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Tr="00C42621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C4262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C42621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C42621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r w:rsidR="002E440A">
              <w:fldChar w:fldCharType="begin"/>
            </w:r>
            <w:r w:rsidR="002E440A">
              <w:instrText xml:space="preserve"> FILLIN  "Введите часть символа после CCPR/"  \* MERGEFORMAT </w:instrText>
            </w:r>
            <w:r w:rsidR="002E440A">
              <w:fldChar w:fldCharType="separate"/>
            </w:r>
            <w:r w:rsidR="00E11006">
              <w:t>C/COL/CO/7</w:t>
            </w:r>
            <w:r w:rsidR="002E440A">
              <w:fldChar w:fldCharType="end"/>
            </w:r>
          </w:p>
        </w:tc>
      </w:tr>
      <w:tr w:rsidR="0087597F" w:rsidRPr="002C048B" w:rsidTr="00C4262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C4262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E21664" wp14:editId="5081F6EF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C42621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87597F" w:rsidRDefault="0087597F" w:rsidP="00C42621">
            <w:pPr>
              <w:spacing w:before="240"/>
            </w:pPr>
            <w:r>
              <w:rPr>
                <w:lang w:val="en-US"/>
              </w:rPr>
              <w:t>Distr</w:t>
            </w:r>
            <w:r>
              <w:t>.:</w:t>
            </w:r>
            <w:r w:rsidRPr="0087597F"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2E440A">
              <w:fldChar w:fldCharType="separate"/>
            </w:r>
            <w:r>
              <w:fldChar w:fldCharType="end"/>
            </w:r>
            <w:bookmarkEnd w:id="0"/>
          </w:p>
          <w:p w:rsidR="0087597F" w:rsidRPr="0087597F" w:rsidRDefault="0087597F" w:rsidP="00C42621">
            <w:r>
              <w:rPr>
                <w:lang w:val="en-US"/>
              </w:rPr>
              <w:fldChar w:fldCharType="begin"/>
            </w:r>
            <w:r w:rsidRPr="0087597F"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87597F"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 w:rsidRPr="0087597F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11006">
              <w:rPr>
                <w:lang w:val="en-US"/>
              </w:rPr>
              <w:t>17 November 2016</w:t>
            </w:r>
            <w:r>
              <w:rPr>
                <w:lang w:val="en-US"/>
              </w:rPr>
              <w:fldChar w:fldCharType="end"/>
            </w:r>
          </w:p>
          <w:p w:rsidR="0087597F" w:rsidRDefault="0087597F" w:rsidP="00C42621">
            <w:r>
              <w:rPr>
                <w:lang w:val="en-US"/>
              </w:rPr>
              <w:t>Russian</w:t>
            </w:r>
          </w:p>
          <w:p w:rsidR="0087597F" w:rsidRDefault="0087597F" w:rsidP="00C42621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2E440A">
              <w:fldChar w:fldCharType="separate"/>
            </w:r>
            <w:r>
              <w:fldChar w:fldCharType="end"/>
            </w:r>
            <w:bookmarkEnd w:id="1"/>
          </w:p>
          <w:p w:rsidR="0087597F" w:rsidRPr="002C048B" w:rsidRDefault="0087597F" w:rsidP="00C42621"/>
        </w:tc>
      </w:tr>
    </w:tbl>
    <w:p w:rsidR="001759A4" w:rsidRPr="001759A4" w:rsidRDefault="001759A4" w:rsidP="001759A4">
      <w:pPr>
        <w:pStyle w:val="SingleTxtGR"/>
        <w:spacing w:before="120"/>
        <w:ind w:left="0"/>
        <w:rPr>
          <w:b/>
          <w:bCs/>
          <w:sz w:val="24"/>
        </w:rPr>
      </w:pPr>
      <w:r w:rsidRPr="001759A4">
        <w:rPr>
          <w:b/>
          <w:bCs/>
          <w:sz w:val="24"/>
        </w:rPr>
        <w:t>Комитет по правам человека</w:t>
      </w:r>
    </w:p>
    <w:p w:rsidR="000D5B8E" w:rsidRPr="000D5B8E" w:rsidRDefault="001759A4" w:rsidP="001759A4">
      <w:pPr>
        <w:pStyle w:val="HChGR"/>
      </w:pPr>
      <w:r w:rsidRPr="00E36310">
        <w:tab/>
      </w:r>
      <w:r w:rsidRPr="00E36310">
        <w:tab/>
      </w:r>
      <w:r w:rsidR="000D5B8E" w:rsidRPr="000D5B8E">
        <w:t>Заключительные замечания по седьмому периодическому докладу Колумбии</w:t>
      </w:r>
      <w:r w:rsidR="000D5B8E" w:rsidRPr="001759A4">
        <w:rPr>
          <w:b w:val="0"/>
          <w:sz w:val="20"/>
        </w:rPr>
        <w:footnoteReference w:customMarkFollows="1" w:id="1"/>
        <w:t>*</w:t>
      </w:r>
      <w:r w:rsidR="000D5B8E" w:rsidRPr="000D5B8E">
        <w:t xml:space="preserve"> </w:t>
      </w:r>
    </w:p>
    <w:p w:rsidR="000D5B8E" w:rsidRPr="000D5B8E" w:rsidRDefault="000D5B8E" w:rsidP="000D5B8E">
      <w:pPr>
        <w:pStyle w:val="SingleTxtGR"/>
      </w:pPr>
      <w:r w:rsidRPr="000D5B8E">
        <w:t>1.</w:t>
      </w:r>
      <w:r w:rsidRPr="000D5B8E">
        <w:tab/>
        <w:t>Комитет рассмотрел седьмой периодический доклад Колумбии (CCPR/C/COL/7) на своих 3313-м и 3314-м заседаниях (см. CCPR/C/SR.3313 и 3314), состоявшихся 19 и 20 октября 2016 года. На своем 3330-м заседании, с</w:t>
      </w:r>
      <w:r w:rsidRPr="000D5B8E">
        <w:t>о</w:t>
      </w:r>
      <w:r w:rsidRPr="000D5B8E">
        <w:t>стоявшемся 1 ноября 2016 года, он принял настоящие заключительные замеч</w:t>
      </w:r>
      <w:r w:rsidRPr="000D5B8E">
        <w:t>а</w:t>
      </w:r>
      <w:r w:rsidRPr="000D5B8E">
        <w:t>ния.</w:t>
      </w:r>
    </w:p>
    <w:p w:rsidR="000D5B8E" w:rsidRPr="000D5B8E" w:rsidRDefault="000D5B8E" w:rsidP="001759A4">
      <w:pPr>
        <w:pStyle w:val="H1GR"/>
      </w:pPr>
      <w:r w:rsidRPr="000D5B8E">
        <w:tab/>
        <w:t>А.</w:t>
      </w:r>
      <w:r w:rsidRPr="000D5B8E">
        <w:tab/>
        <w:t>Введение</w:t>
      </w:r>
    </w:p>
    <w:p w:rsidR="000D5B8E" w:rsidRPr="000D5B8E" w:rsidRDefault="000D5B8E" w:rsidP="000D5B8E">
      <w:pPr>
        <w:pStyle w:val="SingleTxtGR"/>
      </w:pPr>
      <w:r w:rsidRPr="000D5B8E">
        <w:t>2.</w:t>
      </w:r>
      <w:r w:rsidRPr="000D5B8E">
        <w:tab/>
        <w:t>Комитет с удовлетворением отмечает представление седьмого периодич</w:t>
      </w:r>
      <w:r w:rsidRPr="000D5B8E">
        <w:t>е</w:t>
      </w:r>
      <w:r w:rsidRPr="000D5B8E">
        <w:t xml:space="preserve">ского доклада Колумбии и изложенную в нем информацию. Он приветствует возможность возобновления своего конструктивного диалога с делегацией </w:t>
      </w:r>
      <w:r w:rsidR="0022780F" w:rsidRPr="0022780F">
        <w:br/>
      </w:r>
      <w:r w:rsidRPr="000D5B8E">
        <w:t>государства-участника по вопросу о мерах, принятых за отчетный период с ц</w:t>
      </w:r>
      <w:r w:rsidRPr="000D5B8E">
        <w:t>е</w:t>
      </w:r>
      <w:r w:rsidRPr="000D5B8E">
        <w:t>лью осуществления положений Пакта. Комитет благодарит государство-участник за его письменные ответы (CCPR/C/COL/Q/7/Add.1) на перечень в</w:t>
      </w:r>
      <w:r w:rsidRPr="000D5B8E">
        <w:t>о</w:t>
      </w:r>
      <w:r w:rsidRPr="000D5B8E">
        <w:t>просов (CCPR/C/COL/Q/7), которые были дополнены устными ответами членов делегации, а также за дополнительную информацию, представленную ему в письменном виде.</w:t>
      </w:r>
    </w:p>
    <w:p w:rsidR="000D5B8E" w:rsidRPr="000D5B8E" w:rsidRDefault="000D5B8E" w:rsidP="001759A4">
      <w:pPr>
        <w:pStyle w:val="H1GR"/>
      </w:pPr>
      <w:r w:rsidRPr="000D5B8E">
        <w:tab/>
        <w:t>B.</w:t>
      </w:r>
      <w:r w:rsidRPr="000D5B8E">
        <w:tab/>
        <w:t>Позитивные аспекты</w:t>
      </w:r>
    </w:p>
    <w:p w:rsidR="000D5B8E" w:rsidRPr="000D5B8E" w:rsidRDefault="000D5B8E" w:rsidP="000D5B8E">
      <w:pPr>
        <w:pStyle w:val="SingleTxtGR"/>
      </w:pPr>
      <w:r w:rsidRPr="000D5B8E">
        <w:t>3.</w:t>
      </w:r>
      <w:r w:rsidRPr="000D5B8E">
        <w:tab/>
        <w:t>Комитет приветствует многочисленные законодательные и институци</w:t>
      </w:r>
      <w:r w:rsidRPr="000D5B8E">
        <w:t>о</w:t>
      </w:r>
      <w:r w:rsidRPr="000D5B8E">
        <w:t>нальные меры, принятые государством-участником в отчетный период в обл</w:t>
      </w:r>
      <w:r w:rsidRPr="000D5B8E">
        <w:t>а</w:t>
      </w:r>
      <w:r w:rsidRPr="000D5B8E">
        <w:t>сти гражданских и политических прав, в том числе принятие:</w:t>
      </w:r>
    </w:p>
    <w:p w:rsidR="000D5B8E" w:rsidRPr="000D5B8E" w:rsidRDefault="001759A4" w:rsidP="000D5B8E">
      <w:pPr>
        <w:pStyle w:val="SingleTxtGR"/>
      </w:pPr>
      <w:r w:rsidRPr="00E36310">
        <w:tab/>
      </w:r>
      <w:r w:rsidR="000D5B8E" w:rsidRPr="000D5B8E">
        <w:t>a)</w:t>
      </w:r>
      <w:r w:rsidR="000D5B8E" w:rsidRPr="000D5B8E">
        <w:tab/>
        <w:t>декрета № 1036 2016 года об утверждении Национальной стратегии по борьбе с торговлей людьми на 2016–2018 годы;</w:t>
      </w:r>
    </w:p>
    <w:p w:rsidR="000D5B8E" w:rsidRPr="000D5B8E" w:rsidRDefault="001759A4" w:rsidP="000D5B8E">
      <w:pPr>
        <w:pStyle w:val="SingleTxtGR"/>
      </w:pPr>
      <w:r w:rsidRPr="001759A4">
        <w:tab/>
      </w:r>
      <w:r w:rsidR="000D5B8E" w:rsidRPr="000D5B8E">
        <w:t>b)</w:t>
      </w:r>
      <w:r w:rsidR="000D5B8E" w:rsidRPr="000D5B8E">
        <w:tab/>
        <w:t>закона № 1761 2015 года о квалификации фемицида как отдельного уголовного преступления и об установлении других норм;</w:t>
      </w:r>
    </w:p>
    <w:p w:rsidR="000D5B8E" w:rsidRPr="000D5B8E" w:rsidRDefault="001759A4" w:rsidP="000D5B8E">
      <w:pPr>
        <w:pStyle w:val="SingleTxtGR"/>
      </w:pPr>
      <w:r w:rsidRPr="00E36310">
        <w:lastRenderedPageBreak/>
        <w:tab/>
      </w:r>
      <w:r w:rsidR="000D5B8E" w:rsidRPr="000D5B8E">
        <w:t>с)</w:t>
      </w:r>
      <w:r w:rsidR="000D5B8E" w:rsidRPr="000D5B8E">
        <w:tab/>
        <w:t>закона № 1719 2014 года, который предусматривает, среди прочего, принятие мер по предоставлению доступа к правосудию жертвам сексуального насилия, в частности совершенного в условиях вооруженного конфликта;</w:t>
      </w:r>
    </w:p>
    <w:p w:rsidR="000D5B8E" w:rsidRPr="000D5B8E" w:rsidRDefault="001759A4" w:rsidP="000D5B8E">
      <w:pPr>
        <w:pStyle w:val="SingleTxtGR"/>
      </w:pPr>
      <w:r w:rsidRPr="00E36310">
        <w:tab/>
      </w:r>
      <w:r w:rsidR="000D5B8E" w:rsidRPr="000D5B8E">
        <w:t>d)</w:t>
      </w:r>
      <w:r w:rsidR="000D5B8E" w:rsidRPr="000D5B8E">
        <w:tab/>
        <w:t>Национальной стратегии по правам человека на 2014–2034 годы;</w:t>
      </w:r>
    </w:p>
    <w:p w:rsidR="000D5B8E" w:rsidRPr="000D5B8E" w:rsidRDefault="001759A4" w:rsidP="000D5B8E">
      <w:pPr>
        <w:pStyle w:val="SingleTxtGR"/>
      </w:pPr>
      <w:r w:rsidRPr="001759A4">
        <w:tab/>
      </w:r>
      <w:r w:rsidR="000D5B8E" w:rsidRPr="000D5B8E">
        <w:t>e)</w:t>
      </w:r>
      <w:r w:rsidR="000D5B8E" w:rsidRPr="000D5B8E">
        <w:tab/>
        <w:t>закона № 1618 2013 года, который содержит положения, гарант</w:t>
      </w:r>
      <w:r w:rsidR="000D5B8E" w:rsidRPr="000D5B8E">
        <w:t>и</w:t>
      </w:r>
      <w:r w:rsidR="000D5B8E" w:rsidRPr="000D5B8E">
        <w:t>рующие реализацию прав инвалидов в полном объеме;</w:t>
      </w:r>
    </w:p>
    <w:p w:rsidR="000D5B8E" w:rsidRPr="000D5B8E" w:rsidRDefault="001759A4" w:rsidP="000D5B8E">
      <w:pPr>
        <w:pStyle w:val="SingleTxtGR"/>
      </w:pPr>
      <w:r w:rsidRPr="00E36310">
        <w:tab/>
      </w:r>
      <w:r w:rsidR="000D5B8E" w:rsidRPr="000D5B8E">
        <w:t>f)</w:t>
      </w:r>
      <w:r w:rsidR="000D5B8E" w:rsidRPr="000D5B8E">
        <w:tab/>
        <w:t>закона № 1448 2011 года, предусматривающего меры по оказанию помощи и содействия жертвам внутреннего вооруженного конфликта и пред</w:t>
      </w:r>
      <w:r w:rsidR="000D5B8E" w:rsidRPr="000D5B8E">
        <w:t>о</w:t>
      </w:r>
      <w:r w:rsidR="000D5B8E" w:rsidRPr="000D5B8E">
        <w:t>ставлению им полного возмещения и устанавливает ряд других норм, а также декретов № 4633, 4634 и 4635 2011 года;</w:t>
      </w:r>
    </w:p>
    <w:p w:rsidR="000D5B8E" w:rsidRPr="000D5B8E" w:rsidRDefault="001759A4" w:rsidP="000D5B8E">
      <w:pPr>
        <w:pStyle w:val="SingleTxtGR"/>
      </w:pPr>
      <w:r w:rsidRPr="00E36310">
        <w:tab/>
      </w:r>
      <w:r w:rsidR="000D5B8E" w:rsidRPr="000D5B8E">
        <w:t>g)</w:t>
      </w:r>
      <w:r w:rsidR="000D5B8E" w:rsidRPr="000D5B8E">
        <w:tab/>
        <w:t xml:space="preserve">закона № 1482 2011 года с поправками, внесенными в него </w:t>
      </w:r>
      <w:r>
        <w:t>зак</w:t>
      </w:r>
      <w:r>
        <w:t>о</w:t>
      </w:r>
      <w:r>
        <w:t>ном</w:t>
      </w:r>
      <w:r>
        <w:rPr>
          <w:lang w:val="en-US"/>
        </w:rPr>
        <w:t> </w:t>
      </w:r>
      <w:r w:rsidR="000D5B8E" w:rsidRPr="000D5B8E">
        <w:t>№ 1752 2015 года, который предусматривает привлечение к уголовной о</w:t>
      </w:r>
      <w:r w:rsidR="000D5B8E" w:rsidRPr="000D5B8E">
        <w:t>т</w:t>
      </w:r>
      <w:r w:rsidR="000D5B8E" w:rsidRPr="000D5B8E">
        <w:t>ветственности за дискриминацию;</w:t>
      </w:r>
    </w:p>
    <w:p w:rsidR="000D5B8E" w:rsidRPr="000D5B8E" w:rsidRDefault="001759A4" w:rsidP="000D5B8E">
      <w:pPr>
        <w:pStyle w:val="SingleTxtGR"/>
      </w:pPr>
      <w:r w:rsidRPr="00E36310">
        <w:tab/>
      </w:r>
      <w:r w:rsidR="000D5B8E" w:rsidRPr="000D5B8E">
        <w:t>h)</w:t>
      </w:r>
      <w:r w:rsidR="000D5B8E" w:rsidRPr="000D5B8E">
        <w:tab/>
        <w:t>декр</w:t>
      </w:r>
      <w:r>
        <w:t>е</w:t>
      </w:r>
      <w:r w:rsidR="000D5B8E" w:rsidRPr="000D5B8E">
        <w:t>та №  4912 2011 года о создании Программы предупреждения преступлений и защиты прав на жизнь, свободу, неприкосновенность личности и безопасность лиц, групп и общин Министерства внутренних дел и Наци</w:t>
      </w:r>
      <w:r w:rsidR="000D5B8E" w:rsidRPr="000D5B8E">
        <w:t>о</w:t>
      </w:r>
      <w:r w:rsidR="000D5B8E" w:rsidRPr="000D5B8E">
        <w:t>нальной службы защиты с поправками, внесенными в него декретом №</w:t>
      </w:r>
      <w:r w:rsidRPr="001759A4">
        <w:t xml:space="preserve"> </w:t>
      </w:r>
      <w:r w:rsidR="000D5B8E" w:rsidRPr="000D5B8E">
        <w:t xml:space="preserve">1066 </w:t>
      </w:r>
      <w:r>
        <w:t>2015</w:t>
      </w:r>
      <w:r>
        <w:rPr>
          <w:lang w:val="en-US"/>
        </w:rPr>
        <w:t> </w:t>
      </w:r>
      <w:r w:rsidR="000D5B8E" w:rsidRPr="000D5B8E">
        <w:t>года;</w:t>
      </w:r>
    </w:p>
    <w:p w:rsidR="000D5B8E" w:rsidRPr="000D5B8E" w:rsidRDefault="001759A4" w:rsidP="000D5B8E">
      <w:pPr>
        <w:pStyle w:val="SingleTxtGR"/>
      </w:pPr>
      <w:r w:rsidRPr="001759A4">
        <w:tab/>
      </w:r>
      <w:r w:rsidR="000D5B8E" w:rsidRPr="000D5B8E">
        <w:t>i)</w:t>
      </w:r>
      <w:r w:rsidR="000D5B8E" w:rsidRPr="000D5B8E">
        <w:tab/>
        <w:t>декрета № 4100 от 2011 года, который предусматривает, в частн</w:t>
      </w:r>
      <w:r w:rsidR="000D5B8E" w:rsidRPr="000D5B8E">
        <w:t>о</w:t>
      </w:r>
      <w:r w:rsidR="000D5B8E" w:rsidRPr="000D5B8E">
        <w:t>сти, создание и организацию Национальной системы защиты прав человека и соблюдения норм международного гуманитарного права с поправками, внесе</w:t>
      </w:r>
      <w:r w:rsidR="000D5B8E" w:rsidRPr="000D5B8E">
        <w:t>н</w:t>
      </w:r>
      <w:r w:rsidR="000D5B8E" w:rsidRPr="000D5B8E">
        <w:t>ными в него декретом  № 1216 2016 года, регулирующим вопросы, касающиеся Национальной системы и Межведомственной комиссии по правам человека и нормам международного гуманитарного права;</w:t>
      </w:r>
    </w:p>
    <w:p w:rsidR="000D5B8E" w:rsidRPr="0022780F" w:rsidRDefault="001759A4" w:rsidP="000D5B8E">
      <w:pPr>
        <w:pStyle w:val="SingleTxtGR"/>
      </w:pPr>
      <w:r w:rsidRPr="009230F7">
        <w:tab/>
      </w:r>
      <w:r w:rsidR="000D5B8E" w:rsidRPr="000D5B8E">
        <w:t>j)</w:t>
      </w:r>
      <w:r w:rsidR="000D5B8E" w:rsidRPr="000D5B8E">
        <w:tab/>
        <w:t>закона № 1408 2010 года об увековечении памяти жертв насил</w:t>
      </w:r>
      <w:r w:rsidR="000D5B8E" w:rsidRPr="000D5B8E">
        <w:t>ь</w:t>
      </w:r>
      <w:r w:rsidR="000D5B8E" w:rsidRPr="000D5B8E">
        <w:t>ственных исчезновений, который предусматривает меры по их поиску и уст</w:t>
      </w:r>
      <w:r w:rsidR="000D5B8E" w:rsidRPr="000D5B8E">
        <w:t>а</w:t>
      </w:r>
      <w:r w:rsidR="000D5B8E" w:rsidRPr="000D5B8E">
        <w:t>новлению личности, а также декрета № 303 2015 года, р</w:t>
      </w:r>
      <w:r w:rsidR="0022780F">
        <w:t>егламентирующего его применение.</w:t>
      </w:r>
    </w:p>
    <w:p w:rsidR="000D5B8E" w:rsidRPr="000D5B8E" w:rsidRDefault="000D5B8E" w:rsidP="000D5B8E">
      <w:pPr>
        <w:pStyle w:val="SingleTxtGR"/>
      </w:pPr>
      <w:r w:rsidRPr="000D5B8E">
        <w:t>4.</w:t>
      </w:r>
      <w:r w:rsidRPr="000D5B8E">
        <w:tab/>
        <w:t>Комитет приветствует ратификацию государством-участником таких международных договоров, как:</w:t>
      </w:r>
    </w:p>
    <w:p w:rsidR="000D5B8E" w:rsidRPr="000D5B8E" w:rsidRDefault="001759A4" w:rsidP="000D5B8E">
      <w:pPr>
        <w:pStyle w:val="SingleTxtGR"/>
      </w:pPr>
      <w:r w:rsidRPr="00E36310">
        <w:tab/>
      </w:r>
      <w:r w:rsidR="000D5B8E" w:rsidRPr="000D5B8E">
        <w:t>a)</w:t>
      </w:r>
      <w:r w:rsidR="000D5B8E" w:rsidRPr="000D5B8E">
        <w:tab/>
        <w:t>Международная конвенция для защиты всех лиц от насильстве</w:t>
      </w:r>
      <w:r w:rsidR="000D5B8E" w:rsidRPr="000D5B8E">
        <w:t>н</w:t>
      </w:r>
      <w:r w:rsidR="000D5B8E" w:rsidRPr="000D5B8E">
        <w:t>ных исчезновений, 11 июля 2012 года;</w:t>
      </w:r>
    </w:p>
    <w:p w:rsidR="000D5B8E" w:rsidRPr="000D5B8E" w:rsidRDefault="001759A4" w:rsidP="000D5B8E">
      <w:pPr>
        <w:pStyle w:val="SingleTxtGR"/>
      </w:pPr>
      <w:r w:rsidRPr="00E36310">
        <w:tab/>
      </w:r>
      <w:r w:rsidR="000D5B8E" w:rsidRPr="000D5B8E">
        <w:t>b)</w:t>
      </w:r>
      <w:r w:rsidR="000D5B8E" w:rsidRPr="000D5B8E">
        <w:tab/>
        <w:t>Конвенция о правах инвалидов, 10 мая 2011 года.</w:t>
      </w:r>
    </w:p>
    <w:p w:rsidR="000D5B8E" w:rsidRPr="000D5B8E" w:rsidRDefault="000D5B8E" w:rsidP="000D5B8E">
      <w:pPr>
        <w:pStyle w:val="SingleTxtGR"/>
      </w:pPr>
      <w:r w:rsidRPr="000D5B8E">
        <w:t>5.</w:t>
      </w:r>
      <w:r w:rsidRPr="000D5B8E">
        <w:tab/>
        <w:t>Комитет вновь с одобрением отмечает частые случаи упоминания межд</w:t>
      </w:r>
      <w:r w:rsidRPr="000D5B8E">
        <w:t>у</w:t>
      </w:r>
      <w:r w:rsidRPr="000D5B8E">
        <w:t>народных норм в области прав человека, в том числе положений Пакта, в с</w:t>
      </w:r>
      <w:r w:rsidRPr="000D5B8E">
        <w:t>у</w:t>
      </w:r>
      <w:r w:rsidRPr="000D5B8E">
        <w:t>дебной практике Конституционного суда.</w:t>
      </w:r>
    </w:p>
    <w:p w:rsidR="000D5B8E" w:rsidRPr="000D5B8E" w:rsidRDefault="000D5B8E" w:rsidP="001759A4">
      <w:pPr>
        <w:pStyle w:val="H1GR"/>
      </w:pPr>
      <w:r w:rsidRPr="000D5B8E">
        <w:tab/>
        <w:t>С.</w:t>
      </w:r>
      <w:r w:rsidRPr="000D5B8E">
        <w:tab/>
        <w:t xml:space="preserve">Основные вопросы, вызывающие обеспокоенность, </w:t>
      </w:r>
      <w:r w:rsidR="001759A4">
        <w:br/>
      </w:r>
      <w:r w:rsidRPr="000D5B8E">
        <w:t>и рекомендации</w:t>
      </w:r>
    </w:p>
    <w:p w:rsidR="000D5B8E" w:rsidRPr="000D5B8E" w:rsidRDefault="000D5B8E" w:rsidP="001759A4">
      <w:pPr>
        <w:pStyle w:val="H23GR"/>
      </w:pPr>
      <w:r w:rsidRPr="000D5B8E">
        <w:tab/>
      </w:r>
      <w:r w:rsidRPr="000D5B8E">
        <w:tab/>
        <w:t xml:space="preserve">Выполнение рекомендаций, содержащихся в соображениях Комитета, </w:t>
      </w:r>
      <w:r w:rsidR="001759A4">
        <w:br/>
      </w:r>
      <w:r w:rsidRPr="000D5B8E">
        <w:t>в соответствии с Факультативным протоколом к Пакту</w:t>
      </w:r>
    </w:p>
    <w:p w:rsidR="000D5B8E" w:rsidRPr="000D5B8E" w:rsidRDefault="000D5B8E" w:rsidP="000D5B8E">
      <w:pPr>
        <w:pStyle w:val="SingleTxtGR"/>
      </w:pPr>
      <w:r w:rsidRPr="000D5B8E">
        <w:t>6.</w:t>
      </w:r>
      <w:r w:rsidRPr="000D5B8E">
        <w:tab/>
        <w:t>Комитет отмечает вынесение восьми положительных решений в соотве</w:t>
      </w:r>
      <w:r w:rsidRPr="000D5B8E">
        <w:t>т</w:t>
      </w:r>
      <w:r w:rsidRPr="000D5B8E">
        <w:t>ствии с законом № 288 от 1996 года о предоставлении возмещения по восьми соображениям, принятым Комитетом, а также фактическую выплату возмещ</w:t>
      </w:r>
      <w:r w:rsidRPr="000D5B8E">
        <w:t>е</w:t>
      </w:r>
      <w:r w:rsidRPr="000D5B8E">
        <w:t>ния жертвам по четырем из этих решений. Кроме того, он принимает к свед</w:t>
      </w:r>
      <w:r w:rsidRPr="000D5B8E">
        <w:t>е</w:t>
      </w:r>
      <w:r w:rsidRPr="000D5B8E">
        <w:lastRenderedPageBreak/>
        <w:t>нию принятие декрета № 507 2016 года об упрощении порядка выплаты возм</w:t>
      </w:r>
      <w:r w:rsidRPr="000D5B8E">
        <w:t>е</w:t>
      </w:r>
      <w:r w:rsidRPr="000D5B8E">
        <w:t>щения в соответствии с законом № 288 от 1996 года. При этом Комитет с обе</w:t>
      </w:r>
      <w:r w:rsidRPr="000D5B8E">
        <w:t>с</w:t>
      </w:r>
      <w:r w:rsidRPr="000D5B8E">
        <w:t>покоенностью отмечает, что все еще не были выполнены в полном объеме р</w:t>
      </w:r>
      <w:r w:rsidRPr="000D5B8E">
        <w:t>е</w:t>
      </w:r>
      <w:r w:rsidRPr="000D5B8E">
        <w:t>комендации, содержащиеся во всех соображениях Комитета, в которых он пр</w:t>
      </w:r>
      <w:r w:rsidRPr="000D5B8E">
        <w:t>и</w:t>
      </w:r>
      <w:r w:rsidRPr="000D5B8E">
        <w:t>знал факт нарушения Пакта (см. CCPR/C/116/3, приложение) (статья 2).</w:t>
      </w:r>
    </w:p>
    <w:p w:rsidR="000D5B8E" w:rsidRPr="0022780F" w:rsidRDefault="000D5B8E" w:rsidP="000D5B8E">
      <w:pPr>
        <w:pStyle w:val="SingleTxtGR"/>
        <w:rPr>
          <w:b/>
        </w:rPr>
      </w:pPr>
      <w:r w:rsidRPr="000D5B8E">
        <w:t>7.</w:t>
      </w:r>
      <w:r w:rsidRPr="000D5B8E">
        <w:tab/>
      </w:r>
      <w:r w:rsidRPr="0022780F">
        <w:rPr>
          <w:b/>
        </w:rPr>
        <w:t>Государству-участнику следует принять необходимые меры для в</w:t>
      </w:r>
      <w:r w:rsidRPr="0022780F">
        <w:rPr>
          <w:b/>
        </w:rPr>
        <w:t>ы</w:t>
      </w:r>
      <w:r w:rsidRPr="0022780F">
        <w:rPr>
          <w:b/>
        </w:rPr>
        <w:t>полнения в полном объеме еще не выполненных Комитетом рекомендаций, содержащихся в соображениях, в которых он признал факт нарушения Пакта, чтобы предоставить эффективные средства правовой защиты в случае нарушения Пакта в соответствии с пунктом 3 его статьи 2.</w:t>
      </w:r>
    </w:p>
    <w:p w:rsidR="000D5B8E" w:rsidRPr="000D5B8E" w:rsidRDefault="000D5B8E" w:rsidP="001759A4">
      <w:pPr>
        <w:pStyle w:val="H23GR"/>
      </w:pPr>
      <w:r w:rsidRPr="000D5B8E">
        <w:tab/>
      </w:r>
      <w:r w:rsidRPr="000D5B8E">
        <w:tab/>
        <w:t>Внутренний вооруженный конфликт</w:t>
      </w:r>
    </w:p>
    <w:p w:rsidR="000D5B8E" w:rsidRPr="000D5B8E" w:rsidRDefault="000D5B8E" w:rsidP="000D5B8E">
      <w:pPr>
        <w:pStyle w:val="SingleTxtGR"/>
      </w:pPr>
      <w:r w:rsidRPr="000D5B8E">
        <w:t>8.</w:t>
      </w:r>
      <w:r w:rsidRPr="000D5B8E">
        <w:tab/>
        <w:t>Принимая к сведению, что мирные переговоры с представителями Рев</w:t>
      </w:r>
      <w:r w:rsidRPr="000D5B8E">
        <w:t>о</w:t>
      </w:r>
      <w:r w:rsidRPr="000D5B8E">
        <w:t>люционных вооруженных сил Колумбии</w:t>
      </w:r>
      <w:r w:rsidR="00927F28">
        <w:t>–</w:t>
      </w:r>
      <w:r w:rsidRPr="000D5B8E">
        <w:t>Народной армии (РВСК-НА) позвол</w:t>
      </w:r>
      <w:r w:rsidRPr="000D5B8E">
        <w:t>и</w:t>
      </w:r>
      <w:r w:rsidRPr="000D5B8E">
        <w:t>ли значительно уменьшить последствия вооруженного конфликта для гражда</w:t>
      </w:r>
      <w:r w:rsidRPr="000D5B8E">
        <w:t>н</w:t>
      </w:r>
      <w:r w:rsidRPr="000D5B8E">
        <w:t>ского населения, Комитет с обеспокоенностью отмечает сообщения о том, что в рассматриваемый период по-прежнему отмечались нарушения прав, закрепле</w:t>
      </w:r>
      <w:r w:rsidRPr="000D5B8E">
        <w:t>н</w:t>
      </w:r>
      <w:r w:rsidRPr="000D5B8E">
        <w:t>ных в Пакте, в том числе случаи произвольного лишения жизни, насильстве</w:t>
      </w:r>
      <w:r w:rsidRPr="000D5B8E">
        <w:t>н</w:t>
      </w:r>
      <w:r w:rsidRPr="000D5B8E">
        <w:t>ного исчезновения и применения пыток. Комитет с сожалением отмечает, что он не получил достаточной  информации о мерах, принятых в связи с сигнал</w:t>
      </w:r>
      <w:r w:rsidRPr="000D5B8E">
        <w:t>а</w:t>
      </w:r>
      <w:r w:rsidRPr="000D5B8E">
        <w:t>ми раннего предупреждения, поступившими в отчетный период от Межведо</w:t>
      </w:r>
      <w:r w:rsidRPr="000D5B8E">
        <w:t>м</w:t>
      </w:r>
      <w:r w:rsidRPr="000D5B8E">
        <w:t xml:space="preserve">ственной комиссии по раннему предупреждению, а также о том, насколько они помогают предупреждать серьезные нарушения прав человека (статьи 2, 6, 7, 9 и 12). 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9.</w:t>
      </w:r>
      <w:r w:rsidRPr="000D5B8E">
        <w:rPr>
          <w:b/>
          <w:bCs/>
        </w:rPr>
        <w:tab/>
        <w:t>Государству-участнику следует продолжать продолжить и активиз</w:t>
      </w:r>
      <w:r w:rsidRPr="000D5B8E">
        <w:rPr>
          <w:b/>
          <w:bCs/>
        </w:rPr>
        <w:t>и</w:t>
      </w:r>
      <w:r w:rsidRPr="000D5B8E">
        <w:rPr>
          <w:b/>
          <w:bCs/>
        </w:rPr>
        <w:t>ровать свои усилия по предупреждению нарушений прав, закрепленных в Пакте, и обеспечить реализацию прав жертв внутреннего вооруженного конфликта на установление истины, отправление правосудия и полноце</w:t>
      </w:r>
      <w:r w:rsidRPr="000D5B8E">
        <w:rPr>
          <w:b/>
          <w:bCs/>
        </w:rPr>
        <w:t>н</w:t>
      </w:r>
      <w:r w:rsidRPr="000D5B8E">
        <w:rPr>
          <w:b/>
          <w:bCs/>
        </w:rPr>
        <w:t>ное возмещение. В частности, ему следует обеспечить, чтобы:</w:t>
      </w:r>
    </w:p>
    <w:p w:rsidR="000D5B8E" w:rsidRPr="000D5B8E" w:rsidRDefault="001759A4" w:rsidP="000D5B8E">
      <w:pPr>
        <w:pStyle w:val="SingleTxtGR"/>
        <w:rPr>
          <w:b/>
          <w:bCs/>
        </w:rPr>
      </w:pPr>
      <w:r>
        <w:rPr>
          <w:b/>
          <w:bCs/>
        </w:rPr>
        <w:tab/>
      </w:r>
      <w:r w:rsidR="000D5B8E" w:rsidRPr="000D5B8E">
        <w:rPr>
          <w:b/>
          <w:bCs/>
        </w:rPr>
        <w:t>a)</w:t>
      </w:r>
      <w:r w:rsidR="000D5B8E" w:rsidRPr="000D5B8E">
        <w:rPr>
          <w:b/>
          <w:bCs/>
        </w:rPr>
        <w:tab/>
        <w:t>соответствующие власти принимали действенные превенти</w:t>
      </w:r>
      <w:r w:rsidR="000D5B8E" w:rsidRPr="000D5B8E">
        <w:rPr>
          <w:b/>
          <w:bCs/>
        </w:rPr>
        <w:t>в</w:t>
      </w:r>
      <w:r w:rsidR="000D5B8E" w:rsidRPr="000D5B8E">
        <w:rPr>
          <w:b/>
          <w:bCs/>
        </w:rPr>
        <w:t>ные меры в связи с сигналами раннего предупреждения, поступающими  от Межведомственной комиссии по раннему предупреждению, а также отсл</w:t>
      </w:r>
      <w:r w:rsidR="000D5B8E" w:rsidRPr="000D5B8E">
        <w:rPr>
          <w:b/>
          <w:bCs/>
        </w:rPr>
        <w:t>е</w:t>
      </w:r>
      <w:r w:rsidR="000D5B8E" w:rsidRPr="000D5B8E">
        <w:rPr>
          <w:b/>
          <w:bCs/>
        </w:rPr>
        <w:t>живали все сообщения о риске и последующие сводки по ним, составля</w:t>
      </w:r>
      <w:r w:rsidR="000D5B8E" w:rsidRPr="000D5B8E">
        <w:rPr>
          <w:b/>
          <w:bCs/>
        </w:rPr>
        <w:t>е</w:t>
      </w:r>
      <w:r w:rsidR="000D5B8E" w:rsidRPr="000D5B8E">
        <w:rPr>
          <w:b/>
          <w:bCs/>
        </w:rPr>
        <w:t>мые Управлением Народного защитника в рамках Системы раннего пр</w:t>
      </w:r>
      <w:r w:rsidR="000D5B8E" w:rsidRPr="000D5B8E">
        <w:rPr>
          <w:b/>
          <w:bCs/>
        </w:rPr>
        <w:t>е</w:t>
      </w:r>
      <w:r w:rsidR="000D5B8E" w:rsidRPr="000D5B8E">
        <w:rPr>
          <w:b/>
          <w:bCs/>
        </w:rPr>
        <w:t>дупреждения, и должным образом реагировали на них, даже в тех случаях, когда они не приводят к подаче сигналов раннего предупреждения;</w:t>
      </w:r>
    </w:p>
    <w:p w:rsidR="000D5B8E" w:rsidRPr="000D5B8E" w:rsidRDefault="001759A4" w:rsidP="000D5B8E">
      <w:pPr>
        <w:pStyle w:val="SingleTxtGR"/>
        <w:rPr>
          <w:b/>
          <w:bCs/>
        </w:rPr>
      </w:pPr>
      <w:r>
        <w:rPr>
          <w:b/>
          <w:bCs/>
        </w:rPr>
        <w:tab/>
      </w:r>
      <w:r w:rsidR="000D5B8E" w:rsidRPr="000D5B8E">
        <w:rPr>
          <w:b/>
          <w:bCs/>
        </w:rPr>
        <w:t>b)</w:t>
      </w:r>
      <w:r w:rsidR="000D5B8E" w:rsidRPr="000D5B8E">
        <w:rPr>
          <w:b/>
          <w:bCs/>
        </w:rPr>
        <w:tab/>
        <w:t>по всем нарушениям прав, закрепленных в Пакте, проводились  оперативные, тщательные и беспристрастные расследования, а виновные привлекались к ответственности и преследовались в судебном порядке;</w:t>
      </w:r>
    </w:p>
    <w:p w:rsidR="000D5B8E" w:rsidRPr="000D5B8E" w:rsidRDefault="001759A4" w:rsidP="000D5B8E">
      <w:pPr>
        <w:pStyle w:val="SingleTxtGR"/>
        <w:rPr>
          <w:b/>
          <w:bCs/>
        </w:rPr>
      </w:pPr>
      <w:r>
        <w:rPr>
          <w:b/>
          <w:bCs/>
        </w:rPr>
        <w:tab/>
      </w:r>
      <w:r w:rsidR="000D5B8E" w:rsidRPr="000D5B8E">
        <w:rPr>
          <w:b/>
          <w:bCs/>
        </w:rPr>
        <w:t>c)</w:t>
      </w:r>
      <w:r w:rsidR="000D5B8E" w:rsidRPr="000D5B8E">
        <w:rPr>
          <w:b/>
          <w:bCs/>
        </w:rPr>
        <w:tab/>
        <w:t>наиболее уязвимые лица и общины, в частности женщины, д</w:t>
      </w:r>
      <w:r w:rsidR="000D5B8E" w:rsidRPr="000D5B8E">
        <w:rPr>
          <w:b/>
          <w:bCs/>
        </w:rPr>
        <w:t>е</w:t>
      </w:r>
      <w:r w:rsidR="000D5B8E" w:rsidRPr="000D5B8E">
        <w:rPr>
          <w:b/>
          <w:bCs/>
        </w:rPr>
        <w:t>ти, пожилые люди, инвалиды, лесбиянки, гомосексуалисты, бисексуалы, трансгендеры и интерсексуалы, а также афроколумбийцы и представители коренных народов, получали реальную защиту и содействие;</w:t>
      </w:r>
    </w:p>
    <w:p w:rsidR="000D5B8E" w:rsidRPr="000D5B8E" w:rsidRDefault="001759A4" w:rsidP="000D5B8E">
      <w:pPr>
        <w:pStyle w:val="SingleTxtGR"/>
        <w:rPr>
          <w:b/>
        </w:rPr>
      </w:pPr>
      <w:r>
        <w:rPr>
          <w:b/>
          <w:bCs/>
        </w:rPr>
        <w:tab/>
      </w:r>
      <w:r w:rsidR="000D5B8E" w:rsidRPr="000D5B8E">
        <w:rPr>
          <w:b/>
          <w:bCs/>
        </w:rPr>
        <w:t>d)</w:t>
      </w:r>
      <w:r w:rsidR="000D5B8E" w:rsidRPr="000D5B8E">
        <w:rPr>
          <w:b/>
          <w:bCs/>
        </w:rPr>
        <w:tab/>
        <w:t>все жертвы в полном объеме получали возмещение, включая возвращение их земель.</w:t>
      </w:r>
    </w:p>
    <w:p w:rsidR="000D5B8E" w:rsidRPr="000D5B8E" w:rsidRDefault="000D5B8E" w:rsidP="000D5B8E">
      <w:pPr>
        <w:pStyle w:val="SingleTxtGR"/>
      </w:pPr>
      <w:r w:rsidRPr="000D5B8E">
        <w:t>10.</w:t>
      </w:r>
      <w:r w:rsidRPr="000D5B8E">
        <w:tab/>
        <w:t>Отмечая прогресс в осуществлении закона № 975 от 2005 года (с попра</w:t>
      </w:r>
      <w:r w:rsidRPr="000D5B8E">
        <w:t>в</w:t>
      </w:r>
      <w:r w:rsidRPr="000D5B8E">
        <w:t>ками, внесенными в него законом № 1592 от 2012 года), Комитет с обеспокое</w:t>
      </w:r>
      <w:r w:rsidRPr="000D5B8E">
        <w:t>н</w:t>
      </w:r>
      <w:r w:rsidRPr="000D5B8E">
        <w:t>ностью констатирует, что члены демобилизованных военизированных фор</w:t>
      </w:r>
      <w:r w:rsidR="001759A4">
        <w:t>-</w:t>
      </w:r>
      <w:r w:rsidRPr="000D5B8E">
        <w:lastRenderedPageBreak/>
        <w:t>мирований, совершившие многочисленные серьезные нарушения прав, закре</w:t>
      </w:r>
      <w:r w:rsidRPr="000D5B8E">
        <w:t>п</w:t>
      </w:r>
      <w:r w:rsidRPr="000D5B8E">
        <w:t>ленных в Пакте, по-прежнему остаются безнаказанными (статьи 2, 6, 7, 9 и 12).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11.</w:t>
      </w:r>
      <w:r w:rsidRPr="000D5B8E">
        <w:rPr>
          <w:b/>
          <w:bCs/>
        </w:rPr>
        <w:tab/>
        <w:t>Государству-участнику следует активизировать свои усилия для обеспечения того, чтобы по всем серьезным нарушениям закрепленных в Пакте прав, совершенным членами демобилизованных военизированных формирований, в том числе нарушениям, которые могли быть совершены выданными в Соединенные Штаты лидерами военизированных формир</w:t>
      </w:r>
      <w:r w:rsidRPr="000D5B8E">
        <w:rPr>
          <w:b/>
          <w:bCs/>
        </w:rPr>
        <w:t>о</w:t>
      </w:r>
      <w:r w:rsidRPr="000D5B8E">
        <w:rPr>
          <w:b/>
          <w:bCs/>
        </w:rPr>
        <w:t xml:space="preserve">ваний, виновные получили наказание, а жертвы получали полноценное возмещение </w:t>
      </w:r>
      <w:r w:rsidR="00FC241D">
        <w:rPr>
          <w:b/>
          <w:bCs/>
        </w:rPr>
        <w:t xml:space="preserve">за </w:t>
      </w:r>
      <w:r w:rsidRPr="000D5B8E">
        <w:rPr>
          <w:b/>
          <w:bCs/>
        </w:rPr>
        <w:t>нанесенный ущерб.</w:t>
      </w:r>
    </w:p>
    <w:p w:rsidR="000D5B8E" w:rsidRPr="000D5B8E" w:rsidRDefault="000D5B8E" w:rsidP="001759A4">
      <w:pPr>
        <w:pStyle w:val="H23GR"/>
      </w:pPr>
      <w:r w:rsidRPr="000D5B8E">
        <w:tab/>
      </w:r>
      <w:r w:rsidRPr="000D5B8E">
        <w:tab/>
        <w:t>Незаконные вооруженные формирования, появившиеся в результате демобилизации военизированных организаций</w:t>
      </w:r>
    </w:p>
    <w:p w:rsidR="000D5B8E" w:rsidRPr="000D5B8E" w:rsidRDefault="000D5B8E" w:rsidP="000D5B8E">
      <w:pPr>
        <w:pStyle w:val="SingleTxtGR"/>
      </w:pPr>
      <w:r w:rsidRPr="000D5B8E">
        <w:t>12.</w:t>
      </w:r>
      <w:r w:rsidRPr="000D5B8E">
        <w:tab/>
        <w:t>Принима</w:t>
      </w:r>
      <w:r w:rsidR="00FC241D">
        <w:t>я</w:t>
      </w:r>
      <w:r w:rsidRPr="000D5B8E">
        <w:t xml:space="preserve"> к сведению меры, принятые государством-участником для борьбы с организованной преступностью, Комитет с обеспокоенностью отмеч</w:t>
      </w:r>
      <w:r w:rsidRPr="000D5B8E">
        <w:t>а</w:t>
      </w:r>
      <w:r w:rsidRPr="000D5B8E">
        <w:t>ет сообщения о правонарушениях, предположительно совершенных в рассма</w:t>
      </w:r>
      <w:r w:rsidRPr="000D5B8E">
        <w:t>т</w:t>
      </w:r>
      <w:r w:rsidRPr="000D5B8E">
        <w:t>риваемый период членами незаконных вооруженных формирований, которые появились в результате демобилизации военизированных организаций, а также утверждения о случаях, когда члены некоторых из этих формирований действ</w:t>
      </w:r>
      <w:r w:rsidRPr="000D5B8E">
        <w:t>о</w:t>
      </w:r>
      <w:r w:rsidRPr="000D5B8E">
        <w:t>вали в сговоре с государственными должностными лицами. В этой связи Ком</w:t>
      </w:r>
      <w:r w:rsidRPr="000D5B8E">
        <w:t>и</w:t>
      </w:r>
      <w:r w:rsidRPr="000D5B8E">
        <w:t xml:space="preserve">тет с обеспокоенностью отмечает </w:t>
      </w:r>
      <w:r w:rsidR="003B79EB" w:rsidRPr="000D5B8E">
        <w:t>сведения</w:t>
      </w:r>
      <w:r w:rsidRPr="000D5B8E">
        <w:t xml:space="preserve"> о правонарушениях, предполож</w:t>
      </w:r>
      <w:r w:rsidRPr="000D5B8E">
        <w:t>и</w:t>
      </w:r>
      <w:r w:rsidRPr="000D5B8E">
        <w:t>тельно совершенных этими формированиями в Буэнавентуре (Валье-дель-Каука), принимая к сведению при этом информацию государства-участника о том, что проводимая в этом районе стратегия позволила снизить показатели насилия (статьи 2, 6 и 7).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13.</w:t>
      </w:r>
      <w:r w:rsidRPr="000D5B8E">
        <w:rPr>
          <w:b/>
          <w:bCs/>
        </w:rPr>
        <w:tab/>
        <w:t>Государству-участнику следует активизировать свои усилия для н</w:t>
      </w:r>
      <w:r w:rsidRPr="000D5B8E">
        <w:rPr>
          <w:b/>
          <w:bCs/>
        </w:rPr>
        <w:t>е</w:t>
      </w:r>
      <w:r w:rsidRPr="000D5B8E">
        <w:rPr>
          <w:b/>
          <w:bCs/>
        </w:rPr>
        <w:t>допущения правонарушений со стороны членов незаконных вооруженных формирований, которые появились в результате демобилизации воениз</w:t>
      </w:r>
      <w:r w:rsidRPr="000D5B8E">
        <w:rPr>
          <w:b/>
          <w:bCs/>
        </w:rPr>
        <w:t>и</w:t>
      </w:r>
      <w:r w:rsidRPr="000D5B8E">
        <w:rPr>
          <w:b/>
          <w:bCs/>
        </w:rPr>
        <w:t>рованных организаций, а также для привлечения к судебной ответственн</w:t>
      </w:r>
      <w:r w:rsidRPr="000D5B8E">
        <w:rPr>
          <w:b/>
          <w:bCs/>
        </w:rPr>
        <w:t>о</w:t>
      </w:r>
      <w:r w:rsidRPr="000D5B8E">
        <w:rPr>
          <w:b/>
          <w:bCs/>
        </w:rPr>
        <w:t>сти и наказания виновных, включая государственных должностных лиц, которые оказывают им помощь и потворствуют совершению таких де</w:t>
      </w:r>
      <w:r w:rsidRPr="000D5B8E">
        <w:rPr>
          <w:b/>
          <w:bCs/>
        </w:rPr>
        <w:t>я</w:t>
      </w:r>
      <w:r w:rsidRPr="000D5B8E">
        <w:rPr>
          <w:b/>
          <w:bCs/>
        </w:rPr>
        <w:t>ний. Кроме того, ему следует обеспечить, чтобы жертвы получили надл</w:t>
      </w:r>
      <w:r w:rsidRPr="000D5B8E">
        <w:rPr>
          <w:b/>
          <w:bCs/>
        </w:rPr>
        <w:t>е</w:t>
      </w:r>
      <w:r w:rsidRPr="000D5B8E">
        <w:rPr>
          <w:b/>
          <w:bCs/>
        </w:rPr>
        <w:t>жащую защиту и полное</w:t>
      </w:r>
      <w:r w:rsidR="00FC241D">
        <w:rPr>
          <w:b/>
          <w:bCs/>
        </w:rPr>
        <w:t xml:space="preserve"> </w:t>
      </w:r>
      <w:r w:rsidRPr="000D5B8E">
        <w:rPr>
          <w:b/>
          <w:bCs/>
        </w:rPr>
        <w:t>возмещение.</w:t>
      </w:r>
    </w:p>
    <w:p w:rsidR="000D5B8E" w:rsidRPr="000D5B8E" w:rsidRDefault="000D5B8E" w:rsidP="001759A4">
      <w:pPr>
        <w:pStyle w:val="H23GR"/>
      </w:pPr>
      <w:r w:rsidRPr="000D5B8E">
        <w:tab/>
      </w:r>
      <w:r w:rsidRPr="000D5B8E">
        <w:tab/>
        <w:t>Случаи произвольного лишения жизни</w:t>
      </w:r>
    </w:p>
    <w:p w:rsidR="000D5B8E" w:rsidRPr="000D5B8E" w:rsidRDefault="000D5B8E" w:rsidP="000D5B8E">
      <w:pPr>
        <w:pStyle w:val="SingleTxtGR"/>
      </w:pPr>
      <w:r w:rsidRPr="000D5B8E">
        <w:t>14.</w:t>
      </w:r>
      <w:r w:rsidRPr="000D5B8E">
        <w:tab/>
        <w:t>Комитет с обеспокоенностью отмечает утверждения о том, что в рассма</w:t>
      </w:r>
      <w:r w:rsidRPr="000D5B8E">
        <w:t>т</w:t>
      </w:r>
      <w:r w:rsidRPr="000D5B8E">
        <w:t>риваемый период по-прежнему имели место случаи произвольного лишения жизни сотрудниками сил безопасности. Комитет принимает к сведению пре</w:t>
      </w:r>
      <w:r w:rsidRPr="000D5B8E">
        <w:t>д</w:t>
      </w:r>
      <w:r w:rsidRPr="000D5B8E">
        <w:t>ставленную государством-участником информацию о достигнутых успехах в расследовании убийств, связанных с действиями сотрудников сил безопасности, включая случаи так называемых инсценировок, однако с обеспокоенностью констатирует, что число осужденных правонарушителей по-прежнему незнач</w:t>
      </w:r>
      <w:r w:rsidRPr="000D5B8E">
        <w:t>и</w:t>
      </w:r>
      <w:r w:rsidRPr="000D5B8E">
        <w:t>тельно по сравнению с высокими показателями общего числа жертв (статья 6).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15.</w:t>
      </w:r>
      <w:r w:rsidRPr="000D5B8E">
        <w:rPr>
          <w:b/>
          <w:bCs/>
        </w:rPr>
        <w:tab/>
        <w:t>Государству-участнику следует активизировать свои усилия для н</w:t>
      </w:r>
      <w:r w:rsidRPr="000D5B8E">
        <w:rPr>
          <w:b/>
          <w:bCs/>
        </w:rPr>
        <w:t>е</w:t>
      </w:r>
      <w:r w:rsidRPr="000D5B8E">
        <w:rPr>
          <w:b/>
          <w:bCs/>
        </w:rPr>
        <w:t>допущения случаев произвольного лишения жизни государственными должностными лицами. Кроме того, ему следует обеспечить, чтобы все случаи произвольного лишения жизни оперативно, тщательно и беспр</w:t>
      </w:r>
      <w:r w:rsidRPr="000D5B8E">
        <w:rPr>
          <w:b/>
          <w:bCs/>
        </w:rPr>
        <w:t>и</w:t>
      </w:r>
      <w:r w:rsidRPr="000D5B8E">
        <w:rPr>
          <w:b/>
          <w:bCs/>
        </w:rPr>
        <w:t>страстно расследовались, а виновные, в том числе занимающие руковод</w:t>
      </w:r>
      <w:r w:rsidRPr="000D5B8E">
        <w:rPr>
          <w:b/>
          <w:bCs/>
        </w:rPr>
        <w:t>я</w:t>
      </w:r>
      <w:r w:rsidRPr="000D5B8E">
        <w:rPr>
          <w:b/>
          <w:bCs/>
        </w:rPr>
        <w:t>щие должности, подвергались судебному пресле</w:t>
      </w:r>
      <w:r w:rsidR="001759A4">
        <w:rPr>
          <w:b/>
          <w:bCs/>
        </w:rPr>
        <w:t>дованию и наказанию. В </w:t>
      </w:r>
      <w:r w:rsidRPr="000D5B8E">
        <w:rPr>
          <w:b/>
          <w:bCs/>
        </w:rPr>
        <w:t>этой связи ему следует также обеспечить, чтобы судебные дела возбужд</w:t>
      </w:r>
      <w:r w:rsidRPr="000D5B8E">
        <w:rPr>
          <w:b/>
          <w:bCs/>
        </w:rPr>
        <w:t>а</w:t>
      </w:r>
      <w:r w:rsidR="00FC241D">
        <w:rPr>
          <w:b/>
          <w:bCs/>
        </w:rPr>
        <w:t>лись, рассматривались</w:t>
      </w:r>
      <w:r w:rsidRPr="000D5B8E">
        <w:rPr>
          <w:b/>
          <w:bCs/>
        </w:rPr>
        <w:t xml:space="preserve"> и решения по ним выносились общегражданскими судами.</w:t>
      </w:r>
    </w:p>
    <w:p w:rsidR="000D5B8E" w:rsidRPr="000D5B8E" w:rsidRDefault="000D5B8E" w:rsidP="001759A4">
      <w:pPr>
        <w:pStyle w:val="H23GR"/>
      </w:pPr>
      <w:r w:rsidRPr="000D5B8E">
        <w:lastRenderedPageBreak/>
        <w:tab/>
      </w:r>
      <w:r w:rsidRPr="000D5B8E">
        <w:tab/>
        <w:t xml:space="preserve">Дискриминация и насилие по признакам сексуальной ориентации </w:t>
      </w:r>
      <w:r w:rsidR="001759A4">
        <w:br/>
      </w:r>
      <w:r w:rsidRPr="000D5B8E">
        <w:t>или гендерной идентичности</w:t>
      </w:r>
    </w:p>
    <w:p w:rsidR="000D5B8E" w:rsidRPr="000D5B8E" w:rsidRDefault="000D5B8E" w:rsidP="000D5B8E">
      <w:pPr>
        <w:pStyle w:val="SingleTxtGR"/>
      </w:pPr>
      <w:r w:rsidRPr="000D5B8E">
        <w:t>16.</w:t>
      </w:r>
      <w:r w:rsidRPr="000D5B8E">
        <w:tab/>
        <w:t>Комитет отмечает предпринимаемые государством-участником усилия по защите прав лесбиянок, гомосексуалистов, бисексуалов, трансгендеров и и</w:t>
      </w:r>
      <w:r w:rsidRPr="000D5B8E">
        <w:t>н</w:t>
      </w:r>
      <w:r w:rsidRPr="000D5B8E">
        <w:t>терсексуалов, в том числе судебную практику Конституционного суда, согласно которой однополым парам гарантируются права на оформление гражданского брака и на усыновление, а также усилия по борьбе с практикой дискриминации таких лиц и применения к ним насилия. Вместе с тем Комитет обеспокоен с</w:t>
      </w:r>
      <w:r w:rsidRPr="000D5B8E">
        <w:t>о</w:t>
      </w:r>
      <w:r w:rsidRPr="000D5B8E">
        <w:t>общениями о том, что эти лица подвергаются насилию, в том числе убийствам, а также противоправным действиям со стороны сотрудников полиции, предп</w:t>
      </w:r>
      <w:r w:rsidRPr="000D5B8E">
        <w:t>о</w:t>
      </w:r>
      <w:r w:rsidRPr="000D5B8E">
        <w:t>ложительно, из-за своей сексуальной ориентации или гендерной идентичности (статьи 2, 6, 7 и 26).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17.</w:t>
      </w:r>
      <w:r w:rsidRPr="000D5B8E">
        <w:rPr>
          <w:b/>
          <w:bCs/>
        </w:rPr>
        <w:tab/>
        <w:t>Государству-участнику следует продолжать и активизировать усилия по борьбе со стереотипами и предрассудками в отношении лесбиянок, г</w:t>
      </w:r>
      <w:r w:rsidRPr="000D5B8E">
        <w:rPr>
          <w:b/>
          <w:bCs/>
        </w:rPr>
        <w:t>о</w:t>
      </w:r>
      <w:r w:rsidRPr="000D5B8E">
        <w:rPr>
          <w:b/>
          <w:bCs/>
        </w:rPr>
        <w:t>мосексуалистов, бисексуалов, трансгендеров и интерсексуалов и обесп</w:t>
      </w:r>
      <w:r w:rsidRPr="000D5B8E">
        <w:rPr>
          <w:b/>
          <w:bCs/>
        </w:rPr>
        <w:t>е</w:t>
      </w:r>
      <w:r w:rsidRPr="000D5B8E">
        <w:rPr>
          <w:b/>
          <w:bCs/>
        </w:rPr>
        <w:t>чить: предупреждение случаев дискриминации таких лиц и применения к ним насилия; расследование случаев применения насилия к таким лицам и судебное преследование и наказание виновных; предоставление поте</w:t>
      </w:r>
      <w:r w:rsidRPr="000D5B8E">
        <w:rPr>
          <w:b/>
          <w:bCs/>
        </w:rPr>
        <w:t>р</w:t>
      </w:r>
      <w:r w:rsidRPr="000D5B8E">
        <w:rPr>
          <w:b/>
          <w:bCs/>
        </w:rPr>
        <w:t>певшим помощи и полноценного возмещения. Кроме того, ему следует принять более решительные меры для недопущения актов дискримин</w:t>
      </w:r>
      <w:r w:rsidRPr="000D5B8E">
        <w:rPr>
          <w:b/>
          <w:bCs/>
        </w:rPr>
        <w:t>а</w:t>
      </w:r>
      <w:r w:rsidRPr="000D5B8E">
        <w:rPr>
          <w:b/>
          <w:bCs/>
        </w:rPr>
        <w:t>ции и насилия со стороны сотрудников сил безопасности и наказания вино</w:t>
      </w:r>
      <w:r w:rsidRPr="000D5B8E">
        <w:rPr>
          <w:b/>
          <w:bCs/>
        </w:rPr>
        <w:t>в</w:t>
      </w:r>
      <w:r w:rsidRPr="000D5B8E">
        <w:rPr>
          <w:b/>
          <w:bCs/>
        </w:rPr>
        <w:t>ных. Комитет рекомендует государству-участнику продолжать усилия для обеспечения соблюдения на практике прав однополых пар.</w:t>
      </w:r>
    </w:p>
    <w:p w:rsidR="000D5B8E" w:rsidRPr="000D5B8E" w:rsidRDefault="000D5B8E" w:rsidP="001759A4">
      <w:pPr>
        <w:pStyle w:val="H23GR"/>
      </w:pPr>
      <w:r w:rsidRPr="000D5B8E">
        <w:tab/>
      </w:r>
      <w:r w:rsidRPr="000D5B8E">
        <w:tab/>
        <w:t>Насилие в отношении женщин и сексуальное насилие</w:t>
      </w:r>
    </w:p>
    <w:p w:rsidR="000D5B8E" w:rsidRPr="000D5B8E" w:rsidRDefault="000D5B8E" w:rsidP="000D5B8E">
      <w:pPr>
        <w:pStyle w:val="SingleTxtGR"/>
      </w:pPr>
      <w:r w:rsidRPr="000D5B8E">
        <w:t>18.</w:t>
      </w:r>
      <w:r w:rsidRPr="000D5B8E">
        <w:tab/>
        <w:t>Комитет отмечает многочисленные меры, принимаемые государством-участником для предупреждения и искоренения насилия в отношении женщин и сексуального насилия, наказания виновных, а также возмещения ущерба жертвам и оказания им помощи. Вместе с тем Комитет обеспокоен сообщени</w:t>
      </w:r>
      <w:r w:rsidRPr="000D5B8E">
        <w:t>я</w:t>
      </w:r>
      <w:r w:rsidRPr="000D5B8E">
        <w:t xml:space="preserve">ми о том, что насилие в отношении женщин и сексуальное насилие, которому подвергаются, прежде всего, женщины и девочки, по-прежнему является </w:t>
      </w:r>
      <w:r w:rsidR="00FC241D">
        <w:br/>
      </w:r>
      <w:r w:rsidRPr="000D5B8E">
        <w:t>сер</w:t>
      </w:r>
      <w:r w:rsidRPr="000D5B8E">
        <w:t>ь</w:t>
      </w:r>
      <w:r w:rsidRPr="000D5B8E">
        <w:t>езной проблемой как в рамках, так и вне рамок вооруженного конфликта, а также сообщениями о том, что лица, совершающие такие преступления, часто остаются безнаказанными (статьи 3, 6, 7 и 24).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19.</w:t>
      </w:r>
      <w:r w:rsidRPr="000D5B8E">
        <w:rPr>
          <w:b/>
          <w:bCs/>
        </w:rPr>
        <w:tab/>
        <w:t>Государству-участнику следует активизировать свои усилия по пр</w:t>
      </w:r>
      <w:r w:rsidRPr="000D5B8E">
        <w:rPr>
          <w:b/>
          <w:bCs/>
        </w:rPr>
        <w:t>е</w:t>
      </w:r>
      <w:r w:rsidRPr="000D5B8E">
        <w:rPr>
          <w:b/>
          <w:bCs/>
        </w:rPr>
        <w:t>дупреждению и искоренению всех актов насилия в отношении женщин и сексуального насилия, наказанию виновных, оказанию помощи жертвам и полному возмещению нанесенного им ущерба. В частности, ему следует обеспечить: упрощение процедуры подачи жалоб потерпевшими; провед</w:t>
      </w:r>
      <w:r w:rsidRPr="000D5B8E">
        <w:rPr>
          <w:b/>
          <w:bCs/>
        </w:rPr>
        <w:t>е</w:t>
      </w:r>
      <w:r w:rsidRPr="000D5B8E">
        <w:rPr>
          <w:b/>
          <w:bCs/>
        </w:rPr>
        <w:t>ние оперативных, тщательных и беспристрастных расследований по всем случаям насилия в отношении женщин и сексуального насилия; привлеч</w:t>
      </w:r>
      <w:r w:rsidRPr="000D5B8E">
        <w:rPr>
          <w:b/>
          <w:bCs/>
        </w:rPr>
        <w:t>е</w:t>
      </w:r>
      <w:r w:rsidRPr="000D5B8E">
        <w:rPr>
          <w:b/>
          <w:bCs/>
        </w:rPr>
        <w:t>ние к судебной ответственности и наказание виновных; незамедлительное получение потерпевшими помощи и надлежащих средств защиты, а также полное возмещение нанесенного им ущерба, в частности путем создания для них достаточного количества приютов по всей стране.</w:t>
      </w:r>
    </w:p>
    <w:p w:rsidR="000D5B8E" w:rsidRPr="000D5B8E" w:rsidRDefault="000D5B8E" w:rsidP="001759A4">
      <w:pPr>
        <w:pStyle w:val="H23GR"/>
      </w:pPr>
      <w:r w:rsidRPr="000D5B8E">
        <w:tab/>
      </w:r>
      <w:r w:rsidRPr="000D5B8E">
        <w:tab/>
        <w:t>Добровольное прерывание беременности</w:t>
      </w:r>
    </w:p>
    <w:p w:rsidR="000D5B8E" w:rsidRPr="000D5B8E" w:rsidRDefault="000D5B8E" w:rsidP="000D5B8E">
      <w:pPr>
        <w:pStyle w:val="SingleTxtGR"/>
      </w:pPr>
      <w:r w:rsidRPr="000D5B8E">
        <w:t>20.</w:t>
      </w:r>
      <w:r w:rsidRPr="000D5B8E">
        <w:tab/>
        <w:t>Отмечая меры, принятые Министерством здравоохранения для обеспеч</w:t>
      </w:r>
      <w:r w:rsidRPr="000D5B8E">
        <w:t>е</w:t>
      </w:r>
      <w:r w:rsidRPr="000D5B8E">
        <w:t xml:space="preserve">ния доступа к услугам по прерыванию беременности при наличии некоторых из обстоятельств, предусмотренных в решении Конституционного суда № C-355 от 2006 года, Комитет выражает обеспокоенность по поводу сообщений о том, что </w:t>
      </w:r>
      <w:r w:rsidRPr="000D5B8E">
        <w:lastRenderedPageBreak/>
        <w:t>на практике некоторым женщинам сложно получить доступ к услугам по л</w:t>
      </w:r>
      <w:r w:rsidRPr="000D5B8E">
        <w:t>е</w:t>
      </w:r>
      <w:r w:rsidRPr="000D5B8E">
        <w:t>гальному прерыванию беременности, в частности в связи с отказом медици</w:t>
      </w:r>
      <w:r w:rsidRPr="000D5B8E">
        <w:t>н</w:t>
      </w:r>
      <w:r w:rsidRPr="000D5B8E">
        <w:t>ского персонала производить аборт по убеждениям без надлежащего направл</w:t>
      </w:r>
      <w:r w:rsidRPr="000D5B8E">
        <w:t>е</w:t>
      </w:r>
      <w:r w:rsidRPr="000D5B8E">
        <w:t>ния к специалистам и отсутствием у них надлежащей профессиональной подг</w:t>
      </w:r>
      <w:r w:rsidRPr="000D5B8E">
        <w:t>о</w:t>
      </w:r>
      <w:r w:rsidRPr="000D5B8E">
        <w:t>товки. В этой связи Комитет обеспокоен также сообщениями о многочисленных случаях незаконного прерывания беременности в небезопасных условиях, при котором создается угроза для жизни и здоровья женщин. Кроме того, он обе</w:t>
      </w:r>
      <w:r w:rsidRPr="000D5B8E">
        <w:t>с</w:t>
      </w:r>
      <w:r w:rsidRPr="000D5B8E">
        <w:t>покоен сообщениями о высоких показателях подростковой беременности (ст</w:t>
      </w:r>
      <w:r w:rsidRPr="000D5B8E">
        <w:t>а</w:t>
      </w:r>
      <w:r w:rsidRPr="000D5B8E">
        <w:t>тьи 3, 6, 7 и 17).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21.</w:t>
      </w:r>
      <w:r w:rsidRPr="000D5B8E">
        <w:rPr>
          <w:b/>
          <w:bCs/>
        </w:rPr>
        <w:tab/>
        <w:t>Государству-участнику следует продолжать предпринимать и актив</w:t>
      </w:r>
      <w:r w:rsidRPr="000D5B8E">
        <w:rPr>
          <w:b/>
          <w:bCs/>
        </w:rPr>
        <w:t>и</w:t>
      </w:r>
      <w:r w:rsidRPr="000D5B8E">
        <w:rPr>
          <w:b/>
          <w:bCs/>
        </w:rPr>
        <w:t>зировать усилия по обеспечению практического и своевременного доступа женщин к услугам по легальному прерыванию беременности, в частности путем устранения потенциальных препятствий, а также по расширению доступа к общественной информации о возможностях прерывания бер</w:t>
      </w:r>
      <w:r w:rsidRPr="000D5B8E">
        <w:rPr>
          <w:b/>
          <w:bCs/>
        </w:rPr>
        <w:t>е</w:t>
      </w:r>
      <w:r w:rsidRPr="000D5B8E">
        <w:rPr>
          <w:b/>
          <w:bCs/>
        </w:rPr>
        <w:t>менности законным путем. В частности, ему следует создать действенный механизм направления к специалистам для обеспечения доступа к услугам по безопасному прерыванию беременности в случае отказа медицинского персонала производить аборт по убеждениям, а также обеспечить, чтобы медицинские работники, уполномоченные проводить аборты, получали надлежащую профессиональную подготовку. Государству-участнику над</w:t>
      </w:r>
      <w:r w:rsidR="001759A4">
        <w:rPr>
          <w:b/>
          <w:bCs/>
        </w:rPr>
        <w:t>-</w:t>
      </w:r>
      <w:r w:rsidRPr="000D5B8E">
        <w:rPr>
          <w:b/>
          <w:bCs/>
        </w:rPr>
        <w:t>лежит провести оценку влияния законодательства на женщин для обесп</w:t>
      </w:r>
      <w:r w:rsidRPr="000D5B8E">
        <w:rPr>
          <w:b/>
          <w:bCs/>
        </w:rPr>
        <w:t>е</w:t>
      </w:r>
      <w:r w:rsidRPr="000D5B8E">
        <w:rPr>
          <w:b/>
          <w:bCs/>
        </w:rPr>
        <w:t>чения того, чтобы они не были вынуждены прибегать к незаконным або</w:t>
      </w:r>
      <w:r w:rsidRPr="000D5B8E">
        <w:rPr>
          <w:b/>
          <w:bCs/>
        </w:rPr>
        <w:t>р</w:t>
      </w:r>
      <w:r w:rsidRPr="000D5B8E">
        <w:rPr>
          <w:b/>
          <w:bCs/>
        </w:rPr>
        <w:t>там, создающим угрозу для их жизни и здоровья. Кроме того, государству-участнику следует активизировать свои усилия по предупреждению случ</w:t>
      </w:r>
      <w:r w:rsidRPr="000D5B8E">
        <w:rPr>
          <w:b/>
          <w:bCs/>
        </w:rPr>
        <w:t>а</w:t>
      </w:r>
      <w:r w:rsidRPr="000D5B8E">
        <w:rPr>
          <w:b/>
          <w:bCs/>
        </w:rPr>
        <w:t>ев нежелательной беременности, в частности среди девушек подросткового возраста, и предоставить женщинам и девушкам подросткового возраста возможности получения надлежащих услуг в области сексуального и р</w:t>
      </w:r>
      <w:r w:rsidRPr="000D5B8E">
        <w:rPr>
          <w:b/>
          <w:bCs/>
        </w:rPr>
        <w:t>е</w:t>
      </w:r>
      <w:r w:rsidRPr="000D5B8E">
        <w:rPr>
          <w:b/>
          <w:bCs/>
        </w:rPr>
        <w:t>продуктивного здоровья по всей стране.</w:t>
      </w:r>
    </w:p>
    <w:p w:rsidR="000D5B8E" w:rsidRPr="000D5B8E" w:rsidRDefault="000D5B8E" w:rsidP="001759A4">
      <w:pPr>
        <w:pStyle w:val="H23GR"/>
      </w:pPr>
      <w:r w:rsidRPr="000D5B8E">
        <w:tab/>
      </w:r>
      <w:r w:rsidRPr="000D5B8E">
        <w:tab/>
        <w:t>Уничтожение посевов коки крестьянами вручную</w:t>
      </w:r>
    </w:p>
    <w:p w:rsidR="000D5B8E" w:rsidRPr="000D5B8E" w:rsidRDefault="000D5B8E" w:rsidP="000D5B8E">
      <w:pPr>
        <w:pStyle w:val="SingleTxtGR"/>
      </w:pPr>
      <w:r w:rsidRPr="000D5B8E">
        <w:t>22.</w:t>
      </w:r>
      <w:r w:rsidRPr="000D5B8E">
        <w:tab/>
        <w:t>Комитет с обеспокоенностью отмечает сообщения о том, что малоим</w:t>
      </w:r>
      <w:r w:rsidRPr="000D5B8E">
        <w:t>у</w:t>
      </w:r>
      <w:r w:rsidRPr="000D5B8E">
        <w:t>щие крестьяне, не имеющие других возможностей трудоустройства, вручную уничтожают посевы коки в районах, которые считаются опасными из-за нал</w:t>
      </w:r>
      <w:r w:rsidRPr="000D5B8E">
        <w:t>и</w:t>
      </w:r>
      <w:r w:rsidRPr="000D5B8E">
        <w:t>чия наземных мин и присутствия незаконных вооруженных формирований. Принимая к сведению представленную государством-участником информацию о мерах, принятых для уменьшения опасности, Комитет с обеспокоенностью отмечает сообщения о том, что многие из этих людей погибли или получили ранения в результате разрыва наземных мин или нападения незаконных воор</w:t>
      </w:r>
      <w:r w:rsidRPr="000D5B8E">
        <w:t>у</w:t>
      </w:r>
      <w:r w:rsidRPr="000D5B8E">
        <w:t>женных формирований (статьи 6</w:t>
      </w:r>
      <w:r w:rsidR="001759A4">
        <w:t>–</w:t>
      </w:r>
      <w:r w:rsidRPr="000D5B8E">
        <w:t>9).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FC241D">
        <w:rPr>
          <w:bCs/>
        </w:rPr>
        <w:t>23.</w:t>
      </w:r>
      <w:r w:rsidRPr="000D5B8E">
        <w:rPr>
          <w:b/>
          <w:bCs/>
        </w:rPr>
        <w:tab/>
        <w:t>Государству-участнику следует прекратить практику использования гражданских лиц в деятельности по уничтожению посевов коки вручную до тех пор, пока в соответствии с международными нормами соответств</w:t>
      </w:r>
      <w:r w:rsidRPr="000D5B8E">
        <w:rPr>
          <w:b/>
          <w:bCs/>
        </w:rPr>
        <w:t>у</w:t>
      </w:r>
      <w:r w:rsidRPr="000D5B8E">
        <w:rPr>
          <w:b/>
          <w:bCs/>
        </w:rPr>
        <w:t>ющей проверки (такими</w:t>
      </w:r>
      <w:r w:rsidR="00FC241D">
        <w:rPr>
          <w:b/>
          <w:bCs/>
        </w:rPr>
        <w:t>,</w:t>
      </w:r>
      <w:r w:rsidRPr="000D5B8E">
        <w:rPr>
          <w:b/>
          <w:bCs/>
        </w:rPr>
        <w:t xml:space="preserve"> как Международные стандарты деятельности, связанной с разминированием) не будет подтверждено, что районы, в кот</w:t>
      </w:r>
      <w:r w:rsidRPr="000D5B8E">
        <w:rPr>
          <w:b/>
          <w:bCs/>
        </w:rPr>
        <w:t>о</w:t>
      </w:r>
      <w:r w:rsidRPr="000D5B8E">
        <w:rPr>
          <w:b/>
          <w:bCs/>
        </w:rPr>
        <w:t>рых должна осуществляться такая деятельность, действительно очищены от наземных мин и что в таких районах действительно не существует н</w:t>
      </w:r>
      <w:r w:rsidRPr="000D5B8E">
        <w:rPr>
          <w:b/>
          <w:bCs/>
        </w:rPr>
        <w:t>и</w:t>
      </w:r>
      <w:r w:rsidRPr="000D5B8E">
        <w:rPr>
          <w:b/>
          <w:bCs/>
        </w:rPr>
        <w:t>какой другой опасности для жизни или здоровья вышеуказанных лиц. Кроме того, надлежит обеспечить полное возмещение ущерба раненым или, в случае гибели, родственникам погибших. Государству-участнику следует продолжать и активизировать усилия по обеспечению безопасного обезвреживания неразорвавшихся противопехотных мин специально об</w:t>
      </w:r>
      <w:r w:rsidRPr="000D5B8E">
        <w:rPr>
          <w:b/>
          <w:bCs/>
        </w:rPr>
        <w:t>у</w:t>
      </w:r>
      <w:r w:rsidRPr="000D5B8E">
        <w:rPr>
          <w:b/>
          <w:bCs/>
        </w:rPr>
        <w:t>ченным персоналом.</w:t>
      </w:r>
    </w:p>
    <w:p w:rsidR="000D5B8E" w:rsidRPr="000D5B8E" w:rsidRDefault="000D5B8E" w:rsidP="001759A4">
      <w:pPr>
        <w:pStyle w:val="H23GR"/>
      </w:pPr>
      <w:r w:rsidRPr="000D5B8E">
        <w:lastRenderedPageBreak/>
        <w:tab/>
      </w:r>
      <w:r w:rsidRPr="000D5B8E">
        <w:tab/>
        <w:t>Насильственные исчезновения</w:t>
      </w:r>
    </w:p>
    <w:p w:rsidR="000D5B8E" w:rsidRPr="000D5B8E" w:rsidRDefault="000D5B8E" w:rsidP="000D5B8E">
      <w:pPr>
        <w:pStyle w:val="SingleTxtGR"/>
      </w:pPr>
      <w:r w:rsidRPr="000D5B8E">
        <w:t>24.</w:t>
      </w:r>
      <w:r w:rsidRPr="000D5B8E">
        <w:tab/>
        <w:t>Комитет отмечает меры, принимаемые государством-участником для р</w:t>
      </w:r>
      <w:r w:rsidRPr="000D5B8E">
        <w:t>е</w:t>
      </w:r>
      <w:r w:rsidRPr="000D5B8E">
        <w:t>шения проблемы насильственных исчезновений. Вместе с тем он обеспокоен сообщениями о том, что по-прежнему отмечаются случаи насильственного и</w:t>
      </w:r>
      <w:r w:rsidRPr="000D5B8E">
        <w:t>с</w:t>
      </w:r>
      <w:r w:rsidRPr="000D5B8E">
        <w:t>чезновения и существуют серьезные проблемы в области поиска исчезнувших лиц. Кроме того, он обеспокоен отсутствием сводной информации о числе пр</w:t>
      </w:r>
      <w:r w:rsidRPr="000D5B8E">
        <w:t>о</w:t>
      </w:r>
      <w:r w:rsidRPr="000D5B8E">
        <w:t>павших без вести (статьи 2, 6 и 7).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25.</w:t>
      </w:r>
      <w:r w:rsidRPr="000D5B8E">
        <w:rPr>
          <w:b/>
          <w:bCs/>
        </w:rPr>
        <w:tab/>
        <w:t>Государству-участнику следует продолжать и активизировать усилия для обеспечения проведения оперативных, тщательных и беспристрастных расследований по всем предполагаемым случаям насильственных исчезн</w:t>
      </w:r>
      <w:r w:rsidRPr="000D5B8E">
        <w:rPr>
          <w:b/>
          <w:bCs/>
        </w:rPr>
        <w:t>о</w:t>
      </w:r>
      <w:r w:rsidRPr="000D5B8E">
        <w:rPr>
          <w:b/>
          <w:bCs/>
        </w:rPr>
        <w:t>вений и привлечения к судебной ответственности и наказания виновных; поиска пропавших без вести, в том числе путем обеспечения выделения д</w:t>
      </w:r>
      <w:r w:rsidRPr="000D5B8E">
        <w:rPr>
          <w:b/>
          <w:bCs/>
        </w:rPr>
        <w:t>о</w:t>
      </w:r>
      <w:r w:rsidRPr="000D5B8E">
        <w:rPr>
          <w:b/>
          <w:bCs/>
        </w:rPr>
        <w:t>статочных ресурсов и эффективной координации действий между комп</w:t>
      </w:r>
      <w:r w:rsidRPr="000D5B8E">
        <w:rPr>
          <w:b/>
          <w:bCs/>
        </w:rPr>
        <w:t>е</w:t>
      </w:r>
      <w:r w:rsidRPr="000D5B8E">
        <w:rPr>
          <w:b/>
          <w:bCs/>
        </w:rPr>
        <w:t>тентными органами; обеспечения полного возмещения жертвам. Госуда</w:t>
      </w:r>
      <w:r w:rsidRPr="000D5B8E">
        <w:rPr>
          <w:b/>
          <w:bCs/>
        </w:rPr>
        <w:t>р</w:t>
      </w:r>
      <w:r w:rsidRPr="000D5B8E">
        <w:rPr>
          <w:b/>
          <w:bCs/>
        </w:rPr>
        <w:t>ству-участнику следует также активизировать процесс уточнения Реестра пропавших без вести лиц с целью сбора точной и обобщенной информации об исчезнувших лицах в государстве-участнике.</w:t>
      </w:r>
    </w:p>
    <w:p w:rsidR="000D5B8E" w:rsidRPr="000D5B8E" w:rsidRDefault="000D5B8E" w:rsidP="001759A4">
      <w:pPr>
        <w:pStyle w:val="H23GR"/>
      </w:pPr>
      <w:r w:rsidRPr="000D5B8E">
        <w:tab/>
      </w:r>
      <w:r w:rsidRPr="000D5B8E">
        <w:tab/>
        <w:t xml:space="preserve">Торговля людьми </w:t>
      </w:r>
    </w:p>
    <w:p w:rsidR="000D5B8E" w:rsidRPr="000D5B8E" w:rsidRDefault="000D5B8E" w:rsidP="000D5B8E">
      <w:pPr>
        <w:pStyle w:val="SingleTxtGR"/>
      </w:pPr>
      <w:r w:rsidRPr="000D5B8E">
        <w:t>26.</w:t>
      </w:r>
      <w:r w:rsidRPr="000D5B8E">
        <w:tab/>
        <w:t>Приветствуя различные меры, принимаемые государством-участником для борьбы с торговлей людьми и наказания виновных, Комитет с обеспокое</w:t>
      </w:r>
      <w:r w:rsidRPr="000D5B8E">
        <w:t>н</w:t>
      </w:r>
      <w:r w:rsidRPr="000D5B8E">
        <w:t>ностью отмечает информацию о сохранении проблемы торговли людьми, в том числе внутри страны, в частности людьми, находящимися в наиболее уязвимом положении, такими как дети, афроколумбийцы и представители коренных народов (статья 8).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27.</w:t>
      </w:r>
      <w:r w:rsidRPr="000D5B8E">
        <w:rPr>
          <w:b/>
          <w:bCs/>
        </w:rPr>
        <w:tab/>
        <w:t>Государству-участнику следует продолжать и активизировать свои усилия по предупреждению и пресечению торговли людьми, том числе внутри страны, и наказанию виновных, а также по выявлению жертв и предоставлению им полного возмещения и надлежащих средств защиты и помощи.</w:t>
      </w:r>
    </w:p>
    <w:p w:rsidR="000D5B8E" w:rsidRPr="001759A4" w:rsidRDefault="000D5B8E" w:rsidP="001759A4">
      <w:pPr>
        <w:pStyle w:val="H23GR"/>
      </w:pPr>
      <w:r w:rsidRPr="000D5B8E">
        <w:tab/>
      </w:r>
      <w:r w:rsidRPr="000D5B8E">
        <w:tab/>
        <w:t>Условия содержания под стражей</w:t>
      </w:r>
    </w:p>
    <w:p w:rsidR="000D5B8E" w:rsidRPr="000D5B8E" w:rsidRDefault="000D5B8E" w:rsidP="000D5B8E">
      <w:pPr>
        <w:pStyle w:val="SingleTxtGR"/>
      </w:pPr>
      <w:r w:rsidRPr="000D5B8E">
        <w:t>28.</w:t>
      </w:r>
      <w:r w:rsidRPr="000D5B8E">
        <w:tab/>
        <w:t>Отмечая меры, принимаемые государством-участником для улучшения условий содержания в заключении, Комитет с обеспокоенностью констатирует, что уровень переполненности пенитенциарных учреждений по-прежнему в</w:t>
      </w:r>
      <w:r w:rsidRPr="000D5B8E">
        <w:t>ы</w:t>
      </w:r>
      <w:r w:rsidRPr="000D5B8E">
        <w:t>сок. В этой связи он с обеспокоенностью отмечает, что уровень переполненн</w:t>
      </w:r>
      <w:r w:rsidRPr="000D5B8E">
        <w:t>о</w:t>
      </w:r>
      <w:r w:rsidRPr="000D5B8E">
        <w:t xml:space="preserve">сти мест </w:t>
      </w:r>
      <w:r w:rsidR="00FC241D" w:rsidRPr="000D5B8E">
        <w:t>содержания</w:t>
      </w:r>
      <w:r w:rsidRPr="000D5B8E">
        <w:t xml:space="preserve"> в заключении в стране составляет 55% и что, согласно п</w:t>
      </w:r>
      <w:r w:rsidRPr="000D5B8E">
        <w:t>о</w:t>
      </w:r>
      <w:r w:rsidRPr="000D5B8E">
        <w:t>лученной информации, в двух пенитенциарных учреждениях он превышает 400%. Кроме того, Комитет обеспокоен информацией о том, что по-прежнему поступают сообщения о случаях жестокого обращения с людьми в местах л</w:t>
      </w:r>
      <w:r w:rsidRPr="000D5B8E">
        <w:t>и</w:t>
      </w:r>
      <w:r w:rsidRPr="000D5B8E">
        <w:t>шения свободы, в том числе с лесбиянками, гомосексуалистами, бисексуалами, трансгендерами и интерсексуалами (статьи 7 и 10).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29.</w:t>
      </w:r>
      <w:r w:rsidRPr="000D5B8E">
        <w:rPr>
          <w:b/>
          <w:bCs/>
        </w:rPr>
        <w:tab/>
        <w:t>Государству-участнику следует активизировать свои усилия для с</w:t>
      </w:r>
      <w:r w:rsidRPr="000D5B8E">
        <w:rPr>
          <w:b/>
          <w:bCs/>
        </w:rPr>
        <w:t>у</w:t>
      </w:r>
      <w:r w:rsidRPr="000D5B8E">
        <w:rPr>
          <w:b/>
          <w:bCs/>
        </w:rPr>
        <w:t>щественного сокращения переполненности пенитенциарных учреждений, в частности путем применения на практике альтернатив лишению свободы, а также для улучшения условий содержания в заключении, чтобы гара</w:t>
      </w:r>
      <w:r w:rsidRPr="000D5B8E">
        <w:rPr>
          <w:b/>
          <w:bCs/>
        </w:rPr>
        <w:t>н</w:t>
      </w:r>
      <w:r w:rsidRPr="000D5B8E">
        <w:rPr>
          <w:b/>
          <w:bCs/>
        </w:rPr>
        <w:t>тировать уважение достоинства лишенных свободы в соответствии со ст</w:t>
      </w:r>
      <w:r w:rsidRPr="000D5B8E">
        <w:rPr>
          <w:b/>
          <w:bCs/>
        </w:rPr>
        <w:t>а</w:t>
      </w:r>
      <w:r w:rsidRPr="000D5B8E">
        <w:rPr>
          <w:b/>
          <w:bCs/>
        </w:rPr>
        <w:t>тьей 10 Пакта. Кроме того, государству-участнику следует активизировать свои усилия для предупреждения пыток и других видов жестокого обращ</w:t>
      </w:r>
      <w:r w:rsidRPr="000D5B8E">
        <w:rPr>
          <w:b/>
          <w:bCs/>
        </w:rPr>
        <w:t>е</w:t>
      </w:r>
      <w:r w:rsidRPr="000D5B8E">
        <w:rPr>
          <w:b/>
          <w:bCs/>
        </w:rPr>
        <w:t>ния в местах лишения свободы, а также обеспечить, чтобы по всем соо</w:t>
      </w:r>
      <w:r w:rsidRPr="000D5B8E">
        <w:rPr>
          <w:b/>
          <w:bCs/>
        </w:rPr>
        <w:t>б</w:t>
      </w:r>
      <w:r w:rsidRPr="000D5B8E">
        <w:rPr>
          <w:b/>
          <w:bCs/>
        </w:rPr>
        <w:lastRenderedPageBreak/>
        <w:t>щениям о пытках и жестоком обращении проводились оперативные, тщ</w:t>
      </w:r>
      <w:r w:rsidRPr="000D5B8E">
        <w:rPr>
          <w:b/>
          <w:bCs/>
        </w:rPr>
        <w:t>а</w:t>
      </w:r>
      <w:r w:rsidRPr="000D5B8E">
        <w:rPr>
          <w:b/>
          <w:bCs/>
        </w:rPr>
        <w:t>тельные и беспристрастные расследования независимым органом, кот</w:t>
      </w:r>
      <w:r w:rsidRPr="000D5B8E">
        <w:rPr>
          <w:b/>
          <w:bCs/>
        </w:rPr>
        <w:t>о</w:t>
      </w:r>
      <w:r w:rsidRPr="000D5B8E">
        <w:rPr>
          <w:b/>
          <w:bCs/>
        </w:rPr>
        <w:t>рый не имел бы никаких иерархических и институциональных связей с предполагаемыми правонарушителями, и чтобы виновные привлекались к судебной ответственности и получали наказание.</w:t>
      </w:r>
    </w:p>
    <w:p w:rsidR="000D5B8E" w:rsidRPr="000D5B8E" w:rsidRDefault="000D5B8E" w:rsidP="001759A4">
      <w:pPr>
        <w:pStyle w:val="H23GR"/>
      </w:pPr>
      <w:r w:rsidRPr="000D5B8E">
        <w:tab/>
      </w:r>
      <w:r w:rsidRPr="000D5B8E">
        <w:tab/>
        <w:t>Внутренне перемещенные лица</w:t>
      </w:r>
    </w:p>
    <w:p w:rsidR="000D5B8E" w:rsidRPr="000D5B8E" w:rsidRDefault="000D5B8E" w:rsidP="000D5B8E">
      <w:pPr>
        <w:pStyle w:val="SingleTxtGR"/>
      </w:pPr>
      <w:r w:rsidRPr="000D5B8E">
        <w:t>30.</w:t>
      </w:r>
      <w:r w:rsidRPr="000D5B8E">
        <w:tab/>
        <w:t>Комитет отмечает усилия, предпринятые государством-участником для недопущения и пресечения внутреннего перемещения, а также для сокращения числа внутренне перемещенных лиц в последние годы. Вместе с тем Комитет обеспокоен сообщениями о том, что внутреннее перемещение, в том числе ма</w:t>
      </w:r>
      <w:r w:rsidRPr="000D5B8E">
        <w:t>с</w:t>
      </w:r>
      <w:r w:rsidRPr="000D5B8E">
        <w:t>совое перемещение населения, продолжается в силу различных причин, таких как деятельность незаконных вооруженных формирований, появившихся в р</w:t>
      </w:r>
      <w:r w:rsidRPr="000D5B8E">
        <w:t>е</w:t>
      </w:r>
      <w:r w:rsidRPr="000D5B8E">
        <w:t>зультате демобилизации военизированных организаций, и реализация крупных проектов (статьи 2, 12, 26 и 27).</w:t>
      </w:r>
    </w:p>
    <w:p w:rsidR="000D5B8E" w:rsidRPr="000D5B8E" w:rsidRDefault="000D5B8E" w:rsidP="000D5B8E">
      <w:pPr>
        <w:pStyle w:val="SingleTxtGR"/>
      </w:pPr>
      <w:r w:rsidRPr="000D5B8E">
        <w:t>31.</w:t>
      </w:r>
      <w:r w:rsidRPr="000D5B8E">
        <w:tab/>
      </w:r>
      <w:r w:rsidRPr="000D5B8E">
        <w:rPr>
          <w:b/>
          <w:bCs/>
        </w:rPr>
        <w:t>Государству-участнику следует продолжать и активизировать свои усилия для недопущения внутреннего перемещения; обеспечения того, чтобы всем жертвам своевременно и надлежащим образом предоставл</w:t>
      </w:r>
      <w:r w:rsidRPr="000D5B8E">
        <w:rPr>
          <w:b/>
          <w:bCs/>
        </w:rPr>
        <w:t>я</w:t>
      </w:r>
      <w:r w:rsidRPr="000D5B8E">
        <w:rPr>
          <w:b/>
          <w:bCs/>
        </w:rPr>
        <w:t>лись содействие, помощь и полное возмещение; создания на практике г</w:t>
      </w:r>
      <w:r w:rsidRPr="000D5B8E">
        <w:rPr>
          <w:b/>
          <w:bCs/>
        </w:rPr>
        <w:t>а</w:t>
      </w:r>
      <w:r w:rsidRPr="000D5B8E">
        <w:rPr>
          <w:b/>
          <w:bCs/>
        </w:rPr>
        <w:t>рантий того, чтобы возвращение и переселение были безопасными и ст</w:t>
      </w:r>
      <w:r w:rsidRPr="000D5B8E">
        <w:rPr>
          <w:b/>
          <w:bCs/>
        </w:rPr>
        <w:t>а</w:t>
      </w:r>
      <w:r w:rsidRPr="000D5B8E">
        <w:rPr>
          <w:b/>
          <w:bCs/>
        </w:rPr>
        <w:t>бильными.</w:t>
      </w:r>
    </w:p>
    <w:p w:rsidR="000D5B8E" w:rsidRPr="000D5B8E" w:rsidRDefault="000D5B8E" w:rsidP="001759A4">
      <w:pPr>
        <w:pStyle w:val="H23GR"/>
      </w:pPr>
      <w:r w:rsidRPr="000D5B8E">
        <w:tab/>
      </w:r>
      <w:r w:rsidRPr="000D5B8E">
        <w:tab/>
        <w:t>Право на неприкосновенность частной жизни</w:t>
      </w:r>
    </w:p>
    <w:p w:rsidR="000D5B8E" w:rsidRPr="000D5B8E" w:rsidRDefault="000D5B8E" w:rsidP="000D5B8E">
      <w:pPr>
        <w:pStyle w:val="SingleTxtGR"/>
      </w:pPr>
      <w:r w:rsidRPr="000D5B8E">
        <w:t>32.</w:t>
      </w:r>
      <w:r w:rsidRPr="000D5B8E">
        <w:tab/>
        <w:t>Комитет с сожалением констатирует, что он не получил последней и</w:t>
      </w:r>
      <w:r w:rsidRPr="000D5B8E">
        <w:t>н</w:t>
      </w:r>
      <w:r w:rsidRPr="000D5B8E">
        <w:t>формации о ходе расследования дел о предположительном проведении незако</w:t>
      </w:r>
      <w:r w:rsidRPr="000D5B8E">
        <w:t>н</w:t>
      </w:r>
      <w:r w:rsidRPr="000D5B8E">
        <w:t>ной слежки сотрудниками бывшего Административного департамента безопа</w:t>
      </w:r>
      <w:r w:rsidRPr="000D5B8E">
        <w:t>с</w:t>
      </w:r>
      <w:r w:rsidRPr="000D5B8E">
        <w:t>ности</w:t>
      </w:r>
      <w:r w:rsidR="00611608">
        <w:t>,</w:t>
      </w:r>
      <w:r w:rsidRPr="000D5B8E">
        <w:t xml:space="preserve"> и с обеспокоенностью отмечает сообщения о том, что в рассматрива</w:t>
      </w:r>
      <w:r w:rsidRPr="000D5B8E">
        <w:t>е</w:t>
      </w:r>
      <w:r w:rsidRPr="000D5B8E">
        <w:t xml:space="preserve">мый период журналисты подвергались незаконной слежке. Комитет выражает также обеспокоенность по поводу того, что понятие </w:t>
      </w:r>
      <w:r w:rsidR="001759A4">
        <w:t>«</w:t>
      </w:r>
      <w:r w:rsidRPr="000D5B8E">
        <w:t>мониторинг радиочасто</w:t>
      </w:r>
      <w:r w:rsidRPr="000D5B8E">
        <w:t>т</w:t>
      </w:r>
      <w:r w:rsidRPr="000D5B8E">
        <w:t>ного спектра</w:t>
      </w:r>
      <w:r w:rsidR="001759A4">
        <w:t>»</w:t>
      </w:r>
      <w:r w:rsidRPr="000D5B8E">
        <w:t>, упомянутое в статье 17 закона № 1621 от 2013 года, может и</w:t>
      </w:r>
      <w:r w:rsidRPr="000D5B8E">
        <w:t>с</w:t>
      </w:r>
      <w:r w:rsidRPr="000D5B8E">
        <w:t>пользоваться на практике для перехвата личных сообщений, передаваемых с помощью радиосвязи, без строгой проверки законности, необходимости и с</w:t>
      </w:r>
      <w:r w:rsidRPr="000D5B8E">
        <w:t>о</w:t>
      </w:r>
      <w:r w:rsidRPr="000D5B8E">
        <w:t>размерности такого перехвата. Кроме того, Комитет обеспокоен тем, что новый Полицейский кодекс, который вступит в силу в январе 2017 года, содержит крайне широкое определение общественного пространства, включающего в с</w:t>
      </w:r>
      <w:r w:rsidRPr="000D5B8E">
        <w:t>е</w:t>
      </w:r>
      <w:r w:rsidRPr="000D5B8E">
        <w:t>бя радиочастотный спектр, и что все данные и информация, полученные в о</w:t>
      </w:r>
      <w:r w:rsidRPr="000D5B8E">
        <w:t>б</w:t>
      </w:r>
      <w:r w:rsidRPr="000D5B8E">
        <w:t>щественном пространстве, считаются достоянием обществе</w:t>
      </w:r>
      <w:r w:rsidR="001759A4">
        <w:t>нности и общед</w:t>
      </w:r>
      <w:r w:rsidR="001759A4">
        <w:t>о</w:t>
      </w:r>
      <w:r w:rsidR="001759A4">
        <w:t>ступными (ст</w:t>
      </w:r>
      <w:r w:rsidR="001759A4">
        <w:t>а</w:t>
      </w:r>
      <w:r w:rsidR="001759A4">
        <w:t>тья </w:t>
      </w:r>
      <w:r w:rsidRPr="000D5B8E">
        <w:t>17).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0D5B8E">
        <w:t>33.</w:t>
      </w:r>
      <w:r w:rsidRPr="000D5B8E">
        <w:tab/>
      </w:r>
      <w:r w:rsidRPr="000D5B8E">
        <w:rPr>
          <w:b/>
          <w:bCs/>
        </w:rPr>
        <w:t>Государству-участнику следует:</w:t>
      </w:r>
    </w:p>
    <w:p w:rsidR="000D5B8E" w:rsidRPr="000D5B8E" w:rsidRDefault="001759A4" w:rsidP="000D5B8E">
      <w:pPr>
        <w:pStyle w:val="SingleTxtGR"/>
        <w:rPr>
          <w:b/>
          <w:bCs/>
        </w:rPr>
      </w:pPr>
      <w:r>
        <w:rPr>
          <w:b/>
          <w:bCs/>
        </w:rPr>
        <w:tab/>
      </w:r>
      <w:r w:rsidR="000D5B8E" w:rsidRPr="000D5B8E">
        <w:rPr>
          <w:b/>
          <w:bCs/>
        </w:rPr>
        <w:t>a)</w:t>
      </w:r>
      <w:r w:rsidR="000D5B8E" w:rsidRPr="000D5B8E">
        <w:rPr>
          <w:b/>
          <w:bCs/>
        </w:rPr>
        <w:tab/>
        <w:t>ускорить проведение расследований в связи с предположител</w:t>
      </w:r>
      <w:r w:rsidR="000D5B8E" w:rsidRPr="000D5B8E">
        <w:rPr>
          <w:b/>
          <w:bCs/>
        </w:rPr>
        <w:t>ь</w:t>
      </w:r>
      <w:r w:rsidR="000D5B8E" w:rsidRPr="000D5B8E">
        <w:rPr>
          <w:b/>
          <w:bCs/>
        </w:rPr>
        <w:t xml:space="preserve">но незаконными операциями по слежке, проводимыми, по имеющейся </w:t>
      </w:r>
      <w:r w:rsidR="00611608">
        <w:rPr>
          <w:b/>
          <w:bCs/>
        </w:rPr>
        <w:br/>
      </w:r>
      <w:r w:rsidR="000D5B8E" w:rsidRPr="000D5B8E">
        <w:rPr>
          <w:b/>
          <w:bCs/>
        </w:rPr>
        <w:t>и</w:t>
      </w:r>
      <w:r w:rsidR="000D5B8E" w:rsidRPr="000D5B8E">
        <w:rPr>
          <w:b/>
          <w:bCs/>
        </w:rPr>
        <w:t>н</w:t>
      </w:r>
      <w:r w:rsidR="000D5B8E" w:rsidRPr="000D5B8E">
        <w:rPr>
          <w:b/>
          <w:bCs/>
        </w:rPr>
        <w:t xml:space="preserve">формации, сотрудниками бывшего Административного департамента </w:t>
      </w:r>
      <w:r w:rsidR="00611608">
        <w:rPr>
          <w:b/>
          <w:bCs/>
        </w:rPr>
        <w:br/>
      </w:r>
      <w:r w:rsidR="000D5B8E" w:rsidRPr="000D5B8E">
        <w:rPr>
          <w:b/>
          <w:bCs/>
        </w:rPr>
        <w:t>бе</w:t>
      </w:r>
      <w:r w:rsidR="000D5B8E" w:rsidRPr="000D5B8E">
        <w:rPr>
          <w:b/>
          <w:bCs/>
        </w:rPr>
        <w:t>з</w:t>
      </w:r>
      <w:r w:rsidR="000D5B8E" w:rsidRPr="000D5B8E">
        <w:rPr>
          <w:b/>
          <w:bCs/>
        </w:rPr>
        <w:t>опасности, и обеспечить привлечение к ответственности всех виновных;</w:t>
      </w:r>
    </w:p>
    <w:p w:rsidR="000D5B8E" w:rsidRPr="000D5B8E" w:rsidRDefault="001759A4" w:rsidP="000D5B8E">
      <w:pPr>
        <w:pStyle w:val="SingleTxtGR"/>
        <w:rPr>
          <w:b/>
          <w:bCs/>
        </w:rPr>
      </w:pPr>
      <w:r>
        <w:rPr>
          <w:b/>
          <w:bCs/>
        </w:rPr>
        <w:tab/>
      </w:r>
      <w:r w:rsidR="000D5B8E" w:rsidRPr="000D5B8E">
        <w:rPr>
          <w:b/>
          <w:bCs/>
        </w:rPr>
        <w:t>b)</w:t>
      </w:r>
      <w:r w:rsidR="000D5B8E" w:rsidRPr="000D5B8E">
        <w:rPr>
          <w:b/>
          <w:bCs/>
        </w:rPr>
        <w:tab/>
        <w:t>принять действенные меры для недопущения незаконных оп</w:t>
      </w:r>
      <w:r w:rsidR="000D5B8E" w:rsidRPr="000D5B8E">
        <w:rPr>
          <w:b/>
          <w:bCs/>
        </w:rPr>
        <w:t>е</w:t>
      </w:r>
      <w:r w:rsidR="000D5B8E" w:rsidRPr="000D5B8E">
        <w:rPr>
          <w:b/>
          <w:bCs/>
        </w:rPr>
        <w:t>раций по слежке и обеспечить проведение расследований по всем сообщ</w:t>
      </w:r>
      <w:r w:rsidR="000D5B8E" w:rsidRPr="000D5B8E">
        <w:rPr>
          <w:b/>
          <w:bCs/>
        </w:rPr>
        <w:t>е</w:t>
      </w:r>
      <w:r w:rsidR="000D5B8E" w:rsidRPr="000D5B8E">
        <w:rPr>
          <w:b/>
          <w:bCs/>
        </w:rPr>
        <w:t>ниям о таких незаконных операциях, а также привлечение к ответственн</w:t>
      </w:r>
      <w:r w:rsidR="000D5B8E" w:rsidRPr="000D5B8E">
        <w:rPr>
          <w:b/>
          <w:bCs/>
        </w:rPr>
        <w:t>о</w:t>
      </w:r>
      <w:r w:rsidR="000D5B8E" w:rsidRPr="000D5B8E">
        <w:rPr>
          <w:b/>
          <w:bCs/>
        </w:rPr>
        <w:t>сти виновных;</w:t>
      </w:r>
    </w:p>
    <w:p w:rsidR="000D5B8E" w:rsidRPr="000D5B8E" w:rsidRDefault="001759A4" w:rsidP="000D5B8E">
      <w:pPr>
        <w:pStyle w:val="SingleTxtGR"/>
        <w:rPr>
          <w:b/>
          <w:bCs/>
        </w:rPr>
      </w:pPr>
      <w:r>
        <w:rPr>
          <w:b/>
          <w:bCs/>
        </w:rPr>
        <w:tab/>
      </w:r>
      <w:r w:rsidR="000D5B8E" w:rsidRPr="000D5B8E">
        <w:rPr>
          <w:b/>
          <w:bCs/>
        </w:rPr>
        <w:t>c)</w:t>
      </w:r>
      <w:r w:rsidR="000D5B8E" w:rsidRPr="000D5B8E">
        <w:rPr>
          <w:b/>
          <w:bCs/>
        </w:rPr>
        <w:tab/>
        <w:t>принять необходимые меры для обеспечения того, чтобы любое вмешательство в реализацию права на неприкосновенность частной жи</w:t>
      </w:r>
      <w:r w:rsidR="000D5B8E" w:rsidRPr="000D5B8E">
        <w:rPr>
          <w:b/>
          <w:bCs/>
        </w:rPr>
        <w:t>з</w:t>
      </w:r>
      <w:r w:rsidR="000D5B8E" w:rsidRPr="000D5B8E">
        <w:rPr>
          <w:b/>
          <w:bCs/>
        </w:rPr>
        <w:lastRenderedPageBreak/>
        <w:t>ни, в том числе в рамках мониторинга радиочастотного спектра, соотве</w:t>
      </w:r>
      <w:r w:rsidR="000D5B8E" w:rsidRPr="000D5B8E">
        <w:rPr>
          <w:b/>
          <w:bCs/>
        </w:rPr>
        <w:t>т</w:t>
      </w:r>
      <w:r w:rsidR="000D5B8E" w:rsidRPr="000D5B8E">
        <w:rPr>
          <w:b/>
          <w:bCs/>
        </w:rPr>
        <w:t>ствовало принципам законности, необходимости и соразмерности;</w:t>
      </w:r>
    </w:p>
    <w:p w:rsidR="000D5B8E" w:rsidRPr="000D5B8E" w:rsidRDefault="001759A4" w:rsidP="000D5B8E">
      <w:pPr>
        <w:pStyle w:val="SingleTxtGR"/>
        <w:rPr>
          <w:b/>
          <w:bCs/>
        </w:rPr>
      </w:pPr>
      <w:r>
        <w:rPr>
          <w:b/>
          <w:bCs/>
        </w:rPr>
        <w:tab/>
      </w:r>
      <w:r w:rsidR="000D5B8E" w:rsidRPr="000D5B8E">
        <w:rPr>
          <w:b/>
          <w:bCs/>
        </w:rPr>
        <w:t>d)</w:t>
      </w:r>
      <w:r w:rsidR="000D5B8E" w:rsidRPr="000D5B8E">
        <w:rPr>
          <w:b/>
          <w:bCs/>
        </w:rPr>
        <w:tab/>
        <w:t>обеспечить, чтобы законодательные акты, регулирующие в</w:t>
      </w:r>
      <w:r w:rsidR="000D5B8E" w:rsidRPr="000D5B8E">
        <w:rPr>
          <w:b/>
          <w:bCs/>
        </w:rPr>
        <w:t>о</w:t>
      </w:r>
      <w:r w:rsidR="000D5B8E" w:rsidRPr="000D5B8E">
        <w:rPr>
          <w:b/>
          <w:bCs/>
        </w:rPr>
        <w:t>просы, которые могут повлиять на реализацию права на неприкоснове</w:t>
      </w:r>
      <w:r w:rsidR="000D5B8E" w:rsidRPr="000D5B8E">
        <w:rPr>
          <w:b/>
          <w:bCs/>
        </w:rPr>
        <w:t>н</w:t>
      </w:r>
      <w:r w:rsidR="000D5B8E" w:rsidRPr="000D5B8E">
        <w:rPr>
          <w:b/>
          <w:bCs/>
        </w:rPr>
        <w:t>ность частной жизни, в том числе закон № 1621 и новый Полицейский к</w:t>
      </w:r>
      <w:r w:rsidR="000D5B8E" w:rsidRPr="000D5B8E">
        <w:rPr>
          <w:b/>
          <w:bCs/>
        </w:rPr>
        <w:t>о</w:t>
      </w:r>
      <w:r w:rsidR="000D5B8E" w:rsidRPr="000D5B8E">
        <w:rPr>
          <w:b/>
          <w:bCs/>
        </w:rPr>
        <w:t>декс, применялись в полном соответствии с обязательствами по Пакту, в частности по статье 17.</w:t>
      </w:r>
    </w:p>
    <w:p w:rsidR="000D5B8E" w:rsidRPr="000D5B8E" w:rsidRDefault="000D5B8E" w:rsidP="001759A4">
      <w:pPr>
        <w:pStyle w:val="H23GR"/>
      </w:pPr>
      <w:r w:rsidRPr="000D5B8E">
        <w:tab/>
      </w:r>
      <w:r w:rsidRPr="000D5B8E">
        <w:tab/>
        <w:t>Призыв на военную службу</w:t>
      </w:r>
    </w:p>
    <w:p w:rsidR="000D5B8E" w:rsidRPr="000D5B8E" w:rsidRDefault="000D5B8E" w:rsidP="000D5B8E">
      <w:pPr>
        <w:pStyle w:val="SingleTxtGR"/>
      </w:pPr>
      <w:r w:rsidRPr="000D5B8E">
        <w:t>34.</w:t>
      </w:r>
      <w:r w:rsidRPr="000D5B8E">
        <w:tab/>
      </w:r>
      <w:proofErr w:type="gramStart"/>
      <w:r w:rsidRPr="000D5B8E">
        <w:t>Приветствуя решение Конституционного суда о том, что практика пров</w:t>
      </w:r>
      <w:r w:rsidRPr="000D5B8E">
        <w:t>е</w:t>
      </w:r>
      <w:r w:rsidRPr="000D5B8E">
        <w:t xml:space="preserve">дения огульных облав с целью выявления молодых людей, уклоняющихся от призыва </w:t>
      </w:r>
      <w:r w:rsidR="00611608">
        <w:t xml:space="preserve">на </w:t>
      </w:r>
      <w:r w:rsidRPr="000D5B8E">
        <w:t>военную службу, и направления их на сборные пункты квалифиц</w:t>
      </w:r>
      <w:r w:rsidRPr="000D5B8E">
        <w:t>и</w:t>
      </w:r>
      <w:r w:rsidRPr="000D5B8E">
        <w:t xml:space="preserve">руется как произвольное задержание (постановления № C-879 2011 года и </w:t>
      </w:r>
      <w:r w:rsidR="001759A4">
        <w:br/>
      </w:r>
      <w:r w:rsidRPr="000D5B8E">
        <w:t>№ T-455 2014 года), а также заявление государства-участника о том, что эта практика не используется, Комитет с обеспокоенностью отмечает сообщения о том, что в</w:t>
      </w:r>
      <w:proofErr w:type="gramEnd"/>
      <w:r w:rsidRPr="000D5B8E">
        <w:t xml:space="preserve"> рассматриваемый период были зарегистрированы случаи применения этой практики (статья 9).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35.</w:t>
      </w:r>
      <w:r w:rsidRPr="000D5B8E">
        <w:rPr>
          <w:b/>
          <w:bCs/>
        </w:rPr>
        <w:tab/>
        <w:t>Государству-участнику следует принять более решительные меры для обеспечения того, чтобы никто не подвергался произвольному заде</w:t>
      </w:r>
      <w:r w:rsidRPr="000D5B8E">
        <w:rPr>
          <w:b/>
          <w:bCs/>
        </w:rPr>
        <w:t>р</w:t>
      </w:r>
      <w:r w:rsidRPr="000D5B8E">
        <w:rPr>
          <w:b/>
          <w:bCs/>
        </w:rPr>
        <w:t>жанию, в частности произвольному задержанию с целью призыва на вое</w:t>
      </w:r>
      <w:r w:rsidRPr="000D5B8E">
        <w:rPr>
          <w:b/>
          <w:bCs/>
        </w:rPr>
        <w:t>н</w:t>
      </w:r>
      <w:r w:rsidRPr="000D5B8E">
        <w:rPr>
          <w:b/>
          <w:bCs/>
        </w:rPr>
        <w:t>ную службу, в числе прочего путем улучшения профессиональной подг</w:t>
      </w:r>
      <w:r w:rsidRPr="000D5B8E">
        <w:rPr>
          <w:b/>
          <w:bCs/>
        </w:rPr>
        <w:t>о</w:t>
      </w:r>
      <w:r w:rsidRPr="000D5B8E">
        <w:rPr>
          <w:b/>
          <w:bCs/>
        </w:rPr>
        <w:t>товки сотрудников сил безопасности, а также обеспечить, чтобы по всем заявлениям о произвольных задержаниях проводились своевременные, тщательные и беспристрастные расследования, а виновные преследов</w:t>
      </w:r>
      <w:r w:rsidRPr="000D5B8E">
        <w:rPr>
          <w:b/>
          <w:bCs/>
        </w:rPr>
        <w:t>а</w:t>
      </w:r>
      <w:r w:rsidRPr="000D5B8E">
        <w:rPr>
          <w:b/>
          <w:bCs/>
        </w:rPr>
        <w:t xml:space="preserve">лись и наказывались в судебном порядке. </w:t>
      </w:r>
    </w:p>
    <w:p w:rsidR="000D5B8E" w:rsidRPr="000D5B8E" w:rsidRDefault="000D5B8E" w:rsidP="001759A4">
      <w:pPr>
        <w:pStyle w:val="H23GR"/>
      </w:pPr>
      <w:r w:rsidRPr="000D5B8E">
        <w:tab/>
      </w:r>
      <w:r w:rsidRPr="000D5B8E">
        <w:tab/>
        <w:t>Применение чрезмерной силы в ходе публичных демонстраций</w:t>
      </w:r>
    </w:p>
    <w:p w:rsidR="000D5B8E" w:rsidRPr="000D5B8E" w:rsidRDefault="000D5B8E" w:rsidP="000D5B8E">
      <w:pPr>
        <w:pStyle w:val="SingleTxtGR"/>
      </w:pPr>
      <w:r w:rsidRPr="000D5B8E">
        <w:t>36.</w:t>
      </w:r>
      <w:r w:rsidRPr="000D5B8E">
        <w:tab/>
        <w:t>Комитет обеспокоен сообщениями о том, что в рассматриваемый период сотрудники мобильного подразделения по борьбе с беспорядками Национал</w:t>
      </w:r>
      <w:r w:rsidRPr="000D5B8E">
        <w:t>ь</w:t>
      </w:r>
      <w:r w:rsidRPr="000D5B8E">
        <w:t>ной полиции и военные, предположительно, применяли чрезмерную силу в х</w:t>
      </w:r>
      <w:r w:rsidRPr="000D5B8E">
        <w:t>о</w:t>
      </w:r>
      <w:r w:rsidRPr="000D5B8E">
        <w:t>де демонстраций, что, по имеющейся информации, привело к гибели и ранению людей (статьи 6, 7, 19 и 21).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37.</w:t>
      </w:r>
      <w:r w:rsidRPr="000D5B8E">
        <w:rPr>
          <w:b/>
          <w:bCs/>
        </w:rPr>
        <w:tab/>
        <w:t>Государству-участнику следует продолжать и активизировать усилия для предупреждения и полного искоренения всех форм применения чре</w:t>
      </w:r>
      <w:r w:rsidRPr="000D5B8E">
        <w:rPr>
          <w:b/>
          <w:bCs/>
        </w:rPr>
        <w:t>з</w:t>
      </w:r>
      <w:r w:rsidRPr="000D5B8E">
        <w:rPr>
          <w:b/>
          <w:bCs/>
        </w:rPr>
        <w:t>мерной силы сотрудниками органов безопасности, а также обеспечить, чтобы по всем заявлениям о применении чрезмерной силы проводились оперативные, тщательные и беспристрастные расследования, а виновные преследовались и наказывались в судебном порядке.</w:t>
      </w:r>
    </w:p>
    <w:p w:rsidR="000D5B8E" w:rsidRPr="000D5B8E" w:rsidRDefault="000D5B8E" w:rsidP="001759A4">
      <w:pPr>
        <w:pStyle w:val="H23GR"/>
      </w:pPr>
      <w:r w:rsidRPr="000D5B8E">
        <w:tab/>
      </w:r>
      <w:r w:rsidRPr="000D5B8E">
        <w:tab/>
        <w:t>Сообщения об актах запугивания, угрозах или нападениях, которым подвергаются правозащитники, журналисты, профсоюзные деятели, судебные работники, адвокаты, общественные активисты и активисты, защищающие права человека</w:t>
      </w:r>
    </w:p>
    <w:p w:rsidR="000D5B8E" w:rsidRPr="000D5B8E" w:rsidRDefault="000D5B8E" w:rsidP="000D5B8E">
      <w:pPr>
        <w:pStyle w:val="SingleTxtGR"/>
      </w:pPr>
      <w:r w:rsidRPr="000D5B8E">
        <w:t>38.</w:t>
      </w:r>
      <w:r w:rsidRPr="000D5B8E">
        <w:tab/>
        <w:t>Приветствуя создание Национальной службы защиты и принимая к св</w:t>
      </w:r>
      <w:r w:rsidRPr="000D5B8E">
        <w:t>е</w:t>
      </w:r>
      <w:r w:rsidRPr="000D5B8E">
        <w:t>дению число лиц, получающих защиту от этой Службы, Комитет с обеспокое</w:t>
      </w:r>
      <w:r w:rsidRPr="000D5B8E">
        <w:t>н</w:t>
      </w:r>
      <w:r w:rsidRPr="000D5B8E">
        <w:t>ностью отмечает сообщения об актах запугивания, угрозах и/или посягател</w:t>
      </w:r>
      <w:r w:rsidRPr="000D5B8E">
        <w:t>ь</w:t>
      </w:r>
      <w:r w:rsidRPr="000D5B8E">
        <w:t>ствах, в том числе убийствах, жертвами которых в рассматриваемый период стали правозащитники, журналисты, профсоюзные деятели, судебные работн</w:t>
      </w:r>
      <w:r w:rsidRPr="000D5B8E">
        <w:t>и</w:t>
      </w:r>
      <w:r w:rsidRPr="000D5B8E">
        <w:t>ки, адвокаты, общественные активисты и активисты, защищающие права чел</w:t>
      </w:r>
      <w:r w:rsidRPr="000D5B8E">
        <w:t>о</w:t>
      </w:r>
      <w:r w:rsidRPr="000D5B8E">
        <w:lastRenderedPageBreak/>
        <w:t>века, а также сообщения о том, что лица, совершающие такие деяния, часто остаются безнаказанными (статьи 6, 7, 19, 21 и 22).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39.</w:t>
      </w:r>
      <w:r w:rsidRPr="000D5B8E">
        <w:rPr>
          <w:b/>
          <w:bCs/>
        </w:rPr>
        <w:tab/>
        <w:t>Государству-участнику следует активизировать свои усилия для предоставления своевременной и действенной защиты правозащитникам, журналистам, профсоюзным деятелям, судебным работникам, адвокатам, общественным активистам и активистам, защищающим права человека, которые подвергаются запугиваниям, угрозам и/или посягательствам в связи с их родом деятельности. Кроме того, государству-участнику следует активизировать свои усилия для обеспечения того, чтобы по всем заявл</w:t>
      </w:r>
      <w:r w:rsidRPr="000D5B8E">
        <w:rPr>
          <w:b/>
          <w:bCs/>
        </w:rPr>
        <w:t>е</w:t>
      </w:r>
      <w:r w:rsidRPr="000D5B8E">
        <w:rPr>
          <w:b/>
          <w:bCs/>
        </w:rPr>
        <w:t>ниям о запугивании, угрозах и нападениях проводились оперативные, тщательные и беспристрастные расследования, а виновные преследов</w:t>
      </w:r>
      <w:r w:rsidRPr="000D5B8E">
        <w:rPr>
          <w:b/>
          <w:bCs/>
        </w:rPr>
        <w:t>а</w:t>
      </w:r>
      <w:r w:rsidRPr="000D5B8E">
        <w:rPr>
          <w:b/>
          <w:bCs/>
        </w:rPr>
        <w:t>лись в судебном порядке и привлекались к ответственности за содеянное.</w:t>
      </w:r>
    </w:p>
    <w:p w:rsidR="000D5B8E" w:rsidRPr="001759A4" w:rsidRDefault="000D5B8E" w:rsidP="001759A4">
      <w:pPr>
        <w:pStyle w:val="H23GR"/>
      </w:pPr>
      <w:r w:rsidRPr="000D5B8E">
        <w:tab/>
      </w:r>
      <w:r w:rsidRPr="000D5B8E">
        <w:tab/>
        <w:t>Использование и вербовка детей незаконными вооруженными формированиями</w:t>
      </w:r>
    </w:p>
    <w:p w:rsidR="000D5B8E" w:rsidRPr="000D5B8E" w:rsidRDefault="000D5B8E" w:rsidP="000D5B8E">
      <w:pPr>
        <w:pStyle w:val="SingleTxtGR"/>
        <w:rPr>
          <w:bCs/>
        </w:rPr>
      </w:pPr>
      <w:r w:rsidRPr="000D5B8E">
        <w:t>40.</w:t>
      </w:r>
      <w:r w:rsidRPr="000D5B8E">
        <w:tab/>
        <w:t>Комитет отмечает усилия, предпринимаемые государством-участником для недопущения использования и вербовки детей незаконными вооруженными формированиями, выведения их из состава таких формирований и предоставл</w:t>
      </w:r>
      <w:r w:rsidRPr="000D5B8E">
        <w:t>е</w:t>
      </w:r>
      <w:r w:rsidRPr="000D5B8E">
        <w:t>ния им помощи и защиты. Вместе с тем Комитет обеспокоен сообщениями о том, что по-прежнему отмечаются случаи использования и вербовки детей, в частности детей из числа коренного населения и афроколумбийцев, незаконн</w:t>
      </w:r>
      <w:r w:rsidRPr="000D5B8E">
        <w:t>ы</w:t>
      </w:r>
      <w:r w:rsidRPr="000D5B8E">
        <w:t>ми вооруженными формированиями, в том числе, появившимися в результате демобилизации военизированных организаций. Комитет принимает к сведению заявление государства-участника о том, что в соответствии с действующим з</w:t>
      </w:r>
      <w:r w:rsidRPr="000D5B8E">
        <w:t>а</w:t>
      </w:r>
      <w:r w:rsidRPr="000D5B8E">
        <w:t>конодательством силовые ведомства не проводят разведывательные и военно-гражданские операции с привлечением детей. Вместе с тем Комитет обеспокоен сообщениями о том, что в отчетный период были зарегистрированы случаи привлечения детей к таким операциям сотруд</w:t>
      </w:r>
      <w:r w:rsidR="001759A4">
        <w:t>никами силовых ведомств (ст</w:t>
      </w:r>
      <w:r w:rsidR="001759A4">
        <w:t>а</w:t>
      </w:r>
      <w:r w:rsidR="001759A4">
        <w:t>тья </w:t>
      </w:r>
      <w:r w:rsidRPr="000D5B8E">
        <w:t xml:space="preserve">24). 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0D5B8E">
        <w:t>41.</w:t>
      </w:r>
      <w:r w:rsidRPr="000D5B8E">
        <w:tab/>
      </w:r>
      <w:r w:rsidRPr="000D5B8E">
        <w:rPr>
          <w:b/>
          <w:bCs/>
        </w:rPr>
        <w:t>Государству-участнику следует продолжать предпринимать и актив</w:t>
      </w:r>
      <w:r w:rsidRPr="000D5B8E">
        <w:rPr>
          <w:b/>
          <w:bCs/>
        </w:rPr>
        <w:t>и</w:t>
      </w:r>
      <w:r w:rsidRPr="000D5B8E">
        <w:rPr>
          <w:b/>
          <w:bCs/>
        </w:rPr>
        <w:t>зировать усилия для реального предупреждения использования и вербовки детей незаконными вооруженными формированиями; обеспечения того, чтобы на практике в соответствии с юриспруденцией Конституционного суда со всеми детьми, которые использовались или вербовались такими формированиями, обращались как с жертвами, независимо от того, из с</w:t>
      </w:r>
      <w:r w:rsidRPr="000D5B8E">
        <w:rPr>
          <w:b/>
          <w:bCs/>
        </w:rPr>
        <w:t>о</w:t>
      </w:r>
      <w:r w:rsidRPr="000D5B8E">
        <w:rPr>
          <w:b/>
          <w:bCs/>
        </w:rPr>
        <w:t>става какого незаконного вооруженного формирования они были вывед</w:t>
      </w:r>
      <w:r w:rsidRPr="000D5B8E">
        <w:rPr>
          <w:b/>
          <w:bCs/>
        </w:rPr>
        <w:t>е</w:t>
      </w:r>
      <w:r w:rsidRPr="000D5B8E">
        <w:rPr>
          <w:b/>
          <w:bCs/>
        </w:rPr>
        <w:t>ны; обеспечения того, чтобы все дети, выведенные из состава таких фо</w:t>
      </w:r>
      <w:r w:rsidRPr="000D5B8E">
        <w:rPr>
          <w:b/>
          <w:bCs/>
        </w:rPr>
        <w:t>р</w:t>
      </w:r>
      <w:r w:rsidRPr="000D5B8E">
        <w:rPr>
          <w:b/>
          <w:bCs/>
        </w:rPr>
        <w:t>мирований, получали защиту и надлежащую помощь с целью их физич</w:t>
      </w:r>
      <w:r w:rsidRPr="000D5B8E">
        <w:rPr>
          <w:b/>
          <w:bCs/>
        </w:rPr>
        <w:t>е</w:t>
      </w:r>
      <w:r w:rsidRPr="000D5B8E">
        <w:rPr>
          <w:b/>
          <w:bCs/>
        </w:rPr>
        <w:t>ской и психологической реабилитации и восстановления их прав, а также для привлечения к судебной ответственности и наказания виновных. Кр</w:t>
      </w:r>
      <w:r w:rsidRPr="000D5B8E">
        <w:rPr>
          <w:b/>
          <w:bCs/>
        </w:rPr>
        <w:t>о</w:t>
      </w:r>
      <w:r w:rsidRPr="000D5B8E">
        <w:rPr>
          <w:b/>
          <w:bCs/>
        </w:rPr>
        <w:t>ме того, государству-участнику следует принять действенные меры для н</w:t>
      </w:r>
      <w:r w:rsidRPr="000D5B8E">
        <w:rPr>
          <w:b/>
          <w:bCs/>
        </w:rPr>
        <w:t>е</w:t>
      </w:r>
      <w:r w:rsidRPr="000D5B8E">
        <w:rPr>
          <w:b/>
          <w:bCs/>
        </w:rPr>
        <w:t>допущения на практике того, чтобы дети привлекались к разведывател</w:t>
      </w:r>
      <w:r w:rsidRPr="000D5B8E">
        <w:rPr>
          <w:b/>
          <w:bCs/>
        </w:rPr>
        <w:t>ь</w:t>
      </w:r>
      <w:r w:rsidRPr="000D5B8E">
        <w:rPr>
          <w:b/>
          <w:bCs/>
        </w:rPr>
        <w:t>ным или военно-гражданским операциям.</w:t>
      </w:r>
      <w:r w:rsidRPr="000D5B8E">
        <w:t xml:space="preserve"> </w:t>
      </w:r>
    </w:p>
    <w:p w:rsidR="000D5B8E" w:rsidRPr="001759A4" w:rsidRDefault="000D5B8E" w:rsidP="001759A4">
      <w:pPr>
        <w:pStyle w:val="H23GR"/>
      </w:pPr>
      <w:r w:rsidRPr="000D5B8E">
        <w:tab/>
      </w:r>
      <w:r w:rsidRPr="000D5B8E">
        <w:tab/>
        <w:t>Права афроколумбийцев и лиц, принадлежащих к коренным народам</w:t>
      </w:r>
    </w:p>
    <w:p w:rsidR="000D5B8E" w:rsidRPr="000D5B8E" w:rsidRDefault="000D5B8E" w:rsidP="000D5B8E">
      <w:pPr>
        <w:pStyle w:val="SingleTxtGR"/>
      </w:pPr>
      <w:r w:rsidRPr="000D5B8E">
        <w:t>42.</w:t>
      </w:r>
      <w:r w:rsidRPr="000D5B8E">
        <w:tab/>
        <w:t>Комитет обеспокоен сообщениями о том, что афроколумбийцы и лица, принадлежащие к коренным народам, по-прежнему подвергаются дискримин</w:t>
      </w:r>
      <w:r w:rsidRPr="000D5B8E">
        <w:t>а</w:t>
      </w:r>
      <w:r w:rsidRPr="000D5B8E">
        <w:t>ции, несмотря на меры, принятые государством-участником для борьбы с этим явлением. Кроме того, он обеспокоен сообщениями о выдач</w:t>
      </w:r>
      <w:r w:rsidR="00611608">
        <w:t>е</w:t>
      </w:r>
      <w:r w:rsidRPr="000D5B8E">
        <w:t xml:space="preserve"> разрешений на эксплуатацию ресурсов на территориях коренных народов, которые, по име</w:t>
      </w:r>
      <w:r w:rsidRPr="000D5B8E">
        <w:t>ю</w:t>
      </w:r>
      <w:r w:rsidRPr="000D5B8E">
        <w:t xml:space="preserve">щейся информации, в некоторых случаях негативно отразились на их образе </w:t>
      </w:r>
      <w:r w:rsidRPr="000D5B8E">
        <w:lastRenderedPageBreak/>
        <w:t>жизни. В частности, Комитет обеспокоен информацией об отсутствии доступа к питьевой воде у представителей народа вайю в департаменте Гуахира. Прин</w:t>
      </w:r>
      <w:r w:rsidRPr="000D5B8E">
        <w:t>и</w:t>
      </w:r>
      <w:r w:rsidRPr="000D5B8E">
        <w:t>мая к сведению принятие руководства по проведению предварительных ко</w:t>
      </w:r>
      <w:r w:rsidRPr="000D5B8E">
        <w:t>н</w:t>
      </w:r>
      <w:r w:rsidRPr="000D5B8E">
        <w:t>сультаций с этническими общинами, проживающими в районе, затрагиваемом проектом, работами или видом деятельности (президентское распоряж</w:t>
      </w:r>
      <w:r w:rsidRPr="000D5B8E">
        <w:t>е</w:t>
      </w:r>
      <w:r w:rsidRPr="000D5B8E">
        <w:t>ние</w:t>
      </w:r>
      <w:r w:rsidR="001759A4">
        <w:t> № </w:t>
      </w:r>
      <w:r w:rsidRPr="000D5B8E">
        <w:t>10 2013 года), Комитет с обеспокоенностью отмечает задержку с прин</w:t>
      </w:r>
      <w:r w:rsidRPr="000D5B8E">
        <w:t>я</w:t>
      </w:r>
      <w:r w:rsidRPr="000D5B8E">
        <w:t>тием закона, гарантирующего проведение предварительных консультаций с э</w:t>
      </w:r>
      <w:r w:rsidRPr="000D5B8E">
        <w:t>т</w:t>
      </w:r>
      <w:r w:rsidRPr="000D5B8E">
        <w:t>ническими общинами с целью получения их свободного и осознанного согласия перед утверждением и принятием каких-либо мер, которые могут существенно повлиять на их образ жизни и культуру. В этой связи Комитет отмечает со</w:t>
      </w:r>
      <w:r w:rsidRPr="000D5B8E">
        <w:t>в</w:t>
      </w:r>
      <w:r w:rsidRPr="000D5B8E">
        <w:t>местное решение Министерства внутренних дел и членов национальных стру</w:t>
      </w:r>
      <w:r w:rsidRPr="000D5B8E">
        <w:t>к</w:t>
      </w:r>
      <w:r w:rsidRPr="000D5B8E">
        <w:t>тур по предварительным консультациям провести первые официальные сов</w:t>
      </w:r>
      <w:r w:rsidRPr="000D5B8E">
        <w:t>е</w:t>
      </w:r>
      <w:r w:rsidRPr="000D5B8E">
        <w:t>щания для разработки программы согласования законопроекта о предварител</w:t>
      </w:r>
      <w:r w:rsidRPr="000D5B8E">
        <w:t>ь</w:t>
      </w:r>
      <w:r w:rsidRPr="000D5B8E">
        <w:t xml:space="preserve">ных консультациях. Комитет принимает к сведению примеры проведенных </w:t>
      </w:r>
      <w:r w:rsidR="00611608">
        <w:br/>
      </w:r>
      <w:r w:rsidRPr="000D5B8E">
        <w:t>государством-участником предварительных консультаций, но с сожалением констатирует, что он не получил достаточной информации об осуществлении права на предварительные консультации во исполнение декретов № 4633 и 4635 2011 года. Кроме того, он обеспокоен тем, что еще не выполнены все пл</w:t>
      </w:r>
      <w:r w:rsidRPr="000D5B8E">
        <w:t>а</w:t>
      </w:r>
      <w:r w:rsidRPr="000D5B8E">
        <w:t xml:space="preserve">ны по защите 34 коренных народов, которые, как было установлено, сталкиваются с опасностью исчезновения и культурного или физического разобщения (статьи 2 и 27). 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43.</w:t>
      </w:r>
      <w:r w:rsidRPr="000D5B8E">
        <w:rPr>
          <w:b/>
          <w:bCs/>
        </w:rPr>
        <w:tab/>
        <w:t>Государству-участнику следует:</w:t>
      </w:r>
    </w:p>
    <w:p w:rsidR="000D5B8E" w:rsidRPr="000D5B8E" w:rsidRDefault="001759A4" w:rsidP="000D5B8E">
      <w:pPr>
        <w:pStyle w:val="SingleTxtGR"/>
        <w:rPr>
          <w:b/>
          <w:bCs/>
        </w:rPr>
      </w:pPr>
      <w:r>
        <w:rPr>
          <w:b/>
          <w:bCs/>
        </w:rPr>
        <w:tab/>
      </w:r>
      <w:r w:rsidR="000D5B8E" w:rsidRPr="000D5B8E">
        <w:rPr>
          <w:b/>
          <w:bCs/>
        </w:rPr>
        <w:t>a)</w:t>
      </w:r>
      <w:r w:rsidR="000D5B8E" w:rsidRPr="000D5B8E">
        <w:rPr>
          <w:b/>
          <w:bCs/>
        </w:rPr>
        <w:tab/>
        <w:t>продолжать и активизировать свои усилия для предупреждения и пресечения дискриминации в отношении афроколумбийцев и лиц, пр</w:t>
      </w:r>
      <w:r w:rsidR="000D5B8E" w:rsidRPr="000D5B8E">
        <w:rPr>
          <w:b/>
          <w:bCs/>
        </w:rPr>
        <w:t>и</w:t>
      </w:r>
      <w:r w:rsidR="000D5B8E" w:rsidRPr="000D5B8E">
        <w:rPr>
          <w:b/>
          <w:bCs/>
        </w:rPr>
        <w:t>надлежащих к коренным народам; привлечения к ответственности лиц, совершающих акты дискриминации; а также для обеспечения того, чтобы афроколумбийцы и лица, принадлежащие к коренным народам, могли в полной мере пользоваться своими правами, в частности на занимаемые или используемые ими земли и территории, а также на используемые ими природные ресурсы;</w:t>
      </w:r>
    </w:p>
    <w:p w:rsidR="000D5B8E" w:rsidRPr="000D5B8E" w:rsidRDefault="001759A4" w:rsidP="000D5B8E">
      <w:pPr>
        <w:pStyle w:val="SingleTxtGR"/>
        <w:rPr>
          <w:b/>
          <w:bCs/>
        </w:rPr>
      </w:pPr>
      <w:r>
        <w:rPr>
          <w:b/>
          <w:bCs/>
        </w:rPr>
        <w:tab/>
      </w:r>
      <w:r w:rsidR="000D5B8E" w:rsidRPr="000D5B8E">
        <w:rPr>
          <w:b/>
          <w:bCs/>
        </w:rPr>
        <w:t>b)</w:t>
      </w:r>
      <w:r w:rsidR="000D5B8E" w:rsidRPr="000D5B8E">
        <w:rPr>
          <w:b/>
          <w:bCs/>
        </w:rPr>
        <w:tab/>
        <w:t>обеспечить проведение надлежащих предварительных консул</w:t>
      </w:r>
      <w:r w:rsidR="000D5B8E" w:rsidRPr="000D5B8E">
        <w:rPr>
          <w:b/>
          <w:bCs/>
        </w:rPr>
        <w:t>ь</w:t>
      </w:r>
      <w:r w:rsidR="000D5B8E" w:rsidRPr="000D5B8E">
        <w:rPr>
          <w:b/>
          <w:bCs/>
        </w:rPr>
        <w:t>таций с соответствующими этническими общинами для получения их св</w:t>
      </w:r>
      <w:r w:rsidR="000D5B8E" w:rsidRPr="000D5B8E">
        <w:rPr>
          <w:b/>
          <w:bCs/>
        </w:rPr>
        <w:t>о</w:t>
      </w:r>
      <w:r w:rsidR="000D5B8E" w:rsidRPr="000D5B8E">
        <w:rPr>
          <w:b/>
          <w:bCs/>
        </w:rPr>
        <w:t>бодного и осознанного согласия до утверждения и принятия каких-либо мер, которые могли бы существенно повлиять на их образ жизни и культ</w:t>
      </w:r>
      <w:r w:rsidR="000D5B8E" w:rsidRPr="000D5B8E">
        <w:rPr>
          <w:b/>
          <w:bCs/>
        </w:rPr>
        <w:t>у</w:t>
      </w:r>
      <w:r w:rsidR="000D5B8E" w:rsidRPr="000D5B8E">
        <w:rPr>
          <w:b/>
          <w:bCs/>
        </w:rPr>
        <w:t>ру, а также проведение своевременных консультаций с общинами афрок</w:t>
      </w:r>
      <w:r w:rsidR="000D5B8E" w:rsidRPr="000D5B8E">
        <w:rPr>
          <w:b/>
          <w:bCs/>
        </w:rPr>
        <w:t>о</w:t>
      </w:r>
      <w:r w:rsidR="000D5B8E" w:rsidRPr="000D5B8E">
        <w:rPr>
          <w:b/>
          <w:bCs/>
        </w:rPr>
        <w:t>лумбийцев и лиц, принадлежащих к коренным народам, во исполнение з</w:t>
      </w:r>
      <w:r w:rsidR="000D5B8E" w:rsidRPr="000D5B8E">
        <w:rPr>
          <w:b/>
          <w:bCs/>
        </w:rPr>
        <w:t>а</w:t>
      </w:r>
      <w:r w:rsidR="000D5B8E" w:rsidRPr="000D5B8E">
        <w:rPr>
          <w:b/>
          <w:bCs/>
        </w:rPr>
        <w:t>кона</w:t>
      </w:r>
      <w:bookmarkStart w:id="2" w:name="_GoBack"/>
      <w:bookmarkEnd w:id="2"/>
      <w:r w:rsidR="000D5B8E" w:rsidRPr="000D5B8E">
        <w:rPr>
          <w:b/>
          <w:bCs/>
        </w:rPr>
        <w:t xml:space="preserve"> № 1448 2011 года и декретов № 4633 и 4635 2011 года;</w:t>
      </w:r>
    </w:p>
    <w:p w:rsidR="000D5B8E" w:rsidRPr="000D5B8E" w:rsidRDefault="001759A4" w:rsidP="000D5B8E">
      <w:pPr>
        <w:pStyle w:val="SingleTxtGR"/>
        <w:rPr>
          <w:b/>
          <w:bCs/>
        </w:rPr>
      </w:pPr>
      <w:r>
        <w:rPr>
          <w:b/>
          <w:bCs/>
        </w:rPr>
        <w:tab/>
      </w:r>
      <w:r w:rsidR="000D5B8E" w:rsidRPr="000D5B8E">
        <w:rPr>
          <w:b/>
          <w:bCs/>
        </w:rPr>
        <w:t>c)</w:t>
      </w:r>
      <w:r w:rsidR="000D5B8E" w:rsidRPr="000D5B8E">
        <w:rPr>
          <w:b/>
          <w:bCs/>
        </w:rPr>
        <w:tab/>
        <w:t>ускорить процесс принятия закона, гарантирующего провед</w:t>
      </w:r>
      <w:r w:rsidR="000D5B8E" w:rsidRPr="000D5B8E">
        <w:rPr>
          <w:b/>
          <w:bCs/>
        </w:rPr>
        <w:t>е</w:t>
      </w:r>
      <w:r w:rsidR="000D5B8E" w:rsidRPr="000D5B8E">
        <w:rPr>
          <w:b/>
          <w:bCs/>
        </w:rPr>
        <w:t>ние предварительных консультаций с соответствующими этническими общинами с целью получения их свободного и осознанного согласия до утверждения и принятия каких-либо мер, которые могли бы существенно повлиять на их образ жизни и культуру; обеспечить полное соответствие этого закона положениям Пакта и другим соответствующим междунаро</w:t>
      </w:r>
      <w:r w:rsidR="000D5B8E" w:rsidRPr="000D5B8E">
        <w:rPr>
          <w:b/>
          <w:bCs/>
        </w:rPr>
        <w:t>д</w:t>
      </w:r>
      <w:r w:rsidR="000D5B8E" w:rsidRPr="000D5B8E">
        <w:rPr>
          <w:b/>
          <w:bCs/>
        </w:rPr>
        <w:t>ным нормам; а также обеспечить широкое участие этнических общин в разработке этого закона;</w:t>
      </w:r>
    </w:p>
    <w:p w:rsidR="000D5B8E" w:rsidRPr="000D5B8E" w:rsidRDefault="001759A4" w:rsidP="000D5B8E">
      <w:pPr>
        <w:pStyle w:val="SingleTxtGR"/>
        <w:rPr>
          <w:b/>
        </w:rPr>
      </w:pPr>
      <w:r>
        <w:rPr>
          <w:b/>
          <w:bCs/>
        </w:rPr>
        <w:tab/>
      </w:r>
      <w:r w:rsidR="000D5B8E" w:rsidRPr="000D5B8E">
        <w:rPr>
          <w:b/>
          <w:bCs/>
        </w:rPr>
        <w:t>d)</w:t>
      </w:r>
      <w:r w:rsidR="000D5B8E" w:rsidRPr="000D5B8E">
        <w:rPr>
          <w:b/>
          <w:bCs/>
        </w:rPr>
        <w:tab/>
        <w:t>активизировать свои усилия для обеспечения своевременной и действенной реализации планов по защите 34 коренных народов, которые, как было установлено, сталкиваются с опасностью исчезновения и кул</w:t>
      </w:r>
      <w:r w:rsidR="000D5B8E" w:rsidRPr="000D5B8E">
        <w:rPr>
          <w:b/>
          <w:bCs/>
        </w:rPr>
        <w:t>ь</w:t>
      </w:r>
      <w:r w:rsidR="000D5B8E" w:rsidRPr="000D5B8E">
        <w:rPr>
          <w:b/>
          <w:bCs/>
        </w:rPr>
        <w:t>турного или физического разобщения.</w:t>
      </w:r>
    </w:p>
    <w:p w:rsidR="000D5B8E" w:rsidRPr="000D5B8E" w:rsidRDefault="000D5B8E" w:rsidP="001759A4">
      <w:pPr>
        <w:pStyle w:val="H1GR"/>
      </w:pPr>
      <w:r w:rsidRPr="000D5B8E">
        <w:lastRenderedPageBreak/>
        <w:tab/>
      </w:r>
      <w:r w:rsidRPr="000D5B8E">
        <w:rPr>
          <w:lang w:val="es-ES"/>
        </w:rPr>
        <w:t>D</w:t>
      </w:r>
      <w:r w:rsidRPr="000D5B8E">
        <w:t>.</w:t>
      </w:r>
      <w:r w:rsidRPr="000D5B8E">
        <w:tab/>
        <w:t>Распространение информации и принятие последующих мер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44.</w:t>
      </w:r>
      <w:r w:rsidRPr="001759A4">
        <w:rPr>
          <w:bCs/>
        </w:rPr>
        <w:tab/>
      </w:r>
      <w:r w:rsidRPr="000D5B8E">
        <w:rPr>
          <w:b/>
          <w:bCs/>
        </w:rPr>
        <w:t>Государству-участнику следует обеспечить широкое распространение Пакта, двух Факультативных протоколов к нему, своего седьмого период</w:t>
      </w:r>
      <w:r w:rsidRPr="000D5B8E">
        <w:rPr>
          <w:b/>
          <w:bCs/>
        </w:rPr>
        <w:t>и</w:t>
      </w:r>
      <w:r w:rsidRPr="000D5B8E">
        <w:rPr>
          <w:b/>
          <w:bCs/>
        </w:rPr>
        <w:t>ческого доклада, письменных ответов на перечень вопросов Комитета и настоящих заключительных замечаний с целью повышения степени и</w:t>
      </w:r>
      <w:r w:rsidRPr="000D5B8E">
        <w:rPr>
          <w:b/>
          <w:bCs/>
        </w:rPr>
        <w:t>н</w:t>
      </w:r>
      <w:r w:rsidRPr="000D5B8E">
        <w:rPr>
          <w:b/>
          <w:bCs/>
        </w:rPr>
        <w:t>формированности о провозглашенных в Пакте правах среди представит</w:t>
      </w:r>
      <w:r w:rsidRPr="000D5B8E">
        <w:rPr>
          <w:b/>
          <w:bCs/>
        </w:rPr>
        <w:t>е</w:t>
      </w:r>
      <w:r w:rsidRPr="000D5B8E">
        <w:rPr>
          <w:b/>
          <w:bCs/>
        </w:rPr>
        <w:t>лей судебных, законодательных и административных органов, гражданск</w:t>
      </w:r>
      <w:r w:rsidRPr="000D5B8E">
        <w:rPr>
          <w:b/>
          <w:bCs/>
        </w:rPr>
        <w:t>о</w:t>
      </w:r>
      <w:r w:rsidRPr="000D5B8E">
        <w:rPr>
          <w:b/>
          <w:bCs/>
        </w:rPr>
        <w:t>го общества и действующих в стране неп</w:t>
      </w:r>
      <w:r w:rsidR="00611608">
        <w:rPr>
          <w:b/>
          <w:bCs/>
        </w:rPr>
        <w:t>равительственных организаций, а </w:t>
      </w:r>
      <w:r w:rsidRPr="000D5B8E">
        <w:rPr>
          <w:b/>
          <w:bCs/>
        </w:rPr>
        <w:t>также населения в целом.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45.</w:t>
      </w:r>
      <w:r w:rsidRPr="000D5B8E">
        <w:rPr>
          <w:b/>
          <w:bCs/>
        </w:rPr>
        <w:tab/>
        <w:t>В соответствии с пунктом 5 правила 71 правил процедуры Комитета государству-участнику предлагается в течение одного года с момента пр</w:t>
      </w:r>
      <w:r w:rsidRPr="000D5B8E">
        <w:rPr>
          <w:b/>
          <w:bCs/>
        </w:rPr>
        <w:t>и</w:t>
      </w:r>
      <w:r w:rsidRPr="000D5B8E">
        <w:rPr>
          <w:b/>
          <w:bCs/>
        </w:rPr>
        <w:t>нятия настоящих заключительных замечаний представить соответству</w:t>
      </w:r>
      <w:r w:rsidRPr="000D5B8E">
        <w:rPr>
          <w:b/>
          <w:bCs/>
        </w:rPr>
        <w:t>ю</w:t>
      </w:r>
      <w:r w:rsidRPr="000D5B8E">
        <w:rPr>
          <w:b/>
          <w:bCs/>
        </w:rPr>
        <w:t>щую информацию о выполнении им рекомендаций, изложенных Комит</w:t>
      </w:r>
      <w:r w:rsidRPr="000D5B8E">
        <w:rPr>
          <w:b/>
          <w:bCs/>
        </w:rPr>
        <w:t>е</w:t>
      </w:r>
      <w:r w:rsidRPr="000D5B8E">
        <w:rPr>
          <w:b/>
          <w:bCs/>
        </w:rPr>
        <w:t>том в пунктах 9 (внутренний вооруженный конфликт), 29 (условия соде</w:t>
      </w:r>
      <w:r w:rsidRPr="000D5B8E">
        <w:rPr>
          <w:b/>
          <w:bCs/>
        </w:rPr>
        <w:t>р</w:t>
      </w:r>
      <w:r w:rsidRPr="000D5B8E">
        <w:rPr>
          <w:b/>
          <w:bCs/>
        </w:rPr>
        <w:t>жания в заключении) и 39 (сообщения об актах запугивания, угрозах или посягательствах, которым подвергаются правозащитники, журналисты, профсоюзные деятели, судебные работники, адвокаты, общественные а</w:t>
      </w:r>
      <w:r w:rsidRPr="000D5B8E">
        <w:rPr>
          <w:b/>
          <w:bCs/>
        </w:rPr>
        <w:t>к</w:t>
      </w:r>
      <w:r w:rsidRPr="000D5B8E">
        <w:rPr>
          <w:b/>
          <w:bCs/>
        </w:rPr>
        <w:t>тивисты и активисты, защищающие права человека).</w:t>
      </w:r>
    </w:p>
    <w:p w:rsidR="000D5B8E" w:rsidRPr="000D5B8E" w:rsidRDefault="000D5B8E" w:rsidP="000D5B8E">
      <w:pPr>
        <w:pStyle w:val="SingleTxtGR"/>
        <w:rPr>
          <w:b/>
          <w:bCs/>
        </w:rPr>
      </w:pPr>
      <w:r w:rsidRPr="001759A4">
        <w:rPr>
          <w:bCs/>
        </w:rPr>
        <w:t>46.</w:t>
      </w:r>
      <w:r w:rsidRPr="000D5B8E">
        <w:rPr>
          <w:b/>
          <w:bCs/>
        </w:rPr>
        <w:tab/>
        <w:t>Комитет просит государство-участник представить свой следующий периодический доклад к 4 ноября 2020 года и включить в него конкретную обновленную информацию о выполнении рекомендаций, изложенных в настоящих заключительных замечаниях, и Пакта в целом. Комитет просит также государство-участник при подготовке следующего периодического доклада провести  широкие консультации с гражданским обществом и де</w:t>
      </w:r>
      <w:r w:rsidRPr="000D5B8E">
        <w:rPr>
          <w:b/>
          <w:bCs/>
        </w:rPr>
        <w:t>й</w:t>
      </w:r>
      <w:r w:rsidRPr="000D5B8E">
        <w:rPr>
          <w:b/>
          <w:bCs/>
        </w:rPr>
        <w:t>ствующими в стране неправительственными организациями. В соотве</w:t>
      </w:r>
      <w:r w:rsidRPr="000D5B8E">
        <w:rPr>
          <w:b/>
          <w:bCs/>
        </w:rPr>
        <w:t>т</w:t>
      </w:r>
      <w:r w:rsidRPr="000D5B8E">
        <w:rPr>
          <w:b/>
          <w:bCs/>
        </w:rPr>
        <w:t>ствии с резолюцией 68/268 Генеральной Ассамблеи объем доклада не до</w:t>
      </w:r>
      <w:r w:rsidRPr="000D5B8E">
        <w:rPr>
          <w:b/>
          <w:bCs/>
        </w:rPr>
        <w:t>л</w:t>
      </w:r>
      <w:r w:rsidRPr="000D5B8E">
        <w:rPr>
          <w:b/>
          <w:bCs/>
        </w:rPr>
        <w:t>жен превышать 21 200 слов. В качестве альтернативы Комитет предлагает государству-участнику до 4 ноября 2017 года дать согласие на использов</w:t>
      </w:r>
      <w:r w:rsidRPr="000D5B8E">
        <w:rPr>
          <w:b/>
          <w:bCs/>
        </w:rPr>
        <w:t>а</w:t>
      </w:r>
      <w:r w:rsidRPr="000D5B8E">
        <w:rPr>
          <w:b/>
          <w:bCs/>
        </w:rPr>
        <w:t xml:space="preserve">ние его упрощенной процедуры представления докладов, в соответствии с которой Комитет препровождает государству-участнику перечень вопросов до представления им периодического доклада. Таким образом, ответы </w:t>
      </w:r>
      <w:r w:rsidR="00611608">
        <w:rPr>
          <w:b/>
          <w:bCs/>
        </w:rPr>
        <w:br/>
      </w:r>
      <w:r w:rsidRPr="000D5B8E">
        <w:rPr>
          <w:b/>
          <w:bCs/>
        </w:rPr>
        <w:t>го</w:t>
      </w:r>
      <w:r w:rsidRPr="000D5B8E">
        <w:rPr>
          <w:b/>
          <w:bCs/>
        </w:rPr>
        <w:t>с</w:t>
      </w:r>
      <w:r w:rsidRPr="000D5B8E">
        <w:rPr>
          <w:b/>
          <w:bCs/>
        </w:rPr>
        <w:t>ударства-участника на этот перечень вопросов будут представлять собой его следующий периодический доклад, представляемый в соответствии со статьей 40 Пакта.</w:t>
      </w:r>
    </w:p>
    <w:p w:rsidR="00E11006" w:rsidRPr="001759A4" w:rsidRDefault="001759A4" w:rsidP="001759A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597F" w:rsidRPr="0087597F" w:rsidRDefault="0087597F" w:rsidP="0087597F"/>
    <w:sectPr w:rsidR="0087597F" w:rsidRPr="0087597F" w:rsidSect="0087597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0A" w:rsidRDefault="002E440A" w:rsidP="00B471C5">
      <w:r>
        <w:separator/>
      </w:r>
    </w:p>
  </w:endnote>
  <w:endnote w:type="continuationSeparator" w:id="0">
    <w:p w:rsidR="002E440A" w:rsidRDefault="002E440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D80F49">
      <w:rPr>
        <w:b/>
        <w:noProof/>
        <w:sz w:val="18"/>
        <w:lang w:val="ru-RU"/>
      </w:rPr>
      <w:t>12</w:t>
    </w:r>
    <w:r w:rsidRPr="00760AEE">
      <w:rPr>
        <w:b/>
        <w:sz w:val="18"/>
      </w:rPr>
      <w:fldChar w:fldCharType="end"/>
    </w:r>
    <w:r>
      <w:rPr>
        <w:lang w:val="en-US"/>
      </w:rPr>
      <w:tab/>
      <w:t>GE.16-</w:t>
    </w:r>
    <w:r w:rsidR="00E11006">
      <w:rPr>
        <w:lang w:val="en-US"/>
      </w:rPr>
      <w:t>20367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75144F" w:rsidRDefault="0087597F">
    <w:pPr>
      <w:pStyle w:val="a7"/>
      <w:rPr>
        <w:lang w:val="en-US"/>
      </w:rPr>
    </w:pPr>
    <w:r>
      <w:rPr>
        <w:lang w:val="en-US"/>
      </w:rPr>
      <w:t>GE.16-</w:t>
    </w:r>
    <w:r w:rsidR="00E11006">
      <w:rPr>
        <w:lang w:val="en-US"/>
      </w:rPr>
      <w:t>20367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D80F49">
      <w:rPr>
        <w:b/>
        <w:noProof/>
        <w:sz w:val="18"/>
        <w:lang w:val="ru-RU"/>
      </w:rPr>
      <w:t>11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A50E9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1C3ABC" w:rsidRDefault="005A50E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11006">
            <w:rPr>
              <w:lang w:val="en-US"/>
            </w:rPr>
            <w:t>20367</w:t>
          </w:r>
          <w:r w:rsidRPr="001C3ABC">
            <w:rPr>
              <w:lang w:val="en-US"/>
            </w:rPr>
            <w:t xml:space="preserve"> (R)</w:t>
          </w:r>
          <w:r w:rsidR="00E11006">
            <w:rPr>
              <w:lang w:val="en-US"/>
            </w:rPr>
            <w:t xml:space="preserve">   151216   211216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A50E9" w:rsidRDefault="005A50E9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2DE25DB" wp14:editId="2F5F312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A50E9" w:rsidRDefault="00E11006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120" cy="579120"/>
                <wp:effectExtent l="0" t="0" r="0" b="0"/>
                <wp:docPr id="4" name="Рисунок 4" descr="http://undocs.org/m2/QRCode.ashx?DS=CCPR/C/COL/CO/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COL/CO/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50E9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E11006" w:rsidRDefault="00E1100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110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110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110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110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110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110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110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110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110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</w:tr>
  </w:tbl>
  <w:p w:rsidR="006E7AF7" w:rsidRPr="002D7E3C" w:rsidRDefault="0087597F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D82E7" wp14:editId="3FC3BAAC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F7" w:rsidRDefault="002E440A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6E7AF7" w:rsidRDefault="0087597F" w:rsidP="006E7AF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D80F49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6E7AF7" w:rsidRDefault="002E440A" w:rsidP="006E7AF7">
                    <w:pPr>
                      <w:rPr>
                        <w:lang w:val="en-US"/>
                      </w:rPr>
                    </w:pPr>
                  </w:p>
                  <w:p w:rsidR="006E7AF7" w:rsidRDefault="0087597F" w:rsidP="006E7A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D80F49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0A" w:rsidRPr="009141DC" w:rsidRDefault="002E440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E440A" w:rsidRPr="00D1261C" w:rsidRDefault="002E440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D5B8E" w:rsidRPr="00463EEC" w:rsidRDefault="000D5B8E" w:rsidP="000D5B8E">
      <w:pPr>
        <w:pStyle w:val="aa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118-й сессии (17 октября – 4 ноября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3"/>
      <w:rPr>
        <w:lang w:val="en-US"/>
      </w:rPr>
    </w:pPr>
    <w:r>
      <w:rPr>
        <w:lang w:val="en-US"/>
      </w:rPr>
      <w:t>CCPR/</w:t>
    </w:r>
    <w:r w:rsidR="00E11006" w:rsidRPr="00E11006">
      <w:rPr>
        <w:lang w:val="en-US"/>
      </w:rPr>
      <w:t>C/COL/CO/7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3"/>
      <w:rPr>
        <w:lang w:val="en-US"/>
      </w:rPr>
    </w:pPr>
    <w:r>
      <w:rPr>
        <w:lang w:val="en-US"/>
      </w:rPr>
      <w:tab/>
      <w:t>CCPR/</w:t>
    </w:r>
    <w:r w:rsidR="00E11006" w:rsidRPr="00E11006">
      <w:rPr>
        <w:lang w:val="en-US"/>
      </w:rPr>
      <w:t>C/COL/CO/7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06"/>
    <w:rsid w:val="000450D1"/>
    <w:rsid w:val="000D5B8E"/>
    <w:rsid w:val="000F2A4F"/>
    <w:rsid w:val="001759A4"/>
    <w:rsid w:val="00203F84"/>
    <w:rsid w:val="0022780F"/>
    <w:rsid w:val="00245476"/>
    <w:rsid w:val="00275188"/>
    <w:rsid w:val="0028687D"/>
    <w:rsid w:val="002B091C"/>
    <w:rsid w:val="002D0CCB"/>
    <w:rsid w:val="002E440A"/>
    <w:rsid w:val="00345C79"/>
    <w:rsid w:val="00366A39"/>
    <w:rsid w:val="00393E66"/>
    <w:rsid w:val="003B79EB"/>
    <w:rsid w:val="003E2A2A"/>
    <w:rsid w:val="0048005C"/>
    <w:rsid w:val="004E242B"/>
    <w:rsid w:val="00544379"/>
    <w:rsid w:val="00566944"/>
    <w:rsid w:val="005A50E9"/>
    <w:rsid w:val="005D56BF"/>
    <w:rsid w:val="00611608"/>
    <w:rsid w:val="00665D8D"/>
    <w:rsid w:val="006A7A3B"/>
    <w:rsid w:val="006B6B57"/>
    <w:rsid w:val="00705394"/>
    <w:rsid w:val="00731329"/>
    <w:rsid w:val="00743F62"/>
    <w:rsid w:val="00760D3A"/>
    <w:rsid w:val="007A1F42"/>
    <w:rsid w:val="007D76DD"/>
    <w:rsid w:val="008717E8"/>
    <w:rsid w:val="0087597F"/>
    <w:rsid w:val="008D01AE"/>
    <w:rsid w:val="008E0423"/>
    <w:rsid w:val="009141DC"/>
    <w:rsid w:val="009174A1"/>
    <w:rsid w:val="009230F7"/>
    <w:rsid w:val="00927F28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E1742"/>
    <w:rsid w:val="00D1261C"/>
    <w:rsid w:val="00D75DCE"/>
    <w:rsid w:val="00D80F49"/>
    <w:rsid w:val="00D92CBE"/>
    <w:rsid w:val="00DD35AC"/>
    <w:rsid w:val="00DD479F"/>
    <w:rsid w:val="00E11006"/>
    <w:rsid w:val="00E15E48"/>
    <w:rsid w:val="00E36310"/>
    <w:rsid w:val="00EB0723"/>
    <w:rsid w:val="00EE6F37"/>
    <w:rsid w:val="00F1599F"/>
    <w:rsid w:val="00F31EF2"/>
    <w:rsid w:val="00F579C6"/>
    <w:rsid w:val="00FC241D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36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631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36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631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29BE-F7C7-4F61-945A-2B23C9FB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14</TotalTime>
  <Pages>12</Pages>
  <Words>5146</Words>
  <Characters>29337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Anna Blagodatskikh</cp:lastModifiedBy>
  <cp:revision>6</cp:revision>
  <cp:lastPrinted>2016-12-20T14:11:00Z</cp:lastPrinted>
  <dcterms:created xsi:type="dcterms:W3CDTF">2016-12-21T07:46:00Z</dcterms:created>
  <dcterms:modified xsi:type="dcterms:W3CDTF">2016-12-21T14:42:00Z</dcterms:modified>
</cp:coreProperties>
</file>