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F93D5F" w:rsidRDefault="00C40431">
            <w:pPr>
              <w:spacing w:line="240" w:lineRule="atLeast"/>
              <w:jc w:val="right"/>
              <w:rPr>
                <w:sz w:val="20"/>
                <w:szCs w:val="21"/>
              </w:rPr>
            </w:pPr>
            <w:r>
              <w:rPr>
                <w:rFonts w:hint="eastAsia"/>
                <w:sz w:val="40"/>
                <w:szCs w:val="40"/>
              </w:rPr>
              <w:t>CCPR</w:t>
            </w:r>
            <w:r w:rsidRPr="002D3D9F">
              <w:rPr>
                <w:sz w:val="20"/>
              </w:rPr>
              <w:t>/</w:t>
            </w:r>
            <w:r w:rsidR="00F93D5F" w:rsidRPr="00F93D5F">
              <w:rPr>
                <w:sz w:val="20"/>
              </w:rPr>
              <w:t>C/BFA/CO/1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F93D5F" w:rsidRDefault="00C40431" w:rsidP="002D3D9F">
            <w:pPr>
              <w:spacing w:before="240" w:line="240" w:lineRule="atLeast"/>
              <w:rPr>
                <w:rFonts w:hint="eastAsia"/>
                <w:sz w:val="20"/>
              </w:rPr>
            </w:pPr>
            <w:r w:rsidRPr="002D3D9F">
              <w:rPr>
                <w:sz w:val="20"/>
              </w:rPr>
              <w:t xml:space="preserve">Distr.: </w:t>
            </w:r>
            <w:r w:rsidR="00F93D5F" w:rsidRPr="00F93D5F">
              <w:rPr>
                <w:sz w:val="20"/>
              </w:rPr>
              <w:t>General</w:t>
            </w:r>
          </w:p>
          <w:p w:rsidR="00C40431" w:rsidRPr="00F93D5F" w:rsidRDefault="00F93D5F">
            <w:pPr>
              <w:spacing w:line="240" w:lineRule="atLeast"/>
              <w:rPr>
                <w:rFonts w:hint="eastAsia"/>
                <w:sz w:val="20"/>
              </w:rPr>
            </w:pPr>
            <w:r w:rsidRPr="00F93D5F">
              <w:rPr>
                <w:sz w:val="20"/>
              </w:rPr>
              <w:t>17 October 2016</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 xml:space="preserve">Original: </w:t>
            </w:r>
            <w:r w:rsidR="00F93D5F" w:rsidRPr="00F93D5F">
              <w:rPr>
                <w:sz w:val="20"/>
              </w:rPr>
              <w:t>French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Pr="00DA1AB0" w:rsidRDefault="00C40431" w:rsidP="003B09E6">
      <w:pPr>
        <w:pStyle w:val="HChGC"/>
      </w:pPr>
      <w:r>
        <w:tab/>
      </w:r>
      <w:r>
        <w:tab/>
      </w:r>
      <w:r w:rsidR="00DA1AB0" w:rsidRPr="00DA1AB0">
        <w:rPr>
          <w:rFonts w:hint="eastAsia"/>
        </w:rPr>
        <w:t>关于布基纳法索初次报告的结论性意见</w:t>
      </w:r>
      <w:r w:rsidR="00DA1AB0" w:rsidRPr="00DA1AB0">
        <w:footnoteReference w:customMarkFollows="1" w:id="1"/>
        <w:t>*</w:t>
      </w:r>
    </w:p>
    <w:p w:rsidR="00DA1AB0" w:rsidRPr="00DA1AB0" w:rsidRDefault="00DA1AB0" w:rsidP="00DA1AB0">
      <w:pPr>
        <w:pStyle w:val="SingleTxtGC"/>
        <w:rPr>
          <w:lang w:val="en-GB"/>
        </w:rPr>
      </w:pPr>
      <w:r w:rsidRPr="00DA1AB0">
        <w:rPr>
          <w:lang w:val="en-GB"/>
        </w:rPr>
        <w:t>1.</w:t>
      </w:r>
      <w:r>
        <w:rPr>
          <w:lang w:val="en-GB"/>
        </w:rPr>
        <w:t xml:space="preserve">  </w:t>
      </w:r>
      <w:r w:rsidRPr="00DA1AB0">
        <w:rPr>
          <w:rFonts w:hint="eastAsia"/>
        </w:rPr>
        <w:t>人权事务委员会在</w:t>
      </w:r>
      <w:r w:rsidRPr="00DA1AB0">
        <w:t>2016</w:t>
      </w:r>
      <w:r w:rsidRPr="00DA1AB0">
        <w:rPr>
          <w:rFonts w:hint="eastAsia"/>
        </w:rPr>
        <w:t>年</w:t>
      </w:r>
      <w:r w:rsidRPr="00DA1AB0">
        <w:t>6</w:t>
      </w:r>
      <w:r w:rsidRPr="00DA1AB0">
        <w:rPr>
          <w:rFonts w:hint="eastAsia"/>
        </w:rPr>
        <w:t>月</w:t>
      </w:r>
      <w:r w:rsidRPr="00DA1AB0">
        <w:t>28</w:t>
      </w:r>
      <w:r w:rsidRPr="00DA1AB0">
        <w:rPr>
          <w:rFonts w:hint="eastAsia"/>
        </w:rPr>
        <w:t>日和</w:t>
      </w:r>
      <w:r w:rsidRPr="00DA1AB0">
        <w:t>29</w:t>
      </w:r>
      <w:r w:rsidRPr="00DA1AB0">
        <w:rPr>
          <w:rFonts w:hint="eastAsia"/>
        </w:rPr>
        <w:t>日举行的第</w:t>
      </w:r>
      <w:r w:rsidRPr="00DA1AB0">
        <w:t>3279</w:t>
      </w:r>
      <w:r w:rsidRPr="00DA1AB0">
        <w:rPr>
          <w:rFonts w:hint="eastAsia"/>
        </w:rPr>
        <w:t>和</w:t>
      </w:r>
      <w:r w:rsidRPr="00DA1AB0">
        <w:t>3280</w:t>
      </w:r>
      <w:r w:rsidRPr="00DA1AB0">
        <w:rPr>
          <w:rFonts w:hint="eastAsia"/>
        </w:rPr>
        <w:t>次会议</w:t>
      </w:r>
      <w:r w:rsidRPr="00DA1AB0">
        <w:rPr>
          <w:rFonts w:hint="eastAsia"/>
        </w:rPr>
        <w:t>(</w:t>
      </w:r>
      <w:r w:rsidRPr="00DA1AB0">
        <w:t>CCPR/C/SR.3279</w:t>
      </w:r>
      <w:r w:rsidRPr="00DA1AB0">
        <w:rPr>
          <w:rFonts w:hint="eastAsia"/>
        </w:rPr>
        <w:t>和</w:t>
      </w:r>
      <w:r w:rsidRPr="00DA1AB0">
        <w:t>3280</w:t>
      </w:r>
      <w:r w:rsidRPr="00DA1AB0">
        <w:rPr>
          <w:rFonts w:hint="eastAsia"/>
        </w:rPr>
        <w:t>)</w:t>
      </w:r>
      <w:r w:rsidRPr="00DA1AB0">
        <w:rPr>
          <w:rFonts w:hint="eastAsia"/>
        </w:rPr>
        <w:t>上审议了布基纳法索的初次报告</w:t>
      </w:r>
      <w:r w:rsidRPr="00DA1AB0">
        <w:rPr>
          <w:rFonts w:hint="eastAsia"/>
        </w:rPr>
        <w:t>(</w:t>
      </w:r>
      <w:r w:rsidRPr="00DA1AB0">
        <w:t>CCPR/C/BFA/1</w:t>
      </w:r>
      <w:r w:rsidRPr="00DA1AB0">
        <w:rPr>
          <w:rFonts w:hint="eastAsia"/>
        </w:rPr>
        <w:t>)</w:t>
      </w:r>
      <w:r w:rsidRPr="00DA1AB0">
        <w:rPr>
          <w:rFonts w:hint="eastAsia"/>
        </w:rPr>
        <w:t>。委员会在</w:t>
      </w:r>
      <w:r w:rsidRPr="00DA1AB0">
        <w:t>2016</w:t>
      </w:r>
      <w:r w:rsidRPr="00DA1AB0">
        <w:rPr>
          <w:rFonts w:hint="eastAsia"/>
        </w:rPr>
        <w:t>年</w:t>
      </w:r>
      <w:r w:rsidRPr="00DA1AB0">
        <w:t>7</w:t>
      </w:r>
      <w:r w:rsidRPr="00DA1AB0">
        <w:rPr>
          <w:rFonts w:hint="eastAsia"/>
        </w:rPr>
        <w:t>月</w:t>
      </w:r>
      <w:r w:rsidRPr="00DA1AB0">
        <w:t>11</w:t>
      </w:r>
      <w:r w:rsidRPr="00DA1AB0">
        <w:rPr>
          <w:rFonts w:hint="eastAsia"/>
        </w:rPr>
        <w:t>日举行第</w:t>
      </w:r>
      <w:r w:rsidRPr="00DA1AB0">
        <w:t>3294</w:t>
      </w:r>
      <w:r w:rsidRPr="00DA1AB0">
        <w:rPr>
          <w:rFonts w:hint="eastAsia"/>
        </w:rPr>
        <w:t>次会议上通过了以下结论性意见。</w:t>
      </w:r>
    </w:p>
    <w:p w:rsidR="00DA1AB0" w:rsidRPr="00DA1AB0" w:rsidRDefault="00DA1AB0" w:rsidP="00DA1AB0">
      <w:pPr>
        <w:pStyle w:val="H1GC"/>
      </w:pPr>
      <w:r w:rsidRPr="00DA1AB0">
        <w:tab/>
        <w:t>A.</w:t>
      </w:r>
      <w:r w:rsidRPr="00DA1AB0">
        <w:tab/>
      </w:r>
      <w:r w:rsidRPr="00DA1AB0">
        <w:rPr>
          <w:rFonts w:hint="eastAsia"/>
        </w:rPr>
        <w:t>导言</w:t>
      </w:r>
    </w:p>
    <w:p w:rsidR="00DA1AB0" w:rsidRPr="00DA1AB0" w:rsidRDefault="00DA1AB0" w:rsidP="00DA1AB0">
      <w:pPr>
        <w:pStyle w:val="SingleTxtGC"/>
        <w:rPr>
          <w:lang w:val="en-GB"/>
        </w:rPr>
      </w:pPr>
      <w:r w:rsidRPr="00DA1AB0">
        <w:rPr>
          <w:lang w:val="en-GB"/>
        </w:rPr>
        <w:t>2.</w:t>
      </w:r>
      <w:r>
        <w:rPr>
          <w:lang w:val="en-GB"/>
        </w:rPr>
        <w:t xml:space="preserve">  </w:t>
      </w:r>
      <w:r w:rsidRPr="00DA1AB0">
        <w:rPr>
          <w:rFonts w:hint="eastAsia"/>
        </w:rPr>
        <w:t>委员会欢迎布基纳法索提交的初次报告及其中所载的资料</w:t>
      </w:r>
      <w:bookmarkStart w:id="0" w:name="OLE_LINK9"/>
      <w:bookmarkStart w:id="1" w:name="OLE_LINK10"/>
      <w:r w:rsidRPr="00DA1AB0">
        <w:rPr>
          <w:rFonts w:hint="eastAsia"/>
          <w:lang w:val="en-GB"/>
        </w:rPr>
        <w:t>，</w:t>
      </w:r>
      <w:r w:rsidRPr="00DA1AB0">
        <w:rPr>
          <w:rFonts w:hint="eastAsia"/>
        </w:rPr>
        <w:t>该报告逾期</w:t>
      </w:r>
      <w:bookmarkEnd w:id="0"/>
      <w:bookmarkEnd w:id="1"/>
      <w:r w:rsidRPr="00DA1AB0">
        <w:rPr>
          <w:lang w:val="en-GB"/>
        </w:rPr>
        <w:t>14</w:t>
      </w:r>
      <w:r w:rsidRPr="00DA1AB0">
        <w:rPr>
          <w:rFonts w:hint="eastAsia"/>
        </w:rPr>
        <w:t>年。委员会很荣幸有机会与缔约国高级别代表团就该国为实施《公约》条款所采取的措施开展建设性对话。委员会感谢缔约国对问题清单</w:t>
      </w:r>
      <w:r w:rsidRPr="00DA1AB0">
        <w:rPr>
          <w:rFonts w:hint="eastAsia"/>
        </w:rPr>
        <w:t>(</w:t>
      </w:r>
      <w:r w:rsidRPr="00DA1AB0">
        <w:t>CCPR/C/BFA/Q/1</w:t>
      </w:r>
      <w:r w:rsidRPr="00DA1AB0">
        <w:rPr>
          <w:rFonts w:hint="eastAsia"/>
        </w:rPr>
        <w:t>)</w:t>
      </w:r>
      <w:r w:rsidRPr="00DA1AB0">
        <w:rPr>
          <w:rFonts w:hint="eastAsia"/>
        </w:rPr>
        <w:t>作出的书面答复</w:t>
      </w:r>
      <w:r w:rsidRPr="00DA1AB0">
        <w:rPr>
          <w:rFonts w:hint="eastAsia"/>
        </w:rPr>
        <w:t>(</w:t>
      </w:r>
      <w:r w:rsidRPr="00DA1AB0">
        <w:t>CCPR/C/BFA/Q/1/Add.1</w:t>
      </w:r>
      <w:r w:rsidRPr="00DA1AB0">
        <w:rPr>
          <w:rFonts w:hint="eastAsia"/>
        </w:rPr>
        <w:t>)</w:t>
      </w:r>
      <w:r w:rsidRPr="00DA1AB0">
        <w:rPr>
          <w:rFonts w:hint="eastAsia"/>
        </w:rPr>
        <w:t>，该国代表团在对话期间通过口头答复对此作了补充，并且感谢该国以书面形式提供的其他资料。</w:t>
      </w:r>
    </w:p>
    <w:p w:rsidR="00DA1AB0" w:rsidRPr="00DA1AB0" w:rsidRDefault="00DA1AB0" w:rsidP="00DA1AB0">
      <w:pPr>
        <w:pStyle w:val="H1GC"/>
      </w:pPr>
      <w:r w:rsidRPr="00DA1AB0">
        <w:tab/>
        <w:t>B.</w:t>
      </w:r>
      <w:r w:rsidRPr="00DA1AB0">
        <w:tab/>
      </w:r>
      <w:r w:rsidRPr="00DA1AB0">
        <w:rPr>
          <w:rFonts w:hint="eastAsia"/>
        </w:rPr>
        <w:t>积极方面</w:t>
      </w:r>
    </w:p>
    <w:p w:rsidR="00DA1AB0" w:rsidRPr="00DA1AB0" w:rsidRDefault="00DA1AB0" w:rsidP="00DA1AB0">
      <w:pPr>
        <w:pStyle w:val="SingleTxtGC"/>
        <w:rPr>
          <w:lang w:val="en-GB"/>
        </w:rPr>
      </w:pPr>
      <w:r w:rsidRPr="00DA1AB0">
        <w:rPr>
          <w:lang w:val="en-GB"/>
        </w:rPr>
        <w:t>3.</w:t>
      </w:r>
      <w:r>
        <w:rPr>
          <w:lang w:val="en-GB"/>
        </w:rPr>
        <w:t xml:space="preserve">  </w:t>
      </w:r>
      <w:r w:rsidRPr="00DA1AB0">
        <w:rPr>
          <w:rFonts w:hint="eastAsia"/>
        </w:rPr>
        <w:t>委员会欢迎该缔约国采取的立法和体制措施</w:t>
      </w:r>
      <w:r w:rsidRPr="00DA1AB0">
        <w:rPr>
          <w:rFonts w:hint="eastAsia"/>
          <w:lang w:val="en-GB"/>
        </w:rPr>
        <w:t>，</w:t>
      </w:r>
      <w:r w:rsidRPr="00DA1AB0">
        <w:rPr>
          <w:rFonts w:hint="eastAsia"/>
        </w:rPr>
        <w:t>特别是</w:t>
      </w:r>
      <w:r w:rsidRPr="00DA1AB0">
        <w:rPr>
          <w:rFonts w:hint="eastAsia"/>
          <w:lang w:val="en-GB"/>
        </w:rPr>
        <w:t>：</w:t>
      </w:r>
    </w:p>
    <w:p w:rsidR="00DA1AB0" w:rsidRPr="00DA1AB0" w:rsidRDefault="00DA1AB0" w:rsidP="00DA1AB0">
      <w:pPr>
        <w:pStyle w:val="SingleTxtGC"/>
        <w:numPr>
          <w:ilvl w:val="0"/>
          <w:numId w:val="39"/>
        </w:numPr>
        <w:tabs>
          <w:tab w:val="clear" w:pos="2426"/>
          <w:tab w:val="left" w:pos="2427"/>
        </w:tabs>
        <w:rPr>
          <w:lang w:val="en-GB"/>
        </w:rPr>
      </w:pPr>
      <w:r w:rsidRPr="00DA1AB0">
        <w:rPr>
          <w:lang w:val="en-GB"/>
        </w:rPr>
        <w:t>2015</w:t>
      </w:r>
      <w:r w:rsidRPr="00DA1AB0">
        <w:rPr>
          <w:rFonts w:hint="eastAsia"/>
        </w:rPr>
        <w:t>年</w:t>
      </w:r>
      <w:r w:rsidRPr="00DA1AB0">
        <w:rPr>
          <w:lang w:val="en-GB"/>
        </w:rPr>
        <w:t>3</w:t>
      </w:r>
      <w:r w:rsidRPr="00DA1AB0">
        <w:rPr>
          <w:rFonts w:hint="eastAsia"/>
        </w:rPr>
        <w:t>月</w:t>
      </w:r>
      <w:r w:rsidRPr="00DA1AB0">
        <w:rPr>
          <w:lang w:val="en-GB"/>
        </w:rPr>
        <w:t>28</w:t>
      </w:r>
      <w:r w:rsidRPr="00DA1AB0">
        <w:rPr>
          <w:rFonts w:hint="eastAsia"/>
        </w:rPr>
        <w:t>日通过了《</w:t>
      </w:r>
      <w:r w:rsidRPr="00DA1AB0">
        <w:rPr>
          <w:lang w:val="en-GB"/>
        </w:rPr>
        <w:t>2010-2019</w:t>
      </w:r>
      <w:r w:rsidRPr="00DA1AB0">
        <w:rPr>
          <w:rFonts w:hint="eastAsia"/>
        </w:rPr>
        <w:t>年国家司法政策》和《国家司法改革协定》</w:t>
      </w:r>
      <w:r w:rsidRPr="00DA1AB0">
        <w:rPr>
          <w:rFonts w:hint="eastAsia"/>
          <w:lang w:val="en-GB"/>
        </w:rPr>
        <w:t>；</w:t>
      </w:r>
    </w:p>
    <w:p w:rsidR="00DA1AB0" w:rsidRPr="00DA1AB0" w:rsidRDefault="00DA1AB0" w:rsidP="00DA1AB0">
      <w:pPr>
        <w:pStyle w:val="SingleTxtGC"/>
        <w:numPr>
          <w:ilvl w:val="0"/>
          <w:numId w:val="39"/>
        </w:numPr>
        <w:tabs>
          <w:tab w:val="clear" w:pos="2426"/>
          <w:tab w:val="left" w:pos="2427"/>
        </w:tabs>
        <w:rPr>
          <w:lang w:val="en-GB"/>
        </w:rPr>
      </w:pPr>
      <w:r w:rsidRPr="00DA1AB0">
        <w:rPr>
          <w:rFonts w:hint="eastAsia"/>
        </w:rPr>
        <w:t>通过了</w:t>
      </w:r>
      <w:r w:rsidRPr="00DA1AB0">
        <w:rPr>
          <w:lang w:val="en-GB"/>
        </w:rPr>
        <w:t>2014</w:t>
      </w:r>
      <w:r w:rsidRPr="00DA1AB0">
        <w:rPr>
          <w:rFonts w:hint="eastAsia"/>
        </w:rPr>
        <w:t>年</w:t>
      </w:r>
      <w:r w:rsidRPr="00DA1AB0">
        <w:rPr>
          <w:lang w:val="en-GB"/>
        </w:rPr>
        <w:t>5</w:t>
      </w:r>
      <w:r w:rsidRPr="00DA1AB0">
        <w:rPr>
          <w:rFonts w:hint="eastAsia"/>
        </w:rPr>
        <w:t>月</w:t>
      </w:r>
      <w:r w:rsidRPr="00DA1AB0">
        <w:rPr>
          <w:lang w:val="en-GB"/>
        </w:rPr>
        <w:t>27</w:t>
      </w:r>
      <w:r w:rsidRPr="00DA1AB0">
        <w:rPr>
          <w:rFonts w:hint="eastAsia"/>
        </w:rPr>
        <w:t>日第</w:t>
      </w:r>
      <w:r w:rsidRPr="00DA1AB0">
        <w:rPr>
          <w:lang w:val="en-GB"/>
        </w:rPr>
        <w:t>22-2014/AN</w:t>
      </w:r>
      <w:r w:rsidRPr="00DA1AB0">
        <w:rPr>
          <w:rFonts w:hint="eastAsia"/>
        </w:rPr>
        <w:t>号法案</w:t>
      </w:r>
      <w:r w:rsidRPr="00DA1AB0">
        <w:rPr>
          <w:rFonts w:hint="eastAsia"/>
          <w:lang w:val="en-GB"/>
        </w:rPr>
        <w:t>，</w:t>
      </w:r>
      <w:r w:rsidRPr="00DA1AB0">
        <w:rPr>
          <w:rFonts w:hint="eastAsia"/>
        </w:rPr>
        <w:t>该法案旨在预防和惩治酷刑及相关做法</w:t>
      </w:r>
      <w:r w:rsidRPr="00DA1AB0">
        <w:rPr>
          <w:rFonts w:hint="eastAsia"/>
          <w:lang w:val="en-GB"/>
        </w:rPr>
        <w:t>，</w:t>
      </w:r>
      <w:r w:rsidRPr="00DA1AB0">
        <w:rPr>
          <w:rFonts w:hint="eastAsia"/>
        </w:rPr>
        <w:t>并规定设立国家预防酷刑及相关做法观察站</w:t>
      </w:r>
      <w:r w:rsidRPr="00DA1AB0">
        <w:rPr>
          <w:rFonts w:hint="eastAsia"/>
          <w:lang w:val="en-GB"/>
        </w:rPr>
        <w:t>；</w:t>
      </w:r>
    </w:p>
    <w:p w:rsidR="00DA1AB0" w:rsidRPr="00DA1AB0" w:rsidRDefault="00DA1AB0" w:rsidP="00DA1AB0">
      <w:pPr>
        <w:pStyle w:val="SingleTxtGC"/>
        <w:numPr>
          <w:ilvl w:val="0"/>
          <w:numId w:val="39"/>
        </w:numPr>
        <w:tabs>
          <w:tab w:val="clear" w:pos="2426"/>
          <w:tab w:val="left" w:pos="2427"/>
        </w:tabs>
        <w:rPr>
          <w:lang w:val="en-GB"/>
        </w:rPr>
      </w:pPr>
      <w:r w:rsidRPr="00DA1AB0">
        <w:rPr>
          <w:rFonts w:hint="eastAsia"/>
        </w:rPr>
        <w:t>通过了</w:t>
      </w:r>
      <w:r w:rsidRPr="00DA1AB0">
        <w:rPr>
          <w:lang w:val="en-GB"/>
        </w:rPr>
        <w:t>2015</w:t>
      </w:r>
      <w:r w:rsidRPr="00DA1AB0">
        <w:rPr>
          <w:rFonts w:hint="eastAsia"/>
        </w:rPr>
        <w:t>年</w:t>
      </w:r>
      <w:r w:rsidRPr="00DA1AB0">
        <w:rPr>
          <w:lang w:val="en-GB"/>
        </w:rPr>
        <w:t>9</w:t>
      </w:r>
      <w:r w:rsidRPr="00DA1AB0">
        <w:rPr>
          <w:rFonts w:hint="eastAsia"/>
        </w:rPr>
        <w:t>月</w:t>
      </w:r>
      <w:r w:rsidRPr="00DA1AB0">
        <w:rPr>
          <w:lang w:val="en-GB"/>
        </w:rPr>
        <w:t>6</w:t>
      </w:r>
      <w:r w:rsidRPr="00DA1AB0">
        <w:rPr>
          <w:rFonts w:hint="eastAsia"/>
        </w:rPr>
        <w:t>日关于预防和惩治暴力侵害妇女和女童行为和向受害人提供赔偿和支助的第</w:t>
      </w:r>
      <w:r w:rsidRPr="00DA1AB0">
        <w:rPr>
          <w:lang w:val="en-GB"/>
        </w:rPr>
        <w:t>061-2015/CNT</w:t>
      </w:r>
      <w:r w:rsidRPr="00DA1AB0">
        <w:rPr>
          <w:rFonts w:hint="eastAsia"/>
        </w:rPr>
        <w:t>号法案</w:t>
      </w:r>
      <w:r w:rsidRPr="00DA1AB0">
        <w:rPr>
          <w:rFonts w:hint="eastAsia"/>
          <w:lang w:val="en-GB"/>
        </w:rPr>
        <w:t>，</w:t>
      </w:r>
      <w:r w:rsidRPr="00DA1AB0">
        <w:rPr>
          <w:rFonts w:hint="eastAsia"/>
        </w:rPr>
        <w:t>并于</w:t>
      </w:r>
      <w:r w:rsidRPr="00DA1AB0">
        <w:rPr>
          <w:lang w:val="en-GB"/>
        </w:rPr>
        <w:t>2015</w:t>
      </w:r>
      <w:r w:rsidRPr="00DA1AB0">
        <w:rPr>
          <w:rFonts w:hint="eastAsia"/>
        </w:rPr>
        <w:t>年</w:t>
      </w:r>
      <w:r w:rsidRPr="00DA1AB0">
        <w:rPr>
          <w:lang w:val="en-GB"/>
        </w:rPr>
        <w:t>10</w:t>
      </w:r>
      <w:r w:rsidRPr="00DA1AB0">
        <w:rPr>
          <w:rFonts w:hint="eastAsia"/>
        </w:rPr>
        <w:t>月通过了一份关于救助因被控行巫术而遭排斥者并使其重新融入社会的路线图</w:t>
      </w:r>
      <w:r w:rsidRPr="00DA1AB0">
        <w:rPr>
          <w:rFonts w:hint="eastAsia"/>
          <w:lang w:val="en-GB"/>
        </w:rPr>
        <w:t>；</w:t>
      </w:r>
    </w:p>
    <w:p w:rsidR="00DA1AB0" w:rsidRPr="00DA1AB0" w:rsidRDefault="00DA1AB0" w:rsidP="00DA1AB0">
      <w:pPr>
        <w:pStyle w:val="SingleTxtGC"/>
        <w:numPr>
          <w:ilvl w:val="0"/>
          <w:numId w:val="39"/>
        </w:numPr>
        <w:tabs>
          <w:tab w:val="clear" w:pos="2426"/>
          <w:tab w:val="left" w:pos="2427"/>
        </w:tabs>
        <w:rPr>
          <w:lang w:val="en-GB"/>
        </w:rPr>
      </w:pPr>
      <w:r w:rsidRPr="00DA1AB0">
        <w:rPr>
          <w:rFonts w:hint="eastAsia"/>
        </w:rPr>
        <w:t>通过了</w:t>
      </w:r>
      <w:r w:rsidRPr="00DA1AB0">
        <w:rPr>
          <w:lang w:val="en-GB"/>
        </w:rPr>
        <w:t>2014</w:t>
      </w:r>
      <w:r w:rsidRPr="00DA1AB0">
        <w:rPr>
          <w:rFonts w:hint="eastAsia"/>
        </w:rPr>
        <w:t>年</w:t>
      </w:r>
      <w:r w:rsidRPr="00DA1AB0">
        <w:rPr>
          <w:lang w:val="en-GB"/>
        </w:rPr>
        <w:t>5</w:t>
      </w:r>
      <w:r w:rsidRPr="00DA1AB0">
        <w:rPr>
          <w:rFonts w:hint="eastAsia"/>
        </w:rPr>
        <w:t>月</w:t>
      </w:r>
      <w:r w:rsidRPr="00DA1AB0">
        <w:rPr>
          <w:lang w:val="en-GB"/>
        </w:rPr>
        <w:t>13</w:t>
      </w:r>
      <w:r w:rsidRPr="00DA1AB0">
        <w:rPr>
          <w:rFonts w:hint="eastAsia"/>
        </w:rPr>
        <w:t>日关于保护触犯或有可能触犯法律的儿童的第</w:t>
      </w:r>
      <w:r w:rsidRPr="00DA1AB0">
        <w:rPr>
          <w:lang w:val="en-GB"/>
        </w:rPr>
        <w:t>015-2014/AN</w:t>
      </w:r>
      <w:r w:rsidRPr="00DA1AB0">
        <w:rPr>
          <w:rFonts w:hint="eastAsia"/>
        </w:rPr>
        <w:t>号法案</w:t>
      </w:r>
      <w:r w:rsidRPr="00DA1AB0">
        <w:rPr>
          <w:rFonts w:hint="eastAsia"/>
          <w:lang w:val="en-GB"/>
        </w:rPr>
        <w:t>；</w:t>
      </w:r>
    </w:p>
    <w:p w:rsidR="00DA1AB0" w:rsidRPr="00DA1AB0" w:rsidRDefault="00DA1AB0" w:rsidP="00DA1AB0">
      <w:pPr>
        <w:pStyle w:val="SingleTxtGC"/>
        <w:numPr>
          <w:ilvl w:val="0"/>
          <w:numId w:val="39"/>
        </w:numPr>
        <w:tabs>
          <w:tab w:val="clear" w:pos="2426"/>
          <w:tab w:val="left" w:pos="2427"/>
        </w:tabs>
        <w:rPr>
          <w:lang w:val="en-GB"/>
        </w:rPr>
      </w:pPr>
      <w:r w:rsidRPr="00DA1AB0">
        <w:rPr>
          <w:lang w:val="en-GB"/>
        </w:rPr>
        <w:t>2015</w:t>
      </w:r>
      <w:r w:rsidRPr="00DA1AB0">
        <w:rPr>
          <w:rFonts w:hint="eastAsia"/>
        </w:rPr>
        <w:t>年</w:t>
      </w:r>
      <w:r w:rsidRPr="00DA1AB0">
        <w:rPr>
          <w:lang w:val="en-GB"/>
        </w:rPr>
        <w:t>11</w:t>
      </w:r>
      <w:r w:rsidRPr="00DA1AB0">
        <w:rPr>
          <w:rFonts w:hint="eastAsia"/>
        </w:rPr>
        <w:t>月通过了《预防和消除童婚国家战略》</w:t>
      </w:r>
      <w:r w:rsidRPr="00DA1AB0">
        <w:rPr>
          <w:rFonts w:hint="eastAsia"/>
          <w:lang w:val="en-GB"/>
        </w:rPr>
        <w:t>(</w:t>
      </w:r>
      <w:r w:rsidRPr="00DA1AB0">
        <w:rPr>
          <w:lang w:val="en-GB"/>
        </w:rPr>
        <w:t>2016-2025</w:t>
      </w:r>
      <w:r w:rsidRPr="00DA1AB0">
        <w:rPr>
          <w:rFonts w:hint="eastAsia"/>
        </w:rPr>
        <w:t>年</w:t>
      </w:r>
      <w:r w:rsidRPr="00DA1AB0">
        <w:rPr>
          <w:rFonts w:hint="eastAsia"/>
          <w:lang w:val="en-GB"/>
        </w:rPr>
        <w:t>)</w:t>
      </w:r>
      <w:r w:rsidRPr="00DA1AB0">
        <w:rPr>
          <w:rFonts w:hint="eastAsia"/>
          <w:lang w:val="en-GB"/>
        </w:rPr>
        <w:t>；</w:t>
      </w:r>
    </w:p>
    <w:p w:rsidR="00DA1AB0" w:rsidRPr="00DA1AB0" w:rsidRDefault="00DA1AB0" w:rsidP="00DA1AB0">
      <w:pPr>
        <w:pStyle w:val="SingleTxtGC"/>
        <w:numPr>
          <w:ilvl w:val="0"/>
          <w:numId w:val="39"/>
        </w:numPr>
        <w:tabs>
          <w:tab w:val="clear" w:pos="2426"/>
          <w:tab w:val="left" w:pos="2427"/>
        </w:tabs>
        <w:rPr>
          <w:lang w:val="en-GB"/>
        </w:rPr>
      </w:pPr>
      <w:r w:rsidRPr="00DA1AB0">
        <w:rPr>
          <w:rFonts w:hint="eastAsia"/>
        </w:rPr>
        <w:t>采取各种措施打击童工现象</w:t>
      </w:r>
      <w:r w:rsidRPr="00DA1AB0">
        <w:rPr>
          <w:rFonts w:hint="eastAsia"/>
          <w:lang w:val="en-GB"/>
        </w:rPr>
        <w:t>，其中</w:t>
      </w:r>
      <w:r w:rsidRPr="00DA1AB0">
        <w:rPr>
          <w:rFonts w:hint="eastAsia"/>
        </w:rPr>
        <w:t>包括通过一项旨在打击布基纳法索小规模采矿场和采石场童工现象的国家方案</w:t>
      </w:r>
      <w:r w:rsidRPr="00DA1AB0">
        <w:rPr>
          <w:rFonts w:hint="eastAsia"/>
          <w:lang w:val="en-GB"/>
        </w:rPr>
        <w:t>(</w:t>
      </w:r>
      <w:r w:rsidRPr="00DA1AB0">
        <w:rPr>
          <w:lang w:val="en-GB"/>
        </w:rPr>
        <w:t>2015-2019</w:t>
      </w:r>
      <w:r w:rsidRPr="00DA1AB0">
        <w:rPr>
          <w:rFonts w:hint="eastAsia"/>
        </w:rPr>
        <w:t>年</w:t>
      </w:r>
      <w:r w:rsidRPr="00DA1AB0">
        <w:rPr>
          <w:rFonts w:hint="eastAsia"/>
          <w:lang w:val="en-GB"/>
        </w:rPr>
        <w:t>)</w:t>
      </w:r>
      <w:r w:rsidRPr="00DA1AB0">
        <w:rPr>
          <w:rFonts w:hint="eastAsia"/>
          <w:lang w:val="en-GB"/>
        </w:rPr>
        <w:t>；</w:t>
      </w:r>
    </w:p>
    <w:p w:rsidR="00DA1AB0" w:rsidRPr="00DA1AB0" w:rsidRDefault="00DA1AB0" w:rsidP="00DA1AB0">
      <w:pPr>
        <w:pStyle w:val="SingleTxtGC"/>
        <w:numPr>
          <w:ilvl w:val="0"/>
          <w:numId w:val="39"/>
        </w:numPr>
        <w:tabs>
          <w:tab w:val="clear" w:pos="2426"/>
          <w:tab w:val="left" w:pos="2427"/>
        </w:tabs>
        <w:rPr>
          <w:lang w:val="en-GB"/>
        </w:rPr>
      </w:pPr>
      <w:r w:rsidRPr="00DA1AB0">
        <w:rPr>
          <w:lang w:val="en-GB"/>
        </w:rPr>
        <w:t>2015</w:t>
      </w:r>
      <w:r w:rsidRPr="00DA1AB0">
        <w:rPr>
          <w:rFonts w:hint="eastAsia"/>
        </w:rPr>
        <w:t>年将</w:t>
      </w:r>
      <w:bookmarkStart w:id="2" w:name="OLE_LINK13"/>
      <w:r w:rsidRPr="00DA1AB0">
        <w:rPr>
          <w:rFonts w:hint="eastAsia"/>
        </w:rPr>
        <w:t>新闻犯罪</w:t>
      </w:r>
      <w:bookmarkEnd w:id="2"/>
      <w:r w:rsidRPr="00DA1AB0">
        <w:rPr>
          <w:rFonts w:hint="eastAsia"/>
        </w:rPr>
        <w:t>非刑罪化</w:t>
      </w:r>
      <w:r w:rsidRPr="00DA1AB0">
        <w:rPr>
          <w:rFonts w:hint="eastAsia"/>
          <w:lang w:val="en-GB"/>
        </w:rPr>
        <w:t>；</w:t>
      </w:r>
    </w:p>
    <w:p w:rsidR="00DA1AB0" w:rsidRPr="00DA1AB0" w:rsidRDefault="00DA1AB0" w:rsidP="00DA1AB0">
      <w:pPr>
        <w:pStyle w:val="SingleTxtGC"/>
        <w:numPr>
          <w:ilvl w:val="0"/>
          <w:numId w:val="39"/>
        </w:numPr>
        <w:tabs>
          <w:tab w:val="clear" w:pos="2426"/>
          <w:tab w:val="left" w:pos="2427"/>
        </w:tabs>
        <w:rPr>
          <w:lang w:val="en-GB"/>
        </w:rPr>
      </w:pPr>
      <w:r w:rsidRPr="00DA1AB0">
        <w:rPr>
          <w:lang w:val="en-GB"/>
        </w:rPr>
        <w:t>2015</w:t>
      </w:r>
      <w:r w:rsidRPr="00DA1AB0">
        <w:rPr>
          <w:rFonts w:hint="eastAsia"/>
        </w:rPr>
        <w:t>年设立了国家预防和管理族群冲突观察站。</w:t>
      </w:r>
    </w:p>
    <w:p w:rsidR="00DA1AB0" w:rsidRPr="00DA1AB0" w:rsidRDefault="00DA1AB0" w:rsidP="00DA1AB0">
      <w:pPr>
        <w:pStyle w:val="SingleTxtGC"/>
        <w:rPr>
          <w:lang w:val="en-GB"/>
        </w:rPr>
      </w:pPr>
      <w:r w:rsidRPr="00DA1AB0">
        <w:rPr>
          <w:lang w:val="en-GB"/>
        </w:rPr>
        <w:t>4.</w:t>
      </w:r>
      <w:r>
        <w:rPr>
          <w:lang w:val="en-GB"/>
        </w:rPr>
        <w:t xml:space="preserve">  </w:t>
      </w:r>
      <w:r w:rsidRPr="00DA1AB0">
        <w:rPr>
          <w:rFonts w:hint="eastAsia"/>
        </w:rPr>
        <w:t>委员会欢迎该缔约国批准或加入以下国际人权文书</w:t>
      </w:r>
      <w:r w:rsidRPr="00DA1AB0">
        <w:rPr>
          <w:rFonts w:hint="eastAsia"/>
          <w:lang w:val="en-GB"/>
        </w:rPr>
        <w:t>：</w:t>
      </w:r>
    </w:p>
    <w:p w:rsidR="00DA1AB0" w:rsidRPr="00DA1AB0" w:rsidRDefault="00DA1AB0" w:rsidP="00DA1AB0">
      <w:pPr>
        <w:pStyle w:val="SingleTxtGC"/>
        <w:numPr>
          <w:ilvl w:val="0"/>
          <w:numId w:val="41"/>
        </w:numPr>
        <w:tabs>
          <w:tab w:val="clear" w:pos="2426"/>
          <w:tab w:val="left" w:pos="2427"/>
        </w:tabs>
        <w:rPr>
          <w:lang w:val="en-GB"/>
        </w:rPr>
      </w:pPr>
      <w:r w:rsidRPr="00DA1AB0">
        <w:rPr>
          <w:rFonts w:hint="eastAsia"/>
        </w:rPr>
        <w:t>《残疾人权利公约》及其《任择议定书》，</w:t>
      </w:r>
      <w:r w:rsidRPr="00DA1AB0">
        <w:rPr>
          <w:lang w:val="en-GB"/>
        </w:rPr>
        <w:t>2009</w:t>
      </w:r>
      <w:r w:rsidRPr="00DA1AB0">
        <w:rPr>
          <w:rFonts w:hint="eastAsia"/>
        </w:rPr>
        <w:t>年</w:t>
      </w:r>
      <w:r w:rsidRPr="00DA1AB0">
        <w:rPr>
          <w:rFonts w:hint="eastAsia"/>
          <w:lang w:val="en-GB"/>
        </w:rPr>
        <w:t>；</w:t>
      </w:r>
    </w:p>
    <w:p w:rsidR="00DA1AB0" w:rsidRPr="00DA1AB0" w:rsidRDefault="00DA1AB0" w:rsidP="00DA1AB0">
      <w:pPr>
        <w:pStyle w:val="SingleTxtGC"/>
        <w:numPr>
          <w:ilvl w:val="0"/>
          <w:numId w:val="41"/>
        </w:numPr>
        <w:tabs>
          <w:tab w:val="clear" w:pos="2426"/>
          <w:tab w:val="left" w:pos="2427"/>
        </w:tabs>
        <w:rPr>
          <w:lang w:val="en-GB"/>
        </w:rPr>
      </w:pPr>
      <w:r w:rsidRPr="00DA1AB0">
        <w:rPr>
          <w:rFonts w:hint="eastAsia"/>
        </w:rPr>
        <w:t>《保护所有人免遭强迫失踪国际公约》，</w:t>
      </w:r>
      <w:r w:rsidRPr="00DA1AB0">
        <w:rPr>
          <w:lang w:val="en-GB"/>
        </w:rPr>
        <w:t>2009</w:t>
      </w:r>
      <w:r w:rsidRPr="00DA1AB0">
        <w:rPr>
          <w:rFonts w:hint="eastAsia"/>
        </w:rPr>
        <w:t>年</w:t>
      </w:r>
      <w:r w:rsidRPr="00DA1AB0">
        <w:rPr>
          <w:rFonts w:hint="eastAsia"/>
          <w:lang w:val="en-GB"/>
        </w:rPr>
        <w:t>；</w:t>
      </w:r>
    </w:p>
    <w:p w:rsidR="00DA1AB0" w:rsidRPr="00DA1AB0" w:rsidRDefault="00DA1AB0" w:rsidP="00DA1AB0">
      <w:pPr>
        <w:pStyle w:val="SingleTxtGC"/>
        <w:numPr>
          <w:ilvl w:val="0"/>
          <w:numId w:val="41"/>
        </w:numPr>
        <w:tabs>
          <w:tab w:val="clear" w:pos="2426"/>
          <w:tab w:val="left" w:pos="2427"/>
        </w:tabs>
        <w:rPr>
          <w:lang w:val="en-GB"/>
        </w:rPr>
      </w:pPr>
      <w:r w:rsidRPr="00DA1AB0">
        <w:rPr>
          <w:rFonts w:hint="eastAsia"/>
        </w:rPr>
        <w:t>《保护所有移徙工人及其家庭成员权利国际公约》，</w:t>
      </w:r>
      <w:r w:rsidRPr="00DA1AB0">
        <w:rPr>
          <w:lang w:val="en-GB"/>
        </w:rPr>
        <w:t>2003</w:t>
      </w:r>
      <w:r w:rsidRPr="00DA1AB0">
        <w:rPr>
          <w:rFonts w:hint="eastAsia"/>
        </w:rPr>
        <w:t>年</w:t>
      </w:r>
      <w:r w:rsidRPr="00DA1AB0">
        <w:rPr>
          <w:rFonts w:hint="eastAsia"/>
          <w:lang w:val="en-GB"/>
        </w:rPr>
        <w:t>；</w:t>
      </w:r>
    </w:p>
    <w:p w:rsidR="00DA1AB0" w:rsidRPr="00DA1AB0" w:rsidRDefault="00DA1AB0" w:rsidP="00DA1AB0">
      <w:pPr>
        <w:pStyle w:val="SingleTxtGC"/>
        <w:numPr>
          <w:ilvl w:val="0"/>
          <w:numId w:val="41"/>
        </w:numPr>
        <w:tabs>
          <w:tab w:val="clear" w:pos="2426"/>
          <w:tab w:val="left" w:pos="2427"/>
        </w:tabs>
        <w:rPr>
          <w:lang w:val="en-GB"/>
        </w:rPr>
      </w:pPr>
      <w:r w:rsidRPr="00DA1AB0">
        <w:rPr>
          <w:rFonts w:hint="eastAsia"/>
        </w:rPr>
        <w:t>《儿童权利公约》，</w:t>
      </w:r>
      <w:r w:rsidRPr="00DA1AB0">
        <w:rPr>
          <w:lang w:val="en-GB"/>
        </w:rPr>
        <w:t>1990</w:t>
      </w:r>
      <w:r w:rsidRPr="00DA1AB0">
        <w:rPr>
          <w:rFonts w:hint="eastAsia"/>
        </w:rPr>
        <w:t>年</w:t>
      </w:r>
      <w:r w:rsidRPr="00DA1AB0">
        <w:rPr>
          <w:rFonts w:hint="eastAsia"/>
          <w:lang w:val="en-GB"/>
        </w:rPr>
        <w:t>；</w:t>
      </w:r>
      <w:r w:rsidRPr="00DA1AB0">
        <w:rPr>
          <w:rFonts w:hint="eastAsia"/>
        </w:rPr>
        <w:t>《儿童权利公约关于买卖儿童、儿童卖淫和儿童色情制品问题的任择议定书》，</w:t>
      </w:r>
      <w:r w:rsidRPr="00DA1AB0">
        <w:rPr>
          <w:lang w:val="en-GB"/>
        </w:rPr>
        <w:t>2006</w:t>
      </w:r>
      <w:r w:rsidRPr="00DA1AB0">
        <w:rPr>
          <w:rFonts w:hint="eastAsia"/>
        </w:rPr>
        <w:t>年</w:t>
      </w:r>
      <w:r w:rsidRPr="00DA1AB0">
        <w:rPr>
          <w:rFonts w:hint="eastAsia"/>
          <w:lang w:val="en-GB"/>
        </w:rPr>
        <w:t>；</w:t>
      </w:r>
      <w:r w:rsidRPr="00DA1AB0">
        <w:rPr>
          <w:rFonts w:hint="eastAsia"/>
        </w:rPr>
        <w:t>以及《儿童权利公约关于儿童卷入武装冲突问题的任择议定书》，</w:t>
      </w:r>
      <w:r w:rsidRPr="00DA1AB0">
        <w:rPr>
          <w:lang w:val="en-GB"/>
        </w:rPr>
        <w:t>2007</w:t>
      </w:r>
      <w:r w:rsidRPr="00DA1AB0">
        <w:rPr>
          <w:rFonts w:hint="eastAsia"/>
        </w:rPr>
        <w:t>年</w:t>
      </w:r>
      <w:r w:rsidRPr="00DA1AB0">
        <w:rPr>
          <w:rFonts w:hint="eastAsia"/>
          <w:lang w:val="en-GB"/>
        </w:rPr>
        <w:t>；</w:t>
      </w:r>
    </w:p>
    <w:p w:rsidR="00DA1AB0" w:rsidRPr="00DA1AB0" w:rsidRDefault="00DA1AB0" w:rsidP="00DA1AB0">
      <w:pPr>
        <w:pStyle w:val="SingleTxtGC"/>
        <w:numPr>
          <w:ilvl w:val="0"/>
          <w:numId w:val="41"/>
        </w:numPr>
        <w:tabs>
          <w:tab w:val="clear" w:pos="2426"/>
          <w:tab w:val="left" w:pos="2427"/>
        </w:tabs>
        <w:rPr>
          <w:lang w:val="en-GB"/>
        </w:rPr>
      </w:pPr>
      <w:r w:rsidRPr="00DA1AB0">
        <w:rPr>
          <w:rFonts w:hint="eastAsia"/>
        </w:rPr>
        <w:t>《消除对妇女一切形式歧视公约》，</w:t>
      </w:r>
      <w:r w:rsidRPr="00DA1AB0">
        <w:rPr>
          <w:lang w:val="en-GB"/>
        </w:rPr>
        <w:t>1987</w:t>
      </w:r>
      <w:r w:rsidRPr="00DA1AB0">
        <w:rPr>
          <w:rFonts w:hint="eastAsia"/>
        </w:rPr>
        <w:t>年</w:t>
      </w:r>
      <w:r w:rsidRPr="00DA1AB0">
        <w:rPr>
          <w:rFonts w:hint="eastAsia"/>
          <w:lang w:val="en-GB"/>
        </w:rPr>
        <w:t>；</w:t>
      </w:r>
      <w:r w:rsidRPr="00DA1AB0">
        <w:rPr>
          <w:rFonts w:hint="eastAsia"/>
        </w:rPr>
        <w:t>及其《任择议定书》，</w:t>
      </w:r>
      <w:r w:rsidRPr="00DA1AB0">
        <w:rPr>
          <w:lang w:val="en-GB"/>
        </w:rPr>
        <w:t>2005</w:t>
      </w:r>
      <w:r w:rsidRPr="00DA1AB0">
        <w:rPr>
          <w:rFonts w:hint="eastAsia"/>
        </w:rPr>
        <w:t>年</w:t>
      </w:r>
      <w:r w:rsidRPr="00DA1AB0">
        <w:rPr>
          <w:rFonts w:hint="eastAsia"/>
          <w:lang w:val="en-GB"/>
        </w:rPr>
        <w:t>；</w:t>
      </w:r>
    </w:p>
    <w:p w:rsidR="00DA1AB0" w:rsidRPr="00DA1AB0" w:rsidRDefault="00DA1AB0" w:rsidP="00DA1AB0">
      <w:pPr>
        <w:pStyle w:val="SingleTxtGC"/>
        <w:numPr>
          <w:ilvl w:val="0"/>
          <w:numId w:val="41"/>
        </w:numPr>
        <w:tabs>
          <w:tab w:val="clear" w:pos="2426"/>
          <w:tab w:val="left" w:pos="2427"/>
        </w:tabs>
        <w:rPr>
          <w:lang w:val="en-GB"/>
        </w:rPr>
      </w:pPr>
      <w:r w:rsidRPr="00DA1AB0">
        <w:rPr>
          <w:rFonts w:hint="eastAsia"/>
        </w:rPr>
        <w:t>《禁止酷刑和其他残忍、不人道或有辱人格的待遇或处罚公约》</w:t>
      </w:r>
      <w:r w:rsidRPr="00DA1AB0">
        <w:rPr>
          <w:rFonts w:hint="eastAsia"/>
          <w:lang w:val="en-GB"/>
        </w:rPr>
        <w:t>，</w:t>
      </w:r>
      <w:r w:rsidRPr="00DA1AB0">
        <w:rPr>
          <w:lang w:val="en-GB"/>
        </w:rPr>
        <w:t>1999</w:t>
      </w:r>
      <w:r w:rsidRPr="00DA1AB0">
        <w:rPr>
          <w:rFonts w:hint="eastAsia"/>
        </w:rPr>
        <w:t>年</w:t>
      </w:r>
      <w:r w:rsidRPr="00DA1AB0">
        <w:rPr>
          <w:rFonts w:hint="eastAsia"/>
          <w:lang w:val="en-GB"/>
        </w:rPr>
        <w:t>；</w:t>
      </w:r>
      <w:r w:rsidRPr="00DA1AB0">
        <w:rPr>
          <w:rFonts w:hint="eastAsia"/>
        </w:rPr>
        <w:t>及其《任择议定书》，</w:t>
      </w:r>
      <w:r w:rsidRPr="00DA1AB0">
        <w:rPr>
          <w:lang w:val="en-GB"/>
        </w:rPr>
        <w:t>2010</w:t>
      </w:r>
      <w:r w:rsidRPr="00DA1AB0">
        <w:rPr>
          <w:rFonts w:hint="eastAsia"/>
        </w:rPr>
        <w:t>年</w:t>
      </w:r>
      <w:r w:rsidRPr="00DA1AB0">
        <w:rPr>
          <w:rFonts w:hint="eastAsia"/>
          <w:lang w:val="en-GB"/>
        </w:rPr>
        <w:t>；</w:t>
      </w:r>
    </w:p>
    <w:p w:rsidR="00DA1AB0" w:rsidRPr="00DA1AB0" w:rsidRDefault="00DA1AB0" w:rsidP="00DA1AB0">
      <w:pPr>
        <w:pStyle w:val="SingleTxtGC"/>
        <w:numPr>
          <w:ilvl w:val="0"/>
          <w:numId w:val="41"/>
        </w:numPr>
        <w:tabs>
          <w:tab w:val="clear" w:pos="2426"/>
          <w:tab w:val="left" w:pos="2427"/>
        </w:tabs>
        <w:rPr>
          <w:lang w:val="en-GB"/>
        </w:rPr>
      </w:pPr>
      <w:r w:rsidRPr="00DA1AB0">
        <w:rPr>
          <w:rFonts w:hint="eastAsia"/>
        </w:rPr>
        <w:t>《经济、社会、文化权利国际公约》，</w:t>
      </w:r>
      <w:r w:rsidRPr="00DA1AB0">
        <w:rPr>
          <w:lang w:val="en-GB"/>
        </w:rPr>
        <w:t>1999</w:t>
      </w:r>
      <w:r w:rsidRPr="00DA1AB0">
        <w:rPr>
          <w:rFonts w:hint="eastAsia"/>
        </w:rPr>
        <w:t>年</w:t>
      </w:r>
      <w:r w:rsidRPr="00DA1AB0">
        <w:rPr>
          <w:rFonts w:hint="eastAsia"/>
          <w:lang w:val="en-GB"/>
        </w:rPr>
        <w:t>；</w:t>
      </w:r>
    </w:p>
    <w:p w:rsidR="00DA1AB0" w:rsidRPr="00DA1AB0" w:rsidRDefault="00DA1AB0" w:rsidP="00DA1AB0">
      <w:pPr>
        <w:pStyle w:val="SingleTxtGC"/>
        <w:numPr>
          <w:ilvl w:val="0"/>
          <w:numId w:val="41"/>
        </w:numPr>
        <w:tabs>
          <w:tab w:val="clear" w:pos="2426"/>
          <w:tab w:val="left" w:pos="2427"/>
        </w:tabs>
        <w:rPr>
          <w:lang w:val="en-GB"/>
        </w:rPr>
      </w:pPr>
      <w:r w:rsidRPr="00DA1AB0">
        <w:rPr>
          <w:rFonts w:hint="eastAsia"/>
        </w:rPr>
        <w:t>《消除一切形式种族歧视国际公约》，</w:t>
      </w:r>
      <w:r w:rsidRPr="00DA1AB0">
        <w:rPr>
          <w:lang w:val="en-GB"/>
        </w:rPr>
        <w:t>1974</w:t>
      </w:r>
      <w:r w:rsidRPr="00DA1AB0">
        <w:rPr>
          <w:rFonts w:hint="eastAsia"/>
        </w:rPr>
        <w:t>年</w:t>
      </w:r>
      <w:r w:rsidRPr="00DA1AB0">
        <w:rPr>
          <w:rFonts w:hint="eastAsia"/>
          <w:lang w:val="en-GB"/>
        </w:rPr>
        <w:t>。</w:t>
      </w:r>
    </w:p>
    <w:p w:rsidR="00DA1AB0" w:rsidRPr="00DA1AB0" w:rsidRDefault="00DA1AB0" w:rsidP="00DA1AB0">
      <w:pPr>
        <w:pStyle w:val="H1GC"/>
      </w:pPr>
      <w:r w:rsidRPr="00DA1AB0">
        <w:tab/>
        <w:t>C.</w:t>
      </w:r>
      <w:r w:rsidRPr="00DA1AB0">
        <w:tab/>
      </w:r>
      <w:r w:rsidRPr="00DA1AB0">
        <w:rPr>
          <w:rFonts w:hint="eastAsia"/>
        </w:rPr>
        <w:t>主要关注问题和建议</w:t>
      </w:r>
    </w:p>
    <w:p w:rsidR="00DA1AB0" w:rsidRPr="00DA1AB0" w:rsidRDefault="00DA1AB0" w:rsidP="00DA1AB0">
      <w:pPr>
        <w:pStyle w:val="H23GC"/>
        <w:rPr>
          <w:lang w:val="en-GB"/>
        </w:rPr>
      </w:pPr>
      <w:r w:rsidRPr="00DA1AB0">
        <w:rPr>
          <w:b/>
          <w:lang w:val="en-GB"/>
        </w:rPr>
        <w:tab/>
      </w:r>
      <w:r w:rsidRPr="00DA1AB0">
        <w:rPr>
          <w:b/>
          <w:lang w:val="en-GB"/>
        </w:rPr>
        <w:tab/>
      </w:r>
      <w:r w:rsidRPr="00DA1AB0">
        <w:rPr>
          <w:rFonts w:hint="eastAsia"/>
        </w:rPr>
        <w:t>国家法院对《公约》的适用</w:t>
      </w:r>
    </w:p>
    <w:p w:rsidR="00DA1AB0" w:rsidRPr="00DA1AB0" w:rsidRDefault="00DA1AB0" w:rsidP="00DA1AB0">
      <w:pPr>
        <w:pStyle w:val="SingleTxtGC"/>
        <w:rPr>
          <w:lang w:val="en-GB"/>
        </w:rPr>
      </w:pPr>
      <w:r w:rsidRPr="00DA1AB0">
        <w:rPr>
          <w:lang w:val="en-GB"/>
        </w:rPr>
        <w:t>5.</w:t>
      </w:r>
      <w:r>
        <w:rPr>
          <w:lang w:val="en-GB"/>
        </w:rPr>
        <w:t xml:space="preserve">  </w:t>
      </w:r>
      <w:r w:rsidRPr="00DA1AB0">
        <w:rPr>
          <w:rFonts w:hint="eastAsia"/>
        </w:rPr>
        <w:t>委员会注意到</w:t>
      </w:r>
      <w:r w:rsidRPr="00DA1AB0">
        <w:rPr>
          <w:rFonts w:hint="eastAsia"/>
          <w:lang w:val="en-GB"/>
        </w:rPr>
        <w:t>，</w:t>
      </w:r>
      <w:r w:rsidRPr="00DA1AB0">
        <w:rPr>
          <w:rFonts w:hint="eastAsia"/>
        </w:rPr>
        <w:t>《布基纳法索宪法》第</w:t>
      </w:r>
      <w:r w:rsidRPr="00DA1AB0">
        <w:rPr>
          <w:lang w:val="en-GB"/>
        </w:rPr>
        <w:t>151</w:t>
      </w:r>
      <w:r w:rsidRPr="00DA1AB0">
        <w:rPr>
          <w:rFonts w:hint="eastAsia"/>
        </w:rPr>
        <w:t>条规定国际条约优先于国内法</w:t>
      </w:r>
      <w:r w:rsidRPr="00DA1AB0">
        <w:rPr>
          <w:rFonts w:hint="eastAsia"/>
          <w:lang w:val="en-GB"/>
        </w:rPr>
        <w:t>，</w:t>
      </w:r>
      <w:r w:rsidRPr="00DA1AB0">
        <w:rPr>
          <w:rFonts w:hint="eastAsia"/>
        </w:rPr>
        <w:t>而且《公约》是国内法不可或缺的组成部分</w:t>
      </w:r>
      <w:r w:rsidRPr="00DA1AB0">
        <w:rPr>
          <w:rFonts w:hint="eastAsia"/>
          <w:lang w:val="en-GB"/>
        </w:rPr>
        <w:t>，</w:t>
      </w:r>
      <w:r w:rsidRPr="00DA1AB0">
        <w:rPr>
          <w:rFonts w:hint="eastAsia"/>
        </w:rPr>
        <w:t>法院可直接予以援引。然而，委员会感到遗憾的是，《公约》的条款鲜少被法院援引或适用，而且自</w:t>
      </w:r>
      <w:r w:rsidRPr="00DA1AB0">
        <w:t>1999</w:t>
      </w:r>
      <w:r w:rsidRPr="00DA1AB0">
        <w:rPr>
          <w:rFonts w:hint="eastAsia"/>
        </w:rPr>
        <w:t>年以来，根据《第一项任择议定书》提交的案件仅有一起，这可能意味着对《公约》及其《任择议定书》的认识不足</w:t>
      </w:r>
      <w:r w:rsidRPr="00DA1AB0">
        <w:rPr>
          <w:rFonts w:hint="eastAsia"/>
        </w:rPr>
        <w:t>(</w:t>
      </w:r>
      <w:r w:rsidRPr="00DA1AB0">
        <w:rPr>
          <w:rFonts w:hint="eastAsia"/>
        </w:rPr>
        <w:t>第二条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6.  </w:t>
      </w:r>
      <w:r w:rsidRPr="00DA1AB0">
        <w:rPr>
          <w:rFonts w:eastAsia="SimHei" w:hAnsi="SimHei"/>
          <w:bCs/>
        </w:rPr>
        <w:t>该缔约国应采取步骤</w:t>
      </w:r>
      <w:r w:rsidRPr="00DA1AB0">
        <w:rPr>
          <w:rFonts w:eastAsia="SimHei" w:hAnsi="SimHei"/>
          <w:bCs/>
          <w:lang w:val="en-GB"/>
        </w:rPr>
        <w:t>，</w:t>
      </w:r>
      <w:r w:rsidRPr="00DA1AB0">
        <w:rPr>
          <w:rFonts w:eastAsia="SimHei" w:hAnsi="SimHei"/>
          <w:bCs/>
        </w:rPr>
        <w:t>进一步提高法官、律师、检察官和其他执法人员对《公约》条款的认识</w:t>
      </w:r>
      <w:r w:rsidRPr="00DA1AB0">
        <w:rPr>
          <w:rFonts w:eastAsia="SimHei" w:hAnsi="SimHei"/>
          <w:bCs/>
          <w:lang w:val="en-GB"/>
        </w:rPr>
        <w:t>，</w:t>
      </w:r>
      <w:r w:rsidRPr="00DA1AB0">
        <w:rPr>
          <w:rFonts w:eastAsia="SimHei" w:hAnsi="SimHei"/>
          <w:bCs/>
        </w:rPr>
        <w:t>以便国家法院和在提交国家法院审理的诉讼中能够考虑这些条款。</w:t>
      </w:r>
    </w:p>
    <w:p w:rsidR="00DA1AB0" w:rsidRPr="00DA1AB0" w:rsidRDefault="00DA1AB0" w:rsidP="00DA1AB0">
      <w:pPr>
        <w:pStyle w:val="H23GC"/>
        <w:rPr>
          <w:lang w:val="en-GB"/>
        </w:rPr>
      </w:pPr>
      <w:r w:rsidRPr="00DA1AB0">
        <w:rPr>
          <w:b/>
          <w:lang w:val="en-GB"/>
        </w:rPr>
        <w:tab/>
      </w:r>
      <w:r w:rsidRPr="00DA1AB0">
        <w:rPr>
          <w:b/>
          <w:lang w:val="en-GB"/>
        </w:rPr>
        <w:tab/>
      </w:r>
      <w:r w:rsidRPr="00DA1AB0">
        <w:rPr>
          <w:rFonts w:hint="eastAsia"/>
        </w:rPr>
        <w:t>国家人权委员会</w:t>
      </w:r>
    </w:p>
    <w:p w:rsidR="00DA1AB0" w:rsidRPr="00DA1AB0" w:rsidRDefault="00DA1AB0" w:rsidP="00DA1AB0">
      <w:pPr>
        <w:pStyle w:val="SingleTxtGC"/>
        <w:rPr>
          <w:lang w:val="en-GB"/>
        </w:rPr>
      </w:pPr>
      <w:r w:rsidRPr="00DA1AB0">
        <w:rPr>
          <w:lang w:val="en-GB"/>
        </w:rPr>
        <w:t>7.</w:t>
      </w:r>
      <w:r>
        <w:rPr>
          <w:lang w:val="en-GB"/>
        </w:rPr>
        <w:t xml:space="preserve">  </w:t>
      </w:r>
      <w:r w:rsidRPr="00DA1AB0">
        <w:rPr>
          <w:rFonts w:hint="eastAsia"/>
        </w:rPr>
        <w:t>委员会欢迎缔约国于</w:t>
      </w:r>
      <w:r w:rsidRPr="00DA1AB0">
        <w:rPr>
          <w:lang w:val="en-GB"/>
        </w:rPr>
        <w:t>2016</w:t>
      </w:r>
      <w:r w:rsidRPr="00DA1AB0">
        <w:rPr>
          <w:rFonts w:hint="eastAsia"/>
        </w:rPr>
        <w:t>年</w:t>
      </w:r>
      <w:r w:rsidRPr="00DA1AB0">
        <w:rPr>
          <w:lang w:val="en-GB"/>
        </w:rPr>
        <w:t>3</w:t>
      </w:r>
      <w:r w:rsidRPr="00DA1AB0">
        <w:rPr>
          <w:rFonts w:hint="eastAsia"/>
        </w:rPr>
        <w:t>月</w:t>
      </w:r>
      <w:r w:rsidRPr="00DA1AB0">
        <w:rPr>
          <w:lang w:val="en-GB"/>
        </w:rPr>
        <w:t>24</w:t>
      </w:r>
      <w:r w:rsidRPr="00DA1AB0">
        <w:rPr>
          <w:rFonts w:hint="eastAsia"/>
        </w:rPr>
        <w:t>日扩大了国家人权委员会的职权范围</w:t>
      </w:r>
      <w:r w:rsidRPr="00DA1AB0">
        <w:rPr>
          <w:rFonts w:hint="eastAsia"/>
          <w:lang w:val="en-GB"/>
        </w:rPr>
        <w:t>，</w:t>
      </w:r>
      <w:r w:rsidRPr="00DA1AB0">
        <w:rPr>
          <w:rFonts w:hint="eastAsia"/>
        </w:rPr>
        <w:t>以加强其成员的独立性</w:t>
      </w:r>
      <w:r w:rsidRPr="00DA1AB0">
        <w:rPr>
          <w:rFonts w:hint="eastAsia"/>
          <w:lang w:val="en-GB"/>
        </w:rPr>
        <w:t>，</w:t>
      </w:r>
      <w:r w:rsidRPr="00DA1AB0">
        <w:rPr>
          <w:rFonts w:hint="eastAsia"/>
        </w:rPr>
        <w:t>并赋予其职能和财政自主权</w:t>
      </w:r>
      <w:r w:rsidRPr="00DA1AB0">
        <w:rPr>
          <w:rFonts w:hint="eastAsia"/>
          <w:lang w:val="en-GB"/>
        </w:rPr>
        <w:t>，</w:t>
      </w:r>
      <w:r w:rsidRPr="00DA1AB0">
        <w:rPr>
          <w:rFonts w:hint="eastAsia"/>
        </w:rPr>
        <w:t>但令委员会遗憾的是</w:t>
      </w:r>
      <w:r w:rsidRPr="00DA1AB0">
        <w:rPr>
          <w:rFonts w:hint="eastAsia"/>
          <w:lang w:val="en-GB"/>
        </w:rPr>
        <w:t>，</w:t>
      </w:r>
      <w:r w:rsidRPr="00DA1AB0">
        <w:rPr>
          <w:rFonts w:hint="eastAsia"/>
        </w:rPr>
        <w:t>关于国家人权委员会组织和运作的法令尚未获得通过</w:t>
      </w:r>
      <w:r w:rsidRPr="00DA1AB0">
        <w:rPr>
          <w:rFonts w:hint="eastAsia"/>
          <w:lang w:val="en-GB"/>
        </w:rPr>
        <w:t>(</w:t>
      </w:r>
      <w:r w:rsidRPr="00DA1AB0">
        <w:rPr>
          <w:rFonts w:hint="eastAsia"/>
        </w:rPr>
        <w:t>第二条</w:t>
      </w:r>
      <w:r w:rsidRPr="00DA1AB0">
        <w:rPr>
          <w:rFonts w:hint="eastAsia"/>
          <w:lang w:val="en-GB"/>
        </w:rPr>
        <w:t>)</w:t>
      </w:r>
      <w:r w:rsidRPr="00DA1AB0">
        <w:rPr>
          <w:rFonts w:hint="eastAsia"/>
        </w:rPr>
        <w:t>。</w:t>
      </w:r>
    </w:p>
    <w:p w:rsidR="00DA1AB0" w:rsidRPr="00DA1AB0" w:rsidRDefault="00DA1AB0" w:rsidP="00DA1AB0">
      <w:pPr>
        <w:pStyle w:val="SingleTxtGC"/>
        <w:rPr>
          <w:rFonts w:eastAsia="SimHei"/>
          <w:b/>
          <w:bCs/>
          <w:lang w:val="en-GB"/>
        </w:rPr>
      </w:pPr>
      <w:r w:rsidRPr="00DA1AB0">
        <w:rPr>
          <w:rFonts w:eastAsia="SimHei"/>
          <w:lang w:val="en-GB"/>
        </w:rPr>
        <w:t xml:space="preserve">8.  </w:t>
      </w:r>
      <w:r w:rsidRPr="00DA1AB0">
        <w:rPr>
          <w:rFonts w:eastAsia="SimHei" w:hAnsi="SimHei"/>
          <w:bCs/>
        </w:rPr>
        <w:t>鼓励缔约国毫不拖延地通过关于国家人权委员会组织和运作的法令</w:t>
      </w:r>
      <w:r w:rsidRPr="00DA1AB0">
        <w:rPr>
          <w:rFonts w:eastAsia="SimHei" w:hAnsi="SimHei"/>
          <w:bCs/>
          <w:lang w:val="en-GB"/>
        </w:rPr>
        <w:t>，</w:t>
      </w:r>
      <w:r w:rsidRPr="00DA1AB0">
        <w:rPr>
          <w:rFonts w:eastAsia="SimHei" w:hAnsi="SimHei"/>
          <w:bCs/>
        </w:rPr>
        <w:t>任命新的委员会成员</w:t>
      </w:r>
      <w:r w:rsidRPr="00DA1AB0">
        <w:rPr>
          <w:rFonts w:eastAsia="SimHei" w:hAnsi="SimHei"/>
          <w:bCs/>
          <w:lang w:val="en-GB"/>
        </w:rPr>
        <w:t>，</w:t>
      </w:r>
      <w:r w:rsidRPr="00DA1AB0">
        <w:rPr>
          <w:rFonts w:eastAsia="SimHei" w:hAnsi="SimHei"/>
          <w:bCs/>
        </w:rPr>
        <w:t>保证委员会的独立性</w:t>
      </w:r>
      <w:r w:rsidRPr="00DA1AB0">
        <w:rPr>
          <w:rFonts w:eastAsia="SimHei" w:hAnsi="SimHei"/>
          <w:bCs/>
          <w:lang w:val="en-GB"/>
        </w:rPr>
        <w:t>，</w:t>
      </w:r>
      <w:r w:rsidRPr="00DA1AB0">
        <w:rPr>
          <w:rFonts w:eastAsia="SimHei" w:hAnsi="SimHei"/>
          <w:bCs/>
        </w:rPr>
        <w:t>并给予它财政自主权和充足资源</w:t>
      </w:r>
      <w:r w:rsidRPr="00DA1AB0">
        <w:rPr>
          <w:rFonts w:eastAsia="SimHei" w:hAnsi="SimHei"/>
          <w:bCs/>
          <w:lang w:val="en-GB"/>
        </w:rPr>
        <w:t>，</w:t>
      </w:r>
      <w:r w:rsidRPr="00DA1AB0">
        <w:rPr>
          <w:rFonts w:eastAsia="SimHei" w:hAnsi="SimHei"/>
          <w:bCs/>
        </w:rPr>
        <w:t>以便其按照《关于增进和保护人权的国家机构的地位的原则》</w:t>
      </w:r>
      <w:r w:rsidRPr="00DA1AB0">
        <w:rPr>
          <w:rFonts w:eastAsia="SimHei"/>
          <w:bCs/>
          <w:lang w:val="en-GB"/>
        </w:rPr>
        <w:t>(</w:t>
      </w:r>
      <w:r w:rsidRPr="00DA1AB0">
        <w:rPr>
          <w:rFonts w:eastAsia="SimHei" w:hAnsi="SimHei"/>
          <w:bCs/>
        </w:rPr>
        <w:t>《巴黎原则》</w:t>
      </w:r>
      <w:r w:rsidRPr="00DA1AB0">
        <w:rPr>
          <w:rFonts w:eastAsia="SimHei"/>
          <w:bCs/>
          <w:lang w:val="en-GB"/>
        </w:rPr>
        <w:t>)</w:t>
      </w:r>
      <w:r w:rsidRPr="00DA1AB0">
        <w:rPr>
          <w:rFonts w:eastAsia="SimHei" w:hAnsi="SimHei"/>
          <w:bCs/>
        </w:rPr>
        <w:t>充分履行其任务授权。</w:t>
      </w:r>
    </w:p>
    <w:p w:rsidR="00DA1AB0" w:rsidRPr="00DA1AB0" w:rsidRDefault="00DA1AB0" w:rsidP="00DA1AB0">
      <w:pPr>
        <w:pStyle w:val="H23GC"/>
        <w:rPr>
          <w:lang w:val="en-GB"/>
        </w:rPr>
      </w:pPr>
      <w:r w:rsidRPr="00DA1AB0">
        <w:rPr>
          <w:b/>
          <w:lang w:val="en-GB"/>
        </w:rPr>
        <w:tab/>
      </w:r>
      <w:r w:rsidRPr="00DA1AB0">
        <w:rPr>
          <w:b/>
          <w:lang w:val="en-GB"/>
        </w:rPr>
        <w:tab/>
      </w:r>
      <w:r w:rsidRPr="00DA1AB0">
        <w:rPr>
          <w:rFonts w:hint="eastAsia"/>
        </w:rPr>
        <w:t>调查侵犯人权行为</w:t>
      </w:r>
    </w:p>
    <w:p w:rsidR="00DA1AB0" w:rsidRPr="00DA1AB0" w:rsidRDefault="00DA1AB0" w:rsidP="00DA1AB0">
      <w:pPr>
        <w:pStyle w:val="SingleTxtGC"/>
        <w:rPr>
          <w:lang w:val="en-GB"/>
        </w:rPr>
      </w:pPr>
      <w:r w:rsidRPr="00DA1AB0">
        <w:rPr>
          <w:lang w:val="en-GB"/>
        </w:rPr>
        <w:t>9.</w:t>
      </w:r>
      <w:r>
        <w:rPr>
          <w:lang w:val="en-GB"/>
        </w:rPr>
        <w:t xml:space="preserve">  </w:t>
      </w:r>
      <w:r w:rsidRPr="00DA1AB0">
        <w:rPr>
          <w:rFonts w:hint="eastAsia"/>
        </w:rPr>
        <w:t>委员会欢迎缔约国设立和解与民族团结高级理事会和两个调查委员会，以阐明和确定对</w:t>
      </w:r>
      <w:r w:rsidRPr="00DA1AB0">
        <w:t>1960</w:t>
      </w:r>
      <w:r w:rsidRPr="00DA1AB0">
        <w:rPr>
          <w:rFonts w:hint="eastAsia"/>
        </w:rPr>
        <w:t>年以来和分别在</w:t>
      </w:r>
      <w:r w:rsidRPr="00DA1AB0">
        <w:t>2014</w:t>
      </w:r>
      <w:r w:rsidRPr="00DA1AB0">
        <w:rPr>
          <w:rFonts w:hint="eastAsia"/>
        </w:rPr>
        <w:t>年和</w:t>
      </w:r>
      <w:r w:rsidRPr="00DA1AB0">
        <w:t>2015</w:t>
      </w:r>
      <w:r w:rsidRPr="00DA1AB0">
        <w:rPr>
          <w:rFonts w:hint="eastAsia"/>
        </w:rPr>
        <w:t>年事件发生期间实施的严重侵犯人权行为和犯罪的责任。委员会还欢迎该缔约国重新审理某些案件，包括与谋杀托马斯</w:t>
      </w:r>
      <w:r>
        <w:rPr>
          <w:rFonts w:hint="eastAsia"/>
        </w:rPr>
        <w:t>·</w:t>
      </w:r>
      <w:r w:rsidRPr="00DA1AB0">
        <w:rPr>
          <w:rFonts w:hint="eastAsia"/>
        </w:rPr>
        <w:t>桑卡拉和诺伯特</w:t>
      </w:r>
      <w:r>
        <w:rPr>
          <w:rFonts w:hint="eastAsia"/>
        </w:rPr>
        <w:t>·</w:t>
      </w:r>
      <w:r w:rsidRPr="00DA1AB0">
        <w:rPr>
          <w:rFonts w:hint="eastAsia"/>
        </w:rPr>
        <w:t>贡戈有关的案件。然而，委员会感到关切的是，一些调查进展缓慢，特别是关于警察和安全部队刑事责任的调查</w:t>
      </w:r>
      <w:r w:rsidRPr="00DA1AB0">
        <w:rPr>
          <w:rFonts w:hint="eastAsia"/>
        </w:rPr>
        <w:t>(</w:t>
      </w:r>
      <w:r w:rsidRPr="00DA1AB0">
        <w:rPr>
          <w:rFonts w:hint="eastAsia"/>
        </w:rPr>
        <w:t>第二、第六、第七、第九、第十九和第二十一条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10.  </w:t>
      </w:r>
      <w:r w:rsidRPr="00DA1AB0">
        <w:rPr>
          <w:rFonts w:eastAsia="SimHei" w:hAnsi="SimHei"/>
          <w:bCs/>
        </w:rPr>
        <w:t>缔约国应继续努力阐明和确定对既往犯罪的责任</w:t>
      </w:r>
      <w:r w:rsidRPr="00DA1AB0">
        <w:rPr>
          <w:rFonts w:eastAsia="SimHei" w:hAnsi="SimHei"/>
          <w:bCs/>
          <w:lang w:val="en-GB"/>
        </w:rPr>
        <w:t>，</w:t>
      </w:r>
      <w:r w:rsidRPr="00DA1AB0">
        <w:rPr>
          <w:rFonts w:eastAsia="SimHei" w:hAnsi="SimHei"/>
          <w:bCs/>
        </w:rPr>
        <w:t>并应调查两个调查委员会所记录的侵犯人权行为</w:t>
      </w:r>
      <w:r w:rsidRPr="00DA1AB0">
        <w:rPr>
          <w:rFonts w:eastAsia="SimHei" w:hAnsi="SimHei"/>
          <w:bCs/>
          <w:lang w:val="en-GB"/>
        </w:rPr>
        <w:t>，</w:t>
      </w:r>
      <w:r w:rsidRPr="00DA1AB0">
        <w:rPr>
          <w:rFonts w:eastAsia="SimHei" w:hAnsi="SimHei"/>
          <w:bCs/>
        </w:rPr>
        <w:t>起诉遭到指控的犯罪者</w:t>
      </w:r>
      <w:r w:rsidRPr="00DA1AB0">
        <w:rPr>
          <w:rFonts w:eastAsia="SimHei" w:hAnsi="SimHei"/>
          <w:bCs/>
          <w:lang w:val="en-GB"/>
        </w:rPr>
        <w:t>，</w:t>
      </w:r>
      <w:r w:rsidRPr="00DA1AB0">
        <w:rPr>
          <w:rFonts w:eastAsia="SimHei" w:hAnsi="SimHei"/>
          <w:bCs/>
        </w:rPr>
        <w:t>并根据罪行的严重性惩处被判有罪者。该国还应确保所有受害人都获得有效补救，并得到适当的补偿、赔偿和康复。</w:t>
      </w:r>
    </w:p>
    <w:p w:rsidR="00DA1AB0" w:rsidRPr="00DA1AB0" w:rsidRDefault="00DA1AB0" w:rsidP="00DA1AB0">
      <w:pPr>
        <w:pStyle w:val="H23GC"/>
        <w:rPr>
          <w:lang w:val="en-GB"/>
        </w:rPr>
      </w:pPr>
      <w:r w:rsidRPr="00DA1AB0">
        <w:rPr>
          <w:b/>
          <w:lang w:val="en-GB"/>
        </w:rPr>
        <w:tab/>
      </w:r>
      <w:r w:rsidRPr="00DA1AB0">
        <w:rPr>
          <w:b/>
          <w:lang w:val="en-GB"/>
        </w:rPr>
        <w:tab/>
      </w:r>
      <w:r w:rsidRPr="00DA1AB0">
        <w:rPr>
          <w:rFonts w:hint="eastAsia"/>
        </w:rPr>
        <w:t>妇女在公共事务领域的代表性</w:t>
      </w:r>
    </w:p>
    <w:p w:rsidR="00DA1AB0" w:rsidRPr="00DA1AB0" w:rsidRDefault="00DA1AB0" w:rsidP="00DA1AB0">
      <w:pPr>
        <w:pStyle w:val="SingleTxtGC"/>
        <w:rPr>
          <w:lang w:val="en-GB"/>
        </w:rPr>
      </w:pPr>
      <w:r w:rsidRPr="00DA1AB0">
        <w:rPr>
          <w:lang w:val="en-GB"/>
        </w:rPr>
        <w:t>11.</w:t>
      </w:r>
      <w:r>
        <w:rPr>
          <w:lang w:val="en-GB"/>
        </w:rPr>
        <w:t xml:space="preserve">  </w:t>
      </w:r>
      <w:r w:rsidRPr="00DA1AB0">
        <w:rPr>
          <w:rFonts w:hint="eastAsia"/>
          <w:lang w:val="en-GB"/>
        </w:rPr>
        <w:t>尽管</w:t>
      </w:r>
      <w:r w:rsidRPr="00DA1AB0">
        <w:rPr>
          <w:rFonts w:hint="eastAsia"/>
        </w:rPr>
        <w:t>委员会注意到缔约国在增加某些政治决策机构的在职妇女人数方面取得了进展</w:t>
      </w:r>
      <w:r w:rsidRPr="00DA1AB0">
        <w:rPr>
          <w:rFonts w:hint="eastAsia"/>
          <w:lang w:val="en-GB"/>
        </w:rPr>
        <w:t>，</w:t>
      </w:r>
      <w:r w:rsidRPr="00DA1AB0">
        <w:rPr>
          <w:rFonts w:hint="eastAsia"/>
        </w:rPr>
        <w:t>但它感到关切的是</w:t>
      </w:r>
      <w:r w:rsidRPr="00DA1AB0">
        <w:rPr>
          <w:rFonts w:hint="eastAsia"/>
          <w:lang w:val="en-GB"/>
        </w:rPr>
        <w:t>，</w:t>
      </w:r>
      <w:r w:rsidRPr="00DA1AB0">
        <w:rPr>
          <w:rFonts w:hint="eastAsia"/>
        </w:rPr>
        <w:t>参与公共事务和在私营部门担任领导职务的妇女人数较少。委员会特别注意到，尽管议会和市政选举实行</w:t>
      </w:r>
      <w:r w:rsidRPr="00DA1AB0">
        <w:t>30%</w:t>
      </w:r>
      <w:r w:rsidRPr="00DA1AB0">
        <w:rPr>
          <w:rFonts w:hint="eastAsia"/>
        </w:rPr>
        <w:t>的配额制，而且登记参加</w:t>
      </w:r>
      <w:r w:rsidRPr="00DA1AB0">
        <w:t>2015</w:t>
      </w:r>
      <w:r w:rsidRPr="00DA1AB0">
        <w:rPr>
          <w:rFonts w:hint="eastAsia"/>
        </w:rPr>
        <w:t>年议会选举的妇女人数有所增加，但当选的妇女人数下降并且仍然处于极低水平</w:t>
      </w:r>
      <w:r w:rsidRPr="00DA1AB0">
        <w:rPr>
          <w:rFonts w:hint="eastAsia"/>
        </w:rPr>
        <w:t>(</w:t>
      </w:r>
      <w:r w:rsidRPr="00DA1AB0">
        <w:rPr>
          <w:rFonts w:hint="eastAsia"/>
        </w:rPr>
        <w:t>第二、第三和第二十六条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12.  </w:t>
      </w:r>
      <w:r w:rsidRPr="00DA1AB0">
        <w:rPr>
          <w:rFonts w:eastAsia="SimHei" w:hAnsi="SimHei"/>
          <w:bCs/>
        </w:rPr>
        <w:t>缔约国应继续努力增加参与公共事务的妇女人数</w:t>
      </w:r>
      <w:r w:rsidRPr="00DA1AB0">
        <w:rPr>
          <w:rFonts w:eastAsia="SimHei" w:hAnsi="SimHei"/>
          <w:bCs/>
          <w:lang w:val="en-GB"/>
        </w:rPr>
        <w:t>，</w:t>
      </w:r>
      <w:r w:rsidRPr="00DA1AB0">
        <w:rPr>
          <w:rFonts w:eastAsia="SimHei" w:hAnsi="SimHei"/>
          <w:bCs/>
        </w:rPr>
        <w:t>做法包括确保有效适用关于政党的法律和鼓励妇女参加竞选。该国还应采取步骤，增加在包括私营部门在内的所有其他领域担任领导职务的妇女人数</w:t>
      </w:r>
      <w:r w:rsidRPr="00DA1AB0">
        <w:rPr>
          <w:rFonts w:eastAsia="SimHei" w:hAnsi="SimHei"/>
          <w:b/>
          <w:bCs/>
        </w:rPr>
        <w:t>。</w:t>
      </w:r>
    </w:p>
    <w:p w:rsidR="00DA1AB0" w:rsidRPr="00DA1AB0" w:rsidRDefault="00DA1AB0" w:rsidP="00DA1AB0">
      <w:pPr>
        <w:pStyle w:val="H23GC"/>
        <w:rPr>
          <w:lang w:val="en-GB"/>
        </w:rPr>
      </w:pPr>
      <w:r w:rsidRPr="00DA1AB0">
        <w:rPr>
          <w:b/>
          <w:lang w:val="en-GB"/>
        </w:rPr>
        <w:tab/>
      </w:r>
      <w:r w:rsidRPr="00DA1AB0">
        <w:rPr>
          <w:b/>
          <w:lang w:val="en-GB"/>
        </w:rPr>
        <w:tab/>
      </w:r>
      <w:r w:rsidRPr="00DA1AB0">
        <w:rPr>
          <w:rFonts w:hint="eastAsia"/>
        </w:rPr>
        <w:t>基于性取向或性别认同的歧视</w:t>
      </w:r>
    </w:p>
    <w:p w:rsidR="00DA1AB0" w:rsidRPr="00DA1AB0" w:rsidRDefault="00DA1AB0" w:rsidP="00DA1AB0">
      <w:pPr>
        <w:pStyle w:val="SingleTxtGC"/>
        <w:rPr>
          <w:lang w:val="en-GB"/>
        </w:rPr>
      </w:pPr>
      <w:r w:rsidRPr="00DA1AB0">
        <w:rPr>
          <w:lang w:val="en-GB"/>
        </w:rPr>
        <w:t>13.</w:t>
      </w:r>
      <w:r>
        <w:rPr>
          <w:lang w:val="en-GB"/>
        </w:rPr>
        <w:t xml:space="preserve">  </w:t>
      </w:r>
      <w:r w:rsidRPr="00DA1AB0">
        <w:rPr>
          <w:rFonts w:hint="eastAsia"/>
        </w:rPr>
        <w:t>委员会感到关切的是</w:t>
      </w:r>
      <w:r w:rsidRPr="00DA1AB0">
        <w:rPr>
          <w:rFonts w:hint="eastAsia"/>
          <w:lang w:val="en-GB"/>
        </w:rPr>
        <w:t>，</w:t>
      </w:r>
      <w:r w:rsidRPr="00DA1AB0">
        <w:rPr>
          <w:rFonts w:hint="eastAsia"/>
        </w:rPr>
        <w:t>该国社会对女同性恋、男同性恋、双性恋和变性人抱有陈规定型观念</w:t>
      </w:r>
      <w:r w:rsidRPr="00DA1AB0">
        <w:rPr>
          <w:rFonts w:hint="eastAsia"/>
          <w:lang w:val="en-GB"/>
        </w:rPr>
        <w:t>，</w:t>
      </w:r>
      <w:r w:rsidRPr="00DA1AB0">
        <w:rPr>
          <w:rFonts w:hint="eastAsia"/>
        </w:rPr>
        <w:t>而且有报告称</w:t>
      </w:r>
      <w:r w:rsidRPr="00DA1AB0">
        <w:rPr>
          <w:rFonts w:hint="eastAsia"/>
          <w:lang w:val="en-GB"/>
        </w:rPr>
        <w:t>，</w:t>
      </w:r>
      <w:r w:rsidRPr="00DA1AB0">
        <w:rPr>
          <w:rFonts w:hint="eastAsia"/>
        </w:rPr>
        <w:t>包括政治家在内的人员对他们实施了歧视性行为并发表了仇恨言论。委员会还关切地注意到，该国没有通过立法明令禁止基于性取向或性别认同的歧视</w:t>
      </w:r>
      <w:r w:rsidRPr="00DA1AB0">
        <w:rPr>
          <w:rFonts w:hint="eastAsia"/>
        </w:rPr>
        <w:t>(</w:t>
      </w:r>
      <w:r w:rsidRPr="00DA1AB0">
        <w:rPr>
          <w:rFonts w:hint="eastAsia"/>
        </w:rPr>
        <w:t>第二和第二十六条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14.  </w:t>
      </w:r>
      <w:r w:rsidRPr="00DA1AB0">
        <w:rPr>
          <w:rFonts w:eastAsia="SimHei" w:hAnsi="SimHei"/>
          <w:bCs/>
        </w:rPr>
        <w:t>缔约国应组织开展提高认识活动</w:t>
      </w:r>
      <w:r w:rsidRPr="00DA1AB0">
        <w:rPr>
          <w:rFonts w:eastAsia="SimHei" w:hAnsi="SimHei"/>
          <w:bCs/>
          <w:lang w:val="en-GB"/>
        </w:rPr>
        <w:t>，</w:t>
      </w:r>
      <w:r w:rsidRPr="00DA1AB0">
        <w:rPr>
          <w:rFonts w:eastAsia="SimHei" w:hAnsi="SimHei"/>
          <w:bCs/>
        </w:rPr>
        <w:t>并加倍努力打击和谴责关于男女同性恋、双性恋或变性人有关的陈规定型观念、仇恨言论和暴力行为。该国还应审查其立法，以确保禁止基于性取向或性别认同的歧视。</w:t>
      </w:r>
    </w:p>
    <w:p w:rsidR="00DA1AB0" w:rsidRPr="00DA1AB0" w:rsidRDefault="00DA1AB0" w:rsidP="00DA1AB0">
      <w:pPr>
        <w:pStyle w:val="H23GC"/>
        <w:rPr>
          <w:b/>
          <w:lang w:val="en-GB"/>
        </w:rPr>
      </w:pPr>
      <w:r w:rsidRPr="00DA1AB0">
        <w:rPr>
          <w:lang w:val="en-GB"/>
        </w:rPr>
        <w:tab/>
      </w:r>
      <w:r w:rsidRPr="00DA1AB0">
        <w:rPr>
          <w:lang w:val="en-GB"/>
        </w:rPr>
        <w:tab/>
      </w:r>
      <w:r w:rsidRPr="00DA1AB0">
        <w:rPr>
          <w:rFonts w:hint="eastAsia"/>
        </w:rPr>
        <w:t>男女平等和对妇女有害的做法</w:t>
      </w:r>
    </w:p>
    <w:p w:rsidR="00DA1AB0" w:rsidRPr="00DA1AB0" w:rsidRDefault="00DA1AB0" w:rsidP="00DA1AB0">
      <w:pPr>
        <w:pStyle w:val="SingleTxtGC"/>
        <w:rPr>
          <w:lang w:val="en-GB"/>
        </w:rPr>
      </w:pPr>
      <w:r w:rsidRPr="00DA1AB0">
        <w:rPr>
          <w:lang w:val="en-GB"/>
        </w:rPr>
        <w:t>15.</w:t>
      </w:r>
      <w:r>
        <w:rPr>
          <w:lang w:val="en-GB"/>
        </w:rPr>
        <w:t xml:space="preserve">  </w:t>
      </w:r>
      <w:r w:rsidRPr="00DA1AB0">
        <w:rPr>
          <w:rFonts w:hint="eastAsia"/>
        </w:rPr>
        <w:t>委员会注意到缔约国代表团就在法律上提高结婚年龄和承认习俗婚姻与传统婚姻的可能性提供的资料。然而，委员会仍然感到关切的是：</w:t>
      </w:r>
      <w:r w:rsidRPr="00DA1AB0">
        <w:t>(a)</w:t>
      </w:r>
      <w:r w:rsidRPr="00DA1AB0">
        <w:rPr>
          <w:rFonts w:hint="eastAsia"/>
          <w:vertAlign w:val="superscript"/>
        </w:rPr>
        <w:t xml:space="preserve"> </w:t>
      </w:r>
      <w:r w:rsidRPr="00DA1AB0">
        <w:rPr>
          <w:rFonts w:hint="eastAsia"/>
        </w:rPr>
        <w:t>歧视妇女的立法规定继续存在，特别是关于法定最低结婚年龄和继续允许一夫多妻制的婚姻制度的立法规定；</w:t>
      </w:r>
      <w:r w:rsidRPr="00DA1AB0">
        <w:t>(b)</w:t>
      </w:r>
      <w:r w:rsidRPr="00DA1AB0">
        <w:rPr>
          <w:rFonts w:hint="eastAsia"/>
          <w:vertAlign w:val="superscript"/>
        </w:rPr>
        <w:t xml:space="preserve"> </w:t>
      </w:r>
      <w:r w:rsidRPr="00DA1AB0">
        <w:rPr>
          <w:rFonts w:hint="eastAsia"/>
        </w:rPr>
        <w:t>在传统婚姻或宗教婚姻中不遵守关于最低结婚年龄的规定；</w:t>
      </w:r>
      <w:r w:rsidRPr="00DA1AB0">
        <w:t>(c)</w:t>
      </w:r>
      <w:r w:rsidRPr="00DA1AB0">
        <w:rPr>
          <w:rFonts w:hint="eastAsia"/>
          <w:vertAlign w:val="superscript"/>
        </w:rPr>
        <w:t xml:space="preserve"> </w:t>
      </w:r>
      <w:r w:rsidRPr="00DA1AB0">
        <w:rPr>
          <w:rFonts w:hint="eastAsia"/>
        </w:rPr>
        <w:t>强迫婚姻和早婚普遍存在；</w:t>
      </w:r>
      <w:r w:rsidRPr="00DA1AB0">
        <w:t>(d)</w:t>
      </w:r>
      <w:r w:rsidRPr="00DA1AB0">
        <w:rPr>
          <w:rFonts w:hint="eastAsia"/>
          <w:vertAlign w:val="superscript"/>
        </w:rPr>
        <w:t xml:space="preserve"> </w:t>
      </w:r>
      <w:r w:rsidRPr="00DA1AB0">
        <w:rPr>
          <w:rFonts w:hint="eastAsia"/>
        </w:rPr>
        <w:t>尽管女性外阴残割自</w:t>
      </w:r>
      <w:r w:rsidRPr="00DA1AB0">
        <w:t>1996</w:t>
      </w:r>
      <w:r w:rsidRPr="00DA1AB0">
        <w:rPr>
          <w:rFonts w:hint="eastAsia"/>
        </w:rPr>
        <w:t>年起就被定为刑事犯罪，但这一做法依然持续且普遍存在；以及</w:t>
      </w:r>
      <w:r w:rsidRPr="00DA1AB0">
        <w:t>(e)</w:t>
      </w:r>
      <w:r w:rsidRPr="00DA1AB0">
        <w:rPr>
          <w:rFonts w:hint="eastAsia"/>
          <w:vertAlign w:val="superscript"/>
        </w:rPr>
        <w:t xml:space="preserve"> </w:t>
      </w:r>
      <w:r w:rsidRPr="00DA1AB0">
        <w:rPr>
          <w:rFonts w:hint="eastAsia"/>
        </w:rPr>
        <w:t>存在阻止妇女拥有土地或从丈夫那里继承土地的歧视妇女的习俗</w:t>
      </w:r>
      <w:r w:rsidRPr="00DA1AB0">
        <w:rPr>
          <w:rFonts w:hint="eastAsia"/>
        </w:rPr>
        <w:t>(</w:t>
      </w:r>
      <w:r w:rsidRPr="00DA1AB0">
        <w:rPr>
          <w:rFonts w:hint="eastAsia"/>
        </w:rPr>
        <w:t>第二、第三、第七、第二十三、第二十四和第二十六条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16.  </w:t>
      </w:r>
      <w:r w:rsidRPr="00DA1AB0">
        <w:rPr>
          <w:rFonts w:eastAsia="SimHei" w:hAnsi="SimHei"/>
          <w:bCs/>
        </w:rPr>
        <w:t>缔约国应</w:t>
      </w:r>
      <w:r w:rsidRPr="00DA1AB0">
        <w:rPr>
          <w:rFonts w:eastAsia="SimHei" w:hAnsi="SimHei"/>
          <w:bCs/>
          <w:lang w:val="en-GB"/>
        </w:rPr>
        <w:t>：</w:t>
      </w:r>
      <w:r w:rsidRPr="00DA1AB0">
        <w:rPr>
          <w:rFonts w:eastAsia="SimHei"/>
          <w:bCs/>
          <w:lang w:val="en-GB"/>
        </w:rPr>
        <w:t>(a)</w:t>
      </w:r>
      <w:r w:rsidRPr="00DA1AB0">
        <w:rPr>
          <w:rFonts w:eastAsia="SimHei"/>
          <w:bCs/>
          <w:vertAlign w:val="superscript"/>
          <w:lang w:val="en-GB"/>
        </w:rPr>
        <w:t xml:space="preserve"> </w:t>
      </w:r>
      <w:r w:rsidRPr="00DA1AB0">
        <w:rPr>
          <w:rFonts w:eastAsia="SimHei" w:hAnsi="SimHei"/>
          <w:bCs/>
        </w:rPr>
        <w:t>修正《个人和家庭法》</w:t>
      </w:r>
      <w:r w:rsidRPr="00DA1AB0">
        <w:rPr>
          <w:rFonts w:eastAsia="SimHei" w:hAnsi="SimHei"/>
          <w:bCs/>
          <w:lang w:val="en-GB"/>
        </w:rPr>
        <w:t>，</w:t>
      </w:r>
      <w:r w:rsidRPr="00DA1AB0">
        <w:rPr>
          <w:rFonts w:eastAsia="SimHei" w:hAnsi="SimHei"/>
          <w:bCs/>
        </w:rPr>
        <w:t>以保证对男子和妇女以及包括传统或宗教婚姻在内的所有婚姻都适用同样的最低结婚年龄</w:t>
      </w:r>
      <w:r w:rsidRPr="00DA1AB0">
        <w:rPr>
          <w:rFonts w:eastAsia="SimHei" w:hAnsi="SimHei"/>
          <w:bCs/>
          <w:lang w:val="en-GB"/>
        </w:rPr>
        <w:t>，</w:t>
      </w:r>
      <w:r w:rsidRPr="00DA1AB0">
        <w:rPr>
          <w:rFonts w:eastAsia="SimHei" w:hAnsi="SimHei"/>
          <w:bCs/>
        </w:rPr>
        <w:t>并采取步骤减少一夫多妻现象</w:t>
      </w:r>
      <w:r w:rsidRPr="00DA1AB0">
        <w:rPr>
          <w:rFonts w:eastAsia="SimHei" w:hAnsi="SimHei"/>
          <w:bCs/>
          <w:lang w:val="en-GB"/>
        </w:rPr>
        <w:t>，</w:t>
      </w:r>
      <w:r w:rsidRPr="00DA1AB0">
        <w:rPr>
          <w:rFonts w:eastAsia="SimHei" w:hAnsi="SimHei"/>
          <w:bCs/>
        </w:rPr>
        <w:t>以期废除一夫多妻制</w:t>
      </w:r>
      <w:r w:rsidRPr="00DA1AB0">
        <w:rPr>
          <w:rFonts w:eastAsia="SimHei" w:hAnsi="SimHei"/>
          <w:bCs/>
          <w:lang w:val="en-GB"/>
        </w:rPr>
        <w:t>；</w:t>
      </w:r>
      <w:r w:rsidRPr="00DA1AB0">
        <w:rPr>
          <w:rFonts w:eastAsia="SimHei"/>
          <w:bCs/>
          <w:lang w:val="en-GB"/>
        </w:rPr>
        <w:t>(b)</w:t>
      </w:r>
      <w:r w:rsidRPr="00DA1AB0">
        <w:rPr>
          <w:rFonts w:eastAsia="SimHei"/>
          <w:bCs/>
          <w:vertAlign w:val="superscript"/>
          <w:lang w:val="en-GB"/>
        </w:rPr>
        <w:t xml:space="preserve"> </w:t>
      </w:r>
      <w:r w:rsidRPr="00DA1AB0">
        <w:rPr>
          <w:rFonts w:eastAsia="SimHei" w:hAnsi="SimHei"/>
          <w:bCs/>
        </w:rPr>
        <w:t>将强迫婚姻禁令的适用范围扩大到涵盖传统或宗教婚姻</w:t>
      </w:r>
      <w:r w:rsidRPr="00DA1AB0">
        <w:rPr>
          <w:rFonts w:eastAsia="SimHei" w:hAnsi="SimHei"/>
          <w:bCs/>
          <w:lang w:val="en-GB"/>
        </w:rPr>
        <w:t>；</w:t>
      </w:r>
      <w:r w:rsidRPr="00DA1AB0">
        <w:rPr>
          <w:rFonts w:eastAsia="SimHei"/>
          <w:bCs/>
          <w:lang w:val="en-GB"/>
        </w:rPr>
        <w:t>(c)</w:t>
      </w:r>
      <w:r w:rsidRPr="00DA1AB0">
        <w:rPr>
          <w:rFonts w:eastAsia="SimHei"/>
          <w:bCs/>
          <w:vertAlign w:val="superscript"/>
          <w:lang w:val="en-GB"/>
        </w:rPr>
        <w:t xml:space="preserve"> </w:t>
      </w:r>
      <w:r w:rsidRPr="00DA1AB0">
        <w:rPr>
          <w:rFonts w:eastAsia="SimHei" w:hAnsi="SimHei"/>
          <w:bCs/>
        </w:rPr>
        <w:t>确保传统或宗教婚姻得到正式登记</w:t>
      </w:r>
      <w:r w:rsidRPr="00DA1AB0">
        <w:rPr>
          <w:rFonts w:eastAsia="SimHei" w:hAnsi="SimHei"/>
          <w:bCs/>
          <w:lang w:val="en-GB"/>
        </w:rPr>
        <w:t>，</w:t>
      </w:r>
      <w:r w:rsidRPr="00DA1AB0">
        <w:rPr>
          <w:rFonts w:eastAsia="SimHei" w:hAnsi="SimHei"/>
          <w:bCs/>
        </w:rPr>
        <w:t>并系统地核实婚姻当事双方的年龄以及是否同意结婚</w:t>
      </w:r>
      <w:r w:rsidRPr="00DA1AB0">
        <w:rPr>
          <w:rFonts w:eastAsia="SimHei" w:hAnsi="SimHei"/>
          <w:bCs/>
          <w:lang w:val="en-GB"/>
        </w:rPr>
        <w:t>；</w:t>
      </w:r>
      <w:r w:rsidRPr="00DA1AB0">
        <w:rPr>
          <w:rFonts w:eastAsia="SimHei"/>
          <w:bCs/>
          <w:lang w:val="en-GB"/>
        </w:rPr>
        <w:t>(d)</w:t>
      </w:r>
      <w:r w:rsidRPr="00DA1AB0">
        <w:rPr>
          <w:rFonts w:eastAsia="SimHei"/>
          <w:bCs/>
          <w:vertAlign w:val="superscript"/>
          <w:lang w:val="en-GB"/>
        </w:rPr>
        <w:t xml:space="preserve"> </w:t>
      </w:r>
      <w:r w:rsidRPr="00DA1AB0">
        <w:rPr>
          <w:rFonts w:eastAsia="SimHei" w:hAnsi="SimHei"/>
          <w:bCs/>
        </w:rPr>
        <w:t>继续努力提高认识</w:t>
      </w:r>
      <w:r w:rsidRPr="00DA1AB0">
        <w:rPr>
          <w:rFonts w:eastAsia="SimHei" w:hAnsi="SimHei"/>
          <w:bCs/>
          <w:lang w:val="en-GB"/>
        </w:rPr>
        <w:t>，</w:t>
      </w:r>
      <w:r w:rsidRPr="00DA1AB0">
        <w:rPr>
          <w:rFonts w:eastAsia="SimHei" w:hAnsi="SimHei"/>
          <w:bCs/>
        </w:rPr>
        <w:t>并制定新的行动战略</w:t>
      </w:r>
      <w:r w:rsidRPr="00DA1AB0">
        <w:rPr>
          <w:rFonts w:eastAsia="SimHei" w:hAnsi="SimHei"/>
          <w:bCs/>
          <w:lang w:val="en-GB"/>
        </w:rPr>
        <w:t>，</w:t>
      </w:r>
      <w:r w:rsidRPr="00DA1AB0">
        <w:rPr>
          <w:rFonts w:eastAsia="SimHei" w:hAnsi="SimHei"/>
          <w:bCs/>
        </w:rPr>
        <w:t>以消除女性外阴残割做法</w:t>
      </w:r>
      <w:r w:rsidRPr="00DA1AB0">
        <w:rPr>
          <w:rFonts w:eastAsia="SimHei" w:hAnsi="SimHei"/>
          <w:bCs/>
          <w:lang w:val="en-GB"/>
        </w:rPr>
        <w:t>；</w:t>
      </w:r>
      <w:r w:rsidRPr="00DA1AB0">
        <w:rPr>
          <w:rFonts w:eastAsia="SimHei" w:hAnsi="SimHei"/>
          <w:bCs/>
        </w:rPr>
        <w:t>以及</w:t>
      </w:r>
      <w:r w:rsidRPr="00DA1AB0">
        <w:rPr>
          <w:rFonts w:eastAsia="SimHei"/>
          <w:bCs/>
          <w:lang w:val="en-GB"/>
        </w:rPr>
        <w:t>(e)</w:t>
      </w:r>
      <w:r w:rsidRPr="00DA1AB0">
        <w:rPr>
          <w:rFonts w:eastAsia="SimHei"/>
          <w:bCs/>
          <w:vertAlign w:val="superscript"/>
          <w:lang w:val="en-GB"/>
        </w:rPr>
        <w:t xml:space="preserve"> </w:t>
      </w:r>
      <w:r w:rsidRPr="00DA1AB0">
        <w:rPr>
          <w:rFonts w:eastAsia="SimHei" w:hAnsi="SimHei"/>
          <w:bCs/>
        </w:rPr>
        <w:t>加强行动</w:t>
      </w:r>
      <w:r w:rsidRPr="00DA1AB0">
        <w:rPr>
          <w:rFonts w:eastAsia="SimHei" w:hAnsi="SimHei"/>
          <w:bCs/>
          <w:lang w:val="en-GB"/>
        </w:rPr>
        <w:t>，</w:t>
      </w:r>
      <w:r w:rsidRPr="00DA1AB0">
        <w:rPr>
          <w:rFonts w:eastAsia="SimHei" w:hAnsi="SimHei"/>
          <w:bCs/>
        </w:rPr>
        <w:t>对包括传统和宗教领袖在内的公众开展教育并使之认识打击对妇女有害的传统习俗的必要性</w:t>
      </w:r>
      <w:r w:rsidRPr="00DA1AB0">
        <w:rPr>
          <w:rFonts w:eastAsia="SimHei" w:hAnsi="SimHei"/>
          <w:bCs/>
          <w:lang w:val="en-GB"/>
        </w:rPr>
        <w:t>，</w:t>
      </w:r>
      <w:r w:rsidRPr="00DA1AB0">
        <w:rPr>
          <w:rFonts w:eastAsia="SimHei" w:hAnsi="SimHei"/>
          <w:bCs/>
        </w:rPr>
        <w:t>并确保有效适用保障在继承和获取土地事项上实现男女平等的法律规定。</w:t>
      </w:r>
    </w:p>
    <w:p w:rsidR="00DA1AB0" w:rsidRPr="00DA1AB0" w:rsidRDefault="00DA1AB0" w:rsidP="00DA1AB0">
      <w:pPr>
        <w:pStyle w:val="H23GC"/>
        <w:rPr>
          <w:b/>
          <w:lang w:val="en-GB"/>
        </w:rPr>
      </w:pPr>
      <w:r w:rsidRPr="00DA1AB0">
        <w:rPr>
          <w:lang w:val="en-GB"/>
        </w:rPr>
        <w:tab/>
      </w:r>
      <w:r w:rsidRPr="00DA1AB0">
        <w:rPr>
          <w:lang w:val="en-GB"/>
        </w:rPr>
        <w:tab/>
      </w:r>
      <w:r w:rsidRPr="00DA1AB0">
        <w:rPr>
          <w:rFonts w:hint="eastAsia"/>
        </w:rPr>
        <w:t>暴力侵害妇女行为</w:t>
      </w:r>
    </w:p>
    <w:p w:rsidR="00DA1AB0" w:rsidRPr="00DA1AB0" w:rsidRDefault="00DA1AB0" w:rsidP="00DA1AB0">
      <w:pPr>
        <w:pStyle w:val="SingleTxtGC"/>
        <w:rPr>
          <w:lang w:val="en-GB"/>
        </w:rPr>
      </w:pPr>
      <w:r w:rsidRPr="00DA1AB0">
        <w:rPr>
          <w:lang w:val="en-GB"/>
        </w:rPr>
        <w:t>17.</w:t>
      </w:r>
      <w:r>
        <w:rPr>
          <w:lang w:val="en-GB"/>
        </w:rPr>
        <w:t xml:space="preserve">  </w:t>
      </w:r>
      <w:r w:rsidRPr="00DA1AB0">
        <w:rPr>
          <w:rFonts w:hint="eastAsia"/>
        </w:rPr>
        <w:t>委员会仍然感到关切的是</w:t>
      </w:r>
      <w:r w:rsidRPr="00DA1AB0">
        <w:rPr>
          <w:rFonts w:hint="eastAsia"/>
          <w:lang w:val="en-GB"/>
        </w:rPr>
        <w:t>，</w:t>
      </w:r>
      <w:r w:rsidRPr="00DA1AB0">
        <w:rPr>
          <w:rFonts w:hint="eastAsia"/>
        </w:rPr>
        <w:t>包括婚姻和性暴力在内的暴力侵害妇女行为普遍存在</w:t>
      </w:r>
      <w:r w:rsidRPr="00DA1AB0">
        <w:rPr>
          <w:rFonts w:hint="eastAsia"/>
          <w:lang w:val="en-GB"/>
        </w:rPr>
        <w:t>，</w:t>
      </w:r>
      <w:r w:rsidRPr="00DA1AB0">
        <w:rPr>
          <w:rFonts w:hint="eastAsia"/>
        </w:rPr>
        <w:t>以及受害人支助服务和庇护所不足。委员会还关切地注意到，第</w:t>
      </w:r>
      <w:r w:rsidRPr="00DA1AB0">
        <w:t>061-2015/CNT</w:t>
      </w:r>
      <w:r w:rsidRPr="00DA1AB0">
        <w:rPr>
          <w:rFonts w:hint="eastAsia"/>
        </w:rPr>
        <w:t>号法案第</w:t>
      </w:r>
      <w:r w:rsidRPr="00DA1AB0">
        <w:t>14</w:t>
      </w:r>
      <w:r w:rsidRPr="00DA1AB0">
        <w:rPr>
          <w:rFonts w:hint="eastAsia"/>
        </w:rPr>
        <w:t>条第</w:t>
      </w:r>
      <w:r w:rsidRPr="00DA1AB0">
        <w:t>2</w:t>
      </w:r>
      <w:r w:rsidRPr="00DA1AB0">
        <w:rPr>
          <w:rFonts w:hint="eastAsia"/>
        </w:rPr>
        <w:t>款所界定的婚内强奸只有在“反复”实施或当伴侣表现出“无法进行性行为的任何生理缺陷”时实施的情况下才能被定为刑事犯罪，而且仅受到罚款处罚</w:t>
      </w:r>
      <w:r w:rsidRPr="00DA1AB0">
        <w:rPr>
          <w:rFonts w:hint="eastAsia"/>
        </w:rPr>
        <w:t>(</w:t>
      </w:r>
      <w:r w:rsidRPr="00DA1AB0">
        <w:rPr>
          <w:rFonts w:hint="eastAsia"/>
        </w:rPr>
        <w:t>第三和第七条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18.  </w:t>
      </w:r>
      <w:r w:rsidRPr="00DA1AB0">
        <w:rPr>
          <w:rFonts w:eastAsia="SimHei" w:hAnsi="SimHei"/>
          <w:bCs/>
        </w:rPr>
        <w:t>缔约国应确保有效执行第</w:t>
      </w:r>
      <w:r w:rsidRPr="00DA1AB0">
        <w:rPr>
          <w:rFonts w:eastAsia="SimHei"/>
          <w:bCs/>
          <w:lang w:val="en-GB"/>
        </w:rPr>
        <w:t>061-2015/CNT</w:t>
      </w:r>
      <w:r w:rsidRPr="00DA1AB0">
        <w:rPr>
          <w:rFonts w:eastAsia="SimHei" w:hAnsi="SimHei"/>
          <w:bCs/>
        </w:rPr>
        <w:t>号法案</w:t>
      </w:r>
      <w:r w:rsidRPr="00DA1AB0">
        <w:rPr>
          <w:rFonts w:eastAsia="SimHei" w:hAnsi="SimHei"/>
          <w:bCs/>
          <w:lang w:val="en-GB"/>
        </w:rPr>
        <w:t>，所采取的措施是</w:t>
      </w:r>
      <w:r w:rsidRPr="00DA1AB0">
        <w:rPr>
          <w:rFonts w:eastAsia="SimHei" w:hAnsi="SimHei"/>
          <w:bCs/>
        </w:rPr>
        <w:t>确保暴力侵害妇女行为案件得到彻底调查</w:t>
      </w:r>
      <w:r w:rsidRPr="00DA1AB0">
        <w:rPr>
          <w:rFonts w:eastAsia="SimHei" w:hAnsi="SimHei"/>
          <w:bCs/>
          <w:lang w:val="en-GB"/>
        </w:rPr>
        <w:t>，</w:t>
      </w:r>
      <w:r w:rsidRPr="00DA1AB0">
        <w:rPr>
          <w:rFonts w:eastAsia="SimHei" w:hAnsi="SimHei"/>
          <w:bCs/>
        </w:rPr>
        <w:t>犯罪者受到起诉并被定罪</w:t>
      </w:r>
      <w:r w:rsidRPr="00DA1AB0">
        <w:rPr>
          <w:rFonts w:eastAsia="SimHei" w:hAnsi="SimHei"/>
          <w:bCs/>
          <w:lang w:val="en-GB"/>
        </w:rPr>
        <w:t>，以及</w:t>
      </w:r>
      <w:r w:rsidRPr="00DA1AB0">
        <w:rPr>
          <w:rFonts w:eastAsia="SimHei" w:hAnsi="SimHei"/>
          <w:bCs/>
        </w:rPr>
        <w:t>受害人获得有效补救。缔约国应加强关于这一问题的提高认识运动，改善受害人支助服务和庇护所，并收集关于暴力侵害妇女行为严重程度的分类数据。最后，缔约国应修正第</w:t>
      </w:r>
      <w:r w:rsidRPr="00DA1AB0">
        <w:rPr>
          <w:rFonts w:eastAsia="SimHei"/>
          <w:bCs/>
        </w:rPr>
        <w:t>061-2015/CNT</w:t>
      </w:r>
      <w:r w:rsidRPr="00DA1AB0">
        <w:rPr>
          <w:rFonts w:eastAsia="SimHei" w:hAnsi="SimHei"/>
          <w:bCs/>
        </w:rPr>
        <w:t>号法案第</w:t>
      </w:r>
      <w:r w:rsidRPr="00DA1AB0">
        <w:rPr>
          <w:rFonts w:eastAsia="SimHei"/>
          <w:bCs/>
        </w:rPr>
        <w:t>14</w:t>
      </w:r>
      <w:r w:rsidRPr="00DA1AB0">
        <w:rPr>
          <w:rFonts w:eastAsia="SimHei" w:hAnsi="SimHei"/>
          <w:bCs/>
        </w:rPr>
        <w:t>条第</w:t>
      </w:r>
      <w:r w:rsidRPr="00DA1AB0">
        <w:rPr>
          <w:rFonts w:eastAsia="SimHei"/>
          <w:bCs/>
        </w:rPr>
        <w:t>2</w:t>
      </w:r>
      <w:r w:rsidRPr="00DA1AB0">
        <w:rPr>
          <w:rFonts w:eastAsia="SimHei" w:hAnsi="SimHei"/>
          <w:bCs/>
        </w:rPr>
        <w:t>款，以便将一切婚内强奸行为定为应予以惩处的罪行，并就与该种行为的严重性相称的惩罚作出规定。</w:t>
      </w:r>
    </w:p>
    <w:p w:rsidR="00DA1AB0" w:rsidRPr="00DA1AB0" w:rsidRDefault="00DA1AB0" w:rsidP="00DA1AB0">
      <w:pPr>
        <w:pStyle w:val="H23GC"/>
        <w:rPr>
          <w:lang w:val="en-GB"/>
        </w:rPr>
      </w:pPr>
      <w:r w:rsidRPr="00DA1AB0">
        <w:rPr>
          <w:lang w:val="en-GB"/>
        </w:rPr>
        <w:tab/>
      </w:r>
      <w:r w:rsidRPr="00DA1AB0">
        <w:rPr>
          <w:lang w:val="en-GB"/>
        </w:rPr>
        <w:tab/>
      </w:r>
      <w:r w:rsidRPr="00DA1AB0">
        <w:rPr>
          <w:rFonts w:hint="eastAsia"/>
        </w:rPr>
        <w:t>自愿终止妊娠和获得避孕方法</w:t>
      </w:r>
    </w:p>
    <w:p w:rsidR="00DA1AB0" w:rsidRPr="00DA1AB0" w:rsidRDefault="00DA1AB0" w:rsidP="00DA1AB0">
      <w:pPr>
        <w:pStyle w:val="SingleTxtGC"/>
        <w:rPr>
          <w:lang w:val="en-GB"/>
        </w:rPr>
      </w:pPr>
      <w:r w:rsidRPr="00DA1AB0">
        <w:rPr>
          <w:lang w:val="en-GB"/>
        </w:rPr>
        <w:t>19.</w:t>
      </w:r>
      <w:r>
        <w:rPr>
          <w:lang w:val="en-GB"/>
        </w:rPr>
        <w:t xml:space="preserve">  </w:t>
      </w:r>
      <w:r w:rsidRPr="00DA1AB0">
        <w:rPr>
          <w:rFonts w:hint="eastAsia"/>
        </w:rPr>
        <w:t>委员会感到关切的是，缔约国对强奸或乱伦案件中的合法堕胎设限，即必须获得确认实施了犯罪行为的司法裁决，而且终止妊娠的法定期限为</w:t>
      </w:r>
      <w:r w:rsidRPr="00DA1AB0">
        <w:t>10</w:t>
      </w:r>
      <w:r w:rsidRPr="00DA1AB0">
        <w:rPr>
          <w:rFonts w:hint="eastAsia"/>
        </w:rPr>
        <w:t>周。委员会关切地注意到，由于存在法律障碍、污名化现象和缺乏信息，怀孕妇女会诉诸不安全堕胎，这使她们的生命和健康处于危险之中。还令委员会感到关切的是，有报告称，向其伴侣提出避孕问题的妇女受到暴力侵害，而且政府虽大力补贴，避孕药具的费用依然是阻碍其得到使用的一个主要障碍。委员会还关切地注意到，一些农村地区没有性健康和生殖健康服务，关于避孕的信息匮乏，特别是关于紧急避孕的信息</w:t>
      </w:r>
      <w:r w:rsidRPr="00DA1AB0">
        <w:rPr>
          <w:rFonts w:hint="eastAsia"/>
        </w:rPr>
        <w:t>(</w:t>
      </w:r>
      <w:r w:rsidRPr="00DA1AB0">
        <w:rPr>
          <w:rFonts w:hint="eastAsia"/>
        </w:rPr>
        <w:t>第三、第六、第七和第十七条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20.  </w:t>
      </w:r>
      <w:r w:rsidRPr="00DA1AB0">
        <w:rPr>
          <w:rFonts w:eastAsia="SimHei" w:hAnsi="SimHei"/>
          <w:bCs/>
        </w:rPr>
        <w:t>缔约国应扫除妨碍合法堕胎从而迫使妇女诉诸危及生命和健康的不安全堕胎的种种障碍</w:t>
      </w:r>
      <w:r w:rsidRPr="00DA1AB0">
        <w:rPr>
          <w:rFonts w:eastAsia="SimHei" w:hAnsi="SimHei"/>
          <w:bCs/>
          <w:lang w:val="en-GB"/>
        </w:rPr>
        <w:t>，</w:t>
      </w:r>
      <w:r w:rsidRPr="00DA1AB0">
        <w:rPr>
          <w:rFonts w:eastAsia="SimHei" w:hAnsi="SimHei"/>
          <w:bCs/>
        </w:rPr>
        <w:t>并应取消关于因强奸或乱伦而怀孕者须事先获得法院批准方可堕胎的规定。该国还应：</w:t>
      </w:r>
      <w:r w:rsidRPr="00DA1AB0">
        <w:rPr>
          <w:rFonts w:eastAsia="SimHei"/>
          <w:bCs/>
        </w:rPr>
        <w:t>(a)</w:t>
      </w:r>
      <w:r w:rsidRPr="00DA1AB0">
        <w:rPr>
          <w:rFonts w:eastAsia="SimHei"/>
          <w:bCs/>
          <w:vertAlign w:val="superscript"/>
        </w:rPr>
        <w:t xml:space="preserve"> </w:t>
      </w:r>
      <w:r w:rsidRPr="00DA1AB0">
        <w:rPr>
          <w:rFonts w:eastAsia="SimHei" w:hAnsi="SimHei"/>
          <w:bCs/>
        </w:rPr>
        <w:t>拟订并执行教育和提高认识方案，以打击对堕胎妇女和女童的污名化现象；</w:t>
      </w:r>
      <w:r w:rsidRPr="00DA1AB0">
        <w:rPr>
          <w:rFonts w:eastAsia="SimHei"/>
          <w:bCs/>
        </w:rPr>
        <w:t>(b)</w:t>
      </w:r>
      <w:r w:rsidRPr="00DA1AB0">
        <w:rPr>
          <w:rFonts w:eastAsia="SimHei"/>
          <w:bCs/>
          <w:vertAlign w:val="superscript"/>
        </w:rPr>
        <w:t xml:space="preserve"> </w:t>
      </w:r>
      <w:r w:rsidRPr="00DA1AB0">
        <w:rPr>
          <w:rFonts w:eastAsia="SimHei" w:hAnsi="SimHei"/>
          <w:bCs/>
        </w:rPr>
        <w:t>确保妇女和女童获得优质服务，以处理因不安全堕胎引起的并发症，并确保她们得到及时和无条件的治疗；以及</w:t>
      </w:r>
      <w:r w:rsidRPr="00DA1AB0">
        <w:rPr>
          <w:rFonts w:eastAsia="SimHei"/>
          <w:bCs/>
        </w:rPr>
        <w:t>(c)</w:t>
      </w:r>
      <w:r w:rsidRPr="00DA1AB0">
        <w:rPr>
          <w:rFonts w:eastAsia="SimHei"/>
          <w:bCs/>
          <w:vertAlign w:val="superscript"/>
        </w:rPr>
        <w:t xml:space="preserve"> </w:t>
      </w:r>
      <w:r w:rsidRPr="00DA1AB0">
        <w:rPr>
          <w:rFonts w:eastAsia="SimHei" w:hAnsi="SimHei"/>
          <w:bCs/>
        </w:rPr>
        <w:t>确保妇女和女童能够获得性健康和生殖健康服务，并确保在全国各地，特别是农村和偏远地区提供方便易得和切实可用的避孕方法。</w:t>
      </w:r>
    </w:p>
    <w:p w:rsidR="00DA1AB0" w:rsidRPr="00DA1AB0" w:rsidRDefault="00DA1AB0" w:rsidP="00DA1AB0">
      <w:pPr>
        <w:pStyle w:val="H23GC"/>
        <w:rPr>
          <w:lang w:val="en-GB"/>
        </w:rPr>
      </w:pPr>
      <w:r w:rsidRPr="00DA1AB0">
        <w:rPr>
          <w:lang w:val="en-GB"/>
        </w:rPr>
        <w:tab/>
      </w:r>
      <w:r w:rsidRPr="00DA1AB0">
        <w:rPr>
          <w:lang w:val="en-GB"/>
        </w:rPr>
        <w:tab/>
      </w:r>
      <w:r w:rsidRPr="00DA1AB0">
        <w:rPr>
          <w:rFonts w:hint="eastAsia"/>
        </w:rPr>
        <w:t>死刑</w:t>
      </w:r>
    </w:p>
    <w:p w:rsidR="00DA1AB0" w:rsidRPr="00DA1AB0" w:rsidRDefault="00DA1AB0" w:rsidP="00DA1AB0">
      <w:pPr>
        <w:pStyle w:val="SingleTxtGC"/>
        <w:rPr>
          <w:lang w:val="en-GB"/>
        </w:rPr>
      </w:pPr>
      <w:r w:rsidRPr="00DA1AB0">
        <w:rPr>
          <w:lang w:val="en-GB"/>
        </w:rPr>
        <w:t>21.</w:t>
      </w:r>
      <w:r>
        <w:rPr>
          <w:lang w:val="en-GB"/>
        </w:rPr>
        <w:t xml:space="preserve">  </w:t>
      </w:r>
      <w:r w:rsidRPr="00DA1AB0">
        <w:rPr>
          <w:rFonts w:hint="eastAsia"/>
        </w:rPr>
        <w:t>委员会欢迎该缔约国自</w:t>
      </w:r>
      <w:r w:rsidRPr="00DA1AB0">
        <w:rPr>
          <w:lang w:val="en-GB"/>
        </w:rPr>
        <w:t>2007</w:t>
      </w:r>
      <w:r w:rsidRPr="00DA1AB0">
        <w:rPr>
          <w:rFonts w:hint="eastAsia"/>
        </w:rPr>
        <w:t>年以来正式暂停执行死刑</w:t>
      </w:r>
      <w:r w:rsidRPr="00DA1AB0">
        <w:rPr>
          <w:rFonts w:hint="eastAsia"/>
          <w:lang w:val="en-GB"/>
        </w:rPr>
        <w:t>，</w:t>
      </w:r>
      <w:r w:rsidRPr="00DA1AB0">
        <w:rPr>
          <w:rFonts w:hint="eastAsia"/>
        </w:rPr>
        <w:t>以及自</w:t>
      </w:r>
      <w:r w:rsidRPr="00DA1AB0">
        <w:rPr>
          <w:lang w:val="en-GB"/>
        </w:rPr>
        <w:t>1988</w:t>
      </w:r>
      <w:r w:rsidRPr="00DA1AB0">
        <w:rPr>
          <w:rFonts w:hint="eastAsia"/>
        </w:rPr>
        <w:t>年以来无任何死刑执行案例这一事实</w:t>
      </w:r>
      <w:r w:rsidRPr="00DA1AB0">
        <w:rPr>
          <w:rFonts w:hint="eastAsia"/>
          <w:lang w:val="en-GB"/>
        </w:rPr>
        <w:t>，</w:t>
      </w:r>
      <w:r w:rsidRPr="00DA1AB0">
        <w:rPr>
          <w:rFonts w:hint="eastAsia"/>
        </w:rPr>
        <w:t>但仍令委员会感到关切的是</w:t>
      </w:r>
      <w:r w:rsidRPr="00DA1AB0">
        <w:rPr>
          <w:rFonts w:hint="eastAsia"/>
          <w:lang w:val="en-GB"/>
        </w:rPr>
        <w:t>，</w:t>
      </w:r>
      <w:r w:rsidRPr="00DA1AB0">
        <w:rPr>
          <w:rFonts w:hint="eastAsia"/>
        </w:rPr>
        <w:t>死刑判决仍在不断下达</w:t>
      </w:r>
      <w:r w:rsidRPr="00DA1AB0">
        <w:rPr>
          <w:rFonts w:hint="eastAsia"/>
          <w:lang w:val="en-GB"/>
        </w:rPr>
        <w:t>(</w:t>
      </w:r>
      <w:r w:rsidRPr="00DA1AB0">
        <w:rPr>
          <w:rFonts w:hint="eastAsia"/>
        </w:rPr>
        <w:t>第六条</w:t>
      </w:r>
      <w:r w:rsidRPr="00DA1AB0">
        <w:rPr>
          <w:rFonts w:hint="eastAsia"/>
          <w:lang w:val="en-GB"/>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22.  </w:t>
      </w:r>
      <w:r w:rsidRPr="00DA1AB0">
        <w:rPr>
          <w:rFonts w:eastAsia="SimHei" w:hAnsi="SimHei"/>
          <w:bCs/>
        </w:rPr>
        <w:t>缔约国应继续推进旨在废除死刑的政治和立法进程</w:t>
      </w:r>
      <w:r w:rsidRPr="00DA1AB0">
        <w:rPr>
          <w:rFonts w:eastAsia="SimHei" w:hAnsi="SimHei"/>
          <w:bCs/>
          <w:lang w:val="en-GB"/>
        </w:rPr>
        <w:t>，</w:t>
      </w:r>
      <w:r w:rsidRPr="00DA1AB0">
        <w:rPr>
          <w:rFonts w:eastAsia="SimHei" w:hAnsi="SimHei"/>
          <w:bCs/>
        </w:rPr>
        <w:t>并继续努力引导公众舆论和开展提高认识活动</w:t>
      </w:r>
      <w:r w:rsidRPr="00DA1AB0">
        <w:rPr>
          <w:rFonts w:eastAsia="SimHei" w:hAnsi="SimHei"/>
          <w:bCs/>
          <w:lang w:val="en-GB"/>
        </w:rPr>
        <w:t>，</w:t>
      </w:r>
      <w:r w:rsidRPr="00DA1AB0">
        <w:rPr>
          <w:rFonts w:eastAsia="SimHei" w:hAnsi="SimHei"/>
          <w:bCs/>
        </w:rPr>
        <w:t>以支持废除死刑。该国还应考虑加入旨在废除死刑的《公约第二项任择议定书》。</w:t>
      </w:r>
    </w:p>
    <w:p w:rsidR="00DA1AB0" w:rsidRPr="00DA1AB0" w:rsidRDefault="00DA1AB0" w:rsidP="00DA1AB0">
      <w:pPr>
        <w:pStyle w:val="H23GC"/>
        <w:rPr>
          <w:lang w:val="en-GB"/>
        </w:rPr>
      </w:pPr>
      <w:r w:rsidRPr="00DA1AB0">
        <w:rPr>
          <w:b/>
          <w:lang w:val="en-GB"/>
        </w:rPr>
        <w:tab/>
      </w:r>
      <w:r w:rsidRPr="00DA1AB0">
        <w:rPr>
          <w:b/>
          <w:lang w:val="en-GB"/>
        </w:rPr>
        <w:tab/>
      </w:r>
      <w:r w:rsidRPr="00DA1AB0">
        <w:rPr>
          <w:rFonts w:hint="eastAsia"/>
        </w:rPr>
        <w:t>暴民司法和自卫团体</w:t>
      </w:r>
    </w:p>
    <w:p w:rsidR="00DA1AB0" w:rsidRPr="00DA1AB0" w:rsidRDefault="00DA1AB0" w:rsidP="00DA1AB0">
      <w:pPr>
        <w:pStyle w:val="SingleTxtGC"/>
        <w:rPr>
          <w:lang w:val="en-GB"/>
        </w:rPr>
      </w:pPr>
      <w:r w:rsidRPr="00DA1AB0">
        <w:rPr>
          <w:lang w:val="en-GB"/>
        </w:rPr>
        <w:t>23.</w:t>
      </w:r>
      <w:r>
        <w:rPr>
          <w:lang w:val="en-GB"/>
        </w:rPr>
        <w:t xml:space="preserve">  </w:t>
      </w:r>
      <w:r w:rsidRPr="00DA1AB0">
        <w:rPr>
          <w:rFonts w:hint="eastAsia"/>
        </w:rPr>
        <w:t>委员会感到关切的是，暴民司法和用私刑处死犯罪嫌疑人</w:t>
      </w:r>
      <w:r>
        <w:rPr>
          <w:rFonts w:hint="eastAsia"/>
          <w:spacing w:val="-50"/>
        </w:rPr>
        <w:t>―</w:t>
      </w:r>
      <w:r>
        <w:rPr>
          <w:rFonts w:hint="eastAsia"/>
        </w:rPr>
        <w:t>―</w:t>
      </w:r>
      <w:r w:rsidRPr="00DA1AB0">
        <w:rPr>
          <w:rFonts w:hint="eastAsia"/>
        </w:rPr>
        <w:t>其中一些人被控参与敲诈、非法逮捕和拘留、身体虐待和谋杀等</w:t>
      </w:r>
      <w:r>
        <w:rPr>
          <w:rFonts w:hint="eastAsia"/>
          <w:spacing w:val="-50"/>
        </w:rPr>
        <w:t>―</w:t>
      </w:r>
      <w:r>
        <w:rPr>
          <w:rFonts w:hint="eastAsia"/>
        </w:rPr>
        <w:t>―</w:t>
      </w:r>
      <w:r w:rsidRPr="00DA1AB0">
        <w:rPr>
          <w:rFonts w:hint="eastAsia"/>
        </w:rPr>
        <w:t>的案件以及包括“民间自卫组织</w:t>
      </w:r>
      <w:r w:rsidRPr="00DA1AB0">
        <w:rPr>
          <w:rFonts w:hint="eastAsia"/>
        </w:rPr>
        <w:t>(</w:t>
      </w:r>
      <w:r w:rsidRPr="00DA1AB0">
        <w:t>Koglweogo</w:t>
      </w:r>
      <w:r w:rsidRPr="00DA1AB0">
        <w:rPr>
          <w:rFonts w:hint="eastAsia"/>
        </w:rPr>
        <w:t>)</w:t>
      </w:r>
      <w:r w:rsidRPr="00DA1AB0">
        <w:rPr>
          <w:rFonts w:hint="eastAsia"/>
        </w:rPr>
        <w:t>”在内的自卫团体的兴起均反映了不安全感的加剧和对法律的不信任。委员会关切地注意到，经代表团确认，缔约国打算重新组织基于社区的安保安排，以便让这些自卫团体参与其中，并对其进行培训和监督，从而使之能够与国家安全部队和国防军协同工作</w:t>
      </w:r>
      <w:r w:rsidRPr="00DA1AB0">
        <w:rPr>
          <w:rFonts w:hint="eastAsia"/>
        </w:rPr>
        <w:t>(</w:t>
      </w:r>
      <w:r w:rsidRPr="00DA1AB0">
        <w:rPr>
          <w:rFonts w:hint="eastAsia"/>
        </w:rPr>
        <w:t>第六、第七和第十四条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24.  </w:t>
      </w:r>
      <w:r w:rsidRPr="00DA1AB0">
        <w:rPr>
          <w:rFonts w:eastAsia="SimHei" w:hAnsi="SimHei"/>
          <w:bCs/>
        </w:rPr>
        <w:t>缔约国应</w:t>
      </w:r>
      <w:r w:rsidRPr="00DA1AB0">
        <w:rPr>
          <w:rFonts w:eastAsia="SimHei" w:hAnsi="SimHei"/>
          <w:bCs/>
          <w:lang w:val="en-GB"/>
        </w:rPr>
        <w:t>：</w:t>
      </w:r>
      <w:r w:rsidRPr="00DA1AB0">
        <w:rPr>
          <w:rFonts w:eastAsia="SimHei"/>
          <w:bCs/>
          <w:lang w:val="en-GB"/>
        </w:rPr>
        <w:t>(a)</w:t>
      </w:r>
      <w:r w:rsidRPr="00DA1AB0">
        <w:rPr>
          <w:rFonts w:eastAsia="SimHei"/>
          <w:bCs/>
          <w:vertAlign w:val="superscript"/>
          <w:lang w:val="en-GB"/>
        </w:rPr>
        <w:t xml:space="preserve"> </w:t>
      </w:r>
      <w:r w:rsidRPr="00DA1AB0">
        <w:rPr>
          <w:rFonts w:eastAsia="SimHei" w:hAnsi="SimHei"/>
          <w:bCs/>
        </w:rPr>
        <w:t>加强国家安全部队和国防军的存在</w:t>
      </w:r>
      <w:r w:rsidRPr="00DA1AB0">
        <w:rPr>
          <w:rFonts w:eastAsia="SimHei" w:hAnsi="SimHei"/>
          <w:bCs/>
          <w:lang w:val="en-GB"/>
        </w:rPr>
        <w:t>，</w:t>
      </w:r>
      <w:r w:rsidRPr="00DA1AB0">
        <w:rPr>
          <w:rFonts w:eastAsia="SimHei" w:hAnsi="SimHei"/>
          <w:bCs/>
        </w:rPr>
        <w:t>以保障全国各地人民的安全</w:t>
      </w:r>
      <w:r w:rsidRPr="00DA1AB0">
        <w:rPr>
          <w:rFonts w:eastAsia="SimHei" w:hAnsi="SimHei"/>
          <w:bCs/>
          <w:lang w:val="en-GB"/>
        </w:rPr>
        <w:t>，</w:t>
      </w:r>
      <w:r w:rsidRPr="00DA1AB0">
        <w:rPr>
          <w:rFonts w:eastAsia="SimHei" w:hAnsi="SimHei"/>
          <w:bCs/>
        </w:rPr>
        <w:t>并防止包括</w:t>
      </w:r>
      <w:r>
        <w:rPr>
          <w:rFonts w:eastAsia="SimHei" w:hint="eastAsia"/>
          <w:bCs/>
          <w:lang w:val="en-GB"/>
        </w:rPr>
        <w:t>“</w:t>
      </w:r>
      <w:r w:rsidRPr="00DA1AB0">
        <w:rPr>
          <w:rFonts w:eastAsia="SimHei" w:hAnsi="SimHei"/>
          <w:bCs/>
        </w:rPr>
        <w:t>民间自卫组织</w:t>
      </w:r>
      <w:r w:rsidRPr="00DA1AB0">
        <w:rPr>
          <w:rFonts w:eastAsia="SimHei"/>
          <w:bCs/>
          <w:lang w:val="en-GB"/>
        </w:rPr>
        <w:t>(Koglweogo)</w:t>
      </w:r>
      <w:r>
        <w:rPr>
          <w:rFonts w:eastAsia="SimHei" w:hint="eastAsia"/>
          <w:bCs/>
          <w:lang w:val="en-GB"/>
        </w:rPr>
        <w:t>”</w:t>
      </w:r>
      <w:r w:rsidRPr="00DA1AB0">
        <w:rPr>
          <w:rFonts w:eastAsia="SimHei" w:hAnsi="SimHei"/>
          <w:bCs/>
        </w:rPr>
        <w:t>在内的自卫团体取代国家执行执法任务</w:t>
      </w:r>
      <w:r w:rsidRPr="00DA1AB0">
        <w:rPr>
          <w:rFonts w:eastAsia="SimHei" w:hAnsi="SimHei"/>
          <w:bCs/>
          <w:lang w:val="en-GB"/>
        </w:rPr>
        <w:t>；</w:t>
      </w:r>
      <w:r w:rsidRPr="00DA1AB0">
        <w:rPr>
          <w:rFonts w:eastAsia="SimHei"/>
          <w:bCs/>
          <w:lang w:val="en-GB"/>
        </w:rPr>
        <w:t>(b)</w:t>
      </w:r>
      <w:r w:rsidRPr="00DA1AB0">
        <w:rPr>
          <w:rFonts w:eastAsia="SimHei"/>
          <w:bCs/>
          <w:vertAlign w:val="superscript"/>
          <w:lang w:val="en-GB"/>
        </w:rPr>
        <w:t xml:space="preserve"> </w:t>
      </w:r>
      <w:r w:rsidRPr="00DA1AB0">
        <w:rPr>
          <w:rFonts w:eastAsia="SimHei" w:hAnsi="SimHei"/>
          <w:bCs/>
        </w:rPr>
        <w:t>开展调查</w:t>
      </w:r>
      <w:r w:rsidRPr="00DA1AB0">
        <w:rPr>
          <w:rFonts w:eastAsia="SimHei" w:hAnsi="SimHei"/>
          <w:bCs/>
          <w:lang w:val="en-GB"/>
        </w:rPr>
        <w:t>，并</w:t>
      </w:r>
      <w:r w:rsidRPr="00DA1AB0">
        <w:rPr>
          <w:rFonts w:eastAsia="SimHei" w:hAnsi="SimHei"/>
          <w:bCs/>
        </w:rPr>
        <w:t>起诉所有被控实施侵犯人权行为者</w:t>
      </w:r>
      <w:r w:rsidRPr="00DA1AB0">
        <w:rPr>
          <w:rFonts w:eastAsia="SimHei" w:hAnsi="SimHei"/>
          <w:bCs/>
          <w:lang w:val="en-GB"/>
        </w:rPr>
        <w:t>，</w:t>
      </w:r>
      <w:r w:rsidRPr="00DA1AB0">
        <w:rPr>
          <w:rFonts w:eastAsia="SimHei" w:hAnsi="SimHei"/>
          <w:bCs/>
        </w:rPr>
        <w:t>如果这些人员被判有罪，则对其作出适当判决</w:t>
      </w:r>
      <w:r w:rsidRPr="00DA1AB0">
        <w:rPr>
          <w:rFonts w:eastAsia="SimHei" w:hAnsi="SimHei"/>
          <w:bCs/>
          <w:lang w:val="en-GB"/>
        </w:rPr>
        <w:t>；</w:t>
      </w:r>
      <w:r w:rsidRPr="00DA1AB0">
        <w:rPr>
          <w:rFonts w:eastAsia="SimHei" w:hAnsi="SimHei"/>
          <w:bCs/>
        </w:rPr>
        <w:t>以及</w:t>
      </w:r>
      <w:r w:rsidRPr="00DA1AB0">
        <w:rPr>
          <w:rFonts w:eastAsia="SimHei"/>
          <w:bCs/>
          <w:lang w:val="en-GB"/>
        </w:rPr>
        <w:t>(c)</w:t>
      </w:r>
      <w:r w:rsidRPr="00DA1AB0">
        <w:rPr>
          <w:rFonts w:eastAsia="SimHei"/>
          <w:bCs/>
          <w:vertAlign w:val="superscript"/>
          <w:lang w:val="en-GB"/>
        </w:rPr>
        <w:t xml:space="preserve"> </w:t>
      </w:r>
      <w:r w:rsidRPr="00DA1AB0">
        <w:rPr>
          <w:rFonts w:eastAsia="SimHei" w:hAnsi="SimHei"/>
          <w:bCs/>
        </w:rPr>
        <w:t>组织开展关于即决和暴民司法的非法性以及犯罪者刑事责任的提高认识活动。</w:t>
      </w:r>
    </w:p>
    <w:p w:rsidR="00DA1AB0" w:rsidRPr="00DA1AB0" w:rsidRDefault="00DA1AB0" w:rsidP="00DA1AB0">
      <w:pPr>
        <w:pStyle w:val="H23GC"/>
        <w:rPr>
          <w:b/>
          <w:lang w:val="en-GB"/>
        </w:rPr>
      </w:pPr>
      <w:r w:rsidRPr="00DA1AB0">
        <w:rPr>
          <w:lang w:val="en-GB"/>
        </w:rPr>
        <w:tab/>
      </w:r>
      <w:r w:rsidRPr="00DA1AB0">
        <w:rPr>
          <w:lang w:val="en-GB"/>
        </w:rPr>
        <w:tab/>
      </w:r>
      <w:r w:rsidRPr="00DA1AB0">
        <w:rPr>
          <w:rFonts w:hint="eastAsia"/>
        </w:rPr>
        <w:t>社会和政治动乱中的暴力行为</w:t>
      </w:r>
    </w:p>
    <w:p w:rsidR="00DA1AB0" w:rsidRPr="00DA1AB0" w:rsidRDefault="00DA1AB0" w:rsidP="00DA1AB0">
      <w:pPr>
        <w:pStyle w:val="SingleTxtGC"/>
        <w:rPr>
          <w:lang w:val="en-GB"/>
        </w:rPr>
      </w:pPr>
      <w:r w:rsidRPr="00DA1AB0">
        <w:rPr>
          <w:lang w:val="en-GB"/>
        </w:rPr>
        <w:t>25.</w:t>
      </w:r>
      <w:r>
        <w:rPr>
          <w:lang w:val="en-GB"/>
        </w:rPr>
        <w:t xml:space="preserve">  </w:t>
      </w:r>
      <w:r w:rsidRPr="00DA1AB0">
        <w:rPr>
          <w:rFonts w:hint="eastAsia"/>
        </w:rPr>
        <w:t>委员会感到关切的是</w:t>
      </w:r>
      <w:r w:rsidRPr="00DA1AB0">
        <w:rPr>
          <w:rFonts w:hint="eastAsia"/>
          <w:lang w:val="en-GB"/>
        </w:rPr>
        <w:t>，</w:t>
      </w:r>
      <w:r w:rsidRPr="00DA1AB0">
        <w:rPr>
          <w:rFonts w:hint="eastAsia"/>
        </w:rPr>
        <w:t>有指控称</w:t>
      </w:r>
      <w:r w:rsidRPr="00DA1AB0">
        <w:rPr>
          <w:rFonts w:hint="eastAsia"/>
          <w:lang w:val="en-GB"/>
        </w:rPr>
        <w:t>，</w:t>
      </w:r>
      <w:r w:rsidRPr="00DA1AB0">
        <w:rPr>
          <w:rFonts w:hint="eastAsia"/>
        </w:rPr>
        <w:t>在过去几年的社会和政治动乱期间</w:t>
      </w:r>
      <w:r w:rsidRPr="00DA1AB0">
        <w:rPr>
          <w:rFonts w:hint="eastAsia"/>
          <w:lang w:val="en-GB"/>
        </w:rPr>
        <w:t>，</w:t>
      </w:r>
      <w:r w:rsidRPr="00DA1AB0">
        <w:rPr>
          <w:rFonts w:hint="eastAsia"/>
        </w:rPr>
        <w:t>军队</w:t>
      </w:r>
      <w:r w:rsidRPr="00DA1AB0">
        <w:rPr>
          <w:rFonts w:hint="eastAsia"/>
          <w:lang w:val="en-GB"/>
        </w:rPr>
        <w:t>，</w:t>
      </w:r>
      <w:r w:rsidRPr="00DA1AB0">
        <w:rPr>
          <w:rFonts w:hint="eastAsia"/>
        </w:rPr>
        <w:t>特别是总统警卫、宪兵和监狱看守实施了一些侵犯人权行为</w:t>
      </w:r>
      <w:r w:rsidRPr="00DA1AB0">
        <w:rPr>
          <w:rFonts w:hint="eastAsia"/>
          <w:lang w:val="en-GB"/>
        </w:rPr>
        <w:t>，</w:t>
      </w:r>
      <w:r w:rsidRPr="00DA1AB0">
        <w:rPr>
          <w:rFonts w:hint="eastAsia"/>
        </w:rPr>
        <w:t>特别是过度和不当使用武力并致人受伤和死亡</w:t>
      </w:r>
      <w:r w:rsidRPr="00DA1AB0">
        <w:rPr>
          <w:rFonts w:hint="eastAsia"/>
          <w:lang w:val="en-GB"/>
        </w:rPr>
        <w:t>，</w:t>
      </w:r>
      <w:r w:rsidRPr="00DA1AB0">
        <w:rPr>
          <w:rFonts w:hint="eastAsia"/>
        </w:rPr>
        <w:t>以及限制和平集会。委员会还关切地注意到，有报告称，一些媒体门户、新闻记者、反对派人士和人权维护者受到威胁、骚扰和恐吓，以及传播问题高级委员会在过渡期间过度限制言论自由</w:t>
      </w:r>
      <w:r w:rsidRPr="00DA1AB0">
        <w:rPr>
          <w:rFonts w:hint="eastAsia"/>
        </w:rPr>
        <w:t>(</w:t>
      </w:r>
      <w:r w:rsidRPr="00DA1AB0">
        <w:rPr>
          <w:rFonts w:hint="eastAsia"/>
        </w:rPr>
        <w:t>第七、第九、第十九、第二十一和第二十五条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26.  </w:t>
      </w:r>
      <w:r w:rsidRPr="00DA1AB0">
        <w:rPr>
          <w:rFonts w:eastAsia="SimHei" w:hAnsi="SimHei"/>
          <w:bCs/>
        </w:rPr>
        <w:t>缔约国应采取有效措施</w:t>
      </w:r>
      <w:r w:rsidRPr="00DA1AB0">
        <w:rPr>
          <w:rFonts w:eastAsia="SimHei" w:hAnsi="SimHei"/>
          <w:bCs/>
          <w:lang w:val="en-GB"/>
        </w:rPr>
        <w:t>，</w:t>
      </w:r>
      <w:r w:rsidRPr="00DA1AB0">
        <w:rPr>
          <w:rFonts w:eastAsia="SimHei" w:hAnsi="SimHei"/>
          <w:bCs/>
        </w:rPr>
        <w:t>特别是在培训领域</w:t>
      </w:r>
      <w:r w:rsidRPr="00DA1AB0">
        <w:rPr>
          <w:rFonts w:eastAsia="SimHei" w:hAnsi="SimHei"/>
          <w:bCs/>
          <w:lang w:val="en-GB"/>
        </w:rPr>
        <w:t>，</w:t>
      </w:r>
      <w:r w:rsidRPr="00DA1AB0">
        <w:rPr>
          <w:rFonts w:eastAsia="SimHei" w:hAnsi="SimHei"/>
          <w:bCs/>
        </w:rPr>
        <w:t>以防止执法机构、安全部队和监狱管理局的人员过度和不当使用武力</w:t>
      </w:r>
      <w:r w:rsidRPr="00DA1AB0">
        <w:rPr>
          <w:rFonts w:eastAsia="SimHei" w:hAnsi="SimHei"/>
          <w:bCs/>
          <w:lang w:val="en-GB"/>
        </w:rPr>
        <w:t>，并</w:t>
      </w:r>
      <w:r w:rsidRPr="00DA1AB0">
        <w:rPr>
          <w:rFonts w:eastAsia="SimHei" w:hAnsi="SimHei"/>
          <w:bCs/>
        </w:rPr>
        <w:t>适当考虑《执法人员使用武力和火器的基本原则》。此外，该国还应加倍努力，确保所有关于包括总统警卫、宪兵和监狱看守在内的整个军队严重侵犯人权的指控得到及时、彻底和公正的调查，这种侵权行为的实施者受到起诉和适当惩处，以及受害人获得适当补偿。</w:t>
      </w:r>
    </w:p>
    <w:p w:rsidR="00DA1AB0" w:rsidRPr="00DA1AB0" w:rsidRDefault="00DA1AB0" w:rsidP="00DA1AB0">
      <w:pPr>
        <w:pStyle w:val="H23GC"/>
        <w:rPr>
          <w:lang w:val="en-GB"/>
        </w:rPr>
      </w:pPr>
      <w:r w:rsidRPr="00DA1AB0">
        <w:rPr>
          <w:lang w:val="en-GB"/>
        </w:rPr>
        <w:tab/>
      </w:r>
      <w:r w:rsidRPr="00DA1AB0">
        <w:rPr>
          <w:lang w:val="en-GB"/>
        </w:rPr>
        <w:tab/>
      </w:r>
      <w:r w:rsidRPr="00DA1AB0">
        <w:rPr>
          <w:rFonts w:hint="eastAsia"/>
        </w:rPr>
        <w:t>禁止酷刑和虐待</w:t>
      </w:r>
    </w:p>
    <w:p w:rsidR="00DA1AB0" w:rsidRPr="00DA1AB0" w:rsidRDefault="00DA1AB0" w:rsidP="00DA1AB0">
      <w:pPr>
        <w:pStyle w:val="SingleTxtGC"/>
        <w:rPr>
          <w:lang w:val="en-GB"/>
        </w:rPr>
      </w:pPr>
      <w:r w:rsidRPr="00DA1AB0">
        <w:rPr>
          <w:lang w:val="en-GB"/>
        </w:rPr>
        <w:t>27.</w:t>
      </w:r>
      <w:r>
        <w:rPr>
          <w:lang w:val="en-GB"/>
        </w:rPr>
        <w:t xml:space="preserve">  </w:t>
      </w:r>
      <w:r w:rsidRPr="00DA1AB0">
        <w:rPr>
          <w:rFonts w:hint="eastAsia"/>
        </w:rPr>
        <w:t>委员会感到关切的是</w:t>
      </w:r>
      <w:r w:rsidRPr="00DA1AB0">
        <w:rPr>
          <w:rFonts w:hint="eastAsia"/>
          <w:lang w:val="en-GB"/>
        </w:rPr>
        <w:t>，</w:t>
      </w:r>
      <w:r w:rsidRPr="00DA1AB0">
        <w:rPr>
          <w:rFonts w:hint="eastAsia"/>
        </w:rPr>
        <w:t>有指控称</w:t>
      </w:r>
      <w:r w:rsidRPr="00DA1AB0">
        <w:rPr>
          <w:rFonts w:hint="eastAsia"/>
          <w:lang w:val="en-GB"/>
        </w:rPr>
        <w:t>，</w:t>
      </w:r>
      <w:r w:rsidRPr="00DA1AB0">
        <w:rPr>
          <w:rFonts w:hint="eastAsia"/>
        </w:rPr>
        <w:t>执法人员、武装部队成员和监狱官员实施酷刑和虐待</w:t>
      </w:r>
      <w:r w:rsidRPr="00DA1AB0">
        <w:rPr>
          <w:rFonts w:hint="eastAsia"/>
          <w:lang w:val="en-GB"/>
        </w:rPr>
        <w:t>，</w:t>
      </w:r>
      <w:r w:rsidRPr="00DA1AB0">
        <w:rPr>
          <w:rFonts w:hint="eastAsia"/>
        </w:rPr>
        <w:t>包括在</w:t>
      </w:r>
      <w:r w:rsidRPr="00DA1AB0">
        <w:rPr>
          <w:lang w:val="en-GB"/>
        </w:rPr>
        <w:t>Wemtenga</w:t>
      </w:r>
      <w:r w:rsidRPr="00DA1AB0">
        <w:rPr>
          <w:rFonts w:hint="eastAsia"/>
        </w:rPr>
        <w:t>区域刑事调查警察总部内。还令委员会感到关切的是，有报告称，关于不得受理以酷刑方式获得并在法庭上作为证据的供词的法律规定并未得到一贯遵守。此外，委员会感到遗憾的是，第</w:t>
      </w:r>
      <w:r w:rsidRPr="00DA1AB0">
        <w:t>22-2014/AN</w:t>
      </w:r>
      <w:r w:rsidRPr="00DA1AB0">
        <w:rPr>
          <w:rFonts w:hint="eastAsia"/>
        </w:rPr>
        <w:t>号法案规定设立的国家预防酷刑及相关做法观察站尚未开始运作</w:t>
      </w:r>
      <w:r w:rsidRPr="00DA1AB0">
        <w:rPr>
          <w:rFonts w:hint="eastAsia"/>
        </w:rPr>
        <w:t>(</w:t>
      </w:r>
      <w:r w:rsidRPr="00DA1AB0">
        <w:rPr>
          <w:rFonts w:hint="eastAsia"/>
        </w:rPr>
        <w:t>第七、第十和第十四条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28.  </w:t>
      </w:r>
      <w:r w:rsidRPr="00DA1AB0">
        <w:rPr>
          <w:rFonts w:eastAsia="SimHei" w:hAnsi="SimHei"/>
          <w:bCs/>
        </w:rPr>
        <w:t>缔约国应</w:t>
      </w:r>
      <w:r w:rsidRPr="00DA1AB0">
        <w:rPr>
          <w:rFonts w:eastAsia="SimHei" w:hAnsi="SimHei"/>
          <w:bCs/>
          <w:lang w:val="en-GB"/>
        </w:rPr>
        <w:t>：</w:t>
      </w:r>
      <w:r w:rsidRPr="00DA1AB0">
        <w:rPr>
          <w:rFonts w:eastAsia="SimHei"/>
          <w:bCs/>
          <w:lang w:val="en-GB"/>
        </w:rPr>
        <w:t>(a)</w:t>
      </w:r>
      <w:r w:rsidRPr="00DA1AB0">
        <w:rPr>
          <w:rFonts w:eastAsia="SimHei"/>
          <w:bCs/>
          <w:vertAlign w:val="superscript"/>
          <w:lang w:val="en-GB"/>
        </w:rPr>
        <w:t xml:space="preserve"> </w:t>
      </w:r>
      <w:r w:rsidRPr="00DA1AB0">
        <w:rPr>
          <w:rFonts w:eastAsia="SimHei" w:hAnsi="SimHei"/>
          <w:bCs/>
        </w:rPr>
        <w:t>采取步骤防止酷刑</w:t>
      </w:r>
      <w:r w:rsidRPr="00DA1AB0">
        <w:rPr>
          <w:rFonts w:eastAsia="SimHei" w:hAnsi="SimHei"/>
          <w:bCs/>
          <w:lang w:val="en-GB"/>
        </w:rPr>
        <w:t>，</w:t>
      </w:r>
      <w:r w:rsidRPr="00DA1AB0">
        <w:rPr>
          <w:rFonts w:eastAsia="SimHei" w:hAnsi="SimHei"/>
          <w:bCs/>
        </w:rPr>
        <w:t>做法包括加强对司法、国防和安全官员的培训</w:t>
      </w:r>
      <w:r w:rsidRPr="00DA1AB0">
        <w:rPr>
          <w:rFonts w:eastAsia="SimHei" w:hAnsi="SimHei"/>
          <w:bCs/>
          <w:lang w:val="en-GB"/>
        </w:rPr>
        <w:t>；</w:t>
      </w:r>
      <w:r w:rsidRPr="00DA1AB0">
        <w:rPr>
          <w:rFonts w:eastAsia="SimHei"/>
          <w:bCs/>
          <w:lang w:val="en-GB"/>
        </w:rPr>
        <w:t>(b)</w:t>
      </w:r>
      <w:r w:rsidRPr="00DA1AB0">
        <w:rPr>
          <w:rFonts w:eastAsia="SimHei"/>
          <w:bCs/>
          <w:vertAlign w:val="superscript"/>
          <w:lang w:val="en-GB"/>
        </w:rPr>
        <w:t xml:space="preserve"> </w:t>
      </w:r>
      <w:r w:rsidRPr="00DA1AB0">
        <w:rPr>
          <w:rFonts w:eastAsia="SimHei" w:hAnsi="SimHei"/>
          <w:bCs/>
        </w:rPr>
        <w:t>确保执法人员、武装部队成员和监狱官员被控实施的酷刑和虐待行为得到彻底调查</w:t>
      </w:r>
      <w:r w:rsidRPr="00DA1AB0">
        <w:rPr>
          <w:rFonts w:eastAsia="SimHei" w:hAnsi="SimHei"/>
          <w:bCs/>
          <w:lang w:val="en-GB"/>
        </w:rPr>
        <w:t>，</w:t>
      </w:r>
      <w:r w:rsidRPr="00DA1AB0">
        <w:rPr>
          <w:rFonts w:eastAsia="SimHei" w:hAnsi="SimHei"/>
          <w:bCs/>
        </w:rPr>
        <w:t>犯罪者受到起诉，并且如果他们被判有罪，则对其作出适当判决</w:t>
      </w:r>
      <w:r w:rsidRPr="00DA1AB0">
        <w:rPr>
          <w:rFonts w:eastAsia="SimHei" w:hAnsi="SimHei"/>
          <w:bCs/>
          <w:lang w:val="en-GB"/>
        </w:rPr>
        <w:t>，</w:t>
      </w:r>
      <w:r w:rsidRPr="00DA1AB0">
        <w:rPr>
          <w:rFonts w:eastAsia="SimHei" w:hAnsi="SimHei"/>
          <w:bCs/>
        </w:rPr>
        <w:t>以及受害人得到适当赔偿并获得康复援助</w:t>
      </w:r>
      <w:r w:rsidRPr="00DA1AB0">
        <w:rPr>
          <w:rFonts w:eastAsia="SimHei" w:hAnsi="SimHei"/>
          <w:bCs/>
          <w:lang w:val="en-GB"/>
        </w:rPr>
        <w:t>；</w:t>
      </w:r>
      <w:r w:rsidRPr="00DA1AB0">
        <w:rPr>
          <w:rFonts w:eastAsia="SimHei"/>
          <w:bCs/>
          <w:lang w:val="en-GB"/>
        </w:rPr>
        <w:t>(c)</w:t>
      </w:r>
      <w:r w:rsidRPr="00DA1AB0">
        <w:rPr>
          <w:rFonts w:eastAsia="SimHei"/>
          <w:bCs/>
          <w:vertAlign w:val="superscript"/>
          <w:lang w:val="en-GB"/>
        </w:rPr>
        <w:t xml:space="preserve"> </w:t>
      </w:r>
      <w:r w:rsidRPr="00DA1AB0">
        <w:rPr>
          <w:rFonts w:eastAsia="SimHei" w:hAnsi="SimHei"/>
          <w:bCs/>
        </w:rPr>
        <w:t>确保法院一贯按照缔约国的法律和《公约》第十四条驳回以酷刑方式获得的供词</w:t>
      </w:r>
      <w:r w:rsidRPr="00DA1AB0">
        <w:rPr>
          <w:rFonts w:eastAsia="SimHei" w:hAnsi="SimHei"/>
          <w:bCs/>
          <w:lang w:val="en-GB"/>
        </w:rPr>
        <w:t>；</w:t>
      </w:r>
      <w:r w:rsidRPr="00DA1AB0">
        <w:rPr>
          <w:rFonts w:eastAsia="SimHei" w:hAnsi="SimHei"/>
          <w:bCs/>
        </w:rPr>
        <w:t>以及</w:t>
      </w:r>
      <w:r w:rsidRPr="00DA1AB0">
        <w:rPr>
          <w:rFonts w:eastAsia="SimHei"/>
          <w:bCs/>
          <w:lang w:val="en-GB"/>
        </w:rPr>
        <w:t>(d)</w:t>
      </w:r>
      <w:r w:rsidRPr="00DA1AB0">
        <w:rPr>
          <w:rFonts w:eastAsia="SimHei"/>
          <w:bCs/>
          <w:vertAlign w:val="superscript"/>
          <w:lang w:val="en-GB"/>
        </w:rPr>
        <w:t xml:space="preserve"> </w:t>
      </w:r>
      <w:r w:rsidRPr="00DA1AB0">
        <w:rPr>
          <w:rFonts w:eastAsia="SimHei" w:hAnsi="SimHei"/>
          <w:bCs/>
        </w:rPr>
        <w:t>尽快通过法令</w:t>
      </w:r>
      <w:r w:rsidRPr="00DA1AB0">
        <w:rPr>
          <w:rFonts w:eastAsia="SimHei" w:hAnsi="SimHei"/>
          <w:bCs/>
          <w:lang w:val="en-GB"/>
        </w:rPr>
        <w:t>，</w:t>
      </w:r>
      <w:r w:rsidRPr="00DA1AB0">
        <w:rPr>
          <w:rFonts w:eastAsia="SimHei" w:hAnsi="SimHei"/>
          <w:bCs/>
        </w:rPr>
        <w:t>使国家预防酷刑及相关做法观察站投入运作。</w:t>
      </w:r>
    </w:p>
    <w:p w:rsidR="00DA1AB0" w:rsidRPr="00DA1AB0" w:rsidRDefault="00DA1AB0" w:rsidP="00DA1AB0">
      <w:pPr>
        <w:pStyle w:val="H23GC"/>
        <w:rPr>
          <w:lang w:val="en-GB"/>
        </w:rPr>
      </w:pPr>
      <w:r>
        <w:rPr>
          <w:rFonts w:hint="eastAsia"/>
          <w:lang w:val="en-GB"/>
        </w:rPr>
        <w:tab/>
      </w:r>
      <w:r>
        <w:rPr>
          <w:rFonts w:hint="eastAsia"/>
          <w:lang w:val="en-GB"/>
        </w:rPr>
        <w:tab/>
      </w:r>
      <w:r w:rsidRPr="00DA1AB0">
        <w:rPr>
          <w:rFonts w:hint="eastAsia"/>
          <w:lang w:val="en-GB"/>
        </w:rPr>
        <w:t>警察拘留、审前羁押和基本法律保障</w:t>
      </w:r>
    </w:p>
    <w:p w:rsidR="00DA1AB0" w:rsidRPr="00DA1AB0" w:rsidRDefault="00DA1AB0" w:rsidP="00DA1AB0">
      <w:pPr>
        <w:pStyle w:val="SingleTxtGC"/>
        <w:rPr>
          <w:lang w:val="en-GB"/>
        </w:rPr>
      </w:pPr>
      <w:r w:rsidRPr="00DA1AB0">
        <w:rPr>
          <w:lang w:val="en-GB"/>
        </w:rPr>
        <w:t>29.</w:t>
      </w:r>
      <w:r>
        <w:rPr>
          <w:lang w:val="en-GB"/>
        </w:rPr>
        <w:t xml:space="preserve">  </w:t>
      </w:r>
      <w:r w:rsidRPr="00DA1AB0">
        <w:rPr>
          <w:rFonts w:hint="eastAsia"/>
        </w:rPr>
        <w:t>委员会欢迎该缔约国通过</w:t>
      </w:r>
      <w:r w:rsidRPr="00DA1AB0">
        <w:t>2015</w:t>
      </w:r>
      <w:r w:rsidRPr="00DA1AB0">
        <w:rPr>
          <w:rFonts w:hint="eastAsia"/>
        </w:rPr>
        <w:t>年</w:t>
      </w:r>
      <w:r w:rsidRPr="00DA1AB0">
        <w:t>3</w:t>
      </w:r>
      <w:r w:rsidRPr="00DA1AB0">
        <w:rPr>
          <w:rFonts w:hint="eastAsia"/>
        </w:rPr>
        <w:t>月</w:t>
      </w:r>
      <w:r w:rsidRPr="00DA1AB0">
        <w:t>5</w:t>
      </w:r>
      <w:r w:rsidRPr="00DA1AB0">
        <w:rPr>
          <w:rFonts w:hint="eastAsia"/>
        </w:rPr>
        <w:t>日第</w:t>
      </w:r>
      <w:r w:rsidRPr="00DA1AB0">
        <w:t>2015-004/MJDHPC/CAB</w:t>
      </w:r>
      <w:r w:rsidRPr="00DA1AB0">
        <w:rPr>
          <w:rFonts w:hint="eastAsia"/>
        </w:rPr>
        <w:t>号通知，其中规定了自刑事调查之初就获得律师援助的权利和禁止下达扣留令，但仍令委员会感到关切的是，有报告称警察拘留存在不当逮捕和羁押行为，而且审前羁押被过度使用，这是导致监狱过度拥挤的主要原因之一</w:t>
      </w:r>
      <w:r w:rsidRPr="00DA1AB0">
        <w:rPr>
          <w:rFonts w:hint="eastAsia"/>
        </w:rPr>
        <w:t>(</w:t>
      </w:r>
      <w:r w:rsidRPr="00DA1AB0">
        <w:rPr>
          <w:rFonts w:hint="eastAsia"/>
        </w:rPr>
        <w:t>第九、第十和第十四条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30.  </w:t>
      </w:r>
      <w:r w:rsidRPr="00DA1AB0">
        <w:rPr>
          <w:rFonts w:eastAsia="SimHei" w:hAnsi="SimHei"/>
          <w:bCs/>
        </w:rPr>
        <w:t>缔约国应采取必要措施</w:t>
      </w:r>
      <w:r w:rsidRPr="00DA1AB0">
        <w:rPr>
          <w:rFonts w:eastAsia="SimHei" w:hAnsi="SimHei"/>
          <w:bCs/>
          <w:lang w:val="en-GB"/>
        </w:rPr>
        <w:t>，</w:t>
      </w:r>
      <w:r w:rsidRPr="00DA1AB0">
        <w:rPr>
          <w:rFonts w:eastAsia="SimHei" w:hAnsi="SimHei"/>
          <w:bCs/>
        </w:rPr>
        <w:t>确保关于警察拘留和审前羁押期限的规则以及禁止下达扣留令的规定得到遵守</w:t>
      </w:r>
      <w:r w:rsidRPr="00DA1AB0">
        <w:rPr>
          <w:rFonts w:eastAsia="SimHei" w:hAnsi="SimHei"/>
          <w:bCs/>
          <w:lang w:val="en-GB"/>
        </w:rPr>
        <w:t>，</w:t>
      </w:r>
      <w:r w:rsidRPr="00DA1AB0">
        <w:rPr>
          <w:rFonts w:eastAsia="SimHei" w:hAnsi="SimHei"/>
          <w:bCs/>
        </w:rPr>
        <w:t>以避免不当和过度羁押。缔约国还应确保向被警察拘留或审前羁押的人员系统地告知其权利，并确保基本的法律保障得到落实，包括自刑事调查一开始就获得律师援助的权利和联系家庭成员或朋友的权利。</w:t>
      </w:r>
    </w:p>
    <w:p w:rsidR="00DA1AB0" w:rsidRPr="00DA1AB0" w:rsidRDefault="00DA1AB0" w:rsidP="00DA1AB0">
      <w:pPr>
        <w:pStyle w:val="H23GC"/>
        <w:rPr>
          <w:lang w:val="en-GB"/>
        </w:rPr>
      </w:pPr>
      <w:r w:rsidRPr="00DA1AB0">
        <w:rPr>
          <w:b/>
          <w:lang w:val="en-GB"/>
        </w:rPr>
        <w:tab/>
      </w:r>
      <w:r w:rsidRPr="00DA1AB0">
        <w:rPr>
          <w:b/>
          <w:lang w:val="en-GB"/>
        </w:rPr>
        <w:tab/>
      </w:r>
      <w:r w:rsidRPr="00DA1AB0">
        <w:rPr>
          <w:rFonts w:hint="eastAsia"/>
        </w:rPr>
        <w:t>司法行政</w:t>
      </w:r>
    </w:p>
    <w:p w:rsidR="00DA1AB0" w:rsidRPr="00DA1AB0" w:rsidRDefault="00DA1AB0" w:rsidP="00DA1AB0">
      <w:pPr>
        <w:pStyle w:val="SingleTxtGC"/>
        <w:rPr>
          <w:lang w:val="en-GB"/>
        </w:rPr>
      </w:pPr>
      <w:r w:rsidRPr="00DA1AB0">
        <w:rPr>
          <w:lang w:val="en-GB"/>
        </w:rPr>
        <w:t>31.</w:t>
      </w:r>
      <w:r>
        <w:rPr>
          <w:lang w:val="en-GB"/>
        </w:rPr>
        <w:t xml:space="preserve">  </w:t>
      </w:r>
      <w:r w:rsidRPr="00DA1AB0">
        <w:rPr>
          <w:rFonts w:hint="eastAsia"/>
        </w:rPr>
        <w:t>委员会欢迎该缔约国为司法系统能力建设和保证司法制度的独立性和公正性所采取的措施</w:t>
      </w:r>
      <w:r w:rsidRPr="00DA1AB0">
        <w:rPr>
          <w:rFonts w:hint="eastAsia"/>
          <w:lang w:val="en-GB"/>
        </w:rPr>
        <w:t>，</w:t>
      </w:r>
      <w:r w:rsidRPr="00DA1AB0">
        <w:rPr>
          <w:rFonts w:hint="eastAsia"/>
        </w:rPr>
        <w:t>但它仍然感到关切的是</w:t>
      </w:r>
      <w:r w:rsidRPr="00DA1AB0">
        <w:rPr>
          <w:rFonts w:hint="eastAsia"/>
          <w:lang w:val="en-GB"/>
        </w:rPr>
        <w:t>，</w:t>
      </w:r>
      <w:r w:rsidRPr="00DA1AB0">
        <w:rPr>
          <w:rFonts w:hint="eastAsia"/>
        </w:rPr>
        <w:t>关于司法当局腐败的指控屡屡出现</w:t>
      </w:r>
      <w:r w:rsidRPr="00DA1AB0">
        <w:rPr>
          <w:rFonts w:hint="eastAsia"/>
          <w:lang w:val="en-GB"/>
        </w:rPr>
        <w:t>，</w:t>
      </w:r>
      <w:r w:rsidRPr="00DA1AB0">
        <w:rPr>
          <w:rFonts w:hint="eastAsia"/>
        </w:rPr>
        <w:t>而且公众对司法当局不信任</w:t>
      </w:r>
      <w:r w:rsidRPr="00DA1AB0">
        <w:rPr>
          <w:rFonts w:hint="eastAsia"/>
          <w:lang w:val="en-GB"/>
        </w:rPr>
        <w:t>(</w:t>
      </w:r>
      <w:r w:rsidRPr="00DA1AB0">
        <w:rPr>
          <w:rFonts w:hint="eastAsia"/>
        </w:rPr>
        <w:t>第十四条</w:t>
      </w:r>
      <w:r w:rsidRPr="00DA1AB0">
        <w:rPr>
          <w:rFonts w:hint="eastAsia"/>
          <w:lang w:val="en-GB"/>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32.  </w:t>
      </w:r>
      <w:r w:rsidRPr="00DA1AB0">
        <w:rPr>
          <w:rFonts w:eastAsia="SimHei" w:hAnsi="SimHei"/>
          <w:bCs/>
        </w:rPr>
        <w:t>缔约国应</w:t>
      </w:r>
      <w:r w:rsidRPr="00DA1AB0">
        <w:rPr>
          <w:rFonts w:eastAsia="SimHei" w:hAnsi="SimHei"/>
          <w:bCs/>
          <w:lang w:val="en-GB"/>
        </w:rPr>
        <w:t>：</w:t>
      </w:r>
      <w:r w:rsidRPr="00DA1AB0">
        <w:rPr>
          <w:rFonts w:eastAsia="SimHei"/>
          <w:bCs/>
          <w:lang w:val="en-GB"/>
        </w:rPr>
        <w:t>(a)</w:t>
      </w:r>
      <w:r w:rsidRPr="00DA1AB0">
        <w:rPr>
          <w:rFonts w:eastAsia="SimHei"/>
          <w:bCs/>
          <w:vertAlign w:val="superscript"/>
          <w:lang w:val="en-GB"/>
        </w:rPr>
        <w:t xml:space="preserve"> </w:t>
      </w:r>
      <w:r w:rsidRPr="00DA1AB0">
        <w:rPr>
          <w:rFonts w:eastAsia="SimHei" w:hAnsi="SimHei"/>
          <w:bCs/>
        </w:rPr>
        <w:t>保证司法系统的有效独立性和公正性</w:t>
      </w:r>
      <w:r w:rsidRPr="00DA1AB0">
        <w:rPr>
          <w:rFonts w:eastAsia="SimHei" w:hAnsi="SimHei"/>
          <w:bCs/>
          <w:lang w:val="en-GB"/>
        </w:rPr>
        <w:t>，</w:t>
      </w:r>
      <w:r w:rsidRPr="00DA1AB0">
        <w:rPr>
          <w:rFonts w:eastAsia="SimHei" w:hAnsi="SimHei"/>
          <w:bCs/>
        </w:rPr>
        <w:t>并加强反腐败斗争</w:t>
      </w:r>
      <w:r w:rsidRPr="00DA1AB0">
        <w:rPr>
          <w:rFonts w:eastAsia="SimHei" w:hAnsi="SimHei"/>
          <w:bCs/>
          <w:lang w:val="en-GB"/>
        </w:rPr>
        <w:t>；</w:t>
      </w:r>
      <w:r w:rsidRPr="00DA1AB0">
        <w:rPr>
          <w:rFonts w:eastAsia="SimHei"/>
          <w:bCs/>
          <w:lang w:val="en-GB"/>
        </w:rPr>
        <w:t>(b)</w:t>
      </w:r>
      <w:r w:rsidRPr="00DA1AB0">
        <w:rPr>
          <w:rFonts w:eastAsia="SimHei"/>
          <w:bCs/>
          <w:vertAlign w:val="superscript"/>
          <w:lang w:val="en-GB"/>
        </w:rPr>
        <w:t xml:space="preserve"> </w:t>
      </w:r>
      <w:r w:rsidRPr="00DA1AB0">
        <w:rPr>
          <w:rFonts w:eastAsia="SimHei" w:hAnsi="SimHei"/>
          <w:bCs/>
        </w:rPr>
        <w:t>加强旨在确保司法救助的措施</w:t>
      </w:r>
      <w:r w:rsidRPr="00DA1AB0">
        <w:rPr>
          <w:rFonts w:eastAsia="SimHei" w:hAnsi="SimHei"/>
          <w:bCs/>
          <w:lang w:val="en-GB"/>
        </w:rPr>
        <w:t>，</w:t>
      </w:r>
      <w:r w:rsidRPr="00DA1AB0">
        <w:rPr>
          <w:rFonts w:eastAsia="SimHei" w:hAnsi="SimHei"/>
          <w:bCs/>
        </w:rPr>
        <w:t>做法包括继续开设新的法院</w:t>
      </w:r>
      <w:r w:rsidRPr="00DA1AB0">
        <w:rPr>
          <w:rFonts w:eastAsia="SimHei" w:hAnsi="SimHei"/>
          <w:bCs/>
          <w:lang w:val="en-GB"/>
        </w:rPr>
        <w:t>；</w:t>
      </w:r>
      <w:r w:rsidRPr="00DA1AB0">
        <w:rPr>
          <w:rFonts w:eastAsia="SimHei" w:hAnsi="SimHei"/>
          <w:bCs/>
        </w:rPr>
        <w:t>以及</w:t>
      </w:r>
      <w:r w:rsidRPr="00DA1AB0">
        <w:rPr>
          <w:rFonts w:eastAsia="SimHei"/>
          <w:bCs/>
          <w:lang w:val="en-GB"/>
        </w:rPr>
        <w:t>(c)</w:t>
      </w:r>
      <w:r w:rsidRPr="00DA1AB0">
        <w:rPr>
          <w:rFonts w:eastAsia="SimHei"/>
          <w:bCs/>
          <w:vertAlign w:val="superscript"/>
          <w:lang w:val="en-GB"/>
        </w:rPr>
        <w:t xml:space="preserve"> </w:t>
      </w:r>
      <w:r w:rsidRPr="00DA1AB0">
        <w:rPr>
          <w:rFonts w:eastAsia="SimHei" w:hAnsi="SimHei"/>
          <w:bCs/>
        </w:rPr>
        <w:t>向包括法律援助基金在内的司法系统增拨人力和财政资源。</w:t>
      </w:r>
    </w:p>
    <w:p w:rsidR="00DA1AB0" w:rsidRPr="00DA1AB0" w:rsidRDefault="00DA1AB0" w:rsidP="00DA1AB0">
      <w:pPr>
        <w:pStyle w:val="H23GC"/>
        <w:rPr>
          <w:lang w:val="en-GB"/>
        </w:rPr>
      </w:pPr>
      <w:r w:rsidRPr="00DA1AB0">
        <w:rPr>
          <w:lang w:val="en-GB"/>
        </w:rPr>
        <w:tab/>
      </w:r>
      <w:r w:rsidRPr="00DA1AB0">
        <w:rPr>
          <w:lang w:val="en-GB"/>
        </w:rPr>
        <w:tab/>
      </w:r>
      <w:r w:rsidRPr="00DA1AB0">
        <w:rPr>
          <w:rFonts w:hint="eastAsia"/>
        </w:rPr>
        <w:t>监狱条件</w:t>
      </w:r>
    </w:p>
    <w:p w:rsidR="00DA1AB0" w:rsidRPr="00DA1AB0" w:rsidRDefault="00DA1AB0" w:rsidP="00DA1AB0">
      <w:pPr>
        <w:pStyle w:val="SingleTxtGC"/>
        <w:rPr>
          <w:lang w:val="en-GB"/>
        </w:rPr>
      </w:pPr>
      <w:r w:rsidRPr="00DA1AB0">
        <w:rPr>
          <w:lang w:val="en-GB"/>
        </w:rPr>
        <w:t>33.</w:t>
      </w:r>
      <w:r>
        <w:rPr>
          <w:lang w:val="en-GB"/>
        </w:rPr>
        <w:t xml:space="preserve">  </w:t>
      </w:r>
      <w:r w:rsidRPr="00DA1AB0">
        <w:rPr>
          <w:rFonts w:hint="eastAsia"/>
        </w:rPr>
        <w:t>委员会感到关切的是</w:t>
      </w:r>
      <w:r w:rsidRPr="00DA1AB0">
        <w:rPr>
          <w:rFonts w:hint="eastAsia"/>
          <w:lang w:val="en-GB"/>
        </w:rPr>
        <w:t>，</w:t>
      </w:r>
      <w:r w:rsidRPr="00DA1AB0">
        <w:rPr>
          <w:rFonts w:hint="eastAsia"/>
        </w:rPr>
        <w:t>缔约国几乎所有监狱设施的拘留条件都很恶劣</w:t>
      </w:r>
      <w:r w:rsidRPr="00DA1AB0">
        <w:rPr>
          <w:rFonts w:hint="eastAsia"/>
          <w:lang w:val="en-GB"/>
        </w:rPr>
        <w:t>，</w:t>
      </w:r>
      <w:r w:rsidRPr="00DA1AB0">
        <w:rPr>
          <w:rFonts w:hint="eastAsia"/>
        </w:rPr>
        <w:t>特别是监狱的过度拥挤程度极高</w:t>
      </w:r>
      <w:r w:rsidRPr="00DA1AB0">
        <w:rPr>
          <w:rFonts w:hint="eastAsia"/>
          <w:lang w:val="en-GB"/>
        </w:rPr>
        <w:t>，</w:t>
      </w:r>
      <w:r w:rsidRPr="00DA1AB0">
        <w:rPr>
          <w:rFonts w:hint="eastAsia"/>
        </w:rPr>
        <w:t>而且审前羁押的囚犯所占比例很大。委员会还感到关切的是，有报告称监狱内卫生条件不佳，医疗服务不足，并且为囚犯提供的食物质量差。最后，委员会感到关切的是，监狱因过度拥挤而不能将审前羁押的囚犯与既决罪犯分开关押。委员会感到遗憾的是，该国没有受理囚犯所提申诉的适当机制</w:t>
      </w:r>
      <w:r w:rsidRPr="00DA1AB0">
        <w:rPr>
          <w:rFonts w:hint="eastAsia"/>
        </w:rPr>
        <w:t>(</w:t>
      </w:r>
      <w:r w:rsidRPr="00DA1AB0">
        <w:rPr>
          <w:rFonts w:hint="eastAsia"/>
        </w:rPr>
        <w:t>第九和第十条</w:t>
      </w:r>
      <w:r w:rsidRPr="00DA1AB0">
        <w:rPr>
          <w:rFonts w:hint="eastAsia"/>
        </w:rPr>
        <w:t>)</w:t>
      </w:r>
      <w:r w:rsidRPr="00DA1AB0">
        <w:rPr>
          <w:rFonts w:hint="eastAsia"/>
        </w:rPr>
        <w:t>。</w:t>
      </w:r>
    </w:p>
    <w:p w:rsidR="00DA1AB0" w:rsidRPr="00DA1AB0" w:rsidRDefault="00DA1AB0" w:rsidP="00DA1AB0">
      <w:pPr>
        <w:pStyle w:val="SingleTxtGC"/>
        <w:rPr>
          <w:rFonts w:eastAsia="SimHei"/>
          <w:lang w:val="en-GB"/>
        </w:rPr>
      </w:pPr>
      <w:r w:rsidRPr="00DA1AB0">
        <w:rPr>
          <w:rFonts w:eastAsia="SimHei"/>
          <w:lang w:val="en-GB"/>
        </w:rPr>
        <w:t xml:space="preserve">34.  </w:t>
      </w:r>
      <w:r w:rsidRPr="00DA1AB0">
        <w:rPr>
          <w:rFonts w:eastAsia="SimHei" w:hAnsi="SimHei"/>
          <w:bCs/>
        </w:rPr>
        <w:t>缔约国应加倍努力</w:t>
      </w:r>
      <w:r w:rsidRPr="00DA1AB0">
        <w:rPr>
          <w:rFonts w:eastAsia="SimHei" w:hAnsi="SimHei"/>
          <w:bCs/>
          <w:lang w:val="en-GB"/>
        </w:rPr>
        <w:t>，</w:t>
      </w:r>
      <w:r w:rsidRPr="00DA1AB0">
        <w:rPr>
          <w:rFonts w:eastAsia="SimHei" w:hAnsi="SimHei"/>
          <w:bCs/>
        </w:rPr>
        <w:t>按照《联合国囚犯待遇最低限度标准规则》</w:t>
      </w:r>
      <w:r w:rsidRPr="00DA1AB0">
        <w:rPr>
          <w:rFonts w:eastAsia="SimHei"/>
          <w:bCs/>
          <w:lang w:val="en-GB"/>
        </w:rPr>
        <w:t>(</w:t>
      </w:r>
      <w:r w:rsidRPr="00DA1AB0">
        <w:rPr>
          <w:rFonts w:eastAsia="SimHei" w:hAnsi="SimHei"/>
          <w:bCs/>
        </w:rPr>
        <w:t>《纳尔逊</w:t>
      </w:r>
      <w:r w:rsidRPr="00DA1AB0">
        <w:rPr>
          <w:rFonts w:ascii="SimHei" w:eastAsia="SimHei" w:hAnsi="SimHei"/>
          <w:bCs/>
          <w:lang w:val="en-GB"/>
        </w:rPr>
        <w:t>·</w:t>
      </w:r>
      <w:r w:rsidRPr="00DA1AB0">
        <w:rPr>
          <w:rFonts w:eastAsia="SimHei" w:hAnsi="SimHei"/>
          <w:bCs/>
        </w:rPr>
        <w:t>曼德拉规则》</w:t>
      </w:r>
      <w:r w:rsidRPr="00DA1AB0">
        <w:rPr>
          <w:rFonts w:eastAsia="SimHei"/>
          <w:bCs/>
          <w:lang w:val="en-GB"/>
        </w:rPr>
        <w:t>)</w:t>
      </w:r>
      <w:r w:rsidRPr="00DA1AB0">
        <w:rPr>
          <w:rFonts w:eastAsia="SimHei" w:hAnsi="SimHei"/>
          <w:bCs/>
          <w:lang w:val="en-GB"/>
        </w:rPr>
        <w:t>，</w:t>
      </w:r>
      <w:r w:rsidRPr="00DA1AB0">
        <w:rPr>
          <w:rFonts w:eastAsia="SimHei" w:hAnsi="SimHei"/>
          <w:bCs/>
        </w:rPr>
        <w:t>改善囚犯的生活条件和待遇</w:t>
      </w:r>
      <w:r w:rsidRPr="00DA1AB0">
        <w:rPr>
          <w:rFonts w:eastAsia="SimHei" w:hAnsi="SimHei"/>
          <w:bCs/>
          <w:lang w:val="en-GB"/>
        </w:rPr>
        <w:t>，</w:t>
      </w:r>
      <w:r w:rsidRPr="00DA1AB0">
        <w:rPr>
          <w:rFonts w:eastAsia="SimHei" w:hAnsi="SimHei"/>
          <w:bCs/>
        </w:rPr>
        <w:t>做法包括为囚犯提供适当的医疗服务</w:t>
      </w:r>
      <w:r w:rsidRPr="00DA1AB0">
        <w:rPr>
          <w:rFonts w:eastAsia="SimHei" w:hAnsi="SimHei"/>
          <w:bCs/>
          <w:lang w:val="en-GB"/>
        </w:rPr>
        <w:t>，</w:t>
      </w:r>
      <w:r w:rsidRPr="00DA1AB0">
        <w:rPr>
          <w:rFonts w:eastAsia="SimHei" w:hAnsi="SimHei"/>
          <w:bCs/>
        </w:rPr>
        <w:t>并按照羁押制度分开关押囚犯。该国还应继续努力，针对监狱过度拥挤问题作出补救，做法包括出台一项关于使用剥夺自由替代措施的切实政策。</w:t>
      </w:r>
    </w:p>
    <w:p w:rsidR="00DA1AB0" w:rsidRPr="00DA1AB0" w:rsidRDefault="00DA1AB0" w:rsidP="00DA1AB0">
      <w:pPr>
        <w:pStyle w:val="H23GC"/>
        <w:rPr>
          <w:b/>
          <w:lang w:val="en-GB"/>
        </w:rPr>
      </w:pPr>
      <w:r w:rsidRPr="00DA1AB0">
        <w:rPr>
          <w:lang w:val="en-GB"/>
        </w:rPr>
        <w:tab/>
      </w:r>
      <w:r w:rsidRPr="00DA1AB0">
        <w:rPr>
          <w:lang w:val="en-GB"/>
        </w:rPr>
        <w:tab/>
      </w:r>
      <w:r w:rsidRPr="00DA1AB0">
        <w:rPr>
          <w:rFonts w:hint="eastAsia"/>
        </w:rPr>
        <w:t>人口贩运和童工</w:t>
      </w:r>
    </w:p>
    <w:p w:rsidR="00DA1AB0" w:rsidRPr="00DA1AB0" w:rsidRDefault="00DA1AB0" w:rsidP="00DA1AB0">
      <w:pPr>
        <w:pStyle w:val="SingleTxtGC"/>
        <w:rPr>
          <w:lang w:val="en-GB"/>
        </w:rPr>
      </w:pPr>
      <w:r w:rsidRPr="00DA1AB0">
        <w:rPr>
          <w:lang w:val="en-GB"/>
        </w:rPr>
        <w:t>35.</w:t>
      </w:r>
      <w:r>
        <w:rPr>
          <w:lang w:val="en-GB"/>
        </w:rPr>
        <w:t xml:space="preserve">  </w:t>
      </w:r>
      <w:r w:rsidRPr="00DA1AB0">
        <w:rPr>
          <w:rFonts w:hint="eastAsia"/>
        </w:rPr>
        <w:t>委员会依然对缔约国境内存在以性剥削或强迫劳动为目的的人口贩运现象以及缺乏关于该问题严重程度的官方数据感到关切。委员会还对关于惩治买卖儿童、儿童卖淫和儿童色情制品问题的第</w:t>
      </w:r>
      <w:r w:rsidRPr="00DA1AB0">
        <w:t>011-2014/AN</w:t>
      </w:r>
      <w:r w:rsidRPr="00DA1AB0">
        <w:rPr>
          <w:rFonts w:hint="eastAsia"/>
        </w:rPr>
        <w:t>号法案的规定感到关切，该法案允许被判有罪者通过支付罚款免去牢狱之灾。委员会还感到关切的是，利用儿童进行乞讨和从事强迫劳动，特别是充当家庭佣工或从事包括小规模采矿作业、农场劳作和贩卖饮料在内的危险工作问题十分严重且持续存在</w:t>
      </w:r>
      <w:r w:rsidRPr="00DA1AB0">
        <w:rPr>
          <w:rFonts w:hint="eastAsia"/>
        </w:rPr>
        <w:t>(</w:t>
      </w:r>
      <w:r w:rsidRPr="00DA1AB0">
        <w:rPr>
          <w:rFonts w:hint="eastAsia"/>
        </w:rPr>
        <w:t>第八和第二十四条</w:t>
      </w:r>
      <w:r w:rsidRPr="00DA1AB0">
        <w:rPr>
          <w:rFonts w:hint="eastAsia"/>
        </w:rPr>
        <w:t>)</w:t>
      </w:r>
      <w:r w:rsidRPr="00DA1AB0">
        <w:rPr>
          <w:rFonts w:hint="eastAsia"/>
        </w:rPr>
        <w:t>。</w:t>
      </w:r>
    </w:p>
    <w:p w:rsidR="00DA1AB0" w:rsidRPr="00AC1C5F" w:rsidRDefault="00DA1AB0" w:rsidP="00DA1AB0">
      <w:pPr>
        <w:pStyle w:val="SingleTxtGC"/>
        <w:rPr>
          <w:rFonts w:eastAsia="SimHei"/>
          <w:lang w:val="en-GB"/>
        </w:rPr>
      </w:pPr>
      <w:r w:rsidRPr="00AC1C5F">
        <w:rPr>
          <w:rFonts w:eastAsia="SimHei"/>
          <w:lang w:val="en-GB"/>
        </w:rPr>
        <w:t xml:space="preserve">36.  </w:t>
      </w:r>
      <w:r w:rsidRPr="00AC1C5F">
        <w:rPr>
          <w:rFonts w:eastAsia="SimHei" w:hAnsi="SimHei"/>
          <w:bCs/>
        </w:rPr>
        <w:t>缔约国应</w:t>
      </w:r>
      <w:r w:rsidRPr="00AC1C5F">
        <w:rPr>
          <w:rFonts w:eastAsia="SimHei" w:hAnsi="SimHei"/>
          <w:bCs/>
          <w:lang w:val="en-GB"/>
        </w:rPr>
        <w:t>：</w:t>
      </w:r>
      <w:r w:rsidRPr="00AC1C5F">
        <w:rPr>
          <w:rFonts w:eastAsia="SimHei"/>
          <w:bCs/>
          <w:lang w:val="en-GB"/>
        </w:rPr>
        <w:t>(a)</w:t>
      </w:r>
      <w:r w:rsidRPr="00AC1C5F">
        <w:rPr>
          <w:rFonts w:eastAsia="SimHei"/>
          <w:bCs/>
          <w:vertAlign w:val="superscript"/>
          <w:lang w:val="en-GB"/>
        </w:rPr>
        <w:t xml:space="preserve"> </w:t>
      </w:r>
      <w:r w:rsidRPr="00AC1C5F">
        <w:rPr>
          <w:rFonts w:eastAsia="SimHei" w:hAnsi="SimHei"/>
          <w:bCs/>
        </w:rPr>
        <w:t>继续努力使公众和刑事司法系统内的工作人员认识到贩运问题以及经济剥削和性剥削的危险</w:t>
      </w:r>
      <w:r w:rsidRPr="00AC1C5F">
        <w:rPr>
          <w:rFonts w:eastAsia="SimHei" w:hAnsi="SimHei"/>
          <w:bCs/>
          <w:lang w:val="en-GB"/>
        </w:rPr>
        <w:t>；</w:t>
      </w:r>
      <w:r w:rsidRPr="00AC1C5F">
        <w:rPr>
          <w:rFonts w:eastAsia="SimHei"/>
          <w:bCs/>
          <w:lang w:val="en-GB"/>
        </w:rPr>
        <w:t>(b)</w:t>
      </w:r>
      <w:r w:rsidRPr="00AC1C5F">
        <w:rPr>
          <w:rFonts w:eastAsia="SimHei"/>
          <w:bCs/>
          <w:vertAlign w:val="superscript"/>
          <w:lang w:val="en-GB"/>
        </w:rPr>
        <w:t xml:space="preserve"> </w:t>
      </w:r>
      <w:r w:rsidRPr="00AC1C5F">
        <w:rPr>
          <w:rFonts w:eastAsia="SimHei" w:hAnsi="SimHei"/>
          <w:bCs/>
        </w:rPr>
        <w:t>严格执行关于贩运儿童、童工和剥削儿童问题的法律法规</w:t>
      </w:r>
      <w:r w:rsidRPr="00AC1C5F">
        <w:rPr>
          <w:rFonts w:eastAsia="SimHei" w:hAnsi="SimHei"/>
          <w:bCs/>
          <w:lang w:val="en-GB"/>
        </w:rPr>
        <w:t>，</w:t>
      </w:r>
      <w:r w:rsidRPr="00AC1C5F">
        <w:rPr>
          <w:rFonts w:eastAsia="SimHei" w:hAnsi="SimHei"/>
          <w:bCs/>
        </w:rPr>
        <w:t>以期消除这些做法并加强监测机制</w:t>
      </w:r>
      <w:r w:rsidRPr="00AC1C5F">
        <w:rPr>
          <w:rFonts w:eastAsia="SimHei" w:hAnsi="SimHei"/>
          <w:bCs/>
          <w:lang w:val="en-GB"/>
        </w:rPr>
        <w:t>；</w:t>
      </w:r>
      <w:r w:rsidRPr="00AC1C5F">
        <w:rPr>
          <w:rFonts w:eastAsia="SimHei"/>
          <w:bCs/>
          <w:lang w:val="en-GB"/>
        </w:rPr>
        <w:t>(c)</w:t>
      </w:r>
      <w:r w:rsidRPr="00AC1C5F">
        <w:rPr>
          <w:rFonts w:eastAsia="SimHei"/>
          <w:bCs/>
          <w:vertAlign w:val="superscript"/>
          <w:lang w:val="en-GB"/>
        </w:rPr>
        <w:t xml:space="preserve"> </w:t>
      </w:r>
      <w:r w:rsidRPr="00AC1C5F">
        <w:rPr>
          <w:rFonts w:eastAsia="SimHei" w:hAnsi="SimHei"/>
          <w:bCs/>
        </w:rPr>
        <w:t>修正第</w:t>
      </w:r>
      <w:r w:rsidRPr="00AC1C5F">
        <w:rPr>
          <w:rFonts w:eastAsia="SimHei"/>
          <w:bCs/>
          <w:lang w:val="en-GB"/>
        </w:rPr>
        <w:t>011-2014/AN</w:t>
      </w:r>
      <w:r w:rsidRPr="00AC1C5F">
        <w:rPr>
          <w:rFonts w:eastAsia="SimHei" w:hAnsi="SimHei"/>
          <w:bCs/>
        </w:rPr>
        <w:t>号法案</w:t>
      </w:r>
      <w:r w:rsidRPr="00AC1C5F">
        <w:rPr>
          <w:rFonts w:eastAsia="SimHei" w:hAnsi="SimHei"/>
          <w:bCs/>
          <w:lang w:val="en-GB"/>
        </w:rPr>
        <w:t>，</w:t>
      </w:r>
      <w:r w:rsidRPr="00AC1C5F">
        <w:rPr>
          <w:rFonts w:eastAsia="SimHei" w:hAnsi="SimHei"/>
          <w:bCs/>
        </w:rPr>
        <w:t>以确保对涉及儿童的性犯罪作出与这类犯罪的严重性相称的惩罚</w:t>
      </w:r>
      <w:r w:rsidRPr="00AC1C5F">
        <w:rPr>
          <w:rFonts w:eastAsia="SimHei" w:hAnsi="SimHei"/>
          <w:bCs/>
          <w:lang w:val="en-GB"/>
        </w:rPr>
        <w:t>；</w:t>
      </w:r>
      <w:r w:rsidRPr="00AC1C5F">
        <w:rPr>
          <w:rFonts w:eastAsia="SimHei" w:hAnsi="SimHei"/>
          <w:bCs/>
        </w:rPr>
        <w:t>以及</w:t>
      </w:r>
      <w:r w:rsidRPr="00AC1C5F">
        <w:rPr>
          <w:rFonts w:eastAsia="SimHei"/>
          <w:bCs/>
          <w:lang w:val="en-GB"/>
        </w:rPr>
        <w:t>(d)</w:t>
      </w:r>
      <w:r w:rsidRPr="00AC1C5F">
        <w:rPr>
          <w:rFonts w:eastAsia="SimHei"/>
          <w:bCs/>
          <w:vertAlign w:val="superscript"/>
          <w:lang w:val="en-GB"/>
        </w:rPr>
        <w:t xml:space="preserve"> </w:t>
      </w:r>
      <w:r w:rsidRPr="00AC1C5F">
        <w:rPr>
          <w:rFonts w:eastAsia="SimHei" w:hAnsi="SimHei"/>
          <w:bCs/>
        </w:rPr>
        <w:t>收集分类数据，说明为性剥削和经济剥削、强迫劳动和剥削儿童目的进行的人口贩运的严重程度。</w:t>
      </w:r>
    </w:p>
    <w:p w:rsidR="00DA1AB0" w:rsidRPr="00DA1AB0" w:rsidRDefault="00DA1AB0" w:rsidP="00DA1AB0">
      <w:pPr>
        <w:pStyle w:val="H23GC"/>
        <w:rPr>
          <w:b/>
          <w:lang w:val="en-GB"/>
        </w:rPr>
      </w:pPr>
      <w:r w:rsidRPr="00DA1AB0">
        <w:rPr>
          <w:lang w:val="en-GB"/>
        </w:rPr>
        <w:tab/>
      </w:r>
      <w:r w:rsidRPr="00DA1AB0">
        <w:rPr>
          <w:lang w:val="en-GB"/>
        </w:rPr>
        <w:tab/>
      </w:r>
      <w:r w:rsidRPr="00DA1AB0">
        <w:rPr>
          <w:rFonts w:hint="eastAsia"/>
        </w:rPr>
        <w:t>示威权、无罪推定和个人刑事责任</w:t>
      </w:r>
    </w:p>
    <w:p w:rsidR="00DA1AB0" w:rsidRPr="00DA1AB0" w:rsidRDefault="00DA1AB0" w:rsidP="00DA1AB0">
      <w:pPr>
        <w:pStyle w:val="SingleTxtGC"/>
        <w:rPr>
          <w:lang w:val="en-GB"/>
        </w:rPr>
      </w:pPr>
      <w:r w:rsidRPr="00DA1AB0">
        <w:rPr>
          <w:lang w:val="en-GB"/>
        </w:rPr>
        <w:t>37.</w:t>
      </w:r>
      <w:r>
        <w:rPr>
          <w:lang w:val="en-GB"/>
        </w:rPr>
        <w:t xml:space="preserve">  </w:t>
      </w:r>
      <w:r w:rsidRPr="00DA1AB0">
        <w:rPr>
          <w:rFonts w:hint="eastAsia"/>
        </w:rPr>
        <w:t>委员会关切地注意到，</w:t>
      </w:r>
      <w:r w:rsidRPr="00DA1AB0">
        <w:t>2008</w:t>
      </w:r>
      <w:r w:rsidRPr="00DA1AB0">
        <w:rPr>
          <w:rFonts w:hint="eastAsia"/>
        </w:rPr>
        <w:t>年</w:t>
      </w:r>
      <w:r w:rsidRPr="00DA1AB0">
        <w:t>5</w:t>
      </w:r>
      <w:r w:rsidRPr="00DA1AB0">
        <w:rPr>
          <w:rFonts w:hint="eastAsia"/>
        </w:rPr>
        <w:t>月</w:t>
      </w:r>
      <w:r w:rsidRPr="00DA1AB0">
        <w:t>8</w:t>
      </w:r>
      <w:r w:rsidRPr="00DA1AB0">
        <w:rPr>
          <w:rFonts w:hint="eastAsia"/>
        </w:rPr>
        <w:t>日关于处罚在公路示威期间实施的破坏行为的第</w:t>
      </w:r>
      <w:r w:rsidRPr="00DA1AB0">
        <w:t>26</w:t>
      </w:r>
      <w:r w:rsidRPr="00DA1AB0">
        <w:rPr>
          <w:rFonts w:hint="eastAsia"/>
        </w:rPr>
        <w:t>号法案第</w:t>
      </w:r>
      <w:r w:rsidRPr="00DA1AB0">
        <w:t>15</w:t>
      </w:r>
      <w:r w:rsidRPr="00DA1AB0">
        <w:rPr>
          <w:rFonts w:hint="eastAsia"/>
        </w:rPr>
        <w:t>条与《公约》不符，特别是与无罪推定和个人刑事责任的原则不符，因为按照该条规定，不论是否已经确认犯罪者，示威群体中的每一名成员都要被追究刑事责任</w:t>
      </w:r>
      <w:r w:rsidRPr="00DA1AB0">
        <w:rPr>
          <w:rFonts w:hint="eastAsia"/>
        </w:rPr>
        <w:t>(</w:t>
      </w:r>
      <w:r w:rsidRPr="00DA1AB0">
        <w:rPr>
          <w:rFonts w:hint="eastAsia"/>
        </w:rPr>
        <w:t>第十四和第二十一条</w:t>
      </w:r>
      <w:r w:rsidRPr="00DA1AB0">
        <w:rPr>
          <w:rFonts w:hint="eastAsia"/>
        </w:rPr>
        <w:t>)</w:t>
      </w:r>
      <w:r w:rsidRPr="00DA1AB0">
        <w:rPr>
          <w:rFonts w:hint="eastAsia"/>
        </w:rPr>
        <w:t>。</w:t>
      </w:r>
    </w:p>
    <w:p w:rsidR="00DA1AB0" w:rsidRPr="00AC1C5F" w:rsidRDefault="00DA1AB0" w:rsidP="00DA1AB0">
      <w:pPr>
        <w:pStyle w:val="SingleTxtGC"/>
        <w:rPr>
          <w:rFonts w:eastAsia="SimHei"/>
          <w:lang w:val="en-GB"/>
        </w:rPr>
      </w:pPr>
      <w:r w:rsidRPr="00AC1C5F">
        <w:rPr>
          <w:rFonts w:eastAsia="SimHei"/>
          <w:lang w:val="en-GB"/>
        </w:rPr>
        <w:t xml:space="preserve">38.  </w:t>
      </w:r>
      <w:r w:rsidRPr="00AC1C5F">
        <w:rPr>
          <w:rFonts w:eastAsia="SimHei" w:hAnsi="SimHei"/>
          <w:bCs/>
        </w:rPr>
        <w:t>缔约国应继续努力，确保每个人都能充分享有《公约》第二十一条规定的权利，以及第十四条规定的无罪推定权利和追究个人刑事责任的权利，做法包括修正</w:t>
      </w:r>
      <w:r w:rsidRPr="00AC1C5F">
        <w:rPr>
          <w:rFonts w:eastAsia="SimHei"/>
          <w:bCs/>
        </w:rPr>
        <w:t>2008</w:t>
      </w:r>
      <w:r w:rsidRPr="00AC1C5F">
        <w:rPr>
          <w:rFonts w:eastAsia="SimHei" w:hAnsi="SimHei"/>
          <w:bCs/>
        </w:rPr>
        <w:t>年</w:t>
      </w:r>
      <w:r w:rsidRPr="00AC1C5F">
        <w:rPr>
          <w:rFonts w:eastAsia="SimHei"/>
          <w:bCs/>
        </w:rPr>
        <w:t>5</w:t>
      </w:r>
      <w:r w:rsidRPr="00AC1C5F">
        <w:rPr>
          <w:rFonts w:eastAsia="SimHei" w:hAnsi="SimHei"/>
          <w:bCs/>
        </w:rPr>
        <w:t>月</w:t>
      </w:r>
      <w:r w:rsidRPr="00AC1C5F">
        <w:rPr>
          <w:rFonts w:eastAsia="SimHei"/>
          <w:bCs/>
        </w:rPr>
        <w:t>8</w:t>
      </w:r>
      <w:r w:rsidRPr="00AC1C5F">
        <w:rPr>
          <w:rFonts w:eastAsia="SimHei" w:hAnsi="SimHei"/>
          <w:bCs/>
        </w:rPr>
        <w:t>日第</w:t>
      </w:r>
      <w:r w:rsidRPr="00AC1C5F">
        <w:rPr>
          <w:rFonts w:eastAsia="SimHei"/>
          <w:bCs/>
        </w:rPr>
        <w:t>26</w:t>
      </w:r>
      <w:r w:rsidRPr="00AC1C5F">
        <w:rPr>
          <w:rFonts w:eastAsia="SimHei" w:hAnsi="SimHei"/>
          <w:bCs/>
        </w:rPr>
        <w:t>号法案。</w:t>
      </w:r>
    </w:p>
    <w:p w:rsidR="00DA1AB0" w:rsidRPr="00DA1AB0" w:rsidRDefault="00DA1AB0" w:rsidP="00DA1AB0">
      <w:pPr>
        <w:pStyle w:val="H23GC"/>
        <w:rPr>
          <w:lang w:val="en-GB"/>
        </w:rPr>
      </w:pPr>
      <w:r w:rsidRPr="00DA1AB0">
        <w:rPr>
          <w:lang w:val="en-GB"/>
        </w:rPr>
        <w:tab/>
      </w:r>
      <w:r w:rsidRPr="00DA1AB0">
        <w:rPr>
          <w:lang w:val="en-GB"/>
        </w:rPr>
        <w:tab/>
      </w:r>
      <w:r w:rsidRPr="00DA1AB0">
        <w:rPr>
          <w:rFonts w:hint="eastAsia"/>
        </w:rPr>
        <w:t>参与选举</w:t>
      </w:r>
    </w:p>
    <w:p w:rsidR="00DA1AB0" w:rsidRPr="00DA1AB0" w:rsidRDefault="00DA1AB0" w:rsidP="00DA1AB0">
      <w:pPr>
        <w:pStyle w:val="SingleTxtGC"/>
        <w:rPr>
          <w:lang w:val="en-GB"/>
        </w:rPr>
      </w:pPr>
      <w:r w:rsidRPr="00DA1AB0">
        <w:rPr>
          <w:lang w:val="en-GB"/>
        </w:rPr>
        <w:t>39.</w:t>
      </w:r>
      <w:r>
        <w:rPr>
          <w:lang w:val="en-GB"/>
        </w:rPr>
        <w:t xml:space="preserve">  </w:t>
      </w:r>
      <w:r w:rsidRPr="00DA1AB0">
        <w:rPr>
          <w:rFonts w:hint="eastAsia"/>
        </w:rPr>
        <w:t>委员会承认</w:t>
      </w:r>
      <w:r w:rsidRPr="00DA1AB0">
        <w:rPr>
          <w:rFonts w:hint="eastAsia"/>
          <w:lang w:val="en-GB"/>
        </w:rPr>
        <w:t>，</w:t>
      </w:r>
      <w:r w:rsidRPr="00DA1AB0">
        <w:rPr>
          <w:rFonts w:hint="eastAsia"/>
        </w:rPr>
        <w:t>在特定情况下</w:t>
      </w:r>
      <w:r w:rsidRPr="00DA1AB0">
        <w:rPr>
          <w:rFonts w:hint="eastAsia"/>
          <w:lang w:val="en-GB"/>
        </w:rPr>
        <w:t>，</w:t>
      </w:r>
      <w:r w:rsidRPr="00DA1AB0">
        <w:rPr>
          <w:rFonts w:hint="eastAsia"/>
        </w:rPr>
        <w:t>一个国家的立法可能使某些公民或组织无法就任当选职位</w:t>
      </w:r>
      <w:r w:rsidRPr="00DA1AB0">
        <w:rPr>
          <w:rFonts w:hint="eastAsia"/>
          <w:lang w:val="en-GB"/>
        </w:rPr>
        <w:t>，</w:t>
      </w:r>
      <w:r w:rsidRPr="00DA1AB0">
        <w:rPr>
          <w:rFonts w:hint="eastAsia"/>
        </w:rPr>
        <w:t>并同时注意到缔约国《选举法》第</w:t>
      </w:r>
      <w:r w:rsidRPr="00DA1AB0">
        <w:rPr>
          <w:lang w:val="en-GB"/>
        </w:rPr>
        <w:t>135</w:t>
      </w:r>
      <w:r w:rsidRPr="00DA1AB0">
        <w:rPr>
          <w:rFonts w:hint="eastAsia"/>
        </w:rPr>
        <w:t>条的规定</w:t>
      </w:r>
      <w:r w:rsidRPr="00DA1AB0">
        <w:rPr>
          <w:rFonts w:hint="eastAsia"/>
          <w:lang w:val="en-GB"/>
        </w:rPr>
        <w:t>(</w:t>
      </w:r>
      <w:r w:rsidRPr="00DA1AB0">
        <w:rPr>
          <w:rFonts w:hint="eastAsia"/>
        </w:rPr>
        <w:t>该条规定</w:t>
      </w:r>
      <w:r w:rsidRPr="00DA1AB0">
        <w:rPr>
          <w:rFonts w:hint="eastAsia"/>
          <w:lang w:val="en-GB"/>
        </w:rPr>
        <w:t>，</w:t>
      </w:r>
      <w:r w:rsidRPr="00DA1AB0">
        <w:rPr>
          <w:rFonts w:hint="eastAsia"/>
        </w:rPr>
        <w:t>凡</w:t>
      </w:r>
      <w:r w:rsidRPr="00DA1AB0">
        <w:rPr>
          <w:rFonts w:hint="eastAsia"/>
          <w:lang w:val="en-GB"/>
        </w:rPr>
        <w:t>“</w:t>
      </w:r>
      <w:r w:rsidRPr="00DA1AB0">
        <w:rPr>
          <w:rFonts w:hint="eastAsia"/>
        </w:rPr>
        <w:t>违反权力民主轮换原则而支持违宪更换</w:t>
      </w:r>
      <w:r w:rsidRPr="00DA1AB0">
        <w:rPr>
          <w:rFonts w:hint="eastAsia"/>
          <w:lang w:val="en-GB"/>
        </w:rPr>
        <w:t>”者，</w:t>
      </w:r>
      <w:r w:rsidRPr="00DA1AB0">
        <w:rPr>
          <w:rFonts w:hint="eastAsia"/>
        </w:rPr>
        <w:t>一律取消竞选资格</w:t>
      </w:r>
      <w:r w:rsidRPr="00DA1AB0">
        <w:rPr>
          <w:rFonts w:hint="eastAsia"/>
        </w:rPr>
        <w:t>)</w:t>
      </w:r>
      <w:r w:rsidRPr="00DA1AB0">
        <w:rPr>
          <w:rFonts w:hint="eastAsia"/>
        </w:rPr>
        <w:t>仅适用于</w:t>
      </w:r>
      <w:r w:rsidRPr="00DA1AB0">
        <w:rPr>
          <w:lang w:val="en-GB"/>
        </w:rPr>
        <w:t>2015</w:t>
      </w:r>
      <w:r w:rsidRPr="00DA1AB0">
        <w:rPr>
          <w:rFonts w:hint="eastAsia"/>
        </w:rPr>
        <w:t>年的选举</w:t>
      </w:r>
      <w:r w:rsidRPr="00DA1AB0">
        <w:rPr>
          <w:rFonts w:hint="eastAsia"/>
          <w:lang w:val="en-GB"/>
        </w:rPr>
        <w:t>，</w:t>
      </w:r>
      <w:r w:rsidRPr="00DA1AB0">
        <w:rPr>
          <w:rFonts w:hint="eastAsia"/>
        </w:rPr>
        <w:t>但委员会感到关切的是</w:t>
      </w:r>
      <w:r w:rsidRPr="00DA1AB0">
        <w:rPr>
          <w:rFonts w:hint="eastAsia"/>
          <w:lang w:val="en-GB"/>
        </w:rPr>
        <w:t>，</w:t>
      </w:r>
      <w:r w:rsidRPr="00DA1AB0">
        <w:rPr>
          <w:rFonts w:hint="eastAsia"/>
        </w:rPr>
        <w:t>在</w:t>
      </w:r>
      <w:r w:rsidRPr="00DA1AB0">
        <w:rPr>
          <w:lang w:val="en-GB"/>
        </w:rPr>
        <w:t>2015</w:t>
      </w:r>
      <w:r w:rsidRPr="00DA1AB0">
        <w:rPr>
          <w:rFonts w:hint="eastAsia"/>
        </w:rPr>
        <w:t>年议会和总统选举中</w:t>
      </w:r>
      <w:r w:rsidRPr="00DA1AB0">
        <w:rPr>
          <w:rFonts w:hint="eastAsia"/>
          <w:lang w:val="en-GB"/>
        </w:rPr>
        <w:t>，</w:t>
      </w:r>
      <w:r w:rsidRPr="00DA1AB0">
        <w:rPr>
          <w:rFonts w:hint="eastAsia"/>
        </w:rPr>
        <w:t>若干名候选人被彻底排除在外且原因不明</w:t>
      </w:r>
      <w:r w:rsidRPr="00DA1AB0">
        <w:rPr>
          <w:rFonts w:hint="eastAsia"/>
          <w:lang w:val="en-GB"/>
        </w:rPr>
        <w:t>，</w:t>
      </w:r>
      <w:r w:rsidRPr="00DA1AB0">
        <w:rPr>
          <w:rFonts w:hint="eastAsia"/>
        </w:rPr>
        <w:t>这构成侵犯自由参加选举的权利</w:t>
      </w:r>
      <w:r w:rsidRPr="00DA1AB0">
        <w:rPr>
          <w:rFonts w:hint="eastAsia"/>
          <w:lang w:val="en-GB"/>
        </w:rPr>
        <w:t>(</w:t>
      </w:r>
      <w:r w:rsidRPr="00DA1AB0">
        <w:rPr>
          <w:rFonts w:hint="eastAsia"/>
        </w:rPr>
        <w:t>第二十五条</w:t>
      </w:r>
      <w:r w:rsidRPr="00DA1AB0">
        <w:rPr>
          <w:rFonts w:hint="eastAsia"/>
          <w:lang w:val="en-GB"/>
        </w:rPr>
        <w:t>)</w:t>
      </w:r>
      <w:r w:rsidRPr="00DA1AB0">
        <w:rPr>
          <w:rFonts w:hint="eastAsia"/>
        </w:rPr>
        <w:t>。</w:t>
      </w:r>
    </w:p>
    <w:p w:rsidR="00DA1AB0" w:rsidRPr="00AC1C5F" w:rsidRDefault="00DA1AB0" w:rsidP="00DA1AB0">
      <w:pPr>
        <w:pStyle w:val="SingleTxtGC"/>
        <w:rPr>
          <w:rFonts w:eastAsia="SimHei"/>
          <w:bCs/>
          <w:lang w:val="en-GB"/>
        </w:rPr>
      </w:pPr>
      <w:r w:rsidRPr="00AC1C5F">
        <w:rPr>
          <w:rFonts w:eastAsia="SimHei"/>
          <w:lang w:val="en-GB"/>
        </w:rPr>
        <w:t xml:space="preserve">40.  </w:t>
      </w:r>
      <w:r w:rsidRPr="00AC1C5F">
        <w:rPr>
          <w:rFonts w:eastAsia="SimHei" w:hAnsi="SimHei"/>
          <w:bCs/>
        </w:rPr>
        <w:t>缔约国应根据《公约》第二十五条保证所有公民毫无区别地享有投票和参与选举的权利，其中包括因政治见解作出的区别，并适当考虑到委员会第</w:t>
      </w:r>
      <w:r w:rsidRPr="00AC1C5F">
        <w:rPr>
          <w:rFonts w:eastAsia="SimHei"/>
          <w:bCs/>
        </w:rPr>
        <w:t>25(1996)</w:t>
      </w:r>
      <w:r w:rsidRPr="00AC1C5F">
        <w:rPr>
          <w:rFonts w:eastAsia="SimHei" w:hAnsi="SimHei"/>
          <w:bCs/>
        </w:rPr>
        <w:t>号一般性意见和西非国家经济共同体法院于</w:t>
      </w:r>
      <w:r w:rsidRPr="00AC1C5F">
        <w:rPr>
          <w:rFonts w:eastAsia="SimHei"/>
          <w:bCs/>
        </w:rPr>
        <w:t>2015</w:t>
      </w:r>
      <w:r w:rsidRPr="00AC1C5F">
        <w:rPr>
          <w:rFonts w:eastAsia="SimHei" w:hAnsi="SimHei"/>
          <w:bCs/>
        </w:rPr>
        <w:t>年</w:t>
      </w:r>
      <w:r w:rsidRPr="00AC1C5F">
        <w:rPr>
          <w:rFonts w:eastAsia="SimHei"/>
          <w:bCs/>
        </w:rPr>
        <w:t>7</w:t>
      </w:r>
      <w:r w:rsidRPr="00AC1C5F">
        <w:rPr>
          <w:rFonts w:eastAsia="SimHei" w:hAnsi="SimHei"/>
          <w:bCs/>
        </w:rPr>
        <w:t>月</w:t>
      </w:r>
      <w:r w:rsidRPr="00AC1C5F">
        <w:rPr>
          <w:rFonts w:eastAsia="SimHei"/>
          <w:bCs/>
        </w:rPr>
        <w:t>13</w:t>
      </w:r>
      <w:r w:rsidRPr="00AC1C5F">
        <w:rPr>
          <w:rFonts w:eastAsia="SimHei" w:hAnsi="SimHei"/>
          <w:bCs/>
        </w:rPr>
        <w:t>日作出的裁决</w:t>
      </w:r>
      <w:r w:rsidRPr="00AC1C5F">
        <w:rPr>
          <w:rFonts w:eastAsia="SimHei"/>
          <w:bCs/>
        </w:rPr>
        <w:t>(</w:t>
      </w:r>
      <w:r w:rsidRPr="00363A00">
        <w:rPr>
          <w:rFonts w:eastAsia="KaiTi_GB2312" w:hAnsi="SimHei"/>
          <w:b/>
          <w:bCs/>
        </w:rPr>
        <w:t>民主和进步大会等诉布基纳法索</w:t>
      </w:r>
      <w:r w:rsidRPr="00AC1C5F">
        <w:rPr>
          <w:rFonts w:eastAsia="SimHei"/>
          <w:bCs/>
        </w:rPr>
        <w:t>)</w:t>
      </w:r>
      <w:r w:rsidRPr="00AC1C5F">
        <w:rPr>
          <w:rFonts w:eastAsia="SimHei" w:hAnsi="SimHei"/>
          <w:bCs/>
        </w:rPr>
        <w:t>。</w:t>
      </w:r>
    </w:p>
    <w:p w:rsidR="00DA1AB0" w:rsidRPr="00DA1AB0" w:rsidRDefault="00DA1AB0" w:rsidP="00DA1AB0">
      <w:pPr>
        <w:pStyle w:val="H23GC"/>
        <w:rPr>
          <w:b/>
          <w:lang w:val="en-GB"/>
        </w:rPr>
      </w:pPr>
      <w:r w:rsidRPr="00DA1AB0">
        <w:rPr>
          <w:lang w:val="en-GB"/>
        </w:rPr>
        <w:tab/>
      </w:r>
      <w:r w:rsidRPr="00DA1AB0">
        <w:rPr>
          <w:lang w:val="en-GB"/>
        </w:rPr>
        <w:tab/>
      </w:r>
      <w:r w:rsidRPr="00DA1AB0">
        <w:rPr>
          <w:rFonts w:hint="eastAsia"/>
        </w:rPr>
        <w:t>族群冲突</w:t>
      </w:r>
    </w:p>
    <w:p w:rsidR="00DA1AB0" w:rsidRPr="00DA1AB0" w:rsidRDefault="00DA1AB0" w:rsidP="00DA1AB0">
      <w:pPr>
        <w:pStyle w:val="SingleTxtGC"/>
        <w:rPr>
          <w:lang w:val="en-GB"/>
        </w:rPr>
      </w:pPr>
      <w:r w:rsidRPr="00DA1AB0">
        <w:rPr>
          <w:lang w:val="en-GB"/>
        </w:rPr>
        <w:t>41.</w:t>
      </w:r>
      <w:r>
        <w:rPr>
          <w:lang w:val="en-GB"/>
        </w:rPr>
        <w:t xml:space="preserve">  </w:t>
      </w:r>
      <w:r w:rsidRPr="00DA1AB0">
        <w:rPr>
          <w:rFonts w:hint="eastAsia"/>
        </w:rPr>
        <w:t>委员会感到关切的是</w:t>
      </w:r>
      <w:r w:rsidRPr="00DA1AB0">
        <w:rPr>
          <w:rFonts w:hint="eastAsia"/>
          <w:lang w:val="en-GB"/>
        </w:rPr>
        <w:t>，</w:t>
      </w:r>
      <w:r w:rsidRPr="00DA1AB0">
        <w:rPr>
          <w:rFonts w:hint="eastAsia"/>
        </w:rPr>
        <w:t>牧民和农民之间再起冲突</w:t>
      </w:r>
      <w:r w:rsidRPr="00DA1AB0">
        <w:rPr>
          <w:rFonts w:hint="eastAsia"/>
          <w:lang w:val="en-GB"/>
        </w:rPr>
        <w:t>，</w:t>
      </w:r>
      <w:r w:rsidRPr="00DA1AB0">
        <w:rPr>
          <w:rFonts w:hint="eastAsia"/>
        </w:rPr>
        <w:t>这对富拉尼</w:t>
      </w:r>
      <w:r w:rsidRPr="00DA1AB0">
        <w:rPr>
          <w:rFonts w:hint="eastAsia"/>
          <w:lang w:val="en-GB"/>
        </w:rPr>
        <w:t>(</w:t>
      </w:r>
      <w:r w:rsidRPr="00AC1C5F">
        <w:rPr>
          <w:iCs/>
          <w:lang w:val="en-GB"/>
        </w:rPr>
        <w:t>Peulh</w:t>
      </w:r>
      <w:r w:rsidRPr="00DA1AB0">
        <w:rPr>
          <w:rFonts w:hint="eastAsia"/>
          <w:lang w:val="en-GB"/>
        </w:rPr>
        <w:t>)</w:t>
      </w:r>
      <w:r w:rsidRPr="00DA1AB0">
        <w:rPr>
          <w:rFonts w:hint="eastAsia"/>
        </w:rPr>
        <w:t>族群的影响尤其严重</w:t>
      </w:r>
      <w:r w:rsidRPr="00DA1AB0">
        <w:rPr>
          <w:rFonts w:hint="eastAsia"/>
          <w:lang w:val="en-GB"/>
        </w:rPr>
        <w:t>，</w:t>
      </w:r>
      <w:r w:rsidRPr="00DA1AB0">
        <w:rPr>
          <w:rFonts w:hint="eastAsia"/>
        </w:rPr>
        <w:t>并造成人员伤亡、财产和住房毁损以及人口流离失所。委员会还关切地注意到，有报告称，富拉尼族群经常成为自卫团体的攻击目标</w:t>
      </w:r>
      <w:r w:rsidRPr="00DA1AB0">
        <w:rPr>
          <w:rFonts w:hint="eastAsia"/>
        </w:rPr>
        <w:t>(</w:t>
      </w:r>
      <w:r w:rsidRPr="00DA1AB0">
        <w:rPr>
          <w:rFonts w:hint="eastAsia"/>
        </w:rPr>
        <w:t>第六、第九和第二十七条</w:t>
      </w:r>
      <w:r w:rsidRPr="00DA1AB0">
        <w:rPr>
          <w:rFonts w:hint="eastAsia"/>
        </w:rPr>
        <w:t>)</w:t>
      </w:r>
      <w:r w:rsidRPr="00DA1AB0">
        <w:rPr>
          <w:rFonts w:hint="eastAsia"/>
        </w:rPr>
        <w:t>。</w:t>
      </w:r>
    </w:p>
    <w:p w:rsidR="00DA1AB0" w:rsidRPr="00AC1C5F" w:rsidRDefault="00DA1AB0" w:rsidP="00DA1AB0">
      <w:pPr>
        <w:pStyle w:val="SingleTxtGC"/>
        <w:rPr>
          <w:rFonts w:eastAsia="SimHei"/>
          <w:lang w:val="en-GB"/>
        </w:rPr>
      </w:pPr>
      <w:r w:rsidRPr="00AC1C5F">
        <w:rPr>
          <w:rFonts w:eastAsia="SimHei"/>
          <w:lang w:val="en-GB"/>
        </w:rPr>
        <w:t xml:space="preserve">42.  </w:t>
      </w:r>
      <w:r w:rsidRPr="00AC1C5F">
        <w:rPr>
          <w:rFonts w:eastAsia="SimHei" w:hAnsi="SimHei"/>
          <w:bCs/>
        </w:rPr>
        <w:t>缔约国应继续努力保护牧民</w:t>
      </w:r>
      <w:r w:rsidRPr="00AC1C5F">
        <w:rPr>
          <w:rFonts w:eastAsia="SimHei" w:hAnsi="SimHei"/>
          <w:bCs/>
          <w:lang w:val="en-GB"/>
        </w:rPr>
        <w:t>，</w:t>
      </w:r>
      <w:r w:rsidRPr="00AC1C5F">
        <w:rPr>
          <w:rFonts w:eastAsia="SimHei" w:hAnsi="SimHei"/>
          <w:bCs/>
        </w:rPr>
        <w:t>制止针对他们的侵权行为。该国应促进族裔间对话，并努力缓解牧民和农民之间的紧张关系，做法包括考虑到冲突的根源，例如，土著人民和遵循传统土地保有制度的其他族群之间对土地的竞争加剧和土地保有权无保障情况恶化。缔约国还应继续努力，确保及时调查在此种冲突期间实施的侵犯人权行为，起诉并惩处责任人，对其施以与所犯罪行相称的制裁，并为受害者提供补偿。</w:t>
      </w:r>
    </w:p>
    <w:p w:rsidR="00DA1AB0" w:rsidRPr="00DA1AB0" w:rsidRDefault="00DA1AB0" w:rsidP="00DA1AB0">
      <w:pPr>
        <w:pStyle w:val="H1GC"/>
      </w:pPr>
      <w:r w:rsidRPr="00DA1AB0">
        <w:tab/>
        <w:t>D.</w:t>
      </w:r>
      <w:r w:rsidRPr="00DA1AB0">
        <w:tab/>
      </w:r>
      <w:r w:rsidRPr="00DA1AB0">
        <w:rPr>
          <w:rFonts w:hint="eastAsia"/>
        </w:rPr>
        <w:t>传播与《公约》有关的信息</w:t>
      </w:r>
    </w:p>
    <w:p w:rsidR="00DA1AB0" w:rsidRPr="00AC1C5F" w:rsidRDefault="00DA1AB0" w:rsidP="00DA1AB0">
      <w:pPr>
        <w:pStyle w:val="SingleTxtGC"/>
        <w:rPr>
          <w:rFonts w:eastAsia="SimHei"/>
          <w:bCs/>
          <w:lang w:val="en-GB"/>
        </w:rPr>
      </w:pPr>
      <w:r w:rsidRPr="00AC1C5F">
        <w:rPr>
          <w:rFonts w:eastAsia="SimHei"/>
          <w:lang w:val="en-GB"/>
        </w:rPr>
        <w:t xml:space="preserve">43.  </w:t>
      </w:r>
      <w:r w:rsidRPr="00AC1C5F">
        <w:rPr>
          <w:rFonts w:eastAsia="SimHei" w:hAnsi="SimHei"/>
          <w:bCs/>
        </w:rPr>
        <w:t>缔约国应广泛传播《公约》及其《任择议定书》、初次报告、对委员会问题清单的书面答复和本结论性意见</w:t>
      </w:r>
      <w:r w:rsidRPr="00AC1C5F">
        <w:rPr>
          <w:rFonts w:eastAsia="SimHei" w:hAnsi="SimHei"/>
          <w:bCs/>
          <w:lang w:val="en-GB"/>
        </w:rPr>
        <w:t>，</w:t>
      </w:r>
      <w:r w:rsidRPr="00AC1C5F">
        <w:rPr>
          <w:rFonts w:eastAsia="SimHei" w:hAnsi="SimHei"/>
          <w:bCs/>
        </w:rPr>
        <w:t>以期在司法、立法和行政机关、民间社会和在该国开展活动的非政府组织以及广大公众之间提高对《公约》所规定权利的认识。</w:t>
      </w:r>
    </w:p>
    <w:p w:rsidR="00DA1AB0" w:rsidRPr="00AC1C5F" w:rsidRDefault="00DA1AB0" w:rsidP="00DA1AB0">
      <w:pPr>
        <w:pStyle w:val="SingleTxtGC"/>
        <w:rPr>
          <w:rFonts w:eastAsia="SimHei"/>
          <w:b/>
          <w:bCs/>
          <w:lang w:val="en-GB"/>
        </w:rPr>
      </w:pPr>
      <w:r w:rsidRPr="00AC1C5F">
        <w:rPr>
          <w:rFonts w:eastAsia="SimHei"/>
          <w:lang w:val="en-GB"/>
        </w:rPr>
        <w:t xml:space="preserve">44.  </w:t>
      </w:r>
      <w:r w:rsidRPr="00AC1C5F">
        <w:rPr>
          <w:rFonts w:eastAsia="SimHei" w:hAnsi="SimHei"/>
          <w:bCs/>
        </w:rPr>
        <w:t>根据委员会议事规则第</w:t>
      </w:r>
      <w:r w:rsidRPr="00AC1C5F">
        <w:rPr>
          <w:rFonts w:eastAsia="SimHei"/>
          <w:bCs/>
          <w:lang w:val="en-GB"/>
        </w:rPr>
        <w:t>71</w:t>
      </w:r>
      <w:r w:rsidRPr="00AC1C5F">
        <w:rPr>
          <w:rFonts w:eastAsia="SimHei" w:hAnsi="SimHei"/>
          <w:bCs/>
        </w:rPr>
        <w:t>条第</w:t>
      </w:r>
      <w:r w:rsidRPr="00AC1C5F">
        <w:rPr>
          <w:rFonts w:eastAsia="SimHei"/>
          <w:bCs/>
          <w:lang w:val="en-GB"/>
        </w:rPr>
        <w:t>5</w:t>
      </w:r>
      <w:r w:rsidRPr="00AC1C5F">
        <w:rPr>
          <w:rFonts w:eastAsia="SimHei" w:hAnsi="SimHei"/>
          <w:bCs/>
        </w:rPr>
        <w:t>款</w:t>
      </w:r>
      <w:r w:rsidRPr="00AC1C5F">
        <w:rPr>
          <w:rFonts w:eastAsia="SimHei" w:hAnsi="SimHei"/>
          <w:bCs/>
          <w:lang w:val="en-GB"/>
        </w:rPr>
        <w:t>，</w:t>
      </w:r>
      <w:r w:rsidRPr="00AC1C5F">
        <w:rPr>
          <w:rFonts w:eastAsia="SimHei" w:hAnsi="SimHei"/>
          <w:bCs/>
        </w:rPr>
        <w:t>缔约国应在本结论性意见通过后一年之内提供资料，说明委员会在上文第</w:t>
      </w:r>
      <w:r w:rsidRPr="00AC1C5F">
        <w:rPr>
          <w:rFonts w:eastAsia="SimHei"/>
          <w:bCs/>
          <w:lang w:val="en-GB"/>
        </w:rPr>
        <w:t>16</w:t>
      </w:r>
      <w:r w:rsidRPr="00AC1C5F">
        <w:rPr>
          <w:rFonts w:eastAsia="SimHei" w:hAnsi="SimHei"/>
          <w:bCs/>
        </w:rPr>
        <w:t>段</w:t>
      </w:r>
      <w:r w:rsidRPr="00AC1C5F">
        <w:rPr>
          <w:rFonts w:eastAsia="SimHei"/>
          <w:bCs/>
          <w:lang w:val="en-GB"/>
        </w:rPr>
        <w:t>(</w:t>
      </w:r>
      <w:r w:rsidRPr="00AC1C5F">
        <w:rPr>
          <w:rFonts w:eastAsia="SimHei" w:hAnsi="SimHei"/>
          <w:bCs/>
        </w:rPr>
        <w:t>男女平等和对妇女有害的做法</w:t>
      </w:r>
      <w:r w:rsidRPr="00AC1C5F">
        <w:rPr>
          <w:rFonts w:eastAsia="SimHei"/>
          <w:bCs/>
          <w:lang w:val="en-GB"/>
        </w:rPr>
        <w:t>)</w:t>
      </w:r>
      <w:r w:rsidRPr="00AC1C5F">
        <w:rPr>
          <w:rFonts w:eastAsia="SimHei" w:hAnsi="SimHei"/>
          <w:bCs/>
        </w:rPr>
        <w:t>、第</w:t>
      </w:r>
      <w:r w:rsidRPr="00AC1C5F">
        <w:rPr>
          <w:rFonts w:eastAsia="SimHei"/>
          <w:bCs/>
          <w:lang w:val="en-GB"/>
        </w:rPr>
        <w:t>24</w:t>
      </w:r>
      <w:r w:rsidRPr="00AC1C5F">
        <w:rPr>
          <w:rFonts w:eastAsia="SimHei" w:hAnsi="SimHei"/>
          <w:bCs/>
        </w:rPr>
        <w:t>段</w:t>
      </w:r>
      <w:r w:rsidRPr="00AC1C5F">
        <w:rPr>
          <w:rFonts w:eastAsia="SimHei"/>
          <w:bCs/>
          <w:lang w:val="en-GB"/>
        </w:rPr>
        <w:t>(</w:t>
      </w:r>
      <w:r w:rsidRPr="00AC1C5F">
        <w:rPr>
          <w:rFonts w:eastAsia="SimHei" w:hAnsi="SimHei"/>
          <w:bCs/>
        </w:rPr>
        <w:t>暴民司法和自卫团体</w:t>
      </w:r>
      <w:r w:rsidRPr="00AC1C5F">
        <w:rPr>
          <w:rFonts w:eastAsia="SimHei"/>
          <w:bCs/>
          <w:lang w:val="en-GB"/>
        </w:rPr>
        <w:t>)</w:t>
      </w:r>
      <w:r w:rsidRPr="00AC1C5F">
        <w:rPr>
          <w:rFonts w:eastAsia="SimHei" w:hAnsi="SimHei"/>
          <w:bCs/>
        </w:rPr>
        <w:t>和第</w:t>
      </w:r>
      <w:r w:rsidRPr="00AC1C5F">
        <w:rPr>
          <w:rFonts w:eastAsia="SimHei"/>
          <w:bCs/>
          <w:lang w:val="en-GB"/>
        </w:rPr>
        <w:t>36</w:t>
      </w:r>
      <w:r w:rsidRPr="00AC1C5F">
        <w:rPr>
          <w:rFonts w:eastAsia="SimHei" w:hAnsi="SimHei"/>
          <w:bCs/>
        </w:rPr>
        <w:t>段</w:t>
      </w:r>
      <w:r w:rsidRPr="00AC1C5F">
        <w:rPr>
          <w:rFonts w:eastAsia="SimHei"/>
          <w:bCs/>
          <w:lang w:val="en-GB"/>
        </w:rPr>
        <w:t>(</w:t>
      </w:r>
      <w:r w:rsidRPr="00AC1C5F">
        <w:rPr>
          <w:rFonts w:eastAsia="SimHei" w:hAnsi="SimHei"/>
          <w:bCs/>
        </w:rPr>
        <w:t>贩运人口和童工</w:t>
      </w:r>
      <w:r w:rsidRPr="00AC1C5F">
        <w:rPr>
          <w:rFonts w:eastAsia="SimHei"/>
          <w:bCs/>
          <w:lang w:val="en-GB"/>
        </w:rPr>
        <w:t>)</w:t>
      </w:r>
      <w:r w:rsidRPr="00AC1C5F">
        <w:rPr>
          <w:rFonts w:eastAsia="SimHei" w:hAnsi="SimHei"/>
          <w:bCs/>
        </w:rPr>
        <w:t>所提建议的落实情况。</w:t>
      </w:r>
    </w:p>
    <w:p w:rsidR="00D15CBD" w:rsidRPr="00AC1C5F" w:rsidRDefault="00DA1AB0" w:rsidP="00DA1AB0">
      <w:pPr>
        <w:pStyle w:val="SingleTxtGC"/>
        <w:rPr>
          <w:rFonts w:eastAsia="SimHei"/>
        </w:rPr>
      </w:pPr>
      <w:r w:rsidRPr="00AC1C5F">
        <w:rPr>
          <w:rFonts w:eastAsia="SimHei"/>
        </w:rPr>
        <w:t xml:space="preserve">45.  </w:t>
      </w:r>
      <w:r w:rsidRPr="00AC1C5F">
        <w:rPr>
          <w:rFonts w:eastAsia="SimHei" w:hAnsi="SimHei"/>
          <w:bCs/>
        </w:rPr>
        <w:t>委员会请缔约国在</w:t>
      </w:r>
      <w:r w:rsidRPr="00AC1C5F">
        <w:rPr>
          <w:rFonts w:eastAsia="SimHei"/>
          <w:bCs/>
        </w:rPr>
        <w:t>2020</w:t>
      </w:r>
      <w:r w:rsidRPr="00AC1C5F">
        <w:rPr>
          <w:rFonts w:eastAsia="SimHei" w:hAnsi="SimHei"/>
          <w:bCs/>
        </w:rPr>
        <w:t>年</w:t>
      </w:r>
      <w:r w:rsidRPr="00AC1C5F">
        <w:rPr>
          <w:rFonts w:eastAsia="SimHei"/>
          <w:bCs/>
        </w:rPr>
        <w:t>7</w:t>
      </w:r>
      <w:r w:rsidRPr="00AC1C5F">
        <w:rPr>
          <w:rFonts w:eastAsia="SimHei" w:hAnsi="SimHei"/>
          <w:bCs/>
        </w:rPr>
        <w:t>月</w:t>
      </w:r>
      <w:r w:rsidRPr="00AC1C5F">
        <w:rPr>
          <w:rFonts w:eastAsia="SimHei"/>
          <w:bCs/>
        </w:rPr>
        <w:t>15</w:t>
      </w:r>
      <w:r w:rsidRPr="00AC1C5F">
        <w:rPr>
          <w:rFonts w:eastAsia="SimHei" w:hAnsi="SimHei"/>
          <w:bCs/>
        </w:rPr>
        <w:t>日之前提交其下一次定期报告，并在其中列入最新的具体资料，说明委员会在本结论性意见中所提各项建议的落实情况以及整部《公约》的执行情况。委员会还请缔约国在编写该报告时与民间社会和在该国开展活动的非政府组织进行广泛磋商。根据大会第</w:t>
      </w:r>
      <w:r w:rsidRPr="00AC1C5F">
        <w:rPr>
          <w:rFonts w:eastAsia="SimHei"/>
          <w:bCs/>
        </w:rPr>
        <w:t>68/268</w:t>
      </w:r>
      <w:r w:rsidRPr="00AC1C5F">
        <w:rPr>
          <w:rFonts w:eastAsia="SimHei" w:hAnsi="SimHei"/>
          <w:bCs/>
        </w:rPr>
        <w:t>号决议，报告篇幅不应超过</w:t>
      </w:r>
      <w:r w:rsidRPr="00AC1C5F">
        <w:rPr>
          <w:rFonts w:eastAsia="SimHei"/>
          <w:bCs/>
        </w:rPr>
        <w:t>21</w:t>
      </w:r>
      <w:r w:rsidR="00C451C6">
        <w:rPr>
          <w:rFonts w:eastAsia="SimHei" w:hint="eastAsia"/>
          <w:bCs/>
        </w:rPr>
        <w:t>,</w:t>
      </w:r>
      <w:r w:rsidRPr="00AC1C5F">
        <w:rPr>
          <w:rFonts w:eastAsia="SimHei"/>
          <w:bCs/>
        </w:rPr>
        <w:t>200</w:t>
      </w:r>
      <w:r w:rsidRPr="00AC1C5F">
        <w:rPr>
          <w:rFonts w:eastAsia="SimHei" w:hAnsi="SimHei"/>
          <w:bCs/>
        </w:rPr>
        <w:t>字。此外，委员会请缔约国在</w:t>
      </w:r>
      <w:r w:rsidRPr="00AC1C5F">
        <w:rPr>
          <w:rFonts w:eastAsia="SimHei"/>
          <w:bCs/>
        </w:rPr>
        <w:t>2017</w:t>
      </w:r>
      <w:r w:rsidRPr="00AC1C5F">
        <w:rPr>
          <w:rFonts w:eastAsia="SimHei" w:hAnsi="SimHei"/>
          <w:bCs/>
        </w:rPr>
        <w:t>年</w:t>
      </w:r>
      <w:r w:rsidRPr="00AC1C5F">
        <w:rPr>
          <w:rFonts w:eastAsia="SimHei"/>
          <w:bCs/>
        </w:rPr>
        <w:t>7</w:t>
      </w:r>
      <w:r w:rsidRPr="00AC1C5F">
        <w:rPr>
          <w:rFonts w:eastAsia="SimHei" w:hAnsi="SimHei"/>
          <w:bCs/>
        </w:rPr>
        <w:t>月</w:t>
      </w:r>
      <w:r w:rsidRPr="00AC1C5F">
        <w:rPr>
          <w:rFonts w:eastAsia="SimHei"/>
          <w:bCs/>
        </w:rPr>
        <w:t>15</w:t>
      </w:r>
      <w:r w:rsidRPr="00AC1C5F">
        <w:rPr>
          <w:rFonts w:eastAsia="SimHei" w:hAnsi="SimHei"/>
          <w:bCs/>
        </w:rPr>
        <w:t>日之前通过简化报告程序，委员会在报告之前根据这一程序向缔约国发送了问题清单。缔约国对这一问题清单的答复将构成其根据《公约》第四十条提交的下一次定期报告。</w:t>
      </w:r>
    </w:p>
    <w:p w:rsidR="000F217F" w:rsidRDefault="000F217F" w:rsidP="008A29C7">
      <w:pPr>
        <w:pStyle w:val="SingleTxtGC"/>
        <w:rPr>
          <w:rFonts w:hint="eastAsia"/>
          <w:snapToGrid/>
        </w:rPr>
      </w:pPr>
    </w:p>
    <w:p w:rsidR="00DA1AB0" w:rsidRPr="002D6A9C" w:rsidRDefault="00DA1AB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A1AB0"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1F2" w:rsidRPr="000F217F" w:rsidRDefault="00A061F2"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A061F2" w:rsidRPr="000F217F" w:rsidRDefault="00A061F2"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C6" w:rsidRPr="008534F6" w:rsidRDefault="00C451C6" w:rsidP="00E5210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1245E7">
      <w:rPr>
        <w:rStyle w:val="PageNumber"/>
        <w:noProof/>
      </w:rPr>
      <w:t>8</w:t>
    </w:r>
    <w:r>
      <w:rPr>
        <w:rStyle w:val="PageNumber"/>
      </w:rPr>
      <w:fldChar w:fldCharType="end"/>
    </w:r>
    <w:r>
      <w:rPr>
        <w:rStyle w:val="PageNumber"/>
        <w:rFonts w:eastAsia="SimSun" w:hint="eastAsia"/>
        <w:lang w:eastAsia="zh-CN"/>
      </w:rPr>
      <w:tab/>
    </w:r>
    <w:r w:rsidRPr="008534F6">
      <w:rPr>
        <w:rFonts w:eastAsia="SimSun"/>
      </w:rPr>
      <w:t>GE.16-17948</w:t>
    </w:r>
    <w:r>
      <w:rPr>
        <w:rFonts w:eastAsia="SimSun"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C6" w:rsidRDefault="00C451C6">
    <w:pPr>
      <w:pStyle w:val="Footer"/>
      <w:tabs>
        <w:tab w:val="right" w:pos="9639"/>
      </w:tabs>
    </w:pPr>
    <w:r w:rsidRPr="008534F6">
      <w:rPr>
        <w:rFonts w:eastAsia="SimSun"/>
      </w:rPr>
      <w:t>GE.16-17948</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245E7">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C6" w:rsidRDefault="00C451C6"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16</w:t>
    </w:r>
    <w:r>
      <w:rPr>
        <w:rFonts w:eastAsia="SimSun"/>
        <w:sz w:val="20"/>
        <w:lang w:eastAsia="zh-CN"/>
      </w:rPr>
      <w:t>-</w:t>
    </w:r>
    <w:r>
      <w:rPr>
        <w:rFonts w:eastAsia="SimSun" w:hint="eastAsia"/>
        <w:sz w:val="20"/>
        <w:lang w:eastAsia="zh-CN"/>
      </w:rPr>
      <w:t>17948</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C451C6" w:rsidRPr="00E04D00" w:rsidRDefault="00C451C6"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8534F6">
      <w:rPr>
        <w:rFonts w:ascii="C39T30Lfz" w:eastAsia="SimSun" w:hAnsi="C39T30Lfz"/>
        <w:sz w:val="56"/>
        <w:szCs w:val="56"/>
        <w:lang w:eastAsia="zh-CN"/>
      </w:rPr>
      <w:t></w:t>
    </w:r>
    <w:r w:rsidRPr="008534F6">
      <w:rPr>
        <w:rFonts w:ascii="C39T30Lfz" w:eastAsia="SimSun" w:hAnsi="C39T30Lfz"/>
        <w:sz w:val="56"/>
        <w:szCs w:val="56"/>
        <w:lang w:eastAsia="zh-CN"/>
      </w:rPr>
      <w:t></w:t>
    </w:r>
    <w:r w:rsidRPr="008534F6">
      <w:rPr>
        <w:rFonts w:ascii="C39T30Lfz" w:eastAsia="SimSun" w:hAnsi="C39T30Lfz"/>
        <w:sz w:val="56"/>
        <w:szCs w:val="56"/>
        <w:lang w:eastAsia="zh-CN"/>
      </w:rPr>
      <w:t></w:t>
    </w:r>
    <w:r w:rsidRPr="008534F6">
      <w:rPr>
        <w:rFonts w:ascii="C39T30Lfz" w:eastAsia="SimSun" w:hAnsi="C39T30Lfz"/>
        <w:sz w:val="56"/>
        <w:szCs w:val="56"/>
        <w:lang w:eastAsia="zh-CN"/>
      </w:rPr>
      <w:t></w:t>
    </w:r>
    <w:r w:rsidRPr="008534F6">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1F2" w:rsidRPr="00052154" w:rsidRDefault="00A061F2"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061F2" w:rsidRPr="00052154" w:rsidRDefault="00A061F2"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451C6" w:rsidRPr="00DA1AB0" w:rsidRDefault="00C451C6">
      <w:pPr>
        <w:pStyle w:val="FootnoteText"/>
      </w:pPr>
      <w:r>
        <w:rPr>
          <w:rFonts w:hint="eastAsia"/>
        </w:rPr>
        <w:tab/>
      </w:r>
      <w:r w:rsidRPr="00DA1AB0">
        <w:rPr>
          <w:rStyle w:val="FootnoteReference"/>
          <w:vertAlign w:val="baseline"/>
        </w:rPr>
        <w:t>*</w:t>
      </w:r>
      <w:r w:rsidRPr="00DA1AB0">
        <w:rPr>
          <w:rFonts w:hint="eastAsia"/>
        </w:rPr>
        <w:tab/>
      </w:r>
      <w:r w:rsidRPr="00DA1AB0">
        <w:rPr>
          <w:rFonts w:hint="eastAsia"/>
        </w:rPr>
        <w:t>经委员会第一百一十七届会议</w:t>
      </w:r>
      <w:r w:rsidRPr="00DA1AB0">
        <w:rPr>
          <w:rFonts w:hint="eastAsia"/>
        </w:rPr>
        <w:t>(2016</w:t>
      </w:r>
      <w:r w:rsidRPr="00DA1AB0">
        <w:rPr>
          <w:rFonts w:hint="eastAsia"/>
        </w:rPr>
        <w:t>年</w:t>
      </w:r>
      <w:r w:rsidRPr="00DA1AB0">
        <w:rPr>
          <w:rFonts w:hint="eastAsia"/>
        </w:rPr>
        <w:t>6</w:t>
      </w:r>
      <w:r w:rsidRPr="00DA1AB0">
        <w:rPr>
          <w:rFonts w:hint="eastAsia"/>
        </w:rPr>
        <w:t>月</w:t>
      </w:r>
      <w:r w:rsidRPr="00DA1AB0">
        <w:rPr>
          <w:rFonts w:hint="eastAsia"/>
        </w:rPr>
        <w:t>20</w:t>
      </w:r>
      <w:r w:rsidRPr="00DA1AB0">
        <w:rPr>
          <w:rFonts w:hint="eastAsia"/>
        </w:rPr>
        <w:t>日至</w:t>
      </w:r>
      <w:r w:rsidRPr="00DA1AB0">
        <w:rPr>
          <w:rFonts w:hint="eastAsia"/>
        </w:rPr>
        <w:t>7</w:t>
      </w:r>
      <w:r w:rsidRPr="00DA1AB0">
        <w:rPr>
          <w:rFonts w:hint="eastAsia"/>
        </w:rPr>
        <w:t>月</w:t>
      </w:r>
      <w:r w:rsidRPr="00DA1AB0">
        <w:rPr>
          <w:rFonts w:hint="eastAsia"/>
        </w:rPr>
        <w:t>15</w:t>
      </w:r>
      <w:r w:rsidRPr="00DA1AB0">
        <w:rPr>
          <w:rFonts w:hint="eastAsia"/>
        </w:rPr>
        <w:t>日</w:t>
      </w:r>
      <w:r w:rsidRPr="00DA1AB0">
        <w:rPr>
          <w:rFonts w:hint="eastAsia"/>
        </w:rPr>
        <w:t>)</w:t>
      </w:r>
      <w:r w:rsidRPr="00DA1AB0">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C6" w:rsidRPr="008534F6" w:rsidRDefault="00C451C6">
    <w:pPr>
      <w:pStyle w:val="Header"/>
    </w:pPr>
    <w:r w:rsidRPr="008534F6">
      <w:t>CCPR/C/BFA/CO/1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C6" w:rsidRPr="008534F6" w:rsidRDefault="00C451C6">
    <w:pPr>
      <w:pStyle w:val="Header"/>
      <w:jc w:val="right"/>
    </w:pPr>
    <w:r w:rsidRPr="008534F6">
      <w:t>CCPR/C/BFA/CO/1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4AB51DA"/>
    <w:multiLevelType w:val="hybridMultilevel"/>
    <w:tmpl w:val="132E4B4E"/>
    <w:lvl w:ilvl="0" w:tplc="DFBE3456">
      <w:start w:val="1"/>
      <w:numFmt w:val="lowerLetter"/>
      <w:lvlText w:val="(%1)"/>
      <w:lvlJc w:val="left"/>
      <w:pPr>
        <w:tabs>
          <w:tab w:val="num" w:pos="1128"/>
        </w:tabs>
        <w:ind w:left="1128" w:hanging="696"/>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E543564"/>
    <w:multiLevelType w:val="hybridMultilevel"/>
    <w:tmpl w:val="F2F4FF54"/>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0D55869"/>
    <w:multiLevelType w:val="hybridMultilevel"/>
    <w:tmpl w:val="3B243308"/>
    <w:lvl w:ilvl="0" w:tplc="5EC40C4C">
      <w:start w:val="1"/>
      <w:numFmt w:val="lowerLetter"/>
      <w:lvlText w:val="(%1)"/>
      <w:lvlJc w:val="left"/>
      <w:pPr>
        <w:tabs>
          <w:tab w:val="num" w:pos="1128"/>
        </w:tabs>
        <w:ind w:left="1128" w:hanging="696"/>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24">
    <w:nsid w:val="773D3B4E"/>
    <w:multiLevelType w:val="hybridMultilevel"/>
    <w:tmpl w:val="D4E4C222"/>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17"/>
  </w:num>
  <w:num w:numId="14">
    <w:abstractNumId w:val="12"/>
  </w:num>
  <w:num w:numId="15">
    <w:abstractNumId w:val="13"/>
  </w:num>
  <w:num w:numId="16">
    <w:abstractNumId w:val="22"/>
  </w:num>
  <w:num w:numId="17">
    <w:abstractNumId w:val="12"/>
  </w:num>
  <w:num w:numId="18">
    <w:abstractNumId w:val="12"/>
  </w:num>
  <w:num w:numId="19">
    <w:abstractNumId w:val="22"/>
  </w:num>
  <w:num w:numId="20">
    <w:abstractNumId w:val="13"/>
  </w:num>
  <w:num w:numId="21">
    <w:abstractNumId w:val="13"/>
  </w:num>
  <w:num w:numId="22">
    <w:abstractNumId w:val="19"/>
  </w:num>
  <w:num w:numId="23">
    <w:abstractNumId w:val="11"/>
  </w:num>
  <w:num w:numId="24">
    <w:abstractNumId w:val="16"/>
  </w:num>
  <w:num w:numId="25">
    <w:abstractNumId w:val="21"/>
  </w:num>
  <w:num w:numId="26">
    <w:abstractNumId w:val="18"/>
  </w:num>
  <w:num w:numId="27">
    <w:abstractNumId w:val="15"/>
  </w:num>
  <w:num w:numId="28">
    <w:abstractNumId w:val="19"/>
  </w:num>
  <w:num w:numId="29">
    <w:abstractNumId w:val="11"/>
  </w:num>
  <w:num w:numId="30">
    <w:abstractNumId w:val="16"/>
  </w:num>
  <w:num w:numId="31">
    <w:abstractNumId w:val="25"/>
  </w:num>
  <w:num w:numId="32">
    <w:abstractNumId w:val="21"/>
  </w:num>
  <w:num w:numId="33">
    <w:abstractNumId w:val="18"/>
  </w:num>
  <w:num w:numId="34">
    <w:abstractNumId w:val="15"/>
  </w:num>
  <w:num w:numId="35">
    <w:abstractNumId w:val="19"/>
  </w:num>
  <w:num w:numId="36">
    <w:abstractNumId w:val="11"/>
  </w:num>
  <w:num w:numId="37">
    <w:abstractNumId w:val="16"/>
  </w:num>
  <w:num w:numId="38">
    <w:abstractNumId w:val="25"/>
  </w:num>
  <w:num w:numId="39">
    <w:abstractNumId w:val="24"/>
  </w:num>
  <w:num w:numId="40">
    <w:abstractNumId w:val="10"/>
  </w:num>
  <w:num w:numId="41">
    <w:abstractNumId w:val="14"/>
  </w:num>
  <w:num w:numId="42">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3D5F"/>
    <w:rsid w:val="000162CA"/>
    <w:rsid w:val="00051474"/>
    <w:rsid w:val="00052154"/>
    <w:rsid w:val="00056B0A"/>
    <w:rsid w:val="000848DB"/>
    <w:rsid w:val="00086AFE"/>
    <w:rsid w:val="000F217F"/>
    <w:rsid w:val="000F2437"/>
    <w:rsid w:val="001039BC"/>
    <w:rsid w:val="001245E7"/>
    <w:rsid w:val="0014292A"/>
    <w:rsid w:val="00161576"/>
    <w:rsid w:val="00163AFB"/>
    <w:rsid w:val="001909BF"/>
    <w:rsid w:val="001A7516"/>
    <w:rsid w:val="001B41B9"/>
    <w:rsid w:val="001F04F8"/>
    <w:rsid w:val="00205227"/>
    <w:rsid w:val="002250D3"/>
    <w:rsid w:val="0023199F"/>
    <w:rsid w:val="0023313F"/>
    <w:rsid w:val="00242C16"/>
    <w:rsid w:val="002547C8"/>
    <w:rsid w:val="002918A1"/>
    <w:rsid w:val="002C03DB"/>
    <w:rsid w:val="002C2513"/>
    <w:rsid w:val="002C618C"/>
    <w:rsid w:val="002D3D9F"/>
    <w:rsid w:val="00363A00"/>
    <w:rsid w:val="0038024C"/>
    <w:rsid w:val="003B09E6"/>
    <w:rsid w:val="003C6A6A"/>
    <w:rsid w:val="003D1840"/>
    <w:rsid w:val="003E43ED"/>
    <w:rsid w:val="003F3E54"/>
    <w:rsid w:val="003F67C5"/>
    <w:rsid w:val="00463CF0"/>
    <w:rsid w:val="004841B8"/>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D3DFA"/>
    <w:rsid w:val="006D537E"/>
    <w:rsid w:val="006F0226"/>
    <w:rsid w:val="007022E6"/>
    <w:rsid w:val="00721ADC"/>
    <w:rsid w:val="007337FF"/>
    <w:rsid w:val="00765495"/>
    <w:rsid w:val="007802C5"/>
    <w:rsid w:val="007B5B8A"/>
    <w:rsid w:val="007C256B"/>
    <w:rsid w:val="007E1E0A"/>
    <w:rsid w:val="007E355E"/>
    <w:rsid w:val="007F57CE"/>
    <w:rsid w:val="0082020C"/>
    <w:rsid w:val="008351FB"/>
    <w:rsid w:val="00840AD2"/>
    <w:rsid w:val="008534F6"/>
    <w:rsid w:val="0086574C"/>
    <w:rsid w:val="00867AE0"/>
    <w:rsid w:val="00877885"/>
    <w:rsid w:val="008A29C7"/>
    <w:rsid w:val="008A2C66"/>
    <w:rsid w:val="008A3665"/>
    <w:rsid w:val="008B7C42"/>
    <w:rsid w:val="008D08D4"/>
    <w:rsid w:val="008F1659"/>
    <w:rsid w:val="008F2A5F"/>
    <w:rsid w:val="00902307"/>
    <w:rsid w:val="00924464"/>
    <w:rsid w:val="00935148"/>
    <w:rsid w:val="009353BD"/>
    <w:rsid w:val="00964A61"/>
    <w:rsid w:val="009655A9"/>
    <w:rsid w:val="00983FE7"/>
    <w:rsid w:val="00997F66"/>
    <w:rsid w:val="009C1932"/>
    <w:rsid w:val="009F0DDD"/>
    <w:rsid w:val="00A02B21"/>
    <w:rsid w:val="00A061F2"/>
    <w:rsid w:val="00A13418"/>
    <w:rsid w:val="00A3593C"/>
    <w:rsid w:val="00A37913"/>
    <w:rsid w:val="00A50BDC"/>
    <w:rsid w:val="00A53684"/>
    <w:rsid w:val="00A956E4"/>
    <w:rsid w:val="00AC0B2D"/>
    <w:rsid w:val="00AC1C5F"/>
    <w:rsid w:val="00AC56DE"/>
    <w:rsid w:val="00AE6BDB"/>
    <w:rsid w:val="00AF26E4"/>
    <w:rsid w:val="00B75594"/>
    <w:rsid w:val="00C1716A"/>
    <w:rsid w:val="00C21A92"/>
    <w:rsid w:val="00C40431"/>
    <w:rsid w:val="00C451C6"/>
    <w:rsid w:val="00C45CB5"/>
    <w:rsid w:val="00C51697"/>
    <w:rsid w:val="00C63BBD"/>
    <w:rsid w:val="00C84B83"/>
    <w:rsid w:val="00C93524"/>
    <w:rsid w:val="00CD2B51"/>
    <w:rsid w:val="00CD757E"/>
    <w:rsid w:val="00D012B2"/>
    <w:rsid w:val="00D01D93"/>
    <w:rsid w:val="00D129A7"/>
    <w:rsid w:val="00D159B2"/>
    <w:rsid w:val="00D15CBD"/>
    <w:rsid w:val="00D26C70"/>
    <w:rsid w:val="00D32B7B"/>
    <w:rsid w:val="00D3329D"/>
    <w:rsid w:val="00D37022"/>
    <w:rsid w:val="00D563C9"/>
    <w:rsid w:val="00D7111C"/>
    <w:rsid w:val="00D73055"/>
    <w:rsid w:val="00D94C4B"/>
    <w:rsid w:val="00DA1AB0"/>
    <w:rsid w:val="00DD5096"/>
    <w:rsid w:val="00E04759"/>
    <w:rsid w:val="00E52100"/>
    <w:rsid w:val="00E52DE3"/>
    <w:rsid w:val="00E9545F"/>
    <w:rsid w:val="00E9599A"/>
    <w:rsid w:val="00E97B28"/>
    <w:rsid w:val="00EA55AB"/>
    <w:rsid w:val="00EB1B0B"/>
    <w:rsid w:val="00EB791E"/>
    <w:rsid w:val="00EC1754"/>
    <w:rsid w:val="00ED4038"/>
    <w:rsid w:val="00F01AE0"/>
    <w:rsid w:val="00F039D0"/>
    <w:rsid w:val="00F174AF"/>
    <w:rsid w:val="00F21548"/>
    <w:rsid w:val="00F22540"/>
    <w:rsid w:val="00F32705"/>
    <w:rsid w:val="00F32849"/>
    <w:rsid w:val="00F4532B"/>
    <w:rsid w:val="00F64F15"/>
    <w:rsid w:val="00F82225"/>
    <w:rsid w:val="00F91E32"/>
    <w:rsid w:val="00F93D5F"/>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9</Pages>
  <Words>1208</Words>
  <Characters>6889</Characters>
  <Application>Microsoft Office Outlook</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2009-10-01T15:04:00Z</cp:lastPrinted>
  <dcterms:created xsi:type="dcterms:W3CDTF">2016-12-23T11:55:00Z</dcterms:created>
  <dcterms:modified xsi:type="dcterms:W3CDTF">2016-12-23T11:55:00Z</dcterms:modified>
</cp:coreProperties>
</file>