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432B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B34CC6" w:rsidRDefault="00B34CC6" w:rsidP="00B34CC6">
            <w:pPr>
              <w:jc w:val="right"/>
            </w:pPr>
            <w:r w:rsidRPr="00B34CC6">
              <w:rPr>
                <w:sz w:val="40"/>
              </w:rPr>
              <w:t>CCPR</w:t>
            </w:r>
            <w:r>
              <w:t>/C/BFA/QPR/2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en-GB" w:eastAsia="en-GB"/>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E432B0">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432B0" w:rsidP="002B7BC7">
            <w:pPr>
              <w:spacing w:before="240"/>
            </w:pPr>
            <w:r>
              <w:t>Distr. générale</w:t>
            </w:r>
          </w:p>
          <w:p w:rsidR="00E432B0" w:rsidRDefault="00E61E9D" w:rsidP="00E432B0">
            <w:pPr>
              <w:spacing w:line="240" w:lineRule="exact"/>
            </w:pPr>
            <w:r>
              <w:t>1</w:t>
            </w:r>
            <w:r w:rsidRPr="00E61E9D">
              <w:rPr>
                <w:vertAlign w:val="superscript"/>
              </w:rPr>
              <w:t>er</w:t>
            </w:r>
            <w:r>
              <w:t> septembre</w:t>
            </w:r>
            <w:r w:rsidR="00E432B0">
              <w:t xml:space="preserve"> 2020</w:t>
            </w:r>
          </w:p>
          <w:p w:rsidR="00E432B0" w:rsidRDefault="00E432B0" w:rsidP="00E432B0">
            <w:pPr>
              <w:spacing w:line="240" w:lineRule="exact"/>
            </w:pPr>
          </w:p>
          <w:p w:rsidR="00E432B0" w:rsidRDefault="00E432B0" w:rsidP="00E432B0">
            <w:pPr>
              <w:spacing w:line="240" w:lineRule="exact"/>
            </w:pPr>
            <w:r>
              <w:t>Original : français</w:t>
            </w:r>
          </w:p>
          <w:p w:rsidR="00E432B0" w:rsidRPr="00DB58B5" w:rsidRDefault="00E432B0" w:rsidP="00E432B0">
            <w:pPr>
              <w:spacing w:line="240" w:lineRule="exact"/>
            </w:pPr>
            <w:r>
              <w:t>Anglais, espagnol et français seulement</w:t>
            </w:r>
          </w:p>
        </w:tc>
      </w:tr>
    </w:tbl>
    <w:p w:rsidR="006F71EA" w:rsidRDefault="006F71EA" w:rsidP="0050140A">
      <w:pPr>
        <w:spacing w:before="100" w:line="220" w:lineRule="atLeast"/>
        <w:rPr>
          <w:b/>
          <w:sz w:val="24"/>
          <w:szCs w:val="24"/>
        </w:rPr>
      </w:pPr>
      <w:r w:rsidRPr="00DF3BF1">
        <w:rPr>
          <w:b/>
          <w:sz w:val="24"/>
          <w:szCs w:val="24"/>
        </w:rPr>
        <w:t>Comité des droits de l’homme</w:t>
      </w:r>
    </w:p>
    <w:p w:rsidR="00E432B0" w:rsidRDefault="00E432B0" w:rsidP="0050140A">
      <w:pPr>
        <w:pStyle w:val="HChG"/>
        <w:spacing w:before="320" w:after="220" w:line="280" w:lineRule="exact"/>
      </w:pPr>
      <w:r>
        <w:tab/>
      </w:r>
      <w:r>
        <w:tab/>
      </w:r>
      <w:r w:rsidRPr="00BE1535">
        <w:t>Liste de points établie avant la soumission</w:t>
      </w:r>
      <w:r>
        <w:t xml:space="preserve"> du </w:t>
      </w:r>
      <w:r w:rsidRPr="00561DFB">
        <w:t>deuxième rap</w:t>
      </w:r>
      <w:r>
        <w:t>port périodique du Burkina Faso</w:t>
      </w:r>
      <w:r w:rsidRPr="00E432B0">
        <w:rPr>
          <w:rStyle w:val="Appelnotedebasdep"/>
          <w:b w:val="0"/>
          <w:bCs/>
          <w:sz w:val="20"/>
          <w:vertAlign w:val="baseline"/>
        </w:rPr>
        <w:footnoteReference w:customMarkFollows="1" w:id="2"/>
        <w:t>*</w:t>
      </w:r>
    </w:p>
    <w:p w:rsidR="00E432B0" w:rsidRPr="00A82036" w:rsidRDefault="00E432B0" w:rsidP="0050140A">
      <w:pPr>
        <w:pStyle w:val="H1G"/>
        <w:spacing w:before="340" w:line="250" w:lineRule="exact"/>
        <w:rPr>
          <w:lang w:eastAsia="en-GB"/>
        </w:rPr>
      </w:pPr>
      <w:r>
        <w:rPr>
          <w:lang w:eastAsia="en-GB"/>
        </w:rPr>
        <w:tab/>
      </w:r>
      <w:r w:rsidRPr="002B05E5">
        <w:rPr>
          <w:lang w:eastAsia="en-GB"/>
        </w:rPr>
        <w:t>A.</w:t>
      </w:r>
      <w:r w:rsidRPr="002B05E5">
        <w:rPr>
          <w:lang w:eastAsia="en-GB"/>
        </w:rPr>
        <w:tab/>
        <w:t>Renseignements d</w:t>
      </w:r>
      <w:r>
        <w:rPr>
          <w:lang w:eastAsia="en-GB"/>
        </w:rPr>
        <w:t>’</w:t>
      </w:r>
      <w:r w:rsidRPr="002B05E5">
        <w:rPr>
          <w:lang w:eastAsia="en-GB"/>
        </w:rPr>
        <w:t>ordre général sur la situation des droits de l</w:t>
      </w:r>
      <w:r>
        <w:rPr>
          <w:lang w:eastAsia="en-GB"/>
        </w:rPr>
        <w:t>’</w:t>
      </w:r>
      <w:r w:rsidRPr="002B05E5">
        <w:rPr>
          <w:lang w:eastAsia="en-GB"/>
        </w:rPr>
        <w:t>homme dans le pays, y compris sur les nouvelles mesures et les faits nouveaux concernant la mise en œuvre du Pacte</w:t>
      </w:r>
    </w:p>
    <w:p w:rsidR="00E432B0" w:rsidRPr="006E71A8" w:rsidRDefault="00E432B0" w:rsidP="00E432B0">
      <w:pPr>
        <w:pStyle w:val="SingleTxtG"/>
      </w:pPr>
      <w:r>
        <w:rPr>
          <w:lang w:eastAsia="en-GB"/>
        </w:rPr>
        <w:t>1</w:t>
      </w:r>
      <w:r w:rsidRPr="00A82036">
        <w:rPr>
          <w:lang w:eastAsia="en-GB"/>
        </w:rPr>
        <w:t>.</w:t>
      </w:r>
      <w:r w:rsidRPr="00A82036">
        <w:rPr>
          <w:lang w:eastAsia="en-GB"/>
        </w:rPr>
        <w:tab/>
      </w:r>
      <w:r w:rsidRPr="0095025E">
        <w:rPr>
          <w:lang w:eastAsia="en-GB"/>
        </w:rPr>
        <w:t xml:space="preserve">Décrire </w:t>
      </w:r>
      <w:r>
        <w:rPr>
          <w:lang w:eastAsia="en-GB"/>
        </w:rPr>
        <w:t xml:space="preserve">tout fait notable </w:t>
      </w:r>
      <w:r>
        <w:t>concernant le</w:t>
      </w:r>
      <w:r w:rsidRPr="00D310EA">
        <w:t xml:space="preserve"> cadre juridique et institutionnel de la promotion et de la protection des droits de l</w:t>
      </w:r>
      <w:r>
        <w:t>’</w:t>
      </w:r>
      <w:r w:rsidRPr="00D310EA">
        <w:t>homme</w:t>
      </w:r>
      <w:r>
        <w:rPr>
          <w:lang w:eastAsia="en-GB"/>
        </w:rPr>
        <w:t xml:space="preserve"> survenu</w:t>
      </w:r>
      <w:r w:rsidRPr="0095025E">
        <w:rPr>
          <w:lang w:eastAsia="en-GB"/>
        </w:rPr>
        <w:t xml:space="preserve"> depuis l</w:t>
      </w:r>
      <w:r>
        <w:rPr>
          <w:lang w:eastAsia="en-GB"/>
        </w:rPr>
        <w:t>’</w:t>
      </w:r>
      <w:r w:rsidRPr="0095025E">
        <w:rPr>
          <w:lang w:eastAsia="en-GB"/>
        </w:rPr>
        <w:t>adoption des précédentes observations finales</w:t>
      </w:r>
      <w:r>
        <w:rPr>
          <w:lang w:eastAsia="en-GB"/>
        </w:rPr>
        <w:t xml:space="preserve"> du Comité</w:t>
      </w:r>
      <w:r w:rsidRPr="0095025E">
        <w:t xml:space="preserve"> </w:t>
      </w:r>
      <w:r w:rsidRPr="0006216C">
        <w:t>(CCPR/C/BFA/CO/1)</w:t>
      </w:r>
      <w:r>
        <w:rPr>
          <w:lang w:eastAsia="en-GB"/>
        </w:rPr>
        <w:t>.</w:t>
      </w:r>
    </w:p>
    <w:p w:rsidR="00E432B0" w:rsidRPr="00BE7892" w:rsidRDefault="00E432B0" w:rsidP="0050140A">
      <w:pPr>
        <w:pStyle w:val="H1G"/>
        <w:spacing w:before="340" w:line="250" w:lineRule="exact"/>
        <w:rPr>
          <w:lang w:eastAsia="en-GB"/>
        </w:rPr>
      </w:pPr>
      <w:r>
        <w:rPr>
          <w:lang w:eastAsia="en-GB"/>
        </w:rPr>
        <w:tab/>
      </w:r>
      <w:r w:rsidRPr="00BE7892">
        <w:rPr>
          <w:lang w:eastAsia="en-GB"/>
        </w:rPr>
        <w:t>B.</w:t>
      </w:r>
      <w:r w:rsidRPr="00BE7892">
        <w:rPr>
          <w:lang w:eastAsia="en-GB"/>
        </w:rPr>
        <w:tab/>
        <w:t xml:space="preserve">Renseignements </w:t>
      </w:r>
      <w:r w:rsidRPr="00BE7892">
        <w:t>concernant</w:t>
      </w:r>
      <w:r w:rsidRPr="00BE7892">
        <w:rPr>
          <w:lang w:eastAsia="en-GB"/>
        </w:rPr>
        <w:t xml:space="preserve"> spécifiquement la mise en œuvre </w:t>
      </w:r>
      <w:r>
        <w:rPr>
          <w:lang w:eastAsia="en-GB"/>
        </w:rPr>
        <w:br/>
      </w:r>
      <w:r w:rsidRPr="00E432B0">
        <w:rPr>
          <w:spacing w:val="4"/>
          <w:lang w:eastAsia="en-GB"/>
        </w:rPr>
        <w:t>des articles 1</w:t>
      </w:r>
      <w:r w:rsidRPr="00E432B0">
        <w:rPr>
          <w:spacing w:val="4"/>
          <w:vertAlign w:val="superscript"/>
          <w:lang w:eastAsia="en-GB"/>
        </w:rPr>
        <w:t>er</w:t>
      </w:r>
      <w:r w:rsidRPr="00E432B0">
        <w:rPr>
          <w:spacing w:val="4"/>
          <w:lang w:eastAsia="en-GB"/>
        </w:rPr>
        <w:t xml:space="preserve"> à 27 du Pacte, y</w:t>
      </w:r>
      <w:r w:rsidR="0050140A">
        <w:rPr>
          <w:spacing w:val="4"/>
          <w:lang w:eastAsia="en-GB"/>
        </w:rPr>
        <w:t> </w:t>
      </w:r>
      <w:r w:rsidRPr="00E432B0">
        <w:rPr>
          <w:spacing w:val="4"/>
          <w:lang w:eastAsia="en-GB"/>
        </w:rPr>
        <w:t>compris au regard</w:t>
      </w:r>
      <w:r w:rsidRPr="00BE7892">
        <w:rPr>
          <w:lang w:eastAsia="en-GB"/>
        </w:rPr>
        <w:t xml:space="preserve"> </w:t>
      </w:r>
      <w:r>
        <w:rPr>
          <w:lang w:eastAsia="en-GB"/>
        </w:rPr>
        <w:br/>
      </w:r>
      <w:r w:rsidRPr="00BE7892">
        <w:rPr>
          <w:lang w:eastAsia="en-GB"/>
        </w:rPr>
        <w:t>des précédentes recommandations du Comité</w:t>
      </w:r>
    </w:p>
    <w:p w:rsidR="00E432B0" w:rsidRPr="00B55449" w:rsidRDefault="00E432B0" w:rsidP="00E432B0">
      <w:pPr>
        <w:pStyle w:val="H23G"/>
      </w:pPr>
      <w:r>
        <w:tab/>
      </w:r>
      <w:r>
        <w:tab/>
      </w:r>
      <w:r w:rsidRPr="00B55449">
        <w:t xml:space="preserve">Cadre constitutionnel et juridique de </w:t>
      </w:r>
      <w:r>
        <w:t>la mise en œuvre</w:t>
      </w:r>
      <w:r w:rsidRPr="00B55449">
        <w:t xml:space="preserve"> du Pacte (art. 2)</w:t>
      </w:r>
    </w:p>
    <w:p w:rsidR="00E432B0" w:rsidRPr="000C118F" w:rsidRDefault="00E432B0" w:rsidP="00E432B0">
      <w:pPr>
        <w:pStyle w:val="SingleTxtG"/>
      </w:pPr>
      <w:r>
        <w:t>2</w:t>
      </w:r>
      <w:r w:rsidRPr="00B55449">
        <w:t>.</w:t>
      </w:r>
      <w:r w:rsidRPr="00B55449">
        <w:tab/>
      </w:r>
      <w:r w:rsidRPr="00B736C7">
        <w:t>Compte tenu des précédentes observations</w:t>
      </w:r>
      <w:r>
        <w:t xml:space="preserve"> finales du Comité (par. 5 et 6)</w:t>
      </w:r>
      <w:r w:rsidRPr="00960784">
        <w:rPr>
          <w:rStyle w:val="Appelnotedebasdep"/>
        </w:rPr>
        <w:footnoteReference w:id="3"/>
      </w:r>
      <w:r>
        <w:t xml:space="preserve"> et de l’article 151</w:t>
      </w:r>
      <w:r w:rsidRPr="00B736C7">
        <w:t xml:space="preserve"> de la Constitution</w:t>
      </w:r>
      <w:r>
        <w:t xml:space="preserve">, </w:t>
      </w:r>
      <w:r w:rsidRPr="00B736C7">
        <w:t>donner des informations sur les mesures prises pour incorporer pleinement dans l</w:t>
      </w:r>
      <w:r>
        <w:t>’</w:t>
      </w:r>
      <w:r w:rsidRPr="00B736C7">
        <w:t>ordre juridique de l</w:t>
      </w:r>
      <w:r>
        <w:t>’</w:t>
      </w:r>
      <w:r w:rsidRPr="00B736C7">
        <w:t>État pa</w:t>
      </w:r>
      <w:r>
        <w:t>rtie les dispositions du Pacte. Fournir, s’il en existe,</w:t>
      </w:r>
      <w:r w:rsidRPr="00B84A50">
        <w:t xml:space="preserve"> des exemples d</w:t>
      </w:r>
      <w:r>
        <w:t>’</w:t>
      </w:r>
      <w:r w:rsidRPr="00B84A50">
        <w:t>affaires dans lesquelles</w:t>
      </w:r>
      <w:r>
        <w:t xml:space="preserve"> </w:t>
      </w:r>
      <w:r w:rsidRPr="00B84A50">
        <w:t>les juridictions nationales ont appliqué des dispositions du Pacte ou se sont appuyé</w:t>
      </w:r>
      <w:r>
        <w:t>e</w:t>
      </w:r>
      <w:r w:rsidRPr="00B84A50">
        <w:t>s sur celles-ci pour inter</w:t>
      </w:r>
      <w:r>
        <w:t>préter la législation nationale</w:t>
      </w:r>
      <w:r w:rsidRPr="00B84A50">
        <w:t>. Indiquer les mesures prises pour diffuser des informations concernant le Pacte et le premier Protocole facultatif</w:t>
      </w:r>
      <w:r>
        <w:t xml:space="preserve"> s’y rapportant</w:t>
      </w:r>
      <w:r w:rsidRPr="00B84A50">
        <w:t xml:space="preserve"> auprès du public ainsi qu</w:t>
      </w:r>
      <w:r>
        <w:t>’</w:t>
      </w:r>
      <w:r w:rsidRPr="00B84A50">
        <w:t xml:space="preserve">auprès des juges, </w:t>
      </w:r>
      <w:r>
        <w:t xml:space="preserve">des procureurs, des avocats </w:t>
      </w:r>
      <w:r w:rsidRPr="00B84A50">
        <w:t xml:space="preserve">et </w:t>
      </w:r>
      <w:r>
        <w:t xml:space="preserve">d’autres </w:t>
      </w:r>
      <w:r w:rsidRPr="00B84A50">
        <w:t>agents chargés de l</w:t>
      </w:r>
      <w:r>
        <w:t>’</w:t>
      </w:r>
      <w:r w:rsidRPr="00B84A50">
        <w:t>application des lois</w:t>
      </w:r>
      <w:r w:rsidRPr="00B55449">
        <w:t>.</w:t>
      </w:r>
      <w:r>
        <w:t xml:space="preserve"> Donner des informations sur le projet de réforme constitutionnelle.</w:t>
      </w:r>
      <w:r w:rsidRPr="004847CF">
        <w:t xml:space="preserve"> </w:t>
      </w:r>
      <w:r w:rsidRPr="007379E9">
        <w:t>Décrire également les procédures qui permettent de donner effet aux constatations adoptées par le Comité au titre du premier Protocole facultatif</w:t>
      </w:r>
      <w:r>
        <w:t xml:space="preserve"> se rapportant au Pacte,</w:t>
      </w:r>
      <w:r w:rsidRPr="007379E9">
        <w:t xml:space="preserve"> et fournir des informations sur les mesures prises pour assurer la pleine mise en œuvre des constatations du Comité concernant la communication </w:t>
      </w:r>
      <w:r w:rsidRPr="009E7113">
        <w:rPr>
          <w:i/>
          <w:iCs/>
        </w:rPr>
        <w:t xml:space="preserve">Sankara </w:t>
      </w:r>
      <w:r w:rsidRPr="0050140A">
        <w:rPr>
          <w:i/>
          <w:iCs/>
        </w:rPr>
        <w:t>et</w:t>
      </w:r>
      <w:r w:rsidR="0050140A">
        <w:rPr>
          <w:i/>
          <w:iCs/>
        </w:rPr>
        <w:t> </w:t>
      </w:r>
      <w:r w:rsidRPr="0050140A">
        <w:rPr>
          <w:i/>
          <w:iCs/>
        </w:rPr>
        <w:t>al.</w:t>
      </w:r>
      <w:r w:rsidRPr="009E7113">
        <w:rPr>
          <w:i/>
          <w:iCs/>
        </w:rPr>
        <w:t xml:space="preserve"> c.</w:t>
      </w:r>
      <w:r w:rsidR="00CB2661">
        <w:rPr>
          <w:i/>
          <w:iCs/>
        </w:rPr>
        <w:t> </w:t>
      </w:r>
      <w:r w:rsidRPr="009E7113">
        <w:rPr>
          <w:i/>
          <w:iCs/>
        </w:rPr>
        <w:t>Burkina Faso</w:t>
      </w:r>
      <w:r>
        <w:t xml:space="preserve"> (CCPR/C/86/D/1159/2003)</w:t>
      </w:r>
      <w:r w:rsidRPr="007379E9">
        <w:t xml:space="preserve">, notamment la </w:t>
      </w:r>
      <w:r w:rsidRPr="007379E9">
        <w:rPr>
          <w:lang w:val="fr-CA"/>
        </w:rPr>
        <w:t>reconnaissance officielle du lieu de sépulture de Thomas Sankara</w:t>
      </w:r>
      <w:r w:rsidRPr="007379E9">
        <w:t>.</w:t>
      </w:r>
    </w:p>
    <w:p w:rsidR="00E432B0" w:rsidRPr="0050140A" w:rsidRDefault="00E432B0" w:rsidP="00E432B0">
      <w:pPr>
        <w:pStyle w:val="SingleTxtG"/>
        <w:rPr>
          <w:spacing w:val="-1"/>
        </w:rPr>
      </w:pPr>
      <w:r w:rsidRPr="0050140A">
        <w:rPr>
          <w:spacing w:val="-3"/>
        </w:rPr>
        <w:t>3.</w:t>
      </w:r>
      <w:r w:rsidRPr="0050140A">
        <w:rPr>
          <w:spacing w:val="-3"/>
        </w:rPr>
        <w:tab/>
        <w:t>Compte tenu des précédentes observations finales du Comité (par.</w:t>
      </w:r>
      <w:r w:rsidR="00CB2661" w:rsidRPr="0050140A">
        <w:rPr>
          <w:spacing w:val="-3"/>
        </w:rPr>
        <w:t> </w:t>
      </w:r>
      <w:r w:rsidRPr="0050140A">
        <w:rPr>
          <w:spacing w:val="-3"/>
        </w:rPr>
        <w:t>7 et</w:t>
      </w:r>
      <w:r w:rsidR="00CB2661" w:rsidRPr="0050140A">
        <w:rPr>
          <w:spacing w:val="-3"/>
        </w:rPr>
        <w:t xml:space="preserve"> </w:t>
      </w:r>
      <w:r w:rsidRPr="0050140A">
        <w:rPr>
          <w:spacing w:val="-3"/>
        </w:rPr>
        <w:t>8), indiquer les mesures prises pour garantir que la Commission nationale des droits humains est conforme aux Principes</w:t>
      </w:r>
      <w:bookmarkStart w:id="0" w:name="_GoBack"/>
      <w:bookmarkEnd w:id="0"/>
      <w:r w:rsidRPr="0050140A">
        <w:rPr>
          <w:spacing w:val="-3"/>
        </w:rPr>
        <w:t xml:space="preserve"> concernant le statut des institutions nationales pour la promotion et la protection des droits de l’homme (Principes de Paris). Décrire les activités menées par la Commission dans le domaine des droits civils et politiques, ainsi que ses réalisations depuis sa création. </w:t>
      </w:r>
      <w:r w:rsidRPr="0050140A">
        <w:rPr>
          <w:spacing w:val="-1"/>
        </w:rPr>
        <w:t xml:space="preserve">Fournir des statistiques notamment sur le nombre et le type de plaintes reçues par la Commission, ainsi que sur les suites données, le cas échéant, aux plaintes pour violation des droits civils et </w:t>
      </w:r>
      <w:r w:rsidRPr="0050140A">
        <w:rPr>
          <w:spacing w:val="-1"/>
        </w:rPr>
        <w:lastRenderedPageBreak/>
        <w:t>politiques dont elle a été saisie. Indiquer si la Commission envisage de demander son accréditation auprès de l’Alliance globale des institutions nationales des droits de l’homme.</w:t>
      </w:r>
    </w:p>
    <w:p w:rsidR="00E432B0" w:rsidRPr="009A07A4" w:rsidRDefault="00E432B0" w:rsidP="009A07A4">
      <w:pPr>
        <w:pStyle w:val="H23G"/>
        <w:rPr>
          <w:spacing w:val="-1"/>
        </w:rPr>
      </w:pPr>
      <w:r w:rsidRPr="009A07A4">
        <w:rPr>
          <w:spacing w:val="-1"/>
        </w:rPr>
        <w:tab/>
      </w:r>
      <w:r w:rsidRPr="009A07A4">
        <w:rPr>
          <w:spacing w:val="-1"/>
        </w:rPr>
        <w:tab/>
        <w:t>Enquêtes sur les violations passées des droits de l’homme (art. 2, 6, 7, 9, 14, 19, 21 et 26)</w:t>
      </w:r>
    </w:p>
    <w:p w:rsidR="00E432B0" w:rsidRDefault="00E432B0" w:rsidP="00E432B0">
      <w:pPr>
        <w:pStyle w:val="SingleTxtG"/>
      </w:pPr>
      <w:r>
        <w:t>4.</w:t>
      </w:r>
      <w:r>
        <w:tab/>
      </w:r>
      <w:r w:rsidRPr="00A9764C">
        <w:t>Compte tenu des précéden</w:t>
      </w:r>
      <w:r>
        <w:t>tes observations finales du Comité (par.</w:t>
      </w:r>
      <w:r w:rsidR="00CB2661">
        <w:t> </w:t>
      </w:r>
      <w:r>
        <w:t>9 et</w:t>
      </w:r>
      <w:r w:rsidR="00CB2661">
        <w:t xml:space="preserve"> </w:t>
      </w:r>
      <w:r>
        <w:t>10</w:t>
      </w:r>
      <w:r w:rsidRPr="00A9764C">
        <w:t>),</w:t>
      </w:r>
      <w:r>
        <w:t xml:space="preserve"> indiquer les mesures prises</w:t>
      </w:r>
      <w:r w:rsidRPr="00A9764C">
        <w:t xml:space="preserve"> </w:t>
      </w:r>
      <w:r>
        <w:t xml:space="preserve">pour garantir le bon fonctionnement et l’indépendance du </w:t>
      </w:r>
      <w:r w:rsidRPr="00F50DA6">
        <w:t>Haut Conseil pour la réconcili</w:t>
      </w:r>
      <w:r>
        <w:t>ation et l’unité nationale et des</w:t>
      </w:r>
      <w:r w:rsidRPr="00F50DA6">
        <w:t xml:space="preserve"> </w:t>
      </w:r>
      <w:r>
        <w:t xml:space="preserve">deux </w:t>
      </w:r>
      <w:r w:rsidRPr="00F50DA6">
        <w:t>commissions d</w:t>
      </w:r>
      <w:r>
        <w:t>’</w:t>
      </w:r>
      <w:r w:rsidRPr="00F50DA6">
        <w:t xml:space="preserve">enquête </w:t>
      </w:r>
      <w:r>
        <w:t xml:space="preserve">créés </w:t>
      </w:r>
      <w:r w:rsidRPr="00A9764C">
        <w:t xml:space="preserve">pour </w:t>
      </w:r>
      <w:r>
        <w:t xml:space="preserve">faire la lumière sur les crimes et </w:t>
      </w:r>
      <w:r w:rsidRPr="00F50DA6">
        <w:t>violations graves des droits de l</w:t>
      </w:r>
      <w:r>
        <w:t>’</w:t>
      </w:r>
      <w:r w:rsidRPr="00F50DA6">
        <w:t>homme commis</w:t>
      </w:r>
      <w:r>
        <w:t xml:space="preserve"> depuis 1960 et au cours</w:t>
      </w:r>
      <w:r w:rsidRPr="00F50DA6">
        <w:t xml:space="preserve"> des év</w:t>
      </w:r>
      <w:r>
        <w:t>é</w:t>
      </w:r>
      <w:r w:rsidRPr="00F50DA6">
        <w:t xml:space="preserve">nements de 2014 et </w:t>
      </w:r>
      <w:r w:rsidR="00CB2661">
        <w:t xml:space="preserve">de </w:t>
      </w:r>
      <w:r w:rsidRPr="00F50DA6">
        <w:t>2015</w:t>
      </w:r>
      <w:r>
        <w:t xml:space="preserve">, ainsi que pour établir la responsabilité des auteurs de ces crimes et violations. Donner des informations sur l’état d’avancement des enquêtes portant </w:t>
      </w:r>
      <w:r w:rsidRPr="00341424">
        <w:t>sur les cas de violations des droits de l</w:t>
      </w:r>
      <w:r>
        <w:t>’</w:t>
      </w:r>
      <w:r w:rsidRPr="00341424">
        <w:t xml:space="preserve">homme documentés par </w:t>
      </w:r>
      <w:r>
        <w:t>ces mécanismes, notamment</w:t>
      </w:r>
      <w:r w:rsidRPr="00341424">
        <w:t xml:space="preserve"> </w:t>
      </w:r>
      <w:r>
        <w:t xml:space="preserve">ceux </w:t>
      </w:r>
      <w:r w:rsidRPr="00DC1597">
        <w:t>relatifs aux assassinats de Thomas Sankara et de Norbert Zongo</w:t>
      </w:r>
      <w:r>
        <w:t>.</w:t>
      </w:r>
      <w:r w:rsidRPr="00DC1597">
        <w:t xml:space="preserve"> </w:t>
      </w:r>
      <w:r>
        <w:t>Indiquer les mesures prises pour v</w:t>
      </w:r>
      <w:r w:rsidRPr="009146F8">
        <w:t xml:space="preserve">eiller à ce que tous les auteurs </w:t>
      </w:r>
      <w:r>
        <w:t>présumés</w:t>
      </w:r>
      <w:r w:rsidRPr="009146F8">
        <w:t>, y</w:t>
      </w:r>
      <w:r w:rsidR="00CB2661">
        <w:t> </w:t>
      </w:r>
      <w:r w:rsidRPr="009146F8">
        <w:t xml:space="preserve">compris les supérieurs hiérarchiques militaires et civils, soient poursuivis et, </w:t>
      </w:r>
      <w:r>
        <w:t>s’ils sont</w:t>
      </w:r>
      <w:r w:rsidRPr="009146F8">
        <w:t xml:space="preserve"> reconnus coupables, condamnés à des peines proportionnées à la gravité de leurs act</w:t>
      </w:r>
      <w:r>
        <w:t xml:space="preserve">es, et à ce </w:t>
      </w:r>
      <w:r w:rsidRPr="004D3797">
        <w:t>que toutes les victimes bénéficient de mesures adéquates d</w:t>
      </w:r>
      <w:r>
        <w:t>’</w:t>
      </w:r>
      <w:r w:rsidRPr="004D3797">
        <w:t>indemnisation, de restitution et de réadaptation.</w:t>
      </w:r>
      <w:r>
        <w:t xml:space="preserve"> </w:t>
      </w:r>
      <w:r w:rsidRPr="007379E9">
        <w:t>Fournir également des renseignements sur les mesures prises pour mettre en œuvre les arrêts (sur le fond et sur les réparations) de la Cour africaine des droits de l</w:t>
      </w:r>
      <w:r>
        <w:t>’</w:t>
      </w:r>
      <w:r w:rsidRPr="007379E9">
        <w:t xml:space="preserve">homme et des peuples concernant </w:t>
      </w:r>
      <w:r>
        <w:t xml:space="preserve">l’affaire </w:t>
      </w:r>
      <w:r w:rsidRPr="009E7113">
        <w:rPr>
          <w:i/>
          <w:iCs/>
        </w:rPr>
        <w:t>Ayants droit de feus Norbert Zongo, Abdoulaye Nikiema dit Ablasse, Ernest Zongo et Blaise Ilboudo &amp; le Mouvement burkinabé des droits de l</w:t>
      </w:r>
      <w:r>
        <w:rPr>
          <w:i/>
          <w:iCs/>
        </w:rPr>
        <w:t>’</w:t>
      </w:r>
      <w:r w:rsidRPr="009E7113">
        <w:rPr>
          <w:i/>
          <w:iCs/>
        </w:rPr>
        <w:t>homme et des peuples c.</w:t>
      </w:r>
      <w:r w:rsidR="009A07A4">
        <w:rPr>
          <w:i/>
          <w:iCs/>
        </w:rPr>
        <w:t> </w:t>
      </w:r>
      <w:r w:rsidRPr="009E7113">
        <w:rPr>
          <w:i/>
          <w:iCs/>
        </w:rPr>
        <w:t>Burkina Faso</w:t>
      </w:r>
      <w:r w:rsidRPr="00960784">
        <w:rPr>
          <w:rStyle w:val="Appelnotedebasdep"/>
        </w:rPr>
        <w:footnoteReference w:id="4"/>
      </w:r>
      <w:r w:rsidRPr="007379E9">
        <w:t>.</w:t>
      </w:r>
    </w:p>
    <w:p w:rsidR="00E432B0" w:rsidRDefault="00E432B0" w:rsidP="009A07A4">
      <w:pPr>
        <w:pStyle w:val="H23G"/>
        <w:rPr>
          <w:lang w:val="fr-FR"/>
        </w:rPr>
      </w:pPr>
      <w:r>
        <w:rPr>
          <w:lang w:val="fr-FR"/>
        </w:rPr>
        <w:tab/>
      </w:r>
      <w:r>
        <w:rPr>
          <w:lang w:val="fr-FR"/>
        </w:rPr>
        <w:tab/>
      </w:r>
      <w:r w:rsidRPr="009146F8">
        <w:rPr>
          <w:lang w:val="fr-FR"/>
        </w:rPr>
        <w:t>Lutte contre la corruption (art. </w:t>
      </w:r>
      <w:r>
        <w:rPr>
          <w:lang w:val="fr-FR"/>
        </w:rPr>
        <w:t xml:space="preserve">2, </w:t>
      </w:r>
      <w:r w:rsidRPr="009146F8">
        <w:rPr>
          <w:lang w:val="fr-FR"/>
        </w:rPr>
        <w:t>14, 25 et 26)</w:t>
      </w:r>
    </w:p>
    <w:p w:rsidR="00E432B0" w:rsidRDefault="00E432B0" w:rsidP="00E432B0">
      <w:pPr>
        <w:pStyle w:val="SingleTxtG"/>
        <w:rPr>
          <w:rFonts w:eastAsia="Times New Roman"/>
          <w:color w:val="000000" w:themeColor="text1"/>
          <w:lang w:val="fr-FR"/>
        </w:rPr>
      </w:pPr>
      <w:r>
        <w:rPr>
          <w:rFonts w:eastAsia="Times New Roman"/>
          <w:color w:val="000000" w:themeColor="text1"/>
          <w:lang w:val="fr-FR"/>
        </w:rPr>
        <w:t>5.</w:t>
      </w:r>
      <w:r>
        <w:rPr>
          <w:rFonts w:eastAsia="Times New Roman"/>
          <w:color w:val="000000" w:themeColor="text1"/>
          <w:lang w:val="fr-FR"/>
        </w:rPr>
        <w:tab/>
      </w:r>
      <w:r w:rsidRPr="0055414C">
        <w:rPr>
          <w:rFonts w:eastAsia="Times New Roman"/>
          <w:color w:val="000000" w:themeColor="text1"/>
          <w:lang w:val="fr-FR"/>
        </w:rPr>
        <w:t xml:space="preserve">Fournir des informations sur les mesures concrètes prises </w:t>
      </w:r>
      <w:r>
        <w:rPr>
          <w:rFonts w:eastAsia="Times New Roman"/>
          <w:color w:val="000000" w:themeColor="text1"/>
          <w:lang w:val="fr-FR"/>
        </w:rPr>
        <w:t>pour lutter contre</w:t>
      </w:r>
      <w:r w:rsidRPr="0055414C">
        <w:rPr>
          <w:rFonts w:eastAsia="Times New Roman"/>
          <w:color w:val="000000" w:themeColor="text1"/>
          <w:lang w:val="fr-FR"/>
        </w:rPr>
        <w:t xml:space="preserve"> la corruption</w:t>
      </w:r>
      <w:r>
        <w:rPr>
          <w:rFonts w:eastAsia="Times New Roman"/>
          <w:color w:val="000000" w:themeColor="text1"/>
          <w:lang w:val="fr-FR"/>
        </w:rPr>
        <w:t xml:space="preserve"> et l</w:t>
      </w:r>
      <w:r w:rsidRPr="00345E0F">
        <w:rPr>
          <w:rFonts w:eastAsia="Times New Roman"/>
          <w:color w:val="000000" w:themeColor="text1"/>
          <w:lang w:val="fr-FR"/>
        </w:rPr>
        <w:t>es flux financiers illicites</w:t>
      </w:r>
      <w:r w:rsidRPr="0055414C">
        <w:rPr>
          <w:rFonts w:eastAsia="Times New Roman"/>
          <w:color w:val="000000" w:themeColor="text1"/>
          <w:lang w:val="fr-FR"/>
        </w:rPr>
        <w:t>, y</w:t>
      </w:r>
      <w:r w:rsidR="00CB2661">
        <w:rPr>
          <w:rFonts w:eastAsia="Times New Roman"/>
          <w:color w:val="000000" w:themeColor="text1"/>
          <w:lang w:val="fr-FR"/>
        </w:rPr>
        <w:t> </w:t>
      </w:r>
      <w:r w:rsidRPr="0055414C">
        <w:rPr>
          <w:rFonts w:eastAsia="Times New Roman"/>
          <w:color w:val="000000" w:themeColor="text1"/>
          <w:lang w:val="fr-FR"/>
        </w:rPr>
        <w:t>compris sur les enquêtes et poursuites et leurs résultats</w:t>
      </w:r>
      <w:r>
        <w:rPr>
          <w:rFonts w:eastAsia="Times New Roman"/>
          <w:color w:val="000000" w:themeColor="text1"/>
          <w:lang w:val="fr-FR"/>
        </w:rPr>
        <w:t>. Donner des renseignements sur</w:t>
      </w:r>
      <w:r w:rsidRPr="0055414C">
        <w:rPr>
          <w:rFonts w:eastAsia="Times New Roman"/>
          <w:color w:val="000000" w:themeColor="text1"/>
          <w:lang w:val="fr-FR"/>
        </w:rPr>
        <w:t xml:space="preserve"> les </w:t>
      </w:r>
      <w:r>
        <w:rPr>
          <w:rFonts w:eastAsia="Times New Roman"/>
          <w:color w:val="000000" w:themeColor="text1"/>
          <w:lang w:val="fr-FR"/>
        </w:rPr>
        <w:t>activités menées</w:t>
      </w:r>
      <w:r w:rsidRPr="0055414C">
        <w:rPr>
          <w:rFonts w:eastAsia="Times New Roman"/>
          <w:color w:val="000000" w:themeColor="text1"/>
          <w:lang w:val="fr-FR"/>
        </w:rPr>
        <w:t xml:space="preserve"> par l</w:t>
      </w:r>
      <w:r>
        <w:rPr>
          <w:rFonts w:eastAsia="Times New Roman"/>
          <w:color w:val="000000" w:themeColor="text1"/>
          <w:lang w:val="fr-FR"/>
        </w:rPr>
        <w:t>’</w:t>
      </w:r>
      <w:r w:rsidRPr="00345E0F">
        <w:rPr>
          <w:rFonts w:eastAsia="Times New Roman"/>
          <w:color w:val="000000" w:themeColor="text1"/>
          <w:lang w:val="fr-FR"/>
        </w:rPr>
        <w:t xml:space="preserve">Autorité supérieure </w:t>
      </w:r>
      <w:r>
        <w:rPr>
          <w:rFonts w:eastAsia="Times New Roman"/>
          <w:color w:val="000000" w:themeColor="text1"/>
          <w:lang w:val="fr-FR"/>
        </w:rPr>
        <w:t>de</w:t>
      </w:r>
      <w:r w:rsidRPr="00345E0F">
        <w:rPr>
          <w:rFonts w:eastAsia="Times New Roman"/>
          <w:color w:val="000000" w:themeColor="text1"/>
          <w:lang w:val="fr-FR"/>
        </w:rPr>
        <w:t xml:space="preserve"> contrôle d</w:t>
      </w:r>
      <w:r>
        <w:rPr>
          <w:rFonts w:eastAsia="Times New Roman"/>
          <w:color w:val="000000" w:themeColor="text1"/>
          <w:lang w:val="fr-FR"/>
        </w:rPr>
        <w:t>’</w:t>
      </w:r>
      <w:r w:rsidRPr="00712420">
        <w:rPr>
          <w:rFonts w:eastAsia="Times New Roman"/>
          <w:color w:val="000000" w:themeColor="text1"/>
        </w:rPr>
        <w:t>État</w:t>
      </w:r>
      <w:r w:rsidRPr="00345E0F">
        <w:rPr>
          <w:rFonts w:eastAsia="Times New Roman"/>
          <w:color w:val="000000" w:themeColor="text1"/>
          <w:lang w:val="fr-FR"/>
        </w:rPr>
        <w:t xml:space="preserve"> et de lutte contre la corruption</w:t>
      </w:r>
      <w:r>
        <w:rPr>
          <w:rFonts w:eastAsia="Times New Roman"/>
          <w:color w:val="000000" w:themeColor="text1"/>
          <w:lang w:val="fr-FR"/>
        </w:rPr>
        <w:t>. Préciser les efforts déployés en vue de</w:t>
      </w:r>
      <w:r w:rsidRPr="00712420">
        <w:rPr>
          <w:rFonts w:eastAsia="Times New Roman"/>
          <w:color w:val="000000" w:themeColor="text1"/>
          <w:lang w:val="fr-FR"/>
        </w:rPr>
        <w:t xml:space="preserve"> sensibiliser les responsables politiques, les parlementaires et les fonctionnaires aux coûts économiques et sociaux de la corruption, ainsi que les juges, les procureurs et les agents des forces de l</w:t>
      </w:r>
      <w:r>
        <w:rPr>
          <w:rFonts w:eastAsia="Times New Roman"/>
          <w:color w:val="000000" w:themeColor="text1"/>
          <w:lang w:val="fr-FR"/>
        </w:rPr>
        <w:t>’</w:t>
      </w:r>
      <w:r w:rsidRPr="00712420">
        <w:rPr>
          <w:rFonts w:eastAsia="Times New Roman"/>
          <w:color w:val="000000" w:themeColor="text1"/>
          <w:lang w:val="fr-FR"/>
        </w:rPr>
        <w:t>ordre à la stricte application de la législation.</w:t>
      </w:r>
    </w:p>
    <w:p w:rsidR="00E432B0" w:rsidRPr="009A07A4" w:rsidRDefault="00E432B0" w:rsidP="009A07A4">
      <w:pPr>
        <w:pStyle w:val="H23G"/>
        <w:rPr>
          <w:spacing w:val="-1"/>
        </w:rPr>
      </w:pPr>
      <w:r w:rsidRPr="009A07A4">
        <w:rPr>
          <w:spacing w:val="-1"/>
        </w:rPr>
        <w:tab/>
      </w:r>
      <w:r w:rsidRPr="009A07A4">
        <w:rPr>
          <w:spacing w:val="-1"/>
        </w:rPr>
        <w:tab/>
        <w:t>État d’urgence et mesures de lutte contre le terrorisme (art. 2, 4, 6, 7, 9, 10, 12, 14 et 19)</w:t>
      </w:r>
    </w:p>
    <w:p w:rsidR="00E432B0" w:rsidRPr="00F871A5" w:rsidRDefault="00E432B0" w:rsidP="00E432B0">
      <w:pPr>
        <w:pStyle w:val="SingleTxtG"/>
      </w:pPr>
      <w:r w:rsidRPr="006C38DE">
        <w:t>6.</w:t>
      </w:r>
      <w:r w:rsidRPr="006C38DE">
        <w:tab/>
        <w:t>Eu égard à l</w:t>
      </w:r>
      <w:r>
        <w:t>’</w:t>
      </w:r>
      <w:r w:rsidRPr="006C38DE">
        <w:t>état d</w:t>
      </w:r>
      <w:r>
        <w:t>’</w:t>
      </w:r>
      <w:r w:rsidRPr="006C38DE">
        <w:t xml:space="preserve">alerte sanitaire déclaré en mars 2020 dans le contexte de la pandémie de </w:t>
      </w:r>
      <w:r>
        <w:t>maladie à coronavirus (</w:t>
      </w:r>
      <w:r w:rsidRPr="006C38DE">
        <w:t>COVID-19</w:t>
      </w:r>
      <w:r>
        <w:t>),</w:t>
      </w:r>
      <w:r w:rsidRPr="006C38DE">
        <w:t xml:space="preserve"> spécifier les droits consacrés par le Pacte dont l</w:t>
      </w:r>
      <w:r>
        <w:t>’</w:t>
      </w:r>
      <w:r w:rsidRPr="006C38DE">
        <w:t>exercice a été suspendu pendant l</w:t>
      </w:r>
      <w:r>
        <w:t>’</w:t>
      </w:r>
      <w:r w:rsidRPr="006C38DE">
        <w:t>état d</w:t>
      </w:r>
      <w:r>
        <w:t>’</w:t>
      </w:r>
      <w:r w:rsidRPr="006C38DE">
        <w:t>alerte sanitaire</w:t>
      </w:r>
      <w:r>
        <w:t>,</w:t>
      </w:r>
      <w:r w:rsidRPr="006C38DE">
        <w:t xml:space="preserve"> et les mesures prises pour garantir que ces dérogations sont </w:t>
      </w:r>
      <w:r>
        <w:t>conformes</w:t>
      </w:r>
      <w:r w:rsidRPr="006C38DE">
        <w:t xml:space="preserve"> à l</w:t>
      </w:r>
      <w:r>
        <w:t>’</w:t>
      </w:r>
      <w:r w:rsidRPr="006C38DE">
        <w:t>article</w:t>
      </w:r>
      <w:r w:rsidR="00CB2661">
        <w:t> </w:t>
      </w:r>
      <w:r w:rsidRPr="006C38DE">
        <w:t>4 du Pacte. Préciser si l</w:t>
      </w:r>
      <w:r>
        <w:t>’</w:t>
      </w:r>
      <w:r w:rsidRPr="006C38DE">
        <w:t xml:space="preserve">État partie envisage de notifier officiellement le Secrétaire général </w:t>
      </w:r>
      <w:r>
        <w:t xml:space="preserve">de l’Organisation </w:t>
      </w:r>
      <w:r w:rsidRPr="006C38DE">
        <w:t>des Nations</w:t>
      </w:r>
      <w:r w:rsidR="00CB2661">
        <w:t> </w:t>
      </w:r>
      <w:r w:rsidRPr="006C38DE">
        <w:t>Unies des mesures dérogatoires adoptées et des motifs justifiant ces dérogations.</w:t>
      </w:r>
      <w:r>
        <w:t xml:space="preserve"> </w:t>
      </w:r>
      <w:r>
        <w:rPr>
          <w:bCs/>
          <w:lang w:val="fr-FR"/>
        </w:rPr>
        <w:t>Indiquer également</w:t>
      </w:r>
      <w:r w:rsidRPr="0022003D">
        <w:rPr>
          <w:bCs/>
        </w:rPr>
        <w:t xml:space="preserve"> les mesures prises pour garantir que</w:t>
      </w:r>
      <w:r>
        <w:rPr>
          <w:bCs/>
        </w:rPr>
        <w:t xml:space="preserve"> </w:t>
      </w:r>
      <w:r w:rsidRPr="005B4DD9">
        <w:rPr>
          <w:bCs/>
        </w:rPr>
        <w:t xml:space="preserve">la réglementation </w:t>
      </w:r>
      <w:r>
        <w:rPr>
          <w:bCs/>
        </w:rPr>
        <w:t>concernant</w:t>
      </w:r>
      <w:r w:rsidRPr="005B4DD9">
        <w:rPr>
          <w:bCs/>
        </w:rPr>
        <w:t xml:space="preserve"> l</w:t>
      </w:r>
      <w:r>
        <w:rPr>
          <w:bCs/>
        </w:rPr>
        <w:t>’</w:t>
      </w:r>
      <w:r w:rsidRPr="005B4DD9">
        <w:rPr>
          <w:bCs/>
        </w:rPr>
        <w:t>application de l</w:t>
      </w:r>
      <w:r>
        <w:rPr>
          <w:bCs/>
        </w:rPr>
        <w:t>’</w:t>
      </w:r>
      <w:r w:rsidRPr="005B4DD9">
        <w:rPr>
          <w:bCs/>
        </w:rPr>
        <w:t>état d</w:t>
      </w:r>
      <w:r>
        <w:rPr>
          <w:bCs/>
        </w:rPr>
        <w:t>’</w:t>
      </w:r>
      <w:r w:rsidRPr="005B4DD9">
        <w:rPr>
          <w:bCs/>
        </w:rPr>
        <w:t>urgence</w:t>
      </w:r>
      <w:r>
        <w:rPr>
          <w:bCs/>
        </w:rPr>
        <w:t xml:space="preserve"> prévalant dans 14</w:t>
      </w:r>
      <w:r w:rsidR="009A07A4">
        <w:rPr>
          <w:bCs/>
        </w:rPr>
        <w:t> </w:t>
      </w:r>
      <w:r>
        <w:rPr>
          <w:bCs/>
        </w:rPr>
        <w:t>provinces du pays</w:t>
      </w:r>
      <w:r w:rsidRPr="0022003D">
        <w:rPr>
          <w:bCs/>
        </w:rPr>
        <w:t xml:space="preserve"> ainsi que les dispositions de la loi relative à la lutte contre le terrorisme </w:t>
      </w:r>
      <w:r>
        <w:rPr>
          <w:bCs/>
        </w:rPr>
        <w:t>so</w:t>
      </w:r>
      <w:r w:rsidRPr="0022003D">
        <w:rPr>
          <w:bCs/>
        </w:rPr>
        <w:t>nt conformes aux obligations qu</w:t>
      </w:r>
      <w:r>
        <w:rPr>
          <w:bCs/>
        </w:rPr>
        <w:t>’</w:t>
      </w:r>
      <w:r w:rsidRPr="0022003D">
        <w:rPr>
          <w:bCs/>
        </w:rPr>
        <w:t>impose le Pacte à l</w:t>
      </w:r>
      <w:r>
        <w:rPr>
          <w:bCs/>
        </w:rPr>
        <w:t>’</w:t>
      </w:r>
      <w:r w:rsidRPr="0022003D">
        <w:rPr>
          <w:bCs/>
        </w:rPr>
        <w:t>État partie et préservent les droits de l</w:t>
      </w:r>
      <w:r>
        <w:rPr>
          <w:bCs/>
        </w:rPr>
        <w:t>’</w:t>
      </w:r>
      <w:r w:rsidRPr="0022003D">
        <w:rPr>
          <w:bCs/>
        </w:rPr>
        <w:t xml:space="preserve">homme des suspects, des détenus et de leurs familles. </w:t>
      </w:r>
      <w:r>
        <w:rPr>
          <w:bCs/>
        </w:rPr>
        <w:t>P</w:t>
      </w:r>
      <w:r w:rsidRPr="005B4DD9">
        <w:rPr>
          <w:bCs/>
        </w:rPr>
        <w:t>réciser en particulier si les dérogations aux dispositions du Pacte non susceptibles de dérogation pendant l</w:t>
      </w:r>
      <w:r>
        <w:rPr>
          <w:bCs/>
        </w:rPr>
        <w:t>’</w:t>
      </w:r>
      <w:r w:rsidRPr="005B4DD9">
        <w:rPr>
          <w:bCs/>
        </w:rPr>
        <w:t>application de l</w:t>
      </w:r>
      <w:r>
        <w:rPr>
          <w:bCs/>
        </w:rPr>
        <w:t>’</w:t>
      </w:r>
      <w:r w:rsidRPr="005B4DD9">
        <w:rPr>
          <w:bCs/>
        </w:rPr>
        <w:t>état d</w:t>
      </w:r>
      <w:r>
        <w:rPr>
          <w:bCs/>
        </w:rPr>
        <w:t>’</w:t>
      </w:r>
      <w:r w:rsidRPr="005B4DD9">
        <w:rPr>
          <w:bCs/>
        </w:rPr>
        <w:t>urgence s</w:t>
      </w:r>
      <w:r>
        <w:rPr>
          <w:bCs/>
        </w:rPr>
        <w:t xml:space="preserve">ont expressément interdites. </w:t>
      </w:r>
      <w:r w:rsidRPr="0083039B">
        <w:rPr>
          <w:bCs/>
        </w:rPr>
        <w:t>Commenter les allégations selon lesquelles des personnes soupçonnées ou accusées d</w:t>
      </w:r>
      <w:r>
        <w:rPr>
          <w:bCs/>
        </w:rPr>
        <w:t>’</w:t>
      </w:r>
      <w:r w:rsidRPr="0083039B">
        <w:rPr>
          <w:bCs/>
        </w:rPr>
        <w:t xml:space="preserve">activités terroristes </w:t>
      </w:r>
      <w:r>
        <w:rPr>
          <w:bCs/>
        </w:rPr>
        <w:t>auraient fait l’objet</w:t>
      </w:r>
      <w:r w:rsidRPr="0083039B">
        <w:rPr>
          <w:bCs/>
        </w:rPr>
        <w:t xml:space="preserve"> d</w:t>
      </w:r>
      <w:r>
        <w:rPr>
          <w:bCs/>
        </w:rPr>
        <w:t>’</w:t>
      </w:r>
      <w:r w:rsidRPr="0083039B">
        <w:rPr>
          <w:bCs/>
        </w:rPr>
        <w:t>exécutions extrajudiciaires, de torture et de mauvais traitement</w:t>
      </w:r>
      <w:r>
        <w:rPr>
          <w:bCs/>
        </w:rPr>
        <w:t>s</w:t>
      </w:r>
      <w:r w:rsidRPr="0083039B">
        <w:rPr>
          <w:bCs/>
        </w:rPr>
        <w:t>, d</w:t>
      </w:r>
      <w:r>
        <w:rPr>
          <w:bCs/>
        </w:rPr>
        <w:t>’</w:t>
      </w:r>
      <w:r w:rsidRPr="0083039B">
        <w:rPr>
          <w:bCs/>
        </w:rPr>
        <w:t>enlèvements, et d</w:t>
      </w:r>
      <w:r>
        <w:rPr>
          <w:bCs/>
        </w:rPr>
        <w:t>’</w:t>
      </w:r>
      <w:r w:rsidRPr="0083039B">
        <w:rPr>
          <w:bCs/>
        </w:rPr>
        <w:t>arrestations et de détentions arbitraires commis par les forces de défense et de sécuri</w:t>
      </w:r>
      <w:r>
        <w:rPr>
          <w:bCs/>
        </w:rPr>
        <w:t>té et les milices d’autodéfense.</w:t>
      </w:r>
      <w:r w:rsidRPr="0083039B">
        <w:rPr>
          <w:bCs/>
        </w:rPr>
        <w:t xml:space="preserve"> </w:t>
      </w:r>
      <w:r>
        <w:rPr>
          <w:bCs/>
        </w:rPr>
        <w:t xml:space="preserve">Indiquer les mesures prises pour </w:t>
      </w:r>
      <w:r w:rsidRPr="009B6F21">
        <w:rPr>
          <w:bCs/>
        </w:rPr>
        <w:t>veiller à c</w:t>
      </w:r>
      <w:r>
        <w:rPr>
          <w:bCs/>
        </w:rPr>
        <w:t xml:space="preserve">e que toutes les allégations </w:t>
      </w:r>
      <w:r w:rsidRPr="009B6F21">
        <w:rPr>
          <w:bCs/>
        </w:rPr>
        <w:t>fassent rapidement l</w:t>
      </w:r>
      <w:r>
        <w:rPr>
          <w:bCs/>
        </w:rPr>
        <w:t>’</w:t>
      </w:r>
      <w:r w:rsidRPr="009B6F21">
        <w:rPr>
          <w:bCs/>
        </w:rPr>
        <w:t>objet d</w:t>
      </w:r>
      <w:r>
        <w:rPr>
          <w:bCs/>
        </w:rPr>
        <w:t>’</w:t>
      </w:r>
      <w:r w:rsidRPr="009B6F21">
        <w:rPr>
          <w:bCs/>
        </w:rPr>
        <w:t>enquêtes impart</w:t>
      </w:r>
      <w:r>
        <w:rPr>
          <w:bCs/>
        </w:rPr>
        <w:t>iales et efficaces, et que les</w:t>
      </w:r>
      <w:r w:rsidRPr="009B6F21">
        <w:rPr>
          <w:bCs/>
        </w:rPr>
        <w:t xml:space="preserve"> auteurs</w:t>
      </w:r>
      <w:r>
        <w:rPr>
          <w:bCs/>
        </w:rPr>
        <w:t xml:space="preserve"> présumés</w:t>
      </w:r>
      <w:r w:rsidRPr="009B6F21">
        <w:rPr>
          <w:bCs/>
        </w:rPr>
        <w:t xml:space="preserve"> soient poursuivis</w:t>
      </w:r>
      <w:r w:rsidRPr="00C615C1">
        <w:t xml:space="preserve"> </w:t>
      </w:r>
      <w:r>
        <w:rPr>
          <w:bCs/>
        </w:rPr>
        <w:t xml:space="preserve">et, s’ils sont reconnus coupables, </w:t>
      </w:r>
      <w:r w:rsidRPr="009B6F21">
        <w:rPr>
          <w:bCs/>
        </w:rPr>
        <w:t>dûment sanctionnés.</w:t>
      </w:r>
      <w:r>
        <w:rPr>
          <w:bCs/>
        </w:rPr>
        <w:t xml:space="preserve"> </w:t>
      </w:r>
      <w:r w:rsidRPr="0007029C">
        <w:rPr>
          <w:bCs/>
        </w:rPr>
        <w:t xml:space="preserve">Répondre </w:t>
      </w:r>
      <w:r>
        <w:rPr>
          <w:bCs/>
        </w:rPr>
        <w:t xml:space="preserve">également </w:t>
      </w:r>
      <w:r w:rsidRPr="0007029C">
        <w:rPr>
          <w:bCs/>
        </w:rPr>
        <w:t>aux allégations selon lesquelles les mesures prises dans le cadre de l</w:t>
      </w:r>
      <w:r>
        <w:rPr>
          <w:bCs/>
        </w:rPr>
        <w:t>’</w:t>
      </w:r>
      <w:r w:rsidRPr="0007029C">
        <w:rPr>
          <w:bCs/>
        </w:rPr>
        <w:t xml:space="preserve">état </w:t>
      </w:r>
      <w:r w:rsidRPr="0007029C">
        <w:rPr>
          <w:bCs/>
        </w:rPr>
        <w:lastRenderedPageBreak/>
        <w:t>d</w:t>
      </w:r>
      <w:r>
        <w:rPr>
          <w:bCs/>
        </w:rPr>
        <w:t>’</w:t>
      </w:r>
      <w:r w:rsidRPr="0007029C">
        <w:rPr>
          <w:bCs/>
        </w:rPr>
        <w:t>urgence</w:t>
      </w:r>
      <w:r>
        <w:rPr>
          <w:bCs/>
        </w:rPr>
        <w:t xml:space="preserve"> </w:t>
      </w:r>
      <w:r w:rsidRPr="0007029C">
        <w:rPr>
          <w:bCs/>
        </w:rPr>
        <w:t>porteraient dispropo</w:t>
      </w:r>
      <w:r>
        <w:rPr>
          <w:bCs/>
        </w:rPr>
        <w:t>rtionnellement atteinte à</w:t>
      </w:r>
      <w:r w:rsidRPr="0007029C">
        <w:rPr>
          <w:bCs/>
        </w:rPr>
        <w:t xml:space="preserve"> </w:t>
      </w:r>
      <w:r>
        <w:rPr>
          <w:bCs/>
        </w:rPr>
        <w:t xml:space="preserve">la liberté d’expression, à </w:t>
      </w:r>
      <w:r w:rsidRPr="0007029C">
        <w:rPr>
          <w:bCs/>
        </w:rPr>
        <w:t>la liberté de circulation</w:t>
      </w:r>
      <w:r>
        <w:rPr>
          <w:bCs/>
        </w:rPr>
        <w:t>, au droit à la vie privée et à la confidentialité des communications, et indiquer si ces mesures font l’objet d’un contrôle judiciaire</w:t>
      </w:r>
      <w:r w:rsidRPr="0007029C">
        <w:rPr>
          <w:bCs/>
        </w:rPr>
        <w:t>.</w:t>
      </w:r>
    </w:p>
    <w:p w:rsidR="00E432B0" w:rsidRPr="00B55449" w:rsidRDefault="00E432B0" w:rsidP="009A07A4">
      <w:pPr>
        <w:pStyle w:val="H23G"/>
      </w:pPr>
      <w:r w:rsidRPr="00B55449">
        <w:rPr>
          <w:color w:val="0070C0"/>
        </w:rPr>
        <w:tab/>
      </w:r>
      <w:r w:rsidRPr="00B55449">
        <w:rPr>
          <w:color w:val="0070C0"/>
        </w:rPr>
        <w:tab/>
      </w:r>
      <w:r w:rsidRPr="00B55449">
        <w:t>Non-</w:t>
      </w:r>
      <w:r w:rsidRPr="0050140A">
        <w:t>discrimination</w:t>
      </w:r>
      <w:r w:rsidRPr="00B55449">
        <w:t xml:space="preserve"> (</w:t>
      </w:r>
      <w:r w:rsidRPr="00222E66">
        <w:t>art. 2, 7, 24, 25 et 26</w:t>
      </w:r>
      <w:r w:rsidRPr="00B55449">
        <w:t>)</w:t>
      </w:r>
    </w:p>
    <w:p w:rsidR="00E432B0" w:rsidRDefault="00E432B0" w:rsidP="00E432B0">
      <w:pPr>
        <w:pStyle w:val="SingleTxtG"/>
        <w:rPr>
          <w:rFonts w:eastAsia="Times New Roman"/>
        </w:rPr>
      </w:pPr>
      <w:r>
        <w:rPr>
          <w:rFonts w:eastAsia="Times New Roman"/>
        </w:rPr>
        <w:t>7.</w:t>
      </w:r>
      <w:r>
        <w:rPr>
          <w:rFonts w:eastAsia="Times New Roman"/>
        </w:rPr>
        <w:tab/>
      </w:r>
      <w:r w:rsidRPr="006D2C48">
        <w:rPr>
          <w:rFonts w:eastAsia="Times New Roman"/>
        </w:rPr>
        <w:t>Indiquer si l</w:t>
      </w:r>
      <w:r>
        <w:rPr>
          <w:rFonts w:eastAsia="Times New Roman"/>
        </w:rPr>
        <w:t>’</w:t>
      </w:r>
      <w:r w:rsidRPr="006D2C48">
        <w:rPr>
          <w:rFonts w:eastAsia="Times New Roman"/>
        </w:rPr>
        <w:t>État partie prévoit d</w:t>
      </w:r>
      <w:r>
        <w:rPr>
          <w:rFonts w:eastAsia="Times New Roman"/>
        </w:rPr>
        <w:t>’</w:t>
      </w:r>
      <w:r w:rsidRPr="006D2C48">
        <w:rPr>
          <w:rFonts w:eastAsia="Times New Roman"/>
        </w:rPr>
        <w:t>adopter une législation exhaustive</w:t>
      </w:r>
      <w:r>
        <w:rPr>
          <w:rFonts w:eastAsia="Times New Roman"/>
        </w:rPr>
        <w:t xml:space="preserve"> qui : a)</w:t>
      </w:r>
      <w:r w:rsidR="00CB2661">
        <w:rPr>
          <w:rFonts w:eastAsia="Times New Roman"/>
        </w:rPr>
        <w:t> </w:t>
      </w:r>
      <w:r>
        <w:rPr>
          <w:rFonts w:eastAsia="Times New Roman"/>
        </w:rPr>
        <w:t xml:space="preserve">comporte </w:t>
      </w:r>
      <w:r w:rsidRPr="000A2AAF">
        <w:rPr>
          <w:rFonts w:eastAsia="Times New Roman"/>
        </w:rPr>
        <w:t xml:space="preserve">une définition </w:t>
      </w:r>
      <w:r>
        <w:rPr>
          <w:rFonts w:eastAsia="Times New Roman"/>
        </w:rPr>
        <w:t xml:space="preserve">et une incrimination claires </w:t>
      </w:r>
      <w:r w:rsidRPr="000A2AAF">
        <w:rPr>
          <w:rFonts w:eastAsia="Times New Roman"/>
        </w:rPr>
        <w:t xml:space="preserve">de la discrimination directe et indirecte, </w:t>
      </w:r>
      <w:r>
        <w:rPr>
          <w:rFonts w:eastAsia="Times New Roman"/>
        </w:rPr>
        <w:t>aussi bien</w:t>
      </w:r>
      <w:r w:rsidRPr="000A2AAF">
        <w:rPr>
          <w:rFonts w:eastAsia="Times New Roman"/>
        </w:rPr>
        <w:t xml:space="preserve"> dans la sphère </w:t>
      </w:r>
      <w:r>
        <w:rPr>
          <w:rFonts w:eastAsia="Times New Roman"/>
        </w:rPr>
        <w:t>publique que privée ; b)</w:t>
      </w:r>
      <w:r w:rsidR="00CB2661">
        <w:rPr>
          <w:rFonts w:eastAsia="Times New Roman"/>
        </w:rPr>
        <w:t> </w:t>
      </w:r>
      <w:r>
        <w:rPr>
          <w:rFonts w:eastAsia="Times New Roman"/>
        </w:rPr>
        <w:t xml:space="preserve">couvre </w:t>
      </w:r>
      <w:r w:rsidRPr="000A2AAF">
        <w:rPr>
          <w:rFonts w:eastAsia="Times New Roman"/>
        </w:rPr>
        <w:t xml:space="preserve">une liste des motifs </w:t>
      </w:r>
      <w:r>
        <w:rPr>
          <w:rFonts w:eastAsia="Times New Roman"/>
        </w:rPr>
        <w:t>de discrimination prévus à l’article</w:t>
      </w:r>
      <w:r w:rsidR="00CB2661">
        <w:rPr>
          <w:rFonts w:eastAsia="Times New Roman"/>
        </w:rPr>
        <w:t> </w:t>
      </w:r>
      <w:r>
        <w:rPr>
          <w:rFonts w:eastAsia="Times New Roman"/>
        </w:rPr>
        <w:t>2 du</w:t>
      </w:r>
      <w:r w:rsidRPr="000A2AAF">
        <w:rPr>
          <w:rFonts w:eastAsia="Times New Roman"/>
        </w:rPr>
        <w:t xml:space="preserve"> Pacte, </w:t>
      </w:r>
      <w:r>
        <w:rPr>
          <w:rFonts w:eastAsia="Times New Roman"/>
        </w:rPr>
        <w:t>y</w:t>
      </w:r>
      <w:r w:rsidR="00CB2661">
        <w:rPr>
          <w:rFonts w:eastAsia="Times New Roman"/>
        </w:rPr>
        <w:t> </w:t>
      </w:r>
      <w:r>
        <w:rPr>
          <w:rFonts w:eastAsia="Times New Roman"/>
        </w:rPr>
        <w:t xml:space="preserve">compris l’orientation sexuelle, </w:t>
      </w:r>
      <w:r w:rsidRPr="000A2AAF">
        <w:rPr>
          <w:rFonts w:eastAsia="Times New Roman"/>
        </w:rPr>
        <w:t>l</w:t>
      </w:r>
      <w:r>
        <w:rPr>
          <w:rFonts w:eastAsia="Times New Roman"/>
        </w:rPr>
        <w:t>’</w:t>
      </w:r>
      <w:r w:rsidRPr="000A2AAF">
        <w:rPr>
          <w:rFonts w:eastAsia="Times New Roman"/>
        </w:rPr>
        <w:t>identité de genre</w:t>
      </w:r>
      <w:r>
        <w:rPr>
          <w:rFonts w:eastAsia="Times New Roman"/>
        </w:rPr>
        <w:t xml:space="preserve"> et le handicap ; et c)</w:t>
      </w:r>
      <w:r w:rsidR="00CB2661">
        <w:rPr>
          <w:rFonts w:eastAsia="Times New Roman"/>
        </w:rPr>
        <w:t> </w:t>
      </w:r>
      <w:r>
        <w:rPr>
          <w:rFonts w:eastAsia="Times New Roman"/>
        </w:rPr>
        <w:t xml:space="preserve">fournit aux victimes </w:t>
      </w:r>
      <w:r w:rsidRPr="000A2AAF">
        <w:rPr>
          <w:rFonts w:eastAsia="Times New Roman"/>
        </w:rPr>
        <w:t>de</w:t>
      </w:r>
      <w:r>
        <w:rPr>
          <w:rFonts w:eastAsia="Times New Roman"/>
        </w:rPr>
        <w:t xml:space="preserve">s recours efficaces </w:t>
      </w:r>
      <w:r w:rsidRPr="000A2AAF">
        <w:rPr>
          <w:rFonts w:eastAsia="Times New Roman"/>
        </w:rPr>
        <w:t>contre toutes les formes de discrimination, y</w:t>
      </w:r>
      <w:r w:rsidR="00CB2661">
        <w:rPr>
          <w:rFonts w:eastAsia="Times New Roman"/>
        </w:rPr>
        <w:t> </w:t>
      </w:r>
      <w:r w:rsidRPr="000A2AAF">
        <w:rPr>
          <w:rFonts w:eastAsia="Times New Roman"/>
        </w:rPr>
        <w:t>compris la discrimination multiple</w:t>
      </w:r>
      <w:r>
        <w:rPr>
          <w:rFonts w:eastAsia="Times New Roman"/>
        </w:rPr>
        <w:t xml:space="preserve">. </w:t>
      </w:r>
      <w:r w:rsidRPr="00465DF7">
        <w:rPr>
          <w:rFonts w:eastAsia="Times New Roman"/>
        </w:rPr>
        <w:t>À la lumière des précédentes observations finales</w:t>
      </w:r>
      <w:r>
        <w:rPr>
          <w:rFonts w:eastAsia="Times New Roman"/>
        </w:rPr>
        <w:t xml:space="preserve"> du Comité</w:t>
      </w:r>
      <w:r w:rsidRPr="00465DF7">
        <w:rPr>
          <w:rFonts w:eastAsia="Times New Roman"/>
        </w:rPr>
        <w:t xml:space="preserve"> (par.</w:t>
      </w:r>
      <w:r w:rsidR="00CB2661">
        <w:rPr>
          <w:rFonts w:eastAsia="Times New Roman"/>
        </w:rPr>
        <w:t> </w:t>
      </w:r>
      <w:r w:rsidRPr="00465DF7">
        <w:rPr>
          <w:rFonts w:eastAsia="Times New Roman"/>
        </w:rPr>
        <w:t>13</w:t>
      </w:r>
      <w:r>
        <w:rPr>
          <w:rFonts w:eastAsia="Times New Roman"/>
        </w:rPr>
        <w:t xml:space="preserve"> et</w:t>
      </w:r>
      <w:r w:rsidR="00CB2661">
        <w:rPr>
          <w:rFonts w:eastAsia="Times New Roman"/>
        </w:rPr>
        <w:t xml:space="preserve"> </w:t>
      </w:r>
      <w:r w:rsidRPr="00465DF7">
        <w:rPr>
          <w:rFonts w:eastAsia="Times New Roman"/>
        </w:rPr>
        <w:t>14),</w:t>
      </w:r>
      <w:r>
        <w:rPr>
          <w:rFonts w:eastAsia="Times New Roman"/>
        </w:rPr>
        <w:t xml:space="preserve"> fournir des renseignements sur</w:t>
      </w:r>
      <w:r w:rsidRPr="00800DD5">
        <w:rPr>
          <w:rFonts w:eastAsia="Times New Roman"/>
        </w:rPr>
        <w:t xml:space="preserve"> les mesures prises pour </w:t>
      </w:r>
      <w:r>
        <w:rPr>
          <w:rFonts w:eastAsia="Times New Roman"/>
        </w:rPr>
        <w:t>prévenir et combattre</w:t>
      </w:r>
      <w:r w:rsidRPr="00800DD5">
        <w:rPr>
          <w:rFonts w:eastAsia="Times New Roman"/>
        </w:rPr>
        <w:t xml:space="preserve"> les actes de discrimination, </w:t>
      </w:r>
      <w:r>
        <w:rPr>
          <w:rFonts w:eastAsia="Times New Roman"/>
        </w:rPr>
        <w:t xml:space="preserve">de stigmatisation ou de </w:t>
      </w:r>
      <w:r w:rsidRPr="00800DD5">
        <w:rPr>
          <w:rFonts w:eastAsia="Times New Roman"/>
        </w:rPr>
        <w:t>violence</w:t>
      </w:r>
      <w:r>
        <w:rPr>
          <w:rFonts w:eastAsia="Times New Roman"/>
        </w:rPr>
        <w:t xml:space="preserve"> </w:t>
      </w:r>
      <w:r w:rsidRPr="00800DD5">
        <w:rPr>
          <w:rFonts w:eastAsia="Times New Roman"/>
        </w:rPr>
        <w:t>à l</w:t>
      </w:r>
      <w:r>
        <w:rPr>
          <w:rFonts w:eastAsia="Times New Roman"/>
        </w:rPr>
        <w:t>’</w:t>
      </w:r>
      <w:r w:rsidRPr="00800DD5">
        <w:rPr>
          <w:rFonts w:eastAsia="Times New Roman"/>
        </w:rPr>
        <w:t>encontre</w:t>
      </w:r>
      <w:r>
        <w:rPr>
          <w:rFonts w:eastAsia="Times New Roman"/>
        </w:rPr>
        <w:t> : a)</w:t>
      </w:r>
      <w:r w:rsidR="00CB2661">
        <w:rPr>
          <w:rFonts w:eastAsia="Times New Roman"/>
        </w:rPr>
        <w:t> </w:t>
      </w:r>
      <w:r>
        <w:rPr>
          <w:rFonts w:eastAsia="Times New Roman"/>
        </w:rPr>
        <w:t>des personnes handicapées ; b</w:t>
      </w:r>
      <w:r w:rsidRPr="00800DD5">
        <w:rPr>
          <w:rFonts w:eastAsia="Times New Roman"/>
        </w:rPr>
        <w:t>)</w:t>
      </w:r>
      <w:r w:rsidR="00CB2661">
        <w:rPr>
          <w:rFonts w:eastAsia="Times New Roman"/>
        </w:rPr>
        <w:t> </w:t>
      </w:r>
      <w:r w:rsidRPr="00800DD5">
        <w:rPr>
          <w:rFonts w:eastAsia="Times New Roman"/>
        </w:rPr>
        <w:t>des personnes atteintes d</w:t>
      </w:r>
      <w:r>
        <w:rPr>
          <w:rFonts w:eastAsia="Times New Roman"/>
        </w:rPr>
        <w:t>’</w:t>
      </w:r>
      <w:r w:rsidRPr="00800DD5">
        <w:rPr>
          <w:rFonts w:eastAsia="Times New Roman"/>
        </w:rPr>
        <w:t>albinisme</w:t>
      </w:r>
      <w:r w:rsidR="00CB2661">
        <w:rPr>
          <w:rFonts w:eastAsia="Times New Roman"/>
        </w:rPr>
        <w:t> </w:t>
      </w:r>
      <w:r>
        <w:rPr>
          <w:rFonts w:eastAsia="Times New Roman"/>
        </w:rPr>
        <w:t>; c</w:t>
      </w:r>
      <w:r w:rsidRPr="00800DD5">
        <w:rPr>
          <w:rFonts w:eastAsia="Times New Roman"/>
        </w:rPr>
        <w:t>)</w:t>
      </w:r>
      <w:r w:rsidR="00CB2661">
        <w:rPr>
          <w:rFonts w:eastAsia="Times New Roman"/>
        </w:rPr>
        <w:t> </w:t>
      </w:r>
      <w:r w:rsidRPr="00800DD5">
        <w:rPr>
          <w:rFonts w:eastAsia="Times New Roman"/>
        </w:rPr>
        <w:t>des personnes séropositives</w:t>
      </w:r>
      <w:r w:rsidR="00CB2661">
        <w:rPr>
          <w:rFonts w:eastAsia="Times New Roman"/>
        </w:rPr>
        <w:t> </w:t>
      </w:r>
      <w:r>
        <w:rPr>
          <w:rFonts w:eastAsia="Times New Roman"/>
        </w:rPr>
        <w:t>; d</w:t>
      </w:r>
      <w:r w:rsidRPr="00800DD5">
        <w:rPr>
          <w:rFonts w:eastAsia="Times New Roman"/>
        </w:rPr>
        <w:t>)</w:t>
      </w:r>
      <w:r w:rsidR="00CB2661">
        <w:rPr>
          <w:rFonts w:eastAsia="Times New Roman"/>
        </w:rPr>
        <w:t> </w:t>
      </w:r>
      <w:r w:rsidRPr="00800DD5">
        <w:rPr>
          <w:rFonts w:eastAsia="Times New Roman"/>
        </w:rPr>
        <w:t>des enfants nés hors mariage</w:t>
      </w:r>
      <w:r w:rsidR="00CB2661">
        <w:rPr>
          <w:rFonts w:eastAsia="Times New Roman"/>
        </w:rPr>
        <w:t> </w:t>
      </w:r>
      <w:r>
        <w:rPr>
          <w:rFonts w:eastAsia="Times New Roman"/>
        </w:rPr>
        <w:t>; et e</w:t>
      </w:r>
      <w:r w:rsidRPr="00800DD5">
        <w:rPr>
          <w:rFonts w:eastAsia="Times New Roman"/>
        </w:rPr>
        <w:t>)</w:t>
      </w:r>
      <w:r w:rsidR="00CB2661">
        <w:rPr>
          <w:rFonts w:eastAsia="Times New Roman"/>
        </w:rPr>
        <w:t> </w:t>
      </w:r>
      <w:r w:rsidRPr="00800DD5">
        <w:rPr>
          <w:rFonts w:eastAsia="Times New Roman"/>
        </w:rPr>
        <w:t>des personnes appartenant à des minorités ethniques</w:t>
      </w:r>
      <w:r>
        <w:rPr>
          <w:rFonts w:eastAsia="Times New Roman"/>
        </w:rPr>
        <w:t xml:space="preserve"> ou religieuses. D</w:t>
      </w:r>
      <w:r w:rsidRPr="006C38DE">
        <w:rPr>
          <w:rFonts w:eastAsia="Times New Roman"/>
        </w:rPr>
        <w:t xml:space="preserve">écrire </w:t>
      </w:r>
      <w:r>
        <w:rPr>
          <w:rFonts w:eastAsia="Times New Roman"/>
        </w:rPr>
        <w:t xml:space="preserve">également </w:t>
      </w:r>
      <w:r w:rsidRPr="006C38DE">
        <w:rPr>
          <w:rFonts w:eastAsia="Times New Roman"/>
        </w:rPr>
        <w:t>les efforts entrepris pour lutter contre la discrimination et la stigmatisation sociale des personnes en raison de leur orientation sexuelle ou de leur identité de genre</w:t>
      </w:r>
      <w:r>
        <w:rPr>
          <w:rFonts w:eastAsia="Times New Roman"/>
        </w:rPr>
        <w:t>,</w:t>
      </w:r>
      <w:r w:rsidRPr="006C38DE">
        <w:rPr>
          <w:rFonts w:eastAsia="Times New Roman"/>
        </w:rPr>
        <w:t xml:space="preserve"> et indiquer si l</w:t>
      </w:r>
      <w:r>
        <w:rPr>
          <w:rFonts w:eastAsia="Times New Roman"/>
        </w:rPr>
        <w:t>’</w:t>
      </w:r>
      <w:r w:rsidRPr="006C38DE">
        <w:rPr>
          <w:rFonts w:eastAsia="Times New Roman"/>
        </w:rPr>
        <w:t xml:space="preserve">État partie prévoit de modifier </w:t>
      </w:r>
      <w:r>
        <w:rPr>
          <w:rFonts w:eastAsia="Times New Roman"/>
        </w:rPr>
        <w:t>sa</w:t>
      </w:r>
      <w:r w:rsidRPr="006C38DE">
        <w:rPr>
          <w:rFonts w:eastAsia="Times New Roman"/>
        </w:rPr>
        <w:t xml:space="preserve"> législation afin d</w:t>
      </w:r>
      <w:r>
        <w:rPr>
          <w:rFonts w:eastAsia="Times New Roman"/>
        </w:rPr>
        <w:t>’</w:t>
      </w:r>
      <w:r w:rsidRPr="006C38DE">
        <w:rPr>
          <w:rFonts w:eastAsia="Times New Roman"/>
        </w:rPr>
        <w:t>incriminer toutes les formes d</w:t>
      </w:r>
      <w:r>
        <w:rPr>
          <w:rFonts w:eastAsia="Times New Roman"/>
        </w:rPr>
        <w:t>’</w:t>
      </w:r>
      <w:r w:rsidRPr="006C38DE">
        <w:rPr>
          <w:rFonts w:eastAsia="Times New Roman"/>
        </w:rPr>
        <w:t>incitation à la haine et à la violence contre ces personnes.</w:t>
      </w:r>
    </w:p>
    <w:p w:rsidR="00E432B0" w:rsidRPr="00E50900" w:rsidRDefault="00E432B0" w:rsidP="009A07A4">
      <w:pPr>
        <w:pStyle w:val="H23G"/>
      </w:pPr>
      <w:r>
        <w:tab/>
      </w:r>
      <w:r>
        <w:tab/>
      </w:r>
      <w:r w:rsidRPr="00E50900">
        <w:t xml:space="preserve">Égalité </w:t>
      </w:r>
      <w:r>
        <w:t>femmes-hommes</w:t>
      </w:r>
      <w:r w:rsidRPr="00E50900">
        <w:t xml:space="preserve"> (art. 2, 3, 23, 25 et 26)</w:t>
      </w:r>
    </w:p>
    <w:p w:rsidR="00E432B0" w:rsidRDefault="00E432B0" w:rsidP="00E432B0">
      <w:pPr>
        <w:pStyle w:val="SingleTxtG"/>
      </w:pPr>
      <w:r>
        <w:t>8</w:t>
      </w:r>
      <w:r w:rsidRPr="00B55449">
        <w:t>.</w:t>
      </w:r>
      <w:r w:rsidRPr="00B55449">
        <w:tab/>
      </w:r>
      <w:r>
        <w:t>Compte tenu des précédentes observations finales du Comité (par.</w:t>
      </w:r>
      <w:r w:rsidR="00CB2661">
        <w:t> </w:t>
      </w:r>
      <w:r>
        <w:t>11, 12, 15 et</w:t>
      </w:r>
      <w:r w:rsidR="00CB2661">
        <w:t xml:space="preserve"> </w:t>
      </w:r>
      <w:r>
        <w:t>16), indiquer si l’</w:t>
      </w:r>
      <w:r w:rsidRPr="00946F04">
        <w:t>État partie</w:t>
      </w:r>
      <w:r>
        <w:t xml:space="preserve"> envisage d’amender l</w:t>
      </w:r>
      <w:r w:rsidRPr="00946F04">
        <w:t xml:space="preserve">a loi </w:t>
      </w:r>
      <w:r>
        <w:t>n</w:t>
      </w:r>
      <w:r w:rsidRPr="009E7113">
        <w:rPr>
          <w:vertAlign w:val="superscript"/>
        </w:rPr>
        <w:t>o</w:t>
      </w:r>
      <w:r>
        <w:t> 003-2020/AN du 22</w:t>
      </w:r>
      <w:r w:rsidR="00CB2661">
        <w:t> </w:t>
      </w:r>
      <w:r>
        <w:t xml:space="preserve">janvier 2020 </w:t>
      </w:r>
      <w:r w:rsidRPr="00946F04">
        <w:t xml:space="preserve">portant fixation de quota et modalités de positionnement des candidates </w:t>
      </w:r>
      <w:r>
        <w:t>et</w:t>
      </w:r>
      <w:r w:rsidRPr="00946F04">
        <w:t xml:space="preserve"> des candidats aux élections législatives et municipales</w:t>
      </w:r>
      <w:r>
        <w:t xml:space="preserve"> au Burkina Faso</w:t>
      </w:r>
      <w:r w:rsidRPr="00946F04">
        <w:t xml:space="preserve"> </w:t>
      </w:r>
      <w:r>
        <w:t xml:space="preserve">afin </w:t>
      </w:r>
      <w:r w:rsidRPr="00EA5985">
        <w:t>d</w:t>
      </w:r>
      <w:r>
        <w:t>’</w:t>
      </w:r>
      <w:r w:rsidRPr="00EA5985">
        <w:t>accroître de 30 à 50</w:t>
      </w:r>
      <w:r w:rsidR="00CB2661">
        <w:t> </w:t>
      </w:r>
      <w:r w:rsidRPr="00EA5985">
        <w:t>% la représentation de l</w:t>
      </w:r>
      <w:r>
        <w:t>’</w:t>
      </w:r>
      <w:r w:rsidRPr="00EA5985">
        <w:t>un ou l</w:t>
      </w:r>
      <w:r>
        <w:t>’</w:t>
      </w:r>
      <w:r w:rsidRPr="00EA5985">
        <w:t xml:space="preserve">autre sexe sur les listes </w:t>
      </w:r>
      <w:r>
        <w:t>électorales</w:t>
      </w:r>
      <w:r w:rsidRPr="00EA5985">
        <w:t xml:space="preserve"> </w:t>
      </w:r>
      <w:r>
        <w:t xml:space="preserve">et </w:t>
      </w:r>
      <w:r w:rsidRPr="00EA5985">
        <w:t>de rejeter toute liste ne respectant pas ce</w:t>
      </w:r>
      <w:r>
        <w:t xml:space="preserve"> quota. Indiquer </w:t>
      </w:r>
      <w:r w:rsidRPr="009C1730">
        <w:t>toute mesure supplémentaire destinée à accroître la représentation d</w:t>
      </w:r>
      <w:r>
        <w:t xml:space="preserve">es femmes </w:t>
      </w:r>
      <w:r w:rsidRPr="00463BC9">
        <w:t>dans les affaires publiques</w:t>
      </w:r>
      <w:r>
        <w:t>, y</w:t>
      </w:r>
      <w:r w:rsidR="00CB2661">
        <w:t> </w:t>
      </w:r>
      <w:r>
        <w:t xml:space="preserve">compris </w:t>
      </w:r>
      <w:r w:rsidRPr="00F71767">
        <w:t>aux postes de décision au sein du Gouvernement et dans le service diplomatique</w:t>
      </w:r>
      <w:r>
        <w:t>, ainsi que dans le secteur privé, notamment</w:t>
      </w:r>
      <w:r w:rsidRPr="00463BC9">
        <w:t xml:space="preserve"> à des postes de </w:t>
      </w:r>
      <w:r>
        <w:t>responsabilité</w:t>
      </w:r>
      <w:r w:rsidRPr="009C1730">
        <w:t xml:space="preserve">. </w:t>
      </w:r>
      <w:r>
        <w:t xml:space="preserve">Décrire également les mesures prises </w:t>
      </w:r>
      <w:r w:rsidRPr="00E5096B">
        <w:t>pour garantir la mise en œuvre effective des dispositions légales garantissant l</w:t>
      </w:r>
      <w:r>
        <w:t>’</w:t>
      </w:r>
      <w:r w:rsidRPr="00E5096B">
        <w:t xml:space="preserve">égalité </w:t>
      </w:r>
      <w:r>
        <w:t xml:space="preserve">des femmes et des hommes </w:t>
      </w:r>
      <w:r w:rsidRPr="00E5096B">
        <w:t>en m</w:t>
      </w:r>
      <w:r>
        <w:t>atière d’héritage et d’accès à la terre.</w:t>
      </w:r>
    </w:p>
    <w:p w:rsidR="00E432B0" w:rsidRDefault="00CB2661" w:rsidP="009A07A4">
      <w:pPr>
        <w:pStyle w:val="H23G"/>
      </w:pPr>
      <w:r>
        <w:tab/>
      </w:r>
      <w:r w:rsidR="00E432B0">
        <w:tab/>
        <w:t>Violence à l’égard des femmes et pratiques préjudiciables (art.</w:t>
      </w:r>
      <w:r w:rsidR="00142DC3">
        <w:t> </w:t>
      </w:r>
      <w:r w:rsidR="00E432B0">
        <w:t>2, 3, 6, 7, 8</w:t>
      </w:r>
      <w:r w:rsidR="00E432B0" w:rsidRPr="00E5096B">
        <w:t xml:space="preserve"> et 26)</w:t>
      </w:r>
    </w:p>
    <w:p w:rsidR="00E432B0" w:rsidRDefault="00E432B0" w:rsidP="00E432B0">
      <w:pPr>
        <w:pStyle w:val="SingleTxtG"/>
      </w:pPr>
      <w:r>
        <w:t>9.</w:t>
      </w:r>
      <w:r>
        <w:tab/>
      </w:r>
      <w:r w:rsidRPr="00E65261">
        <w:t>À la lumière des précédentes observations finales</w:t>
      </w:r>
      <w:r>
        <w:t xml:space="preserve"> du Comité</w:t>
      </w:r>
      <w:r w:rsidRPr="00E65261">
        <w:t xml:space="preserve"> (par. </w:t>
      </w:r>
      <w:r>
        <w:t>17 et</w:t>
      </w:r>
      <w:r w:rsidR="00CB2661">
        <w:t xml:space="preserve"> </w:t>
      </w:r>
      <w:r>
        <w:t xml:space="preserve">18), </w:t>
      </w:r>
      <w:r w:rsidRPr="00E65261">
        <w:t>fournir des informati</w:t>
      </w:r>
      <w:r>
        <w:t xml:space="preserve">ons sur les mesures prises pour réviser la loi </w:t>
      </w:r>
      <w:r w:rsidR="00CB2661">
        <w:t>n</w:t>
      </w:r>
      <w:r w:rsidR="00CB2661" w:rsidRPr="009A07A4">
        <w:rPr>
          <w:vertAlign w:val="superscript"/>
        </w:rPr>
        <w:t>o</w:t>
      </w:r>
      <w:r w:rsidR="00CB2661">
        <w:t> </w:t>
      </w:r>
      <w:r w:rsidRPr="00E65261">
        <w:t>061-2015/CNT</w:t>
      </w:r>
      <w:r>
        <w:t xml:space="preserve"> du 6 </w:t>
      </w:r>
      <w:r w:rsidR="00CB2661">
        <w:t xml:space="preserve">septembre </w:t>
      </w:r>
      <w:r>
        <w:t xml:space="preserve">2015 </w:t>
      </w:r>
      <w:r w:rsidRPr="00E65261">
        <w:t>portant prévention, répression et réparation des violences à l</w:t>
      </w:r>
      <w:r>
        <w:t>’</w:t>
      </w:r>
      <w:r w:rsidRPr="00E65261">
        <w:t>égard des femmes et des filles et prise en charge des victimes</w:t>
      </w:r>
      <w:r>
        <w:t>,</w:t>
      </w:r>
      <w:r w:rsidRPr="00E65261">
        <w:t xml:space="preserve"> afin de pénaliser tout acte de viol </w:t>
      </w:r>
      <w:r>
        <w:t>entre époux</w:t>
      </w:r>
      <w:r w:rsidRPr="00E65261">
        <w:t xml:space="preserve"> et de prévoir des sanctions qui soient proportionnées à la gravité de l</w:t>
      </w:r>
      <w:r>
        <w:t>’</w:t>
      </w:r>
      <w:r w:rsidRPr="00E65261">
        <w:t>acte.</w:t>
      </w:r>
      <w:r>
        <w:t xml:space="preserve"> Indiquer </w:t>
      </w:r>
      <w:r w:rsidRPr="00E65261">
        <w:t>les mesures prises en vue de lutter contre l</w:t>
      </w:r>
      <w:r>
        <w:t>’</w:t>
      </w:r>
      <w:r w:rsidRPr="00E65261">
        <w:t xml:space="preserve">impunité </w:t>
      </w:r>
      <w:r w:rsidRPr="007C474F">
        <w:t>relative</w:t>
      </w:r>
      <w:r w:rsidRPr="00E65261">
        <w:t xml:space="preserve"> dont jouissent les auteurs de violences </w:t>
      </w:r>
      <w:r>
        <w:t xml:space="preserve">à l’égard des femmes. Donner également des informations sur les mesures prises pour </w:t>
      </w:r>
      <w:r w:rsidRPr="00F2505F">
        <w:t>accroître le nombre de foyers d</w:t>
      </w:r>
      <w:r>
        <w:t>’</w:t>
      </w:r>
      <w:r w:rsidRPr="00F2505F">
        <w:t xml:space="preserve">accueil, en particulier dans les zones rurales, </w:t>
      </w:r>
      <w:r>
        <w:t xml:space="preserve">et </w:t>
      </w:r>
      <w:r w:rsidRPr="00F2505F">
        <w:t>améliorer les dispositifs de prise en charge des victimes</w:t>
      </w:r>
      <w:r>
        <w:t xml:space="preserve"> et de leurs enfants le cas échéant. </w:t>
      </w:r>
      <w:r w:rsidRPr="00273C72">
        <w:t>Fournir des données statistiques récentes sur</w:t>
      </w:r>
      <w:r w:rsidR="00CB2661">
        <w:t> </w:t>
      </w:r>
      <w:r w:rsidRPr="00273C72">
        <w:t>: a)</w:t>
      </w:r>
      <w:r w:rsidR="00CB2661">
        <w:t> </w:t>
      </w:r>
      <w:r w:rsidRPr="00273C72">
        <w:t>le nombre de plaintes déposées relatives aux différentes formes d</w:t>
      </w:r>
      <w:r>
        <w:t>e violence à l’égard des femmes</w:t>
      </w:r>
      <w:r w:rsidR="00CB2661">
        <w:t> </w:t>
      </w:r>
      <w:r w:rsidRPr="00273C72">
        <w:t>; b)</w:t>
      </w:r>
      <w:r w:rsidR="00CB2661">
        <w:t> </w:t>
      </w:r>
      <w:r w:rsidRPr="00273C72">
        <w:t>les enquêtes et poursuites auxquelles ces pl</w:t>
      </w:r>
      <w:r>
        <w:t>aintes ont donné lieu</w:t>
      </w:r>
      <w:r w:rsidR="00CB2661">
        <w:t> </w:t>
      </w:r>
      <w:r>
        <w:t>; c)</w:t>
      </w:r>
      <w:r w:rsidR="00CB2661">
        <w:t> </w:t>
      </w:r>
      <w:r>
        <w:t>les condamnations prononcées</w:t>
      </w:r>
      <w:r w:rsidR="00CB2661">
        <w:t> </w:t>
      </w:r>
      <w:r>
        <w:t>; et d)</w:t>
      </w:r>
      <w:r w:rsidR="00CB2661">
        <w:t> </w:t>
      </w:r>
      <w:r>
        <w:t xml:space="preserve">les mesures de protection, d’indemnisation et de réadaptation </w:t>
      </w:r>
      <w:r w:rsidRPr="00273C72">
        <w:t>accordées aux victimes.</w:t>
      </w:r>
    </w:p>
    <w:p w:rsidR="00E432B0" w:rsidRPr="0050140A" w:rsidRDefault="00E432B0" w:rsidP="00E432B0">
      <w:pPr>
        <w:pStyle w:val="SingleTxtG"/>
      </w:pPr>
      <w:r w:rsidRPr="0050140A">
        <w:t>10.</w:t>
      </w:r>
      <w:r w:rsidRPr="0050140A">
        <w:tab/>
        <w:t>Compte tenu des précédentes observations finales du Comité (par.</w:t>
      </w:r>
      <w:r w:rsidR="00CB2661" w:rsidRPr="0050140A">
        <w:t> </w:t>
      </w:r>
      <w:r w:rsidRPr="0050140A">
        <w:t>15 et</w:t>
      </w:r>
      <w:r w:rsidR="00CB2661" w:rsidRPr="0050140A">
        <w:t xml:space="preserve"> </w:t>
      </w:r>
      <w:r w:rsidRPr="0050140A">
        <w:t>16), indiquer les mesures prises en vue de réviser le Code des personnes et de la famille afin : a)</w:t>
      </w:r>
      <w:r w:rsidR="00CB2661" w:rsidRPr="0050140A">
        <w:t> </w:t>
      </w:r>
      <w:r w:rsidRPr="0050140A">
        <w:t>d’harmoniser l’âge minimum légal du mariage à 18</w:t>
      </w:r>
      <w:r w:rsidR="00CB2661" w:rsidRPr="0050140A">
        <w:t> </w:t>
      </w:r>
      <w:r w:rsidRPr="0050140A">
        <w:t>ans pour les hommes et les femmes, sans exception, et de rendre le Code applicable à toute forme d’union conjugale, y</w:t>
      </w:r>
      <w:r w:rsidR="00CB2661" w:rsidRPr="0050140A">
        <w:t> </w:t>
      </w:r>
      <w:r w:rsidRPr="0050140A">
        <w:t>compris aux mariages traditionnels ou religieux ; et b)</w:t>
      </w:r>
      <w:r w:rsidR="00CB2661" w:rsidRPr="0050140A">
        <w:t> </w:t>
      </w:r>
      <w:r w:rsidRPr="0050140A">
        <w:t>de réduire la polygamie, en vue de sa suppression. Préciser également les mesures destinées à lever les résistances contre un tel projet de loi, en particulier parmi les chefs traditionnels et religieux. Donner des informations à jour sur la pratique des mutilations génitales féminines sur le territoire de l’État partie, et sur les mesures prises pour faire appliquer strictement les articles</w:t>
      </w:r>
      <w:r w:rsidR="00CB2661" w:rsidRPr="0050140A">
        <w:t> </w:t>
      </w:r>
      <w:r w:rsidRPr="0050140A">
        <w:t xml:space="preserve">380 à 382 </w:t>
      </w:r>
      <w:r w:rsidRPr="0050140A">
        <w:lastRenderedPageBreak/>
        <w:t>du Code pénal interdisant cette pratique. Indiquer les mesures prises pour renforcer les efforts de sensibilisation de la population, notamment des chefs religieux et coutumiers, et développer de nouvelles stratégies d’intervention afin d’éradiquer ces pratiques. Décrire les mesures prises pour lutter contre l’exclusion sociale et la violence à l’égard des femmes accusées de sorcellerie.</w:t>
      </w:r>
    </w:p>
    <w:p w:rsidR="00E432B0" w:rsidRPr="006E71A8" w:rsidRDefault="00E432B0" w:rsidP="009A07A4">
      <w:pPr>
        <w:pStyle w:val="H23G"/>
      </w:pPr>
      <w:r>
        <w:tab/>
      </w:r>
      <w:bookmarkStart w:id="1" w:name="art4"/>
      <w:bookmarkStart w:id="2" w:name="art15"/>
      <w:bookmarkStart w:id="3" w:name="art16"/>
      <w:bookmarkStart w:id="4" w:name="art17"/>
      <w:bookmarkStart w:id="5" w:name="art18"/>
      <w:bookmarkEnd w:id="1"/>
      <w:bookmarkEnd w:id="2"/>
      <w:bookmarkEnd w:id="3"/>
      <w:bookmarkEnd w:id="4"/>
      <w:bookmarkEnd w:id="5"/>
      <w:r>
        <w:tab/>
      </w:r>
      <w:r w:rsidRPr="00B55449">
        <w:t>Droit à la vie (art. </w:t>
      </w:r>
      <w:r>
        <w:t xml:space="preserve">3, </w:t>
      </w:r>
      <w:r w:rsidRPr="00B55449">
        <w:t>6</w:t>
      </w:r>
      <w:r>
        <w:t xml:space="preserve">, 7 et </w:t>
      </w:r>
      <w:r w:rsidRPr="00B55449">
        <w:t>14</w:t>
      </w:r>
      <w:r>
        <w:t>)</w:t>
      </w:r>
    </w:p>
    <w:p w:rsidR="00E432B0" w:rsidRDefault="00E432B0" w:rsidP="00E432B0">
      <w:pPr>
        <w:pStyle w:val="SingleTxtG"/>
        <w:rPr>
          <w:rFonts w:eastAsia="Times New Roman"/>
        </w:rPr>
      </w:pPr>
      <w:r>
        <w:rPr>
          <w:rFonts w:eastAsia="Times New Roman"/>
        </w:rPr>
        <w:t>11.</w:t>
      </w:r>
      <w:r>
        <w:rPr>
          <w:rFonts w:eastAsia="Times New Roman"/>
        </w:rPr>
        <w:tab/>
        <w:t>Compte tenu des précédentes observations finales du Comité (par.</w:t>
      </w:r>
      <w:r w:rsidR="00CB2661">
        <w:rPr>
          <w:rFonts w:eastAsia="Times New Roman"/>
        </w:rPr>
        <w:t> </w:t>
      </w:r>
      <w:r>
        <w:rPr>
          <w:rFonts w:eastAsia="Times New Roman"/>
        </w:rPr>
        <w:t xml:space="preserve">19 </w:t>
      </w:r>
      <w:r w:rsidR="00CB2661">
        <w:rPr>
          <w:rFonts w:eastAsia="Times New Roman"/>
        </w:rPr>
        <w:t xml:space="preserve">et </w:t>
      </w:r>
      <w:r>
        <w:rPr>
          <w:rFonts w:eastAsia="Times New Roman"/>
        </w:rPr>
        <w:t>20), préciser</w:t>
      </w:r>
      <w:r w:rsidRPr="00A56369">
        <w:rPr>
          <w:rFonts w:eastAsia="Times New Roman"/>
        </w:rPr>
        <w:t xml:space="preserve"> si l</w:t>
      </w:r>
      <w:r>
        <w:rPr>
          <w:rFonts w:eastAsia="Times New Roman"/>
        </w:rPr>
        <w:t>’</w:t>
      </w:r>
      <w:r w:rsidRPr="00A56369">
        <w:rPr>
          <w:rFonts w:eastAsia="Times New Roman"/>
        </w:rPr>
        <w:t xml:space="preserve">État partie entend </w:t>
      </w:r>
      <w:r w:rsidRPr="00983B5A">
        <w:rPr>
          <w:rFonts w:eastAsia="Times New Roman"/>
        </w:rPr>
        <w:t xml:space="preserve">éliminer les </w:t>
      </w:r>
      <w:r>
        <w:rPr>
          <w:rFonts w:eastAsia="Times New Roman"/>
        </w:rPr>
        <w:t>obstacles de procédure entravant</w:t>
      </w:r>
      <w:r w:rsidRPr="00983B5A">
        <w:rPr>
          <w:rFonts w:eastAsia="Times New Roman"/>
        </w:rPr>
        <w:t xml:space="preserve"> l</w:t>
      </w:r>
      <w:r>
        <w:rPr>
          <w:rFonts w:eastAsia="Times New Roman"/>
        </w:rPr>
        <w:t>’</w:t>
      </w:r>
      <w:r w:rsidRPr="00983B5A">
        <w:rPr>
          <w:rFonts w:eastAsia="Times New Roman"/>
        </w:rPr>
        <w:t>a</w:t>
      </w:r>
      <w:r>
        <w:rPr>
          <w:rFonts w:eastAsia="Times New Roman"/>
        </w:rPr>
        <w:t>ccès à l’avortement légal en cas de viol ou d’inceste. Préciser</w:t>
      </w:r>
      <w:r w:rsidRPr="00983B5A">
        <w:rPr>
          <w:rFonts w:eastAsia="Times New Roman"/>
        </w:rPr>
        <w:t xml:space="preserve"> les mesures prises pour lutter contre la stigmatisation des femmes et des filles qui recourent à l</w:t>
      </w:r>
      <w:r>
        <w:rPr>
          <w:rFonts w:eastAsia="Times New Roman"/>
        </w:rPr>
        <w:t>’</w:t>
      </w:r>
      <w:r w:rsidRPr="00983B5A">
        <w:rPr>
          <w:rFonts w:eastAsia="Times New Roman"/>
        </w:rPr>
        <w:t>avortement. Indiquer le nombre estimé d</w:t>
      </w:r>
      <w:r>
        <w:rPr>
          <w:rFonts w:eastAsia="Times New Roman"/>
        </w:rPr>
        <w:t>’</w:t>
      </w:r>
      <w:r w:rsidRPr="00983B5A">
        <w:rPr>
          <w:rFonts w:eastAsia="Times New Roman"/>
        </w:rPr>
        <w:t>avortements clandes</w:t>
      </w:r>
      <w:r>
        <w:rPr>
          <w:rFonts w:eastAsia="Times New Roman"/>
        </w:rPr>
        <w:t xml:space="preserve">tins par an, ainsi que </w:t>
      </w:r>
      <w:r w:rsidRPr="00983B5A">
        <w:rPr>
          <w:rFonts w:eastAsia="Times New Roman"/>
        </w:rPr>
        <w:t>le nombre de femmes condamnées pour avoir volontairement mis fin à leur gro</w:t>
      </w:r>
      <w:r>
        <w:rPr>
          <w:rFonts w:eastAsia="Times New Roman"/>
        </w:rPr>
        <w:t>ssesse et les peines prononcées</w:t>
      </w:r>
      <w:r w:rsidRPr="00983B5A">
        <w:rPr>
          <w:rFonts w:eastAsia="Times New Roman"/>
        </w:rPr>
        <w:t xml:space="preserve">. </w:t>
      </w:r>
      <w:r>
        <w:rPr>
          <w:rFonts w:eastAsia="Times New Roman"/>
        </w:rPr>
        <w:t>Donner également des informations sur les mesures prises pour garantir la disponibilité et l’accessibilité d’informations</w:t>
      </w:r>
      <w:r w:rsidRPr="00983B5A">
        <w:rPr>
          <w:rFonts w:eastAsia="Times New Roman"/>
        </w:rPr>
        <w:t xml:space="preserve"> </w:t>
      </w:r>
      <w:r>
        <w:rPr>
          <w:rFonts w:eastAsia="Times New Roman"/>
        </w:rPr>
        <w:t>et de services de</w:t>
      </w:r>
      <w:r w:rsidRPr="00983B5A">
        <w:rPr>
          <w:rFonts w:eastAsia="Times New Roman"/>
        </w:rPr>
        <w:t xml:space="preserve"> santé sexuelle et </w:t>
      </w:r>
      <w:r>
        <w:rPr>
          <w:rFonts w:eastAsia="Times New Roman"/>
        </w:rPr>
        <w:t>procréative</w:t>
      </w:r>
      <w:r w:rsidRPr="00983B5A">
        <w:rPr>
          <w:rFonts w:eastAsia="Times New Roman"/>
        </w:rPr>
        <w:t xml:space="preserve">, </w:t>
      </w:r>
      <w:r>
        <w:rPr>
          <w:rFonts w:eastAsia="Times New Roman"/>
        </w:rPr>
        <w:t>ainsi que de</w:t>
      </w:r>
      <w:r w:rsidRPr="00983B5A">
        <w:rPr>
          <w:rFonts w:eastAsia="Times New Roman"/>
        </w:rPr>
        <w:t xml:space="preserve"> moyens de contraception</w:t>
      </w:r>
      <w:r>
        <w:rPr>
          <w:rFonts w:eastAsia="Times New Roman"/>
        </w:rPr>
        <w:t>, y</w:t>
      </w:r>
      <w:r w:rsidR="00CB2661">
        <w:rPr>
          <w:rFonts w:eastAsia="Times New Roman"/>
        </w:rPr>
        <w:t> </w:t>
      </w:r>
      <w:r>
        <w:rPr>
          <w:rFonts w:eastAsia="Times New Roman"/>
        </w:rPr>
        <w:t>compris de contraception d’urgence,</w:t>
      </w:r>
      <w:r w:rsidRPr="00983B5A">
        <w:rPr>
          <w:rFonts w:eastAsia="Times New Roman"/>
        </w:rPr>
        <w:t xml:space="preserve"> </w:t>
      </w:r>
      <w:r>
        <w:rPr>
          <w:rFonts w:eastAsia="Times New Roman"/>
        </w:rPr>
        <w:t xml:space="preserve">à un coût abordable </w:t>
      </w:r>
      <w:r w:rsidRPr="00983B5A">
        <w:rPr>
          <w:rFonts w:eastAsia="Times New Roman"/>
        </w:rPr>
        <w:t>sur l</w:t>
      </w:r>
      <w:r>
        <w:rPr>
          <w:rFonts w:eastAsia="Times New Roman"/>
        </w:rPr>
        <w:t>’</w:t>
      </w:r>
      <w:r w:rsidRPr="00983B5A">
        <w:rPr>
          <w:rFonts w:eastAsia="Times New Roman"/>
        </w:rPr>
        <w:t xml:space="preserve">ensemble du territoire </w:t>
      </w:r>
      <w:r>
        <w:rPr>
          <w:rFonts w:eastAsia="Times New Roman"/>
        </w:rPr>
        <w:t xml:space="preserve">de </w:t>
      </w:r>
      <w:r w:rsidRPr="00983B5A">
        <w:rPr>
          <w:rFonts w:eastAsia="Times New Roman"/>
        </w:rPr>
        <w:t>l</w:t>
      </w:r>
      <w:r>
        <w:rPr>
          <w:rFonts w:eastAsia="Times New Roman"/>
        </w:rPr>
        <w:t>’</w:t>
      </w:r>
      <w:r w:rsidRPr="00983B5A">
        <w:rPr>
          <w:rFonts w:eastAsia="Times New Roman"/>
        </w:rPr>
        <w:t>État partie.</w:t>
      </w:r>
    </w:p>
    <w:p w:rsidR="00E432B0" w:rsidRPr="0050140A" w:rsidRDefault="00E432B0" w:rsidP="00E432B0">
      <w:pPr>
        <w:pStyle w:val="SingleTxtG"/>
        <w:rPr>
          <w:rFonts w:eastAsia="Times New Roman"/>
          <w:spacing w:val="-1"/>
        </w:rPr>
      </w:pPr>
      <w:r w:rsidRPr="0050140A">
        <w:rPr>
          <w:rFonts w:eastAsia="Times New Roman"/>
          <w:spacing w:val="-1"/>
        </w:rPr>
        <w:t>12.</w:t>
      </w:r>
      <w:r w:rsidRPr="0050140A">
        <w:rPr>
          <w:rFonts w:eastAsia="Times New Roman"/>
          <w:spacing w:val="-1"/>
        </w:rPr>
        <w:tab/>
        <w:t xml:space="preserve">Eu égard à l’abolition de la peine de mort par le nouveau Code pénal, fournir des renseignements sur le nombre et les conditions de détention des personnes se trouvant encore </w:t>
      </w:r>
      <w:r w:rsidRPr="0050140A">
        <w:rPr>
          <w:rFonts w:eastAsia="Times New Roman"/>
        </w:rPr>
        <w:t>dans le couloir de la mort. Indiquer le nombre de condamnés à mort qui ont bénéficié d’une commutation de peine. Préciser également si l’État partie envisage de ratifier le Deuxième Protocole facultatif se rapportant au Pacte, visant à abolir la peine de mort.</w:t>
      </w:r>
    </w:p>
    <w:p w:rsidR="00E432B0" w:rsidRPr="005C5394" w:rsidRDefault="00E432B0" w:rsidP="00E432B0">
      <w:pPr>
        <w:pStyle w:val="SingleTxtG"/>
        <w:rPr>
          <w:rFonts w:eastAsia="Times New Roman"/>
          <w:lang w:val="fr-FR"/>
        </w:rPr>
      </w:pPr>
      <w:r>
        <w:rPr>
          <w:rFonts w:eastAsia="Times New Roman"/>
        </w:rPr>
        <w:t>13</w:t>
      </w:r>
      <w:r w:rsidRPr="00B55449">
        <w:rPr>
          <w:rFonts w:eastAsia="Times New Roman"/>
        </w:rPr>
        <w:t>.</w:t>
      </w:r>
      <w:r w:rsidRPr="00B55449">
        <w:rPr>
          <w:rFonts w:eastAsia="Times New Roman"/>
        </w:rPr>
        <w:tab/>
      </w:r>
      <w:r>
        <w:rPr>
          <w:rFonts w:eastAsia="Times New Roman"/>
        </w:rPr>
        <w:t>Eu égard aux précédentes observations finales du Comité (par.</w:t>
      </w:r>
      <w:r w:rsidR="00CB2661">
        <w:rPr>
          <w:rFonts w:eastAsia="Times New Roman"/>
        </w:rPr>
        <w:t> </w:t>
      </w:r>
      <w:r>
        <w:rPr>
          <w:rFonts w:eastAsia="Times New Roman"/>
        </w:rPr>
        <w:t xml:space="preserve">23 </w:t>
      </w:r>
      <w:r w:rsidR="00CB2661">
        <w:rPr>
          <w:rFonts w:eastAsia="Times New Roman"/>
        </w:rPr>
        <w:t xml:space="preserve">et </w:t>
      </w:r>
      <w:r>
        <w:rPr>
          <w:rFonts w:eastAsia="Times New Roman"/>
        </w:rPr>
        <w:t xml:space="preserve">24), donner des informations sur les mesures prises pour continuer à </w:t>
      </w:r>
      <w:r w:rsidRPr="00B85829">
        <w:rPr>
          <w:rFonts w:eastAsia="Times New Roman"/>
        </w:rPr>
        <w:t>renforcer la présence des forces de défense et de sécurité sur l</w:t>
      </w:r>
      <w:r>
        <w:rPr>
          <w:rFonts w:eastAsia="Times New Roman"/>
        </w:rPr>
        <w:t>’</w:t>
      </w:r>
      <w:r w:rsidRPr="00B85829">
        <w:rPr>
          <w:rFonts w:eastAsia="Times New Roman"/>
        </w:rPr>
        <w:t xml:space="preserve">ensemble </w:t>
      </w:r>
      <w:r>
        <w:rPr>
          <w:rFonts w:eastAsia="Times New Roman"/>
        </w:rPr>
        <w:t>du</w:t>
      </w:r>
      <w:r w:rsidRPr="00B85829">
        <w:rPr>
          <w:rFonts w:eastAsia="Times New Roman"/>
        </w:rPr>
        <w:t xml:space="preserve"> territoire</w:t>
      </w:r>
      <w:r>
        <w:rPr>
          <w:rFonts w:eastAsia="Times New Roman"/>
        </w:rPr>
        <w:t xml:space="preserve"> national,</w:t>
      </w:r>
      <w:r w:rsidRPr="00B85829">
        <w:rPr>
          <w:rFonts w:eastAsia="Times New Roman"/>
        </w:rPr>
        <w:t xml:space="preserve"> et </w:t>
      </w:r>
      <w:r>
        <w:rPr>
          <w:rFonts w:eastAsia="Times New Roman"/>
        </w:rPr>
        <w:t xml:space="preserve">éviter de déléguer aux </w:t>
      </w:r>
      <w:r w:rsidRPr="00687132">
        <w:rPr>
          <w:rFonts w:eastAsia="Times New Roman"/>
        </w:rPr>
        <w:t>milices d</w:t>
      </w:r>
      <w:r>
        <w:rPr>
          <w:rFonts w:eastAsia="Times New Roman"/>
        </w:rPr>
        <w:t>’</w:t>
      </w:r>
      <w:r w:rsidRPr="00687132">
        <w:rPr>
          <w:rFonts w:eastAsia="Times New Roman"/>
        </w:rPr>
        <w:t xml:space="preserve">autodéfense, notamment les Koglweogo, les prérogatives régaliennes qui incombent exclusivement </w:t>
      </w:r>
      <w:r>
        <w:rPr>
          <w:rFonts w:eastAsia="Times New Roman"/>
        </w:rPr>
        <w:t xml:space="preserve">à l’État en les encourageant à exécuter </w:t>
      </w:r>
      <w:r w:rsidRPr="00A51B81">
        <w:rPr>
          <w:rFonts w:eastAsia="Times New Roman"/>
        </w:rPr>
        <w:t xml:space="preserve">des missions de maintien de </w:t>
      </w:r>
      <w:r>
        <w:rPr>
          <w:rFonts w:eastAsia="Times New Roman"/>
        </w:rPr>
        <w:t xml:space="preserve">l’ordre. </w:t>
      </w:r>
      <w:r>
        <w:rPr>
          <w:rFonts w:eastAsia="Times New Roman"/>
          <w:lang w:val="fr-FR"/>
        </w:rPr>
        <w:t>Indiquer les mesures prises pour continuer de c</w:t>
      </w:r>
      <w:r w:rsidRPr="000C6A6F">
        <w:rPr>
          <w:rFonts w:eastAsia="Times New Roman"/>
          <w:lang w:val="fr-FR"/>
        </w:rPr>
        <w:t xml:space="preserve">onduire des enquêtes </w:t>
      </w:r>
      <w:r>
        <w:rPr>
          <w:rFonts w:eastAsia="Times New Roman"/>
          <w:lang w:val="fr-FR"/>
        </w:rPr>
        <w:t xml:space="preserve">sur toutes les allégations de violations des droits de l’homme impliquant les forces d’autodéfense </w:t>
      </w:r>
      <w:r w:rsidRPr="000C6A6F">
        <w:rPr>
          <w:rFonts w:eastAsia="Times New Roman"/>
          <w:lang w:val="fr-FR"/>
        </w:rPr>
        <w:t xml:space="preserve">et </w:t>
      </w:r>
      <w:r>
        <w:rPr>
          <w:rFonts w:eastAsia="Times New Roman"/>
          <w:lang w:val="fr-FR"/>
        </w:rPr>
        <w:t xml:space="preserve">de poursuivre </w:t>
      </w:r>
      <w:r w:rsidRPr="000C6A6F">
        <w:rPr>
          <w:rFonts w:eastAsia="Times New Roman"/>
          <w:lang w:val="fr-FR"/>
        </w:rPr>
        <w:t>les auteurs présumés</w:t>
      </w:r>
      <w:r>
        <w:rPr>
          <w:rFonts w:eastAsia="Times New Roman"/>
          <w:lang w:val="fr-FR"/>
        </w:rPr>
        <w:t xml:space="preserve"> </w:t>
      </w:r>
      <w:r w:rsidRPr="000C6A6F">
        <w:rPr>
          <w:rFonts w:eastAsia="Times New Roman"/>
          <w:lang w:val="fr-FR"/>
        </w:rPr>
        <w:t>et, s</w:t>
      </w:r>
      <w:r>
        <w:rPr>
          <w:rFonts w:eastAsia="Times New Roman"/>
          <w:lang w:val="fr-FR"/>
        </w:rPr>
        <w:t>’</w:t>
      </w:r>
      <w:r w:rsidRPr="000C6A6F">
        <w:rPr>
          <w:rFonts w:eastAsia="Times New Roman"/>
          <w:lang w:val="fr-FR"/>
        </w:rPr>
        <w:t>ils sont reconnus coupables, les condamner à des sanctions appropriées</w:t>
      </w:r>
      <w:r>
        <w:rPr>
          <w:rFonts w:eastAsia="Times New Roman"/>
          <w:lang w:val="fr-FR"/>
        </w:rPr>
        <w:t xml:space="preserve">, </w:t>
      </w:r>
      <w:r w:rsidRPr="000C6A6F">
        <w:rPr>
          <w:rFonts w:eastAsia="Times New Roman"/>
          <w:lang w:val="fr-FR"/>
        </w:rPr>
        <w:t>en accordant des réparations aux victimes.</w:t>
      </w:r>
      <w:r>
        <w:rPr>
          <w:rFonts w:eastAsia="Times New Roman"/>
          <w:lang w:val="fr-FR"/>
        </w:rPr>
        <w:t xml:space="preserve"> Fournir des statistiques sur le nombre d’enquêtes menées, de </w:t>
      </w:r>
      <w:r w:rsidRPr="00374CBC">
        <w:rPr>
          <w:rFonts w:eastAsia="Times New Roman"/>
          <w:lang w:val="fr-FR"/>
        </w:rPr>
        <w:t xml:space="preserve">poursuites </w:t>
      </w:r>
      <w:r>
        <w:rPr>
          <w:rFonts w:eastAsia="Times New Roman"/>
          <w:lang w:val="fr-FR"/>
        </w:rPr>
        <w:t>engagées et de</w:t>
      </w:r>
      <w:r w:rsidRPr="00374CBC">
        <w:rPr>
          <w:rFonts w:eastAsia="Times New Roman"/>
          <w:lang w:val="fr-FR"/>
        </w:rPr>
        <w:t xml:space="preserve"> condamnations prononcées </w:t>
      </w:r>
      <w:r>
        <w:rPr>
          <w:rFonts w:eastAsia="Times New Roman"/>
          <w:lang w:val="fr-FR"/>
        </w:rPr>
        <w:t>à l’égard des membres de milices d’autodéfense responsables de violations des droits de l’homme.</w:t>
      </w:r>
    </w:p>
    <w:p w:rsidR="00E432B0" w:rsidRPr="00B55449" w:rsidRDefault="00E432B0" w:rsidP="009A07A4">
      <w:pPr>
        <w:pStyle w:val="H23G"/>
      </w:pPr>
      <w:r w:rsidRPr="009A07A4">
        <w:rPr>
          <w:spacing w:val="-2"/>
          <w:lang w:val="fr-FR"/>
        </w:rPr>
        <w:tab/>
      </w:r>
      <w:r w:rsidRPr="009A07A4">
        <w:rPr>
          <w:spacing w:val="-2"/>
          <w:lang w:val="fr-FR"/>
        </w:rPr>
        <w:tab/>
      </w:r>
      <w:r w:rsidRPr="009A07A4">
        <w:rPr>
          <w:spacing w:val="-2"/>
        </w:rPr>
        <w:t>Interdiction de la torture et des peines ou traitements cruels, inhumains ou dégradants,</w:t>
      </w:r>
      <w:r>
        <w:t xml:space="preserve"> </w:t>
      </w:r>
      <w:r w:rsidRPr="00AC376E">
        <w:t>usage excessif de la force par des agents de l</w:t>
      </w:r>
      <w:r>
        <w:t>’</w:t>
      </w:r>
      <w:r w:rsidRPr="00AC376E">
        <w:t xml:space="preserve">État </w:t>
      </w:r>
      <w:r w:rsidRPr="00657211">
        <w:t>et traitement des personnes privées de liberté</w:t>
      </w:r>
      <w:r w:rsidRPr="004D41B5">
        <w:t xml:space="preserve"> </w:t>
      </w:r>
      <w:r>
        <w:t>(art.</w:t>
      </w:r>
      <w:r w:rsidR="00CB2661">
        <w:t> </w:t>
      </w:r>
      <w:r>
        <w:t xml:space="preserve">6, </w:t>
      </w:r>
      <w:r w:rsidRPr="00B55449">
        <w:t>7</w:t>
      </w:r>
      <w:r>
        <w:t>, 10 et 14</w:t>
      </w:r>
      <w:r w:rsidRPr="00B55449">
        <w:t>)</w:t>
      </w:r>
    </w:p>
    <w:p w:rsidR="00E432B0" w:rsidRDefault="00E432B0" w:rsidP="00E432B0">
      <w:pPr>
        <w:pStyle w:val="SingleTxtG"/>
        <w:rPr>
          <w:rFonts w:eastAsia="Times New Roman"/>
        </w:rPr>
      </w:pPr>
      <w:r>
        <w:rPr>
          <w:rFonts w:eastAsia="Times New Roman"/>
        </w:rPr>
        <w:t>14</w:t>
      </w:r>
      <w:r w:rsidRPr="00B55449">
        <w:rPr>
          <w:rFonts w:eastAsia="Times New Roman"/>
        </w:rPr>
        <w:t>.</w:t>
      </w:r>
      <w:r w:rsidRPr="00B55449">
        <w:rPr>
          <w:rFonts w:eastAsia="Times New Roman"/>
        </w:rPr>
        <w:tab/>
      </w:r>
      <w:r>
        <w:rPr>
          <w:rFonts w:eastAsia="Times New Roman"/>
        </w:rPr>
        <w:t>Eu égard aux précédentes observations finales du Comité (par.</w:t>
      </w:r>
      <w:r w:rsidR="00CB2661">
        <w:rPr>
          <w:rFonts w:eastAsia="Times New Roman"/>
        </w:rPr>
        <w:t> </w:t>
      </w:r>
      <w:r>
        <w:rPr>
          <w:rFonts w:eastAsia="Times New Roman"/>
        </w:rPr>
        <w:t>27 et</w:t>
      </w:r>
      <w:r w:rsidR="00CB2661">
        <w:rPr>
          <w:rFonts w:eastAsia="Times New Roman"/>
        </w:rPr>
        <w:t xml:space="preserve"> </w:t>
      </w:r>
      <w:r>
        <w:rPr>
          <w:rFonts w:eastAsia="Times New Roman"/>
        </w:rPr>
        <w:t xml:space="preserve">28), préciser les mesures prises pour assurer, </w:t>
      </w:r>
      <w:r w:rsidRPr="00B55449">
        <w:rPr>
          <w:rFonts w:eastAsia="Times New Roman"/>
        </w:rPr>
        <w:t>dans la pratique</w:t>
      </w:r>
      <w:r>
        <w:rPr>
          <w:rFonts w:eastAsia="Times New Roman"/>
        </w:rPr>
        <w:t>,</w:t>
      </w:r>
      <w:r w:rsidRPr="00B55449">
        <w:rPr>
          <w:rFonts w:eastAsia="Times New Roman"/>
        </w:rPr>
        <w:t xml:space="preserve"> l</w:t>
      </w:r>
      <w:r>
        <w:rPr>
          <w:rFonts w:eastAsia="Times New Roman"/>
        </w:rPr>
        <w:t>’</w:t>
      </w:r>
      <w:r w:rsidRPr="00B55449">
        <w:rPr>
          <w:rFonts w:eastAsia="Times New Roman"/>
        </w:rPr>
        <w:t xml:space="preserve">inadmissibilité des aveux obtenus </w:t>
      </w:r>
      <w:r>
        <w:rPr>
          <w:rFonts w:eastAsia="Times New Roman"/>
        </w:rPr>
        <w:t>par</w:t>
      </w:r>
      <w:r w:rsidRPr="00B55449">
        <w:rPr>
          <w:rFonts w:eastAsia="Times New Roman"/>
        </w:rPr>
        <w:t xml:space="preserve"> la contrainte ou la torture comme preuve devant les tribunaux. Indiquer </w:t>
      </w:r>
      <w:r>
        <w:rPr>
          <w:rFonts w:eastAsia="Times New Roman"/>
        </w:rPr>
        <w:t xml:space="preserve">si </w:t>
      </w:r>
      <w:r w:rsidRPr="00B55449">
        <w:rPr>
          <w:rFonts w:eastAsia="Times New Roman"/>
        </w:rPr>
        <w:t xml:space="preserve">les mesures </w:t>
      </w:r>
      <w:r>
        <w:rPr>
          <w:rFonts w:eastAsia="Times New Roman"/>
        </w:rPr>
        <w:t>idoines ont été prises pour rendre opérationnel l’O</w:t>
      </w:r>
      <w:r w:rsidRPr="00B55449">
        <w:rPr>
          <w:rFonts w:eastAsia="Times New Roman"/>
        </w:rPr>
        <w:t>bservatoire</w:t>
      </w:r>
      <w:r>
        <w:rPr>
          <w:rFonts w:eastAsia="Times New Roman"/>
        </w:rPr>
        <w:t xml:space="preserve"> national</w:t>
      </w:r>
      <w:r w:rsidRPr="00B55449">
        <w:rPr>
          <w:rFonts w:eastAsia="Times New Roman"/>
        </w:rPr>
        <w:t xml:space="preserve"> </w:t>
      </w:r>
      <w:r>
        <w:rPr>
          <w:rFonts w:eastAsia="Times New Roman"/>
        </w:rPr>
        <w:t>de prévention de la torture et autres pratiques assimilées</w:t>
      </w:r>
      <w:r w:rsidRPr="00B55449">
        <w:rPr>
          <w:rFonts w:eastAsia="Times New Roman"/>
        </w:rPr>
        <w:t>.</w:t>
      </w:r>
      <w:r>
        <w:rPr>
          <w:rFonts w:eastAsia="Times New Roman"/>
        </w:rPr>
        <w:t xml:space="preserve"> Indiquer également le nombre de plaintes déposées</w:t>
      </w:r>
      <w:r>
        <w:t xml:space="preserve"> pour </w:t>
      </w:r>
      <w:r>
        <w:rPr>
          <w:rFonts w:eastAsia="Times New Roman"/>
        </w:rPr>
        <w:t>actes de torture ou</w:t>
      </w:r>
      <w:r w:rsidRPr="00DC1786">
        <w:rPr>
          <w:rFonts w:eastAsia="Times New Roman"/>
        </w:rPr>
        <w:t xml:space="preserve"> mauvais traitements</w:t>
      </w:r>
      <w:r>
        <w:rPr>
          <w:rFonts w:eastAsia="Times New Roman"/>
        </w:rPr>
        <w:t>, et fournir des renseignements sur les procédures disciplinaires et les enquêtes menées, les</w:t>
      </w:r>
      <w:r w:rsidRPr="00B55449">
        <w:rPr>
          <w:rFonts w:eastAsia="Times New Roman"/>
        </w:rPr>
        <w:t xml:space="preserve"> poursuites engagées</w:t>
      </w:r>
      <w:r>
        <w:rPr>
          <w:rFonts w:eastAsia="Times New Roman"/>
        </w:rPr>
        <w:t xml:space="preserve">, les condamnations et les sanctions prononcées, </w:t>
      </w:r>
      <w:r w:rsidRPr="00B55449">
        <w:rPr>
          <w:rFonts w:eastAsia="Times New Roman"/>
        </w:rPr>
        <w:t>ainsi que</w:t>
      </w:r>
      <w:r>
        <w:rPr>
          <w:rFonts w:eastAsia="Times New Roman"/>
        </w:rPr>
        <w:t xml:space="preserve"> sur</w:t>
      </w:r>
      <w:r w:rsidRPr="00B55449">
        <w:rPr>
          <w:rFonts w:eastAsia="Times New Roman"/>
        </w:rPr>
        <w:t xml:space="preserve"> les mesures prises pour l</w:t>
      </w:r>
      <w:r>
        <w:rPr>
          <w:rFonts w:eastAsia="Times New Roman"/>
        </w:rPr>
        <w:t>’</w:t>
      </w:r>
      <w:r w:rsidRPr="00B55449">
        <w:rPr>
          <w:rFonts w:eastAsia="Times New Roman"/>
        </w:rPr>
        <w:t xml:space="preserve">indemnisation et la </w:t>
      </w:r>
      <w:r>
        <w:rPr>
          <w:rFonts w:eastAsia="Times New Roman"/>
        </w:rPr>
        <w:t>réadaptation des victimes.</w:t>
      </w:r>
    </w:p>
    <w:p w:rsidR="00E432B0" w:rsidRDefault="00E432B0" w:rsidP="00E432B0">
      <w:pPr>
        <w:pStyle w:val="SingleTxtG"/>
        <w:rPr>
          <w:rFonts w:eastAsia="Times New Roman"/>
        </w:rPr>
      </w:pPr>
      <w:r>
        <w:rPr>
          <w:rFonts w:eastAsia="Times New Roman"/>
        </w:rPr>
        <w:t>15.</w:t>
      </w:r>
      <w:r>
        <w:rPr>
          <w:rFonts w:eastAsia="Times New Roman"/>
        </w:rPr>
        <w:tab/>
        <w:t>Eu égard aux précédentes observations finales du Comité (par.</w:t>
      </w:r>
      <w:r w:rsidR="00332163">
        <w:rPr>
          <w:rFonts w:eastAsia="Times New Roman"/>
        </w:rPr>
        <w:t> </w:t>
      </w:r>
      <w:r>
        <w:rPr>
          <w:rFonts w:eastAsia="Times New Roman"/>
        </w:rPr>
        <w:t>25 et</w:t>
      </w:r>
      <w:r w:rsidR="00332163">
        <w:rPr>
          <w:rFonts w:eastAsia="Times New Roman"/>
        </w:rPr>
        <w:t xml:space="preserve"> </w:t>
      </w:r>
      <w:r>
        <w:rPr>
          <w:rFonts w:eastAsia="Times New Roman"/>
        </w:rPr>
        <w:t>26), i</w:t>
      </w:r>
      <w:r w:rsidRPr="007919F6">
        <w:rPr>
          <w:rFonts w:eastAsia="Times New Roman"/>
        </w:rPr>
        <w:t xml:space="preserve">ndiquer les mesures prises pour </w:t>
      </w:r>
      <w:r>
        <w:rPr>
          <w:rFonts w:eastAsia="Times New Roman"/>
        </w:rPr>
        <w:t xml:space="preserve">finaliser les enquêtes </w:t>
      </w:r>
      <w:r w:rsidRPr="007919F6">
        <w:rPr>
          <w:rFonts w:eastAsia="Times New Roman"/>
        </w:rPr>
        <w:t xml:space="preserve">sur </w:t>
      </w:r>
      <w:r>
        <w:rPr>
          <w:rFonts w:eastAsia="Times New Roman"/>
        </w:rPr>
        <w:t>les</w:t>
      </w:r>
      <w:r w:rsidRPr="00594F7F">
        <w:rPr>
          <w:rFonts w:eastAsia="Times New Roman"/>
        </w:rPr>
        <w:t xml:space="preserve"> allégations </w:t>
      </w:r>
      <w:r w:rsidRPr="00816F99">
        <w:rPr>
          <w:rFonts w:eastAsia="Times New Roman"/>
        </w:rPr>
        <w:t>de violations</w:t>
      </w:r>
      <w:r>
        <w:rPr>
          <w:rFonts w:eastAsia="Times New Roman"/>
        </w:rPr>
        <w:t xml:space="preserve"> des droits de l’homme commises par les forces de l’ordre, les forces armées et la garde pénitentiaire </w:t>
      </w:r>
      <w:r w:rsidRPr="00594F7F">
        <w:rPr>
          <w:rFonts w:eastAsia="Times New Roman"/>
        </w:rPr>
        <w:t xml:space="preserve">lors </w:t>
      </w:r>
      <w:r>
        <w:rPr>
          <w:rFonts w:eastAsia="Times New Roman"/>
        </w:rPr>
        <w:t xml:space="preserve">des troubles sociopolitiques de 2014 </w:t>
      </w:r>
      <w:r w:rsidR="00332163">
        <w:rPr>
          <w:rFonts w:eastAsia="Times New Roman"/>
        </w:rPr>
        <w:t xml:space="preserve">et </w:t>
      </w:r>
      <w:r>
        <w:rPr>
          <w:rFonts w:eastAsia="Times New Roman"/>
        </w:rPr>
        <w:t>2015</w:t>
      </w:r>
      <w:r w:rsidRPr="00594F7F">
        <w:rPr>
          <w:rFonts w:eastAsia="Times New Roman"/>
        </w:rPr>
        <w:t xml:space="preserve">, </w:t>
      </w:r>
      <w:r w:rsidRPr="00816F99">
        <w:rPr>
          <w:rFonts w:eastAsia="Times New Roman"/>
        </w:rPr>
        <w:t>en particulier l</w:t>
      </w:r>
      <w:r>
        <w:rPr>
          <w:rFonts w:eastAsia="Times New Roman"/>
        </w:rPr>
        <w:t>’</w:t>
      </w:r>
      <w:r w:rsidRPr="00816F99">
        <w:rPr>
          <w:rFonts w:eastAsia="Times New Roman"/>
        </w:rPr>
        <w:t xml:space="preserve">usage excessif de la force ayant entraîné des dommages corporels et </w:t>
      </w:r>
      <w:r>
        <w:rPr>
          <w:rFonts w:eastAsia="Times New Roman"/>
        </w:rPr>
        <w:t>des décès</w:t>
      </w:r>
      <w:r w:rsidRPr="00816F99">
        <w:rPr>
          <w:rFonts w:eastAsia="Times New Roman"/>
        </w:rPr>
        <w:t xml:space="preserve"> </w:t>
      </w:r>
      <w:r>
        <w:rPr>
          <w:rFonts w:eastAsia="Times New Roman"/>
        </w:rPr>
        <w:t>ainsi que</w:t>
      </w:r>
      <w:r w:rsidRPr="00816F99">
        <w:rPr>
          <w:rFonts w:eastAsia="Times New Roman"/>
        </w:rPr>
        <w:t xml:space="preserve"> les entraves à des rassemblements pacifiques</w:t>
      </w:r>
      <w:r w:rsidRPr="00060307">
        <w:t>.</w:t>
      </w:r>
      <w:r w:rsidRPr="00FD271C">
        <w:t xml:space="preserve"> Indiquer les mesures prises pour veiller à c</w:t>
      </w:r>
      <w:r>
        <w:t>e que toutes les allégations</w:t>
      </w:r>
      <w:r w:rsidRPr="00D24D49">
        <w:t xml:space="preserve"> d</w:t>
      </w:r>
      <w:r>
        <w:t>’</w:t>
      </w:r>
      <w:r w:rsidRPr="00D24D49">
        <w:t>exactions, de torture</w:t>
      </w:r>
      <w:r>
        <w:t>,</w:t>
      </w:r>
      <w:r w:rsidRPr="00D24D49">
        <w:t xml:space="preserve"> de mauvais traitements et d</w:t>
      </w:r>
      <w:r>
        <w:t>’</w:t>
      </w:r>
      <w:r w:rsidRPr="00D24D49">
        <w:t xml:space="preserve">usage excessif de la force par les forces de défense et de sécurité </w:t>
      </w:r>
      <w:r>
        <w:t>de même que par</w:t>
      </w:r>
      <w:r w:rsidRPr="00D24D49">
        <w:t xml:space="preserve"> les milices d</w:t>
      </w:r>
      <w:r>
        <w:t>’</w:t>
      </w:r>
      <w:r w:rsidRPr="00D24D49">
        <w:t>autodéfense lors d</w:t>
      </w:r>
      <w:r>
        <w:t>’</w:t>
      </w:r>
      <w:r w:rsidRPr="00D24D49">
        <w:t>opérations antiterroristes</w:t>
      </w:r>
      <w:r>
        <w:t xml:space="preserve"> </w:t>
      </w:r>
      <w:r w:rsidRPr="00FD271C">
        <w:t>donnent lieu à des enquêtes approfondies</w:t>
      </w:r>
      <w:r>
        <w:t xml:space="preserve"> et efficaces, que les auteurs présumés</w:t>
      </w:r>
      <w:r w:rsidRPr="00FD271C">
        <w:t xml:space="preserve"> soient poursuivis et, </w:t>
      </w:r>
      <w:r>
        <w:t>s’ils sont</w:t>
      </w:r>
      <w:r w:rsidRPr="00FD271C">
        <w:t xml:space="preserve"> reconnus coupables, condamnés à des </w:t>
      </w:r>
      <w:r w:rsidRPr="00FD271C">
        <w:lastRenderedPageBreak/>
        <w:t xml:space="preserve">peines proportionnées à la gravité de leurs actes. </w:t>
      </w:r>
      <w:r w:rsidRPr="0041791E">
        <w:rPr>
          <w:rFonts w:eastAsia="Times New Roman"/>
        </w:rPr>
        <w:t xml:space="preserve">Fournir des informations relatives aux normes juridiques </w:t>
      </w:r>
      <w:r>
        <w:rPr>
          <w:rFonts w:eastAsia="Times New Roman"/>
        </w:rPr>
        <w:t>régulant</w:t>
      </w:r>
      <w:r w:rsidRPr="0041791E">
        <w:rPr>
          <w:rFonts w:eastAsia="Times New Roman"/>
        </w:rPr>
        <w:t xml:space="preserve"> l</w:t>
      </w:r>
      <w:r>
        <w:rPr>
          <w:rFonts w:eastAsia="Times New Roman"/>
        </w:rPr>
        <w:t>’</w:t>
      </w:r>
      <w:r w:rsidRPr="0041791E">
        <w:rPr>
          <w:rFonts w:eastAsia="Times New Roman"/>
        </w:rPr>
        <w:t>usage légitime de la force</w:t>
      </w:r>
      <w:r>
        <w:rPr>
          <w:rFonts w:eastAsia="Times New Roman"/>
        </w:rPr>
        <w:t>, y</w:t>
      </w:r>
      <w:r w:rsidR="00332163">
        <w:rPr>
          <w:rFonts w:eastAsia="Times New Roman"/>
        </w:rPr>
        <w:t> </w:t>
      </w:r>
      <w:r>
        <w:rPr>
          <w:rFonts w:eastAsia="Times New Roman"/>
        </w:rPr>
        <w:t>compris de la force létale,</w:t>
      </w:r>
      <w:r w:rsidRPr="0041791E">
        <w:rPr>
          <w:rFonts w:eastAsia="Times New Roman"/>
        </w:rPr>
        <w:t xml:space="preserve"> et des armes à feu par les responsables de l</w:t>
      </w:r>
      <w:r>
        <w:rPr>
          <w:rFonts w:eastAsia="Times New Roman"/>
        </w:rPr>
        <w:t>’</w:t>
      </w:r>
      <w:r w:rsidRPr="0041791E">
        <w:rPr>
          <w:rFonts w:eastAsia="Times New Roman"/>
        </w:rPr>
        <w:t>application des lois</w:t>
      </w:r>
      <w:r>
        <w:rPr>
          <w:rFonts w:eastAsia="Times New Roman"/>
        </w:rPr>
        <w:t>.</w:t>
      </w:r>
    </w:p>
    <w:p w:rsidR="00E432B0" w:rsidRDefault="00E432B0" w:rsidP="00E432B0">
      <w:pPr>
        <w:pStyle w:val="SingleTxtG"/>
        <w:rPr>
          <w:rFonts w:eastAsia="Times New Roman"/>
        </w:rPr>
      </w:pPr>
      <w:r>
        <w:rPr>
          <w:rFonts w:eastAsia="Times New Roman"/>
        </w:rPr>
        <w:t>16.</w:t>
      </w:r>
      <w:r>
        <w:rPr>
          <w:rFonts w:eastAsia="Times New Roman"/>
        </w:rPr>
        <w:tab/>
      </w:r>
      <w:r w:rsidRPr="00841EE7">
        <w:rPr>
          <w:rFonts w:eastAsia="Times New Roman"/>
        </w:rPr>
        <w:t>Compte tenu des précédentes observa</w:t>
      </w:r>
      <w:r>
        <w:rPr>
          <w:rFonts w:eastAsia="Times New Roman"/>
        </w:rPr>
        <w:t>tions finales du Comité (par.</w:t>
      </w:r>
      <w:r w:rsidR="00332163">
        <w:rPr>
          <w:rFonts w:eastAsia="Times New Roman"/>
        </w:rPr>
        <w:t> </w:t>
      </w:r>
      <w:r>
        <w:rPr>
          <w:rFonts w:eastAsia="Times New Roman"/>
        </w:rPr>
        <w:t>33 et</w:t>
      </w:r>
      <w:r w:rsidR="00332163">
        <w:rPr>
          <w:rFonts w:eastAsia="Times New Roman"/>
        </w:rPr>
        <w:t xml:space="preserve"> </w:t>
      </w:r>
      <w:r>
        <w:rPr>
          <w:rFonts w:eastAsia="Times New Roman"/>
        </w:rPr>
        <w:t>34</w:t>
      </w:r>
      <w:r w:rsidRPr="00841EE7">
        <w:rPr>
          <w:rFonts w:eastAsia="Times New Roman"/>
        </w:rPr>
        <w:t>)</w:t>
      </w:r>
      <w:r>
        <w:rPr>
          <w:rFonts w:eastAsia="Times New Roman"/>
        </w:rPr>
        <w:t xml:space="preserve">, </w:t>
      </w:r>
      <w:r>
        <w:t>i</w:t>
      </w:r>
      <w:r w:rsidRPr="00841EE7">
        <w:t>ndiquer les mesures prises afin d</w:t>
      </w:r>
      <w:r>
        <w:t>’</w:t>
      </w:r>
      <w:r w:rsidRPr="00841EE7">
        <w:t>améliorer les conditions de détention et de traitement des détenus selon l</w:t>
      </w:r>
      <w:r>
        <w:t>’</w:t>
      </w:r>
      <w:r w:rsidRPr="00841EE7">
        <w:t>Ensemble de règles minima des Nations</w:t>
      </w:r>
      <w:r w:rsidR="00332163">
        <w:t> </w:t>
      </w:r>
      <w:r w:rsidRPr="00841EE7">
        <w:t>Unies pour le traitement des détenus</w:t>
      </w:r>
      <w:r>
        <w:t xml:space="preserve"> </w:t>
      </w:r>
      <w:r w:rsidRPr="00841EE7">
        <w:t>(Règles Nelson Mandela)</w:t>
      </w:r>
      <w:r>
        <w:t xml:space="preserve">. </w:t>
      </w:r>
      <w:r w:rsidRPr="00841EE7">
        <w:rPr>
          <w:rFonts w:eastAsia="Times New Roman"/>
        </w:rPr>
        <w:t xml:space="preserve">Donner des informations sur </w:t>
      </w:r>
      <w:r>
        <w:rPr>
          <w:rFonts w:eastAsia="Times New Roman"/>
        </w:rPr>
        <w:t>les efforts fournis pour réduire</w:t>
      </w:r>
      <w:r w:rsidRPr="00B91CC1">
        <w:rPr>
          <w:rFonts w:eastAsia="Times New Roman"/>
        </w:rPr>
        <w:t xml:space="preserve"> la surpopulation carcérale</w:t>
      </w:r>
      <w:r>
        <w:rPr>
          <w:rFonts w:eastAsia="Times New Roman"/>
        </w:rPr>
        <w:t>, y</w:t>
      </w:r>
      <w:r w:rsidR="00332163">
        <w:rPr>
          <w:rFonts w:eastAsia="Times New Roman"/>
        </w:rPr>
        <w:t> </w:t>
      </w:r>
      <w:r>
        <w:rPr>
          <w:rFonts w:eastAsia="Times New Roman"/>
        </w:rPr>
        <w:t>compris le recours aux mesures existantes</w:t>
      </w:r>
      <w:r w:rsidRPr="002D2133">
        <w:rPr>
          <w:rFonts w:eastAsia="Times New Roman"/>
        </w:rPr>
        <w:t xml:space="preserve"> de substitution à la détention</w:t>
      </w:r>
      <w:r>
        <w:rPr>
          <w:rFonts w:eastAsia="Times New Roman"/>
        </w:rPr>
        <w:t>, notamment à la détention préventive. Indiquer les mesures prises pour établir des</w:t>
      </w:r>
      <w:r w:rsidRPr="00B55449">
        <w:rPr>
          <w:rFonts w:eastAsia="Times New Roman"/>
        </w:rPr>
        <w:t xml:space="preserve"> mécanisme</w:t>
      </w:r>
      <w:r>
        <w:rPr>
          <w:rFonts w:eastAsia="Times New Roman"/>
        </w:rPr>
        <w:t>s</w:t>
      </w:r>
      <w:r w:rsidRPr="00B55449">
        <w:rPr>
          <w:rFonts w:eastAsia="Times New Roman"/>
        </w:rPr>
        <w:t xml:space="preserve"> </w:t>
      </w:r>
      <w:r>
        <w:rPr>
          <w:rFonts w:eastAsia="Times New Roman"/>
        </w:rPr>
        <w:t>de plainte indépendants, efficaces,</w:t>
      </w:r>
      <w:r w:rsidRPr="00B55449">
        <w:rPr>
          <w:rFonts w:eastAsia="Times New Roman"/>
        </w:rPr>
        <w:t xml:space="preserve"> confidentiel</w:t>
      </w:r>
      <w:r>
        <w:rPr>
          <w:rFonts w:eastAsia="Times New Roman"/>
        </w:rPr>
        <w:t xml:space="preserve">s et accessibles </w:t>
      </w:r>
      <w:r w:rsidRPr="001D2F00">
        <w:rPr>
          <w:rFonts w:eastAsia="Times New Roman"/>
        </w:rPr>
        <w:t xml:space="preserve">dans tous les lieux de </w:t>
      </w:r>
      <w:r>
        <w:rPr>
          <w:rFonts w:eastAsia="Times New Roman"/>
        </w:rPr>
        <w:t>privation de liberté. Fournir des renseignements sur le nombre</w:t>
      </w:r>
      <w:r w:rsidRPr="005A543A">
        <w:rPr>
          <w:rFonts w:eastAsia="Times New Roman"/>
        </w:rPr>
        <w:t xml:space="preserve"> de décès survenus en </w:t>
      </w:r>
      <w:r>
        <w:rPr>
          <w:rFonts w:eastAsia="Times New Roman"/>
        </w:rPr>
        <w:t>détention,</w:t>
      </w:r>
      <w:r w:rsidRPr="001304BF">
        <w:t xml:space="preserve"> </w:t>
      </w:r>
      <w:r w:rsidRPr="001304BF">
        <w:rPr>
          <w:rFonts w:eastAsia="Times New Roman"/>
        </w:rPr>
        <w:t>les enquêtes menées, les poursuites intentées et les condamnations et peines prononcées contre les pers</w:t>
      </w:r>
      <w:r>
        <w:rPr>
          <w:rFonts w:eastAsia="Times New Roman"/>
        </w:rPr>
        <w:t xml:space="preserve">onnes responsables de ces décès, ainsi que sur </w:t>
      </w:r>
      <w:r w:rsidRPr="00CC16CB">
        <w:rPr>
          <w:rFonts w:eastAsia="Times New Roman"/>
        </w:rPr>
        <w:t>les mesures</w:t>
      </w:r>
      <w:r>
        <w:rPr>
          <w:rFonts w:eastAsia="Times New Roman"/>
        </w:rPr>
        <w:t xml:space="preserve"> préventives adoptées pour endiguer ce phénomène. Indiquer les mesures prises pour </w:t>
      </w:r>
      <w:r w:rsidRPr="002E77E9">
        <w:rPr>
          <w:rFonts w:eastAsia="Times New Roman"/>
        </w:rPr>
        <w:t>accélérer le processus de mise en place du mécanisme national</w:t>
      </w:r>
      <w:r>
        <w:rPr>
          <w:rFonts w:eastAsia="Times New Roman"/>
        </w:rPr>
        <w:t xml:space="preserve"> de prévention de la torture.</w:t>
      </w:r>
    </w:p>
    <w:p w:rsidR="00E432B0" w:rsidRPr="00B55449" w:rsidRDefault="00E432B0" w:rsidP="009A07A4">
      <w:pPr>
        <w:pStyle w:val="H23G"/>
      </w:pPr>
      <w:r w:rsidRPr="009A07A4">
        <w:rPr>
          <w:spacing w:val="-1"/>
        </w:rPr>
        <w:tab/>
      </w:r>
      <w:r w:rsidRPr="009A07A4">
        <w:rPr>
          <w:spacing w:val="-1"/>
        </w:rPr>
        <w:tab/>
        <w:t xml:space="preserve">Liberté et sécurité de la personne, légalité de la détention </w:t>
      </w:r>
      <w:r w:rsidR="00332163" w:rsidRPr="009A07A4">
        <w:rPr>
          <w:spacing w:val="-1"/>
        </w:rPr>
        <w:t>et</w:t>
      </w:r>
      <w:r w:rsidR="00332163">
        <w:rPr>
          <w:spacing w:val="-1"/>
        </w:rPr>
        <w:t xml:space="preserve"> </w:t>
      </w:r>
      <w:r w:rsidRPr="009A07A4">
        <w:rPr>
          <w:spacing w:val="-1"/>
        </w:rPr>
        <w:t>administration de la justice</w:t>
      </w:r>
      <w:r w:rsidRPr="00B55449">
        <w:t xml:space="preserve"> (art. 9</w:t>
      </w:r>
      <w:r>
        <w:t>, 10</w:t>
      </w:r>
      <w:r w:rsidRPr="00B55449">
        <w:t xml:space="preserve"> et 14)</w:t>
      </w:r>
    </w:p>
    <w:p w:rsidR="00E432B0" w:rsidRDefault="00E432B0" w:rsidP="00E432B0">
      <w:pPr>
        <w:pStyle w:val="SingleTxtG"/>
        <w:rPr>
          <w:rFonts w:eastAsia="Times New Roman"/>
        </w:rPr>
      </w:pPr>
      <w:r>
        <w:rPr>
          <w:rFonts w:eastAsia="Times New Roman"/>
        </w:rPr>
        <w:t>17</w:t>
      </w:r>
      <w:r w:rsidRPr="00B55449">
        <w:rPr>
          <w:rFonts w:eastAsia="Times New Roman"/>
        </w:rPr>
        <w:t>.</w:t>
      </w:r>
      <w:r w:rsidRPr="00B55449">
        <w:rPr>
          <w:rFonts w:eastAsia="Times New Roman"/>
        </w:rPr>
        <w:tab/>
      </w:r>
      <w:r>
        <w:rPr>
          <w:rFonts w:eastAsia="Times New Roman"/>
        </w:rPr>
        <w:t>Compte tenu des précédentes observations finales du Comité (par.</w:t>
      </w:r>
      <w:r w:rsidR="00332163">
        <w:rPr>
          <w:rFonts w:eastAsia="Times New Roman"/>
        </w:rPr>
        <w:t> </w:t>
      </w:r>
      <w:r>
        <w:rPr>
          <w:rFonts w:eastAsia="Times New Roman"/>
        </w:rPr>
        <w:t>29 et</w:t>
      </w:r>
      <w:r w:rsidR="00332163">
        <w:rPr>
          <w:rFonts w:eastAsia="Times New Roman"/>
        </w:rPr>
        <w:t xml:space="preserve"> </w:t>
      </w:r>
      <w:r>
        <w:rPr>
          <w:rFonts w:eastAsia="Times New Roman"/>
        </w:rPr>
        <w:t xml:space="preserve">30), indiquer si </w:t>
      </w:r>
      <w:r w:rsidRPr="002010F7">
        <w:rPr>
          <w:rFonts w:eastAsia="Times New Roman"/>
        </w:rPr>
        <w:t>l</w:t>
      </w:r>
      <w:r>
        <w:rPr>
          <w:rFonts w:eastAsia="Times New Roman"/>
        </w:rPr>
        <w:t>’</w:t>
      </w:r>
      <w:r w:rsidRPr="002010F7">
        <w:rPr>
          <w:rFonts w:eastAsia="Times New Roman"/>
        </w:rPr>
        <w:t xml:space="preserve">État partie </w:t>
      </w:r>
      <w:r>
        <w:rPr>
          <w:rFonts w:eastAsia="Times New Roman"/>
        </w:rPr>
        <w:t xml:space="preserve">envisage d’inclure dans le nouveau </w:t>
      </w:r>
      <w:r w:rsidRPr="002010F7">
        <w:rPr>
          <w:rFonts w:eastAsia="Times New Roman"/>
        </w:rPr>
        <w:t>Code de procédure pénale le droit de bénéficier sans condition d</w:t>
      </w:r>
      <w:r>
        <w:rPr>
          <w:rFonts w:eastAsia="Times New Roman"/>
        </w:rPr>
        <w:t>’</w:t>
      </w:r>
      <w:r w:rsidRPr="002010F7">
        <w:rPr>
          <w:rFonts w:eastAsia="Times New Roman"/>
        </w:rPr>
        <w:t>un examen médical en toute confidentialité, effectué par du personnel médical qualifié dès l</w:t>
      </w:r>
      <w:r>
        <w:rPr>
          <w:rFonts w:eastAsia="Times New Roman"/>
        </w:rPr>
        <w:t>’</w:t>
      </w:r>
      <w:r w:rsidRPr="002010F7">
        <w:rPr>
          <w:rFonts w:eastAsia="Times New Roman"/>
        </w:rPr>
        <w:t>arrivée dans un poste de police, un centre de détention ou une prison, et d</w:t>
      </w:r>
      <w:r>
        <w:rPr>
          <w:rFonts w:eastAsia="Times New Roman"/>
        </w:rPr>
        <w:t>’</w:t>
      </w:r>
      <w:r w:rsidRPr="002010F7">
        <w:rPr>
          <w:rFonts w:eastAsia="Times New Roman"/>
        </w:rPr>
        <w:t>avoir accès à un médecin indépendant ou de son choix sur demande</w:t>
      </w:r>
      <w:r>
        <w:rPr>
          <w:rFonts w:eastAsia="Times New Roman"/>
        </w:rPr>
        <w:t>. Donner des renseignements sur les mesures prévues pour</w:t>
      </w:r>
      <w:r w:rsidRPr="00B40643">
        <w:rPr>
          <w:rFonts w:eastAsia="Times New Roman"/>
        </w:rPr>
        <w:t xml:space="preserve"> réduire la durée maximale de garde à vue</w:t>
      </w:r>
      <w:r>
        <w:rPr>
          <w:rFonts w:eastAsia="Times New Roman"/>
        </w:rPr>
        <w:t xml:space="preserve"> </w:t>
      </w:r>
      <w:r w:rsidRPr="00ED29A9">
        <w:rPr>
          <w:rFonts w:eastAsia="Times New Roman"/>
        </w:rPr>
        <w:t>sans contrôle judiciaire à quarante-huit heures, y</w:t>
      </w:r>
      <w:r w:rsidR="00332163">
        <w:rPr>
          <w:rFonts w:eastAsia="Times New Roman"/>
        </w:rPr>
        <w:t> </w:t>
      </w:r>
      <w:r w:rsidRPr="00ED29A9">
        <w:rPr>
          <w:rFonts w:eastAsia="Times New Roman"/>
        </w:rPr>
        <w:t>compris pour les affaires liées au terrorisme</w:t>
      </w:r>
      <w:r>
        <w:rPr>
          <w:rFonts w:eastAsia="Times New Roman"/>
        </w:rPr>
        <w:t xml:space="preserve"> ou au grand banditisme</w:t>
      </w:r>
      <w:r w:rsidRPr="00B40643">
        <w:rPr>
          <w:rFonts w:eastAsia="Times New Roman"/>
        </w:rPr>
        <w:t>, en veillant à ce que son renouvellement soit circonscrit à des circonstances exceptionnelles dûment justifiées et respecte les principes de nécessité et de proportionnalité</w:t>
      </w:r>
      <w:r>
        <w:rPr>
          <w:rFonts w:eastAsia="Times New Roman"/>
        </w:rPr>
        <w:t>. Préciser les mesures prises pour veiller à ce que</w:t>
      </w:r>
      <w:r w:rsidRPr="00ED29A9">
        <w:rPr>
          <w:rFonts w:eastAsia="Times New Roman"/>
        </w:rPr>
        <w:t xml:space="preserve"> les personnes pla</w:t>
      </w:r>
      <w:r>
        <w:rPr>
          <w:rFonts w:eastAsia="Times New Roman"/>
        </w:rPr>
        <w:t xml:space="preserve">cées en garde à vue bénéficient, dans la pratique, </w:t>
      </w:r>
      <w:r w:rsidRPr="00ED29A9">
        <w:rPr>
          <w:rFonts w:eastAsia="Times New Roman"/>
        </w:rPr>
        <w:t>des gara</w:t>
      </w:r>
      <w:r>
        <w:rPr>
          <w:rFonts w:eastAsia="Times New Roman"/>
        </w:rPr>
        <w:t xml:space="preserve">nties juridiques fondamentales prévues par la loi, </w:t>
      </w:r>
      <w:r w:rsidRPr="00ED29A9">
        <w:rPr>
          <w:rFonts w:eastAsia="Times New Roman"/>
        </w:rPr>
        <w:t>indépendam</w:t>
      </w:r>
      <w:r>
        <w:rPr>
          <w:rFonts w:eastAsia="Times New Roman"/>
        </w:rPr>
        <w:t>ment du motif de la garde à vue.</w:t>
      </w:r>
    </w:p>
    <w:p w:rsidR="00E432B0" w:rsidRPr="00366499" w:rsidRDefault="00E432B0" w:rsidP="00E432B0">
      <w:pPr>
        <w:pStyle w:val="SingleTxtG"/>
        <w:rPr>
          <w:rFonts w:eastAsia="Times New Roman"/>
        </w:rPr>
      </w:pPr>
      <w:r>
        <w:rPr>
          <w:rFonts w:eastAsia="Times New Roman"/>
        </w:rPr>
        <w:t>18</w:t>
      </w:r>
      <w:r w:rsidRPr="00B55449">
        <w:rPr>
          <w:rFonts w:eastAsia="Times New Roman"/>
        </w:rPr>
        <w:t>.</w:t>
      </w:r>
      <w:r w:rsidRPr="00B55449">
        <w:rPr>
          <w:rFonts w:eastAsia="Times New Roman"/>
        </w:rPr>
        <w:tab/>
      </w:r>
      <w:r>
        <w:rPr>
          <w:rFonts w:eastAsia="Times New Roman"/>
        </w:rPr>
        <w:t>Eu égard aux précédentes observations finales du Comité (par.</w:t>
      </w:r>
      <w:r w:rsidR="00332163">
        <w:rPr>
          <w:rFonts w:eastAsia="Times New Roman"/>
        </w:rPr>
        <w:t> </w:t>
      </w:r>
      <w:r>
        <w:rPr>
          <w:rFonts w:eastAsia="Times New Roman"/>
        </w:rPr>
        <w:t>31 et</w:t>
      </w:r>
      <w:r w:rsidR="00332163">
        <w:rPr>
          <w:rFonts w:eastAsia="Times New Roman"/>
        </w:rPr>
        <w:t xml:space="preserve"> </w:t>
      </w:r>
      <w:r>
        <w:rPr>
          <w:rFonts w:eastAsia="Times New Roman"/>
        </w:rPr>
        <w:t>32), donner des informations sur</w:t>
      </w:r>
      <w:r w:rsidRPr="00B55449">
        <w:rPr>
          <w:rFonts w:eastAsia="Times New Roman"/>
        </w:rPr>
        <w:t xml:space="preserve"> la mise en œuvre du Pacte national p</w:t>
      </w:r>
      <w:r>
        <w:rPr>
          <w:rFonts w:eastAsia="Times New Roman"/>
        </w:rPr>
        <w:t>our le renouveau de la justice et de la P</w:t>
      </w:r>
      <w:r w:rsidRPr="00C97D71">
        <w:rPr>
          <w:rFonts w:eastAsia="Times New Roman"/>
        </w:rPr>
        <w:t>olitique nationale de justice</w:t>
      </w:r>
      <w:r>
        <w:rPr>
          <w:rFonts w:eastAsia="Times New Roman"/>
        </w:rPr>
        <w:t xml:space="preserve"> 2010-2019, ainsi que sur les résultats obtenus</w:t>
      </w:r>
      <w:r w:rsidRPr="00B55449">
        <w:rPr>
          <w:rFonts w:eastAsia="Times New Roman"/>
        </w:rPr>
        <w:t>. Décrire les mesures prises pour renforcer les capacités du système judiciaire, garantir son indépendance, assurer l</w:t>
      </w:r>
      <w:r>
        <w:rPr>
          <w:rFonts w:eastAsia="Times New Roman"/>
        </w:rPr>
        <w:t>’</w:t>
      </w:r>
      <w:r w:rsidRPr="00B55449">
        <w:rPr>
          <w:rFonts w:eastAsia="Times New Roman"/>
        </w:rPr>
        <w:t>exécution de ses décisions, lutter contre les influences politiques et la corruption, garantir l</w:t>
      </w:r>
      <w:r>
        <w:rPr>
          <w:rFonts w:eastAsia="Times New Roman"/>
        </w:rPr>
        <w:t>’</w:t>
      </w:r>
      <w:r w:rsidRPr="00B55449">
        <w:rPr>
          <w:rFonts w:eastAsia="Times New Roman"/>
        </w:rPr>
        <w:t>accès de tous à la justice,</w:t>
      </w:r>
      <w:r w:rsidRPr="00366499">
        <w:rPr>
          <w:rFonts w:eastAsia="Times New Roman"/>
        </w:rPr>
        <w:t xml:space="preserve"> </w:t>
      </w:r>
      <w:r w:rsidRPr="00B55449">
        <w:rPr>
          <w:rFonts w:eastAsia="Times New Roman"/>
        </w:rPr>
        <w:t xml:space="preserve">pallier le manque </w:t>
      </w:r>
      <w:r>
        <w:rPr>
          <w:rFonts w:eastAsia="Times New Roman"/>
        </w:rPr>
        <w:t xml:space="preserve">de </w:t>
      </w:r>
      <w:r w:rsidRPr="00B55449">
        <w:rPr>
          <w:rFonts w:eastAsia="Times New Roman"/>
        </w:rPr>
        <w:t>ressources</w:t>
      </w:r>
      <w:r>
        <w:rPr>
          <w:rFonts w:eastAsia="Times New Roman"/>
        </w:rPr>
        <w:t xml:space="preserve"> financières</w:t>
      </w:r>
      <w:r w:rsidRPr="00B55449">
        <w:rPr>
          <w:rFonts w:eastAsia="Times New Roman"/>
        </w:rPr>
        <w:t>, le manque de personnel et l</w:t>
      </w:r>
      <w:r>
        <w:rPr>
          <w:rFonts w:eastAsia="Times New Roman"/>
        </w:rPr>
        <w:t>’</w:t>
      </w:r>
      <w:r w:rsidRPr="00B55449">
        <w:rPr>
          <w:rFonts w:eastAsia="Times New Roman"/>
        </w:rPr>
        <w:t>insuffisance de sa formation, et réduire le temps moyen de t</w:t>
      </w:r>
      <w:r>
        <w:rPr>
          <w:rFonts w:eastAsia="Times New Roman"/>
        </w:rPr>
        <w:t>raitement des affaires</w:t>
      </w:r>
      <w:r w:rsidRPr="00B55449">
        <w:rPr>
          <w:rFonts w:eastAsia="Times New Roman"/>
        </w:rPr>
        <w:t xml:space="preserve">. </w:t>
      </w:r>
      <w:r w:rsidRPr="002D4BC4">
        <w:rPr>
          <w:rFonts w:eastAsia="Times New Roman"/>
        </w:rPr>
        <w:t xml:space="preserve">Décrire les procédures et critères </w:t>
      </w:r>
      <w:r>
        <w:rPr>
          <w:rFonts w:eastAsia="Times New Roman"/>
        </w:rPr>
        <w:t xml:space="preserve">mis en place </w:t>
      </w:r>
      <w:r w:rsidRPr="002D4BC4">
        <w:rPr>
          <w:rFonts w:eastAsia="Times New Roman"/>
        </w:rPr>
        <w:t>pour la sélection et la nomination des juges</w:t>
      </w:r>
      <w:r>
        <w:rPr>
          <w:rFonts w:eastAsia="Times New Roman"/>
        </w:rPr>
        <w:t xml:space="preserve"> et des procureurs, la gestion de leur carrière</w:t>
      </w:r>
      <w:r w:rsidRPr="002D4BC4">
        <w:rPr>
          <w:rFonts w:eastAsia="Times New Roman"/>
        </w:rPr>
        <w:t xml:space="preserve"> et l</w:t>
      </w:r>
      <w:r>
        <w:rPr>
          <w:rFonts w:eastAsia="Times New Roman"/>
        </w:rPr>
        <w:t>’</w:t>
      </w:r>
      <w:r w:rsidRPr="002D4BC4">
        <w:rPr>
          <w:rFonts w:eastAsia="Times New Roman"/>
        </w:rPr>
        <w:t xml:space="preserve">imposition de mesures disciplinaires à leur </w:t>
      </w:r>
      <w:r>
        <w:rPr>
          <w:rFonts w:eastAsia="Times New Roman"/>
        </w:rPr>
        <w:t>égard</w:t>
      </w:r>
      <w:r w:rsidRPr="002D4BC4">
        <w:rPr>
          <w:rFonts w:eastAsia="Times New Roman"/>
        </w:rPr>
        <w:t>, telles que</w:t>
      </w:r>
      <w:r>
        <w:rPr>
          <w:rFonts w:eastAsia="Times New Roman"/>
        </w:rPr>
        <w:t xml:space="preserve"> la suspension ou la révocation.</w:t>
      </w:r>
      <w:r w:rsidRPr="002D4BC4">
        <w:rPr>
          <w:rFonts w:eastAsia="Times New Roman"/>
        </w:rPr>
        <w:t xml:space="preserve"> </w:t>
      </w:r>
      <w:r w:rsidRPr="00C97D71">
        <w:rPr>
          <w:rFonts w:eastAsia="Times New Roman"/>
        </w:rPr>
        <w:t>Préciser le caractère des infractions pour lesquel</w:t>
      </w:r>
      <w:r>
        <w:rPr>
          <w:rFonts w:eastAsia="Times New Roman"/>
        </w:rPr>
        <w:t>les les civils peuvent</w:t>
      </w:r>
      <w:r w:rsidRPr="00C97D71">
        <w:rPr>
          <w:rFonts w:eastAsia="Times New Roman"/>
        </w:rPr>
        <w:t xml:space="preserve"> été jugés par des tribunaux militaires</w:t>
      </w:r>
      <w:r>
        <w:rPr>
          <w:rFonts w:eastAsia="Times New Roman"/>
        </w:rPr>
        <w:t>,</w:t>
      </w:r>
      <w:r w:rsidRPr="00C97D71">
        <w:rPr>
          <w:rFonts w:eastAsia="Times New Roman"/>
        </w:rPr>
        <w:t xml:space="preserve"> et décrire les mesures prises ou envisagé</w:t>
      </w:r>
      <w:r>
        <w:rPr>
          <w:rFonts w:eastAsia="Times New Roman"/>
        </w:rPr>
        <w:t>es pour éliminer cette pratique</w:t>
      </w:r>
      <w:r w:rsidRPr="00C97D71">
        <w:rPr>
          <w:rFonts w:eastAsia="Times New Roman"/>
        </w:rPr>
        <w:t>.</w:t>
      </w:r>
    </w:p>
    <w:p w:rsidR="00E432B0" w:rsidRPr="00B55449" w:rsidRDefault="00E432B0" w:rsidP="009A07A4">
      <w:pPr>
        <w:pStyle w:val="H23G"/>
      </w:pPr>
      <w:r w:rsidRPr="00B55449">
        <w:tab/>
      </w:r>
      <w:r w:rsidRPr="00B55449">
        <w:tab/>
      </w:r>
      <w:r>
        <w:t>Traite des êtres humains et travail des enfants</w:t>
      </w:r>
      <w:r w:rsidRPr="00B55449">
        <w:t xml:space="preserve"> (art. 8 et 24)</w:t>
      </w:r>
    </w:p>
    <w:p w:rsidR="00E432B0" w:rsidRPr="00B55449" w:rsidRDefault="00E432B0" w:rsidP="00E432B0">
      <w:pPr>
        <w:pStyle w:val="SingleTxtG"/>
        <w:rPr>
          <w:rFonts w:eastAsia="Times New Roman"/>
        </w:rPr>
      </w:pPr>
      <w:r>
        <w:rPr>
          <w:rFonts w:eastAsia="Times New Roman"/>
        </w:rPr>
        <w:t>19</w:t>
      </w:r>
      <w:r w:rsidRPr="00B55449">
        <w:rPr>
          <w:rFonts w:eastAsia="Times New Roman"/>
        </w:rPr>
        <w:t>.</w:t>
      </w:r>
      <w:r w:rsidRPr="00B55449">
        <w:rPr>
          <w:rFonts w:eastAsia="Times New Roman"/>
        </w:rPr>
        <w:tab/>
      </w:r>
      <w:r w:rsidRPr="00362C15">
        <w:rPr>
          <w:rFonts w:eastAsia="Times New Roman"/>
        </w:rPr>
        <w:t>Eu égard aux précédentes observations finales</w:t>
      </w:r>
      <w:r>
        <w:rPr>
          <w:rFonts w:eastAsia="Times New Roman"/>
        </w:rPr>
        <w:t xml:space="preserve"> du Comité</w:t>
      </w:r>
      <w:r w:rsidRPr="00362C15">
        <w:rPr>
          <w:rFonts w:eastAsia="Times New Roman"/>
        </w:rPr>
        <w:t xml:space="preserve"> (par.</w:t>
      </w:r>
      <w:r w:rsidR="00332163">
        <w:rPr>
          <w:rFonts w:eastAsia="Times New Roman"/>
        </w:rPr>
        <w:t> </w:t>
      </w:r>
      <w:r w:rsidRPr="00362C15">
        <w:rPr>
          <w:rFonts w:eastAsia="Times New Roman"/>
        </w:rPr>
        <w:t>35</w:t>
      </w:r>
      <w:r>
        <w:rPr>
          <w:rFonts w:eastAsia="Times New Roman"/>
        </w:rPr>
        <w:t xml:space="preserve"> et</w:t>
      </w:r>
      <w:r w:rsidR="00332163">
        <w:rPr>
          <w:rFonts w:eastAsia="Times New Roman"/>
        </w:rPr>
        <w:t xml:space="preserve"> </w:t>
      </w:r>
      <w:r w:rsidRPr="00362C15">
        <w:rPr>
          <w:rFonts w:eastAsia="Times New Roman"/>
        </w:rPr>
        <w:t xml:space="preserve">36), </w:t>
      </w:r>
      <w:r>
        <w:rPr>
          <w:rFonts w:eastAsia="Times New Roman"/>
        </w:rPr>
        <w:t>f</w:t>
      </w:r>
      <w:r w:rsidRPr="00CB158B">
        <w:rPr>
          <w:rFonts w:eastAsia="Times New Roman"/>
        </w:rPr>
        <w:t>ournir des données statistiques ventilées par sexe, groupe d</w:t>
      </w:r>
      <w:r>
        <w:rPr>
          <w:rFonts w:eastAsia="Times New Roman"/>
        </w:rPr>
        <w:t>’</w:t>
      </w:r>
      <w:r w:rsidRPr="00CB158B">
        <w:rPr>
          <w:rFonts w:eastAsia="Times New Roman"/>
        </w:rPr>
        <w:t>âge et</w:t>
      </w:r>
      <w:r>
        <w:rPr>
          <w:rFonts w:eastAsia="Times New Roman"/>
        </w:rPr>
        <w:t xml:space="preserve"> pays d’origine des victimes </w:t>
      </w:r>
      <w:r w:rsidRPr="00B55449">
        <w:rPr>
          <w:rFonts w:eastAsia="Times New Roman"/>
        </w:rPr>
        <w:t>sur l</w:t>
      </w:r>
      <w:r>
        <w:rPr>
          <w:rFonts w:eastAsia="Times New Roman"/>
        </w:rPr>
        <w:t>’</w:t>
      </w:r>
      <w:r w:rsidRPr="00B55449">
        <w:rPr>
          <w:rFonts w:eastAsia="Times New Roman"/>
        </w:rPr>
        <w:t>ampleur de la traite dans l</w:t>
      </w:r>
      <w:r>
        <w:rPr>
          <w:rFonts w:eastAsia="Times New Roman"/>
        </w:rPr>
        <w:t>’</w:t>
      </w:r>
      <w:r w:rsidRPr="00B55449">
        <w:rPr>
          <w:rFonts w:eastAsia="Times New Roman"/>
        </w:rPr>
        <w:t>État partie, y</w:t>
      </w:r>
      <w:r w:rsidR="00332163">
        <w:rPr>
          <w:rFonts w:eastAsia="Times New Roman"/>
        </w:rPr>
        <w:t> </w:t>
      </w:r>
      <w:r w:rsidRPr="00B55449">
        <w:rPr>
          <w:rFonts w:eastAsia="Times New Roman"/>
        </w:rPr>
        <w:t>compris à des fins d</w:t>
      </w:r>
      <w:r>
        <w:rPr>
          <w:rFonts w:eastAsia="Times New Roman"/>
        </w:rPr>
        <w:t>’</w:t>
      </w:r>
      <w:r w:rsidRPr="00B55449">
        <w:rPr>
          <w:rFonts w:eastAsia="Times New Roman"/>
        </w:rPr>
        <w:t>explo</w:t>
      </w:r>
      <w:r>
        <w:rPr>
          <w:rFonts w:eastAsia="Times New Roman"/>
        </w:rPr>
        <w:t>itation économique et sexuelle. Indiquer les mesures envisagées pour développer</w:t>
      </w:r>
      <w:r w:rsidRPr="001C2D39">
        <w:rPr>
          <w:rFonts w:eastAsia="Times New Roman"/>
        </w:rPr>
        <w:t xml:space="preserve"> </w:t>
      </w:r>
      <w:r>
        <w:rPr>
          <w:rFonts w:eastAsia="Times New Roman"/>
        </w:rPr>
        <w:t>et</w:t>
      </w:r>
      <w:r w:rsidRPr="001C2D39">
        <w:rPr>
          <w:rFonts w:eastAsia="Times New Roman"/>
        </w:rPr>
        <w:t xml:space="preserve"> mettre en œuvre une stratégie </w:t>
      </w:r>
      <w:r>
        <w:rPr>
          <w:rFonts w:eastAsia="Times New Roman"/>
        </w:rPr>
        <w:t xml:space="preserve">nationale </w:t>
      </w:r>
      <w:r w:rsidRPr="001C2D39">
        <w:rPr>
          <w:rFonts w:eastAsia="Times New Roman"/>
        </w:rPr>
        <w:t xml:space="preserve">de lutte contre la traite qui prévoie des programmes de renforcement des capacités </w:t>
      </w:r>
      <w:r>
        <w:rPr>
          <w:rFonts w:eastAsia="Times New Roman"/>
        </w:rPr>
        <w:t xml:space="preserve">des agents de la force publique </w:t>
      </w:r>
      <w:r w:rsidRPr="001C2D39">
        <w:rPr>
          <w:rFonts w:eastAsia="Times New Roman"/>
        </w:rPr>
        <w:t>portant sur la détection précoce des victimes et leur orientation vers des services appropriés de prise en charge et de</w:t>
      </w:r>
      <w:r>
        <w:rPr>
          <w:rFonts w:eastAsia="Times New Roman"/>
        </w:rPr>
        <w:t xml:space="preserve"> réinsertion. </w:t>
      </w:r>
      <w:r w:rsidRPr="00B55449">
        <w:rPr>
          <w:rFonts w:eastAsia="Times New Roman"/>
        </w:rPr>
        <w:t>Donner des renseignements s</w:t>
      </w:r>
      <w:r>
        <w:rPr>
          <w:rFonts w:eastAsia="Times New Roman"/>
        </w:rPr>
        <w:t xml:space="preserve">ur les efforts entrepris pour garantir une application effective </w:t>
      </w:r>
      <w:r w:rsidRPr="00B55449">
        <w:rPr>
          <w:rFonts w:eastAsia="Times New Roman"/>
        </w:rPr>
        <w:t>de la loi n</w:t>
      </w:r>
      <w:r w:rsidRPr="00B55449">
        <w:rPr>
          <w:rFonts w:eastAsia="Times New Roman"/>
          <w:vertAlign w:val="superscript"/>
        </w:rPr>
        <w:t>o</w:t>
      </w:r>
      <w:r w:rsidRPr="00B55449">
        <w:rPr>
          <w:rFonts w:eastAsia="Times New Roman"/>
        </w:rPr>
        <w:t xml:space="preserve"> 029-2008/AN </w:t>
      </w:r>
      <w:r>
        <w:rPr>
          <w:rFonts w:eastAsia="Times New Roman"/>
        </w:rPr>
        <w:t>du 15 </w:t>
      </w:r>
      <w:r w:rsidR="00332163">
        <w:rPr>
          <w:rFonts w:eastAsia="Times New Roman"/>
        </w:rPr>
        <w:t xml:space="preserve">mai </w:t>
      </w:r>
      <w:r>
        <w:rPr>
          <w:rFonts w:eastAsia="Times New Roman"/>
        </w:rPr>
        <w:t xml:space="preserve">2008 </w:t>
      </w:r>
      <w:r w:rsidRPr="00B55449">
        <w:rPr>
          <w:rFonts w:eastAsia="Times New Roman"/>
        </w:rPr>
        <w:t>portant lutte contre la traite des personn</w:t>
      </w:r>
      <w:r>
        <w:rPr>
          <w:rFonts w:eastAsia="Times New Roman"/>
        </w:rPr>
        <w:t>es et les pratiques assimilées,</w:t>
      </w:r>
      <w:r w:rsidRPr="00B55449">
        <w:rPr>
          <w:rFonts w:eastAsia="Times New Roman"/>
        </w:rPr>
        <w:t xml:space="preserve"> et des dispositions du Code pénal y relatives, notamment </w:t>
      </w:r>
      <w:r>
        <w:rPr>
          <w:rFonts w:eastAsia="Times New Roman"/>
        </w:rPr>
        <w:t xml:space="preserve">les </w:t>
      </w:r>
      <w:r w:rsidRPr="00B55449">
        <w:rPr>
          <w:rFonts w:eastAsia="Times New Roman"/>
        </w:rPr>
        <w:t>enquêtes m</w:t>
      </w:r>
      <w:r>
        <w:rPr>
          <w:rFonts w:eastAsia="Times New Roman"/>
        </w:rPr>
        <w:t xml:space="preserve">enées, </w:t>
      </w:r>
      <w:r>
        <w:rPr>
          <w:rFonts w:eastAsia="Times New Roman"/>
        </w:rPr>
        <w:lastRenderedPageBreak/>
        <w:t xml:space="preserve">les poursuites intentées, et </w:t>
      </w:r>
      <w:r w:rsidRPr="00B55449">
        <w:rPr>
          <w:rFonts w:eastAsia="Times New Roman"/>
        </w:rPr>
        <w:t>les condamnations et sanctions prononcées à l</w:t>
      </w:r>
      <w:r>
        <w:rPr>
          <w:rFonts w:eastAsia="Times New Roman"/>
        </w:rPr>
        <w:t>’</w:t>
      </w:r>
      <w:r w:rsidRPr="00B55449">
        <w:rPr>
          <w:rFonts w:eastAsia="Times New Roman"/>
        </w:rPr>
        <w:t>égard des responsables de traite des personnes.</w:t>
      </w:r>
    </w:p>
    <w:p w:rsidR="00E432B0" w:rsidRDefault="00E432B0" w:rsidP="0050140A">
      <w:pPr>
        <w:pStyle w:val="SingleTxtG"/>
        <w:keepNext/>
        <w:keepLines/>
        <w:rPr>
          <w:rFonts w:eastAsia="Times New Roman"/>
        </w:rPr>
      </w:pPr>
      <w:r>
        <w:rPr>
          <w:rFonts w:eastAsia="Times New Roman"/>
        </w:rPr>
        <w:t>20.</w:t>
      </w:r>
      <w:r>
        <w:rPr>
          <w:rFonts w:eastAsia="Times New Roman"/>
        </w:rPr>
        <w:tab/>
        <w:t>F</w:t>
      </w:r>
      <w:r w:rsidRPr="00B55449">
        <w:rPr>
          <w:rFonts w:eastAsia="Times New Roman"/>
        </w:rPr>
        <w:t xml:space="preserve">ournir des informations </w:t>
      </w:r>
      <w:r>
        <w:rPr>
          <w:rFonts w:eastAsia="Times New Roman"/>
        </w:rPr>
        <w:t xml:space="preserve">sur les mesures prises pour éliminer les pires formes de travail des enfants, notamment l’exploitation des enfants en situation de rue et des </w:t>
      </w:r>
      <w:r w:rsidRPr="009E7113">
        <w:rPr>
          <w:rFonts w:eastAsia="Times New Roman"/>
          <w:iCs/>
        </w:rPr>
        <w:t>talibés</w:t>
      </w:r>
      <w:r w:rsidRPr="00B55449">
        <w:rPr>
          <w:rFonts w:eastAsia="Times New Roman"/>
          <w:i/>
        </w:rPr>
        <w:t xml:space="preserve"> </w:t>
      </w:r>
      <w:r w:rsidRPr="00B55449">
        <w:rPr>
          <w:rFonts w:eastAsia="Times New Roman"/>
        </w:rPr>
        <w:t xml:space="preserve">ou </w:t>
      </w:r>
      <w:r w:rsidRPr="009E7113">
        <w:rPr>
          <w:rFonts w:eastAsia="Times New Roman"/>
          <w:iCs/>
        </w:rPr>
        <w:t>garibous</w:t>
      </w:r>
      <w:r w:rsidRPr="00873C36">
        <w:rPr>
          <w:rFonts w:eastAsia="Times New Roman"/>
        </w:rPr>
        <w:t xml:space="preserve"> à des fins de mendicité</w:t>
      </w:r>
      <w:r>
        <w:rPr>
          <w:rFonts w:eastAsia="Times New Roman"/>
        </w:rPr>
        <w:t>,</w:t>
      </w:r>
      <w:r w:rsidRPr="00873C36">
        <w:rPr>
          <w:rFonts w:eastAsia="Times New Roman"/>
        </w:rPr>
        <w:t xml:space="preserve"> et</w:t>
      </w:r>
      <w:r w:rsidRPr="00B9579C">
        <w:t xml:space="preserve"> </w:t>
      </w:r>
      <w:r>
        <w:rPr>
          <w:rFonts w:eastAsia="Times New Roman"/>
        </w:rPr>
        <w:t xml:space="preserve">l’exploitation des enfants </w:t>
      </w:r>
      <w:r w:rsidRPr="00873C36">
        <w:rPr>
          <w:rFonts w:eastAsia="Times New Roman"/>
        </w:rPr>
        <w:t xml:space="preserve">par le travail forcé, en particulier comme travailleurs domestiques ou pour des travaux dangereux, </w:t>
      </w:r>
      <w:r>
        <w:rPr>
          <w:rFonts w:eastAsia="Times New Roman"/>
        </w:rPr>
        <w:t>principalement</w:t>
      </w:r>
      <w:r w:rsidRPr="00873C36">
        <w:rPr>
          <w:rFonts w:eastAsia="Times New Roman"/>
        </w:rPr>
        <w:t xml:space="preserve"> dans l</w:t>
      </w:r>
      <w:r>
        <w:rPr>
          <w:rFonts w:eastAsia="Times New Roman"/>
        </w:rPr>
        <w:t>’</w:t>
      </w:r>
      <w:r w:rsidRPr="00873C36">
        <w:rPr>
          <w:rFonts w:eastAsia="Times New Roman"/>
        </w:rPr>
        <w:t>extraction minière artisanale, le secteur agricole et les débits de boisson</w:t>
      </w:r>
      <w:r w:rsidRPr="00B55449">
        <w:rPr>
          <w:rFonts w:eastAsia="Times New Roman"/>
        </w:rPr>
        <w:t xml:space="preserve">. </w:t>
      </w:r>
      <w:r w:rsidRPr="008361C4">
        <w:rPr>
          <w:rFonts w:eastAsia="Times New Roman"/>
        </w:rPr>
        <w:t xml:space="preserve">Donner des </w:t>
      </w:r>
      <w:r>
        <w:rPr>
          <w:rFonts w:eastAsia="Times New Roman"/>
        </w:rPr>
        <w:t>renseignements</w:t>
      </w:r>
      <w:r w:rsidRPr="008361C4">
        <w:rPr>
          <w:rFonts w:eastAsia="Times New Roman"/>
        </w:rPr>
        <w:t xml:space="preserve"> sur la mise en œuvre </w:t>
      </w:r>
      <w:r>
        <w:rPr>
          <w:rFonts w:eastAsia="Times New Roman"/>
        </w:rPr>
        <w:t>de la S</w:t>
      </w:r>
      <w:r w:rsidRPr="008361C4">
        <w:rPr>
          <w:rFonts w:eastAsia="Times New Roman"/>
        </w:rPr>
        <w:t>tratégie nationale de lutte contre les pires formes de travail des enfants 2018-2025</w:t>
      </w:r>
      <w:r>
        <w:rPr>
          <w:rFonts w:eastAsia="Times New Roman"/>
        </w:rPr>
        <w:t xml:space="preserve">, ainsi que </w:t>
      </w:r>
      <w:r w:rsidRPr="008361C4">
        <w:rPr>
          <w:rFonts w:eastAsia="Times New Roman"/>
        </w:rPr>
        <w:t>sur l</w:t>
      </w:r>
      <w:r>
        <w:rPr>
          <w:rFonts w:eastAsia="Times New Roman"/>
        </w:rPr>
        <w:t>es résultats obtenus</w:t>
      </w:r>
      <w:r w:rsidRPr="008361C4">
        <w:rPr>
          <w:rFonts w:eastAsia="Times New Roman"/>
        </w:rPr>
        <w:t>.</w:t>
      </w:r>
      <w:r>
        <w:rPr>
          <w:rFonts w:eastAsia="Times New Roman"/>
        </w:rPr>
        <w:t xml:space="preserve"> Donner de plus amples informations sur les étapes envisagées pour </w:t>
      </w:r>
      <w:r w:rsidRPr="00521F39">
        <w:rPr>
          <w:rFonts w:eastAsia="Times New Roman"/>
        </w:rPr>
        <w:t>accélérer l</w:t>
      </w:r>
      <w:r>
        <w:rPr>
          <w:rFonts w:eastAsia="Times New Roman"/>
        </w:rPr>
        <w:t>’</w:t>
      </w:r>
      <w:r w:rsidRPr="00521F39">
        <w:rPr>
          <w:rFonts w:eastAsia="Times New Roman"/>
        </w:rPr>
        <w:t>adoption du</w:t>
      </w:r>
      <w:r>
        <w:rPr>
          <w:rFonts w:eastAsia="Times New Roman"/>
        </w:rPr>
        <w:t xml:space="preserve"> projet de code de protection de l’enfant</w:t>
      </w:r>
      <w:r w:rsidRPr="00521F39">
        <w:rPr>
          <w:rFonts w:eastAsia="Times New Roman"/>
        </w:rPr>
        <w:t xml:space="preserve"> </w:t>
      </w:r>
      <w:r>
        <w:rPr>
          <w:rFonts w:eastAsia="Times New Roman"/>
        </w:rPr>
        <w:t xml:space="preserve">et </w:t>
      </w:r>
      <w:r w:rsidRPr="00310600">
        <w:rPr>
          <w:rFonts w:eastAsia="Times New Roman"/>
        </w:rPr>
        <w:t xml:space="preserve">réviser les dispositions de la loi </w:t>
      </w:r>
      <w:r w:rsidR="00332163">
        <w:rPr>
          <w:rFonts w:eastAsia="Times New Roman"/>
        </w:rPr>
        <w:t>n</w:t>
      </w:r>
      <w:r w:rsidR="00332163" w:rsidRPr="009A07A4">
        <w:rPr>
          <w:rFonts w:eastAsia="Times New Roman"/>
          <w:vertAlign w:val="superscript"/>
        </w:rPr>
        <w:t>o</w:t>
      </w:r>
      <w:r w:rsidR="00332163">
        <w:rPr>
          <w:rFonts w:eastAsia="Times New Roman"/>
        </w:rPr>
        <w:t> </w:t>
      </w:r>
      <w:r w:rsidRPr="00310600">
        <w:rPr>
          <w:rFonts w:eastAsia="Times New Roman"/>
        </w:rPr>
        <w:t xml:space="preserve">011-2014/AN </w:t>
      </w:r>
      <w:r>
        <w:rPr>
          <w:rFonts w:eastAsia="Times New Roman"/>
        </w:rPr>
        <w:t>du 17 </w:t>
      </w:r>
      <w:r w:rsidR="00332163">
        <w:rPr>
          <w:rFonts w:eastAsia="Times New Roman"/>
        </w:rPr>
        <w:t xml:space="preserve">avril </w:t>
      </w:r>
      <w:r>
        <w:rPr>
          <w:rFonts w:eastAsia="Times New Roman"/>
        </w:rPr>
        <w:t xml:space="preserve">2014 </w:t>
      </w:r>
      <w:r w:rsidRPr="00310600">
        <w:rPr>
          <w:rFonts w:eastAsia="Times New Roman"/>
        </w:rPr>
        <w:t>portant répression de la vente d</w:t>
      </w:r>
      <w:r>
        <w:rPr>
          <w:rFonts w:eastAsia="Times New Roman"/>
        </w:rPr>
        <w:t>’</w:t>
      </w:r>
      <w:r w:rsidRPr="00310600">
        <w:rPr>
          <w:rFonts w:eastAsia="Times New Roman"/>
        </w:rPr>
        <w:t>enfants, de la prostitution des enfants et de la pornographie mettant en scène des enfants afin de garantir l</w:t>
      </w:r>
      <w:r>
        <w:rPr>
          <w:rFonts w:eastAsia="Times New Roman"/>
        </w:rPr>
        <w:t>’</w:t>
      </w:r>
      <w:r w:rsidRPr="00310600">
        <w:rPr>
          <w:rFonts w:eastAsia="Times New Roman"/>
        </w:rPr>
        <w:t xml:space="preserve">imposition de peines proportionnées à la gravité des infractions </w:t>
      </w:r>
      <w:r>
        <w:rPr>
          <w:rFonts w:eastAsia="Times New Roman"/>
        </w:rPr>
        <w:t>perpétrées.</w:t>
      </w:r>
    </w:p>
    <w:p w:rsidR="00E432B0" w:rsidRPr="007152E4" w:rsidRDefault="00E432B0" w:rsidP="009A07A4">
      <w:pPr>
        <w:pStyle w:val="H23G"/>
        <w:rPr>
          <w:lang w:val="fr-FR"/>
        </w:rPr>
      </w:pPr>
      <w:r w:rsidRPr="00B55449">
        <w:tab/>
      </w:r>
      <w:r w:rsidRPr="009A07A4">
        <w:rPr>
          <w:spacing w:val="-4"/>
        </w:rPr>
        <w:tab/>
      </w:r>
      <w:r w:rsidRPr="009A07A4">
        <w:rPr>
          <w:spacing w:val="-4"/>
          <w:lang w:val="fr-FR"/>
        </w:rPr>
        <w:t>Traitement des réfugiés, des demandeurs d’asile, des apatrides et des personnes déplacées</w:t>
      </w:r>
      <w:r>
        <w:rPr>
          <w:lang w:val="fr-FR"/>
        </w:rPr>
        <w:t xml:space="preserve"> (art.</w:t>
      </w:r>
      <w:r w:rsidR="00332163">
        <w:rPr>
          <w:lang w:val="fr-FR"/>
        </w:rPr>
        <w:t> </w:t>
      </w:r>
      <w:r w:rsidRPr="007152E4">
        <w:rPr>
          <w:lang w:val="fr-FR"/>
        </w:rPr>
        <w:t>12, 13, 14, 24 et 26)</w:t>
      </w:r>
    </w:p>
    <w:p w:rsidR="00E432B0" w:rsidRPr="00011171" w:rsidRDefault="00E432B0" w:rsidP="00E432B0">
      <w:pPr>
        <w:pStyle w:val="SingleTxtG"/>
        <w:rPr>
          <w:rFonts w:eastAsia="Times New Roman"/>
        </w:rPr>
      </w:pPr>
      <w:r>
        <w:rPr>
          <w:rFonts w:eastAsia="Times New Roman"/>
        </w:rPr>
        <w:t>21</w:t>
      </w:r>
      <w:r w:rsidRPr="00B55449">
        <w:rPr>
          <w:rFonts w:eastAsia="Times New Roman"/>
        </w:rPr>
        <w:t>.</w:t>
      </w:r>
      <w:r w:rsidRPr="00B55449">
        <w:rPr>
          <w:rFonts w:eastAsia="Times New Roman"/>
        </w:rPr>
        <w:tab/>
      </w:r>
      <w:r>
        <w:rPr>
          <w:rFonts w:eastAsia="Times New Roman"/>
        </w:rPr>
        <w:t>Donner des renseignements sur</w:t>
      </w:r>
      <w:r w:rsidRPr="007152E4">
        <w:rPr>
          <w:rFonts w:eastAsia="Times New Roman"/>
        </w:rPr>
        <w:t xml:space="preserve"> les protections </w:t>
      </w:r>
      <w:r>
        <w:rPr>
          <w:rFonts w:eastAsia="Times New Roman"/>
        </w:rPr>
        <w:t xml:space="preserve">contenues dans la loi </w:t>
      </w:r>
      <w:r w:rsidR="00332163">
        <w:rPr>
          <w:rFonts w:eastAsia="Times New Roman"/>
        </w:rPr>
        <w:t>n</w:t>
      </w:r>
      <w:r w:rsidR="00332163" w:rsidRPr="009A07A4">
        <w:rPr>
          <w:rFonts w:eastAsia="Times New Roman"/>
          <w:vertAlign w:val="superscript"/>
        </w:rPr>
        <w:t>o</w:t>
      </w:r>
      <w:r w:rsidR="00332163">
        <w:rPr>
          <w:rFonts w:eastAsia="Times New Roman"/>
        </w:rPr>
        <w:t> </w:t>
      </w:r>
      <w:r>
        <w:rPr>
          <w:rFonts w:eastAsia="Times New Roman"/>
        </w:rPr>
        <w:t>042</w:t>
      </w:r>
      <w:r w:rsidR="00332163">
        <w:rPr>
          <w:rFonts w:eastAsia="Times New Roman"/>
        </w:rPr>
        <w:noBreakHyphen/>
      </w:r>
      <w:r>
        <w:rPr>
          <w:rFonts w:eastAsia="Times New Roman"/>
        </w:rPr>
        <w:t>2008/AN du 23 </w:t>
      </w:r>
      <w:r w:rsidR="00332163">
        <w:rPr>
          <w:rFonts w:eastAsia="Times New Roman"/>
        </w:rPr>
        <w:t xml:space="preserve">octobre </w:t>
      </w:r>
      <w:r>
        <w:rPr>
          <w:rFonts w:eastAsia="Times New Roman"/>
        </w:rPr>
        <w:t>2008 portant statut des réfugiés au Burkina Faso</w:t>
      </w:r>
      <w:r w:rsidRPr="007152E4">
        <w:rPr>
          <w:rFonts w:eastAsia="Times New Roman"/>
        </w:rPr>
        <w:t xml:space="preserve"> pour les réfugiés et les demandeurs d</w:t>
      </w:r>
      <w:r>
        <w:rPr>
          <w:rFonts w:eastAsia="Times New Roman"/>
        </w:rPr>
        <w:t>’</w:t>
      </w:r>
      <w:r w:rsidRPr="007152E4">
        <w:rPr>
          <w:rFonts w:eastAsia="Times New Roman"/>
        </w:rPr>
        <w:t>asile</w:t>
      </w:r>
      <w:r>
        <w:rPr>
          <w:rFonts w:eastAsia="Times New Roman"/>
        </w:rPr>
        <w:t xml:space="preserve">. </w:t>
      </w:r>
      <w:r w:rsidRPr="00D45E31">
        <w:rPr>
          <w:rFonts w:eastAsia="Times New Roman"/>
        </w:rPr>
        <w:t>Préciser les mesures prises pour garantir, en droit et en pratique, le principe de non-refoulement.</w:t>
      </w:r>
      <w:r>
        <w:rPr>
          <w:rFonts w:eastAsia="Times New Roman"/>
        </w:rPr>
        <w:t xml:space="preserve"> Fournir</w:t>
      </w:r>
      <w:r w:rsidRPr="007152E4">
        <w:rPr>
          <w:rFonts w:eastAsia="Times New Roman"/>
        </w:rPr>
        <w:t xml:space="preserve"> des données </w:t>
      </w:r>
      <w:r>
        <w:rPr>
          <w:rFonts w:eastAsia="Times New Roman"/>
        </w:rPr>
        <w:t>à jour</w:t>
      </w:r>
      <w:r w:rsidRPr="007152E4">
        <w:rPr>
          <w:rFonts w:eastAsia="Times New Roman"/>
        </w:rPr>
        <w:t>, ventilées par nationalité, sur le nombre de demandes d</w:t>
      </w:r>
      <w:r>
        <w:rPr>
          <w:rFonts w:eastAsia="Times New Roman"/>
        </w:rPr>
        <w:t>’</w:t>
      </w:r>
      <w:r w:rsidRPr="007152E4">
        <w:rPr>
          <w:rFonts w:eastAsia="Times New Roman"/>
        </w:rPr>
        <w:t>asile déposées et octroyées, et sur le nombre de recours formés et leurs résultats.</w:t>
      </w:r>
      <w:r>
        <w:rPr>
          <w:rFonts w:eastAsia="Times New Roman"/>
        </w:rPr>
        <w:t xml:space="preserve"> Indiquer également si des mesures ont été prises pour réviser </w:t>
      </w:r>
      <w:r w:rsidRPr="00EC2405">
        <w:rPr>
          <w:rFonts w:eastAsia="Times New Roman"/>
        </w:rPr>
        <w:t>la loi sur la nationalité et l</w:t>
      </w:r>
      <w:r>
        <w:rPr>
          <w:rFonts w:eastAsia="Times New Roman"/>
        </w:rPr>
        <w:t>’</w:t>
      </w:r>
      <w:r w:rsidRPr="00EC2405">
        <w:rPr>
          <w:rFonts w:eastAsia="Times New Roman"/>
        </w:rPr>
        <w:t>état civil</w:t>
      </w:r>
      <w:r>
        <w:rPr>
          <w:rFonts w:eastAsia="Times New Roman"/>
        </w:rPr>
        <w:t>,</w:t>
      </w:r>
      <w:r w:rsidRPr="00EC2405">
        <w:rPr>
          <w:rFonts w:eastAsia="Times New Roman"/>
        </w:rPr>
        <w:t xml:space="preserve"> en vue de corriger les lacunes qui peuvent être source d</w:t>
      </w:r>
      <w:r>
        <w:rPr>
          <w:rFonts w:eastAsia="Times New Roman"/>
        </w:rPr>
        <w:t>’</w:t>
      </w:r>
      <w:r w:rsidRPr="00EC2405">
        <w:rPr>
          <w:rFonts w:eastAsia="Times New Roman"/>
        </w:rPr>
        <w:t>apatridie</w:t>
      </w:r>
      <w:r>
        <w:rPr>
          <w:rFonts w:eastAsia="Times New Roman"/>
        </w:rPr>
        <w:t>, pour adopter une loi sur le statut des personnes apatrides et pour mettre en œuvre une procédure de détermination du statut d’apatridie.</w:t>
      </w:r>
      <w:r w:rsidRPr="00EC2405">
        <w:rPr>
          <w:rFonts w:eastAsia="Times New Roman"/>
        </w:rPr>
        <w:t xml:space="preserve"> </w:t>
      </w:r>
      <w:r w:rsidRPr="0027774C">
        <w:rPr>
          <w:rFonts w:eastAsia="Times New Roman"/>
        </w:rPr>
        <w:t>Donner des renseignements sur les mesures prises par l</w:t>
      </w:r>
      <w:r>
        <w:rPr>
          <w:rFonts w:eastAsia="Times New Roman"/>
        </w:rPr>
        <w:t>’</w:t>
      </w:r>
      <w:r w:rsidRPr="0027774C">
        <w:rPr>
          <w:rFonts w:eastAsia="Times New Roman"/>
        </w:rPr>
        <w:t>État partie pour intensifier ses efforts afin de garantir l</w:t>
      </w:r>
      <w:r>
        <w:rPr>
          <w:rFonts w:eastAsia="Times New Roman"/>
        </w:rPr>
        <w:t>’</w:t>
      </w:r>
      <w:r w:rsidRPr="0027774C">
        <w:rPr>
          <w:rFonts w:eastAsia="Times New Roman"/>
        </w:rPr>
        <w:t>enregistrement en temps voulu des naissances et la délivrance gratuite d</w:t>
      </w:r>
      <w:r>
        <w:rPr>
          <w:rFonts w:eastAsia="Times New Roman"/>
        </w:rPr>
        <w:t>’</w:t>
      </w:r>
      <w:r w:rsidRPr="0027774C">
        <w:rPr>
          <w:rFonts w:eastAsia="Times New Roman"/>
        </w:rPr>
        <w:t>actes de naissance sur l</w:t>
      </w:r>
      <w:r>
        <w:rPr>
          <w:rFonts w:eastAsia="Times New Roman"/>
        </w:rPr>
        <w:t>’</w:t>
      </w:r>
      <w:r w:rsidRPr="0027774C">
        <w:rPr>
          <w:rFonts w:eastAsia="Times New Roman"/>
        </w:rPr>
        <w:t xml:space="preserve">ensemble de son territoire, en particulier aux enfants nés </w:t>
      </w:r>
      <w:r>
        <w:rPr>
          <w:rFonts w:eastAsia="Times New Roman"/>
        </w:rPr>
        <w:t>dans les camps de réfugiés et aux</w:t>
      </w:r>
      <w:r w:rsidRPr="0027774C">
        <w:rPr>
          <w:rFonts w:eastAsia="Times New Roman"/>
        </w:rPr>
        <w:t xml:space="preserve"> </w:t>
      </w:r>
      <w:r>
        <w:rPr>
          <w:rFonts w:eastAsia="Times New Roman"/>
        </w:rPr>
        <w:t>enfants</w:t>
      </w:r>
      <w:r w:rsidRPr="0027774C">
        <w:rPr>
          <w:rFonts w:eastAsia="Times New Roman"/>
        </w:rPr>
        <w:t xml:space="preserve"> </w:t>
      </w:r>
      <w:r>
        <w:rPr>
          <w:rFonts w:eastAsia="Times New Roman"/>
        </w:rPr>
        <w:t xml:space="preserve">déplacés dans leur propre pays. </w:t>
      </w:r>
      <w:r w:rsidRPr="007152E4">
        <w:rPr>
          <w:rFonts w:eastAsia="Times New Roman"/>
        </w:rPr>
        <w:t xml:space="preserve">Donner des informations sur le nombre estimé de personnes déplacées du fait </w:t>
      </w:r>
      <w:r>
        <w:rPr>
          <w:rFonts w:eastAsia="Times New Roman"/>
        </w:rPr>
        <w:t>des violences et de la situation d’insécurité prévalant dans certaines régions du pays. P</w:t>
      </w:r>
      <w:r w:rsidRPr="007152E4">
        <w:rPr>
          <w:rFonts w:eastAsia="Times New Roman"/>
        </w:rPr>
        <w:t xml:space="preserve">réciser les mesures destinées à assurer leur protection, en particulier </w:t>
      </w:r>
      <w:r>
        <w:rPr>
          <w:rFonts w:eastAsia="Times New Roman"/>
        </w:rPr>
        <w:t>celle des femmes et des enfants, et à promouvoir et à créer des conditions satisfaisantes pour des solutions durables.</w:t>
      </w:r>
    </w:p>
    <w:p w:rsidR="00E432B0" w:rsidRPr="00B55449" w:rsidRDefault="00E432B0" w:rsidP="009A07A4">
      <w:pPr>
        <w:pStyle w:val="H23G"/>
      </w:pPr>
      <w:r w:rsidRPr="009A07A4">
        <w:rPr>
          <w:spacing w:val="-4"/>
          <w:lang w:val="fr-FR"/>
        </w:rPr>
        <w:tab/>
      </w:r>
      <w:r w:rsidRPr="009A07A4">
        <w:rPr>
          <w:spacing w:val="-4"/>
          <w:lang w:val="fr-FR"/>
        </w:rPr>
        <w:tab/>
      </w:r>
      <w:r w:rsidRPr="009A07A4">
        <w:rPr>
          <w:spacing w:val="-4"/>
        </w:rPr>
        <w:t>Liberté d’expression et protection des journalistes et des défenseurs des droits de l’homme</w:t>
      </w:r>
      <w:r>
        <w:t xml:space="preserve"> (art.</w:t>
      </w:r>
      <w:r w:rsidR="005E2696">
        <w:t> </w:t>
      </w:r>
      <w:r>
        <w:t>2, 7, 9, 14 et 19)</w:t>
      </w:r>
    </w:p>
    <w:p w:rsidR="00E432B0" w:rsidRDefault="00E432B0" w:rsidP="00E432B0">
      <w:pPr>
        <w:pStyle w:val="SingleTxtG"/>
        <w:rPr>
          <w:rFonts w:eastAsia="Times New Roman"/>
        </w:rPr>
      </w:pPr>
      <w:r>
        <w:rPr>
          <w:rFonts w:eastAsia="Times New Roman"/>
        </w:rPr>
        <w:t>22</w:t>
      </w:r>
      <w:r w:rsidRPr="00B55449">
        <w:rPr>
          <w:rFonts w:eastAsia="Times New Roman"/>
        </w:rPr>
        <w:t>.</w:t>
      </w:r>
      <w:r w:rsidRPr="00B55449">
        <w:rPr>
          <w:rFonts w:eastAsia="Times New Roman"/>
        </w:rPr>
        <w:tab/>
      </w:r>
      <w:r w:rsidRPr="00266926">
        <w:rPr>
          <w:rFonts w:eastAsia="Times New Roman"/>
        </w:rPr>
        <w:t>Indiquer si l</w:t>
      </w:r>
      <w:r>
        <w:rPr>
          <w:rFonts w:eastAsia="Times New Roman"/>
        </w:rPr>
        <w:t>’</w:t>
      </w:r>
      <w:r w:rsidRPr="00266926">
        <w:rPr>
          <w:rFonts w:eastAsia="Times New Roman"/>
        </w:rPr>
        <w:t>État partie envisage de réviser le Code pénal de 2019, en particulier l</w:t>
      </w:r>
      <w:r>
        <w:rPr>
          <w:rFonts w:eastAsia="Times New Roman"/>
        </w:rPr>
        <w:t>’</w:t>
      </w:r>
      <w:r w:rsidRPr="00266926">
        <w:rPr>
          <w:rFonts w:eastAsia="Times New Roman"/>
        </w:rPr>
        <w:t>article</w:t>
      </w:r>
      <w:r w:rsidR="005E2696">
        <w:rPr>
          <w:rFonts w:eastAsia="Times New Roman"/>
        </w:rPr>
        <w:t> </w:t>
      </w:r>
      <w:r w:rsidRPr="00266926">
        <w:rPr>
          <w:rFonts w:eastAsia="Times New Roman"/>
        </w:rPr>
        <w:t>312, qui fixe des limites excessives au contenu des discours et criminalise des activités liées à l</w:t>
      </w:r>
      <w:r>
        <w:rPr>
          <w:rFonts w:eastAsia="Times New Roman"/>
        </w:rPr>
        <w:t>’</w:t>
      </w:r>
      <w:r w:rsidRPr="00266926">
        <w:rPr>
          <w:rFonts w:eastAsia="Times New Roman"/>
        </w:rPr>
        <w:t>exercice de la liberté d</w:t>
      </w:r>
      <w:r>
        <w:rPr>
          <w:rFonts w:eastAsia="Times New Roman"/>
        </w:rPr>
        <w:t>’</w:t>
      </w:r>
      <w:r w:rsidRPr="00266926">
        <w:rPr>
          <w:rFonts w:eastAsia="Times New Roman"/>
        </w:rPr>
        <w:t>expression, pour le rendre conforme à l</w:t>
      </w:r>
      <w:r>
        <w:rPr>
          <w:rFonts w:eastAsia="Times New Roman"/>
        </w:rPr>
        <w:t>’</w:t>
      </w:r>
      <w:r w:rsidRPr="00266926">
        <w:rPr>
          <w:rFonts w:eastAsia="Times New Roman"/>
        </w:rPr>
        <w:t>article</w:t>
      </w:r>
      <w:r w:rsidR="005E2696">
        <w:rPr>
          <w:rFonts w:eastAsia="Times New Roman"/>
        </w:rPr>
        <w:t> </w:t>
      </w:r>
      <w:r w:rsidRPr="00266926">
        <w:rPr>
          <w:rFonts w:eastAsia="Times New Roman"/>
        </w:rPr>
        <w:t>19 du Pacte.</w:t>
      </w:r>
      <w:r>
        <w:rPr>
          <w:rFonts w:eastAsia="Times New Roman"/>
        </w:rPr>
        <w:t xml:space="preserve"> </w:t>
      </w:r>
      <w:r w:rsidRPr="002166D8">
        <w:rPr>
          <w:rFonts w:eastAsia="Times New Roman"/>
        </w:rPr>
        <w:t xml:space="preserve">Indiquer les mesures prises pour garantir la mise en œuvre effective de la loi </w:t>
      </w:r>
      <w:r w:rsidR="005E2696">
        <w:rPr>
          <w:rFonts w:eastAsia="Times New Roman"/>
        </w:rPr>
        <w:t>n</w:t>
      </w:r>
      <w:r w:rsidR="005E2696" w:rsidRPr="009A07A4">
        <w:rPr>
          <w:rFonts w:eastAsia="Times New Roman"/>
          <w:vertAlign w:val="superscript"/>
        </w:rPr>
        <w:t>o</w:t>
      </w:r>
      <w:r w:rsidR="005E2696">
        <w:rPr>
          <w:rFonts w:eastAsia="Times New Roman"/>
        </w:rPr>
        <w:t> </w:t>
      </w:r>
      <w:r w:rsidRPr="002166D8">
        <w:rPr>
          <w:rFonts w:eastAsia="Times New Roman"/>
        </w:rPr>
        <w:t>039-2017/AN du 27</w:t>
      </w:r>
      <w:r w:rsidR="005E2696">
        <w:rPr>
          <w:rFonts w:eastAsia="Times New Roman"/>
        </w:rPr>
        <w:t> </w:t>
      </w:r>
      <w:r w:rsidRPr="002166D8">
        <w:rPr>
          <w:rFonts w:eastAsia="Times New Roman"/>
        </w:rPr>
        <w:t>juin 2017 portant protection des défenseurs des</w:t>
      </w:r>
      <w:r>
        <w:rPr>
          <w:rFonts w:eastAsia="Times New Roman"/>
        </w:rPr>
        <w:t xml:space="preserve"> droits humains au Burkina Faso, et r</w:t>
      </w:r>
      <w:r w:rsidRPr="00A437DD">
        <w:rPr>
          <w:rFonts w:eastAsia="Times New Roman"/>
        </w:rPr>
        <w:t xml:space="preserve">épondre aux allégations selon lesquelles </w:t>
      </w:r>
      <w:r>
        <w:rPr>
          <w:rFonts w:eastAsia="Times New Roman"/>
        </w:rPr>
        <w:t>des journalistes et des défenseurs des droits de l’homme ont fait l’objet de menaces, d’intimidations, de harcèlement, de détention arbitraire et d’agressions physiques par les forces de l’ordre. Fournir</w:t>
      </w:r>
      <w:r w:rsidRPr="00B55449">
        <w:rPr>
          <w:rFonts w:eastAsia="Times New Roman"/>
        </w:rPr>
        <w:t xml:space="preserve"> des informations sur les enquêtes menées, les poursuites engagées</w:t>
      </w:r>
      <w:r>
        <w:rPr>
          <w:rFonts w:eastAsia="Times New Roman"/>
        </w:rPr>
        <w:t xml:space="preserve"> et les condamnations et </w:t>
      </w:r>
      <w:r w:rsidRPr="00B55449">
        <w:rPr>
          <w:rFonts w:eastAsia="Times New Roman"/>
        </w:rPr>
        <w:t xml:space="preserve">sanctions </w:t>
      </w:r>
      <w:r>
        <w:rPr>
          <w:rFonts w:eastAsia="Times New Roman"/>
        </w:rPr>
        <w:t>imposées</w:t>
      </w:r>
      <w:r w:rsidRPr="00B55449">
        <w:rPr>
          <w:rFonts w:eastAsia="Times New Roman"/>
        </w:rPr>
        <w:t xml:space="preserve"> aux responsables de tels actes</w:t>
      </w:r>
      <w:r>
        <w:rPr>
          <w:rFonts w:eastAsia="Times New Roman"/>
        </w:rPr>
        <w:t>, ainsi que sur les</w:t>
      </w:r>
      <w:r w:rsidRPr="00837782">
        <w:rPr>
          <w:rFonts w:eastAsia="Times New Roman"/>
        </w:rPr>
        <w:t xml:space="preserve"> réparation</w:t>
      </w:r>
      <w:r>
        <w:rPr>
          <w:rFonts w:eastAsia="Times New Roman"/>
        </w:rPr>
        <w:t>s</w:t>
      </w:r>
      <w:r w:rsidRPr="00837782">
        <w:rPr>
          <w:rFonts w:eastAsia="Times New Roman"/>
        </w:rPr>
        <w:t xml:space="preserve"> accordée</w:t>
      </w:r>
      <w:r>
        <w:rPr>
          <w:rFonts w:eastAsia="Times New Roman"/>
        </w:rPr>
        <w:t>s aux victimes</w:t>
      </w:r>
      <w:r w:rsidRPr="00B55449">
        <w:rPr>
          <w:rFonts w:eastAsia="Times New Roman"/>
        </w:rPr>
        <w:t xml:space="preserve">. </w:t>
      </w:r>
      <w:r>
        <w:rPr>
          <w:rFonts w:eastAsia="Times New Roman"/>
        </w:rPr>
        <w:t>D</w:t>
      </w:r>
      <w:r w:rsidRPr="001D6ABF">
        <w:rPr>
          <w:rFonts w:eastAsia="Times New Roman"/>
        </w:rPr>
        <w:t xml:space="preserve">onner des informations sur </w:t>
      </w:r>
      <w:r>
        <w:rPr>
          <w:rFonts w:eastAsia="Times New Roman"/>
        </w:rPr>
        <w:t>le cadre légal</w:t>
      </w:r>
      <w:r w:rsidRPr="001D6ABF">
        <w:rPr>
          <w:rFonts w:eastAsia="Times New Roman"/>
        </w:rPr>
        <w:t xml:space="preserve"> régissant la liberté d</w:t>
      </w:r>
      <w:r>
        <w:rPr>
          <w:rFonts w:eastAsia="Times New Roman"/>
        </w:rPr>
        <w:t>’</w:t>
      </w:r>
      <w:r w:rsidRPr="001D6ABF">
        <w:rPr>
          <w:rFonts w:eastAsia="Times New Roman"/>
        </w:rPr>
        <w:t>expression dans le cyberespace.</w:t>
      </w:r>
    </w:p>
    <w:p w:rsidR="00E432B0" w:rsidRPr="00B5074E" w:rsidRDefault="00E432B0" w:rsidP="009A07A4">
      <w:pPr>
        <w:pStyle w:val="H23G"/>
        <w:rPr>
          <w:rFonts w:eastAsia="Times New Roman"/>
        </w:rPr>
      </w:pPr>
      <w:r>
        <w:rPr>
          <w:lang w:val="fr-FR"/>
        </w:rPr>
        <w:tab/>
      </w:r>
      <w:r>
        <w:rPr>
          <w:lang w:val="fr-FR"/>
        </w:rPr>
        <w:tab/>
      </w:r>
      <w:r w:rsidRPr="00B5074E">
        <w:rPr>
          <w:lang w:val="fr-FR"/>
        </w:rPr>
        <w:t>Liberté de réunion pacifique</w:t>
      </w:r>
      <w:r>
        <w:rPr>
          <w:lang w:val="fr-FR"/>
        </w:rPr>
        <w:t xml:space="preserve"> et d’association</w:t>
      </w:r>
      <w:r w:rsidRPr="00B5074E">
        <w:rPr>
          <w:lang w:val="fr-FR"/>
        </w:rPr>
        <w:t xml:space="preserve"> (art. </w:t>
      </w:r>
      <w:r>
        <w:rPr>
          <w:lang w:val="fr-FR"/>
        </w:rPr>
        <w:t xml:space="preserve">14, </w:t>
      </w:r>
      <w:r w:rsidRPr="00B5074E">
        <w:rPr>
          <w:lang w:val="fr-FR"/>
        </w:rPr>
        <w:t>21 et 22)</w:t>
      </w:r>
    </w:p>
    <w:p w:rsidR="00E432B0" w:rsidRDefault="00E432B0" w:rsidP="00E432B0">
      <w:pPr>
        <w:pStyle w:val="SingleTxtG"/>
        <w:rPr>
          <w:rFonts w:eastAsia="Times New Roman"/>
        </w:rPr>
      </w:pPr>
      <w:r>
        <w:rPr>
          <w:rFonts w:eastAsia="Times New Roman"/>
        </w:rPr>
        <w:t>23</w:t>
      </w:r>
      <w:r w:rsidRPr="00B55449">
        <w:rPr>
          <w:rFonts w:eastAsia="Times New Roman"/>
        </w:rPr>
        <w:t>.</w:t>
      </w:r>
      <w:r w:rsidRPr="00B55449">
        <w:rPr>
          <w:rFonts w:eastAsia="Times New Roman"/>
        </w:rPr>
        <w:tab/>
      </w:r>
      <w:r w:rsidRPr="00A0070D">
        <w:rPr>
          <w:rFonts w:eastAsia="Times New Roman"/>
        </w:rPr>
        <w:t xml:space="preserve">Compte tenu des précédentes observations finales </w:t>
      </w:r>
      <w:r>
        <w:rPr>
          <w:rFonts w:eastAsia="Times New Roman"/>
        </w:rPr>
        <w:t>du Comité (par.</w:t>
      </w:r>
      <w:r w:rsidR="005E2696">
        <w:rPr>
          <w:rFonts w:eastAsia="Times New Roman"/>
        </w:rPr>
        <w:t> </w:t>
      </w:r>
      <w:r>
        <w:rPr>
          <w:rFonts w:eastAsia="Times New Roman"/>
        </w:rPr>
        <w:t>37 et</w:t>
      </w:r>
      <w:r w:rsidR="005E2696">
        <w:rPr>
          <w:rFonts w:eastAsia="Times New Roman"/>
        </w:rPr>
        <w:t xml:space="preserve"> </w:t>
      </w:r>
      <w:r>
        <w:rPr>
          <w:rFonts w:eastAsia="Times New Roman"/>
        </w:rPr>
        <w:t xml:space="preserve">38), </w:t>
      </w:r>
      <w:r>
        <w:t>d</w:t>
      </w:r>
      <w:r w:rsidRPr="00D15731">
        <w:t>onner de plus amples information</w:t>
      </w:r>
      <w:r>
        <w:t>s</w:t>
      </w:r>
      <w:r w:rsidRPr="00D15731">
        <w:t xml:space="preserve"> sur le régime </w:t>
      </w:r>
      <w:r>
        <w:t>juridique encadrant l</w:t>
      </w:r>
      <w:r w:rsidRPr="00D15731">
        <w:t xml:space="preserve">es réunions pacifiques </w:t>
      </w:r>
      <w:r>
        <w:t xml:space="preserve">et </w:t>
      </w:r>
      <w:r>
        <w:rPr>
          <w:rFonts w:eastAsia="Times New Roman"/>
        </w:rPr>
        <w:t>c</w:t>
      </w:r>
      <w:r w:rsidRPr="007919F6">
        <w:rPr>
          <w:rFonts w:eastAsia="Times New Roman"/>
        </w:rPr>
        <w:t xml:space="preserve">ommenter les allégations selon lesquelles les forces de sécurité entraveraient </w:t>
      </w:r>
      <w:r>
        <w:rPr>
          <w:rFonts w:eastAsia="Times New Roman"/>
        </w:rPr>
        <w:t xml:space="preserve">parfois </w:t>
      </w:r>
      <w:r w:rsidRPr="007919F6">
        <w:rPr>
          <w:rFonts w:eastAsia="Times New Roman"/>
        </w:rPr>
        <w:t>les rassemblements pacifique</w:t>
      </w:r>
      <w:r>
        <w:rPr>
          <w:rFonts w:eastAsia="Times New Roman"/>
        </w:rPr>
        <w:t xml:space="preserve">s. Préciser si des mesures ont été prises pour réviser la loi </w:t>
      </w:r>
      <w:r w:rsidR="005E2696">
        <w:rPr>
          <w:rFonts w:eastAsia="Times New Roman"/>
        </w:rPr>
        <w:t>n</w:t>
      </w:r>
      <w:r w:rsidR="005E2696" w:rsidRPr="009A07A4">
        <w:rPr>
          <w:rFonts w:eastAsia="Times New Roman"/>
          <w:vertAlign w:val="superscript"/>
        </w:rPr>
        <w:t>o</w:t>
      </w:r>
      <w:r w:rsidR="005E2696">
        <w:rPr>
          <w:rFonts w:eastAsia="Times New Roman"/>
        </w:rPr>
        <w:t> </w:t>
      </w:r>
      <w:r>
        <w:rPr>
          <w:rFonts w:eastAsia="Times New Roman"/>
        </w:rPr>
        <w:t>0</w:t>
      </w:r>
      <w:r w:rsidRPr="00966E5C">
        <w:rPr>
          <w:rFonts w:eastAsia="Times New Roman"/>
        </w:rPr>
        <w:t>26</w:t>
      </w:r>
      <w:r w:rsidR="005E2696">
        <w:rPr>
          <w:rFonts w:eastAsia="Times New Roman"/>
        </w:rPr>
        <w:noBreakHyphen/>
      </w:r>
      <w:r>
        <w:rPr>
          <w:rFonts w:eastAsia="Times New Roman"/>
        </w:rPr>
        <w:t>2008/AN</w:t>
      </w:r>
      <w:r w:rsidRPr="00966E5C">
        <w:rPr>
          <w:rFonts w:eastAsia="Times New Roman"/>
        </w:rPr>
        <w:t xml:space="preserve"> du 8</w:t>
      </w:r>
      <w:r w:rsidR="005E2696">
        <w:rPr>
          <w:rFonts w:eastAsia="Times New Roman"/>
        </w:rPr>
        <w:t> </w:t>
      </w:r>
      <w:r w:rsidRPr="00966E5C">
        <w:rPr>
          <w:rFonts w:eastAsia="Times New Roman"/>
        </w:rPr>
        <w:t>mai 2008 portant répression des actes de vandalisme commis lors des manifestations sur la voie publique</w:t>
      </w:r>
      <w:r>
        <w:rPr>
          <w:rFonts w:eastAsia="Times New Roman"/>
        </w:rPr>
        <w:t xml:space="preserve">, afin de </w:t>
      </w:r>
      <w:r w:rsidRPr="00966E5C">
        <w:rPr>
          <w:rFonts w:eastAsia="Times New Roman"/>
        </w:rPr>
        <w:t xml:space="preserve">garantir </w:t>
      </w:r>
      <w:r>
        <w:rPr>
          <w:rFonts w:eastAsia="Times New Roman"/>
        </w:rPr>
        <w:t>le plein exercice</w:t>
      </w:r>
      <w:r w:rsidRPr="00966E5C">
        <w:rPr>
          <w:rFonts w:eastAsia="Times New Roman"/>
        </w:rPr>
        <w:t xml:space="preserve"> des droits consacrés à </w:t>
      </w:r>
      <w:r w:rsidRPr="00966E5C">
        <w:rPr>
          <w:rFonts w:eastAsia="Times New Roman"/>
        </w:rPr>
        <w:lastRenderedPageBreak/>
        <w:t>l</w:t>
      </w:r>
      <w:r>
        <w:rPr>
          <w:rFonts w:eastAsia="Times New Roman"/>
        </w:rPr>
        <w:t>’</w:t>
      </w:r>
      <w:r w:rsidRPr="00966E5C">
        <w:rPr>
          <w:rFonts w:eastAsia="Times New Roman"/>
        </w:rPr>
        <w:t>article</w:t>
      </w:r>
      <w:r w:rsidR="005E2696">
        <w:rPr>
          <w:rFonts w:eastAsia="Times New Roman"/>
        </w:rPr>
        <w:t> </w:t>
      </w:r>
      <w:r w:rsidRPr="00966E5C">
        <w:rPr>
          <w:rFonts w:eastAsia="Times New Roman"/>
        </w:rPr>
        <w:t>21 du Pacte, la présomption d</w:t>
      </w:r>
      <w:r>
        <w:rPr>
          <w:rFonts w:eastAsia="Times New Roman"/>
        </w:rPr>
        <w:t>’</w:t>
      </w:r>
      <w:r w:rsidRPr="00966E5C">
        <w:rPr>
          <w:rFonts w:eastAsia="Times New Roman"/>
        </w:rPr>
        <w:t>innocence et la personnalité des</w:t>
      </w:r>
      <w:r>
        <w:rPr>
          <w:rFonts w:eastAsia="Times New Roman"/>
        </w:rPr>
        <w:t xml:space="preserve"> peines. I</w:t>
      </w:r>
      <w:r w:rsidRPr="00A0070D">
        <w:rPr>
          <w:rFonts w:eastAsia="Times New Roman"/>
        </w:rPr>
        <w:t>ndiquer le nombre d</w:t>
      </w:r>
      <w:r>
        <w:rPr>
          <w:rFonts w:eastAsia="Times New Roman"/>
        </w:rPr>
        <w:t>’</w:t>
      </w:r>
      <w:r w:rsidRPr="00A0070D">
        <w:rPr>
          <w:rFonts w:eastAsia="Times New Roman"/>
        </w:rPr>
        <w:t>associations indépendantes officiellement enregistrées par les autorités</w:t>
      </w:r>
      <w:r>
        <w:rPr>
          <w:rFonts w:eastAsia="Times New Roman"/>
        </w:rPr>
        <w:t>,</w:t>
      </w:r>
      <w:r w:rsidRPr="00A0070D">
        <w:rPr>
          <w:rFonts w:eastAsia="Times New Roman"/>
        </w:rPr>
        <w:t xml:space="preserve"> et les mesures prises pour assurer que les associations de défense des droits de l</w:t>
      </w:r>
      <w:r>
        <w:rPr>
          <w:rFonts w:eastAsia="Times New Roman"/>
        </w:rPr>
        <w:t>’</w:t>
      </w:r>
      <w:r w:rsidRPr="00A0070D">
        <w:rPr>
          <w:rFonts w:eastAsia="Times New Roman"/>
        </w:rPr>
        <w:t>homme ne rencontrent pas d</w:t>
      </w:r>
      <w:r>
        <w:rPr>
          <w:rFonts w:eastAsia="Times New Roman"/>
        </w:rPr>
        <w:t>’</w:t>
      </w:r>
      <w:r w:rsidRPr="00A0070D">
        <w:rPr>
          <w:rFonts w:eastAsia="Times New Roman"/>
        </w:rPr>
        <w:t>obstacles pratiques dans l</w:t>
      </w:r>
      <w:r>
        <w:rPr>
          <w:rFonts w:eastAsia="Times New Roman"/>
        </w:rPr>
        <w:t>’</w:t>
      </w:r>
      <w:r w:rsidRPr="00A0070D">
        <w:rPr>
          <w:rFonts w:eastAsia="Times New Roman"/>
        </w:rPr>
        <w:t>obtention d</w:t>
      </w:r>
      <w:r>
        <w:rPr>
          <w:rFonts w:eastAsia="Times New Roman"/>
        </w:rPr>
        <w:t>’</w:t>
      </w:r>
      <w:r w:rsidRPr="00A0070D">
        <w:rPr>
          <w:rFonts w:eastAsia="Times New Roman"/>
        </w:rPr>
        <w:t>un tel enregistrement</w:t>
      </w:r>
      <w:r>
        <w:rPr>
          <w:rFonts w:eastAsia="Times New Roman"/>
        </w:rPr>
        <w:t xml:space="preserve"> et dans leurs activités</w:t>
      </w:r>
      <w:r w:rsidRPr="00A0070D">
        <w:rPr>
          <w:rFonts w:eastAsia="Times New Roman"/>
        </w:rPr>
        <w:t>. Indiquer dans combien de cas l</w:t>
      </w:r>
      <w:r>
        <w:rPr>
          <w:rFonts w:eastAsia="Times New Roman"/>
        </w:rPr>
        <w:t>’</w:t>
      </w:r>
      <w:r w:rsidRPr="00A0070D">
        <w:rPr>
          <w:rFonts w:eastAsia="Times New Roman"/>
        </w:rPr>
        <w:t>enregistrement a été refusé et préciser pour quels motifs.</w:t>
      </w:r>
    </w:p>
    <w:p w:rsidR="00E432B0" w:rsidRPr="00B55449" w:rsidRDefault="00E432B0" w:rsidP="009A07A4">
      <w:pPr>
        <w:pStyle w:val="H23G"/>
      </w:pPr>
      <w:r w:rsidRPr="00B55449">
        <w:tab/>
      </w:r>
      <w:r w:rsidRPr="00B55449">
        <w:tab/>
        <w:t>Participation aux affaires publiques (art. 25)</w:t>
      </w:r>
    </w:p>
    <w:p w:rsidR="00E432B0" w:rsidRPr="00B55449" w:rsidRDefault="00E432B0" w:rsidP="00E432B0">
      <w:pPr>
        <w:pStyle w:val="SingleTxtG"/>
        <w:rPr>
          <w:rFonts w:eastAsia="Times New Roman"/>
        </w:rPr>
      </w:pPr>
      <w:r>
        <w:rPr>
          <w:rFonts w:eastAsia="Times New Roman"/>
        </w:rPr>
        <w:t>24</w:t>
      </w:r>
      <w:r w:rsidRPr="00B55449">
        <w:rPr>
          <w:rFonts w:eastAsia="Times New Roman"/>
        </w:rPr>
        <w:t>.</w:t>
      </w:r>
      <w:r w:rsidRPr="00B55449">
        <w:rPr>
          <w:rFonts w:eastAsia="Times New Roman"/>
        </w:rPr>
        <w:tab/>
      </w:r>
      <w:r w:rsidRPr="001B7062">
        <w:rPr>
          <w:rFonts w:eastAsia="Times New Roman"/>
        </w:rPr>
        <w:t>À la lumière des précédent</w:t>
      </w:r>
      <w:r>
        <w:rPr>
          <w:rFonts w:eastAsia="Times New Roman"/>
        </w:rPr>
        <w:t>es observations finales du Comité (par.</w:t>
      </w:r>
      <w:r w:rsidR="005E2696">
        <w:rPr>
          <w:rFonts w:eastAsia="Times New Roman"/>
        </w:rPr>
        <w:t> </w:t>
      </w:r>
      <w:r>
        <w:rPr>
          <w:rFonts w:eastAsia="Times New Roman"/>
        </w:rPr>
        <w:t>39 et</w:t>
      </w:r>
      <w:r w:rsidR="005E2696">
        <w:rPr>
          <w:rFonts w:eastAsia="Times New Roman"/>
        </w:rPr>
        <w:t xml:space="preserve"> </w:t>
      </w:r>
      <w:r>
        <w:rPr>
          <w:rFonts w:eastAsia="Times New Roman"/>
        </w:rPr>
        <w:t>40</w:t>
      </w:r>
      <w:r w:rsidRPr="001B7062">
        <w:rPr>
          <w:rFonts w:eastAsia="Times New Roman"/>
        </w:rPr>
        <w:t>)</w:t>
      </w:r>
      <w:r>
        <w:rPr>
          <w:rFonts w:eastAsia="Times New Roman"/>
        </w:rPr>
        <w:t>, i</w:t>
      </w:r>
      <w:r w:rsidRPr="00B55449">
        <w:rPr>
          <w:rFonts w:eastAsia="Times New Roman"/>
        </w:rPr>
        <w:t>ndiquer si l</w:t>
      </w:r>
      <w:r>
        <w:rPr>
          <w:rFonts w:eastAsia="Times New Roman"/>
        </w:rPr>
        <w:t>’</w:t>
      </w:r>
      <w:r w:rsidRPr="00B55449">
        <w:rPr>
          <w:rFonts w:eastAsia="Times New Roman"/>
        </w:rPr>
        <w:t xml:space="preserve">État partie </w:t>
      </w:r>
      <w:r>
        <w:rPr>
          <w:rFonts w:eastAsia="Times New Roman"/>
        </w:rPr>
        <w:t>a abrogé, dans le nouveau Code électoral adopté en juillet 2018, l’article</w:t>
      </w:r>
      <w:r w:rsidR="005E2696">
        <w:rPr>
          <w:rFonts w:eastAsia="Times New Roman"/>
        </w:rPr>
        <w:t> </w:t>
      </w:r>
      <w:r>
        <w:rPr>
          <w:rFonts w:eastAsia="Times New Roman"/>
        </w:rPr>
        <w:t>135 du C</w:t>
      </w:r>
      <w:r w:rsidRPr="00B55449">
        <w:rPr>
          <w:rFonts w:eastAsia="Times New Roman"/>
        </w:rPr>
        <w:t>ode électora</w:t>
      </w:r>
      <w:r>
        <w:rPr>
          <w:rFonts w:eastAsia="Times New Roman"/>
        </w:rPr>
        <w:t xml:space="preserve">l de 2015 qui </w:t>
      </w:r>
      <w:r w:rsidRPr="00B55449">
        <w:rPr>
          <w:rFonts w:eastAsia="Times New Roman"/>
        </w:rPr>
        <w:t>rend</w:t>
      </w:r>
      <w:r>
        <w:rPr>
          <w:rFonts w:eastAsia="Times New Roman"/>
        </w:rPr>
        <w:t>ait</w:t>
      </w:r>
      <w:r w:rsidRPr="00B55449">
        <w:rPr>
          <w:rFonts w:eastAsia="Times New Roman"/>
        </w:rPr>
        <w:t xml:space="preserve"> « inéligibles</w:t>
      </w:r>
      <w:r w:rsidRPr="00B55449">
        <w:rPr>
          <w:rFonts w:eastAsia="Times New Roman"/>
          <w:i/>
          <w:iCs/>
        </w:rPr>
        <w:t> </w:t>
      </w:r>
      <w:r w:rsidRPr="00B55449">
        <w:rPr>
          <w:rFonts w:eastAsia="Times New Roman"/>
        </w:rPr>
        <w:t>» les personnes ayant « soutenu un changement anticonstitutio</w:t>
      </w:r>
      <w:r>
        <w:rPr>
          <w:rFonts w:eastAsia="Times New Roman"/>
        </w:rPr>
        <w:t>nnel qui porte</w:t>
      </w:r>
      <w:r w:rsidRPr="00B55449">
        <w:rPr>
          <w:rFonts w:eastAsia="Times New Roman"/>
        </w:rPr>
        <w:t xml:space="preserve"> atteinte au principe de l</w:t>
      </w:r>
      <w:r>
        <w:rPr>
          <w:rFonts w:eastAsia="Times New Roman"/>
        </w:rPr>
        <w:t>’</w:t>
      </w:r>
      <w:r w:rsidRPr="00B55449">
        <w:rPr>
          <w:rFonts w:eastAsia="Times New Roman"/>
        </w:rPr>
        <w:t xml:space="preserve">alternance </w:t>
      </w:r>
      <w:r>
        <w:rPr>
          <w:rFonts w:eastAsia="Times New Roman"/>
        </w:rPr>
        <w:t>démocratique</w:t>
      </w:r>
      <w:r w:rsidRPr="00B55449">
        <w:rPr>
          <w:rFonts w:eastAsia="Times New Roman"/>
          <w:i/>
          <w:iCs/>
        </w:rPr>
        <w:t> </w:t>
      </w:r>
      <w:r w:rsidRPr="00B55449">
        <w:rPr>
          <w:rFonts w:eastAsia="Times New Roman"/>
        </w:rPr>
        <w:t xml:space="preserve">». </w:t>
      </w:r>
      <w:r>
        <w:rPr>
          <w:rFonts w:eastAsia="Times New Roman"/>
        </w:rPr>
        <w:t>Donner des informations sur les mesures envisagées pour réviser le nouveau Code électoral afin de lever les obstacles à l’exercice du droit de vote des ressortissants burkinabé vivant à l’étranger</w:t>
      </w:r>
      <w:r w:rsidRPr="004B2AD8">
        <w:rPr>
          <w:rFonts w:eastAsia="Times New Roman"/>
        </w:rPr>
        <w:t xml:space="preserve">. </w:t>
      </w:r>
      <w:r>
        <w:rPr>
          <w:rFonts w:eastAsia="Times New Roman"/>
        </w:rPr>
        <w:t>Indiquer s’il existe des</w:t>
      </w:r>
      <w:r w:rsidRPr="001B7062">
        <w:rPr>
          <w:rFonts w:eastAsia="Times New Roman"/>
        </w:rPr>
        <w:t xml:space="preserve"> catégories de personnes connaissant des restrictions à l</w:t>
      </w:r>
      <w:r>
        <w:rPr>
          <w:rFonts w:eastAsia="Times New Roman"/>
        </w:rPr>
        <w:t>’</w:t>
      </w:r>
      <w:r w:rsidRPr="001B7062">
        <w:rPr>
          <w:rFonts w:eastAsia="Times New Roman"/>
        </w:rPr>
        <w:t>exercice de leurs droits civiques, en</w:t>
      </w:r>
      <w:r>
        <w:rPr>
          <w:rFonts w:eastAsia="Times New Roman"/>
        </w:rPr>
        <w:t xml:space="preserve"> particulier le droit de vote.</w:t>
      </w:r>
    </w:p>
    <w:p w:rsidR="00E432B0" w:rsidRPr="00B55449" w:rsidRDefault="00E432B0" w:rsidP="009A07A4">
      <w:pPr>
        <w:pStyle w:val="H23G"/>
      </w:pPr>
      <w:r w:rsidRPr="00B55449">
        <w:tab/>
      </w:r>
      <w:r w:rsidRPr="00B55449">
        <w:tab/>
        <w:t xml:space="preserve">Droits des personnes appartenant à des minorités </w:t>
      </w:r>
      <w:r w:rsidRPr="004B2AD8">
        <w:t>(art.</w:t>
      </w:r>
      <w:r w:rsidR="005E2696">
        <w:t> </w:t>
      </w:r>
      <w:r w:rsidRPr="004B2AD8">
        <w:t xml:space="preserve">2, 6, </w:t>
      </w:r>
      <w:r>
        <w:t xml:space="preserve">7, 9, 14, 26 et </w:t>
      </w:r>
      <w:r w:rsidRPr="004B2AD8">
        <w:t>27)</w:t>
      </w:r>
    </w:p>
    <w:p w:rsidR="00E85C42" w:rsidRDefault="00E432B0" w:rsidP="00E432B0">
      <w:pPr>
        <w:pStyle w:val="SingleTxtG"/>
        <w:rPr>
          <w:rFonts w:eastAsia="Times New Roman"/>
        </w:rPr>
      </w:pPr>
      <w:r>
        <w:rPr>
          <w:rFonts w:eastAsia="Times New Roman"/>
        </w:rPr>
        <w:t>25</w:t>
      </w:r>
      <w:r w:rsidRPr="00B55449">
        <w:rPr>
          <w:rFonts w:eastAsia="Times New Roman"/>
        </w:rPr>
        <w:t>.</w:t>
      </w:r>
      <w:r w:rsidRPr="00B55449">
        <w:rPr>
          <w:rFonts w:eastAsia="Times New Roman"/>
        </w:rPr>
        <w:tab/>
      </w:r>
      <w:r>
        <w:rPr>
          <w:rFonts w:eastAsia="Times New Roman"/>
        </w:rPr>
        <w:t>Eu égard aux précédentes observations finales du Comité (par.</w:t>
      </w:r>
      <w:r w:rsidR="006375C1">
        <w:rPr>
          <w:rFonts w:eastAsia="Times New Roman"/>
        </w:rPr>
        <w:t> </w:t>
      </w:r>
      <w:r>
        <w:rPr>
          <w:rFonts w:eastAsia="Times New Roman"/>
        </w:rPr>
        <w:t>41 et</w:t>
      </w:r>
      <w:r w:rsidR="006375C1">
        <w:rPr>
          <w:rFonts w:eastAsia="Times New Roman"/>
        </w:rPr>
        <w:t xml:space="preserve"> </w:t>
      </w:r>
      <w:r>
        <w:rPr>
          <w:rFonts w:eastAsia="Times New Roman"/>
        </w:rPr>
        <w:t>42), d</w:t>
      </w:r>
      <w:r w:rsidRPr="00B55449">
        <w:rPr>
          <w:rFonts w:eastAsia="Times New Roman"/>
        </w:rPr>
        <w:t>écrire les a</w:t>
      </w:r>
      <w:r>
        <w:rPr>
          <w:rFonts w:eastAsia="Times New Roman"/>
        </w:rPr>
        <w:t>ctions engagées pour garantir la protection</w:t>
      </w:r>
      <w:r w:rsidRPr="00B55449">
        <w:rPr>
          <w:rFonts w:eastAsia="Times New Roman"/>
        </w:rPr>
        <w:t xml:space="preserve"> des droits des g</w:t>
      </w:r>
      <w:r>
        <w:rPr>
          <w:rFonts w:eastAsia="Times New Roman"/>
        </w:rPr>
        <w:t>roupes minoritaires, notamment les Touaregs et les Peuls</w:t>
      </w:r>
      <w:r w:rsidRPr="00B55449">
        <w:rPr>
          <w:rFonts w:eastAsia="Times New Roman"/>
        </w:rPr>
        <w:t xml:space="preserve">, </w:t>
      </w:r>
      <w:r>
        <w:t xml:space="preserve">et </w:t>
      </w:r>
      <w:r>
        <w:rPr>
          <w:rFonts w:eastAsia="Times New Roman"/>
        </w:rPr>
        <w:t>lutter efficacement contre la stigmatisation et la discrimination</w:t>
      </w:r>
      <w:r w:rsidRPr="00C2067E">
        <w:rPr>
          <w:rFonts w:eastAsia="Times New Roman"/>
        </w:rPr>
        <w:t xml:space="preserve"> </w:t>
      </w:r>
      <w:r>
        <w:rPr>
          <w:rFonts w:eastAsia="Times New Roman"/>
        </w:rPr>
        <w:t>dont ils sont victimes</w:t>
      </w:r>
      <w:r w:rsidRPr="00B55449">
        <w:rPr>
          <w:rFonts w:eastAsia="Times New Roman"/>
        </w:rPr>
        <w:t xml:space="preserve">. Indiquer les mesures prises pour </w:t>
      </w:r>
      <w:r>
        <w:rPr>
          <w:rFonts w:eastAsia="Times New Roman"/>
        </w:rPr>
        <w:t xml:space="preserve">promouvoir le dialogue intercommunautaire et </w:t>
      </w:r>
      <w:r w:rsidRPr="00C2067E">
        <w:rPr>
          <w:rFonts w:eastAsia="Times New Roman"/>
        </w:rPr>
        <w:t>réduire les tensions entre agriculteurs et éleveurs</w:t>
      </w:r>
      <w:r>
        <w:rPr>
          <w:rFonts w:eastAsia="Times New Roman"/>
        </w:rPr>
        <w:t xml:space="preserve">. Donner des informations sur les mesures prises pour s’assurer que </w:t>
      </w:r>
      <w:r w:rsidRPr="00AE441D">
        <w:rPr>
          <w:rFonts w:eastAsia="Times New Roman"/>
        </w:rPr>
        <w:t>les violations des droits de l</w:t>
      </w:r>
      <w:r>
        <w:rPr>
          <w:rFonts w:eastAsia="Times New Roman"/>
        </w:rPr>
        <w:t>’</w:t>
      </w:r>
      <w:r w:rsidRPr="00AE441D">
        <w:rPr>
          <w:rFonts w:eastAsia="Times New Roman"/>
        </w:rPr>
        <w:t>hom</w:t>
      </w:r>
      <w:r>
        <w:rPr>
          <w:rFonts w:eastAsia="Times New Roman"/>
        </w:rPr>
        <w:t>me commises dans le cadre de</w:t>
      </w:r>
      <w:r w:rsidRPr="00AE441D">
        <w:rPr>
          <w:rFonts w:eastAsia="Times New Roman"/>
        </w:rPr>
        <w:t xml:space="preserve"> conflits</w:t>
      </w:r>
      <w:r>
        <w:rPr>
          <w:rFonts w:eastAsia="Times New Roman"/>
        </w:rPr>
        <w:t xml:space="preserve"> communautaires</w:t>
      </w:r>
      <w:r w:rsidRPr="00AE441D">
        <w:rPr>
          <w:rFonts w:eastAsia="Times New Roman"/>
        </w:rPr>
        <w:t xml:space="preserve"> donnent rapidement lieu à une enquête, que les auteurs </w:t>
      </w:r>
      <w:r>
        <w:rPr>
          <w:rFonts w:eastAsia="Times New Roman"/>
        </w:rPr>
        <w:t xml:space="preserve">présumés </w:t>
      </w:r>
      <w:r w:rsidRPr="00AE441D">
        <w:rPr>
          <w:rFonts w:eastAsia="Times New Roman"/>
        </w:rPr>
        <w:t xml:space="preserve">sont poursuivis et, </w:t>
      </w:r>
      <w:r>
        <w:rPr>
          <w:rFonts w:eastAsia="Times New Roman"/>
        </w:rPr>
        <w:t>s’ils sont reconnus coupables</w:t>
      </w:r>
      <w:r w:rsidRPr="00AE441D">
        <w:rPr>
          <w:rFonts w:eastAsia="Times New Roman"/>
        </w:rPr>
        <w:t>, sanctionnés, et que les victi</w:t>
      </w:r>
      <w:r>
        <w:rPr>
          <w:rFonts w:eastAsia="Times New Roman"/>
        </w:rPr>
        <w:t>mes reçoivent une indemnisation</w:t>
      </w:r>
      <w:r w:rsidRPr="00B55449">
        <w:rPr>
          <w:rFonts w:eastAsia="Times New Roman"/>
        </w:rPr>
        <w:t xml:space="preserve">. </w:t>
      </w:r>
      <w:r w:rsidRPr="004B2AD8">
        <w:rPr>
          <w:rFonts w:eastAsia="Times New Roman"/>
        </w:rPr>
        <w:t xml:space="preserve">Commenter également les informations selon lesquelles </w:t>
      </w:r>
      <w:r>
        <w:rPr>
          <w:rFonts w:eastAsia="Times New Roman"/>
        </w:rPr>
        <w:t>la communauté peule</w:t>
      </w:r>
      <w:r w:rsidRPr="00141F76">
        <w:rPr>
          <w:rFonts w:eastAsia="Times New Roman"/>
        </w:rPr>
        <w:t xml:space="preserve"> serait une cible récurrente </w:t>
      </w:r>
      <w:r>
        <w:rPr>
          <w:rFonts w:eastAsia="Times New Roman"/>
        </w:rPr>
        <w:t xml:space="preserve">des forces de défense et de sécurité et </w:t>
      </w:r>
      <w:r w:rsidRPr="00141F76">
        <w:rPr>
          <w:rFonts w:eastAsia="Times New Roman"/>
        </w:rPr>
        <w:t>de</w:t>
      </w:r>
      <w:r>
        <w:rPr>
          <w:rFonts w:eastAsia="Times New Roman"/>
        </w:rPr>
        <w:t>s</w:t>
      </w:r>
      <w:r w:rsidRPr="00141F76">
        <w:rPr>
          <w:rFonts w:eastAsia="Times New Roman"/>
        </w:rPr>
        <w:t xml:space="preserve"> milices d</w:t>
      </w:r>
      <w:r>
        <w:rPr>
          <w:rFonts w:eastAsia="Times New Roman"/>
        </w:rPr>
        <w:t>’</w:t>
      </w:r>
      <w:r w:rsidRPr="00141F76">
        <w:rPr>
          <w:rFonts w:eastAsia="Times New Roman"/>
        </w:rPr>
        <w:t>autodéfense</w:t>
      </w:r>
      <w:r>
        <w:rPr>
          <w:rFonts w:eastAsia="Times New Roman"/>
        </w:rPr>
        <w:t xml:space="preserve"> lors d’opérations antiterroristes.</w:t>
      </w:r>
    </w:p>
    <w:p w:rsidR="005E2696" w:rsidRPr="009A07A4" w:rsidRDefault="005E2696" w:rsidP="009A07A4">
      <w:pPr>
        <w:pStyle w:val="SingleTxtG"/>
        <w:spacing w:before="240" w:after="0"/>
        <w:jc w:val="center"/>
        <w:rPr>
          <w:u w:val="single"/>
        </w:rPr>
      </w:pPr>
      <w:r>
        <w:rPr>
          <w:u w:val="single"/>
        </w:rPr>
        <w:tab/>
      </w:r>
      <w:r>
        <w:rPr>
          <w:u w:val="single"/>
        </w:rPr>
        <w:tab/>
      </w:r>
      <w:r>
        <w:rPr>
          <w:u w:val="single"/>
        </w:rPr>
        <w:tab/>
      </w:r>
    </w:p>
    <w:sectPr w:rsidR="005E2696" w:rsidRPr="009A07A4" w:rsidSect="00E432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77" w:rsidRDefault="00B06077" w:rsidP="00F95C08">
      <w:pPr>
        <w:spacing w:line="240" w:lineRule="auto"/>
      </w:pPr>
    </w:p>
  </w:endnote>
  <w:endnote w:type="continuationSeparator" w:id="0">
    <w:p w:rsidR="00B06077" w:rsidRPr="00AC3823" w:rsidRDefault="00B06077" w:rsidP="00AC3823">
      <w:pPr>
        <w:pStyle w:val="Pieddepage"/>
      </w:pPr>
    </w:p>
  </w:endnote>
  <w:endnote w:type="continuationNotice" w:id="1">
    <w:p w:rsidR="00B06077" w:rsidRDefault="00B060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61" w:rsidRPr="00E432B0" w:rsidRDefault="00CB2661" w:rsidP="00E432B0">
    <w:pPr>
      <w:pStyle w:val="Pieddepage"/>
      <w:tabs>
        <w:tab w:val="right" w:pos="9638"/>
      </w:tabs>
    </w:pPr>
    <w:r w:rsidRPr="00E432B0">
      <w:rPr>
        <w:b/>
        <w:sz w:val="18"/>
      </w:rPr>
      <w:fldChar w:fldCharType="begin"/>
    </w:r>
    <w:r w:rsidRPr="00E432B0">
      <w:rPr>
        <w:b/>
        <w:sz w:val="18"/>
      </w:rPr>
      <w:instrText xml:space="preserve"> PAGE  \* MERGEFORMAT </w:instrText>
    </w:r>
    <w:r w:rsidRPr="00E432B0">
      <w:rPr>
        <w:b/>
        <w:sz w:val="18"/>
      </w:rPr>
      <w:fldChar w:fldCharType="separate"/>
    </w:r>
    <w:r w:rsidR="00E61E9D">
      <w:rPr>
        <w:b/>
        <w:noProof/>
        <w:sz w:val="18"/>
      </w:rPr>
      <w:t>2</w:t>
    </w:r>
    <w:r w:rsidRPr="00E432B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61" w:rsidRPr="00E432B0" w:rsidRDefault="00CB2661" w:rsidP="00E432B0">
    <w:pPr>
      <w:pStyle w:val="Pieddepage"/>
      <w:tabs>
        <w:tab w:val="right" w:pos="9638"/>
      </w:tabs>
      <w:rPr>
        <w:b/>
        <w:sz w:val="18"/>
      </w:rPr>
    </w:pPr>
    <w:r>
      <w:tab/>
    </w:r>
    <w:r w:rsidRPr="00E432B0">
      <w:rPr>
        <w:b/>
        <w:sz w:val="18"/>
      </w:rPr>
      <w:fldChar w:fldCharType="begin"/>
    </w:r>
    <w:r w:rsidRPr="00E432B0">
      <w:rPr>
        <w:b/>
        <w:sz w:val="18"/>
      </w:rPr>
      <w:instrText xml:space="preserve"> PAGE  \* MERGEFORMAT </w:instrText>
    </w:r>
    <w:r w:rsidRPr="00E432B0">
      <w:rPr>
        <w:b/>
        <w:sz w:val="18"/>
      </w:rPr>
      <w:fldChar w:fldCharType="separate"/>
    </w:r>
    <w:r w:rsidR="00E61E9D">
      <w:rPr>
        <w:b/>
        <w:noProof/>
        <w:sz w:val="18"/>
      </w:rPr>
      <w:t>7</w:t>
    </w:r>
    <w:r w:rsidRPr="00E432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61" w:rsidRPr="00B34CC6" w:rsidRDefault="00B34CC6" w:rsidP="00B34CC6">
    <w:pPr>
      <w:pStyle w:val="Pieddepage"/>
      <w:spacing w:before="120"/>
      <w:rPr>
        <w:sz w:val="20"/>
      </w:rPr>
    </w:pPr>
    <w:r w:rsidRPr="00B34CC6">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9089059</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GE.20-11337  (F)</w:t>
    </w:r>
    <w:r>
      <w:rPr>
        <w:sz w:val="20"/>
      </w:rPr>
      <w:br/>
    </w:r>
    <w:r w:rsidRPr="00B34CC6">
      <w:rPr>
        <w:rFonts w:ascii="C39T30Lfz" w:hAnsi="C39T30Lfz"/>
        <w:sz w:val="56"/>
      </w:rPr>
      <w:t>*2011337*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77" w:rsidRPr="00AC3823" w:rsidRDefault="00B06077" w:rsidP="00AC3823">
      <w:pPr>
        <w:pStyle w:val="Pieddepage"/>
        <w:tabs>
          <w:tab w:val="right" w:pos="2155"/>
        </w:tabs>
        <w:spacing w:after="80" w:line="240" w:lineRule="atLeast"/>
        <w:ind w:left="680"/>
        <w:rPr>
          <w:u w:val="single"/>
        </w:rPr>
      </w:pPr>
      <w:r>
        <w:rPr>
          <w:u w:val="single"/>
        </w:rPr>
        <w:tab/>
      </w:r>
    </w:p>
  </w:footnote>
  <w:footnote w:type="continuationSeparator" w:id="0">
    <w:p w:rsidR="00B06077" w:rsidRPr="00AC3823" w:rsidRDefault="00B06077" w:rsidP="00AC3823">
      <w:pPr>
        <w:pStyle w:val="Pieddepage"/>
        <w:tabs>
          <w:tab w:val="right" w:pos="2155"/>
        </w:tabs>
        <w:spacing w:after="80" w:line="240" w:lineRule="atLeast"/>
        <w:ind w:left="680"/>
        <w:rPr>
          <w:u w:val="single"/>
        </w:rPr>
      </w:pPr>
      <w:r>
        <w:rPr>
          <w:u w:val="single"/>
        </w:rPr>
        <w:tab/>
      </w:r>
    </w:p>
  </w:footnote>
  <w:footnote w:type="continuationNotice" w:id="1">
    <w:p w:rsidR="00B06077" w:rsidRPr="00AC3823" w:rsidRDefault="00B06077">
      <w:pPr>
        <w:spacing w:line="240" w:lineRule="auto"/>
        <w:rPr>
          <w:sz w:val="2"/>
          <w:szCs w:val="2"/>
        </w:rPr>
      </w:pPr>
    </w:p>
  </w:footnote>
  <w:footnote w:id="2">
    <w:p w:rsidR="00CB2661" w:rsidRPr="00E432B0" w:rsidRDefault="00CB2661">
      <w:pPr>
        <w:pStyle w:val="Notedebasdepage"/>
      </w:pPr>
      <w:r>
        <w:rPr>
          <w:rStyle w:val="Appelnotedebasdep"/>
        </w:rPr>
        <w:tab/>
      </w:r>
      <w:r w:rsidRPr="00E432B0">
        <w:rPr>
          <w:rStyle w:val="Appelnotedebasdep"/>
          <w:sz w:val="20"/>
          <w:vertAlign w:val="baseline"/>
        </w:rPr>
        <w:t>*</w:t>
      </w:r>
      <w:r>
        <w:rPr>
          <w:rStyle w:val="Appelnotedebasdep"/>
          <w:sz w:val="20"/>
          <w:vertAlign w:val="baseline"/>
        </w:rPr>
        <w:tab/>
      </w:r>
      <w:r>
        <w:rPr>
          <w:lang w:eastAsia="en-GB"/>
        </w:rPr>
        <w:t>Adoptée par le Comité à sa 129</w:t>
      </w:r>
      <w:r w:rsidRPr="005B28FA">
        <w:rPr>
          <w:vertAlign w:val="superscript"/>
          <w:lang w:eastAsia="en-GB"/>
        </w:rPr>
        <w:t>e</w:t>
      </w:r>
      <w:r>
        <w:rPr>
          <w:lang w:eastAsia="en-GB"/>
        </w:rPr>
        <w:t> session (29 juin-24 juillet 2020).</w:t>
      </w:r>
    </w:p>
  </w:footnote>
  <w:footnote w:id="3">
    <w:p w:rsidR="00CB2661" w:rsidRPr="00F90EC7" w:rsidRDefault="00CB2661" w:rsidP="009A07A4">
      <w:pPr>
        <w:pStyle w:val="Notedebasdepage"/>
        <w:rPr>
          <w:lang w:val="fr-CA"/>
        </w:rPr>
      </w:pPr>
      <w:r>
        <w:tab/>
      </w:r>
      <w:r w:rsidRPr="00960784">
        <w:rPr>
          <w:rStyle w:val="Appelnotedebasdep"/>
        </w:rPr>
        <w:footnoteRef/>
      </w:r>
      <w:r>
        <w:tab/>
      </w:r>
      <w:r w:rsidRPr="00152204">
        <w:t>Sauf indication contraire, les numéros de paragraphes entre parenthèses renvoient aux précédentes</w:t>
      </w:r>
      <w:r>
        <w:t xml:space="preserve"> observations finales du Comité.</w:t>
      </w:r>
    </w:p>
  </w:footnote>
  <w:footnote w:id="4">
    <w:p w:rsidR="00CB2661" w:rsidRPr="00F90EC7" w:rsidRDefault="00CB2661" w:rsidP="009A07A4">
      <w:pPr>
        <w:pStyle w:val="Notedebasdepage"/>
        <w:rPr>
          <w:lang w:val="fr-CA"/>
        </w:rPr>
      </w:pPr>
      <w:r>
        <w:tab/>
      </w:r>
      <w:r w:rsidRPr="00960784">
        <w:rPr>
          <w:rStyle w:val="Appelnotedebasdep"/>
        </w:rPr>
        <w:footnoteRef/>
      </w:r>
      <w:r>
        <w:tab/>
        <w:t xml:space="preserve">Cour africaine des droits de l’homme et des peuples, </w:t>
      </w:r>
      <w:r w:rsidRPr="009A07A4">
        <w:rPr>
          <w:i/>
          <w:iCs/>
        </w:rPr>
        <w:t xml:space="preserve">Ayants droit de feus Norbert Zongo, Abdoulaye </w:t>
      </w:r>
      <w:r w:rsidRPr="009A07A4">
        <w:rPr>
          <w:i/>
          <w:iCs/>
          <w:spacing w:val="-1"/>
        </w:rPr>
        <w:t>Nikiema dit Ablasse, Ernest Zongo et Blaise Ilboudo &amp; le Mouvement burkinabé des droits de l’homme</w:t>
      </w:r>
      <w:r w:rsidRPr="009A07A4">
        <w:rPr>
          <w:i/>
          <w:iCs/>
        </w:rPr>
        <w:t xml:space="preserve"> et des peuples c.</w:t>
      </w:r>
      <w:r>
        <w:rPr>
          <w:i/>
          <w:iCs/>
        </w:rPr>
        <w:t> </w:t>
      </w:r>
      <w:r w:rsidRPr="009A07A4">
        <w:rPr>
          <w:i/>
          <w:iCs/>
        </w:rPr>
        <w:t>Burkina Faso</w:t>
      </w:r>
      <w:r w:rsidRPr="00F90EC7">
        <w:t>, requête n</w:t>
      </w:r>
      <w:r w:rsidRPr="00F90EC7">
        <w:rPr>
          <w:vertAlign w:val="superscript"/>
        </w:rPr>
        <w:t>o</w:t>
      </w:r>
      <w:r w:rsidRPr="00F90EC7">
        <w:t> 013/2011</w:t>
      </w:r>
      <w:r>
        <w:t>, arrêt du 28 mars 2014 sur le fond et arrêt du 5 juin 2015 portant sur les réparations.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61" w:rsidRPr="00E432B0" w:rsidRDefault="00AD69FE">
    <w:pPr>
      <w:pStyle w:val="En-tte"/>
    </w:pPr>
    <w:r>
      <w:fldChar w:fldCharType="begin"/>
    </w:r>
    <w:r>
      <w:instrText xml:space="preserve"> TITLE  \* MERGEFORMAT </w:instrText>
    </w:r>
    <w:r>
      <w:fldChar w:fldCharType="separate"/>
    </w:r>
    <w:r w:rsidR="00CB6D64">
      <w:t>CCPR/C/BFA/QPR/2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61" w:rsidRPr="00E432B0" w:rsidRDefault="00AD69FE" w:rsidP="00E432B0">
    <w:pPr>
      <w:pStyle w:val="En-tte"/>
      <w:jc w:val="right"/>
    </w:pPr>
    <w:r>
      <w:fldChar w:fldCharType="begin"/>
    </w:r>
    <w:r>
      <w:instrText xml:space="preserve"> TITLE  \* MERGEFORMAT </w:instrText>
    </w:r>
    <w:r>
      <w:fldChar w:fldCharType="separate"/>
    </w:r>
    <w:r w:rsidR="00CB6D64">
      <w:t>CCPR/C/BFA/QPR/2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CC2"/>
    <w:rsid w:val="00017F94"/>
    <w:rsid w:val="00023842"/>
    <w:rsid w:val="000334F9"/>
    <w:rsid w:val="0007796D"/>
    <w:rsid w:val="000B7790"/>
    <w:rsid w:val="000C2225"/>
    <w:rsid w:val="00100B8B"/>
    <w:rsid w:val="00111F2F"/>
    <w:rsid w:val="00142DC3"/>
    <w:rsid w:val="0014365E"/>
    <w:rsid w:val="00176178"/>
    <w:rsid w:val="001B379B"/>
    <w:rsid w:val="001F525A"/>
    <w:rsid w:val="00223272"/>
    <w:rsid w:val="0024779E"/>
    <w:rsid w:val="00292B79"/>
    <w:rsid w:val="002B7BC7"/>
    <w:rsid w:val="002E2D46"/>
    <w:rsid w:val="0032225A"/>
    <w:rsid w:val="00332163"/>
    <w:rsid w:val="003402F1"/>
    <w:rsid w:val="00351332"/>
    <w:rsid w:val="003A6E96"/>
    <w:rsid w:val="00446FE5"/>
    <w:rsid w:val="00452396"/>
    <w:rsid w:val="004A5D9D"/>
    <w:rsid w:val="0050140A"/>
    <w:rsid w:val="005505B7"/>
    <w:rsid w:val="00573BE5"/>
    <w:rsid w:val="00586ED3"/>
    <w:rsid w:val="00596AA9"/>
    <w:rsid w:val="005E2696"/>
    <w:rsid w:val="005E4C76"/>
    <w:rsid w:val="006375C1"/>
    <w:rsid w:val="006F7144"/>
    <w:rsid w:val="006F71EA"/>
    <w:rsid w:val="0071601D"/>
    <w:rsid w:val="00793E85"/>
    <w:rsid w:val="007A611C"/>
    <w:rsid w:val="007A62E6"/>
    <w:rsid w:val="007E2032"/>
    <w:rsid w:val="0080684C"/>
    <w:rsid w:val="008560DB"/>
    <w:rsid w:val="00871C75"/>
    <w:rsid w:val="008776DC"/>
    <w:rsid w:val="009705C8"/>
    <w:rsid w:val="009A07A4"/>
    <w:rsid w:val="009B1E6C"/>
    <w:rsid w:val="009E2C6A"/>
    <w:rsid w:val="00A67A72"/>
    <w:rsid w:val="00A9151D"/>
    <w:rsid w:val="00AA6A35"/>
    <w:rsid w:val="00AC3823"/>
    <w:rsid w:val="00AE323C"/>
    <w:rsid w:val="00B00181"/>
    <w:rsid w:val="00B06077"/>
    <w:rsid w:val="00B34CC6"/>
    <w:rsid w:val="00B765F7"/>
    <w:rsid w:val="00BA0CA9"/>
    <w:rsid w:val="00C01ACF"/>
    <w:rsid w:val="00C02897"/>
    <w:rsid w:val="00C3219F"/>
    <w:rsid w:val="00CA7BC4"/>
    <w:rsid w:val="00CB2661"/>
    <w:rsid w:val="00CB6D64"/>
    <w:rsid w:val="00D05667"/>
    <w:rsid w:val="00D3439C"/>
    <w:rsid w:val="00D744E5"/>
    <w:rsid w:val="00D83177"/>
    <w:rsid w:val="00DB1831"/>
    <w:rsid w:val="00DD3BFD"/>
    <w:rsid w:val="00DF6678"/>
    <w:rsid w:val="00E432B0"/>
    <w:rsid w:val="00E61E9D"/>
    <w:rsid w:val="00E85C42"/>
    <w:rsid w:val="00EC30D5"/>
    <w:rsid w:val="00EE1BD4"/>
    <w:rsid w:val="00F12152"/>
    <w:rsid w:val="00F660DF"/>
    <w:rsid w:val="00F81CC2"/>
    <w:rsid w:val="00F95C08"/>
    <w:rsid w:val="00FD57A3"/>
    <w:rsid w:val="00FF74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7E6489B-9B30-4052-A75A-1C6350E9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4243</Words>
  <Characters>23342</Characters>
  <Application>Microsoft Office Word</Application>
  <DocSecurity>0</DocSecurity>
  <Lines>343</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CCPR/C/BFA/QPR/2</vt:lpstr>
      <vt:lpstr>CCPR/C/BFA/QPR/2</vt:lpstr>
    </vt:vector>
  </TitlesOfParts>
  <Company>DCM</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CCPR/C/BFA/QPR/2</dc:title>
  <dc:subject/>
  <dc:creator>Marie DESCHAMPS</dc:creator>
  <cp:keywords/>
  <cp:lastModifiedBy>Marie DESCHAMPS</cp:lastModifiedBy>
  <cp:revision>2</cp:revision>
  <cp:lastPrinted>2014-05-14T10:59:00Z</cp:lastPrinted>
  <dcterms:created xsi:type="dcterms:W3CDTF">2020-09-01T10:09:00Z</dcterms:created>
  <dcterms:modified xsi:type="dcterms:W3CDTF">2020-09-01T10:09:00Z</dcterms:modified>
</cp:coreProperties>
</file>