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29E564A" w14:textId="77777777" w:rsidTr="003349E4">
        <w:trPr>
          <w:trHeight w:hRule="exact" w:val="851"/>
        </w:trPr>
        <w:tc>
          <w:tcPr>
            <w:tcW w:w="142" w:type="dxa"/>
            <w:tcBorders>
              <w:bottom w:val="single" w:sz="4" w:space="0" w:color="auto"/>
            </w:tcBorders>
          </w:tcPr>
          <w:p w14:paraId="3386B51A" w14:textId="77777777" w:rsidR="002D5AAC" w:rsidRDefault="002D5AAC" w:rsidP="004824F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1DE71D3"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DC17B26" w14:textId="77777777" w:rsidR="002D5AAC" w:rsidRDefault="004824F4" w:rsidP="004824F4">
            <w:pPr>
              <w:jc w:val="right"/>
            </w:pPr>
            <w:r w:rsidRPr="004824F4">
              <w:rPr>
                <w:sz w:val="40"/>
              </w:rPr>
              <w:t>CRPD</w:t>
            </w:r>
            <w:r>
              <w:t>/C/TUV/1</w:t>
            </w:r>
          </w:p>
        </w:tc>
      </w:tr>
      <w:tr w:rsidR="002D5AAC" w:rsidRPr="002F7F3C" w14:paraId="01CED3BE" w14:textId="77777777" w:rsidTr="003349E4">
        <w:trPr>
          <w:trHeight w:hRule="exact" w:val="2835"/>
        </w:trPr>
        <w:tc>
          <w:tcPr>
            <w:tcW w:w="1280" w:type="dxa"/>
            <w:gridSpan w:val="2"/>
            <w:tcBorders>
              <w:top w:val="single" w:sz="4" w:space="0" w:color="auto"/>
              <w:bottom w:val="single" w:sz="12" w:space="0" w:color="auto"/>
            </w:tcBorders>
          </w:tcPr>
          <w:p w14:paraId="6F614DE4" w14:textId="77777777" w:rsidR="002D5AAC" w:rsidRDefault="002E5067" w:rsidP="003349E4">
            <w:pPr>
              <w:spacing w:before="120"/>
              <w:jc w:val="center"/>
            </w:pPr>
            <w:r>
              <w:rPr>
                <w:noProof/>
                <w:lang w:val="en-US" w:eastAsia="zh-CN"/>
              </w:rPr>
              <w:drawing>
                <wp:inline distT="0" distB="0" distL="0" distR="0" wp14:anchorId="6020BB28" wp14:editId="62B8E96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F60B15"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413E3CB" w14:textId="77777777" w:rsidR="002D5AAC" w:rsidRDefault="004824F4" w:rsidP="003349E4">
            <w:pPr>
              <w:spacing w:before="240"/>
              <w:rPr>
                <w:lang w:val="en-US"/>
              </w:rPr>
            </w:pPr>
            <w:r>
              <w:rPr>
                <w:lang w:val="en-US"/>
              </w:rPr>
              <w:t>Distr.: General</w:t>
            </w:r>
          </w:p>
          <w:p w14:paraId="7A16C14E" w14:textId="77777777" w:rsidR="004824F4" w:rsidRDefault="004824F4" w:rsidP="004824F4">
            <w:pPr>
              <w:spacing w:line="240" w:lineRule="exact"/>
              <w:rPr>
                <w:lang w:val="en-US"/>
              </w:rPr>
            </w:pPr>
            <w:r>
              <w:rPr>
                <w:lang w:val="en-US"/>
              </w:rPr>
              <w:t>7 March 2019</w:t>
            </w:r>
          </w:p>
          <w:p w14:paraId="5602C705" w14:textId="77777777" w:rsidR="004824F4" w:rsidRDefault="004824F4" w:rsidP="004824F4">
            <w:pPr>
              <w:spacing w:line="240" w:lineRule="exact"/>
              <w:rPr>
                <w:lang w:val="en-US"/>
              </w:rPr>
            </w:pPr>
            <w:r>
              <w:rPr>
                <w:lang w:val="en-US"/>
              </w:rPr>
              <w:t>Russian</w:t>
            </w:r>
          </w:p>
          <w:p w14:paraId="4399E40E" w14:textId="77777777" w:rsidR="004824F4" w:rsidRPr="008934D2" w:rsidRDefault="004824F4" w:rsidP="004824F4">
            <w:pPr>
              <w:spacing w:line="240" w:lineRule="exact"/>
              <w:rPr>
                <w:lang w:val="en-US"/>
              </w:rPr>
            </w:pPr>
            <w:r>
              <w:rPr>
                <w:lang w:val="en-US"/>
              </w:rPr>
              <w:t xml:space="preserve">Original: English </w:t>
            </w:r>
            <w:r w:rsidR="00215EA6">
              <w:rPr>
                <w:lang w:val="en-US"/>
              </w:rPr>
              <w:br/>
            </w:r>
            <w:r>
              <w:rPr>
                <w:lang w:val="en-US"/>
              </w:rPr>
              <w:t>English, Russian and Spanish only</w:t>
            </w:r>
          </w:p>
        </w:tc>
      </w:tr>
    </w:tbl>
    <w:p w14:paraId="769DCDA7" w14:textId="77777777" w:rsidR="00DA306C" w:rsidRPr="005D38C2" w:rsidRDefault="00DA306C" w:rsidP="00DA306C">
      <w:pPr>
        <w:spacing w:before="120"/>
        <w:rPr>
          <w:b/>
          <w:bCs/>
          <w:sz w:val="24"/>
          <w:szCs w:val="24"/>
        </w:rPr>
      </w:pPr>
      <w:r w:rsidRPr="005D38C2">
        <w:rPr>
          <w:b/>
          <w:bCs/>
          <w:sz w:val="24"/>
          <w:szCs w:val="24"/>
        </w:rPr>
        <w:t>Комитет по правам инвалидов</w:t>
      </w:r>
    </w:p>
    <w:p w14:paraId="1EE77144" w14:textId="77777777" w:rsidR="00DA306C" w:rsidRPr="005D38C2" w:rsidRDefault="00DA306C" w:rsidP="00DA306C">
      <w:pPr>
        <w:pStyle w:val="HMG"/>
      </w:pPr>
      <w:r w:rsidRPr="005D38C2">
        <w:tab/>
      </w:r>
      <w:r w:rsidRPr="005D38C2">
        <w:tab/>
      </w:r>
      <w:r w:rsidRPr="005D38C2">
        <w:rPr>
          <w:bCs/>
        </w:rPr>
        <w:t xml:space="preserve">Первоначальный доклад, представленный Тувалу в соответствии со статьей 35 Конвенции, </w:t>
      </w:r>
      <w:r>
        <w:rPr>
          <w:bCs/>
        </w:rPr>
        <w:t xml:space="preserve">подлежавший </w:t>
      </w:r>
      <w:r w:rsidRPr="005D38C2">
        <w:rPr>
          <w:bCs/>
        </w:rPr>
        <w:t>представлен</w:t>
      </w:r>
      <w:r>
        <w:rPr>
          <w:bCs/>
        </w:rPr>
        <w:t>ию</w:t>
      </w:r>
      <w:r w:rsidRPr="005D38C2">
        <w:rPr>
          <w:bCs/>
        </w:rPr>
        <w:t xml:space="preserve"> в</w:t>
      </w:r>
      <w:r>
        <w:rPr>
          <w:bCs/>
          <w:lang w:val="en-US"/>
        </w:rPr>
        <w:t> </w:t>
      </w:r>
      <w:r w:rsidRPr="005D38C2">
        <w:rPr>
          <w:bCs/>
        </w:rPr>
        <w:t>2016 году</w:t>
      </w:r>
      <w:r w:rsidRPr="00DA306C">
        <w:rPr>
          <w:rStyle w:val="aa"/>
          <w:b w:val="0"/>
          <w:bCs/>
          <w:sz w:val="20"/>
          <w:vertAlign w:val="baseline"/>
        </w:rPr>
        <w:footnoteReference w:customMarkFollows="1" w:id="1"/>
        <w:t>*</w:t>
      </w:r>
    </w:p>
    <w:p w14:paraId="2FF0EFFB" w14:textId="77777777" w:rsidR="00DA306C" w:rsidRPr="005D38C2" w:rsidRDefault="00DA306C" w:rsidP="00DA306C">
      <w:pPr>
        <w:pStyle w:val="SingleTxtG"/>
        <w:jc w:val="right"/>
      </w:pPr>
      <w:r w:rsidRPr="005D38C2">
        <w:t>[</w:t>
      </w:r>
      <w:r>
        <w:t>Д</w:t>
      </w:r>
      <w:r w:rsidRPr="005D38C2">
        <w:t>ата получения: 9 марта 2018 года]</w:t>
      </w:r>
    </w:p>
    <w:p w14:paraId="49334574" w14:textId="77777777" w:rsidR="00DA306C" w:rsidRPr="005D38C2" w:rsidRDefault="00DA306C" w:rsidP="00DA306C">
      <w:pPr>
        <w:pStyle w:val="HChG"/>
      </w:pPr>
      <w:r w:rsidRPr="005D38C2">
        <w:tab/>
      </w:r>
    </w:p>
    <w:p w14:paraId="4EFC41BD" w14:textId="77777777" w:rsidR="00DA306C" w:rsidRPr="005D38C2" w:rsidRDefault="00DA306C" w:rsidP="00DA306C">
      <w:pPr>
        <w:pStyle w:val="HChG"/>
      </w:pPr>
      <w:r w:rsidRPr="005D38C2">
        <w:br w:type="page"/>
      </w:r>
      <w:r w:rsidRPr="005D38C2">
        <w:lastRenderedPageBreak/>
        <w:tab/>
      </w:r>
      <w:r w:rsidRPr="005D38C2">
        <w:tab/>
        <w:t>Введение</w:t>
      </w:r>
      <w:bookmarkStart w:id="0" w:name="_Toc508389280"/>
      <w:bookmarkStart w:id="1" w:name="_Toc2757030"/>
      <w:bookmarkEnd w:id="0"/>
      <w:bookmarkEnd w:id="1"/>
    </w:p>
    <w:p w14:paraId="3E72DE41" w14:textId="77777777" w:rsidR="00DA306C" w:rsidRPr="005D38C2" w:rsidRDefault="00DA306C" w:rsidP="00DA306C">
      <w:pPr>
        <w:pStyle w:val="SingleTxtG"/>
      </w:pPr>
      <w:r w:rsidRPr="005D38C2">
        <w:t>1.</w:t>
      </w:r>
      <w:r w:rsidRPr="005D38C2">
        <w:tab/>
        <w:t xml:space="preserve">Правительство Тувалу имеет честь представить Комитету по правам инвалидов первоначальный доклад Тувалу по Конвенции о правах инвалидов (далее «Конвенция»). Тувалу ратифицировала </w:t>
      </w:r>
      <w:r w:rsidRPr="004949AF">
        <w:t>Конвенцию в своем собственном качестве в 2013 году. Став участником Конвенции, Тувалу подтвердила свою приверженность улучшению положения инвалидов на национальном уровне. Ратификация Конвенции</w:t>
      </w:r>
      <w:r w:rsidRPr="005D38C2">
        <w:t xml:space="preserve"> правительством Тувалу также отражает его приверженность региональной стратегии по проблемам инвалидности, </w:t>
      </w:r>
      <w:r w:rsidRPr="004949AF">
        <w:t xml:space="preserve">разработанной правительствами тихоокеанских государств, а именно Региональной стратегии по вопросам инвалидности на </w:t>
      </w:r>
      <w:r>
        <w:br/>
      </w:r>
      <w:r w:rsidRPr="004949AF">
        <w:t>2016–2020 годы. Кроме того, в докладе подчеркивается приверженность правительства Тувалу делу поощрения и защиты прав инвалидов на глобальном уровне.</w:t>
      </w:r>
    </w:p>
    <w:p w14:paraId="57C54159" w14:textId="77777777" w:rsidR="00DA306C" w:rsidRPr="005D38C2" w:rsidRDefault="00DA306C" w:rsidP="00DA306C">
      <w:pPr>
        <w:pStyle w:val="H1G"/>
      </w:pPr>
      <w:bookmarkStart w:id="2" w:name="_Toc1"/>
      <w:bookmarkStart w:id="3" w:name="_Toc508386293"/>
      <w:bookmarkStart w:id="4" w:name="_Toc508389281"/>
      <w:r w:rsidRPr="005D38C2">
        <w:tab/>
      </w:r>
      <w:r w:rsidRPr="005D38C2">
        <w:tab/>
      </w:r>
      <w:r w:rsidRPr="005D38C2">
        <w:rPr>
          <w:bCs/>
        </w:rPr>
        <w:t>Международные договоры (касающиеся инвалидности)</w:t>
      </w:r>
      <w:bookmarkStart w:id="5" w:name="_Toc2757031"/>
      <w:bookmarkEnd w:id="2"/>
      <w:bookmarkEnd w:id="3"/>
      <w:bookmarkEnd w:id="4"/>
      <w:bookmarkEnd w:id="5"/>
    </w:p>
    <w:p w14:paraId="4568D616" w14:textId="77777777" w:rsidR="00DA306C" w:rsidRPr="005D38C2" w:rsidRDefault="00DA306C" w:rsidP="00DA306C">
      <w:pPr>
        <w:pStyle w:val="SingleTxtG"/>
      </w:pPr>
      <w:r w:rsidRPr="004949AF">
        <w:t>2.</w:t>
      </w:r>
      <w:r w:rsidRPr="004949AF">
        <w:tab/>
        <w:t>Правительство Тувалу присоединилось к Конвенции о правах ребенка (КПР) в 1999 году и к Конвенции о ликвидации всех форм дискриминации в отношении женщин (КЛДЖ) в 2011 году. Оба эти ратифицированных договора используются правительством для осуществления прогрессивных преобразований в целях обеспечения того, чтобы инвалиды были включены в национальные инициативы и, что еще более важно, чтобы инклюзивность стала неотъемлемым принципом в работе правительства и в ключевых мероприятиях и инициативах заинтересованных сторон.</w:t>
      </w:r>
    </w:p>
    <w:p w14:paraId="61E9F344" w14:textId="77777777" w:rsidR="00DA306C" w:rsidRPr="005D38C2" w:rsidRDefault="00DA306C" w:rsidP="00DA306C">
      <w:pPr>
        <w:pStyle w:val="H1G"/>
      </w:pPr>
      <w:bookmarkStart w:id="6" w:name="_Toc2"/>
      <w:bookmarkStart w:id="7" w:name="_Toc508386294"/>
      <w:bookmarkStart w:id="8" w:name="_Toc508389282"/>
      <w:r w:rsidRPr="005D38C2">
        <w:tab/>
      </w:r>
      <w:r w:rsidRPr="005D38C2">
        <w:tab/>
      </w:r>
      <w:r w:rsidRPr="005D38C2">
        <w:rPr>
          <w:bCs/>
        </w:rPr>
        <w:t>Подготовка и структура доклада</w:t>
      </w:r>
      <w:bookmarkStart w:id="9" w:name="_Toc2757032"/>
      <w:bookmarkEnd w:id="6"/>
      <w:bookmarkEnd w:id="7"/>
      <w:bookmarkEnd w:id="8"/>
      <w:bookmarkEnd w:id="9"/>
    </w:p>
    <w:p w14:paraId="67265968" w14:textId="77777777" w:rsidR="00DA306C" w:rsidRPr="005D38C2" w:rsidRDefault="00DA306C" w:rsidP="00DA306C">
      <w:pPr>
        <w:pStyle w:val="SingleTxtG"/>
      </w:pPr>
      <w:r w:rsidRPr="005D38C2">
        <w:t>3.</w:t>
      </w:r>
      <w:r w:rsidRPr="005D38C2">
        <w:tab/>
        <w:t>В докладе содержится информация о нынешнем положении инвалидов, достигнутом прогрессе, мерах, принимаемых в рамках различных правительственных министерств, а также о проблемах и препятствиях, которые мешают полноценному участию инвалидов в жизни общества в Тувалу. В докладе подробно освещается прогресс, достигнутый в рамках осуществления статей 1–33 Конвенции. Кроме того, в</w:t>
      </w:r>
      <w:r>
        <w:rPr>
          <w:lang w:val="en-US"/>
        </w:rPr>
        <w:t> </w:t>
      </w:r>
      <w:r w:rsidRPr="005D38C2">
        <w:t xml:space="preserve">первоначальном докладе правительства Тувалу отмечается и признается, что, несмотря на недавнюю ратификацию Конвенции о правах инвалидов, оно обеспечивает </w:t>
      </w:r>
      <w:r w:rsidRPr="004949AF">
        <w:t>постепенное осуществление предусмотренных в ней прав. Кроме того, Генеральная прокуратура в партнерстве с национальной организацией инвалидов («</w:t>
      </w:r>
      <w:r>
        <w:t>Фуси алофа</w:t>
      </w:r>
      <w:r w:rsidRPr="004949AF">
        <w:t>») провела и содействовала проведению общенациональных консультаций по докладу. Эти консультации проводились также и на внешних островах.</w:t>
      </w:r>
    </w:p>
    <w:p w14:paraId="4540E597" w14:textId="77777777" w:rsidR="00DA306C" w:rsidRPr="005D38C2" w:rsidRDefault="00DA306C" w:rsidP="00DA306C">
      <w:pPr>
        <w:pStyle w:val="SingleTxtG"/>
      </w:pPr>
      <w:r w:rsidRPr="005D38C2">
        <w:t>4.</w:t>
      </w:r>
      <w:r w:rsidRPr="005D38C2">
        <w:tab/>
        <w:t xml:space="preserve">В докладе </w:t>
      </w:r>
      <w:r w:rsidRPr="004949AF">
        <w:t>также рассматриваются Национальная стратегия устойчивого развития на 2016–2020 годы («Те какеега III») и другие региональные обязательства в области инвалидности, включая</w:t>
      </w:r>
      <w:r>
        <w:t xml:space="preserve"> положения</w:t>
      </w:r>
      <w:r w:rsidRPr="004949AF">
        <w:t xml:space="preserve"> Тихоокеанск</w:t>
      </w:r>
      <w:r>
        <w:t>ой</w:t>
      </w:r>
      <w:r w:rsidRPr="005D38C2">
        <w:t xml:space="preserve"> региональн</w:t>
      </w:r>
      <w:r>
        <w:t>ой</w:t>
      </w:r>
      <w:r w:rsidRPr="005D38C2">
        <w:t xml:space="preserve"> стратеги</w:t>
      </w:r>
      <w:r>
        <w:t>и</w:t>
      </w:r>
      <w:r w:rsidRPr="005D38C2">
        <w:t xml:space="preserve"> по вопросам инвалидности на 2016–2020 годы (</w:t>
      </w:r>
      <w:r>
        <w:t>Т</w:t>
      </w:r>
      <w:r w:rsidRPr="005D38C2">
        <w:t>РСИ), Тихоокеанск</w:t>
      </w:r>
      <w:r>
        <w:t>ой</w:t>
      </w:r>
      <w:r w:rsidRPr="005D38C2">
        <w:t xml:space="preserve"> рамочн</w:t>
      </w:r>
      <w:r>
        <w:t>ой</w:t>
      </w:r>
      <w:r w:rsidRPr="005D38C2">
        <w:t xml:space="preserve"> программ</w:t>
      </w:r>
      <w:r>
        <w:t>ы</w:t>
      </w:r>
      <w:r w:rsidRPr="005D38C2">
        <w:t xml:space="preserve"> в области образования и Бивакск</w:t>
      </w:r>
      <w:r>
        <w:t>ой</w:t>
      </w:r>
      <w:r w:rsidRPr="005D38C2">
        <w:t xml:space="preserve"> рамочн</w:t>
      </w:r>
      <w:r>
        <w:t>ой</w:t>
      </w:r>
      <w:r w:rsidRPr="005D38C2">
        <w:t xml:space="preserve"> программ</w:t>
      </w:r>
      <w:r>
        <w:t>ы</w:t>
      </w:r>
      <w:r w:rsidRPr="005D38C2">
        <w:t xml:space="preserve"> действий на пороге тысячелетия в области образования (</w:t>
      </w:r>
      <w:r>
        <w:t>«</w:t>
      </w:r>
      <w:r w:rsidRPr="005D38C2">
        <w:t xml:space="preserve">Бивакская </w:t>
      </w:r>
      <w:r>
        <w:t xml:space="preserve">рамочная </w:t>
      </w:r>
      <w:r w:rsidRPr="005D38C2">
        <w:t>программа</w:t>
      </w:r>
      <w:r>
        <w:t>»</w:t>
      </w:r>
      <w:r w:rsidRPr="005D38C2">
        <w:t>), проект</w:t>
      </w:r>
      <w:r>
        <w:t>а</w:t>
      </w:r>
      <w:r w:rsidRPr="005D38C2">
        <w:t xml:space="preserve"> национальной политики Тувалу в области инвалидности (Н</w:t>
      </w:r>
      <w:r>
        <w:t>П</w:t>
      </w:r>
      <w:r w:rsidRPr="005D38C2">
        <w:t xml:space="preserve">ТИ), </w:t>
      </w:r>
      <w:r>
        <w:t>а также Конституции</w:t>
      </w:r>
      <w:r w:rsidRPr="005D38C2">
        <w:t xml:space="preserve"> и закон</w:t>
      </w:r>
      <w:r>
        <w:t>ов</w:t>
      </w:r>
      <w:r w:rsidRPr="005D38C2">
        <w:t xml:space="preserve"> Тувалу. Также обращается внимание на Стратегию в области образовательной статистики 2015 года, Финансовый доклад, Исследование инвалидности в Тувалу,</w:t>
      </w:r>
      <w:r>
        <w:t xml:space="preserve"> </w:t>
      </w:r>
      <w:r w:rsidRPr="005D38C2">
        <w:t xml:space="preserve">Национальный план действий в области прав человека в Тувалу на 2016–2020 годы, а также </w:t>
      </w:r>
      <w:r>
        <w:t>на другие</w:t>
      </w:r>
      <w:r w:rsidRPr="005D38C2">
        <w:t xml:space="preserve"> соответствующие правительственные документы.</w:t>
      </w:r>
    </w:p>
    <w:p w14:paraId="65B4A087" w14:textId="77777777" w:rsidR="00DA306C" w:rsidRPr="005D38C2" w:rsidRDefault="00DA306C" w:rsidP="00DA306C">
      <w:pPr>
        <w:pStyle w:val="H1G"/>
      </w:pPr>
      <w:bookmarkStart w:id="10" w:name="_Toc3"/>
      <w:bookmarkStart w:id="11" w:name="_Toc508386295"/>
      <w:bookmarkStart w:id="12" w:name="_Toc508389283"/>
      <w:r w:rsidRPr="005D38C2">
        <w:tab/>
      </w:r>
      <w:r w:rsidRPr="005D38C2">
        <w:tab/>
      </w:r>
      <w:r w:rsidRPr="005D38C2">
        <w:rPr>
          <w:bCs/>
        </w:rPr>
        <w:t>Консультации с заинтересованными сторонами</w:t>
      </w:r>
      <w:bookmarkStart w:id="13" w:name="_Toc2757033"/>
      <w:bookmarkEnd w:id="10"/>
      <w:bookmarkEnd w:id="11"/>
      <w:bookmarkEnd w:id="12"/>
      <w:bookmarkEnd w:id="13"/>
    </w:p>
    <w:p w14:paraId="5D7F509B" w14:textId="77777777" w:rsidR="00DA306C" w:rsidRPr="005D38C2" w:rsidRDefault="00DA306C" w:rsidP="00DA306C">
      <w:pPr>
        <w:pStyle w:val="SingleTxtG"/>
      </w:pPr>
      <w:r w:rsidRPr="005D38C2">
        <w:t>5.</w:t>
      </w:r>
      <w:r w:rsidRPr="005D38C2">
        <w:tab/>
        <w:t>Процесс консультаций между соответствующими правительственными ведомствами</w:t>
      </w:r>
      <w:r>
        <w:t xml:space="preserve"> и</w:t>
      </w:r>
      <w:r w:rsidRPr="005D38C2">
        <w:t xml:space="preserve"> заинтересованными сторонами в целях подготовки настоящего доклада продолжался с июля до сентября 2017 года и в основном проводился в форме </w:t>
      </w:r>
      <w:r w:rsidRPr="005D38C2">
        <w:lastRenderedPageBreak/>
        <w:t>групповых дискуссий</w:t>
      </w:r>
      <w:r w:rsidRPr="005D38C2">
        <w:rPr>
          <w:rStyle w:val="aa"/>
        </w:rPr>
        <w:footnoteReference w:id="2"/>
      </w:r>
      <w:r>
        <w:t>. Три</w:t>
      </w:r>
      <w:r w:rsidRPr="005D38C2">
        <w:t xml:space="preserve"> основн</w:t>
      </w:r>
      <w:r>
        <w:t>ых</w:t>
      </w:r>
      <w:r w:rsidRPr="005D38C2">
        <w:t xml:space="preserve"> </w:t>
      </w:r>
      <w:r>
        <w:t>направления</w:t>
      </w:r>
      <w:r w:rsidRPr="005D38C2">
        <w:t xml:space="preserve"> консультаций </w:t>
      </w:r>
      <w:r>
        <w:t>были организованы правительственными ведомствами и</w:t>
      </w:r>
      <w:r w:rsidRPr="005D38C2">
        <w:t xml:space="preserve"> национальн</w:t>
      </w:r>
      <w:r>
        <w:t>ым</w:t>
      </w:r>
      <w:r w:rsidRPr="005D38C2">
        <w:t xml:space="preserve"> сообщество</w:t>
      </w:r>
      <w:r>
        <w:t>м</w:t>
      </w:r>
      <w:r w:rsidRPr="005D38C2">
        <w:t xml:space="preserve"> инвалидов</w:t>
      </w:r>
      <w:r>
        <w:t xml:space="preserve">, а одно направление было особо организовано </w:t>
      </w:r>
      <w:r w:rsidRPr="005D38C2">
        <w:t>в Фунафути</w:t>
      </w:r>
      <w:r>
        <w:t xml:space="preserve"> для </w:t>
      </w:r>
      <w:r w:rsidRPr="005D38C2">
        <w:t>молоды</w:t>
      </w:r>
      <w:r>
        <w:t>х</w:t>
      </w:r>
      <w:r w:rsidRPr="005D38C2">
        <w:t xml:space="preserve"> лидер</w:t>
      </w:r>
      <w:r>
        <w:t>ов</w:t>
      </w:r>
      <w:r w:rsidRPr="005D38C2">
        <w:t xml:space="preserve">. Кроме того, были проведены </w:t>
      </w:r>
      <w:r>
        <w:t>официальные совещания</w:t>
      </w:r>
      <w:r w:rsidRPr="005D38C2">
        <w:t xml:space="preserve"> с целью получения информации от различных заинтересованных сторон. В сентябре 2017 года были также проведены консультации на внешних островах. На восьми островах</w:t>
      </w:r>
      <w:r w:rsidRPr="005D38C2">
        <w:rPr>
          <w:rStyle w:val="aa"/>
        </w:rPr>
        <w:footnoteReference w:id="3"/>
      </w:r>
      <w:r w:rsidRPr="005D38C2">
        <w:t xml:space="preserve"> были проведены консультации о Конвенции о правах инвалидов, других договорах</w:t>
      </w:r>
      <w:r w:rsidRPr="005D38C2">
        <w:rPr>
          <w:rStyle w:val="aa"/>
        </w:rPr>
        <w:footnoteReference w:id="4"/>
      </w:r>
      <w:r w:rsidRPr="005D38C2">
        <w:t xml:space="preserve"> и законопроектах</w:t>
      </w:r>
      <w:r w:rsidRPr="005D38C2">
        <w:rPr>
          <w:rStyle w:val="aa"/>
        </w:rPr>
        <w:footnoteReference w:id="5"/>
      </w:r>
      <w:r w:rsidRPr="005D38C2">
        <w:t>, стратегиях</w:t>
      </w:r>
      <w:r w:rsidRPr="005D38C2">
        <w:rPr>
          <w:rStyle w:val="aa"/>
        </w:rPr>
        <w:footnoteReference w:id="6"/>
      </w:r>
      <w:r w:rsidRPr="005D38C2">
        <w:t xml:space="preserve"> и рамочных программах</w:t>
      </w:r>
      <w:r w:rsidRPr="005D38C2">
        <w:rPr>
          <w:rStyle w:val="aa"/>
        </w:rPr>
        <w:footnoteReference w:id="7"/>
      </w:r>
      <w:r w:rsidRPr="005D38C2">
        <w:t>. В настоящем первоначальном докладе отражена точка зрения национальной организации инвалидов «</w:t>
      </w:r>
      <w:r>
        <w:t>Фуси алофа</w:t>
      </w:r>
      <w:r w:rsidRPr="005D38C2">
        <w:t>».</w:t>
      </w:r>
    </w:p>
    <w:p w14:paraId="784423EB" w14:textId="77777777" w:rsidR="00DA306C" w:rsidRPr="005D38C2" w:rsidRDefault="00DA306C" w:rsidP="00DA306C">
      <w:pPr>
        <w:pStyle w:val="H1G"/>
      </w:pPr>
      <w:bookmarkStart w:id="14" w:name="_Toc4"/>
      <w:bookmarkStart w:id="15" w:name="_Toc508386296"/>
      <w:bookmarkStart w:id="16" w:name="_Toc508389284"/>
      <w:r w:rsidRPr="005D38C2">
        <w:tab/>
      </w:r>
      <w:r w:rsidRPr="005D38C2">
        <w:tab/>
      </w:r>
      <w:r w:rsidRPr="005D38C2">
        <w:rPr>
          <w:bCs/>
        </w:rPr>
        <w:t>Статус Факультативного протокола</w:t>
      </w:r>
      <w:bookmarkStart w:id="17" w:name="_Toc2757034"/>
      <w:bookmarkEnd w:id="14"/>
      <w:bookmarkEnd w:id="15"/>
      <w:bookmarkEnd w:id="16"/>
      <w:bookmarkEnd w:id="17"/>
    </w:p>
    <w:p w14:paraId="6922F7DD" w14:textId="77777777" w:rsidR="00DA306C" w:rsidRPr="005D38C2" w:rsidRDefault="00DA306C" w:rsidP="00DA306C">
      <w:pPr>
        <w:pStyle w:val="SingleTxtG"/>
      </w:pPr>
      <w:r w:rsidRPr="005D38C2">
        <w:t>6.</w:t>
      </w:r>
      <w:r w:rsidRPr="005D38C2">
        <w:tab/>
        <w:t>На сегодняшний день правительство Тувалу еще не ратифицировало Факультативный протокол к Конвенции о правах инвалидов. Оно также не сделало никаких оговорок к Факультативному протоколу к Конвенции о правах инвалидов. Генеральная прокуратура и министерство внутренних дел считают, что до принятия официальных обязательств необходимы дополнительные консультации для всестороннего обсуждения вопроса о ратификации ФП к КПИ. Согласно процедурным требованиям, решение о присоединении к Факультативному протоколу должно сначала пройти формальное утверждение кабинета. Настоящим докладом правительство Тувалу информирует Комитет о том, что эта процедура будет постепенно осуществляться.</w:t>
      </w:r>
    </w:p>
    <w:p w14:paraId="7D8BBF1C" w14:textId="77777777" w:rsidR="00DA306C" w:rsidRPr="005D38C2" w:rsidRDefault="00DA306C" w:rsidP="00DA306C">
      <w:pPr>
        <w:pStyle w:val="SingleTxtG"/>
      </w:pPr>
      <w:r w:rsidRPr="005D38C2">
        <w:t>7.</w:t>
      </w:r>
      <w:r w:rsidRPr="005D38C2">
        <w:tab/>
        <w:t xml:space="preserve">Вместе с тем, </w:t>
      </w:r>
      <w:r>
        <w:t xml:space="preserve">учитывая статус Тувалу </w:t>
      </w:r>
      <w:r w:rsidRPr="005D38C2">
        <w:t>как государств</w:t>
      </w:r>
      <w:r>
        <w:t xml:space="preserve">а </w:t>
      </w:r>
      <w:r w:rsidRPr="00467836">
        <w:t>−</w:t>
      </w:r>
      <w:r>
        <w:t xml:space="preserve"> </w:t>
      </w:r>
      <w:r w:rsidRPr="005D38C2">
        <w:t>участник</w:t>
      </w:r>
      <w:r>
        <w:t>а</w:t>
      </w:r>
      <w:r w:rsidRPr="005D38C2">
        <w:t xml:space="preserve"> Конвенции, правительство Тувалу взяло на себя четкое обязательство защищать права инвалидов. Был создан ряд механизмов поддержки инвалидов, в том числе: а) </w:t>
      </w:r>
      <w:r>
        <w:t xml:space="preserve">разработан </w:t>
      </w:r>
      <w:r w:rsidRPr="005D38C2">
        <w:t xml:space="preserve">проект национальной политики в отношении инвалидов; b) </w:t>
      </w:r>
      <w:r>
        <w:t xml:space="preserve">создан </w:t>
      </w:r>
      <w:r w:rsidRPr="005D38C2">
        <w:t xml:space="preserve">Национальный координационный комитет по проблемам инвалидности; c) </w:t>
      </w:r>
      <w:r>
        <w:t xml:space="preserve">предусмотрены </w:t>
      </w:r>
      <w:r w:rsidRPr="005D38C2">
        <w:t xml:space="preserve">пенсии по инвалидности для соответствующих лиц; d) </w:t>
      </w:r>
      <w:r>
        <w:t xml:space="preserve">принят </w:t>
      </w:r>
      <w:r w:rsidRPr="005D38C2">
        <w:t xml:space="preserve">Национальный план действий в области прав человека в Тувалу; е) </w:t>
      </w:r>
      <w:r>
        <w:t xml:space="preserve">проводится </w:t>
      </w:r>
      <w:r w:rsidRPr="005D38C2">
        <w:t xml:space="preserve">зачисление детей-инвалидов в обычные школы и оказание им поддержки; f) </w:t>
      </w:r>
      <w:r>
        <w:t xml:space="preserve">открыта </w:t>
      </w:r>
      <w:r w:rsidRPr="005D38C2">
        <w:t xml:space="preserve">специальная школа для детей-инвалидов и взрослых-инвалидов и g) </w:t>
      </w:r>
      <w:r>
        <w:t xml:space="preserve">работает </w:t>
      </w:r>
      <w:r w:rsidRPr="005D38C2">
        <w:t>«</w:t>
      </w:r>
      <w:r>
        <w:t>Фуси алофа</w:t>
      </w:r>
      <w:r w:rsidRPr="005D38C2">
        <w:t>» (национальная организация инвалидов).</w:t>
      </w:r>
    </w:p>
    <w:p w14:paraId="752F8F9A" w14:textId="77777777" w:rsidR="00DA306C" w:rsidRPr="005D38C2" w:rsidRDefault="00DA306C" w:rsidP="00DA306C">
      <w:pPr>
        <w:pStyle w:val="H1G"/>
      </w:pPr>
      <w:bookmarkStart w:id="18" w:name="_Toc5"/>
      <w:bookmarkStart w:id="19" w:name="_Toc508386297"/>
      <w:bookmarkStart w:id="20" w:name="_Toc508389285"/>
      <w:r w:rsidRPr="005D38C2">
        <w:tab/>
      </w:r>
      <w:r w:rsidRPr="005D38C2">
        <w:tab/>
      </w:r>
      <w:r w:rsidRPr="005D38C2">
        <w:rPr>
          <w:bCs/>
        </w:rPr>
        <w:t>Конституция</w:t>
      </w:r>
      <w:bookmarkStart w:id="21" w:name="_Toc2757035"/>
      <w:bookmarkEnd w:id="18"/>
      <w:bookmarkEnd w:id="19"/>
      <w:bookmarkEnd w:id="20"/>
      <w:bookmarkEnd w:id="21"/>
    </w:p>
    <w:p w14:paraId="3CA4FFA8" w14:textId="77777777" w:rsidR="00DA306C" w:rsidRPr="005D38C2" w:rsidRDefault="00DA306C" w:rsidP="00DA306C">
      <w:pPr>
        <w:pStyle w:val="SingleTxtG"/>
      </w:pPr>
      <w:r w:rsidRPr="005D38C2">
        <w:t>8.</w:t>
      </w:r>
      <w:r w:rsidRPr="005D38C2">
        <w:tab/>
        <w:t xml:space="preserve">Конституция является высшим законом Тувалу и определяет общие рамки деятельности правительства на национальном, региональном и международном уровнях. Предусматривается право народа Тувалу, как в настоящее время, так и в будущем, на полноценную, </w:t>
      </w:r>
      <w:r w:rsidRPr="00C7227C">
        <w:t>свободную и счастливую жизнь, а также на моральное, духовное, культурное, традиционное, личное и материальное благополучие. Конституция признает и устанавливает, что Тувалу должн</w:t>
      </w:r>
      <w:r>
        <w:t>а</w:t>
      </w:r>
      <w:r w:rsidRPr="00C7227C">
        <w:t xml:space="preserve"> занять принадлежащее </w:t>
      </w:r>
      <w:r>
        <w:t>ей</w:t>
      </w:r>
      <w:r w:rsidRPr="00C7227C">
        <w:t xml:space="preserve"> по праву место среди сообщества</w:t>
      </w:r>
      <w:r w:rsidRPr="005D38C2">
        <w:t xml:space="preserve"> наций в стремлении к миру и общему благосостоянию. Кроме того, она признает и подтверждает, что стабильность тувалуанского общества и счастье и благополучие народа Тувалу, как в настоящее время, так и в будущем, в значительной степени зависят от сохранения ценностей, культуры и традиций Тувалу, включая жизнеспособность и чувство самобытности островных общин и атмосферы сотрудничества, взаимопомощи и единства внутри этих общин и между ними. В число ценностей, которые стремится сохранить народ </w:t>
      </w:r>
      <w:r w:rsidRPr="005D38C2">
        <w:lastRenderedPageBreak/>
        <w:t>Тувалу, входят традиционные формы общин, сила и поддержка семьи и поддержание дисциплины в семье.</w:t>
      </w:r>
    </w:p>
    <w:p w14:paraId="20F09B7C" w14:textId="77777777" w:rsidR="00DA306C" w:rsidRPr="005D38C2" w:rsidRDefault="00DA306C" w:rsidP="00DA306C">
      <w:pPr>
        <w:pStyle w:val="SingleTxtG"/>
      </w:pPr>
      <w:r w:rsidRPr="005D38C2">
        <w:t>9.</w:t>
      </w:r>
      <w:r w:rsidRPr="005D38C2">
        <w:tab/>
        <w:t>Конституционное положение, упомянутое выше, отражает значимость</w:t>
      </w:r>
      <w:r>
        <w:t xml:space="preserve"> для </w:t>
      </w:r>
      <w:r w:rsidRPr="00077098">
        <w:t>народа Тувалу защиты прав инвалидов</w:t>
      </w:r>
      <w:r w:rsidRPr="005D38C2">
        <w:t xml:space="preserve"> и </w:t>
      </w:r>
      <w:r>
        <w:t xml:space="preserve">его </w:t>
      </w:r>
      <w:r w:rsidRPr="005D38C2">
        <w:t>приверженность</w:t>
      </w:r>
      <w:r>
        <w:t xml:space="preserve"> достижению этой цели</w:t>
      </w:r>
      <w:r w:rsidRPr="005D38C2">
        <w:t xml:space="preserve">. В первоначальном докладе отмечается, что, хотя в Конституции и отсутствует требуемое положение о защите, принципы Конституции пока представляются достаточными для обеспечения необходимой и </w:t>
      </w:r>
      <w:r>
        <w:t>достаточной</w:t>
      </w:r>
      <w:r w:rsidRPr="005D38C2">
        <w:t xml:space="preserve"> защиты инвалидов</w:t>
      </w:r>
      <w:r w:rsidRPr="005D38C2">
        <w:rPr>
          <w:rStyle w:val="aa"/>
        </w:rPr>
        <w:footnoteReference w:id="8"/>
      </w:r>
      <w:r w:rsidRPr="005D38C2">
        <w:t>.</w:t>
      </w:r>
    </w:p>
    <w:p w14:paraId="4989BA84" w14:textId="77777777" w:rsidR="00DA306C" w:rsidRPr="005D38C2" w:rsidRDefault="00DA306C" w:rsidP="00DA306C">
      <w:pPr>
        <w:pStyle w:val="SingleTxtG"/>
      </w:pPr>
      <w:r w:rsidRPr="005D38C2">
        <w:t>10.</w:t>
      </w:r>
      <w:r w:rsidRPr="005D38C2">
        <w:tab/>
        <w:t xml:space="preserve">Кроме того, в статье 7, посвященной принципам Конституции, </w:t>
      </w:r>
      <w:r>
        <w:t>определено</w:t>
      </w:r>
      <w:r w:rsidRPr="005D38C2">
        <w:t>, что народ Тувалу признает, что в меняющемся мире и с учетом меняющихся потребностей эти принципы и ценности, а также способы и формы их выражения, постепенно будут меняться. Конституция должна не только признавать основополагающее значение принципов для жизни людей, но и не должна неоправданно ограничивать возможности для выражения их мнений и их развития. Ратификация Конвенции о правах инвалидов отражает эти меняющиеся ценности и потребности. В первоначальном докладе также отмечается, что в Конституции будет отражен этот принцип.</w:t>
      </w:r>
    </w:p>
    <w:p w14:paraId="43C524F5" w14:textId="77777777" w:rsidR="00DA306C" w:rsidRPr="005D38C2" w:rsidRDefault="00DA306C" w:rsidP="00DA306C">
      <w:pPr>
        <w:pStyle w:val="SingleTxtG"/>
      </w:pPr>
      <w:r w:rsidRPr="005D38C2">
        <w:t>11.</w:t>
      </w:r>
      <w:r w:rsidRPr="005D38C2">
        <w:tab/>
        <w:t>Кроме того, первоначальный доклад информирует Комитет о том, что правительство Тувалу в настоящее время осуществляет процесс пересмотра Конституции, и одна из его основных целей заключается в том, чтобы включить в статью о недискриминации положения о том, что инвалидность является одним из запрещенных оснований для дискриминации. В Конституции Тувалу уже содержится ссылка на «международные конвенции, декларации, рекомендации и судебные решения, касающихся прав человека» в качестве основы для толкования обоснованности законов, ограничивающих Билль о правах, наряду с другими традиционными механизмами.</w:t>
      </w:r>
    </w:p>
    <w:p w14:paraId="7D279E05" w14:textId="77777777" w:rsidR="00DA306C" w:rsidRPr="005D38C2" w:rsidRDefault="00DA306C" w:rsidP="00DA306C">
      <w:pPr>
        <w:pStyle w:val="SingleTxtG"/>
      </w:pPr>
      <w:r w:rsidRPr="005D38C2">
        <w:t>12.</w:t>
      </w:r>
      <w:r w:rsidRPr="005D38C2">
        <w:tab/>
        <w:t>Конституционное признание прав инвалидов будет соответствовать обязательствам Тувалу по Конвенции о правах инвалидов, а также станет ответом на вопросы, поднятые в ходе универсального периодического обзора 2013 года. В более широком плане существует тенденция к признанию обширного ряда конкретных групп, нуждающихся в защите от дискриминации. В этой связи будет рассмотрен вопрос об обновлении конституционных положений о равенстве и недискриминации, особенно о защите прав инвалидов.</w:t>
      </w:r>
    </w:p>
    <w:p w14:paraId="73E62FE8" w14:textId="77777777" w:rsidR="00DA306C" w:rsidRPr="005D38C2" w:rsidRDefault="00DA306C" w:rsidP="00DA306C">
      <w:pPr>
        <w:pStyle w:val="H1G"/>
      </w:pPr>
      <w:bookmarkStart w:id="22" w:name="_Toc6"/>
      <w:bookmarkStart w:id="23" w:name="_Toc508386298"/>
      <w:bookmarkStart w:id="24" w:name="_Toc508389286"/>
      <w:r w:rsidRPr="005D38C2">
        <w:tab/>
      </w:r>
      <w:r w:rsidRPr="005D38C2">
        <w:tab/>
      </w:r>
      <w:r w:rsidRPr="005D38C2">
        <w:rPr>
          <w:bCs/>
        </w:rPr>
        <w:t xml:space="preserve">Развитие </w:t>
      </w:r>
      <w:bookmarkStart w:id="25" w:name="_Toc2757036"/>
      <w:bookmarkEnd w:id="22"/>
      <w:bookmarkEnd w:id="23"/>
      <w:bookmarkEnd w:id="24"/>
      <w:bookmarkEnd w:id="25"/>
      <w:r w:rsidRPr="005D38C2">
        <w:rPr>
          <w:bCs/>
        </w:rPr>
        <w:t>ситуации в области инвалидности</w:t>
      </w:r>
    </w:p>
    <w:p w14:paraId="60C8CE7E" w14:textId="77777777" w:rsidR="00DA306C" w:rsidRPr="005D38C2" w:rsidRDefault="00DA306C" w:rsidP="00DA306C">
      <w:pPr>
        <w:pStyle w:val="SingleTxtG"/>
      </w:pPr>
      <w:r w:rsidRPr="005D38C2">
        <w:t>13.</w:t>
      </w:r>
      <w:r w:rsidRPr="005D38C2">
        <w:tab/>
        <w:t>Согласно результатам национальной переписи населения Тувалу 2012 года, среди людей в возрасте до 60 лет 198 человек являются инвалидами, что составляет 1,83% от общей численности населения (10 780 человек), но предполагается, что эта доля может достигать 2</w:t>
      </w:r>
      <w:r w:rsidR="00AF41AD">
        <w:t>%</w:t>
      </w:r>
      <w:r w:rsidRPr="005D38C2">
        <w:t>. В ходе этой переписи счетчикам было поручено зачит</w:t>
      </w:r>
      <w:r>
        <w:t>ыв</w:t>
      </w:r>
      <w:r w:rsidRPr="005D38C2">
        <w:t>ать определение инвалидности из Конвенции о правах инвалидов</w:t>
      </w:r>
      <w:r w:rsidRPr="005D38C2">
        <w:rPr>
          <w:rStyle w:val="aa"/>
        </w:rPr>
        <w:footnoteReference w:id="9"/>
      </w:r>
      <w:r w:rsidRPr="005D38C2">
        <w:t>.</w:t>
      </w:r>
    </w:p>
    <w:p w14:paraId="12A69151" w14:textId="77777777" w:rsidR="00DA306C" w:rsidRPr="005D38C2" w:rsidRDefault="00DA306C" w:rsidP="00DA306C">
      <w:pPr>
        <w:pStyle w:val="SingleTxtG"/>
      </w:pPr>
      <w:r w:rsidRPr="005D38C2">
        <w:t>14.</w:t>
      </w:r>
      <w:r w:rsidRPr="005D38C2">
        <w:tab/>
        <w:t>Программа развития Организации Объединенных Наций (ПРООН) совместно с правительством Тувалу (ПТ) и НЗАИД в 2011/12 год</w:t>
      </w:r>
      <w:r w:rsidR="00D60FC4">
        <w:t>у</w:t>
      </w:r>
      <w:r w:rsidRPr="005D38C2">
        <w:t xml:space="preserve"> разработала социологические профили населения нескольких островов. В этом исследовании был сделан вывод о том, что в стране насчитывалось около 430 инвалидов.</w:t>
      </w:r>
    </w:p>
    <w:p w14:paraId="1B21863A" w14:textId="77777777" w:rsidR="00DA306C" w:rsidRPr="005D38C2" w:rsidRDefault="00DA306C" w:rsidP="00DA306C">
      <w:pPr>
        <w:pStyle w:val="SingleTxtG"/>
      </w:pPr>
      <w:r w:rsidRPr="005D38C2">
        <w:t>15.</w:t>
      </w:r>
      <w:r w:rsidRPr="005D38C2">
        <w:tab/>
        <w:t>Хотя инвалиды воспринимаются в качестве естественных членов общин Тувалу, они никогда не признавались в качестве лиц с особыми потребностями, в</w:t>
      </w:r>
      <w:r w:rsidR="0052713D">
        <w:t> </w:t>
      </w:r>
      <w:r w:rsidRPr="005D38C2">
        <w:t>частности не признавался их статус в качестве равноправных членов общества. Ратификация Конвенции о</w:t>
      </w:r>
      <w:r>
        <w:t xml:space="preserve"> правах инвалидов (КПИ) заложила</w:t>
      </w:r>
      <w:r w:rsidRPr="005D38C2">
        <w:t xml:space="preserve"> основу для начала выполнения обязательств в отношении инвалидов на национальном уровне. На</w:t>
      </w:r>
      <w:r>
        <w:rPr>
          <w:lang w:val="en-US"/>
        </w:rPr>
        <w:t> </w:t>
      </w:r>
      <w:r w:rsidRPr="005D38C2">
        <w:t>Фунафути была создана национальная ассоциация инвалидов (НАИ) «</w:t>
      </w:r>
      <w:r>
        <w:t>Фуси алофа</w:t>
      </w:r>
      <w:r w:rsidRPr="005D38C2">
        <w:t xml:space="preserve">» с отделениями на трех </w:t>
      </w:r>
      <w:r>
        <w:t>внешних</w:t>
      </w:r>
      <w:r w:rsidRPr="005D38C2">
        <w:t xml:space="preserve"> островах. Кроме того, в 2014 году был учрежден национальный координационный орган, Национальный координационный комитет Тувалу по вопросам инвалидности (НККТИ), в состав которого входят представители </w:t>
      </w:r>
      <w:r w:rsidRPr="005D38C2">
        <w:lastRenderedPageBreak/>
        <w:t>основных заинтересованных сторон из различных секторов и который координирует и контролирует осуществление Конвенции о правах инвалидов.</w:t>
      </w:r>
    </w:p>
    <w:p w14:paraId="70272294" w14:textId="77777777" w:rsidR="00DA306C" w:rsidRPr="005D38C2" w:rsidRDefault="00DA306C" w:rsidP="00DA306C">
      <w:pPr>
        <w:pStyle w:val="SingleTxtG"/>
      </w:pPr>
      <w:r w:rsidRPr="005D38C2">
        <w:t>16.</w:t>
      </w:r>
      <w:r w:rsidRPr="005D38C2">
        <w:tab/>
        <w:t xml:space="preserve">Кроме того, в целях поощрения и защиты прав инвалидов правительство подготовило проект национальной политики Тувалу в отношении инвалидов на </w:t>
      </w:r>
      <w:r>
        <w:br/>
      </w:r>
      <w:r w:rsidRPr="005D38C2">
        <w:t>2017–2020 годы (НПТИ). В проекте национальной политики в отношении инвалидов приоритетное внимание уделяется 12 ключевым областям, требующи</w:t>
      </w:r>
      <w:r>
        <w:t>м</w:t>
      </w:r>
      <w:r w:rsidRPr="005D38C2">
        <w:t xml:space="preserve"> безотлагательных и последовательных действий всех соответствующих заинтересованных сторон, включая правительство. Основными приоритетными областями являются: 1)</w:t>
      </w:r>
      <w:r>
        <w:rPr>
          <w:lang w:val="en-US"/>
        </w:rPr>
        <w:t> </w:t>
      </w:r>
      <w:r w:rsidRPr="005D38C2">
        <w:t>повышение осведомленности и информационно-пропагандистская деятельность; 2)</w:t>
      </w:r>
      <w:r>
        <w:rPr>
          <w:lang w:val="en-US"/>
        </w:rPr>
        <w:t> </w:t>
      </w:r>
      <w:r w:rsidRPr="005D38C2">
        <w:t>образование; 3)</w:t>
      </w:r>
      <w:r>
        <w:rPr>
          <w:lang w:val="en-US"/>
        </w:rPr>
        <w:t> </w:t>
      </w:r>
      <w:r w:rsidRPr="005D38C2">
        <w:t>здравоохранение; 4)</w:t>
      </w:r>
      <w:r>
        <w:rPr>
          <w:lang w:val="en-US"/>
        </w:rPr>
        <w:t> </w:t>
      </w:r>
      <w:r w:rsidRPr="005D38C2">
        <w:t>доступность; 5)</w:t>
      </w:r>
      <w:r>
        <w:rPr>
          <w:lang w:val="en-US"/>
        </w:rPr>
        <w:t> </w:t>
      </w:r>
      <w:r w:rsidRPr="005D38C2">
        <w:t>занятость и получение средств к существованию; 6)</w:t>
      </w:r>
      <w:r>
        <w:rPr>
          <w:lang w:val="en-US"/>
        </w:rPr>
        <w:t> </w:t>
      </w:r>
      <w:r w:rsidRPr="005D38C2">
        <w:t>планирование политики и законодательства; 7)</w:t>
      </w:r>
      <w:r>
        <w:rPr>
          <w:lang w:val="en-US"/>
        </w:rPr>
        <w:t> </w:t>
      </w:r>
      <w:r w:rsidRPr="005D38C2">
        <w:t>женщины, дети, молодежь и пожилые люди; 8)</w:t>
      </w:r>
      <w:r>
        <w:rPr>
          <w:lang w:val="en-US"/>
        </w:rPr>
        <w:t> </w:t>
      </w:r>
      <w:r w:rsidRPr="005D38C2">
        <w:t>укрепление организаций инвалидов; 9)</w:t>
      </w:r>
      <w:r>
        <w:rPr>
          <w:lang w:val="en-US"/>
        </w:rPr>
        <w:t> </w:t>
      </w:r>
      <w:r w:rsidRPr="005D38C2">
        <w:t>семейная жизнь; 10)</w:t>
      </w:r>
      <w:r>
        <w:rPr>
          <w:lang w:val="en-US"/>
        </w:rPr>
        <w:t> </w:t>
      </w:r>
      <w:r w:rsidRPr="005D38C2">
        <w:t>религия; 11)</w:t>
      </w:r>
      <w:r>
        <w:rPr>
          <w:lang w:val="en-US"/>
        </w:rPr>
        <w:t> </w:t>
      </w:r>
      <w:r w:rsidRPr="005D38C2">
        <w:t>отдых и спорт; 12)</w:t>
      </w:r>
      <w:r>
        <w:rPr>
          <w:lang w:val="en-US"/>
        </w:rPr>
        <w:t> </w:t>
      </w:r>
      <w:r w:rsidRPr="005D38C2">
        <w:t xml:space="preserve">обеспечение безопасности в чрезвычайных ситуациях. Разработка проекта НПТИ стала результатом общенациональных консультаций, состоявшихся в Фунафути и на </w:t>
      </w:r>
      <w:r>
        <w:t>внешних</w:t>
      </w:r>
      <w:r w:rsidRPr="005D38C2">
        <w:t xml:space="preserve"> островах. Ключевые приоритетные области были определены в качестве областей, которые необходимо укрепить для обеспечения достойной жизни инвалидов. Заинтересованные стороны включают все правительственные ведомства, инвалидов, «</w:t>
      </w:r>
      <w:r>
        <w:t>Фуси алофа</w:t>
      </w:r>
      <w:r w:rsidRPr="005D38C2">
        <w:t xml:space="preserve">» и другие НПО, конфессиональные организации, церкви, молодежь, родителей, опекунов и островные общины. Ниже описаны некоторые механизмы, </w:t>
      </w:r>
      <w:r>
        <w:t>разработанные</w:t>
      </w:r>
      <w:r w:rsidRPr="005D38C2">
        <w:t xml:space="preserve"> в целях поощрения прав инвалидов.</w:t>
      </w:r>
    </w:p>
    <w:p w14:paraId="28667ADB" w14:textId="77777777" w:rsidR="00DA306C" w:rsidRPr="005D38C2" w:rsidRDefault="00DA306C" w:rsidP="00DA306C">
      <w:pPr>
        <w:pStyle w:val="H23G"/>
      </w:pPr>
      <w:bookmarkStart w:id="26" w:name="_Toc7"/>
      <w:bookmarkStart w:id="27" w:name="_Toc508386299"/>
      <w:bookmarkStart w:id="28" w:name="_Toc508389287"/>
      <w:r w:rsidRPr="005D38C2">
        <w:tab/>
      </w:r>
      <w:r w:rsidRPr="005D38C2">
        <w:tab/>
      </w:r>
      <w:r w:rsidRPr="005D38C2">
        <w:rPr>
          <w:bCs/>
        </w:rPr>
        <w:t>Программа поддержки наиболее уязвимых инвалидов</w:t>
      </w:r>
      <w:bookmarkStart w:id="29" w:name="_Toc2757037"/>
      <w:bookmarkEnd w:id="26"/>
      <w:bookmarkEnd w:id="27"/>
      <w:bookmarkEnd w:id="28"/>
      <w:bookmarkEnd w:id="29"/>
    </w:p>
    <w:p w14:paraId="7E83FD65" w14:textId="77777777" w:rsidR="00DA306C" w:rsidRPr="005D38C2" w:rsidRDefault="00DA306C" w:rsidP="00DA306C">
      <w:pPr>
        <w:pStyle w:val="SingleTxtG"/>
      </w:pPr>
      <w:r w:rsidRPr="005D38C2">
        <w:t>17.</w:t>
      </w:r>
      <w:r w:rsidRPr="005D38C2">
        <w:tab/>
        <w:t>Программа поддержки инвалидов следует примеру Программы поддержки пожилых людей в Тувалу, осуществление которой началось в 2008 году. Эти</w:t>
      </w:r>
      <w:r>
        <w:rPr>
          <w:lang w:val="en-US"/>
        </w:rPr>
        <w:t> </w:t>
      </w:r>
      <w:r w:rsidRPr="005D38C2">
        <w:t>программы никоим образом не подразумевают, что Тувалу обладает потенциалом для их осуществления на уровнях, сопоставимых с теми, которыми пользуются граждане развитых государств всеобщего благоденствия. Они лишь свидетельствуют о решимости государства и далее повышать общее благосостояние своего народа в пределах имеющихся ограниченных ресурсов, опираясь на разумное финансовое управление и справедливое распределение бюджетных ассигнований. Программа направлена на оказание финансовой помощи инвалидам и их опекунам. Правительство предоставляет поддержку, конкретно предназначенную для оказания инвалидам ежедневной помощи в том, что касается их потребностей и желаний. Программа предусматривает выплату инвалидам 70 австралийских долларов в месяц.</w:t>
      </w:r>
    </w:p>
    <w:p w14:paraId="289D03BA" w14:textId="77777777" w:rsidR="00DA306C" w:rsidRPr="005D38C2" w:rsidRDefault="00DA306C" w:rsidP="00DA306C">
      <w:pPr>
        <w:pStyle w:val="H23G"/>
      </w:pPr>
      <w:bookmarkStart w:id="30" w:name="_Toc508386300"/>
      <w:bookmarkStart w:id="31" w:name="_Toc508389288"/>
      <w:bookmarkStart w:id="32" w:name="_Toc8"/>
      <w:r w:rsidRPr="005D38C2">
        <w:tab/>
      </w:r>
      <w:r w:rsidRPr="005D38C2">
        <w:tab/>
      </w:r>
      <w:r w:rsidRPr="005D38C2">
        <w:rPr>
          <w:bCs/>
        </w:rPr>
        <w:t>Национальный координационный комитет Тувалу по вопросам инвалидности</w:t>
      </w:r>
      <w:bookmarkStart w:id="33" w:name="_Toc2757038"/>
      <w:bookmarkEnd w:id="30"/>
      <w:bookmarkEnd w:id="31"/>
      <w:bookmarkEnd w:id="32"/>
      <w:bookmarkEnd w:id="33"/>
    </w:p>
    <w:p w14:paraId="2AA4D01C" w14:textId="77777777" w:rsidR="00DA306C" w:rsidRPr="005D38C2" w:rsidRDefault="00DA306C" w:rsidP="00DA306C">
      <w:pPr>
        <w:pStyle w:val="SingleTxtG"/>
      </w:pPr>
      <w:r w:rsidRPr="005D38C2">
        <w:t>18.</w:t>
      </w:r>
      <w:r w:rsidRPr="005D38C2">
        <w:tab/>
        <w:t>Ратификация Конвенции ознаменовало тот факт, что правительство взяло на себя обязательства по поощрению прав человека в Тувалу в целом, однако, более конкретно оно означает внедрение в стране международных правозащитных принципов для формулирования и разработки содержательных национальных решений и действий для решения проблем инвалидов в Тувалу. В силу обязательств Тувалу уважать, защищать, осуществлять и обеспечивать полное осуществление прав человека инвалидов в соответствии с Конвенцией в стране был учрежден НККТИ, задачей которого является содействие осуществлению Конвенции путем создания и разработки ключевых механизмов, которые, в свою очередь, обеспечат осуществление необходимых и последовательных мер для реализации прав человека инвалидов на Тувалу. Национальный координационный комитет Тувалу по вопросам инвалидности является национальным координатором деятельности по решению проблем инвалидов. Усилия правительства в этой области координирует министерство по делам общин.</w:t>
      </w:r>
    </w:p>
    <w:p w14:paraId="0FD09E56" w14:textId="77777777" w:rsidR="00DA306C" w:rsidRPr="005D38C2" w:rsidRDefault="00DA306C" w:rsidP="00DA306C">
      <w:pPr>
        <w:pStyle w:val="SingleTxtG"/>
      </w:pPr>
      <w:r w:rsidRPr="005D38C2">
        <w:t>19.</w:t>
      </w:r>
      <w:r w:rsidRPr="005D38C2">
        <w:tab/>
        <w:t>В состав НККТИ входят министр внутренних дел (председатель), представители Генеральной прокуратуры,</w:t>
      </w:r>
      <w:r>
        <w:t xml:space="preserve"> </w:t>
      </w:r>
      <w:r w:rsidRPr="005D38C2">
        <w:t>министерства планирования, министерства образования, министерства здравоохранения,</w:t>
      </w:r>
      <w:r>
        <w:t xml:space="preserve"> </w:t>
      </w:r>
      <w:r w:rsidRPr="005D38C2">
        <w:t>министерства статистики</w:t>
      </w:r>
      <w:r>
        <w:t>, мин</w:t>
      </w:r>
      <w:r w:rsidRPr="005D38C2">
        <w:t>и</w:t>
      </w:r>
      <w:r>
        <w:t>стерс</w:t>
      </w:r>
      <w:r w:rsidRPr="005D38C2">
        <w:t>тва общественных работ, «</w:t>
      </w:r>
      <w:r>
        <w:t>Фуси алофа</w:t>
      </w:r>
      <w:r w:rsidRPr="005D38C2">
        <w:t>», министерства по гендерным вопросам, министерства труда,</w:t>
      </w:r>
      <w:r>
        <w:t xml:space="preserve"> </w:t>
      </w:r>
      <w:r w:rsidRPr="005D38C2">
        <w:t>министерства развития сельских районов и Общества Красного Креста Тувалу.</w:t>
      </w:r>
    </w:p>
    <w:p w14:paraId="51570CC0" w14:textId="77777777" w:rsidR="00DA306C" w:rsidRPr="005D38C2" w:rsidRDefault="00DA306C" w:rsidP="00DA306C">
      <w:pPr>
        <w:pStyle w:val="SingleTxtG"/>
      </w:pPr>
      <w:r w:rsidRPr="005D38C2">
        <w:lastRenderedPageBreak/>
        <w:t>20.</w:t>
      </w:r>
      <w:r w:rsidRPr="005D38C2">
        <w:tab/>
        <w:t xml:space="preserve">Мандат НККТИ </w:t>
      </w:r>
      <w:r>
        <w:t>предусматривает</w:t>
      </w:r>
      <w:r w:rsidRPr="005D38C2">
        <w:t xml:space="preserve"> следующее: координация разработки и формулирования национальной стратегии по проблемам инвалидности для Тувалу; координация </w:t>
      </w:r>
      <w:r>
        <w:t>разработки</w:t>
      </w:r>
      <w:r w:rsidRPr="005D38C2">
        <w:t xml:space="preserve"> и формулировани</w:t>
      </w:r>
      <w:r>
        <w:t>я</w:t>
      </w:r>
      <w:r w:rsidRPr="005D38C2">
        <w:t xml:space="preserve"> национальной политики в отношении инвалидов для Тувалу; координация разработки и формулирования стратегии контроля и оценки и рамок для осуществления Конвенции в Тувалу; разработка рекомендаций по законодательным и политическим меры с целью обеспечения эффективного осуществления Конвенции; координация принятия законодательных и административных мер в целях поощрения прав инвалидов; координация сбора, хранения и обновления данных по инвалидности в Тувалу; координация подготовки проектов докладов Тувалу по Конвенции о правах инвалидов; привлечение средств на национальном, региональном и международном уровнях в целях содействия осуществлению Конвенции в Тувалу; координация обзора действующих законов, политики и практики и разработка стратегии для приведения их в соответствие с обязательствами Тувалу по Конвенции о правах инвалидов; повышение уровня осведомленности о Конвенции и правах инвалидов на всей территории Тувалу с помощью образовательных программ; пропаганда необходимости учета прав инвалидов во всех секторах развития Тувалу; проведение и поощрение исследований и разработки доступных товаров, услуг и технологий для инвалидов; поиск, установление и развитие партнерских отношений на национальном, региональном и международном уровнях, а также сотрудничество в деле эффективного осуществления Конвенции в Тувалу.</w:t>
      </w:r>
    </w:p>
    <w:p w14:paraId="139114D8" w14:textId="77777777" w:rsidR="00DA306C" w:rsidRPr="005D38C2" w:rsidRDefault="00DA306C" w:rsidP="00DA306C">
      <w:pPr>
        <w:pStyle w:val="H23G"/>
      </w:pPr>
      <w:bookmarkStart w:id="34" w:name="_Toc508386301"/>
      <w:bookmarkStart w:id="35" w:name="_Toc508389289"/>
      <w:bookmarkStart w:id="36" w:name="_Toc9"/>
      <w:r w:rsidRPr="005D38C2">
        <w:tab/>
      </w:r>
      <w:r w:rsidRPr="005D38C2">
        <w:tab/>
      </w:r>
      <w:r w:rsidRPr="005D38C2">
        <w:rPr>
          <w:bCs/>
        </w:rPr>
        <w:t xml:space="preserve">Национальный план действий в области прав человека в Тувалу </w:t>
      </w:r>
      <w:r>
        <w:rPr>
          <w:bCs/>
        </w:rPr>
        <w:br/>
      </w:r>
      <w:r w:rsidRPr="005D38C2">
        <w:rPr>
          <w:bCs/>
        </w:rPr>
        <w:t>на 2016–2020</w:t>
      </w:r>
      <w:bookmarkStart w:id="37" w:name="_Toc2757039"/>
      <w:bookmarkEnd w:id="34"/>
      <w:bookmarkEnd w:id="35"/>
      <w:bookmarkEnd w:id="37"/>
      <w:r w:rsidRPr="005D38C2">
        <w:rPr>
          <w:bCs/>
        </w:rPr>
        <w:t xml:space="preserve"> годы</w:t>
      </w:r>
    </w:p>
    <w:bookmarkEnd w:id="36"/>
    <w:p w14:paraId="3FD955F2" w14:textId="77777777" w:rsidR="00DA306C" w:rsidRPr="005D38C2" w:rsidRDefault="00DA306C" w:rsidP="00DA306C">
      <w:pPr>
        <w:pStyle w:val="SingleTxtG"/>
      </w:pPr>
      <w:r w:rsidRPr="005D38C2">
        <w:t>21.</w:t>
      </w:r>
      <w:r w:rsidRPr="005D38C2">
        <w:tab/>
        <w:t>В январе 2017 года было начато осуществление Национального плана действий в области прав человека, направленного на учет прав человека в ходе</w:t>
      </w:r>
      <w:r>
        <w:t xml:space="preserve"> </w:t>
      </w:r>
      <w:r w:rsidRPr="005D38C2">
        <w:t>осуществления приоритетных задач страны в области развития. Этот план стал результатом консультаций с государственными ведомствами, неправительственными организациями (НПО) и общинами в целях определения приоритетов в области прав человека. Это означает, что интересы маргинализованных групп населения, пожилых людей и молодежи, мужчин, женщин, детей и инвалидов учитываются при разработке проектов и приоритетов в области развития. В Плане действий определено, что права человека и культура не противопоставляются друг другу, а подкрепляют друг друга в деле поощрения прав всех граждан Тувалу на жизнь, которая обеспечивает защиту их человеческого достоинства</w:t>
      </w:r>
      <w:r w:rsidRPr="005D38C2">
        <w:rPr>
          <w:rStyle w:val="aa"/>
        </w:rPr>
        <w:footnoteReference w:id="10"/>
      </w:r>
      <w:r w:rsidR="00D60FC4">
        <w:t>.</w:t>
      </w:r>
    </w:p>
    <w:p w14:paraId="0FC2F697" w14:textId="77777777" w:rsidR="00DA306C" w:rsidRPr="005D38C2" w:rsidRDefault="00DA306C" w:rsidP="00DA306C">
      <w:pPr>
        <w:pStyle w:val="H23G"/>
      </w:pPr>
      <w:bookmarkStart w:id="38" w:name="_Toc10"/>
      <w:bookmarkStart w:id="39" w:name="_Toc508386302"/>
      <w:bookmarkStart w:id="40" w:name="_Toc508389290"/>
      <w:r w:rsidRPr="005D38C2">
        <w:tab/>
      </w:r>
      <w:r w:rsidRPr="005D38C2">
        <w:tab/>
      </w:r>
      <w:r w:rsidRPr="005D38C2">
        <w:rPr>
          <w:bCs/>
        </w:rPr>
        <w:t>Законодательство</w:t>
      </w:r>
      <w:bookmarkStart w:id="41" w:name="_Toc2757040"/>
      <w:bookmarkEnd w:id="38"/>
      <w:bookmarkEnd w:id="39"/>
      <w:bookmarkEnd w:id="40"/>
      <w:bookmarkEnd w:id="41"/>
    </w:p>
    <w:p w14:paraId="457AB1E2" w14:textId="77777777" w:rsidR="00DA306C" w:rsidRPr="005D38C2" w:rsidRDefault="00DA306C" w:rsidP="00DA306C">
      <w:pPr>
        <w:pStyle w:val="SingleTxtG"/>
        <w:spacing w:after="240"/>
      </w:pPr>
      <w:r w:rsidRPr="005D38C2">
        <w:t>22.</w:t>
      </w:r>
      <w:r w:rsidRPr="005D38C2">
        <w:tab/>
        <w:t>В настоящее время насчитывается десять законодательных актов, в которых содержатся ссылки на инвалидов. В их число входят: 1)</w:t>
      </w:r>
      <w:r>
        <w:rPr>
          <w:lang w:val="en-US"/>
        </w:rPr>
        <w:t> </w:t>
      </w:r>
      <w:r w:rsidRPr="005D38C2">
        <w:t>Закон о выборах в парламент 1980 года; 2)</w:t>
      </w:r>
      <w:r>
        <w:rPr>
          <w:lang w:val="en-US"/>
        </w:rPr>
        <w:t> </w:t>
      </w:r>
      <w:r w:rsidRPr="005D38C2">
        <w:t>Закон о тюрьмах 1986 года; 3)</w:t>
      </w:r>
      <w:r>
        <w:rPr>
          <w:lang w:val="en-US"/>
        </w:rPr>
        <w:t> </w:t>
      </w:r>
      <w:r w:rsidRPr="006205A8">
        <w:t>Закон о дорожном движении; 4)</w:t>
      </w:r>
      <w:r>
        <w:rPr>
          <w:lang w:val="en-US"/>
        </w:rPr>
        <w:t> </w:t>
      </w:r>
      <w:r w:rsidRPr="006205A8">
        <w:t>Закон о реабилитации правонарушителей 1992 года; 5)</w:t>
      </w:r>
      <w:r>
        <w:rPr>
          <w:lang w:val="en-US"/>
        </w:rPr>
        <w:t> </w:t>
      </w:r>
      <w:r w:rsidRPr="006205A8">
        <w:t>Положение о пенсионном фонде Провидент; 6)</w:t>
      </w:r>
      <w:r>
        <w:rPr>
          <w:lang w:val="en-US"/>
        </w:rPr>
        <w:t> </w:t>
      </w:r>
      <w:r w:rsidRPr="006205A8">
        <w:t>Положение об островных советах (копуле); 7)</w:t>
      </w:r>
      <w:r>
        <w:rPr>
          <w:lang w:val="en-US"/>
        </w:rPr>
        <w:t> </w:t>
      </w:r>
      <w:r w:rsidRPr="006205A8">
        <w:t>Кодекса производственных отношений; 8)</w:t>
      </w:r>
      <w:r>
        <w:rPr>
          <w:lang w:val="en-US"/>
        </w:rPr>
        <w:t> </w:t>
      </w:r>
      <w:r w:rsidRPr="006205A8">
        <w:t>Закон о портах 1957</w:t>
      </w:r>
      <w:r w:rsidRPr="005D38C2">
        <w:t xml:space="preserve"> года; 9)</w:t>
      </w:r>
      <w:r>
        <w:rPr>
          <w:lang w:val="en-US"/>
        </w:rPr>
        <w:t> </w:t>
      </w:r>
      <w:r w:rsidRPr="005D38C2">
        <w:t>Закон о полномочиях и обязанностях полиции 2009 года; и 10)</w:t>
      </w:r>
      <w:r>
        <w:rPr>
          <w:lang w:val="en-US"/>
        </w:rPr>
        <w:t> </w:t>
      </w:r>
      <w:r w:rsidRPr="005D38C2">
        <w:t>Закон о защите семьи и бытовом насилии 2014</w:t>
      </w:r>
      <w:r>
        <w:rPr>
          <w:lang w:val="en-US"/>
        </w:rPr>
        <w:t> </w:t>
      </w:r>
      <w:r w:rsidRPr="005D38C2">
        <w:t>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DA306C" w:rsidRPr="005D38C2" w14:paraId="7C9B0CE0" w14:textId="77777777" w:rsidTr="00215EA6">
        <w:trPr>
          <w:tblHeader/>
        </w:trPr>
        <w:tc>
          <w:tcPr>
            <w:tcW w:w="2456" w:type="dxa"/>
            <w:tcBorders>
              <w:top w:val="single" w:sz="4" w:space="0" w:color="auto"/>
              <w:bottom w:val="single" w:sz="12" w:space="0" w:color="auto"/>
            </w:tcBorders>
            <w:shd w:val="clear" w:color="auto" w:fill="auto"/>
            <w:vAlign w:val="bottom"/>
          </w:tcPr>
          <w:p w14:paraId="0F06F954" w14:textId="77777777" w:rsidR="00DA306C" w:rsidRPr="005D38C2" w:rsidRDefault="00DA306C" w:rsidP="00DA306C">
            <w:pPr>
              <w:pStyle w:val="SingleTxtG"/>
              <w:spacing w:before="80" w:after="80" w:line="200" w:lineRule="exact"/>
              <w:ind w:left="0" w:right="113"/>
              <w:jc w:val="left"/>
              <w:rPr>
                <w:i/>
                <w:sz w:val="16"/>
                <w:szCs w:val="16"/>
              </w:rPr>
            </w:pPr>
            <w:r w:rsidRPr="005D38C2">
              <w:rPr>
                <w:i/>
                <w:iCs/>
                <w:sz w:val="16"/>
                <w:szCs w:val="16"/>
              </w:rPr>
              <w:t>Законодательный акт</w:t>
            </w:r>
          </w:p>
        </w:tc>
        <w:tc>
          <w:tcPr>
            <w:tcW w:w="2457" w:type="dxa"/>
            <w:tcBorders>
              <w:top w:val="single" w:sz="4" w:space="0" w:color="auto"/>
              <w:bottom w:val="single" w:sz="12" w:space="0" w:color="auto"/>
            </w:tcBorders>
            <w:shd w:val="clear" w:color="auto" w:fill="auto"/>
            <w:vAlign w:val="bottom"/>
          </w:tcPr>
          <w:p w14:paraId="1997D745" w14:textId="77777777" w:rsidR="00DA306C" w:rsidRPr="005D38C2" w:rsidRDefault="00DA306C" w:rsidP="00DA306C">
            <w:pPr>
              <w:pStyle w:val="SingleTxtG"/>
              <w:spacing w:before="80" w:after="80" w:line="200" w:lineRule="exact"/>
              <w:ind w:left="0" w:right="113"/>
              <w:jc w:val="left"/>
              <w:rPr>
                <w:i/>
                <w:sz w:val="16"/>
                <w:szCs w:val="16"/>
              </w:rPr>
            </w:pPr>
            <w:r w:rsidRPr="005D38C2">
              <w:rPr>
                <w:i/>
                <w:iCs/>
                <w:sz w:val="16"/>
                <w:szCs w:val="16"/>
              </w:rPr>
              <w:t>Раздел</w:t>
            </w:r>
          </w:p>
        </w:tc>
        <w:tc>
          <w:tcPr>
            <w:tcW w:w="2457" w:type="dxa"/>
            <w:tcBorders>
              <w:top w:val="single" w:sz="4" w:space="0" w:color="auto"/>
              <w:bottom w:val="single" w:sz="12" w:space="0" w:color="auto"/>
            </w:tcBorders>
            <w:shd w:val="clear" w:color="auto" w:fill="auto"/>
            <w:vAlign w:val="bottom"/>
          </w:tcPr>
          <w:p w14:paraId="712A3E0B" w14:textId="77777777" w:rsidR="00DA306C" w:rsidRPr="005D38C2" w:rsidRDefault="00DA306C" w:rsidP="00DA306C">
            <w:pPr>
              <w:pStyle w:val="SingleTxtG"/>
              <w:spacing w:before="80" w:after="80" w:line="200" w:lineRule="exact"/>
              <w:ind w:left="0" w:right="113"/>
              <w:jc w:val="left"/>
              <w:rPr>
                <w:i/>
                <w:sz w:val="16"/>
                <w:szCs w:val="16"/>
              </w:rPr>
            </w:pPr>
            <w:r w:rsidRPr="005D38C2">
              <w:rPr>
                <w:i/>
                <w:sz w:val="16"/>
                <w:szCs w:val="16"/>
              </w:rPr>
              <w:t>Комментарий</w:t>
            </w:r>
          </w:p>
        </w:tc>
      </w:tr>
      <w:tr w:rsidR="00DA306C" w:rsidRPr="005D38C2" w14:paraId="509EFB30" w14:textId="77777777" w:rsidTr="00215EA6">
        <w:trPr>
          <w:trHeight w:hRule="exact" w:val="113"/>
          <w:tblHeader/>
        </w:trPr>
        <w:tc>
          <w:tcPr>
            <w:tcW w:w="2456" w:type="dxa"/>
            <w:tcBorders>
              <w:top w:val="single" w:sz="12" w:space="0" w:color="auto"/>
            </w:tcBorders>
            <w:shd w:val="clear" w:color="auto" w:fill="auto"/>
          </w:tcPr>
          <w:p w14:paraId="6349E855" w14:textId="77777777" w:rsidR="00DA306C" w:rsidRPr="005D38C2" w:rsidRDefault="00DA306C" w:rsidP="00DA306C">
            <w:pPr>
              <w:pStyle w:val="SingleTxtG"/>
              <w:spacing w:before="40" w:line="220" w:lineRule="exact"/>
              <w:ind w:left="0" w:right="113"/>
              <w:jc w:val="left"/>
            </w:pPr>
          </w:p>
        </w:tc>
        <w:tc>
          <w:tcPr>
            <w:tcW w:w="2457" w:type="dxa"/>
            <w:tcBorders>
              <w:top w:val="single" w:sz="12" w:space="0" w:color="auto"/>
            </w:tcBorders>
            <w:shd w:val="clear" w:color="auto" w:fill="auto"/>
          </w:tcPr>
          <w:p w14:paraId="2562E191" w14:textId="77777777" w:rsidR="00DA306C" w:rsidRPr="005D38C2" w:rsidRDefault="00DA306C" w:rsidP="00DA306C">
            <w:pPr>
              <w:pStyle w:val="SingleTxtG"/>
              <w:spacing w:before="40" w:line="220" w:lineRule="exact"/>
              <w:ind w:left="0" w:right="113"/>
              <w:jc w:val="left"/>
            </w:pPr>
          </w:p>
        </w:tc>
        <w:tc>
          <w:tcPr>
            <w:tcW w:w="2457" w:type="dxa"/>
            <w:tcBorders>
              <w:top w:val="single" w:sz="12" w:space="0" w:color="auto"/>
            </w:tcBorders>
            <w:shd w:val="clear" w:color="auto" w:fill="auto"/>
          </w:tcPr>
          <w:p w14:paraId="5D74459A" w14:textId="77777777" w:rsidR="00DA306C" w:rsidRPr="005D38C2" w:rsidRDefault="00DA306C" w:rsidP="00DA306C">
            <w:pPr>
              <w:pStyle w:val="SingleTxtG"/>
              <w:spacing w:before="40" w:line="220" w:lineRule="exact"/>
              <w:ind w:left="0" w:right="113"/>
              <w:jc w:val="left"/>
            </w:pPr>
          </w:p>
        </w:tc>
      </w:tr>
      <w:tr w:rsidR="00DA306C" w:rsidRPr="005D38C2" w14:paraId="421FADF4" w14:textId="77777777" w:rsidTr="00416E91">
        <w:tc>
          <w:tcPr>
            <w:tcW w:w="2456" w:type="dxa"/>
            <w:tcBorders>
              <w:bottom w:val="nil"/>
            </w:tcBorders>
            <w:shd w:val="clear" w:color="auto" w:fill="auto"/>
          </w:tcPr>
          <w:p w14:paraId="7E173CE5" w14:textId="77777777" w:rsidR="00DA306C" w:rsidRPr="005D38C2" w:rsidRDefault="00DA306C" w:rsidP="00DA306C">
            <w:pPr>
              <w:pStyle w:val="SingleTxtG"/>
              <w:spacing w:before="40"/>
              <w:ind w:left="0" w:right="113"/>
              <w:jc w:val="left"/>
              <w:rPr>
                <w:sz w:val="18"/>
                <w:szCs w:val="18"/>
              </w:rPr>
            </w:pPr>
            <w:r w:rsidRPr="005D38C2">
              <w:rPr>
                <w:sz w:val="18"/>
                <w:szCs w:val="18"/>
              </w:rPr>
              <w:t>Закон о выборах в парламент 1980 года</w:t>
            </w:r>
          </w:p>
        </w:tc>
        <w:tc>
          <w:tcPr>
            <w:tcW w:w="2457" w:type="dxa"/>
            <w:tcBorders>
              <w:bottom w:val="nil"/>
            </w:tcBorders>
            <w:shd w:val="clear" w:color="auto" w:fill="auto"/>
          </w:tcPr>
          <w:p w14:paraId="5C8822F0" w14:textId="77777777" w:rsidR="00DA306C" w:rsidRPr="005D38C2" w:rsidRDefault="00DA306C" w:rsidP="00DA306C">
            <w:pPr>
              <w:pStyle w:val="SingleTxtG"/>
              <w:spacing w:before="40"/>
              <w:ind w:left="0" w:right="113"/>
              <w:jc w:val="left"/>
              <w:rPr>
                <w:sz w:val="18"/>
                <w:szCs w:val="18"/>
              </w:rPr>
            </w:pPr>
            <w:r w:rsidRPr="005D38C2">
              <w:rPr>
                <w:sz w:val="18"/>
                <w:szCs w:val="18"/>
              </w:rPr>
              <w:t>21 1) h)</w:t>
            </w:r>
          </w:p>
        </w:tc>
        <w:tc>
          <w:tcPr>
            <w:tcW w:w="2457" w:type="dxa"/>
            <w:tcBorders>
              <w:bottom w:val="nil"/>
            </w:tcBorders>
            <w:shd w:val="clear" w:color="auto" w:fill="auto"/>
          </w:tcPr>
          <w:p w14:paraId="6DB133DE" w14:textId="77777777" w:rsidR="00DA306C" w:rsidRPr="005D38C2" w:rsidRDefault="00DA306C" w:rsidP="00DA306C">
            <w:pPr>
              <w:pStyle w:val="SingleTxtG"/>
              <w:spacing w:before="40"/>
              <w:ind w:left="0" w:right="113"/>
              <w:jc w:val="left"/>
              <w:rPr>
                <w:sz w:val="18"/>
                <w:szCs w:val="18"/>
              </w:rPr>
            </w:pPr>
            <w:r w:rsidRPr="005D38C2">
              <w:rPr>
                <w:sz w:val="18"/>
                <w:szCs w:val="18"/>
              </w:rPr>
              <w:t>Формы голосования</w:t>
            </w:r>
          </w:p>
        </w:tc>
      </w:tr>
      <w:tr w:rsidR="00DA306C" w:rsidRPr="005D38C2" w14:paraId="6ADEC571" w14:textId="77777777" w:rsidTr="00416E91">
        <w:tc>
          <w:tcPr>
            <w:tcW w:w="2456" w:type="dxa"/>
            <w:tcBorders>
              <w:top w:val="nil"/>
              <w:bottom w:val="nil"/>
            </w:tcBorders>
            <w:shd w:val="clear" w:color="auto" w:fill="auto"/>
          </w:tcPr>
          <w:p w14:paraId="54614F78" w14:textId="77777777" w:rsidR="00DA306C" w:rsidRPr="005D38C2" w:rsidRDefault="00DA306C" w:rsidP="00DA306C">
            <w:pPr>
              <w:pStyle w:val="SingleTxtG"/>
              <w:spacing w:before="40"/>
              <w:ind w:left="0" w:right="113"/>
              <w:jc w:val="left"/>
              <w:rPr>
                <w:sz w:val="18"/>
                <w:szCs w:val="18"/>
              </w:rPr>
            </w:pPr>
            <w:r w:rsidRPr="005D38C2">
              <w:rPr>
                <w:sz w:val="18"/>
                <w:szCs w:val="18"/>
              </w:rPr>
              <w:t>Закон о тюрьмах 1986 года</w:t>
            </w:r>
          </w:p>
        </w:tc>
        <w:tc>
          <w:tcPr>
            <w:tcW w:w="2457" w:type="dxa"/>
            <w:tcBorders>
              <w:top w:val="nil"/>
              <w:bottom w:val="nil"/>
            </w:tcBorders>
            <w:shd w:val="clear" w:color="auto" w:fill="auto"/>
          </w:tcPr>
          <w:p w14:paraId="343282AA" w14:textId="77777777" w:rsidR="00DA306C" w:rsidRPr="005D38C2" w:rsidRDefault="00DA306C" w:rsidP="00DA306C">
            <w:pPr>
              <w:pStyle w:val="SingleTxtG"/>
              <w:spacing w:before="40"/>
              <w:ind w:left="0" w:right="113"/>
              <w:jc w:val="left"/>
              <w:rPr>
                <w:sz w:val="18"/>
                <w:szCs w:val="18"/>
              </w:rPr>
            </w:pPr>
            <w:r w:rsidRPr="005D38C2">
              <w:rPr>
                <w:sz w:val="18"/>
                <w:szCs w:val="18"/>
              </w:rPr>
              <w:t>4 (приложение 2)</w:t>
            </w:r>
          </w:p>
        </w:tc>
        <w:tc>
          <w:tcPr>
            <w:tcW w:w="2457" w:type="dxa"/>
            <w:tcBorders>
              <w:top w:val="nil"/>
              <w:bottom w:val="nil"/>
            </w:tcBorders>
            <w:shd w:val="clear" w:color="auto" w:fill="auto"/>
          </w:tcPr>
          <w:p w14:paraId="10CB85F5" w14:textId="77777777" w:rsidR="00DA306C" w:rsidRPr="005D38C2" w:rsidRDefault="00DA306C" w:rsidP="00DA306C">
            <w:pPr>
              <w:pStyle w:val="SingleTxtG"/>
              <w:spacing w:before="40"/>
              <w:ind w:left="0" w:right="113"/>
              <w:jc w:val="left"/>
              <w:rPr>
                <w:sz w:val="18"/>
                <w:szCs w:val="18"/>
              </w:rPr>
            </w:pPr>
            <w:r w:rsidRPr="005D38C2">
              <w:rPr>
                <w:sz w:val="18"/>
                <w:szCs w:val="18"/>
              </w:rPr>
              <w:t>Нарушения дисциплины в</w:t>
            </w:r>
            <w:r>
              <w:rPr>
                <w:sz w:val="18"/>
                <w:szCs w:val="18"/>
                <w:lang w:val="en-US"/>
              </w:rPr>
              <w:t> </w:t>
            </w:r>
            <w:r w:rsidRPr="005D38C2">
              <w:rPr>
                <w:sz w:val="18"/>
                <w:szCs w:val="18"/>
              </w:rPr>
              <w:t>тюрьме</w:t>
            </w:r>
          </w:p>
        </w:tc>
      </w:tr>
      <w:tr w:rsidR="00DA306C" w:rsidRPr="005D38C2" w14:paraId="125308F5" w14:textId="77777777" w:rsidTr="00416E91">
        <w:tc>
          <w:tcPr>
            <w:tcW w:w="2456" w:type="dxa"/>
            <w:tcBorders>
              <w:top w:val="nil"/>
            </w:tcBorders>
            <w:shd w:val="clear" w:color="auto" w:fill="auto"/>
          </w:tcPr>
          <w:p w14:paraId="7F497E27" w14:textId="77777777" w:rsidR="00DA306C" w:rsidRPr="005D38C2" w:rsidRDefault="00DA306C" w:rsidP="00DA306C">
            <w:pPr>
              <w:pStyle w:val="SingleTxtG"/>
              <w:spacing w:before="40"/>
              <w:ind w:left="0" w:right="113"/>
              <w:jc w:val="left"/>
              <w:rPr>
                <w:sz w:val="18"/>
                <w:szCs w:val="18"/>
              </w:rPr>
            </w:pPr>
            <w:r w:rsidRPr="005D38C2">
              <w:rPr>
                <w:sz w:val="18"/>
                <w:szCs w:val="18"/>
              </w:rPr>
              <w:lastRenderedPageBreak/>
              <w:t>Закон о дорожном движении</w:t>
            </w:r>
          </w:p>
        </w:tc>
        <w:tc>
          <w:tcPr>
            <w:tcW w:w="2457" w:type="dxa"/>
            <w:tcBorders>
              <w:top w:val="nil"/>
            </w:tcBorders>
            <w:shd w:val="clear" w:color="auto" w:fill="auto"/>
          </w:tcPr>
          <w:p w14:paraId="417992FB" w14:textId="77777777" w:rsidR="00DA306C" w:rsidRPr="005D38C2" w:rsidRDefault="00DA306C" w:rsidP="00DA306C">
            <w:pPr>
              <w:pStyle w:val="SingleTxtG"/>
              <w:spacing w:before="40"/>
              <w:ind w:left="0" w:right="113"/>
              <w:jc w:val="left"/>
              <w:rPr>
                <w:sz w:val="18"/>
                <w:szCs w:val="18"/>
              </w:rPr>
            </w:pPr>
            <w:r w:rsidRPr="005D38C2">
              <w:rPr>
                <w:sz w:val="18"/>
                <w:szCs w:val="18"/>
              </w:rPr>
              <w:t>16 2) а)</w:t>
            </w:r>
          </w:p>
        </w:tc>
        <w:tc>
          <w:tcPr>
            <w:tcW w:w="2457" w:type="dxa"/>
            <w:tcBorders>
              <w:top w:val="nil"/>
            </w:tcBorders>
            <w:shd w:val="clear" w:color="auto" w:fill="auto"/>
          </w:tcPr>
          <w:p w14:paraId="700887EA" w14:textId="77777777" w:rsidR="00DA306C" w:rsidRPr="005D38C2" w:rsidRDefault="00DA306C" w:rsidP="00DA306C">
            <w:pPr>
              <w:pStyle w:val="SingleTxtG"/>
              <w:spacing w:before="40"/>
              <w:ind w:left="0" w:right="113"/>
              <w:jc w:val="left"/>
              <w:rPr>
                <w:sz w:val="18"/>
                <w:szCs w:val="18"/>
              </w:rPr>
            </w:pPr>
            <w:r w:rsidRPr="005D38C2">
              <w:rPr>
                <w:sz w:val="18"/>
                <w:szCs w:val="18"/>
              </w:rPr>
              <w:t>Выдача водительских удостоверений</w:t>
            </w:r>
          </w:p>
        </w:tc>
      </w:tr>
      <w:tr w:rsidR="00DA306C" w:rsidRPr="005D38C2" w14:paraId="17687B6F" w14:textId="77777777" w:rsidTr="00215EA6">
        <w:tc>
          <w:tcPr>
            <w:tcW w:w="2456" w:type="dxa"/>
            <w:shd w:val="clear" w:color="auto" w:fill="auto"/>
          </w:tcPr>
          <w:p w14:paraId="168B56AE" w14:textId="77777777" w:rsidR="00DA306C" w:rsidRPr="005D38C2" w:rsidRDefault="00DA306C" w:rsidP="00DA306C">
            <w:pPr>
              <w:pStyle w:val="SingleTxtG"/>
              <w:spacing w:before="40"/>
              <w:ind w:left="0" w:right="113"/>
              <w:jc w:val="left"/>
              <w:rPr>
                <w:sz w:val="18"/>
                <w:szCs w:val="18"/>
              </w:rPr>
            </w:pPr>
            <w:r w:rsidRPr="005D38C2">
              <w:rPr>
                <w:sz w:val="18"/>
                <w:szCs w:val="18"/>
              </w:rPr>
              <w:t xml:space="preserve">Закон о реабилитации правонарушителей 1992 года </w:t>
            </w:r>
          </w:p>
        </w:tc>
        <w:tc>
          <w:tcPr>
            <w:tcW w:w="2457" w:type="dxa"/>
            <w:shd w:val="clear" w:color="auto" w:fill="auto"/>
          </w:tcPr>
          <w:p w14:paraId="7A89031C" w14:textId="77777777" w:rsidR="00DA306C" w:rsidRPr="005D38C2" w:rsidRDefault="00DA306C" w:rsidP="00DA306C">
            <w:pPr>
              <w:pStyle w:val="SingleTxtG"/>
              <w:spacing w:before="40"/>
              <w:ind w:left="0" w:right="113"/>
              <w:jc w:val="left"/>
              <w:rPr>
                <w:sz w:val="18"/>
                <w:szCs w:val="18"/>
              </w:rPr>
            </w:pPr>
            <w:r w:rsidRPr="005D38C2">
              <w:rPr>
                <w:sz w:val="18"/>
                <w:szCs w:val="18"/>
              </w:rPr>
              <w:t>5 2)</w:t>
            </w:r>
          </w:p>
        </w:tc>
        <w:tc>
          <w:tcPr>
            <w:tcW w:w="2457" w:type="dxa"/>
            <w:shd w:val="clear" w:color="auto" w:fill="auto"/>
          </w:tcPr>
          <w:p w14:paraId="75494852" w14:textId="77777777" w:rsidR="00DA306C" w:rsidRPr="005D38C2" w:rsidRDefault="00DA306C" w:rsidP="00DA306C">
            <w:pPr>
              <w:pStyle w:val="SingleTxtG"/>
              <w:spacing w:before="40"/>
              <w:ind w:left="0" w:right="113"/>
              <w:jc w:val="left"/>
              <w:rPr>
                <w:sz w:val="18"/>
                <w:szCs w:val="18"/>
              </w:rPr>
            </w:pPr>
            <w:r w:rsidRPr="005D38C2">
              <w:rPr>
                <w:sz w:val="18"/>
                <w:szCs w:val="18"/>
              </w:rPr>
              <w:t>Продление периода реабилитации</w:t>
            </w:r>
          </w:p>
        </w:tc>
      </w:tr>
      <w:tr w:rsidR="00DA306C" w:rsidRPr="005F40F0" w14:paraId="17ACE1C4" w14:textId="77777777" w:rsidTr="00215EA6">
        <w:tc>
          <w:tcPr>
            <w:tcW w:w="2456" w:type="dxa"/>
            <w:shd w:val="clear" w:color="auto" w:fill="auto"/>
          </w:tcPr>
          <w:p w14:paraId="1E541EBA" w14:textId="77777777" w:rsidR="00DA306C" w:rsidRPr="005D38C2" w:rsidRDefault="00DA306C" w:rsidP="00DA306C">
            <w:pPr>
              <w:pStyle w:val="SingleTxtG"/>
              <w:spacing w:before="40"/>
              <w:ind w:left="0" w:right="113"/>
              <w:jc w:val="left"/>
              <w:rPr>
                <w:sz w:val="18"/>
                <w:szCs w:val="18"/>
              </w:rPr>
            </w:pPr>
            <w:r w:rsidRPr="006205A8">
              <w:rPr>
                <w:sz w:val="18"/>
                <w:szCs w:val="18"/>
              </w:rPr>
              <w:t>Положение о пенсионном фонде Провидент</w:t>
            </w:r>
          </w:p>
        </w:tc>
        <w:tc>
          <w:tcPr>
            <w:tcW w:w="2457" w:type="dxa"/>
            <w:shd w:val="clear" w:color="auto" w:fill="auto"/>
          </w:tcPr>
          <w:p w14:paraId="1C2B9166" w14:textId="77777777" w:rsidR="00DA306C" w:rsidRPr="005D38C2" w:rsidRDefault="00DA306C" w:rsidP="00DA306C">
            <w:pPr>
              <w:pStyle w:val="SingleTxtG"/>
              <w:spacing w:before="40"/>
              <w:ind w:left="0" w:right="113"/>
              <w:jc w:val="left"/>
              <w:rPr>
                <w:sz w:val="18"/>
                <w:szCs w:val="18"/>
              </w:rPr>
            </w:pPr>
            <w:r w:rsidRPr="005D38C2">
              <w:rPr>
                <w:sz w:val="18"/>
                <w:szCs w:val="18"/>
              </w:rPr>
              <w:t>Положение 1 2) и 10</w:t>
            </w:r>
          </w:p>
        </w:tc>
        <w:tc>
          <w:tcPr>
            <w:tcW w:w="2457" w:type="dxa"/>
            <w:shd w:val="clear" w:color="auto" w:fill="auto"/>
          </w:tcPr>
          <w:p w14:paraId="4E75C900" w14:textId="77777777" w:rsidR="00DA306C" w:rsidRPr="005D38C2" w:rsidRDefault="00DA306C" w:rsidP="00DA306C">
            <w:pPr>
              <w:pStyle w:val="SingleTxtG"/>
              <w:spacing w:before="40"/>
              <w:ind w:left="0" w:right="113"/>
              <w:jc w:val="left"/>
              <w:rPr>
                <w:sz w:val="18"/>
                <w:szCs w:val="18"/>
              </w:rPr>
            </w:pPr>
            <w:r w:rsidRPr="005D38C2">
              <w:rPr>
                <w:sz w:val="18"/>
                <w:szCs w:val="18"/>
              </w:rPr>
              <w:t>Толкование условий для получения пособия по нетрудоспособности</w:t>
            </w:r>
          </w:p>
        </w:tc>
      </w:tr>
      <w:tr w:rsidR="00DA306C" w:rsidRPr="005D38C2" w14:paraId="72FF8C9D" w14:textId="77777777" w:rsidTr="00215EA6">
        <w:tc>
          <w:tcPr>
            <w:tcW w:w="2456" w:type="dxa"/>
            <w:shd w:val="clear" w:color="auto" w:fill="auto"/>
          </w:tcPr>
          <w:p w14:paraId="5E5DCABB" w14:textId="77777777" w:rsidR="00DA306C" w:rsidRPr="005D38C2" w:rsidRDefault="00DA306C" w:rsidP="00DA306C">
            <w:pPr>
              <w:pStyle w:val="SingleTxtG"/>
              <w:spacing w:before="40"/>
              <w:ind w:left="0" w:right="113"/>
              <w:jc w:val="left"/>
              <w:rPr>
                <w:sz w:val="18"/>
                <w:szCs w:val="18"/>
              </w:rPr>
            </w:pPr>
            <w:r w:rsidRPr="005D38C2">
              <w:rPr>
                <w:sz w:val="18"/>
                <w:szCs w:val="18"/>
              </w:rPr>
              <w:t>Положение об островных советах (копуле)</w:t>
            </w:r>
          </w:p>
        </w:tc>
        <w:tc>
          <w:tcPr>
            <w:tcW w:w="2457" w:type="dxa"/>
            <w:shd w:val="clear" w:color="auto" w:fill="auto"/>
          </w:tcPr>
          <w:p w14:paraId="4F37606B" w14:textId="77777777" w:rsidR="00DA306C" w:rsidRPr="005D38C2" w:rsidRDefault="00DA306C" w:rsidP="00DA306C">
            <w:pPr>
              <w:pStyle w:val="SingleTxtG"/>
              <w:spacing w:before="40"/>
              <w:ind w:left="0" w:right="113"/>
              <w:jc w:val="left"/>
              <w:rPr>
                <w:sz w:val="18"/>
                <w:szCs w:val="18"/>
              </w:rPr>
            </w:pPr>
            <w:r w:rsidRPr="005D38C2">
              <w:rPr>
                <w:sz w:val="18"/>
                <w:szCs w:val="18"/>
              </w:rPr>
              <w:t>Положение 18 5)</w:t>
            </w:r>
          </w:p>
        </w:tc>
        <w:tc>
          <w:tcPr>
            <w:tcW w:w="2457" w:type="dxa"/>
            <w:shd w:val="clear" w:color="auto" w:fill="auto"/>
          </w:tcPr>
          <w:p w14:paraId="1A7AC5B6" w14:textId="77777777" w:rsidR="00DA306C" w:rsidRPr="005D38C2" w:rsidRDefault="00DA306C" w:rsidP="00DA306C">
            <w:pPr>
              <w:pStyle w:val="SingleTxtG"/>
              <w:spacing w:before="40"/>
              <w:ind w:left="0" w:right="113"/>
              <w:jc w:val="left"/>
              <w:rPr>
                <w:sz w:val="18"/>
                <w:szCs w:val="18"/>
              </w:rPr>
            </w:pPr>
            <w:r w:rsidRPr="005D38C2">
              <w:rPr>
                <w:sz w:val="18"/>
                <w:szCs w:val="18"/>
              </w:rPr>
              <w:t>Формы голосования</w:t>
            </w:r>
          </w:p>
        </w:tc>
      </w:tr>
      <w:tr w:rsidR="00DA306C" w:rsidRPr="005D38C2" w14:paraId="53F4BDA5" w14:textId="77777777" w:rsidTr="00215EA6">
        <w:tc>
          <w:tcPr>
            <w:tcW w:w="2456" w:type="dxa"/>
            <w:shd w:val="clear" w:color="auto" w:fill="auto"/>
          </w:tcPr>
          <w:p w14:paraId="50C25766" w14:textId="77777777" w:rsidR="00DA306C" w:rsidRPr="005D38C2" w:rsidRDefault="00DA306C" w:rsidP="00DA306C">
            <w:pPr>
              <w:pStyle w:val="SingleTxtG"/>
              <w:spacing w:before="40"/>
              <w:ind w:left="0" w:right="113"/>
              <w:jc w:val="left"/>
              <w:rPr>
                <w:sz w:val="18"/>
                <w:szCs w:val="18"/>
              </w:rPr>
            </w:pPr>
            <w:r w:rsidRPr="005D38C2">
              <w:rPr>
                <w:sz w:val="18"/>
                <w:szCs w:val="18"/>
              </w:rPr>
              <w:t>Кодекс производственных отношений</w:t>
            </w:r>
          </w:p>
        </w:tc>
        <w:tc>
          <w:tcPr>
            <w:tcW w:w="2457" w:type="dxa"/>
            <w:shd w:val="clear" w:color="auto" w:fill="auto"/>
          </w:tcPr>
          <w:p w14:paraId="4A9FC157" w14:textId="77777777" w:rsidR="00DA306C" w:rsidRPr="005D38C2" w:rsidRDefault="00DA306C" w:rsidP="00DA306C">
            <w:pPr>
              <w:pStyle w:val="SingleTxtG"/>
              <w:spacing w:before="40"/>
              <w:ind w:left="0" w:right="113"/>
              <w:jc w:val="left"/>
              <w:rPr>
                <w:sz w:val="18"/>
                <w:szCs w:val="18"/>
              </w:rPr>
            </w:pPr>
            <w:r w:rsidRPr="005D38C2">
              <w:rPr>
                <w:sz w:val="18"/>
                <w:szCs w:val="18"/>
              </w:rPr>
              <w:t>27 1)</w:t>
            </w:r>
          </w:p>
        </w:tc>
        <w:tc>
          <w:tcPr>
            <w:tcW w:w="2457" w:type="dxa"/>
            <w:shd w:val="clear" w:color="auto" w:fill="auto"/>
          </w:tcPr>
          <w:p w14:paraId="6DC905E9" w14:textId="77777777" w:rsidR="00DA306C" w:rsidRPr="005D38C2" w:rsidRDefault="00DA306C" w:rsidP="00DA306C">
            <w:pPr>
              <w:pStyle w:val="SingleTxtG"/>
              <w:spacing w:before="40"/>
              <w:ind w:left="0" w:right="113"/>
              <w:jc w:val="left"/>
              <w:rPr>
                <w:sz w:val="18"/>
                <w:szCs w:val="18"/>
              </w:rPr>
            </w:pPr>
            <w:r w:rsidRPr="005D38C2">
              <w:rPr>
                <w:sz w:val="18"/>
                <w:szCs w:val="18"/>
              </w:rPr>
              <w:t>Запрещение исключения членов</w:t>
            </w:r>
          </w:p>
        </w:tc>
      </w:tr>
      <w:tr w:rsidR="00DA306C" w:rsidRPr="005D38C2" w14:paraId="04BC3AA9" w14:textId="77777777" w:rsidTr="00215EA6">
        <w:tc>
          <w:tcPr>
            <w:tcW w:w="2456" w:type="dxa"/>
            <w:shd w:val="clear" w:color="auto" w:fill="auto"/>
          </w:tcPr>
          <w:p w14:paraId="6F1C4279" w14:textId="77777777" w:rsidR="00DA306C" w:rsidRPr="005D38C2" w:rsidRDefault="00DA306C" w:rsidP="00DA306C">
            <w:pPr>
              <w:pStyle w:val="SingleTxtG"/>
              <w:spacing w:before="40"/>
              <w:ind w:left="0" w:right="113"/>
              <w:jc w:val="left"/>
              <w:rPr>
                <w:sz w:val="18"/>
                <w:szCs w:val="18"/>
              </w:rPr>
            </w:pPr>
            <w:r w:rsidRPr="005D38C2">
              <w:rPr>
                <w:sz w:val="18"/>
                <w:szCs w:val="18"/>
              </w:rPr>
              <w:t>Закон о портах 1957 года</w:t>
            </w:r>
          </w:p>
        </w:tc>
        <w:tc>
          <w:tcPr>
            <w:tcW w:w="2457" w:type="dxa"/>
            <w:shd w:val="clear" w:color="auto" w:fill="auto"/>
          </w:tcPr>
          <w:p w14:paraId="2A2F0C80" w14:textId="77777777" w:rsidR="00DA306C" w:rsidRPr="005D38C2" w:rsidRDefault="00DA306C" w:rsidP="00DA306C">
            <w:pPr>
              <w:pStyle w:val="SingleTxtG"/>
              <w:spacing w:before="40"/>
              <w:ind w:left="0" w:right="113"/>
              <w:jc w:val="left"/>
              <w:rPr>
                <w:sz w:val="18"/>
                <w:szCs w:val="18"/>
              </w:rPr>
            </w:pPr>
            <w:r w:rsidRPr="005D38C2">
              <w:rPr>
                <w:sz w:val="18"/>
                <w:szCs w:val="18"/>
              </w:rPr>
              <w:t>19</w:t>
            </w:r>
          </w:p>
        </w:tc>
        <w:tc>
          <w:tcPr>
            <w:tcW w:w="2457" w:type="dxa"/>
            <w:shd w:val="clear" w:color="auto" w:fill="auto"/>
          </w:tcPr>
          <w:p w14:paraId="69FF5DBE" w14:textId="77777777" w:rsidR="00DA306C" w:rsidRPr="005D38C2" w:rsidRDefault="00DA306C" w:rsidP="00DA306C">
            <w:pPr>
              <w:pStyle w:val="SingleTxtG"/>
              <w:spacing w:before="40"/>
              <w:ind w:left="0" w:right="113"/>
              <w:jc w:val="left"/>
              <w:rPr>
                <w:sz w:val="18"/>
                <w:szCs w:val="18"/>
              </w:rPr>
            </w:pPr>
            <w:r w:rsidRPr="005D38C2">
              <w:rPr>
                <w:sz w:val="18"/>
                <w:szCs w:val="18"/>
              </w:rPr>
              <w:t>Аннулирование лицензии лоцмана</w:t>
            </w:r>
          </w:p>
        </w:tc>
      </w:tr>
      <w:tr w:rsidR="00DA306C" w:rsidRPr="005F40F0" w14:paraId="7376BDC7" w14:textId="77777777" w:rsidTr="00215EA6">
        <w:tc>
          <w:tcPr>
            <w:tcW w:w="2456" w:type="dxa"/>
            <w:shd w:val="clear" w:color="auto" w:fill="auto"/>
          </w:tcPr>
          <w:p w14:paraId="442329CE" w14:textId="77777777" w:rsidR="00DA306C" w:rsidRPr="005D38C2" w:rsidRDefault="00DA306C" w:rsidP="00DA306C">
            <w:pPr>
              <w:pStyle w:val="SingleTxtG"/>
              <w:spacing w:before="40"/>
              <w:ind w:left="0" w:right="113"/>
              <w:jc w:val="left"/>
              <w:rPr>
                <w:sz w:val="18"/>
                <w:szCs w:val="18"/>
              </w:rPr>
            </w:pPr>
            <w:r w:rsidRPr="005D38C2">
              <w:rPr>
                <w:sz w:val="18"/>
                <w:szCs w:val="18"/>
              </w:rPr>
              <w:t>Закон о полномочиях и обязанностях полиции 2009</w:t>
            </w:r>
            <w:r>
              <w:rPr>
                <w:sz w:val="18"/>
                <w:szCs w:val="18"/>
                <w:lang w:val="en-US"/>
              </w:rPr>
              <w:t> </w:t>
            </w:r>
            <w:r w:rsidRPr="005D38C2">
              <w:rPr>
                <w:sz w:val="18"/>
                <w:szCs w:val="18"/>
              </w:rPr>
              <w:t>года</w:t>
            </w:r>
          </w:p>
        </w:tc>
        <w:tc>
          <w:tcPr>
            <w:tcW w:w="2457" w:type="dxa"/>
            <w:shd w:val="clear" w:color="auto" w:fill="auto"/>
          </w:tcPr>
          <w:p w14:paraId="14079775" w14:textId="77777777" w:rsidR="00DA306C" w:rsidRPr="005D38C2" w:rsidRDefault="00DA306C" w:rsidP="00DA306C">
            <w:pPr>
              <w:pStyle w:val="SingleTxtG"/>
              <w:spacing w:before="40"/>
              <w:ind w:left="0" w:right="113"/>
              <w:jc w:val="left"/>
              <w:rPr>
                <w:sz w:val="18"/>
                <w:szCs w:val="18"/>
              </w:rPr>
            </w:pPr>
            <w:r w:rsidRPr="005D38C2">
              <w:rPr>
                <w:sz w:val="18"/>
                <w:szCs w:val="18"/>
              </w:rPr>
              <w:t>134 1) b)</w:t>
            </w:r>
          </w:p>
        </w:tc>
        <w:tc>
          <w:tcPr>
            <w:tcW w:w="2457" w:type="dxa"/>
            <w:shd w:val="clear" w:color="auto" w:fill="auto"/>
          </w:tcPr>
          <w:p w14:paraId="024A3242" w14:textId="77777777" w:rsidR="00DA306C" w:rsidRPr="005D38C2" w:rsidRDefault="00DA306C" w:rsidP="00DA306C">
            <w:pPr>
              <w:pStyle w:val="SingleTxtG"/>
              <w:spacing w:before="40"/>
              <w:ind w:left="0" w:right="113"/>
              <w:jc w:val="left"/>
              <w:rPr>
                <w:sz w:val="18"/>
                <w:szCs w:val="18"/>
              </w:rPr>
            </w:pPr>
            <w:r w:rsidRPr="005D38C2">
              <w:rPr>
                <w:sz w:val="18"/>
                <w:szCs w:val="18"/>
              </w:rPr>
              <w:t>Допрос лица, не владеющие языком</w:t>
            </w:r>
          </w:p>
        </w:tc>
      </w:tr>
      <w:tr w:rsidR="00DA306C" w:rsidRPr="005D38C2" w14:paraId="02279D3C" w14:textId="77777777" w:rsidTr="00215EA6">
        <w:tc>
          <w:tcPr>
            <w:tcW w:w="2456" w:type="dxa"/>
            <w:shd w:val="clear" w:color="auto" w:fill="auto"/>
          </w:tcPr>
          <w:p w14:paraId="2D5B7727" w14:textId="77777777" w:rsidR="00DA306C" w:rsidRPr="005D38C2" w:rsidRDefault="00DA306C" w:rsidP="00DA306C">
            <w:pPr>
              <w:pStyle w:val="SingleTxtG"/>
              <w:spacing w:before="40"/>
              <w:ind w:left="0" w:right="113"/>
              <w:jc w:val="left"/>
              <w:rPr>
                <w:sz w:val="18"/>
                <w:szCs w:val="18"/>
              </w:rPr>
            </w:pPr>
            <w:r w:rsidRPr="005D38C2">
              <w:rPr>
                <w:sz w:val="18"/>
                <w:szCs w:val="18"/>
              </w:rPr>
              <w:t>Закон о защите семьи и бытовом насилии 2014 года</w:t>
            </w:r>
          </w:p>
        </w:tc>
        <w:tc>
          <w:tcPr>
            <w:tcW w:w="2457" w:type="dxa"/>
            <w:shd w:val="clear" w:color="auto" w:fill="auto"/>
          </w:tcPr>
          <w:p w14:paraId="28F6E750" w14:textId="77777777" w:rsidR="00DA306C" w:rsidRPr="005D38C2" w:rsidRDefault="00DA306C" w:rsidP="00DA306C">
            <w:pPr>
              <w:pStyle w:val="SingleTxtG"/>
              <w:spacing w:before="40"/>
              <w:ind w:left="0" w:right="113"/>
              <w:jc w:val="left"/>
              <w:rPr>
                <w:sz w:val="18"/>
                <w:szCs w:val="18"/>
              </w:rPr>
            </w:pPr>
            <w:r w:rsidRPr="005D38C2">
              <w:rPr>
                <w:sz w:val="18"/>
                <w:szCs w:val="18"/>
              </w:rPr>
              <w:t>1 и 4 b)</w:t>
            </w:r>
          </w:p>
        </w:tc>
        <w:tc>
          <w:tcPr>
            <w:tcW w:w="2457" w:type="dxa"/>
            <w:shd w:val="clear" w:color="auto" w:fill="auto"/>
          </w:tcPr>
          <w:p w14:paraId="2314C13B" w14:textId="77777777" w:rsidR="00DA306C" w:rsidRPr="005D38C2" w:rsidRDefault="00DA306C" w:rsidP="00DA306C">
            <w:pPr>
              <w:pStyle w:val="SingleTxtG"/>
              <w:spacing w:before="40"/>
              <w:ind w:left="0" w:right="113"/>
              <w:jc w:val="left"/>
              <w:rPr>
                <w:sz w:val="18"/>
                <w:szCs w:val="18"/>
              </w:rPr>
            </w:pPr>
            <w:r w:rsidRPr="005D38C2">
              <w:rPr>
                <w:sz w:val="18"/>
                <w:szCs w:val="18"/>
              </w:rPr>
              <w:t>Определение уязвимого лица</w:t>
            </w:r>
          </w:p>
          <w:p w14:paraId="6E45ADC0" w14:textId="77777777" w:rsidR="00DA306C" w:rsidRPr="005D38C2" w:rsidRDefault="00DA306C" w:rsidP="00DA306C">
            <w:pPr>
              <w:pStyle w:val="SingleTxtG"/>
              <w:spacing w:before="40"/>
              <w:ind w:left="0" w:right="113"/>
              <w:jc w:val="left"/>
              <w:rPr>
                <w:sz w:val="18"/>
                <w:szCs w:val="18"/>
              </w:rPr>
            </w:pPr>
            <w:r w:rsidRPr="005D38C2">
              <w:rPr>
                <w:sz w:val="18"/>
                <w:szCs w:val="18"/>
              </w:rPr>
              <w:t>Принципы</w:t>
            </w:r>
          </w:p>
        </w:tc>
      </w:tr>
      <w:tr w:rsidR="00DA306C" w:rsidRPr="005D38C2" w14:paraId="77205EB5" w14:textId="77777777" w:rsidTr="00215EA6">
        <w:tc>
          <w:tcPr>
            <w:tcW w:w="2456" w:type="dxa"/>
            <w:shd w:val="clear" w:color="auto" w:fill="auto"/>
          </w:tcPr>
          <w:p w14:paraId="44C7AB49" w14:textId="77777777" w:rsidR="00DA306C" w:rsidRPr="005D38C2" w:rsidRDefault="00DA306C" w:rsidP="00DA306C">
            <w:pPr>
              <w:pStyle w:val="SingleTxtG"/>
              <w:spacing w:before="40"/>
              <w:ind w:left="0" w:right="113"/>
              <w:jc w:val="left"/>
              <w:rPr>
                <w:sz w:val="18"/>
                <w:szCs w:val="18"/>
              </w:rPr>
            </w:pPr>
            <w:r w:rsidRPr="005D38C2">
              <w:rPr>
                <w:sz w:val="18"/>
                <w:szCs w:val="18"/>
              </w:rPr>
              <w:t>Конституция Тувалу</w:t>
            </w:r>
          </w:p>
        </w:tc>
        <w:tc>
          <w:tcPr>
            <w:tcW w:w="2457" w:type="dxa"/>
            <w:shd w:val="clear" w:color="auto" w:fill="auto"/>
          </w:tcPr>
          <w:p w14:paraId="3B02FAF8" w14:textId="77777777" w:rsidR="00DA306C" w:rsidRPr="005D38C2" w:rsidRDefault="00DA306C" w:rsidP="00DA306C">
            <w:pPr>
              <w:pStyle w:val="SingleTxtG"/>
              <w:spacing w:before="40"/>
              <w:ind w:left="0" w:right="113"/>
              <w:jc w:val="left"/>
              <w:rPr>
                <w:sz w:val="18"/>
                <w:szCs w:val="18"/>
              </w:rPr>
            </w:pPr>
            <w:r w:rsidRPr="005D38C2">
              <w:rPr>
                <w:sz w:val="18"/>
                <w:szCs w:val="18"/>
              </w:rPr>
              <w:t>80</w:t>
            </w:r>
          </w:p>
        </w:tc>
        <w:tc>
          <w:tcPr>
            <w:tcW w:w="2457" w:type="dxa"/>
            <w:shd w:val="clear" w:color="auto" w:fill="auto"/>
          </w:tcPr>
          <w:p w14:paraId="7C62D8B4" w14:textId="77777777" w:rsidR="00DA306C" w:rsidRPr="005D38C2" w:rsidRDefault="00DA306C" w:rsidP="00DA306C">
            <w:pPr>
              <w:pStyle w:val="SingleTxtG"/>
              <w:spacing w:before="40"/>
              <w:ind w:left="0" w:right="113"/>
              <w:jc w:val="left"/>
              <w:rPr>
                <w:sz w:val="18"/>
                <w:szCs w:val="18"/>
              </w:rPr>
            </w:pPr>
            <w:r w:rsidRPr="005D38C2">
              <w:rPr>
                <w:sz w:val="18"/>
                <w:szCs w:val="18"/>
              </w:rPr>
              <w:t>Право на помилование</w:t>
            </w:r>
          </w:p>
        </w:tc>
      </w:tr>
      <w:tr w:rsidR="00DA306C" w:rsidRPr="005F40F0" w14:paraId="19C3ED0D" w14:textId="77777777" w:rsidTr="00215EA6">
        <w:tc>
          <w:tcPr>
            <w:tcW w:w="2456" w:type="dxa"/>
            <w:shd w:val="clear" w:color="auto" w:fill="auto"/>
          </w:tcPr>
          <w:p w14:paraId="2FDE468F" w14:textId="77777777" w:rsidR="00DA306C" w:rsidRPr="005D38C2" w:rsidRDefault="00DA306C" w:rsidP="00DA306C">
            <w:pPr>
              <w:pStyle w:val="SingleTxtG"/>
              <w:spacing w:before="40"/>
              <w:ind w:left="0" w:right="113"/>
              <w:jc w:val="left"/>
              <w:rPr>
                <w:sz w:val="18"/>
                <w:szCs w:val="18"/>
              </w:rPr>
            </w:pPr>
            <w:r w:rsidRPr="005D38C2">
              <w:rPr>
                <w:sz w:val="18"/>
                <w:szCs w:val="18"/>
              </w:rPr>
              <w:t>Уголовный кодекс</w:t>
            </w:r>
          </w:p>
        </w:tc>
        <w:tc>
          <w:tcPr>
            <w:tcW w:w="2457" w:type="dxa"/>
            <w:shd w:val="clear" w:color="auto" w:fill="auto"/>
          </w:tcPr>
          <w:p w14:paraId="7D4598B6" w14:textId="77777777" w:rsidR="00DA306C" w:rsidRPr="005D38C2" w:rsidRDefault="00DA306C" w:rsidP="00DA306C">
            <w:pPr>
              <w:pStyle w:val="SingleTxtG"/>
              <w:spacing w:before="40"/>
              <w:ind w:left="0" w:right="113"/>
              <w:jc w:val="left"/>
              <w:rPr>
                <w:sz w:val="18"/>
                <w:szCs w:val="18"/>
              </w:rPr>
            </w:pPr>
            <w:r w:rsidRPr="005D38C2">
              <w:rPr>
                <w:sz w:val="18"/>
                <w:szCs w:val="18"/>
              </w:rPr>
              <w:t>135</w:t>
            </w:r>
          </w:p>
        </w:tc>
        <w:tc>
          <w:tcPr>
            <w:tcW w:w="2457" w:type="dxa"/>
            <w:shd w:val="clear" w:color="auto" w:fill="auto"/>
          </w:tcPr>
          <w:p w14:paraId="72008A3B" w14:textId="77777777" w:rsidR="00DA306C" w:rsidRPr="005D38C2" w:rsidRDefault="00DA306C" w:rsidP="00DA306C">
            <w:pPr>
              <w:pStyle w:val="SingleTxtG"/>
              <w:spacing w:before="40"/>
              <w:ind w:left="0" w:right="113"/>
              <w:jc w:val="left"/>
              <w:rPr>
                <w:sz w:val="18"/>
                <w:szCs w:val="18"/>
              </w:rPr>
            </w:pPr>
            <w:r w:rsidRPr="005D38C2">
              <w:rPr>
                <w:sz w:val="18"/>
                <w:szCs w:val="18"/>
              </w:rPr>
              <w:t>Совращение девочки в возрасте 13–15 лет</w:t>
            </w:r>
          </w:p>
        </w:tc>
      </w:tr>
    </w:tbl>
    <w:p w14:paraId="0C69C9B1" w14:textId="77777777" w:rsidR="00DA306C" w:rsidRPr="005D38C2" w:rsidRDefault="00DA306C" w:rsidP="00DA306C">
      <w:pPr>
        <w:pStyle w:val="H23G"/>
      </w:pPr>
      <w:bookmarkStart w:id="42" w:name="_Toc11"/>
      <w:bookmarkStart w:id="43" w:name="_Toc508386303"/>
      <w:bookmarkStart w:id="44" w:name="_Toc508389291"/>
      <w:r w:rsidRPr="005D38C2">
        <w:tab/>
      </w:r>
      <w:r w:rsidRPr="005D38C2">
        <w:tab/>
      </w:r>
      <w:r w:rsidRPr="005D38C2">
        <w:rPr>
          <w:bCs/>
        </w:rPr>
        <w:t>Исследование по вопросам инвалидности в</w:t>
      </w:r>
      <w:bookmarkStart w:id="45" w:name="_Toc2757041"/>
      <w:bookmarkEnd w:id="42"/>
      <w:bookmarkEnd w:id="43"/>
      <w:bookmarkEnd w:id="44"/>
      <w:bookmarkEnd w:id="45"/>
      <w:r w:rsidRPr="005D38C2">
        <w:rPr>
          <w:bCs/>
        </w:rPr>
        <w:t xml:space="preserve"> Тувалу</w:t>
      </w:r>
    </w:p>
    <w:p w14:paraId="516B4718" w14:textId="77777777" w:rsidR="00DA306C" w:rsidRPr="005D38C2" w:rsidRDefault="00DA306C" w:rsidP="00DA306C">
      <w:pPr>
        <w:pStyle w:val="SingleTxtG"/>
      </w:pPr>
      <w:r w:rsidRPr="005D38C2">
        <w:t>23.</w:t>
      </w:r>
      <w:r w:rsidRPr="005D38C2">
        <w:tab/>
        <w:t>В 2017 году в рамках программы «Женщины Тихоокеанского региона за региональное развитие» («Женщины Тихоокеанского региона») правительство Австралии предоставило правительству Тувалу финансирование для проведения исследования по вопросам инвалидности в Тувалу. По линии министерства внутренних дел и министерства по гендерным вопросам правительство Тувалу оказывало значительную поддержку исследованию на протяжении всего периода работы над ним. С самых первых дней ключевую роль в этой работе играли руководители, сотрудники, члены и волонтеры ассоциации «</w:t>
      </w:r>
      <w:r>
        <w:t>Фуси алофа</w:t>
      </w:r>
      <w:r w:rsidRPr="005D38C2">
        <w:t xml:space="preserve">», которая занимается проблемами инвалидов в Тувалу. Исследования по вопросам инвалидности, гуманности и </w:t>
      </w:r>
      <w:r>
        <w:t xml:space="preserve">человеческого </w:t>
      </w:r>
      <w:r w:rsidRPr="005D38C2">
        <w:t>достоинства являются ключевыми элементами Национального плана действий. В ходе исследования были выявлены и опрошены 466 инвалидов на всех девяти островах Тувалу. Они составляют 4,5%</w:t>
      </w:r>
      <w:r>
        <w:rPr>
          <w:lang w:val="en-US"/>
        </w:rPr>
        <w:t> </w:t>
      </w:r>
      <w:r w:rsidRPr="005D38C2">
        <w:t>населения Тувалу, которое по данным Национального статистического управления на конец 2016 года составляло 10 156 человек.</w:t>
      </w:r>
    </w:p>
    <w:p w14:paraId="1B933B9D" w14:textId="77777777" w:rsidR="00DA306C" w:rsidRPr="005D38C2" w:rsidRDefault="00DA306C" w:rsidP="00DA306C">
      <w:pPr>
        <w:pStyle w:val="SingleTxtG"/>
      </w:pPr>
      <w:r w:rsidRPr="005D38C2">
        <w:t>24.</w:t>
      </w:r>
      <w:r w:rsidRPr="005D38C2">
        <w:tab/>
        <w:t>Сводные данные о численности инвалидов в разбивке по островам приведены в таблице 1 ниже.</w:t>
      </w:r>
    </w:p>
    <w:p w14:paraId="7A62ABFB" w14:textId="77777777" w:rsidR="00DA306C" w:rsidRPr="005D38C2" w:rsidRDefault="00DA306C" w:rsidP="00DA306C">
      <w:pPr>
        <w:pStyle w:val="H23G"/>
        <w:rPr>
          <w:b w:val="0"/>
          <w:bCs/>
        </w:rPr>
      </w:pPr>
      <w:bookmarkStart w:id="46" w:name="_Toc2757042"/>
      <w:r>
        <w:tab/>
      </w:r>
      <w:r w:rsidRPr="00DA306C">
        <w:rPr>
          <w:b w:val="0"/>
        </w:rPr>
        <w:tab/>
        <w:t>Таблица 1</w:t>
      </w:r>
      <w:bookmarkEnd w:id="46"/>
      <w:r w:rsidRPr="00DA306C">
        <w:rPr>
          <w:b w:val="0"/>
        </w:rPr>
        <w:br/>
      </w:r>
      <w:r w:rsidRPr="005D38C2">
        <w:rPr>
          <w:bCs/>
        </w:rPr>
        <w:t>Сводные данные о численности инвалидов, опрошенных в ходе обследования, в</w:t>
      </w:r>
      <w:r>
        <w:rPr>
          <w:bCs/>
          <w:lang w:val="en-US"/>
        </w:rPr>
        <w:t> </w:t>
      </w:r>
      <w:r w:rsidRPr="005D38C2">
        <w:rPr>
          <w:bCs/>
        </w:rPr>
        <w:t>разбивке по островам</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8"/>
        <w:gridCol w:w="1228"/>
        <w:gridCol w:w="1586"/>
        <w:gridCol w:w="2278"/>
      </w:tblGrid>
      <w:tr w:rsidR="00DA306C" w:rsidRPr="005D38C2" w14:paraId="71B41E66" w14:textId="77777777" w:rsidTr="00215EA6">
        <w:trPr>
          <w:tblHeader/>
        </w:trPr>
        <w:tc>
          <w:tcPr>
            <w:tcW w:w="22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66CB3FF" w14:textId="77777777" w:rsidR="00DA306C" w:rsidRPr="005D38C2" w:rsidRDefault="00DA306C" w:rsidP="00215EA6">
            <w:pPr>
              <w:pStyle w:val="SingleTxtG"/>
              <w:suppressAutoHyphens w:val="0"/>
              <w:spacing w:before="80" w:after="80" w:line="200" w:lineRule="exact"/>
              <w:ind w:left="0" w:right="113"/>
              <w:jc w:val="left"/>
              <w:rPr>
                <w:i/>
                <w:sz w:val="16"/>
                <w:szCs w:val="16"/>
              </w:rPr>
            </w:pPr>
          </w:p>
        </w:tc>
        <w:tc>
          <w:tcPr>
            <w:tcW w:w="122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3420233" w14:textId="77777777" w:rsidR="00DA306C" w:rsidRPr="005D38C2" w:rsidRDefault="00DA306C" w:rsidP="00215EA6">
            <w:pPr>
              <w:pStyle w:val="SingleTxtG"/>
              <w:suppressAutoHyphens w:val="0"/>
              <w:spacing w:before="80" w:after="80" w:line="200" w:lineRule="exact"/>
              <w:ind w:left="0" w:right="113"/>
              <w:jc w:val="right"/>
              <w:rPr>
                <w:i/>
                <w:sz w:val="16"/>
                <w:szCs w:val="16"/>
              </w:rPr>
            </w:pPr>
            <w:r w:rsidRPr="005D38C2">
              <w:rPr>
                <w:i/>
                <w:iCs/>
                <w:sz w:val="16"/>
                <w:szCs w:val="16"/>
              </w:rPr>
              <w:t>Мужчины</w:t>
            </w:r>
          </w:p>
        </w:tc>
        <w:tc>
          <w:tcPr>
            <w:tcW w:w="158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65B19B9" w14:textId="77777777" w:rsidR="00DA306C" w:rsidRPr="005D38C2" w:rsidRDefault="00DA306C" w:rsidP="00215EA6">
            <w:pPr>
              <w:pStyle w:val="SingleTxtG"/>
              <w:suppressAutoHyphens w:val="0"/>
              <w:spacing w:before="80" w:after="80" w:line="200" w:lineRule="exact"/>
              <w:ind w:left="0" w:right="113"/>
              <w:jc w:val="right"/>
              <w:rPr>
                <w:i/>
                <w:sz w:val="16"/>
                <w:szCs w:val="16"/>
              </w:rPr>
            </w:pPr>
            <w:r w:rsidRPr="005D38C2">
              <w:rPr>
                <w:i/>
                <w:iCs/>
                <w:sz w:val="16"/>
                <w:szCs w:val="16"/>
              </w:rPr>
              <w:t>Женщины</w:t>
            </w:r>
          </w:p>
        </w:tc>
        <w:tc>
          <w:tcPr>
            <w:tcW w:w="22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FF694B8" w14:textId="77777777" w:rsidR="00DA306C" w:rsidRPr="005D38C2" w:rsidRDefault="00DA306C" w:rsidP="00215EA6">
            <w:pPr>
              <w:pStyle w:val="SingleTxtG"/>
              <w:suppressAutoHyphens w:val="0"/>
              <w:spacing w:before="80" w:after="80" w:line="200" w:lineRule="exact"/>
              <w:ind w:left="0" w:right="113"/>
              <w:jc w:val="right"/>
              <w:rPr>
                <w:i/>
                <w:sz w:val="16"/>
                <w:szCs w:val="16"/>
              </w:rPr>
            </w:pPr>
            <w:r w:rsidRPr="005D38C2">
              <w:rPr>
                <w:i/>
                <w:iCs/>
                <w:sz w:val="16"/>
                <w:szCs w:val="16"/>
              </w:rPr>
              <w:t>Всего</w:t>
            </w:r>
          </w:p>
        </w:tc>
      </w:tr>
      <w:tr w:rsidR="00DA306C" w:rsidRPr="005D38C2" w14:paraId="00006641" w14:textId="77777777" w:rsidTr="00215EA6">
        <w:trPr>
          <w:trHeight w:hRule="exact" w:val="113"/>
        </w:trPr>
        <w:tc>
          <w:tcPr>
            <w:tcW w:w="2278" w:type="dxa"/>
            <w:tcBorders>
              <w:top w:val="single" w:sz="12" w:space="0" w:color="auto"/>
            </w:tcBorders>
            <w:shd w:val="clear" w:color="auto" w:fill="auto"/>
            <w:tcMar>
              <w:top w:w="0" w:type="dxa"/>
              <w:left w:w="0" w:type="dxa"/>
              <w:bottom w:w="0" w:type="dxa"/>
              <w:right w:w="0" w:type="dxa"/>
            </w:tcMar>
          </w:tcPr>
          <w:p w14:paraId="25FF1ACE" w14:textId="77777777" w:rsidR="00DA306C" w:rsidRPr="005D38C2" w:rsidRDefault="00DA306C" w:rsidP="00215EA6">
            <w:pPr>
              <w:pStyle w:val="SingleTxtG"/>
              <w:suppressAutoHyphens w:val="0"/>
              <w:spacing w:before="40" w:after="40" w:line="220" w:lineRule="exact"/>
              <w:ind w:left="0" w:right="113"/>
              <w:jc w:val="left"/>
              <w:rPr>
                <w:sz w:val="18"/>
              </w:rPr>
            </w:pPr>
          </w:p>
        </w:tc>
        <w:tc>
          <w:tcPr>
            <w:tcW w:w="1228" w:type="dxa"/>
            <w:tcBorders>
              <w:top w:val="single" w:sz="12" w:space="0" w:color="auto"/>
            </w:tcBorders>
            <w:shd w:val="clear" w:color="auto" w:fill="auto"/>
            <w:tcMar>
              <w:top w:w="0" w:type="dxa"/>
              <w:left w:w="0" w:type="dxa"/>
              <w:bottom w:w="0" w:type="dxa"/>
              <w:right w:w="0" w:type="dxa"/>
            </w:tcMar>
            <w:vAlign w:val="bottom"/>
          </w:tcPr>
          <w:p w14:paraId="46B40C1B" w14:textId="77777777" w:rsidR="00DA306C" w:rsidRPr="005D38C2" w:rsidRDefault="00DA306C" w:rsidP="00215EA6">
            <w:pPr>
              <w:pStyle w:val="SingleTxtG"/>
              <w:suppressAutoHyphens w:val="0"/>
              <w:spacing w:before="40" w:after="40" w:line="220" w:lineRule="exact"/>
              <w:ind w:left="0" w:right="113"/>
              <w:jc w:val="right"/>
              <w:rPr>
                <w:sz w:val="18"/>
              </w:rPr>
            </w:pPr>
          </w:p>
        </w:tc>
        <w:tc>
          <w:tcPr>
            <w:tcW w:w="1586" w:type="dxa"/>
            <w:tcBorders>
              <w:top w:val="single" w:sz="12" w:space="0" w:color="auto"/>
            </w:tcBorders>
            <w:shd w:val="clear" w:color="auto" w:fill="auto"/>
            <w:tcMar>
              <w:top w:w="0" w:type="dxa"/>
              <w:left w:w="0" w:type="dxa"/>
              <w:bottom w:w="0" w:type="dxa"/>
              <w:right w:w="0" w:type="dxa"/>
            </w:tcMar>
            <w:vAlign w:val="bottom"/>
          </w:tcPr>
          <w:p w14:paraId="0441354A" w14:textId="77777777" w:rsidR="00DA306C" w:rsidRPr="005D38C2" w:rsidRDefault="00DA306C" w:rsidP="00215EA6">
            <w:pPr>
              <w:pStyle w:val="SingleTxtG"/>
              <w:suppressAutoHyphens w:val="0"/>
              <w:spacing w:before="40" w:after="40" w:line="220" w:lineRule="exact"/>
              <w:ind w:left="0" w:right="113"/>
              <w:jc w:val="right"/>
              <w:rPr>
                <w:sz w:val="18"/>
              </w:rPr>
            </w:pPr>
          </w:p>
        </w:tc>
        <w:tc>
          <w:tcPr>
            <w:tcW w:w="2278" w:type="dxa"/>
            <w:tcBorders>
              <w:top w:val="single" w:sz="12" w:space="0" w:color="auto"/>
            </w:tcBorders>
            <w:shd w:val="clear" w:color="auto" w:fill="auto"/>
            <w:tcMar>
              <w:top w:w="0" w:type="dxa"/>
              <w:left w:w="0" w:type="dxa"/>
              <w:bottom w:w="0" w:type="dxa"/>
              <w:right w:w="0" w:type="dxa"/>
            </w:tcMar>
            <w:vAlign w:val="bottom"/>
          </w:tcPr>
          <w:p w14:paraId="54A60450" w14:textId="77777777" w:rsidR="00DA306C" w:rsidRPr="005D38C2" w:rsidRDefault="00DA306C" w:rsidP="00215EA6">
            <w:pPr>
              <w:pStyle w:val="SingleTxtG"/>
              <w:suppressAutoHyphens w:val="0"/>
              <w:spacing w:before="40" w:after="40" w:line="220" w:lineRule="exact"/>
              <w:ind w:left="0" w:right="113"/>
              <w:jc w:val="right"/>
              <w:rPr>
                <w:sz w:val="18"/>
              </w:rPr>
            </w:pPr>
          </w:p>
        </w:tc>
      </w:tr>
      <w:tr w:rsidR="00DA306C" w:rsidRPr="005D38C2" w14:paraId="210E7198" w14:textId="77777777" w:rsidTr="00ED1020">
        <w:tc>
          <w:tcPr>
            <w:tcW w:w="2278" w:type="dxa"/>
            <w:tcBorders>
              <w:bottom w:val="nil"/>
            </w:tcBorders>
            <w:shd w:val="clear" w:color="auto" w:fill="auto"/>
            <w:tcMar>
              <w:top w:w="0" w:type="dxa"/>
              <w:left w:w="0" w:type="dxa"/>
              <w:bottom w:w="0" w:type="dxa"/>
              <w:right w:w="0" w:type="dxa"/>
            </w:tcMar>
          </w:tcPr>
          <w:p w14:paraId="2A5F8263" w14:textId="77777777" w:rsidR="00DA306C" w:rsidRPr="005D38C2" w:rsidRDefault="00DA306C" w:rsidP="00215EA6">
            <w:pPr>
              <w:pStyle w:val="SingleTxtG"/>
              <w:suppressAutoHyphens w:val="0"/>
              <w:spacing w:before="40" w:after="40" w:line="220" w:lineRule="exact"/>
              <w:ind w:left="0" w:right="113"/>
              <w:jc w:val="left"/>
              <w:rPr>
                <w:sz w:val="18"/>
                <w:szCs w:val="18"/>
              </w:rPr>
            </w:pPr>
            <w:r w:rsidRPr="005D38C2">
              <w:rPr>
                <w:sz w:val="18"/>
                <w:szCs w:val="18"/>
              </w:rPr>
              <w:t>Нанумеа</w:t>
            </w:r>
          </w:p>
        </w:tc>
        <w:tc>
          <w:tcPr>
            <w:tcW w:w="1228" w:type="dxa"/>
            <w:tcBorders>
              <w:bottom w:val="nil"/>
            </w:tcBorders>
            <w:shd w:val="clear" w:color="auto" w:fill="auto"/>
            <w:tcMar>
              <w:top w:w="0" w:type="dxa"/>
              <w:left w:w="0" w:type="dxa"/>
              <w:bottom w:w="0" w:type="dxa"/>
              <w:right w:w="0" w:type="dxa"/>
            </w:tcMar>
            <w:vAlign w:val="bottom"/>
          </w:tcPr>
          <w:p w14:paraId="2D19E157" w14:textId="77777777" w:rsidR="00DA306C" w:rsidRPr="005D38C2" w:rsidRDefault="00DA306C" w:rsidP="00215EA6">
            <w:pPr>
              <w:pStyle w:val="SingleTxtG"/>
              <w:suppressAutoHyphens w:val="0"/>
              <w:spacing w:before="40" w:after="40" w:line="220" w:lineRule="exact"/>
              <w:ind w:left="0" w:right="113"/>
              <w:jc w:val="right"/>
              <w:rPr>
                <w:sz w:val="18"/>
                <w:szCs w:val="18"/>
              </w:rPr>
            </w:pPr>
            <w:r w:rsidRPr="005D38C2">
              <w:rPr>
                <w:sz w:val="18"/>
                <w:szCs w:val="18"/>
              </w:rPr>
              <w:t>20</w:t>
            </w:r>
          </w:p>
        </w:tc>
        <w:tc>
          <w:tcPr>
            <w:tcW w:w="1586" w:type="dxa"/>
            <w:tcBorders>
              <w:bottom w:val="nil"/>
            </w:tcBorders>
            <w:shd w:val="clear" w:color="auto" w:fill="auto"/>
            <w:tcMar>
              <w:top w:w="0" w:type="dxa"/>
              <w:left w:w="0" w:type="dxa"/>
              <w:bottom w:w="0" w:type="dxa"/>
              <w:right w:w="0" w:type="dxa"/>
            </w:tcMar>
            <w:vAlign w:val="bottom"/>
          </w:tcPr>
          <w:p w14:paraId="54E691E8" w14:textId="77777777" w:rsidR="00DA306C" w:rsidRPr="005D38C2" w:rsidRDefault="00DA306C" w:rsidP="00215EA6">
            <w:pPr>
              <w:pStyle w:val="SingleTxtG"/>
              <w:suppressAutoHyphens w:val="0"/>
              <w:spacing w:before="40" w:after="40" w:line="220" w:lineRule="exact"/>
              <w:ind w:left="0" w:right="113"/>
              <w:jc w:val="right"/>
              <w:rPr>
                <w:sz w:val="18"/>
                <w:szCs w:val="18"/>
              </w:rPr>
            </w:pPr>
            <w:r w:rsidRPr="005D38C2">
              <w:rPr>
                <w:sz w:val="18"/>
                <w:szCs w:val="18"/>
              </w:rPr>
              <w:t>10</w:t>
            </w:r>
          </w:p>
        </w:tc>
        <w:tc>
          <w:tcPr>
            <w:tcW w:w="2278" w:type="dxa"/>
            <w:tcBorders>
              <w:bottom w:val="nil"/>
            </w:tcBorders>
            <w:shd w:val="clear" w:color="auto" w:fill="auto"/>
            <w:tcMar>
              <w:top w:w="0" w:type="dxa"/>
              <w:left w:w="0" w:type="dxa"/>
              <w:bottom w:w="0" w:type="dxa"/>
              <w:right w:w="0" w:type="dxa"/>
            </w:tcMar>
            <w:vAlign w:val="bottom"/>
          </w:tcPr>
          <w:p w14:paraId="2C78602D" w14:textId="77777777" w:rsidR="00DA306C" w:rsidRPr="005D38C2" w:rsidRDefault="00DA306C" w:rsidP="00215EA6">
            <w:pPr>
              <w:pStyle w:val="SingleTxtG"/>
              <w:suppressAutoHyphens w:val="0"/>
              <w:spacing w:before="40" w:after="40" w:line="220" w:lineRule="exact"/>
              <w:ind w:left="0" w:right="113"/>
              <w:jc w:val="right"/>
              <w:rPr>
                <w:sz w:val="18"/>
                <w:szCs w:val="18"/>
              </w:rPr>
            </w:pPr>
            <w:r w:rsidRPr="005D38C2">
              <w:rPr>
                <w:sz w:val="18"/>
                <w:szCs w:val="18"/>
              </w:rPr>
              <w:t>30</w:t>
            </w:r>
          </w:p>
        </w:tc>
      </w:tr>
      <w:tr w:rsidR="00DA306C" w:rsidRPr="005D38C2" w14:paraId="157D79C1" w14:textId="77777777" w:rsidTr="00ED1020">
        <w:tc>
          <w:tcPr>
            <w:tcW w:w="2278" w:type="dxa"/>
            <w:tcBorders>
              <w:top w:val="nil"/>
              <w:bottom w:val="nil"/>
            </w:tcBorders>
            <w:shd w:val="clear" w:color="auto" w:fill="auto"/>
            <w:tcMar>
              <w:top w:w="0" w:type="dxa"/>
              <w:left w:w="0" w:type="dxa"/>
              <w:bottom w:w="0" w:type="dxa"/>
              <w:right w:w="0" w:type="dxa"/>
            </w:tcMar>
          </w:tcPr>
          <w:p w14:paraId="4228A67D" w14:textId="77777777" w:rsidR="00DA306C" w:rsidRPr="005D38C2" w:rsidRDefault="00DA306C" w:rsidP="00215EA6">
            <w:pPr>
              <w:pStyle w:val="SingleTxtG"/>
              <w:suppressAutoHyphens w:val="0"/>
              <w:spacing w:before="40" w:after="40" w:line="220" w:lineRule="exact"/>
              <w:ind w:left="0" w:right="113"/>
              <w:jc w:val="left"/>
              <w:rPr>
                <w:sz w:val="18"/>
                <w:szCs w:val="18"/>
              </w:rPr>
            </w:pPr>
            <w:r w:rsidRPr="005D38C2">
              <w:rPr>
                <w:sz w:val="18"/>
                <w:szCs w:val="18"/>
              </w:rPr>
              <w:t>Нанумага</w:t>
            </w:r>
          </w:p>
        </w:tc>
        <w:tc>
          <w:tcPr>
            <w:tcW w:w="1228" w:type="dxa"/>
            <w:tcBorders>
              <w:top w:val="nil"/>
              <w:bottom w:val="nil"/>
            </w:tcBorders>
            <w:shd w:val="clear" w:color="auto" w:fill="auto"/>
            <w:tcMar>
              <w:top w:w="0" w:type="dxa"/>
              <w:left w:w="0" w:type="dxa"/>
              <w:bottom w:w="0" w:type="dxa"/>
              <w:right w:w="0" w:type="dxa"/>
            </w:tcMar>
            <w:vAlign w:val="bottom"/>
          </w:tcPr>
          <w:p w14:paraId="2C87F42F" w14:textId="77777777" w:rsidR="00DA306C" w:rsidRPr="005D38C2" w:rsidRDefault="00DA306C" w:rsidP="00215EA6">
            <w:pPr>
              <w:pStyle w:val="SingleTxtG"/>
              <w:suppressAutoHyphens w:val="0"/>
              <w:spacing w:before="40" w:after="40" w:line="220" w:lineRule="exact"/>
              <w:ind w:left="0" w:right="113"/>
              <w:jc w:val="right"/>
              <w:rPr>
                <w:sz w:val="18"/>
                <w:szCs w:val="18"/>
              </w:rPr>
            </w:pPr>
            <w:r w:rsidRPr="005D38C2">
              <w:rPr>
                <w:sz w:val="18"/>
                <w:szCs w:val="18"/>
              </w:rPr>
              <w:t>5</w:t>
            </w:r>
          </w:p>
        </w:tc>
        <w:tc>
          <w:tcPr>
            <w:tcW w:w="1586" w:type="dxa"/>
            <w:tcBorders>
              <w:top w:val="nil"/>
              <w:bottom w:val="nil"/>
            </w:tcBorders>
            <w:shd w:val="clear" w:color="auto" w:fill="auto"/>
            <w:tcMar>
              <w:top w:w="0" w:type="dxa"/>
              <w:left w:w="0" w:type="dxa"/>
              <w:bottom w:w="0" w:type="dxa"/>
              <w:right w:w="0" w:type="dxa"/>
            </w:tcMar>
            <w:vAlign w:val="bottom"/>
          </w:tcPr>
          <w:p w14:paraId="76AF82B1" w14:textId="77777777" w:rsidR="00DA306C" w:rsidRPr="005D38C2" w:rsidRDefault="00DA306C" w:rsidP="00215EA6">
            <w:pPr>
              <w:pStyle w:val="SingleTxtG"/>
              <w:suppressAutoHyphens w:val="0"/>
              <w:spacing w:before="40" w:after="40" w:line="220" w:lineRule="exact"/>
              <w:ind w:left="0" w:right="113"/>
              <w:jc w:val="right"/>
              <w:rPr>
                <w:sz w:val="18"/>
                <w:szCs w:val="18"/>
              </w:rPr>
            </w:pPr>
          </w:p>
        </w:tc>
        <w:tc>
          <w:tcPr>
            <w:tcW w:w="2278" w:type="dxa"/>
            <w:tcBorders>
              <w:top w:val="nil"/>
              <w:bottom w:val="nil"/>
            </w:tcBorders>
            <w:shd w:val="clear" w:color="auto" w:fill="auto"/>
            <w:tcMar>
              <w:top w:w="0" w:type="dxa"/>
              <w:left w:w="0" w:type="dxa"/>
              <w:bottom w:w="0" w:type="dxa"/>
              <w:right w:w="0" w:type="dxa"/>
            </w:tcMar>
            <w:vAlign w:val="bottom"/>
          </w:tcPr>
          <w:p w14:paraId="4635B56A" w14:textId="77777777" w:rsidR="00DA306C" w:rsidRPr="005D38C2" w:rsidRDefault="00DA306C" w:rsidP="00215EA6">
            <w:pPr>
              <w:pStyle w:val="SingleTxtG"/>
              <w:suppressAutoHyphens w:val="0"/>
              <w:spacing w:before="40" w:after="40" w:line="220" w:lineRule="exact"/>
              <w:ind w:left="0" w:right="113"/>
              <w:jc w:val="right"/>
              <w:rPr>
                <w:sz w:val="18"/>
                <w:szCs w:val="18"/>
              </w:rPr>
            </w:pPr>
            <w:r w:rsidRPr="005D38C2">
              <w:rPr>
                <w:sz w:val="18"/>
                <w:szCs w:val="18"/>
              </w:rPr>
              <w:t>20</w:t>
            </w:r>
          </w:p>
        </w:tc>
      </w:tr>
      <w:tr w:rsidR="00DA306C" w:rsidRPr="005D38C2" w14:paraId="22E7D0E4" w14:textId="77777777" w:rsidTr="00ED1020">
        <w:tc>
          <w:tcPr>
            <w:tcW w:w="2278" w:type="dxa"/>
            <w:tcBorders>
              <w:top w:val="nil"/>
            </w:tcBorders>
            <w:shd w:val="clear" w:color="auto" w:fill="auto"/>
            <w:tcMar>
              <w:top w:w="0" w:type="dxa"/>
              <w:left w:w="0" w:type="dxa"/>
              <w:bottom w:w="0" w:type="dxa"/>
              <w:right w:w="0" w:type="dxa"/>
            </w:tcMar>
          </w:tcPr>
          <w:p w14:paraId="09B49737"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lastRenderedPageBreak/>
              <w:t>Ниутао</w:t>
            </w:r>
          </w:p>
        </w:tc>
        <w:tc>
          <w:tcPr>
            <w:tcW w:w="1228" w:type="dxa"/>
            <w:tcBorders>
              <w:top w:val="nil"/>
            </w:tcBorders>
            <w:shd w:val="clear" w:color="auto" w:fill="auto"/>
            <w:tcMar>
              <w:top w:w="0" w:type="dxa"/>
              <w:left w:w="0" w:type="dxa"/>
              <w:bottom w:w="0" w:type="dxa"/>
              <w:right w:w="0" w:type="dxa"/>
            </w:tcMar>
            <w:vAlign w:val="bottom"/>
          </w:tcPr>
          <w:p w14:paraId="7019D20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w:t>
            </w:r>
          </w:p>
        </w:tc>
        <w:tc>
          <w:tcPr>
            <w:tcW w:w="1586" w:type="dxa"/>
            <w:tcBorders>
              <w:top w:val="nil"/>
            </w:tcBorders>
            <w:shd w:val="clear" w:color="auto" w:fill="auto"/>
            <w:tcMar>
              <w:top w:w="0" w:type="dxa"/>
              <w:left w:w="0" w:type="dxa"/>
              <w:bottom w:w="0" w:type="dxa"/>
              <w:right w:w="0" w:type="dxa"/>
            </w:tcMar>
            <w:vAlign w:val="bottom"/>
          </w:tcPr>
          <w:p w14:paraId="299A2C9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18</w:t>
            </w:r>
          </w:p>
        </w:tc>
        <w:tc>
          <w:tcPr>
            <w:tcW w:w="2278" w:type="dxa"/>
            <w:tcBorders>
              <w:top w:val="nil"/>
            </w:tcBorders>
            <w:shd w:val="clear" w:color="auto" w:fill="auto"/>
            <w:tcMar>
              <w:top w:w="0" w:type="dxa"/>
              <w:left w:w="0" w:type="dxa"/>
              <w:bottom w:w="0" w:type="dxa"/>
              <w:right w:w="0" w:type="dxa"/>
            </w:tcMar>
            <w:vAlign w:val="bottom"/>
          </w:tcPr>
          <w:p w14:paraId="1AAE11A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25</w:t>
            </w:r>
          </w:p>
        </w:tc>
      </w:tr>
      <w:tr w:rsidR="00DA306C" w:rsidRPr="005D38C2" w14:paraId="7D4E7F0B" w14:textId="77777777" w:rsidTr="00215EA6">
        <w:tc>
          <w:tcPr>
            <w:tcW w:w="2278" w:type="dxa"/>
            <w:shd w:val="clear" w:color="auto" w:fill="auto"/>
            <w:tcMar>
              <w:top w:w="0" w:type="dxa"/>
              <w:left w:w="0" w:type="dxa"/>
              <w:bottom w:w="0" w:type="dxa"/>
              <w:right w:w="0" w:type="dxa"/>
            </w:tcMar>
          </w:tcPr>
          <w:p w14:paraId="32458E86"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Нуи</w:t>
            </w:r>
          </w:p>
        </w:tc>
        <w:tc>
          <w:tcPr>
            <w:tcW w:w="1228" w:type="dxa"/>
            <w:shd w:val="clear" w:color="auto" w:fill="auto"/>
            <w:tcMar>
              <w:top w:w="0" w:type="dxa"/>
              <w:left w:w="0" w:type="dxa"/>
              <w:bottom w:w="0" w:type="dxa"/>
              <w:right w:w="0" w:type="dxa"/>
            </w:tcMar>
            <w:vAlign w:val="bottom"/>
          </w:tcPr>
          <w:p w14:paraId="3179806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15</w:t>
            </w:r>
          </w:p>
        </w:tc>
        <w:tc>
          <w:tcPr>
            <w:tcW w:w="1586" w:type="dxa"/>
            <w:shd w:val="clear" w:color="auto" w:fill="auto"/>
            <w:tcMar>
              <w:top w:w="0" w:type="dxa"/>
              <w:left w:w="0" w:type="dxa"/>
              <w:bottom w:w="0" w:type="dxa"/>
              <w:right w:w="0" w:type="dxa"/>
            </w:tcMar>
            <w:vAlign w:val="bottom"/>
          </w:tcPr>
          <w:p w14:paraId="1D3F9B1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22</w:t>
            </w:r>
          </w:p>
        </w:tc>
        <w:tc>
          <w:tcPr>
            <w:tcW w:w="2278" w:type="dxa"/>
            <w:shd w:val="clear" w:color="auto" w:fill="auto"/>
            <w:tcMar>
              <w:top w:w="0" w:type="dxa"/>
              <w:left w:w="0" w:type="dxa"/>
              <w:bottom w:w="0" w:type="dxa"/>
              <w:right w:w="0" w:type="dxa"/>
            </w:tcMar>
            <w:vAlign w:val="bottom"/>
          </w:tcPr>
          <w:p w14:paraId="2C2E0A5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37</w:t>
            </w:r>
          </w:p>
        </w:tc>
      </w:tr>
      <w:tr w:rsidR="00DA306C" w:rsidRPr="005D38C2" w14:paraId="048EF531" w14:textId="77777777" w:rsidTr="00215EA6">
        <w:tc>
          <w:tcPr>
            <w:tcW w:w="2278" w:type="dxa"/>
            <w:shd w:val="clear" w:color="auto" w:fill="auto"/>
            <w:tcMar>
              <w:top w:w="0" w:type="dxa"/>
              <w:left w:w="0" w:type="dxa"/>
              <w:bottom w:w="0" w:type="dxa"/>
              <w:right w:w="0" w:type="dxa"/>
            </w:tcMar>
          </w:tcPr>
          <w:p w14:paraId="476CBCFC"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Ваитупу</w:t>
            </w:r>
          </w:p>
        </w:tc>
        <w:tc>
          <w:tcPr>
            <w:tcW w:w="1228" w:type="dxa"/>
            <w:shd w:val="clear" w:color="auto" w:fill="auto"/>
            <w:tcMar>
              <w:top w:w="0" w:type="dxa"/>
              <w:left w:w="0" w:type="dxa"/>
              <w:bottom w:w="0" w:type="dxa"/>
              <w:right w:w="0" w:type="dxa"/>
            </w:tcMar>
            <w:vAlign w:val="bottom"/>
          </w:tcPr>
          <w:p w14:paraId="319AF04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25</w:t>
            </w:r>
          </w:p>
        </w:tc>
        <w:tc>
          <w:tcPr>
            <w:tcW w:w="1586" w:type="dxa"/>
            <w:shd w:val="clear" w:color="auto" w:fill="auto"/>
            <w:tcMar>
              <w:top w:w="0" w:type="dxa"/>
              <w:left w:w="0" w:type="dxa"/>
              <w:bottom w:w="0" w:type="dxa"/>
              <w:right w:w="0" w:type="dxa"/>
            </w:tcMar>
            <w:vAlign w:val="bottom"/>
          </w:tcPr>
          <w:p w14:paraId="2000C0B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36</w:t>
            </w:r>
          </w:p>
        </w:tc>
        <w:tc>
          <w:tcPr>
            <w:tcW w:w="2278" w:type="dxa"/>
            <w:shd w:val="clear" w:color="auto" w:fill="auto"/>
            <w:tcMar>
              <w:top w:w="0" w:type="dxa"/>
              <w:left w:w="0" w:type="dxa"/>
              <w:bottom w:w="0" w:type="dxa"/>
              <w:right w:w="0" w:type="dxa"/>
            </w:tcMar>
            <w:vAlign w:val="bottom"/>
          </w:tcPr>
          <w:p w14:paraId="57EEF08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61</w:t>
            </w:r>
          </w:p>
        </w:tc>
      </w:tr>
      <w:tr w:rsidR="00DA306C" w:rsidRPr="005D38C2" w14:paraId="13BD7CDF" w14:textId="77777777" w:rsidTr="00215EA6">
        <w:tc>
          <w:tcPr>
            <w:tcW w:w="2278" w:type="dxa"/>
            <w:shd w:val="clear" w:color="auto" w:fill="auto"/>
            <w:tcMar>
              <w:top w:w="0" w:type="dxa"/>
              <w:left w:w="0" w:type="dxa"/>
              <w:bottom w:w="0" w:type="dxa"/>
              <w:right w:w="0" w:type="dxa"/>
            </w:tcMar>
          </w:tcPr>
          <w:p w14:paraId="7B611377"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Нукуфетау</w:t>
            </w:r>
          </w:p>
        </w:tc>
        <w:tc>
          <w:tcPr>
            <w:tcW w:w="1228" w:type="dxa"/>
            <w:shd w:val="clear" w:color="auto" w:fill="auto"/>
            <w:tcMar>
              <w:top w:w="0" w:type="dxa"/>
              <w:left w:w="0" w:type="dxa"/>
              <w:bottom w:w="0" w:type="dxa"/>
              <w:right w:w="0" w:type="dxa"/>
            </w:tcMar>
            <w:vAlign w:val="bottom"/>
          </w:tcPr>
          <w:p w14:paraId="5634C50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12</w:t>
            </w:r>
          </w:p>
        </w:tc>
        <w:tc>
          <w:tcPr>
            <w:tcW w:w="1586" w:type="dxa"/>
            <w:shd w:val="clear" w:color="auto" w:fill="auto"/>
            <w:tcMar>
              <w:top w:w="0" w:type="dxa"/>
              <w:left w:w="0" w:type="dxa"/>
              <w:bottom w:w="0" w:type="dxa"/>
              <w:right w:w="0" w:type="dxa"/>
            </w:tcMar>
            <w:vAlign w:val="bottom"/>
          </w:tcPr>
          <w:p w14:paraId="4178514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15</w:t>
            </w:r>
          </w:p>
        </w:tc>
        <w:tc>
          <w:tcPr>
            <w:tcW w:w="2278" w:type="dxa"/>
            <w:shd w:val="clear" w:color="auto" w:fill="auto"/>
            <w:tcMar>
              <w:top w:w="0" w:type="dxa"/>
              <w:left w:w="0" w:type="dxa"/>
              <w:bottom w:w="0" w:type="dxa"/>
              <w:right w:w="0" w:type="dxa"/>
            </w:tcMar>
            <w:vAlign w:val="bottom"/>
          </w:tcPr>
          <w:p w14:paraId="3FD2C43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27</w:t>
            </w:r>
          </w:p>
        </w:tc>
      </w:tr>
      <w:tr w:rsidR="00DA306C" w:rsidRPr="005D38C2" w14:paraId="1FA482D5" w14:textId="77777777" w:rsidTr="00215EA6">
        <w:tc>
          <w:tcPr>
            <w:tcW w:w="2278" w:type="dxa"/>
            <w:shd w:val="clear" w:color="auto" w:fill="auto"/>
            <w:tcMar>
              <w:top w:w="0" w:type="dxa"/>
              <w:left w:w="0" w:type="dxa"/>
              <w:bottom w:w="0" w:type="dxa"/>
              <w:right w:w="0" w:type="dxa"/>
            </w:tcMar>
          </w:tcPr>
          <w:p w14:paraId="676C2E28"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Фунафути</w:t>
            </w:r>
          </w:p>
        </w:tc>
        <w:tc>
          <w:tcPr>
            <w:tcW w:w="1228" w:type="dxa"/>
            <w:shd w:val="clear" w:color="auto" w:fill="auto"/>
            <w:tcMar>
              <w:top w:w="0" w:type="dxa"/>
              <w:left w:w="0" w:type="dxa"/>
              <w:bottom w:w="0" w:type="dxa"/>
              <w:right w:w="0" w:type="dxa"/>
            </w:tcMar>
            <w:vAlign w:val="bottom"/>
          </w:tcPr>
          <w:p w14:paraId="3C33A8B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106</w:t>
            </w:r>
          </w:p>
        </w:tc>
        <w:tc>
          <w:tcPr>
            <w:tcW w:w="1586" w:type="dxa"/>
            <w:shd w:val="clear" w:color="auto" w:fill="auto"/>
            <w:tcMar>
              <w:top w:w="0" w:type="dxa"/>
              <w:left w:w="0" w:type="dxa"/>
              <w:bottom w:w="0" w:type="dxa"/>
              <w:right w:w="0" w:type="dxa"/>
            </w:tcMar>
            <w:vAlign w:val="bottom"/>
          </w:tcPr>
          <w:p w14:paraId="24DD76A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149</w:t>
            </w:r>
          </w:p>
        </w:tc>
        <w:tc>
          <w:tcPr>
            <w:tcW w:w="2278" w:type="dxa"/>
            <w:shd w:val="clear" w:color="auto" w:fill="auto"/>
            <w:tcMar>
              <w:top w:w="0" w:type="dxa"/>
              <w:left w:w="0" w:type="dxa"/>
              <w:bottom w:w="0" w:type="dxa"/>
              <w:right w:w="0" w:type="dxa"/>
            </w:tcMar>
            <w:vAlign w:val="bottom"/>
          </w:tcPr>
          <w:p w14:paraId="5F1E11F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255</w:t>
            </w:r>
          </w:p>
        </w:tc>
      </w:tr>
      <w:tr w:rsidR="00DA306C" w:rsidRPr="005D38C2" w14:paraId="4A5A6F01" w14:textId="77777777" w:rsidTr="00215EA6">
        <w:tc>
          <w:tcPr>
            <w:tcW w:w="2278" w:type="dxa"/>
            <w:shd w:val="clear" w:color="auto" w:fill="auto"/>
            <w:tcMar>
              <w:top w:w="0" w:type="dxa"/>
              <w:left w:w="0" w:type="dxa"/>
              <w:bottom w:w="0" w:type="dxa"/>
              <w:right w:w="0" w:type="dxa"/>
            </w:tcMar>
          </w:tcPr>
          <w:p w14:paraId="053BE526"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Нукулаелае</w:t>
            </w:r>
          </w:p>
        </w:tc>
        <w:tc>
          <w:tcPr>
            <w:tcW w:w="1228" w:type="dxa"/>
            <w:shd w:val="clear" w:color="auto" w:fill="auto"/>
            <w:tcMar>
              <w:top w:w="0" w:type="dxa"/>
              <w:left w:w="0" w:type="dxa"/>
              <w:bottom w:w="0" w:type="dxa"/>
              <w:right w:w="0" w:type="dxa"/>
            </w:tcMar>
            <w:vAlign w:val="bottom"/>
          </w:tcPr>
          <w:p w14:paraId="65D2860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w:t>
            </w:r>
          </w:p>
        </w:tc>
        <w:tc>
          <w:tcPr>
            <w:tcW w:w="1586" w:type="dxa"/>
            <w:shd w:val="clear" w:color="auto" w:fill="auto"/>
            <w:tcMar>
              <w:top w:w="0" w:type="dxa"/>
              <w:left w:w="0" w:type="dxa"/>
              <w:bottom w:w="0" w:type="dxa"/>
              <w:right w:w="0" w:type="dxa"/>
            </w:tcMar>
            <w:vAlign w:val="bottom"/>
          </w:tcPr>
          <w:p w14:paraId="586C55E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w:t>
            </w:r>
          </w:p>
        </w:tc>
        <w:tc>
          <w:tcPr>
            <w:tcW w:w="2278" w:type="dxa"/>
            <w:shd w:val="clear" w:color="auto" w:fill="auto"/>
            <w:tcMar>
              <w:top w:w="0" w:type="dxa"/>
              <w:left w:w="0" w:type="dxa"/>
              <w:bottom w:w="0" w:type="dxa"/>
              <w:right w:w="0" w:type="dxa"/>
            </w:tcMar>
            <w:vAlign w:val="bottom"/>
          </w:tcPr>
          <w:p w14:paraId="4F27F12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w:t>
            </w:r>
          </w:p>
        </w:tc>
      </w:tr>
      <w:tr w:rsidR="00DA306C" w:rsidRPr="005D38C2" w14:paraId="76913D93" w14:textId="77777777" w:rsidTr="008D1A86">
        <w:tc>
          <w:tcPr>
            <w:tcW w:w="2278" w:type="dxa"/>
            <w:tcBorders>
              <w:bottom w:val="single" w:sz="4" w:space="0" w:color="auto"/>
            </w:tcBorders>
            <w:shd w:val="clear" w:color="auto" w:fill="auto"/>
            <w:tcMar>
              <w:top w:w="0" w:type="dxa"/>
              <w:left w:w="0" w:type="dxa"/>
              <w:bottom w:w="0" w:type="dxa"/>
              <w:right w:w="0" w:type="dxa"/>
            </w:tcMar>
          </w:tcPr>
          <w:p w14:paraId="0A616869"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Ниулакита</w:t>
            </w:r>
          </w:p>
        </w:tc>
        <w:tc>
          <w:tcPr>
            <w:tcW w:w="1228" w:type="dxa"/>
            <w:tcBorders>
              <w:bottom w:val="single" w:sz="4" w:space="0" w:color="auto"/>
            </w:tcBorders>
            <w:shd w:val="clear" w:color="auto" w:fill="auto"/>
            <w:tcMar>
              <w:top w:w="0" w:type="dxa"/>
              <w:left w:w="0" w:type="dxa"/>
              <w:bottom w:w="0" w:type="dxa"/>
              <w:right w:w="0" w:type="dxa"/>
            </w:tcMar>
            <w:vAlign w:val="bottom"/>
          </w:tcPr>
          <w:p w14:paraId="55EF3EF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1586" w:type="dxa"/>
            <w:tcBorders>
              <w:bottom w:val="single" w:sz="4" w:space="0" w:color="auto"/>
            </w:tcBorders>
            <w:shd w:val="clear" w:color="auto" w:fill="auto"/>
            <w:tcMar>
              <w:top w:w="0" w:type="dxa"/>
              <w:left w:w="0" w:type="dxa"/>
              <w:bottom w:w="0" w:type="dxa"/>
              <w:right w:w="0" w:type="dxa"/>
            </w:tcMar>
            <w:vAlign w:val="bottom"/>
          </w:tcPr>
          <w:p w14:paraId="564F53C2" w14:textId="77777777" w:rsidR="00DA306C" w:rsidRPr="005D38C2" w:rsidRDefault="00DA306C" w:rsidP="00215EA6">
            <w:pPr>
              <w:pStyle w:val="SingleTxtG"/>
              <w:spacing w:before="40" w:after="40" w:line="220" w:lineRule="exact"/>
              <w:ind w:left="0" w:right="113"/>
              <w:jc w:val="right"/>
              <w:rPr>
                <w:sz w:val="18"/>
                <w:szCs w:val="18"/>
              </w:rPr>
            </w:pPr>
          </w:p>
        </w:tc>
        <w:tc>
          <w:tcPr>
            <w:tcW w:w="2278" w:type="dxa"/>
            <w:tcBorders>
              <w:bottom w:val="single" w:sz="4" w:space="0" w:color="auto"/>
            </w:tcBorders>
            <w:shd w:val="clear" w:color="auto" w:fill="auto"/>
            <w:tcMar>
              <w:top w:w="0" w:type="dxa"/>
              <w:left w:w="0" w:type="dxa"/>
              <w:bottom w:w="0" w:type="dxa"/>
              <w:right w:w="0" w:type="dxa"/>
            </w:tcMar>
            <w:vAlign w:val="bottom"/>
          </w:tcPr>
          <w:p w14:paraId="3C4D250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r>
      <w:tr w:rsidR="00DA306C" w:rsidRPr="008D1A86" w14:paraId="3E8E2FD0" w14:textId="77777777" w:rsidTr="00215EA6">
        <w:tc>
          <w:tcPr>
            <w:tcW w:w="2278" w:type="dxa"/>
            <w:tcBorders>
              <w:top w:val="single" w:sz="4" w:space="0" w:color="auto"/>
              <w:bottom w:val="single" w:sz="12" w:space="0" w:color="auto"/>
            </w:tcBorders>
            <w:shd w:val="clear" w:color="auto" w:fill="auto"/>
            <w:tcMar>
              <w:top w:w="0" w:type="dxa"/>
              <w:left w:w="0" w:type="dxa"/>
              <w:bottom w:w="0" w:type="dxa"/>
              <w:right w:w="0" w:type="dxa"/>
            </w:tcMar>
          </w:tcPr>
          <w:p w14:paraId="3CF422AB" w14:textId="77777777" w:rsidR="00DA306C" w:rsidRPr="008D1A86" w:rsidRDefault="00DA306C" w:rsidP="008D1A86">
            <w:pPr>
              <w:pStyle w:val="SingleTxtG"/>
              <w:spacing w:before="80" w:after="80" w:line="220" w:lineRule="exact"/>
              <w:ind w:left="283" w:right="0"/>
              <w:jc w:val="left"/>
              <w:rPr>
                <w:b/>
                <w:bCs/>
                <w:sz w:val="18"/>
                <w:szCs w:val="18"/>
              </w:rPr>
            </w:pPr>
            <w:r w:rsidRPr="008D1A86">
              <w:rPr>
                <w:b/>
                <w:bCs/>
                <w:sz w:val="18"/>
                <w:szCs w:val="18"/>
              </w:rPr>
              <w:t>Всего</w:t>
            </w:r>
          </w:p>
        </w:tc>
        <w:tc>
          <w:tcPr>
            <w:tcW w:w="122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CE2D41B" w14:textId="77777777" w:rsidR="00DA306C" w:rsidRPr="008D1A86" w:rsidRDefault="00DA306C" w:rsidP="008D1A86">
            <w:pPr>
              <w:pStyle w:val="SingleTxtG"/>
              <w:spacing w:before="80" w:after="80" w:line="220" w:lineRule="exact"/>
              <w:ind w:left="0" w:right="0"/>
              <w:jc w:val="right"/>
              <w:rPr>
                <w:b/>
                <w:bCs/>
                <w:sz w:val="18"/>
                <w:szCs w:val="18"/>
              </w:rPr>
            </w:pPr>
            <w:r w:rsidRPr="008D1A86">
              <w:rPr>
                <w:b/>
                <w:sz w:val="18"/>
                <w:szCs w:val="18"/>
              </w:rPr>
              <w:t>195</w:t>
            </w:r>
          </w:p>
        </w:tc>
        <w:tc>
          <w:tcPr>
            <w:tcW w:w="158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4F015C8" w14:textId="77777777" w:rsidR="00DA306C" w:rsidRPr="008D1A86" w:rsidRDefault="00DA306C" w:rsidP="008D1A86">
            <w:pPr>
              <w:pStyle w:val="SingleTxtG"/>
              <w:spacing w:before="80" w:after="80" w:line="220" w:lineRule="exact"/>
              <w:ind w:left="0" w:right="0"/>
              <w:jc w:val="right"/>
              <w:rPr>
                <w:b/>
                <w:bCs/>
                <w:sz w:val="18"/>
                <w:szCs w:val="18"/>
              </w:rPr>
            </w:pPr>
            <w:r w:rsidRPr="008D1A86">
              <w:rPr>
                <w:b/>
                <w:sz w:val="18"/>
                <w:szCs w:val="18"/>
              </w:rPr>
              <w:t>271</w:t>
            </w:r>
          </w:p>
        </w:tc>
        <w:tc>
          <w:tcPr>
            <w:tcW w:w="22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9806ACE" w14:textId="77777777" w:rsidR="00DA306C" w:rsidRPr="008D1A86" w:rsidRDefault="00DA306C" w:rsidP="008D1A86">
            <w:pPr>
              <w:pStyle w:val="SingleTxtG"/>
              <w:spacing w:before="80" w:after="80" w:line="220" w:lineRule="exact"/>
              <w:ind w:left="0" w:right="0"/>
              <w:jc w:val="right"/>
              <w:rPr>
                <w:b/>
                <w:bCs/>
                <w:sz w:val="18"/>
                <w:szCs w:val="18"/>
              </w:rPr>
            </w:pPr>
            <w:r w:rsidRPr="008D1A86">
              <w:rPr>
                <w:b/>
                <w:sz w:val="18"/>
                <w:szCs w:val="18"/>
              </w:rPr>
              <w:t>466</w:t>
            </w:r>
          </w:p>
        </w:tc>
      </w:tr>
    </w:tbl>
    <w:p w14:paraId="6FCD0345" w14:textId="77777777" w:rsidR="00DA306C" w:rsidRPr="005D38C2" w:rsidRDefault="00DA306C" w:rsidP="00215EA6">
      <w:pPr>
        <w:pStyle w:val="H23G"/>
        <w:rPr>
          <w:b w:val="0"/>
          <w:bCs/>
        </w:rPr>
      </w:pPr>
      <w:bookmarkStart w:id="47" w:name="_Toc2757043"/>
      <w:r>
        <w:tab/>
      </w:r>
      <w:r w:rsidRPr="00DA306C">
        <w:rPr>
          <w:b w:val="0"/>
        </w:rPr>
        <w:tab/>
        <w:t>Таблица 2</w:t>
      </w:r>
      <w:bookmarkEnd w:id="47"/>
      <w:r>
        <w:br/>
      </w:r>
      <w:r w:rsidRPr="005D38C2">
        <w:rPr>
          <w:bCs/>
        </w:rPr>
        <w:t>Сводные данные о типах инвалидности на национальном уровне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36"/>
        <w:gridCol w:w="2135"/>
        <w:gridCol w:w="999"/>
      </w:tblGrid>
      <w:tr w:rsidR="00DA306C" w:rsidRPr="005D38C2" w14:paraId="06C96DBC" w14:textId="77777777" w:rsidTr="00215EA6">
        <w:trPr>
          <w:tblHeader/>
        </w:trPr>
        <w:tc>
          <w:tcPr>
            <w:tcW w:w="4236" w:type="dxa"/>
            <w:tcBorders>
              <w:top w:val="single" w:sz="4" w:space="0" w:color="auto"/>
              <w:bottom w:val="single" w:sz="12" w:space="0" w:color="auto"/>
            </w:tcBorders>
            <w:shd w:val="clear" w:color="auto" w:fill="auto"/>
            <w:vAlign w:val="bottom"/>
          </w:tcPr>
          <w:p w14:paraId="27035D90" w14:textId="77777777" w:rsidR="00DA306C" w:rsidRPr="005D38C2" w:rsidRDefault="00DA306C" w:rsidP="00215EA6">
            <w:pPr>
              <w:pStyle w:val="SingleTxtG"/>
              <w:spacing w:before="80" w:after="80" w:line="200" w:lineRule="exact"/>
              <w:ind w:left="0" w:right="113"/>
              <w:jc w:val="left"/>
              <w:rPr>
                <w:i/>
                <w:sz w:val="16"/>
                <w:szCs w:val="16"/>
              </w:rPr>
            </w:pPr>
            <w:r w:rsidRPr="005D38C2">
              <w:rPr>
                <w:i/>
                <w:iCs/>
                <w:sz w:val="16"/>
                <w:szCs w:val="16"/>
              </w:rPr>
              <w:t>Тип инвалидности</w:t>
            </w:r>
          </w:p>
        </w:tc>
        <w:tc>
          <w:tcPr>
            <w:tcW w:w="2135" w:type="dxa"/>
            <w:tcBorders>
              <w:top w:val="single" w:sz="4" w:space="0" w:color="auto"/>
              <w:bottom w:val="single" w:sz="12" w:space="0" w:color="auto"/>
            </w:tcBorders>
            <w:shd w:val="clear" w:color="auto" w:fill="auto"/>
            <w:vAlign w:val="bottom"/>
          </w:tcPr>
          <w:p w14:paraId="47291B94"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w:t>
            </w:r>
          </w:p>
        </w:tc>
        <w:tc>
          <w:tcPr>
            <w:tcW w:w="999" w:type="dxa"/>
            <w:tcBorders>
              <w:top w:val="single" w:sz="4" w:space="0" w:color="auto"/>
              <w:bottom w:val="single" w:sz="12" w:space="0" w:color="auto"/>
            </w:tcBorders>
            <w:shd w:val="clear" w:color="auto" w:fill="auto"/>
            <w:vAlign w:val="bottom"/>
          </w:tcPr>
          <w:p w14:paraId="0F13D46F"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w:t>
            </w:r>
          </w:p>
        </w:tc>
      </w:tr>
      <w:tr w:rsidR="00DA306C" w:rsidRPr="005D38C2" w14:paraId="691AC215" w14:textId="77777777" w:rsidTr="00215EA6">
        <w:trPr>
          <w:trHeight w:hRule="exact" w:val="113"/>
        </w:trPr>
        <w:tc>
          <w:tcPr>
            <w:tcW w:w="4236" w:type="dxa"/>
            <w:tcBorders>
              <w:top w:val="single" w:sz="12" w:space="0" w:color="auto"/>
            </w:tcBorders>
            <w:shd w:val="clear" w:color="auto" w:fill="auto"/>
          </w:tcPr>
          <w:p w14:paraId="78837CBE" w14:textId="77777777" w:rsidR="00DA306C" w:rsidRPr="005D38C2" w:rsidRDefault="00DA306C" w:rsidP="00215EA6">
            <w:pPr>
              <w:pStyle w:val="SingleTxtG"/>
              <w:spacing w:before="40" w:after="40" w:line="220" w:lineRule="exact"/>
              <w:ind w:left="0" w:right="113"/>
              <w:jc w:val="left"/>
              <w:rPr>
                <w:sz w:val="18"/>
              </w:rPr>
            </w:pPr>
          </w:p>
        </w:tc>
        <w:tc>
          <w:tcPr>
            <w:tcW w:w="2135" w:type="dxa"/>
            <w:tcBorders>
              <w:top w:val="single" w:sz="12" w:space="0" w:color="auto"/>
            </w:tcBorders>
            <w:shd w:val="clear" w:color="auto" w:fill="auto"/>
            <w:vAlign w:val="bottom"/>
          </w:tcPr>
          <w:p w14:paraId="67556EBF" w14:textId="77777777" w:rsidR="00DA306C" w:rsidRPr="005D38C2" w:rsidRDefault="00DA306C" w:rsidP="00215EA6">
            <w:pPr>
              <w:pStyle w:val="SingleTxtG"/>
              <w:spacing w:before="40" w:after="40" w:line="220" w:lineRule="exact"/>
              <w:ind w:left="0" w:right="113"/>
              <w:jc w:val="right"/>
              <w:rPr>
                <w:sz w:val="18"/>
              </w:rPr>
            </w:pPr>
          </w:p>
        </w:tc>
        <w:tc>
          <w:tcPr>
            <w:tcW w:w="999" w:type="dxa"/>
            <w:tcBorders>
              <w:top w:val="single" w:sz="12" w:space="0" w:color="auto"/>
            </w:tcBorders>
            <w:shd w:val="clear" w:color="auto" w:fill="auto"/>
            <w:vAlign w:val="bottom"/>
          </w:tcPr>
          <w:p w14:paraId="53867A9D" w14:textId="77777777" w:rsidR="00DA306C" w:rsidRPr="005D38C2" w:rsidRDefault="00DA306C" w:rsidP="00215EA6">
            <w:pPr>
              <w:pStyle w:val="SingleTxtG"/>
              <w:spacing w:before="40" w:after="40" w:line="220" w:lineRule="exact"/>
              <w:ind w:left="0" w:right="113"/>
              <w:jc w:val="right"/>
              <w:rPr>
                <w:sz w:val="18"/>
              </w:rPr>
            </w:pPr>
          </w:p>
        </w:tc>
      </w:tr>
      <w:tr w:rsidR="00DA306C" w:rsidRPr="005D38C2" w14:paraId="3AA33F7B" w14:textId="77777777" w:rsidTr="00215EA6">
        <w:tc>
          <w:tcPr>
            <w:tcW w:w="4236" w:type="dxa"/>
            <w:shd w:val="clear" w:color="auto" w:fill="auto"/>
          </w:tcPr>
          <w:p w14:paraId="429492CB"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Нарушения зрения</w:t>
            </w:r>
          </w:p>
        </w:tc>
        <w:tc>
          <w:tcPr>
            <w:tcW w:w="2135" w:type="dxa"/>
            <w:shd w:val="clear" w:color="auto" w:fill="auto"/>
            <w:vAlign w:val="bottom"/>
          </w:tcPr>
          <w:p w14:paraId="58D0568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286</w:t>
            </w:r>
          </w:p>
        </w:tc>
        <w:tc>
          <w:tcPr>
            <w:tcW w:w="999" w:type="dxa"/>
            <w:shd w:val="clear" w:color="auto" w:fill="auto"/>
            <w:vAlign w:val="bottom"/>
          </w:tcPr>
          <w:p w14:paraId="4B95532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21</w:t>
            </w:r>
          </w:p>
        </w:tc>
      </w:tr>
      <w:tr w:rsidR="00DA306C" w:rsidRPr="005D38C2" w14:paraId="304C7C43" w14:textId="77777777" w:rsidTr="00215EA6">
        <w:tc>
          <w:tcPr>
            <w:tcW w:w="4236" w:type="dxa"/>
            <w:shd w:val="clear" w:color="auto" w:fill="auto"/>
          </w:tcPr>
          <w:p w14:paraId="23C71C6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Нарушения слуха</w:t>
            </w:r>
          </w:p>
        </w:tc>
        <w:tc>
          <w:tcPr>
            <w:tcW w:w="2135" w:type="dxa"/>
            <w:shd w:val="clear" w:color="auto" w:fill="auto"/>
            <w:vAlign w:val="bottom"/>
          </w:tcPr>
          <w:p w14:paraId="2898DF7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145</w:t>
            </w:r>
          </w:p>
        </w:tc>
        <w:tc>
          <w:tcPr>
            <w:tcW w:w="999" w:type="dxa"/>
            <w:shd w:val="clear" w:color="auto" w:fill="auto"/>
            <w:vAlign w:val="bottom"/>
          </w:tcPr>
          <w:p w14:paraId="0BC2192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11</w:t>
            </w:r>
          </w:p>
        </w:tc>
      </w:tr>
      <w:tr w:rsidR="00DA306C" w:rsidRPr="005D38C2" w14:paraId="3E56B265" w14:textId="77777777" w:rsidTr="00215EA6">
        <w:tc>
          <w:tcPr>
            <w:tcW w:w="4236" w:type="dxa"/>
            <w:shd w:val="clear" w:color="auto" w:fill="auto"/>
          </w:tcPr>
          <w:p w14:paraId="0147D090"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Нарушения опорно-двигательного аппарата</w:t>
            </w:r>
          </w:p>
        </w:tc>
        <w:tc>
          <w:tcPr>
            <w:tcW w:w="2135" w:type="dxa"/>
            <w:shd w:val="clear" w:color="auto" w:fill="auto"/>
            <w:vAlign w:val="bottom"/>
          </w:tcPr>
          <w:p w14:paraId="3B18DCF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324</w:t>
            </w:r>
          </w:p>
        </w:tc>
        <w:tc>
          <w:tcPr>
            <w:tcW w:w="999" w:type="dxa"/>
            <w:shd w:val="clear" w:color="auto" w:fill="auto"/>
            <w:vAlign w:val="bottom"/>
          </w:tcPr>
          <w:p w14:paraId="43E1892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w:t>
            </w:r>
          </w:p>
        </w:tc>
      </w:tr>
      <w:tr w:rsidR="00DA306C" w:rsidRPr="005D38C2" w14:paraId="573EBD16" w14:textId="77777777" w:rsidTr="00215EA6">
        <w:tc>
          <w:tcPr>
            <w:tcW w:w="4236" w:type="dxa"/>
            <w:shd w:val="clear" w:color="auto" w:fill="auto"/>
          </w:tcPr>
          <w:p w14:paraId="1F06ACC0"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Нарушения памяти</w:t>
            </w:r>
          </w:p>
        </w:tc>
        <w:tc>
          <w:tcPr>
            <w:tcW w:w="2135" w:type="dxa"/>
            <w:shd w:val="clear" w:color="auto" w:fill="auto"/>
            <w:vAlign w:val="bottom"/>
          </w:tcPr>
          <w:p w14:paraId="5E1E165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237</w:t>
            </w:r>
          </w:p>
        </w:tc>
        <w:tc>
          <w:tcPr>
            <w:tcW w:w="999" w:type="dxa"/>
            <w:shd w:val="clear" w:color="auto" w:fill="auto"/>
            <w:vAlign w:val="bottom"/>
          </w:tcPr>
          <w:p w14:paraId="434C0A9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17</w:t>
            </w:r>
          </w:p>
        </w:tc>
      </w:tr>
      <w:tr w:rsidR="00DA306C" w:rsidRPr="005D38C2" w14:paraId="54F4DF2E" w14:textId="77777777" w:rsidTr="00215EA6">
        <w:tc>
          <w:tcPr>
            <w:tcW w:w="4236" w:type="dxa"/>
            <w:shd w:val="clear" w:color="auto" w:fill="auto"/>
          </w:tcPr>
          <w:p w14:paraId="1CE8CF5C"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Неспособность ухаживать за собой</w:t>
            </w:r>
          </w:p>
        </w:tc>
        <w:tc>
          <w:tcPr>
            <w:tcW w:w="2135" w:type="dxa"/>
            <w:shd w:val="clear" w:color="auto" w:fill="auto"/>
            <w:vAlign w:val="bottom"/>
          </w:tcPr>
          <w:p w14:paraId="2A67B22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185</w:t>
            </w:r>
          </w:p>
        </w:tc>
        <w:tc>
          <w:tcPr>
            <w:tcW w:w="999" w:type="dxa"/>
            <w:shd w:val="clear" w:color="auto" w:fill="auto"/>
            <w:vAlign w:val="bottom"/>
          </w:tcPr>
          <w:p w14:paraId="672A185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w:t>
            </w:r>
          </w:p>
        </w:tc>
      </w:tr>
      <w:tr w:rsidR="00DA306C" w:rsidRPr="005D38C2" w14:paraId="25CA9A58" w14:textId="77777777" w:rsidTr="008D1A86">
        <w:tc>
          <w:tcPr>
            <w:tcW w:w="4236" w:type="dxa"/>
            <w:tcBorders>
              <w:bottom w:val="single" w:sz="4" w:space="0" w:color="auto"/>
            </w:tcBorders>
            <w:shd w:val="clear" w:color="auto" w:fill="auto"/>
          </w:tcPr>
          <w:p w14:paraId="5122C12D"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Коммуникативные нарушения</w:t>
            </w:r>
          </w:p>
        </w:tc>
        <w:tc>
          <w:tcPr>
            <w:tcW w:w="2135" w:type="dxa"/>
            <w:tcBorders>
              <w:bottom w:val="single" w:sz="4" w:space="0" w:color="auto"/>
            </w:tcBorders>
            <w:shd w:val="clear" w:color="auto" w:fill="auto"/>
            <w:vAlign w:val="bottom"/>
          </w:tcPr>
          <w:p w14:paraId="3D59B08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177</w:t>
            </w:r>
          </w:p>
        </w:tc>
        <w:tc>
          <w:tcPr>
            <w:tcW w:w="999" w:type="dxa"/>
            <w:tcBorders>
              <w:bottom w:val="single" w:sz="4" w:space="0" w:color="auto"/>
            </w:tcBorders>
            <w:shd w:val="clear" w:color="auto" w:fill="auto"/>
            <w:vAlign w:val="bottom"/>
          </w:tcPr>
          <w:p w14:paraId="34D68C2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13</w:t>
            </w:r>
          </w:p>
        </w:tc>
      </w:tr>
      <w:tr w:rsidR="00DA306C" w:rsidRPr="008D1A86" w14:paraId="1FB6305C" w14:textId="77777777" w:rsidTr="00215EA6">
        <w:tc>
          <w:tcPr>
            <w:tcW w:w="4236" w:type="dxa"/>
            <w:tcBorders>
              <w:top w:val="single" w:sz="4" w:space="0" w:color="auto"/>
              <w:bottom w:val="single" w:sz="12" w:space="0" w:color="auto"/>
            </w:tcBorders>
            <w:shd w:val="clear" w:color="auto" w:fill="auto"/>
          </w:tcPr>
          <w:p w14:paraId="688FD8F7" w14:textId="77777777" w:rsidR="00DA306C" w:rsidRPr="008D1A86" w:rsidRDefault="00DA306C" w:rsidP="008D1A86">
            <w:pPr>
              <w:pStyle w:val="SingleTxtG"/>
              <w:spacing w:before="80" w:after="80" w:line="220" w:lineRule="exact"/>
              <w:ind w:left="283" w:right="0"/>
              <w:jc w:val="left"/>
              <w:rPr>
                <w:b/>
                <w:sz w:val="18"/>
                <w:szCs w:val="18"/>
              </w:rPr>
            </w:pPr>
            <w:r w:rsidRPr="008D1A86">
              <w:rPr>
                <w:b/>
                <w:bCs/>
                <w:sz w:val="18"/>
                <w:szCs w:val="18"/>
              </w:rPr>
              <w:t>Всего</w:t>
            </w:r>
          </w:p>
        </w:tc>
        <w:tc>
          <w:tcPr>
            <w:tcW w:w="2135" w:type="dxa"/>
            <w:tcBorders>
              <w:top w:val="single" w:sz="4" w:space="0" w:color="auto"/>
              <w:bottom w:val="single" w:sz="12" w:space="0" w:color="auto"/>
            </w:tcBorders>
            <w:shd w:val="clear" w:color="auto" w:fill="auto"/>
            <w:vAlign w:val="bottom"/>
          </w:tcPr>
          <w:p w14:paraId="71836201"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1</w:t>
            </w:r>
            <w:r w:rsidR="008D1A86">
              <w:rPr>
                <w:b/>
                <w:sz w:val="18"/>
                <w:szCs w:val="18"/>
              </w:rPr>
              <w:t> </w:t>
            </w:r>
            <w:r w:rsidRPr="008D1A86">
              <w:rPr>
                <w:b/>
                <w:sz w:val="18"/>
                <w:szCs w:val="18"/>
              </w:rPr>
              <w:t>354</w:t>
            </w:r>
          </w:p>
        </w:tc>
        <w:tc>
          <w:tcPr>
            <w:tcW w:w="999" w:type="dxa"/>
            <w:tcBorders>
              <w:top w:val="single" w:sz="4" w:space="0" w:color="auto"/>
              <w:bottom w:val="single" w:sz="12" w:space="0" w:color="auto"/>
            </w:tcBorders>
            <w:shd w:val="clear" w:color="auto" w:fill="auto"/>
            <w:vAlign w:val="bottom"/>
          </w:tcPr>
          <w:p w14:paraId="5853BE3E"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100</w:t>
            </w:r>
          </w:p>
        </w:tc>
      </w:tr>
    </w:tbl>
    <w:p w14:paraId="2B69F91D" w14:textId="77777777" w:rsidR="00DA306C" w:rsidRPr="0052713D" w:rsidRDefault="0052713D" w:rsidP="0052713D">
      <w:pPr>
        <w:pStyle w:val="H23G"/>
        <w:rPr>
          <w:bCs/>
        </w:rPr>
      </w:pPr>
      <w:bookmarkStart w:id="48" w:name="_Toc2757044"/>
      <w:r>
        <w:tab/>
      </w:r>
      <w:r>
        <w:tab/>
      </w:r>
      <w:r w:rsidR="00DA306C" w:rsidRPr="0052713D">
        <w:rPr>
          <w:b w:val="0"/>
        </w:rPr>
        <w:t>Таблица 3</w:t>
      </w:r>
      <w:bookmarkEnd w:id="48"/>
      <w:r>
        <w:br/>
      </w:r>
      <w:r w:rsidR="00DA306C" w:rsidRPr="0052713D">
        <w:rPr>
          <w:bCs/>
        </w:rPr>
        <w:t>Сводные данные о типах инвалидности в разбивке по островам</w:t>
      </w:r>
    </w:p>
    <w:tbl>
      <w:tblPr>
        <w:tblW w:w="733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3"/>
        <w:gridCol w:w="916"/>
        <w:gridCol w:w="901"/>
        <w:gridCol w:w="892"/>
        <w:gridCol w:w="1201"/>
        <w:gridCol w:w="895"/>
        <w:gridCol w:w="1303"/>
      </w:tblGrid>
      <w:tr w:rsidR="00DA306C" w:rsidRPr="005D38C2" w14:paraId="54A7221E" w14:textId="77777777" w:rsidTr="0052713D">
        <w:trPr>
          <w:tblHeader/>
        </w:trPr>
        <w:tc>
          <w:tcPr>
            <w:tcW w:w="1223" w:type="dxa"/>
            <w:tcBorders>
              <w:top w:val="single" w:sz="4" w:space="0" w:color="auto"/>
              <w:bottom w:val="single" w:sz="12" w:space="0" w:color="auto"/>
            </w:tcBorders>
            <w:shd w:val="clear" w:color="auto" w:fill="auto"/>
            <w:vAlign w:val="bottom"/>
          </w:tcPr>
          <w:p w14:paraId="1B869026" w14:textId="77777777" w:rsidR="00DA306C" w:rsidRPr="005D38C2" w:rsidRDefault="00DA306C" w:rsidP="0052713D">
            <w:pPr>
              <w:pStyle w:val="SingleTxtG"/>
              <w:suppressAutoHyphens w:val="0"/>
              <w:spacing w:before="80" w:after="80" w:line="200" w:lineRule="exact"/>
              <w:ind w:left="0" w:right="113"/>
              <w:jc w:val="left"/>
              <w:rPr>
                <w:i/>
                <w:sz w:val="16"/>
                <w:szCs w:val="16"/>
              </w:rPr>
            </w:pPr>
            <w:r w:rsidRPr="005D38C2">
              <w:rPr>
                <w:i/>
                <w:iCs/>
                <w:sz w:val="16"/>
                <w:szCs w:val="16"/>
              </w:rPr>
              <w:t>Остров</w:t>
            </w:r>
          </w:p>
        </w:tc>
        <w:tc>
          <w:tcPr>
            <w:tcW w:w="916" w:type="dxa"/>
            <w:tcBorders>
              <w:top w:val="single" w:sz="4" w:space="0" w:color="auto"/>
              <w:bottom w:val="single" w:sz="12" w:space="0" w:color="auto"/>
            </w:tcBorders>
            <w:shd w:val="clear" w:color="auto" w:fill="auto"/>
            <w:vAlign w:val="bottom"/>
          </w:tcPr>
          <w:p w14:paraId="1454C7A4" w14:textId="77777777" w:rsidR="00DA306C" w:rsidRPr="005D38C2" w:rsidRDefault="00DA306C" w:rsidP="0052713D">
            <w:pPr>
              <w:pStyle w:val="SingleTxtG"/>
              <w:suppressAutoHyphens w:val="0"/>
              <w:spacing w:before="80" w:after="80" w:line="200" w:lineRule="exact"/>
              <w:ind w:left="0" w:right="113"/>
              <w:jc w:val="right"/>
              <w:rPr>
                <w:i/>
                <w:sz w:val="16"/>
                <w:szCs w:val="16"/>
              </w:rPr>
            </w:pPr>
            <w:r w:rsidRPr="005D38C2">
              <w:rPr>
                <w:i/>
                <w:sz w:val="16"/>
                <w:szCs w:val="16"/>
              </w:rPr>
              <w:t>Нарушения зрения</w:t>
            </w:r>
          </w:p>
        </w:tc>
        <w:tc>
          <w:tcPr>
            <w:tcW w:w="901" w:type="dxa"/>
            <w:tcBorders>
              <w:top w:val="single" w:sz="4" w:space="0" w:color="auto"/>
              <w:bottom w:val="single" w:sz="12" w:space="0" w:color="auto"/>
            </w:tcBorders>
            <w:shd w:val="clear" w:color="auto" w:fill="auto"/>
            <w:vAlign w:val="bottom"/>
          </w:tcPr>
          <w:p w14:paraId="137B9D25"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Нарушения слуха</w:t>
            </w:r>
          </w:p>
        </w:tc>
        <w:tc>
          <w:tcPr>
            <w:tcW w:w="892" w:type="dxa"/>
            <w:tcBorders>
              <w:top w:val="single" w:sz="4" w:space="0" w:color="auto"/>
              <w:bottom w:val="single" w:sz="12" w:space="0" w:color="auto"/>
            </w:tcBorders>
            <w:shd w:val="clear" w:color="auto" w:fill="auto"/>
            <w:vAlign w:val="bottom"/>
          </w:tcPr>
          <w:p w14:paraId="0848619F"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Нарушения опорно-двигательного</w:t>
            </w:r>
            <w:r w:rsidR="0052713D">
              <w:rPr>
                <w:i/>
                <w:sz w:val="16"/>
                <w:szCs w:val="16"/>
              </w:rPr>
              <w:br/>
            </w:r>
            <w:r w:rsidRPr="005D38C2">
              <w:rPr>
                <w:i/>
                <w:sz w:val="16"/>
                <w:szCs w:val="16"/>
              </w:rPr>
              <w:t>аппарата</w:t>
            </w:r>
          </w:p>
        </w:tc>
        <w:tc>
          <w:tcPr>
            <w:tcW w:w="1201" w:type="dxa"/>
            <w:tcBorders>
              <w:top w:val="single" w:sz="4" w:space="0" w:color="auto"/>
              <w:bottom w:val="single" w:sz="12" w:space="0" w:color="auto"/>
            </w:tcBorders>
            <w:shd w:val="clear" w:color="auto" w:fill="auto"/>
            <w:vAlign w:val="bottom"/>
          </w:tcPr>
          <w:p w14:paraId="5BD5C7AF"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Нарушения</w:t>
            </w:r>
            <w:r w:rsidR="0052713D">
              <w:rPr>
                <w:i/>
                <w:sz w:val="16"/>
                <w:szCs w:val="16"/>
              </w:rPr>
              <w:br/>
            </w:r>
            <w:r w:rsidRPr="005D38C2">
              <w:rPr>
                <w:i/>
                <w:sz w:val="16"/>
                <w:szCs w:val="16"/>
              </w:rPr>
              <w:t>памяти</w:t>
            </w:r>
          </w:p>
        </w:tc>
        <w:tc>
          <w:tcPr>
            <w:tcW w:w="895" w:type="dxa"/>
            <w:tcBorders>
              <w:top w:val="single" w:sz="4" w:space="0" w:color="auto"/>
              <w:bottom w:val="single" w:sz="12" w:space="0" w:color="auto"/>
            </w:tcBorders>
            <w:shd w:val="clear" w:color="auto" w:fill="auto"/>
            <w:vAlign w:val="bottom"/>
          </w:tcPr>
          <w:p w14:paraId="335A63E2"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 xml:space="preserve">Неспособность </w:t>
            </w:r>
            <w:r w:rsidR="0052713D">
              <w:rPr>
                <w:i/>
                <w:sz w:val="16"/>
                <w:szCs w:val="16"/>
              </w:rPr>
              <w:br/>
            </w:r>
            <w:r w:rsidRPr="005D38C2">
              <w:rPr>
                <w:i/>
                <w:sz w:val="16"/>
                <w:szCs w:val="16"/>
              </w:rPr>
              <w:t xml:space="preserve">ухаживать </w:t>
            </w:r>
            <w:r w:rsidR="0052713D">
              <w:rPr>
                <w:i/>
                <w:sz w:val="16"/>
                <w:szCs w:val="16"/>
              </w:rPr>
              <w:br/>
            </w:r>
            <w:r w:rsidRPr="005D38C2">
              <w:rPr>
                <w:i/>
                <w:sz w:val="16"/>
                <w:szCs w:val="16"/>
              </w:rPr>
              <w:t>за собой</w:t>
            </w:r>
          </w:p>
        </w:tc>
        <w:tc>
          <w:tcPr>
            <w:tcW w:w="1303" w:type="dxa"/>
            <w:tcBorders>
              <w:top w:val="single" w:sz="4" w:space="0" w:color="auto"/>
              <w:bottom w:val="single" w:sz="12" w:space="0" w:color="auto"/>
            </w:tcBorders>
            <w:shd w:val="clear" w:color="auto" w:fill="auto"/>
            <w:vAlign w:val="bottom"/>
          </w:tcPr>
          <w:p w14:paraId="2DB6B0BE"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Коммуникативные нарушения</w:t>
            </w:r>
          </w:p>
        </w:tc>
      </w:tr>
      <w:tr w:rsidR="00DA306C" w:rsidRPr="005D38C2" w14:paraId="1EFC4D09" w14:textId="77777777" w:rsidTr="00215EA6">
        <w:trPr>
          <w:trHeight w:hRule="exact" w:val="113"/>
          <w:tblHeader/>
        </w:trPr>
        <w:tc>
          <w:tcPr>
            <w:tcW w:w="1223" w:type="dxa"/>
            <w:tcBorders>
              <w:top w:val="single" w:sz="12" w:space="0" w:color="auto"/>
            </w:tcBorders>
            <w:shd w:val="clear" w:color="auto" w:fill="auto"/>
          </w:tcPr>
          <w:p w14:paraId="2AD4C279" w14:textId="77777777" w:rsidR="00DA306C" w:rsidRPr="005D38C2" w:rsidRDefault="00DA306C" w:rsidP="00215EA6">
            <w:pPr>
              <w:pStyle w:val="SingleTxtG"/>
              <w:spacing w:before="40" w:after="40" w:line="220" w:lineRule="exact"/>
              <w:ind w:left="0" w:right="113"/>
              <w:jc w:val="left"/>
              <w:rPr>
                <w:sz w:val="18"/>
              </w:rPr>
            </w:pPr>
          </w:p>
        </w:tc>
        <w:tc>
          <w:tcPr>
            <w:tcW w:w="916" w:type="dxa"/>
            <w:tcBorders>
              <w:top w:val="single" w:sz="12" w:space="0" w:color="auto"/>
            </w:tcBorders>
            <w:shd w:val="clear" w:color="auto" w:fill="auto"/>
            <w:vAlign w:val="bottom"/>
          </w:tcPr>
          <w:p w14:paraId="3F35732D" w14:textId="77777777" w:rsidR="00DA306C" w:rsidRPr="005D38C2" w:rsidRDefault="00DA306C" w:rsidP="00215EA6">
            <w:pPr>
              <w:pStyle w:val="SingleTxtG"/>
              <w:spacing w:before="40" w:after="40" w:line="220" w:lineRule="exact"/>
              <w:ind w:left="0" w:right="113"/>
              <w:jc w:val="right"/>
              <w:rPr>
                <w:sz w:val="18"/>
              </w:rPr>
            </w:pPr>
          </w:p>
        </w:tc>
        <w:tc>
          <w:tcPr>
            <w:tcW w:w="901" w:type="dxa"/>
            <w:tcBorders>
              <w:top w:val="single" w:sz="12" w:space="0" w:color="auto"/>
            </w:tcBorders>
            <w:shd w:val="clear" w:color="auto" w:fill="auto"/>
            <w:vAlign w:val="bottom"/>
          </w:tcPr>
          <w:p w14:paraId="00904950" w14:textId="77777777" w:rsidR="00DA306C" w:rsidRPr="005D38C2" w:rsidRDefault="00DA306C" w:rsidP="00215EA6">
            <w:pPr>
              <w:pStyle w:val="SingleTxtG"/>
              <w:spacing w:before="40" w:after="40" w:line="220" w:lineRule="exact"/>
              <w:ind w:left="0" w:right="113"/>
              <w:jc w:val="right"/>
              <w:rPr>
                <w:sz w:val="18"/>
              </w:rPr>
            </w:pPr>
          </w:p>
        </w:tc>
        <w:tc>
          <w:tcPr>
            <w:tcW w:w="892" w:type="dxa"/>
            <w:tcBorders>
              <w:top w:val="single" w:sz="12" w:space="0" w:color="auto"/>
            </w:tcBorders>
            <w:shd w:val="clear" w:color="auto" w:fill="auto"/>
            <w:vAlign w:val="bottom"/>
          </w:tcPr>
          <w:p w14:paraId="3A592BE0" w14:textId="77777777" w:rsidR="00DA306C" w:rsidRPr="005D38C2" w:rsidRDefault="00DA306C" w:rsidP="00215EA6">
            <w:pPr>
              <w:pStyle w:val="SingleTxtG"/>
              <w:spacing w:before="40" w:after="40" w:line="220" w:lineRule="exact"/>
              <w:ind w:left="0" w:right="113"/>
              <w:jc w:val="right"/>
              <w:rPr>
                <w:sz w:val="18"/>
              </w:rPr>
            </w:pPr>
          </w:p>
        </w:tc>
        <w:tc>
          <w:tcPr>
            <w:tcW w:w="1201" w:type="dxa"/>
            <w:tcBorders>
              <w:top w:val="single" w:sz="12" w:space="0" w:color="auto"/>
            </w:tcBorders>
            <w:shd w:val="clear" w:color="auto" w:fill="auto"/>
            <w:vAlign w:val="bottom"/>
          </w:tcPr>
          <w:p w14:paraId="09F4F17E" w14:textId="77777777" w:rsidR="00DA306C" w:rsidRPr="005D38C2" w:rsidRDefault="00DA306C" w:rsidP="00215EA6">
            <w:pPr>
              <w:pStyle w:val="SingleTxtG"/>
              <w:spacing w:before="40" w:after="40" w:line="220" w:lineRule="exact"/>
              <w:ind w:left="0" w:right="113"/>
              <w:jc w:val="right"/>
              <w:rPr>
                <w:sz w:val="18"/>
              </w:rPr>
            </w:pPr>
          </w:p>
        </w:tc>
        <w:tc>
          <w:tcPr>
            <w:tcW w:w="895" w:type="dxa"/>
            <w:tcBorders>
              <w:top w:val="single" w:sz="12" w:space="0" w:color="auto"/>
            </w:tcBorders>
            <w:shd w:val="clear" w:color="auto" w:fill="auto"/>
            <w:vAlign w:val="bottom"/>
          </w:tcPr>
          <w:p w14:paraId="14E127CC" w14:textId="77777777" w:rsidR="00DA306C" w:rsidRPr="005D38C2" w:rsidRDefault="00DA306C" w:rsidP="00215EA6">
            <w:pPr>
              <w:pStyle w:val="SingleTxtG"/>
              <w:spacing w:before="40" w:after="40" w:line="220" w:lineRule="exact"/>
              <w:ind w:left="0" w:right="113"/>
              <w:jc w:val="right"/>
              <w:rPr>
                <w:sz w:val="18"/>
              </w:rPr>
            </w:pPr>
          </w:p>
        </w:tc>
        <w:tc>
          <w:tcPr>
            <w:tcW w:w="1303" w:type="dxa"/>
            <w:tcBorders>
              <w:top w:val="single" w:sz="12" w:space="0" w:color="auto"/>
            </w:tcBorders>
            <w:shd w:val="clear" w:color="auto" w:fill="auto"/>
            <w:vAlign w:val="bottom"/>
          </w:tcPr>
          <w:p w14:paraId="1CC0795B" w14:textId="77777777" w:rsidR="00DA306C" w:rsidRPr="005D38C2" w:rsidRDefault="00DA306C" w:rsidP="00215EA6">
            <w:pPr>
              <w:pStyle w:val="SingleTxtG"/>
              <w:spacing w:before="40" w:after="40" w:line="220" w:lineRule="exact"/>
              <w:ind w:left="0" w:right="113"/>
              <w:jc w:val="right"/>
              <w:rPr>
                <w:sz w:val="18"/>
              </w:rPr>
            </w:pPr>
          </w:p>
        </w:tc>
      </w:tr>
      <w:tr w:rsidR="00DA306C" w:rsidRPr="005D38C2" w14:paraId="105A5DEF" w14:textId="77777777" w:rsidTr="00215EA6">
        <w:tc>
          <w:tcPr>
            <w:tcW w:w="1223" w:type="dxa"/>
            <w:shd w:val="clear" w:color="auto" w:fill="auto"/>
          </w:tcPr>
          <w:p w14:paraId="502415DB"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Нанумеа</w:t>
            </w:r>
          </w:p>
        </w:tc>
        <w:tc>
          <w:tcPr>
            <w:tcW w:w="916" w:type="dxa"/>
            <w:shd w:val="clear" w:color="auto" w:fill="auto"/>
            <w:vAlign w:val="bottom"/>
          </w:tcPr>
          <w:p w14:paraId="1367464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17</w:t>
            </w:r>
          </w:p>
        </w:tc>
        <w:tc>
          <w:tcPr>
            <w:tcW w:w="901" w:type="dxa"/>
            <w:shd w:val="clear" w:color="auto" w:fill="auto"/>
            <w:vAlign w:val="bottom"/>
          </w:tcPr>
          <w:p w14:paraId="7BFF015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8</w:t>
            </w:r>
          </w:p>
        </w:tc>
        <w:tc>
          <w:tcPr>
            <w:tcW w:w="892" w:type="dxa"/>
            <w:shd w:val="clear" w:color="auto" w:fill="auto"/>
            <w:vAlign w:val="bottom"/>
          </w:tcPr>
          <w:p w14:paraId="00E2EBE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22</w:t>
            </w:r>
          </w:p>
        </w:tc>
        <w:tc>
          <w:tcPr>
            <w:tcW w:w="1201" w:type="dxa"/>
            <w:shd w:val="clear" w:color="auto" w:fill="auto"/>
            <w:vAlign w:val="bottom"/>
          </w:tcPr>
          <w:p w14:paraId="1C81B90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17</w:t>
            </w:r>
          </w:p>
        </w:tc>
        <w:tc>
          <w:tcPr>
            <w:tcW w:w="895" w:type="dxa"/>
            <w:shd w:val="clear" w:color="auto" w:fill="auto"/>
            <w:vAlign w:val="bottom"/>
          </w:tcPr>
          <w:p w14:paraId="37A49B9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11</w:t>
            </w:r>
          </w:p>
        </w:tc>
        <w:tc>
          <w:tcPr>
            <w:tcW w:w="1303" w:type="dxa"/>
            <w:shd w:val="clear" w:color="auto" w:fill="auto"/>
            <w:vAlign w:val="bottom"/>
          </w:tcPr>
          <w:p w14:paraId="40F19E8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12</w:t>
            </w:r>
          </w:p>
        </w:tc>
      </w:tr>
      <w:tr w:rsidR="00DA306C" w:rsidRPr="005D38C2" w14:paraId="0AAEAA60" w14:textId="77777777" w:rsidTr="00215EA6">
        <w:tc>
          <w:tcPr>
            <w:tcW w:w="1223" w:type="dxa"/>
            <w:shd w:val="clear" w:color="auto" w:fill="auto"/>
          </w:tcPr>
          <w:p w14:paraId="75D24D99"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Нанумага</w:t>
            </w:r>
          </w:p>
        </w:tc>
        <w:tc>
          <w:tcPr>
            <w:tcW w:w="916" w:type="dxa"/>
            <w:shd w:val="clear" w:color="auto" w:fill="auto"/>
            <w:vAlign w:val="bottom"/>
          </w:tcPr>
          <w:p w14:paraId="1FF7D42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w:t>
            </w:r>
          </w:p>
        </w:tc>
        <w:tc>
          <w:tcPr>
            <w:tcW w:w="901" w:type="dxa"/>
            <w:shd w:val="clear" w:color="auto" w:fill="auto"/>
            <w:vAlign w:val="bottom"/>
          </w:tcPr>
          <w:p w14:paraId="0191BF0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w:t>
            </w:r>
          </w:p>
        </w:tc>
        <w:tc>
          <w:tcPr>
            <w:tcW w:w="892" w:type="dxa"/>
            <w:shd w:val="clear" w:color="auto" w:fill="auto"/>
            <w:vAlign w:val="bottom"/>
          </w:tcPr>
          <w:p w14:paraId="4F5AE6A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19</w:t>
            </w:r>
          </w:p>
        </w:tc>
        <w:tc>
          <w:tcPr>
            <w:tcW w:w="1201" w:type="dxa"/>
            <w:shd w:val="clear" w:color="auto" w:fill="auto"/>
            <w:vAlign w:val="bottom"/>
          </w:tcPr>
          <w:p w14:paraId="6D4F96D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9</w:t>
            </w:r>
          </w:p>
        </w:tc>
        <w:tc>
          <w:tcPr>
            <w:tcW w:w="895" w:type="dxa"/>
            <w:shd w:val="clear" w:color="auto" w:fill="auto"/>
            <w:vAlign w:val="bottom"/>
          </w:tcPr>
          <w:p w14:paraId="2159C8C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w:t>
            </w:r>
          </w:p>
        </w:tc>
        <w:tc>
          <w:tcPr>
            <w:tcW w:w="1303" w:type="dxa"/>
            <w:shd w:val="clear" w:color="auto" w:fill="auto"/>
            <w:vAlign w:val="bottom"/>
          </w:tcPr>
          <w:p w14:paraId="0C78A06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9</w:t>
            </w:r>
          </w:p>
        </w:tc>
      </w:tr>
      <w:tr w:rsidR="00DA306C" w:rsidRPr="005D38C2" w14:paraId="061B1F24" w14:textId="77777777" w:rsidTr="00215EA6">
        <w:tc>
          <w:tcPr>
            <w:tcW w:w="1223" w:type="dxa"/>
            <w:shd w:val="clear" w:color="auto" w:fill="auto"/>
          </w:tcPr>
          <w:p w14:paraId="69CACA43"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Ниутао</w:t>
            </w:r>
          </w:p>
        </w:tc>
        <w:tc>
          <w:tcPr>
            <w:tcW w:w="916" w:type="dxa"/>
            <w:shd w:val="clear" w:color="auto" w:fill="auto"/>
            <w:vAlign w:val="bottom"/>
          </w:tcPr>
          <w:p w14:paraId="23BE5EA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15</w:t>
            </w:r>
          </w:p>
        </w:tc>
        <w:tc>
          <w:tcPr>
            <w:tcW w:w="901" w:type="dxa"/>
            <w:shd w:val="clear" w:color="auto" w:fill="auto"/>
            <w:vAlign w:val="bottom"/>
          </w:tcPr>
          <w:p w14:paraId="59431A1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8</w:t>
            </w:r>
          </w:p>
        </w:tc>
        <w:tc>
          <w:tcPr>
            <w:tcW w:w="892" w:type="dxa"/>
            <w:shd w:val="clear" w:color="auto" w:fill="auto"/>
            <w:vAlign w:val="bottom"/>
          </w:tcPr>
          <w:p w14:paraId="7E4CDF3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18</w:t>
            </w:r>
          </w:p>
        </w:tc>
        <w:tc>
          <w:tcPr>
            <w:tcW w:w="1201" w:type="dxa"/>
            <w:shd w:val="clear" w:color="auto" w:fill="auto"/>
            <w:vAlign w:val="bottom"/>
          </w:tcPr>
          <w:p w14:paraId="661CFCC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w:t>
            </w:r>
          </w:p>
        </w:tc>
        <w:tc>
          <w:tcPr>
            <w:tcW w:w="895" w:type="dxa"/>
            <w:shd w:val="clear" w:color="auto" w:fill="auto"/>
            <w:vAlign w:val="bottom"/>
          </w:tcPr>
          <w:p w14:paraId="011B35F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11</w:t>
            </w:r>
          </w:p>
        </w:tc>
        <w:tc>
          <w:tcPr>
            <w:tcW w:w="1303" w:type="dxa"/>
            <w:shd w:val="clear" w:color="auto" w:fill="auto"/>
            <w:vAlign w:val="bottom"/>
          </w:tcPr>
          <w:p w14:paraId="0BF30BD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w:t>
            </w:r>
          </w:p>
        </w:tc>
      </w:tr>
      <w:tr w:rsidR="00DA306C" w:rsidRPr="005D38C2" w14:paraId="6410ACAB" w14:textId="77777777" w:rsidTr="00215EA6">
        <w:tc>
          <w:tcPr>
            <w:tcW w:w="1223" w:type="dxa"/>
            <w:shd w:val="clear" w:color="auto" w:fill="auto"/>
          </w:tcPr>
          <w:p w14:paraId="59865EBD"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Нуи</w:t>
            </w:r>
          </w:p>
        </w:tc>
        <w:tc>
          <w:tcPr>
            <w:tcW w:w="916" w:type="dxa"/>
            <w:shd w:val="clear" w:color="auto" w:fill="auto"/>
            <w:vAlign w:val="bottom"/>
          </w:tcPr>
          <w:p w14:paraId="12ED52C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c>
          <w:tcPr>
            <w:tcW w:w="901" w:type="dxa"/>
            <w:shd w:val="clear" w:color="auto" w:fill="auto"/>
            <w:vAlign w:val="bottom"/>
          </w:tcPr>
          <w:p w14:paraId="358CD9C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w:t>
            </w:r>
          </w:p>
        </w:tc>
        <w:tc>
          <w:tcPr>
            <w:tcW w:w="892" w:type="dxa"/>
            <w:shd w:val="clear" w:color="auto" w:fill="auto"/>
            <w:vAlign w:val="bottom"/>
          </w:tcPr>
          <w:p w14:paraId="778AB5E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29</w:t>
            </w:r>
          </w:p>
        </w:tc>
        <w:tc>
          <w:tcPr>
            <w:tcW w:w="1201" w:type="dxa"/>
            <w:shd w:val="clear" w:color="auto" w:fill="auto"/>
            <w:vAlign w:val="bottom"/>
          </w:tcPr>
          <w:p w14:paraId="1F7225C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16</w:t>
            </w:r>
          </w:p>
        </w:tc>
        <w:tc>
          <w:tcPr>
            <w:tcW w:w="895" w:type="dxa"/>
            <w:shd w:val="clear" w:color="auto" w:fill="auto"/>
            <w:vAlign w:val="bottom"/>
          </w:tcPr>
          <w:p w14:paraId="791F433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12</w:t>
            </w:r>
          </w:p>
        </w:tc>
        <w:tc>
          <w:tcPr>
            <w:tcW w:w="1303" w:type="dxa"/>
            <w:shd w:val="clear" w:color="auto" w:fill="auto"/>
            <w:vAlign w:val="bottom"/>
          </w:tcPr>
          <w:p w14:paraId="3F636B1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9</w:t>
            </w:r>
          </w:p>
        </w:tc>
      </w:tr>
      <w:tr w:rsidR="00DA306C" w:rsidRPr="005D38C2" w14:paraId="4E7F846C" w14:textId="77777777" w:rsidTr="00215EA6">
        <w:tc>
          <w:tcPr>
            <w:tcW w:w="1223" w:type="dxa"/>
            <w:shd w:val="clear" w:color="auto" w:fill="auto"/>
          </w:tcPr>
          <w:p w14:paraId="6EBD0F5C"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Ваитупу</w:t>
            </w:r>
          </w:p>
        </w:tc>
        <w:tc>
          <w:tcPr>
            <w:tcW w:w="916" w:type="dxa"/>
            <w:shd w:val="clear" w:color="auto" w:fill="auto"/>
            <w:vAlign w:val="bottom"/>
          </w:tcPr>
          <w:p w14:paraId="6603243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41</w:t>
            </w:r>
          </w:p>
        </w:tc>
        <w:tc>
          <w:tcPr>
            <w:tcW w:w="901" w:type="dxa"/>
            <w:shd w:val="clear" w:color="auto" w:fill="auto"/>
            <w:vAlign w:val="bottom"/>
          </w:tcPr>
          <w:p w14:paraId="2190820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w:t>
            </w:r>
          </w:p>
        </w:tc>
        <w:tc>
          <w:tcPr>
            <w:tcW w:w="892" w:type="dxa"/>
            <w:shd w:val="clear" w:color="auto" w:fill="auto"/>
            <w:vAlign w:val="bottom"/>
          </w:tcPr>
          <w:p w14:paraId="3FD94E0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41</w:t>
            </w:r>
          </w:p>
        </w:tc>
        <w:tc>
          <w:tcPr>
            <w:tcW w:w="1201" w:type="dxa"/>
            <w:shd w:val="clear" w:color="auto" w:fill="auto"/>
            <w:vAlign w:val="bottom"/>
          </w:tcPr>
          <w:p w14:paraId="0E92B28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c>
          <w:tcPr>
            <w:tcW w:w="895" w:type="dxa"/>
            <w:shd w:val="clear" w:color="auto" w:fill="auto"/>
            <w:vAlign w:val="bottom"/>
          </w:tcPr>
          <w:p w14:paraId="2CD73B3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18</w:t>
            </w:r>
          </w:p>
        </w:tc>
        <w:tc>
          <w:tcPr>
            <w:tcW w:w="1303" w:type="dxa"/>
            <w:shd w:val="clear" w:color="auto" w:fill="auto"/>
            <w:vAlign w:val="bottom"/>
          </w:tcPr>
          <w:p w14:paraId="580838F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16</w:t>
            </w:r>
          </w:p>
        </w:tc>
      </w:tr>
      <w:tr w:rsidR="00DA306C" w:rsidRPr="005D38C2" w14:paraId="64173BBD" w14:textId="77777777" w:rsidTr="00215EA6">
        <w:tc>
          <w:tcPr>
            <w:tcW w:w="1223" w:type="dxa"/>
            <w:shd w:val="clear" w:color="auto" w:fill="auto"/>
          </w:tcPr>
          <w:p w14:paraId="0D0811C2"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Нукуфетау</w:t>
            </w:r>
          </w:p>
        </w:tc>
        <w:tc>
          <w:tcPr>
            <w:tcW w:w="916" w:type="dxa"/>
            <w:shd w:val="clear" w:color="auto" w:fill="auto"/>
            <w:vAlign w:val="bottom"/>
          </w:tcPr>
          <w:p w14:paraId="099DEFE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18</w:t>
            </w:r>
          </w:p>
        </w:tc>
        <w:tc>
          <w:tcPr>
            <w:tcW w:w="901" w:type="dxa"/>
            <w:shd w:val="clear" w:color="auto" w:fill="auto"/>
            <w:vAlign w:val="bottom"/>
          </w:tcPr>
          <w:p w14:paraId="0B08719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8</w:t>
            </w:r>
          </w:p>
        </w:tc>
        <w:tc>
          <w:tcPr>
            <w:tcW w:w="892" w:type="dxa"/>
            <w:shd w:val="clear" w:color="auto" w:fill="auto"/>
            <w:vAlign w:val="bottom"/>
          </w:tcPr>
          <w:p w14:paraId="5DFB7CE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16</w:t>
            </w:r>
          </w:p>
        </w:tc>
        <w:tc>
          <w:tcPr>
            <w:tcW w:w="1201" w:type="dxa"/>
            <w:shd w:val="clear" w:color="auto" w:fill="auto"/>
            <w:vAlign w:val="bottom"/>
          </w:tcPr>
          <w:p w14:paraId="13F4C20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11</w:t>
            </w:r>
          </w:p>
        </w:tc>
        <w:tc>
          <w:tcPr>
            <w:tcW w:w="895" w:type="dxa"/>
            <w:shd w:val="clear" w:color="auto" w:fill="auto"/>
            <w:vAlign w:val="bottom"/>
          </w:tcPr>
          <w:p w14:paraId="2FC555C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w:t>
            </w:r>
          </w:p>
        </w:tc>
        <w:tc>
          <w:tcPr>
            <w:tcW w:w="1303" w:type="dxa"/>
            <w:shd w:val="clear" w:color="auto" w:fill="auto"/>
            <w:vAlign w:val="bottom"/>
          </w:tcPr>
          <w:p w14:paraId="407859B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w:t>
            </w:r>
          </w:p>
        </w:tc>
      </w:tr>
      <w:tr w:rsidR="00DA306C" w:rsidRPr="005D38C2" w14:paraId="21BF9727" w14:textId="77777777" w:rsidTr="00215EA6">
        <w:tc>
          <w:tcPr>
            <w:tcW w:w="1223" w:type="dxa"/>
            <w:shd w:val="clear" w:color="auto" w:fill="auto"/>
          </w:tcPr>
          <w:p w14:paraId="6A5BB592"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Фунафути</w:t>
            </w:r>
          </w:p>
        </w:tc>
        <w:tc>
          <w:tcPr>
            <w:tcW w:w="916" w:type="dxa"/>
            <w:shd w:val="clear" w:color="auto" w:fill="auto"/>
            <w:vAlign w:val="bottom"/>
          </w:tcPr>
          <w:p w14:paraId="5B51A22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147</w:t>
            </w:r>
          </w:p>
        </w:tc>
        <w:tc>
          <w:tcPr>
            <w:tcW w:w="901" w:type="dxa"/>
            <w:shd w:val="clear" w:color="auto" w:fill="auto"/>
            <w:vAlign w:val="bottom"/>
          </w:tcPr>
          <w:p w14:paraId="65C7165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73</w:t>
            </w:r>
          </w:p>
        </w:tc>
        <w:tc>
          <w:tcPr>
            <w:tcW w:w="892" w:type="dxa"/>
            <w:shd w:val="clear" w:color="auto" w:fill="auto"/>
            <w:vAlign w:val="bottom"/>
          </w:tcPr>
          <w:p w14:paraId="21B04BA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173</w:t>
            </w:r>
          </w:p>
        </w:tc>
        <w:tc>
          <w:tcPr>
            <w:tcW w:w="1201" w:type="dxa"/>
            <w:shd w:val="clear" w:color="auto" w:fill="auto"/>
            <w:vAlign w:val="bottom"/>
          </w:tcPr>
          <w:p w14:paraId="0353869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134</w:t>
            </w:r>
          </w:p>
        </w:tc>
        <w:tc>
          <w:tcPr>
            <w:tcW w:w="895" w:type="dxa"/>
            <w:shd w:val="clear" w:color="auto" w:fill="auto"/>
            <w:vAlign w:val="bottom"/>
          </w:tcPr>
          <w:p w14:paraId="365FDDF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108</w:t>
            </w:r>
          </w:p>
        </w:tc>
        <w:tc>
          <w:tcPr>
            <w:tcW w:w="1303" w:type="dxa"/>
            <w:shd w:val="clear" w:color="auto" w:fill="auto"/>
            <w:vAlign w:val="bottom"/>
          </w:tcPr>
          <w:p w14:paraId="16D26D8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116</w:t>
            </w:r>
          </w:p>
        </w:tc>
      </w:tr>
      <w:tr w:rsidR="00DA306C" w:rsidRPr="005D38C2" w14:paraId="45068C25" w14:textId="77777777" w:rsidTr="00215EA6">
        <w:tc>
          <w:tcPr>
            <w:tcW w:w="1223" w:type="dxa"/>
            <w:shd w:val="clear" w:color="auto" w:fill="auto"/>
          </w:tcPr>
          <w:p w14:paraId="4E1669DD"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Нукулаелае</w:t>
            </w:r>
          </w:p>
        </w:tc>
        <w:tc>
          <w:tcPr>
            <w:tcW w:w="916" w:type="dxa"/>
            <w:shd w:val="clear" w:color="auto" w:fill="auto"/>
            <w:vAlign w:val="bottom"/>
          </w:tcPr>
          <w:p w14:paraId="4CE8340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w:t>
            </w:r>
          </w:p>
        </w:tc>
        <w:tc>
          <w:tcPr>
            <w:tcW w:w="901" w:type="dxa"/>
            <w:shd w:val="clear" w:color="auto" w:fill="auto"/>
            <w:vAlign w:val="bottom"/>
          </w:tcPr>
          <w:p w14:paraId="0321BEB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w:t>
            </w:r>
          </w:p>
        </w:tc>
        <w:tc>
          <w:tcPr>
            <w:tcW w:w="892" w:type="dxa"/>
            <w:shd w:val="clear" w:color="auto" w:fill="auto"/>
            <w:vAlign w:val="bottom"/>
          </w:tcPr>
          <w:p w14:paraId="409E9D8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w:t>
            </w:r>
          </w:p>
        </w:tc>
        <w:tc>
          <w:tcPr>
            <w:tcW w:w="1201" w:type="dxa"/>
            <w:shd w:val="clear" w:color="auto" w:fill="auto"/>
            <w:vAlign w:val="bottom"/>
          </w:tcPr>
          <w:p w14:paraId="200EAB4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w:t>
            </w:r>
          </w:p>
        </w:tc>
        <w:tc>
          <w:tcPr>
            <w:tcW w:w="895" w:type="dxa"/>
            <w:shd w:val="clear" w:color="auto" w:fill="auto"/>
            <w:vAlign w:val="bottom"/>
          </w:tcPr>
          <w:p w14:paraId="6DCD7BB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w:t>
            </w:r>
          </w:p>
        </w:tc>
        <w:tc>
          <w:tcPr>
            <w:tcW w:w="1303" w:type="dxa"/>
            <w:shd w:val="clear" w:color="auto" w:fill="auto"/>
            <w:vAlign w:val="bottom"/>
          </w:tcPr>
          <w:p w14:paraId="7F10DD4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w:t>
            </w:r>
          </w:p>
        </w:tc>
      </w:tr>
      <w:tr w:rsidR="00DA306C" w:rsidRPr="005D38C2" w14:paraId="0A35404F" w14:textId="77777777" w:rsidTr="008D1A86">
        <w:tc>
          <w:tcPr>
            <w:tcW w:w="1223" w:type="dxa"/>
            <w:tcBorders>
              <w:bottom w:val="single" w:sz="4" w:space="0" w:color="auto"/>
            </w:tcBorders>
            <w:shd w:val="clear" w:color="auto" w:fill="auto"/>
          </w:tcPr>
          <w:p w14:paraId="273B31B2"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Ниулакита</w:t>
            </w:r>
          </w:p>
        </w:tc>
        <w:tc>
          <w:tcPr>
            <w:tcW w:w="916" w:type="dxa"/>
            <w:tcBorders>
              <w:bottom w:val="single" w:sz="4" w:space="0" w:color="auto"/>
            </w:tcBorders>
            <w:shd w:val="clear" w:color="auto" w:fill="auto"/>
            <w:vAlign w:val="bottom"/>
          </w:tcPr>
          <w:p w14:paraId="24EE53B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0</w:t>
            </w:r>
          </w:p>
        </w:tc>
        <w:tc>
          <w:tcPr>
            <w:tcW w:w="901" w:type="dxa"/>
            <w:tcBorders>
              <w:bottom w:val="single" w:sz="4" w:space="0" w:color="auto"/>
            </w:tcBorders>
            <w:shd w:val="clear" w:color="auto" w:fill="auto"/>
            <w:vAlign w:val="bottom"/>
          </w:tcPr>
          <w:p w14:paraId="660EED2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892" w:type="dxa"/>
            <w:tcBorders>
              <w:bottom w:val="single" w:sz="4" w:space="0" w:color="auto"/>
            </w:tcBorders>
            <w:shd w:val="clear" w:color="auto" w:fill="auto"/>
            <w:vAlign w:val="bottom"/>
          </w:tcPr>
          <w:p w14:paraId="65AC97D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0</w:t>
            </w:r>
          </w:p>
        </w:tc>
        <w:tc>
          <w:tcPr>
            <w:tcW w:w="1201" w:type="dxa"/>
            <w:tcBorders>
              <w:bottom w:val="single" w:sz="4" w:space="0" w:color="auto"/>
            </w:tcBorders>
            <w:shd w:val="clear" w:color="auto" w:fill="auto"/>
            <w:vAlign w:val="bottom"/>
          </w:tcPr>
          <w:p w14:paraId="294995B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895" w:type="dxa"/>
            <w:tcBorders>
              <w:bottom w:val="single" w:sz="4" w:space="0" w:color="auto"/>
            </w:tcBorders>
            <w:shd w:val="clear" w:color="auto" w:fill="auto"/>
            <w:vAlign w:val="bottom"/>
          </w:tcPr>
          <w:p w14:paraId="0701E82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1303" w:type="dxa"/>
            <w:tcBorders>
              <w:bottom w:val="single" w:sz="4" w:space="0" w:color="auto"/>
            </w:tcBorders>
            <w:shd w:val="clear" w:color="auto" w:fill="auto"/>
            <w:vAlign w:val="bottom"/>
          </w:tcPr>
          <w:p w14:paraId="6F32C82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r>
      <w:tr w:rsidR="00DA306C" w:rsidRPr="008D1A86" w14:paraId="300A9512" w14:textId="77777777" w:rsidTr="00215EA6">
        <w:tc>
          <w:tcPr>
            <w:tcW w:w="1223" w:type="dxa"/>
            <w:tcBorders>
              <w:top w:val="single" w:sz="4" w:space="0" w:color="auto"/>
              <w:bottom w:val="single" w:sz="12" w:space="0" w:color="auto"/>
            </w:tcBorders>
            <w:shd w:val="clear" w:color="auto" w:fill="auto"/>
          </w:tcPr>
          <w:p w14:paraId="37F0DCC2" w14:textId="77777777" w:rsidR="00DA306C" w:rsidRPr="008D1A86" w:rsidRDefault="00DA306C" w:rsidP="008D1A86">
            <w:pPr>
              <w:pStyle w:val="SingleTxtG"/>
              <w:spacing w:before="80" w:after="80" w:line="220" w:lineRule="exact"/>
              <w:ind w:left="283" w:right="0"/>
              <w:jc w:val="left"/>
              <w:rPr>
                <w:b/>
                <w:sz w:val="18"/>
                <w:szCs w:val="18"/>
              </w:rPr>
            </w:pPr>
            <w:r w:rsidRPr="008D1A86">
              <w:rPr>
                <w:b/>
                <w:bCs/>
                <w:sz w:val="18"/>
                <w:szCs w:val="18"/>
              </w:rPr>
              <w:t>Всего</w:t>
            </w:r>
          </w:p>
        </w:tc>
        <w:tc>
          <w:tcPr>
            <w:tcW w:w="916" w:type="dxa"/>
            <w:tcBorders>
              <w:top w:val="single" w:sz="4" w:space="0" w:color="auto"/>
              <w:bottom w:val="single" w:sz="12" w:space="0" w:color="auto"/>
            </w:tcBorders>
            <w:shd w:val="clear" w:color="auto" w:fill="auto"/>
            <w:vAlign w:val="bottom"/>
          </w:tcPr>
          <w:p w14:paraId="2E51D1F3"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286</w:t>
            </w:r>
          </w:p>
        </w:tc>
        <w:tc>
          <w:tcPr>
            <w:tcW w:w="901" w:type="dxa"/>
            <w:tcBorders>
              <w:top w:val="single" w:sz="4" w:space="0" w:color="auto"/>
              <w:bottom w:val="single" w:sz="12" w:space="0" w:color="auto"/>
            </w:tcBorders>
            <w:shd w:val="clear" w:color="auto" w:fill="auto"/>
            <w:vAlign w:val="bottom"/>
          </w:tcPr>
          <w:p w14:paraId="13F01818"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145</w:t>
            </w:r>
          </w:p>
        </w:tc>
        <w:tc>
          <w:tcPr>
            <w:tcW w:w="892" w:type="dxa"/>
            <w:tcBorders>
              <w:top w:val="single" w:sz="4" w:space="0" w:color="auto"/>
              <w:bottom w:val="single" w:sz="12" w:space="0" w:color="auto"/>
            </w:tcBorders>
            <w:shd w:val="clear" w:color="auto" w:fill="auto"/>
            <w:vAlign w:val="bottom"/>
          </w:tcPr>
          <w:p w14:paraId="7CD908C3"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324</w:t>
            </w:r>
          </w:p>
        </w:tc>
        <w:tc>
          <w:tcPr>
            <w:tcW w:w="1201" w:type="dxa"/>
            <w:tcBorders>
              <w:top w:val="single" w:sz="4" w:space="0" w:color="auto"/>
              <w:bottom w:val="single" w:sz="12" w:space="0" w:color="auto"/>
            </w:tcBorders>
            <w:shd w:val="clear" w:color="auto" w:fill="auto"/>
            <w:vAlign w:val="bottom"/>
          </w:tcPr>
          <w:p w14:paraId="2D321BF3"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234</w:t>
            </w:r>
          </w:p>
        </w:tc>
        <w:tc>
          <w:tcPr>
            <w:tcW w:w="895" w:type="dxa"/>
            <w:tcBorders>
              <w:top w:val="single" w:sz="4" w:space="0" w:color="auto"/>
              <w:bottom w:val="single" w:sz="12" w:space="0" w:color="auto"/>
            </w:tcBorders>
            <w:shd w:val="clear" w:color="auto" w:fill="auto"/>
            <w:vAlign w:val="bottom"/>
          </w:tcPr>
          <w:p w14:paraId="7666FD89"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185</w:t>
            </w:r>
          </w:p>
        </w:tc>
        <w:tc>
          <w:tcPr>
            <w:tcW w:w="1303" w:type="dxa"/>
            <w:tcBorders>
              <w:top w:val="single" w:sz="4" w:space="0" w:color="auto"/>
              <w:bottom w:val="single" w:sz="12" w:space="0" w:color="auto"/>
            </w:tcBorders>
            <w:shd w:val="clear" w:color="auto" w:fill="auto"/>
            <w:vAlign w:val="bottom"/>
          </w:tcPr>
          <w:p w14:paraId="68195CD0" w14:textId="77777777" w:rsidR="00DA306C" w:rsidRPr="008D1A86" w:rsidRDefault="00DA306C" w:rsidP="008D1A86">
            <w:pPr>
              <w:pStyle w:val="SingleTxtG"/>
              <w:spacing w:before="80" w:after="80" w:line="220" w:lineRule="exact"/>
              <w:ind w:left="0" w:right="0"/>
              <w:jc w:val="right"/>
              <w:rPr>
                <w:b/>
                <w:sz w:val="18"/>
                <w:szCs w:val="18"/>
              </w:rPr>
            </w:pPr>
            <w:r w:rsidRPr="008D1A86">
              <w:rPr>
                <w:b/>
                <w:sz w:val="18"/>
                <w:szCs w:val="18"/>
              </w:rPr>
              <w:t>177</w:t>
            </w:r>
          </w:p>
        </w:tc>
      </w:tr>
    </w:tbl>
    <w:p w14:paraId="21059088" w14:textId="77777777" w:rsidR="00DA306C" w:rsidRPr="005D38C2" w:rsidRDefault="00DA306C" w:rsidP="00215EA6"/>
    <w:tbl>
      <w:tblPr>
        <w:tblW w:w="737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4"/>
        <w:gridCol w:w="938"/>
        <w:gridCol w:w="896"/>
        <w:gridCol w:w="896"/>
        <w:gridCol w:w="1203"/>
        <w:gridCol w:w="896"/>
        <w:gridCol w:w="1340"/>
      </w:tblGrid>
      <w:tr w:rsidR="00DA306C" w:rsidRPr="005D38C2" w14:paraId="54321201" w14:textId="77777777" w:rsidTr="0052713D">
        <w:trPr>
          <w:tblHeader/>
        </w:trPr>
        <w:tc>
          <w:tcPr>
            <w:tcW w:w="1204" w:type="dxa"/>
            <w:tcBorders>
              <w:top w:val="single" w:sz="4" w:space="0" w:color="auto"/>
              <w:bottom w:val="single" w:sz="12" w:space="0" w:color="auto"/>
            </w:tcBorders>
            <w:shd w:val="clear" w:color="auto" w:fill="auto"/>
            <w:vAlign w:val="bottom"/>
          </w:tcPr>
          <w:p w14:paraId="6D8685B3" w14:textId="77777777" w:rsidR="00DA306C" w:rsidRPr="005D38C2" w:rsidRDefault="00DA306C" w:rsidP="00215EA6">
            <w:pPr>
              <w:pStyle w:val="SingleTxtG"/>
              <w:spacing w:before="80" w:after="80" w:line="200" w:lineRule="exact"/>
              <w:ind w:left="0" w:right="113"/>
              <w:jc w:val="left"/>
              <w:rPr>
                <w:i/>
                <w:sz w:val="16"/>
                <w:szCs w:val="16"/>
              </w:rPr>
            </w:pPr>
            <w:r w:rsidRPr="005D38C2">
              <w:rPr>
                <w:i/>
                <w:iCs/>
                <w:sz w:val="16"/>
                <w:szCs w:val="16"/>
              </w:rPr>
              <w:t>Остров</w:t>
            </w:r>
          </w:p>
        </w:tc>
        <w:tc>
          <w:tcPr>
            <w:tcW w:w="938" w:type="dxa"/>
            <w:tcBorders>
              <w:top w:val="single" w:sz="4" w:space="0" w:color="auto"/>
              <w:bottom w:val="single" w:sz="12" w:space="0" w:color="auto"/>
            </w:tcBorders>
            <w:shd w:val="clear" w:color="auto" w:fill="auto"/>
            <w:vAlign w:val="bottom"/>
          </w:tcPr>
          <w:p w14:paraId="5CC40B21" w14:textId="77777777" w:rsidR="00DA306C" w:rsidRPr="005D38C2" w:rsidRDefault="00DA306C" w:rsidP="0052713D">
            <w:pPr>
              <w:pStyle w:val="SingleTxtG"/>
              <w:suppressAutoHyphens w:val="0"/>
              <w:spacing w:before="80" w:after="80" w:line="200" w:lineRule="exact"/>
              <w:ind w:left="0" w:right="113"/>
              <w:jc w:val="right"/>
              <w:rPr>
                <w:i/>
                <w:sz w:val="16"/>
                <w:szCs w:val="16"/>
              </w:rPr>
            </w:pPr>
            <w:r w:rsidRPr="005D38C2">
              <w:rPr>
                <w:i/>
                <w:sz w:val="16"/>
                <w:szCs w:val="16"/>
              </w:rPr>
              <w:t>Нарушения зрения</w:t>
            </w:r>
          </w:p>
        </w:tc>
        <w:tc>
          <w:tcPr>
            <w:tcW w:w="896" w:type="dxa"/>
            <w:tcBorders>
              <w:top w:val="single" w:sz="4" w:space="0" w:color="auto"/>
              <w:bottom w:val="single" w:sz="12" w:space="0" w:color="auto"/>
            </w:tcBorders>
            <w:shd w:val="clear" w:color="auto" w:fill="auto"/>
            <w:vAlign w:val="bottom"/>
          </w:tcPr>
          <w:p w14:paraId="67EBC86D"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Нарушения слуха</w:t>
            </w:r>
          </w:p>
        </w:tc>
        <w:tc>
          <w:tcPr>
            <w:tcW w:w="896" w:type="dxa"/>
            <w:tcBorders>
              <w:top w:val="single" w:sz="4" w:space="0" w:color="auto"/>
              <w:bottom w:val="single" w:sz="12" w:space="0" w:color="auto"/>
            </w:tcBorders>
            <w:shd w:val="clear" w:color="auto" w:fill="auto"/>
            <w:vAlign w:val="bottom"/>
          </w:tcPr>
          <w:p w14:paraId="5B74FCD3"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 xml:space="preserve">Нарушения опорно-двигательного </w:t>
            </w:r>
            <w:r w:rsidR="0052713D">
              <w:rPr>
                <w:i/>
                <w:sz w:val="16"/>
                <w:szCs w:val="16"/>
              </w:rPr>
              <w:br/>
            </w:r>
            <w:r w:rsidRPr="005D38C2">
              <w:rPr>
                <w:i/>
                <w:sz w:val="16"/>
                <w:szCs w:val="16"/>
              </w:rPr>
              <w:t>аппарата</w:t>
            </w:r>
          </w:p>
        </w:tc>
        <w:tc>
          <w:tcPr>
            <w:tcW w:w="1203" w:type="dxa"/>
            <w:tcBorders>
              <w:top w:val="single" w:sz="4" w:space="0" w:color="auto"/>
              <w:bottom w:val="single" w:sz="12" w:space="0" w:color="auto"/>
            </w:tcBorders>
            <w:shd w:val="clear" w:color="auto" w:fill="auto"/>
            <w:vAlign w:val="bottom"/>
          </w:tcPr>
          <w:p w14:paraId="321414D4"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 xml:space="preserve">Нарушения </w:t>
            </w:r>
            <w:r w:rsidR="0052713D">
              <w:rPr>
                <w:i/>
                <w:sz w:val="16"/>
                <w:szCs w:val="16"/>
              </w:rPr>
              <w:br/>
            </w:r>
            <w:r w:rsidRPr="005D38C2">
              <w:rPr>
                <w:i/>
                <w:sz w:val="16"/>
                <w:szCs w:val="16"/>
              </w:rPr>
              <w:t>памяти</w:t>
            </w:r>
          </w:p>
        </w:tc>
        <w:tc>
          <w:tcPr>
            <w:tcW w:w="896" w:type="dxa"/>
            <w:tcBorders>
              <w:top w:val="single" w:sz="4" w:space="0" w:color="auto"/>
              <w:bottom w:val="single" w:sz="12" w:space="0" w:color="auto"/>
            </w:tcBorders>
            <w:shd w:val="clear" w:color="auto" w:fill="auto"/>
            <w:vAlign w:val="bottom"/>
          </w:tcPr>
          <w:p w14:paraId="476FCB41" w14:textId="77777777" w:rsidR="0052713D"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 xml:space="preserve">Неспособность </w:t>
            </w:r>
            <w:r w:rsidR="0052713D">
              <w:rPr>
                <w:i/>
                <w:sz w:val="16"/>
                <w:szCs w:val="16"/>
              </w:rPr>
              <w:br/>
            </w:r>
            <w:r w:rsidRPr="005D38C2">
              <w:rPr>
                <w:i/>
                <w:sz w:val="16"/>
                <w:szCs w:val="16"/>
              </w:rPr>
              <w:t xml:space="preserve">ухаживать </w:t>
            </w:r>
          </w:p>
          <w:p w14:paraId="26D545F8"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за собой</w:t>
            </w:r>
          </w:p>
        </w:tc>
        <w:tc>
          <w:tcPr>
            <w:tcW w:w="1340" w:type="dxa"/>
            <w:tcBorders>
              <w:top w:val="single" w:sz="4" w:space="0" w:color="auto"/>
              <w:bottom w:val="single" w:sz="12" w:space="0" w:color="auto"/>
            </w:tcBorders>
            <w:shd w:val="clear" w:color="auto" w:fill="auto"/>
            <w:vAlign w:val="bottom"/>
          </w:tcPr>
          <w:p w14:paraId="5EEA0E43" w14:textId="77777777" w:rsidR="00DA306C" w:rsidRPr="005D38C2" w:rsidRDefault="00DA306C" w:rsidP="0052713D">
            <w:pPr>
              <w:pStyle w:val="SingleTxtG"/>
              <w:suppressAutoHyphens w:val="0"/>
              <w:spacing w:before="40" w:after="40" w:line="220" w:lineRule="exact"/>
              <w:ind w:left="0" w:right="113"/>
              <w:jc w:val="right"/>
              <w:rPr>
                <w:i/>
                <w:sz w:val="16"/>
                <w:szCs w:val="16"/>
              </w:rPr>
            </w:pPr>
            <w:r w:rsidRPr="005D38C2">
              <w:rPr>
                <w:i/>
                <w:sz w:val="16"/>
                <w:szCs w:val="16"/>
              </w:rPr>
              <w:t>Коммуникативные нарушения</w:t>
            </w:r>
          </w:p>
        </w:tc>
      </w:tr>
      <w:tr w:rsidR="00DA306C" w:rsidRPr="005D38C2" w14:paraId="5F3FAF44" w14:textId="77777777" w:rsidTr="00215EA6">
        <w:trPr>
          <w:trHeight w:hRule="exact" w:val="113"/>
        </w:trPr>
        <w:tc>
          <w:tcPr>
            <w:tcW w:w="1204" w:type="dxa"/>
            <w:tcBorders>
              <w:top w:val="single" w:sz="12" w:space="0" w:color="auto"/>
            </w:tcBorders>
            <w:shd w:val="clear" w:color="auto" w:fill="auto"/>
          </w:tcPr>
          <w:p w14:paraId="1FE99F42" w14:textId="77777777" w:rsidR="00DA306C" w:rsidRPr="005D38C2" w:rsidRDefault="00DA306C" w:rsidP="00215EA6">
            <w:pPr>
              <w:pStyle w:val="SingleTxtG"/>
              <w:spacing w:before="40" w:after="40" w:line="220" w:lineRule="exact"/>
              <w:ind w:left="0" w:right="113"/>
              <w:jc w:val="left"/>
              <w:rPr>
                <w:sz w:val="18"/>
              </w:rPr>
            </w:pPr>
          </w:p>
        </w:tc>
        <w:tc>
          <w:tcPr>
            <w:tcW w:w="938" w:type="dxa"/>
            <w:tcBorders>
              <w:top w:val="single" w:sz="12" w:space="0" w:color="auto"/>
            </w:tcBorders>
            <w:shd w:val="clear" w:color="auto" w:fill="auto"/>
            <w:vAlign w:val="bottom"/>
          </w:tcPr>
          <w:p w14:paraId="608F7A38" w14:textId="77777777" w:rsidR="00DA306C" w:rsidRPr="005D38C2" w:rsidRDefault="00DA306C" w:rsidP="00215EA6">
            <w:pPr>
              <w:pStyle w:val="SingleTxtG"/>
              <w:spacing w:before="40" w:after="40" w:line="220" w:lineRule="exact"/>
              <w:ind w:left="0" w:right="113"/>
              <w:jc w:val="right"/>
              <w:rPr>
                <w:sz w:val="18"/>
              </w:rPr>
            </w:pPr>
          </w:p>
        </w:tc>
        <w:tc>
          <w:tcPr>
            <w:tcW w:w="896" w:type="dxa"/>
            <w:tcBorders>
              <w:top w:val="single" w:sz="12" w:space="0" w:color="auto"/>
            </w:tcBorders>
            <w:shd w:val="clear" w:color="auto" w:fill="auto"/>
            <w:vAlign w:val="bottom"/>
          </w:tcPr>
          <w:p w14:paraId="7B50AEFA" w14:textId="77777777" w:rsidR="00DA306C" w:rsidRPr="005D38C2" w:rsidRDefault="00DA306C" w:rsidP="00215EA6">
            <w:pPr>
              <w:pStyle w:val="SingleTxtG"/>
              <w:spacing w:before="40" w:after="40" w:line="220" w:lineRule="exact"/>
              <w:ind w:left="0" w:right="113"/>
              <w:jc w:val="right"/>
              <w:rPr>
                <w:sz w:val="18"/>
              </w:rPr>
            </w:pPr>
          </w:p>
        </w:tc>
        <w:tc>
          <w:tcPr>
            <w:tcW w:w="896" w:type="dxa"/>
            <w:tcBorders>
              <w:top w:val="single" w:sz="12" w:space="0" w:color="auto"/>
            </w:tcBorders>
            <w:shd w:val="clear" w:color="auto" w:fill="auto"/>
            <w:vAlign w:val="bottom"/>
          </w:tcPr>
          <w:p w14:paraId="61559797" w14:textId="77777777" w:rsidR="00DA306C" w:rsidRPr="005D38C2" w:rsidRDefault="00DA306C" w:rsidP="00215EA6">
            <w:pPr>
              <w:pStyle w:val="SingleTxtG"/>
              <w:spacing w:before="40" w:after="40" w:line="220" w:lineRule="exact"/>
              <w:ind w:left="0" w:right="113"/>
              <w:jc w:val="right"/>
              <w:rPr>
                <w:sz w:val="18"/>
              </w:rPr>
            </w:pPr>
          </w:p>
        </w:tc>
        <w:tc>
          <w:tcPr>
            <w:tcW w:w="1203" w:type="dxa"/>
            <w:tcBorders>
              <w:top w:val="single" w:sz="12" w:space="0" w:color="auto"/>
            </w:tcBorders>
            <w:shd w:val="clear" w:color="auto" w:fill="auto"/>
            <w:vAlign w:val="bottom"/>
          </w:tcPr>
          <w:p w14:paraId="2BA575EA" w14:textId="77777777" w:rsidR="00DA306C" w:rsidRPr="005D38C2" w:rsidRDefault="00DA306C" w:rsidP="00215EA6">
            <w:pPr>
              <w:pStyle w:val="SingleTxtG"/>
              <w:spacing w:before="40" w:after="40" w:line="220" w:lineRule="exact"/>
              <w:ind w:left="0" w:right="113"/>
              <w:jc w:val="right"/>
              <w:rPr>
                <w:sz w:val="18"/>
              </w:rPr>
            </w:pPr>
          </w:p>
        </w:tc>
        <w:tc>
          <w:tcPr>
            <w:tcW w:w="896" w:type="dxa"/>
            <w:tcBorders>
              <w:top w:val="single" w:sz="12" w:space="0" w:color="auto"/>
            </w:tcBorders>
            <w:shd w:val="clear" w:color="auto" w:fill="auto"/>
            <w:vAlign w:val="bottom"/>
          </w:tcPr>
          <w:p w14:paraId="05A967BB" w14:textId="77777777" w:rsidR="00DA306C" w:rsidRPr="005D38C2" w:rsidRDefault="00DA306C" w:rsidP="00215EA6">
            <w:pPr>
              <w:pStyle w:val="SingleTxtG"/>
              <w:spacing w:before="40" w:after="40" w:line="220" w:lineRule="exact"/>
              <w:ind w:left="0" w:right="113"/>
              <w:jc w:val="right"/>
              <w:rPr>
                <w:sz w:val="18"/>
              </w:rPr>
            </w:pPr>
          </w:p>
        </w:tc>
        <w:tc>
          <w:tcPr>
            <w:tcW w:w="1340" w:type="dxa"/>
            <w:tcBorders>
              <w:top w:val="single" w:sz="12" w:space="0" w:color="auto"/>
            </w:tcBorders>
            <w:shd w:val="clear" w:color="auto" w:fill="auto"/>
            <w:vAlign w:val="bottom"/>
          </w:tcPr>
          <w:p w14:paraId="4EFD1C9E" w14:textId="77777777" w:rsidR="00DA306C" w:rsidRPr="005D38C2" w:rsidRDefault="00DA306C" w:rsidP="00215EA6">
            <w:pPr>
              <w:pStyle w:val="SingleTxtG"/>
              <w:spacing w:before="40" w:after="40" w:line="220" w:lineRule="exact"/>
              <w:ind w:left="0" w:right="113"/>
              <w:jc w:val="right"/>
              <w:rPr>
                <w:sz w:val="18"/>
              </w:rPr>
            </w:pPr>
          </w:p>
        </w:tc>
      </w:tr>
      <w:tr w:rsidR="00DA306C" w:rsidRPr="005D38C2" w14:paraId="3C4F6294" w14:textId="77777777" w:rsidTr="00215EA6">
        <w:tc>
          <w:tcPr>
            <w:tcW w:w="1204" w:type="dxa"/>
            <w:shd w:val="clear" w:color="auto" w:fill="auto"/>
          </w:tcPr>
          <w:p w14:paraId="2933A3B0"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Нанумеа</w:t>
            </w:r>
          </w:p>
        </w:tc>
        <w:tc>
          <w:tcPr>
            <w:tcW w:w="938" w:type="dxa"/>
            <w:shd w:val="clear" w:color="auto" w:fill="auto"/>
            <w:vAlign w:val="bottom"/>
          </w:tcPr>
          <w:p w14:paraId="3D1B649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57%</w:t>
            </w:r>
          </w:p>
        </w:tc>
        <w:tc>
          <w:tcPr>
            <w:tcW w:w="896" w:type="dxa"/>
            <w:shd w:val="clear" w:color="auto" w:fill="auto"/>
            <w:vAlign w:val="bottom"/>
          </w:tcPr>
          <w:p w14:paraId="5EEDC90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27%</w:t>
            </w:r>
          </w:p>
        </w:tc>
        <w:tc>
          <w:tcPr>
            <w:tcW w:w="896" w:type="dxa"/>
            <w:shd w:val="clear" w:color="auto" w:fill="auto"/>
            <w:vAlign w:val="bottom"/>
          </w:tcPr>
          <w:p w14:paraId="634697F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73%</w:t>
            </w:r>
          </w:p>
        </w:tc>
        <w:tc>
          <w:tcPr>
            <w:tcW w:w="1203" w:type="dxa"/>
            <w:shd w:val="clear" w:color="auto" w:fill="auto"/>
            <w:vAlign w:val="bottom"/>
          </w:tcPr>
          <w:p w14:paraId="263FD67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57%</w:t>
            </w:r>
          </w:p>
        </w:tc>
        <w:tc>
          <w:tcPr>
            <w:tcW w:w="896" w:type="dxa"/>
            <w:shd w:val="clear" w:color="auto" w:fill="auto"/>
            <w:vAlign w:val="bottom"/>
          </w:tcPr>
          <w:p w14:paraId="7A12510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37%</w:t>
            </w:r>
          </w:p>
        </w:tc>
        <w:tc>
          <w:tcPr>
            <w:tcW w:w="1340" w:type="dxa"/>
            <w:shd w:val="clear" w:color="auto" w:fill="auto"/>
            <w:vAlign w:val="bottom"/>
          </w:tcPr>
          <w:p w14:paraId="2BBAE77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r>
      <w:tr w:rsidR="00DA306C" w:rsidRPr="005D38C2" w14:paraId="16CD0BBD" w14:textId="77777777" w:rsidTr="00ED1020">
        <w:tc>
          <w:tcPr>
            <w:tcW w:w="1204" w:type="dxa"/>
            <w:tcBorders>
              <w:bottom w:val="nil"/>
            </w:tcBorders>
            <w:shd w:val="clear" w:color="auto" w:fill="auto"/>
          </w:tcPr>
          <w:p w14:paraId="4C859C22"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Нанумага</w:t>
            </w:r>
          </w:p>
        </w:tc>
        <w:tc>
          <w:tcPr>
            <w:tcW w:w="938" w:type="dxa"/>
            <w:tcBorders>
              <w:bottom w:val="nil"/>
            </w:tcBorders>
            <w:shd w:val="clear" w:color="auto" w:fill="auto"/>
            <w:vAlign w:val="bottom"/>
          </w:tcPr>
          <w:p w14:paraId="3CC3B26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70%</w:t>
            </w:r>
          </w:p>
        </w:tc>
        <w:tc>
          <w:tcPr>
            <w:tcW w:w="896" w:type="dxa"/>
            <w:tcBorders>
              <w:bottom w:val="nil"/>
            </w:tcBorders>
            <w:shd w:val="clear" w:color="auto" w:fill="auto"/>
            <w:vAlign w:val="bottom"/>
          </w:tcPr>
          <w:p w14:paraId="3AA0AC8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35%</w:t>
            </w:r>
          </w:p>
        </w:tc>
        <w:tc>
          <w:tcPr>
            <w:tcW w:w="896" w:type="dxa"/>
            <w:tcBorders>
              <w:bottom w:val="nil"/>
            </w:tcBorders>
            <w:shd w:val="clear" w:color="auto" w:fill="auto"/>
            <w:vAlign w:val="bottom"/>
          </w:tcPr>
          <w:p w14:paraId="41089CD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95%</w:t>
            </w:r>
          </w:p>
        </w:tc>
        <w:tc>
          <w:tcPr>
            <w:tcW w:w="1203" w:type="dxa"/>
            <w:tcBorders>
              <w:bottom w:val="nil"/>
            </w:tcBorders>
            <w:shd w:val="clear" w:color="auto" w:fill="auto"/>
            <w:vAlign w:val="bottom"/>
          </w:tcPr>
          <w:p w14:paraId="0275314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45%</w:t>
            </w:r>
          </w:p>
        </w:tc>
        <w:tc>
          <w:tcPr>
            <w:tcW w:w="896" w:type="dxa"/>
            <w:tcBorders>
              <w:bottom w:val="nil"/>
            </w:tcBorders>
            <w:shd w:val="clear" w:color="auto" w:fill="auto"/>
            <w:vAlign w:val="bottom"/>
          </w:tcPr>
          <w:p w14:paraId="64F1515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70%</w:t>
            </w:r>
          </w:p>
        </w:tc>
        <w:tc>
          <w:tcPr>
            <w:tcW w:w="1340" w:type="dxa"/>
            <w:tcBorders>
              <w:bottom w:val="nil"/>
            </w:tcBorders>
            <w:shd w:val="clear" w:color="auto" w:fill="auto"/>
            <w:vAlign w:val="bottom"/>
          </w:tcPr>
          <w:p w14:paraId="18C9F51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45%</w:t>
            </w:r>
          </w:p>
        </w:tc>
      </w:tr>
      <w:tr w:rsidR="00DA306C" w:rsidRPr="005D38C2" w14:paraId="0CDA38D4" w14:textId="77777777" w:rsidTr="00ED1020">
        <w:tc>
          <w:tcPr>
            <w:tcW w:w="1204" w:type="dxa"/>
            <w:tcBorders>
              <w:top w:val="nil"/>
              <w:bottom w:val="nil"/>
            </w:tcBorders>
            <w:shd w:val="clear" w:color="auto" w:fill="auto"/>
          </w:tcPr>
          <w:p w14:paraId="53481FF6"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Ниутао</w:t>
            </w:r>
          </w:p>
        </w:tc>
        <w:tc>
          <w:tcPr>
            <w:tcW w:w="938" w:type="dxa"/>
            <w:tcBorders>
              <w:top w:val="nil"/>
              <w:bottom w:val="nil"/>
            </w:tcBorders>
            <w:shd w:val="clear" w:color="auto" w:fill="auto"/>
            <w:vAlign w:val="bottom"/>
          </w:tcPr>
          <w:p w14:paraId="10FEF31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60%</w:t>
            </w:r>
          </w:p>
        </w:tc>
        <w:tc>
          <w:tcPr>
            <w:tcW w:w="896" w:type="dxa"/>
            <w:tcBorders>
              <w:top w:val="nil"/>
              <w:bottom w:val="nil"/>
            </w:tcBorders>
            <w:shd w:val="clear" w:color="auto" w:fill="auto"/>
            <w:vAlign w:val="bottom"/>
          </w:tcPr>
          <w:p w14:paraId="1FC0813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32%</w:t>
            </w:r>
          </w:p>
        </w:tc>
        <w:tc>
          <w:tcPr>
            <w:tcW w:w="896" w:type="dxa"/>
            <w:tcBorders>
              <w:top w:val="nil"/>
              <w:bottom w:val="nil"/>
            </w:tcBorders>
            <w:shd w:val="clear" w:color="auto" w:fill="auto"/>
            <w:vAlign w:val="bottom"/>
          </w:tcPr>
          <w:p w14:paraId="3729D5E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72%</w:t>
            </w:r>
          </w:p>
        </w:tc>
        <w:tc>
          <w:tcPr>
            <w:tcW w:w="1203" w:type="dxa"/>
            <w:tcBorders>
              <w:top w:val="nil"/>
              <w:bottom w:val="nil"/>
            </w:tcBorders>
            <w:shd w:val="clear" w:color="auto" w:fill="auto"/>
            <w:vAlign w:val="bottom"/>
          </w:tcPr>
          <w:p w14:paraId="5AFEC35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c>
          <w:tcPr>
            <w:tcW w:w="896" w:type="dxa"/>
            <w:tcBorders>
              <w:top w:val="nil"/>
              <w:bottom w:val="nil"/>
            </w:tcBorders>
            <w:shd w:val="clear" w:color="auto" w:fill="auto"/>
            <w:vAlign w:val="bottom"/>
          </w:tcPr>
          <w:p w14:paraId="7A99FAE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44%</w:t>
            </w:r>
          </w:p>
        </w:tc>
        <w:tc>
          <w:tcPr>
            <w:tcW w:w="1340" w:type="dxa"/>
            <w:tcBorders>
              <w:top w:val="nil"/>
              <w:bottom w:val="nil"/>
            </w:tcBorders>
            <w:shd w:val="clear" w:color="auto" w:fill="auto"/>
            <w:vAlign w:val="bottom"/>
          </w:tcPr>
          <w:p w14:paraId="003BAFF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w:t>
            </w:r>
          </w:p>
        </w:tc>
      </w:tr>
      <w:tr w:rsidR="00DA306C" w:rsidRPr="005D38C2" w14:paraId="194DE07E" w14:textId="77777777" w:rsidTr="00ED1020">
        <w:tc>
          <w:tcPr>
            <w:tcW w:w="1204" w:type="dxa"/>
            <w:tcBorders>
              <w:top w:val="nil"/>
            </w:tcBorders>
            <w:shd w:val="clear" w:color="auto" w:fill="auto"/>
          </w:tcPr>
          <w:p w14:paraId="2AC2C2EF"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lastRenderedPageBreak/>
              <w:t>Нуи</w:t>
            </w:r>
          </w:p>
        </w:tc>
        <w:tc>
          <w:tcPr>
            <w:tcW w:w="938" w:type="dxa"/>
            <w:tcBorders>
              <w:top w:val="nil"/>
            </w:tcBorders>
            <w:shd w:val="clear" w:color="auto" w:fill="auto"/>
            <w:vAlign w:val="bottom"/>
          </w:tcPr>
          <w:p w14:paraId="0CBD093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81%</w:t>
            </w:r>
          </w:p>
        </w:tc>
        <w:tc>
          <w:tcPr>
            <w:tcW w:w="896" w:type="dxa"/>
            <w:tcBorders>
              <w:top w:val="nil"/>
            </w:tcBorders>
            <w:shd w:val="clear" w:color="auto" w:fill="auto"/>
            <w:vAlign w:val="bottom"/>
          </w:tcPr>
          <w:p w14:paraId="4B17F2C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38%</w:t>
            </w:r>
          </w:p>
        </w:tc>
        <w:tc>
          <w:tcPr>
            <w:tcW w:w="896" w:type="dxa"/>
            <w:tcBorders>
              <w:top w:val="nil"/>
            </w:tcBorders>
            <w:shd w:val="clear" w:color="auto" w:fill="auto"/>
            <w:vAlign w:val="bottom"/>
          </w:tcPr>
          <w:p w14:paraId="70CA031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78%</w:t>
            </w:r>
          </w:p>
        </w:tc>
        <w:tc>
          <w:tcPr>
            <w:tcW w:w="1203" w:type="dxa"/>
            <w:tcBorders>
              <w:top w:val="nil"/>
            </w:tcBorders>
            <w:shd w:val="clear" w:color="auto" w:fill="auto"/>
            <w:vAlign w:val="bottom"/>
          </w:tcPr>
          <w:p w14:paraId="10E65BE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43%</w:t>
            </w:r>
          </w:p>
        </w:tc>
        <w:tc>
          <w:tcPr>
            <w:tcW w:w="896" w:type="dxa"/>
            <w:tcBorders>
              <w:top w:val="nil"/>
            </w:tcBorders>
            <w:shd w:val="clear" w:color="auto" w:fill="auto"/>
            <w:vAlign w:val="bottom"/>
          </w:tcPr>
          <w:p w14:paraId="705FB9C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32%</w:t>
            </w:r>
          </w:p>
        </w:tc>
        <w:tc>
          <w:tcPr>
            <w:tcW w:w="1340" w:type="dxa"/>
            <w:tcBorders>
              <w:top w:val="nil"/>
            </w:tcBorders>
            <w:shd w:val="clear" w:color="auto" w:fill="auto"/>
            <w:vAlign w:val="bottom"/>
          </w:tcPr>
          <w:p w14:paraId="2365F3F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w:t>
            </w:r>
          </w:p>
        </w:tc>
      </w:tr>
      <w:tr w:rsidR="00DA306C" w:rsidRPr="005D38C2" w14:paraId="01474134" w14:textId="77777777" w:rsidTr="00215EA6">
        <w:tc>
          <w:tcPr>
            <w:tcW w:w="1204" w:type="dxa"/>
            <w:shd w:val="clear" w:color="auto" w:fill="auto"/>
          </w:tcPr>
          <w:p w14:paraId="5BAA025C"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Ваитупу</w:t>
            </w:r>
          </w:p>
        </w:tc>
        <w:tc>
          <w:tcPr>
            <w:tcW w:w="938" w:type="dxa"/>
            <w:shd w:val="clear" w:color="auto" w:fill="auto"/>
            <w:vAlign w:val="bottom"/>
          </w:tcPr>
          <w:p w14:paraId="2429734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67%</w:t>
            </w:r>
          </w:p>
        </w:tc>
        <w:tc>
          <w:tcPr>
            <w:tcW w:w="896" w:type="dxa"/>
            <w:shd w:val="clear" w:color="auto" w:fill="auto"/>
            <w:vAlign w:val="bottom"/>
          </w:tcPr>
          <w:p w14:paraId="6538BEF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39%</w:t>
            </w:r>
          </w:p>
        </w:tc>
        <w:tc>
          <w:tcPr>
            <w:tcW w:w="896" w:type="dxa"/>
            <w:shd w:val="clear" w:color="auto" w:fill="auto"/>
            <w:vAlign w:val="bottom"/>
          </w:tcPr>
          <w:p w14:paraId="4D03D95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67%</w:t>
            </w:r>
          </w:p>
        </w:tc>
        <w:tc>
          <w:tcPr>
            <w:tcW w:w="1203" w:type="dxa"/>
            <w:shd w:val="clear" w:color="auto" w:fill="auto"/>
            <w:vAlign w:val="bottom"/>
          </w:tcPr>
          <w:p w14:paraId="27B5818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49%</w:t>
            </w:r>
          </w:p>
        </w:tc>
        <w:tc>
          <w:tcPr>
            <w:tcW w:w="896" w:type="dxa"/>
            <w:shd w:val="clear" w:color="auto" w:fill="auto"/>
            <w:vAlign w:val="bottom"/>
          </w:tcPr>
          <w:p w14:paraId="7936BDE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c>
          <w:tcPr>
            <w:tcW w:w="1340" w:type="dxa"/>
            <w:shd w:val="clear" w:color="auto" w:fill="auto"/>
            <w:vAlign w:val="bottom"/>
          </w:tcPr>
          <w:p w14:paraId="441F568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26%</w:t>
            </w:r>
          </w:p>
        </w:tc>
      </w:tr>
      <w:tr w:rsidR="00DA306C" w:rsidRPr="005D38C2" w14:paraId="510652B6" w14:textId="77777777" w:rsidTr="00215EA6">
        <w:tc>
          <w:tcPr>
            <w:tcW w:w="1204" w:type="dxa"/>
            <w:shd w:val="clear" w:color="auto" w:fill="auto"/>
          </w:tcPr>
          <w:p w14:paraId="259D184C"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Нукуфетау</w:t>
            </w:r>
          </w:p>
        </w:tc>
        <w:tc>
          <w:tcPr>
            <w:tcW w:w="938" w:type="dxa"/>
            <w:shd w:val="clear" w:color="auto" w:fill="auto"/>
            <w:vAlign w:val="bottom"/>
          </w:tcPr>
          <w:p w14:paraId="16B9DC2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67%</w:t>
            </w:r>
          </w:p>
        </w:tc>
        <w:tc>
          <w:tcPr>
            <w:tcW w:w="896" w:type="dxa"/>
            <w:shd w:val="clear" w:color="auto" w:fill="auto"/>
            <w:vAlign w:val="bottom"/>
          </w:tcPr>
          <w:p w14:paraId="733E85A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c>
          <w:tcPr>
            <w:tcW w:w="896" w:type="dxa"/>
            <w:shd w:val="clear" w:color="auto" w:fill="auto"/>
            <w:vAlign w:val="bottom"/>
          </w:tcPr>
          <w:p w14:paraId="409A984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59%</w:t>
            </w:r>
          </w:p>
        </w:tc>
        <w:tc>
          <w:tcPr>
            <w:tcW w:w="1203" w:type="dxa"/>
            <w:shd w:val="clear" w:color="auto" w:fill="auto"/>
            <w:vAlign w:val="bottom"/>
          </w:tcPr>
          <w:p w14:paraId="05D078A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41%</w:t>
            </w:r>
          </w:p>
        </w:tc>
        <w:tc>
          <w:tcPr>
            <w:tcW w:w="896" w:type="dxa"/>
            <w:shd w:val="clear" w:color="auto" w:fill="auto"/>
            <w:vAlign w:val="bottom"/>
          </w:tcPr>
          <w:p w14:paraId="29B102C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22%</w:t>
            </w:r>
          </w:p>
        </w:tc>
        <w:tc>
          <w:tcPr>
            <w:tcW w:w="1340" w:type="dxa"/>
            <w:shd w:val="clear" w:color="auto" w:fill="auto"/>
            <w:vAlign w:val="bottom"/>
          </w:tcPr>
          <w:p w14:paraId="06C5101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15%</w:t>
            </w:r>
          </w:p>
        </w:tc>
      </w:tr>
      <w:tr w:rsidR="00DA306C" w:rsidRPr="005D38C2" w14:paraId="56E5E982" w14:textId="77777777" w:rsidTr="00215EA6">
        <w:tc>
          <w:tcPr>
            <w:tcW w:w="1204" w:type="dxa"/>
            <w:shd w:val="clear" w:color="auto" w:fill="auto"/>
          </w:tcPr>
          <w:p w14:paraId="7A9FF797"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Фунафути</w:t>
            </w:r>
          </w:p>
        </w:tc>
        <w:tc>
          <w:tcPr>
            <w:tcW w:w="938" w:type="dxa"/>
            <w:shd w:val="clear" w:color="auto" w:fill="auto"/>
            <w:vAlign w:val="bottom"/>
          </w:tcPr>
          <w:p w14:paraId="65EA562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58%</w:t>
            </w:r>
          </w:p>
        </w:tc>
        <w:tc>
          <w:tcPr>
            <w:tcW w:w="896" w:type="dxa"/>
            <w:shd w:val="clear" w:color="auto" w:fill="auto"/>
            <w:vAlign w:val="bottom"/>
          </w:tcPr>
          <w:p w14:paraId="69F7675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29%</w:t>
            </w:r>
          </w:p>
        </w:tc>
        <w:tc>
          <w:tcPr>
            <w:tcW w:w="896" w:type="dxa"/>
            <w:shd w:val="clear" w:color="auto" w:fill="auto"/>
            <w:vAlign w:val="bottom"/>
          </w:tcPr>
          <w:p w14:paraId="53443A4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68%</w:t>
            </w:r>
          </w:p>
        </w:tc>
        <w:tc>
          <w:tcPr>
            <w:tcW w:w="1203" w:type="dxa"/>
            <w:shd w:val="clear" w:color="auto" w:fill="auto"/>
            <w:vAlign w:val="bottom"/>
          </w:tcPr>
          <w:p w14:paraId="7B7CFFD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53%</w:t>
            </w:r>
          </w:p>
        </w:tc>
        <w:tc>
          <w:tcPr>
            <w:tcW w:w="896" w:type="dxa"/>
            <w:shd w:val="clear" w:color="auto" w:fill="auto"/>
            <w:vAlign w:val="bottom"/>
          </w:tcPr>
          <w:p w14:paraId="057109C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42%</w:t>
            </w:r>
          </w:p>
        </w:tc>
        <w:tc>
          <w:tcPr>
            <w:tcW w:w="1340" w:type="dxa"/>
            <w:shd w:val="clear" w:color="auto" w:fill="auto"/>
            <w:vAlign w:val="bottom"/>
          </w:tcPr>
          <w:p w14:paraId="5C918D4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45%</w:t>
            </w:r>
          </w:p>
        </w:tc>
      </w:tr>
      <w:tr w:rsidR="00DA306C" w:rsidRPr="005D38C2" w14:paraId="2152D109" w14:textId="77777777" w:rsidTr="00215EA6">
        <w:tc>
          <w:tcPr>
            <w:tcW w:w="1204" w:type="dxa"/>
            <w:shd w:val="clear" w:color="auto" w:fill="auto"/>
          </w:tcPr>
          <w:p w14:paraId="4D3BFEB6"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Нукулаелае</w:t>
            </w:r>
          </w:p>
        </w:tc>
        <w:tc>
          <w:tcPr>
            <w:tcW w:w="938" w:type="dxa"/>
            <w:shd w:val="clear" w:color="auto" w:fill="auto"/>
            <w:vAlign w:val="bottom"/>
          </w:tcPr>
          <w:p w14:paraId="11A767D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c>
          <w:tcPr>
            <w:tcW w:w="896" w:type="dxa"/>
            <w:shd w:val="clear" w:color="auto" w:fill="auto"/>
            <w:vAlign w:val="bottom"/>
          </w:tcPr>
          <w:p w14:paraId="5E47167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20%</w:t>
            </w:r>
          </w:p>
        </w:tc>
        <w:tc>
          <w:tcPr>
            <w:tcW w:w="896" w:type="dxa"/>
            <w:shd w:val="clear" w:color="auto" w:fill="auto"/>
            <w:vAlign w:val="bottom"/>
          </w:tcPr>
          <w:p w14:paraId="6834D28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60%</w:t>
            </w:r>
          </w:p>
        </w:tc>
        <w:tc>
          <w:tcPr>
            <w:tcW w:w="1203" w:type="dxa"/>
            <w:shd w:val="clear" w:color="auto" w:fill="auto"/>
            <w:vAlign w:val="bottom"/>
          </w:tcPr>
          <w:p w14:paraId="4D7C767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60%</w:t>
            </w:r>
          </w:p>
        </w:tc>
        <w:tc>
          <w:tcPr>
            <w:tcW w:w="896" w:type="dxa"/>
            <w:shd w:val="clear" w:color="auto" w:fill="auto"/>
            <w:vAlign w:val="bottom"/>
          </w:tcPr>
          <w:p w14:paraId="3AD926F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c>
          <w:tcPr>
            <w:tcW w:w="1340" w:type="dxa"/>
            <w:shd w:val="clear" w:color="auto" w:fill="auto"/>
            <w:vAlign w:val="bottom"/>
          </w:tcPr>
          <w:p w14:paraId="37B7CD7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r>
      <w:tr w:rsidR="00DA306C" w:rsidRPr="005D38C2" w14:paraId="62ED4D6A" w14:textId="77777777" w:rsidTr="0052713D">
        <w:tc>
          <w:tcPr>
            <w:tcW w:w="1204" w:type="dxa"/>
            <w:tcBorders>
              <w:bottom w:val="single" w:sz="4" w:space="0" w:color="auto"/>
            </w:tcBorders>
            <w:shd w:val="clear" w:color="auto" w:fill="auto"/>
          </w:tcPr>
          <w:p w14:paraId="012A0896"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Ниулакита</w:t>
            </w:r>
          </w:p>
        </w:tc>
        <w:tc>
          <w:tcPr>
            <w:tcW w:w="938" w:type="dxa"/>
            <w:tcBorders>
              <w:bottom w:val="single" w:sz="4" w:space="0" w:color="auto"/>
            </w:tcBorders>
            <w:shd w:val="clear" w:color="auto" w:fill="auto"/>
            <w:vAlign w:val="bottom"/>
          </w:tcPr>
          <w:p w14:paraId="44980C7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0%</w:t>
            </w:r>
          </w:p>
        </w:tc>
        <w:tc>
          <w:tcPr>
            <w:tcW w:w="896" w:type="dxa"/>
            <w:tcBorders>
              <w:bottom w:val="single" w:sz="4" w:space="0" w:color="auto"/>
            </w:tcBorders>
            <w:shd w:val="clear" w:color="auto" w:fill="auto"/>
            <w:vAlign w:val="bottom"/>
          </w:tcPr>
          <w:p w14:paraId="18228D3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100%</w:t>
            </w:r>
          </w:p>
        </w:tc>
        <w:tc>
          <w:tcPr>
            <w:tcW w:w="896" w:type="dxa"/>
            <w:tcBorders>
              <w:bottom w:val="single" w:sz="4" w:space="0" w:color="auto"/>
            </w:tcBorders>
            <w:shd w:val="clear" w:color="auto" w:fill="auto"/>
            <w:vAlign w:val="bottom"/>
          </w:tcPr>
          <w:p w14:paraId="008F67F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0%</w:t>
            </w:r>
          </w:p>
        </w:tc>
        <w:tc>
          <w:tcPr>
            <w:tcW w:w="1203" w:type="dxa"/>
            <w:tcBorders>
              <w:bottom w:val="single" w:sz="4" w:space="0" w:color="auto"/>
            </w:tcBorders>
            <w:shd w:val="clear" w:color="auto" w:fill="auto"/>
            <w:vAlign w:val="bottom"/>
          </w:tcPr>
          <w:p w14:paraId="18936BE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100%</w:t>
            </w:r>
          </w:p>
        </w:tc>
        <w:tc>
          <w:tcPr>
            <w:tcW w:w="896" w:type="dxa"/>
            <w:tcBorders>
              <w:bottom w:val="single" w:sz="4" w:space="0" w:color="auto"/>
            </w:tcBorders>
            <w:shd w:val="clear" w:color="auto" w:fill="auto"/>
            <w:vAlign w:val="bottom"/>
          </w:tcPr>
          <w:p w14:paraId="6A9F779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100%</w:t>
            </w:r>
          </w:p>
        </w:tc>
        <w:tc>
          <w:tcPr>
            <w:tcW w:w="1340" w:type="dxa"/>
            <w:tcBorders>
              <w:bottom w:val="single" w:sz="4" w:space="0" w:color="auto"/>
            </w:tcBorders>
            <w:shd w:val="clear" w:color="auto" w:fill="auto"/>
            <w:vAlign w:val="bottom"/>
          </w:tcPr>
          <w:p w14:paraId="02BB350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100%</w:t>
            </w:r>
          </w:p>
        </w:tc>
      </w:tr>
      <w:tr w:rsidR="00DA306C" w:rsidRPr="0052713D" w14:paraId="68616697" w14:textId="77777777" w:rsidTr="00215EA6">
        <w:tc>
          <w:tcPr>
            <w:tcW w:w="1204" w:type="dxa"/>
            <w:tcBorders>
              <w:top w:val="single" w:sz="4" w:space="0" w:color="auto"/>
              <w:bottom w:val="single" w:sz="12" w:space="0" w:color="auto"/>
            </w:tcBorders>
            <w:shd w:val="clear" w:color="auto" w:fill="auto"/>
          </w:tcPr>
          <w:p w14:paraId="44BFC47C" w14:textId="77777777" w:rsidR="00DA306C" w:rsidRPr="0052713D" w:rsidRDefault="00DA306C" w:rsidP="0052713D">
            <w:pPr>
              <w:pStyle w:val="SingleTxtG"/>
              <w:spacing w:before="80" w:after="80" w:line="220" w:lineRule="exact"/>
              <w:ind w:left="283" w:right="0"/>
              <w:jc w:val="left"/>
              <w:rPr>
                <w:b/>
                <w:sz w:val="18"/>
                <w:szCs w:val="18"/>
              </w:rPr>
            </w:pPr>
            <w:r w:rsidRPr="0052713D">
              <w:rPr>
                <w:b/>
                <w:bCs/>
                <w:sz w:val="18"/>
                <w:szCs w:val="18"/>
              </w:rPr>
              <w:t>Всего</w:t>
            </w:r>
          </w:p>
        </w:tc>
        <w:tc>
          <w:tcPr>
            <w:tcW w:w="938" w:type="dxa"/>
            <w:tcBorders>
              <w:top w:val="single" w:sz="4" w:space="0" w:color="auto"/>
              <w:bottom w:val="single" w:sz="12" w:space="0" w:color="auto"/>
            </w:tcBorders>
            <w:shd w:val="clear" w:color="auto" w:fill="auto"/>
            <w:vAlign w:val="bottom"/>
          </w:tcPr>
          <w:p w14:paraId="0BE1A5E3" w14:textId="77777777" w:rsidR="00DA306C" w:rsidRPr="0052713D" w:rsidRDefault="00DA306C" w:rsidP="0052713D">
            <w:pPr>
              <w:pStyle w:val="SingleTxtG"/>
              <w:spacing w:before="80" w:after="80" w:line="220" w:lineRule="exact"/>
              <w:ind w:left="0" w:right="0"/>
              <w:jc w:val="right"/>
              <w:rPr>
                <w:b/>
                <w:sz w:val="18"/>
                <w:szCs w:val="18"/>
              </w:rPr>
            </w:pPr>
            <w:r w:rsidRPr="0052713D">
              <w:rPr>
                <w:b/>
                <w:sz w:val="18"/>
                <w:szCs w:val="18"/>
              </w:rPr>
              <w:t>61%</w:t>
            </w:r>
          </w:p>
        </w:tc>
        <w:tc>
          <w:tcPr>
            <w:tcW w:w="896" w:type="dxa"/>
            <w:tcBorders>
              <w:top w:val="single" w:sz="4" w:space="0" w:color="auto"/>
              <w:bottom w:val="single" w:sz="12" w:space="0" w:color="auto"/>
            </w:tcBorders>
            <w:shd w:val="clear" w:color="auto" w:fill="auto"/>
            <w:vAlign w:val="bottom"/>
          </w:tcPr>
          <w:p w14:paraId="6AA5AAF6" w14:textId="77777777" w:rsidR="00DA306C" w:rsidRPr="0052713D" w:rsidRDefault="00DA306C" w:rsidP="0052713D">
            <w:pPr>
              <w:pStyle w:val="SingleTxtG"/>
              <w:spacing w:before="80" w:after="80" w:line="220" w:lineRule="exact"/>
              <w:ind w:left="0" w:right="0"/>
              <w:jc w:val="right"/>
              <w:rPr>
                <w:b/>
                <w:sz w:val="18"/>
                <w:szCs w:val="18"/>
              </w:rPr>
            </w:pPr>
            <w:r w:rsidRPr="0052713D">
              <w:rPr>
                <w:b/>
                <w:sz w:val="18"/>
                <w:szCs w:val="18"/>
              </w:rPr>
              <w:t>31%</w:t>
            </w:r>
          </w:p>
        </w:tc>
        <w:tc>
          <w:tcPr>
            <w:tcW w:w="896" w:type="dxa"/>
            <w:tcBorders>
              <w:top w:val="single" w:sz="4" w:space="0" w:color="auto"/>
              <w:bottom w:val="single" w:sz="12" w:space="0" w:color="auto"/>
            </w:tcBorders>
            <w:shd w:val="clear" w:color="auto" w:fill="auto"/>
            <w:vAlign w:val="bottom"/>
          </w:tcPr>
          <w:p w14:paraId="709C93BA" w14:textId="77777777" w:rsidR="00DA306C" w:rsidRPr="0052713D" w:rsidRDefault="00DA306C" w:rsidP="0052713D">
            <w:pPr>
              <w:pStyle w:val="SingleTxtG"/>
              <w:spacing w:before="80" w:after="80" w:line="220" w:lineRule="exact"/>
              <w:ind w:left="0" w:right="0"/>
              <w:jc w:val="right"/>
              <w:rPr>
                <w:b/>
                <w:sz w:val="18"/>
                <w:szCs w:val="18"/>
              </w:rPr>
            </w:pPr>
            <w:r w:rsidRPr="0052713D">
              <w:rPr>
                <w:b/>
                <w:sz w:val="18"/>
                <w:szCs w:val="18"/>
              </w:rPr>
              <w:t>70%</w:t>
            </w:r>
          </w:p>
        </w:tc>
        <w:tc>
          <w:tcPr>
            <w:tcW w:w="1203" w:type="dxa"/>
            <w:tcBorders>
              <w:top w:val="single" w:sz="4" w:space="0" w:color="auto"/>
              <w:bottom w:val="single" w:sz="12" w:space="0" w:color="auto"/>
            </w:tcBorders>
            <w:shd w:val="clear" w:color="auto" w:fill="auto"/>
            <w:vAlign w:val="bottom"/>
          </w:tcPr>
          <w:p w14:paraId="41DC4A25" w14:textId="77777777" w:rsidR="00DA306C" w:rsidRPr="0052713D" w:rsidRDefault="00DA306C" w:rsidP="0052713D">
            <w:pPr>
              <w:pStyle w:val="SingleTxtG"/>
              <w:spacing w:before="80" w:after="80" w:line="220" w:lineRule="exact"/>
              <w:ind w:left="0" w:right="0"/>
              <w:jc w:val="right"/>
              <w:rPr>
                <w:b/>
                <w:sz w:val="18"/>
                <w:szCs w:val="18"/>
              </w:rPr>
            </w:pPr>
            <w:r w:rsidRPr="0052713D">
              <w:rPr>
                <w:b/>
                <w:sz w:val="18"/>
                <w:szCs w:val="18"/>
              </w:rPr>
              <w:t>50%</w:t>
            </w:r>
          </w:p>
        </w:tc>
        <w:tc>
          <w:tcPr>
            <w:tcW w:w="896" w:type="dxa"/>
            <w:tcBorders>
              <w:top w:val="single" w:sz="4" w:space="0" w:color="auto"/>
              <w:bottom w:val="single" w:sz="12" w:space="0" w:color="auto"/>
            </w:tcBorders>
            <w:shd w:val="clear" w:color="auto" w:fill="auto"/>
            <w:vAlign w:val="bottom"/>
          </w:tcPr>
          <w:p w14:paraId="3B1545C8" w14:textId="77777777" w:rsidR="00DA306C" w:rsidRPr="0052713D" w:rsidRDefault="00DA306C" w:rsidP="0052713D">
            <w:pPr>
              <w:pStyle w:val="SingleTxtG"/>
              <w:spacing w:before="80" w:after="80" w:line="220" w:lineRule="exact"/>
              <w:ind w:left="0" w:right="0"/>
              <w:jc w:val="right"/>
              <w:rPr>
                <w:b/>
                <w:sz w:val="18"/>
                <w:szCs w:val="18"/>
              </w:rPr>
            </w:pPr>
            <w:r w:rsidRPr="0052713D">
              <w:rPr>
                <w:b/>
                <w:sz w:val="18"/>
                <w:szCs w:val="18"/>
              </w:rPr>
              <w:t>40%</w:t>
            </w:r>
          </w:p>
        </w:tc>
        <w:tc>
          <w:tcPr>
            <w:tcW w:w="1340" w:type="dxa"/>
            <w:tcBorders>
              <w:top w:val="single" w:sz="4" w:space="0" w:color="auto"/>
              <w:bottom w:val="single" w:sz="12" w:space="0" w:color="auto"/>
            </w:tcBorders>
            <w:shd w:val="clear" w:color="auto" w:fill="auto"/>
            <w:vAlign w:val="bottom"/>
          </w:tcPr>
          <w:p w14:paraId="3A22E96A" w14:textId="77777777" w:rsidR="00DA306C" w:rsidRPr="0052713D" w:rsidRDefault="00DA306C" w:rsidP="0052713D">
            <w:pPr>
              <w:pStyle w:val="SingleTxtG"/>
              <w:spacing w:before="80" w:after="80" w:line="220" w:lineRule="exact"/>
              <w:ind w:left="0" w:right="0"/>
              <w:jc w:val="right"/>
              <w:rPr>
                <w:b/>
                <w:sz w:val="18"/>
                <w:szCs w:val="18"/>
              </w:rPr>
            </w:pPr>
            <w:r w:rsidRPr="0052713D">
              <w:rPr>
                <w:b/>
                <w:sz w:val="18"/>
                <w:szCs w:val="18"/>
              </w:rPr>
              <w:t>38%</w:t>
            </w:r>
          </w:p>
        </w:tc>
      </w:tr>
    </w:tbl>
    <w:p w14:paraId="7BA99BF3" w14:textId="77777777" w:rsidR="00DA306C" w:rsidRPr="005D38C2" w:rsidRDefault="0052713D" w:rsidP="0052713D">
      <w:pPr>
        <w:pStyle w:val="H23G"/>
      </w:pPr>
      <w:bookmarkStart w:id="49" w:name="_Toc2757045"/>
      <w:r>
        <w:tab/>
      </w:r>
      <w:r>
        <w:tab/>
      </w:r>
      <w:r w:rsidR="00DA306C" w:rsidRPr="0052713D">
        <w:rPr>
          <w:b w:val="0"/>
        </w:rPr>
        <w:t>Таблица 4</w:t>
      </w:r>
      <w:bookmarkEnd w:id="49"/>
      <w:r w:rsidRPr="0052713D">
        <w:rPr>
          <w:b w:val="0"/>
        </w:rPr>
        <w:br/>
      </w:r>
      <w:r w:rsidR="00DA306C" w:rsidRPr="005D38C2">
        <w:t>Среднее число инвалидов</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5"/>
        <w:gridCol w:w="1235"/>
        <w:gridCol w:w="1235"/>
        <w:gridCol w:w="1235"/>
      </w:tblGrid>
      <w:tr w:rsidR="00DA306C" w:rsidRPr="005D38C2" w14:paraId="26A3B4F4" w14:textId="77777777" w:rsidTr="00215EA6">
        <w:trPr>
          <w:tblHeader/>
        </w:trPr>
        <w:tc>
          <w:tcPr>
            <w:tcW w:w="3665" w:type="dxa"/>
            <w:tcBorders>
              <w:top w:val="single" w:sz="4" w:space="0" w:color="auto"/>
              <w:bottom w:val="single" w:sz="12" w:space="0" w:color="auto"/>
            </w:tcBorders>
            <w:shd w:val="clear" w:color="auto" w:fill="auto"/>
            <w:vAlign w:val="bottom"/>
          </w:tcPr>
          <w:p w14:paraId="34D0A51A" w14:textId="77777777" w:rsidR="00DA306C" w:rsidRPr="005D38C2" w:rsidRDefault="00DA306C" w:rsidP="00215EA6">
            <w:pPr>
              <w:pStyle w:val="SingleTxtG"/>
              <w:spacing w:before="80" w:after="80" w:line="200" w:lineRule="exact"/>
              <w:ind w:left="0" w:right="113"/>
              <w:jc w:val="left"/>
              <w:rPr>
                <w:i/>
                <w:sz w:val="16"/>
                <w:szCs w:val="16"/>
              </w:rPr>
            </w:pPr>
            <w:r w:rsidRPr="005D38C2">
              <w:rPr>
                <w:i/>
                <w:iCs/>
                <w:sz w:val="16"/>
                <w:szCs w:val="16"/>
              </w:rPr>
              <w:t>Остров</w:t>
            </w:r>
          </w:p>
        </w:tc>
        <w:tc>
          <w:tcPr>
            <w:tcW w:w="1235" w:type="dxa"/>
            <w:tcBorders>
              <w:top w:val="single" w:sz="4" w:space="0" w:color="auto"/>
              <w:bottom w:val="single" w:sz="12" w:space="0" w:color="auto"/>
            </w:tcBorders>
            <w:shd w:val="clear" w:color="auto" w:fill="auto"/>
            <w:vAlign w:val="bottom"/>
          </w:tcPr>
          <w:p w14:paraId="435A989B"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Мужчины</w:t>
            </w:r>
          </w:p>
        </w:tc>
        <w:tc>
          <w:tcPr>
            <w:tcW w:w="1235" w:type="dxa"/>
            <w:tcBorders>
              <w:top w:val="single" w:sz="4" w:space="0" w:color="auto"/>
              <w:bottom w:val="single" w:sz="12" w:space="0" w:color="auto"/>
            </w:tcBorders>
            <w:shd w:val="clear" w:color="auto" w:fill="auto"/>
            <w:vAlign w:val="bottom"/>
          </w:tcPr>
          <w:p w14:paraId="059D5B10"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Женщины</w:t>
            </w:r>
          </w:p>
        </w:tc>
        <w:tc>
          <w:tcPr>
            <w:tcW w:w="1235" w:type="dxa"/>
            <w:tcBorders>
              <w:top w:val="single" w:sz="4" w:space="0" w:color="auto"/>
              <w:bottom w:val="single" w:sz="12" w:space="0" w:color="auto"/>
            </w:tcBorders>
            <w:shd w:val="clear" w:color="auto" w:fill="auto"/>
            <w:vAlign w:val="bottom"/>
          </w:tcPr>
          <w:p w14:paraId="00BB25BF"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Всего</w:t>
            </w:r>
          </w:p>
        </w:tc>
      </w:tr>
      <w:tr w:rsidR="00DA306C" w:rsidRPr="005D38C2" w14:paraId="4DEBDE4A" w14:textId="77777777" w:rsidTr="00215EA6">
        <w:tc>
          <w:tcPr>
            <w:tcW w:w="3665" w:type="dxa"/>
            <w:tcBorders>
              <w:top w:val="single" w:sz="12" w:space="0" w:color="auto"/>
            </w:tcBorders>
            <w:shd w:val="clear" w:color="auto" w:fill="auto"/>
          </w:tcPr>
          <w:p w14:paraId="7161C0B1"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Нанумеа</w:t>
            </w:r>
          </w:p>
        </w:tc>
        <w:tc>
          <w:tcPr>
            <w:tcW w:w="1235" w:type="dxa"/>
            <w:tcBorders>
              <w:top w:val="single" w:sz="12" w:space="0" w:color="auto"/>
            </w:tcBorders>
            <w:shd w:val="clear" w:color="auto" w:fill="auto"/>
            <w:vAlign w:val="bottom"/>
          </w:tcPr>
          <w:p w14:paraId="4E2A39A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3,1</w:t>
            </w:r>
          </w:p>
        </w:tc>
        <w:tc>
          <w:tcPr>
            <w:tcW w:w="1235" w:type="dxa"/>
            <w:tcBorders>
              <w:top w:val="single" w:sz="12" w:space="0" w:color="auto"/>
            </w:tcBorders>
            <w:shd w:val="clear" w:color="auto" w:fill="auto"/>
            <w:vAlign w:val="bottom"/>
          </w:tcPr>
          <w:p w14:paraId="44F29AC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2,5</w:t>
            </w:r>
          </w:p>
        </w:tc>
        <w:tc>
          <w:tcPr>
            <w:tcW w:w="1235" w:type="dxa"/>
            <w:tcBorders>
              <w:top w:val="single" w:sz="12" w:space="0" w:color="auto"/>
            </w:tcBorders>
            <w:shd w:val="clear" w:color="auto" w:fill="auto"/>
            <w:vAlign w:val="bottom"/>
          </w:tcPr>
          <w:p w14:paraId="2A27A4D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2,9</w:t>
            </w:r>
          </w:p>
        </w:tc>
      </w:tr>
      <w:tr w:rsidR="00DA306C" w:rsidRPr="005D38C2" w14:paraId="658C2172" w14:textId="77777777" w:rsidTr="00215EA6">
        <w:tc>
          <w:tcPr>
            <w:tcW w:w="3665" w:type="dxa"/>
            <w:shd w:val="clear" w:color="auto" w:fill="auto"/>
          </w:tcPr>
          <w:p w14:paraId="6CBBA555"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Нанумага</w:t>
            </w:r>
          </w:p>
        </w:tc>
        <w:tc>
          <w:tcPr>
            <w:tcW w:w="1235" w:type="dxa"/>
            <w:shd w:val="clear" w:color="auto" w:fill="auto"/>
            <w:vAlign w:val="bottom"/>
          </w:tcPr>
          <w:p w14:paraId="75C28FA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3,4</w:t>
            </w:r>
          </w:p>
        </w:tc>
        <w:tc>
          <w:tcPr>
            <w:tcW w:w="1235" w:type="dxa"/>
            <w:shd w:val="clear" w:color="auto" w:fill="auto"/>
            <w:vAlign w:val="bottom"/>
          </w:tcPr>
          <w:p w14:paraId="440E21E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3,7</w:t>
            </w:r>
          </w:p>
        </w:tc>
        <w:tc>
          <w:tcPr>
            <w:tcW w:w="1235" w:type="dxa"/>
            <w:shd w:val="clear" w:color="auto" w:fill="auto"/>
            <w:vAlign w:val="bottom"/>
          </w:tcPr>
          <w:p w14:paraId="6D36ACB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3,6</w:t>
            </w:r>
          </w:p>
        </w:tc>
      </w:tr>
      <w:tr w:rsidR="00DA306C" w:rsidRPr="005D38C2" w14:paraId="7378F2CA" w14:textId="77777777" w:rsidTr="00215EA6">
        <w:tc>
          <w:tcPr>
            <w:tcW w:w="3665" w:type="dxa"/>
            <w:shd w:val="clear" w:color="auto" w:fill="auto"/>
          </w:tcPr>
          <w:p w14:paraId="4BEC0B20"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Ниутао</w:t>
            </w:r>
          </w:p>
        </w:tc>
        <w:tc>
          <w:tcPr>
            <w:tcW w:w="1235" w:type="dxa"/>
            <w:shd w:val="clear" w:color="auto" w:fill="auto"/>
            <w:vAlign w:val="bottom"/>
          </w:tcPr>
          <w:p w14:paraId="3973960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2,1</w:t>
            </w:r>
          </w:p>
        </w:tc>
        <w:tc>
          <w:tcPr>
            <w:tcW w:w="1235" w:type="dxa"/>
            <w:shd w:val="clear" w:color="auto" w:fill="auto"/>
            <w:vAlign w:val="bottom"/>
          </w:tcPr>
          <w:p w14:paraId="224E73D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2,9</w:t>
            </w:r>
          </w:p>
        </w:tc>
        <w:tc>
          <w:tcPr>
            <w:tcW w:w="1235" w:type="dxa"/>
            <w:shd w:val="clear" w:color="auto" w:fill="auto"/>
            <w:vAlign w:val="bottom"/>
          </w:tcPr>
          <w:p w14:paraId="36BFB46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2,7</w:t>
            </w:r>
          </w:p>
        </w:tc>
      </w:tr>
      <w:tr w:rsidR="00DA306C" w:rsidRPr="005D38C2" w14:paraId="64EA74FC" w14:textId="77777777" w:rsidTr="00215EA6">
        <w:tc>
          <w:tcPr>
            <w:tcW w:w="3665" w:type="dxa"/>
            <w:shd w:val="clear" w:color="auto" w:fill="auto"/>
          </w:tcPr>
          <w:p w14:paraId="020716A3"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Нуи</w:t>
            </w:r>
          </w:p>
        </w:tc>
        <w:tc>
          <w:tcPr>
            <w:tcW w:w="1235" w:type="dxa"/>
            <w:shd w:val="clear" w:color="auto" w:fill="auto"/>
            <w:vAlign w:val="bottom"/>
          </w:tcPr>
          <w:p w14:paraId="64FC2A6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3,1</w:t>
            </w:r>
          </w:p>
        </w:tc>
        <w:tc>
          <w:tcPr>
            <w:tcW w:w="1235" w:type="dxa"/>
            <w:shd w:val="clear" w:color="auto" w:fill="auto"/>
            <w:vAlign w:val="bottom"/>
          </w:tcPr>
          <w:p w14:paraId="38F2A9C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2,9</w:t>
            </w:r>
          </w:p>
        </w:tc>
        <w:tc>
          <w:tcPr>
            <w:tcW w:w="1235" w:type="dxa"/>
            <w:shd w:val="clear" w:color="auto" w:fill="auto"/>
            <w:vAlign w:val="bottom"/>
          </w:tcPr>
          <w:p w14:paraId="5068F0C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r>
      <w:tr w:rsidR="00DA306C" w:rsidRPr="005D38C2" w14:paraId="3786E19F" w14:textId="77777777" w:rsidTr="00215EA6">
        <w:tc>
          <w:tcPr>
            <w:tcW w:w="3665" w:type="dxa"/>
            <w:shd w:val="clear" w:color="auto" w:fill="auto"/>
          </w:tcPr>
          <w:p w14:paraId="1196CE3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Ваитупу</w:t>
            </w:r>
          </w:p>
        </w:tc>
        <w:tc>
          <w:tcPr>
            <w:tcW w:w="1235" w:type="dxa"/>
            <w:shd w:val="clear" w:color="auto" w:fill="auto"/>
            <w:vAlign w:val="bottom"/>
          </w:tcPr>
          <w:p w14:paraId="61714E8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2,6</w:t>
            </w:r>
          </w:p>
        </w:tc>
        <w:tc>
          <w:tcPr>
            <w:tcW w:w="1235" w:type="dxa"/>
            <w:shd w:val="clear" w:color="auto" w:fill="auto"/>
            <w:vAlign w:val="bottom"/>
          </w:tcPr>
          <w:p w14:paraId="52DE35E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2,9</w:t>
            </w:r>
          </w:p>
        </w:tc>
        <w:tc>
          <w:tcPr>
            <w:tcW w:w="1235" w:type="dxa"/>
            <w:shd w:val="clear" w:color="auto" w:fill="auto"/>
            <w:vAlign w:val="bottom"/>
          </w:tcPr>
          <w:p w14:paraId="31C6ED3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2,8</w:t>
            </w:r>
          </w:p>
        </w:tc>
      </w:tr>
      <w:tr w:rsidR="00DA306C" w:rsidRPr="005D38C2" w14:paraId="1FE2FF2F" w14:textId="77777777" w:rsidTr="00215EA6">
        <w:tc>
          <w:tcPr>
            <w:tcW w:w="3665" w:type="dxa"/>
            <w:shd w:val="clear" w:color="auto" w:fill="auto"/>
          </w:tcPr>
          <w:p w14:paraId="4C8A62A8"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Нукуфетау</w:t>
            </w:r>
          </w:p>
        </w:tc>
        <w:tc>
          <w:tcPr>
            <w:tcW w:w="1235" w:type="dxa"/>
            <w:shd w:val="clear" w:color="auto" w:fill="auto"/>
            <w:vAlign w:val="bottom"/>
          </w:tcPr>
          <w:p w14:paraId="73F7B55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2,3</w:t>
            </w:r>
          </w:p>
        </w:tc>
        <w:tc>
          <w:tcPr>
            <w:tcW w:w="1235" w:type="dxa"/>
            <w:shd w:val="clear" w:color="auto" w:fill="auto"/>
            <w:vAlign w:val="bottom"/>
          </w:tcPr>
          <w:p w14:paraId="00F4196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w:t>
            </w:r>
          </w:p>
        </w:tc>
        <w:tc>
          <w:tcPr>
            <w:tcW w:w="1235" w:type="dxa"/>
            <w:shd w:val="clear" w:color="auto" w:fill="auto"/>
            <w:vAlign w:val="bottom"/>
          </w:tcPr>
          <w:p w14:paraId="2F7E6B3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2,3</w:t>
            </w:r>
          </w:p>
        </w:tc>
      </w:tr>
      <w:tr w:rsidR="00DA306C" w:rsidRPr="005D38C2" w14:paraId="737DD5D3" w14:textId="77777777" w:rsidTr="00215EA6">
        <w:tc>
          <w:tcPr>
            <w:tcW w:w="3665" w:type="dxa"/>
            <w:shd w:val="clear" w:color="auto" w:fill="auto"/>
          </w:tcPr>
          <w:p w14:paraId="62647EE2"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Фунафути</w:t>
            </w:r>
          </w:p>
        </w:tc>
        <w:tc>
          <w:tcPr>
            <w:tcW w:w="1235" w:type="dxa"/>
            <w:shd w:val="clear" w:color="auto" w:fill="auto"/>
            <w:vAlign w:val="bottom"/>
          </w:tcPr>
          <w:p w14:paraId="44648D4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2,7</w:t>
            </w:r>
          </w:p>
        </w:tc>
        <w:tc>
          <w:tcPr>
            <w:tcW w:w="1235" w:type="dxa"/>
            <w:shd w:val="clear" w:color="auto" w:fill="auto"/>
            <w:vAlign w:val="bottom"/>
          </w:tcPr>
          <w:p w14:paraId="608C2DB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3,1</w:t>
            </w:r>
          </w:p>
        </w:tc>
        <w:tc>
          <w:tcPr>
            <w:tcW w:w="1235" w:type="dxa"/>
            <w:shd w:val="clear" w:color="auto" w:fill="auto"/>
            <w:vAlign w:val="bottom"/>
          </w:tcPr>
          <w:p w14:paraId="7CC382C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r>
      <w:tr w:rsidR="00DA306C" w:rsidRPr="005D38C2" w14:paraId="54860B20" w14:textId="77777777" w:rsidTr="00215EA6">
        <w:tc>
          <w:tcPr>
            <w:tcW w:w="3665" w:type="dxa"/>
            <w:shd w:val="clear" w:color="auto" w:fill="auto"/>
          </w:tcPr>
          <w:p w14:paraId="3D80FA76"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Нукулаелае</w:t>
            </w:r>
          </w:p>
        </w:tc>
        <w:tc>
          <w:tcPr>
            <w:tcW w:w="1235" w:type="dxa"/>
            <w:shd w:val="clear" w:color="auto" w:fill="auto"/>
            <w:vAlign w:val="bottom"/>
          </w:tcPr>
          <w:p w14:paraId="18154F9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2,0</w:t>
            </w:r>
          </w:p>
        </w:tc>
        <w:tc>
          <w:tcPr>
            <w:tcW w:w="1235" w:type="dxa"/>
            <w:shd w:val="clear" w:color="auto" w:fill="auto"/>
            <w:vAlign w:val="bottom"/>
          </w:tcPr>
          <w:p w14:paraId="049C369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3,0</w:t>
            </w:r>
          </w:p>
        </w:tc>
        <w:tc>
          <w:tcPr>
            <w:tcW w:w="1235" w:type="dxa"/>
            <w:shd w:val="clear" w:color="auto" w:fill="auto"/>
            <w:vAlign w:val="bottom"/>
          </w:tcPr>
          <w:p w14:paraId="77E62E2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2,6</w:t>
            </w:r>
          </w:p>
        </w:tc>
      </w:tr>
      <w:tr w:rsidR="00DA306C" w:rsidRPr="005D38C2" w14:paraId="7639AE2D" w14:textId="77777777" w:rsidTr="00215EA6">
        <w:tc>
          <w:tcPr>
            <w:tcW w:w="3665" w:type="dxa"/>
            <w:tcBorders>
              <w:bottom w:val="single" w:sz="4" w:space="0" w:color="auto"/>
            </w:tcBorders>
            <w:shd w:val="clear" w:color="auto" w:fill="auto"/>
          </w:tcPr>
          <w:p w14:paraId="3565ACDB"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Ниулакита</w:t>
            </w:r>
          </w:p>
        </w:tc>
        <w:tc>
          <w:tcPr>
            <w:tcW w:w="1235" w:type="dxa"/>
            <w:tcBorders>
              <w:bottom w:val="single" w:sz="4" w:space="0" w:color="auto"/>
            </w:tcBorders>
            <w:shd w:val="clear" w:color="auto" w:fill="auto"/>
            <w:vAlign w:val="bottom"/>
          </w:tcPr>
          <w:p w14:paraId="18A52C6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c>
          <w:tcPr>
            <w:tcW w:w="1235" w:type="dxa"/>
            <w:tcBorders>
              <w:bottom w:val="single" w:sz="4" w:space="0" w:color="auto"/>
            </w:tcBorders>
            <w:shd w:val="clear" w:color="auto" w:fill="auto"/>
            <w:vAlign w:val="bottom"/>
          </w:tcPr>
          <w:p w14:paraId="13A5DD11" w14:textId="77777777" w:rsidR="00DA306C" w:rsidRPr="005D38C2" w:rsidRDefault="00DA306C" w:rsidP="00215EA6">
            <w:pPr>
              <w:pStyle w:val="SingleTxtG"/>
              <w:spacing w:before="40" w:after="40" w:line="220" w:lineRule="exact"/>
              <w:ind w:left="0" w:right="113"/>
              <w:jc w:val="right"/>
              <w:rPr>
                <w:sz w:val="18"/>
                <w:szCs w:val="18"/>
              </w:rPr>
            </w:pPr>
          </w:p>
        </w:tc>
        <w:tc>
          <w:tcPr>
            <w:tcW w:w="1235" w:type="dxa"/>
            <w:tcBorders>
              <w:bottom w:val="single" w:sz="4" w:space="0" w:color="auto"/>
            </w:tcBorders>
            <w:shd w:val="clear" w:color="auto" w:fill="auto"/>
            <w:vAlign w:val="bottom"/>
          </w:tcPr>
          <w:p w14:paraId="5D1E80A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r>
      <w:tr w:rsidR="00DA306C" w:rsidRPr="005D38C2" w14:paraId="3A85606F" w14:textId="77777777" w:rsidTr="00215EA6">
        <w:tc>
          <w:tcPr>
            <w:tcW w:w="3665" w:type="dxa"/>
            <w:tcBorders>
              <w:top w:val="single" w:sz="4" w:space="0" w:color="auto"/>
              <w:bottom w:val="single" w:sz="12" w:space="0" w:color="auto"/>
            </w:tcBorders>
            <w:shd w:val="clear" w:color="auto" w:fill="auto"/>
          </w:tcPr>
          <w:p w14:paraId="1DDBE0B2" w14:textId="77777777" w:rsidR="00DA306C" w:rsidRPr="005D38C2" w:rsidRDefault="00DA306C" w:rsidP="00215EA6">
            <w:pPr>
              <w:pStyle w:val="SingleTxtG"/>
              <w:spacing w:before="80" w:after="80" w:line="220" w:lineRule="exact"/>
              <w:ind w:left="283" w:right="0"/>
              <w:jc w:val="left"/>
              <w:rPr>
                <w:b/>
                <w:sz w:val="18"/>
                <w:szCs w:val="18"/>
              </w:rPr>
            </w:pPr>
            <w:r w:rsidRPr="005D38C2">
              <w:rPr>
                <w:b/>
                <w:bCs/>
                <w:sz w:val="18"/>
                <w:szCs w:val="18"/>
              </w:rPr>
              <w:t>Всего</w:t>
            </w:r>
          </w:p>
        </w:tc>
        <w:tc>
          <w:tcPr>
            <w:tcW w:w="1235" w:type="dxa"/>
            <w:tcBorders>
              <w:top w:val="single" w:sz="4" w:space="0" w:color="auto"/>
              <w:bottom w:val="single" w:sz="12" w:space="0" w:color="auto"/>
            </w:tcBorders>
            <w:shd w:val="clear" w:color="auto" w:fill="auto"/>
            <w:vAlign w:val="bottom"/>
          </w:tcPr>
          <w:p w14:paraId="1747D952" w14:textId="77777777" w:rsidR="00DA306C" w:rsidRPr="005D38C2" w:rsidRDefault="00DA306C" w:rsidP="00215EA6">
            <w:pPr>
              <w:pStyle w:val="SingleTxtG"/>
              <w:spacing w:before="80" w:after="80" w:line="220" w:lineRule="exact"/>
              <w:ind w:left="0" w:right="113"/>
              <w:jc w:val="right"/>
              <w:rPr>
                <w:b/>
                <w:sz w:val="18"/>
                <w:szCs w:val="18"/>
              </w:rPr>
            </w:pPr>
            <w:r w:rsidRPr="005D38C2">
              <w:rPr>
                <w:b/>
                <w:sz w:val="18"/>
                <w:szCs w:val="18"/>
              </w:rPr>
              <w:t>2,8</w:t>
            </w:r>
          </w:p>
        </w:tc>
        <w:tc>
          <w:tcPr>
            <w:tcW w:w="1235" w:type="dxa"/>
            <w:tcBorders>
              <w:top w:val="single" w:sz="4" w:space="0" w:color="auto"/>
              <w:bottom w:val="single" w:sz="12" w:space="0" w:color="auto"/>
            </w:tcBorders>
            <w:shd w:val="clear" w:color="auto" w:fill="auto"/>
            <w:vAlign w:val="bottom"/>
          </w:tcPr>
          <w:p w14:paraId="3A68CB4C" w14:textId="77777777" w:rsidR="00DA306C" w:rsidRPr="005D38C2" w:rsidRDefault="00DA306C" w:rsidP="00215EA6">
            <w:pPr>
              <w:pStyle w:val="SingleTxtG"/>
              <w:spacing w:before="80" w:after="80" w:line="220" w:lineRule="exact"/>
              <w:ind w:left="0" w:right="113"/>
              <w:jc w:val="right"/>
              <w:rPr>
                <w:b/>
                <w:sz w:val="18"/>
                <w:szCs w:val="18"/>
              </w:rPr>
            </w:pPr>
            <w:r w:rsidRPr="005D38C2">
              <w:rPr>
                <w:b/>
                <w:sz w:val="18"/>
                <w:szCs w:val="18"/>
              </w:rPr>
              <w:t>3,0</w:t>
            </w:r>
          </w:p>
        </w:tc>
        <w:tc>
          <w:tcPr>
            <w:tcW w:w="1235" w:type="dxa"/>
            <w:tcBorders>
              <w:top w:val="single" w:sz="4" w:space="0" w:color="auto"/>
              <w:bottom w:val="single" w:sz="12" w:space="0" w:color="auto"/>
            </w:tcBorders>
            <w:shd w:val="clear" w:color="auto" w:fill="auto"/>
            <w:vAlign w:val="bottom"/>
          </w:tcPr>
          <w:p w14:paraId="614BF867" w14:textId="77777777" w:rsidR="00DA306C" w:rsidRPr="005D38C2" w:rsidRDefault="00DA306C" w:rsidP="00215EA6">
            <w:pPr>
              <w:pStyle w:val="SingleTxtG"/>
              <w:spacing w:before="80" w:after="80" w:line="220" w:lineRule="exact"/>
              <w:ind w:left="0" w:right="113"/>
              <w:jc w:val="right"/>
              <w:rPr>
                <w:b/>
                <w:sz w:val="18"/>
                <w:szCs w:val="18"/>
              </w:rPr>
            </w:pPr>
            <w:r w:rsidRPr="005D38C2">
              <w:rPr>
                <w:b/>
                <w:sz w:val="18"/>
                <w:szCs w:val="18"/>
              </w:rPr>
              <w:t>2,9</w:t>
            </w:r>
          </w:p>
        </w:tc>
      </w:tr>
    </w:tbl>
    <w:p w14:paraId="29D15413" w14:textId="77777777" w:rsidR="00DA306C" w:rsidRPr="005D38C2" w:rsidRDefault="00DA306C" w:rsidP="00215EA6">
      <w:pPr>
        <w:pStyle w:val="SingleTxtG"/>
        <w:spacing w:before="240" w:after="240"/>
      </w:pPr>
      <w:r w:rsidRPr="005D38C2">
        <w:t>25.</w:t>
      </w:r>
      <w:r w:rsidRPr="005D38C2">
        <w:tab/>
        <w:t>Возраст лиц с ограниченными возможностями в исследовании варьируется от рождения до возраста старше 80 лет, как показано в таблице 5.</w:t>
      </w:r>
    </w:p>
    <w:p w14:paraId="5E9316E5" w14:textId="77777777" w:rsidR="00DA306C" w:rsidRPr="005D38C2" w:rsidRDefault="0052713D" w:rsidP="0052713D">
      <w:pPr>
        <w:pStyle w:val="H23G"/>
      </w:pPr>
      <w:bookmarkStart w:id="50" w:name="_Toc2757046"/>
      <w:r>
        <w:tab/>
      </w:r>
      <w:r>
        <w:tab/>
      </w:r>
      <w:r w:rsidR="00DA306C" w:rsidRPr="0052713D">
        <w:rPr>
          <w:b w:val="0"/>
        </w:rPr>
        <w:t>Таблица 5</w:t>
      </w:r>
      <w:bookmarkEnd w:id="50"/>
      <w:r w:rsidRPr="0052713D">
        <w:rPr>
          <w:b w:val="0"/>
        </w:rPr>
        <w:br/>
      </w:r>
      <w:r w:rsidR="00DA306C" w:rsidRPr="005D38C2">
        <w:t>Возраст инвалидов, участвовавших в исследовании</w:t>
      </w:r>
    </w:p>
    <w:tbl>
      <w:tblPr>
        <w:tblStyle w:val="ac"/>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8"/>
        <w:gridCol w:w="1233"/>
        <w:gridCol w:w="1234"/>
        <w:gridCol w:w="1234"/>
      </w:tblGrid>
      <w:tr w:rsidR="00DA306C" w:rsidRPr="005D38C2" w14:paraId="493817AA" w14:textId="77777777" w:rsidTr="00215EA6">
        <w:trPr>
          <w:tblHeader/>
        </w:trPr>
        <w:tc>
          <w:tcPr>
            <w:tcW w:w="3668" w:type="dxa"/>
            <w:tcBorders>
              <w:top w:val="single" w:sz="4" w:space="0" w:color="auto"/>
              <w:bottom w:val="single" w:sz="12" w:space="0" w:color="auto"/>
            </w:tcBorders>
            <w:shd w:val="clear" w:color="auto" w:fill="auto"/>
            <w:vAlign w:val="bottom"/>
          </w:tcPr>
          <w:p w14:paraId="4BE23FA9" w14:textId="77777777" w:rsidR="00DA306C" w:rsidRPr="005D38C2" w:rsidRDefault="00DA306C" w:rsidP="00215EA6">
            <w:pPr>
              <w:spacing w:before="80" w:after="80" w:line="200" w:lineRule="exact"/>
              <w:ind w:right="113"/>
              <w:rPr>
                <w:i/>
                <w:sz w:val="16"/>
                <w:szCs w:val="16"/>
              </w:rPr>
            </w:pPr>
            <w:r w:rsidRPr="005D38C2">
              <w:rPr>
                <w:i/>
                <w:iCs/>
                <w:sz w:val="16"/>
                <w:szCs w:val="16"/>
              </w:rPr>
              <w:t>Возрастная группа</w:t>
            </w:r>
          </w:p>
        </w:tc>
        <w:tc>
          <w:tcPr>
            <w:tcW w:w="1233" w:type="dxa"/>
            <w:tcBorders>
              <w:top w:val="single" w:sz="4" w:space="0" w:color="auto"/>
              <w:bottom w:val="single" w:sz="12" w:space="0" w:color="auto"/>
            </w:tcBorders>
            <w:shd w:val="clear" w:color="auto" w:fill="auto"/>
            <w:vAlign w:val="bottom"/>
          </w:tcPr>
          <w:p w14:paraId="41B10286" w14:textId="77777777" w:rsidR="00DA306C" w:rsidRPr="005D38C2" w:rsidRDefault="00DA306C" w:rsidP="00215EA6">
            <w:pPr>
              <w:spacing w:before="80" w:after="80" w:line="200" w:lineRule="exact"/>
              <w:ind w:right="113"/>
              <w:jc w:val="right"/>
              <w:rPr>
                <w:i/>
                <w:sz w:val="16"/>
                <w:szCs w:val="16"/>
              </w:rPr>
            </w:pPr>
            <w:r w:rsidRPr="005D38C2">
              <w:rPr>
                <w:i/>
                <w:sz w:val="16"/>
                <w:szCs w:val="16"/>
              </w:rPr>
              <w:t>Мужчины</w:t>
            </w:r>
          </w:p>
        </w:tc>
        <w:tc>
          <w:tcPr>
            <w:tcW w:w="1234" w:type="dxa"/>
            <w:tcBorders>
              <w:top w:val="single" w:sz="4" w:space="0" w:color="auto"/>
              <w:bottom w:val="single" w:sz="12" w:space="0" w:color="auto"/>
            </w:tcBorders>
            <w:shd w:val="clear" w:color="auto" w:fill="auto"/>
            <w:vAlign w:val="bottom"/>
          </w:tcPr>
          <w:p w14:paraId="3EBA9723" w14:textId="77777777" w:rsidR="00DA306C" w:rsidRPr="005D38C2" w:rsidRDefault="00DA306C" w:rsidP="00215EA6">
            <w:pPr>
              <w:spacing w:before="80" w:after="80" w:line="200" w:lineRule="exact"/>
              <w:ind w:right="113"/>
              <w:jc w:val="right"/>
              <w:rPr>
                <w:i/>
                <w:sz w:val="16"/>
                <w:szCs w:val="16"/>
              </w:rPr>
            </w:pPr>
            <w:r w:rsidRPr="005D38C2">
              <w:rPr>
                <w:i/>
                <w:iCs/>
                <w:sz w:val="16"/>
                <w:szCs w:val="16"/>
              </w:rPr>
              <w:t>Женщины</w:t>
            </w:r>
          </w:p>
        </w:tc>
        <w:tc>
          <w:tcPr>
            <w:tcW w:w="1234" w:type="dxa"/>
            <w:tcBorders>
              <w:top w:val="single" w:sz="4" w:space="0" w:color="auto"/>
              <w:bottom w:val="single" w:sz="12" w:space="0" w:color="auto"/>
            </w:tcBorders>
            <w:shd w:val="clear" w:color="auto" w:fill="auto"/>
            <w:vAlign w:val="bottom"/>
          </w:tcPr>
          <w:p w14:paraId="1744E5FF" w14:textId="77777777" w:rsidR="00DA306C" w:rsidRPr="005D38C2" w:rsidRDefault="00DA306C" w:rsidP="00215EA6">
            <w:pPr>
              <w:spacing w:before="80" w:after="80" w:line="200" w:lineRule="exact"/>
              <w:ind w:right="113"/>
              <w:jc w:val="right"/>
              <w:rPr>
                <w:i/>
                <w:sz w:val="16"/>
                <w:szCs w:val="16"/>
              </w:rPr>
            </w:pPr>
            <w:r w:rsidRPr="005D38C2">
              <w:rPr>
                <w:i/>
                <w:iCs/>
                <w:sz w:val="16"/>
                <w:szCs w:val="16"/>
              </w:rPr>
              <w:t>Всего</w:t>
            </w:r>
          </w:p>
        </w:tc>
      </w:tr>
      <w:tr w:rsidR="00DA306C" w:rsidRPr="005D38C2" w14:paraId="228C5528" w14:textId="77777777" w:rsidTr="00215EA6">
        <w:tc>
          <w:tcPr>
            <w:tcW w:w="3668" w:type="dxa"/>
            <w:tcBorders>
              <w:top w:val="single" w:sz="12" w:space="0" w:color="auto"/>
            </w:tcBorders>
            <w:shd w:val="clear" w:color="auto" w:fill="auto"/>
          </w:tcPr>
          <w:p w14:paraId="07F0BF29" w14:textId="77777777" w:rsidR="00DA306C" w:rsidRPr="005D38C2" w:rsidRDefault="00DA306C" w:rsidP="00215EA6">
            <w:pPr>
              <w:spacing w:before="40" w:after="40" w:line="220" w:lineRule="exact"/>
              <w:ind w:right="113"/>
              <w:rPr>
                <w:sz w:val="18"/>
                <w:szCs w:val="18"/>
              </w:rPr>
            </w:pPr>
            <w:r w:rsidRPr="005D38C2">
              <w:rPr>
                <w:sz w:val="18"/>
                <w:szCs w:val="18"/>
              </w:rPr>
              <w:t>0–5</w:t>
            </w:r>
          </w:p>
        </w:tc>
        <w:tc>
          <w:tcPr>
            <w:tcW w:w="1233" w:type="dxa"/>
            <w:tcBorders>
              <w:top w:val="single" w:sz="12" w:space="0" w:color="auto"/>
            </w:tcBorders>
            <w:shd w:val="clear" w:color="auto" w:fill="auto"/>
            <w:vAlign w:val="bottom"/>
          </w:tcPr>
          <w:p w14:paraId="39E238AC" w14:textId="77777777" w:rsidR="00DA306C" w:rsidRPr="005D38C2" w:rsidRDefault="00DA306C" w:rsidP="00215EA6">
            <w:pPr>
              <w:spacing w:before="40" w:after="40" w:line="220" w:lineRule="exact"/>
              <w:ind w:right="113"/>
              <w:jc w:val="right"/>
              <w:rPr>
                <w:sz w:val="18"/>
                <w:szCs w:val="18"/>
              </w:rPr>
            </w:pPr>
            <w:r w:rsidRPr="005D38C2">
              <w:rPr>
                <w:sz w:val="18"/>
                <w:szCs w:val="18"/>
              </w:rPr>
              <w:t>4</w:t>
            </w:r>
          </w:p>
        </w:tc>
        <w:tc>
          <w:tcPr>
            <w:tcW w:w="1234" w:type="dxa"/>
            <w:tcBorders>
              <w:top w:val="single" w:sz="12" w:space="0" w:color="auto"/>
            </w:tcBorders>
            <w:shd w:val="clear" w:color="auto" w:fill="auto"/>
            <w:vAlign w:val="bottom"/>
          </w:tcPr>
          <w:p w14:paraId="36A501D7" w14:textId="77777777" w:rsidR="00DA306C" w:rsidRPr="005D38C2" w:rsidRDefault="00DA306C" w:rsidP="00215EA6">
            <w:pPr>
              <w:spacing w:before="40" w:after="40" w:line="220" w:lineRule="exact"/>
              <w:ind w:right="113"/>
              <w:jc w:val="right"/>
              <w:rPr>
                <w:sz w:val="18"/>
                <w:szCs w:val="18"/>
              </w:rPr>
            </w:pPr>
            <w:r w:rsidRPr="005D38C2">
              <w:rPr>
                <w:sz w:val="18"/>
                <w:szCs w:val="18"/>
              </w:rPr>
              <w:t>4</w:t>
            </w:r>
          </w:p>
        </w:tc>
        <w:tc>
          <w:tcPr>
            <w:tcW w:w="1234" w:type="dxa"/>
            <w:tcBorders>
              <w:top w:val="single" w:sz="12" w:space="0" w:color="auto"/>
            </w:tcBorders>
            <w:shd w:val="clear" w:color="auto" w:fill="auto"/>
            <w:vAlign w:val="bottom"/>
          </w:tcPr>
          <w:p w14:paraId="73446966" w14:textId="77777777" w:rsidR="00DA306C" w:rsidRPr="005D38C2" w:rsidRDefault="00DA306C" w:rsidP="00215EA6">
            <w:pPr>
              <w:spacing w:before="40" w:after="40" w:line="220" w:lineRule="exact"/>
              <w:ind w:right="113"/>
              <w:jc w:val="right"/>
              <w:rPr>
                <w:sz w:val="18"/>
                <w:szCs w:val="18"/>
              </w:rPr>
            </w:pPr>
            <w:r w:rsidRPr="005D38C2">
              <w:rPr>
                <w:sz w:val="18"/>
                <w:szCs w:val="18"/>
              </w:rPr>
              <w:t>8</w:t>
            </w:r>
          </w:p>
        </w:tc>
      </w:tr>
      <w:tr w:rsidR="00DA306C" w:rsidRPr="005D38C2" w14:paraId="4BEDC63B" w14:textId="77777777" w:rsidTr="00215EA6">
        <w:tc>
          <w:tcPr>
            <w:tcW w:w="3668" w:type="dxa"/>
            <w:shd w:val="clear" w:color="auto" w:fill="auto"/>
          </w:tcPr>
          <w:p w14:paraId="7CABB6F8" w14:textId="77777777" w:rsidR="00DA306C" w:rsidRPr="005D38C2" w:rsidRDefault="00DA306C" w:rsidP="00215EA6">
            <w:pPr>
              <w:spacing w:before="40" w:after="40" w:line="220" w:lineRule="exact"/>
              <w:ind w:right="113"/>
              <w:rPr>
                <w:sz w:val="18"/>
                <w:szCs w:val="18"/>
              </w:rPr>
            </w:pPr>
            <w:r w:rsidRPr="005D38C2">
              <w:rPr>
                <w:sz w:val="18"/>
                <w:szCs w:val="18"/>
              </w:rPr>
              <w:t>6–10</w:t>
            </w:r>
          </w:p>
        </w:tc>
        <w:tc>
          <w:tcPr>
            <w:tcW w:w="1233" w:type="dxa"/>
            <w:shd w:val="clear" w:color="auto" w:fill="auto"/>
            <w:vAlign w:val="bottom"/>
          </w:tcPr>
          <w:p w14:paraId="62974752" w14:textId="77777777" w:rsidR="00DA306C" w:rsidRPr="005D38C2" w:rsidRDefault="00DA306C" w:rsidP="00215EA6">
            <w:pPr>
              <w:spacing w:before="40" w:after="40" w:line="220" w:lineRule="exact"/>
              <w:ind w:right="113"/>
              <w:jc w:val="right"/>
              <w:rPr>
                <w:sz w:val="18"/>
                <w:szCs w:val="18"/>
              </w:rPr>
            </w:pPr>
            <w:r w:rsidRPr="005D38C2">
              <w:rPr>
                <w:sz w:val="18"/>
                <w:szCs w:val="18"/>
              </w:rPr>
              <w:t>11</w:t>
            </w:r>
          </w:p>
        </w:tc>
        <w:tc>
          <w:tcPr>
            <w:tcW w:w="1234" w:type="dxa"/>
            <w:shd w:val="clear" w:color="auto" w:fill="auto"/>
            <w:vAlign w:val="bottom"/>
          </w:tcPr>
          <w:p w14:paraId="6097FF1C" w14:textId="77777777" w:rsidR="00DA306C" w:rsidRPr="005D38C2" w:rsidRDefault="00DA306C" w:rsidP="00215EA6">
            <w:pPr>
              <w:spacing w:before="40" w:after="40" w:line="220" w:lineRule="exact"/>
              <w:ind w:right="113"/>
              <w:jc w:val="right"/>
              <w:rPr>
                <w:sz w:val="18"/>
                <w:szCs w:val="18"/>
              </w:rPr>
            </w:pPr>
            <w:r w:rsidRPr="005D38C2">
              <w:rPr>
                <w:sz w:val="18"/>
                <w:szCs w:val="18"/>
              </w:rPr>
              <w:t>3</w:t>
            </w:r>
          </w:p>
        </w:tc>
        <w:tc>
          <w:tcPr>
            <w:tcW w:w="1234" w:type="dxa"/>
            <w:shd w:val="clear" w:color="auto" w:fill="auto"/>
            <w:vAlign w:val="bottom"/>
          </w:tcPr>
          <w:p w14:paraId="4222CBB5" w14:textId="77777777" w:rsidR="00DA306C" w:rsidRPr="005D38C2" w:rsidRDefault="00DA306C" w:rsidP="00215EA6">
            <w:pPr>
              <w:spacing w:before="40" w:after="40" w:line="220" w:lineRule="exact"/>
              <w:ind w:right="113"/>
              <w:jc w:val="right"/>
              <w:rPr>
                <w:sz w:val="18"/>
                <w:szCs w:val="18"/>
              </w:rPr>
            </w:pPr>
            <w:r w:rsidRPr="005D38C2">
              <w:rPr>
                <w:sz w:val="18"/>
                <w:szCs w:val="18"/>
              </w:rPr>
              <w:t>14</w:t>
            </w:r>
          </w:p>
        </w:tc>
      </w:tr>
      <w:tr w:rsidR="00DA306C" w:rsidRPr="005D38C2" w14:paraId="32497496" w14:textId="77777777" w:rsidTr="00215EA6">
        <w:tc>
          <w:tcPr>
            <w:tcW w:w="3668" w:type="dxa"/>
            <w:shd w:val="clear" w:color="auto" w:fill="auto"/>
          </w:tcPr>
          <w:p w14:paraId="7BDA995A" w14:textId="77777777" w:rsidR="00DA306C" w:rsidRPr="005D38C2" w:rsidRDefault="00DA306C" w:rsidP="00215EA6">
            <w:pPr>
              <w:spacing w:before="40" w:after="40" w:line="220" w:lineRule="exact"/>
              <w:ind w:right="113"/>
              <w:rPr>
                <w:sz w:val="18"/>
                <w:szCs w:val="18"/>
              </w:rPr>
            </w:pPr>
            <w:r w:rsidRPr="005D38C2">
              <w:rPr>
                <w:sz w:val="18"/>
                <w:szCs w:val="18"/>
              </w:rPr>
              <w:t>11–15</w:t>
            </w:r>
          </w:p>
        </w:tc>
        <w:tc>
          <w:tcPr>
            <w:tcW w:w="1233" w:type="dxa"/>
            <w:shd w:val="clear" w:color="auto" w:fill="auto"/>
            <w:vAlign w:val="bottom"/>
          </w:tcPr>
          <w:p w14:paraId="0C39FC52" w14:textId="77777777" w:rsidR="00DA306C" w:rsidRPr="005D38C2" w:rsidRDefault="00DA306C" w:rsidP="00215EA6">
            <w:pPr>
              <w:spacing w:before="40" w:after="40" w:line="220" w:lineRule="exact"/>
              <w:ind w:right="113"/>
              <w:jc w:val="right"/>
              <w:rPr>
                <w:sz w:val="18"/>
                <w:szCs w:val="18"/>
              </w:rPr>
            </w:pPr>
            <w:r w:rsidRPr="005D38C2">
              <w:rPr>
                <w:sz w:val="18"/>
                <w:szCs w:val="18"/>
              </w:rPr>
              <w:t>8</w:t>
            </w:r>
          </w:p>
        </w:tc>
        <w:tc>
          <w:tcPr>
            <w:tcW w:w="1234" w:type="dxa"/>
            <w:shd w:val="clear" w:color="auto" w:fill="auto"/>
            <w:vAlign w:val="bottom"/>
          </w:tcPr>
          <w:p w14:paraId="27919B8D" w14:textId="77777777" w:rsidR="00DA306C" w:rsidRPr="005D38C2" w:rsidRDefault="00DA306C" w:rsidP="00215EA6">
            <w:pPr>
              <w:spacing w:before="40" w:after="40" w:line="220" w:lineRule="exact"/>
              <w:ind w:right="113"/>
              <w:jc w:val="right"/>
              <w:rPr>
                <w:sz w:val="18"/>
                <w:szCs w:val="18"/>
              </w:rPr>
            </w:pPr>
            <w:r w:rsidRPr="005D38C2">
              <w:rPr>
                <w:sz w:val="18"/>
                <w:szCs w:val="18"/>
              </w:rPr>
              <w:t>4</w:t>
            </w:r>
          </w:p>
        </w:tc>
        <w:tc>
          <w:tcPr>
            <w:tcW w:w="1234" w:type="dxa"/>
            <w:shd w:val="clear" w:color="auto" w:fill="auto"/>
            <w:vAlign w:val="bottom"/>
          </w:tcPr>
          <w:p w14:paraId="180927D2" w14:textId="77777777" w:rsidR="00DA306C" w:rsidRPr="005D38C2" w:rsidRDefault="00DA306C" w:rsidP="00215EA6">
            <w:pPr>
              <w:spacing w:before="40" w:after="40" w:line="220" w:lineRule="exact"/>
              <w:ind w:right="113"/>
              <w:jc w:val="right"/>
              <w:rPr>
                <w:sz w:val="18"/>
                <w:szCs w:val="18"/>
              </w:rPr>
            </w:pPr>
            <w:r w:rsidRPr="005D38C2">
              <w:rPr>
                <w:sz w:val="18"/>
                <w:szCs w:val="18"/>
              </w:rPr>
              <w:t>12</w:t>
            </w:r>
          </w:p>
        </w:tc>
      </w:tr>
      <w:tr w:rsidR="00DA306C" w:rsidRPr="005D38C2" w14:paraId="1332FD0A" w14:textId="77777777" w:rsidTr="00215EA6">
        <w:tc>
          <w:tcPr>
            <w:tcW w:w="3668" w:type="dxa"/>
            <w:shd w:val="clear" w:color="auto" w:fill="auto"/>
          </w:tcPr>
          <w:p w14:paraId="470A7B67" w14:textId="77777777" w:rsidR="00DA306C" w:rsidRPr="005D38C2" w:rsidRDefault="00DA306C" w:rsidP="00215EA6">
            <w:pPr>
              <w:spacing w:before="40" w:after="40" w:line="220" w:lineRule="exact"/>
              <w:ind w:right="113"/>
              <w:rPr>
                <w:sz w:val="18"/>
                <w:szCs w:val="18"/>
              </w:rPr>
            </w:pPr>
            <w:r w:rsidRPr="005D38C2">
              <w:rPr>
                <w:sz w:val="18"/>
                <w:szCs w:val="18"/>
              </w:rPr>
              <w:t>16–20</w:t>
            </w:r>
          </w:p>
        </w:tc>
        <w:tc>
          <w:tcPr>
            <w:tcW w:w="1233" w:type="dxa"/>
            <w:shd w:val="clear" w:color="auto" w:fill="auto"/>
            <w:vAlign w:val="bottom"/>
          </w:tcPr>
          <w:p w14:paraId="782D013F" w14:textId="77777777" w:rsidR="00DA306C" w:rsidRPr="005D38C2" w:rsidRDefault="00DA306C" w:rsidP="00215EA6">
            <w:pPr>
              <w:spacing w:before="40" w:after="40" w:line="220" w:lineRule="exact"/>
              <w:ind w:right="113"/>
              <w:jc w:val="right"/>
              <w:rPr>
                <w:sz w:val="18"/>
                <w:szCs w:val="18"/>
              </w:rPr>
            </w:pPr>
            <w:r w:rsidRPr="005D38C2">
              <w:rPr>
                <w:sz w:val="18"/>
                <w:szCs w:val="18"/>
              </w:rPr>
              <w:t>4</w:t>
            </w:r>
          </w:p>
        </w:tc>
        <w:tc>
          <w:tcPr>
            <w:tcW w:w="1234" w:type="dxa"/>
            <w:shd w:val="clear" w:color="auto" w:fill="auto"/>
            <w:vAlign w:val="bottom"/>
          </w:tcPr>
          <w:p w14:paraId="7195BE20" w14:textId="77777777" w:rsidR="00DA306C" w:rsidRPr="005D38C2" w:rsidRDefault="00DA306C" w:rsidP="00215EA6">
            <w:pPr>
              <w:spacing w:before="40" w:after="40" w:line="220" w:lineRule="exact"/>
              <w:ind w:right="113"/>
              <w:jc w:val="right"/>
              <w:rPr>
                <w:sz w:val="18"/>
                <w:szCs w:val="18"/>
              </w:rPr>
            </w:pPr>
            <w:r w:rsidRPr="005D38C2">
              <w:rPr>
                <w:sz w:val="18"/>
                <w:szCs w:val="18"/>
              </w:rPr>
              <w:t>5</w:t>
            </w:r>
          </w:p>
        </w:tc>
        <w:tc>
          <w:tcPr>
            <w:tcW w:w="1234" w:type="dxa"/>
            <w:shd w:val="clear" w:color="auto" w:fill="auto"/>
            <w:vAlign w:val="bottom"/>
          </w:tcPr>
          <w:p w14:paraId="18ABD5BA" w14:textId="77777777" w:rsidR="00DA306C" w:rsidRPr="005D38C2" w:rsidRDefault="00DA306C" w:rsidP="00215EA6">
            <w:pPr>
              <w:spacing w:before="40" w:after="40" w:line="220" w:lineRule="exact"/>
              <w:ind w:right="113"/>
              <w:jc w:val="right"/>
              <w:rPr>
                <w:sz w:val="18"/>
                <w:szCs w:val="18"/>
              </w:rPr>
            </w:pPr>
            <w:r w:rsidRPr="005D38C2">
              <w:rPr>
                <w:sz w:val="18"/>
                <w:szCs w:val="18"/>
              </w:rPr>
              <w:t>9</w:t>
            </w:r>
          </w:p>
        </w:tc>
      </w:tr>
      <w:tr w:rsidR="00DA306C" w:rsidRPr="005D38C2" w14:paraId="6AD810E2" w14:textId="77777777" w:rsidTr="00215EA6">
        <w:tc>
          <w:tcPr>
            <w:tcW w:w="3668" w:type="dxa"/>
            <w:shd w:val="clear" w:color="auto" w:fill="auto"/>
          </w:tcPr>
          <w:p w14:paraId="26223284" w14:textId="77777777" w:rsidR="00DA306C" w:rsidRPr="005D38C2" w:rsidRDefault="00DA306C" w:rsidP="00215EA6">
            <w:pPr>
              <w:spacing w:before="40" w:after="40" w:line="220" w:lineRule="exact"/>
              <w:ind w:right="113"/>
              <w:rPr>
                <w:sz w:val="18"/>
                <w:szCs w:val="18"/>
              </w:rPr>
            </w:pPr>
            <w:r w:rsidRPr="005D38C2">
              <w:rPr>
                <w:sz w:val="18"/>
                <w:szCs w:val="18"/>
              </w:rPr>
              <w:t>21–25</w:t>
            </w:r>
          </w:p>
        </w:tc>
        <w:tc>
          <w:tcPr>
            <w:tcW w:w="1233" w:type="dxa"/>
            <w:shd w:val="clear" w:color="auto" w:fill="auto"/>
            <w:vAlign w:val="bottom"/>
          </w:tcPr>
          <w:p w14:paraId="08F8A92E" w14:textId="77777777" w:rsidR="00DA306C" w:rsidRPr="005D38C2" w:rsidRDefault="00DA306C" w:rsidP="00215EA6">
            <w:pPr>
              <w:spacing w:before="40" w:after="40" w:line="220" w:lineRule="exact"/>
              <w:ind w:right="113"/>
              <w:jc w:val="right"/>
              <w:rPr>
                <w:sz w:val="18"/>
                <w:szCs w:val="18"/>
              </w:rPr>
            </w:pPr>
            <w:r w:rsidRPr="005D38C2">
              <w:rPr>
                <w:sz w:val="18"/>
                <w:szCs w:val="18"/>
              </w:rPr>
              <w:t>10</w:t>
            </w:r>
          </w:p>
        </w:tc>
        <w:tc>
          <w:tcPr>
            <w:tcW w:w="1234" w:type="dxa"/>
            <w:shd w:val="clear" w:color="auto" w:fill="auto"/>
            <w:vAlign w:val="bottom"/>
          </w:tcPr>
          <w:p w14:paraId="467EF82B" w14:textId="77777777" w:rsidR="00DA306C" w:rsidRPr="005D38C2" w:rsidRDefault="00DA306C" w:rsidP="00215EA6">
            <w:pPr>
              <w:spacing w:before="40" w:after="40" w:line="220" w:lineRule="exact"/>
              <w:ind w:right="113"/>
              <w:jc w:val="right"/>
              <w:rPr>
                <w:sz w:val="18"/>
                <w:szCs w:val="18"/>
              </w:rPr>
            </w:pPr>
            <w:r w:rsidRPr="005D38C2">
              <w:rPr>
                <w:sz w:val="18"/>
                <w:szCs w:val="18"/>
              </w:rPr>
              <w:t>6</w:t>
            </w:r>
          </w:p>
        </w:tc>
        <w:tc>
          <w:tcPr>
            <w:tcW w:w="1234" w:type="dxa"/>
            <w:shd w:val="clear" w:color="auto" w:fill="auto"/>
            <w:vAlign w:val="bottom"/>
          </w:tcPr>
          <w:p w14:paraId="100354C7" w14:textId="77777777" w:rsidR="00DA306C" w:rsidRPr="005D38C2" w:rsidRDefault="00DA306C" w:rsidP="00215EA6">
            <w:pPr>
              <w:spacing w:before="40" w:after="40" w:line="220" w:lineRule="exact"/>
              <w:ind w:right="113"/>
              <w:jc w:val="right"/>
              <w:rPr>
                <w:sz w:val="18"/>
                <w:szCs w:val="18"/>
              </w:rPr>
            </w:pPr>
            <w:r w:rsidRPr="005D38C2">
              <w:rPr>
                <w:sz w:val="18"/>
                <w:szCs w:val="18"/>
              </w:rPr>
              <w:t>16</w:t>
            </w:r>
          </w:p>
        </w:tc>
      </w:tr>
      <w:tr w:rsidR="00DA306C" w:rsidRPr="005D38C2" w14:paraId="66F53A96" w14:textId="77777777" w:rsidTr="00215EA6">
        <w:tc>
          <w:tcPr>
            <w:tcW w:w="3668" w:type="dxa"/>
            <w:shd w:val="clear" w:color="auto" w:fill="auto"/>
          </w:tcPr>
          <w:p w14:paraId="7E0CAFF3" w14:textId="77777777" w:rsidR="00DA306C" w:rsidRPr="005D38C2" w:rsidRDefault="00DA306C" w:rsidP="00215EA6">
            <w:pPr>
              <w:spacing w:before="40" w:after="40" w:line="220" w:lineRule="exact"/>
              <w:ind w:right="113"/>
              <w:rPr>
                <w:sz w:val="18"/>
                <w:szCs w:val="18"/>
              </w:rPr>
            </w:pPr>
            <w:r w:rsidRPr="005D38C2">
              <w:rPr>
                <w:sz w:val="18"/>
                <w:szCs w:val="18"/>
              </w:rPr>
              <w:t>26–30</w:t>
            </w:r>
          </w:p>
        </w:tc>
        <w:tc>
          <w:tcPr>
            <w:tcW w:w="1233" w:type="dxa"/>
            <w:shd w:val="clear" w:color="auto" w:fill="auto"/>
            <w:vAlign w:val="bottom"/>
          </w:tcPr>
          <w:p w14:paraId="47C6F53D" w14:textId="77777777" w:rsidR="00DA306C" w:rsidRPr="005D38C2" w:rsidRDefault="00DA306C" w:rsidP="00215EA6">
            <w:pPr>
              <w:spacing w:before="40" w:after="40" w:line="220" w:lineRule="exact"/>
              <w:ind w:right="113"/>
              <w:jc w:val="right"/>
              <w:rPr>
                <w:sz w:val="18"/>
                <w:szCs w:val="18"/>
              </w:rPr>
            </w:pPr>
            <w:r w:rsidRPr="005D38C2">
              <w:rPr>
                <w:sz w:val="18"/>
                <w:szCs w:val="18"/>
              </w:rPr>
              <w:t>11</w:t>
            </w:r>
          </w:p>
        </w:tc>
        <w:tc>
          <w:tcPr>
            <w:tcW w:w="1234" w:type="dxa"/>
            <w:shd w:val="clear" w:color="auto" w:fill="auto"/>
            <w:vAlign w:val="bottom"/>
          </w:tcPr>
          <w:p w14:paraId="36BAF7A8" w14:textId="77777777" w:rsidR="00DA306C" w:rsidRPr="005D38C2" w:rsidRDefault="00DA306C" w:rsidP="00215EA6">
            <w:pPr>
              <w:spacing w:before="40" w:after="40" w:line="220" w:lineRule="exact"/>
              <w:ind w:right="113"/>
              <w:jc w:val="right"/>
              <w:rPr>
                <w:sz w:val="18"/>
                <w:szCs w:val="18"/>
              </w:rPr>
            </w:pPr>
            <w:r w:rsidRPr="005D38C2">
              <w:rPr>
                <w:sz w:val="18"/>
                <w:szCs w:val="18"/>
              </w:rPr>
              <w:t>7</w:t>
            </w:r>
          </w:p>
        </w:tc>
        <w:tc>
          <w:tcPr>
            <w:tcW w:w="1234" w:type="dxa"/>
            <w:shd w:val="clear" w:color="auto" w:fill="auto"/>
            <w:vAlign w:val="bottom"/>
          </w:tcPr>
          <w:p w14:paraId="3DBBC159" w14:textId="77777777" w:rsidR="00DA306C" w:rsidRPr="005D38C2" w:rsidRDefault="00DA306C" w:rsidP="00215EA6">
            <w:pPr>
              <w:spacing w:before="40" w:after="40" w:line="220" w:lineRule="exact"/>
              <w:ind w:right="113"/>
              <w:jc w:val="right"/>
              <w:rPr>
                <w:sz w:val="18"/>
                <w:szCs w:val="18"/>
              </w:rPr>
            </w:pPr>
            <w:r w:rsidRPr="005D38C2">
              <w:rPr>
                <w:sz w:val="18"/>
                <w:szCs w:val="18"/>
              </w:rPr>
              <w:t>18</w:t>
            </w:r>
          </w:p>
        </w:tc>
      </w:tr>
      <w:tr w:rsidR="00DA306C" w:rsidRPr="005D38C2" w14:paraId="4FF7E604" w14:textId="77777777" w:rsidTr="00215EA6">
        <w:tc>
          <w:tcPr>
            <w:tcW w:w="3668" w:type="dxa"/>
            <w:shd w:val="clear" w:color="auto" w:fill="auto"/>
          </w:tcPr>
          <w:p w14:paraId="68D582BA" w14:textId="77777777" w:rsidR="00DA306C" w:rsidRPr="005D38C2" w:rsidRDefault="00DA306C" w:rsidP="00215EA6">
            <w:pPr>
              <w:spacing w:before="40" w:after="40" w:line="220" w:lineRule="exact"/>
              <w:ind w:right="113"/>
              <w:rPr>
                <w:sz w:val="18"/>
                <w:szCs w:val="18"/>
              </w:rPr>
            </w:pPr>
            <w:r w:rsidRPr="005D38C2">
              <w:rPr>
                <w:sz w:val="18"/>
                <w:szCs w:val="18"/>
              </w:rPr>
              <w:t>31–35</w:t>
            </w:r>
          </w:p>
        </w:tc>
        <w:tc>
          <w:tcPr>
            <w:tcW w:w="1233" w:type="dxa"/>
            <w:shd w:val="clear" w:color="auto" w:fill="auto"/>
            <w:vAlign w:val="bottom"/>
          </w:tcPr>
          <w:p w14:paraId="62050B89" w14:textId="77777777" w:rsidR="00DA306C" w:rsidRPr="005D38C2" w:rsidRDefault="00DA306C" w:rsidP="00215EA6">
            <w:pPr>
              <w:spacing w:before="40" w:after="40" w:line="220" w:lineRule="exact"/>
              <w:ind w:right="113"/>
              <w:jc w:val="right"/>
              <w:rPr>
                <w:sz w:val="18"/>
                <w:szCs w:val="18"/>
              </w:rPr>
            </w:pPr>
            <w:r w:rsidRPr="005D38C2">
              <w:rPr>
                <w:sz w:val="18"/>
                <w:szCs w:val="18"/>
              </w:rPr>
              <w:t>6</w:t>
            </w:r>
          </w:p>
        </w:tc>
        <w:tc>
          <w:tcPr>
            <w:tcW w:w="1234" w:type="dxa"/>
            <w:shd w:val="clear" w:color="auto" w:fill="auto"/>
            <w:vAlign w:val="bottom"/>
          </w:tcPr>
          <w:p w14:paraId="76986B2C" w14:textId="77777777" w:rsidR="00DA306C" w:rsidRPr="005D38C2" w:rsidRDefault="00DA306C" w:rsidP="00215EA6">
            <w:pPr>
              <w:spacing w:before="40" w:after="40" w:line="220" w:lineRule="exact"/>
              <w:ind w:right="113"/>
              <w:jc w:val="right"/>
              <w:rPr>
                <w:sz w:val="18"/>
                <w:szCs w:val="18"/>
              </w:rPr>
            </w:pPr>
            <w:r w:rsidRPr="005D38C2">
              <w:rPr>
                <w:sz w:val="18"/>
                <w:szCs w:val="18"/>
              </w:rPr>
              <w:t>4</w:t>
            </w:r>
          </w:p>
        </w:tc>
        <w:tc>
          <w:tcPr>
            <w:tcW w:w="1234" w:type="dxa"/>
            <w:shd w:val="clear" w:color="auto" w:fill="auto"/>
            <w:vAlign w:val="bottom"/>
          </w:tcPr>
          <w:p w14:paraId="5054601C" w14:textId="77777777" w:rsidR="00DA306C" w:rsidRPr="005D38C2" w:rsidRDefault="00DA306C" w:rsidP="00215EA6">
            <w:pPr>
              <w:spacing w:before="40" w:after="40" w:line="220" w:lineRule="exact"/>
              <w:ind w:right="113"/>
              <w:jc w:val="right"/>
              <w:rPr>
                <w:sz w:val="18"/>
                <w:szCs w:val="18"/>
              </w:rPr>
            </w:pPr>
            <w:r w:rsidRPr="005D38C2">
              <w:rPr>
                <w:sz w:val="18"/>
                <w:szCs w:val="18"/>
              </w:rPr>
              <w:t>10</w:t>
            </w:r>
          </w:p>
        </w:tc>
      </w:tr>
      <w:tr w:rsidR="00DA306C" w:rsidRPr="005D38C2" w14:paraId="728F2928" w14:textId="77777777" w:rsidTr="00215EA6">
        <w:tc>
          <w:tcPr>
            <w:tcW w:w="3668" w:type="dxa"/>
            <w:shd w:val="clear" w:color="auto" w:fill="auto"/>
          </w:tcPr>
          <w:p w14:paraId="74400B1B" w14:textId="77777777" w:rsidR="00DA306C" w:rsidRPr="005D38C2" w:rsidRDefault="00DA306C" w:rsidP="00215EA6">
            <w:pPr>
              <w:spacing w:before="40" w:after="40" w:line="220" w:lineRule="exact"/>
              <w:ind w:right="113"/>
              <w:rPr>
                <w:sz w:val="18"/>
                <w:szCs w:val="18"/>
              </w:rPr>
            </w:pPr>
            <w:r w:rsidRPr="005D38C2">
              <w:rPr>
                <w:sz w:val="18"/>
                <w:szCs w:val="18"/>
              </w:rPr>
              <w:t>35–40</w:t>
            </w:r>
          </w:p>
        </w:tc>
        <w:tc>
          <w:tcPr>
            <w:tcW w:w="1233" w:type="dxa"/>
            <w:shd w:val="clear" w:color="auto" w:fill="auto"/>
            <w:vAlign w:val="bottom"/>
          </w:tcPr>
          <w:p w14:paraId="57F6FAFA" w14:textId="77777777" w:rsidR="00DA306C" w:rsidRPr="005D38C2" w:rsidRDefault="00DA306C" w:rsidP="00215EA6">
            <w:pPr>
              <w:spacing w:before="40" w:after="40" w:line="220" w:lineRule="exact"/>
              <w:ind w:right="113"/>
              <w:jc w:val="right"/>
              <w:rPr>
                <w:sz w:val="18"/>
                <w:szCs w:val="18"/>
              </w:rPr>
            </w:pPr>
            <w:r w:rsidRPr="005D38C2">
              <w:rPr>
                <w:sz w:val="18"/>
                <w:szCs w:val="18"/>
              </w:rPr>
              <w:t>8</w:t>
            </w:r>
          </w:p>
        </w:tc>
        <w:tc>
          <w:tcPr>
            <w:tcW w:w="1234" w:type="dxa"/>
            <w:shd w:val="clear" w:color="auto" w:fill="auto"/>
            <w:vAlign w:val="bottom"/>
          </w:tcPr>
          <w:p w14:paraId="39071F83" w14:textId="77777777" w:rsidR="00DA306C" w:rsidRPr="005D38C2" w:rsidRDefault="00DA306C" w:rsidP="00215EA6">
            <w:pPr>
              <w:spacing w:before="40" w:after="40" w:line="220" w:lineRule="exact"/>
              <w:ind w:right="113"/>
              <w:jc w:val="right"/>
              <w:rPr>
                <w:sz w:val="18"/>
                <w:szCs w:val="18"/>
              </w:rPr>
            </w:pPr>
            <w:r w:rsidRPr="005D38C2">
              <w:rPr>
                <w:sz w:val="18"/>
                <w:szCs w:val="18"/>
              </w:rPr>
              <w:t>6</w:t>
            </w:r>
          </w:p>
        </w:tc>
        <w:tc>
          <w:tcPr>
            <w:tcW w:w="1234" w:type="dxa"/>
            <w:shd w:val="clear" w:color="auto" w:fill="auto"/>
            <w:vAlign w:val="bottom"/>
          </w:tcPr>
          <w:p w14:paraId="6150C47F" w14:textId="77777777" w:rsidR="00DA306C" w:rsidRPr="005D38C2" w:rsidRDefault="00DA306C" w:rsidP="00215EA6">
            <w:pPr>
              <w:spacing w:before="40" w:after="40" w:line="220" w:lineRule="exact"/>
              <w:ind w:right="113"/>
              <w:jc w:val="right"/>
              <w:rPr>
                <w:sz w:val="18"/>
                <w:szCs w:val="18"/>
              </w:rPr>
            </w:pPr>
            <w:r w:rsidRPr="005D38C2">
              <w:rPr>
                <w:sz w:val="18"/>
                <w:szCs w:val="18"/>
              </w:rPr>
              <w:t>14</w:t>
            </w:r>
          </w:p>
        </w:tc>
      </w:tr>
      <w:tr w:rsidR="00DA306C" w:rsidRPr="005D38C2" w14:paraId="4507B7BE" w14:textId="77777777" w:rsidTr="00215EA6">
        <w:tc>
          <w:tcPr>
            <w:tcW w:w="3668" w:type="dxa"/>
            <w:shd w:val="clear" w:color="auto" w:fill="auto"/>
          </w:tcPr>
          <w:p w14:paraId="792AC862" w14:textId="77777777" w:rsidR="00DA306C" w:rsidRPr="005D38C2" w:rsidRDefault="00DA306C" w:rsidP="00215EA6">
            <w:pPr>
              <w:spacing w:before="40" w:after="40" w:line="220" w:lineRule="exact"/>
              <w:ind w:right="113"/>
              <w:rPr>
                <w:sz w:val="18"/>
                <w:szCs w:val="18"/>
              </w:rPr>
            </w:pPr>
            <w:r w:rsidRPr="005D38C2">
              <w:rPr>
                <w:sz w:val="18"/>
                <w:szCs w:val="18"/>
              </w:rPr>
              <w:t>40–45</w:t>
            </w:r>
          </w:p>
        </w:tc>
        <w:tc>
          <w:tcPr>
            <w:tcW w:w="1233" w:type="dxa"/>
            <w:shd w:val="clear" w:color="auto" w:fill="auto"/>
            <w:vAlign w:val="bottom"/>
          </w:tcPr>
          <w:p w14:paraId="79564452" w14:textId="77777777" w:rsidR="00DA306C" w:rsidRPr="005D38C2" w:rsidRDefault="00DA306C" w:rsidP="00215EA6">
            <w:pPr>
              <w:spacing w:before="40" w:after="40" w:line="220" w:lineRule="exact"/>
              <w:ind w:right="113"/>
              <w:jc w:val="right"/>
              <w:rPr>
                <w:sz w:val="18"/>
                <w:szCs w:val="18"/>
              </w:rPr>
            </w:pPr>
            <w:r w:rsidRPr="005D38C2">
              <w:rPr>
                <w:sz w:val="18"/>
                <w:szCs w:val="18"/>
              </w:rPr>
              <w:t>8</w:t>
            </w:r>
          </w:p>
        </w:tc>
        <w:tc>
          <w:tcPr>
            <w:tcW w:w="1234" w:type="dxa"/>
            <w:shd w:val="clear" w:color="auto" w:fill="auto"/>
            <w:vAlign w:val="bottom"/>
          </w:tcPr>
          <w:p w14:paraId="7D87ED34" w14:textId="77777777" w:rsidR="00DA306C" w:rsidRPr="005D38C2" w:rsidRDefault="00DA306C" w:rsidP="00215EA6">
            <w:pPr>
              <w:spacing w:before="40" w:after="40" w:line="220" w:lineRule="exact"/>
              <w:ind w:right="113"/>
              <w:jc w:val="right"/>
              <w:rPr>
                <w:sz w:val="18"/>
                <w:szCs w:val="18"/>
              </w:rPr>
            </w:pPr>
            <w:r w:rsidRPr="005D38C2">
              <w:rPr>
                <w:sz w:val="18"/>
                <w:szCs w:val="18"/>
              </w:rPr>
              <w:t>7</w:t>
            </w:r>
          </w:p>
        </w:tc>
        <w:tc>
          <w:tcPr>
            <w:tcW w:w="1234" w:type="dxa"/>
            <w:shd w:val="clear" w:color="auto" w:fill="auto"/>
            <w:vAlign w:val="bottom"/>
          </w:tcPr>
          <w:p w14:paraId="62A3E7FD" w14:textId="77777777" w:rsidR="00DA306C" w:rsidRPr="005D38C2" w:rsidRDefault="00DA306C" w:rsidP="00215EA6">
            <w:pPr>
              <w:spacing w:before="40" w:after="40" w:line="220" w:lineRule="exact"/>
              <w:ind w:right="113"/>
              <w:jc w:val="right"/>
              <w:rPr>
                <w:sz w:val="18"/>
                <w:szCs w:val="18"/>
              </w:rPr>
            </w:pPr>
            <w:r w:rsidRPr="005D38C2">
              <w:rPr>
                <w:sz w:val="18"/>
                <w:szCs w:val="18"/>
              </w:rPr>
              <w:t>15</w:t>
            </w:r>
          </w:p>
        </w:tc>
      </w:tr>
      <w:tr w:rsidR="00DA306C" w:rsidRPr="005D38C2" w14:paraId="603D1987" w14:textId="77777777" w:rsidTr="00215EA6">
        <w:tc>
          <w:tcPr>
            <w:tcW w:w="3668" w:type="dxa"/>
            <w:shd w:val="clear" w:color="auto" w:fill="auto"/>
          </w:tcPr>
          <w:p w14:paraId="5420BDE7" w14:textId="77777777" w:rsidR="00DA306C" w:rsidRPr="005D38C2" w:rsidRDefault="00DA306C" w:rsidP="00215EA6">
            <w:pPr>
              <w:spacing w:before="40" w:after="40" w:line="220" w:lineRule="exact"/>
              <w:ind w:right="113"/>
              <w:rPr>
                <w:sz w:val="18"/>
                <w:szCs w:val="18"/>
              </w:rPr>
            </w:pPr>
            <w:r w:rsidRPr="005D38C2">
              <w:rPr>
                <w:sz w:val="18"/>
                <w:szCs w:val="18"/>
              </w:rPr>
              <w:t>46–50</w:t>
            </w:r>
          </w:p>
        </w:tc>
        <w:tc>
          <w:tcPr>
            <w:tcW w:w="1233" w:type="dxa"/>
            <w:shd w:val="clear" w:color="auto" w:fill="auto"/>
            <w:vAlign w:val="bottom"/>
          </w:tcPr>
          <w:p w14:paraId="07222482" w14:textId="77777777" w:rsidR="00DA306C" w:rsidRPr="005D38C2" w:rsidRDefault="00DA306C" w:rsidP="00215EA6">
            <w:pPr>
              <w:spacing w:before="40" w:after="40" w:line="220" w:lineRule="exact"/>
              <w:ind w:right="113"/>
              <w:jc w:val="right"/>
              <w:rPr>
                <w:sz w:val="18"/>
                <w:szCs w:val="18"/>
              </w:rPr>
            </w:pPr>
            <w:r w:rsidRPr="005D38C2">
              <w:rPr>
                <w:sz w:val="18"/>
                <w:szCs w:val="18"/>
              </w:rPr>
              <w:t>6</w:t>
            </w:r>
          </w:p>
        </w:tc>
        <w:tc>
          <w:tcPr>
            <w:tcW w:w="1234" w:type="dxa"/>
            <w:shd w:val="clear" w:color="auto" w:fill="auto"/>
            <w:vAlign w:val="bottom"/>
          </w:tcPr>
          <w:p w14:paraId="43DF3DAF" w14:textId="77777777" w:rsidR="00DA306C" w:rsidRPr="005D38C2" w:rsidRDefault="00DA306C" w:rsidP="00215EA6">
            <w:pPr>
              <w:spacing w:before="40" w:after="40" w:line="220" w:lineRule="exact"/>
              <w:ind w:right="113"/>
              <w:jc w:val="right"/>
              <w:rPr>
                <w:sz w:val="18"/>
                <w:szCs w:val="18"/>
              </w:rPr>
            </w:pPr>
            <w:r w:rsidRPr="005D38C2">
              <w:rPr>
                <w:sz w:val="18"/>
                <w:szCs w:val="18"/>
              </w:rPr>
              <w:t>9</w:t>
            </w:r>
          </w:p>
        </w:tc>
        <w:tc>
          <w:tcPr>
            <w:tcW w:w="1234" w:type="dxa"/>
            <w:shd w:val="clear" w:color="auto" w:fill="auto"/>
            <w:vAlign w:val="bottom"/>
          </w:tcPr>
          <w:p w14:paraId="664E2DBA" w14:textId="77777777" w:rsidR="00DA306C" w:rsidRPr="005D38C2" w:rsidRDefault="00DA306C" w:rsidP="00215EA6">
            <w:pPr>
              <w:spacing w:before="40" w:after="40" w:line="220" w:lineRule="exact"/>
              <w:ind w:right="113"/>
              <w:jc w:val="right"/>
              <w:rPr>
                <w:sz w:val="18"/>
                <w:szCs w:val="18"/>
              </w:rPr>
            </w:pPr>
            <w:r w:rsidRPr="005D38C2">
              <w:rPr>
                <w:sz w:val="18"/>
                <w:szCs w:val="18"/>
              </w:rPr>
              <w:t>15</w:t>
            </w:r>
          </w:p>
        </w:tc>
      </w:tr>
      <w:tr w:rsidR="00DA306C" w:rsidRPr="005D38C2" w14:paraId="59BBF053" w14:textId="77777777" w:rsidTr="00215EA6">
        <w:tc>
          <w:tcPr>
            <w:tcW w:w="3668" w:type="dxa"/>
            <w:shd w:val="clear" w:color="auto" w:fill="auto"/>
          </w:tcPr>
          <w:p w14:paraId="23092B88" w14:textId="77777777" w:rsidR="00DA306C" w:rsidRPr="005D38C2" w:rsidRDefault="00DA306C" w:rsidP="00215EA6">
            <w:pPr>
              <w:spacing w:before="40" w:after="40" w:line="220" w:lineRule="exact"/>
              <w:ind w:right="113"/>
              <w:rPr>
                <w:sz w:val="18"/>
                <w:szCs w:val="18"/>
              </w:rPr>
            </w:pPr>
            <w:r w:rsidRPr="005D38C2">
              <w:rPr>
                <w:sz w:val="18"/>
                <w:szCs w:val="18"/>
              </w:rPr>
              <w:t>51–55</w:t>
            </w:r>
          </w:p>
        </w:tc>
        <w:tc>
          <w:tcPr>
            <w:tcW w:w="1233" w:type="dxa"/>
            <w:shd w:val="clear" w:color="auto" w:fill="auto"/>
            <w:vAlign w:val="bottom"/>
          </w:tcPr>
          <w:p w14:paraId="31D7D1EE" w14:textId="77777777" w:rsidR="00DA306C" w:rsidRPr="005D38C2" w:rsidRDefault="00DA306C" w:rsidP="00215EA6">
            <w:pPr>
              <w:spacing w:before="40" w:after="40" w:line="220" w:lineRule="exact"/>
              <w:ind w:right="113"/>
              <w:jc w:val="right"/>
              <w:rPr>
                <w:sz w:val="18"/>
                <w:szCs w:val="18"/>
              </w:rPr>
            </w:pPr>
            <w:r w:rsidRPr="005D38C2">
              <w:rPr>
                <w:sz w:val="18"/>
                <w:szCs w:val="18"/>
              </w:rPr>
              <w:t>8</w:t>
            </w:r>
          </w:p>
        </w:tc>
        <w:tc>
          <w:tcPr>
            <w:tcW w:w="1234" w:type="dxa"/>
            <w:shd w:val="clear" w:color="auto" w:fill="auto"/>
            <w:vAlign w:val="bottom"/>
          </w:tcPr>
          <w:p w14:paraId="3F9D62EA" w14:textId="77777777" w:rsidR="00DA306C" w:rsidRPr="005D38C2" w:rsidRDefault="00DA306C" w:rsidP="00215EA6">
            <w:pPr>
              <w:spacing w:before="40" w:after="40" w:line="220" w:lineRule="exact"/>
              <w:ind w:right="113"/>
              <w:jc w:val="right"/>
              <w:rPr>
                <w:sz w:val="18"/>
                <w:szCs w:val="18"/>
              </w:rPr>
            </w:pPr>
            <w:r w:rsidRPr="005D38C2">
              <w:rPr>
                <w:sz w:val="18"/>
                <w:szCs w:val="18"/>
              </w:rPr>
              <w:t>9</w:t>
            </w:r>
          </w:p>
        </w:tc>
        <w:tc>
          <w:tcPr>
            <w:tcW w:w="1234" w:type="dxa"/>
            <w:shd w:val="clear" w:color="auto" w:fill="auto"/>
            <w:vAlign w:val="bottom"/>
          </w:tcPr>
          <w:p w14:paraId="13E8817A" w14:textId="77777777" w:rsidR="00DA306C" w:rsidRPr="005D38C2" w:rsidRDefault="00DA306C" w:rsidP="00215EA6">
            <w:pPr>
              <w:spacing w:before="40" w:after="40" w:line="220" w:lineRule="exact"/>
              <w:ind w:right="113"/>
              <w:jc w:val="right"/>
              <w:rPr>
                <w:sz w:val="18"/>
                <w:szCs w:val="18"/>
              </w:rPr>
            </w:pPr>
            <w:r w:rsidRPr="005D38C2">
              <w:rPr>
                <w:sz w:val="18"/>
                <w:szCs w:val="18"/>
              </w:rPr>
              <w:t>17</w:t>
            </w:r>
          </w:p>
        </w:tc>
      </w:tr>
      <w:tr w:rsidR="00DA306C" w:rsidRPr="005D38C2" w14:paraId="57954A3A" w14:textId="77777777" w:rsidTr="00215EA6">
        <w:tc>
          <w:tcPr>
            <w:tcW w:w="3668" w:type="dxa"/>
            <w:shd w:val="clear" w:color="auto" w:fill="auto"/>
          </w:tcPr>
          <w:p w14:paraId="19FF732D" w14:textId="77777777" w:rsidR="00DA306C" w:rsidRPr="005D38C2" w:rsidRDefault="00DA306C" w:rsidP="00215EA6">
            <w:pPr>
              <w:spacing w:before="40" w:after="40" w:line="220" w:lineRule="exact"/>
              <w:ind w:right="113"/>
              <w:rPr>
                <w:sz w:val="18"/>
                <w:szCs w:val="18"/>
              </w:rPr>
            </w:pPr>
            <w:r w:rsidRPr="005D38C2">
              <w:rPr>
                <w:sz w:val="18"/>
                <w:szCs w:val="18"/>
              </w:rPr>
              <w:t>56–60</w:t>
            </w:r>
          </w:p>
        </w:tc>
        <w:tc>
          <w:tcPr>
            <w:tcW w:w="1233" w:type="dxa"/>
            <w:shd w:val="clear" w:color="auto" w:fill="auto"/>
            <w:vAlign w:val="bottom"/>
          </w:tcPr>
          <w:p w14:paraId="77F242B6" w14:textId="77777777" w:rsidR="00DA306C" w:rsidRPr="005D38C2" w:rsidRDefault="00DA306C" w:rsidP="00215EA6">
            <w:pPr>
              <w:spacing w:before="40" w:after="40" w:line="220" w:lineRule="exact"/>
              <w:ind w:right="113"/>
              <w:jc w:val="right"/>
              <w:rPr>
                <w:sz w:val="18"/>
                <w:szCs w:val="18"/>
              </w:rPr>
            </w:pPr>
            <w:r w:rsidRPr="005D38C2">
              <w:rPr>
                <w:sz w:val="18"/>
                <w:szCs w:val="18"/>
              </w:rPr>
              <w:t>17</w:t>
            </w:r>
          </w:p>
        </w:tc>
        <w:tc>
          <w:tcPr>
            <w:tcW w:w="1234" w:type="dxa"/>
            <w:shd w:val="clear" w:color="auto" w:fill="auto"/>
            <w:vAlign w:val="bottom"/>
          </w:tcPr>
          <w:p w14:paraId="23F63741" w14:textId="77777777" w:rsidR="00DA306C" w:rsidRPr="005D38C2" w:rsidRDefault="00DA306C" w:rsidP="00215EA6">
            <w:pPr>
              <w:spacing w:before="40" w:after="40" w:line="220" w:lineRule="exact"/>
              <w:ind w:right="113"/>
              <w:jc w:val="right"/>
              <w:rPr>
                <w:sz w:val="18"/>
                <w:szCs w:val="18"/>
              </w:rPr>
            </w:pPr>
            <w:r w:rsidRPr="005D38C2">
              <w:rPr>
                <w:sz w:val="18"/>
                <w:szCs w:val="18"/>
              </w:rPr>
              <w:t>28</w:t>
            </w:r>
          </w:p>
        </w:tc>
        <w:tc>
          <w:tcPr>
            <w:tcW w:w="1234" w:type="dxa"/>
            <w:shd w:val="clear" w:color="auto" w:fill="auto"/>
            <w:vAlign w:val="bottom"/>
          </w:tcPr>
          <w:p w14:paraId="37B28B43" w14:textId="77777777" w:rsidR="00DA306C" w:rsidRPr="005D38C2" w:rsidRDefault="00DA306C" w:rsidP="00215EA6">
            <w:pPr>
              <w:spacing w:before="40" w:after="40" w:line="220" w:lineRule="exact"/>
              <w:ind w:right="113"/>
              <w:jc w:val="right"/>
              <w:rPr>
                <w:sz w:val="18"/>
                <w:szCs w:val="18"/>
              </w:rPr>
            </w:pPr>
            <w:r w:rsidRPr="005D38C2">
              <w:rPr>
                <w:sz w:val="18"/>
                <w:szCs w:val="18"/>
              </w:rPr>
              <w:t>45</w:t>
            </w:r>
          </w:p>
        </w:tc>
      </w:tr>
      <w:tr w:rsidR="00DA306C" w:rsidRPr="005D38C2" w14:paraId="11BD86C0" w14:textId="77777777" w:rsidTr="00215EA6">
        <w:tc>
          <w:tcPr>
            <w:tcW w:w="3668" w:type="dxa"/>
            <w:tcBorders>
              <w:bottom w:val="nil"/>
            </w:tcBorders>
            <w:shd w:val="clear" w:color="auto" w:fill="auto"/>
          </w:tcPr>
          <w:p w14:paraId="154D7874" w14:textId="77777777" w:rsidR="00DA306C" w:rsidRPr="005D38C2" w:rsidRDefault="00DA306C" w:rsidP="00215EA6">
            <w:pPr>
              <w:spacing w:before="40" w:after="40" w:line="220" w:lineRule="exact"/>
              <w:ind w:right="113"/>
              <w:rPr>
                <w:sz w:val="18"/>
                <w:szCs w:val="18"/>
              </w:rPr>
            </w:pPr>
            <w:r w:rsidRPr="005D38C2">
              <w:rPr>
                <w:sz w:val="18"/>
                <w:szCs w:val="18"/>
              </w:rPr>
              <w:t>61–65</w:t>
            </w:r>
          </w:p>
        </w:tc>
        <w:tc>
          <w:tcPr>
            <w:tcW w:w="1233" w:type="dxa"/>
            <w:tcBorders>
              <w:bottom w:val="nil"/>
            </w:tcBorders>
            <w:shd w:val="clear" w:color="auto" w:fill="auto"/>
            <w:vAlign w:val="bottom"/>
          </w:tcPr>
          <w:p w14:paraId="5812A466" w14:textId="77777777" w:rsidR="00DA306C" w:rsidRPr="005D38C2" w:rsidRDefault="00DA306C" w:rsidP="00215EA6">
            <w:pPr>
              <w:spacing w:before="40" w:after="40" w:line="220" w:lineRule="exact"/>
              <w:ind w:right="113"/>
              <w:jc w:val="right"/>
              <w:rPr>
                <w:sz w:val="18"/>
                <w:szCs w:val="18"/>
              </w:rPr>
            </w:pPr>
            <w:r w:rsidRPr="005D38C2">
              <w:rPr>
                <w:sz w:val="18"/>
                <w:szCs w:val="18"/>
              </w:rPr>
              <w:t>33</w:t>
            </w:r>
          </w:p>
        </w:tc>
        <w:tc>
          <w:tcPr>
            <w:tcW w:w="1234" w:type="dxa"/>
            <w:tcBorders>
              <w:bottom w:val="nil"/>
            </w:tcBorders>
            <w:shd w:val="clear" w:color="auto" w:fill="auto"/>
            <w:vAlign w:val="bottom"/>
          </w:tcPr>
          <w:p w14:paraId="5E39C7FA" w14:textId="77777777" w:rsidR="00DA306C" w:rsidRPr="005D38C2" w:rsidRDefault="00DA306C" w:rsidP="00215EA6">
            <w:pPr>
              <w:spacing w:before="40" w:after="40" w:line="220" w:lineRule="exact"/>
              <w:ind w:right="113"/>
              <w:jc w:val="right"/>
              <w:rPr>
                <w:sz w:val="18"/>
                <w:szCs w:val="18"/>
              </w:rPr>
            </w:pPr>
            <w:r w:rsidRPr="005D38C2">
              <w:rPr>
                <w:sz w:val="18"/>
                <w:szCs w:val="18"/>
              </w:rPr>
              <w:t>49</w:t>
            </w:r>
          </w:p>
        </w:tc>
        <w:tc>
          <w:tcPr>
            <w:tcW w:w="1234" w:type="dxa"/>
            <w:tcBorders>
              <w:bottom w:val="nil"/>
            </w:tcBorders>
            <w:shd w:val="clear" w:color="auto" w:fill="auto"/>
            <w:vAlign w:val="bottom"/>
          </w:tcPr>
          <w:p w14:paraId="69B9A360" w14:textId="77777777" w:rsidR="00DA306C" w:rsidRPr="005D38C2" w:rsidRDefault="00DA306C" w:rsidP="00215EA6">
            <w:pPr>
              <w:spacing w:before="40" w:after="40" w:line="220" w:lineRule="exact"/>
              <w:ind w:right="113"/>
              <w:jc w:val="right"/>
              <w:rPr>
                <w:sz w:val="18"/>
                <w:szCs w:val="18"/>
              </w:rPr>
            </w:pPr>
            <w:r w:rsidRPr="005D38C2">
              <w:rPr>
                <w:sz w:val="18"/>
                <w:szCs w:val="18"/>
              </w:rPr>
              <w:t>82</w:t>
            </w:r>
          </w:p>
        </w:tc>
      </w:tr>
      <w:tr w:rsidR="00DA306C" w:rsidRPr="005D38C2" w14:paraId="5D989B79" w14:textId="77777777" w:rsidTr="00215EA6">
        <w:tc>
          <w:tcPr>
            <w:tcW w:w="3668" w:type="dxa"/>
            <w:tcBorders>
              <w:top w:val="nil"/>
              <w:bottom w:val="nil"/>
            </w:tcBorders>
            <w:shd w:val="clear" w:color="auto" w:fill="auto"/>
          </w:tcPr>
          <w:p w14:paraId="2EE7244E" w14:textId="77777777" w:rsidR="00DA306C" w:rsidRPr="005D38C2" w:rsidRDefault="00DA306C" w:rsidP="00215EA6">
            <w:pPr>
              <w:spacing w:before="40" w:after="40" w:line="220" w:lineRule="exact"/>
              <w:ind w:right="113"/>
              <w:rPr>
                <w:sz w:val="18"/>
                <w:szCs w:val="18"/>
              </w:rPr>
            </w:pPr>
            <w:r w:rsidRPr="005D38C2">
              <w:rPr>
                <w:sz w:val="18"/>
                <w:szCs w:val="18"/>
              </w:rPr>
              <w:t>66–70</w:t>
            </w:r>
          </w:p>
        </w:tc>
        <w:tc>
          <w:tcPr>
            <w:tcW w:w="1233" w:type="dxa"/>
            <w:tcBorders>
              <w:top w:val="nil"/>
              <w:bottom w:val="nil"/>
            </w:tcBorders>
            <w:shd w:val="clear" w:color="auto" w:fill="auto"/>
            <w:vAlign w:val="bottom"/>
          </w:tcPr>
          <w:p w14:paraId="746892C8" w14:textId="77777777" w:rsidR="00DA306C" w:rsidRPr="005D38C2" w:rsidRDefault="00DA306C" w:rsidP="00215EA6">
            <w:pPr>
              <w:spacing w:before="40" w:after="40" w:line="220" w:lineRule="exact"/>
              <w:ind w:right="113"/>
              <w:jc w:val="right"/>
              <w:rPr>
                <w:sz w:val="18"/>
                <w:szCs w:val="18"/>
              </w:rPr>
            </w:pPr>
            <w:r w:rsidRPr="005D38C2">
              <w:rPr>
                <w:sz w:val="18"/>
                <w:szCs w:val="18"/>
              </w:rPr>
              <w:t>31</w:t>
            </w:r>
          </w:p>
        </w:tc>
        <w:tc>
          <w:tcPr>
            <w:tcW w:w="1234" w:type="dxa"/>
            <w:tcBorders>
              <w:top w:val="nil"/>
              <w:bottom w:val="nil"/>
            </w:tcBorders>
            <w:shd w:val="clear" w:color="auto" w:fill="auto"/>
            <w:vAlign w:val="bottom"/>
          </w:tcPr>
          <w:p w14:paraId="6AD409AD" w14:textId="77777777" w:rsidR="00DA306C" w:rsidRPr="005D38C2" w:rsidRDefault="00DA306C" w:rsidP="00215EA6">
            <w:pPr>
              <w:spacing w:before="40" w:after="40" w:line="220" w:lineRule="exact"/>
              <w:ind w:right="113"/>
              <w:jc w:val="right"/>
              <w:rPr>
                <w:sz w:val="18"/>
                <w:szCs w:val="18"/>
              </w:rPr>
            </w:pPr>
            <w:r w:rsidRPr="005D38C2">
              <w:rPr>
                <w:sz w:val="18"/>
                <w:szCs w:val="18"/>
              </w:rPr>
              <w:t>51</w:t>
            </w:r>
          </w:p>
        </w:tc>
        <w:tc>
          <w:tcPr>
            <w:tcW w:w="1234" w:type="dxa"/>
            <w:tcBorders>
              <w:top w:val="nil"/>
              <w:bottom w:val="nil"/>
            </w:tcBorders>
            <w:shd w:val="clear" w:color="auto" w:fill="auto"/>
            <w:vAlign w:val="bottom"/>
          </w:tcPr>
          <w:p w14:paraId="638417F9" w14:textId="77777777" w:rsidR="00DA306C" w:rsidRPr="005D38C2" w:rsidRDefault="00DA306C" w:rsidP="00215EA6">
            <w:pPr>
              <w:spacing w:before="40" w:after="40" w:line="220" w:lineRule="exact"/>
              <w:ind w:right="113"/>
              <w:jc w:val="right"/>
              <w:rPr>
                <w:sz w:val="18"/>
                <w:szCs w:val="18"/>
              </w:rPr>
            </w:pPr>
            <w:r w:rsidRPr="005D38C2">
              <w:rPr>
                <w:sz w:val="18"/>
                <w:szCs w:val="18"/>
              </w:rPr>
              <w:t>82</w:t>
            </w:r>
          </w:p>
        </w:tc>
      </w:tr>
      <w:tr w:rsidR="00DA306C" w:rsidRPr="005D38C2" w14:paraId="215888AC" w14:textId="77777777" w:rsidTr="00215EA6">
        <w:tc>
          <w:tcPr>
            <w:tcW w:w="3668" w:type="dxa"/>
            <w:tcBorders>
              <w:top w:val="nil"/>
            </w:tcBorders>
            <w:shd w:val="clear" w:color="auto" w:fill="auto"/>
          </w:tcPr>
          <w:p w14:paraId="42916000" w14:textId="77777777" w:rsidR="00DA306C" w:rsidRPr="005D38C2" w:rsidRDefault="00DA306C" w:rsidP="00215EA6">
            <w:pPr>
              <w:spacing w:before="40" w:after="40" w:line="220" w:lineRule="exact"/>
              <w:ind w:right="113"/>
              <w:rPr>
                <w:sz w:val="18"/>
                <w:szCs w:val="18"/>
              </w:rPr>
            </w:pPr>
            <w:r w:rsidRPr="005D38C2">
              <w:rPr>
                <w:sz w:val="18"/>
                <w:szCs w:val="18"/>
              </w:rPr>
              <w:lastRenderedPageBreak/>
              <w:t>71–75</w:t>
            </w:r>
          </w:p>
        </w:tc>
        <w:tc>
          <w:tcPr>
            <w:tcW w:w="1233" w:type="dxa"/>
            <w:tcBorders>
              <w:top w:val="nil"/>
            </w:tcBorders>
            <w:shd w:val="clear" w:color="auto" w:fill="auto"/>
            <w:vAlign w:val="bottom"/>
          </w:tcPr>
          <w:p w14:paraId="5E1CC12E" w14:textId="77777777" w:rsidR="00DA306C" w:rsidRPr="005D38C2" w:rsidRDefault="00DA306C" w:rsidP="00215EA6">
            <w:pPr>
              <w:spacing w:before="40" w:after="40" w:line="220" w:lineRule="exact"/>
              <w:ind w:right="113"/>
              <w:jc w:val="right"/>
              <w:rPr>
                <w:sz w:val="18"/>
                <w:szCs w:val="18"/>
              </w:rPr>
            </w:pPr>
            <w:r w:rsidRPr="005D38C2">
              <w:rPr>
                <w:sz w:val="18"/>
                <w:szCs w:val="18"/>
              </w:rPr>
              <w:t>13</w:t>
            </w:r>
          </w:p>
        </w:tc>
        <w:tc>
          <w:tcPr>
            <w:tcW w:w="1234" w:type="dxa"/>
            <w:tcBorders>
              <w:top w:val="nil"/>
            </w:tcBorders>
            <w:shd w:val="clear" w:color="auto" w:fill="auto"/>
            <w:vAlign w:val="bottom"/>
          </w:tcPr>
          <w:p w14:paraId="102BF21B" w14:textId="77777777" w:rsidR="00DA306C" w:rsidRPr="005D38C2" w:rsidRDefault="00DA306C" w:rsidP="00215EA6">
            <w:pPr>
              <w:spacing w:before="40" w:after="40" w:line="220" w:lineRule="exact"/>
              <w:ind w:right="113"/>
              <w:jc w:val="right"/>
              <w:rPr>
                <w:sz w:val="18"/>
                <w:szCs w:val="18"/>
              </w:rPr>
            </w:pPr>
            <w:r w:rsidRPr="005D38C2">
              <w:rPr>
                <w:sz w:val="18"/>
                <w:szCs w:val="18"/>
              </w:rPr>
              <w:t>27</w:t>
            </w:r>
          </w:p>
        </w:tc>
        <w:tc>
          <w:tcPr>
            <w:tcW w:w="1234" w:type="dxa"/>
            <w:tcBorders>
              <w:top w:val="nil"/>
            </w:tcBorders>
            <w:shd w:val="clear" w:color="auto" w:fill="auto"/>
            <w:vAlign w:val="bottom"/>
          </w:tcPr>
          <w:p w14:paraId="00F3BAF9" w14:textId="77777777" w:rsidR="00DA306C" w:rsidRPr="005D38C2" w:rsidRDefault="00DA306C" w:rsidP="00215EA6">
            <w:pPr>
              <w:spacing w:before="40" w:after="40" w:line="220" w:lineRule="exact"/>
              <w:ind w:right="113"/>
              <w:jc w:val="right"/>
              <w:rPr>
                <w:sz w:val="18"/>
                <w:szCs w:val="18"/>
              </w:rPr>
            </w:pPr>
            <w:r w:rsidRPr="005D38C2">
              <w:rPr>
                <w:sz w:val="18"/>
                <w:szCs w:val="18"/>
              </w:rPr>
              <w:t>40</w:t>
            </w:r>
          </w:p>
        </w:tc>
      </w:tr>
      <w:tr w:rsidR="00DA306C" w:rsidRPr="005D38C2" w14:paraId="5656E701" w14:textId="77777777" w:rsidTr="00215EA6">
        <w:tc>
          <w:tcPr>
            <w:tcW w:w="3668" w:type="dxa"/>
            <w:shd w:val="clear" w:color="auto" w:fill="auto"/>
          </w:tcPr>
          <w:p w14:paraId="5C7FFA63" w14:textId="77777777" w:rsidR="00DA306C" w:rsidRPr="005D38C2" w:rsidRDefault="00DA306C" w:rsidP="00215EA6">
            <w:pPr>
              <w:spacing w:before="40" w:after="40" w:line="220" w:lineRule="exact"/>
              <w:ind w:right="113"/>
              <w:rPr>
                <w:sz w:val="18"/>
                <w:szCs w:val="18"/>
              </w:rPr>
            </w:pPr>
            <w:r w:rsidRPr="005D38C2">
              <w:rPr>
                <w:sz w:val="18"/>
                <w:szCs w:val="18"/>
              </w:rPr>
              <w:t>76–80</w:t>
            </w:r>
          </w:p>
        </w:tc>
        <w:tc>
          <w:tcPr>
            <w:tcW w:w="1233" w:type="dxa"/>
            <w:shd w:val="clear" w:color="auto" w:fill="auto"/>
            <w:vAlign w:val="bottom"/>
          </w:tcPr>
          <w:p w14:paraId="34B58D62" w14:textId="77777777" w:rsidR="00DA306C" w:rsidRPr="005D38C2" w:rsidRDefault="00DA306C" w:rsidP="00215EA6">
            <w:pPr>
              <w:spacing w:before="40" w:after="40" w:line="220" w:lineRule="exact"/>
              <w:ind w:right="113"/>
              <w:jc w:val="right"/>
              <w:rPr>
                <w:sz w:val="18"/>
                <w:szCs w:val="18"/>
              </w:rPr>
            </w:pPr>
            <w:r w:rsidRPr="005D38C2">
              <w:rPr>
                <w:sz w:val="18"/>
                <w:szCs w:val="18"/>
              </w:rPr>
              <w:t>8</w:t>
            </w:r>
          </w:p>
        </w:tc>
        <w:tc>
          <w:tcPr>
            <w:tcW w:w="1234" w:type="dxa"/>
            <w:shd w:val="clear" w:color="auto" w:fill="auto"/>
            <w:vAlign w:val="bottom"/>
          </w:tcPr>
          <w:p w14:paraId="33FDA97E" w14:textId="77777777" w:rsidR="00DA306C" w:rsidRPr="005D38C2" w:rsidRDefault="00DA306C" w:rsidP="00215EA6">
            <w:pPr>
              <w:spacing w:before="40" w:after="40" w:line="220" w:lineRule="exact"/>
              <w:ind w:right="113"/>
              <w:jc w:val="right"/>
              <w:rPr>
                <w:sz w:val="18"/>
                <w:szCs w:val="18"/>
              </w:rPr>
            </w:pPr>
            <w:r w:rsidRPr="005D38C2">
              <w:rPr>
                <w:sz w:val="18"/>
                <w:szCs w:val="18"/>
              </w:rPr>
              <w:t>24</w:t>
            </w:r>
          </w:p>
        </w:tc>
        <w:tc>
          <w:tcPr>
            <w:tcW w:w="1234" w:type="dxa"/>
            <w:shd w:val="clear" w:color="auto" w:fill="auto"/>
            <w:vAlign w:val="bottom"/>
          </w:tcPr>
          <w:p w14:paraId="255C05CA" w14:textId="77777777" w:rsidR="00DA306C" w:rsidRPr="005D38C2" w:rsidRDefault="00DA306C" w:rsidP="00215EA6">
            <w:pPr>
              <w:spacing w:before="40" w:after="40" w:line="220" w:lineRule="exact"/>
              <w:ind w:right="113"/>
              <w:jc w:val="right"/>
              <w:rPr>
                <w:sz w:val="18"/>
                <w:szCs w:val="18"/>
              </w:rPr>
            </w:pPr>
            <w:r w:rsidRPr="005D38C2">
              <w:rPr>
                <w:sz w:val="18"/>
                <w:szCs w:val="18"/>
              </w:rPr>
              <w:t>32</w:t>
            </w:r>
          </w:p>
        </w:tc>
      </w:tr>
      <w:tr w:rsidR="00DA306C" w:rsidRPr="005D38C2" w14:paraId="1ADE1049" w14:textId="77777777" w:rsidTr="00215EA6">
        <w:tc>
          <w:tcPr>
            <w:tcW w:w="3668" w:type="dxa"/>
            <w:shd w:val="clear" w:color="auto" w:fill="auto"/>
          </w:tcPr>
          <w:p w14:paraId="5EE8FC49" w14:textId="77777777" w:rsidR="00DA306C" w:rsidRPr="005D38C2" w:rsidRDefault="00DA306C" w:rsidP="00215EA6">
            <w:pPr>
              <w:spacing w:before="40" w:after="40" w:line="220" w:lineRule="exact"/>
              <w:ind w:right="113"/>
              <w:rPr>
                <w:sz w:val="18"/>
                <w:szCs w:val="18"/>
              </w:rPr>
            </w:pPr>
            <w:r w:rsidRPr="005D38C2">
              <w:rPr>
                <w:sz w:val="18"/>
                <w:szCs w:val="18"/>
              </w:rPr>
              <w:t>80 лет и старше</w:t>
            </w:r>
          </w:p>
        </w:tc>
        <w:tc>
          <w:tcPr>
            <w:tcW w:w="1233" w:type="dxa"/>
            <w:shd w:val="clear" w:color="auto" w:fill="auto"/>
            <w:vAlign w:val="bottom"/>
          </w:tcPr>
          <w:p w14:paraId="2B235E14" w14:textId="77777777" w:rsidR="00DA306C" w:rsidRPr="005D38C2" w:rsidRDefault="00DA306C" w:rsidP="00215EA6">
            <w:pPr>
              <w:spacing w:before="40" w:after="40" w:line="220" w:lineRule="exact"/>
              <w:ind w:right="113"/>
              <w:jc w:val="right"/>
              <w:rPr>
                <w:sz w:val="18"/>
                <w:szCs w:val="18"/>
              </w:rPr>
            </w:pPr>
            <w:r w:rsidRPr="005D38C2">
              <w:rPr>
                <w:sz w:val="18"/>
                <w:szCs w:val="18"/>
              </w:rPr>
              <w:t>9</w:t>
            </w:r>
          </w:p>
        </w:tc>
        <w:tc>
          <w:tcPr>
            <w:tcW w:w="1234" w:type="dxa"/>
            <w:shd w:val="clear" w:color="auto" w:fill="auto"/>
            <w:vAlign w:val="bottom"/>
          </w:tcPr>
          <w:p w14:paraId="06DCEBC7" w14:textId="77777777" w:rsidR="00DA306C" w:rsidRPr="005D38C2" w:rsidRDefault="00DA306C" w:rsidP="00215EA6">
            <w:pPr>
              <w:spacing w:before="40" w:after="40" w:line="220" w:lineRule="exact"/>
              <w:ind w:right="113"/>
              <w:jc w:val="right"/>
              <w:rPr>
                <w:sz w:val="18"/>
                <w:szCs w:val="18"/>
              </w:rPr>
            </w:pPr>
            <w:r w:rsidRPr="005D38C2">
              <w:rPr>
                <w:sz w:val="18"/>
                <w:szCs w:val="18"/>
              </w:rPr>
              <w:t>27</w:t>
            </w:r>
          </w:p>
        </w:tc>
        <w:tc>
          <w:tcPr>
            <w:tcW w:w="1234" w:type="dxa"/>
            <w:shd w:val="clear" w:color="auto" w:fill="auto"/>
            <w:vAlign w:val="bottom"/>
          </w:tcPr>
          <w:p w14:paraId="644DE1D8" w14:textId="77777777" w:rsidR="00DA306C" w:rsidRPr="005D38C2" w:rsidRDefault="00DA306C" w:rsidP="00215EA6">
            <w:pPr>
              <w:spacing w:before="40" w:after="40" w:line="220" w:lineRule="exact"/>
              <w:ind w:right="113"/>
              <w:jc w:val="right"/>
              <w:rPr>
                <w:sz w:val="18"/>
                <w:szCs w:val="18"/>
              </w:rPr>
            </w:pPr>
            <w:r w:rsidRPr="005D38C2">
              <w:rPr>
                <w:sz w:val="18"/>
                <w:szCs w:val="18"/>
              </w:rPr>
              <w:t>36</w:t>
            </w:r>
          </w:p>
        </w:tc>
      </w:tr>
      <w:tr w:rsidR="00DA306C" w:rsidRPr="005D38C2" w14:paraId="577E2975" w14:textId="77777777" w:rsidTr="00215EA6">
        <w:tc>
          <w:tcPr>
            <w:tcW w:w="3668" w:type="dxa"/>
            <w:tcBorders>
              <w:bottom w:val="single" w:sz="4" w:space="0" w:color="auto"/>
            </w:tcBorders>
            <w:shd w:val="clear" w:color="auto" w:fill="auto"/>
          </w:tcPr>
          <w:p w14:paraId="54237AD0" w14:textId="77777777" w:rsidR="00DA306C" w:rsidRPr="005D38C2" w:rsidRDefault="00DA306C" w:rsidP="00215EA6">
            <w:pPr>
              <w:spacing w:before="40" w:after="40" w:line="220" w:lineRule="exact"/>
              <w:ind w:right="113"/>
              <w:rPr>
                <w:sz w:val="18"/>
                <w:szCs w:val="18"/>
              </w:rPr>
            </w:pPr>
            <w:r w:rsidRPr="005D38C2">
              <w:rPr>
                <w:sz w:val="18"/>
                <w:szCs w:val="18"/>
              </w:rPr>
              <w:t>Не указано</w:t>
            </w:r>
          </w:p>
        </w:tc>
        <w:tc>
          <w:tcPr>
            <w:tcW w:w="1233" w:type="dxa"/>
            <w:tcBorders>
              <w:bottom w:val="single" w:sz="4" w:space="0" w:color="auto"/>
            </w:tcBorders>
            <w:shd w:val="clear" w:color="auto" w:fill="auto"/>
            <w:vAlign w:val="bottom"/>
          </w:tcPr>
          <w:p w14:paraId="702B638A" w14:textId="77777777" w:rsidR="00DA306C" w:rsidRPr="005D38C2" w:rsidRDefault="00DA306C" w:rsidP="00215EA6">
            <w:pPr>
              <w:spacing w:before="40" w:after="40" w:line="220" w:lineRule="exact"/>
              <w:ind w:right="113"/>
              <w:jc w:val="right"/>
              <w:rPr>
                <w:sz w:val="18"/>
                <w:szCs w:val="18"/>
              </w:rPr>
            </w:pPr>
          </w:p>
        </w:tc>
        <w:tc>
          <w:tcPr>
            <w:tcW w:w="1234" w:type="dxa"/>
            <w:tcBorders>
              <w:bottom w:val="single" w:sz="4" w:space="0" w:color="auto"/>
            </w:tcBorders>
            <w:shd w:val="clear" w:color="auto" w:fill="auto"/>
            <w:vAlign w:val="bottom"/>
          </w:tcPr>
          <w:p w14:paraId="4B968723" w14:textId="77777777" w:rsidR="00DA306C" w:rsidRPr="005D38C2" w:rsidRDefault="00DA306C" w:rsidP="00215EA6">
            <w:pPr>
              <w:spacing w:before="40" w:after="40" w:line="220" w:lineRule="exact"/>
              <w:ind w:right="113"/>
              <w:jc w:val="right"/>
              <w:rPr>
                <w:sz w:val="18"/>
                <w:szCs w:val="18"/>
              </w:rPr>
            </w:pPr>
            <w:r w:rsidRPr="005D38C2">
              <w:rPr>
                <w:sz w:val="18"/>
                <w:szCs w:val="18"/>
              </w:rPr>
              <w:t>1</w:t>
            </w:r>
          </w:p>
        </w:tc>
        <w:tc>
          <w:tcPr>
            <w:tcW w:w="1234" w:type="dxa"/>
            <w:tcBorders>
              <w:bottom w:val="single" w:sz="4" w:space="0" w:color="auto"/>
            </w:tcBorders>
            <w:shd w:val="clear" w:color="auto" w:fill="auto"/>
            <w:vAlign w:val="bottom"/>
          </w:tcPr>
          <w:p w14:paraId="68CB3A08" w14:textId="77777777" w:rsidR="00DA306C" w:rsidRPr="005D38C2" w:rsidRDefault="00DA306C" w:rsidP="00215EA6">
            <w:pPr>
              <w:spacing w:before="40" w:after="40" w:line="220" w:lineRule="exact"/>
              <w:ind w:right="113"/>
              <w:jc w:val="right"/>
              <w:rPr>
                <w:sz w:val="18"/>
                <w:szCs w:val="18"/>
              </w:rPr>
            </w:pPr>
            <w:r w:rsidRPr="005D38C2">
              <w:rPr>
                <w:sz w:val="18"/>
                <w:szCs w:val="18"/>
              </w:rPr>
              <w:t>1</w:t>
            </w:r>
          </w:p>
        </w:tc>
      </w:tr>
      <w:tr w:rsidR="00DA306C" w:rsidRPr="005D38C2" w14:paraId="51A40F73" w14:textId="77777777" w:rsidTr="00215EA6">
        <w:tc>
          <w:tcPr>
            <w:tcW w:w="3668" w:type="dxa"/>
            <w:tcBorders>
              <w:top w:val="single" w:sz="4" w:space="0" w:color="auto"/>
              <w:bottom w:val="single" w:sz="12" w:space="0" w:color="auto"/>
            </w:tcBorders>
            <w:shd w:val="clear" w:color="auto" w:fill="auto"/>
          </w:tcPr>
          <w:p w14:paraId="1E096491" w14:textId="77777777" w:rsidR="00DA306C" w:rsidRPr="005D38C2" w:rsidRDefault="00DA306C" w:rsidP="00215EA6">
            <w:pPr>
              <w:spacing w:before="80" w:after="80" w:line="220" w:lineRule="exact"/>
              <w:ind w:left="283"/>
              <w:rPr>
                <w:b/>
                <w:sz w:val="18"/>
                <w:szCs w:val="18"/>
              </w:rPr>
            </w:pPr>
            <w:r w:rsidRPr="005D38C2">
              <w:rPr>
                <w:b/>
                <w:bCs/>
                <w:sz w:val="18"/>
                <w:szCs w:val="18"/>
              </w:rPr>
              <w:t>Всего</w:t>
            </w:r>
          </w:p>
        </w:tc>
        <w:tc>
          <w:tcPr>
            <w:tcW w:w="1233" w:type="dxa"/>
            <w:tcBorders>
              <w:top w:val="single" w:sz="4" w:space="0" w:color="auto"/>
              <w:bottom w:val="single" w:sz="12" w:space="0" w:color="auto"/>
            </w:tcBorders>
            <w:shd w:val="clear" w:color="auto" w:fill="auto"/>
            <w:vAlign w:val="bottom"/>
          </w:tcPr>
          <w:p w14:paraId="6963DA34" w14:textId="77777777" w:rsidR="00DA306C" w:rsidRPr="005D38C2" w:rsidRDefault="00DA306C" w:rsidP="00215EA6">
            <w:pPr>
              <w:spacing w:before="80" w:after="80" w:line="220" w:lineRule="exact"/>
              <w:ind w:right="113"/>
              <w:jc w:val="right"/>
              <w:rPr>
                <w:b/>
                <w:sz w:val="18"/>
                <w:szCs w:val="18"/>
              </w:rPr>
            </w:pPr>
            <w:r w:rsidRPr="005D38C2">
              <w:rPr>
                <w:b/>
                <w:sz w:val="18"/>
                <w:szCs w:val="18"/>
              </w:rPr>
              <w:t>195</w:t>
            </w:r>
          </w:p>
        </w:tc>
        <w:tc>
          <w:tcPr>
            <w:tcW w:w="1234" w:type="dxa"/>
            <w:tcBorders>
              <w:top w:val="single" w:sz="4" w:space="0" w:color="auto"/>
              <w:bottom w:val="single" w:sz="12" w:space="0" w:color="auto"/>
            </w:tcBorders>
            <w:shd w:val="clear" w:color="auto" w:fill="auto"/>
            <w:vAlign w:val="bottom"/>
          </w:tcPr>
          <w:p w14:paraId="36B6DA54" w14:textId="77777777" w:rsidR="00DA306C" w:rsidRPr="005D38C2" w:rsidRDefault="00DA306C" w:rsidP="00215EA6">
            <w:pPr>
              <w:spacing w:before="80" w:after="80" w:line="220" w:lineRule="exact"/>
              <w:ind w:right="113"/>
              <w:jc w:val="right"/>
              <w:rPr>
                <w:b/>
                <w:sz w:val="18"/>
                <w:szCs w:val="18"/>
              </w:rPr>
            </w:pPr>
            <w:r w:rsidRPr="005D38C2">
              <w:rPr>
                <w:b/>
                <w:sz w:val="18"/>
                <w:szCs w:val="18"/>
              </w:rPr>
              <w:t>271</w:t>
            </w:r>
          </w:p>
        </w:tc>
        <w:tc>
          <w:tcPr>
            <w:tcW w:w="1234" w:type="dxa"/>
            <w:tcBorders>
              <w:top w:val="single" w:sz="4" w:space="0" w:color="auto"/>
              <w:bottom w:val="single" w:sz="12" w:space="0" w:color="auto"/>
            </w:tcBorders>
            <w:shd w:val="clear" w:color="auto" w:fill="auto"/>
            <w:vAlign w:val="bottom"/>
          </w:tcPr>
          <w:p w14:paraId="1FE28F66" w14:textId="77777777" w:rsidR="00DA306C" w:rsidRPr="005D38C2" w:rsidRDefault="00DA306C" w:rsidP="00215EA6">
            <w:pPr>
              <w:spacing w:before="80" w:after="80" w:line="220" w:lineRule="exact"/>
              <w:ind w:right="113"/>
              <w:jc w:val="right"/>
              <w:rPr>
                <w:b/>
                <w:sz w:val="18"/>
                <w:szCs w:val="18"/>
              </w:rPr>
            </w:pPr>
            <w:r w:rsidRPr="005D38C2">
              <w:rPr>
                <w:b/>
                <w:sz w:val="18"/>
                <w:szCs w:val="18"/>
              </w:rPr>
              <w:t>466</w:t>
            </w:r>
          </w:p>
        </w:tc>
      </w:tr>
    </w:tbl>
    <w:p w14:paraId="1DF18EFD" w14:textId="77777777" w:rsidR="00DA306C" w:rsidRPr="005D38C2" w:rsidRDefault="00DA306C" w:rsidP="00215EA6">
      <w:pPr>
        <w:pStyle w:val="SingleTxtG"/>
        <w:spacing w:before="240"/>
      </w:pPr>
      <w:r w:rsidRPr="005D38C2">
        <w:t>26.</w:t>
      </w:r>
      <w:r w:rsidRPr="005D38C2">
        <w:tab/>
        <w:t>В таблице 5 показано, что среди женщин больше инвалидов по сравнению с мужчинами: 58% опрошенных лиц составили женщины, а 42% – мужчины. Одна из причин этого заключается в том, что женщины живут дольше, чем мужчины, и в таблице 4 показано, что число женщин в возрасте 60 лет и старше превышает число мужчин</w:t>
      </w:r>
      <w:r w:rsidRPr="005D38C2">
        <w:rPr>
          <w:rStyle w:val="aa"/>
        </w:rPr>
        <w:footnoteReference w:id="11"/>
      </w:r>
      <w:r w:rsidRPr="005D38C2">
        <w:t>. Таблица 5 также свидетельствует о преобладании инвалидов в старших возрастных группах. 58,5% всех обследованных инвалидов составляли лица в возрасте 61 лет или старше; 32,1 были в возрасте 21–60 лет, что в целом соответствует работающему населению; 9,2% принадлежали к возрастной группе 0–20 лет. Пожилые инвалиды в возрасте 60 лет и старше непропорционально представлены во всем мире. В глобальном масштабе население стареет, и Тувалу здесь не является исключением. Это объясняется различными факторами, включая эмиграцию, которая состоит главным образом из группы людей трудоспособного возраста; снижение рождаемости, в результате чего во всем населении становится меньше молодых людей, совершенствование систем здравоохранения, в результате чего люди живут дольше. Возраст наступления инвалидности имеет большое значение, поскольку те, кто родился с инвалидностью, имеют гораздо меньше возможностей в жизни по сравнению с теми, кто получил инвалидность на более поздних этапах жизни. Инвалиды с момента рождения реже получают образование и трудоустройство, вступают в брак или имеют семьи. Таким образом, с точки зрения жизненных перспектив охваченные исследованием инвалиды подразделяются на три широкие категории: родившиеся инвалидами лица в возрастной группе 0–20 лет; лица, получившие инвалидность в взрослом возрасте, зачастую в результате несчастных случаев; и лица, ставшие инвалидами в связи с преклонным возрастом, зачастую в результате НИЗ.</w:t>
      </w:r>
    </w:p>
    <w:p w14:paraId="57073C14" w14:textId="77777777" w:rsidR="00DA306C" w:rsidRPr="005D38C2" w:rsidRDefault="00DA306C" w:rsidP="00215EA6">
      <w:pPr>
        <w:pStyle w:val="SingleTxtG"/>
      </w:pPr>
      <w:r w:rsidRPr="005D38C2">
        <w:t>27.</w:t>
      </w:r>
      <w:r w:rsidRPr="005D38C2">
        <w:tab/>
        <w:t>В таблице 6 приводятся данные о возрасте наступления инвалидности.</w:t>
      </w:r>
    </w:p>
    <w:p w14:paraId="4B989FA2" w14:textId="77777777" w:rsidR="00DA306C" w:rsidRPr="0052713D" w:rsidRDefault="0052713D" w:rsidP="0052713D">
      <w:pPr>
        <w:pStyle w:val="H23G"/>
        <w:rPr>
          <w:bCs/>
        </w:rPr>
      </w:pPr>
      <w:bookmarkStart w:id="51" w:name="_Toc2757047"/>
      <w:r w:rsidRPr="0052713D">
        <w:rPr>
          <w:b w:val="0"/>
        </w:rPr>
        <w:tab/>
      </w:r>
      <w:r w:rsidRPr="0052713D">
        <w:rPr>
          <w:b w:val="0"/>
        </w:rPr>
        <w:tab/>
      </w:r>
      <w:r w:rsidR="00DA306C" w:rsidRPr="0052713D">
        <w:rPr>
          <w:b w:val="0"/>
        </w:rPr>
        <w:t>Таблица 6</w:t>
      </w:r>
      <w:bookmarkEnd w:id="51"/>
      <w:r w:rsidRPr="0052713D">
        <w:rPr>
          <w:b w:val="0"/>
        </w:rPr>
        <w:br/>
      </w:r>
      <w:r w:rsidR="00DA306C" w:rsidRPr="0052713D">
        <w:rPr>
          <w:bCs/>
        </w:rPr>
        <w:t>Все лица с любой из шести форм инвалидности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50"/>
        <w:gridCol w:w="1374"/>
        <w:gridCol w:w="1866"/>
        <w:gridCol w:w="1280"/>
      </w:tblGrid>
      <w:tr w:rsidR="00DA306C" w:rsidRPr="005D38C2" w14:paraId="79A3AE53" w14:textId="77777777" w:rsidTr="00215EA6">
        <w:trPr>
          <w:tblHeader/>
        </w:trPr>
        <w:tc>
          <w:tcPr>
            <w:tcW w:w="2850" w:type="dxa"/>
            <w:vMerge w:val="restart"/>
            <w:tcBorders>
              <w:top w:val="single" w:sz="4" w:space="0" w:color="auto"/>
              <w:bottom w:val="single" w:sz="12" w:space="0" w:color="auto"/>
            </w:tcBorders>
            <w:shd w:val="clear" w:color="auto" w:fill="auto"/>
            <w:vAlign w:val="bottom"/>
          </w:tcPr>
          <w:p w14:paraId="3930F7EC" w14:textId="77777777" w:rsidR="00DA306C" w:rsidRPr="005D38C2" w:rsidRDefault="00DA306C" w:rsidP="00215EA6">
            <w:pPr>
              <w:spacing w:before="80" w:after="80" w:line="200" w:lineRule="exact"/>
              <w:ind w:right="113"/>
              <w:rPr>
                <w:i/>
                <w:sz w:val="16"/>
                <w:szCs w:val="16"/>
              </w:rPr>
            </w:pPr>
            <w:r w:rsidRPr="005D38C2">
              <w:rPr>
                <w:i/>
                <w:iCs/>
                <w:sz w:val="16"/>
                <w:szCs w:val="16"/>
              </w:rPr>
              <w:t>Возраст наступления инвалидности</w:t>
            </w:r>
          </w:p>
        </w:tc>
        <w:tc>
          <w:tcPr>
            <w:tcW w:w="4520" w:type="dxa"/>
            <w:gridSpan w:val="3"/>
            <w:tcBorders>
              <w:top w:val="single" w:sz="4" w:space="0" w:color="auto"/>
              <w:bottom w:val="single" w:sz="4" w:space="0" w:color="auto"/>
            </w:tcBorders>
            <w:shd w:val="clear" w:color="auto" w:fill="auto"/>
            <w:vAlign w:val="bottom"/>
          </w:tcPr>
          <w:p w14:paraId="26A3EC0E" w14:textId="77777777" w:rsidR="00DA306C" w:rsidRPr="005D38C2" w:rsidRDefault="00DA306C" w:rsidP="00215EA6">
            <w:pPr>
              <w:spacing w:before="80" w:after="80" w:line="200" w:lineRule="exact"/>
              <w:ind w:right="113"/>
              <w:jc w:val="center"/>
              <w:rPr>
                <w:i/>
                <w:sz w:val="16"/>
                <w:szCs w:val="16"/>
              </w:rPr>
            </w:pPr>
            <w:r w:rsidRPr="005D38C2">
              <w:rPr>
                <w:i/>
                <w:iCs/>
                <w:sz w:val="16"/>
                <w:szCs w:val="16"/>
              </w:rPr>
              <w:t>Инвалиды</w:t>
            </w:r>
          </w:p>
        </w:tc>
      </w:tr>
      <w:tr w:rsidR="00DA306C" w:rsidRPr="005D38C2" w14:paraId="03D77B93" w14:textId="77777777" w:rsidTr="00215EA6">
        <w:trPr>
          <w:tblHeader/>
        </w:trPr>
        <w:tc>
          <w:tcPr>
            <w:tcW w:w="2850" w:type="dxa"/>
            <w:vMerge/>
            <w:tcBorders>
              <w:top w:val="single" w:sz="12" w:space="0" w:color="auto"/>
              <w:bottom w:val="single" w:sz="12" w:space="0" w:color="auto"/>
            </w:tcBorders>
            <w:shd w:val="clear" w:color="auto" w:fill="auto"/>
            <w:vAlign w:val="bottom"/>
          </w:tcPr>
          <w:p w14:paraId="17638CCF" w14:textId="77777777" w:rsidR="00DA306C" w:rsidRPr="005D38C2" w:rsidRDefault="00DA306C" w:rsidP="00215EA6">
            <w:pPr>
              <w:spacing w:before="40" w:after="40" w:line="220" w:lineRule="exact"/>
              <w:ind w:right="113"/>
              <w:rPr>
                <w:i/>
                <w:sz w:val="16"/>
                <w:szCs w:val="16"/>
              </w:rPr>
            </w:pPr>
          </w:p>
        </w:tc>
        <w:tc>
          <w:tcPr>
            <w:tcW w:w="1374" w:type="dxa"/>
            <w:tcBorders>
              <w:top w:val="single" w:sz="4" w:space="0" w:color="auto"/>
              <w:bottom w:val="single" w:sz="12" w:space="0" w:color="auto"/>
            </w:tcBorders>
            <w:shd w:val="clear" w:color="auto" w:fill="auto"/>
            <w:vAlign w:val="bottom"/>
          </w:tcPr>
          <w:p w14:paraId="611D8EFB" w14:textId="77777777" w:rsidR="00DA306C" w:rsidRPr="005D38C2" w:rsidRDefault="00DA306C" w:rsidP="00215EA6">
            <w:pPr>
              <w:spacing w:before="80" w:after="80" w:line="200" w:lineRule="exact"/>
              <w:ind w:right="113"/>
              <w:jc w:val="right"/>
              <w:rPr>
                <w:i/>
                <w:sz w:val="16"/>
                <w:szCs w:val="16"/>
              </w:rPr>
            </w:pPr>
            <w:r w:rsidRPr="005D38C2">
              <w:rPr>
                <w:i/>
                <w:iCs/>
                <w:sz w:val="16"/>
                <w:szCs w:val="16"/>
              </w:rPr>
              <w:t>Мужчины</w:t>
            </w:r>
          </w:p>
        </w:tc>
        <w:tc>
          <w:tcPr>
            <w:tcW w:w="1866" w:type="dxa"/>
            <w:tcBorders>
              <w:top w:val="single" w:sz="4" w:space="0" w:color="auto"/>
              <w:bottom w:val="single" w:sz="12" w:space="0" w:color="auto"/>
            </w:tcBorders>
            <w:shd w:val="clear" w:color="auto" w:fill="auto"/>
            <w:vAlign w:val="bottom"/>
          </w:tcPr>
          <w:p w14:paraId="46030C59" w14:textId="77777777" w:rsidR="00DA306C" w:rsidRPr="005D38C2" w:rsidRDefault="00DA306C" w:rsidP="00215EA6">
            <w:pPr>
              <w:spacing w:before="80" w:after="80" w:line="200" w:lineRule="exact"/>
              <w:ind w:right="113"/>
              <w:jc w:val="right"/>
              <w:rPr>
                <w:i/>
                <w:sz w:val="16"/>
                <w:szCs w:val="16"/>
              </w:rPr>
            </w:pPr>
            <w:r w:rsidRPr="005D38C2">
              <w:rPr>
                <w:i/>
                <w:sz w:val="16"/>
                <w:szCs w:val="16"/>
              </w:rPr>
              <w:t>Женщины</w:t>
            </w:r>
          </w:p>
        </w:tc>
        <w:tc>
          <w:tcPr>
            <w:tcW w:w="1280" w:type="dxa"/>
            <w:tcBorders>
              <w:top w:val="single" w:sz="4" w:space="0" w:color="auto"/>
              <w:bottom w:val="single" w:sz="12" w:space="0" w:color="auto"/>
            </w:tcBorders>
            <w:shd w:val="clear" w:color="auto" w:fill="auto"/>
            <w:vAlign w:val="bottom"/>
          </w:tcPr>
          <w:p w14:paraId="7DFD9203" w14:textId="77777777" w:rsidR="00DA306C" w:rsidRPr="005D38C2" w:rsidRDefault="00DA306C" w:rsidP="00215EA6">
            <w:pPr>
              <w:spacing w:before="80" w:after="80" w:line="200" w:lineRule="exact"/>
              <w:ind w:right="113"/>
              <w:jc w:val="right"/>
              <w:rPr>
                <w:i/>
                <w:sz w:val="16"/>
                <w:szCs w:val="16"/>
              </w:rPr>
            </w:pPr>
            <w:r w:rsidRPr="005D38C2">
              <w:rPr>
                <w:i/>
                <w:iCs/>
                <w:sz w:val="16"/>
                <w:szCs w:val="16"/>
              </w:rPr>
              <w:t>Всего</w:t>
            </w:r>
          </w:p>
        </w:tc>
      </w:tr>
      <w:tr w:rsidR="00DA306C" w:rsidRPr="005D38C2" w14:paraId="3B37B83E" w14:textId="77777777" w:rsidTr="00215EA6">
        <w:tc>
          <w:tcPr>
            <w:tcW w:w="2850" w:type="dxa"/>
            <w:tcBorders>
              <w:top w:val="single" w:sz="12" w:space="0" w:color="auto"/>
            </w:tcBorders>
            <w:shd w:val="clear" w:color="auto" w:fill="auto"/>
          </w:tcPr>
          <w:p w14:paraId="7CAC5AE4" w14:textId="77777777" w:rsidR="00DA306C" w:rsidRPr="005D38C2" w:rsidRDefault="00DA306C" w:rsidP="00215EA6">
            <w:pPr>
              <w:spacing w:before="40" w:after="40" w:line="220" w:lineRule="exact"/>
              <w:ind w:right="113"/>
              <w:rPr>
                <w:sz w:val="18"/>
                <w:szCs w:val="18"/>
              </w:rPr>
            </w:pPr>
            <w:r w:rsidRPr="005D38C2">
              <w:rPr>
                <w:sz w:val="18"/>
                <w:szCs w:val="18"/>
              </w:rPr>
              <w:t>С момента рождения</w:t>
            </w:r>
          </w:p>
        </w:tc>
        <w:tc>
          <w:tcPr>
            <w:tcW w:w="1374" w:type="dxa"/>
            <w:tcBorders>
              <w:top w:val="single" w:sz="12" w:space="0" w:color="auto"/>
            </w:tcBorders>
            <w:shd w:val="clear" w:color="auto" w:fill="auto"/>
            <w:vAlign w:val="bottom"/>
          </w:tcPr>
          <w:p w14:paraId="7B27C846" w14:textId="77777777" w:rsidR="00DA306C" w:rsidRPr="005D38C2" w:rsidRDefault="00DA306C" w:rsidP="00215EA6">
            <w:pPr>
              <w:spacing w:before="40" w:after="40" w:line="220" w:lineRule="exact"/>
              <w:ind w:right="113"/>
              <w:jc w:val="right"/>
              <w:rPr>
                <w:sz w:val="18"/>
                <w:szCs w:val="18"/>
              </w:rPr>
            </w:pPr>
            <w:r w:rsidRPr="005D38C2">
              <w:rPr>
                <w:sz w:val="18"/>
                <w:szCs w:val="18"/>
              </w:rPr>
              <w:t>43</w:t>
            </w:r>
          </w:p>
        </w:tc>
        <w:tc>
          <w:tcPr>
            <w:tcW w:w="1866" w:type="dxa"/>
            <w:tcBorders>
              <w:top w:val="single" w:sz="12" w:space="0" w:color="auto"/>
            </w:tcBorders>
            <w:shd w:val="clear" w:color="auto" w:fill="auto"/>
            <w:vAlign w:val="bottom"/>
          </w:tcPr>
          <w:p w14:paraId="403B118D" w14:textId="77777777" w:rsidR="00DA306C" w:rsidRPr="005D38C2" w:rsidRDefault="00DA306C" w:rsidP="00215EA6">
            <w:pPr>
              <w:spacing w:before="40" w:after="40" w:line="220" w:lineRule="exact"/>
              <w:ind w:right="113"/>
              <w:jc w:val="right"/>
              <w:rPr>
                <w:sz w:val="18"/>
                <w:szCs w:val="18"/>
              </w:rPr>
            </w:pPr>
            <w:r w:rsidRPr="005D38C2">
              <w:rPr>
                <w:sz w:val="18"/>
                <w:szCs w:val="18"/>
              </w:rPr>
              <w:t>34</w:t>
            </w:r>
          </w:p>
        </w:tc>
        <w:tc>
          <w:tcPr>
            <w:tcW w:w="1280" w:type="dxa"/>
            <w:tcBorders>
              <w:top w:val="single" w:sz="12" w:space="0" w:color="auto"/>
            </w:tcBorders>
            <w:shd w:val="clear" w:color="auto" w:fill="auto"/>
            <w:vAlign w:val="bottom"/>
          </w:tcPr>
          <w:p w14:paraId="351D2C42" w14:textId="77777777" w:rsidR="00DA306C" w:rsidRPr="005D38C2" w:rsidRDefault="00DA306C" w:rsidP="00215EA6">
            <w:pPr>
              <w:spacing w:before="40" w:after="40" w:line="220" w:lineRule="exact"/>
              <w:ind w:right="113"/>
              <w:jc w:val="right"/>
              <w:rPr>
                <w:sz w:val="18"/>
                <w:szCs w:val="18"/>
              </w:rPr>
            </w:pPr>
            <w:r w:rsidRPr="005D38C2">
              <w:rPr>
                <w:sz w:val="18"/>
                <w:szCs w:val="18"/>
              </w:rPr>
              <w:t>77</w:t>
            </w:r>
          </w:p>
        </w:tc>
      </w:tr>
      <w:tr w:rsidR="00DA306C" w:rsidRPr="005D38C2" w14:paraId="0912FA76" w14:textId="77777777" w:rsidTr="00215EA6">
        <w:tc>
          <w:tcPr>
            <w:tcW w:w="2850" w:type="dxa"/>
            <w:tcBorders>
              <w:bottom w:val="nil"/>
            </w:tcBorders>
            <w:shd w:val="clear" w:color="auto" w:fill="auto"/>
          </w:tcPr>
          <w:p w14:paraId="63A3FB50" w14:textId="77777777" w:rsidR="00DA306C" w:rsidRPr="005D38C2" w:rsidRDefault="00DA306C" w:rsidP="00215EA6">
            <w:pPr>
              <w:spacing w:before="40" w:after="40" w:line="220" w:lineRule="exact"/>
              <w:ind w:right="113"/>
              <w:rPr>
                <w:sz w:val="18"/>
                <w:szCs w:val="18"/>
              </w:rPr>
            </w:pPr>
            <w:r w:rsidRPr="005D38C2">
              <w:rPr>
                <w:sz w:val="18"/>
                <w:szCs w:val="18"/>
              </w:rPr>
              <w:t>0–20</w:t>
            </w:r>
          </w:p>
        </w:tc>
        <w:tc>
          <w:tcPr>
            <w:tcW w:w="1374" w:type="dxa"/>
            <w:tcBorders>
              <w:bottom w:val="nil"/>
            </w:tcBorders>
            <w:shd w:val="clear" w:color="auto" w:fill="auto"/>
            <w:vAlign w:val="bottom"/>
          </w:tcPr>
          <w:p w14:paraId="24ED0F45" w14:textId="77777777" w:rsidR="00DA306C" w:rsidRPr="005D38C2" w:rsidRDefault="00DA306C" w:rsidP="00215EA6">
            <w:pPr>
              <w:spacing w:before="40" w:after="40" w:line="220" w:lineRule="exact"/>
              <w:ind w:right="113"/>
              <w:jc w:val="right"/>
              <w:rPr>
                <w:sz w:val="18"/>
                <w:szCs w:val="18"/>
              </w:rPr>
            </w:pPr>
            <w:r w:rsidRPr="005D38C2">
              <w:rPr>
                <w:sz w:val="18"/>
                <w:szCs w:val="18"/>
              </w:rPr>
              <w:t>25</w:t>
            </w:r>
          </w:p>
        </w:tc>
        <w:tc>
          <w:tcPr>
            <w:tcW w:w="1866" w:type="dxa"/>
            <w:tcBorders>
              <w:bottom w:val="nil"/>
            </w:tcBorders>
            <w:shd w:val="clear" w:color="auto" w:fill="auto"/>
            <w:vAlign w:val="bottom"/>
          </w:tcPr>
          <w:p w14:paraId="356F906D" w14:textId="77777777" w:rsidR="00DA306C" w:rsidRPr="005D38C2" w:rsidRDefault="00DA306C" w:rsidP="00215EA6">
            <w:pPr>
              <w:spacing w:before="40" w:after="40" w:line="220" w:lineRule="exact"/>
              <w:ind w:right="113"/>
              <w:jc w:val="right"/>
              <w:rPr>
                <w:sz w:val="18"/>
                <w:szCs w:val="18"/>
              </w:rPr>
            </w:pPr>
            <w:r w:rsidRPr="005D38C2">
              <w:rPr>
                <w:sz w:val="18"/>
                <w:szCs w:val="18"/>
              </w:rPr>
              <w:t>21</w:t>
            </w:r>
          </w:p>
        </w:tc>
        <w:tc>
          <w:tcPr>
            <w:tcW w:w="1280" w:type="dxa"/>
            <w:tcBorders>
              <w:bottom w:val="nil"/>
            </w:tcBorders>
            <w:shd w:val="clear" w:color="auto" w:fill="auto"/>
            <w:vAlign w:val="bottom"/>
          </w:tcPr>
          <w:p w14:paraId="14046E95" w14:textId="77777777" w:rsidR="00DA306C" w:rsidRPr="005D38C2" w:rsidRDefault="00DA306C" w:rsidP="00215EA6">
            <w:pPr>
              <w:spacing w:before="40" w:after="40" w:line="220" w:lineRule="exact"/>
              <w:ind w:right="113"/>
              <w:jc w:val="right"/>
              <w:rPr>
                <w:sz w:val="18"/>
                <w:szCs w:val="18"/>
              </w:rPr>
            </w:pPr>
            <w:r w:rsidRPr="005D38C2">
              <w:rPr>
                <w:sz w:val="18"/>
                <w:szCs w:val="18"/>
              </w:rPr>
              <w:t>46</w:t>
            </w:r>
          </w:p>
        </w:tc>
      </w:tr>
      <w:tr w:rsidR="00DA306C" w:rsidRPr="005D38C2" w14:paraId="0FC1976F" w14:textId="77777777" w:rsidTr="00215EA6">
        <w:tc>
          <w:tcPr>
            <w:tcW w:w="2850" w:type="dxa"/>
            <w:tcBorders>
              <w:top w:val="nil"/>
              <w:bottom w:val="nil"/>
            </w:tcBorders>
            <w:shd w:val="clear" w:color="auto" w:fill="auto"/>
          </w:tcPr>
          <w:p w14:paraId="381F3A6A" w14:textId="77777777" w:rsidR="00DA306C" w:rsidRPr="005D38C2" w:rsidRDefault="00DA306C" w:rsidP="00215EA6">
            <w:pPr>
              <w:spacing w:before="40" w:after="40" w:line="220" w:lineRule="exact"/>
              <w:ind w:right="113"/>
              <w:rPr>
                <w:sz w:val="18"/>
                <w:szCs w:val="18"/>
              </w:rPr>
            </w:pPr>
            <w:r w:rsidRPr="005D38C2">
              <w:rPr>
                <w:sz w:val="18"/>
                <w:szCs w:val="18"/>
              </w:rPr>
              <w:t>21–60</w:t>
            </w:r>
          </w:p>
        </w:tc>
        <w:tc>
          <w:tcPr>
            <w:tcW w:w="1374" w:type="dxa"/>
            <w:tcBorders>
              <w:top w:val="nil"/>
              <w:bottom w:val="nil"/>
            </w:tcBorders>
            <w:shd w:val="clear" w:color="auto" w:fill="auto"/>
            <w:vAlign w:val="bottom"/>
          </w:tcPr>
          <w:p w14:paraId="2110BB2B" w14:textId="77777777" w:rsidR="00DA306C" w:rsidRPr="005D38C2" w:rsidRDefault="00DA306C" w:rsidP="00215EA6">
            <w:pPr>
              <w:spacing w:before="40" w:after="40" w:line="220" w:lineRule="exact"/>
              <w:ind w:right="113"/>
              <w:jc w:val="right"/>
              <w:rPr>
                <w:sz w:val="18"/>
                <w:szCs w:val="18"/>
              </w:rPr>
            </w:pPr>
            <w:r w:rsidRPr="005D38C2">
              <w:rPr>
                <w:sz w:val="18"/>
                <w:szCs w:val="18"/>
              </w:rPr>
              <w:t>65</w:t>
            </w:r>
          </w:p>
        </w:tc>
        <w:tc>
          <w:tcPr>
            <w:tcW w:w="1866" w:type="dxa"/>
            <w:tcBorders>
              <w:top w:val="nil"/>
              <w:bottom w:val="nil"/>
            </w:tcBorders>
            <w:shd w:val="clear" w:color="auto" w:fill="auto"/>
            <w:vAlign w:val="bottom"/>
          </w:tcPr>
          <w:p w14:paraId="19E91F1D" w14:textId="77777777" w:rsidR="00DA306C" w:rsidRPr="005D38C2" w:rsidRDefault="00DA306C" w:rsidP="00215EA6">
            <w:pPr>
              <w:spacing w:before="40" w:after="40" w:line="220" w:lineRule="exact"/>
              <w:ind w:right="113"/>
              <w:jc w:val="right"/>
              <w:rPr>
                <w:sz w:val="18"/>
                <w:szCs w:val="18"/>
              </w:rPr>
            </w:pPr>
            <w:r w:rsidRPr="005D38C2">
              <w:rPr>
                <w:sz w:val="18"/>
                <w:szCs w:val="18"/>
              </w:rPr>
              <w:t>98</w:t>
            </w:r>
          </w:p>
        </w:tc>
        <w:tc>
          <w:tcPr>
            <w:tcW w:w="1280" w:type="dxa"/>
            <w:tcBorders>
              <w:top w:val="nil"/>
              <w:bottom w:val="nil"/>
            </w:tcBorders>
            <w:shd w:val="clear" w:color="auto" w:fill="auto"/>
            <w:vAlign w:val="bottom"/>
          </w:tcPr>
          <w:p w14:paraId="1F5B61BF" w14:textId="77777777" w:rsidR="00DA306C" w:rsidRPr="005D38C2" w:rsidRDefault="00DA306C" w:rsidP="00215EA6">
            <w:pPr>
              <w:spacing w:before="40" w:after="40" w:line="220" w:lineRule="exact"/>
              <w:ind w:right="113"/>
              <w:jc w:val="right"/>
              <w:rPr>
                <w:sz w:val="18"/>
                <w:szCs w:val="18"/>
              </w:rPr>
            </w:pPr>
            <w:r w:rsidRPr="005D38C2">
              <w:rPr>
                <w:sz w:val="18"/>
                <w:szCs w:val="18"/>
              </w:rPr>
              <w:t>163</w:t>
            </w:r>
          </w:p>
        </w:tc>
      </w:tr>
      <w:tr w:rsidR="00DA306C" w:rsidRPr="005D38C2" w14:paraId="0EC2D628" w14:textId="77777777" w:rsidTr="00215EA6">
        <w:tc>
          <w:tcPr>
            <w:tcW w:w="2850" w:type="dxa"/>
            <w:tcBorders>
              <w:top w:val="nil"/>
            </w:tcBorders>
            <w:shd w:val="clear" w:color="auto" w:fill="auto"/>
          </w:tcPr>
          <w:p w14:paraId="10DB35E6" w14:textId="77777777" w:rsidR="00DA306C" w:rsidRPr="005D38C2" w:rsidRDefault="00DA306C" w:rsidP="00215EA6">
            <w:pPr>
              <w:spacing w:before="40" w:after="40" w:line="220" w:lineRule="exact"/>
              <w:ind w:right="113"/>
              <w:rPr>
                <w:sz w:val="18"/>
                <w:szCs w:val="18"/>
              </w:rPr>
            </w:pPr>
            <w:r w:rsidRPr="005D38C2">
              <w:rPr>
                <w:sz w:val="18"/>
                <w:szCs w:val="18"/>
              </w:rPr>
              <w:t>61+</w:t>
            </w:r>
          </w:p>
        </w:tc>
        <w:tc>
          <w:tcPr>
            <w:tcW w:w="1374" w:type="dxa"/>
            <w:tcBorders>
              <w:top w:val="nil"/>
            </w:tcBorders>
            <w:shd w:val="clear" w:color="auto" w:fill="auto"/>
            <w:vAlign w:val="bottom"/>
          </w:tcPr>
          <w:p w14:paraId="44AF715A" w14:textId="77777777" w:rsidR="00DA306C" w:rsidRPr="005D38C2" w:rsidRDefault="00DA306C" w:rsidP="00215EA6">
            <w:pPr>
              <w:spacing w:before="40" w:after="40" w:line="220" w:lineRule="exact"/>
              <w:ind w:right="113"/>
              <w:jc w:val="right"/>
              <w:rPr>
                <w:sz w:val="18"/>
                <w:szCs w:val="18"/>
              </w:rPr>
            </w:pPr>
            <w:r w:rsidRPr="005D38C2">
              <w:rPr>
                <w:sz w:val="18"/>
                <w:szCs w:val="18"/>
              </w:rPr>
              <w:t>55</w:t>
            </w:r>
          </w:p>
        </w:tc>
        <w:tc>
          <w:tcPr>
            <w:tcW w:w="1866" w:type="dxa"/>
            <w:tcBorders>
              <w:top w:val="nil"/>
            </w:tcBorders>
            <w:shd w:val="clear" w:color="auto" w:fill="auto"/>
            <w:vAlign w:val="bottom"/>
          </w:tcPr>
          <w:p w14:paraId="199C5766" w14:textId="77777777" w:rsidR="00DA306C" w:rsidRPr="005D38C2" w:rsidRDefault="00DA306C" w:rsidP="00215EA6">
            <w:pPr>
              <w:spacing w:before="40" w:after="40" w:line="220" w:lineRule="exact"/>
              <w:ind w:right="113"/>
              <w:jc w:val="right"/>
              <w:rPr>
                <w:sz w:val="18"/>
                <w:szCs w:val="18"/>
              </w:rPr>
            </w:pPr>
            <w:r w:rsidRPr="005D38C2">
              <w:rPr>
                <w:sz w:val="18"/>
                <w:szCs w:val="18"/>
              </w:rPr>
              <w:t>103</w:t>
            </w:r>
          </w:p>
        </w:tc>
        <w:tc>
          <w:tcPr>
            <w:tcW w:w="1280" w:type="dxa"/>
            <w:tcBorders>
              <w:top w:val="nil"/>
            </w:tcBorders>
            <w:shd w:val="clear" w:color="auto" w:fill="auto"/>
            <w:vAlign w:val="bottom"/>
          </w:tcPr>
          <w:p w14:paraId="1DD1A565" w14:textId="77777777" w:rsidR="00DA306C" w:rsidRPr="005D38C2" w:rsidRDefault="00DA306C" w:rsidP="00215EA6">
            <w:pPr>
              <w:spacing w:before="40" w:after="40" w:line="220" w:lineRule="exact"/>
              <w:ind w:right="113"/>
              <w:jc w:val="right"/>
              <w:rPr>
                <w:sz w:val="18"/>
                <w:szCs w:val="18"/>
              </w:rPr>
            </w:pPr>
            <w:r w:rsidRPr="005D38C2">
              <w:rPr>
                <w:sz w:val="18"/>
                <w:szCs w:val="18"/>
              </w:rPr>
              <w:t>158</w:t>
            </w:r>
          </w:p>
        </w:tc>
      </w:tr>
      <w:tr w:rsidR="00DA306C" w:rsidRPr="005D38C2" w14:paraId="6C103119" w14:textId="77777777" w:rsidTr="00215EA6">
        <w:tc>
          <w:tcPr>
            <w:tcW w:w="2850" w:type="dxa"/>
            <w:tcBorders>
              <w:bottom w:val="single" w:sz="4" w:space="0" w:color="auto"/>
            </w:tcBorders>
            <w:shd w:val="clear" w:color="auto" w:fill="auto"/>
          </w:tcPr>
          <w:p w14:paraId="639E746D" w14:textId="77777777" w:rsidR="00DA306C" w:rsidRPr="005D38C2" w:rsidRDefault="00DA306C" w:rsidP="00215EA6">
            <w:pPr>
              <w:spacing w:before="40" w:after="40" w:line="220" w:lineRule="exact"/>
              <w:ind w:right="113"/>
              <w:rPr>
                <w:sz w:val="18"/>
                <w:szCs w:val="18"/>
              </w:rPr>
            </w:pPr>
            <w:r w:rsidRPr="005D38C2">
              <w:rPr>
                <w:sz w:val="18"/>
                <w:szCs w:val="18"/>
              </w:rPr>
              <w:t>Не знаю</w:t>
            </w:r>
          </w:p>
        </w:tc>
        <w:tc>
          <w:tcPr>
            <w:tcW w:w="1374" w:type="dxa"/>
            <w:tcBorders>
              <w:bottom w:val="single" w:sz="4" w:space="0" w:color="auto"/>
            </w:tcBorders>
            <w:shd w:val="clear" w:color="auto" w:fill="auto"/>
            <w:vAlign w:val="bottom"/>
          </w:tcPr>
          <w:p w14:paraId="50E566C4" w14:textId="77777777" w:rsidR="00DA306C" w:rsidRPr="005D38C2" w:rsidRDefault="00DA306C" w:rsidP="00215EA6">
            <w:pPr>
              <w:spacing w:before="40" w:after="40" w:line="220" w:lineRule="exact"/>
              <w:ind w:right="113"/>
              <w:jc w:val="right"/>
              <w:rPr>
                <w:sz w:val="18"/>
                <w:szCs w:val="18"/>
              </w:rPr>
            </w:pPr>
            <w:r w:rsidRPr="005D38C2">
              <w:rPr>
                <w:sz w:val="18"/>
                <w:szCs w:val="18"/>
              </w:rPr>
              <w:t>7</w:t>
            </w:r>
          </w:p>
        </w:tc>
        <w:tc>
          <w:tcPr>
            <w:tcW w:w="1866" w:type="dxa"/>
            <w:tcBorders>
              <w:bottom w:val="single" w:sz="4" w:space="0" w:color="auto"/>
            </w:tcBorders>
            <w:shd w:val="clear" w:color="auto" w:fill="auto"/>
            <w:vAlign w:val="bottom"/>
          </w:tcPr>
          <w:p w14:paraId="0BA45FFF" w14:textId="77777777" w:rsidR="00DA306C" w:rsidRPr="005D38C2" w:rsidRDefault="00DA306C" w:rsidP="00215EA6">
            <w:pPr>
              <w:spacing w:before="40" w:after="40" w:line="220" w:lineRule="exact"/>
              <w:ind w:right="113"/>
              <w:jc w:val="right"/>
              <w:rPr>
                <w:sz w:val="18"/>
                <w:szCs w:val="18"/>
              </w:rPr>
            </w:pPr>
            <w:r w:rsidRPr="005D38C2">
              <w:rPr>
                <w:sz w:val="18"/>
                <w:szCs w:val="18"/>
              </w:rPr>
              <w:t>15</w:t>
            </w:r>
          </w:p>
        </w:tc>
        <w:tc>
          <w:tcPr>
            <w:tcW w:w="1280" w:type="dxa"/>
            <w:tcBorders>
              <w:bottom w:val="single" w:sz="4" w:space="0" w:color="auto"/>
            </w:tcBorders>
            <w:shd w:val="clear" w:color="auto" w:fill="auto"/>
            <w:vAlign w:val="bottom"/>
          </w:tcPr>
          <w:p w14:paraId="3C03779A" w14:textId="77777777" w:rsidR="00DA306C" w:rsidRPr="005D38C2" w:rsidRDefault="00DA306C" w:rsidP="00215EA6">
            <w:pPr>
              <w:spacing w:before="40" w:after="40" w:line="220" w:lineRule="exact"/>
              <w:ind w:right="113"/>
              <w:jc w:val="right"/>
              <w:rPr>
                <w:sz w:val="18"/>
                <w:szCs w:val="18"/>
              </w:rPr>
            </w:pPr>
            <w:r w:rsidRPr="005D38C2">
              <w:rPr>
                <w:sz w:val="18"/>
                <w:szCs w:val="18"/>
              </w:rPr>
              <w:t>22</w:t>
            </w:r>
          </w:p>
        </w:tc>
      </w:tr>
      <w:tr w:rsidR="00DA306C" w:rsidRPr="005D38C2" w14:paraId="6F86A5E7" w14:textId="77777777" w:rsidTr="00215EA6">
        <w:tc>
          <w:tcPr>
            <w:tcW w:w="2850" w:type="dxa"/>
            <w:tcBorders>
              <w:top w:val="single" w:sz="4" w:space="0" w:color="auto"/>
              <w:bottom w:val="single" w:sz="12" w:space="0" w:color="auto"/>
            </w:tcBorders>
            <w:shd w:val="clear" w:color="auto" w:fill="auto"/>
          </w:tcPr>
          <w:p w14:paraId="44388A56" w14:textId="77777777" w:rsidR="00DA306C" w:rsidRPr="005D38C2" w:rsidRDefault="00DA306C" w:rsidP="00215EA6">
            <w:pPr>
              <w:spacing w:before="80" w:after="80" w:line="220" w:lineRule="exact"/>
              <w:ind w:left="283"/>
              <w:rPr>
                <w:b/>
                <w:sz w:val="18"/>
                <w:szCs w:val="18"/>
              </w:rPr>
            </w:pPr>
            <w:r w:rsidRPr="005D38C2">
              <w:rPr>
                <w:b/>
                <w:bCs/>
                <w:sz w:val="18"/>
                <w:szCs w:val="18"/>
              </w:rPr>
              <w:t>Всего</w:t>
            </w:r>
          </w:p>
        </w:tc>
        <w:tc>
          <w:tcPr>
            <w:tcW w:w="1374" w:type="dxa"/>
            <w:tcBorders>
              <w:top w:val="single" w:sz="4" w:space="0" w:color="auto"/>
              <w:bottom w:val="single" w:sz="12" w:space="0" w:color="auto"/>
            </w:tcBorders>
            <w:shd w:val="clear" w:color="auto" w:fill="auto"/>
            <w:vAlign w:val="bottom"/>
          </w:tcPr>
          <w:p w14:paraId="481FE1A1" w14:textId="77777777" w:rsidR="00DA306C" w:rsidRPr="005D38C2" w:rsidRDefault="00DA306C" w:rsidP="00215EA6">
            <w:pPr>
              <w:spacing w:before="80" w:after="80" w:line="220" w:lineRule="exact"/>
              <w:ind w:right="113"/>
              <w:jc w:val="right"/>
              <w:rPr>
                <w:b/>
                <w:sz w:val="18"/>
                <w:szCs w:val="18"/>
              </w:rPr>
            </w:pPr>
            <w:r w:rsidRPr="005D38C2">
              <w:rPr>
                <w:b/>
                <w:sz w:val="18"/>
                <w:szCs w:val="18"/>
              </w:rPr>
              <w:t>195</w:t>
            </w:r>
          </w:p>
        </w:tc>
        <w:tc>
          <w:tcPr>
            <w:tcW w:w="1866" w:type="dxa"/>
            <w:tcBorders>
              <w:top w:val="single" w:sz="4" w:space="0" w:color="auto"/>
              <w:bottom w:val="single" w:sz="12" w:space="0" w:color="auto"/>
            </w:tcBorders>
            <w:shd w:val="clear" w:color="auto" w:fill="auto"/>
            <w:vAlign w:val="bottom"/>
          </w:tcPr>
          <w:p w14:paraId="0A1FB5E8" w14:textId="77777777" w:rsidR="00DA306C" w:rsidRPr="005D38C2" w:rsidRDefault="00DA306C" w:rsidP="00215EA6">
            <w:pPr>
              <w:spacing w:before="80" w:after="80" w:line="220" w:lineRule="exact"/>
              <w:ind w:right="113"/>
              <w:jc w:val="right"/>
              <w:rPr>
                <w:b/>
                <w:sz w:val="18"/>
                <w:szCs w:val="18"/>
              </w:rPr>
            </w:pPr>
            <w:r w:rsidRPr="005D38C2">
              <w:rPr>
                <w:b/>
                <w:sz w:val="18"/>
                <w:szCs w:val="18"/>
              </w:rPr>
              <w:t>271</w:t>
            </w:r>
          </w:p>
        </w:tc>
        <w:tc>
          <w:tcPr>
            <w:tcW w:w="1280" w:type="dxa"/>
            <w:tcBorders>
              <w:top w:val="single" w:sz="4" w:space="0" w:color="auto"/>
              <w:bottom w:val="single" w:sz="12" w:space="0" w:color="auto"/>
            </w:tcBorders>
            <w:shd w:val="clear" w:color="auto" w:fill="auto"/>
            <w:vAlign w:val="bottom"/>
          </w:tcPr>
          <w:p w14:paraId="7D9245A4" w14:textId="77777777" w:rsidR="00DA306C" w:rsidRPr="005D38C2" w:rsidRDefault="00DA306C" w:rsidP="00215EA6">
            <w:pPr>
              <w:spacing w:before="80" w:after="80" w:line="220" w:lineRule="exact"/>
              <w:ind w:right="113"/>
              <w:jc w:val="right"/>
              <w:rPr>
                <w:b/>
                <w:sz w:val="18"/>
                <w:szCs w:val="18"/>
              </w:rPr>
            </w:pPr>
            <w:r w:rsidRPr="005D38C2">
              <w:rPr>
                <w:b/>
                <w:sz w:val="18"/>
                <w:szCs w:val="18"/>
              </w:rPr>
              <w:t>466</w:t>
            </w:r>
          </w:p>
        </w:tc>
      </w:tr>
    </w:tbl>
    <w:p w14:paraId="1B977C8A" w14:textId="77777777" w:rsidR="00DA306C" w:rsidRPr="005D38C2" w:rsidRDefault="00DA306C" w:rsidP="00215EA6">
      <w:pPr>
        <w:pStyle w:val="SingleTxtG"/>
        <w:spacing w:before="240" w:after="240"/>
      </w:pPr>
      <w:r w:rsidRPr="005D38C2">
        <w:t>28.</w:t>
      </w:r>
      <w:r w:rsidRPr="005D38C2">
        <w:tab/>
        <w:t>В таблице 7 приводятся данные о причинах инвалидности.</w:t>
      </w:r>
    </w:p>
    <w:p w14:paraId="1D918A15" w14:textId="77777777" w:rsidR="00DA306C" w:rsidRPr="0052713D" w:rsidRDefault="0052713D" w:rsidP="0052713D">
      <w:pPr>
        <w:pStyle w:val="H23G"/>
        <w:rPr>
          <w:bCs/>
        </w:rPr>
      </w:pPr>
      <w:bookmarkStart w:id="52" w:name="_Toc2757048"/>
      <w:r>
        <w:lastRenderedPageBreak/>
        <w:tab/>
      </w:r>
      <w:r>
        <w:tab/>
      </w:r>
      <w:r w:rsidR="00DA306C" w:rsidRPr="0052713D">
        <w:rPr>
          <w:b w:val="0"/>
        </w:rPr>
        <w:t>Таблица 7</w:t>
      </w:r>
      <w:bookmarkEnd w:id="52"/>
      <w:r w:rsidRPr="0052713D">
        <w:rPr>
          <w:b w:val="0"/>
        </w:rPr>
        <w:br/>
      </w:r>
      <w:r w:rsidR="00DA306C" w:rsidRPr="0052713D">
        <w:rPr>
          <w:bCs/>
        </w:rPr>
        <w:t>Причина инвалидности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26"/>
        <w:gridCol w:w="1248"/>
        <w:gridCol w:w="1248"/>
        <w:gridCol w:w="1248"/>
      </w:tblGrid>
      <w:tr w:rsidR="00DA306C" w:rsidRPr="0052713D" w14:paraId="0B9998A4" w14:textId="77777777" w:rsidTr="0052713D">
        <w:tc>
          <w:tcPr>
            <w:tcW w:w="3626" w:type="dxa"/>
            <w:tcBorders>
              <w:top w:val="single" w:sz="4" w:space="0" w:color="auto"/>
              <w:bottom w:val="single" w:sz="12" w:space="0" w:color="auto"/>
            </w:tcBorders>
            <w:shd w:val="clear" w:color="auto" w:fill="auto"/>
            <w:vAlign w:val="bottom"/>
          </w:tcPr>
          <w:p w14:paraId="736B1A32" w14:textId="77777777" w:rsidR="00DA306C" w:rsidRPr="0052713D" w:rsidRDefault="00DA306C" w:rsidP="0052713D">
            <w:pPr>
              <w:pStyle w:val="SingleTxtG"/>
              <w:suppressAutoHyphens w:val="0"/>
              <w:spacing w:before="80" w:after="80" w:line="200" w:lineRule="exact"/>
              <w:ind w:left="0" w:right="0"/>
              <w:jc w:val="left"/>
              <w:rPr>
                <w:i/>
                <w:sz w:val="16"/>
              </w:rPr>
            </w:pPr>
          </w:p>
        </w:tc>
        <w:tc>
          <w:tcPr>
            <w:tcW w:w="1248" w:type="dxa"/>
            <w:tcBorders>
              <w:top w:val="single" w:sz="4" w:space="0" w:color="auto"/>
              <w:bottom w:val="single" w:sz="12" w:space="0" w:color="auto"/>
            </w:tcBorders>
            <w:shd w:val="clear" w:color="auto" w:fill="auto"/>
            <w:vAlign w:val="bottom"/>
          </w:tcPr>
          <w:p w14:paraId="6ED8F6CF" w14:textId="77777777" w:rsidR="00DA306C" w:rsidRPr="0052713D" w:rsidRDefault="00DA306C" w:rsidP="0052713D">
            <w:pPr>
              <w:pStyle w:val="SingleTxtG"/>
              <w:suppressAutoHyphens w:val="0"/>
              <w:spacing w:before="80" w:after="80" w:line="200" w:lineRule="exact"/>
              <w:ind w:left="0" w:right="0"/>
              <w:jc w:val="right"/>
              <w:rPr>
                <w:i/>
                <w:sz w:val="16"/>
              </w:rPr>
            </w:pPr>
            <w:r w:rsidRPr="0052713D">
              <w:rPr>
                <w:i/>
                <w:sz w:val="16"/>
              </w:rPr>
              <w:t>Мужчины</w:t>
            </w:r>
          </w:p>
        </w:tc>
        <w:tc>
          <w:tcPr>
            <w:tcW w:w="1248" w:type="dxa"/>
            <w:tcBorders>
              <w:top w:val="single" w:sz="4" w:space="0" w:color="auto"/>
              <w:bottom w:val="single" w:sz="12" w:space="0" w:color="auto"/>
            </w:tcBorders>
            <w:shd w:val="clear" w:color="auto" w:fill="auto"/>
            <w:vAlign w:val="bottom"/>
          </w:tcPr>
          <w:p w14:paraId="14814CC7" w14:textId="77777777" w:rsidR="00DA306C" w:rsidRPr="0052713D" w:rsidRDefault="00DA306C" w:rsidP="0052713D">
            <w:pPr>
              <w:pStyle w:val="SingleTxtG"/>
              <w:suppressAutoHyphens w:val="0"/>
              <w:spacing w:before="80" w:after="80" w:line="200" w:lineRule="exact"/>
              <w:ind w:left="0" w:right="0"/>
              <w:jc w:val="right"/>
              <w:rPr>
                <w:i/>
                <w:sz w:val="16"/>
              </w:rPr>
            </w:pPr>
            <w:r w:rsidRPr="0052713D">
              <w:rPr>
                <w:i/>
                <w:iCs/>
                <w:sz w:val="16"/>
              </w:rPr>
              <w:t>Женщины</w:t>
            </w:r>
          </w:p>
        </w:tc>
        <w:tc>
          <w:tcPr>
            <w:tcW w:w="1248" w:type="dxa"/>
            <w:tcBorders>
              <w:top w:val="single" w:sz="4" w:space="0" w:color="auto"/>
              <w:bottom w:val="single" w:sz="12" w:space="0" w:color="auto"/>
            </w:tcBorders>
            <w:shd w:val="clear" w:color="auto" w:fill="auto"/>
            <w:vAlign w:val="bottom"/>
          </w:tcPr>
          <w:p w14:paraId="3F6B1F39" w14:textId="77777777" w:rsidR="00DA306C" w:rsidRPr="0052713D" w:rsidRDefault="00DA306C" w:rsidP="0052713D">
            <w:pPr>
              <w:pStyle w:val="SingleTxtG"/>
              <w:suppressAutoHyphens w:val="0"/>
              <w:spacing w:before="80" w:after="80" w:line="200" w:lineRule="exact"/>
              <w:ind w:left="0" w:right="0"/>
              <w:jc w:val="right"/>
              <w:rPr>
                <w:i/>
                <w:sz w:val="16"/>
              </w:rPr>
            </w:pPr>
            <w:r w:rsidRPr="0052713D">
              <w:rPr>
                <w:i/>
                <w:iCs/>
                <w:sz w:val="16"/>
              </w:rPr>
              <w:t>Всего</w:t>
            </w:r>
          </w:p>
        </w:tc>
      </w:tr>
      <w:tr w:rsidR="00DA306C" w:rsidRPr="005D38C2" w14:paraId="1750DF3C" w14:textId="77777777" w:rsidTr="0052713D">
        <w:tc>
          <w:tcPr>
            <w:tcW w:w="3626" w:type="dxa"/>
            <w:tcBorders>
              <w:top w:val="single" w:sz="12" w:space="0" w:color="auto"/>
            </w:tcBorders>
            <w:shd w:val="clear" w:color="auto" w:fill="auto"/>
          </w:tcPr>
          <w:p w14:paraId="1E817145"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С момента рождения</w:t>
            </w:r>
          </w:p>
        </w:tc>
        <w:tc>
          <w:tcPr>
            <w:tcW w:w="1248" w:type="dxa"/>
            <w:tcBorders>
              <w:top w:val="single" w:sz="12" w:space="0" w:color="auto"/>
            </w:tcBorders>
            <w:shd w:val="clear" w:color="auto" w:fill="auto"/>
            <w:vAlign w:val="bottom"/>
          </w:tcPr>
          <w:p w14:paraId="66E3258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43</w:t>
            </w:r>
          </w:p>
        </w:tc>
        <w:tc>
          <w:tcPr>
            <w:tcW w:w="1248" w:type="dxa"/>
            <w:tcBorders>
              <w:top w:val="single" w:sz="12" w:space="0" w:color="auto"/>
            </w:tcBorders>
            <w:shd w:val="clear" w:color="auto" w:fill="auto"/>
            <w:vAlign w:val="bottom"/>
          </w:tcPr>
          <w:p w14:paraId="332488F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34</w:t>
            </w:r>
          </w:p>
        </w:tc>
        <w:tc>
          <w:tcPr>
            <w:tcW w:w="1248" w:type="dxa"/>
            <w:tcBorders>
              <w:top w:val="single" w:sz="12" w:space="0" w:color="auto"/>
            </w:tcBorders>
            <w:shd w:val="clear" w:color="auto" w:fill="auto"/>
            <w:vAlign w:val="bottom"/>
          </w:tcPr>
          <w:p w14:paraId="1BA8019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77</w:t>
            </w:r>
          </w:p>
        </w:tc>
      </w:tr>
      <w:tr w:rsidR="00DA306C" w:rsidRPr="005D38C2" w14:paraId="0EE8B70A" w14:textId="77777777" w:rsidTr="0052713D">
        <w:tc>
          <w:tcPr>
            <w:tcW w:w="3626" w:type="dxa"/>
            <w:shd w:val="clear" w:color="auto" w:fill="auto"/>
          </w:tcPr>
          <w:p w14:paraId="1490C62F"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Несчастный случай</w:t>
            </w:r>
          </w:p>
        </w:tc>
        <w:tc>
          <w:tcPr>
            <w:tcW w:w="1248" w:type="dxa"/>
            <w:shd w:val="clear" w:color="auto" w:fill="auto"/>
            <w:vAlign w:val="bottom"/>
          </w:tcPr>
          <w:p w14:paraId="110FB43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32</w:t>
            </w:r>
          </w:p>
        </w:tc>
        <w:tc>
          <w:tcPr>
            <w:tcW w:w="1248" w:type="dxa"/>
            <w:shd w:val="clear" w:color="auto" w:fill="auto"/>
            <w:vAlign w:val="bottom"/>
          </w:tcPr>
          <w:p w14:paraId="2280A1B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47</w:t>
            </w:r>
          </w:p>
        </w:tc>
        <w:tc>
          <w:tcPr>
            <w:tcW w:w="1248" w:type="dxa"/>
            <w:shd w:val="clear" w:color="auto" w:fill="auto"/>
            <w:vAlign w:val="bottom"/>
          </w:tcPr>
          <w:p w14:paraId="3BC8516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79</w:t>
            </w:r>
          </w:p>
        </w:tc>
      </w:tr>
      <w:tr w:rsidR="00DA306C" w:rsidRPr="005D38C2" w14:paraId="2785D07B" w14:textId="77777777" w:rsidTr="0052713D">
        <w:tc>
          <w:tcPr>
            <w:tcW w:w="3626" w:type="dxa"/>
            <w:shd w:val="clear" w:color="auto" w:fill="auto"/>
          </w:tcPr>
          <w:p w14:paraId="10C2B87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Болезнь (например, диабет, инсульт)</w:t>
            </w:r>
          </w:p>
        </w:tc>
        <w:tc>
          <w:tcPr>
            <w:tcW w:w="1248" w:type="dxa"/>
            <w:shd w:val="clear" w:color="auto" w:fill="auto"/>
            <w:vAlign w:val="bottom"/>
          </w:tcPr>
          <w:p w14:paraId="192AE80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31</w:t>
            </w:r>
          </w:p>
        </w:tc>
        <w:tc>
          <w:tcPr>
            <w:tcW w:w="1248" w:type="dxa"/>
            <w:shd w:val="clear" w:color="auto" w:fill="auto"/>
            <w:vAlign w:val="bottom"/>
          </w:tcPr>
          <w:p w14:paraId="1E1301C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48</w:t>
            </w:r>
          </w:p>
        </w:tc>
        <w:tc>
          <w:tcPr>
            <w:tcW w:w="1248" w:type="dxa"/>
            <w:shd w:val="clear" w:color="auto" w:fill="auto"/>
            <w:vAlign w:val="bottom"/>
          </w:tcPr>
          <w:p w14:paraId="5A37BE2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79</w:t>
            </w:r>
          </w:p>
        </w:tc>
      </w:tr>
      <w:tr w:rsidR="00DA306C" w:rsidRPr="005D38C2" w14:paraId="153E31F5" w14:textId="77777777" w:rsidTr="0052713D">
        <w:tc>
          <w:tcPr>
            <w:tcW w:w="3626" w:type="dxa"/>
            <w:tcBorders>
              <w:bottom w:val="nil"/>
            </w:tcBorders>
            <w:shd w:val="clear" w:color="auto" w:fill="auto"/>
          </w:tcPr>
          <w:p w14:paraId="539BC60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Старость</w:t>
            </w:r>
          </w:p>
        </w:tc>
        <w:tc>
          <w:tcPr>
            <w:tcW w:w="1248" w:type="dxa"/>
            <w:tcBorders>
              <w:bottom w:val="nil"/>
            </w:tcBorders>
            <w:shd w:val="clear" w:color="auto" w:fill="auto"/>
            <w:vAlign w:val="bottom"/>
          </w:tcPr>
          <w:p w14:paraId="1A085E4C"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49</w:t>
            </w:r>
          </w:p>
        </w:tc>
        <w:tc>
          <w:tcPr>
            <w:tcW w:w="1248" w:type="dxa"/>
            <w:tcBorders>
              <w:bottom w:val="nil"/>
            </w:tcBorders>
            <w:shd w:val="clear" w:color="auto" w:fill="auto"/>
            <w:vAlign w:val="bottom"/>
          </w:tcPr>
          <w:p w14:paraId="4E16511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96</w:t>
            </w:r>
          </w:p>
        </w:tc>
        <w:tc>
          <w:tcPr>
            <w:tcW w:w="1248" w:type="dxa"/>
            <w:tcBorders>
              <w:bottom w:val="nil"/>
            </w:tcBorders>
            <w:shd w:val="clear" w:color="auto" w:fill="auto"/>
            <w:vAlign w:val="bottom"/>
          </w:tcPr>
          <w:p w14:paraId="4931C42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145</w:t>
            </w:r>
          </w:p>
        </w:tc>
      </w:tr>
      <w:tr w:rsidR="00DA306C" w:rsidRPr="005D38C2" w14:paraId="78F9348C" w14:textId="77777777" w:rsidTr="0052713D">
        <w:tc>
          <w:tcPr>
            <w:tcW w:w="3626" w:type="dxa"/>
            <w:tcBorders>
              <w:top w:val="nil"/>
              <w:bottom w:val="nil"/>
            </w:tcBorders>
            <w:shd w:val="clear" w:color="auto" w:fill="auto"/>
          </w:tcPr>
          <w:p w14:paraId="0E0F432C" w14:textId="77777777" w:rsidR="00DA306C" w:rsidRPr="006205A8" w:rsidRDefault="00DA306C" w:rsidP="00215EA6">
            <w:pPr>
              <w:pStyle w:val="SingleTxtG"/>
              <w:spacing w:before="40" w:after="40" w:line="220" w:lineRule="exact"/>
              <w:ind w:left="0" w:right="113"/>
              <w:jc w:val="left"/>
              <w:rPr>
                <w:sz w:val="18"/>
                <w:szCs w:val="18"/>
              </w:rPr>
            </w:pPr>
            <w:r w:rsidRPr="006205A8">
              <w:rPr>
                <w:sz w:val="18"/>
                <w:szCs w:val="18"/>
              </w:rPr>
              <w:t>Телесные наказания</w:t>
            </w:r>
          </w:p>
        </w:tc>
        <w:tc>
          <w:tcPr>
            <w:tcW w:w="1248" w:type="dxa"/>
            <w:tcBorders>
              <w:top w:val="nil"/>
              <w:bottom w:val="nil"/>
            </w:tcBorders>
            <w:shd w:val="clear" w:color="auto" w:fill="auto"/>
            <w:vAlign w:val="bottom"/>
          </w:tcPr>
          <w:p w14:paraId="7A90A72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1248" w:type="dxa"/>
            <w:tcBorders>
              <w:top w:val="nil"/>
              <w:bottom w:val="nil"/>
            </w:tcBorders>
            <w:shd w:val="clear" w:color="auto" w:fill="auto"/>
            <w:vAlign w:val="bottom"/>
          </w:tcPr>
          <w:p w14:paraId="1A6A7265" w14:textId="77777777" w:rsidR="00DA306C" w:rsidRPr="005D38C2" w:rsidRDefault="00DA306C" w:rsidP="00215EA6">
            <w:pPr>
              <w:pStyle w:val="SingleTxtG"/>
              <w:spacing w:before="40" w:after="40" w:line="220" w:lineRule="exact"/>
              <w:ind w:left="0" w:right="113"/>
              <w:jc w:val="right"/>
              <w:rPr>
                <w:sz w:val="18"/>
                <w:szCs w:val="18"/>
              </w:rPr>
            </w:pPr>
          </w:p>
        </w:tc>
        <w:tc>
          <w:tcPr>
            <w:tcW w:w="1248" w:type="dxa"/>
            <w:tcBorders>
              <w:top w:val="nil"/>
              <w:bottom w:val="nil"/>
            </w:tcBorders>
            <w:shd w:val="clear" w:color="auto" w:fill="auto"/>
            <w:vAlign w:val="bottom"/>
          </w:tcPr>
          <w:p w14:paraId="00B348B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r>
      <w:tr w:rsidR="00DA306C" w:rsidRPr="005D38C2" w14:paraId="4A405D7B" w14:textId="77777777" w:rsidTr="0052713D">
        <w:tc>
          <w:tcPr>
            <w:tcW w:w="3626" w:type="dxa"/>
            <w:tcBorders>
              <w:top w:val="nil"/>
            </w:tcBorders>
            <w:shd w:val="clear" w:color="auto" w:fill="auto"/>
          </w:tcPr>
          <w:p w14:paraId="0B61D52D"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Неустановленная причина</w:t>
            </w:r>
          </w:p>
        </w:tc>
        <w:tc>
          <w:tcPr>
            <w:tcW w:w="1248" w:type="dxa"/>
            <w:tcBorders>
              <w:top w:val="nil"/>
            </w:tcBorders>
            <w:shd w:val="clear" w:color="auto" w:fill="auto"/>
            <w:vAlign w:val="bottom"/>
          </w:tcPr>
          <w:p w14:paraId="433BD72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w:t>
            </w:r>
          </w:p>
        </w:tc>
        <w:tc>
          <w:tcPr>
            <w:tcW w:w="1248" w:type="dxa"/>
            <w:tcBorders>
              <w:top w:val="nil"/>
            </w:tcBorders>
            <w:shd w:val="clear" w:color="auto" w:fill="auto"/>
            <w:vAlign w:val="bottom"/>
          </w:tcPr>
          <w:p w14:paraId="69BA72D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26</w:t>
            </w:r>
          </w:p>
        </w:tc>
        <w:tc>
          <w:tcPr>
            <w:tcW w:w="1248" w:type="dxa"/>
            <w:tcBorders>
              <w:top w:val="nil"/>
            </w:tcBorders>
            <w:shd w:val="clear" w:color="auto" w:fill="auto"/>
            <w:vAlign w:val="bottom"/>
          </w:tcPr>
          <w:p w14:paraId="30D3D93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50</w:t>
            </w:r>
          </w:p>
        </w:tc>
      </w:tr>
      <w:tr w:rsidR="00DA306C" w:rsidRPr="005D38C2" w14:paraId="0DF37367" w14:textId="77777777" w:rsidTr="0052713D">
        <w:tc>
          <w:tcPr>
            <w:tcW w:w="3626" w:type="dxa"/>
            <w:shd w:val="clear" w:color="auto" w:fill="auto"/>
          </w:tcPr>
          <w:p w14:paraId="224F1D5D"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Побочный эффект лекарств</w:t>
            </w:r>
          </w:p>
        </w:tc>
        <w:tc>
          <w:tcPr>
            <w:tcW w:w="1248" w:type="dxa"/>
            <w:shd w:val="clear" w:color="auto" w:fill="auto"/>
            <w:vAlign w:val="bottom"/>
          </w:tcPr>
          <w:p w14:paraId="50263EE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5</w:t>
            </w:r>
          </w:p>
        </w:tc>
        <w:tc>
          <w:tcPr>
            <w:tcW w:w="1248" w:type="dxa"/>
            <w:shd w:val="clear" w:color="auto" w:fill="auto"/>
            <w:vAlign w:val="bottom"/>
          </w:tcPr>
          <w:p w14:paraId="664897CF"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6</w:t>
            </w:r>
          </w:p>
        </w:tc>
        <w:tc>
          <w:tcPr>
            <w:tcW w:w="1248" w:type="dxa"/>
            <w:shd w:val="clear" w:color="auto" w:fill="auto"/>
            <w:vAlign w:val="bottom"/>
          </w:tcPr>
          <w:p w14:paraId="09F4C34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11</w:t>
            </w:r>
          </w:p>
        </w:tc>
      </w:tr>
      <w:tr w:rsidR="00DA306C" w:rsidRPr="005D38C2" w14:paraId="3E0BA639" w14:textId="77777777" w:rsidTr="0052713D">
        <w:tc>
          <w:tcPr>
            <w:tcW w:w="3626" w:type="dxa"/>
            <w:shd w:val="clear" w:color="auto" w:fill="auto"/>
          </w:tcPr>
          <w:p w14:paraId="4F9EE147"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Другое (пояснить)</w:t>
            </w:r>
          </w:p>
        </w:tc>
        <w:tc>
          <w:tcPr>
            <w:tcW w:w="1248" w:type="dxa"/>
            <w:shd w:val="clear" w:color="auto" w:fill="auto"/>
            <w:vAlign w:val="bottom"/>
          </w:tcPr>
          <w:p w14:paraId="1D3536B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w:t>
            </w:r>
          </w:p>
        </w:tc>
        <w:tc>
          <w:tcPr>
            <w:tcW w:w="1248" w:type="dxa"/>
            <w:shd w:val="clear" w:color="auto" w:fill="auto"/>
            <w:vAlign w:val="bottom"/>
          </w:tcPr>
          <w:p w14:paraId="1D81B14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12</w:t>
            </w:r>
          </w:p>
        </w:tc>
        <w:tc>
          <w:tcPr>
            <w:tcW w:w="1248" w:type="dxa"/>
            <w:shd w:val="clear" w:color="auto" w:fill="auto"/>
            <w:vAlign w:val="bottom"/>
          </w:tcPr>
          <w:p w14:paraId="1379ADC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22</w:t>
            </w:r>
          </w:p>
        </w:tc>
      </w:tr>
      <w:tr w:rsidR="00DA306C" w:rsidRPr="005D38C2" w14:paraId="4370A6D2" w14:textId="77777777" w:rsidTr="008D1A86">
        <w:tc>
          <w:tcPr>
            <w:tcW w:w="3626" w:type="dxa"/>
            <w:tcBorders>
              <w:bottom w:val="single" w:sz="4" w:space="0" w:color="auto"/>
            </w:tcBorders>
            <w:shd w:val="clear" w:color="auto" w:fill="auto"/>
          </w:tcPr>
          <w:p w14:paraId="5FF49BC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Не указано</w:t>
            </w:r>
          </w:p>
        </w:tc>
        <w:tc>
          <w:tcPr>
            <w:tcW w:w="1248" w:type="dxa"/>
            <w:tcBorders>
              <w:bottom w:val="single" w:sz="4" w:space="0" w:color="auto"/>
            </w:tcBorders>
            <w:shd w:val="clear" w:color="auto" w:fill="auto"/>
            <w:vAlign w:val="bottom"/>
          </w:tcPr>
          <w:p w14:paraId="46089DD9" w14:textId="77777777" w:rsidR="00DA306C" w:rsidRPr="005D38C2" w:rsidRDefault="00DA306C" w:rsidP="00215EA6">
            <w:pPr>
              <w:pStyle w:val="SingleTxtG"/>
              <w:spacing w:before="40" w:after="40" w:line="220" w:lineRule="exact"/>
              <w:ind w:left="0" w:right="113"/>
              <w:jc w:val="right"/>
              <w:rPr>
                <w:sz w:val="18"/>
                <w:szCs w:val="18"/>
              </w:rPr>
            </w:pPr>
          </w:p>
        </w:tc>
        <w:tc>
          <w:tcPr>
            <w:tcW w:w="1248" w:type="dxa"/>
            <w:tcBorders>
              <w:bottom w:val="single" w:sz="4" w:space="0" w:color="auto"/>
            </w:tcBorders>
            <w:shd w:val="clear" w:color="auto" w:fill="auto"/>
            <w:vAlign w:val="bottom"/>
          </w:tcPr>
          <w:p w14:paraId="539C5A0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w:t>
            </w:r>
          </w:p>
        </w:tc>
        <w:tc>
          <w:tcPr>
            <w:tcW w:w="1248" w:type="dxa"/>
            <w:tcBorders>
              <w:bottom w:val="single" w:sz="4" w:space="0" w:color="auto"/>
            </w:tcBorders>
            <w:shd w:val="clear" w:color="auto" w:fill="auto"/>
            <w:vAlign w:val="bottom"/>
          </w:tcPr>
          <w:p w14:paraId="3036DAB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w:t>
            </w:r>
          </w:p>
        </w:tc>
      </w:tr>
      <w:tr w:rsidR="00DA306C" w:rsidRPr="008D1A86" w14:paraId="7E9DD282" w14:textId="77777777" w:rsidTr="0052713D">
        <w:tc>
          <w:tcPr>
            <w:tcW w:w="3626" w:type="dxa"/>
            <w:tcBorders>
              <w:top w:val="single" w:sz="4" w:space="0" w:color="auto"/>
              <w:bottom w:val="single" w:sz="12" w:space="0" w:color="auto"/>
            </w:tcBorders>
            <w:shd w:val="clear" w:color="auto" w:fill="auto"/>
          </w:tcPr>
          <w:p w14:paraId="53BC9D0E" w14:textId="77777777" w:rsidR="00DA306C" w:rsidRPr="008D1A86" w:rsidRDefault="00DA306C" w:rsidP="008D1A86">
            <w:pPr>
              <w:pStyle w:val="SingleTxtG"/>
              <w:spacing w:before="80" w:after="80" w:line="220" w:lineRule="exact"/>
              <w:ind w:left="283" w:right="0"/>
              <w:jc w:val="left"/>
              <w:rPr>
                <w:b/>
                <w:sz w:val="18"/>
                <w:szCs w:val="18"/>
              </w:rPr>
            </w:pPr>
            <w:r w:rsidRPr="008D1A86">
              <w:rPr>
                <w:b/>
                <w:bCs/>
                <w:sz w:val="18"/>
                <w:szCs w:val="18"/>
              </w:rPr>
              <w:t>Всего</w:t>
            </w:r>
          </w:p>
        </w:tc>
        <w:tc>
          <w:tcPr>
            <w:tcW w:w="1248" w:type="dxa"/>
            <w:tcBorders>
              <w:top w:val="single" w:sz="4" w:space="0" w:color="auto"/>
              <w:bottom w:val="single" w:sz="12" w:space="0" w:color="auto"/>
            </w:tcBorders>
            <w:shd w:val="clear" w:color="auto" w:fill="auto"/>
            <w:vAlign w:val="bottom"/>
          </w:tcPr>
          <w:p w14:paraId="05E208F7" w14:textId="77777777" w:rsidR="00DA306C" w:rsidRPr="008D1A86" w:rsidRDefault="00DA306C" w:rsidP="008D1A86">
            <w:pPr>
              <w:pStyle w:val="SingleTxtG"/>
              <w:spacing w:before="80" w:after="80" w:line="220" w:lineRule="exact"/>
              <w:ind w:left="0" w:right="0"/>
              <w:jc w:val="right"/>
              <w:rPr>
                <w:b/>
                <w:bCs/>
                <w:sz w:val="18"/>
                <w:szCs w:val="18"/>
              </w:rPr>
            </w:pPr>
            <w:r w:rsidRPr="008D1A86">
              <w:rPr>
                <w:b/>
                <w:sz w:val="18"/>
                <w:szCs w:val="18"/>
              </w:rPr>
              <w:t>195</w:t>
            </w:r>
          </w:p>
        </w:tc>
        <w:tc>
          <w:tcPr>
            <w:tcW w:w="1248" w:type="dxa"/>
            <w:tcBorders>
              <w:top w:val="single" w:sz="4" w:space="0" w:color="auto"/>
              <w:bottom w:val="single" w:sz="12" w:space="0" w:color="auto"/>
            </w:tcBorders>
            <w:shd w:val="clear" w:color="auto" w:fill="auto"/>
            <w:vAlign w:val="bottom"/>
          </w:tcPr>
          <w:p w14:paraId="4B7EAE44" w14:textId="77777777" w:rsidR="00DA306C" w:rsidRPr="008D1A86" w:rsidRDefault="00DA306C" w:rsidP="008D1A86">
            <w:pPr>
              <w:pStyle w:val="SingleTxtG"/>
              <w:spacing w:before="80" w:after="80" w:line="220" w:lineRule="exact"/>
              <w:ind w:left="0" w:right="0"/>
              <w:jc w:val="right"/>
              <w:rPr>
                <w:b/>
                <w:bCs/>
                <w:sz w:val="18"/>
                <w:szCs w:val="18"/>
              </w:rPr>
            </w:pPr>
            <w:r w:rsidRPr="008D1A86">
              <w:rPr>
                <w:b/>
                <w:sz w:val="18"/>
                <w:szCs w:val="18"/>
              </w:rPr>
              <w:t>271</w:t>
            </w:r>
          </w:p>
        </w:tc>
        <w:tc>
          <w:tcPr>
            <w:tcW w:w="1248" w:type="dxa"/>
            <w:tcBorders>
              <w:top w:val="single" w:sz="4" w:space="0" w:color="auto"/>
              <w:bottom w:val="single" w:sz="12" w:space="0" w:color="auto"/>
            </w:tcBorders>
            <w:shd w:val="clear" w:color="auto" w:fill="auto"/>
            <w:vAlign w:val="bottom"/>
          </w:tcPr>
          <w:p w14:paraId="55F04BEE" w14:textId="77777777" w:rsidR="00DA306C" w:rsidRPr="008D1A86" w:rsidRDefault="00DA306C" w:rsidP="008D1A86">
            <w:pPr>
              <w:pStyle w:val="SingleTxtG"/>
              <w:spacing w:before="80" w:after="80" w:line="220" w:lineRule="exact"/>
              <w:ind w:left="0" w:right="0"/>
              <w:jc w:val="right"/>
              <w:rPr>
                <w:b/>
                <w:bCs/>
                <w:sz w:val="18"/>
                <w:szCs w:val="18"/>
              </w:rPr>
            </w:pPr>
            <w:r w:rsidRPr="008D1A86">
              <w:rPr>
                <w:b/>
                <w:sz w:val="18"/>
                <w:szCs w:val="18"/>
              </w:rPr>
              <w:t>466</w:t>
            </w:r>
          </w:p>
        </w:tc>
      </w:tr>
    </w:tbl>
    <w:p w14:paraId="07A1B865" w14:textId="77777777" w:rsidR="00DA306C" w:rsidRPr="005D38C2" w:rsidRDefault="00DA306C" w:rsidP="00215EA6">
      <w:pPr>
        <w:pStyle w:val="H23G"/>
      </w:pPr>
      <w:bookmarkStart w:id="53" w:name="_Toc508386304"/>
      <w:bookmarkStart w:id="54" w:name="_Toc508389292"/>
      <w:bookmarkStart w:id="55" w:name="_Toc12"/>
      <w:r w:rsidRPr="005D38C2">
        <w:tab/>
      </w:r>
      <w:r w:rsidRPr="005D38C2">
        <w:tab/>
      </w:r>
      <w:r w:rsidRPr="005D38C2">
        <w:rPr>
          <w:bCs/>
        </w:rPr>
        <w:t>Национальное правозащитное учреждение</w:t>
      </w:r>
      <w:bookmarkStart w:id="56" w:name="_Toc2757049"/>
      <w:bookmarkEnd w:id="53"/>
      <w:bookmarkEnd w:id="54"/>
      <w:bookmarkEnd w:id="55"/>
      <w:bookmarkEnd w:id="56"/>
    </w:p>
    <w:p w14:paraId="622BB535" w14:textId="77777777" w:rsidR="00DA306C" w:rsidRPr="005D38C2" w:rsidRDefault="00DA306C" w:rsidP="00215EA6">
      <w:pPr>
        <w:pStyle w:val="SingleTxtG"/>
      </w:pPr>
      <w:r w:rsidRPr="005D38C2">
        <w:t>29.</w:t>
      </w:r>
      <w:r w:rsidRPr="005D38C2">
        <w:tab/>
        <w:t>Национальные правозащитные учреждения (НПЗУ) играют ключевую роль в международной системе защиты прав человека. Созданные правительством, но действующие независимо, они обеспечивают уникальные возможности для контроля, отчетности и поддержки усилий по выполнению обязательств в области прав человека и рекомендаций договорных органов. НПЗУ активно участвуют в дебатах по вопросам прав человека и обеспечивают, чтобы в международных обсуждениях учитывались практические аспекты прав человека на местах. Национальные правозащитные учреждения являются созданными в законодательном порядке независимыми органами, учрежденными государствами в целях поощрения и защиты прав человека. Их мандат и статус является уникальными, и они являются ключевыми органами, способствующими соблюдению принципов, закрепленных в Уставе Организации Объединенных Наций. В Парижских принципах изложены минимальные стандарты, в</w:t>
      </w:r>
      <w:r w:rsidR="0052713D">
        <w:t> </w:t>
      </w:r>
      <w:r w:rsidRPr="005D38C2">
        <w:t>соответствии с которыми НПЗУ должны создаваться и выполнить свой мандат, и</w:t>
      </w:r>
      <w:r w:rsidR="0052713D">
        <w:t> </w:t>
      </w:r>
      <w:r w:rsidRPr="005D38C2">
        <w:t>именно с учетом этих принципов оценивается независимость и авторитет НПЗУ. Парижские принципы требуют от национальных учреждений сотрудничать с международными правозащитными механизмами.</w:t>
      </w:r>
    </w:p>
    <w:p w14:paraId="41D3AD23" w14:textId="77777777" w:rsidR="00DA306C" w:rsidRPr="005D38C2" w:rsidRDefault="00DA306C" w:rsidP="00215EA6">
      <w:pPr>
        <w:pStyle w:val="SingleTxtG"/>
      </w:pPr>
      <w:bookmarkStart w:id="57" w:name="_Toc508386305"/>
      <w:bookmarkStart w:id="58" w:name="_Toc508387470"/>
      <w:bookmarkStart w:id="59" w:name="_Toc508389293"/>
      <w:r w:rsidRPr="005D38C2">
        <w:t>30.</w:t>
      </w:r>
      <w:r w:rsidRPr="005D38C2">
        <w:tab/>
        <w:t>В августе 2017 года парламент Тувалу принял Закон о национальном правозащитном учреждении (НПЗУ) и</w:t>
      </w:r>
      <w:r>
        <w:t xml:space="preserve"> </w:t>
      </w:r>
      <w:r w:rsidRPr="005D38C2">
        <w:t>Закон о внесении поправок в Кодекс руководителей 2017 года. В этих законах предусматривается учреждение в Тувалу национального учреждения по правам человека. Закон о НПЗУ предусматривает создание национального учреждения для обеспечения всестороннего поощрения и защиты основных прав и свобод. Закон предоставляет всем лицам доступ к государственной системе защиты от нарушений прав человека и основных свобод. Это обеспечит инвалидам механизм для решения их проблем. Инвалиды могут также обращаться в национальное правозащитное учреждение с инициативами в области информационно-пропагандистской деятельности и повышения уровня информированности населения.</w:t>
      </w:r>
      <w:bookmarkEnd w:id="57"/>
      <w:bookmarkEnd w:id="58"/>
      <w:bookmarkEnd w:id="59"/>
    </w:p>
    <w:p w14:paraId="70A5ED5B" w14:textId="77777777" w:rsidR="00DA306C" w:rsidRPr="005D38C2" w:rsidRDefault="00DA306C" w:rsidP="00215EA6">
      <w:pPr>
        <w:pStyle w:val="H23G"/>
      </w:pPr>
      <w:bookmarkStart w:id="60" w:name="_Toc13"/>
      <w:bookmarkStart w:id="61" w:name="_Toc508386306"/>
      <w:bookmarkStart w:id="62" w:name="_Toc508389294"/>
      <w:r w:rsidRPr="005D38C2">
        <w:tab/>
      </w:r>
      <w:r w:rsidRPr="005D38C2">
        <w:tab/>
      </w:r>
      <w:r w:rsidRPr="005D38C2">
        <w:rPr>
          <w:bCs/>
        </w:rPr>
        <w:t>Управление омбудсмена</w:t>
      </w:r>
      <w:bookmarkStart w:id="63" w:name="_Toc2757050"/>
      <w:bookmarkEnd w:id="60"/>
      <w:bookmarkEnd w:id="61"/>
      <w:bookmarkEnd w:id="62"/>
      <w:bookmarkEnd w:id="63"/>
    </w:p>
    <w:p w14:paraId="288FAD80" w14:textId="77777777" w:rsidR="00DA306C" w:rsidRPr="005D38C2" w:rsidRDefault="00DA306C" w:rsidP="00215EA6">
      <w:pPr>
        <w:pStyle w:val="SingleTxtG"/>
      </w:pPr>
      <w:r w:rsidRPr="005D38C2">
        <w:t>31.</w:t>
      </w:r>
      <w:r w:rsidRPr="005D38C2">
        <w:tab/>
        <w:t xml:space="preserve">Управление омбудсмена необходимо укрепить с точки зрения людских ресурсов. Назначение омбудсмена в 2013 году соответствует цели TKIII, однако Управление по-прежнему испытывает нехватку кадров. Оно нуждается в двух более высококвалифицированных и опытных юристах для оказания помощи омбудсмену в выполнении его функций, основной из которых является обеспечение строгого соблюдения и применения Закона о кодексе поведения руководителей, а также подготовку государственных служащих по вопросам благого управления. Правительство Тувалу информирует Комитет о том, что оно признает, что для эффективного обеспечения соблюдения Кодекса поведения руководителей омбудсмен </w:t>
      </w:r>
      <w:r w:rsidRPr="005D38C2">
        <w:lastRenderedPageBreak/>
        <w:t>нуждается в полной поддержке правительства и лидеров общин. Управление омбудсмена является независимым органом, защищенным от институционального или</w:t>
      </w:r>
      <w:r>
        <w:t xml:space="preserve"> </w:t>
      </w:r>
      <w:r w:rsidRPr="005D38C2">
        <w:t>политического вмешательства. Управление омбудсмена должно быть наделено конституционными полномочиями для действий в наилучших интересах населения, точно так же, как Генеральный прокурор, Генеральный ревизор и комиссар полиции (полномочия этих должностных лиц определены в конституционном порядке). В</w:t>
      </w:r>
      <w:r w:rsidR="0052713D">
        <w:t> </w:t>
      </w:r>
      <w:r w:rsidRPr="005D38C2">
        <w:t>разделе 37 Закона о кодексе поведения руководителей 2008 года предусмотрено создание Управления омбудсмена. Комиссия Управления состоит из: а) главного омбудсмена, который является главой Комиссии; b) двух других уполномоченных омбудсменов.</w:t>
      </w:r>
    </w:p>
    <w:p w14:paraId="2AFFE1A4" w14:textId="77777777" w:rsidR="00DA306C" w:rsidRPr="005D38C2" w:rsidRDefault="00DA306C" w:rsidP="00215EA6">
      <w:pPr>
        <w:pStyle w:val="SingleTxtG"/>
      </w:pPr>
      <w:r w:rsidRPr="005D38C2">
        <w:t>32.</w:t>
      </w:r>
      <w:r w:rsidRPr="005D38C2">
        <w:tab/>
        <w:t>Омбудсмен выполняет следующие функции: а) расследование жалоб или сообщений о неправомерном поведении любого руководителя; b) анализ недостатков в административной практике, проявившихся в связи с любым рассматриваемым вопросом; с) расследование сообщении о предполагаемых дискриминационных действиях руководящего лица; d) предварительное консультирование в связи с возможными нарушениями Кодекса; e) расследование жалоб о предполагаемых нарушениях Кодекса и представление отчетов о результатах расследований</w:t>
      </w:r>
      <w:r w:rsidRPr="005D38C2">
        <w:rPr>
          <w:rStyle w:val="aa"/>
        </w:rPr>
        <w:footnoteReference w:id="12"/>
      </w:r>
      <w:r w:rsidRPr="005D38C2">
        <w:t>. Кроме того, омбудсмен должен руководствоваться положениями Кодекса, не подчиняясь при этом указаниям никаких иных лиц или органов и не подпадая под их контроль</w:t>
      </w:r>
      <w:r w:rsidRPr="005D38C2">
        <w:rPr>
          <w:rStyle w:val="aa"/>
        </w:rPr>
        <w:footnoteReference w:id="13"/>
      </w:r>
      <w:r w:rsidRPr="005D38C2">
        <w:t>.</w:t>
      </w:r>
    </w:p>
    <w:p w14:paraId="358017C3" w14:textId="77777777" w:rsidR="00DA306C" w:rsidRPr="005D38C2" w:rsidRDefault="00DA306C" w:rsidP="00215EA6">
      <w:pPr>
        <w:pStyle w:val="SingleTxtG"/>
      </w:pPr>
      <w:r w:rsidRPr="005D38C2">
        <w:t>33.</w:t>
      </w:r>
      <w:r w:rsidRPr="005D38C2">
        <w:tab/>
        <w:t>Поправки, внесенные в Кодекс в 2017 году, предусматривают расширение полномочий и мандата омбудсмена за счет включения в него правозащитного мандата в связи с созданием национального правозащитного учреждения. Это позволит обеспечить более широкий доступ для инвалидов. Предполагается, что одна из основных функций омбудсмена будет состоять в том, чтобы просвещать население Тувалу по вопросам прав человека, включая положения Конвенции о правах инвалидов.</w:t>
      </w:r>
    </w:p>
    <w:p w14:paraId="0E1C5CC0" w14:textId="77777777" w:rsidR="00DA306C" w:rsidRPr="005D38C2" w:rsidRDefault="00DA306C" w:rsidP="00215EA6">
      <w:pPr>
        <w:pStyle w:val="H23G"/>
      </w:pPr>
      <w:bookmarkStart w:id="64" w:name="_Toc14"/>
      <w:bookmarkStart w:id="65" w:name="_Toc508386307"/>
      <w:bookmarkStart w:id="66" w:name="_Toc508389295"/>
      <w:r w:rsidRPr="005D38C2">
        <w:tab/>
      </w:r>
      <w:r w:rsidRPr="005D38C2">
        <w:tab/>
      </w:r>
      <w:r w:rsidRPr="005D38C2">
        <w:rPr>
          <w:bCs/>
        </w:rPr>
        <w:t>Региональные обязательства</w:t>
      </w:r>
      <w:bookmarkStart w:id="67" w:name="_Toc2757051"/>
      <w:bookmarkEnd w:id="64"/>
      <w:bookmarkEnd w:id="65"/>
      <w:bookmarkEnd w:id="66"/>
      <w:bookmarkEnd w:id="67"/>
    </w:p>
    <w:p w14:paraId="711EDB1C" w14:textId="77777777" w:rsidR="00DA306C" w:rsidRPr="005D38C2" w:rsidRDefault="00DA306C" w:rsidP="00215EA6">
      <w:pPr>
        <w:pStyle w:val="SingleTxtG"/>
      </w:pPr>
      <w:r w:rsidRPr="005D38C2">
        <w:t>34.</w:t>
      </w:r>
      <w:r w:rsidRPr="005D38C2">
        <w:tab/>
        <w:t>Будучи членом Форума тихоокеанских островов, Тувалу стало участником тридцать четвертого совещания лидеров Форума тихоокеанских островов, состоявшегося в Окленде, Новая Зеландия, в 2003 году. В коммюнике совещания 2003</w:t>
      </w:r>
      <w:r w:rsidR="0052713D">
        <w:t> </w:t>
      </w:r>
      <w:r w:rsidRPr="005D38C2">
        <w:t>года лидеры Форума признали, что одной из наиболее приоритетных задач для правительств тихоокеанских стран должна стать выработка политики, которая позволит ликвидировать препятствия и расширить доступ и координацию действий в интересах инвалидов. Они также призвали региональные и международные организации продолжать скоординированные исследования, которые будут способствовать выработке политики и повышению осведомленности в общинах тихоокеанских государств.</w:t>
      </w:r>
    </w:p>
    <w:p w14:paraId="47C8A533" w14:textId="77777777" w:rsidR="00DA306C" w:rsidRPr="005D38C2" w:rsidRDefault="00DA306C" w:rsidP="00215EA6">
      <w:pPr>
        <w:pStyle w:val="SingleTxtG"/>
      </w:pPr>
      <w:r w:rsidRPr="005D38C2">
        <w:t>35.</w:t>
      </w:r>
      <w:r w:rsidRPr="005D38C2">
        <w:tab/>
        <w:t>Правительство Тувалу признает и подтверждает, что в последние два десятилетия подход к инвалидности переш</w:t>
      </w:r>
      <w:bookmarkStart w:id="68" w:name="_GoBack"/>
      <w:bookmarkEnd w:id="68"/>
      <w:r w:rsidRPr="005D38C2">
        <w:t>ел от «благотворительности» или благотворительного подхода к подходу, основанному на правах человека. Проблемы инвалидов затрагиваются в различных международных договорах и соглашениях, включая Конвенцию о правах инвалидов.</w:t>
      </w:r>
    </w:p>
    <w:p w14:paraId="7776823F" w14:textId="77777777" w:rsidR="00DA306C" w:rsidRPr="005D38C2" w:rsidRDefault="00DA306C" w:rsidP="00215EA6">
      <w:pPr>
        <w:pStyle w:val="SingleTxtG"/>
      </w:pPr>
      <w:r w:rsidRPr="005D38C2">
        <w:t>36.</w:t>
      </w:r>
      <w:r w:rsidRPr="005D38C2">
        <w:tab/>
        <w:t>В 2005 году правительство Тувалу также участвовало в Форуме руководителей тихоокеанских островов, на котором был принят Тихоокеанский план укрепления регионального сотрудничества и интеграции. Основное внимание в этом документе уделяется укреплению и углублению связей между суверенными странами региона, а также поощрению прав человека и благого управления.</w:t>
      </w:r>
    </w:p>
    <w:p w14:paraId="186F9A3C" w14:textId="77777777" w:rsidR="00DA306C" w:rsidRPr="005D38C2" w:rsidRDefault="00DA306C" w:rsidP="00215EA6">
      <w:pPr>
        <w:pStyle w:val="SingleTxtG"/>
      </w:pPr>
      <w:r w:rsidRPr="005D38C2">
        <w:t>37.</w:t>
      </w:r>
      <w:r w:rsidRPr="005D38C2">
        <w:tab/>
        <w:t xml:space="preserve">В 2009 году Тувалу приняло участие в совещании лидеров Форума тихоокеанских островов, которое состоялось в Кэрнсе, Австралия, и на котором была вновь подтверждена поддержка инвалидов и необходимость уделять большее внимание находящимся в наиболее неблагоприятном положении группам, которые относятся к числу беднейших и наиболее уязвимых слоев населения. Участники </w:t>
      </w:r>
      <w:r w:rsidRPr="005D38C2">
        <w:lastRenderedPageBreak/>
        <w:t>совещания признали, что инвалиды сталкиваются с многочисленными препятствиями, мешающими их полному и всестороннему участию в жизни общества. Лидеры стран отметили далее, что в ходе реализации Региональной стратегии в области инвалидности основное внимание следует сосредоточить на необходимости решения тех проблем, которые стоят перед инвалидами в Тихоокеанском регионе, с тем чтобы повысить уровень информированности о важности обеспечения их доступа к более широким и более равноправным возможностям для повышения качества их жизни и полного осуществления всех неотъемлемых прав человека.</w:t>
      </w:r>
    </w:p>
    <w:p w14:paraId="0C7CA047" w14:textId="77777777" w:rsidR="00DA306C" w:rsidRPr="005D38C2" w:rsidRDefault="00DA306C" w:rsidP="00215EA6">
      <w:pPr>
        <w:pStyle w:val="SingleTxtG"/>
      </w:pPr>
      <w:r w:rsidRPr="005D38C2">
        <w:t>38.</w:t>
      </w:r>
      <w:r w:rsidRPr="005D38C2">
        <w:tab/>
        <w:t>Поскольку правительство Тувалу ратифицировало Конвенцию о правах инвалидов, оно взяло на себя обязательства по соблюдению принципов, закрепленных в Конвенции. Оно заявило о своем намерении стать частью обязательного договора, который устанавливает всеобщие принципы осуществления прав человека инвалидов. КПИ содействует сдвигу в сознании людей, приводящему к пониманию того, что ограничения, создаваемые инвалидностью, не являются проблемой конкретного человека, а связаны с препятствиями, создаваемыми обществом.</w:t>
      </w:r>
    </w:p>
    <w:p w14:paraId="241D8B47" w14:textId="77777777" w:rsidR="00DA306C" w:rsidRPr="005D38C2" w:rsidRDefault="00DA306C" w:rsidP="00215EA6">
      <w:pPr>
        <w:pStyle w:val="SingleTxtG"/>
      </w:pPr>
      <w:r w:rsidRPr="005D38C2">
        <w:t>39.</w:t>
      </w:r>
      <w:r w:rsidRPr="005D38C2">
        <w:tab/>
        <w:t xml:space="preserve">В октябре 2009 года Тувалу приняло участие в совещании Форума министров по делам инвалидов (ФМИ), которое состоялось на Островах Кука и в ходе которого была принята Тихоокеанская региональная стратегия по вопросам инвалидности (ТРСИ). Доклад о работе этого совещания был полностью одобрен в 2010 году на совещании Форума лидеров тихоокеанских островов, которое состоялось в Вануату. Цели Тихоокеанской региональной стратегии по вопросам инвалидности на </w:t>
      </w:r>
      <w:r w:rsidR="0052713D">
        <w:br/>
      </w:r>
      <w:r w:rsidRPr="005D38C2">
        <w:t>2010–2015 годы: 1) поддержка стран</w:t>
      </w:r>
      <w:r w:rsidR="008D1A86">
        <w:t xml:space="preserve"> – </w:t>
      </w:r>
      <w:r w:rsidRPr="005D38C2">
        <w:t>членов Форума тихоокеанских островов в целях защиты и поощрения прав инвалидов; 2) создание рамок для координации действий партнеров по процессу развития, правительств и гражданского общества в обеспечении учета интересов инвалидов в Тихоокеанском регионе; 3) укрепление приверженности всех заинтересованных сторон делу осуществления Конвенции о правах инвалидов и других документов по правам человека, связанных с вопросами инвалидности.</w:t>
      </w:r>
    </w:p>
    <w:p w14:paraId="1C74E136" w14:textId="77777777" w:rsidR="00DA306C" w:rsidRPr="005D38C2" w:rsidRDefault="00DA306C" w:rsidP="00215EA6">
      <w:pPr>
        <w:pStyle w:val="SingleTxtG"/>
      </w:pPr>
      <w:r w:rsidRPr="005D38C2">
        <w:t>40.</w:t>
      </w:r>
      <w:r w:rsidRPr="005D38C2">
        <w:tab/>
        <w:t>Тихоокеанская региональная стратегия по вопросам инвалидности (ТРСИ) представляет собой веский аргумент в пользу регионализма, определяя те конкретные области, в которых основывающийся на сотрудничестве региональный подход будет поддерживать действия на национальном уровне. После принятия в 2012 году Бивакской основы для действий на пороге тысячелетия (БОДТ), охватывающей Азиатско-Тихоокеанский регион, ТРСИ опирается на результаты проделанной к настоящему времени работы и использует конкретный подход, учитывающий особые интересы Тихоокеанского региона. Конвенция является основой ТРСИ; Стратегия должна поддерживать те страны, которые подписали и/или ратифицировали КПИ, а</w:t>
      </w:r>
      <w:r w:rsidR="0052713D">
        <w:t> </w:t>
      </w:r>
      <w:r w:rsidRPr="005D38C2">
        <w:t>также поддерживают использование Конвенции в качестве инструмента для инклюзивного развития тех стран, которые ее еще не подписали.</w:t>
      </w:r>
    </w:p>
    <w:p w14:paraId="4AF093DB" w14:textId="77777777" w:rsidR="00DA306C" w:rsidRPr="005D38C2" w:rsidRDefault="00DA306C" w:rsidP="00215EA6">
      <w:pPr>
        <w:pStyle w:val="SingleTxtG"/>
      </w:pPr>
      <w:r w:rsidRPr="005D38C2">
        <w:t>41.</w:t>
      </w:r>
      <w:r w:rsidRPr="005D38C2">
        <w:tab/>
        <w:t>Тувалу, как один из основных членов региональных организаций, также</w:t>
      </w:r>
      <w:r w:rsidR="0052713D">
        <w:t> </w:t>
      </w:r>
      <w:r w:rsidRPr="005D38C2">
        <w:t>поддерживает различные региональные обязательства, связанные с защитой и поощрением прав человека. Эти региональные обязательства включают в себя</w:t>
      </w:r>
      <w:r w:rsidR="0052713D">
        <w:t> </w:t>
      </w:r>
      <w:r w:rsidRPr="005D38C2">
        <w:t xml:space="preserve">Декларацию тихоокеанских лидеров о гендерном равенстве (2012 год), Тихоокеанскую региональную стратегию по вопросам инвалидности </w:t>
      </w:r>
      <w:r w:rsidR="0052713D">
        <w:br/>
      </w:r>
      <w:r w:rsidRPr="005D38C2">
        <w:t>(на 2010–2015 годы), Денараускую декларацию парламентариев по вопросам прав человека и благого управления (2015 год) и Рамочные основы тихоокеанского регионализма (2014 год).</w:t>
      </w:r>
    </w:p>
    <w:p w14:paraId="0A651E17" w14:textId="77777777" w:rsidR="00DA306C" w:rsidRPr="005D38C2" w:rsidRDefault="00DA306C" w:rsidP="00215EA6">
      <w:pPr>
        <w:pStyle w:val="H23G"/>
      </w:pPr>
      <w:bookmarkStart w:id="69" w:name="_Toc15"/>
      <w:bookmarkStart w:id="70" w:name="_Toc508386308"/>
      <w:bookmarkStart w:id="71" w:name="_Toc508389296"/>
      <w:r w:rsidRPr="005D38C2">
        <w:tab/>
      </w:r>
      <w:r w:rsidRPr="005D38C2">
        <w:tab/>
      </w:r>
      <w:r w:rsidRPr="005D38C2">
        <w:rPr>
          <w:bCs/>
        </w:rPr>
        <w:t>Многосторонние связи</w:t>
      </w:r>
      <w:bookmarkStart w:id="72" w:name="_Toc2757052"/>
      <w:bookmarkEnd w:id="69"/>
      <w:bookmarkEnd w:id="70"/>
      <w:bookmarkEnd w:id="71"/>
      <w:bookmarkEnd w:id="72"/>
    </w:p>
    <w:p w14:paraId="6440108D" w14:textId="77777777" w:rsidR="00DA306C" w:rsidRPr="005D38C2" w:rsidRDefault="00DA306C" w:rsidP="00215EA6">
      <w:pPr>
        <w:pStyle w:val="SingleTxtG"/>
      </w:pPr>
      <w:r w:rsidRPr="005D38C2">
        <w:t>42.</w:t>
      </w:r>
      <w:r w:rsidRPr="005D38C2">
        <w:tab/>
        <w:t xml:space="preserve">Тувалу заключило широкий круг двусторонних и многосторонних договоров и стало членом ряда региональных и международных организаций. Тувалу является членом Азиатского банка развития (АБР), Продовольственной и сельскохозяйственной организации Объединенных Наций (ФАО), Международной организации гражданской авиации (ИКАО), Всемирной организации здравоохранения (ВОЗ), Организации Объединенных Наций по вопросам образования, науки и культуры (ЮНЕСКО) и Международной морской организации (ИМО). Оно также </w:t>
      </w:r>
      <w:r w:rsidRPr="005D38C2">
        <w:lastRenderedPageBreak/>
        <w:t>является членом региональных организаций, таких как Форум тихоокеанских островов и Тихоокеанское сообщество.</w:t>
      </w:r>
    </w:p>
    <w:p w14:paraId="08C7D3E8" w14:textId="77777777" w:rsidR="00DA306C" w:rsidRPr="005D38C2" w:rsidRDefault="00DA306C" w:rsidP="00215EA6">
      <w:pPr>
        <w:pStyle w:val="H1G"/>
      </w:pPr>
      <w:bookmarkStart w:id="73" w:name="_Toc16"/>
      <w:bookmarkStart w:id="74" w:name="_Toc508386309"/>
      <w:bookmarkStart w:id="75" w:name="_Toc508389297"/>
      <w:r w:rsidRPr="005D38C2">
        <w:tab/>
      </w:r>
      <w:r w:rsidRPr="005D38C2">
        <w:tab/>
      </w:r>
      <w:r w:rsidRPr="005D38C2">
        <w:rPr>
          <w:bCs/>
        </w:rPr>
        <w:t>Меры, принятые в целях приведения национального законодательства и политики в соответствие с Конвенцией</w:t>
      </w:r>
      <w:bookmarkStart w:id="76" w:name="_Toc2757053"/>
      <w:bookmarkEnd w:id="73"/>
      <w:bookmarkEnd w:id="74"/>
      <w:bookmarkEnd w:id="75"/>
      <w:bookmarkEnd w:id="76"/>
    </w:p>
    <w:p w14:paraId="75192739" w14:textId="77777777" w:rsidR="00DA306C" w:rsidRPr="005D38C2" w:rsidRDefault="00DA306C" w:rsidP="00215EA6">
      <w:pPr>
        <w:pStyle w:val="H23G"/>
      </w:pPr>
      <w:bookmarkStart w:id="77" w:name="_Toc17"/>
      <w:bookmarkStart w:id="78" w:name="_Toc508386310"/>
      <w:bookmarkStart w:id="79" w:name="_Toc508389298"/>
      <w:r w:rsidRPr="005D38C2">
        <w:tab/>
      </w:r>
      <w:r w:rsidRPr="005D38C2">
        <w:tab/>
      </w:r>
      <w:r w:rsidRPr="006205A8">
        <w:rPr>
          <w:bCs/>
        </w:rPr>
        <w:t>Конвенция (цель, определения, общие обязательства)</w:t>
      </w:r>
      <w:bookmarkStart w:id="80" w:name="_Toc2757054"/>
      <w:bookmarkEnd w:id="77"/>
      <w:bookmarkEnd w:id="78"/>
      <w:bookmarkEnd w:id="79"/>
      <w:bookmarkEnd w:id="80"/>
    </w:p>
    <w:p w14:paraId="61029B88" w14:textId="77777777" w:rsidR="00DA306C" w:rsidRPr="005D38C2" w:rsidRDefault="00DA306C" w:rsidP="00215EA6">
      <w:pPr>
        <w:pStyle w:val="SingleTxtG"/>
      </w:pPr>
      <w:r w:rsidRPr="005D38C2">
        <w:t>43.</w:t>
      </w:r>
      <w:r w:rsidRPr="005D38C2">
        <w:tab/>
        <w:t xml:space="preserve">Конституция Тувалу содержит общее положение о недискриминации, которое может быть расширено за счет включения в него запрета на дискриминацию по ряду оснований: инвалидность, внешность, пол, возраст, социальное положение и состояние здоровья, религия, убеждения, сексуальная ориентация или любое другое основание, которое оскорбляет человеческое достоинство и имеет целью или результатом подрыв прав и личных свобод. В то же время законы не содержат </w:t>
      </w:r>
      <w:r w:rsidR="0052713D">
        <w:br/>
      </w:r>
      <w:r w:rsidRPr="005D38C2">
        <w:t>каких-либо положений в отношении определения инвалидов, а сама Конституция не предусматривает недопущение дискриминации в отношении инвалидов и не содержит четкого определения инвалидности.</w:t>
      </w:r>
    </w:p>
    <w:p w14:paraId="3C15AAEA" w14:textId="77777777" w:rsidR="00DA306C" w:rsidRPr="005D38C2" w:rsidRDefault="00DA306C" w:rsidP="00215EA6">
      <w:pPr>
        <w:pStyle w:val="SingleTxtG"/>
      </w:pPr>
      <w:r w:rsidRPr="005D38C2">
        <w:t>44.</w:t>
      </w:r>
      <w:r w:rsidRPr="005D38C2">
        <w:tab/>
        <w:t xml:space="preserve">В Проекте политики социального развития – Докладе о социальном положении за 2015 год обращается внимание на отсутствие четкого определения инвалидов. </w:t>
      </w:r>
      <w:r w:rsidR="0052713D">
        <w:br/>
      </w:r>
      <w:r w:rsidRPr="005D38C2">
        <w:t>В то же время принятая правительством Тувалу Программа поддержки наиболее уязвимых инвалидов содержит определение инвалидности, которое соответствует Конвенции о правах инвалидов. В дополнение к этому, Стратегический план Тувалу в области образования на 2011–2015 годы нацелен на осуществление политики инклюзивного образования для всех и на выработку четкого определения инвалидности; он предусматривает совершенствование профессиональных навыков преподавателей, с тем чтобы они могли идентифицировать учащихся с особыми потребностями и оказывать им помощь, создавать благоприятные условия для учебы, учитывать требования региональной стратегии по вопросам инвалидности и находить недорогостоящие и эффективные возможности для создания систем дистанционного и гибкого школьного обучения для удаленных районов.</w:t>
      </w:r>
    </w:p>
    <w:p w14:paraId="264AAC2D" w14:textId="77777777" w:rsidR="00DA306C" w:rsidRPr="005D38C2" w:rsidRDefault="00DA306C" w:rsidP="00215EA6">
      <w:pPr>
        <w:pStyle w:val="SingleTxtG"/>
      </w:pPr>
      <w:r w:rsidRPr="005D38C2">
        <w:t>45.</w:t>
      </w:r>
      <w:r w:rsidRPr="005D38C2">
        <w:tab/>
        <w:t>При использовании Конвенции в качестве ориентира в ходе обзора Конституции Тувалу возникают некоторые возможные поправки, необходимые для соблюдения Конвенции: в частности, связанные с задержаниями по признаку инвалидности, конфискацией имущества, занятием государственных должностей и постоянной работой на таких должностях.</w:t>
      </w:r>
    </w:p>
    <w:p w14:paraId="19BBF3AC" w14:textId="77777777" w:rsidR="00DA306C" w:rsidRPr="005D38C2" w:rsidRDefault="00DA306C" w:rsidP="00215EA6">
      <w:pPr>
        <w:pStyle w:val="SingleTxtG"/>
      </w:pPr>
      <w:r w:rsidRPr="005D38C2">
        <w:t>46.</w:t>
      </w:r>
      <w:r w:rsidRPr="005D38C2">
        <w:tab/>
        <w:t>Хотя на данный момент требование обеспечения «разумного приспособления» не закреплено ни в законодательстве, ни в политических документах, министерство образования и другие вовлеченные в этот процесс учреждения завершают работу над национальными планами, предусматривающими реализацию этого принципа в рамках имеющихся ресурсов и при поддержке соответствующих заинтересованных сторон. Кроме того, в министерстве общественных работ рассматриваются предложения включить в это понятие в проект Строительного кодекса. Министерство образования на основе имеющихся ресурсов разработало процедуры обучения для инвалидов, например, дети с нарушениями зрения помещаются в первые ряды классов, с тем чтобы они могли в полной мере участвовать в процессе образования.</w:t>
      </w:r>
    </w:p>
    <w:p w14:paraId="5A7FBF3C" w14:textId="77777777" w:rsidR="00DA306C" w:rsidRPr="005D38C2" w:rsidRDefault="00DA306C" w:rsidP="00215EA6">
      <w:pPr>
        <w:pStyle w:val="SingleTxtG"/>
      </w:pPr>
      <w:r w:rsidRPr="005D38C2">
        <w:t>47.</w:t>
      </w:r>
      <w:r w:rsidRPr="005D38C2">
        <w:tab/>
        <w:t>Ассоциация «</w:t>
      </w:r>
      <w:r>
        <w:t>Фуси алофа</w:t>
      </w:r>
      <w:r w:rsidRPr="005D38C2">
        <w:t>» имеет квалифицированных преподавателей языка жестов для работы с учащимися-инвалидами. Следует отметить, что школа «</w:t>
      </w:r>
      <w:r>
        <w:t>Фуси алофа</w:t>
      </w:r>
      <w:r w:rsidRPr="005D38C2">
        <w:t>» оборудована пандусами, что делает классные и административные помещения и другие объекты более доступными. Для удовлетворения образовательных нужд детей с особыми потребностями ассоциации «</w:t>
      </w:r>
      <w:r>
        <w:t>Фуси алофа</w:t>
      </w:r>
      <w:r w:rsidRPr="005D38C2">
        <w:t>» также оказывает финансовую поддержку министерство образования. Цель заключается в том, чтобы дети с особыми потребностями не только получили должное признание, но и могли пользоваться своим правом на образование.</w:t>
      </w:r>
    </w:p>
    <w:p w14:paraId="71D85203" w14:textId="77777777" w:rsidR="00DA306C" w:rsidRPr="005D38C2" w:rsidRDefault="00DA306C" w:rsidP="00215EA6">
      <w:pPr>
        <w:pStyle w:val="SingleTxtG"/>
      </w:pPr>
      <w:r w:rsidRPr="005D38C2">
        <w:t>48.</w:t>
      </w:r>
      <w:r w:rsidRPr="005D38C2">
        <w:tab/>
        <w:t xml:space="preserve">В настоящем первоначальном докладе признается, что в настоящее время не существует законов или политики, определяющих понятие разумного приспособления и правила его использования. Законы на местном языке не обеспечивают понимание </w:t>
      </w:r>
      <w:r w:rsidRPr="005D38C2">
        <w:lastRenderedPageBreak/>
        <w:t xml:space="preserve">смысла понятия «разумное приспособление». В первоначальном докладе также признается, что существует нехватка специалистов для оказания помощи в обеспечении применения разумного приспособления в различных секторах. Правительство Тувалу постепенно будет добиваться, чтобы понятие «разумного приспособления» было понято и включено в политические и законодательные документы на национальном уровне на основе взаимодействия с региональными и международными организациями, занимающимися проблемами инвалидов в </w:t>
      </w:r>
      <w:r w:rsidRPr="006205A8">
        <w:t>нашем регионе. Кроме того, правительство Тувалу будет добиваться получения необходимых донорских ресурсов для оказания помощи в реализации разумных приспособлений для инвалидов. Правительство Тувалу будет взаимодействовать с НККТИ и национальной</w:t>
      </w:r>
      <w:r w:rsidRPr="005D38C2">
        <w:t xml:space="preserve"> организацией инвалидов в целях проведения информационно-пропагандистской деятельности в рамках правительственных министерств и департаментов.</w:t>
      </w:r>
    </w:p>
    <w:p w14:paraId="12CF288A" w14:textId="77777777" w:rsidR="00DA306C" w:rsidRPr="005D38C2" w:rsidRDefault="00DA306C" w:rsidP="00215EA6">
      <w:pPr>
        <w:pStyle w:val="SingleTxtG"/>
      </w:pPr>
      <w:r w:rsidRPr="005D38C2">
        <w:t>49.</w:t>
      </w:r>
      <w:r w:rsidRPr="005D38C2">
        <w:tab/>
        <w:t>Кроме того, в статье 14 Закона о фалекопуле (требования к избирателям) говорится, что каждый человек, который: a) достиг возраста 18 лет; b) проживает на подконтрольной фалекопуле территории; и c) платит налоги в копуле или был освобожден от них согласно статье 86 2) 1) или 88, имеет право на то, чтобы быть зарегистрированным в качестве избирателя и при наличии такой регистрации проголосовать на выборах членов копуле на этой территории. Эти же положения применяются к инвалидам, которые также имеют право голоса. В то же время, согласно в статье 15, лицо, которое официально признано невменяемым или имеющим иное психическое расстройство на основании любого действующего в Тувалу закона, не имеет права голосовать на выборах в копуле</w:t>
      </w:r>
      <w:r w:rsidRPr="005D38C2">
        <w:rPr>
          <w:rStyle w:val="aa"/>
        </w:rPr>
        <w:footnoteReference w:id="14"/>
      </w:r>
      <w:r w:rsidRPr="005D38C2">
        <w:t>.</w:t>
      </w:r>
    </w:p>
    <w:p w14:paraId="3052FBE4" w14:textId="77777777" w:rsidR="00DA306C" w:rsidRPr="005D38C2" w:rsidRDefault="00DA306C" w:rsidP="00215EA6">
      <w:pPr>
        <w:pStyle w:val="SingleTxtG"/>
      </w:pPr>
      <w:bookmarkStart w:id="81" w:name="_Toc508386311"/>
      <w:bookmarkStart w:id="82" w:name="_Toc508387476"/>
      <w:bookmarkStart w:id="83" w:name="_Toc508389299"/>
      <w:r w:rsidRPr="005D38C2">
        <w:t>50.</w:t>
      </w:r>
      <w:r w:rsidRPr="005D38C2">
        <w:tab/>
        <w:t>В Законе о защите семьи и бытовом насилии 2014 года признается, что женщины-инвалиды также сталкиваются с насилием в семье. В нем определено, что женщинам-инвалидам должны предоставляться те же гарантии, что и любым другим женщинам и/или жертвам насилия. Данный закон требует от соответствующих властей безотлагательно и своевременно оказывать помощь женщинам-инвалидам, пострадавшим от насилия.</w:t>
      </w:r>
      <w:bookmarkEnd w:id="81"/>
      <w:bookmarkEnd w:id="82"/>
      <w:bookmarkEnd w:id="83"/>
    </w:p>
    <w:p w14:paraId="7A9637C9" w14:textId="77777777" w:rsidR="00DA306C" w:rsidRPr="005D38C2" w:rsidRDefault="00DA306C" w:rsidP="00215EA6">
      <w:pPr>
        <w:pStyle w:val="SingleTxtG"/>
      </w:pPr>
      <w:r w:rsidRPr="005D38C2">
        <w:t>51.</w:t>
      </w:r>
      <w:r w:rsidRPr="005D38C2">
        <w:tab/>
        <w:t>В статье 4 Закона о статистике определены функции и полномочия Государственного статистического управления</w:t>
      </w:r>
      <w:r w:rsidRPr="005D38C2">
        <w:rPr>
          <w:rStyle w:val="aa"/>
        </w:rPr>
        <w:footnoteReference w:id="15"/>
      </w:r>
      <w:r w:rsidRPr="005D38C2">
        <w:t>. Закон гласит, что его обязанности включают: а) сбор, компилирование, анализ, резюмирование и публикацию статистической информации о коммерческой, промышленной, социальной, экономической и иной деятельности и состоянии населения Тувалу; b) координацию работы правительственных ведомств в отношении сбора, обработки, анализа и публикации статистических отчетов о деятельности правительства; c) общую организацию и координацию системы социальной и экономической статистики, касающейся Тувалу, в соответствии с положениями настоящего Закона. Это положение охватывает также и инвалидов. В последнее время в задачи Управления включен сбор статистических данных по вопросам инвалидности. В первоначальном докладе также отмечается, что, хотя определения инвалидности или инвалидов не включены в Конституцию, ее положения охватывают инвалидов, которые являются частью общества и объектом внимания правительства.</w:t>
      </w:r>
    </w:p>
    <w:p w14:paraId="6FE711AD" w14:textId="77777777" w:rsidR="00DA306C" w:rsidRPr="005D38C2" w:rsidRDefault="00DA306C" w:rsidP="00215EA6">
      <w:pPr>
        <w:pStyle w:val="SingleTxtG"/>
      </w:pPr>
      <w:r w:rsidRPr="005D38C2">
        <w:t>52.</w:t>
      </w:r>
      <w:r w:rsidRPr="005D38C2">
        <w:tab/>
        <w:t xml:space="preserve">Кроме того, в первоначальном докладе отмечается, что в настоящее время парламент рассматривает национальные инициативы, которые будут оказывать </w:t>
      </w:r>
      <w:r w:rsidRPr="005D38C2">
        <w:lastRenderedPageBreak/>
        <w:t>непосредственное позитивное воздействие на права и свободы инвалидов. Эти</w:t>
      </w:r>
      <w:r w:rsidR="0052713D">
        <w:t> </w:t>
      </w:r>
      <w:r w:rsidRPr="005D38C2">
        <w:t>инициативы описаны ниже.</w:t>
      </w:r>
    </w:p>
    <w:p w14:paraId="0E9E1D33" w14:textId="77777777" w:rsidR="00DA306C" w:rsidRPr="005D38C2" w:rsidRDefault="00DA306C" w:rsidP="00215EA6">
      <w:pPr>
        <w:pStyle w:val="SingleTxtG"/>
      </w:pPr>
      <w:bookmarkStart w:id="84" w:name="_Toc508386312"/>
      <w:bookmarkStart w:id="85" w:name="_Toc508387477"/>
      <w:bookmarkStart w:id="86" w:name="_Toc508389300"/>
      <w:r w:rsidRPr="005D38C2">
        <w:t>53.</w:t>
      </w:r>
      <w:r w:rsidRPr="005D38C2">
        <w:tab/>
        <w:t>Закон о национальном правозащитном учреждении 2017 года предусматривает создание соответствующего механизма для полномасштабной работы по поощрению и защите основных свобод. Закон предоставляет всем лицам доступ к государственной системе защиты от нарушений прав человека и основных свобод. Это обеспечит инвалидам механизм для решения их проблем. Инвалиды могут также обращаться в национальное правозащитное учреждение с инициативами в области информационно-пропагандистской деятельности и повышения уровня информированности населения.</w:t>
      </w:r>
      <w:bookmarkEnd w:id="84"/>
      <w:bookmarkEnd w:id="85"/>
      <w:bookmarkEnd w:id="86"/>
    </w:p>
    <w:p w14:paraId="62D2F109" w14:textId="77777777" w:rsidR="00DA306C" w:rsidRPr="005D38C2" w:rsidRDefault="00DA306C" w:rsidP="00215EA6">
      <w:pPr>
        <w:pStyle w:val="SingleTxtG"/>
      </w:pPr>
      <w:bookmarkStart w:id="87" w:name="_Toc508386313"/>
      <w:bookmarkStart w:id="88" w:name="_Toc508387478"/>
      <w:bookmarkStart w:id="89" w:name="_Toc508389301"/>
      <w:r w:rsidRPr="005D38C2">
        <w:t>54.</w:t>
      </w:r>
      <w:r w:rsidRPr="005D38C2">
        <w:tab/>
        <w:t xml:space="preserve">Принятые в 2017 году поправки к Закону о кодексе руководителей наделяют Управление омбудсмена более широкими полномочиями и функциями в связи с делегированием ему обязанностей национального правозащитного учреждения. Это означает, что Управление омбудсмена получит более значительные полномочия, с тем чтобы оно </w:t>
      </w:r>
      <w:r>
        <w:t>мог</w:t>
      </w:r>
      <w:r w:rsidRPr="005D38C2">
        <w:t>ло выполнять свои обязанности, изложенные в Законе о НПЗУ.</w:t>
      </w:r>
      <w:bookmarkEnd w:id="87"/>
      <w:bookmarkEnd w:id="88"/>
      <w:bookmarkEnd w:id="89"/>
    </w:p>
    <w:p w14:paraId="5175D95C" w14:textId="77777777" w:rsidR="00DA306C" w:rsidRPr="005D38C2" w:rsidRDefault="00DA306C" w:rsidP="00215EA6">
      <w:pPr>
        <w:pStyle w:val="SingleTxtG"/>
      </w:pPr>
      <w:bookmarkStart w:id="90" w:name="_Toc508386314"/>
      <w:bookmarkStart w:id="91" w:name="_Toc508387479"/>
      <w:bookmarkStart w:id="92" w:name="_Toc508389302"/>
      <w:r w:rsidRPr="005D38C2">
        <w:t>55.</w:t>
      </w:r>
      <w:r w:rsidRPr="005D38C2">
        <w:tab/>
        <w:t>Национальная гендерная стратегия Тувалу на 2014–2016 годы ознаменовала собой начало значительного политического перехода от ранее существовавшего акцента на участии женщин в процессе развития к более широкой концепции гендерного развития с упором на вовлечение мужчин и мальчиков на всех уровнях ее осуществления. Эта политика направлена на применение стратегического подхода к реализации пяти приоритетных целей: а)</w:t>
      </w:r>
      <w:r w:rsidR="0052713D">
        <w:t> </w:t>
      </w:r>
      <w:r w:rsidRPr="005D38C2">
        <w:t>увеличение потенциала всех правительственных ведомств в целях решения основных проблем в области достижения. гендерного равенства и расширения прав и возможностей женщин; b)</w:t>
      </w:r>
      <w:r w:rsidR="0052713D">
        <w:t> </w:t>
      </w:r>
      <w:r w:rsidRPr="005D38C2">
        <w:t>закрепление стремления правительства к обеспечению гендерного равенства и расширению прав женщин в законодательстве и в секторальных программах, затрагивающих как органы власти, так и гражданское общество; c)</w:t>
      </w:r>
      <w:r w:rsidR="0052713D">
        <w:t> </w:t>
      </w:r>
      <w:r w:rsidRPr="005D38C2">
        <w:t>создание благоприятных условий для полноценного участия женщин в процессе экономического развития; d) принятие мер по обеспечению участия женщин и мужчин в процессе принятия решений с целью укрепления системы руководства и управления на всех уровнях; и e) ликвидация всех форм насилия в отношении женщин. Кроме того, эти пять задач будут реализованы на основе гибкого, внимательного и учитывающего культурные особенности подхода. В Национальная гендерная стратегия Тувалу на 2014–2016 годы также рассматриваются вопросы женщин-инвалидов в различных ключевых тематических областях, а именно: а)</w:t>
      </w:r>
      <w:r w:rsidR="0052713D">
        <w:t> </w:t>
      </w:r>
      <w:r w:rsidRPr="005D38C2">
        <w:t>конкретные проблемы сельских женщин и девочек-инвалидов решаются на законодательном уровне и путем принятия мер для облегчения доступа женщин-инвалидов к занятости; b)</w:t>
      </w:r>
      <w:r w:rsidR="0052713D">
        <w:t> </w:t>
      </w:r>
      <w:r w:rsidRPr="005D38C2">
        <w:t>создание в фалекопуле, копуле и парламенте учитывающих гендерные аспекты условий, с тем чтобы участие женщин на всех уровнях, в том числе женщин-инвалидов; признание гендерного насилия, с сталкиваются женщины-инвалиды, и принятие адекватных мер для его предотвращения; и с) защита женщин, укрепление потенциала сотрудников полиции и здравоохранения для работы с жертвами, включая женщин-инвалидов, на основе подхода, учитывающего гендерные факторы.</w:t>
      </w:r>
      <w:bookmarkEnd w:id="90"/>
      <w:bookmarkEnd w:id="91"/>
      <w:bookmarkEnd w:id="92"/>
    </w:p>
    <w:p w14:paraId="31207843" w14:textId="77777777" w:rsidR="00DA306C" w:rsidRPr="005D38C2" w:rsidRDefault="00DA306C" w:rsidP="00215EA6">
      <w:pPr>
        <w:pStyle w:val="SingleTxtG"/>
      </w:pPr>
      <w:bookmarkStart w:id="93" w:name="_Toc508386315"/>
      <w:bookmarkStart w:id="94" w:name="_Toc508387480"/>
      <w:bookmarkStart w:id="95" w:name="_Toc508389303"/>
      <w:r w:rsidRPr="005D38C2">
        <w:t>56.</w:t>
      </w:r>
      <w:r w:rsidRPr="005D38C2">
        <w:tab/>
        <w:t>В Национальной молодежной политике Тувалу на 2015–2019 годы содержатся ссылки на молодых людей с инвалидностью и говорится о поддержке, необходимой для содействия обеспечению того, чтобы молодые люди с инвалидностью могли жить достойно. Молодые люди-инвалиды являются одной из основных целевых групп Национальной молодежной политики Тувалу, в которой отмечается, что «хотя число молодых людей с инвалидностью в Тувалу является довольно низким, важно оказывать им поддержку для удовлетворения их потребностей. Кроме того, они должны иметь возможность активно участвовать в максимально возможном числе мероприятий и проектов, которые будут осуществляться в рамках настоящей Политики».</w:t>
      </w:r>
      <w:bookmarkEnd w:id="93"/>
      <w:bookmarkEnd w:id="94"/>
      <w:bookmarkEnd w:id="95"/>
    </w:p>
    <w:p w14:paraId="45B27403" w14:textId="77777777" w:rsidR="00DA306C" w:rsidRPr="005D38C2" w:rsidRDefault="00DA306C" w:rsidP="00215EA6">
      <w:pPr>
        <w:pStyle w:val="SingleTxtG"/>
      </w:pPr>
      <w:r w:rsidRPr="005D38C2">
        <w:t>57.</w:t>
      </w:r>
      <w:r w:rsidRPr="005D38C2">
        <w:tab/>
        <w:t>В дополнение к вышесказанному, в настоящее время правительство Тувалу осуществляет Программу поддержки наиболее уязвимых инвалидов. Ее</w:t>
      </w:r>
      <w:r w:rsidR="0052713D">
        <w:t> </w:t>
      </w:r>
      <w:r w:rsidRPr="005D38C2">
        <w:t xml:space="preserve">осуществление началось силу 1 января 2016 года. В Программе признается, что инвалиды часто живут в условиях нищеты и что крайне важно вести борьбу с негативными последствиями нищеты для инвалидов в Тувалу и предоставлять финансовую помощь имеющим на нее право гражданам. Эта Программа </w:t>
      </w:r>
      <w:r w:rsidRPr="005D38C2">
        <w:lastRenderedPageBreak/>
        <w:t>осуществляется под руководством министра внутренних дел. В соответствии с положениями этой Программы ее бенефициары имеют право на ежемесячное пособие в размере 70 австралийских долларов.</w:t>
      </w:r>
    </w:p>
    <w:p w14:paraId="6A19707A" w14:textId="77777777" w:rsidR="00DA306C" w:rsidRPr="005D38C2" w:rsidRDefault="00DA306C" w:rsidP="00215EA6">
      <w:pPr>
        <w:pStyle w:val="SingleTxtG"/>
      </w:pPr>
      <w:r w:rsidRPr="005D38C2">
        <w:t>58.</w:t>
      </w:r>
      <w:r w:rsidRPr="005D38C2">
        <w:tab/>
        <w:t>Главная задача Национального координационного комитета по вопросам инвалидов в Тувалу заключается в предоставлении помощи правительству и народу страны в координации и мониторинге выполнения обязательств Тувалу по Конвенции о правах инвалидов. Национальный координационный комитет Тувалу по вопросам инвалидов является национальным координатором деятельности по решению проблем инвалидов. Усилия правительства в этой области координирует министерство по делам сообществ.</w:t>
      </w:r>
    </w:p>
    <w:p w14:paraId="6CFCECE8" w14:textId="77777777" w:rsidR="00DA306C" w:rsidRPr="005D38C2" w:rsidRDefault="00DA306C" w:rsidP="00215EA6">
      <w:pPr>
        <w:pStyle w:val="SingleTxtG"/>
      </w:pPr>
      <w:r w:rsidRPr="005D38C2">
        <w:t>59.</w:t>
      </w:r>
      <w:r w:rsidRPr="005D38C2">
        <w:tab/>
        <w:t>Министерство образования в настоящее время выделяет ассоциации «</w:t>
      </w:r>
      <w:r>
        <w:t>Фуси алофа</w:t>
      </w:r>
      <w:r w:rsidRPr="005D38C2">
        <w:t>» специальную школьную субсидию. Субсидия позволила «</w:t>
      </w:r>
      <w:r>
        <w:t>Фуси алофа</w:t>
      </w:r>
      <w:r w:rsidRPr="005D38C2">
        <w:t>» оказывать услуги в области образования для детей с особыми потребностями в Тувалу. Грант идет на оплату труда преподавателей, которые в настоящее время работают в школе для детей с особыми потребностями. Помимо вышесказанного, опросный лист и общий план переписи населения 2012 года впервые составлялся с учетом инвалидов. В Медико-демографическое обследование 2007 года вошли показатели бытового насилия в отношении женщин и детей. Кроме того, важно отметить, что инвалиды, в частности лица с психическими отклонениями, могут посещать любой из периферийных островов без оплаты проезда на судне или сопутствующих сборов. Помимо этого, Служба общественного здравоохранения и Комитет по неинфекционным заболеваниям способствовали проведению информационно-просветительских и учебных программ по неинфекционным заболеваниям и здоровому образу жизни для соответствующих заинтересованных сторон, в том числе для сотрудников Национальной организации инвалидов. Правительство Тувалу обращает внимание на острую необходимость в полной мере учитывать инвалидов в процесс сбора национальных данных и подготовки статистики. В первоначальном докладе также отмечается, что в будущей работе и мероприятиях вопросу инклюзивности будет уделяться больше внимания по сравнению с прошлым, когда этот требование практически не учитывалось. Кроме того, министерство здравоохранения в данный момент реконструирует свои здания и помещения для облегчения доступа в них инвалидов. Оно также помогает в выделении инвалидных кресел тем, кто в них нуждается.</w:t>
      </w:r>
    </w:p>
    <w:p w14:paraId="3E197266" w14:textId="77777777" w:rsidR="00DA306C" w:rsidRPr="005D38C2" w:rsidRDefault="00DA306C" w:rsidP="00215EA6">
      <w:pPr>
        <w:pStyle w:val="SingleTxtG"/>
      </w:pPr>
      <w:r w:rsidRPr="005D38C2">
        <w:t>60.</w:t>
      </w:r>
      <w:r w:rsidRPr="005D38C2">
        <w:tab/>
        <w:t>Национальный координационный комитет Тувалу по проблемам инвалидности согласно статье 5 1) d) и e) наделен следующими основными функциями: d) вынесение рекомендаций относительно законодательных и политических мер, которые должны быть приняты для обеспечения эффективного осуществления Конвенции о правах инвалидов; e) координация принятия законодательных и административных мер в целях поощрения прав инвалидов.</w:t>
      </w:r>
    </w:p>
    <w:p w14:paraId="71467F1B" w14:textId="77777777" w:rsidR="00DA306C" w:rsidRPr="005D38C2" w:rsidRDefault="00DA306C" w:rsidP="00215EA6">
      <w:pPr>
        <w:pStyle w:val="SingleTxtG"/>
      </w:pPr>
      <w:bookmarkStart w:id="96" w:name="_Toc508386322"/>
      <w:bookmarkStart w:id="97" w:name="_Toc508389310"/>
      <w:bookmarkStart w:id="98" w:name="_Toc24"/>
      <w:r w:rsidRPr="005D38C2">
        <w:t>61.</w:t>
      </w:r>
      <w:r w:rsidRPr="005D38C2">
        <w:tab/>
        <w:t xml:space="preserve">В партнерстве с </w:t>
      </w:r>
      <w:r w:rsidRPr="00EF3602">
        <w:t>Азиатско-Тихоокеанским форумом и Тихоокеанским сообществом правительство Тувалу завершило предварительное исследование по вопросу о возможности создания национального учреждения по правам человека, которое показало важность создания НПЗУ. Правительство Тувалу располагает специализированным национальным правозащитным</w:t>
      </w:r>
      <w:r w:rsidRPr="005D38C2">
        <w:t xml:space="preserve"> учреждением, учрежденным в рамках второй сессии парламента в октябре 2017 года, цель которого состоит в оказание помощи пострадавшим лицам, включая инвалидов. Омбудсмен будет рассматривать вопросы, связанные с нарушением основных прав и свобод личности. Инвалиды могут получить непосредственный доступ к этой важной услуге, предоставляемые правительством.</w:t>
      </w:r>
    </w:p>
    <w:p w14:paraId="388716A9" w14:textId="77777777" w:rsidR="00DA306C" w:rsidRPr="005D38C2" w:rsidRDefault="00DA306C" w:rsidP="00215EA6">
      <w:pPr>
        <w:pStyle w:val="SingleTxtG"/>
      </w:pPr>
      <w:r w:rsidRPr="005D38C2">
        <w:t>62.</w:t>
      </w:r>
      <w:r w:rsidRPr="005D38C2">
        <w:tab/>
        <w:t>В рамках проекта национальной политики Тувалу по вопросам инвалидности правительство Тувалу выделило 12 приоритетных областей. Эти 12 областей были определены после проведения тщательных консультаций с инвалидами и соответствующими заинтересованными государственными органами</w:t>
      </w:r>
      <w:r w:rsidRPr="005D38C2">
        <w:rPr>
          <w:rStyle w:val="aa"/>
        </w:rPr>
        <w:footnoteReference w:id="16"/>
      </w:r>
      <w:r w:rsidRPr="005D38C2">
        <w:t xml:space="preserve">. Важно </w:t>
      </w:r>
      <w:r w:rsidRPr="005D38C2">
        <w:lastRenderedPageBreak/>
        <w:t>отметить, что 12 намеченных ключевых приоритетов будут реализовываться поэтапно. В приоритетных областях определены конкретные задачи и виды деятельности, необходимой для полной реализации намеченных приоритетов. Кроме того, проект национальной политики Тувалу по вопросам инвалидов дополняется планом практической работы. В плане определена деятельность по каждому приоритетному направлению, осуществление которой поможет добиться признания прав инвалидов. В нем также определено главное правительственное учреждение, которое будет сотрудничать с ассоциацией «</w:t>
      </w:r>
      <w:r>
        <w:t>Фуси алофа</w:t>
      </w:r>
      <w:r w:rsidRPr="005D38C2">
        <w:t>» в осуществлении намеченной деятельности.</w:t>
      </w:r>
    </w:p>
    <w:p w14:paraId="317D21F2" w14:textId="77777777" w:rsidR="00DA306C" w:rsidRPr="005D38C2" w:rsidRDefault="00DA306C" w:rsidP="00215EA6">
      <w:pPr>
        <w:pStyle w:val="SingleTxtG"/>
      </w:pPr>
      <w:r w:rsidRPr="005D38C2">
        <w:t>63.</w:t>
      </w:r>
      <w:r w:rsidRPr="005D38C2">
        <w:tab/>
        <w:t>Правительство Тувалу признает важное значение информационно-пропагандистской деятельности, в частности, привлечение инвалидов</w:t>
      </w:r>
      <w:r>
        <w:t xml:space="preserve"> </w:t>
      </w:r>
      <w:r w:rsidRPr="005D38C2">
        <w:t>к участию в такой деятельности. В первоначальном докладе отмечается и признается глобальный лозунг «Ничего для нас без нашего участия» и выражено стремление к обеспечению широкого участия инвалидов в информационно-пропагандистских кампаниях. В</w:t>
      </w:r>
      <w:r w:rsidR="0052713D">
        <w:t> </w:t>
      </w:r>
      <w:r w:rsidRPr="005D38C2">
        <w:t>первоначальном докладе также отмечена поддержка, оказываемую Канцелярией Генерального прокурора и министерством по делам общин в организации информационно-пропагандистской кампаний, особенно в области распространения информации о Конвенции о правах инвалидов. Важно отметить, что соответствующие правительственные департаменты и министерства работают в партнерстве с «</w:t>
      </w:r>
      <w:r>
        <w:t>Фуси алофа</w:t>
      </w:r>
      <w:r w:rsidRPr="005D38C2">
        <w:t>» в целях пропаганды и осуществления Конвенции о правах инвалидов. В</w:t>
      </w:r>
      <w:r w:rsidR="0052713D">
        <w:t> </w:t>
      </w:r>
      <w:r w:rsidRPr="005D38C2">
        <w:t>первоначальном докладе также отмечается партнерство «</w:t>
      </w:r>
      <w:r>
        <w:t>Фуси алофа</w:t>
      </w:r>
      <w:r w:rsidRPr="005D38C2">
        <w:t>», правительства и ключевых региональных организаций, таких как Тихоокеанское сообщество и Тихоокеанский форум по проблемам инвалидности и секретариат Форума тихоокеанских островов, в деле пропаганды Конвенции о правах инвалидов.</w:t>
      </w:r>
    </w:p>
    <w:p w14:paraId="288BFE82" w14:textId="77777777" w:rsidR="00DA306C" w:rsidRPr="005D38C2" w:rsidRDefault="00DA306C" w:rsidP="00215EA6">
      <w:pPr>
        <w:pStyle w:val="SingleTxtG"/>
      </w:pPr>
      <w:r w:rsidRPr="005D38C2">
        <w:t>64.</w:t>
      </w:r>
      <w:r w:rsidRPr="005D38C2">
        <w:tab/>
        <w:t>В докладе также отмечается, что пункт 4.08 приложения 3 к Закону о фалекопуле предусматривает выделение правительством денежных средств на содержание и обеспечение благополучия детей, молодежи, пожилых, обездоленных и больных людей. Через соответствующее правительственное министерство и отделы правительство Тувалу будет стремиться включить в этот список также и инвалидов.</w:t>
      </w:r>
    </w:p>
    <w:p w14:paraId="1DAF808B" w14:textId="77777777" w:rsidR="00DA306C" w:rsidRPr="005D38C2" w:rsidRDefault="00DA306C" w:rsidP="00215EA6">
      <w:pPr>
        <w:pStyle w:val="H23G"/>
      </w:pPr>
      <w:bookmarkStart w:id="99" w:name="_Toc508386316"/>
      <w:bookmarkStart w:id="100" w:name="_Toc508389304"/>
      <w:bookmarkStart w:id="101" w:name="_Toc18"/>
      <w:r w:rsidRPr="005D38C2">
        <w:tab/>
      </w:r>
      <w:r w:rsidRPr="005D38C2">
        <w:tab/>
      </w:r>
      <w:r w:rsidRPr="005D38C2">
        <w:rPr>
          <w:bCs/>
        </w:rPr>
        <w:t>Статья 5 – Равенство и недискриминация</w:t>
      </w:r>
      <w:bookmarkStart w:id="102" w:name="_Toc2757055"/>
      <w:bookmarkEnd w:id="99"/>
      <w:bookmarkEnd w:id="100"/>
      <w:bookmarkEnd w:id="101"/>
      <w:bookmarkEnd w:id="102"/>
    </w:p>
    <w:p w14:paraId="70E31AA0" w14:textId="77777777" w:rsidR="00DA306C" w:rsidRPr="005D38C2" w:rsidRDefault="00DA306C" w:rsidP="00215EA6">
      <w:pPr>
        <w:pStyle w:val="SingleTxtG"/>
      </w:pPr>
      <w:r w:rsidRPr="005D38C2">
        <w:t>65.</w:t>
      </w:r>
      <w:r w:rsidRPr="005D38C2">
        <w:tab/>
        <w:t>В статье 27 Конституции Тувалу дискриминация определяется как обращение с разными лицами по-разному, полностью или главным образом, по признаку: a) расы; b) места происхождения; d) цвета кожи; или e) религиозных убеждений или отсутствия религиозных убеждений, таким образом, что с одним таким лицом обращаются более или менее благоприятно, чем с другим лицом.</w:t>
      </w:r>
    </w:p>
    <w:p w14:paraId="53816CED" w14:textId="77777777" w:rsidR="00DA306C" w:rsidRPr="005D38C2" w:rsidRDefault="00DA306C" w:rsidP="00215EA6">
      <w:pPr>
        <w:pStyle w:val="SingleTxtG"/>
      </w:pPr>
      <w:r w:rsidRPr="005D38C2">
        <w:t>66.</w:t>
      </w:r>
      <w:r w:rsidRPr="005D38C2">
        <w:tab/>
        <w:t>Важно отметить, что правительство Тувалу в настоящее время приступает к осуществлению конституционного обзора и проведению обсуждений, которые должны охватывать проблему инвалидности в качестве основания для дискриминации, которое должно быть включено статью Конституции о недискриминации. Конституционное признание прав инвалидов будет соответствовать обязательствам Тувалу по Конвенции о правах инвалидов, а также ответит на вопросы, поднятые в ходе универсального периодического обзора 2013</w:t>
      </w:r>
      <w:r w:rsidR="0052713D">
        <w:t> </w:t>
      </w:r>
      <w:r w:rsidRPr="005D38C2">
        <w:t>года. Кроме того, в рамках предварительного исследования по вопросу о создании национального учреждения по правам человека были также выдвинуты предложения о включении проблемы инвалидности в качестве одного из запрещенных оснований для дискриминации в его мандат. Это соответствует обязательствам правительства по Конвенции о правах инвалидов.</w:t>
      </w:r>
    </w:p>
    <w:p w14:paraId="273CA33B" w14:textId="77777777" w:rsidR="00DA306C" w:rsidRPr="005D38C2" w:rsidRDefault="00DA306C" w:rsidP="00215EA6">
      <w:pPr>
        <w:pStyle w:val="H23G"/>
      </w:pPr>
      <w:bookmarkStart w:id="103" w:name="_Toc19"/>
      <w:bookmarkStart w:id="104" w:name="_Toc508386317"/>
      <w:bookmarkStart w:id="105" w:name="_Toc508389305"/>
      <w:r w:rsidRPr="005D38C2">
        <w:tab/>
      </w:r>
      <w:r w:rsidRPr="005D38C2">
        <w:tab/>
      </w:r>
      <w:r w:rsidRPr="005D38C2">
        <w:rPr>
          <w:bCs/>
        </w:rPr>
        <w:t>Статья 6 – Женщины-инвалиды</w:t>
      </w:r>
      <w:bookmarkStart w:id="106" w:name="_Toc2757056"/>
      <w:bookmarkEnd w:id="103"/>
      <w:bookmarkEnd w:id="104"/>
      <w:bookmarkEnd w:id="105"/>
      <w:bookmarkEnd w:id="106"/>
    </w:p>
    <w:p w14:paraId="5C4ECDD2" w14:textId="77777777" w:rsidR="00DA306C" w:rsidRPr="005D38C2" w:rsidRDefault="00DA306C" w:rsidP="00215EA6">
      <w:pPr>
        <w:pStyle w:val="SingleTxtG"/>
      </w:pPr>
      <w:r w:rsidRPr="005D38C2">
        <w:t>67.</w:t>
      </w:r>
      <w:r w:rsidRPr="005D38C2">
        <w:tab/>
        <w:t xml:space="preserve">В первоначальном докладе отмечается, что последствия дискриминации и недостаточный учет интересов инвалидов являются особенно серьезными проблемами </w:t>
      </w:r>
      <w:r w:rsidRPr="005D38C2">
        <w:lastRenderedPageBreak/>
        <w:t>для женщин. Женщины часто становятся жертвами социального, культурного и экономического неравенства, что препятствует их доступу к медицинскому обслуживанию, образованию, профессиональной подготовке и занятости. В том случае, если они страдают психическими заболеваниями, их возможности в плане преодоления барьеров, с которыми сталкиваются инвалиды, еще в большей степени уменьшаются. В первоначальном докладе отмечается, что взгляды общества на гендерные отношения, как правило, ставят женщин в более низкое положения в большинстве иерархии, и им трудно играть полноценную и активную роль в жизни общества, которая имеет столь важное значение для многих тихоокеанских островных культур. Гендерные вопросы являются очевидными для женщин-инвалидов и девочек-инвалидов, в отличие от мужчин-инвалидов и мальчиков-инвалидов. Несмотря на то, что женщины-инвалиды имеют определенный опыт и проблемы, которые объединяют их с мужчинами-инвалидами, во многих случаях они сталкиваются с множественной и перекрестной дискриминацией. Поэтому они нередко оказываются в более неблагоприятном положении, чем мужчины-инвалиды, находящихся в аналогичных условиях, что ведет к лишению прав, возможностей и ресурсов</w:t>
      </w:r>
      <w:r w:rsidRPr="005D38C2">
        <w:rPr>
          <w:rStyle w:val="aa"/>
        </w:rPr>
        <w:footnoteReference w:id="17"/>
      </w:r>
      <w:r w:rsidRPr="005D38C2">
        <w:t>. Правительство Тувалу через посредство Генеральной прокуратуры будет работать с Отделом по гендерным вопросам (ОГВ) для обеспечения того, чтобы женщины-инвалиды могли пользоваться основными правами и свободами.</w:t>
      </w:r>
    </w:p>
    <w:p w14:paraId="563AE4C1" w14:textId="77777777" w:rsidR="00DA306C" w:rsidRPr="005D38C2" w:rsidRDefault="00DA306C" w:rsidP="00215EA6">
      <w:pPr>
        <w:pStyle w:val="SingleTxtG"/>
      </w:pPr>
      <w:r w:rsidRPr="005D38C2">
        <w:t>68.</w:t>
      </w:r>
      <w:r w:rsidRPr="005D38C2">
        <w:tab/>
        <w:t>В министерстве внутренних дел в настоящее время работает технический советник отдела по гендерным вопросам. Он несет ответственность за обеспечение учета гендерной проблематики во всех правительственных стратегиях и планах. Кроме того, в Гендерной политике Тувалу на 2014–2016 годы рассматриваются вопросы женщин-инвалидов в различных ключевых тематических областях, а именно: «конкретные ситуации сельских женщин и девочек-инвалидов затрагиваются во всех законодательных актах, предусматривающих меры для облегчения доступа к занятости для женщин-инвалидов, создания учитывающих гендерные аспекты условий в фалекопуле, копуле и парламенте, с тем чтобы обеспечить участие женщин на всех уровнях, в том числе женщин-инвалидов, борьбы с гендерным насилием, с</w:t>
      </w:r>
      <w:r w:rsidR="0052713D">
        <w:t> </w:t>
      </w:r>
      <w:r w:rsidRPr="005D38C2">
        <w:t xml:space="preserve">которым сталкиваются женщины-инвалиды, а также принятие адекватных мер для предотвращения насилия и защиты женщин, укрепления потенциала сотрудников полиции и здравоохранения для реагирования с учетом гендерного подхода, в том числе в отношении </w:t>
      </w:r>
      <w:r>
        <w:t>женщин</w:t>
      </w:r>
      <w:r w:rsidRPr="005D38C2">
        <w:t>-инвалидов».</w:t>
      </w:r>
    </w:p>
    <w:p w14:paraId="2C66966F" w14:textId="77777777" w:rsidR="00DA306C" w:rsidRPr="005D38C2" w:rsidRDefault="00DA306C" w:rsidP="00215EA6">
      <w:pPr>
        <w:pStyle w:val="SingleTxtG"/>
      </w:pPr>
      <w:r w:rsidRPr="005D38C2">
        <w:t>69.</w:t>
      </w:r>
      <w:r w:rsidRPr="005D38C2">
        <w:tab/>
        <w:t>Женщины страдают от инвалидности в большей степени еще и в том смысле, что они чаще имеют инвалидность в течение более длительного периода своей жизни, главным образом из-за их большей ожидаемой продолжительности жизни женщин. Женщины-инвалиды подвергаются всем формам насилия в большей степени, чем мужчины, и, как отмечалось выше, число женщин-инвалидов выше, чем число мужчин-инвалидов. Это согласуется с глобальными тенденциями и объясняется главным образом более высоким показателем ожидаемой продолжительности жизни женщин по сравнению с мужчинами.</w:t>
      </w:r>
    </w:p>
    <w:p w14:paraId="76A5DD63" w14:textId="77777777" w:rsidR="00DA306C" w:rsidRPr="005D38C2" w:rsidRDefault="00DA306C" w:rsidP="00215EA6">
      <w:pPr>
        <w:pStyle w:val="SingleTxtG"/>
      </w:pPr>
      <w:r w:rsidRPr="005D38C2">
        <w:t>70.</w:t>
      </w:r>
      <w:r w:rsidRPr="005D38C2">
        <w:tab/>
        <w:t>Недавно проведенное исследование по вопросам инвалидности в Тувалу показало, что женщины-инвалиды в большей степени подвержены сексуальному насилию, особенно женщины с нарушениями слуха и женщины с психосоциальными расстройствами. Женщины с нарушениями слуха имеют меньше возможностей сообщать о злоупотреблениях, а женщинам с психосоциальными расстройствами реже верят. Правительство Тувалу обеспечит надлежащее обучение поставщиков услуг для обслуживания инвалидов. недавно Генеральная прокуратура обеспечила юридические услуги ребенку-инвалиду, который стал жертвой насилия. Суд приговорил виновного к трем годам тюремного заключения.</w:t>
      </w:r>
    </w:p>
    <w:p w14:paraId="542B2097" w14:textId="77777777" w:rsidR="00DA306C" w:rsidRPr="005D38C2" w:rsidRDefault="00DA306C" w:rsidP="00215EA6">
      <w:pPr>
        <w:pStyle w:val="H23G"/>
      </w:pPr>
      <w:bookmarkStart w:id="107" w:name="_Toc508386318"/>
      <w:bookmarkStart w:id="108" w:name="_Toc508389306"/>
      <w:bookmarkStart w:id="109" w:name="_Toc20"/>
      <w:r w:rsidRPr="005D38C2">
        <w:tab/>
      </w:r>
      <w:r w:rsidRPr="005D38C2">
        <w:tab/>
      </w:r>
      <w:r w:rsidRPr="005D38C2">
        <w:rPr>
          <w:bCs/>
        </w:rPr>
        <w:t>Статья 7 – Дети-инвалиды</w:t>
      </w:r>
      <w:bookmarkStart w:id="110" w:name="_Toc2757057"/>
      <w:bookmarkEnd w:id="107"/>
      <w:bookmarkEnd w:id="108"/>
      <w:bookmarkEnd w:id="109"/>
      <w:bookmarkEnd w:id="110"/>
    </w:p>
    <w:p w14:paraId="158E23FD" w14:textId="77777777" w:rsidR="00DA306C" w:rsidRPr="005D38C2" w:rsidRDefault="00DA306C" w:rsidP="00215EA6">
      <w:pPr>
        <w:pStyle w:val="SingleTxtG"/>
      </w:pPr>
      <w:r w:rsidRPr="005D38C2">
        <w:t>71.</w:t>
      </w:r>
      <w:r w:rsidRPr="005D38C2">
        <w:tab/>
        <w:t xml:space="preserve">Инвалиды в Тувалу находятся в относительно неблагоприятном положении просто потому, что они не учитываются в системе школьного образования, </w:t>
      </w:r>
      <w:r w:rsidRPr="005D38C2">
        <w:lastRenderedPageBreak/>
        <w:t>в</w:t>
      </w:r>
      <w:r w:rsidR="0052713D">
        <w:t> </w:t>
      </w:r>
      <w:r w:rsidRPr="005D38C2">
        <w:t>особенности те из них, которые рождаются с ограниченными возможностями. К</w:t>
      </w:r>
      <w:r w:rsidR="0052713D">
        <w:t> </w:t>
      </w:r>
      <w:r w:rsidRPr="005D38C2">
        <w:t>счастью, некоторые инвалиды имеют возможность посещать обычные школы на уровне среднего образования, однако многие другие не смогли сделать этого по причинам, находящимся далеко за пределами их контроля. Министерство образования недавно включило в свои программы инклюзивное образование, однако пройдет еще долгое время, прежде чем инклюзивное образование может быть реально достигнуто. В своем стремлении к достижению прогресса в области инклюзивного образования, организация «</w:t>
      </w:r>
      <w:r>
        <w:t>Фуси алофа</w:t>
      </w:r>
      <w:r w:rsidRPr="005D38C2">
        <w:t>» в 2011 году открыла школу для детей-инвалидов. Занятия проводятся в помещениях «</w:t>
      </w:r>
      <w:r>
        <w:t>Фуси алофа</w:t>
      </w:r>
      <w:r w:rsidRPr="005D38C2">
        <w:t>». «</w:t>
      </w:r>
      <w:r>
        <w:t>Фуси алофа</w:t>
      </w:r>
      <w:r w:rsidRPr="005D38C2">
        <w:t>» в настоящее время работает с министерством образования в целях регистрации своей специальной школы, при этом разработка стратегического плана для школ будет завершена в ближайшие месяцы.</w:t>
      </w:r>
    </w:p>
    <w:p w14:paraId="0907604E" w14:textId="77777777" w:rsidR="00DA306C" w:rsidRPr="005D38C2" w:rsidRDefault="00DA306C" w:rsidP="00215EA6">
      <w:pPr>
        <w:pStyle w:val="SingleTxtG"/>
      </w:pPr>
      <w:r w:rsidRPr="005D38C2">
        <w:t>72.</w:t>
      </w:r>
      <w:r w:rsidRPr="005D38C2">
        <w:tab/>
        <w:t>К настоящему времени в школе «</w:t>
      </w:r>
      <w:r>
        <w:t>Фуси алофа</w:t>
      </w:r>
      <w:r w:rsidRPr="005D38C2">
        <w:t>» работает один штатный</w:t>
      </w:r>
      <w:r>
        <w:t xml:space="preserve"> </w:t>
      </w:r>
      <w:r w:rsidRPr="005D38C2">
        <w:t xml:space="preserve">преподаватель, которому помогают четыре добровольца, все из которых являются квалифицированными местными учителями. В школу зачислено 14 учащихся, которые фактически посещают занятия, </w:t>
      </w:r>
      <w:r w:rsidR="00F05399">
        <w:t>8</w:t>
      </w:r>
      <w:r w:rsidRPr="005D38C2">
        <w:t xml:space="preserve"> занимаются на дому и еще 16 зачислены в класс для взрослых.</w:t>
      </w:r>
    </w:p>
    <w:p w14:paraId="7B063712" w14:textId="77777777" w:rsidR="00DA306C" w:rsidRPr="005D38C2" w:rsidRDefault="00DA306C" w:rsidP="00215EA6">
      <w:pPr>
        <w:pStyle w:val="SingleTxtG"/>
      </w:pPr>
      <w:r w:rsidRPr="005D38C2">
        <w:t>73.</w:t>
      </w:r>
      <w:r w:rsidRPr="005D38C2">
        <w:tab/>
        <w:t>В дополнение к вышесказанному, правительство Тувалу недавно разработало проект закона о защите детей и обеспечении их благополучия и Стратегию для защиты всех детей в учебных заведениях Тувалу. В предлагаемом законопроекте и Стратегии используется инклюзивный подход и учитываются права детей с ограниченными возможностями. Законопроект о защите и благополучии детей призван обеспечить уход за детьми и защиту всех детей в Тувалу, а также соблюдение их прав, как это предусмотрено в международных конвенциях, нормах и стандартах, принимая во внимание культуру, традиции и ценности Тувалу, а также связанные с этим цели. Стратегия для защиты всех детей в учебных заведениях Тувалу нацелена на вопросы, касающиеся защиты детей; в ней подробно изложены принципы работы и определены партнеры и учреждения, которые будут оказывать помощь в осуществлении предлагаемого законопроекта и Стратегии.</w:t>
      </w:r>
    </w:p>
    <w:p w14:paraId="387BAA38" w14:textId="77777777" w:rsidR="00DA306C" w:rsidRPr="005D38C2" w:rsidRDefault="00DA306C" w:rsidP="00215EA6">
      <w:pPr>
        <w:pStyle w:val="SingleTxtG"/>
      </w:pPr>
      <w:r w:rsidRPr="005D38C2">
        <w:t>74.</w:t>
      </w:r>
      <w:r w:rsidRPr="005D38C2">
        <w:tab/>
        <w:t>Одна из ключевых целей Третьего плана для сектора образования Тувалу (ПСОТ III) в отношении доступа к образованию детей с особыми потребностями состоит в улучшении охвата детей школьным образованием, повышении посещаемости и удержания в школах детей-инвалидов. Основная цель начальных и средних школ состоит в улучшении показателей зачисления в школу, посещения занятий и продолжения обучения, в частности, детей с особыми потребностями. Кроме того, ПСОТ III поддерживает цели в отношении общих показателей охвата школьным образованием и посещаемости, особенно для детей с особыми потребностями. В нем далее говорится о необходимости укрепления соответствующей стимулирующей политики в целях обеспечения и поддержания всеобщего доступа к начальному и среднему образованию.</w:t>
      </w:r>
    </w:p>
    <w:p w14:paraId="7B3E09C5" w14:textId="77777777" w:rsidR="00DA306C" w:rsidRPr="005D38C2" w:rsidRDefault="00DA306C" w:rsidP="00215EA6">
      <w:pPr>
        <w:pStyle w:val="SingleTxtG"/>
      </w:pPr>
      <w:r w:rsidRPr="005D38C2">
        <w:t>75.</w:t>
      </w:r>
      <w:r w:rsidRPr="005D38C2">
        <w:tab/>
        <w:t>Кроме того, цели ПСОТ III включают следующие: а) обеспечить образование высокого качества; b) обеспечить учащихся знаниями и навыками для развития большей самообеспеченности; c) поощрять культурные и духовные ценности Тувалу. Важно отметить, что основное направление 1.2 (всеобщий доступ к образованию) и стратегическая цель Плана предусматривают: инклюзивное образование – министерство образования отвечает за предоставление условий для обучения учащихся с особыми потребностями, а именно, обязано: а) провести исследование особых потребностей детей, исходя из данных переписи населения 2012 года; b)</w:t>
      </w:r>
      <w:r w:rsidR="0052713D">
        <w:t> </w:t>
      </w:r>
      <w:r w:rsidRPr="005D38C2">
        <w:t>разработать стратегию и концепцию инклюзивного образования; с) разработать материалы для электронного обучения детей с особыми потребностями; d)</w:t>
      </w:r>
      <w:r w:rsidR="0052713D">
        <w:t> </w:t>
      </w:r>
      <w:r w:rsidRPr="005D38C2">
        <w:t>пересмотреть все стратегические планы и стратегии с целью включения в них обучения языку, если это необходимо; e) пересмотреть планы и доклады для учета учащихся с особыми потребностями; f) пропагандировать многосекторальный подход к оказанию поддержки центру «</w:t>
      </w:r>
      <w:r>
        <w:t>Фуси алофа</w:t>
      </w:r>
      <w:r w:rsidRPr="005D38C2">
        <w:t>»; g)</w:t>
      </w:r>
      <w:r w:rsidR="0052713D">
        <w:t> </w:t>
      </w:r>
      <w:r w:rsidRPr="005D38C2">
        <w:t>поддерживать дистанционное обучения для детей, которые не могут посещать школу.</w:t>
      </w:r>
    </w:p>
    <w:p w14:paraId="1609CC32" w14:textId="77777777" w:rsidR="00DA306C" w:rsidRPr="005D38C2" w:rsidRDefault="00DA306C" w:rsidP="00215EA6">
      <w:pPr>
        <w:pStyle w:val="H23G"/>
      </w:pPr>
      <w:bookmarkStart w:id="111" w:name="_Toc508386319"/>
      <w:bookmarkStart w:id="112" w:name="_Toc508389307"/>
      <w:bookmarkStart w:id="113" w:name="_Toc21"/>
      <w:r w:rsidRPr="005D38C2">
        <w:lastRenderedPageBreak/>
        <w:tab/>
      </w:r>
      <w:r w:rsidRPr="005D38C2">
        <w:tab/>
      </w:r>
      <w:r w:rsidRPr="005D38C2">
        <w:rPr>
          <w:bCs/>
        </w:rPr>
        <w:t>Статья 8 – Просветительно-воспитательная работа</w:t>
      </w:r>
      <w:bookmarkEnd w:id="111"/>
      <w:bookmarkEnd w:id="112"/>
      <w:bookmarkEnd w:id="113"/>
    </w:p>
    <w:p w14:paraId="10EB56EF" w14:textId="77777777" w:rsidR="00DA306C" w:rsidRPr="005D38C2" w:rsidRDefault="00DA306C" w:rsidP="00215EA6">
      <w:pPr>
        <w:pStyle w:val="SingleTxtG"/>
      </w:pPr>
      <w:r w:rsidRPr="005D38C2">
        <w:t>76.</w:t>
      </w:r>
      <w:r w:rsidRPr="005D38C2">
        <w:tab/>
        <w:t xml:space="preserve">Министерство внутренних дел и сельского развития в координации с другими соответствующими заинтересованными сторонами, включая департамент образования, подготовило радиопрограмму и информационную кампанию о недавно ратифицированных международных договорах, включая Конвенцию о правах инвалидов. Эта радиопрограмма с </w:t>
      </w:r>
      <w:r w:rsidRPr="00715DFA">
        <w:t>телефонными звонками слушателей позволяет населению участвовать в обсуждении вопросов, связанных с Конвенцией. Важно отметить, что министерство образования, «Фуси алофа», Генеральная прокуратура, министерство внутренних дел и СПК (Тихоокеанское сообщество) также разработали специальные учебные и информационно-просветительские кампании с уделением особого внимания Конвенции о правах инвалидов. Семинары-практикумы</w:t>
      </w:r>
      <w:r w:rsidRPr="005D38C2">
        <w:t xml:space="preserve"> по повышению осведомленности организуются для сотрудников всех соответствующих правительственных структур, НПО, ОГО и т.</w:t>
      </w:r>
      <w:r w:rsidR="00E70F17">
        <w:t> </w:t>
      </w:r>
      <w:r w:rsidRPr="005D38C2">
        <w:t>д.</w:t>
      </w:r>
    </w:p>
    <w:p w14:paraId="2F72CE37" w14:textId="77777777" w:rsidR="00DA306C" w:rsidRPr="005D38C2" w:rsidRDefault="00DA306C" w:rsidP="00215EA6">
      <w:pPr>
        <w:pStyle w:val="SingleTxtG"/>
      </w:pPr>
      <w:r w:rsidRPr="005D38C2">
        <w:t>77.</w:t>
      </w:r>
      <w:r w:rsidRPr="005D38C2">
        <w:tab/>
        <w:t xml:space="preserve">Кроме того, секретариат Форума тихоокеанских островов в </w:t>
      </w:r>
      <w:r w:rsidRPr="00EF3602">
        <w:t>партнерстве с департаментом по делам общин, Генеральная прокуратура, «Фуси алофа» и НККТИ также проводят кампании по повышению осведомленности в отношении разработки национальной политики Тувалу в отношении инвалидов как на Фунафути, так</w:t>
      </w:r>
      <w:r w:rsidRPr="005D38C2">
        <w:t xml:space="preserve"> и на внешних островах. Кроме того, «</w:t>
      </w:r>
      <w:r>
        <w:t>Фуси алофа</w:t>
      </w:r>
      <w:r w:rsidRPr="005D38C2">
        <w:t>» проводит конкретные информационные мероприятия о Конвенции о правах инвалидов для своих подопечных.</w:t>
      </w:r>
    </w:p>
    <w:p w14:paraId="625DE114" w14:textId="77777777" w:rsidR="00DA306C" w:rsidRPr="005D38C2" w:rsidRDefault="00DA306C" w:rsidP="00215EA6">
      <w:pPr>
        <w:pStyle w:val="SingleTxtG"/>
      </w:pPr>
      <w:r w:rsidRPr="005D38C2">
        <w:t>78.</w:t>
      </w:r>
      <w:r w:rsidRPr="005D38C2">
        <w:tab/>
        <w:t>Кроме того, были также проведены национальные консультации по вопросу о Конвенции о правах инвалидов, в том числе с национальными заинтересованными сторонами и партнерами. Основные функции Национального координационного комитета Тувалу по проблемам инвалидности включают поощрение и повышение уровня осведомленности о Конвенции на всей территории Тувалу через образовательные программы. Важно отметить, что в просветительских и пропагандистских кампаниях участвуют сами инвалиды и их представители. Просветительские и информационно-пропагандистские кампании проводятся с участием переводчика языка жестов.</w:t>
      </w:r>
    </w:p>
    <w:p w14:paraId="4690B8F2" w14:textId="77777777" w:rsidR="00DA306C" w:rsidRPr="005D38C2" w:rsidRDefault="00DA306C" w:rsidP="00215EA6">
      <w:pPr>
        <w:pStyle w:val="SingleTxtG"/>
      </w:pPr>
      <w:r w:rsidRPr="005D38C2">
        <w:t>79.</w:t>
      </w:r>
      <w:r w:rsidRPr="005D38C2">
        <w:tab/>
        <w:t xml:space="preserve">Не существует каких-либо конкретных законов об обязательном проведений кампаний по повышению уровня осведомленности и информационно-пропагандистской деятельности в интересах граждан Тувалу, включая инвалидов, хотя Закон о национальном учреждении по правам человека Тувалу конкретно предусматривает информирование и просвещение населения по вопросам договоров в области прав человека и в рамках функций и обязанностей национальных учреждений. </w:t>
      </w:r>
      <w:r>
        <w:t>НККТИ</w:t>
      </w:r>
      <w:r w:rsidRPr="005D38C2">
        <w:t xml:space="preserve"> выступает в качестве главного канала для информационно-пропагандистской деятельности по Конвенции между сообществом, инвалидами и правительством. Национальная организация инвалидов также является членом </w:t>
      </w:r>
      <w:r>
        <w:t>НККТИ</w:t>
      </w:r>
      <w:r w:rsidRPr="005D38C2">
        <w:t>. На</w:t>
      </w:r>
      <w:r w:rsidR="0052713D">
        <w:t> </w:t>
      </w:r>
      <w:r w:rsidRPr="005D38C2">
        <w:t>сегодняшний день план работы Генеральной прокуратуры согласован с национальными приоритетами и инициативами в отношении распространения информации о правах, содержащихся в Конвенции о правах инвалидов; пересмотр Конституции предусматривает повышение информированности и осведомленности инвалидов и учет их мнений, касающихся включения проблемы инвалидности в качестве одного из оснований для дискриминации.</w:t>
      </w:r>
    </w:p>
    <w:p w14:paraId="3913FF58" w14:textId="77777777" w:rsidR="00DA306C" w:rsidRPr="005D38C2" w:rsidRDefault="00DA306C" w:rsidP="00215EA6">
      <w:pPr>
        <w:pStyle w:val="SingleTxtG"/>
      </w:pPr>
      <w:r w:rsidRPr="005D38C2">
        <w:t>80.</w:t>
      </w:r>
      <w:r w:rsidRPr="005D38C2">
        <w:tab/>
        <w:t>Кроме того, департамент образования, работая в сфере инвалидности, в</w:t>
      </w:r>
      <w:r w:rsidR="0052713D">
        <w:t> </w:t>
      </w:r>
      <w:r w:rsidRPr="005D38C2">
        <w:t>частности предлагаемой новой политики, будет проводить информационно-пропагандистскую работу, направленную на инвалидов и гражданское общество в целом. Кампании по повышению осведомленности и информационно-пропагандистские кампании носят инклюзивный характер, что позволяет обеспечить полное участие в них инвалидов и общества в целом.</w:t>
      </w:r>
    </w:p>
    <w:p w14:paraId="4F37AE3B" w14:textId="77777777" w:rsidR="00DA306C" w:rsidRPr="005D38C2" w:rsidRDefault="00DA306C" w:rsidP="00215EA6">
      <w:pPr>
        <w:pStyle w:val="SingleTxtG"/>
      </w:pPr>
      <w:bookmarkStart w:id="114" w:name="_Toc22"/>
      <w:bookmarkStart w:id="115" w:name="_Toc508386320"/>
      <w:bookmarkStart w:id="116" w:name="_Toc508387481"/>
      <w:bookmarkStart w:id="117" w:name="_Toc508389308"/>
      <w:r w:rsidRPr="005D38C2">
        <w:t>81.</w:t>
      </w:r>
      <w:r w:rsidRPr="005D38C2">
        <w:tab/>
        <w:t>Правительство Тувалу отмечает Международный день прав человека с учетом интересов инвалидов. Празднование Дня прав человека включает организованную ассоциацией «</w:t>
      </w:r>
      <w:r>
        <w:t>Фуси алофа</w:t>
      </w:r>
      <w:r w:rsidRPr="005D38C2">
        <w:t xml:space="preserve">» презентацию о соответствующих статьях Конвенции о правах инвалидов. Эти мероприятия освещаются в прямом эфире на радио в интересах населения внешних островов. Кроме того, правительство Тувалу и общество в целом отмечают Международный день инвалидов. Празднование Международного дня инвалидов предусматривает прямые трансляции мероприятий, в которых участвуют </w:t>
      </w:r>
      <w:r w:rsidRPr="005D38C2">
        <w:lastRenderedPageBreak/>
        <w:t>сами инвалиды и соответствующие заинтересованные стороны. В 2016 году Тихоокеанское региональное отделение ЮНИСЕФ предоставило Генеральной прокуратуре грант в связи с празднованием Международного дня инвалидов. Средства гранта были направлены ассоциации «</w:t>
      </w:r>
      <w:r>
        <w:t>Фуси алофа</w:t>
      </w:r>
      <w:r w:rsidRPr="005D38C2">
        <w:t>» на организацию празднования, в</w:t>
      </w:r>
      <w:r w:rsidR="0052713D">
        <w:t> </w:t>
      </w:r>
      <w:r w:rsidRPr="005D38C2">
        <w:t>результате чего были проведены мероприятия по повышению уровня осведомленности о Конвенции и проблемах, с которыми сталкиваются инвалиды.</w:t>
      </w:r>
      <w:bookmarkEnd w:id="114"/>
      <w:bookmarkEnd w:id="115"/>
      <w:bookmarkEnd w:id="116"/>
      <w:bookmarkEnd w:id="117"/>
    </w:p>
    <w:p w14:paraId="2623F06A" w14:textId="77777777" w:rsidR="00DA306C" w:rsidRPr="005D38C2" w:rsidRDefault="00DA306C" w:rsidP="00215EA6">
      <w:pPr>
        <w:pStyle w:val="SingleTxtG"/>
      </w:pPr>
      <w:bookmarkStart w:id="118" w:name="_Toc508386321"/>
      <w:bookmarkStart w:id="119" w:name="_Toc508387482"/>
      <w:bookmarkStart w:id="120" w:name="_Toc508389309"/>
      <w:bookmarkStart w:id="121" w:name="_Toc23"/>
      <w:r w:rsidRPr="005D38C2">
        <w:t>82.</w:t>
      </w:r>
      <w:r w:rsidRPr="005D38C2">
        <w:tab/>
        <w:t>Группа по привлечению ресурсов для «</w:t>
      </w:r>
      <w:r>
        <w:t>Фуси алофа</w:t>
      </w:r>
      <w:r w:rsidRPr="005D38C2">
        <w:t>» провела мероприятия по сбору средств и осуществила другие инициативы по оказанию содействия кампаниям по повышению осведомленности о Конвенции о правах инвалидов, в том числе в целях включения вопросов инвалидности в правительственный национальный план действий в области прав человека.</w:t>
      </w:r>
      <w:bookmarkEnd w:id="118"/>
      <w:bookmarkEnd w:id="119"/>
      <w:bookmarkEnd w:id="120"/>
      <w:bookmarkEnd w:id="121"/>
    </w:p>
    <w:p w14:paraId="4BCAEA53" w14:textId="77777777" w:rsidR="00DA306C" w:rsidRPr="005D38C2" w:rsidRDefault="00DA306C" w:rsidP="00215EA6">
      <w:pPr>
        <w:pStyle w:val="H23G"/>
      </w:pPr>
      <w:r w:rsidRPr="005D38C2">
        <w:tab/>
      </w:r>
      <w:r w:rsidRPr="005D38C2">
        <w:tab/>
      </w:r>
      <w:bookmarkEnd w:id="96"/>
      <w:bookmarkEnd w:id="97"/>
      <w:bookmarkEnd w:id="98"/>
      <w:r w:rsidRPr="005D38C2">
        <w:rPr>
          <w:bCs/>
        </w:rPr>
        <w:t>Статья 9 – Доступность</w:t>
      </w:r>
      <w:bookmarkStart w:id="122" w:name="_Toc2757058"/>
      <w:bookmarkEnd w:id="122"/>
    </w:p>
    <w:p w14:paraId="428C477F" w14:textId="77777777" w:rsidR="00DA306C" w:rsidRPr="005D38C2" w:rsidRDefault="00DA306C" w:rsidP="00215EA6">
      <w:pPr>
        <w:pStyle w:val="SingleTxtG"/>
      </w:pPr>
      <w:bookmarkStart w:id="123" w:name="_Toc508386323"/>
      <w:bookmarkStart w:id="124" w:name="_Toc508387483"/>
      <w:bookmarkStart w:id="125" w:name="_Toc508389311"/>
      <w:bookmarkStart w:id="126" w:name="_Toc25"/>
      <w:r w:rsidRPr="005D38C2">
        <w:t>83.</w:t>
      </w:r>
      <w:r w:rsidRPr="005D38C2">
        <w:tab/>
        <w:t>Доступность является проблемой для инвалидов в Тувалу, включая доступ к физической среде, общественному транспорту, а также к знаниям и информации. Одна из наиболее важных проблем заключается в получении доступа к основным услугам, с тем чтобы инвалиды могли вести независимый образ жизни и в полной мере и на равной основе участвовать во всех сферах жизни. Правительство Тувалу признает, что это требует выявления и устранения всех препятствий и барьеров и обеспечения того, чтобы они имели доступ к физической среде, транспорту, объектам и услугам, открытым для населения, а также к информационно-коммуникационным технологиям (ИКТ)</w:t>
      </w:r>
      <w:bookmarkEnd w:id="123"/>
      <w:bookmarkEnd w:id="124"/>
      <w:bookmarkEnd w:id="125"/>
      <w:bookmarkEnd w:id="126"/>
      <w:r w:rsidRPr="005D38C2">
        <w:t>.</w:t>
      </w:r>
    </w:p>
    <w:p w14:paraId="1A9FA8B5" w14:textId="77777777" w:rsidR="00DA306C" w:rsidRPr="005D38C2" w:rsidRDefault="00DA306C" w:rsidP="00215EA6">
      <w:pPr>
        <w:pStyle w:val="SingleTxtG"/>
      </w:pPr>
      <w:bookmarkStart w:id="127" w:name="_Toc508386324"/>
      <w:bookmarkStart w:id="128" w:name="_Toc508387484"/>
      <w:bookmarkStart w:id="129" w:name="_Toc508389312"/>
      <w:bookmarkStart w:id="130" w:name="_Toc26"/>
      <w:r w:rsidRPr="005D38C2">
        <w:t>84.</w:t>
      </w:r>
      <w:r w:rsidRPr="005D38C2">
        <w:tab/>
        <w:t>Комплекс правительственных зданий, другие государственные учреждения, рабочие места и другие общественные здания недоступны; нет доступной системы общественного транспорта; не используется никакой официальный язык жестов или другие альтернативные форматы коммуникации в системе уличных знаков и вывесок, на общественных зданиях и в информационных и учебных материалах. Вблизи от основных объектов, открытых для населения, таких, как банки, почтовые отделения или супермаркеты, нет специальных мест для стоянки автомобилей, предназначенных для инвалидов, лифтов и пандусов для доступа инвалидных колясок или доступных туалетов. Однако важно отметить, что некоторые школы были сделаны доступными для детей-инвалидов.</w:t>
      </w:r>
      <w:bookmarkEnd w:id="127"/>
      <w:bookmarkEnd w:id="128"/>
      <w:bookmarkEnd w:id="129"/>
      <w:bookmarkEnd w:id="130"/>
    </w:p>
    <w:p w14:paraId="7A17EBDC" w14:textId="77777777" w:rsidR="00DA306C" w:rsidRPr="005D38C2" w:rsidRDefault="00DA306C" w:rsidP="00215EA6">
      <w:pPr>
        <w:pStyle w:val="SingleTxtG"/>
      </w:pPr>
      <w:bookmarkStart w:id="131" w:name="_Toc508386325"/>
      <w:bookmarkStart w:id="132" w:name="_Toc508387485"/>
      <w:bookmarkStart w:id="133" w:name="_Toc508389313"/>
      <w:bookmarkStart w:id="134" w:name="_Toc27"/>
      <w:r w:rsidRPr="005D38C2">
        <w:t>85.</w:t>
      </w:r>
      <w:r w:rsidRPr="005D38C2">
        <w:tab/>
        <w:t>В первоначальном докладе отмечается, что правительству потребуется инвестировать средства в обеспечение разумной доступности государственных услуг и зданий для инвалидов. Существует также настоятельная необходимость завершить проект строительного кодекса и включить в него положения о разумной доступности государственных служб и коммунальных услуг. В этой связи правительство Тувалу призывает международное сообщество предоставить соответствующую техническую и финансовую помощь в целях полной реализации этой инициативы.</w:t>
      </w:r>
      <w:bookmarkEnd w:id="131"/>
      <w:bookmarkEnd w:id="132"/>
      <w:bookmarkEnd w:id="133"/>
      <w:bookmarkEnd w:id="134"/>
    </w:p>
    <w:p w14:paraId="02C05B66" w14:textId="77777777" w:rsidR="00DA306C" w:rsidRPr="005D38C2" w:rsidRDefault="00DA306C" w:rsidP="00215EA6">
      <w:pPr>
        <w:pStyle w:val="SingleTxtG"/>
      </w:pPr>
      <w:bookmarkStart w:id="135" w:name="_Toc28"/>
      <w:bookmarkStart w:id="136" w:name="_Toc508386326"/>
      <w:bookmarkStart w:id="137" w:name="_Toc508387486"/>
      <w:bookmarkStart w:id="138" w:name="_Toc508389314"/>
      <w:r w:rsidRPr="005D38C2">
        <w:t>86.</w:t>
      </w:r>
      <w:r w:rsidRPr="005D38C2">
        <w:tab/>
        <w:t>В Конституции как таковой не упоминается запрещение дискриминации по признаку инвалидности, таким образом, необходимо предусмотреть в других законах и стратегиях соответствующие меры, которые необходимо осуществить для обеспечения равного обращения с инвалидами. Проводимая в настоящее время работа по пересмотру Конституции предусматривает возможность включения проблематики инвалидности в качестве одного из оснований для запрещения дискриминации. Существующие законы не предусматривают конкретных положений для создания механизмов, которые обеспечивали бы инвалидам равные права в отношении доступности. Кроме того, правительство Тувалу признает необходимость учитывать интересы инвалидов в своей политике и такая работа уже началась, как указано в пунктах 50–53 выше. Эти цели будут постепенно достигнуты в рамках осуществления Конвенции о правах инвалидов и Национальной политики Тувалу по вопросам инвалидности. Кроме того, текст Конвенции о правах инвалидов необходимо перевести на местный язык для удобства ее использования и распространения среди всех соответствующих заинтересованных сторон.</w:t>
      </w:r>
      <w:bookmarkEnd w:id="135"/>
      <w:bookmarkEnd w:id="136"/>
      <w:bookmarkEnd w:id="137"/>
      <w:bookmarkEnd w:id="138"/>
    </w:p>
    <w:p w14:paraId="287F10ED" w14:textId="77777777" w:rsidR="00DA306C" w:rsidRPr="005D38C2" w:rsidRDefault="00DA306C" w:rsidP="00215EA6">
      <w:pPr>
        <w:pStyle w:val="SingleTxtG"/>
      </w:pPr>
      <w:bookmarkStart w:id="139" w:name="_Toc508386327"/>
      <w:bookmarkStart w:id="140" w:name="_Toc508387487"/>
      <w:bookmarkStart w:id="141" w:name="_Toc508389315"/>
      <w:bookmarkStart w:id="142" w:name="_Toc29"/>
      <w:r w:rsidRPr="005D38C2">
        <w:t>87.</w:t>
      </w:r>
      <w:r w:rsidRPr="005D38C2">
        <w:tab/>
        <w:t xml:space="preserve">Правительство Тувалу признает, что еще многое предстоит сделать для того, чтобы обеспечить беспрепятственный доступ для всех инвалидов. Правительство </w:t>
      </w:r>
      <w:r w:rsidRPr="005D38C2">
        <w:lastRenderedPageBreak/>
        <w:t>Тувалу привержено обеспечению того, чтобы инвалиды пользовались правом на доступ, которое будет постепенно реализовываться в законах и политике.</w:t>
      </w:r>
      <w:bookmarkEnd w:id="139"/>
      <w:bookmarkEnd w:id="140"/>
      <w:bookmarkEnd w:id="141"/>
      <w:bookmarkEnd w:id="142"/>
    </w:p>
    <w:p w14:paraId="2DB928C5" w14:textId="77777777" w:rsidR="00DA306C" w:rsidRPr="005D38C2" w:rsidRDefault="00DA306C" w:rsidP="00215EA6">
      <w:pPr>
        <w:pStyle w:val="SingleTxtG"/>
      </w:pPr>
      <w:bookmarkStart w:id="143" w:name="_Toc508386328"/>
      <w:bookmarkStart w:id="144" w:name="_Toc508387488"/>
      <w:bookmarkStart w:id="145" w:name="_Toc508389316"/>
      <w:bookmarkStart w:id="146" w:name="_Toc30"/>
      <w:r w:rsidRPr="005D38C2">
        <w:t>88.</w:t>
      </w:r>
      <w:r w:rsidRPr="005D38C2">
        <w:tab/>
        <w:t>Ниже приводится краткое изложение результатов недавнего опроса по вопросам инвалидности в Тувалу в аспекте доступности (участникам опроса задавались вопросы о доступности их жилья; школы, больницы, церкви, магазинов, общинных объектов и транспорта, включая наземный и морской транспорт)</w:t>
      </w:r>
      <w:bookmarkEnd w:id="143"/>
      <w:bookmarkEnd w:id="144"/>
      <w:bookmarkEnd w:id="145"/>
      <w:bookmarkEnd w:id="146"/>
      <w:r w:rsidRPr="005D38C2">
        <w:t>.</w:t>
      </w:r>
    </w:p>
    <w:p w14:paraId="335DE1C9" w14:textId="77777777" w:rsidR="00DA306C" w:rsidRPr="005D38C2" w:rsidRDefault="0052713D" w:rsidP="0052713D">
      <w:pPr>
        <w:pStyle w:val="H23G"/>
        <w:rPr>
          <w:bCs/>
        </w:rPr>
      </w:pPr>
      <w:bookmarkStart w:id="147" w:name="_Toc2757059"/>
      <w:r>
        <w:tab/>
      </w:r>
      <w:r>
        <w:tab/>
      </w:r>
      <w:r w:rsidR="00DA306C" w:rsidRPr="0052713D">
        <w:rPr>
          <w:b w:val="0"/>
        </w:rPr>
        <w:t>Таблица 8</w:t>
      </w:r>
      <w:bookmarkEnd w:id="147"/>
      <w:r>
        <w:br/>
      </w:r>
      <w:r w:rsidR="00DA306C" w:rsidRPr="005D38C2">
        <w:rPr>
          <w:bCs/>
        </w:rPr>
        <w:t>Доступность</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1204"/>
        <w:gridCol w:w="1205"/>
        <w:gridCol w:w="1204"/>
        <w:gridCol w:w="1205"/>
      </w:tblGrid>
      <w:tr w:rsidR="00DA306C" w:rsidRPr="005D38C2" w14:paraId="05F6D5D2" w14:textId="77777777" w:rsidTr="008D4159">
        <w:trPr>
          <w:tblHeader/>
        </w:trPr>
        <w:tc>
          <w:tcPr>
            <w:tcW w:w="2552" w:type="dxa"/>
            <w:tcBorders>
              <w:top w:val="single" w:sz="4" w:space="0" w:color="auto"/>
              <w:bottom w:val="single" w:sz="12" w:space="0" w:color="auto"/>
            </w:tcBorders>
            <w:shd w:val="clear" w:color="auto" w:fill="auto"/>
            <w:vAlign w:val="bottom"/>
          </w:tcPr>
          <w:p w14:paraId="33ABBC27" w14:textId="77777777" w:rsidR="00DA306C" w:rsidRPr="005D38C2" w:rsidRDefault="00DA306C" w:rsidP="00215EA6">
            <w:pPr>
              <w:pStyle w:val="SingleTxtG"/>
              <w:spacing w:before="80" w:after="80" w:line="200" w:lineRule="exact"/>
              <w:ind w:left="0" w:right="113"/>
              <w:jc w:val="left"/>
              <w:rPr>
                <w:i/>
                <w:sz w:val="16"/>
                <w:szCs w:val="16"/>
              </w:rPr>
            </w:pPr>
          </w:p>
        </w:tc>
        <w:tc>
          <w:tcPr>
            <w:tcW w:w="1204" w:type="dxa"/>
            <w:tcBorders>
              <w:top w:val="single" w:sz="4" w:space="0" w:color="auto"/>
              <w:bottom w:val="single" w:sz="12" w:space="0" w:color="auto"/>
            </w:tcBorders>
            <w:shd w:val="clear" w:color="auto" w:fill="auto"/>
            <w:vAlign w:val="bottom"/>
          </w:tcPr>
          <w:p w14:paraId="5E5DFFBB" w14:textId="77777777" w:rsidR="00DA306C" w:rsidRPr="005D38C2" w:rsidRDefault="00DA306C" w:rsidP="00215EA6">
            <w:pPr>
              <w:pStyle w:val="SingleTxtG"/>
              <w:spacing w:before="80" w:after="80" w:line="200" w:lineRule="exact"/>
              <w:ind w:left="0" w:right="113"/>
              <w:jc w:val="right"/>
              <w:rPr>
                <w:i/>
                <w:sz w:val="16"/>
                <w:szCs w:val="16"/>
              </w:rPr>
            </w:pPr>
            <w:r w:rsidRPr="005D38C2">
              <w:rPr>
                <w:i/>
                <w:sz w:val="16"/>
                <w:szCs w:val="16"/>
              </w:rPr>
              <w:t>Доступно</w:t>
            </w:r>
          </w:p>
        </w:tc>
        <w:tc>
          <w:tcPr>
            <w:tcW w:w="1205" w:type="dxa"/>
            <w:tcBorders>
              <w:top w:val="single" w:sz="4" w:space="0" w:color="auto"/>
              <w:bottom w:val="single" w:sz="12" w:space="0" w:color="auto"/>
            </w:tcBorders>
            <w:shd w:val="clear" w:color="auto" w:fill="auto"/>
            <w:vAlign w:val="bottom"/>
          </w:tcPr>
          <w:p w14:paraId="5728816C"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Недоступно</w:t>
            </w:r>
          </w:p>
        </w:tc>
        <w:tc>
          <w:tcPr>
            <w:tcW w:w="1204" w:type="dxa"/>
            <w:tcBorders>
              <w:top w:val="single" w:sz="4" w:space="0" w:color="auto"/>
              <w:bottom w:val="single" w:sz="12" w:space="0" w:color="auto"/>
            </w:tcBorders>
            <w:shd w:val="clear" w:color="auto" w:fill="auto"/>
            <w:vAlign w:val="bottom"/>
          </w:tcPr>
          <w:p w14:paraId="47F9F9EE"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Не указано</w:t>
            </w:r>
          </w:p>
        </w:tc>
        <w:tc>
          <w:tcPr>
            <w:tcW w:w="1205" w:type="dxa"/>
            <w:tcBorders>
              <w:top w:val="single" w:sz="4" w:space="0" w:color="auto"/>
              <w:bottom w:val="single" w:sz="12" w:space="0" w:color="auto"/>
            </w:tcBorders>
            <w:shd w:val="clear" w:color="auto" w:fill="auto"/>
            <w:vAlign w:val="bottom"/>
          </w:tcPr>
          <w:p w14:paraId="5BF5F64D"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Всего</w:t>
            </w:r>
          </w:p>
        </w:tc>
      </w:tr>
      <w:tr w:rsidR="00DA306C" w:rsidRPr="005D38C2" w14:paraId="0E195ECD" w14:textId="77777777" w:rsidTr="008D4159">
        <w:tc>
          <w:tcPr>
            <w:tcW w:w="2552" w:type="dxa"/>
            <w:tcBorders>
              <w:top w:val="single" w:sz="12" w:space="0" w:color="auto"/>
            </w:tcBorders>
            <w:shd w:val="clear" w:color="auto" w:fill="auto"/>
          </w:tcPr>
          <w:p w14:paraId="697597B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Дом</w:t>
            </w:r>
          </w:p>
        </w:tc>
        <w:tc>
          <w:tcPr>
            <w:tcW w:w="1204" w:type="dxa"/>
            <w:tcBorders>
              <w:top w:val="single" w:sz="12" w:space="0" w:color="auto"/>
            </w:tcBorders>
            <w:shd w:val="clear" w:color="auto" w:fill="auto"/>
            <w:vAlign w:val="bottom"/>
          </w:tcPr>
          <w:p w14:paraId="5F49B9F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334</w:t>
            </w:r>
          </w:p>
        </w:tc>
        <w:tc>
          <w:tcPr>
            <w:tcW w:w="1205" w:type="dxa"/>
            <w:tcBorders>
              <w:top w:val="single" w:sz="12" w:space="0" w:color="auto"/>
            </w:tcBorders>
            <w:shd w:val="clear" w:color="auto" w:fill="auto"/>
            <w:vAlign w:val="bottom"/>
          </w:tcPr>
          <w:p w14:paraId="2A712AC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131</w:t>
            </w:r>
          </w:p>
        </w:tc>
        <w:tc>
          <w:tcPr>
            <w:tcW w:w="1204" w:type="dxa"/>
            <w:tcBorders>
              <w:top w:val="single" w:sz="12" w:space="0" w:color="auto"/>
            </w:tcBorders>
            <w:shd w:val="clear" w:color="auto" w:fill="auto"/>
            <w:vAlign w:val="bottom"/>
          </w:tcPr>
          <w:p w14:paraId="5283D90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1205" w:type="dxa"/>
            <w:tcBorders>
              <w:top w:val="single" w:sz="12" w:space="0" w:color="auto"/>
            </w:tcBorders>
            <w:shd w:val="clear" w:color="auto" w:fill="auto"/>
            <w:vAlign w:val="bottom"/>
          </w:tcPr>
          <w:p w14:paraId="2729EA9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r w:rsidR="00DA306C" w:rsidRPr="005D38C2" w14:paraId="135C03E9" w14:textId="77777777" w:rsidTr="008D4159">
        <w:tc>
          <w:tcPr>
            <w:tcW w:w="2552" w:type="dxa"/>
            <w:shd w:val="clear" w:color="auto" w:fill="auto"/>
          </w:tcPr>
          <w:p w14:paraId="7E569DEF"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Школа</w:t>
            </w:r>
          </w:p>
        </w:tc>
        <w:tc>
          <w:tcPr>
            <w:tcW w:w="1204" w:type="dxa"/>
            <w:shd w:val="clear" w:color="auto" w:fill="auto"/>
            <w:vAlign w:val="bottom"/>
          </w:tcPr>
          <w:p w14:paraId="5BF5D441"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40</w:t>
            </w:r>
          </w:p>
        </w:tc>
        <w:tc>
          <w:tcPr>
            <w:tcW w:w="1205" w:type="dxa"/>
            <w:shd w:val="clear" w:color="auto" w:fill="auto"/>
            <w:vAlign w:val="bottom"/>
          </w:tcPr>
          <w:p w14:paraId="00DCBA5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101</w:t>
            </w:r>
          </w:p>
        </w:tc>
        <w:tc>
          <w:tcPr>
            <w:tcW w:w="1204" w:type="dxa"/>
            <w:shd w:val="clear" w:color="auto" w:fill="auto"/>
            <w:vAlign w:val="bottom"/>
          </w:tcPr>
          <w:p w14:paraId="2EE4CD8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141</w:t>
            </w:r>
          </w:p>
        </w:tc>
        <w:tc>
          <w:tcPr>
            <w:tcW w:w="1205" w:type="dxa"/>
            <w:shd w:val="clear" w:color="auto" w:fill="auto"/>
            <w:vAlign w:val="bottom"/>
          </w:tcPr>
          <w:p w14:paraId="1AADA9E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r w:rsidR="00DA306C" w:rsidRPr="005D38C2" w14:paraId="702756CB" w14:textId="77777777" w:rsidTr="008D4159">
        <w:tc>
          <w:tcPr>
            <w:tcW w:w="2552" w:type="dxa"/>
            <w:shd w:val="clear" w:color="auto" w:fill="auto"/>
          </w:tcPr>
          <w:p w14:paraId="4C0EBC93"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Больница/медицинский центр</w:t>
            </w:r>
          </w:p>
        </w:tc>
        <w:tc>
          <w:tcPr>
            <w:tcW w:w="1204" w:type="dxa"/>
            <w:shd w:val="clear" w:color="auto" w:fill="auto"/>
            <w:vAlign w:val="bottom"/>
          </w:tcPr>
          <w:p w14:paraId="6C653B10"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227</w:t>
            </w:r>
          </w:p>
        </w:tc>
        <w:tc>
          <w:tcPr>
            <w:tcW w:w="1205" w:type="dxa"/>
            <w:shd w:val="clear" w:color="auto" w:fill="auto"/>
            <w:vAlign w:val="bottom"/>
          </w:tcPr>
          <w:p w14:paraId="0297CD4D"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239</w:t>
            </w:r>
          </w:p>
        </w:tc>
        <w:tc>
          <w:tcPr>
            <w:tcW w:w="1204" w:type="dxa"/>
            <w:shd w:val="clear" w:color="auto" w:fill="auto"/>
            <w:vAlign w:val="bottom"/>
          </w:tcPr>
          <w:p w14:paraId="14ABB973" w14:textId="77777777" w:rsidR="00DA306C" w:rsidRPr="005D38C2" w:rsidRDefault="00DA306C" w:rsidP="00215EA6">
            <w:pPr>
              <w:pStyle w:val="SingleTxtG"/>
              <w:spacing w:before="40" w:after="40" w:line="220" w:lineRule="exact"/>
              <w:ind w:left="0" w:right="113"/>
              <w:jc w:val="right"/>
              <w:rPr>
                <w:sz w:val="18"/>
                <w:szCs w:val="18"/>
              </w:rPr>
            </w:pPr>
          </w:p>
        </w:tc>
        <w:tc>
          <w:tcPr>
            <w:tcW w:w="1205" w:type="dxa"/>
            <w:shd w:val="clear" w:color="auto" w:fill="auto"/>
            <w:vAlign w:val="bottom"/>
          </w:tcPr>
          <w:p w14:paraId="1AF62648"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r w:rsidR="00DA306C" w:rsidRPr="005D38C2" w14:paraId="19FBB974" w14:textId="77777777" w:rsidTr="008D4159">
        <w:tc>
          <w:tcPr>
            <w:tcW w:w="2552" w:type="dxa"/>
            <w:shd w:val="clear" w:color="auto" w:fill="auto"/>
          </w:tcPr>
          <w:p w14:paraId="3039A441"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Церковь</w:t>
            </w:r>
          </w:p>
        </w:tc>
        <w:tc>
          <w:tcPr>
            <w:tcW w:w="1204" w:type="dxa"/>
            <w:shd w:val="clear" w:color="auto" w:fill="auto"/>
            <w:vAlign w:val="bottom"/>
          </w:tcPr>
          <w:p w14:paraId="2E5F2ADB"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240</w:t>
            </w:r>
          </w:p>
        </w:tc>
        <w:tc>
          <w:tcPr>
            <w:tcW w:w="1205" w:type="dxa"/>
            <w:shd w:val="clear" w:color="auto" w:fill="auto"/>
            <w:vAlign w:val="bottom"/>
          </w:tcPr>
          <w:p w14:paraId="13FBD3D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225</w:t>
            </w:r>
          </w:p>
        </w:tc>
        <w:tc>
          <w:tcPr>
            <w:tcW w:w="1204" w:type="dxa"/>
            <w:shd w:val="clear" w:color="auto" w:fill="auto"/>
            <w:vAlign w:val="bottom"/>
          </w:tcPr>
          <w:p w14:paraId="3EFAFFD4"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w:t>
            </w:r>
          </w:p>
        </w:tc>
        <w:tc>
          <w:tcPr>
            <w:tcW w:w="1205" w:type="dxa"/>
            <w:shd w:val="clear" w:color="auto" w:fill="auto"/>
            <w:vAlign w:val="bottom"/>
          </w:tcPr>
          <w:p w14:paraId="3E35333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r w:rsidR="00DA306C" w:rsidRPr="005D38C2" w14:paraId="3733513D" w14:textId="77777777" w:rsidTr="008D4159">
        <w:tc>
          <w:tcPr>
            <w:tcW w:w="2552" w:type="dxa"/>
            <w:shd w:val="clear" w:color="auto" w:fill="auto"/>
          </w:tcPr>
          <w:p w14:paraId="69064824"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Магазины</w:t>
            </w:r>
          </w:p>
        </w:tc>
        <w:tc>
          <w:tcPr>
            <w:tcW w:w="1204" w:type="dxa"/>
            <w:shd w:val="clear" w:color="auto" w:fill="auto"/>
            <w:vAlign w:val="bottom"/>
          </w:tcPr>
          <w:p w14:paraId="310A8557"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190</w:t>
            </w:r>
          </w:p>
        </w:tc>
        <w:tc>
          <w:tcPr>
            <w:tcW w:w="1205" w:type="dxa"/>
            <w:shd w:val="clear" w:color="auto" w:fill="auto"/>
            <w:vAlign w:val="bottom"/>
          </w:tcPr>
          <w:p w14:paraId="7BAA228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276</w:t>
            </w:r>
          </w:p>
        </w:tc>
        <w:tc>
          <w:tcPr>
            <w:tcW w:w="1204" w:type="dxa"/>
            <w:shd w:val="clear" w:color="auto" w:fill="auto"/>
            <w:vAlign w:val="bottom"/>
          </w:tcPr>
          <w:p w14:paraId="48FBC9FF" w14:textId="77777777" w:rsidR="00DA306C" w:rsidRPr="005D38C2" w:rsidRDefault="00DA306C" w:rsidP="00215EA6">
            <w:pPr>
              <w:pStyle w:val="SingleTxtG"/>
              <w:spacing w:before="40" w:after="40" w:line="220" w:lineRule="exact"/>
              <w:ind w:left="0" w:right="113"/>
              <w:jc w:val="right"/>
              <w:rPr>
                <w:sz w:val="18"/>
                <w:szCs w:val="18"/>
              </w:rPr>
            </w:pPr>
          </w:p>
        </w:tc>
        <w:tc>
          <w:tcPr>
            <w:tcW w:w="1205" w:type="dxa"/>
            <w:shd w:val="clear" w:color="auto" w:fill="auto"/>
            <w:vAlign w:val="bottom"/>
          </w:tcPr>
          <w:p w14:paraId="7E81089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r w:rsidR="00DA306C" w:rsidRPr="005D38C2" w14:paraId="796BED73" w14:textId="77777777" w:rsidTr="008D4159">
        <w:tc>
          <w:tcPr>
            <w:tcW w:w="2552" w:type="dxa"/>
            <w:shd w:val="clear" w:color="auto" w:fill="auto"/>
          </w:tcPr>
          <w:p w14:paraId="46C0569E"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Общинные объекты</w:t>
            </w:r>
          </w:p>
        </w:tc>
        <w:tc>
          <w:tcPr>
            <w:tcW w:w="1204" w:type="dxa"/>
            <w:shd w:val="clear" w:color="auto" w:fill="auto"/>
            <w:vAlign w:val="bottom"/>
          </w:tcPr>
          <w:p w14:paraId="5BC7D3D9"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198</w:t>
            </w:r>
          </w:p>
        </w:tc>
        <w:tc>
          <w:tcPr>
            <w:tcW w:w="1205" w:type="dxa"/>
            <w:shd w:val="clear" w:color="auto" w:fill="auto"/>
            <w:vAlign w:val="bottom"/>
          </w:tcPr>
          <w:p w14:paraId="1C170D9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266</w:t>
            </w:r>
          </w:p>
        </w:tc>
        <w:tc>
          <w:tcPr>
            <w:tcW w:w="1204" w:type="dxa"/>
            <w:shd w:val="clear" w:color="auto" w:fill="auto"/>
            <w:vAlign w:val="bottom"/>
          </w:tcPr>
          <w:p w14:paraId="3B721B73"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w:t>
            </w:r>
          </w:p>
        </w:tc>
        <w:tc>
          <w:tcPr>
            <w:tcW w:w="1205" w:type="dxa"/>
            <w:shd w:val="clear" w:color="auto" w:fill="auto"/>
            <w:vAlign w:val="bottom"/>
          </w:tcPr>
          <w:p w14:paraId="2393D555"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r w:rsidR="00DA306C" w:rsidRPr="005D38C2" w14:paraId="3BC1BB6C" w14:textId="77777777" w:rsidTr="008D4159">
        <w:tc>
          <w:tcPr>
            <w:tcW w:w="2552" w:type="dxa"/>
            <w:shd w:val="clear" w:color="auto" w:fill="auto"/>
          </w:tcPr>
          <w:p w14:paraId="3C81513C" w14:textId="77777777" w:rsidR="00DA306C" w:rsidRPr="005D38C2" w:rsidRDefault="00DA306C" w:rsidP="00215EA6">
            <w:pPr>
              <w:pStyle w:val="SingleTxtG"/>
              <w:spacing w:before="40" w:after="40" w:line="220" w:lineRule="exact"/>
              <w:ind w:left="0" w:right="113"/>
              <w:jc w:val="left"/>
              <w:rPr>
                <w:sz w:val="18"/>
                <w:szCs w:val="18"/>
              </w:rPr>
            </w:pPr>
            <w:r w:rsidRPr="005D38C2">
              <w:rPr>
                <w:sz w:val="18"/>
                <w:szCs w:val="18"/>
              </w:rPr>
              <w:t>Транспорт</w:t>
            </w:r>
          </w:p>
        </w:tc>
        <w:tc>
          <w:tcPr>
            <w:tcW w:w="1204" w:type="dxa"/>
            <w:shd w:val="clear" w:color="auto" w:fill="auto"/>
            <w:vAlign w:val="bottom"/>
          </w:tcPr>
          <w:p w14:paraId="48163966"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206</w:t>
            </w:r>
          </w:p>
        </w:tc>
        <w:tc>
          <w:tcPr>
            <w:tcW w:w="1205" w:type="dxa"/>
            <w:shd w:val="clear" w:color="auto" w:fill="auto"/>
            <w:vAlign w:val="bottom"/>
          </w:tcPr>
          <w:p w14:paraId="17A4C64A"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258</w:t>
            </w:r>
          </w:p>
        </w:tc>
        <w:tc>
          <w:tcPr>
            <w:tcW w:w="1204" w:type="dxa"/>
            <w:shd w:val="clear" w:color="auto" w:fill="auto"/>
            <w:vAlign w:val="bottom"/>
          </w:tcPr>
          <w:p w14:paraId="2757BC42"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2</w:t>
            </w:r>
          </w:p>
        </w:tc>
        <w:tc>
          <w:tcPr>
            <w:tcW w:w="1205" w:type="dxa"/>
            <w:shd w:val="clear" w:color="auto" w:fill="auto"/>
            <w:vAlign w:val="bottom"/>
          </w:tcPr>
          <w:p w14:paraId="6BDDEC5E" w14:textId="77777777" w:rsidR="00DA306C" w:rsidRPr="005D38C2" w:rsidRDefault="00DA306C" w:rsidP="00215EA6">
            <w:pPr>
              <w:pStyle w:val="SingleTxtG"/>
              <w:spacing w:before="40" w:after="40" w:line="220" w:lineRule="exact"/>
              <w:ind w:left="0" w:right="113"/>
              <w:jc w:val="right"/>
              <w:rPr>
                <w:sz w:val="18"/>
                <w:szCs w:val="18"/>
              </w:rPr>
            </w:pPr>
            <w:r w:rsidRPr="005D38C2">
              <w:rPr>
                <w:sz w:val="18"/>
                <w:szCs w:val="18"/>
              </w:rPr>
              <w:t>466</w:t>
            </w:r>
          </w:p>
        </w:tc>
      </w:tr>
    </w:tbl>
    <w:p w14:paraId="12400005" w14:textId="77777777" w:rsidR="00DA306C" w:rsidRPr="005D38C2" w:rsidRDefault="00DA306C" w:rsidP="00215EA6">
      <w:pPr>
        <w:pStyle w:val="SingleTxtG"/>
        <w:spacing w:before="240"/>
      </w:pPr>
      <w:r w:rsidRPr="005D38C2">
        <w:t>89.</w:t>
      </w:r>
      <w:r w:rsidRPr="005D38C2">
        <w:tab/>
        <w:t>В ходе исследования было установлено, что наиболее существенные проблемы связаны с доступностью транспорта и зданий (266 ответов), после чего следуют стигматизация и сложности с коммуникацией (по 35 ответов). К числу «прочих» проблем относятся степень инвалидности или преклонный возраст.</w:t>
      </w:r>
    </w:p>
    <w:p w14:paraId="3C4D74DE" w14:textId="77777777" w:rsidR="00DA306C" w:rsidRPr="005D38C2" w:rsidRDefault="00DA306C" w:rsidP="00215EA6">
      <w:pPr>
        <w:pStyle w:val="SingleTxtG"/>
      </w:pPr>
      <w:r w:rsidRPr="005D38C2">
        <w:t>90.</w:t>
      </w:r>
      <w:r w:rsidRPr="005D38C2">
        <w:tab/>
        <w:t xml:space="preserve">Кроме того, Национальный координационный комитет Тувалу по проблемам инвалидности имеет стратегический план по осуществлению Конвенции, который будет реализован в партнерстве с соответствующими заинтересованными сторонами, и в частности затрагивает вопросы, касающиеся доступа. В первоначальном докладе также отмечается, что эта работа будет проводиться постепенно. Кроме того, Национальный консультативный комитет по правам детей (НККПД) поручено сотрудничать в деле осуществления Конвенции о правах ребенка и работать в партнерстве с </w:t>
      </w:r>
      <w:r>
        <w:t>НККТИ</w:t>
      </w:r>
      <w:r w:rsidRPr="005D38C2">
        <w:t xml:space="preserve"> по вопросам мониторинга и осуществления двух Конвенций, особенно в отношении технических стандартов доступности, обмена данными и т.</w:t>
      </w:r>
      <w:r w:rsidR="0052713D">
        <w:t> </w:t>
      </w:r>
      <w:r w:rsidRPr="005D38C2">
        <w:t>д.</w:t>
      </w:r>
    </w:p>
    <w:p w14:paraId="02893335" w14:textId="77777777" w:rsidR="00DA306C" w:rsidRPr="005D38C2" w:rsidRDefault="00DA306C" w:rsidP="00215EA6">
      <w:pPr>
        <w:pStyle w:val="SingleTxtG"/>
      </w:pPr>
      <w:r w:rsidRPr="005D38C2">
        <w:t>91.</w:t>
      </w:r>
      <w:r w:rsidRPr="005D38C2">
        <w:tab/>
        <w:t>Ассоциация «</w:t>
      </w:r>
      <w:r>
        <w:t>Фуси алофа</w:t>
      </w:r>
      <w:r w:rsidRPr="005D38C2">
        <w:t>» построила пандусы в своей школе для детей с особыми потребностями, однако она пока еще не приняла аналогичных мер для инвалидов на внешних островах. Правительство приняло национальный план и политику, однако их осуществление идет медленно и со сложностями, учитывая недостаток ресурсов и географические ограничения. Правительство взяло на себя обязательство провести обзор соответствующих законов, чтобы обеспечить доступность, и будет работать вместе с соответствующими заинтересованными сторонами в целях обеспечения того, чтобы эта работа постепенно проводилась. Кроме того, правительство Тувалу будет добиваться поддержки со стороны региональных и международных учреждений по оказанию финансовой и технической поддержки в том, что касается физической доступности. Предполагается, что Генеральная прокуратура будет оказывать содействие в разработке законов и политики в целях содействия реализации права доступа для лиц с ограниченными возможностями. Кроме того, Генеральная прокуратура и секретариат Форума тихоокеанских островов проведут совместный обзор соблюдения законов в отношении обеспечения физической доступности.</w:t>
      </w:r>
    </w:p>
    <w:p w14:paraId="647E2176" w14:textId="77777777" w:rsidR="00DA306C" w:rsidRPr="005D38C2" w:rsidRDefault="00DA306C" w:rsidP="00215EA6">
      <w:pPr>
        <w:pStyle w:val="H23G"/>
      </w:pPr>
      <w:bookmarkStart w:id="148" w:name="_Toc508386329"/>
      <w:bookmarkStart w:id="149" w:name="_Toc508389317"/>
      <w:bookmarkStart w:id="150" w:name="_Toc31"/>
      <w:r w:rsidRPr="005D38C2">
        <w:tab/>
      </w:r>
      <w:r w:rsidRPr="005D38C2">
        <w:tab/>
      </w:r>
      <w:r w:rsidRPr="005D38C2">
        <w:rPr>
          <w:bCs/>
        </w:rPr>
        <w:t>Статья 10 – Право на жизнь</w:t>
      </w:r>
      <w:bookmarkStart w:id="151" w:name="_Toc2757060"/>
      <w:bookmarkEnd w:id="148"/>
      <w:bookmarkEnd w:id="149"/>
      <w:bookmarkEnd w:id="150"/>
      <w:bookmarkEnd w:id="151"/>
    </w:p>
    <w:p w14:paraId="55D6A853" w14:textId="77777777" w:rsidR="00DA306C" w:rsidRPr="005D38C2" w:rsidRDefault="00DA306C" w:rsidP="00215EA6">
      <w:pPr>
        <w:pStyle w:val="SingleTxtG"/>
      </w:pPr>
      <w:bookmarkStart w:id="152" w:name="_Toc508386330"/>
      <w:bookmarkStart w:id="153" w:name="_Toc508387489"/>
      <w:bookmarkStart w:id="154" w:name="_Toc508389318"/>
      <w:bookmarkStart w:id="155" w:name="_Toc32"/>
      <w:r w:rsidRPr="005D38C2">
        <w:t>92.</w:t>
      </w:r>
      <w:r w:rsidRPr="005D38C2">
        <w:tab/>
        <w:t>В статье 16 Конституции Тувалу указано, что лицо не считается убитым в нарушение этой статьи, если он умирает в результате применения необходимой силы, в такой степени и на таких условиях, которые допускаются законом. Конституционные положения применимы к инвалидам. Статья 16 защищает и гарантирует, что каждый человек в Тувалу имеет право на жизнь, которое защищено законом.</w:t>
      </w:r>
      <w:bookmarkEnd w:id="152"/>
      <w:bookmarkEnd w:id="153"/>
      <w:bookmarkEnd w:id="154"/>
      <w:bookmarkEnd w:id="155"/>
    </w:p>
    <w:p w14:paraId="27045DAF" w14:textId="77777777" w:rsidR="00DA306C" w:rsidRPr="005D38C2" w:rsidRDefault="00DA306C" w:rsidP="00215EA6">
      <w:pPr>
        <w:pStyle w:val="H23G"/>
      </w:pPr>
      <w:bookmarkStart w:id="156" w:name="_Hlk489972183"/>
      <w:bookmarkStart w:id="157" w:name="_Toc33"/>
      <w:bookmarkStart w:id="158" w:name="_Toc508386331"/>
      <w:bookmarkStart w:id="159" w:name="_Toc508389319"/>
      <w:r w:rsidRPr="005D38C2">
        <w:lastRenderedPageBreak/>
        <w:tab/>
      </w:r>
      <w:r w:rsidRPr="005D38C2">
        <w:tab/>
      </w:r>
      <w:r w:rsidRPr="005D38C2">
        <w:rPr>
          <w:bCs/>
        </w:rPr>
        <w:t>Статья 11 – Ситуации риска и чрезвычайные гуманитарные ситуации</w:t>
      </w:r>
      <w:bookmarkStart w:id="160" w:name="_Toc2757061"/>
      <w:bookmarkEnd w:id="156"/>
      <w:bookmarkEnd w:id="157"/>
      <w:bookmarkEnd w:id="158"/>
      <w:bookmarkEnd w:id="159"/>
      <w:bookmarkEnd w:id="160"/>
    </w:p>
    <w:p w14:paraId="6D8ABAC5" w14:textId="77777777" w:rsidR="00DA306C" w:rsidRPr="005D38C2" w:rsidRDefault="00DA306C" w:rsidP="00215EA6">
      <w:pPr>
        <w:pStyle w:val="SingleTxtG"/>
      </w:pPr>
      <w:r w:rsidRPr="005D38C2">
        <w:t>93.</w:t>
      </w:r>
      <w:r w:rsidRPr="005D38C2">
        <w:tab/>
        <w:t>Вся гуманитарная и чрезвычайная помощь распространяются среди всех жителей, особенно среди уязвимых слоев населения пострадавших районов и островов. Оказание продовольственной помощи и поставки других важнейших товаров проводятся с учетом конкретных потребностей пожилых людей, младенцев и маленьких детей и людей с ограниченными возможностями. Политика Тувалу в области изменения климата предусматривает учет интересов наиболее уязвимых слоев населения. Законодательство о климатических изменениях, которое в настоящее время находится в стадии разработки, также в существенной степени направлено на уязвимые группы населения, включая инвалидов и лиц с особыми потребностями. Пересматриваемые в настоящее время законодательство и план реагирования на стихийные бедствия будут принимать во внимание уязвимое население, которое также включает в себя инвалидов и лиц с особыми потребностями.</w:t>
      </w:r>
    </w:p>
    <w:p w14:paraId="7E2BFA3E" w14:textId="77777777" w:rsidR="00DA306C" w:rsidRPr="005D38C2" w:rsidRDefault="00DA306C" w:rsidP="00215EA6">
      <w:pPr>
        <w:pStyle w:val="H23G"/>
      </w:pPr>
      <w:bookmarkStart w:id="161" w:name="_Toc34"/>
      <w:bookmarkStart w:id="162" w:name="_Toc508386332"/>
      <w:bookmarkStart w:id="163" w:name="_Toc508389320"/>
      <w:r w:rsidRPr="005D38C2">
        <w:tab/>
      </w:r>
      <w:r w:rsidRPr="005D38C2">
        <w:tab/>
      </w:r>
      <w:r w:rsidRPr="005D38C2">
        <w:rPr>
          <w:bCs/>
        </w:rPr>
        <w:t>Статья 12 – Равенство перед законом</w:t>
      </w:r>
      <w:bookmarkStart w:id="164" w:name="_Toc2757062"/>
      <w:bookmarkEnd w:id="161"/>
      <w:bookmarkEnd w:id="162"/>
      <w:bookmarkEnd w:id="163"/>
      <w:bookmarkEnd w:id="164"/>
    </w:p>
    <w:p w14:paraId="782C2544" w14:textId="77777777" w:rsidR="00DA306C" w:rsidRPr="005D38C2" w:rsidRDefault="00DA306C" w:rsidP="00215EA6">
      <w:pPr>
        <w:pStyle w:val="SingleTxtG"/>
      </w:pPr>
      <w:r w:rsidRPr="005D38C2">
        <w:t>94.</w:t>
      </w:r>
      <w:r w:rsidRPr="005D38C2">
        <w:tab/>
        <w:t>Конституция Тувалу предусматривает защиту граждан со стороны закона. Статья 22 Конституции предусматривает охрану и обеспечение защиты права всех граждан Тувалу, включая инвалидов. Несмотря на то, что инвалидность или инвалиды конкретно не упоминаются, общий принцип состоит в том, что инвалидам предоставляется защита с учетом широкого толкования общих принципов Конституции. Эти принципы включают следующие: лицо считается невиновным до тех пор, пока не доказана его вина; информация о характере и особенностях правонарушения должна быть представлена, как только это становится практически возможным, подробно и на понятном языке, а если эта информация не предоставляется в письменном виде, она должна быть представлена в письменном виде, как только это станет практически возможно; лицо должно иметь достаточное время и возможности для подготовки своей защиты, включая время для изучения и всестороннего понимания точных обвинений, выдвигаемых против него, и возможных последствий; необходимо предоставить разумные возможности для проведения консультаций, за свой собственный счет, с представителем по своему выбору; разрешается защищать себя в суде лично или, за свой собственный счет, с помощью представителя по своему выбору; лицо имеет право лично или через своего представителя опрашивать свидетелей обвинения, вызванных для дачи показаний в суде; лицо имеет право на вызов и опрос свидетелей для дачи показаний в суде от его имени на условиях, не менее благоприятных, чем те, которые применяются к свидетелям, вызванным обвинением; лицу предоставляются услуги компетентного переводчика, если он не понимает языка судебного разбирательства или любой его части; лицо не может быть осуждено за преступление на основании деяния, которое на момент его совершения не являлось правонарушением или не содержало признаков преступления, а также за одно и то же правонарушение или любое другое правонарушение, за которое оно было осуждено в суде; лицо имеет право не быть судимым за правонарушение, если оно доказывает, что было помиловано в связи с таким преступлением; или если приговор был условным и оно выполнило условия; и лицо имеет право не давать показаний против себя.</w:t>
      </w:r>
    </w:p>
    <w:p w14:paraId="509E8E93" w14:textId="77777777" w:rsidR="00DA306C" w:rsidRPr="005D38C2" w:rsidRDefault="00DA306C" w:rsidP="00215EA6">
      <w:pPr>
        <w:pStyle w:val="SingleTxtG"/>
      </w:pPr>
      <w:r w:rsidRPr="005D38C2">
        <w:t>95.</w:t>
      </w:r>
      <w:r w:rsidRPr="005D38C2">
        <w:tab/>
        <w:t>Кроме того, в статье 28 Конституции Тувалу говорится, что если определенные права и свободы предусмотрены настоящей Конституцией, это, однако, не означает, что у народа не может быть других прав и свобод народа по обычаю или</w:t>
      </w:r>
      <w:r>
        <w:t xml:space="preserve"> </w:t>
      </w:r>
      <w:r w:rsidRPr="005D38C2">
        <w:t>на основании закона. Это положение также распространяется на инвалидов.</w:t>
      </w:r>
    </w:p>
    <w:p w14:paraId="6DD07464" w14:textId="77777777" w:rsidR="00DA306C" w:rsidRPr="005D38C2" w:rsidRDefault="00DA306C" w:rsidP="00215EA6">
      <w:pPr>
        <w:pStyle w:val="SingleTxtG"/>
      </w:pPr>
      <w:r w:rsidRPr="005D38C2">
        <w:t>96.</w:t>
      </w:r>
      <w:r w:rsidRPr="005D38C2">
        <w:tab/>
        <w:t>Предлагаемая Национальная политика Тувалу в области инвалидности будет служить руководством для соответствующих заинтересованных сторон по вопросу о том, как наилучшим образом решать проблемы, касающиеся инвалидов. Она нацелена на предоставление инвалидам возможности осуществлять свои права на жизнь и человеческое достоинство.</w:t>
      </w:r>
    </w:p>
    <w:p w14:paraId="710E1C1B" w14:textId="77777777" w:rsidR="00DA306C" w:rsidRPr="005D38C2" w:rsidRDefault="00DA306C" w:rsidP="00215EA6">
      <w:pPr>
        <w:pStyle w:val="SingleTxtG"/>
      </w:pPr>
      <w:r w:rsidRPr="005D38C2">
        <w:t>97.</w:t>
      </w:r>
      <w:r w:rsidRPr="005D38C2">
        <w:tab/>
        <w:t xml:space="preserve">Кроме того, в статье 21 10) h) Закона о выборах (парламент) говорится, что, если избиратель по причине неграмотности, или слепоты, или других физических недостатков не может участвовать в голосовании, он обращается к председательствующему и сообщает ему так, чтобы никто, кроме лиц проводящих </w:t>
      </w:r>
      <w:r w:rsidRPr="005D38C2">
        <w:lastRenderedPageBreak/>
        <w:t>опросы избирателей, этого не слышал, фамилию кандидата, за которого он хочет голосовать, а председательствующий регистрирует голос такого избирателя, сделав в избирательном бюллетене соответствующую отметку и опустив его в урну для голосования в избирательном округе, в котором зарегистрирован данный избиратель.</w:t>
      </w:r>
    </w:p>
    <w:p w14:paraId="45593AB5" w14:textId="77777777" w:rsidR="00DA306C" w:rsidRPr="005D38C2" w:rsidRDefault="00DA306C" w:rsidP="00215EA6">
      <w:pPr>
        <w:pStyle w:val="SingleTxtG"/>
      </w:pPr>
      <w:r w:rsidRPr="005D38C2">
        <w:t>98.</w:t>
      </w:r>
      <w:r w:rsidRPr="005D38C2">
        <w:tab/>
        <w:t>Кроме того, в статье 14 Закона о Фалекопуле (требования к избирателям) говорится, что каждый человек, который: a) достиг возраста 18 лет</w:t>
      </w:r>
      <w:r w:rsidR="004D1AB3">
        <w:t>;</w:t>
      </w:r>
      <w:r w:rsidRPr="005D38C2">
        <w:t xml:space="preserve"> b) проживает на подконтрольной данному фалекопуле территории; и c) платит налоги в копуле или был освобожден от них согласно статье 86 2) 1) или 88, имеет право на то, чтобы быть зарегистрированным в качестве избирателя и при наличии такой регистрации проголосовать на выборах членов копуле на этой территории. То же самое относится к инвалидам, которые также имеют право голоса. Однако в статье 15 указаны причины, по которым лицо может быть лишено права участвовать в голосовании. </w:t>
      </w:r>
      <w:r w:rsidR="0052713D">
        <w:br/>
      </w:r>
      <w:r w:rsidRPr="005D38C2">
        <w:t>В статье 15 1) b) указано, что лицо, официально признанное невменяемым или имеющим иное психическое расстройство на основании любого действующего в стране закона, не имеет права голосовать на выборах в копуле.</w:t>
      </w:r>
    </w:p>
    <w:p w14:paraId="0B2E182F" w14:textId="77777777" w:rsidR="00DA306C" w:rsidRPr="005D38C2" w:rsidRDefault="00DA306C" w:rsidP="00215EA6">
      <w:pPr>
        <w:pStyle w:val="SingleTxtG"/>
      </w:pPr>
      <w:r w:rsidRPr="005D38C2">
        <w:t>99.</w:t>
      </w:r>
      <w:r w:rsidRPr="005D38C2">
        <w:tab/>
        <w:t>В статье 8 Закона о борьбе со стихийными бедствиями (функции Комитета) указывается, что функции Комитета включают следующие: а)</w:t>
      </w:r>
      <w:r w:rsidR="0052713D">
        <w:t> </w:t>
      </w:r>
      <w:r w:rsidRPr="005D38C2">
        <w:t>консультирование министра по всем вопросам, касающимся смягчения последствий стихийных бедствий, обеспечения готовности к ним, реагирования на них и восстановления; b)</w:t>
      </w:r>
      <w:r w:rsidR="0052713D">
        <w:t> </w:t>
      </w:r>
      <w:r w:rsidRPr="005D38C2">
        <w:t>координация деятельности правительственных и неправительственных учреждений; c) обеспечение того, чтобы утвержденные стратегии и меры политики осуществлялись Национальным управлением, другими государственными учреждениями и неправительственными организациями; и d)</w:t>
      </w:r>
      <w:r w:rsidR="0052713D">
        <w:t> </w:t>
      </w:r>
      <w:r w:rsidRPr="005D38C2">
        <w:t>консультирование министра о потребности в помощи для борьбы с последствиями стихийных бедствий и о любых соглашениях, которые предлагается заключить правительству, чтобы получить такую помощь. Состав Комитета: а) председатель, назначенный министром; b) секретарь правительства; c)</w:t>
      </w:r>
      <w:r w:rsidR="0052713D">
        <w:t> </w:t>
      </w:r>
      <w:r w:rsidRPr="005D38C2">
        <w:t>секретари всех правительственных министерств; d)</w:t>
      </w:r>
      <w:r w:rsidR="0052713D">
        <w:t> </w:t>
      </w:r>
      <w:r w:rsidRPr="005D38C2">
        <w:t>комиссар полиции; e) руководитель общественных работ; f)</w:t>
      </w:r>
      <w:r w:rsidR="0052713D">
        <w:t> </w:t>
      </w:r>
      <w:r w:rsidRPr="005D38C2">
        <w:t>директор Управления по ликвидации последствий стихийных бедствий; g)</w:t>
      </w:r>
      <w:r w:rsidR="0052713D">
        <w:t> </w:t>
      </w:r>
      <w:r w:rsidRPr="005D38C2">
        <w:t>представитель НПО; h)</w:t>
      </w:r>
      <w:r w:rsidR="0052713D">
        <w:t> </w:t>
      </w:r>
      <w:r w:rsidRPr="005D38C2">
        <w:t>представитель фалекопуле Фунафути.</w:t>
      </w:r>
    </w:p>
    <w:p w14:paraId="0262822B" w14:textId="77777777" w:rsidR="00DA306C" w:rsidRPr="005D38C2" w:rsidRDefault="00DA306C" w:rsidP="00215EA6">
      <w:pPr>
        <w:pStyle w:val="H23G"/>
      </w:pPr>
      <w:bookmarkStart w:id="165" w:name="_Toc35"/>
      <w:bookmarkStart w:id="166" w:name="_Toc508386333"/>
      <w:bookmarkStart w:id="167" w:name="_Toc508389321"/>
      <w:r w:rsidRPr="005D38C2">
        <w:tab/>
      </w:r>
      <w:r w:rsidRPr="005D38C2">
        <w:tab/>
      </w:r>
      <w:r w:rsidRPr="005D38C2">
        <w:rPr>
          <w:bCs/>
        </w:rPr>
        <w:t>Статья 13 – Доступ к правосудию</w:t>
      </w:r>
      <w:bookmarkStart w:id="168" w:name="_Toc2757063"/>
      <w:bookmarkEnd w:id="165"/>
      <w:bookmarkEnd w:id="166"/>
      <w:bookmarkEnd w:id="167"/>
      <w:bookmarkEnd w:id="168"/>
    </w:p>
    <w:p w14:paraId="18285CDA" w14:textId="77777777" w:rsidR="00DA306C" w:rsidRPr="005D38C2" w:rsidRDefault="00DA306C" w:rsidP="00215EA6">
      <w:pPr>
        <w:pStyle w:val="SingleTxtG"/>
      </w:pPr>
      <w:r w:rsidRPr="005D38C2">
        <w:t>100.</w:t>
      </w:r>
      <w:r w:rsidRPr="005D38C2">
        <w:tab/>
        <w:t xml:space="preserve">В статье 144 Уголовно-процессуального кодекса (выяснение судом психического состояния обвиняемого) говорится, что, если в ходе предварительного следствия или судебного разбирательства суд имеет основания полагать, что обвиняемый является душевнобольным и не способен себя защищать, 1) он должен расследовать факт такого психического расстройства; 2) если суд сочтет, что обвиняемый является душевнобольным и не способен себя защищать, он </w:t>
      </w:r>
      <w:r>
        <w:t>должен</w:t>
      </w:r>
      <w:r w:rsidRPr="005D38C2">
        <w:t xml:space="preserve"> отложить дальнейшее производство по этому делу; 3) если дело касается случая, когда может быть принято решение об освобождении под залог, суд может освободить обвиняемого при наличии гарантий того, что ему будет обеспечен надлежащий уход и обеспечена защита от нанесения вреда себе или любому другому лицу, а также его явки в суд или в назначенный судом орган; (4) если освобождение под залог невозможно или если не гарантирован достаточный уровень безопасности, суд должен сообщить об этом министру, который, если он удовлетворен результатами медицинского освидетельствования, может распорядиться поместить обвиняемого в психиатрическое учреждение или другое подходящее место содержания под стражей, после чего суд выдает ордер на основании такого распоряжения.</w:t>
      </w:r>
    </w:p>
    <w:p w14:paraId="5F7ED7A2" w14:textId="77777777" w:rsidR="00DA306C" w:rsidRPr="005D38C2" w:rsidRDefault="00DA306C" w:rsidP="00215EA6">
      <w:pPr>
        <w:pStyle w:val="SingleTxtG"/>
      </w:pPr>
      <w:r w:rsidRPr="005D38C2">
        <w:t>101.</w:t>
      </w:r>
      <w:r w:rsidRPr="005D38C2">
        <w:tab/>
        <w:t>В статье 145 (защита психически больных лиц в ходе предварительного расследования) говорится, что когда обвиняемый, как представляется, находится в здравом уме во время предварительного расследования, суд, несмотря на предположения о том, что в то время, когда было совершено деяние, которое ставится в вину обвиняемому, он не по причине какого-либо психического заболевания или помутнения сознания не осознавал характер и масштабы этого деяния, или, если он это осознавал, он не знал, что это деяние противоречит закону, должен начать разбирательство и, если обвиняемое лицо должно, по мнению суда, быть предано суду, суд должен предать его суду.</w:t>
      </w:r>
    </w:p>
    <w:p w14:paraId="20235ACA" w14:textId="77777777" w:rsidR="00DA306C" w:rsidRPr="005D38C2" w:rsidRDefault="00DA306C" w:rsidP="00215EA6">
      <w:pPr>
        <w:pStyle w:val="SingleTxtG"/>
      </w:pPr>
      <w:r w:rsidRPr="005D38C2">
        <w:lastRenderedPageBreak/>
        <w:t>102.</w:t>
      </w:r>
      <w:r w:rsidR="004D1AB3">
        <w:tab/>
      </w:r>
      <w:r w:rsidRPr="005D38C2">
        <w:t>Статья 148 посвящена вопросу о сертификации медицинских работников, отвечающих за психиатрические отделения тюрем. В ней говорится, что если какое-либо лицо находится в условиях ограничения свободы в психиатрическом отделении пенитенциарного учреждения в соответствии с положениями настоящего Кодекса, и медицинский работник, отвечающий за такое отделение, удостоверяет, что обвиняемый способен осуществлять свою защиту, такой обвиняемый должен предстать перед судом по решению суда в соответствии с законом, а свидетельство такого медицинского работника может быть принято судом в качестве доказательства.</w:t>
      </w:r>
    </w:p>
    <w:p w14:paraId="075EB14E" w14:textId="77777777" w:rsidR="00DA306C" w:rsidRPr="005D38C2" w:rsidRDefault="00DA306C" w:rsidP="00215EA6">
      <w:pPr>
        <w:pStyle w:val="SingleTxtG"/>
      </w:pPr>
      <w:r w:rsidRPr="005D38C2">
        <w:t>103.</w:t>
      </w:r>
      <w:r w:rsidRPr="005D38C2">
        <w:tab/>
        <w:t>Статья 46 1) е) Закона о магистратских судах предусматривает отмену приговора и назначение специального расследования, если осужденное лицо виновно во вменяемом ему действии или бездействии, однако было невменяемым настолько, чтобы не отвечать за свои действия или бездействие в соответствующий момент времени, и такое лицо должно содержаться под стражей в качестве совершившего преступление психически больного в соответствии с решением старшего магистрата, а результаты назначенного специального расследования должны быть переданы на рассмотрение генерал-губернатора, который может направить осужденного в психиатрическое отделение тюрьмы, в тюрьму или в другое место безопасного содержания под стражей.</w:t>
      </w:r>
    </w:p>
    <w:p w14:paraId="56C4C078" w14:textId="77777777" w:rsidR="00DA306C" w:rsidRPr="005D38C2" w:rsidRDefault="00DA306C" w:rsidP="00215EA6">
      <w:pPr>
        <w:pStyle w:val="SingleTxtG"/>
      </w:pPr>
      <w:r w:rsidRPr="005D38C2">
        <w:t>104.</w:t>
      </w:r>
      <w:r w:rsidRPr="005D38C2">
        <w:tab/>
        <w:t>Правительство Тувалу признает тот факт, что потребуются дополнительные усилия по наращиванию потенциала и более значительная техническая поддержка в целях эффективной подготовки сотрудников правоохранительных органов и соответствующих заинтересованных сторон по вопросу о том, как наилучшим образом относиться к инвалидам, которые вступают в контакт с законом. Правительство Тувалу признает, что будет необходимо создать механизмы для того, чтобы правоохранительные органы обращались с инвалидами так же, как и с другими лицами. Важно отметить, что предлагаемая Стратегия в области защиты детей во всех учебных заведениях Тувалу приведена в соответствие со статьей 2 Конвенции о правах ребенка</w:t>
      </w:r>
      <w:r w:rsidRPr="005D38C2">
        <w:rPr>
          <w:rStyle w:val="aa"/>
        </w:rPr>
        <w:footnoteReference w:id="18"/>
      </w:r>
      <w:r w:rsidRPr="005D38C2">
        <w:t>. Кроме того, статья 38 h) законопроекта о защите детей и обеспечении их благополучия 2017 года гласит, что родители, при поддержке со стороны членов семьи, играют главную роль в деле обеспечения и поощрения благосостояния детей, и, в частности: а) обеспечивают оперативное и надлежащее удовлетворение их насущных потребностей, в том числе надлежащее питание, жилье, одежду, иммунизацию и медицинский уход в случае болезни или травмы; b) обеспечивают их развитие и общее благополучие; с) обеспечивают поддержание дисциплины без оскорблений или насилия любого характера; d) поощряют посещение школы, участие в культурных мероприятиях и свободное выражение своего мнения; е) формируют у них знания и уважение культурных и традиционных ценностей Тувалу; f) защищают их от участия в коммерческой деятельности, которая является вредной для их здоровья, образования и нравственного развития; g) обеспечивают, чтобы они росли в условиях, свободных от насилия, жестокого обращения, безнадзорности и эксплуатации; h) удовлетворяют особые потребности детей-инвалидов.</w:t>
      </w:r>
    </w:p>
    <w:p w14:paraId="5518B234" w14:textId="77777777" w:rsidR="00DA306C" w:rsidRPr="005D38C2" w:rsidRDefault="00DA306C" w:rsidP="00215EA6">
      <w:pPr>
        <w:pStyle w:val="SingleTxtG"/>
      </w:pPr>
      <w:r w:rsidRPr="005D38C2">
        <w:t>105.</w:t>
      </w:r>
      <w:r w:rsidRPr="005D38C2">
        <w:tab/>
        <w:t>Кроме того, в статье 39 g) законопроекта о защите детей и обеспечении их благополучия 2017 года указано, что при принятии решения или принятия каких-либо мер в отношении ребенка, внимание следует уделять следующим принципам: а)</w:t>
      </w:r>
      <w:r w:rsidR="0052713D">
        <w:t> </w:t>
      </w:r>
      <w:r w:rsidRPr="005D38C2">
        <w:t>каждому ребенку должен обеспечиваться уход и защита от вреда; b)</w:t>
      </w:r>
      <w:r w:rsidR="0052713D">
        <w:t> </w:t>
      </w:r>
      <w:r w:rsidRPr="005D38C2">
        <w:t>предпочтительным является уход за детьми и их воспитание в родной семье; c)</w:t>
      </w:r>
      <w:r w:rsidR="0052713D">
        <w:t> </w:t>
      </w:r>
      <w:r w:rsidRPr="005D38C2">
        <w:t xml:space="preserve">ребенок и соответствующие члены семьи и общины, за исключением тех случаев, когда их участие будет иметь пагубные последствия для безопасности и благосостояния ребенка, должны в полной мере участвовать в принятии решения о том, какие меры следует принимать для обеспечения благосостояния и защиты детей; </w:t>
      </w:r>
      <w:r w:rsidRPr="005D38C2">
        <w:lastRenderedPageBreak/>
        <w:t>d) семьям и общинам следует оказывать помощь и поддержку в принятии мер в ответ на озабоченность по поводу благосостояния и защиты детей; е) решения должны приниматься путем консенсуса и сотрудничества везде, где это возможно, и вмешательство суда должно иметь место только в тех случаях, когда семьи и общины не в состоянии надлежащим образом защитить ребенка; f) в случаях, связанных с детьми, первоочередное внимание должно уделяться наилучшему обеспечению интересов ребенка; g) решения в отношении ребенка необходимо принимать с учетом возраста, характера, статуса, инвалидности и других особенностей ребенка; h) права детей в соответствии с Конвенцией о правах ребенка должны поощряться и уважаться в той мере, в какой это возможно.</w:t>
      </w:r>
    </w:p>
    <w:p w14:paraId="2F796356" w14:textId="77777777" w:rsidR="00DA306C" w:rsidRPr="005D38C2" w:rsidRDefault="00DA306C" w:rsidP="00215EA6">
      <w:pPr>
        <w:pStyle w:val="SingleTxtG"/>
      </w:pPr>
      <w:r w:rsidRPr="005D38C2">
        <w:t>106.</w:t>
      </w:r>
      <w:r w:rsidRPr="005D38C2">
        <w:tab/>
        <w:t>Правительство Тувалу далее признает необходимость обеспечения большей информированности и профессиональной подготовки для сотрудников судебных органов, полиции и пенитенциарных учреждений по вопросу о том, как наилучшим образом относиться к инвалидам, которые вступают в контакт с законом. В</w:t>
      </w:r>
      <w:r w:rsidR="00812E9C">
        <w:t> </w:t>
      </w:r>
      <w:r w:rsidRPr="005D38C2">
        <w:t>предстоящие годы правительство Тувалу будет постепенно реализовывать соответствующие меры при поддержке региональных и международных партнеров-доноров.</w:t>
      </w:r>
    </w:p>
    <w:p w14:paraId="5EE4AA0A" w14:textId="77777777" w:rsidR="00DA306C" w:rsidRPr="005D38C2" w:rsidRDefault="00DA306C" w:rsidP="00215EA6">
      <w:pPr>
        <w:pStyle w:val="H23G"/>
      </w:pPr>
      <w:bookmarkStart w:id="169" w:name="_Toc36"/>
      <w:bookmarkStart w:id="170" w:name="_Toc508386334"/>
      <w:bookmarkStart w:id="171" w:name="_Toc508389322"/>
      <w:r w:rsidRPr="005D38C2">
        <w:tab/>
      </w:r>
      <w:r w:rsidRPr="005D38C2">
        <w:tab/>
      </w:r>
      <w:r w:rsidRPr="005D38C2">
        <w:rPr>
          <w:bCs/>
        </w:rPr>
        <w:t>Статья 14 – Свобода и личная неприкосновенность</w:t>
      </w:r>
      <w:bookmarkStart w:id="172" w:name="_Toc2757064"/>
      <w:bookmarkEnd w:id="169"/>
      <w:bookmarkEnd w:id="170"/>
      <w:bookmarkEnd w:id="171"/>
      <w:bookmarkEnd w:id="172"/>
    </w:p>
    <w:p w14:paraId="055C2CA2" w14:textId="77777777" w:rsidR="00DA306C" w:rsidRPr="005D38C2" w:rsidRDefault="00DA306C" w:rsidP="00215EA6">
      <w:pPr>
        <w:pStyle w:val="SingleTxtG"/>
      </w:pPr>
      <w:r w:rsidRPr="005D38C2">
        <w:t>107.</w:t>
      </w:r>
      <w:r w:rsidRPr="005D38C2">
        <w:tab/>
        <w:t>Статья 17 Конституции предусматривает право на личную свободу, равно как и Уголовно-процессуальный кодекс, Уголовный кодекс (статья 203 «обеспечение базовых потребностей») и Кодекс руководителей (статья 11: «Руководители должны признавать следующие принципы и действовать в соответствии с ними: a) все лица имеют право на свободу в соответствии с законом).</w:t>
      </w:r>
    </w:p>
    <w:p w14:paraId="3C290504" w14:textId="77777777" w:rsidR="00DA306C" w:rsidRPr="005D38C2" w:rsidRDefault="00DA306C" w:rsidP="00215EA6">
      <w:pPr>
        <w:pStyle w:val="SingleTxtG"/>
      </w:pPr>
      <w:r w:rsidRPr="005D38C2">
        <w:t>108.</w:t>
      </w:r>
      <w:r w:rsidRPr="005D38C2">
        <w:tab/>
        <w:t>Нынешнее положение инвалидов в Тувалу состоит в том, что они вынуждены не покидать свои дома. Кроме того, лица с ограниченными возможностями не выходят из дома, поскольку общее отношение к ним заключается в том, что они воспринимаются как зависимые от членов своей семьи для обеспечения повседневного ухода и рассматриваются как люди, которые не в состоянии принимать решения и самостоятельно делать выбор.</w:t>
      </w:r>
    </w:p>
    <w:p w14:paraId="0CB22CD8" w14:textId="77777777" w:rsidR="00DA306C" w:rsidRPr="005D38C2" w:rsidRDefault="00DA306C" w:rsidP="00215EA6">
      <w:pPr>
        <w:pStyle w:val="SingleTxtG"/>
      </w:pPr>
      <w:r w:rsidRPr="005D38C2">
        <w:t>109.</w:t>
      </w:r>
      <w:r w:rsidRPr="005D38C2">
        <w:tab/>
        <w:t>Правительство Тувалу признает, что необходимо оказывать более существенную поддержку инвалидам в сфере принятия решений и, что еще более важно, в ходе принятия обоснованных решений по вопросам, которые их касаются, в частности, в области здравоохранения, образования, обеспечения равных возможностей и занятости.</w:t>
      </w:r>
    </w:p>
    <w:p w14:paraId="2A6F0B66" w14:textId="77777777" w:rsidR="00DA306C" w:rsidRPr="005D38C2" w:rsidRDefault="00DA306C" w:rsidP="00215EA6">
      <w:pPr>
        <w:pStyle w:val="SingleTxtG"/>
      </w:pPr>
      <w:r w:rsidRPr="005D38C2">
        <w:t>110.</w:t>
      </w:r>
      <w:r w:rsidRPr="005D38C2">
        <w:tab/>
        <w:t xml:space="preserve">Важно отметить, что проект Национальной политики Тувалу в отношении инвалидов, Политика в интересах молодежи, Гендерная политика и Политика в интересах детей предусматривают запрещение лишения свободы любых лиц с любыми формами инвалидности. Вышеупомянутые стратегии требуют, чтобы государственные министерства, департаменты и другие заинтересованные стороны обеспечивали, чтобы инвалиды получали должное признание и могли свободно использовать все возможности без какой-либо дискриминации. В стратегиях также признается право инвалидов на полное и эффективное участие в решении вопросов, которые их затрагивают, на ежедневной </w:t>
      </w:r>
      <w:r w:rsidRPr="00EF3602">
        <w:t>основе. Кроме того, еще одна задача НККТИ состоит в обеспечении того, чтобы инвалиды имели полные права на принятие решений в отношении всех аспектов своей жизни. Кроме того, министерство образования также предоставляет техническую помощь</w:t>
      </w:r>
      <w:r w:rsidRPr="005D38C2">
        <w:t xml:space="preserve"> специальной школе «</w:t>
      </w:r>
      <w:r>
        <w:t>Фуси алофа</w:t>
      </w:r>
      <w:r w:rsidRPr="005D38C2">
        <w:t>», организуя профессиональную подготовку преподавателей.</w:t>
      </w:r>
    </w:p>
    <w:p w14:paraId="011512FD" w14:textId="77777777" w:rsidR="00DA306C" w:rsidRPr="005D38C2" w:rsidRDefault="00DA306C" w:rsidP="00215EA6">
      <w:pPr>
        <w:pStyle w:val="H23G"/>
      </w:pPr>
      <w:bookmarkStart w:id="173" w:name="_Toc508386335"/>
      <w:bookmarkStart w:id="174" w:name="_Toc508389323"/>
      <w:bookmarkStart w:id="175" w:name="_Toc37"/>
      <w:r w:rsidRPr="005D38C2">
        <w:tab/>
      </w:r>
      <w:r w:rsidRPr="005D38C2">
        <w:tab/>
      </w:r>
      <w:r w:rsidRPr="005D38C2">
        <w:rPr>
          <w:bCs/>
        </w:rPr>
        <w:t>Статья 15 – Свобода от пыток и жестоких, бесчеловечных или унижающих достоинство видов обращения и наказания</w:t>
      </w:r>
      <w:bookmarkStart w:id="176" w:name="_Toc2757065"/>
      <w:bookmarkEnd w:id="173"/>
      <w:bookmarkEnd w:id="174"/>
      <w:bookmarkEnd w:id="175"/>
      <w:bookmarkEnd w:id="176"/>
    </w:p>
    <w:p w14:paraId="2086199A" w14:textId="77777777" w:rsidR="00DA306C" w:rsidRPr="005D38C2" w:rsidRDefault="00DA306C" w:rsidP="00215EA6">
      <w:pPr>
        <w:pStyle w:val="SingleTxtG"/>
      </w:pPr>
      <w:r w:rsidRPr="005D38C2">
        <w:t>111.</w:t>
      </w:r>
      <w:r w:rsidRPr="005D38C2">
        <w:tab/>
        <w:t>В статье 19 Конституции Тувалу говорится, что никто не может: «c)</w:t>
      </w:r>
      <w:r w:rsidR="003C3E44">
        <w:t> </w:t>
      </w:r>
      <w:r w:rsidRPr="005D38C2">
        <w:t xml:space="preserve">подвергнуться пыткам; или d) подвергаться бесчеловечному или унижающему достоинство наказанию или обращению». Кроме того, в статье 196 Уголовного кодекса (Лица с ограниченной ответственностью) гласит, что, когда какое-либо лицо убивает или является участником убийства, оно не может быть осуждено, если оно </w:t>
      </w:r>
      <w:r w:rsidRPr="005D38C2">
        <w:lastRenderedPageBreak/>
        <w:t>страдает от таких психических заболеваний (независимо от того, обусловлены ли они условиями развития или отставанием в развитии или какими-либо внутренними причинами или вызваны болезнью или травмой), которые существенно огранивают его способность отвечать за свои действия и бездействие в связи с убийством или соучастием в убийстве. Кроме того, в пункте 2 говорится о том, что в случае обвинения в убийстве сторона защиты должна доказать, что обвиняемый в силу положений настоящей статьи не может быть осужден за убийство. Кроме того, в пункте 3 указывается, что лицо, обвиняемое в убийстве или соучастии в убийстве, но подпадающее под положения настоящей статьи, должно быть осуждено не за преднамеренное, а за непредумышленное убийство. Далее, в пункте 4 говорится о том, что тот факт, что один из соучастников убийства в соответствии с настоящей статьей не может быть осужден за убийство, не затрагивает вопроса о том, виновны ли в убийстве любые другие соучастники.</w:t>
      </w:r>
    </w:p>
    <w:p w14:paraId="5390EA6F" w14:textId="77777777" w:rsidR="00DA306C" w:rsidRPr="005D38C2" w:rsidRDefault="00DA306C" w:rsidP="00215EA6">
      <w:pPr>
        <w:pStyle w:val="SingleTxtG"/>
      </w:pPr>
      <w:r w:rsidRPr="005D38C2">
        <w:t>112.</w:t>
      </w:r>
      <w:r w:rsidRPr="005D38C2">
        <w:tab/>
        <w:t>Кроме того, статья 206 Уголовного кодекса (обязанности лиц, совершающих опасные действия) гласит, что каждое лицо которое, за исключением случаев, связанных с необходимостью, осуществляет хирургическое или иное лечение другого лица или совершает какие-либо другие законные действия, которое является или может быть опасным для жизни или здоровья людей, обязано обладать необходимыми навыками и применять разумную предосторожность при совершении таких действий; и оно считается виновным в любых последствиях, которые негативно сказываются на жизни или здоровья какого-либо лица, в случае любого неисполнения таких обязанностей.</w:t>
      </w:r>
    </w:p>
    <w:p w14:paraId="797E8038" w14:textId="77777777" w:rsidR="00DA306C" w:rsidRPr="005D38C2" w:rsidRDefault="00DA306C" w:rsidP="00215EA6">
      <w:pPr>
        <w:pStyle w:val="SingleTxtG"/>
      </w:pPr>
      <w:r w:rsidRPr="005D38C2">
        <w:t>113.</w:t>
      </w:r>
      <w:r w:rsidRPr="005D38C2">
        <w:tab/>
        <w:t>В статье 218 Уголовного кодекса говорится, что действия, имеющие целью причинение тяжких телесных повреждений или предотвращение ареста любого лица, которое с намерением покалечить, травмировать или вывести из строя любое лицо, или нанести тяжкий вред любому лицу или оказать сопротивление или предотвратить законное задержание или заключение под стражу какого-либо лица – a) незаконно ранит или наносит тяжкий вред любому лицу любыми средствами; или b) незаконно пытается каким-либо образом ударить любое лицо в каким-либо копьем, мечом, ножом или другим опасным или наступательным оружием; или c) незаконно приводит в действие какое-либо взрывное устройство; или d) направляет или доставляет любое взрывчатое вещество или другие опасные или ядовитые предметы любому лицу; или е) делает так, что любой такой предмет доставляется или попадает к любому лицу; или f) помещает любые едкие жидкости или любые разрушительные или взрывчатые вещества в любое место; или g) незаконно бросает такие жидкости или вещества в любое лицо любого лица или иным образом применяет такие жидкости или вещества к любому лицу, такое лицо является виновным в совершении уголовного преступления и подлежит наказанию в виде пожизненного тюремного заключения.</w:t>
      </w:r>
    </w:p>
    <w:p w14:paraId="0509EF6A" w14:textId="77777777" w:rsidR="00DA306C" w:rsidRPr="005D38C2" w:rsidRDefault="00DA306C" w:rsidP="00215EA6">
      <w:pPr>
        <w:pStyle w:val="SingleTxtG"/>
      </w:pPr>
      <w:bookmarkStart w:id="177" w:name="_Toc38"/>
      <w:bookmarkStart w:id="178" w:name="_Toc508386336"/>
      <w:bookmarkStart w:id="179" w:name="_Toc508387490"/>
      <w:bookmarkStart w:id="180" w:name="_Toc508389324"/>
      <w:r w:rsidRPr="005D38C2">
        <w:t>114.</w:t>
      </w:r>
      <w:r w:rsidRPr="005D38C2">
        <w:tab/>
        <w:t>В разделе 7 Закона о психиатрическом лечении (часть 3) говорится, что судья может распорядиться о задержании душевнобольного лица для проведения обследования, если любому магистрату под присягой доведена информация, что такое лицо, как представляется, является душевнобольным в целом или не получает по надлежащей заботы или контроля или с ним жестоко обращаются или его игнорирует любой родственник или другое лицо, осуществляющее уход за ним, и такой магистрат может своим распоряжением потребовать, чтобы любой сотрудник полиции задержал такое лицо и привел его к магистрату или к какому-либо другому судье в Тувалу для целей проведения обследования, как указано ниже.</w:t>
      </w:r>
      <w:bookmarkEnd w:id="177"/>
      <w:bookmarkEnd w:id="178"/>
      <w:bookmarkEnd w:id="179"/>
      <w:bookmarkEnd w:id="180"/>
    </w:p>
    <w:p w14:paraId="69326DC7" w14:textId="77777777" w:rsidR="00DA306C" w:rsidRPr="005D38C2" w:rsidRDefault="00DA306C" w:rsidP="00215EA6">
      <w:pPr>
        <w:pStyle w:val="SingleTxtG"/>
      </w:pPr>
      <w:bookmarkStart w:id="181" w:name="_Toc508386337"/>
      <w:bookmarkStart w:id="182" w:name="_Toc508387491"/>
      <w:bookmarkStart w:id="183" w:name="_Toc508389325"/>
      <w:bookmarkStart w:id="184" w:name="_Toc39"/>
      <w:r w:rsidRPr="005D38C2">
        <w:t>115.</w:t>
      </w:r>
      <w:r w:rsidRPr="005D38C2">
        <w:tab/>
        <w:t xml:space="preserve">В Тувалу не существует какого-либо общего или национального комитета, специально предназначенного для изучения вопросов, касающихся пыток, жестокого, бесчеловечного и унижающего достоинство обращения. Однако жалобы по поводу практики жестокого, бесчеловечного и унижающего достоинство обращения со стороны государственных учреждений, как сообщается, не зафиксированы, поскольку ни один инвалид не вступал в конфликт с законом. Кроме того, если инвалид вступает в конфликт с законом, ответственность за расходы в связи с причиненным им вредом или ущербом несут его опекуны или родители. Правительству Тувалу будет необходимо работать в более тесном контакте с соответствующими </w:t>
      </w:r>
      <w:r w:rsidRPr="005D38C2">
        <w:lastRenderedPageBreak/>
        <w:t>правительственными министерствами и ведомствами для документирования случаев вступления инвалидов в конфликт с законом.</w:t>
      </w:r>
      <w:bookmarkEnd w:id="181"/>
      <w:bookmarkEnd w:id="182"/>
      <w:bookmarkEnd w:id="183"/>
      <w:bookmarkEnd w:id="184"/>
    </w:p>
    <w:p w14:paraId="4EAA54F1" w14:textId="77777777" w:rsidR="00DA306C" w:rsidRPr="005D38C2" w:rsidRDefault="00DA306C" w:rsidP="00215EA6">
      <w:pPr>
        <w:pStyle w:val="H23G"/>
      </w:pPr>
      <w:bookmarkStart w:id="185" w:name="_Toc508386338"/>
      <w:bookmarkStart w:id="186" w:name="_Toc508389326"/>
      <w:bookmarkStart w:id="187" w:name="_Toc40"/>
      <w:r w:rsidRPr="005D38C2">
        <w:tab/>
      </w:r>
      <w:r w:rsidRPr="005D38C2">
        <w:tab/>
      </w:r>
      <w:r w:rsidRPr="005D38C2">
        <w:rPr>
          <w:bCs/>
        </w:rPr>
        <w:t>Статья 16 – Свобода от эксплуатации, насилия и надругательства</w:t>
      </w:r>
      <w:bookmarkStart w:id="188" w:name="_Toc2757066"/>
      <w:bookmarkEnd w:id="185"/>
      <w:bookmarkEnd w:id="186"/>
      <w:bookmarkEnd w:id="187"/>
      <w:bookmarkEnd w:id="188"/>
    </w:p>
    <w:p w14:paraId="77897FBC" w14:textId="77777777" w:rsidR="00DA306C" w:rsidRPr="005D38C2" w:rsidRDefault="00DA306C" w:rsidP="00215EA6">
      <w:pPr>
        <w:pStyle w:val="SingleTxtG"/>
      </w:pPr>
      <w:bookmarkStart w:id="189" w:name="_Toc508386339"/>
      <w:bookmarkStart w:id="190" w:name="_Toc508387492"/>
      <w:bookmarkStart w:id="191" w:name="_Toc508389327"/>
      <w:bookmarkStart w:id="192" w:name="_Toc41"/>
      <w:r w:rsidRPr="005D38C2">
        <w:t>116.</w:t>
      </w:r>
      <w:r w:rsidRPr="005D38C2">
        <w:tab/>
        <w:t>Принятие в Тувалу Закона о защите семьи и бытовом насилии 2014 года (ЗЗСБН) стало значительным достижением, поскольку он впервые вводит в Тувалу уголовную ответственность за бытовое насилие. ЗЗСБН направлен на обеспечение защиты и гарантий для жертв насилия. В ЗЗСБН учтены интересы инвалидов и признается, что женщины-инвалиды сталкиваются с многочисленными формами дискриминации и насилия по признаку пола и инвалидности. В ЗЗСБН признается тот факт, что как мужчины-инвалиды, так и женщины-инвалиды могут быть жертвами насилия, и, таким образом, им требуются незамедлительные меры защиты. ЗЗСБН</w:t>
      </w:r>
      <w:r w:rsidR="003C3E44">
        <w:t> </w:t>
      </w:r>
      <w:r w:rsidRPr="005D38C2">
        <w:t>четко гарантирует безопасность и благополучие жертв, а также защиту других уязвимых в семейных отношениях лиц от дальнейшего насилия. В ЗЗСБН «уязвимые лица» определяются как лица, которые являются уязвимыми в силу возраста, физических или умственных недостатков.</w:t>
      </w:r>
      <w:bookmarkEnd w:id="189"/>
      <w:bookmarkEnd w:id="190"/>
      <w:bookmarkEnd w:id="191"/>
      <w:bookmarkEnd w:id="192"/>
    </w:p>
    <w:p w14:paraId="70F6357F" w14:textId="77777777" w:rsidR="00DA306C" w:rsidRPr="005D38C2" w:rsidRDefault="00DA306C" w:rsidP="00215EA6">
      <w:pPr>
        <w:pStyle w:val="SingleTxtG"/>
      </w:pPr>
      <w:bookmarkStart w:id="193" w:name="_Toc508386340"/>
      <w:bookmarkStart w:id="194" w:name="_Toc508387493"/>
      <w:bookmarkStart w:id="195" w:name="_Toc508389328"/>
      <w:bookmarkStart w:id="196" w:name="_Toc42"/>
      <w:r w:rsidRPr="005D38C2">
        <w:t>117.</w:t>
      </w:r>
      <w:r w:rsidRPr="005D38C2">
        <w:tab/>
        <w:t>Статья 3 Закона о полномочиях и обязанностях полиции учреждает полицейские силы Тувалу. Кроме того, статья 6 Закона о полномочиях и обязанностях полиции предусматривает, что силы полиции поддерживают законность и порядок, сохранение мира, защиту жизни и имущества, предупреждение и выявление преступлений, а также обеспечивает соблюдение всех законов и положений, которые включены в ее круг ведения, на всей территории Тувалу; и при выполнении таких обязанностей полицейские силы имеют право на ношение оружия. Важно отметить, что полиция Тувалу обязана защищать всех граждан Тувалу, включая инвалидов.</w:t>
      </w:r>
      <w:bookmarkEnd w:id="193"/>
      <w:bookmarkEnd w:id="194"/>
      <w:bookmarkEnd w:id="195"/>
      <w:bookmarkEnd w:id="196"/>
    </w:p>
    <w:p w14:paraId="306F400D" w14:textId="77777777" w:rsidR="00DA306C" w:rsidRPr="005D38C2" w:rsidRDefault="00DA306C" w:rsidP="00215EA6">
      <w:pPr>
        <w:pStyle w:val="SingleTxtG"/>
      </w:pPr>
      <w:bookmarkStart w:id="197" w:name="_Toc43"/>
      <w:bookmarkStart w:id="198" w:name="_Toc508386341"/>
      <w:bookmarkStart w:id="199" w:name="_Toc508387494"/>
      <w:bookmarkStart w:id="200" w:name="_Toc508389329"/>
      <w:r w:rsidRPr="005D38C2">
        <w:t>118.</w:t>
      </w:r>
      <w:r w:rsidRPr="005D38C2">
        <w:tab/>
        <w:t>Результат 5 Национальной гендерной политики Тувалу предусматривает ликвидацию всех форм насилия в отношении женщин, признание гендерного насилия, с которым сталкиваются женщины-инвалиды, и призывает принять надлежащие меры для его предотвращения и защиты женщин. Гендерная политика призывает правительство и соответствующие заинтересованные стороны: а) разработать план действий для решения проблем, определенных по итогам консультаций, с уделением особого внимания изменению взглядов в отношении сексуального насилия и насилия в семье со стороны мужчин и мальчиков; b) совместно с основными заинтересованными сторонами разработать протоколы действий в интересах жертв и лиц, переживших насилие; с) укрепить потенциал сотрудников полиции и медицинских работников для работы с жертвами на основе гендерного подхода, в том числе с жертвами-инвалидами; d) принять меры по защите жертв; е) укрепить потенциал общинных лидеров и религиозных лидеров в целях предотвращения бытового насилия и других форм гендерного насилия; f) повышать осведомленность в рамках правительства и частного сектора в целях решения проблемы сексуальных домогательств на рабочем месте.</w:t>
      </w:r>
      <w:bookmarkEnd w:id="197"/>
      <w:bookmarkEnd w:id="198"/>
      <w:bookmarkEnd w:id="199"/>
      <w:bookmarkEnd w:id="200"/>
    </w:p>
    <w:p w14:paraId="36F8F064" w14:textId="77777777" w:rsidR="00DA306C" w:rsidRPr="005D38C2" w:rsidRDefault="00DA306C" w:rsidP="00215EA6">
      <w:pPr>
        <w:pStyle w:val="SingleTxtG"/>
      </w:pPr>
      <w:bookmarkStart w:id="201" w:name="_Toc508386342"/>
      <w:bookmarkStart w:id="202" w:name="_Toc508387495"/>
      <w:bookmarkStart w:id="203" w:name="_Toc508389330"/>
      <w:bookmarkStart w:id="204" w:name="_Toc44"/>
      <w:r w:rsidRPr="005D38C2">
        <w:t>119.</w:t>
      </w:r>
      <w:r w:rsidRPr="005D38C2">
        <w:tab/>
        <w:t>В национальной молодежной политике Тувалу подтверждается приверженность правительства Тувалу удовлетворению потребностей молодых женщин и мужчин. Политика отражает стремление правительства и общества в целом расширению прав молодежи, независимо от расы, религии, пола и наличия инвалидности. Национальная молодежная политика Тувалу охватывает всех молодых мужчин и женщин, в том числе инвалидов, в возрасте 15–35 лет. Перепись 2012 года показала, что такие лица составляют 34% от общей численности населения Тувалу. В</w:t>
      </w:r>
      <w:r w:rsidR="003C3E44">
        <w:t> </w:t>
      </w:r>
      <w:r w:rsidR="003C3E44" w:rsidRPr="005D38C2">
        <w:t xml:space="preserve">Политике </w:t>
      </w:r>
      <w:r w:rsidRPr="005D38C2">
        <w:t>признается, что это определение отличается от культурных норм Тувалу, где возраст не является ограничивающим фактором при определении того, кто может или не может участвовать в молодежной деятельности. Лучше всего оставить на усмотрение организаторов отдельных видов деятельности вопрос о том, кто фактически в них участвует. Хотя число молодых инвалидов в Тувалу является низким, важно, чтобы они получали определенную поддержку с учетом их потребностей. Кроме того, предполагается, что они будут иметь возможность активно участвовать, если это физически возможно, во многих мероприятиях и проектах, которые будут осуществляться в рамках этой Политики.</w:t>
      </w:r>
      <w:bookmarkEnd w:id="201"/>
      <w:bookmarkEnd w:id="202"/>
      <w:bookmarkEnd w:id="203"/>
      <w:bookmarkEnd w:id="204"/>
    </w:p>
    <w:p w14:paraId="072AF29D" w14:textId="77777777" w:rsidR="00DA306C" w:rsidRPr="005D38C2" w:rsidRDefault="00DA306C" w:rsidP="00215EA6">
      <w:pPr>
        <w:pStyle w:val="SingleTxtG"/>
      </w:pPr>
      <w:bookmarkStart w:id="205" w:name="_Toc508386343"/>
      <w:bookmarkStart w:id="206" w:name="_Toc508387496"/>
      <w:bookmarkStart w:id="207" w:name="_Toc508389331"/>
      <w:bookmarkStart w:id="208" w:name="_Toc45"/>
      <w:r w:rsidRPr="005D38C2">
        <w:lastRenderedPageBreak/>
        <w:t>120.</w:t>
      </w:r>
      <w:r w:rsidRPr="005D38C2">
        <w:tab/>
        <w:t>Правительство Тувалу подготовило законопроект о защите и благополучии детей, направленный на защиту прав всех детей в Тувалу. Предлагаемый законопроект также направлен на укрепление существующих механизмов, которые обеспечат защиту детей от вреда и, что еще более важно, обеспечит дополнительные гарантии для обеспечения того, чтобы все дети в Тувалу защищены. Предлагаемый законопроект о защите и благополучии детей охватывает детей-инвалидов и включает как права, сформулированные в Конвенции о правах ребенка, так и права, закрепленные в Конвенции о ликвидации всех форм дискриминации в отношении женщин. Кроме того, правительство Тувалу также дорабатывает политику для защиты всех детей в учебных заведениях Тувалу, которая будет определять меры по защите детей и связанные с ними вопросы. Политика по защите всех детей в учебных заведениях Тувалу учитывает интересы инвалидов.</w:t>
      </w:r>
      <w:bookmarkEnd w:id="205"/>
      <w:bookmarkEnd w:id="206"/>
      <w:bookmarkEnd w:id="207"/>
      <w:bookmarkEnd w:id="208"/>
    </w:p>
    <w:p w14:paraId="15AA330D" w14:textId="77777777" w:rsidR="00DA306C" w:rsidRPr="005D38C2" w:rsidRDefault="00DA306C" w:rsidP="00215EA6">
      <w:pPr>
        <w:pStyle w:val="SingleTxtG"/>
      </w:pPr>
      <w:bookmarkStart w:id="209" w:name="_Toc46"/>
      <w:bookmarkStart w:id="210" w:name="_Toc508386344"/>
      <w:bookmarkStart w:id="211" w:name="_Toc508387497"/>
      <w:bookmarkStart w:id="212" w:name="_Toc508389332"/>
      <w:r w:rsidRPr="005D38C2">
        <w:t>121.</w:t>
      </w:r>
      <w:r w:rsidRPr="005D38C2">
        <w:tab/>
        <w:t>В 2015 году правительство Тувалу начало осуществление программы по поддержке инвалидов. На начальном этапе у программы было только шесть бенефициаров, поскольку критерии были очень жесткими, а именно: лица, родившиеся с инвалидностью, или лица, прикованные к постели. В 2016 году правительство Тувалу расширило критерии, и по состоянию на 2017 год насчитывалось 86 лиц, получающих пособие по инвалидности. Каждая заявка должна быть одобрена врачом, который входит в состав комитета по оценке. Пособие по инвалидности выплачивается только до 70 лет, после чего начинает действовать программа поддержки пожилых граждан Тувалу. Бенефициары не могут получать оба пособия, размер каждого из которых составляет по 70 долларов США в месяц. Копуле в Нанумея дополнительно доплачивает 30 долларов США в месяц. Внедрение программы поддержки инвалидов представляет собой важный шаг в социальной политике правительства Тувалу, поскольку оно свидетельствует о чувстве ответственности за уязвимых членов общества и изменении общепринятого мнения о том, что ответственность за инвалидов и пожилых членов семьи несет исключительно сама семья.</w:t>
      </w:r>
      <w:bookmarkEnd w:id="209"/>
      <w:bookmarkEnd w:id="210"/>
      <w:bookmarkEnd w:id="211"/>
      <w:bookmarkEnd w:id="212"/>
    </w:p>
    <w:p w14:paraId="3D752E2C" w14:textId="77777777" w:rsidR="00DA306C" w:rsidRPr="005D38C2" w:rsidRDefault="00DA306C" w:rsidP="00215EA6">
      <w:pPr>
        <w:pStyle w:val="SingleTxtG"/>
      </w:pPr>
      <w:bookmarkStart w:id="213" w:name="_Toc508386345"/>
      <w:bookmarkStart w:id="214" w:name="_Toc508387498"/>
      <w:bookmarkStart w:id="215" w:name="_Toc508389333"/>
      <w:bookmarkStart w:id="216" w:name="_Toc47"/>
      <w:r w:rsidRPr="005D38C2">
        <w:t>122.</w:t>
      </w:r>
      <w:r w:rsidRPr="005D38C2">
        <w:tab/>
        <w:t>Правительством Тувалу принимаются меры для обеспечения того, чтобы все услуги для инвалидов находились под эффективным наблюдением со стороны независимых органов. Важно отметить, что соответствующие комитеты, такие как Национальный координационный комитет Тувалу по вопросам инвалидности, Национальный консультативный комитет по делам детей (НККД), департамент по социальным вопросам, департамент по делам молодежи, Национальный консультативный комитет Тувалу по делам молодежи и другие органы, отвечают за обеспечение того, чтобы программы, предназначенные для инвалидов, надлежащим образом контролировались.</w:t>
      </w:r>
      <w:bookmarkEnd w:id="213"/>
      <w:bookmarkEnd w:id="214"/>
      <w:bookmarkEnd w:id="215"/>
      <w:bookmarkEnd w:id="216"/>
    </w:p>
    <w:p w14:paraId="53792D84" w14:textId="77777777" w:rsidR="00DA306C" w:rsidRPr="005D38C2" w:rsidRDefault="00DA306C" w:rsidP="00215EA6">
      <w:pPr>
        <w:pStyle w:val="H23G"/>
      </w:pPr>
      <w:bookmarkStart w:id="217" w:name="_Toc48"/>
      <w:bookmarkStart w:id="218" w:name="_Toc508386346"/>
      <w:bookmarkStart w:id="219" w:name="_Toc508389334"/>
      <w:r w:rsidRPr="005D38C2">
        <w:tab/>
      </w:r>
      <w:r w:rsidRPr="005D38C2">
        <w:tab/>
      </w:r>
      <w:r w:rsidRPr="005D38C2">
        <w:rPr>
          <w:bCs/>
        </w:rPr>
        <w:t>Статья 17 – Защита личной целостности</w:t>
      </w:r>
      <w:bookmarkStart w:id="220" w:name="_Toc2757067"/>
      <w:bookmarkEnd w:id="217"/>
      <w:bookmarkEnd w:id="218"/>
      <w:bookmarkEnd w:id="219"/>
      <w:bookmarkEnd w:id="220"/>
    </w:p>
    <w:p w14:paraId="6AD4117E" w14:textId="77777777" w:rsidR="00DA306C" w:rsidRPr="005D38C2" w:rsidRDefault="00DA306C" w:rsidP="00215EA6">
      <w:pPr>
        <w:pStyle w:val="SingleTxtG"/>
      </w:pPr>
      <w:r w:rsidRPr="005D38C2">
        <w:t>123.</w:t>
      </w:r>
      <w:r w:rsidRPr="005D38C2">
        <w:tab/>
        <w:t>Статья 45 Закона о психиатрическом лечении (неправомерное обращение с пациентами) гласит, что в случае, если руководитель медицинского учреждения, сотрудник, медицинская сестра, санитар или любой служащий психиатрического отделения, ударит, нанесет ранение, проявит жестокое обращение или преднамеренно игнорирует любого пациента, он подлежит наказанию в порядке суммарного производства в виде штрафа в размере 100 долл</w:t>
      </w:r>
      <w:r w:rsidR="00087F67">
        <w:t>.</w:t>
      </w:r>
      <w:r w:rsidRPr="005D38C2">
        <w:t xml:space="preserve"> США или лишения свободы на </w:t>
      </w:r>
      <w:r w:rsidR="00087F67">
        <w:t>шесть </w:t>
      </w:r>
      <w:r w:rsidRPr="005D38C2">
        <w:t>месяцев, при условии, что ничто не препятствует уголовному преследованию в соответствии с любым другим законом, а также при условии, что никто не должен наказываться дважды за одно и то же преступление. Эти положения относятся также и к инвалидам.</w:t>
      </w:r>
    </w:p>
    <w:p w14:paraId="64B0083B" w14:textId="77777777" w:rsidR="00DA306C" w:rsidRPr="005D38C2" w:rsidRDefault="00DA306C" w:rsidP="00215EA6">
      <w:pPr>
        <w:pStyle w:val="SingleTxtG"/>
      </w:pPr>
      <w:r w:rsidRPr="005D38C2">
        <w:t>124.</w:t>
      </w:r>
      <w:r w:rsidRPr="005D38C2">
        <w:tab/>
        <w:t>В статье 6 Закона о психиатрическом лечении (содержание пациентов до выписки или смерти) говорится, что любое лицо, помещенное в психиатрическое учреждение в качестве пациента, содержится в нем до его смерти или до выписки в соответствии с положениями настоящего Закона, и во время содержания в психиатрическом учреждении такое лицо должно выполнять указания ответственного медицинского работника и соблюдать любые инструкции, которые могут быть изданы в соответствии с положениями настоящего Закона.</w:t>
      </w:r>
    </w:p>
    <w:p w14:paraId="5038AA35" w14:textId="77777777" w:rsidR="00DA306C" w:rsidRPr="005D38C2" w:rsidRDefault="00DA306C" w:rsidP="00215EA6">
      <w:pPr>
        <w:pStyle w:val="SingleTxtG"/>
      </w:pPr>
      <w:r w:rsidRPr="005D38C2">
        <w:lastRenderedPageBreak/>
        <w:t>125.</w:t>
      </w:r>
      <w:r w:rsidRPr="005D38C2">
        <w:tab/>
        <w:t>В статье 9 Закона о психиатрическом лечении (медицинский работник, уполномоченный для выдачи сертификата) предусмотрено, что участвующий в сертификации медицинский работник должен заполнить и подписать сертификат в установленной форме и, за исключением случаев, предусмотренных ниже, никакое лицо не может быть помещено магистратом в психиатрическое учреждение, если такой сертификат не был подписан вышеуказанным образом; и такое обследование по решению магистрата</w:t>
      </w:r>
      <w:r>
        <w:t xml:space="preserve"> </w:t>
      </w:r>
      <w:r w:rsidRPr="005D38C2">
        <w:t>может быть проведено по месту проживания обследуемого лица или в другом подходящем месте по распоряжению магистрата.</w:t>
      </w:r>
    </w:p>
    <w:p w14:paraId="28E686E0" w14:textId="77777777" w:rsidR="00DA306C" w:rsidRPr="005D38C2" w:rsidRDefault="00DA306C" w:rsidP="00215EA6">
      <w:pPr>
        <w:pStyle w:val="SingleTxtG"/>
      </w:pPr>
      <w:r w:rsidRPr="005D38C2">
        <w:t>126.</w:t>
      </w:r>
      <w:r w:rsidRPr="005D38C2">
        <w:tab/>
        <w:t>В статье 15 Закона о психиатрическом лечении (помещение пациента в психиатрическое учреждение по заявлению родственников или ответственного лица) указано, что любое лицо, состоящее в близких родственных связях или осуществляющее уход или контроль в отношении любого душевнобольного, может ходатайствовать о помещении такого душевнобольного в психиатрическое учреждение для целей медицинского ухода и лечения, но никто не может приниматься в качестве пациента в результате такого ходатайства, за исключением тех случаев, когда заявитель подписал ходатайство в надлежащей форме и представил установленные сведения, а также был получен надлежащий медицинский сертификат.</w:t>
      </w:r>
    </w:p>
    <w:p w14:paraId="2ED10E20" w14:textId="77777777" w:rsidR="00DA306C" w:rsidRPr="005D38C2" w:rsidRDefault="00DA306C" w:rsidP="00215EA6">
      <w:pPr>
        <w:pStyle w:val="SingleTxtG"/>
      </w:pPr>
      <w:r w:rsidRPr="005D38C2">
        <w:t>127.</w:t>
      </w:r>
      <w:r w:rsidRPr="005D38C2">
        <w:tab/>
        <w:t>В статье 16 Закона о психиатрическом лечении (помещение пациента в психиатрическое учреждение по его собственному заявлению) говорится, что лицо с психическими расстройствами может после предоставления медицинского свидетельства и установленных сведений согласно инструкциям, приниматься в психиатрическое учреждение в качестве пациента по его собственному ходатайству.</w:t>
      </w:r>
    </w:p>
    <w:p w14:paraId="2517B7CB" w14:textId="77777777" w:rsidR="00DA306C" w:rsidRPr="005D38C2" w:rsidRDefault="00DA306C" w:rsidP="00215EA6">
      <w:pPr>
        <w:pStyle w:val="SingleTxtG"/>
      </w:pPr>
      <w:r w:rsidRPr="005D38C2">
        <w:t>128.</w:t>
      </w:r>
      <w:r w:rsidRPr="005D38C2">
        <w:tab/>
        <w:t>В статье 20 Закона о психиатрическом лечении (контроль над каждым пациентом со стороны медицинского работника) говорится, что после помещения в психиатрическое учреждение каждый пациент должен выполнять инструкции ответственного медицинского работника и других должностных лиц психиатрического учреждения и находится под их контролем, а также должен соблюдать любые инструкции, которые могут быть изданы в соответствии с положениями настоящего Закона.</w:t>
      </w:r>
    </w:p>
    <w:p w14:paraId="19F2BC3E" w14:textId="77777777" w:rsidR="00DA306C" w:rsidRPr="005D38C2" w:rsidRDefault="00DA306C" w:rsidP="00215EA6">
      <w:pPr>
        <w:pStyle w:val="SingleTxtG"/>
      </w:pPr>
      <w:r w:rsidRPr="005D38C2">
        <w:t>129.</w:t>
      </w:r>
      <w:r w:rsidRPr="005D38C2">
        <w:tab/>
        <w:t>В статье 22 Закона о психиатрическом лечении (нормативные акты) предусмотрено, что министр может издавать нормативные акты</w:t>
      </w:r>
      <w:r>
        <w:t xml:space="preserve"> </w:t>
      </w:r>
      <w:r w:rsidRPr="005D38C2">
        <w:t>по вопросам управления и руководства психиатрическими учреждениями и определения функций и правил поведения их сотрудников,</w:t>
      </w:r>
      <w:r>
        <w:t xml:space="preserve"> </w:t>
      </w:r>
      <w:r w:rsidRPr="005D38C2">
        <w:t>в целях ухода и лечения пациентов, по вопросам посещения пациентов, инспекций и, в случае необходимости, задержания любой корреспонденции пациентов, а также оплаты лечения и ухода за больными. Копия любого такого нормативного акта должна быть вывешена в психиатрических учреждениях, а его положения должны строго соблюдаться в психиатрических учреждениях.</w:t>
      </w:r>
    </w:p>
    <w:p w14:paraId="102C53AB" w14:textId="77777777" w:rsidR="00DA306C" w:rsidRPr="005D38C2" w:rsidRDefault="00DA306C" w:rsidP="00215EA6">
      <w:pPr>
        <w:pStyle w:val="H23G"/>
      </w:pPr>
      <w:bookmarkStart w:id="221" w:name="_Toc508386347"/>
      <w:bookmarkStart w:id="222" w:name="_Toc508389335"/>
      <w:bookmarkStart w:id="223" w:name="_Toc49"/>
      <w:r w:rsidRPr="005D38C2">
        <w:tab/>
      </w:r>
      <w:r w:rsidRPr="005D38C2">
        <w:tab/>
      </w:r>
      <w:r w:rsidRPr="005D38C2">
        <w:rPr>
          <w:bCs/>
        </w:rPr>
        <w:t>Статья 18 – Свобода передвижения и гражданство</w:t>
      </w:r>
      <w:bookmarkStart w:id="224" w:name="_Toc2757068"/>
      <w:bookmarkEnd w:id="221"/>
      <w:bookmarkEnd w:id="222"/>
      <w:bookmarkEnd w:id="223"/>
      <w:bookmarkEnd w:id="224"/>
    </w:p>
    <w:p w14:paraId="0F9282FE" w14:textId="77777777" w:rsidR="00DA306C" w:rsidRPr="005D38C2" w:rsidRDefault="00DA306C" w:rsidP="00215EA6">
      <w:pPr>
        <w:pStyle w:val="SingleTxtG"/>
      </w:pPr>
      <w:r w:rsidRPr="005D38C2">
        <w:t>130.</w:t>
      </w:r>
      <w:r w:rsidRPr="005D38C2">
        <w:tab/>
        <w:t>Конституция Тувалу признает и дает право на свободу передвижения и право на гражданство. Статья 11 Конституции гласит, что каждый человек в Тувалу имеет право, независимо от его расы, места происхождения, политических убеждений, цвета кожи, религиозных убеждений или отсутствия религиозных убеждений или пола на пользование основными правами и свободами, включая право на свободу передвижения. Кроме того, в Законе о регистрации актов гражданского состояния говорится, что регистрация рождения каждого ребенка, родившегося в Тувалу, должна осуществляться регистратором района, в котором родился ребенок, и зафиксирована в реестре населения этого района.</w:t>
      </w:r>
    </w:p>
    <w:p w14:paraId="02B802C6" w14:textId="77777777" w:rsidR="00DA306C" w:rsidRPr="005D38C2" w:rsidRDefault="00DA306C" w:rsidP="00215EA6">
      <w:pPr>
        <w:pStyle w:val="H23G"/>
      </w:pPr>
      <w:bookmarkStart w:id="225" w:name="_Toc508386348"/>
      <w:bookmarkStart w:id="226" w:name="_Toc508389336"/>
      <w:bookmarkStart w:id="227" w:name="_Toc50"/>
      <w:r w:rsidRPr="005D38C2">
        <w:tab/>
      </w:r>
      <w:r w:rsidRPr="005D38C2">
        <w:tab/>
      </w:r>
      <w:r w:rsidRPr="005D38C2">
        <w:rPr>
          <w:bCs/>
        </w:rPr>
        <w:t>Статья 19 – Самостоятельный образ жизни и вовлеченность в местное сообщество</w:t>
      </w:r>
      <w:bookmarkStart w:id="228" w:name="_Toc2757069"/>
      <w:bookmarkEnd w:id="225"/>
      <w:bookmarkEnd w:id="226"/>
      <w:bookmarkEnd w:id="227"/>
      <w:bookmarkEnd w:id="228"/>
    </w:p>
    <w:p w14:paraId="684F17C1" w14:textId="77777777" w:rsidR="00DA306C" w:rsidRPr="005D38C2" w:rsidRDefault="00DA306C" w:rsidP="00215EA6">
      <w:pPr>
        <w:pStyle w:val="SingleTxtG"/>
      </w:pPr>
      <w:r w:rsidRPr="005D38C2">
        <w:t>131.</w:t>
      </w:r>
      <w:r w:rsidRPr="005D38C2">
        <w:tab/>
        <w:t xml:space="preserve">Правительство Тувалу признает важное значение, которое имеет для инвалидов самостоятельный образ жизни. Оно также подчеркивает, что согласно обычаям и традициям Тувалу инвалиды находятся на попечении своих семей. Их повседневные нужды, жилье, здравоохранение и образование традиционно являются сферой </w:t>
      </w:r>
      <w:r w:rsidRPr="005D38C2">
        <w:lastRenderedPageBreak/>
        <w:t>ответственности семьи, которая может периодически получать поддержку от членов расширенной семьи. Учитывая малый размер тувалуанского общества и общин, правительство Тувалу не имеет практической возможности предоставлять инвалидам отдельные жилые объекты и услуги по помощи на дому. Вместе с тем правительство Тувалу на ежемесячной основе оказывает инвалидам финансовую поддержку.</w:t>
      </w:r>
    </w:p>
    <w:p w14:paraId="3D4F3F4D" w14:textId="77777777" w:rsidR="00DA306C" w:rsidRPr="005D38C2" w:rsidRDefault="00DA306C" w:rsidP="00215EA6">
      <w:pPr>
        <w:pStyle w:val="SingleTxtG"/>
      </w:pPr>
      <w:r w:rsidRPr="005D38C2">
        <w:t>132.</w:t>
      </w:r>
      <w:r w:rsidRPr="005D38C2">
        <w:tab/>
        <w:t>Правительство Тувалу подчеркивает, что не существует никаких интернатов для инвалидов, включая дома совместного проживания или приюты с учетом формы инвалидности. Инвалиды свободно живут и передвигаются в своих соответствующих общинах. Уход за ними осуществляют члены их семей.</w:t>
      </w:r>
    </w:p>
    <w:p w14:paraId="243C44F1" w14:textId="77777777" w:rsidR="00DA306C" w:rsidRPr="005D38C2" w:rsidRDefault="00DA306C" w:rsidP="00215EA6">
      <w:pPr>
        <w:pStyle w:val="H23G"/>
      </w:pPr>
      <w:bookmarkStart w:id="229" w:name="_Toc508386349"/>
      <w:bookmarkStart w:id="230" w:name="_Toc508389337"/>
      <w:bookmarkStart w:id="231" w:name="_Toc51"/>
      <w:r w:rsidRPr="005D38C2">
        <w:tab/>
      </w:r>
      <w:r w:rsidRPr="005D38C2">
        <w:tab/>
      </w:r>
      <w:r w:rsidRPr="005D38C2">
        <w:rPr>
          <w:bCs/>
        </w:rPr>
        <w:t>Статья 20 – Индивидуальная мобильность</w:t>
      </w:r>
      <w:bookmarkStart w:id="232" w:name="_Toc2757070"/>
      <w:bookmarkEnd w:id="229"/>
      <w:bookmarkEnd w:id="230"/>
      <w:bookmarkEnd w:id="231"/>
      <w:bookmarkEnd w:id="232"/>
    </w:p>
    <w:p w14:paraId="372D8E78" w14:textId="77777777" w:rsidR="00DA306C" w:rsidRPr="005D38C2" w:rsidRDefault="00DA306C" w:rsidP="00215EA6">
      <w:pPr>
        <w:pStyle w:val="SingleTxtG"/>
      </w:pPr>
      <w:r w:rsidRPr="005D38C2">
        <w:t>133.</w:t>
      </w:r>
      <w:r w:rsidRPr="005D38C2">
        <w:tab/>
        <w:t>В первоначальном докладе отмечается, что эта область будет рассматриваться как одна из приоритетных в свете необходимости применять к инвалидам более инклюзивный</w:t>
      </w:r>
      <w:r>
        <w:t xml:space="preserve"> </w:t>
      </w:r>
      <w:r w:rsidRPr="005D38C2">
        <w:t>подход, особенно в отношении осуществления основных прав и свобод. Правительство Тувалу будет обращаться за помощью к донорам и партнерам по развитию для обеспечения индивидуальной мобильности инвалидов, включая использование доступных для инвалидов систем сигнализации и уличных знаков.</w:t>
      </w:r>
    </w:p>
    <w:p w14:paraId="69BF5EEB" w14:textId="77777777" w:rsidR="00DA306C" w:rsidRPr="005D38C2" w:rsidRDefault="00DA306C" w:rsidP="00215EA6">
      <w:pPr>
        <w:pStyle w:val="SingleTxtG"/>
      </w:pPr>
      <w:r w:rsidRPr="005D38C2">
        <w:t>134.</w:t>
      </w:r>
      <w:r w:rsidRPr="005D38C2">
        <w:tab/>
        <w:t>Инвалиды получают помощь со стороны членов семьи и лиц, осуществляющих уход, когда им требуется транспорт или иная помощь. Существует также необходимость внесения изменений в строительные нормы и правила, а также рассмотреть потребности инвалидов, особенно в том, что касается стандартов строительства с учетом требований физической доступности для инвалидов. Кроме того, в настоящее время в «</w:t>
      </w:r>
      <w:r>
        <w:t>Фуси алофа</w:t>
      </w:r>
      <w:r w:rsidRPr="005D38C2">
        <w:t>» работает специалист по языку жестов, который осуществляет перевод для инвалидов и далее будет работать в ходе дальнейших консультаций по Конвенции и другим вопросам связанным с проблемами инвалидности.</w:t>
      </w:r>
    </w:p>
    <w:p w14:paraId="6DA94897" w14:textId="77777777" w:rsidR="00DA306C" w:rsidRPr="005D38C2" w:rsidRDefault="00DA306C" w:rsidP="00215EA6">
      <w:pPr>
        <w:pStyle w:val="SingleTxtG"/>
      </w:pPr>
      <w:bookmarkStart w:id="233" w:name="_Toc52"/>
      <w:bookmarkStart w:id="234" w:name="_Toc508386350"/>
      <w:bookmarkStart w:id="235" w:name="_Toc508387499"/>
      <w:bookmarkStart w:id="236" w:name="_Toc508389338"/>
      <w:r w:rsidRPr="005D38C2">
        <w:t>135.</w:t>
      </w:r>
      <w:r w:rsidRPr="005D38C2">
        <w:tab/>
        <w:t>Кроме того, в этой сфере</w:t>
      </w:r>
      <w:r>
        <w:t xml:space="preserve"> </w:t>
      </w:r>
      <w:r w:rsidRPr="005D38C2">
        <w:t>был достигнут некоторый прогресс, и в настоящее время в некоторых церквях Тувалу установлены пандусы для учета потребностей инвалидов. Кроме того, в правительственных зданиях Тувалу на первых этажах оборудованы специальные туалеты для инвалидов. Все помещения школы «</w:t>
      </w:r>
      <w:r>
        <w:t>Фуси алофа</w:t>
      </w:r>
      <w:r w:rsidRPr="005D38C2">
        <w:t>» оборудованы с учетом потребностей лиц с ограниченными возможностями, хотя многое еще можно сделать для повышения их индивидуальной мобильности. В</w:t>
      </w:r>
      <w:r w:rsidR="003C3E44">
        <w:t> </w:t>
      </w:r>
      <w:r w:rsidRPr="005D38C2">
        <w:t>настоящем докладе отмечается, что многое еще можно сделать в отношении вопросов, связанных с индивидуальной мобильностью, включая помощь со стороны людей и животных и применение ассистивных технологий и устройств. Важно отметить, что школьные здания в Тувалу были оборудованы пандусами, с тем чтобы обеспечить более широкий доступ для детей-инвалидов. Кроме того, новое здание суда обеспечивает физический доступ для инвалидов. Это позволяет инвалидам лично обращаться к юристам и сотрудникам суда. Это также способствует повышению доступа к правосудию для инвалидов.</w:t>
      </w:r>
      <w:bookmarkEnd w:id="233"/>
      <w:bookmarkEnd w:id="234"/>
      <w:bookmarkEnd w:id="235"/>
      <w:bookmarkEnd w:id="236"/>
    </w:p>
    <w:p w14:paraId="1252C64A" w14:textId="77777777" w:rsidR="00DA306C" w:rsidRPr="005D38C2" w:rsidRDefault="00DA306C" w:rsidP="00215EA6">
      <w:pPr>
        <w:pStyle w:val="H23G"/>
      </w:pPr>
      <w:bookmarkStart w:id="237" w:name="_Toc53"/>
      <w:bookmarkStart w:id="238" w:name="_Toc508386351"/>
      <w:bookmarkStart w:id="239" w:name="_Toc508389339"/>
      <w:r w:rsidRPr="005D38C2">
        <w:tab/>
      </w:r>
      <w:r w:rsidRPr="005D38C2">
        <w:tab/>
      </w:r>
      <w:r w:rsidRPr="005D38C2">
        <w:rPr>
          <w:bCs/>
        </w:rPr>
        <w:t>Статья 21 – Свобода выражения мнения и убеждений и доступ к информации</w:t>
      </w:r>
      <w:bookmarkStart w:id="240" w:name="_Toc2757071"/>
      <w:bookmarkEnd w:id="237"/>
      <w:bookmarkEnd w:id="238"/>
      <w:bookmarkEnd w:id="239"/>
      <w:bookmarkEnd w:id="240"/>
    </w:p>
    <w:p w14:paraId="0C8DBB0F" w14:textId="77777777" w:rsidR="00DA306C" w:rsidRPr="005D38C2" w:rsidRDefault="00DA306C" w:rsidP="00215EA6">
      <w:pPr>
        <w:pStyle w:val="SingleTxtG"/>
      </w:pPr>
      <w:r w:rsidRPr="005D38C2">
        <w:t>136.</w:t>
      </w:r>
      <w:r w:rsidRPr="005D38C2">
        <w:tab/>
        <w:t>В статье 24 Конституции Тувалу гарантируется свобода выражения мнений. Это конституционное положение обеспечивает всем гражданам Тувалу, включая инвалидов, возможность пользоваться свободой выражения мнений, которая включает: а) право беспрепятственно придерживаться своих мнений; b) свободу воспринимать идеи и получать информацию без какого-либо вмешательства; c)</w:t>
      </w:r>
      <w:r w:rsidR="003C3E44">
        <w:t> </w:t>
      </w:r>
      <w:r w:rsidRPr="005D38C2">
        <w:t>свободу распространять идеи и информацию без какого-либо вмешательства; и</w:t>
      </w:r>
      <w:r w:rsidR="003C3E44">
        <w:t> </w:t>
      </w:r>
      <w:r w:rsidRPr="005D38C2">
        <w:t>d)</w:t>
      </w:r>
      <w:r w:rsidR="003C3E44">
        <w:t> </w:t>
      </w:r>
      <w:r w:rsidRPr="005D38C2">
        <w:t>запрет вмешательства в корреспонденцию.</w:t>
      </w:r>
    </w:p>
    <w:p w14:paraId="344DEE70" w14:textId="77777777" w:rsidR="00DA306C" w:rsidRPr="005D38C2" w:rsidRDefault="00DA306C" w:rsidP="00215EA6">
      <w:pPr>
        <w:pStyle w:val="SingleTxtG"/>
      </w:pPr>
      <w:r w:rsidRPr="005D38C2">
        <w:t>137.</w:t>
      </w:r>
      <w:r w:rsidRPr="005D38C2">
        <w:tab/>
        <w:t>В Национальной политике Тувалу в отношении инвалидов признается, что ратификация Конвенции о правах инвалидов правительством Тувалу содействовала защите и обеспечению полного и равного осуществления всех прав человека и основных свобод для всех инвалидов, а также поощрению уважения их достоинства, в</w:t>
      </w:r>
      <w:r w:rsidR="003C3E44">
        <w:t> </w:t>
      </w:r>
      <w:r w:rsidRPr="005D38C2">
        <w:t>том числе права на свободу выражения мнения и убеждений и доступ к информации.</w:t>
      </w:r>
    </w:p>
    <w:p w14:paraId="2CC11D2C" w14:textId="77777777" w:rsidR="00DA306C" w:rsidRPr="005D38C2" w:rsidRDefault="00DA306C" w:rsidP="00215EA6">
      <w:pPr>
        <w:pStyle w:val="SingleTxtG"/>
      </w:pPr>
      <w:r w:rsidRPr="005D38C2">
        <w:t>138.</w:t>
      </w:r>
      <w:r w:rsidRPr="005D38C2">
        <w:tab/>
        <w:t xml:space="preserve">Правительство Тувалу будет запрашивать международную помощь со стороны доноров и партнеров в области развития в целях обеспечения того, чтобы инвалиды </w:t>
      </w:r>
      <w:r w:rsidRPr="005D38C2">
        <w:lastRenderedPageBreak/>
        <w:t>имели полную свободу иметь мнения без какого-либо вмешательства, получать мнения, идеи и информацию без какого-либо вмешательства; распространять идеи и информацию без какого-либо вмешательства и обмениваться корреспонденцией без какого-либо вмешательства.</w:t>
      </w:r>
    </w:p>
    <w:p w14:paraId="0788FCB3" w14:textId="77777777" w:rsidR="00DA306C" w:rsidRPr="005D38C2" w:rsidRDefault="00DA306C" w:rsidP="00215EA6">
      <w:pPr>
        <w:pStyle w:val="H23G"/>
      </w:pPr>
      <w:bookmarkStart w:id="241" w:name="_Toc54"/>
      <w:bookmarkStart w:id="242" w:name="_Toc508386352"/>
      <w:bookmarkStart w:id="243" w:name="_Toc508389340"/>
      <w:r w:rsidRPr="005D38C2">
        <w:tab/>
      </w:r>
      <w:r w:rsidRPr="005D38C2">
        <w:tab/>
      </w:r>
      <w:r w:rsidRPr="005D38C2">
        <w:rPr>
          <w:bCs/>
        </w:rPr>
        <w:t>Статья 22 – Неприкосновенность частной жизни</w:t>
      </w:r>
      <w:bookmarkStart w:id="244" w:name="_Toc2757072"/>
      <w:bookmarkEnd w:id="241"/>
      <w:bookmarkEnd w:id="242"/>
      <w:bookmarkEnd w:id="243"/>
      <w:bookmarkEnd w:id="244"/>
    </w:p>
    <w:p w14:paraId="2D531F18" w14:textId="77777777" w:rsidR="00DA306C" w:rsidRPr="005D38C2" w:rsidRDefault="00DA306C" w:rsidP="00215EA6">
      <w:pPr>
        <w:pStyle w:val="SingleTxtG"/>
      </w:pPr>
      <w:r w:rsidRPr="005D38C2">
        <w:t>139.</w:t>
      </w:r>
      <w:r w:rsidRPr="005D38C2">
        <w:tab/>
        <w:t>Статья 21 Конституции гарантирует право на неприкосновенность жилища и имущества, и гласит, что никто, за исключением случаев, предусмотренных законом и только с его согласия, не должен подвергаться обыскам; или обыскам его собственности или вторжению иных лиц на его собственность. Эти положения применяются также и к инвалидам.</w:t>
      </w:r>
    </w:p>
    <w:p w14:paraId="68DC9ACE" w14:textId="77777777" w:rsidR="00DA306C" w:rsidRPr="005D38C2" w:rsidRDefault="00DA306C" w:rsidP="00215EA6">
      <w:pPr>
        <w:pStyle w:val="H23G"/>
      </w:pPr>
      <w:bookmarkStart w:id="245" w:name="_Toc55"/>
      <w:bookmarkStart w:id="246" w:name="_Toc508386353"/>
      <w:bookmarkStart w:id="247" w:name="_Toc508389341"/>
      <w:r w:rsidRPr="005D38C2">
        <w:tab/>
      </w:r>
      <w:r w:rsidRPr="005D38C2">
        <w:tab/>
      </w:r>
      <w:r w:rsidRPr="005D38C2">
        <w:rPr>
          <w:bCs/>
        </w:rPr>
        <w:t>Статья 23 – Уважение дома и семьи</w:t>
      </w:r>
      <w:bookmarkStart w:id="248" w:name="_Toc2757073"/>
      <w:bookmarkEnd w:id="245"/>
      <w:bookmarkEnd w:id="246"/>
      <w:bookmarkEnd w:id="247"/>
      <w:bookmarkEnd w:id="248"/>
    </w:p>
    <w:p w14:paraId="722BCECA" w14:textId="77777777" w:rsidR="00DA306C" w:rsidRPr="005D38C2" w:rsidRDefault="00DA306C" w:rsidP="00215EA6">
      <w:pPr>
        <w:pStyle w:val="SingleTxtG"/>
      </w:pPr>
      <w:r w:rsidRPr="005D38C2">
        <w:t>140.</w:t>
      </w:r>
      <w:r w:rsidRPr="005D38C2">
        <w:tab/>
        <w:t>Жизнь в условиях человеческого достоинства имеет исключительно важное значение для инвалидов. Это включает в себя право создавать семью без барьеров и препятствий. Первые консультации по проблемам инвалидов были посвящены тому, чтобы поощрять инвалидов и расширять их права и возможности в отношении создания семьи, рождения детей и вступления в брак. Статистические данные показывают, что к настоящему времени три инвалида создали семьи и вступили в брак в соответствии с законами о браке Тувалу.</w:t>
      </w:r>
    </w:p>
    <w:p w14:paraId="15A90230" w14:textId="77777777" w:rsidR="00DA306C" w:rsidRPr="005D38C2" w:rsidRDefault="00DA306C" w:rsidP="00215EA6">
      <w:pPr>
        <w:pStyle w:val="SingleTxtG"/>
      </w:pPr>
      <w:r w:rsidRPr="005D38C2">
        <w:t>141.</w:t>
      </w:r>
      <w:r w:rsidRPr="005D38C2">
        <w:tab/>
        <w:t>В ходе консультаций были особо отмечены следующие аспекты семейной жизни: 1) полная поддержка со стороны правительства в целях обеспечения инвалидам семейной жизни, которая согласуется с ценностями, обычаями и традициями Тувалу; 2) финансовая поддержка со стороны правительства для инвалидов и их семей; 3)</w:t>
      </w:r>
      <w:r w:rsidR="003C3E44">
        <w:t> </w:t>
      </w:r>
      <w:r w:rsidRPr="005D38C2">
        <w:t>обеспечение достаточного уровня жизни для инвалидов, включая качественное и доступное жилье для инвалидов и их семей; 4) обеспечение того, чтобы в правительственных просветительных и пропагандистских кампаниях освещались проблемы стигматизации и дискриминации в отношении инвалидов инвалидностью и их семей.</w:t>
      </w:r>
    </w:p>
    <w:p w14:paraId="0FC5A702" w14:textId="77777777" w:rsidR="00DA306C" w:rsidRPr="005D38C2" w:rsidRDefault="00DA306C" w:rsidP="00215EA6">
      <w:pPr>
        <w:pStyle w:val="SingleTxtG"/>
      </w:pPr>
      <w:r w:rsidRPr="005D38C2">
        <w:t>142.</w:t>
      </w:r>
      <w:r w:rsidRPr="005D38C2">
        <w:tab/>
        <w:t>Вопросы, поднятые выше, соответствуют принципам, закрепленным в Конституции, статья 5 которой гласит: «в государственной и общественной жизни руководящими принципами Тувалу являются следующие: согласие, вежливость и поиск консенсуса в соответствии с традиционными процедурами Тувалу, а также необходимость взаимного уважения и сотрудничества между разными органами власти, включая центральное правительство, местные органы власти, традиционные и религиозные органы власти».</w:t>
      </w:r>
    </w:p>
    <w:p w14:paraId="2CA4BAB7" w14:textId="77777777" w:rsidR="00DA306C" w:rsidRPr="005D38C2" w:rsidRDefault="00DA306C" w:rsidP="00215EA6">
      <w:pPr>
        <w:pStyle w:val="SingleTxtG"/>
      </w:pPr>
      <w:r w:rsidRPr="005D38C2">
        <w:t>143.</w:t>
      </w:r>
      <w:r w:rsidRPr="005D38C2">
        <w:tab/>
        <w:t>Важно отметить, что в Тувалу не существует какого-либо официального учреждения, в которое помещаются инвалиды, включая детей-инвалидов. Инвалиды находятся на попечении и получают уход от своих семей. Дети, родившиеся у инвалидов, находятся на попечении родственников; кроме того, в рамках программы поддержки инвалидов им предоставляется финансовая помощь. Пособия по линии программы финансовой поддержки выплачиваются ежемесячно в размере 70</w:t>
      </w:r>
      <w:r w:rsidR="003C3E44">
        <w:t> </w:t>
      </w:r>
      <w:r w:rsidRPr="005D38C2">
        <w:t>австралийских долларов.</w:t>
      </w:r>
    </w:p>
    <w:p w14:paraId="469BC0CB" w14:textId="77777777" w:rsidR="00DA306C" w:rsidRPr="005D38C2" w:rsidRDefault="00DA306C" w:rsidP="00215EA6">
      <w:pPr>
        <w:pStyle w:val="SingleTxtG"/>
      </w:pPr>
      <w:r w:rsidRPr="005D38C2">
        <w:t>144.</w:t>
      </w:r>
      <w:r w:rsidRPr="005D38C2">
        <w:tab/>
        <w:t>В первоначальном докладе отмечается, что не было ни одного случая принудительной стерилизации инвалидов, прежде всего девочек и женщин. Правительство Тувалу будет работать с соответствующими органами, в частности министерством здравоохранения, с тем чтобы обеспечить инвалидам доступ к услугам в области планирования семьи, деторождения и программам усыновления детей или их принятия на воспитание, включая работу с родителями и местными общинами для оказания помощи отцам и матерям, а также семьям мальчиков и девочек-инвалидов, чтобы не допускать их сокрытия, оставления, беспризорности и отсутствия ухода за ними.</w:t>
      </w:r>
    </w:p>
    <w:p w14:paraId="603FFC11" w14:textId="77777777" w:rsidR="00DA306C" w:rsidRPr="005D38C2" w:rsidRDefault="00DA306C" w:rsidP="00215EA6">
      <w:pPr>
        <w:pStyle w:val="H23G"/>
      </w:pPr>
      <w:bookmarkStart w:id="249" w:name="_Toc508386354"/>
      <w:bookmarkStart w:id="250" w:name="_Toc508389342"/>
      <w:bookmarkStart w:id="251" w:name="_Toc56"/>
      <w:r w:rsidRPr="005D38C2">
        <w:tab/>
      </w:r>
      <w:r w:rsidRPr="005D38C2">
        <w:tab/>
      </w:r>
      <w:r w:rsidRPr="005D38C2">
        <w:rPr>
          <w:bCs/>
        </w:rPr>
        <w:t>Статья 24 – Образование</w:t>
      </w:r>
      <w:bookmarkStart w:id="252" w:name="_Toc2757074"/>
      <w:bookmarkEnd w:id="249"/>
      <w:bookmarkEnd w:id="250"/>
      <w:bookmarkEnd w:id="251"/>
      <w:bookmarkEnd w:id="252"/>
    </w:p>
    <w:p w14:paraId="11B60D97" w14:textId="77777777" w:rsidR="00DA306C" w:rsidRPr="005D38C2" w:rsidRDefault="00DA306C" w:rsidP="00215EA6">
      <w:pPr>
        <w:pStyle w:val="SingleTxtG"/>
      </w:pPr>
      <w:r w:rsidRPr="005D38C2">
        <w:t>145.</w:t>
      </w:r>
      <w:r w:rsidRPr="005D38C2">
        <w:tab/>
        <w:t xml:space="preserve">В первоначальном докладе указывается, что в Тувалу существуют законы и стратегии, которые позволяют детям-инвалидам получать доступ к дошкольному </w:t>
      </w:r>
      <w:r w:rsidRPr="005D38C2">
        <w:lastRenderedPageBreak/>
        <w:t>образованию и к обязательному начальному, среднему и высшему образованию. Статья 30 части VII Закона об образовании (обязательное образование) гласит, что образование является обязательным для всех детей, включая детей-инвалидов. если Этот Закон не соблюдается, назначается штраф. Кроме того, стратегическая область 6 Стратегического плана Тувалу в области образования II также предусматривает создание равных возможностей для получения образования для всех, при этом образование для лиц с особыми потребностями обеспечивается при поддержке со стороны НПО.</w:t>
      </w:r>
    </w:p>
    <w:p w14:paraId="10342589" w14:textId="77777777" w:rsidR="00DA306C" w:rsidRPr="005D38C2" w:rsidRDefault="00DA306C" w:rsidP="00215EA6">
      <w:pPr>
        <w:pStyle w:val="SingleTxtG"/>
      </w:pPr>
      <w:r w:rsidRPr="005D38C2">
        <w:t>146.</w:t>
      </w:r>
      <w:r w:rsidRPr="005D38C2">
        <w:tab/>
        <w:t>Кроме того, результат 2 Стратегического плана Тувалу в области образования II предусматривает, что все дети в детских садах, особенно дети, живущие в трудных условиях и дети с особыми потребностями, имеют равный доступ к безопасному, инклюзивному и качественному образованию и уходу. Кроме того, в результате 2 b), пункт 2.7 инклюзивное образование определяется в качестве одного из ключевых приоритетов, а пункт 2.7.1 обеспечивает возможность для разработки и внедрения политики инклюзивного образования. Кроме того, согласно пункту 2.7.2 приоритетной областью является развитие профессиональных навыков преподавателей, с тем чтобы выявлять и поддерживать учащихся с особыми потребностями. Пункт 2.7.3 предусматривает создание благоприятной учебной среды, а пункт 2.7.4 касается необходимости согласования региональной стратегии в области инвалидности.</w:t>
      </w:r>
    </w:p>
    <w:p w14:paraId="3B90BDC7" w14:textId="77777777" w:rsidR="00DA306C" w:rsidRPr="005D38C2" w:rsidRDefault="00DA306C" w:rsidP="00215EA6">
      <w:pPr>
        <w:pStyle w:val="SingleTxtG"/>
      </w:pPr>
      <w:r w:rsidRPr="005D38C2">
        <w:t>147.</w:t>
      </w:r>
      <w:r w:rsidRPr="005D38C2">
        <w:tab/>
        <w:t>В результате обзора СПТО II были названы следующие важные достижения и проблемы: а) дети с особыми потребностями включены общие классы, а учителя прошли подготовку для работы с такими детьми; b) начальная школа Наути в экспериментальном порядке осуществляет программы по обучению лиц с особыми потребностями; c) образование является бесплатным и обязательным для детей в возрасте 6–15 лет, однако дети-инвалиды в нормативных документах конкретно не указываются; d) политика инклюзивного образования является одним из основных направлений</w:t>
      </w:r>
      <w:r>
        <w:t xml:space="preserve"> </w:t>
      </w:r>
      <w:r w:rsidRPr="005D38C2">
        <w:t>СПТО II; e) предложено и далее развивать инклюзивное образование.</w:t>
      </w:r>
    </w:p>
    <w:p w14:paraId="3ACD604C" w14:textId="77777777" w:rsidR="00DA306C" w:rsidRPr="005D38C2" w:rsidRDefault="00DA306C" w:rsidP="00215EA6">
      <w:pPr>
        <w:pStyle w:val="SingleTxtG"/>
      </w:pPr>
      <w:r w:rsidRPr="005D38C2">
        <w:t>148.</w:t>
      </w:r>
      <w:r w:rsidRPr="005D38C2">
        <w:tab/>
        <w:t>В разделе 1.2 a) (инклюзивное образование) недавно разработанного Стратегического плана Тувалу в области образования III сформулированы следующие цели: i) обеспечение благоприятных условий для обучения учащихся с особыми потребностями; ii) разработка материалов для электронного обучения для детей с особыми потребностями; iii) пересмотр всех стратегических планов и политики для включения в них, когда это необходимо, инклюзивных формулировок; iv) пересмотр всех планов и докладов в целях учета учащихся с особыми потребностями. Кроме того, сформулированы следующие сферы ответственности департамента образования: i)</w:t>
      </w:r>
      <w:r w:rsidR="003C3E44">
        <w:t> </w:t>
      </w:r>
      <w:r w:rsidRPr="005D38C2">
        <w:t>обеспечение благоприятной учебной среды для учащихся с особыми потребностями; ii) проведение исследования детей с особыми потребностями, исходя из данных переписи населения 2012 года; ii) разработка политики и концепции инклюзивного образования; iii) разработка материалов для электронного обучения для детей с особыми потребностями; iv) пересмотр всех стратегических планов и политики для включения в них, когда это необходимо, инклюзивных формулировок; v) пересмотр всех планов и докладов в целях учета учащихся с особыми потребностями; vii)</w:t>
      </w:r>
      <w:r w:rsidR="003C3E44">
        <w:t> </w:t>
      </w:r>
      <w:r w:rsidRPr="005D38C2">
        <w:t>поощрение многосекторного подхода к оказанию поддержки</w:t>
      </w:r>
      <w:r>
        <w:t xml:space="preserve"> </w:t>
      </w:r>
      <w:r w:rsidRPr="005D38C2">
        <w:t>центру «</w:t>
      </w:r>
      <w:r>
        <w:t>Фуси алофа</w:t>
      </w:r>
      <w:r w:rsidRPr="005D38C2">
        <w:t>»; и viii) поддержка дистанционного обучения для детей, которые не могут посещать школу.</w:t>
      </w:r>
    </w:p>
    <w:p w14:paraId="73F417C0" w14:textId="77777777" w:rsidR="00DA306C" w:rsidRPr="005D38C2" w:rsidRDefault="00DA306C" w:rsidP="00215EA6">
      <w:pPr>
        <w:pStyle w:val="SingleTxtG"/>
      </w:pPr>
      <w:r w:rsidRPr="005D38C2">
        <w:t>149.</w:t>
      </w:r>
      <w:r w:rsidRPr="005D38C2">
        <w:tab/>
        <w:t>В Законе об образовании не проводится различия между мальчиками и девочками; часть VII Закона (обязательное образование) предусматривает обязательное образование для всех мальчиков и девочек и не проводит различия между мальчиками и девочками. Кроме того, Политика в области профессиональной подготовки и образования не предусматривает никаких различий между мальчиками и девочками. Применяются нейтральные процедуры консультирования студентов и отказ от гендерных стереотипов в отношении выбора учебных курсов. В учебных программах нет упоминаний о различиях мальчиков и девочек, но на практике, хотя мы и говорим о том, что нет никакой разницы, все еще существуют стереотипные представления о выборе учебных предметов и дисциплин в зависимости от половой принадлежности учащихся.</w:t>
      </w:r>
    </w:p>
    <w:p w14:paraId="76402046" w14:textId="77777777" w:rsidR="00DA306C" w:rsidRPr="005D38C2" w:rsidRDefault="00DA306C" w:rsidP="00215EA6">
      <w:pPr>
        <w:pStyle w:val="SingleTxtG"/>
      </w:pPr>
      <w:r w:rsidRPr="005D38C2">
        <w:lastRenderedPageBreak/>
        <w:t>150.</w:t>
      </w:r>
      <w:r w:rsidRPr="005D38C2">
        <w:tab/>
        <w:t>Повышение осведомленности и профессиональная подготовка должны осуществляться последовательно, чтобы сделать очевидным тот факт, что не существует никаких различий между мальчиками и девочками, особенно в отношении учебных предметов и курсов. Для обеспечения отсутствия дискриминации в отношении детей-инвалидов и, в частности, различий между мальчиками и девочками, необходимы усилия по повышению осведомленности общества и образовательные программы.</w:t>
      </w:r>
    </w:p>
    <w:p w14:paraId="152323A1" w14:textId="77777777" w:rsidR="00DA306C" w:rsidRPr="005D38C2" w:rsidRDefault="00DA306C" w:rsidP="00215EA6">
      <w:pPr>
        <w:pStyle w:val="SingleTxtG"/>
      </w:pPr>
      <w:r w:rsidRPr="005D38C2">
        <w:t>151.</w:t>
      </w:r>
      <w:r w:rsidRPr="005D38C2">
        <w:tab/>
        <w:t>Результат 6 СПТО II предусматривает обеспечение доступа детей к школам. Результат 2 сформулирован следующим образом: «Все дети, особенно в детских садах, живущие в трудных условиях, и дети с особыми потребностями, должны иметь равный доступ к безопасному, инклюзивному и качественному образованию и здравоохранению». Результат 2 a): «расширение доступа и участия учащихся на всех уровнях. Государство обеспечивает, чтобы дети были включены в основную систему образования посредством подготовки учителей для работы с учащимися с особыми потребностями в Южнотихоокеанском университете».</w:t>
      </w:r>
    </w:p>
    <w:p w14:paraId="001A9742" w14:textId="77777777" w:rsidR="00DA306C" w:rsidRPr="005D38C2" w:rsidRDefault="00DA306C" w:rsidP="00215EA6">
      <w:pPr>
        <w:pStyle w:val="SingleTxtG"/>
      </w:pPr>
      <w:bookmarkStart w:id="253" w:name="_Toc57"/>
      <w:bookmarkStart w:id="254" w:name="_Toc508386355"/>
      <w:bookmarkStart w:id="255" w:name="_Toc508387500"/>
      <w:bookmarkStart w:id="256" w:name="_Toc508389343"/>
      <w:r w:rsidRPr="005D38C2">
        <w:t>152.</w:t>
      </w:r>
      <w:r w:rsidRPr="005D38C2">
        <w:tab/>
        <w:t>Существующие законы и политические документы в настоящее время не определяют важности разумных приспособлений, необходимых для детей-инвалидов. Подготовка преподавателей в Южнотихоокеанском университете не охватывает индивидуальных потребностей учащихся, например, преподавателей не учат навыкам чтения языка Брайля или жестового языка и т.</w:t>
      </w:r>
      <w:r w:rsidR="00E70F17">
        <w:t> </w:t>
      </w:r>
      <w:r w:rsidRPr="005D38C2">
        <w:t>д. Эти потребности пока находятся за пределами внимания государства, поскольку на местах и в стране в целом не хватает ресурсов, в частности людских, и еще не сформировалось определенного отношения к этому вопросу.</w:t>
      </w:r>
      <w:bookmarkEnd w:id="253"/>
      <w:bookmarkEnd w:id="254"/>
      <w:bookmarkEnd w:id="255"/>
      <w:bookmarkEnd w:id="256"/>
    </w:p>
    <w:p w14:paraId="17296232" w14:textId="77777777" w:rsidR="00DA306C" w:rsidRPr="005D38C2" w:rsidRDefault="00DA306C" w:rsidP="00215EA6">
      <w:pPr>
        <w:pStyle w:val="SingleTxtG"/>
      </w:pPr>
      <w:bookmarkStart w:id="257" w:name="_Toc58"/>
      <w:bookmarkStart w:id="258" w:name="_Toc508386356"/>
      <w:bookmarkStart w:id="259" w:name="_Toc508387501"/>
      <w:bookmarkStart w:id="260" w:name="_Toc508389344"/>
      <w:r w:rsidRPr="005D38C2">
        <w:t>153.</w:t>
      </w:r>
      <w:r w:rsidRPr="005D38C2">
        <w:tab/>
        <w:t>Пересмотр Закона об образовании и</w:t>
      </w:r>
      <w:r>
        <w:t xml:space="preserve"> </w:t>
      </w:r>
      <w:r w:rsidRPr="005D38C2">
        <w:t>политики в области образования направлен на включение в них положений о разумном приспособлении. Необходимо направить учителей на обучение методам работы с учащимися с особыми потребностями. Например, необходимо обучение языку жестов для глухих, азбуке Брайля для слепых и многим другим необходимым навыкам.</w:t>
      </w:r>
      <w:bookmarkEnd w:id="257"/>
      <w:bookmarkEnd w:id="258"/>
      <w:bookmarkEnd w:id="259"/>
      <w:bookmarkEnd w:id="260"/>
    </w:p>
    <w:p w14:paraId="29A8D9E1" w14:textId="77777777" w:rsidR="00DA306C" w:rsidRPr="005D38C2" w:rsidRDefault="00DA306C" w:rsidP="00215EA6">
      <w:pPr>
        <w:pStyle w:val="SingleTxtG"/>
      </w:pPr>
      <w:bookmarkStart w:id="261" w:name="_Toc508386357"/>
      <w:bookmarkStart w:id="262" w:name="_Toc508387502"/>
      <w:bookmarkStart w:id="263" w:name="_Toc508389345"/>
      <w:bookmarkStart w:id="264" w:name="_Toc59"/>
      <w:r w:rsidRPr="005D38C2">
        <w:t>154.</w:t>
      </w:r>
      <w:r w:rsidRPr="005D38C2">
        <w:tab/>
        <w:t>Стратегический план Тувалу в области образования II на 2011–2015 годы предусматривает в качестве одного из результатов внедрение инклюзивного образования для детей-инвалидов. Хотя политика Тувалу в области образования конкретно направлена на обеспечение специального образования и инклюзивного образования, включение детей-инвалидов в общую систему образования пока полностью не обеспечено. Нехватка квалифицированных преподавателей для работы с детьми с особыми потребностями, слабость инфраструктуры школьных помещений и недоступность школ указываются в качестве основных причин, по которым система образования Тувалу еще не готова к полному обеспечению инклюзивного образования, как это предусмотрено в планах и политике.</w:t>
      </w:r>
      <w:bookmarkEnd w:id="261"/>
      <w:bookmarkEnd w:id="262"/>
      <w:bookmarkEnd w:id="263"/>
      <w:bookmarkEnd w:id="264"/>
    </w:p>
    <w:p w14:paraId="4DBB5A0C" w14:textId="77777777" w:rsidR="00DA306C" w:rsidRPr="005D38C2" w:rsidRDefault="00DA306C" w:rsidP="00215EA6">
      <w:pPr>
        <w:pStyle w:val="SingleTxtG"/>
      </w:pPr>
      <w:bookmarkStart w:id="265" w:name="_Toc60"/>
      <w:bookmarkStart w:id="266" w:name="_Toc508386358"/>
      <w:bookmarkStart w:id="267" w:name="_Toc508387503"/>
      <w:bookmarkStart w:id="268" w:name="_Toc508389346"/>
      <w:r w:rsidRPr="005D38C2">
        <w:t>155.</w:t>
      </w:r>
      <w:r w:rsidRPr="005D38C2">
        <w:tab/>
        <w:t xml:space="preserve">Стратегический план Тувалу в области образования (СПТО) III на </w:t>
      </w:r>
      <w:r w:rsidR="003C3E44">
        <w:br/>
      </w:r>
      <w:r w:rsidRPr="005D38C2">
        <w:t>2016–2020 годы предусматривает инклюзивность образования в качестве сквозного вопроса. Результат 1 СПТО гласит: все дети в Тувалу с дошкольного возраста до возраста средней школы и старшей средней школы, в том числе дети с особыми потребностями, имеют физический доступ в соответствующие качественные учебные заведения</w:t>
      </w:r>
      <w:r w:rsidRPr="005D38C2">
        <w:rPr>
          <w:rStyle w:val="aa"/>
        </w:rPr>
        <w:footnoteReference w:id="19"/>
      </w:r>
      <w:bookmarkEnd w:id="265"/>
      <w:bookmarkEnd w:id="266"/>
      <w:bookmarkEnd w:id="267"/>
      <w:bookmarkEnd w:id="268"/>
      <w:r w:rsidRPr="005D38C2">
        <w:t>.</w:t>
      </w:r>
    </w:p>
    <w:p w14:paraId="277A4B16" w14:textId="77777777" w:rsidR="00DA306C" w:rsidRPr="005D38C2" w:rsidRDefault="00DA306C" w:rsidP="00215EA6">
      <w:pPr>
        <w:pStyle w:val="SingleTxtG"/>
      </w:pPr>
      <w:bookmarkStart w:id="269" w:name="_Toc61"/>
      <w:bookmarkStart w:id="270" w:name="_Toc508386359"/>
      <w:bookmarkStart w:id="271" w:name="_Toc508387504"/>
      <w:bookmarkStart w:id="272" w:name="_Toc508389347"/>
      <w:r w:rsidRPr="005D38C2">
        <w:t>156.</w:t>
      </w:r>
      <w:r w:rsidRPr="005D38C2">
        <w:tab/>
        <w:t>СПТО также предусматривает разработку рамок и планов инклюзивного образования и доступности для всех школ. Эти цели подтверждаются также и в Плане действий в области прав человека в Тувалу. В анализе положения в секторе образования в Тувалу за 2016 год отмечалось, что особые потребности детей в большинстве случаев не включены в основной процесс школьного обучения, хотя некоторые дети посещают школу «</w:t>
      </w:r>
      <w:r>
        <w:t>Фуси алофа</w:t>
      </w:r>
      <w:r w:rsidRPr="005D38C2">
        <w:t xml:space="preserve">» на Фунафути. Способность большинства школ работать с детьми с особыми потребностями является проблемой, и департамент образования предпринимает шаги для исправления ситуации, однако для этого потребуется время. В СПТО III определены цели инклюзивного образования, </w:t>
      </w:r>
      <w:r w:rsidRPr="005D38C2">
        <w:lastRenderedPageBreak/>
        <w:t>и в связи с этим департамент будет стремиться оказывать поддержку всем школам и школе «</w:t>
      </w:r>
      <w:r>
        <w:t>Фуси алофа</w:t>
      </w:r>
      <w:r w:rsidRPr="005D38C2">
        <w:t>» для обеспечения наилучшего образования для всех.</w:t>
      </w:r>
      <w:bookmarkEnd w:id="269"/>
      <w:bookmarkEnd w:id="270"/>
      <w:bookmarkEnd w:id="271"/>
      <w:bookmarkEnd w:id="272"/>
    </w:p>
    <w:p w14:paraId="199F64D5" w14:textId="77777777" w:rsidR="00DA306C" w:rsidRPr="005D38C2" w:rsidRDefault="00DA306C" w:rsidP="00215EA6">
      <w:pPr>
        <w:pStyle w:val="SingleTxtG"/>
      </w:pPr>
      <w:r w:rsidRPr="005D38C2">
        <w:t>157.</w:t>
      </w:r>
      <w:r w:rsidRPr="005D38C2">
        <w:tab/>
        <w:t>Хотя теоретически министерство образования ведет учет детей-инвалидов, сотрудники признают, что у них отсутствуют необходимые навыки для диагностики инвалидности и систематического учета. Они, как правило, лучше понимают проблемы, связанные с обучением, а не с физическими нарушениями, но им не хватает необходимых навыков для работы с учащимися, испытывающими трудности в обучении.</w:t>
      </w:r>
    </w:p>
    <w:p w14:paraId="12EC110E" w14:textId="77777777" w:rsidR="00DA306C" w:rsidRPr="005D38C2" w:rsidRDefault="00DA306C" w:rsidP="00215EA6">
      <w:pPr>
        <w:pStyle w:val="SingleTxtG"/>
      </w:pPr>
      <w:r w:rsidRPr="005D38C2">
        <w:t>158.</w:t>
      </w:r>
      <w:r w:rsidRPr="005D38C2">
        <w:tab/>
        <w:t>Некоторые учащиеся-инвалиды посещают государственные начальные школы на Фунафути и на нескольких отдаленных островах. В</w:t>
      </w:r>
      <w:r>
        <w:t xml:space="preserve"> </w:t>
      </w:r>
      <w:r w:rsidRPr="005D38C2">
        <w:t>начальную школу «Толисе» на Ваитупу в 2016 году было зачислено несколько детей с особыми потребностями. Эта</w:t>
      </w:r>
      <w:r w:rsidR="003C3E44">
        <w:t> </w:t>
      </w:r>
      <w:r w:rsidRPr="005D38C2">
        <w:t>программа осуществлялась преподавателем и старшим преподавателем, которые прошли подготовку в этой области. В школах на нескольких островах учителя выявили несколько детей, испытывающих трудности в обучении.</w:t>
      </w:r>
    </w:p>
    <w:p w14:paraId="0556F91E" w14:textId="77777777" w:rsidR="00DA306C" w:rsidRPr="005D38C2" w:rsidRDefault="00DA306C" w:rsidP="00215EA6">
      <w:pPr>
        <w:pStyle w:val="SingleTxtG"/>
      </w:pPr>
      <w:r w:rsidRPr="005D38C2">
        <w:t>159.</w:t>
      </w:r>
      <w:r w:rsidRPr="005D38C2">
        <w:tab/>
        <w:t>Ассоциация «</w:t>
      </w:r>
      <w:r>
        <w:t>Фуси алофа</w:t>
      </w:r>
      <w:r w:rsidRPr="005D38C2">
        <w:t>» открыла специальную школу для детей-инвалидов в Фунафути в 2011 году. В 2017 году в школе было 17 учащихся в возрасте 2–22 лет, причем пять или шесть посещали ее на регулярной основе. Семьи учащихся должны организовывать их транспортировку в школу самостоятельно, что является сдерживающим фактором для регулярного посещения школы. У большинства учащихся выявлены задержки развития или умственные расстройства. Школа открыта в течение трех дней в неделю, а в другие учитель посещает детей и престарелых на дому. Единственный штатный преподаватель школы сообщила, что отмечается низкий уровень поддержки со стороны родителей. Некоторые дети, посещавшие школу АФА, попытались поступить в обычную начальную школу в Наути, но по различным причинам, в том числе вследствие издевательств и притеснений, вернулись в школу «</w:t>
      </w:r>
      <w:r>
        <w:t>Фуси алофа</w:t>
      </w:r>
      <w:r w:rsidRPr="005D38C2">
        <w:t>».</w:t>
      </w:r>
    </w:p>
    <w:p w14:paraId="749F9BC2" w14:textId="77777777" w:rsidR="00DA306C" w:rsidRPr="005D38C2" w:rsidRDefault="00DA306C" w:rsidP="00215EA6">
      <w:pPr>
        <w:pStyle w:val="SingleTxtG"/>
      </w:pPr>
      <w:r w:rsidRPr="005D38C2">
        <w:t>160.</w:t>
      </w:r>
      <w:r w:rsidRPr="005D38C2">
        <w:tab/>
        <w:t>Школа «</w:t>
      </w:r>
      <w:r>
        <w:t>Фуси алофа</w:t>
      </w:r>
      <w:r w:rsidRPr="005D38C2">
        <w:t>» не зарегистрирована в департаменте образования, который рассматривает ее в качестве учебного центра, а не школы, поскольку она не соответствует установленным требованиям. Тем не менее департамент ежегодно выделяет «</w:t>
      </w:r>
      <w:r>
        <w:t>Фуси алофа</w:t>
      </w:r>
      <w:r w:rsidRPr="005D38C2">
        <w:t>» 5</w:t>
      </w:r>
      <w:r w:rsidR="003C3E44">
        <w:t> </w:t>
      </w:r>
      <w:r w:rsidRPr="005D38C2">
        <w:t>000 долларов США на заработную плату учителя.</w:t>
      </w:r>
    </w:p>
    <w:p w14:paraId="2A275398" w14:textId="77777777" w:rsidR="00DA306C" w:rsidRPr="005D38C2" w:rsidRDefault="00DA306C" w:rsidP="00215EA6">
      <w:pPr>
        <w:pStyle w:val="SingleTxtG"/>
      </w:pPr>
      <w:r w:rsidRPr="005D38C2">
        <w:t>161.</w:t>
      </w:r>
      <w:r w:rsidRPr="005D38C2">
        <w:tab/>
        <w:t>Несмотря на эти позитивные шаги, наблюдается общее отсутствие возможностей обучения для детей и молодых людей с ограниченными возможностями, особенно на внешних островах</w:t>
      </w:r>
      <w:r w:rsidRPr="005D38C2">
        <w:rPr>
          <w:rStyle w:val="aa"/>
        </w:rPr>
        <w:footnoteReference w:id="20"/>
      </w:r>
      <w:r w:rsidRPr="005D38C2">
        <w:t>. В законодательстве и в стратегическом плане для сектора образования не упоминаются проблемы лиц с ослабленным слухом. Другими словами, в законе и в стратегическом плане дети-инвалиды упоминаются в весьма общей форме без каких-либо подробностей. Правительство Тувалу признает необходимость активизации работы в этом направлении и будет работать с соответствующим ведомством.</w:t>
      </w:r>
    </w:p>
    <w:p w14:paraId="41BEBA45" w14:textId="77777777" w:rsidR="00DA306C" w:rsidRPr="005D38C2" w:rsidRDefault="00DA306C" w:rsidP="00215EA6">
      <w:pPr>
        <w:pStyle w:val="SingleTxtG"/>
      </w:pPr>
      <w:r w:rsidRPr="005D38C2">
        <w:t>162.</w:t>
      </w:r>
      <w:r w:rsidRPr="005D38C2">
        <w:tab/>
        <w:t>В разделе 4.3 Политики в области образования 1997 года (учебные программы) указаны средства обучения, которые должны использоваться в школах. Разработаны процедуры в целях обеспечения того, чтобы обучение осуществлялось с помощью эффективных подходов. На практике во всех школах</w:t>
      </w:r>
      <w:r>
        <w:t xml:space="preserve"> </w:t>
      </w:r>
      <w:r w:rsidRPr="005D38C2">
        <w:t>обучение ведется на тувалуанском языке, хотя в Политике указано, что с третьего класса преподавание должны вестись на английском языке. Препятствием на пути использования наиболее оптимального языка является то, что Политика не отвечает современным требованиям и ее положения не соблюдаются со всей строгостью.</w:t>
      </w:r>
    </w:p>
    <w:p w14:paraId="4CFCD0EB" w14:textId="77777777" w:rsidR="00DA306C" w:rsidRPr="005D38C2" w:rsidRDefault="00DA306C" w:rsidP="00215EA6">
      <w:pPr>
        <w:pStyle w:val="SingleTxtG"/>
      </w:pPr>
      <w:r w:rsidRPr="005D38C2">
        <w:t>163.</w:t>
      </w:r>
      <w:r w:rsidRPr="005D38C2">
        <w:tab/>
        <w:t>Для включения в Закон об образовании положений, решающих эту проблему, необходимо дальнейшее повышение уровня информированности и профессиональная подготовка. Необходимо обучать больше учителей и добиваться решения этой проблемы как можно скорее. Также необходимо укрепить механизмы контроля и оценки для обеспечения того, чтобы преподаватели и сотрудники выполняли это положение законодательства и политики.</w:t>
      </w:r>
    </w:p>
    <w:p w14:paraId="19E797C6" w14:textId="77777777" w:rsidR="00DA306C" w:rsidRPr="005D38C2" w:rsidRDefault="00DA306C" w:rsidP="00215EA6">
      <w:pPr>
        <w:pStyle w:val="SingleTxtG"/>
      </w:pPr>
      <w:r w:rsidRPr="005D38C2">
        <w:lastRenderedPageBreak/>
        <w:t>164.</w:t>
      </w:r>
      <w:r w:rsidRPr="005D38C2">
        <w:tab/>
        <w:t>Были приняты меры по подготовке преподавателей для учащихся с особыми потребностями в Южнотихоокеанском университете. На сегодняшний день три учителя получили в Южнотихоокеанском университете дипломы в области специального образования и обучены решениям общих проблем в этой области и диагностике учащихся с пониженной обучаемостью.</w:t>
      </w:r>
    </w:p>
    <w:p w14:paraId="64B63695" w14:textId="77777777" w:rsidR="00DA306C" w:rsidRPr="005D38C2" w:rsidRDefault="00DA306C" w:rsidP="00215EA6">
      <w:pPr>
        <w:pStyle w:val="SingleTxtG"/>
      </w:pPr>
      <w:r w:rsidRPr="005D38C2">
        <w:t>165.</w:t>
      </w:r>
      <w:r w:rsidRPr="005D38C2">
        <w:tab/>
        <w:t>Эта подготовка недостаточна для решения всех проблем детей-инвалидов. Так, например, внимание уделяется только мягким формам инвалидности, а не сложным случаям. На сегодняшний день только одна такая учительница работает в начальной школе Наути и осуществляет специально разработанную ею программу.</w:t>
      </w:r>
    </w:p>
    <w:p w14:paraId="3D58E00D" w14:textId="77777777" w:rsidR="00DA306C" w:rsidRPr="005D38C2" w:rsidRDefault="00DA306C" w:rsidP="00215EA6">
      <w:pPr>
        <w:pStyle w:val="H23G"/>
      </w:pPr>
      <w:bookmarkStart w:id="273" w:name="_Toc508386360"/>
      <w:bookmarkStart w:id="274" w:name="_Toc508389348"/>
      <w:bookmarkStart w:id="275" w:name="_Toc62"/>
      <w:r w:rsidRPr="005D38C2">
        <w:tab/>
      </w:r>
      <w:r w:rsidRPr="005D38C2">
        <w:tab/>
      </w:r>
      <w:r w:rsidRPr="005D38C2">
        <w:rPr>
          <w:bCs/>
        </w:rPr>
        <w:t xml:space="preserve">Статья 25 – </w:t>
      </w:r>
      <w:bookmarkStart w:id="276" w:name="_Toc2757075"/>
      <w:bookmarkEnd w:id="273"/>
      <w:bookmarkEnd w:id="274"/>
      <w:bookmarkEnd w:id="275"/>
      <w:bookmarkEnd w:id="276"/>
      <w:r w:rsidRPr="005D38C2">
        <w:rPr>
          <w:bCs/>
        </w:rPr>
        <w:t>Здоровье</w:t>
      </w:r>
    </w:p>
    <w:p w14:paraId="1598181C" w14:textId="77777777" w:rsidR="00DA306C" w:rsidRPr="005D38C2" w:rsidRDefault="00DA306C" w:rsidP="00215EA6">
      <w:pPr>
        <w:pStyle w:val="SingleTxtG"/>
      </w:pPr>
      <w:r w:rsidRPr="005D38C2">
        <w:t>166.</w:t>
      </w:r>
      <w:r w:rsidRPr="005D38C2">
        <w:tab/>
        <w:t>Министерство здравоохранения (МЗ) обеспечивает бесплатное медицинское обслуживание населения, однако информация о существующих медицинских потребностях инвалидов в Тувалу практически отсутствует.</w:t>
      </w:r>
      <w:r>
        <w:t xml:space="preserve"> </w:t>
      </w:r>
      <w:r w:rsidRPr="005D38C2">
        <w:t>Недостаточно внимания уделяется нуждам людей с психосоциальными или психическими расстройствами. В</w:t>
      </w:r>
      <w:r w:rsidR="00E70F17">
        <w:t> </w:t>
      </w:r>
      <w:r w:rsidRPr="005D38C2">
        <w:t>медицинских центрах на всех островах применяются стандартные процедуры осмотра пациентов, а новорожденные дети в обязательном порядке проходят осмотры с целью выявления таких патологий, как косолапость и расщепление неба. В</w:t>
      </w:r>
      <w:r w:rsidR="00E70F17">
        <w:t> </w:t>
      </w:r>
      <w:r w:rsidRPr="005D38C2">
        <w:t>некоторых случаях детей направляют в Фиджи и Новую Зеландию на операции, которые невозможно провести в Тувалу. Некоторым детям с церебральным параличом необходима физиотерапия, которая проводится в Тувалу или в Фиджи, Индии, Новой Зеландии и Малайзии.</w:t>
      </w:r>
    </w:p>
    <w:p w14:paraId="06E1A54B" w14:textId="77777777" w:rsidR="00DA306C" w:rsidRPr="005D38C2" w:rsidRDefault="00DA306C" w:rsidP="00215EA6">
      <w:pPr>
        <w:pStyle w:val="SingleTxtG"/>
      </w:pPr>
      <w:r w:rsidRPr="005D38C2">
        <w:t>167.</w:t>
      </w:r>
      <w:r w:rsidRPr="005D38C2">
        <w:tab/>
        <w:t>Наиболее частой хирургической процедурой в Тувалу является ампутация, главным образом из-за осложнений, связанных с диабетом и гипертонией. По этим же причинам нередки случаи инсультов. Операции по удалению катаракты проводят заграничные хирурги. Некоторых молодых пациентов с офтальмологическими заболеваниями направляют в Фиджи.</w:t>
      </w:r>
    </w:p>
    <w:p w14:paraId="198EEDCA" w14:textId="77777777" w:rsidR="00DA306C" w:rsidRPr="005D38C2" w:rsidRDefault="00DA306C" w:rsidP="00215EA6">
      <w:pPr>
        <w:pStyle w:val="SingleTxtG"/>
      </w:pPr>
      <w:r w:rsidRPr="005D38C2">
        <w:t>168.</w:t>
      </w:r>
      <w:r w:rsidRPr="005D38C2">
        <w:tab/>
        <w:t>Серьезной проблемой является предоставление вспомогательных устройств. Министерство здравоохранения совместно с АФА работает над распределением таких вспомогательных устройств, как инвалидные коляски и костыли, которые на безвозмездной основе предоставляют другие страны. Также зарубежные государства безвозмездно предоставляют очки, но все эти пожертвования осуществляются нерегулярно. Практически ничего не делается для оказания помощи лицам с нарушениями слуха.</w:t>
      </w:r>
    </w:p>
    <w:p w14:paraId="1B45130F" w14:textId="77777777" w:rsidR="00DA306C" w:rsidRPr="005D38C2" w:rsidRDefault="00DA306C" w:rsidP="00215EA6">
      <w:pPr>
        <w:pStyle w:val="SingleTxtG"/>
      </w:pPr>
      <w:r w:rsidRPr="005D38C2">
        <w:t>169.</w:t>
      </w:r>
      <w:r w:rsidRPr="005D38C2">
        <w:tab/>
        <w:t>В области психического здоровья предоставляется лишь ограниченная помощь, ориентированная главным образом на лечение депрессии. Большинство людей с проблемами психического здоровья находятся на попечении родственников, но некоторые поступают в больницу. Если они ведут себя агрессивно, их отправляют в тюрьму. Важно отметить, что на сегодняшний день ни один человек с психическими расстройствами не находится в заключении.</w:t>
      </w:r>
    </w:p>
    <w:p w14:paraId="43F8F486" w14:textId="77777777" w:rsidR="00DA306C" w:rsidRPr="005D38C2" w:rsidRDefault="00DA306C" w:rsidP="00215EA6">
      <w:pPr>
        <w:pStyle w:val="SingleTxtG"/>
      </w:pPr>
      <w:r w:rsidRPr="005D38C2">
        <w:t>170.</w:t>
      </w:r>
      <w:r w:rsidRPr="005D38C2">
        <w:tab/>
        <w:t>Неинфекционные заболевания, такие как гипертония и инсульт являются серьезным бременем для системы здравоохранения, а также значимой причиной инвалидности, особенно среди пожилых людей. В национальном стратегическом плане Тувалу по борьбе с НИЗ (на 2011–2015 годы) указано, что предварительные результаты первого исследования по методологии СТЕПС, проведенного в 2006 году, показали высокий уровень ожирения (75,2%), табакокурения (33,4%), злоупотребления спиртными напитками (21,8%), а также низкий уровень физической активности (55,3%) среди взрослого населения (25–64 года). Распространенность диабета и гипертонии среди взрослого населения (25–64 года) составила 29,5% и 32,9%</w:t>
      </w:r>
      <w:r w:rsidR="00E70F17">
        <w:t> </w:t>
      </w:r>
      <w:r w:rsidRPr="005D38C2">
        <w:t xml:space="preserve">соответственно, что означает трехкратный рост этих показателей за последние </w:t>
      </w:r>
      <w:r w:rsidR="00482F8F">
        <w:t>30</w:t>
      </w:r>
      <w:r w:rsidRPr="005D38C2">
        <w:t xml:space="preserve"> лет.</w:t>
      </w:r>
    </w:p>
    <w:p w14:paraId="40C99CDC" w14:textId="77777777" w:rsidR="00DA306C" w:rsidRPr="005D38C2" w:rsidRDefault="00DA306C" w:rsidP="00215EA6">
      <w:pPr>
        <w:pStyle w:val="SingleTxtG"/>
      </w:pPr>
      <w:bookmarkStart w:id="277" w:name="_Toc508386361"/>
      <w:bookmarkStart w:id="278" w:name="_Toc508387505"/>
      <w:bookmarkStart w:id="279" w:name="_Toc508389349"/>
      <w:bookmarkStart w:id="280" w:name="_Toc63"/>
      <w:r w:rsidRPr="005D38C2">
        <w:t>171.</w:t>
      </w:r>
      <w:r w:rsidRPr="005D38C2">
        <w:tab/>
        <w:t xml:space="preserve">Ассоциация по охране здоровья семьи Тувалу (АОЗСТ) работает в области прав на сексуальное и репродуктивное здоровье (СРЗП) совместно с клиникой в Фунафути и местными поликлиниками. Инвалиды не являются целевой группой Ассоциации, но они также могут воспользоваться всеми ее услугами. АОЗСТ понимает, что для </w:t>
      </w:r>
      <w:r w:rsidRPr="005D38C2">
        <w:lastRenderedPageBreak/>
        <w:t>инвалидов можно сделать больше, и поэтому просила своих региональных партнеров оказать поддержку в решении этого вопроса.</w:t>
      </w:r>
      <w:bookmarkEnd w:id="277"/>
      <w:bookmarkEnd w:id="278"/>
      <w:bookmarkEnd w:id="279"/>
      <w:bookmarkEnd w:id="280"/>
    </w:p>
    <w:p w14:paraId="11937825" w14:textId="77777777" w:rsidR="00DA306C" w:rsidRPr="005D38C2" w:rsidRDefault="00DA306C" w:rsidP="00215EA6">
      <w:pPr>
        <w:pStyle w:val="SingleTxtG"/>
      </w:pPr>
      <w:bookmarkStart w:id="281" w:name="_Toc508386362"/>
      <w:bookmarkStart w:id="282" w:name="_Toc508387506"/>
      <w:bookmarkStart w:id="283" w:name="_Toc508389350"/>
      <w:bookmarkStart w:id="284" w:name="_Toc64"/>
      <w:r w:rsidRPr="005D38C2">
        <w:t>172.</w:t>
      </w:r>
      <w:r w:rsidRPr="005D38C2">
        <w:tab/>
        <w:t xml:space="preserve">Вспомогательные средства позволяют значительно улучшить жизнь инвалидов, обеспечивая их участие в различных сферах жизни. В исследовании было выявлено, что самым широко используемым вспомогательным средством являются очки: ими пользуются 23% опрошенных. Согласно данным, представленным в таблице 8 ниже, на втором месте </w:t>
      </w:r>
      <w:r w:rsidR="00E70F17">
        <w:t>–</w:t>
      </w:r>
      <w:r w:rsidRPr="005D38C2">
        <w:t xml:space="preserve"> трости: их использует 10% опрошенных, затем </w:t>
      </w:r>
      <w:r w:rsidR="00E70F17">
        <w:t>–</w:t>
      </w:r>
      <w:r w:rsidRPr="005D38C2">
        <w:t xml:space="preserve"> инвалидные коляски, которые применяют 8% респондентов. Только один участник опроса сообщил об использовании слухового аппарата, однако, по его словам, устройство на данный момент утрачено.</w:t>
      </w:r>
      <w:bookmarkEnd w:id="281"/>
      <w:bookmarkEnd w:id="282"/>
      <w:bookmarkEnd w:id="283"/>
      <w:bookmarkEnd w:id="284"/>
    </w:p>
    <w:p w14:paraId="6174DD36" w14:textId="77777777" w:rsidR="00DA306C" w:rsidRPr="00E70F17" w:rsidRDefault="00E70F17" w:rsidP="00E70F17">
      <w:pPr>
        <w:pStyle w:val="H23G"/>
        <w:rPr>
          <w:bCs/>
        </w:rPr>
      </w:pPr>
      <w:r>
        <w:tab/>
      </w:r>
      <w:r>
        <w:tab/>
      </w:r>
      <w:r w:rsidR="00DA306C" w:rsidRPr="00E70F17">
        <w:rPr>
          <w:b w:val="0"/>
        </w:rPr>
        <w:t>Таблица 8</w:t>
      </w:r>
      <w:bookmarkStart w:id="285" w:name="_Toc2757076"/>
      <w:bookmarkEnd w:id="285"/>
      <w:r w:rsidRPr="00E70F17">
        <w:rPr>
          <w:b w:val="0"/>
        </w:rPr>
        <w:br/>
      </w:r>
      <w:r w:rsidR="00DA306C" w:rsidRPr="00E70F17">
        <w:rPr>
          <w:bCs/>
        </w:rPr>
        <w:t>Используете ли вы какие-либо вспомогательные средства?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7"/>
        <w:gridCol w:w="1054"/>
        <w:gridCol w:w="1054"/>
        <w:gridCol w:w="1055"/>
      </w:tblGrid>
      <w:tr w:rsidR="00DA306C" w:rsidRPr="005D38C2" w14:paraId="64A374B4" w14:textId="77777777" w:rsidTr="00215EA6">
        <w:trPr>
          <w:tblHeader/>
        </w:trPr>
        <w:tc>
          <w:tcPr>
            <w:tcW w:w="4207" w:type="dxa"/>
            <w:tcBorders>
              <w:top w:val="single" w:sz="4" w:space="0" w:color="auto"/>
              <w:bottom w:val="single" w:sz="12" w:space="0" w:color="auto"/>
            </w:tcBorders>
            <w:shd w:val="clear" w:color="auto" w:fill="auto"/>
            <w:vAlign w:val="bottom"/>
          </w:tcPr>
          <w:p w14:paraId="5B573C2E" w14:textId="77777777" w:rsidR="00DA306C" w:rsidRPr="005D38C2" w:rsidRDefault="00DA306C" w:rsidP="00215EA6">
            <w:pPr>
              <w:pStyle w:val="SingleTxtG"/>
              <w:spacing w:before="80" w:after="80" w:line="200" w:lineRule="exact"/>
              <w:ind w:left="0" w:right="113"/>
              <w:jc w:val="left"/>
              <w:rPr>
                <w:i/>
                <w:sz w:val="16"/>
                <w:szCs w:val="16"/>
              </w:rPr>
            </w:pPr>
            <w:r w:rsidRPr="005D38C2">
              <w:rPr>
                <w:i/>
                <w:iCs/>
                <w:sz w:val="16"/>
                <w:szCs w:val="16"/>
              </w:rPr>
              <w:t>Устройство</w:t>
            </w:r>
          </w:p>
        </w:tc>
        <w:tc>
          <w:tcPr>
            <w:tcW w:w="1054" w:type="dxa"/>
            <w:tcBorders>
              <w:top w:val="single" w:sz="4" w:space="0" w:color="auto"/>
              <w:bottom w:val="single" w:sz="12" w:space="0" w:color="auto"/>
            </w:tcBorders>
            <w:shd w:val="clear" w:color="auto" w:fill="auto"/>
            <w:vAlign w:val="bottom"/>
          </w:tcPr>
          <w:p w14:paraId="3CAC8934"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Мужчины</w:t>
            </w:r>
          </w:p>
        </w:tc>
        <w:tc>
          <w:tcPr>
            <w:tcW w:w="1054" w:type="dxa"/>
            <w:tcBorders>
              <w:top w:val="single" w:sz="4" w:space="0" w:color="auto"/>
              <w:bottom w:val="single" w:sz="12" w:space="0" w:color="auto"/>
            </w:tcBorders>
            <w:shd w:val="clear" w:color="auto" w:fill="auto"/>
            <w:vAlign w:val="bottom"/>
          </w:tcPr>
          <w:p w14:paraId="42185739"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Женщины</w:t>
            </w:r>
          </w:p>
        </w:tc>
        <w:tc>
          <w:tcPr>
            <w:tcW w:w="1055" w:type="dxa"/>
            <w:tcBorders>
              <w:top w:val="single" w:sz="4" w:space="0" w:color="auto"/>
              <w:bottom w:val="single" w:sz="12" w:space="0" w:color="auto"/>
            </w:tcBorders>
            <w:shd w:val="clear" w:color="auto" w:fill="auto"/>
            <w:vAlign w:val="bottom"/>
          </w:tcPr>
          <w:p w14:paraId="3AD6FC8D" w14:textId="77777777" w:rsidR="00DA306C" w:rsidRPr="005D38C2" w:rsidRDefault="00DA306C" w:rsidP="00215EA6">
            <w:pPr>
              <w:pStyle w:val="SingleTxtG"/>
              <w:spacing w:before="80" w:after="80" w:line="200" w:lineRule="exact"/>
              <w:ind w:left="0" w:right="113"/>
              <w:jc w:val="right"/>
              <w:rPr>
                <w:i/>
                <w:sz w:val="16"/>
                <w:szCs w:val="16"/>
              </w:rPr>
            </w:pPr>
            <w:r w:rsidRPr="005D38C2">
              <w:rPr>
                <w:i/>
                <w:sz w:val="16"/>
                <w:szCs w:val="16"/>
              </w:rPr>
              <w:t>Всего</w:t>
            </w:r>
          </w:p>
        </w:tc>
      </w:tr>
      <w:tr w:rsidR="00DA306C" w:rsidRPr="005D38C2" w14:paraId="32F1B6E4" w14:textId="77777777" w:rsidTr="00215EA6">
        <w:tc>
          <w:tcPr>
            <w:tcW w:w="4207" w:type="dxa"/>
            <w:tcBorders>
              <w:top w:val="single" w:sz="12" w:space="0" w:color="auto"/>
            </w:tcBorders>
            <w:shd w:val="clear" w:color="auto" w:fill="auto"/>
          </w:tcPr>
          <w:p w14:paraId="6DC1022B"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Очки</w:t>
            </w:r>
          </w:p>
        </w:tc>
        <w:tc>
          <w:tcPr>
            <w:tcW w:w="1054" w:type="dxa"/>
            <w:tcBorders>
              <w:top w:val="single" w:sz="12" w:space="0" w:color="auto"/>
            </w:tcBorders>
            <w:shd w:val="clear" w:color="auto" w:fill="auto"/>
            <w:vAlign w:val="bottom"/>
          </w:tcPr>
          <w:p w14:paraId="207D113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w:t>
            </w:r>
          </w:p>
        </w:tc>
        <w:tc>
          <w:tcPr>
            <w:tcW w:w="1054" w:type="dxa"/>
            <w:tcBorders>
              <w:top w:val="single" w:sz="12" w:space="0" w:color="auto"/>
            </w:tcBorders>
            <w:shd w:val="clear" w:color="auto" w:fill="auto"/>
            <w:vAlign w:val="bottom"/>
          </w:tcPr>
          <w:p w14:paraId="790A9D3B"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64</w:t>
            </w:r>
          </w:p>
        </w:tc>
        <w:tc>
          <w:tcPr>
            <w:tcW w:w="1055" w:type="dxa"/>
            <w:tcBorders>
              <w:top w:val="single" w:sz="12" w:space="0" w:color="auto"/>
            </w:tcBorders>
            <w:shd w:val="clear" w:color="auto" w:fill="auto"/>
            <w:vAlign w:val="bottom"/>
          </w:tcPr>
          <w:p w14:paraId="273EE55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110</w:t>
            </w:r>
          </w:p>
        </w:tc>
      </w:tr>
      <w:tr w:rsidR="00DA306C" w:rsidRPr="005D38C2" w14:paraId="7958A198" w14:textId="77777777" w:rsidTr="00215EA6">
        <w:tc>
          <w:tcPr>
            <w:tcW w:w="4207" w:type="dxa"/>
            <w:shd w:val="clear" w:color="auto" w:fill="auto"/>
          </w:tcPr>
          <w:p w14:paraId="7E0212B4"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Слуховой аппарат</w:t>
            </w:r>
          </w:p>
        </w:tc>
        <w:tc>
          <w:tcPr>
            <w:tcW w:w="1054" w:type="dxa"/>
            <w:shd w:val="clear" w:color="auto" w:fill="auto"/>
            <w:vAlign w:val="bottom"/>
          </w:tcPr>
          <w:p w14:paraId="30948757"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w:t>
            </w:r>
          </w:p>
        </w:tc>
        <w:tc>
          <w:tcPr>
            <w:tcW w:w="1054" w:type="dxa"/>
            <w:shd w:val="clear" w:color="auto" w:fill="auto"/>
            <w:vAlign w:val="bottom"/>
          </w:tcPr>
          <w:p w14:paraId="4D18E980"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0</w:t>
            </w:r>
          </w:p>
        </w:tc>
        <w:tc>
          <w:tcPr>
            <w:tcW w:w="1055" w:type="dxa"/>
            <w:shd w:val="clear" w:color="auto" w:fill="auto"/>
            <w:vAlign w:val="bottom"/>
          </w:tcPr>
          <w:p w14:paraId="4FC2A59F"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w:t>
            </w:r>
          </w:p>
        </w:tc>
      </w:tr>
      <w:tr w:rsidR="00DA306C" w:rsidRPr="005D38C2" w14:paraId="061EF63E" w14:textId="77777777" w:rsidTr="00215EA6">
        <w:tc>
          <w:tcPr>
            <w:tcW w:w="4207" w:type="dxa"/>
            <w:shd w:val="clear" w:color="auto" w:fill="auto"/>
          </w:tcPr>
          <w:p w14:paraId="583C4671"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Костыли</w:t>
            </w:r>
          </w:p>
        </w:tc>
        <w:tc>
          <w:tcPr>
            <w:tcW w:w="1054" w:type="dxa"/>
            <w:shd w:val="clear" w:color="auto" w:fill="auto"/>
            <w:vAlign w:val="bottom"/>
          </w:tcPr>
          <w:p w14:paraId="1B67519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w:t>
            </w:r>
          </w:p>
        </w:tc>
        <w:tc>
          <w:tcPr>
            <w:tcW w:w="1054" w:type="dxa"/>
            <w:shd w:val="clear" w:color="auto" w:fill="auto"/>
            <w:vAlign w:val="bottom"/>
          </w:tcPr>
          <w:p w14:paraId="65B0EC7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8</w:t>
            </w:r>
          </w:p>
        </w:tc>
        <w:tc>
          <w:tcPr>
            <w:tcW w:w="1055" w:type="dxa"/>
            <w:shd w:val="clear" w:color="auto" w:fill="auto"/>
            <w:vAlign w:val="bottom"/>
          </w:tcPr>
          <w:p w14:paraId="4F6C3AF7"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13</w:t>
            </w:r>
          </w:p>
        </w:tc>
      </w:tr>
      <w:tr w:rsidR="00DA306C" w:rsidRPr="005D38C2" w14:paraId="2F450DA0" w14:textId="77777777" w:rsidTr="00215EA6">
        <w:tc>
          <w:tcPr>
            <w:tcW w:w="4207" w:type="dxa"/>
            <w:shd w:val="clear" w:color="auto" w:fill="auto"/>
          </w:tcPr>
          <w:p w14:paraId="6CD95A33"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Трость</w:t>
            </w:r>
          </w:p>
        </w:tc>
        <w:tc>
          <w:tcPr>
            <w:tcW w:w="1054" w:type="dxa"/>
            <w:shd w:val="clear" w:color="auto" w:fill="auto"/>
            <w:vAlign w:val="bottom"/>
          </w:tcPr>
          <w:p w14:paraId="696640C6"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18</w:t>
            </w:r>
          </w:p>
        </w:tc>
        <w:tc>
          <w:tcPr>
            <w:tcW w:w="1054" w:type="dxa"/>
            <w:shd w:val="clear" w:color="auto" w:fill="auto"/>
            <w:vAlign w:val="bottom"/>
          </w:tcPr>
          <w:p w14:paraId="12CFDBA7"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28</w:t>
            </w:r>
          </w:p>
        </w:tc>
        <w:tc>
          <w:tcPr>
            <w:tcW w:w="1055" w:type="dxa"/>
            <w:shd w:val="clear" w:color="auto" w:fill="auto"/>
            <w:vAlign w:val="bottom"/>
          </w:tcPr>
          <w:p w14:paraId="4B2A427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w:t>
            </w:r>
          </w:p>
        </w:tc>
      </w:tr>
      <w:tr w:rsidR="00DA306C" w:rsidRPr="005D38C2" w14:paraId="10646F1E" w14:textId="77777777" w:rsidTr="00215EA6">
        <w:tc>
          <w:tcPr>
            <w:tcW w:w="4207" w:type="dxa"/>
            <w:shd w:val="clear" w:color="auto" w:fill="auto"/>
          </w:tcPr>
          <w:p w14:paraId="07287BA9"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Ходунки</w:t>
            </w:r>
          </w:p>
        </w:tc>
        <w:tc>
          <w:tcPr>
            <w:tcW w:w="1054" w:type="dxa"/>
            <w:shd w:val="clear" w:color="auto" w:fill="auto"/>
            <w:vAlign w:val="bottom"/>
          </w:tcPr>
          <w:p w14:paraId="371CAF47"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w:t>
            </w:r>
          </w:p>
        </w:tc>
        <w:tc>
          <w:tcPr>
            <w:tcW w:w="1054" w:type="dxa"/>
            <w:shd w:val="clear" w:color="auto" w:fill="auto"/>
            <w:vAlign w:val="bottom"/>
          </w:tcPr>
          <w:p w14:paraId="627D0910"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11</w:t>
            </w:r>
          </w:p>
        </w:tc>
        <w:tc>
          <w:tcPr>
            <w:tcW w:w="1055" w:type="dxa"/>
            <w:shd w:val="clear" w:color="auto" w:fill="auto"/>
            <w:vAlign w:val="bottom"/>
          </w:tcPr>
          <w:p w14:paraId="71D1959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16</w:t>
            </w:r>
          </w:p>
        </w:tc>
      </w:tr>
      <w:tr w:rsidR="00DA306C" w:rsidRPr="005D38C2" w14:paraId="08B2233F" w14:textId="77777777" w:rsidTr="00215EA6">
        <w:tc>
          <w:tcPr>
            <w:tcW w:w="4207" w:type="dxa"/>
            <w:shd w:val="clear" w:color="auto" w:fill="auto"/>
          </w:tcPr>
          <w:p w14:paraId="78077A48"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Инвалидное кресло</w:t>
            </w:r>
          </w:p>
        </w:tc>
        <w:tc>
          <w:tcPr>
            <w:tcW w:w="1054" w:type="dxa"/>
            <w:shd w:val="clear" w:color="auto" w:fill="auto"/>
            <w:vAlign w:val="bottom"/>
          </w:tcPr>
          <w:p w14:paraId="51EB18B0"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16</w:t>
            </w:r>
          </w:p>
        </w:tc>
        <w:tc>
          <w:tcPr>
            <w:tcW w:w="1054" w:type="dxa"/>
            <w:shd w:val="clear" w:color="auto" w:fill="auto"/>
            <w:vAlign w:val="bottom"/>
          </w:tcPr>
          <w:p w14:paraId="431EED9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21</w:t>
            </w:r>
          </w:p>
        </w:tc>
        <w:tc>
          <w:tcPr>
            <w:tcW w:w="1055" w:type="dxa"/>
            <w:shd w:val="clear" w:color="auto" w:fill="auto"/>
            <w:vAlign w:val="bottom"/>
          </w:tcPr>
          <w:p w14:paraId="148D3836"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37</w:t>
            </w:r>
          </w:p>
        </w:tc>
      </w:tr>
      <w:tr w:rsidR="00DA306C" w:rsidRPr="005D38C2" w14:paraId="3F289809" w14:textId="77777777" w:rsidTr="00215EA6">
        <w:tc>
          <w:tcPr>
            <w:tcW w:w="4207" w:type="dxa"/>
            <w:shd w:val="clear" w:color="auto" w:fill="auto"/>
          </w:tcPr>
          <w:p w14:paraId="34FEE122"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Протезы</w:t>
            </w:r>
          </w:p>
        </w:tc>
        <w:tc>
          <w:tcPr>
            <w:tcW w:w="1054" w:type="dxa"/>
            <w:shd w:val="clear" w:color="auto" w:fill="auto"/>
            <w:vAlign w:val="bottom"/>
          </w:tcPr>
          <w:p w14:paraId="310FA680"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w:t>
            </w:r>
          </w:p>
        </w:tc>
        <w:tc>
          <w:tcPr>
            <w:tcW w:w="1054" w:type="dxa"/>
            <w:shd w:val="clear" w:color="auto" w:fill="auto"/>
            <w:vAlign w:val="bottom"/>
          </w:tcPr>
          <w:p w14:paraId="40734B7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0</w:t>
            </w:r>
          </w:p>
        </w:tc>
        <w:tc>
          <w:tcPr>
            <w:tcW w:w="1055" w:type="dxa"/>
            <w:shd w:val="clear" w:color="auto" w:fill="auto"/>
            <w:vAlign w:val="bottom"/>
          </w:tcPr>
          <w:p w14:paraId="22234C08"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w:t>
            </w:r>
          </w:p>
        </w:tc>
      </w:tr>
      <w:tr w:rsidR="00DA306C" w:rsidRPr="005D38C2" w14:paraId="51AA29B1" w14:textId="77777777" w:rsidTr="00215EA6">
        <w:tc>
          <w:tcPr>
            <w:tcW w:w="4207" w:type="dxa"/>
            <w:shd w:val="clear" w:color="auto" w:fill="auto"/>
          </w:tcPr>
          <w:p w14:paraId="135D75E7"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Белая трость (для слабовидящих)</w:t>
            </w:r>
          </w:p>
        </w:tc>
        <w:tc>
          <w:tcPr>
            <w:tcW w:w="1054" w:type="dxa"/>
            <w:shd w:val="clear" w:color="auto" w:fill="auto"/>
            <w:vAlign w:val="bottom"/>
          </w:tcPr>
          <w:p w14:paraId="0380D03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0</w:t>
            </w:r>
          </w:p>
        </w:tc>
        <w:tc>
          <w:tcPr>
            <w:tcW w:w="1054" w:type="dxa"/>
            <w:shd w:val="clear" w:color="auto" w:fill="auto"/>
            <w:vAlign w:val="bottom"/>
          </w:tcPr>
          <w:p w14:paraId="7FC0E21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0</w:t>
            </w:r>
          </w:p>
        </w:tc>
        <w:tc>
          <w:tcPr>
            <w:tcW w:w="1055" w:type="dxa"/>
            <w:shd w:val="clear" w:color="auto" w:fill="auto"/>
            <w:vAlign w:val="bottom"/>
          </w:tcPr>
          <w:p w14:paraId="25AF5059"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0</w:t>
            </w:r>
          </w:p>
        </w:tc>
      </w:tr>
      <w:tr w:rsidR="00DA306C" w:rsidRPr="005D38C2" w14:paraId="712B45CE" w14:textId="77777777" w:rsidTr="00215EA6">
        <w:tc>
          <w:tcPr>
            <w:tcW w:w="4207" w:type="dxa"/>
            <w:shd w:val="clear" w:color="auto" w:fill="auto"/>
          </w:tcPr>
          <w:p w14:paraId="080E5075"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Нет</w:t>
            </w:r>
          </w:p>
        </w:tc>
        <w:tc>
          <w:tcPr>
            <w:tcW w:w="1054" w:type="dxa"/>
            <w:shd w:val="clear" w:color="auto" w:fill="auto"/>
            <w:vAlign w:val="bottom"/>
          </w:tcPr>
          <w:p w14:paraId="28315439"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106</w:t>
            </w:r>
          </w:p>
        </w:tc>
        <w:tc>
          <w:tcPr>
            <w:tcW w:w="1054" w:type="dxa"/>
            <w:shd w:val="clear" w:color="auto" w:fill="auto"/>
            <w:vAlign w:val="bottom"/>
          </w:tcPr>
          <w:p w14:paraId="0778DFA2"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152</w:t>
            </w:r>
          </w:p>
        </w:tc>
        <w:tc>
          <w:tcPr>
            <w:tcW w:w="1055" w:type="dxa"/>
            <w:shd w:val="clear" w:color="auto" w:fill="auto"/>
            <w:vAlign w:val="bottom"/>
          </w:tcPr>
          <w:p w14:paraId="432803E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258</w:t>
            </w:r>
          </w:p>
        </w:tc>
      </w:tr>
      <w:tr w:rsidR="00DA306C" w:rsidRPr="005D38C2" w14:paraId="17A1633F" w14:textId="77777777" w:rsidTr="00215EA6">
        <w:tc>
          <w:tcPr>
            <w:tcW w:w="4207" w:type="dxa"/>
            <w:shd w:val="clear" w:color="auto" w:fill="auto"/>
          </w:tcPr>
          <w:p w14:paraId="2421DE35"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Другие – поясните</w:t>
            </w:r>
          </w:p>
        </w:tc>
        <w:tc>
          <w:tcPr>
            <w:tcW w:w="1054" w:type="dxa"/>
            <w:shd w:val="clear" w:color="auto" w:fill="auto"/>
            <w:vAlign w:val="bottom"/>
          </w:tcPr>
          <w:p w14:paraId="42566029"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w:t>
            </w:r>
          </w:p>
        </w:tc>
        <w:tc>
          <w:tcPr>
            <w:tcW w:w="1054" w:type="dxa"/>
            <w:shd w:val="clear" w:color="auto" w:fill="auto"/>
            <w:vAlign w:val="bottom"/>
          </w:tcPr>
          <w:p w14:paraId="06B3D49F"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w:t>
            </w:r>
          </w:p>
        </w:tc>
        <w:tc>
          <w:tcPr>
            <w:tcW w:w="1055" w:type="dxa"/>
            <w:shd w:val="clear" w:color="auto" w:fill="auto"/>
            <w:vAlign w:val="bottom"/>
          </w:tcPr>
          <w:p w14:paraId="3BF0956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7</w:t>
            </w:r>
          </w:p>
        </w:tc>
      </w:tr>
    </w:tbl>
    <w:p w14:paraId="256929E7" w14:textId="77777777" w:rsidR="00DA306C" w:rsidRPr="005D38C2" w:rsidRDefault="00E70F17" w:rsidP="00E70F17">
      <w:pPr>
        <w:pStyle w:val="H23G"/>
      </w:pPr>
      <w:bookmarkStart w:id="286" w:name="_Toc2757077"/>
      <w:r>
        <w:tab/>
      </w:r>
      <w:r>
        <w:tab/>
      </w:r>
      <w:r w:rsidR="00DA306C" w:rsidRPr="00E70F17">
        <w:rPr>
          <w:b w:val="0"/>
        </w:rPr>
        <w:t>Таблица 9</w:t>
      </w:r>
      <w:bookmarkEnd w:id="286"/>
      <w:r>
        <w:br/>
      </w:r>
      <w:r w:rsidR="00DA306C" w:rsidRPr="005D38C2">
        <w:t xml:space="preserve">Необходима ли вам какие-либо вспомогательные средства, </w:t>
      </w:r>
      <w:r>
        <w:br/>
      </w:r>
      <w:r w:rsidR="00DA306C" w:rsidRPr="005D38C2">
        <w:t>которых вы не имеете?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14"/>
        <w:gridCol w:w="1052"/>
        <w:gridCol w:w="1052"/>
        <w:gridCol w:w="1052"/>
      </w:tblGrid>
      <w:tr w:rsidR="00DA306C" w:rsidRPr="005D38C2" w14:paraId="437749F4" w14:textId="77777777" w:rsidTr="00215EA6">
        <w:trPr>
          <w:tblHeader/>
        </w:trPr>
        <w:tc>
          <w:tcPr>
            <w:tcW w:w="4214" w:type="dxa"/>
            <w:tcBorders>
              <w:top w:val="single" w:sz="4" w:space="0" w:color="auto"/>
              <w:bottom w:val="single" w:sz="12" w:space="0" w:color="auto"/>
            </w:tcBorders>
            <w:shd w:val="clear" w:color="auto" w:fill="auto"/>
            <w:vAlign w:val="bottom"/>
          </w:tcPr>
          <w:p w14:paraId="4E79375E" w14:textId="77777777" w:rsidR="00DA306C" w:rsidRPr="005D38C2" w:rsidRDefault="00DA306C" w:rsidP="00215EA6">
            <w:pPr>
              <w:pStyle w:val="SingleTxtG"/>
              <w:spacing w:before="80" w:after="80" w:line="200" w:lineRule="exact"/>
              <w:ind w:left="0" w:right="113"/>
              <w:jc w:val="left"/>
              <w:rPr>
                <w:i/>
                <w:sz w:val="16"/>
              </w:rPr>
            </w:pPr>
            <w:r w:rsidRPr="005D38C2">
              <w:rPr>
                <w:i/>
                <w:iCs/>
                <w:sz w:val="16"/>
                <w:szCs w:val="16"/>
              </w:rPr>
              <w:t>Устройство</w:t>
            </w:r>
          </w:p>
        </w:tc>
        <w:tc>
          <w:tcPr>
            <w:tcW w:w="1052" w:type="dxa"/>
            <w:tcBorders>
              <w:top w:val="single" w:sz="4" w:space="0" w:color="auto"/>
              <w:bottom w:val="single" w:sz="12" w:space="0" w:color="auto"/>
            </w:tcBorders>
            <w:shd w:val="clear" w:color="auto" w:fill="auto"/>
            <w:vAlign w:val="bottom"/>
          </w:tcPr>
          <w:p w14:paraId="1B4DF0AF"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Мужчины</w:t>
            </w:r>
          </w:p>
        </w:tc>
        <w:tc>
          <w:tcPr>
            <w:tcW w:w="1052" w:type="dxa"/>
            <w:tcBorders>
              <w:top w:val="single" w:sz="4" w:space="0" w:color="auto"/>
              <w:bottom w:val="single" w:sz="12" w:space="0" w:color="auto"/>
            </w:tcBorders>
            <w:shd w:val="clear" w:color="auto" w:fill="auto"/>
            <w:vAlign w:val="bottom"/>
          </w:tcPr>
          <w:p w14:paraId="181733C2"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Женщины</w:t>
            </w:r>
          </w:p>
        </w:tc>
        <w:tc>
          <w:tcPr>
            <w:tcW w:w="1052" w:type="dxa"/>
            <w:tcBorders>
              <w:top w:val="single" w:sz="4" w:space="0" w:color="auto"/>
              <w:bottom w:val="single" w:sz="12" w:space="0" w:color="auto"/>
            </w:tcBorders>
            <w:shd w:val="clear" w:color="auto" w:fill="auto"/>
            <w:vAlign w:val="bottom"/>
          </w:tcPr>
          <w:p w14:paraId="4D294635" w14:textId="77777777" w:rsidR="00DA306C" w:rsidRPr="005D38C2" w:rsidRDefault="00DA306C" w:rsidP="00215EA6">
            <w:pPr>
              <w:pStyle w:val="SingleTxtG"/>
              <w:spacing w:before="80" w:after="80" w:line="200" w:lineRule="exact"/>
              <w:ind w:left="0" w:right="113"/>
              <w:jc w:val="right"/>
              <w:rPr>
                <w:i/>
                <w:sz w:val="16"/>
                <w:szCs w:val="16"/>
              </w:rPr>
            </w:pPr>
            <w:r w:rsidRPr="005D38C2">
              <w:rPr>
                <w:i/>
                <w:sz w:val="16"/>
                <w:szCs w:val="16"/>
              </w:rPr>
              <w:t>Всего</w:t>
            </w:r>
          </w:p>
        </w:tc>
      </w:tr>
      <w:tr w:rsidR="00DA306C" w:rsidRPr="005D38C2" w14:paraId="68DA3E2C" w14:textId="77777777" w:rsidTr="00215EA6">
        <w:tc>
          <w:tcPr>
            <w:tcW w:w="4214" w:type="dxa"/>
            <w:tcBorders>
              <w:top w:val="single" w:sz="12" w:space="0" w:color="auto"/>
            </w:tcBorders>
            <w:shd w:val="clear" w:color="auto" w:fill="auto"/>
          </w:tcPr>
          <w:p w14:paraId="525CE24B"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Очки</w:t>
            </w:r>
          </w:p>
        </w:tc>
        <w:tc>
          <w:tcPr>
            <w:tcW w:w="1052" w:type="dxa"/>
            <w:tcBorders>
              <w:top w:val="single" w:sz="12" w:space="0" w:color="auto"/>
            </w:tcBorders>
            <w:shd w:val="clear" w:color="auto" w:fill="auto"/>
            <w:vAlign w:val="bottom"/>
          </w:tcPr>
          <w:p w14:paraId="50622A1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51</w:t>
            </w:r>
          </w:p>
        </w:tc>
        <w:tc>
          <w:tcPr>
            <w:tcW w:w="1052" w:type="dxa"/>
            <w:tcBorders>
              <w:top w:val="single" w:sz="12" w:space="0" w:color="auto"/>
            </w:tcBorders>
            <w:shd w:val="clear" w:color="auto" w:fill="auto"/>
            <w:vAlign w:val="bottom"/>
          </w:tcPr>
          <w:p w14:paraId="60F696B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90</w:t>
            </w:r>
          </w:p>
        </w:tc>
        <w:tc>
          <w:tcPr>
            <w:tcW w:w="1052" w:type="dxa"/>
            <w:tcBorders>
              <w:top w:val="single" w:sz="12" w:space="0" w:color="auto"/>
            </w:tcBorders>
            <w:shd w:val="clear" w:color="auto" w:fill="auto"/>
            <w:vAlign w:val="bottom"/>
          </w:tcPr>
          <w:p w14:paraId="6EFFDD50"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141</w:t>
            </w:r>
          </w:p>
        </w:tc>
      </w:tr>
      <w:tr w:rsidR="00DA306C" w:rsidRPr="005D38C2" w14:paraId="3CBD8F6F" w14:textId="77777777" w:rsidTr="00215EA6">
        <w:tc>
          <w:tcPr>
            <w:tcW w:w="4214" w:type="dxa"/>
            <w:shd w:val="clear" w:color="auto" w:fill="auto"/>
          </w:tcPr>
          <w:p w14:paraId="178FFE6B"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Слуховой аппарат</w:t>
            </w:r>
          </w:p>
        </w:tc>
        <w:tc>
          <w:tcPr>
            <w:tcW w:w="1052" w:type="dxa"/>
            <w:shd w:val="clear" w:color="auto" w:fill="auto"/>
            <w:vAlign w:val="bottom"/>
          </w:tcPr>
          <w:p w14:paraId="0A201FF2"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15</w:t>
            </w:r>
          </w:p>
        </w:tc>
        <w:tc>
          <w:tcPr>
            <w:tcW w:w="1052" w:type="dxa"/>
            <w:shd w:val="clear" w:color="auto" w:fill="auto"/>
            <w:vAlign w:val="bottom"/>
          </w:tcPr>
          <w:p w14:paraId="0D764EE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26</w:t>
            </w:r>
          </w:p>
        </w:tc>
        <w:tc>
          <w:tcPr>
            <w:tcW w:w="1052" w:type="dxa"/>
            <w:shd w:val="clear" w:color="auto" w:fill="auto"/>
            <w:vAlign w:val="bottom"/>
          </w:tcPr>
          <w:p w14:paraId="0EBE7C9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41</w:t>
            </w:r>
          </w:p>
        </w:tc>
      </w:tr>
      <w:tr w:rsidR="00DA306C" w:rsidRPr="005D38C2" w14:paraId="7D6EE889" w14:textId="77777777" w:rsidTr="00215EA6">
        <w:tc>
          <w:tcPr>
            <w:tcW w:w="4214" w:type="dxa"/>
            <w:shd w:val="clear" w:color="auto" w:fill="auto"/>
          </w:tcPr>
          <w:p w14:paraId="4F34571C"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Костыли</w:t>
            </w:r>
          </w:p>
        </w:tc>
        <w:tc>
          <w:tcPr>
            <w:tcW w:w="1052" w:type="dxa"/>
            <w:shd w:val="clear" w:color="auto" w:fill="auto"/>
            <w:vAlign w:val="bottom"/>
          </w:tcPr>
          <w:p w14:paraId="25FEB972"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8</w:t>
            </w:r>
          </w:p>
        </w:tc>
        <w:tc>
          <w:tcPr>
            <w:tcW w:w="1052" w:type="dxa"/>
            <w:shd w:val="clear" w:color="auto" w:fill="auto"/>
            <w:vAlign w:val="bottom"/>
          </w:tcPr>
          <w:p w14:paraId="381D0FF3"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7</w:t>
            </w:r>
          </w:p>
        </w:tc>
        <w:tc>
          <w:tcPr>
            <w:tcW w:w="1052" w:type="dxa"/>
            <w:shd w:val="clear" w:color="auto" w:fill="auto"/>
            <w:vAlign w:val="bottom"/>
          </w:tcPr>
          <w:p w14:paraId="4DF9A65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15</w:t>
            </w:r>
          </w:p>
        </w:tc>
      </w:tr>
      <w:tr w:rsidR="00DA306C" w:rsidRPr="005D38C2" w14:paraId="09B877C9" w14:textId="77777777" w:rsidTr="00215EA6">
        <w:tc>
          <w:tcPr>
            <w:tcW w:w="4214" w:type="dxa"/>
            <w:shd w:val="clear" w:color="auto" w:fill="auto"/>
          </w:tcPr>
          <w:p w14:paraId="22DBD1EC"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Трость</w:t>
            </w:r>
          </w:p>
        </w:tc>
        <w:tc>
          <w:tcPr>
            <w:tcW w:w="1052" w:type="dxa"/>
            <w:shd w:val="clear" w:color="auto" w:fill="auto"/>
            <w:vAlign w:val="bottom"/>
          </w:tcPr>
          <w:p w14:paraId="661111D7"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35</w:t>
            </w:r>
          </w:p>
        </w:tc>
        <w:tc>
          <w:tcPr>
            <w:tcW w:w="1052" w:type="dxa"/>
            <w:shd w:val="clear" w:color="auto" w:fill="auto"/>
            <w:vAlign w:val="bottom"/>
          </w:tcPr>
          <w:p w14:paraId="37E64D68"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39</w:t>
            </w:r>
          </w:p>
        </w:tc>
        <w:tc>
          <w:tcPr>
            <w:tcW w:w="1052" w:type="dxa"/>
            <w:shd w:val="clear" w:color="auto" w:fill="auto"/>
            <w:vAlign w:val="bottom"/>
          </w:tcPr>
          <w:p w14:paraId="193462A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74</w:t>
            </w:r>
          </w:p>
        </w:tc>
      </w:tr>
      <w:tr w:rsidR="00DA306C" w:rsidRPr="005D38C2" w14:paraId="4F14434A" w14:textId="77777777" w:rsidTr="00215EA6">
        <w:tc>
          <w:tcPr>
            <w:tcW w:w="4214" w:type="dxa"/>
            <w:shd w:val="clear" w:color="auto" w:fill="auto"/>
          </w:tcPr>
          <w:p w14:paraId="04D7FD77"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Ходунки</w:t>
            </w:r>
          </w:p>
        </w:tc>
        <w:tc>
          <w:tcPr>
            <w:tcW w:w="1052" w:type="dxa"/>
            <w:shd w:val="clear" w:color="auto" w:fill="auto"/>
            <w:vAlign w:val="bottom"/>
          </w:tcPr>
          <w:p w14:paraId="6D236E7B"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14</w:t>
            </w:r>
          </w:p>
        </w:tc>
        <w:tc>
          <w:tcPr>
            <w:tcW w:w="1052" w:type="dxa"/>
            <w:shd w:val="clear" w:color="auto" w:fill="auto"/>
            <w:vAlign w:val="bottom"/>
          </w:tcPr>
          <w:p w14:paraId="035263F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35</w:t>
            </w:r>
          </w:p>
        </w:tc>
        <w:tc>
          <w:tcPr>
            <w:tcW w:w="1052" w:type="dxa"/>
            <w:shd w:val="clear" w:color="auto" w:fill="auto"/>
            <w:vAlign w:val="bottom"/>
          </w:tcPr>
          <w:p w14:paraId="0AD2ABC4"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49</w:t>
            </w:r>
          </w:p>
        </w:tc>
      </w:tr>
      <w:tr w:rsidR="00DA306C" w:rsidRPr="005D38C2" w14:paraId="707EB376" w14:textId="77777777" w:rsidTr="00215EA6">
        <w:tc>
          <w:tcPr>
            <w:tcW w:w="4214" w:type="dxa"/>
            <w:shd w:val="clear" w:color="auto" w:fill="auto"/>
          </w:tcPr>
          <w:p w14:paraId="57664A7C"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Инвалидное кресло</w:t>
            </w:r>
          </w:p>
        </w:tc>
        <w:tc>
          <w:tcPr>
            <w:tcW w:w="1052" w:type="dxa"/>
            <w:shd w:val="clear" w:color="auto" w:fill="auto"/>
            <w:vAlign w:val="bottom"/>
          </w:tcPr>
          <w:p w14:paraId="0A445516"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26</w:t>
            </w:r>
          </w:p>
        </w:tc>
        <w:tc>
          <w:tcPr>
            <w:tcW w:w="1052" w:type="dxa"/>
            <w:shd w:val="clear" w:color="auto" w:fill="auto"/>
            <w:vAlign w:val="bottom"/>
          </w:tcPr>
          <w:p w14:paraId="7A80DEE4"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65</w:t>
            </w:r>
          </w:p>
        </w:tc>
        <w:tc>
          <w:tcPr>
            <w:tcW w:w="1052" w:type="dxa"/>
            <w:shd w:val="clear" w:color="auto" w:fill="auto"/>
            <w:vAlign w:val="bottom"/>
          </w:tcPr>
          <w:p w14:paraId="3CF3CFFB"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91</w:t>
            </w:r>
          </w:p>
        </w:tc>
      </w:tr>
      <w:tr w:rsidR="00DA306C" w:rsidRPr="005D38C2" w14:paraId="3FEA7283" w14:textId="77777777" w:rsidTr="00215EA6">
        <w:tc>
          <w:tcPr>
            <w:tcW w:w="4214" w:type="dxa"/>
            <w:shd w:val="clear" w:color="auto" w:fill="auto"/>
          </w:tcPr>
          <w:p w14:paraId="47B7A98E"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Протезы</w:t>
            </w:r>
          </w:p>
        </w:tc>
        <w:tc>
          <w:tcPr>
            <w:tcW w:w="1052" w:type="dxa"/>
            <w:shd w:val="clear" w:color="auto" w:fill="auto"/>
            <w:vAlign w:val="bottom"/>
          </w:tcPr>
          <w:p w14:paraId="6BF097C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w:t>
            </w:r>
          </w:p>
        </w:tc>
        <w:tc>
          <w:tcPr>
            <w:tcW w:w="1052" w:type="dxa"/>
            <w:shd w:val="clear" w:color="auto" w:fill="auto"/>
            <w:vAlign w:val="bottom"/>
          </w:tcPr>
          <w:p w14:paraId="07FCB74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w:t>
            </w:r>
          </w:p>
        </w:tc>
        <w:tc>
          <w:tcPr>
            <w:tcW w:w="1052" w:type="dxa"/>
            <w:shd w:val="clear" w:color="auto" w:fill="auto"/>
            <w:vAlign w:val="bottom"/>
          </w:tcPr>
          <w:p w14:paraId="050F883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w:t>
            </w:r>
          </w:p>
        </w:tc>
      </w:tr>
      <w:tr w:rsidR="00DA306C" w:rsidRPr="005D38C2" w14:paraId="3AFA0888" w14:textId="77777777" w:rsidTr="00215EA6">
        <w:tc>
          <w:tcPr>
            <w:tcW w:w="4214" w:type="dxa"/>
            <w:shd w:val="clear" w:color="auto" w:fill="auto"/>
          </w:tcPr>
          <w:p w14:paraId="2037EA14"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Белая трость (для слабовидящих)</w:t>
            </w:r>
          </w:p>
        </w:tc>
        <w:tc>
          <w:tcPr>
            <w:tcW w:w="1052" w:type="dxa"/>
            <w:shd w:val="clear" w:color="auto" w:fill="auto"/>
            <w:vAlign w:val="bottom"/>
          </w:tcPr>
          <w:p w14:paraId="1C1BB69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0</w:t>
            </w:r>
          </w:p>
        </w:tc>
        <w:tc>
          <w:tcPr>
            <w:tcW w:w="1052" w:type="dxa"/>
            <w:shd w:val="clear" w:color="auto" w:fill="auto"/>
            <w:vAlign w:val="bottom"/>
          </w:tcPr>
          <w:p w14:paraId="6E398B76"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w:t>
            </w:r>
          </w:p>
        </w:tc>
        <w:tc>
          <w:tcPr>
            <w:tcW w:w="1052" w:type="dxa"/>
            <w:shd w:val="clear" w:color="auto" w:fill="auto"/>
            <w:vAlign w:val="bottom"/>
          </w:tcPr>
          <w:p w14:paraId="30A81352"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w:t>
            </w:r>
          </w:p>
        </w:tc>
      </w:tr>
      <w:tr w:rsidR="00DA306C" w:rsidRPr="005D38C2" w14:paraId="45E4B6AD" w14:textId="77777777" w:rsidTr="00215EA6">
        <w:tc>
          <w:tcPr>
            <w:tcW w:w="4214" w:type="dxa"/>
            <w:shd w:val="clear" w:color="auto" w:fill="auto"/>
          </w:tcPr>
          <w:p w14:paraId="252617C9"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Кресло-туалет</w:t>
            </w:r>
          </w:p>
        </w:tc>
        <w:tc>
          <w:tcPr>
            <w:tcW w:w="1052" w:type="dxa"/>
            <w:shd w:val="clear" w:color="auto" w:fill="auto"/>
            <w:vAlign w:val="bottom"/>
          </w:tcPr>
          <w:p w14:paraId="416B2D58"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21</w:t>
            </w:r>
          </w:p>
        </w:tc>
        <w:tc>
          <w:tcPr>
            <w:tcW w:w="1052" w:type="dxa"/>
            <w:shd w:val="clear" w:color="auto" w:fill="auto"/>
            <w:vAlign w:val="bottom"/>
          </w:tcPr>
          <w:p w14:paraId="47B7731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40</w:t>
            </w:r>
          </w:p>
        </w:tc>
        <w:tc>
          <w:tcPr>
            <w:tcW w:w="1052" w:type="dxa"/>
            <w:shd w:val="clear" w:color="auto" w:fill="auto"/>
            <w:vAlign w:val="bottom"/>
          </w:tcPr>
          <w:p w14:paraId="63C634C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61</w:t>
            </w:r>
          </w:p>
        </w:tc>
      </w:tr>
      <w:tr w:rsidR="00DA306C" w:rsidRPr="005D38C2" w14:paraId="0242BDB4" w14:textId="77777777" w:rsidTr="00215EA6">
        <w:tc>
          <w:tcPr>
            <w:tcW w:w="4214" w:type="dxa"/>
            <w:shd w:val="clear" w:color="auto" w:fill="auto"/>
          </w:tcPr>
          <w:p w14:paraId="7240DDA4"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Нет</w:t>
            </w:r>
          </w:p>
        </w:tc>
        <w:tc>
          <w:tcPr>
            <w:tcW w:w="1052" w:type="dxa"/>
            <w:shd w:val="clear" w:color="auto" w:fill="auto"/>
            <w:vAlign w:val="bottom"/>
          </w:tcPr>
          <w:p w14:paraId="3D83D1C4"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68</w:t>
            </w:r>
          </w:p>
        </w:tc>
        <w:tc>
          <w:tcPr>
            <w:tcW w:w="1052" w:type="dxa"/>
            <w:shd w:val="clear" w:color="auto" w:fill="auto"/>
            <w:vAlign w:val="bottom"/>
          </w:tcPr>
          <w:p w14:paraId="05132958"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56</w:t>
            </w:r>
          </w:p>
        </w:tc>
        <w:tc>
          <w:tcPr>
            <w:tcW w:w="1052" w:type="dxa"/>
            <w:shd w:val="clear" w:color="auto" w:fill="auto"/>
            <w:vAlign w:val="bottom"/>
          </w:tcPr>
          <w:p w14:paraId="4B25BFF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124</w:t>
            </w:r>
          </w:p>
        </w:tc>
      </w:tr>
      <w:tr w:rsidR="00DA306C" w:rsidRPr="005D38C2" w14:paraId="1AE5463B" w14:textId="77777777" w:rsidTr="00215EA6">
        <w:tc>
          <w:tcPr>
            <w:tcW w:w="4214" w:type="dxa"/>
            <w:shd w:val="clear" w:color="auto" w:fill="auto"/>
          </w:tcPr>
          <w:p w14:paraId="55745ABC"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Прочее</w:t>
            </w:r>
          </w:p>
        </w:tc>
        <w:tc>
          <w:tcPr>
            <w:tcW w:w="1052" w:type="dxa"/>
            <w:shd w:val="clear" w:color="auto" w:fill="auto"/>
            <w:vAlign w:val="bottom"/>
          </w:tcPr>
          <w:p w14:paraId="6BC9CEE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12</w:t>
            </w:r>
          </w:p>
        </w:tc>
        <w:tc>
          <w:tcPr>
            <w:tcW w:w="1052" w:type="dxa"/>
            <w:shd w:val="clear" w:color="auto" w:fill="auto"/>
            <w:vAlign w:val="bottom"/>
          </w:tcPr>
          <w:p w14:paraId="3813D813"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14</w:t>
            </w:r>
          </w:p>
        </w:tc>
        <w:tc>
          <w:tcPr>
            <w:tcW w:w="1052" w:type="dxa"/>
            <w:shd w:val="clear" w:color="auto" w:fill="auto"/>
            <w:vAlign w:val="bottom"/>
          </w:tcPr>
          <w:p w14:paraId="6C552E7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26</w:t>
            </w:r>
          </w:p>
        </w:tc>
      </w:tr>
    </w:tbl>
    <w:p w14:paraId="68C41096" w14:textId="77777777" w:rsidR="00DA306C" w:rsidRPr="005D38C2" w:rsidRDefault="00DA306C" w:rsidP="00215EA6">
      <w:pPr>
        <w:pStyle w:val="H23G"/>
      </w:pPr>
      <w:bookmarkStart w:id="287" w:name="_Toc65"/>
      <w:bookmarkStart w:id="288" w:name="_Toc508386363"/>
      <w:bookmarkStart w:id="289" w:name="_Toc508389351"/>
      <w:bookmarkStart w:id="290" w:name="_Hlk489970499"/>
      <w:r w:rsidRPr="005D38C2">
        <w:tab/>
      </w:r>
      <w:r w:rsidRPr="005D38C2">
        <w:tab/>
      </w:r>
      <w:r w:rsidRPr="005D38C2">
        <w:rPr>
          <w:bCs/>
        </w:rPr>
        <w:t>Статья 26 – Абилитация и реабилитация</w:t>
      </w:r>
      <w:bookmarkStart w:id="291" w:name="_Toc2757078"/>
      <w:bookmarkEnd w:id="287"/>
      <w:bookmarkEnd w:id="288"/>
      <w:bookmarkEnd w:id="289"/>
      <w:bookmarkEnd w:id="291"/>
    </w:p>
    <w:p w14:paraId="44BD2B73" w14:textId="77777777" w:rsidR="00DA306C" w:rsidRPr="005D38C2" w:rsidRDefault="00DA306C" w:rsidP="00215EA6">
      <w:pPr>
        <w:pStyle w:val="SingleTxtG"/>
      </w:pPr>
      <w:r w:rsidRPr="005D38C2">
        <w:rPr>
          <w:sz w:val="18"/>
          <w:szCs w:val="18"/>
        </w:rPr>
        <w:t>173.</w:t>
      </w:r>
      <w:r w:rsidR="00E70F17">
        <w:rPr>
          <w:sz w:val="18"/>
          <w:szCs w:val="18"/>
        </w:rPr>
        <w:tab/>
      </w:r>
      <w:r w:rsidRPr="005D38C2">
        <w:t>Министерство здравоохранения обеспечивает посещения на дому и программы реабилитации для всех выписанных из стационара пациентов, включая инвалидов. По</w:t>
      </w:r>
      <w:r w:rsidR="00E70F17">
        <w:t> </w:t>
      </w:r>
      <w:r w:rsidRPr="005D38C2">
        <w:t>линии министерства здравоохранения правительство Тувалу бесплатно предоставляет персональные средства передвижения и вспомогательные устройства всем нуждающимся. Кроме того, министерство здравоохранения предоставляет бесплатное медицинское обслуживание и страхование всем гражданам Тувалу, включая инвалидов. В настоящее время какие-либо конкретные программы абилитации и реабилитации отсутствуют.</w:t>
      </w:r>
    </w:p>
    <w:p w14:paraId="2838B644" w14:textId="77777777" w:rsidR="00DA306C" w:rsidRPr="005D38C2" w:rsidRDefault="00DA306C" w:rsidP="00215EA6">
      <w:pPr>
        <w:pStyle w:val="SingleTxtG"/>
      </w:pPr>
      <w:r w:rsidRPr="005D38C2">
        <w:lastRenderedPageBreak/>
        <w:t>174.</w:t>
      </w:r>
      <w:r w:rsidRPr="005D38C2">
        <w:tab/>
        <w:t>Министерство здравоохранения обеспечивает медицинским работникам на местах непрерывное медицинское образование как на ежемесячной, так и на долгосрочной основе в виде стипендий на профессиональную подготовку в рамках программ повышения квалификации. Кроме того, регулярно выходят в эфир радиопередачи направленные на повышение осведомленности населения по вопросам здоровья и использования вспомогательных устройств. Проводятся семинары по использованию инвалидных кресел и других широко распространенных устройств. Развивается сотрудничество с известными организациями, такими как «Мотивейшн Австралия», которая предоставляет инвалидам вспомогательные устройства.</w:t>
      </w:r>
    </w:p>
    <w:p w14:paraId="22B5203A" w14:textId="77777777" w:rsidR="00DA306C" w:rsidRPr="005D38C2" w:rsidRDefault="00DA306C" w:rsidP="00215EA6">
      <w:pPr>
        <w:pStyle w:val="H23G"/>
      </w:pPr>
      <w:bookmarkStart w:id="292" w:name="_Toc508386364"/>
      <w:bookmarkStart w:id="293" w:name="_Toc508389352"/>
      <w:bookmarkStart w:id="294" w:name="_Toc66"/>
      <w:r w:rsidRPr="005D38C2">
        <w:tab/>
      </w:r>
      <w:r w:rsidRPr="005D38C2">
        <w:tab/>
      </w:r>
      <w:r w:rsidRPr="005D38C2">
        <w:rPr>
          <w:bCs/>
        </w:rPr>
        <w:t>Статья 27 – Труд и занятость</w:t>
      </w:r>
      <w:bookmarkStart w:id="295" w:name="_Toc2757079"/>
      <w:bookmarkEnd w:id="292"/>
      <w:bookmarkEnd w:id="293"/>
      <w:bookmarkEnd w:id="294"/>
      <w:bookmarkEnd w:id="295"/>
    </w:p>
    <w:bookmarkEnd w:id="290"/>
    <w:p w14:paraId="19A21C87" w14:textId="77777777" w:rsidR="00DA306C" w:rsidRPr="005D38C2" w:rsidRDefault="00DA306C" w:rsidP="00215EA6">
      <w:pPr>
        <w:pStyle w:val="SingleTxtG"/>
      </w:pPr>
      <w:r w:rsidRPr="005D38C2">
        <w:t>175.</w:t>
      </w:r>
      <w:r w:rsidRPr="005D38C2">
        <w:tab/>
        <w:t>В этой связи правительство Тувалу хотело бы проинформировать членов Комитета о том, что в настоящее время проводится пересмотр положений Конституции, и важным аспектом предлагаемых изменений является включение в нее положений о недопустимости дискриминации по признаку гендерной принадлежности и инвалидности. Правительство Тувалу отмечает, что включение гендерной принадлежности</w:t>
      </w:r>
      <w:r>
        <w:t xml:space="preserve"> </w:t>
      </w:r>
      <w:r w:rsidRPr="005D38C2">
        <w:t>и инвалидности в раздел статьи 27, запрещающий дискриминацию, соответствует международным обязательствам Тувалу в рамках Конвенции о ликвидации всех форм дискриминации в отношении женщин (КЛДЖ) и Конвенции о правах инвалидов (КПИ). Кроме того, департамент по гендерным вопросам представил комитету по пересмотру Конституции программный документ с указанием поправок, необходимых для приведения Конституции в соответствие с требованиями КЛДЖ. Правительство Тувалу признает, что, несмотря на недопустимость дискриминации по половому признаку в соответствии со статьей 11, в мире все чаще различают понятия гендера и пола, и можно утверждать,</w:t>
      </w:r>
      <w:r>
        <w:t xml:space="preserve"> </w:t>
      </w:r>
      <w:r w:rsidRPr="005D38C2">
        <w:t>гарантии, предусмотренные статьей 27, носят более всеобъемлющий характер. Более того, правительство Тувалу признает, что полная защита женщин от дискриминации поможет укрепить положение женщин и девочек в сфере официальной занятости. В</w:t>
      </w:r>
      <w:r w:rsidR="00E70F17">
        <w:t> </w:t>
      </w:r>
      <w:r w:rsidRPr="005D38C2">
        <w:t>закон о трудовых отношениях 2017 года, а</w:t>
      </w:r>
      <w:r>
        <w:t xml:space="preserve"> </w:t>
      </w:r>
      <w:r w:rsidRPr="005D38C2">
        <w:t>именно в раздел «Равные возможности трудоустройства» части 5,</w:t>
      </w:r>
      <w:r>
        <w:t xml:space="preserve"> </w:t>
      </w:r>
      <w:r w:rsidRPr="005D38C2">
        <w:t>было включено положение, согласно которому инвалиды пользуются равными возможностями при приеме на работу. Эта законодательная мера позволит устранить дискриминацию инвалидов на рабочем месте.</w:t>
      </w:r>
    </w:p>
    <w:p w14:paraId="7B2D1725" w14:textId="77777777" w:rsidR="00DA306C" w:rsidRPr="005D38C2" w:rsidRDefault="00DA306C" w:rsidP="00215EA6">
      <w:pPr>
        <w:pStyle w:val="SingleTxtG"/>
      </w:pPr>
      <w:r w:rsidRPr="005D38C2">
        <w:t>176.</w:t>
      </w:r>
      <w:r w:rsidRPr="005D38C2">
        <w:tab/>
        <w:t>Кроме того, предлагаемый закон об отношениях в сфере занятости и труда 2017</w:t>
      </w:r>
      <w:r w:rsidR="00E70F17">
        <w:t> </w:t>
      </w:r>
      <w:r w:rsidRPr="005D38C2">
        <w:t>года также содержит положение о занятости молодежи. В статье 43 (минимально допустимый возраст приема на работу) части 3 законопроекта (трудоустройство молодых людей) говорится, что, ребенок, который еще не окончил учебный год, в течение которого он</w:t>
      </w:r>
      <w:r>
        <w:t xml:space="preserve"> </w:t>
      </w:r>
      <w:r w:rsidRPr="005D38C2">
        <w:t>достигает возраста 15 лет, не должен приниматься на работу или работать в любом качестве, за исключением выполнения легкой работы. В</w:t>
      </w:r>
      <w:r w:rsidR="00E70F17">
        <w:t> </w:t>
      </w:r>
      <w:r w:rsidRPr="005D38C2">
        <w:t>законопроекте далее предусмотрено, что выполнение работы ребенком в возрасте до 16 лет в рамках прохождения образовательной программы или программы профессиональной подготовки в школе не является нарушением закона. Кроме того, лицо, принимающее на работу или иным образом привлекающее к участию в трудовой деятельности ребенка, не окончившего учебный год, в течение которого он достигает возраста 15 лет, совершает правонарушение. Помимо прочего, статья 35 законопроекта устанавливает строгие обязательства лиц, принимающих на работу детей, в отношении представления доказательства возраста ребенка. В нем также говорится, что в случае трудоустройства ребенка на работодателя возлагается обязанность получить согласие родителя, а также представить доказательства наличия такого согласия по требованию уполномоченного должностного лица.</w:t>
      </w:r>
    </w:p>
    <w:p w14:paraId="0BDDD7D0" w14:textId="77777777" w:rsidR="00DA306C" w:rsidRPr="005D38C2" w:rsidRDefault="00DA306C" w:rsidP="00215EA6">
      <w:pPr>
        <w:pStyle w:val="SingleTxtG"/>
      </w:pPr>
      <w:r w:rsidRPr="005D38C2">
        <w:t>177.</w:t>
      </w:r>
      <w:r w:rsidRPr="005D38C2">
        <w:tab/>
        <w:t>Кроме того, статья 43 предлагаемого закона 2007 года о занятости и трудовых отношениях гласит, что детей в возрасте не менее 15 лет, в соответствии с установленным минимальным возрастом для приема на работу, запрещено принимать на работу или привлекать к трудовой деятельности в каком бы то ни было качестве, за</w:t>
      </w:r>
      <w:r w:rsidR="00E70F17">
        <w:t> </w:t>
      </w:r>
      <w:r w:rsidRPr="005D38C2">
        <w:t xml:space="preserve">исключением выполнения легких видов работ, которые: a) не являются вредными для здоровья и развития детей; b) не скажутся на посещаемости школы или учреждений профессионально-технической подготовки; c) не будут препятствовать получению ребенком школьного или профессионально-технического образования; </w:t>
      </w:r>
      <w:r w:rsidRPr="005D38C2">
        <w:lastRenderedPageBreak/>
        <w:t>а</w:t>
      </w:r>
      <w:r w:rsidR="00E70F17">
        <w:t> </w:t>
      </w:r>
      <w:r w:rsidRPr="005D38C2">
        <w:t>также d)</w:t>
      </w:r>
      <w:r w:rsidR="00E70F17">
        <w:t> </w:t>
      </w:r>
      <w:r w:rsidRPr="005D38C2">
        <w:t>соответствуют всем остальным требованиям к легкой работе, указанным в нормативных документах.</w:t>
      </w:r>
    </w:p>
    <w:p w14:paraId="58ACF34B" w14:textId="77777777" w:rsidR="00DA306C" w:rsidRPr="005D38C2" w:rsidRDefault="00DA306C" w:rsidP="00215EA6">
      <w:pPr>
        <w:pStyle w:val="SingleTxtG"/>
      </w:pPr>
      <w:r w:rsidRPr="005D38C2">
        <w:t>178.</w:t>
      </w:r>
      <w:r w:rsidRPr="005D38C2">
        <w:tab/>
        <w:t>Кроме того, министр может издавать нормативные документы, предусматривающие требования к легкой работе, в том числе определять допустимые часы работы и количество рабочих часов, типы работ, которые могут выполнять дети, и условия, при которых эти работы могут осуществляться. Закон также гласит, что работодатель, который нарушает положения этой статьи, совершает правонарушение.</w:t>
      </w:r>
    </w:p>
    <w:p w14:paraId="7DFE6EF1" w14:textId="77777777" w:rsidR="00DA306C" w:rsidRPr="005D38C2" w:rsidRDefault="00DA306C" w:rsidP="00215EA6">
      <w:pPr>
        <w:pStyle w:val="SingleTxtG"/>
      </w:pPr>
      <w:r w:rsidRPr="005D38C2">
        <w:t>179.</w:t>
      </w:r>
      <w:r w:rsidRPr="005D38C2">
        <w:tab/>
        <w:t>Часть 5 законопроекта о труде и трудовых отношениях предусматривает равные возможности трудоустройства. Предлагаемая статья 50 (запрет дискриминации) содержит положения, запрещающие дискриминацию в сфере занятости. Она гласит, что «работодатель не должен дискриминировать, прямо или косвенно, работников или потенциальных работников в вопросах приема на работу, обучения, карьерного роста, условий заключения или расторжения трудового договора или в других вопросах, возникающих в связи с трудовыми отношениями, на запрещенных основаниях».</w:t>
      </w:r>
    </w:p>
    <w:p w14:paraId="24F30691" w14:textId="77777777" w:rsidR="00DA306C" w:rsidRPr="005D38C2" w:rsidRDefault="00DA306C" w:rsidP="00215EA6">
      <w:pPr>
        <w:pStyle w:val="SingleTxtG"/>
      </w:pPr>
      <w:r w:rsidRPr="005D38C2">
        <w:t>180.</w:t>
      </w:r>
      <w:r w:rsidRPr="005D38C2">
        <w:tab/>
        <w:t>Кроме того, в пункте 2 далее говорится, что запрещенными являются основания, обусловленные любым из следующих атрибутов (фактических или предполагаемых) сотрудника или потенциального работника: этническое происхождение, раса, цвет кожи, национальное или социальное происхождение, социально-классовое или экономическое положение; или гендерный статус, пол, беременность, семейное положение, сексуальная ориентация или семейные обязанности; или возраст, состояние здоровья, наличие ВИЧ/СПИДа или инвалидность; или религиозные убеждения или политические взгляды; или участие в профсоюзах или профсоюзной деятельности; или участие в любом споре, расследовании или судебном процессе.</w:t>
      </w:r>
    </w:p>
    <w:p w14:paraId="1A4FBBA0" w14:textId="77777777" w:rsidR="00DA306C" w:rsidRPr="005D38C2" w:rsidRDefault="00DA306C" w:rsidP="00215EA6">
      <w:pPr>
        <w:pStyle w:val="SingleTxtG"/>
      </w:pPr>
      <w:r w:rsidRPr="005D38C2">
        <w:t>181.</w:t>
      </w:r>
      <w:r w:rsidRPr="005D38C2">
        <w:tab/>
        <w:t>Группа по управлению людскими ресурсами (УЛР) для государственной службе проводит политику полной нетерпимости к любого рода притеснениям, и уже разработала меры реагирования на случаи притеснений. Аналогичным образом, в</w:t>
      </w:r>
      <w:r w:rsidR="00E70F17">
        <w:t> </w:t>
      </w:r>
      <w:r w:rsidRPr="005D38C2">
        <w:t>действующий закон о трудовых отношениях включены антидискриминационные меры с целью защиты трудящихся от притеснений и дискриминации.</w:t>
      </w:r>
    </w:p>
    <w:p w14:paraId="7FDD9F85" w14:textId="77777777" w:rsidR="00DA306C" w:rsidRPr="005D38C2" w:rsidRDefault="00DA306C" w:rsidP="00215EA6">
      <w:pPr>
        <w:pStyle w:val="SingleTxtG"/>
      </w:pPr>
      <w:r w:rsidRPr="005D38C2">
        <w:t>182.</w:t>
      </w:r>
      <w:r w:rsidRPr="005D38C2">
        <w:tab/>
        <w:t>Все вакансии открыты для широкой общественности независимо от наличия у соискателя какого-либо вида инвалидности и т.</w:t>
      </w:r>
      <w:r w:rsidR="00E70F17">
        <w:t> </w:t>
      </w:r>
      <w:r w:rsidRPr="005D38C2">
        <w:t>д. Иными словами, инвалидность не является основанием для лишения какого-либо лица возможности поступления на государственную службу. Любое лицо имеет право подать заявление на ту или иную вакансию при условии соответствия объявленным квалификационным требованиям этой должности и способности выполнять должностные обязанности.</w:t>
      </w:r>
    </w:p>
    <w:p w14:paraId="743DAC92" w14:textId="77777777" w:rsidR="00DA306C" w:rsidRPr="005D38C2" w:rsidRDefault="00DA306C" w:rsidP="00215EA6">
      <w:pPr>
        <w:pStyle w:val="SingleTxtG"/>
      </w:pPr>
      <w:r w:rsidRPr="005D38C2">
        <w:t>183.</w:t>
      </w:r>
      <w:r w:rsidRPr="005D38C2">
        <w:tab/>
        <w:t>Несмотря на то, в какое министерство принимается сотрудник, ГУЛР занимается обеспечением того, чтобы были приняты надлежащие меры по защите</w:t>
      </w:r>
      <w:r>
        <w:t xml:space="preserve"> </w:t>
      </w:r>
      <w:r w:rsidRPr="005D38C2">
        <w:t>инвалидов и оказанию им поддержки для того, чтобы они не стали жертвами дискриминации и имели такие же возможности в сфере занятости, как у всего населения.</w:t>
      </w:r>
    </w:p>
    <w:p w14:paraId="7D125598" w14:textId="77777777" w:rsidR="00DA306C" w:rsidRPr="005D38C2" w:rsidRDefault="00DA306C" w:rsidP="00215EA6">
      <w:pPr>
        <w:pStyle w:val="H23G"/>
      </w:pPr>
      <w:bookmarkStart w:id="296" w:name="_Toc67"/>
      <w:bookmarkStart w:id="297" w:name="_Toc508386365"/>
      <w:bookmarkStart w:id="298" w:name="_Toc508389353"/>
      <w:r w:rsidRPr="005D38C2">
        <w:tab/>
      </w:r>
      <w:r w:rsidRPr="005D38C2">
        <w:tab/>
      </w:r>
      <w:r w:rsidRPr="005D38C2">
        <w:rPr>
          <w:bCs/>
        </w:rPr>
        <w:t>Статья 28 – Достаточный жизненный уровень и социальная защита</w:t>
      </w:r>
      <w:bookmarkStart w:id="299" w:name="_Toc2757080"/>
      <w:bookmarkEnd w:id="296"/>
      <w:bookmarkEnd w:id="297"/>
      <w:bookmarkEnd w:id="298"/>
      <w:bookmarkEnd w:id="299"/>
    </w:p>
    <w:p w14:paraId="436AB276" w14:textId="77777777" w:rsidR="00DA306C" w:rsidRPr="005D38C2" w:rsidRDefault="00DA306C" w:rsidP="00215EA6">
      <w:pPr>
        <w:pStyle w:val="SingleTxtG"/>
      </w:pPr>
      <w:r w:rsidRPr="005D38C2">
        <w:t>184.</w:t>
      </w:r>
      <w:r w:rsidRPr="005D38C2">
        <w:tab/>
        <w:t>Правительство Тувалу информирует Комитет о том, что недавно, в сентябре 2017 года, было завершено обследование тяжелых условий жизни. Это обследование проводилось министерством внутренних дел. Цель обследования заключалась в том, чтобы определить уровень тяжелых условий, с которыми сталкиваются люди, проживающие на отдаленных островах, в том числе на Фунафути. Результаты обследования еще официально не утверждены кабинетом министров, и предполагается, что полученные данные будут использоваться для разработки политики реагирования на трудные условия жизни, в которых живут люди на отдаленных островах, в особенности наиболее уязвимые группы населения – женщины, дети, пожилые люди и инвалиды. Важно отметить, что инвалиды живут с ближайшими родственниками. Родственники их поддерживают, ухаживают за ними, предоставляют им жилье, одежду и удовлетворяют их общие потребности. Кроме того, в Тувалу не определены стандарты уровня жизни, однако признается, что в интересах инвалидов должны удовлетворяться их фактические потребности.</w:t>
      </w:r>
    </w:p>
    <w:p w14:paraId="6F4D37A6" w14:textId="77777777" w:rsidR="00DA306C" w:rsidRPr="005D38C2" w:rsidRDefault="00DA306C" w:rsidP="00215EA6">
      <w:pPr>
        <w:pStyle w:val="SingleTxtG"/>
      </w:pPr>
      <w:r w:rsidRPr="005D38C2">
        <w:lastRenderedPageBreak/>
        <w:t>185.</w:t>
      </w:r>
      <w:r w:rsidRPr="005D38C2">
        <w:tab/>
        <w:t>Социальная защита инвалидов обеспечивается благодаря реализации правительством Тувалу инициативы по осуществлению Программы поддержки наиболее уязвимых инвалидов. Программа основана на признании того, что инвалиды живут в условиях бедности, и что в этой связи крайне важно вести борьбу с негативными последствиями бедности для инвалидов в Тувалу и предоставлять финансовую помощь имеющим на нее право гражданам. Важно отметить, что эта Программа осуществляется под руководством и административным управлением министра внутренних дел. В соответствии с положениями этой Программы ее бенефициары имеют право на получение ежемесячного пособия в размере 70</w:t>
      </w:r>
      <w:r w:rsidR="00E70F17">
        <w:t> </w:t>
      </w:r>
      <w:r w:rsidRPr="005D38C2">
        <w:t>австралийских долларов. В документах программы содержится определение инвалидов как лиц с долговременными физическими, психическими, умственными или сенсорными нарушениями, которые при столкновении с различными барьерами могут мешать их полному и эффективному участию в жизни общества наравне с другими гражданами. Следовательно, лицо имеет право на получение помощи по этой программе, если: оно является гражданином Тувалу; является инвалидом в соответствии с определением, применяемым в рамках данной программы; если уполномоченным врачом было установлено, что такое лицо соответствует установленным требованиям; и его ежегодный доход не превышает 6</w:t>
      </w:r>
      <w:r w:rsidR="00E70F17">
        <w:t> </w:t>
      </w:r>
      <w:r w:rsidRPr="005D38C2">
        <w:t>000</w:t>
      </w:r>
      <w:r w:rsidR="00E70F17">
        <w:t> </w:t>
      </w:r>
      <w:r w:rsidRPr="005D38C2">
        <w:t>австралийских долларов (пороговый уровень взимания подоходного налога).</w:t>
      </w:r>
    </w:p>
    <w:p w14:paraId="005CD2E5" w14:textId="77777777" w:rsidR="00DA306C" w:rsidRPr="005D38C2" w:rsidRDefault="00DA306C" w:rsidP="00215EA6">
      <w:pPr>
        <w:pStyle w:val="SingleTxtG"/>
      </w:pPr>
      <w:r w:rsidRPr="005D38C2">
        <w:t>186.</w:t>
      </w:r>
      <w:r w:rsidRPr="005D38C2">
        <w:tab/>
        <w:t>Кроме того, в Программе по поддержке наиболее уязвимых инвалидов говорится, что заявитель является недееспособным, если он или она имеет психическое заболевание или физически не в состоянии подать заявление на получение помощи в рамках Программы. Также в документе сказано, что недееспособный заявитель может подать заявление на получение помощи в рамках Программы через лицо, осуществляющее уход за ним. Затем такое заявление должно быть заверено нотариусом. При этом любое лицо, являющееся бенефициаром Программы и покидающее страну в рамках правительственной или служебной командировки или по направлению в рамках финансируемой государством программы, будет получать помощь в течение последующих трех месяцев, после чего действие Программы прекратится.</w:t>
      </w:r>
    </w:p>
    <w:p w14:paraId="04134AC6" w14:textId="77777777" w:rsidR="00DA306C" w:rsidRPr="005D38C2" w:rsidRDefault="00DA306C" w:rsidP="00215EA6">
      <w:pPr>
        <w:pStyle w:val="H23G"/>
      </w:pPr>
      <w:bookmarkStart w:id="300" w:name="_Toc68"/>
      <w:bookmarkStart w:id="301" w:name="_Toc508386366"/>
      <w:bookmarkStart w:id="302" w:name="_Toc508389354"/>
      <w:r w:rsidRPr="005D38C2">
        <w:tab/>
      </w:r>
      <w:r w:rsidRPr="005D38C2">
        <w:tab/>
      </w:r>
      <w:r w:rsidRPr="005D38C2">
        <w:rPr>
          <w:bCs/>
        </w:rPr>
        <w:t>Статья 29 – Участие в политической и общественной жизни</w:t>
      </w:r>
      <w:bookmarkStart w:id="303" w:name="_Toc2757081"/>
      <w:bookmarkEnd w:id="300"/>
      <w:bookmarkEnd w:id="301"/>
      <w:bookmarkEnd w:id="302"/>
      <w:bookmarkEnd w:id="303"/>
    </w:p>
    <w:p w14:paraId="73284E84" w14:textId="77777777" w:rsidR="00DA306C" w:rsidRPr="005D38C2" w:rsidRDefault="00DA306C" w:rsidP="00215EA6">
      <w:pPr>
        <w:pStyle w:val="SingleTxtG"/>
      </w:pPr>
      <w:r w:rsidRPr="005D38C2">
        <w:t>187.</w:t>
      </w:r>
      <w:r w:rsidRPr="005D38C2">
        <w:tab/>
        <w:t>Инвалиды имеют право на активное участие в политической и общественной жизни. В Конституции Тувалу закреплено избирательное право. В статье 91 Конституции Тувалу избирательное право гарантируется всем гражданам. В этой статье установлено, что любое лицо имеет право выступать в качестве избирателя на парламентских выборах за исключением тех случаев, когда такое лицо не является гражданином Тувалу; когда гражданин Тувалу не достиг 18 лет или не соответствует каким-либо установленным требованиям (по месту жительства или другим). Кроме того, в статье 91 2) указано, что на парламентских выборах лицо не имеет право регистрироваться в качестве избирателя в нескольких избирательных округах одновременно.</w:t>
      </w:r>
    </w:p>
    <w:p w14:paraId="6C591C31" w14:textId="77777777" w:rsidR="00DA306C" w:rsidRPr="005D38C2" w:rsidRDefault="00DA306C" w:rsidP="00215EA6">
      <w:pPr>
        <w:pStyle w:val="SingleTxtG"/>
      </w:pPr>
      <w:r w:rsidRPr="005D38C2">
        <w:t>188.</w:t>
      </w:r>
      <w:r w:rsidRPr="005D38C2">
        <w:tab/>
        <w:t>Кроме того, в статье 92 1) b) указано, что лицо не имеет право быть зарегистрированным в качестве избирателя на парламентских выборах, если в соответствии с законом определено, что оно является душевнобольным или иным образом психически больным. Положения статей 91 и 92 охватывают также и инвалидов. Правительство Тувалу информирует Комитет о том, что до настоящего времени ни одни инвалид не выдвигал свою кандидатуру на выборах, хотя большинство инвалидов поощряется к участию в голосовании и используют свое право голоса на национальном уровне.</w:t>
      </w:r>
    </w:p>
    <w:p w14:paraId="319B6FA0" w14:textId="77777777" w:rsidR="00DA306C" w:rsidRPr="005D38C2" w:rsidRDefault="00DA306C" w:rsidP="00215EA6">
      <w:pPr>
        <w:pStyle w:val="SingleTxtG"/>
      </w:pPr>
      <w:r w:rsidRPr="005D38C2">
        <w:t>189.</w:t>
      </w:r>
      <w:r w:rsidRPr="005D38C2">
        <w:tab/>
        <w:t>Правительство Тувалу информирует Комитет о том, что в настоящее время все члены совета «</w:t>
      </w:r>
      <w:r>
        <w:t>Фуси алофа</w:t>
      </w:r>
      <w:r w:rsidRPr="005D38C2">
        <w:t>» являются инвалидами. В докладе отмечается, что в состав Национального координационного комитета Тувалу по проблемам инвалидности входят представители национальной организации инвалидов. Кроме того, в докладе отмечается, что с целью определения количества инвалидов на государственных должностях, в советах, комитетах и других органах необходимо собрать более конкретные статистические данные.</w:t>
      </w:r>
    </w:p>
    <w:p w14:paraId="33160F4A" w14:textId="77777777" w:rsidR="00DA306C" w:rsidRPr="005D38C2" w:rsidRDefault="00DA306C" w:rsidP="00215EA6">
      <w:pPr>
        <w:pStyle w:val="H23G"/>
      </w:pPr>
      <w:bookmarkStart w:id="304" w:name="_Toc508386367"/>
      <w:bookmarkStart w:id="305" w:name="_Toc508389355"/>
      <w:bookmarkStart w:id="306" w:name="_Toc69"/>
      <w:r w:rsidRPr="005D38C2">
        <w:lastRenderedPageBreak/>
        <w:tab/>
      </w:r>
      <w:r w:rsidRPr="005D38C2">
        <w:tab/>
      </w:r>
      <w:r w:rsidRPr="005D38C2">
        <w:rPr>
          <w:bCs/>
        </w:rPr>
        <w:t>Статья 30 – Участие в культурной жизни, проведении досуга и отдыха и занятии спортом</w:t>
      </w:r>
      <w:bookmarkStart w:id="307" w:name="_Toc2757082"/>
      <w:bookmarkEnd w:id="304"/>
      <w:bookmarkEnd w:id="305"/>
      <w:bookmarkEnd w:id="306"/>
      <w:bookmarkEnd w:id="307"/>
    </w:p>
    <w:p w14:paraId="70554C44" w14:textId="77777777" w:rsidR="00DA306C" w:rsidRPr="005D38C2" w:rsidRDefault="00DA306C" w:rsidP="00215EA6">
      <w:pPr>
        <w:pStyle w:val="SingleTxtG"/>
      </w:pPr>
      <w:r w:rsidRPr="005D38C2">
        <w:t>190.</w:t>
      </w:r>
      <w:r w:rsidRPr="005D38C2">
        <w:tab/>
        <w:t>Понятие участия, прежде всего, определяется через степень участия в общественной жизни. Респондентам были заданы вопросы относительно их участия в семейных мероприятиях; принятии решений в семье; участии в церковных, деревенских и общинных мероприятиях; участии в рекреационных и спортивных мероприятиях; а также в политической жизни на всех уровнях.</w:t>
      </w:r>
    </w:p>
    <w:p w14:paraId="135BCA5C" w14:textId="77777777" w:rsidR="00DA306C" w:rsidRPr="005D38C2" w:rsidRDefault="00E70F17" w:rsidP="00E70F17">
      <w:pPr>
        <w:pStyle w:val="H23G"/>
        <w:rPr>
          <w:bCs/>
        </w:rPr>
      </w:pPr>
      <w:bookmarkStart w:id="308" w:name="_Toc2757083"/>
      <w:r>
        <w:tab/>
      </w:r>
      <w:r>
        <w:tab/>
      </w:r>
      <w:r w:rsidR="00DA306C" w:rsidRPr="00E70F17">
        <w:rPr>
          <w:b w:val="0"/>
        </w:rPr>
        <w:t>Таблица 10</w:t>
      </w:r>
      <w:bookmarkStart w:id="309" w:name="_Toc2757084"/>
      <w:bookmarkEnd w:id="308"/>
      <w:r w:rsidRPr="00E70F17">
        <w:rPr>
          <w:b w:val="0"/>
        </w:rPr>
        <w:br/>
      </w:r>
      <w:r w:rsidR="00DA306C" w:rsidRPr="005D38C2">
        <w:rPr>
          <w:bCs/>
        </w:rPr>
        <w:t>Уровень участия</w:t>
      </w:r>
      <w:bookmarkEnd w:id="30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048"/>
        <w:gridCol w:w="1361"/>
        <w:gridCol w:w="1134"/>
        <w:gridCol w:w="1134"/>
        <w:gridCol w:w="566"/>
      </w:tblGrid>
      <w:tr w:rsidR="00DA306C" w:rsidRPr="005D38C2" w14:paraId="63B35D34" w14:textId="77777777" w:rsidTr="00E70F17">
        <w:trPr>
          <w:tblHeader/>
        </w:trPr>
        <w:tc>
          <w:tcPr>
            <w:tcW w:w="2127" w:type="dxa"/>
            <w:tcBorders>
              <w:top w:val="single" w:sz="4" w:space="0" w:color="auto"/>
              <w:bottom w:val="single" w:sz="12" w:space="0" w:color="auto"/>
            </w:tcBorders>
            <w:shd w:val="clear" w:color="auto" w:fill="auto"/>
            <w:vAlign w:val="bottom"/>
          </w:tcPr>
          <w:p w14:paraId="436EF66D" w14:textId="77777777" w:rsidR="00DA306C" w:rsidRPr="005D38C2" w:rsidRDefault="00DA306C" w:rsidP="00215EA6">
            <w:pPr>
              <w:pStyle w:val="SingleTxtG"/>
              <w:spacing w:before="80" w:after="80" w:line="200" w:lineRule="exact"/>
              <w:ind w:left="0" w:right="113"/>
              <w:jc w:val="left"/>
              <w:rPr>
                <w:i/>
                <w:sz w:val="16"/>
                <w:szCs w:val="16"/>
              </w:rPr>
            </w:pPr>
          </w:p>
        </w:tc>
        <w:tc>
          <w:tcPr>
            <w:tcW w:w="1048" w:type="dxa"/>
            <w:tcBorders>
              <w:top w:val="single" w:sz="4" w:space="0" w:color="auto"/>
              <w:bottom w:val="single" w:sz="12" w:space="0" w:color="auto"/>
            </w:tcBorders>
            <w:shd w:val="clear" w:color="auto" w:fill="auto"/>
            <w:vAlign w:val="bottom"/>
          </w:tcPr>
          <w:p w14:paraId="12F0869F"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Не участвую</w:t>
            </w:r>
          </w:p>
        </w:tc>
        <w:tc>
          <w:tcPr>
            <w:tcW w:w="1361" w:type="dxa"/>
            <w:tcBorders>
              <w:top w:val="single" w:sz="4" w:space="0" w:color="auto"/>
              <w:bottom w:val="single" w:sz="12" w:space="0" w:color="auto"/>
            </w:tcBorders>
            <w:shd w:val="clear" w:color="auto" w:fill="auto"/>
            <w:vAlign w:val="bottom"/>
          </w:tcPr>
          <w:p w14:paraId="30693F21"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Незначительное участие</w:t>
            </w:r>
          </w:p>
        </w:tc>
        <w:tc>
          <w:tcPr>
            <w:tcW w:w="1134" w:type="dxa"/>
            <w:tcBorders>
              <w:top w:val="single" w:sz="4" w:space="0" w:color="auto"/>
              <w:bottom w:val="single" w:sz="12" w:space="0" w:color="auto"/>
            </w:tcBorders>
            <w:shd w:val="clear" w:color="auto" w:fill="auto"/>
            <w:vAlign w:val="bottom"/>
          </w:tcPr>
          <w:p w14:paraId="50A7A5C3"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Значительное участие</w:t>
            </w:r>
          </w:p>
        </w:tc>
        <w:tc>
          <w:tcPr>
            <w:tcW w:w="1134" w:type="dxa"/>
            <w:tcBorders>
              <w:top w:val="single" w:sz="4" w:space="0" w:color="auto"/>
              <w:bottom w:val="single" w:sz="12" w:space="0" w:color="auto"/>
            </w:tcBorders>
            <w:shd w:val="clear" w:color="auto" w:fill="auto"/>
            <w:vAlign w:val="bottom"/>
          </w:tcPr>
          <w:p w14:paraId="4A8EFC56"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Нет возможности</w:t>
            </w:r>
          </w:p>
        </w:tc>
        <w:tc>
          <w:tcPr>
            <w:tcW w:w="566" w:type="dxa"/>
            <w:tcBorders>
              <w:top w:val="single" w:sz="4" w:space="0" w:color="auto"/>
              <w:bottom w:val="single" w:sz="12" w:space="0" w:color="auto"/>
            </w:tcBorders>
            <w:shd w:val="clear" w:color="auto" w:fill="auto"/>
            <w:vAlign w:val="bottom"/>
          </w:tcPr>
          <w:p w14:paraId="6A73488E" w14:textId="77777777" w:rsidR="00DA306C" w:rsidRPr="005D38C2" w:rsidRDefault="00DA306C" w:rsidP="00215EA6">
            <w:pPr>
              <w:pStyle w:val="SingleTxtG"/>
              <w:spacing w:before="80" w:after="80" w:line="200" w:lineRule="exact"/>
              <w:ind w:left="0" w:right="113"/>
              <w:jc w:val="right"/>
              <w:rPr>
                <w:i/>
                <w:sz w:val="16"/>
                <w:szCs w:val="16"/>
              </w:rPr>
            </w:pPr>
            <w:r w:rsidRPr="005D38C2">
              <w:rPr>
                <w:i/>
                <w:iCs/>
                <w:sz w:val="16"/>
                <w:szCs w:val="16"/>
              </w:rPr>
              <w:t>Всего</w:t>
            </w:r>
          </w:p>
        </w:tc>
      </w:tr>
      <w:tr w:rsidR="00DA306C" w:rsidRPr="005D38C2" w14:paraId="7599016A" w14:textId="77777777" w:rsidTr="00E70F17">
        <w:tc>
          <w:tcPr>
            <w:tcW w:w="2127" w:type="dxa"/>
            <w:tcBorders>
              <w:top w:val="single" w:sz="12" w:space="0" w:color="auto"/>
            </w:tcBorders>
            <w:shd w:val="clear" w:color="auto" w:fill="auto"/>
          </w:tcPr>
          <w:p w14:paraId="730B8A20"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Семейные мероприятия</w:t>
            </w:r>
          </w:p>
        </w:tc>
        <w:tc>
          <w:tcPr>
            <w:tcW w:w="1048" w:type="dxa"/>
            <w:tcBorders>
              <w:top w:val="single" w:sz="12" w:space="0" w:color="auto"/>
            </w:tcBorders>
            <w:shd w:val="clear" w:color="auto" w:fill="auto"/>
            <w:vAlign w:val="bottom"/>
          </w:tcPr>
          <w:p w14:paraId="1CBEDF98"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90</w:t>
            </w:r>
          </w:p>
        </w:tc>
        <w:tc>
          <w:tcPr>
            <w:tcW w:w="1361" w:type="dxa"/>
            <w:tcBorders>
              <w:top w:val="single" w:sz="12" w:space="0" w:color="auto"/>
            </w:tcBorders>
            <w:shd w:val="clear" w:color="auto" w:fill="auto"/>
            <w:vAlign w:val="bottom"/>
          </w:tcPr>
          <w:p w14:paraId="6194885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108</w:t>
            </w:r>
          </w:p>
        </w:tc>
        <w:tc>
          <w:tcPr>
            <w:tcW w:w="1134" w:type="dxa"/>
            <w:tcBorders>
              <w:top w:val="single" w:sz="12" w:space="0" w:color="auto"/>
            </w:tcBorders>
            <w:shd w:val="clear" w:color="auto" w:fill="auto"/>
            <w:vAlign w:val="bottom"/>
          </w:tcPr>
          <w:p w14:paraId="1A3F14F9"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230</w:t>
            </w:r>
          </w:p>
        </w:tc>
        <w:tc>
          <w:tcPr>
            <w:tcW w:w="1134" w:type="dxa"/>
            <w:tcBorders>
              <w:top w:val="single" w:sz="12" w:space="0" w:color="auto"/>
            </w:tcBorders>
            <w:shd w:val="clear" w:color="auto" w:fill="auto"/>
            <w:vAlign w:val="bottom"/>
          </w:tcPr>
          <w:p w14:paraId="0114641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38</w:t>
            </w:r>
          </w:p>
        </w:tc>
        <w:tc>
          <w:tcPr>
            <w:tcW w:w="566" w:type="dxa"/>
            <w:tcBorders>
              <w:top w:val="single" w:sz="12" w:space="0" w:color="auto"/>
            </w:tcBorders>
            <w:shd w:val="clear" w:color="auto" w:fill="auto"/>
            <w:vAlign w:val="bottom"/>
          </w:tcPr>
          <w:p w14:paraId="06513CE0"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466</w:t>
            </w:r>
          </w:p>
        </w:tc>
      </w:tr>
      <w:tr w:rsidR="00DA306C" w:rsidRPr="005D38C2" w14:paraId="77F48FBD" w14:textId="77777777" w:rsidTr="00E70F17">
        <w:tc>
          <w:tcPr>
            <w:tcW w:w="2127" w:type="dxa"/>
            <w:shd w:val="clear" w:color="auto" w:fill="auto"/>
          </w:tcPr>
          <w:p w14:paraId="09D83302"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Принятия решений в семье</w:t>
            </w:r>
          </w:p>
        </w:tc>
        <w:tc>
          <w:tcPr>
            <w:tcW w:w="1048" w:type="dxa"/>
            <w:shd w:val="clear" w:color="auto" w:fill="auto"/>
            <w:vAlign w:val="bottom"/>
          </w:tcPr>
          <w:p w14:paraId="462992B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166</w:t>
            </w:r>
          </w:p>
        </w:tc>
        <w:tc>
          <w:tcPr>
            <w:tcW w:w="1361" w:type="dxa"/>
            <w:shd w:val="clear" w:color="auto" w:fill="auto"/>
            <w:vAlign w:val="bottom"/>
          </w:tcPr>
          <w:p w14:paraId="43EF53A5"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53</w:t>
            </w:r>
          </w:p>
        </w:tc>
        <w:tc>
          <w:tcPr>
            <w:tcW w:w="1134" w:type="dxa"/>
            <w:shd w:val="clear" w:color="auto" w:fill="auto"/>
            <w:vAlign w:val="bottom"/>
          </w:tcPr>
          <w:p w14:paraId="4F68CBDD"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198</w:t>
            </w:r>
          </w:p>
        </w:tc>
        <w:tc>
          <w:tcPr>
            <w:tcW w:w="1134" w:type="dxa"/>
            <w:shd w:val="clear" w:color="auto" w:fill="auto"/>
            <w:vAlign w:val="bottom"/>
          </w:tcPr>
          <w:p w14:paraId="0261BED9"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49</w:t>
            </w:r>
          </w:p>
        </w:tc>
        <w:tc>
          <w:tcPr>
            <w:tcW w:w="566" w:type="dxa"/>
            <w:shd w:val="clear" w:color="auto" w:fill="auto"/>
            <w:vAlign w:val="bottom"/>
          </w:tcPr>
          <w:p w14:paraId="7AE32AF9"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466</w:t>
            </w:r>
          </w:p>
        </w:tc>
      </w:tr>
      <w:tr w:rsidR="00DA306C" w:rsidRPr="005D38C2" w14:paraId="045D4E1F" w14:textId="77777777" w:rsidTr="00E70F17">
        <w:tc>
          <w:tcPr>
            <w:tcW w:w="2127" w:type="dxa"/>
            <w:shd w:val="clear" w:color="auto" w:fill="auto"/>
          </w:tcPr>
          <w:p w14:paraId="7C3B2B2F"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Церковные мероприятия в общине</w:t>
            </w:r>
          </w:p>
        </w:tc>
        <w:tc>
          <w:tcPr>
            <w:tcW w:w="1048" w:type="dxa"/>
            <w:shd w:val="clear" w:color="auto" w:fill="auto"/>
            <w:vAlign w:val="bottom"/>
          </w:tcPr>
          <w:p w14:paraId="04F4AF13"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113</w:t>
            </w:r>
          </w:p>
        </w:tc>
        <w:tc>
          <w:tcPr>
            <w:tcW w:w="1361" w:type="dxa"/>
            <w:shd w:val="clear" w:color="auto" w:fill="auto"/>
            <w:vAlign w:val="bottom"/>
          </w:tcPr>
          <w:p w14:paraId="39ED2F43"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71</w:t>
            </w:r>
          </w:p>
        </w:tc>
        <w:tc>
          <w:tcPr>
            <w:tcW w:w="1134" w:type="dxa"/>
            <w:shd w:val="clear" w:color="auto" w:fill="auto"/>
            <w:vAlign w:val="bottom"/>
          </w:tcPr>
          <w:p w14:paraId="5B3B027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238</w:t>
            </w:r>
          </w:p>
        </w:tc>
        <w:tc>
          <w:tcPr>
            <w:tcW w:w="1134" w:type="dxa"/>
            <w:shd w:val="clear" w:color="auto" w:fill="auto"/>
            <w:vAlign w:val="bottom"/>
          </w:tcPr>
          <w:p w14:paraId="01DB7DDC"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44</w:t>
            </w:r>
          </w:p>
        </w:tc>
        <w:tc>
          <w:tcPr>
            <w:tcW w:w="566" w:type="dxa"/>
            <w:shd w:val="clear" w:color="auto" w:fill="auto"/>
            <w:vAlign w:val="bottom"/>
          </w:tcPr>
          <w:p w14:paraId="5C780B7B"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466</w:t>
            </w:r>
          </w:p>
        </w:tc>
      </w:tr>
      <w:tr w:rsidR="00DA306C" w:rsidRPr="005D38C2" w14:paraId="1EEF460D" w14:textId="77777777" w:rsidTr="00E70F17">
        <w:tc>
          <w:tcPr>
            <w:tcW w:w="2127" w:type="dxa"/>
            <w:shd w:val="clear" w:color="auto" w:fill="auto"/>
          </w:tcPr>
          <w:p w14:paraId="0A8ABCFA" w14:textId="77777777" w:rsidR="00DA306C" w:rsidRPr="00482F8F" w:rsidRDefault="00482F8F" w:rsidP="00215EA6">
            <w:pPr>
              <w:pStyle w:val="SingleTxtG"/>
              <w:spacing w:before="40" w:after="40" w:line="220" w:lineRule="exact"/>
              <w:ind w:left="0" w:right="113"/>
              <w:jc w:val="left"/>
              <w:rPr>
                <w:sz w:val="18"/>
                <w:szCs w:val="18"/>
              </w:rPr>
            </w:pPr>
            <w:r>
              <w:rPr>
                <w:sz w:val="18"/>
                <w:szCs w:val="18"/>
              </w:rPr>
              <w:t>Мероприятия на уровне общин</w:t>
            </w:r>
          </w:p>
        </w:tc>
        <w:tc>
          <w:tcPr>
            <w:tcW w:w="1048" w:type="dxa"/>
            <w:shd w:val="clear" w:color="auto" w:fill="auto"/>
            <w:vAlign w:val="bottom"/>
          </w:tcPr>
          <w:p w14:paraId="078081C4"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157</w:t>
            </w:r>
          </w:p>
        </w:tc>
        <w:tc>
          <w:tcPr>
            <w:tcW w:w="1361" w:type="dxa"/>
            <w:shd w:val="clear" w:color="auto" w:fill="auto"/>
            <w:vAlign w:val="bottom"/>
          </w:tcPr>
          <w:p w14:paraId="67FEDF7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61</w:t>
            </w:r>
          </w:p>
        </w:tc>
        <w:tc>
          <w:tcPr>
            <w:tcW w:w="1134" w:type="dxa"/>
            <w:shd w:val="clear" w:color="auto" w:fill="auto"/>
            <w:vAlign w:val="bottom"/>
          </w:tcPr>
          <w:p w14:paraId="37D0D3D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188</w:t>
            </w:r>
          </w:p>
        </w:tc>
        <w:tc>
          <w:tcPr>
            <w:tcW w:w="1134" w:type="dxa"/>
            <w:shd w:val="clear" w:color="auto" w:fill="auto"/>
            <w:vAlign w:val="bottom"/>
          </w:tcPr>
          <w:p w14:paraId="615ADA1B"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60</w:t>
            </w:r>
          </w:p>
        </w:tc>
        <w:tc>
          <w:tcPr>
            <w:tcW w:w="566" w:type="dxa"/>
            <w:shd w:val="clear" w:color="auto" w:fill="auto"/>
            <w:vAlign w:val="bottom"/>
          </w:tcPr>
          <w:p w14:paraId="756E2E33"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466</w:t>
            </w:r>
          </w:p>
        </w:tc>
      </w:tr>
      <w:tr w:rsidR="00DA306C" w:rsidRPr="005D38C2" w14:paraId="1F40A520" w14:textId="77777777" w:rsidTr="00E70F17">
        <w:tc>
          <w:tcPr>
            <w:tcW w:w="2127" w:type="dxa"/>
            <w:shd w:val="clear" w:color="auto" w:fill="auto"/>
          </w:tcPr>
          <w:p w14:paraId="5C5F2D5F"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Спорт</w:t>
            </w:r>
          </w:p>
        </w:tc>
        <w:tc>
          <w:tcPr>
            <w:tcW w:w="1048" w:type="dxa"/>
            <w:shd w:val="clear" w:color="auto" w:fill="auto"/>
            <w:vAlign w:val="bottom"/>
          </w:tcPr>
          <w:p w14:paraId="4A5C8EBF"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260</w:t>
            </w:r>
          </w:p>
        </w:tc>
        <w:tc>
          <w:tcPr>
            <w:tcW w:w="1361" w:type="dxa"/>
            <w:shd w:val="clear" w:color="auto" w:fill="auto"/>
            <w:vAlign w:val="bottom"/>
          </w:tcPr>
          <w:p w14:paraId="5BDD0B2E"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69</w:t>
            </w:r>
          </w:p>
        </w:tc>
        <w:tc>
          <w:tcPr>
            <w:tcW w:w="1134" w:type="dxa"/>
            <w:shd w:val="clear" w:color="auto" w:fill="auto"/>
            <w:vAlign w:val="bottom"/>
          </w:tcPr>
          <w:p w14:paraId="4A02BCBA"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39</w:t>
            </w:r>
          </w:p>
        </w:tc>
        <w:tc>
          <w:tcPr>
            <w:tcW w:w="1134" w:type="dxa"/>
            <w:shd w:val="clear" w:color="auto" w:fill="auto"/>
            <w:vAlign w:val="bottom"/>
          </w:tcPr>
          <w:p w14:paraId="660EFD5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95</w:t>
            </w:r>
          </w:p>
        </w:tc>
        <w:tc>
          <w:tcPr>
            <w:tcW w:w="566" w:type="dxa"/>
            <w:shd w:val="clear" w:color="auto" w:fill="auto"/>
            <w:vAlign w:val="bottom"/>
          </w:tcPr>
          <w:p w14:paraId="6818ECC8"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463</w:t>
            </w:r>
          </w:p>
        </w:tc>
      </w:tr>
      <w:tr w:rsidR="00DA306C" w:rsidRPr="005D38C2" w14:paraId="7FCBAE01" w14:textId="77777777" w:rsidTr="00E70F17">
        <w:tc>
          <w:tcPr>
            <w:tcW w:w="2127" w:type="dxa"/>
            <w:shd w:val="clear" w:color="auto" w:fill="auto"/>
          </w:tcPr>
          <w:p w14:paraId="0E0B88C1" w14:textId="77777777" w:rsidR="00DA306C" w:rsidRPr="00482F8F" w:rsidRDefault="00DA306C" w:rsidP="00215EA6">
            <w:pPr>
              <w:pStyle w:val="SingleTxtG"/>
              <w:spacing w:before="40" w:after="40" w:line="220" w:lineRule="exact"/>
              <w:ind w:left="0" w:right="113"/>
              <w:jc w:val="left"/>
              <w:rPr>
                <w:sz w:val="18"/>
                <w:szCs w:val="18"/>
              </w:rPr>
            </w:pPr>
            <w:r w:rsidRPr="00482F8F">
              <w:rPr>
                <w:sz w:val="18"/>
                <w:szCs w:val="18"/>
              </w:rPr>
              <w:t>Политика</w:t>
            </w:r>
          </w:p>
        </w:tc>
        <w:tc>
          <w:tcPr>
            <w:tcW w:w="1048" w:type="dxa"/>
            <w:shd w:val="clear" w:color="auto" w:fill="auto"/>
            <w:vAlign w:val="bottom"/>
          </w:tcPr>
          <w:p w14:paraId="6B8A1C9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338</w:t>
            </w:r>
          </w:p>
        </w:tc>
        <w:tc>
          <w:tcPr>
            <w:tcW w:w="1361" w:type="dxa"/>
            <w:shd w:val="clear" w:color="auto" w:fill="auto"/>
            <w:vAlign w:val="bottom"/>
          </w:tcPr>
          <w:p w14:paraId="2C76D95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10</w:t>
            </w:r>
          </w:p>
        </w:tc>
        <w:tc>
          <w:tcPr>
            <w:tcW w:w="1134" w:type="dxa"/>
            <w:shd w:val="clear" w:color="auto" w:fill="auto"/>
            <w:vAlign w:val="bottom"/>
          </w:tcPr>
          <w:p w14:paraId="667BCEF7"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43</w:t>
            </w:r>
          </w:p>
        </w:tc>
        <w:tc>
          <w:tcPr>
            <w:tcW w:w="1134" w:type="dxa"/>
            <w:shd w:val="clear" w:color="auto" w:fill="auto"/>
            <w:vAlign w:val="bottom"/>
          </w:tcPr>
          <w:p w14:paraId="36BFD211"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75</w:t>
            </w:r>
          </w:p>
        </w:tc>
        <w:tc>
          <w:tcPr>
            <w:tcW w:w="566" w:type="dxa"/>
            <w:shd w:val="clear" w:color="auto" w:fill="auto"/>
            <w:vAlign w:val="bottom"/>
          </w:tcPr>
          <w:p w14:paraId="77EAA512" w14:textId="77777777" w:rsidR="00DA306C" w:rsidRPr="00482F8F" w:rsidRDefault="00DA306C" w:rsidP="00215EA6">
            <w:pPr>
              <w:pStyle w:val="SingleTxtG"/>
              <w:spacing w:before="40" w:after="40" w:line="220" w:lineRule="exact"/>
              <w:ind w:left="0" w:right="113"/>
              <w:jc w:val="right"/>
              <w:rPr>
                <w:sz w:val="18"/>
                <w:szCs w:val="18"/>
              </w:rPr>
            </w:pPr>
            <w:r w:rsidRPr="00482F8F">
              <w:rPr>
                <w:sz w:val="18"/>
                <w:szCs w:val="18"/>
              </w:rPr>
              <w:t>466</w:t>
            </w:r>
          </w:p>
        </w:tc>
      </w:tr>
    </w:tbl>
    <w:p w14:paraId="43DF4FFA" w14:textId="77777777" w:rsidR="00DA306C" w:rsidRPr="005D38C2" w:rsidRDefault="00DA306C" w:rsidP="00215EA6">
      <w:pPr>
        <w:pStyle w:val="H23G"/>
      </w:pPr>
      <w:bookmarkStart w:id="310" w:name="_Toc70"/>
      <w:bookmarkStart w:id="311" w:name="_Toc508386368"/>
      <w:bookmarkStart w:id="312" w:name="_Toc508389356"/>
      <w:r w:rsidRPr="005D38C2">
        <w:tab/>
      </w:r>
      <w:r w:rsidRPr="005D38C2">
        <w:tab/>
      </w:r>
      <w:r w:rsidRPr="005D38C2">
        <w:rPr>
          <w:bCs/>
        </w:rPr>
        <w:t>Статья 31 – Статистика и сбор данных</w:t>
      </w:r>
      <w:bookmarkStart w:id="313" w:name="_Toc2757085"/>
      <w:bookmarkEnd w:id="310"/>
      <w:bookmarkEnd w:id="311"/>
      <w:bookmarkEnd w:id="312"/>
      <w:bookmarkEnd w:id="313"/>
    </w:p>
    <w:p w14:paraId="690C0E26" w14:textId="77777777" w:rsidR="00DA306C" w:rsidRPr="005D38C2" w:rsidRDefault="00DA306C" w:rsidP="00215EA6">
      <w:pPr>
        <w:pStyle w:val="SingleTxtG"/>
      </w:pPr>
      <w:r w:rsidRPr="005D38C2">
        <w:t>191.</w:t>
      </w:r>
      <w:r w:rsidRPr="005D38C2">
        <w:tab/>
        <w:t>Правительство Тувалу приняло законодательство и разработало стратегии, которые обеспечивают руководство и помощь в сборе данных и статистики на национальном уровне. Это законодательство и стратегии служат основой для системы сбора и анализа национальных данных и статистики. В число этих законодательных актов и стратегий входят: a) Закон о статистике; b) Закон о переписи населения; c)</w:t>
      </w:r>
      <w:r w:rsidR="00E70F17">
        <w:t> </w:t>
      </w:r>
      <w:r w:rsidRPr="005D38C2">
        <w:t>Обследование расходов и доходов домашних хозяйств (ОРДДХ); d) Обследование в области демографии и здравоохранения (ОДЗ); e) Система мониторинга информации в сфере образования (СМИО); f) Система информации в области здравоохранения (СИЗ) и национальные переписи населения.</w:t>
      </w:r>
    </w:p>
    <w:p w14:paraId="0E87A9F7" w14:textId="77777777" w:rsidR="00DA306C" w:rsidRPr="005D38C2" w:rsidRDefault="00DA306C" w:rsidP="00215EA6">
      <w:pPr>
        <w:pStyle w:val="SingleTxtG"/>
      </w:pPr>
      <w:r w:rsidRPr="005D38C2">
        <w:t>192.</w:t>
      </w:r>
      <w:r w:rsidRPr="005D38C2">
        <w:tab/>
        <w:t>Кроме того, статистические данные в основном собираются соответствующими правительственными министерствами и ведомствами. К их числу относятся следующие: а) Центральный статистический отдел (ЦСО), b) министерство финансов и экономического развития; c) ассоциация «</w:t>
      </w:r>
      <w:r>
        <w:t>Фуси алофа</w:t>
      </w:r>
      <w:r w:rsidRPr="005D38C2">
        <w:t>» (АФА), d) министерство внутренних дел; e) департамент по делам общин; f) департамент по вопросам образования; h) департамент по гендерным вопросам; i) министерство здравоохранения; и j) Красный Крест.</w:t>
      </w:r>
    </w:p>
    <w:p w14:paraId="05901A43" w14:textId="77777777" w:rsidR="00DA306C" w:rsidRPr="005D38C2" w:rsidRDefault="00DA306C" w:rsidP="00215EA6">
      <w:pPr>
        <w:pStyle w:val="SingleTxtG"/>
      </w:pPr>
      <w:r w:rsidRPr="005D38C2">
        <w:t>193.</w:t>
      </w:r>
      <w:r w:rsidRPr="005D38C2">
        <w:tab/>
        <w:t>Национальные переписи населения обычно проводятся раз в 10 лет, а ОРДДХ</w:t>
      </w:r>
      <w:r>
        <w:t xml:space="preserve"> </w:t>
      </w:r>
      <w:r w:rsidRPr="005D38C2">
        <w:t>– раз в пять лет. Центральный статистический отдел, как правило, оказывает помощь соответствующим организациям и министерствам, проводящим обследования.</w:t>
      </w:r>
    </w:p>
    <w:p w14:paraId="044C324B" w14:textId="77777777" w:rsidR="00DA306C" w:rsidRPr="005D38C2" w:rsidRDefault="00DA306C" w:rsidP="00215EA6">
      <w:pPr>
        <w:pStyle w:val="SingleTxtG"/>
      </w:pPr>
      <w:r w:rsidRPr="005D38C2">
        <w:t>194.</w:t>
      </w:r>
      <w:r w:rsidRPr="005D38C2">
        <w:tab/>
        <w:t>Группа поддержки женщин Тихоокеанского региона привлекла временного технического советника (ВТС)/консультанта для руководства и контроля за этим процессом. Она работала в сотрудничестве с «</w:t>
      </w:r>
      <w:r>
        <w:t>Фуси алофа</w:t>
      </w:r>
      <w:r w:rsidRPr="005D38C2">
        <w:t>», департаментом по гендерным вопросам при канцелярии премьер-министра и Департамент по делам общин при министерстве внутренних дел. В исследовании использовался</w:t>
      </w:r>
      <w:r>
        <w:t xml:space="preserve"> </w:t>
      </w:r>
      <w:r w:rsidRPr="005D38C2">
        <w:t>подход, основанный на правах человека и положениях Конвенции о правах инвалидов, которую ратифицировало правительство Тувалу.</w:t>
      </w:r>
    </w:p>
    <w:p w14:paraId="7A321254" w14:textId="77777777" w:rsidR="00DA306C" w:rsidRPr="005D38C2" w:rsidRDefault="00DA306C" w:rsidP="00215EA6">
      <w:pPr>
        <w:pStyle w:val="SingleTxtG"/>
      </w:pPr>
      <w:r w:rsidRPr="005D38C2">
        <w:t>195.</w:t>
      </w:r>
      <w:r w:rsidRPr="005D38C2">
        <w:tab/>
        <w:t>Основное направление исследования было определено на основе исходной документальной информации и консультаций с заинтересованными сторонами в Тувалу. Из числа сотрудников «</w:t>
      </w:r>
      <w:r>
        <w:t>Фуси алофа</w:t>
      </w:r>
      <w:r w:rsidRPr="005D38C2">
        <w:t>» было выбрано пять человек, которые были подготовлены для работы на местах в ходе исследования, включая одного учителя школы «</w:t>
      </w:r>
      <w:r>
        <w:t>Фуси алофа</w:t>
      </w:r>
      <w:r w:rsidRPr="005D38C2">
        <w:t xml:space="preserve">», двух членов ассоциации и двух добровольцев. Кроме </w:t>
      </w:r>
      <w:r w:rsidRPr="005D38C2">
        <w:lastRenderedPageBreak/>
        <w:t>того, штатный сотрудник департамента по делам общин при министерстве внутренних дел и страновой координатор Тихоокеанского сообщества по региональным правовым ресурсам (СТС/РГПР) также работали на местах, руководя работой группы. Учитель школы АФА выступил в качестве ведущего сотрудника в ходе посещения оного острова.</w:t>
      </w:r>
    </w:p>
    <w:p w14:paraId="6DF60B5C" w14:textId="77777777" w:rsidR="00DA306C" w:rsidRPr="005D38C2" w:rsidRDefault="00DA306C" w:rsidP="00215EA6">
      <w:pPr>
        <w:pStyle w:val="SingleTxtG"/>
      </w:pPr>
      <w:r w:rsidRPr="005D38C2">
        <w:t>196.</w:t>
      </w:r>
      <w:r w:rsidRPr="005D38C2">
        <w:tab/>
        <w:t>Консультант разработала инструменты исследования в ходе консультаций со всеми партнерами и в марте 2017 года провела подготовку для работников на местах. Ввиду потенциально деликатного характера некоторых вопросов, значительный акцент был сделан на этике и конфиденциальности, а также методах работы с такими вопросами на местах</w:t>
      </w:r>
      <w:r w:rsidRPr="005D38C2">
        <w:rPr>
          <w:rStyle w:val="aa"/>
        </w:rPr>
        <w:footnoteReference w:id="21"/>
      </w:r>
      <w:r w:rsidRPr="005D38C2">
        <w:t>. Основным документом стал вопросник для обследования инвалидов, который был опробован в Фунафути, после чего в вопросы и коды были внесены незначительные изменения. После этапа подготовки началась полевая работа в Фунафути.</w:t>
      </w:r>
    </w:p>
    <w:p w14:paraId="131EC987" w14:textId="77777777" w:rsidR="00DA306C" w:rsidRPr="005D38C2" w:rsidRDefault="00DA306C" w:rsidP="00215EA6">
      <w:pPr>
        <w:pStyle w:val="H23G"/>
      </w:pPr>
      <w:bookmarkStart w:id="314" w:name="_Toc508386369"/>
      <w:bookmarkStart w:id="315" w:name="_Toc508389357"/>
      <w:bookmarkStart w:id="316" w:name="_Toc71"/>
      <w:r w:rsidRPr="005D38C2">
        <w:tab/>
      </w:r>
      <w:r w:rsidRPr="005D38C2">
        <w:tab/>
      </w:r>
      <w:r w:rsidRPr="005D38C2">
        <w:rPr>
          <w:bCs/>
        </w:rPr>
        <w:t>Статья 32 – Международное сотрудничество</w:t>
      </w:r>
      <w:bookmarkStart w:id="317" w:name="_Toc2757086"/>
      <w:bookmarkEnd w:id="314"/>
      <w:bookmarkEnd w:id="315"/>
      <w:bookmarkEnd w:id="316"/>
      <w:bookmarkEnd w:id="317"/>
    </w:p>
    <w:p w14:paraId="1F25F252" w14:textId="77777777" w:rsidR="00DA306C" w:rsidRPr="005D38C2" w:rsidRDefault="00DA306C" w:rsidP="00215EA6">
      <w:pPr>
        <w:pStyle w:val="SingleTxtG"/>
      </w:pPr>
      <w:bookmarkStart w:id="318" w:name="_Toc72"/>
      <w:bookmarkStart w:id="319" w:name="_Toc508386370"/>
      <w:bookmarkStart w:id="320" w:name="_Toc508387507"/>
      <w:bookmarkStart w:id="321" w:name="_Toc508389358"/>
      <w:r w:rsidRPr="005D38C2">
        <w:t>197.</w:t>
      </w:r>
      <w:r w:rsidRPr="005D38C2">
        <w:tab/>
        <w:t>Правительство Тувалу обращается к международному сообществу с призывом оказать помощь в том, что касается полного осуществления Конвенции о правах инвалидов. В настоящее время правительство Тувалу получает финансовую поддержку от правительства Австралии, Тихоокеанского сообщества/Региональной группы консультантов по вопросам прав человека и ЮНИСЕФ для осуществления деятельности, касающейся его приверженности обеспечению достойной жизни для инвалидов.</w:t>
      </w:r>
      <w:bookmarkEnd w:id="318"/>
      <w:bookmarkEnd w:id="319"/>
      <w:bookmarkEnd w:id="320"/>
      <w:bookmarkEnd w:id="321"/>
    </w:p>
    <w:p w14:paraId="0DCE0910" w14:textId="77777777" w:rsidR="00DA306C" w:rsidRPr="005D38C2" w:rsidRDefault="00DA306C" w:rsidP="00215EA6">
      <w:pPr>
        <w:pStyle w:val="SingleTxtG"/>
      </w:pPr>
      <w:bookmarkStart w:id="322" w:name="_Toc73"/>
      <w:bookmarkStart w:id="323" w:name="_Toc508386371"/>
      <w:bookmarkStart w:id="324" w:name="_Toc508387508"/>
      <w:bookmarkStart w:id="325" w:name="_Toc508389359"/>
      <w:r w:rsidRPr="005D38C2">
        <w:t>198.</w:t>
      </w:r>
      <w:r w:rsidRPr="005D38C2">
        <w:tab/>
        <w:t>Ассоциация «</w:t>
      </w:r>
      <w:r>
        <w:t>Фуси алофа</w:t>
      </w:r>
      <w:r w:rsidRPr="005D38C2">
        <w:t>» активно призывала к ратификации Конвенции о правах инвалидов. В настоящее время «</w:t>
      </w:r>
      <w:r>
        <w:t>Фуси алофа</w:t>
      </w:r>
      <w:r w:rsidRPr="005D38C2">
        <w:t>» взаимодействует с департаментом по вопросам образования в целях обеспечения всестороннего учета проблем инвалидов в рамках всей системы образования. Кроме того, она также активно участвовала в разработке недавно завершенного исследования по вопросам инвалидности в Тувалу. «</w:t>
      </w:r>
      <w:r>
        <w:t>Фуси алофа</w:t>
      </w:r>
      <w:r w:rsidRPr="005D38C2">
        <w:t>» также играет важную роль в разработке национальной политики Тувалу в отношении инвалидов.</w:t>
      </w:r>
      <w:bookmarkEnd w:id="322"/>
      <w:bookmarkEnd w:id="323"/>
      <w:bookmarkEnd w:id="324"/>
      <w:bookmarkEnd w:id="325"/>
    </w:p>
    <w:p w14:paraId="343E530D" w14:textId="77777777" w:rsidR="00DA306C" w:rsidRPr="005D38C2" w:rsidRDefault="00DA306C" w:rsidP="00215EA6">
      <w:pPr>
        <w:pStyle w:val="SingleTxtG"/>
      </w:pPr>
      <w:bookmarkStart w:id="326" w:name="_Toc74"/>
      <w:bookmarkStart w:id="327" w:name="_Toc508386372"/>
      <w:bookmarkStart w:id="328" w:name="_Toc508387509"/>
      <w:bookmarkStart w:id="329" w:name="_Toc508389360"/>
      <w:r w:rsidRPr="005D38C2">
        <w:t>199.</w:t>
      </w:r>
      <w:r w:rsidRPr="005D38C2">
        <w:tab/>
        <w:t>Тувалу является членом региональных и международных организаций и получает поддержку со стороны партнеров в области развития. Генеральная прокуратура в настоящее время работает в партнерстве с ЮНИСЕФ над подготовкой законопроекта о защите и основах благосостояния детей и стратегии по защите всех детей в учебных заведениях Тувалу.</w:t>
      </w:r>
      <w:bookmarkEnd w:id="326"/>
      <w:bookmarkEnd w:id="327"/>
      <w:bookmarkEnd w:id="328"/>
      <w:bookmarkEnd w:id="329"/>
    </w:p>
    <w:p w14:paraId="5604E1F4" w14:textId="77777777" w:rsidR="00DA306C" w:rsidRPr="005D38C2" w:rsidRDefault="00DA306C" w:rsidP="00215EA6">
      <w:pPr>
        <w:pStyle w:val="H23G"/>
      </w:pPr>
      <w:bookmarkStart w:id="330" w:name="_Toc75"/>
      <w:bookmarkStart w:id="331" w:name="_Toc508386373"/>
      <w:bookmarkStart w:id="332" w:name="_Toc508389361"/>
      <w:r w:rsidRPr="005D38C2">
        <w:tab/>
      </w:r>
      <w:r w:rsidRPr="005D38C2">
        <w:tab/>
      </w:r>
      <w:r w:rsidRPr="005D38C2">
        <w:rPr>
          <w:bCs/>
        </w:rPr>
        <w:t>Статья 33 – Национальное осуществление и мониторинг</w:t>
      </w:r>
      <w:bookmarkStart w:id="333" w:name="_Toc2757087"/>
      <w:bookmarkEnd w:id="330"/>
      <w:bookmarkEnd w:id="331"/>
      <w:bookmarkEnd w:id="332"/>
      <w:bookmarkEnd w:id="333"/>
    </w:p>
    <w:p w14:paraId="145D2B61" w14:textId="77777777" w:rsidR="00DA306C" w:rsidRPr="005D38C2" w:rsidRDefault="00DA306C" w:rsidP="00215EA6">
      <w:pPr>
        <w:pStyle w:val="SingleTxtG"/>
      </w:pPr>
      <w:r w:rsidRPr="005D38C2">
        <w:t>200.</w:t>
      </w:r>
      <w:r w:rsidRPr="005D38C2">
        <w:tab/>
        <w:t>В министерстве внутренних дел Тувалу работает специальный сотрудник, курирующий вопросы, касающиеся инвалидности. Сотруднику по вопросам инвалидности было поручено взаимодействовать с соответствующими заинтересованными сторонами и партнерами в целях эффективного осуществления полномочий Национального координационного комитета Тувалу по проблемам инвалидности. Кроме того, он выступает в качестве связующего звена между правительством и Национальной организацией инвалидов, обеспечивая соблюдение, защиту и поощрение прав инвалидов.</w:t>
      </w:r>
    </w:p>
    <w:p w14:paraId="5555E4A1" w14:textId="77777777" w:rsidR="00DA306C" w:rsidRPr="005D38C2" w:rsidRDefault="00DA306C" w:rsidP="00215EA6">
      <w:pPr>
        <w:pStyle w:val="SingleTxtG"/>
      </w:pPr>
      <w:r w:rsidRPr="005D38C2">
        <w:t>201.</w:t>
      </w:r>
      <w:r w:rsidRPr="005D38C2">
        <w:tab/>
        <w:t>В дополнение к вышесказанному, сотрудник по делам инвалидов работает в партнерстве с департаментом по делам общин в целях широкого распространения информации о Конвенции, включения вопросов инвалидности в национальную политику и законодательство, просвещения общества и пропаганды вопросов, касающихся инвалидности, а также поддержания связей с партнерами и донорами.</w:t>
      </w:r>
    </w:p>
    <w:p w14:paraId="5B30DDC3" w14:textId="77777777" w:rsidR="00DA306C" w:rsidRPr="005D38C2" w:rsidRDefault="00DA306C" w:rsidP="00215EA6">
      <w:pPr>
        <w:pStyle w:val="H1G"/>
      </w:pPr>
      <w:bookmarkStart w:id="334" w:name="_Toc76"/>
      <w:bookmarkStart w:id="335" w:name="_Toc508386374"/>
      <w:bookmarkStart w:id="336" w:name="_Toc508389362"/>
      <w:r w:rsidRPr="005D38C2">
        <w:lastRenderedPageBreak/>
        <w:tab/>
      </w:r>
      <w:r w:rsidRPr="005D38C2">
        <w:tab/>
      </w:r>
      <w:r w:rsidRPr="005D38C2">
        <w:rPr>
          <w:bCs/>
        </w:rPr>
        <w:t>Заключение</w:t>
      </w:r>
      <w:bookmarkStart w:id="337" w:name="_Toc2757088"/>
      <w:bookmarkEnd w:id="334"/>
      <w:bookmarkEnd w:id="335"/>
      <w:bookmarkEnd w:id="336"/>
      <w:bookmarkEnd w:id="337"/>
    </w:p>
    <w:p w14:paraId="7CB8638B" w14:textId="77777777" w:rsidR="00DA306C" w:rsidRPr="005D38C2" w:rsidRDefault="00DA306C" w:rsidP="00215EA6">
      <w:pPr>
        <w:pStyle w:val="SingleTxtG"/>
      </w:pPr>
      <w:r w:rsidRPr="005D38C2">
        <w:t>202.</w:t>
      </w:r>
      <w:r w:rsidRPr="005D38C2">
        <w:tab/>
        <w:t>Правительство Тувалу представляет свой первоначальный доклад об осуществлении Конвенции о правах инвалидов и с нетерпением ожидает последующего интерактивного диалога. Правительство Тувалу ожидает получения необходимой технической помощи со стороны членов Организации Объединенных Наций, а также со стороны международных партнеров-доноров и донорских учреждений. Правительство Тувалу рассчитывает на сотрудничество с международными и региональными организациями инвалидов в деле полного признания и осуществления прав, закрепленных в Конвенции о правах инвалидов.</w:t>
      </w:r>
    </w:p>
    <w:p w14:paraId="48CFC64E" w14:textId="77777777" w:rsidR="004824F4" w:rsidRPr="00E70F17" w:rsidRDefault="00E70F17" w:rsidP="00E70F17">
      <w:pPr>
        <w:spacing w:before="240"/>
        <w:jc w:val="center"/>
        <w:rPr>
          <w:u w:val="single"/>
        </w:rPr>
      </w:pPr>
      <w:r>
        <w:rPr>
          <w:u w:val="single"/>
        </w:rPr>
        <w:tab/>
      </w:r>
      <w:r>
        <w:rPr>
          <w:u w:val="single"/>
        </w:rPr>
        <w:tab/>
      </w:r>
      <w:r>
        <w:rPr>
          <w:u w:val="single"/>
        </w:rPr>
        <w:tab/>
      </w:r>
    </w:p>
    <w:p w14:paraId="65F76D15" w14:textId="77777777" w:rsidR="00381C24" w:rsidRPr="00DA306C" w:rsidRDefault="00381C24" w:rsidP="00215EA6"/>
    <w:sectPr w:rsidR="00381C24" w:rsidRPr="00DA306C" w:rsidSect="004824F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8956" w14:textId="77777777" w:rsidR="00215EA6" w:rsidRPr="00A312BC" w:rsidRDefault="00215EA6" w:rsidP="00A312BC"/>
  </w:endnote>
  <w:endnote w:type="continuationSeparator" w:id="0">
    <w:p w14:paraId="7F7E96EA" w14:textId="77777777" w:rsidR="00215EA6" w:rsidRPr="00A312BC" w:rsidRDefault="00215E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D7AE" w14:textId="0047DFE7" w:rsidR="00215EA6" w:rsidRPr="004824F4" w:rsidRDefault="00215EA6">
    <w:pPr>
      <w:pStyle w:val="a8"/>
    </w:pPr>
    <w:r w:rsidRPr="004824F4">
      <w:rPr>
        <w:b/>
        <w:sz w:val="18"/>
      </w:rPr>
      <w:fldChar w:fldCharType="begin"/>
    </w:r>
    <w:r w:rsidRPr="004824F4">
      <w:rPr>
        <w:b/>
        <w:sz w:val="18"/>
      </w:rPr>
      <w:instrText xml:space="preserve"> PAGE  \* MERGEFORMAT </w:instrText>
    </w:r>
    <w:r w:rsidRPr="004824F4">
      <w:rPr>
        <w:b/>
        <w:sz w:val="18"/>
      </w:rPr>
      <w:fldChar w:fldCharType="separate"/>
    </w:r>
    <w:r w:rsidR="002F7F3C">
      <w:rPr>
        <w:b/>
        <w:noProof/>
        <w:sz w:val="18"/>
      </w:rPr>
      <w:t>12</w:t>
    </w:r>
    <w:r w:rsidRPr="004824F4">
      <w:rPr>
        <w:b/>
        <w:sz w:val="18"/>
      </w:rPr>
      <w:fldChar w:fldCharType="end"/>
    </w:r>
    <w:r>
      <w:rPr>
        <w:b/>
        <w:sz w:val="18"/>
      </w:rPr>
      <w:tab/>
    </w:r>
    <w:r>
      <w:t>GE.19-03799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1202" w14:textId="67527510" w:rsidR="00215EA6" w:rsidRPr="004824F4" w:rsidRDefault="00215EA6" w:rsidP="004824F4">
    <w:pPr>
      <w:pStyle w:val="a8"/>
      <w:tabs>
        <w:tab w:val="clear" w:pos="9639"/>
        <w:tab w:val="right" w:pos="9638"/>
      </w:tabs>
      <w:rPr>
        <w:b/>
        <w:sz w:val="18"/>
      </w:rPr>
    </w:pPr>
    <w:r>
      <w:t>GE.19-03799</w:t>
    </w:r>
    <w:r>
      <w:tab/>
    </w:r>
    <w:r w:rsidRPr="004824F4">
      <w:rPr>
        <w:b/>
        <w:sz w:val="18"/>
      </w:rPr>
      <w:fldChar w:fldCharType="begin"/>
    </w:r>
    <w:r w:rsidRPr="004824F4">
      <w:rPr>
        <w:b/>
        <w:sz w:val="18"/>
      </w:rPr>
      <w:instrText xml:space="preserve"> PAGE  \* MERGEFORMAT </w:instrText>
    </w:r>
    <w:r w:rsidRPr="004824F4">
      <w:rPr>
        <w:b/>
        <w:sz w:val="18"/>
      </w:rPr>
      <w:fldChar w:fldCharType="separate"/>
    </w:r>
    <w:r w:rsidR="002F7F3C">
      <w:rPr>
        <w:b/>
        <w:noProof/>
        <w:sz w:val="18"/>
      </w:rPr>
      <w:t>21</w:t>
    </w:r>
    <w:r w:rsidRPr="004824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754B" w14:textId="77777777" w:rsidR="00215EA6" w:rsidRPr="004824F4" w:rsidRDefault="00215EA6" w:rsidP="004824F4">
    <w:pPr>
      <w:spacing w:before="120" w:line="240" w:lineRule="auto"/>
    </w:pPr>
    <w:r>
      <w:t>GE.</w:t>
    </w:r>
    <w:r>
      <w:rPr>
        <w:b/>
        <w:noProof/>
        <w:lang w:val="en-US" w:eastAsia="zh-CN"/>
      </w:rPr>
      <w:drawing>
        <wp:anchor distT="0" distB="0" distL="114300" distR="114300" simplePos="0" relativeHeight="251658240" behindDoc="0" locked="0" layoutInCell="1" allowOverlap="1" wp14:anchorId="283DF9EF" wp14:editId="6CAA167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19-03799  (R)</w:t>
    </w:r>
    <w:r>
      <w:rPr>
        <w:lang w:val="en-US"/>
      </w:rPr>
      <w:t xml:space="preserve">  160419  160419</w:t>
    </w:r>
    <w:r>
      <w:br/>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sidRPr="004824F4">
      <w:rPr>
        <w:rFonts w:ascii="C39T30Lfz" w:hAnsi="C39T30Lfz"/>
        <w:kern w:val="14"/>
        <w:sz w:val="56"/>
      </w:rPr>
      <w:t></w:t>
    </w:r>
    <w:r>
      <w:rPr>
        <w:noProof/>
        <w:lang w:val="en-US" w:eastAsia="zh-CN"/>
      </w:rPr>
      <w:drawing>
        <wp:anchor distT="0" distB="0" distL="114300" distR="114300" simplePos="0" relativeHeight="251659264" behindDoc="0" locked="0" layoutInCell="1" allowOverlap="1" wp14:anchorId="004939C5" wp14:editId="1439E85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TUV/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V/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D162" w14:textId="77777777" w:rsidR="00215EA6" w:rsidRPr="001075E9" w:rsidRDefault="00215EA6" w:rsidP="001075E9">
      <w:pPr>
        <w:tabs>
          <w:tab w:val="right" w:pos="2155"/>
        </w:tabs>
        <w:spacing w:after="80" w:line="240" w:lineRule="auto"/>
        <w:ind w:left="680"/>
        <w:rPr>
          <w:u w:val="single"/>
        </w:rPr>
      </w:pPr>
      <w:r>
        <w:rPr>
          <w:u w:val="single"/>
        </w:rPr>
        <w:tab/>
      </w:r>
    </w:p>
  </w:footnote>
  <w:footnote w:type="continuationSeparator" w:id="0">
    <w:p w14:paraId="2C8A7C95" w14:textId="77777777" w:rsidR="00215EA6" w:rsidRDefault="00215EA6" w:rsidP="00407B78">
      <w:pPr>
        <w:tabs>
          <w:tab w:val="right" w:pos="2155"/>
        </w:tabs>
        <w:spacing w:after="80"/>
        <w:ind w:left="680"/>
        <w:rPr>
          <w:u w:val="single"/>
        </w:rPr>
      </w:pPr>
      <w:r>
        <w:rPr>
          <w:u w:val="single"/>
        </w:rPr>
        <w:tab/>
      </w:r>
    </w:p>
  </w:footnote>
  <w:footnote w:id="1">
    <w:p w14:paraId="0C920791" w14:textId="77777777" w:rsidR="00215EA6" w:rsidRPr="00871285" w:rsidRDefault="00215EA6" w:rsidP="00DA306C">
      <w:pPr>
        <w:pStyle w:val="ad"/>
      </w:pPr>
      <w:r>
        <w:tab/>
      </w:r>
      <w:r w:rsidRPr="00DA306C">
        <w:rPr>
          <w:sz w:val="20"/>
        </w:rPr>
        <w:t>*</w:t>
      </w:r>
      <w:r>
        <w:tab/>
        <w:t>Настоящий документ издается без официального редактирования.</w:t>
      </w:r>
    </w:p>
  </w:footnote>
  <w:footnote w:id="2">
    <w:p w14:paraId="5938FC3E" w14:textId="77777777" w:rsidR="00215EA6" w:rsidRPr="00871285" w:rsidRDefault="00215EA6" w:rsidP="00DA306C">
      <w:pPr>
        <w:pStyle w:val="ad"/>
      </w:pPr>
      <w:r>
        <w:tab/>
      </w:r>
      <w:r w:rsidRPr="00EC4370">
        <w:rPr>
          <w:rStyle w:val="aa"/>
        </w:rPr>
        <w:footnoteRef/>
      </w:r>
      <w:r>
        <w:tab/>
        <w:t>В ходе обсуждений основное внимание было уделено работе, проделанной различными ветвями власти в интересах инвалидов.</w:t>
      </w:r>
    </w:p>
  </w:footnote>
  <w:footnote w:id="3">
    <w:p w14:paraId="7A31B180" w14:textId="77777777" w:rsidR="00215EA6" w:rsidRPr="00871285" w:rsidRDefault="00215EA6" w:rsidP="00DA306C">
      <w:pPr>
        <w:pStyle w:val="ad"/>
      </w:pPr>
      <w:r>
        <w:tab/>
      </w:r>
      <w:r w:rsidRPr="00EC4370">
        <w:rPr>
          <w:rStyle w:val="aa"/>
        </w:rPr>
        <w:footnoteRef/>
      </w:r>
      <w:r>
        <w:tab/>
        <w:t>Нанумеа, Нанумага, Ниутао, Ваитупу, Нуи, Нукуфетау, Нукулаелае, Ниулакита.</w:t>
      </w:r>
    </w:p>
  </w:footnote>
  <w:footnote w:id="4">
    <w:p w14:paraId="5F738777" w14:textId="77777777" w:rsidR="00215EA6" w:rsidRPr="00871285" w:rsidRDefault="00215EA6" w:rsidP="00DA306C">
      <w:pPr>
        <w:pStyle w:val="ad"/>
      </w:pPr>
      <w:r>
        <w:tab/>
      </w:r>
      <w:r w:rsidRPr="00EC4370">
        <w:rPr>
          <w:rStyle w:val="aa"/>
        </w:rPr>
        <w:footnoteRef/>
      </w:r>
      <w:r>
        <w:tab/>
        <w:t>Конвенция о правах ребенка.</w:t>
      </w:r>
    </w:p>
  </w:footnote>
  <w:footnote w:id="5">
    <w:p w14:paraId="6E20C5C1" w14:textId="77777777" w:rsidR="00215EA6" w:rsidRPr="00871285" w:rsidRDefault="00215EA6" w:rsidP="00DA306C">
      <w:pPr>
        <w:pStyle w:val="ad"/>
      </w:pPr>
      <w:r>
        <w:tab/>
      </w:r>
      <w:r w:rsidRPr="00EC4370">
        <w:rPr>
          <w:rStyle w:val="aa"/>
        </w:rPr>
        <w:footnoteRef/>
      </w:r>
      <w:r>
        <w:tab/>
        <w:t>Законопроект о защите и благосостоянии детей.</w:t>
      </w:r>
    </w:p>
  </w:footnote>
  <w:footnote w:id="6">
    <w:p w14:paraId="7A4F8208" w14:textId="77777777" w:rsidR="00215EA6" w:rsidRPr="00871285" w:rsidRDefault="00215EA6" w:rsidP="00DA306C">
      <w:pPr>
        <w:pStyle w:val="ad"/>
      </w:pPr>
      <w:r>
        <w:tab/>
      </w:r>
      <w:r w:rsidRPr="00EC4370">
        <w:rPr>
          <w:rStyle w:val="aa"/>
        </w:rPr>
        <w:footnoteRef/>
      </w:r>
      <w:r>
        <w:tab/>
        <w:t>Проект национальной политики в области инвалидности.</w:t>
      </w:r>
    </w:p>
  </w:footnote>
  <w:footnote w:id="7">
    <w:p w14:paraId="573C7619" w14:textId="77777777" w:rsidR="00215EA6" w:rsidRPr="00871285" w:rsidRDefault="00215EA6" w:rsidP="00DA306C">
      <w:pPr>
        <w:pStyle w:val="ad"/>
      </w:pPr>
      <w:r>
        <w:tab/>
      </w:r>
      <w:r w:rsidRPr="00EC4370">
        <w:rPr>
          <w:rStyle w:val="aa"/>
        </w:rPr>
        <w:footnoteRef/>
      </w:r>
      <w:r>
        <w:tab/>
        <w:t>Рамочная программа по защите детей.</w:t>
      </w:r>
    </w:p>
  </w:footnote>
  <w:footnote w:id="8">
    <w:p w14:paraId="458B8D66" w14:textId="77777777" w:rsidR="00215EA6" w:rsidRPr="00871285" w:rsidRDefault="00215EA6" w:rsidP="00DA306C">
      <w:pPr>
        <w:pStyle w:val="ad"/>
      </w:pPr>
      <w:r>
        <w:tab/>
      </w:r>
      <w:r w:rsidRPr="00EC4370">
        <w:rPr>
          <w:rStyle w:val="aa"/>
        </w:rPr>
        <w:footnoteRef/>
      </w:r>
      <w:r>
        <w:tab/>
        <w:t>Статья 28 Конституции.</w:t>
      </w:r>
    </w:p>
  </w:footnote>
  <w:footnote w:id="9">
    <w:p w14:paraId="15BC669D" w14:textId="77777777" w:rsidR="00215EA6" w:rsidRPr="00871285" w:rsidRDefault="00215EA6" w:rsidP="00DA306C">
      <w:pPr>
        <w:pStyle w:val="ad"/>
      </w:pPr>
      <w:r w:rsidRPr="005A7C46">
        <w:tab/>
      </w:r>
      <w:r w:rsidRPr="00EC4370">
        <w:rPr>
          <w:rStyle w:val="aa"/>
        </w:rPr>
        <w:footnoteRef/>
      </w:r>
      <w:r>
        <w:tab/>
        <w:t>Окончательный проект вопросника для переписи населения Тувалу 2012 года, вопрос H55.</w:t>
      </w:r>
    </w:p>
  </w:footnote>
  <w:footnote w:id="10">
    <w:p w14:paraId="77B93F5E" w14:textId="77777777" w:rsidR="00215EA6" w:rsidRPr="00871285" w:rsidRDefault="00215EA6" w:rsidP="00DA306C">
      <w:pPr>
        <w:pStyle w:val="ad"/>
      </w:pPr>
      <w:r w:rsidRPr="00A638EA">
        <w:tab/>
      </w:r>
      <w:r w:rsidRPr="00EC4370">
        <w:rPr>
          <w:rStyle w:val="aa"/>
        </w:rPr>
        <w:footnoteRef/>
      </w:r>
      <w:r>
        <w:tab/>
        <w:t>Национальный план действий Тувалу в области прав человека на 2016–2020 годы, разработанный правительством Тувалу в 2017 году.</w:t>
      </w:r>
    </w:p>
  </w:footnote>
  <w:footnote w:id="11">
    <w:p w14:paraId="18C0EB0B" w14:textId="77777777" w:rsidR="00215EA6" w:rsidRPr="00871285" w:rsidRDefault="00215EA6" w:rsidP="00DA306C">
      <w:pPr>
        <w:pStyle w:val="ad"/>
      </w:pPr>
      <w:r>
        <w:tab/>
      </w:r>
      <w:r w:rsidRPr="00EC4370">
        <w:rPr>
          <w:rStyle w:val="aa"/>
        </w:rPr>
        <w:footnoteRef/>
      </w:r>
      <w:r>
        <w:tab/>
        <w:t xml:space="preserve">Согласно оценкам Секретариата Тихоокеанского сообщества (СТС), в 2010 году средняя ожидаемая продолжительность жизни для мужчин составляла 67,4 года, а для женщин – </w:t>
      </w:r>
      <w:r w:rsidR="0052713D">
        <w:br/>
      </w:r>
      <w:r>
        <w:t xml:space="preserve">71,9 года. </w:t>
      </w:r>
    </w:p>
  </w:footnote>
  <w:footnote w:id="12">
    <w:p w14:paraId="3C05BC12" w14:textId="77777777" w:rsidR="00215EA6" w:rsidRPr="00871285" w:rsidRDefault="00215EA6" w:rsidP="00DA306C">
      <w:pPr>
        <w:pStyle w:val="ad"/>
      </w:pPr>
      <w:r>
        <w:tab/>
      </w:r>
      <w:r w:rsidRPr="00EC4370">
        <w:rPr>
          <w:rStyle w:val="aa"/>
        </w:rPr>
        <w:footnoteRef/>
      </w:r>
      <w:r>
        <w:tab/>
        <w:t>Статья 38 Закона о кодексе поведения руководителей 2008 года.</w:t>
      </w:r>
    </w:p>
  </w:footnote>
  <w:footnote w:id="13">
    <w:p w14:paraId="430CC56C" w14:textId="77777777" w:rsidR="00215EA6" w:rsidRPr="00871285" w:rsidRDefault="00215EA6" w:rsidP="00DA306C">
      <w:pPr>
        <w:pStyle w:val="ad"/>
      </w:pPr>
      <w:r w:rsidRPr="00AE6E5F">
        <w:rPr>
          <w:vertAlign w:val="superscript"/>
        </w:rPr>
        <w:tab/>
      </w:r>
      <w:r w:rsidRPr="00EC4370">
        <w:rPr>
          <w:rStyle w:val="aa"/>
        </w:rPr>
        <w:footnoteRef/>
      </w:r>
      <w:r>
        <w:tab/>
        <w:t>Статья 47 Закона о кодексе поведения руководителей 2008 года.</w:t>
      </w:r>
    </w:p>
  </w:footnote>
  <w:footnote w:id="14">
    <w:p w14:paraId="5BFE93A1" w14:textId="77777777" w:rsidR="00215EA6" w:rsidRPr="00871285" w:rsidRDefault="00215EA6" w:rsidP="00DA306C">
      <w:pPr>
        <w:pStyle w:val="ad"/>
      </w:pPr>
      <w:r>
        <w:tab/>
      </w:r>
      <w:r w:rsidRPr="00EC4370">
        <w:rPr>
          <w:rStyle w:val="aa"/>
        </w:rPr>
        <w:footnoteRef/>
      </w:r>
      <w:r>
        <w:tab/>
        <w:t>Статья 15 Закона о фалекопуле (дисквалификация избирателей): 1) никакое лицо, которое a)</w:t>
      </w:r>
      <w:r w:rsidR="0052713D">
        <w:t> </w:t>
      </w:r>
      <w:r>
        <w:t>отбывает наказание в виде лишения свободы; b) официально признано душевнобольными или иным образом недееспособным в соответствии с любым законом, действующим в настоящее время в Тувалу; или c) было лишено права на регистрацию в качестве избирателя и права голосования в соответствии с любым законом, действующим в настоящее время в Тувалу, касающимся правонарушений, связанных с выборами, не должно быть зарегистрировано в качестве избирателя или, будучи зарегистрированным, не имеет права голосовать на выборах членов копуле; 2) лицо не имеет права на включение в список избирателей территории любого фалекопуле, если в течение 12 месяцев оно не проживает на такой территории или если оно дисквалифицировано в соответствии с положениями пункта 1 выше.</w:t>
      </w:r>
    </w:p>
  </w:footnote>
  <w:footnote w:id="15">
    <w:p w14:paraId="507267B2" w14:textId="77777777" w:rsidR="00215EA6" w:rsidRPr="00871285" w:rsidRDefault="00215EA6" w:rsidP="00DA306C">
      <w:pPr>
        <w:pStyle w:val="ad"/>
      </w:pPr>
      <w:r>
        <w:tab/>
      </w:r>
      <w:r w:rsidRPr="00EC4370">
        <w:rPr>
          <w:rStyle w:val="aa"/>
        </w:rPr>
        <w:footnoteRef/>
      </w:r>
      <w:r>
        <w:tab/>
        <w:t>Статья 4 Закона о статистике (функции и полномочия Государственного статистического управления).</w:t>
      </w:r>
    </w:p>
  </w:footnote>
  <w:footnote w:id="16">
    <w:p w14:paraId="5000FA32" w14:textId="77777777" w:rsidR="00215EA6" w:rsidRPr="00871285" w:rsidRDefault="00215EA6" w:rsidP="00DA306C">
      <w:pPr>
        <w:pStyle w:val="ad"/>
      </w:pPr>
      <w:r>
        <w:tab/>
      </w:r>
      <w:r w:rsidRPr="00EC4370">
        <w:rPr>
          <w:rStyle w:val="aa"/>
        </w:rPr>
        <w:footnoteRef/>
      </w:r>
      <w:r>
        <w:tab/>
        <w:t>1) повышение осведомленности и информационно-пропагандистская деятельность; 2)</w:t>
      </w:r>
      <w:r w:rsidR="0052713D">
        <w:t> </w:t>
      </w:r>
      <w:r>
        <w:t>образование; 3) здравоохранение; 4) доступность; 5) занятость и получение средств к существованию; 6) планирование политики и законодательства; 7) женщины, дети, молодежь и пожилые люди; 8) укрепление организаций инвалидов; 9) семейная жизнь; 10) религия; 11)</w:t>
      </w:r>
      <w:r w:rsidR="0052713D">
        <w:t> </w:t>
      </w:r>
      <w:r>
        <w:t>отдых и спорт; 12) обеспечение безопасности в чрезвычайных ситуациях.</w:t>
      </w:r>
    </w:p>
  </w:footnote>
  <w:footnote w:id="17">
    <w:p w14:paraId="508B2488" w14:textId="77777777" w:rsidR="00215EA6" w:rsidRPr="00DA306C" w:rsidRDefault="00215EA6" w:rsidP="00DA306C">
      <w:pPr>
        <w:pStyle w:val="ad"/>
        <w:rPr>
          <w:lang w:val="en-US"/>
        </w:rPr>
      </w:pPr>
      <w:r>
        <w:tab/>
      </w:r>
      <w:r w:rsidRPr="00EC4370">
        <w:rPr>
          <w:rStyle w:val="aa"/>
        </w:rPr>
        <w:footnoteRef/>
      </w:r>
      <w:r w:rsidRPr="00871285">
        <w:rPr>
          <w:lang w:val="en-US"/>
        </w:rPr>
        <w:tab/>
      </w:r>
      <w:r>
        <w:t>См</w:t>
      </w:r>
      <w:r w:rsidRPr="00871285">
        <w:rPr>
          <w:lang w:val="en-US"/>
        </w:rPr>
        <w:t xml:space="preserve">. </w:t>
      </w:r>
      <w:r w:rsidRPr="00DA306C">
        <w:rPr>
          <w:lang w:val="en-US"/>
        </w:rPr>
        <w:t>Stubbs, Daniel</w:t>
      </w:r>
      <w:r w:rsidRPr="00871285">
        <w:rPr>
          <w:lang w:val="en-US"/>
        </w:rPr>
        <w:t>.</w:t>
      </w:r>
      <w:r w:rsidRPr="00DA306C">
        <w:rPr>
          <w:lang w:val="en-US"/>
        </w:rPr>
        <w:t xml:space="preserve"> Pacific sisters with disabilities: at the intersection of discrimination/Daniel Stubbs and Sainimili Tawake. – Suva, Fiji</w:t>
      </w:r>
      <w:r w:rsidRPr="00871285">
        <w:rPr>
          <w:lang w:val="en-US"/>
        </w:rPr>
        <w:t>.</w:t>
      </w:r>
    </w:p>
  </w:footnote>
  <w:footnote w:id="18">
    <w:p w14:paraId="0505637B" w14:textId="77777777" w:rsidR="00215EA6" w:rsidRPr="00871285" w:rsidRDefault="00215EA6" w:rsidP="00DA306C">
      <w:pPr>
        <w:pStyle w:val="ad"/>
      </w:pPr>
      <w:r w:rsidRPr="00871285">
        <w:rPr>
          <w:lang w:val="en-US"/>
        </w:rPr>
        <w:tab/>
      </w:r>
      <w:r w:rsidRPr="00EC4370">
        <w:rPr>
          <w:rStyle w:val="aa"/>
        </w:rPr>
        <w:footnoteRef/>
      </w:r>
      <w:r>
        <w:tab/>
        <w:t>Недискриминация (статья 2): «Действие Конвенции распространяется на всех детей, независимо от их расы, религии или способностей; независимо от того, что они думают или говорят, и независимо от типа семьи, из которой они происходят. Не имеет значения, где проживают дети, на каком языке они говорят, чем занимаются их родители, к какому полу они принадлежат, какова их культурная принадлежность, являются ли они инвалидами или являются ли они богатыми или бедными. Ни один ребенок не должен подвергаться несправедливому обращению по какому-либо признаку».</w:t>
      </w:r>
    </w:p>
  </w:footnote>
  <w:footnote w:id="19">
    <w:p w14:paraId="3AC612A4" w14:textId="77777777" w:rsidR="00215EA6" w:rsidRPr="00871285" w:rsidRDefault="00215EA6" w:rsidP="00DA306C">
      <w:pPr>
        <w:pStyle w:val="ad"/>
        <w:rPr>
          <w:color w:val="000000" w:themeColor="text1"/>
        </w:rPr>
      </w:pPr>
      <w:r w:rsidRPr="00AE6E5F">
        <w:rPr>
          <w:color w:val="000000" w:themeColor="text1"/>
        </w:rPr>
        <w:tab/>
      </w:r>
      <w:r w:rsidRPr="00EC4370">
        <w:rPr>
          <w:rStyle w:val="aa"/>
        </w:rPr>
        <w:footnoteRef/>
      </w:r>
      <w:r>
        <w:tab/>
        <w:t>Стратегический план Тувалу в области образования (СПТО) III на 2016–2020 годы</w:t>
      </w:r>
      <w:r w:rsidR="00F43C78">
        <w:t>, стр. 17.</w:t>
      </w:r>
    </w:p>
  </w:footnote>
  <w:footnote w:id="20">
    <w:p w14:paraId="5BC5F6D1" w14:textId="77777777" w:rsidR="00215EA6" w:rsidRPr="00871285" w:rsidRDefault="00215EA6" w:rsidP="00DA306C">
      <w:pPr>
        <w:pStyle w:val="ad"/>
      </w:pPr>
      <w:r w:rsidRPr="00AE6E5F">
        <w:rPr>
          <w:color w:val="000000" w:themeColor="text1"/>
        </w:rPr>
        <w:tab/>
      </w:r>
      <w:r w:rsidRPr="00EC4370">
        <w:rPr>
          <w:rStyle w:val="aa"/>
        </w:rPr>
        <w:footnoteRef/>
      </w:r>
      <w:r>
        <w:tab/>
        <w:t>Анализ положения в секторе образования</w:t>
      </w:r>
      <w:r w:rsidRPr="00B07014">
        <w:t xml:space="preserve"> </w:t>
      </w:r>
      <w:r>
        <w:t>Тувалу, 2016 год, с. 22.</w:t>
      </w:r>
    </w:p>
  </w:footnote>
  <w:footnote w:id="21">
    <w:p w14:paraId="549A9694" w14:textId="77777777" w:rsidR="00215EA6" w:rsidRPr="00871285" w:rsidRDefault="00215EA6" w:rsidP="00DA306C">
      <w:pPr>
        <w:pStyle w:val="ad"/>
      </w:pPr>
      <w:r>
        <w:rPr>
          <w:vertAlign w:val="superscript"/>
        </w:rPr>
        <w:tab/>
      </w:r>
      <w:r w:rsidRPr="00EC4370">
        <w:rPr>
          <w:rStyle w:val="aa"/>
        </w:rPr>
        <w:footnoteRef/>
      </w:r>
      <w:r>
        <w:tab/>
        <w:t xml:space="preserve">Эти вопросы в основном касаются злоупотреблений и крайне сложных условий жизни инвалидов.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774" w14:textId="28B79556" w:rsidR="00215EA6" w:rsidRPr="004824F4" w:rsidRDefault="002F7F3C">
    <w:pPr>
      <w:pStyle w:val="a5"/>
    </w:pPr>
    <w:r>
      <w:fldChar w:fldCharType="begin"/>
    </w:r>
    <w:r>
      <w:instrText xml:space="preserve"> TITLE  \* MERGEFORMAT </w:instrText>
    </w:r>
    <w:r>
      <w:fldChar w:fldCharType="separate"/>
    </w:r>
    <w:r>
      <w:t>CRPD/C/TUV/1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8940" w14:textId="70690B23" w:rsidR="00215EA6" w:rsidRPr="004824F4" w:rsidRDefault="002F7F3C" w:rsidP="004824F4">
    <w:pPr>
      <w:pStyle w:val="a5"/>
      <w:jc w:val="right"/>
    </w:pPr>
    <w:r>
      <w:fldChar w:fldCharType="begin"/>
    </w:r>
    <w:r>
      <w:instrText xml:space="preserve"> TITLE  \* MERGEFORMAT </w:instrText>
    </w:r>
    <w:r>
      <w:fldChar w:fldCharType="separate"/>
    </w:r>
    <w:r>
      <w:t>CRPD/C/TUV/1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67"/>
    <w:rsid w:val="00011089"/>
    <w:rsid w:val="00026643"/>
    <w:rsid w:val="00033EE1"/>
    <w:rsid w:val="00042B72"/>
    <w:rsid w:val="000558BD"/>
    <w:rsid w:val="00087F67"/>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15EA6"/>
    <w:rsid w:val="0027441B"/>
    <w:rsid w:val="002846B3"/>
    <w:rsid w:val="002A2EFC"/>
    <w:rsid w:val="002B74B1"/>
    <w:rsid w:val="002C0E18"/>
    <w:rsid w:val="002D06E3"/>
    <w:rsid w:val="002D5AAC"/>
    <w:rsid w:val="002E5067"/>
    <w:rsid w:val="002F405F"/>
    <w:rsid w:val="002F7EEC"/>
    <w:rsid w:val="002F7F3C"/>
    <w:rsid w:val="00301299"/>
    <w:rsid w:val="00305C08"/>
    <w:rsid w:val="00307FB6"/>
    <w:rsid w:val="00317339"/>
    <w:rsid w:val="00322004"/>
    <w:rsid w:val="003349E4"/>
    <w:rsid w:val="003402C2"/>
    <w:rsid w:val="00381C24"/>
    <w:rsid w:val="003958D0"/>
    <w:rsid w:val="003B00E5"/>
    <w:rsid w:val="003C3E44"/>
    <w:rsid w:val="00407B78"/>
    <w:rsid w:val="00416E91"/>
    <w:rsid w:val="00424203"/>
    <w:rsid w:val="00452493"/>
    <w:rsid w:val="00453318"/>
    <w:rsid w:val="00454E07"/>
    <w:rsid w:val="00472C5C"/>
    <w:rsid w:val="004824F4"/>
    <w:rsid w:val="00482F8F"/>
    <w:rsid w:val="004D1AB3"/>
    <w:rsid w:val="0050108D"/>
    <w:rsid w:val="00513081"/>
    <w:rsid w:val="00517901"/>
    <w:rsid w:val="00526683"/>
    <w:rsid w:val="0052713D"/>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7E6F67"/>
    <w:rsid w:val="00806737"/>
    <w:rsid w:val="00812E9C"/>
    <w:rsid w:val="00814F30"/>
    <w:rsid w:val="00825F8D"/>
    <w:rsid w:val="00833758"/>
    <w:rsid w:val="00834B71"/>
    <w:rsid w:val="0086445C"/>
    <w:rsid w:val="008934D2"/>
    <w:rsid w:val="00894693"/>
    <w:rsid w:val="008A08D7"/>
    <w:rsid w:val="008B6909"/>
    <w:rsid w:val="008D1A86"/>
    <w:rsid w:val="008D4159"/>
    <w:rsid w:val="00903712"/>
    <w:rsid w:val="00906890"/>
    <w:rsid w:val="00906901"/>
    <w:rsid w:val="00911BE4"/>
    <w:rsid w:val="00951972"/>
    <w:rsid w:val="009608F3"/>
    <w:rsid w:val="00983128"/>
    <w:rsid w:val="009A24AC"/>
    <w:rsid w:val="009E1FCA"/>
    <w:rsid w:val="00A14DA8"/>
    <w:rsid w:val="00A312BC"/>
    <w:rsid w:val="00A84021"/>
    <w:rsid w:val="00A84D35"/>
    <w:rsid w:val="00A917B3"/>
    <w:rsid w:val="00AA5231"/>
    <w:rsid w:val="00AB4B51"/>
    <w:rsid w:val="00AC12E8"/>
    <w:rsid w:val="00AF41AD"/>
    <w:rsid w:val="00B10CC7"/>
    <w:rsid w:val="00B36DF7"/>
    <w:rsid w:val="00B539E7"/>
    <w:rsid w:val="00B62458"/>
    <w:rsid w:val="00B739FE"/>
    <w:rsid w:val="00BC18B2"/>
    <w:rsid w:val="00BD33EE"/>
    <w:rsid w:val="00C106D6"/>
    <w:rsid w:val="00C60F0C"/>
    <w:rsid w:val="00C805C9"/>
    <w:rsid w:val="00C92939"/>
    <w:rsid w:val="00CA1679"/>
    <w:rsid w:val="00CB151C"/>
    <w:rsid w:val="00CC091F"/>
    <w:rsid w:val="00CE5A1A"/>
    <w:rsid w:val="00CF55F6"/>
    <w:rsid w:val="00D33D63"/>
    <w:rsid w:val="00D60FC4"/>
    <w:rsid w:val="00D90028"/>
    <w:rsid w:val="00D90138"/>
    <w:rsid w:val="00DA306C"/>
    <w:rsid w:val="00DD78D1"/>
    <w:rsid w:val="00DE32CD"/>
    <w:rsid w:val="00DF71B9"/>
    <w:rsid w:val="00E30B7B"/>
    <w:rsid w:val="00E70F17"/>
    <w:rsid w:val="00E73F76"/>
    <w:rsid w:val="00E77684"/>
    <w:rsid w:val="00E92F15"/>
    <w:rsid w:val="00EA2C9F"/>
    <w:rsid w:val="00EA420E"/>
    <w:rsid w:val="00ED0BDA"/>
    <w:rsid w:val="00ED1020"/>
    <w:rsid w:val="00EF1360"/>
    <w:rsid w:val="00EF3220"/>
    <w:rsid w:val="00F05399"/>
    <w:rsid w:val="00F43903"/>
    <w:rsid w:val="00F43C78"/>
    <w:rsid w:val="00F7387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0A647"/>
  <w15:docId w15:val="{7612940D-8CC4-44F2-AA47-F2FE9A32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DA306C"/>
    <w:pPr>
      <w:numPr>
        <w:numId w:val="26"/>
      </w:numPr>
    </w:pPr>
  </w:style>
  <w:style w:type="numbering" w:styleId="1ai">
    <w:name w:val="Outline List 1"/>
    <w:basedOn w:val="a2"/>
    <w:semiHidden/>
    <w:rsid w:val="00DA306C"/>
    <w:pPr>
      <w:numPr>
        <w:numId w:val="27"/>
      </w:numPr>
    </w:pPr>
  </w:style>
  <w:style w:type="character" w:customStyle="1" w:styleId="20">
    <w:name w:val="Заголовок 2 Знак"/>
    <w:basedOn w:val="a0"/>
    <w:link w:val="2"/>
    <w:semiHidden/>
    <w:rsid w:val="00DA306C"/>
    <w:rPr>
      <w:rFonts w:eastAsiaTheme="minorHAnsi" w:cs="Arial"/>
      <w:bCs/>
      <w:iCs/>
      <w:szCs w:val="28"/>
      <w:lang w:val="ru-RU" w:eastAsia="en-US"/>
    </w:rPr>
  </w:style>
  <w:style w:type="character" w:customStyle="1" w:styleId="30">
    <w:name w:val="Заголовок 3 Знак"/>
    <w:basedOn w:val="a0"/>
    <w:link w:val="3"/>
    <w:semiHidden/>
    <w:rsid w:val="00DA306C"/>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DA306C"/>
    <w:rPr>
      <w:rFonts w:eastAsiaTheme="minorHAnsi" w:cstheme="minorBidi"/>
      <w:b/>
      <w:bCs/>
      <w:sz w:val="28"/>
      <w:szCs w:val="28"/>
      <w:lang w:val="ru-RU" w:eastAsia="en-US"/>
    </w:rPr>
  </w:style>
  <w:style w:type="character" w:customStyle="1" w:styleId="50">
    <w:name w:val="Заголовок 5 Знак"/>
    <w:basedOn w:val="a0"/>
    <w:link w:val="5"/>
    <w:semiHidden/>
    <w:rsid w:val="00DA306C"/>
    <w:rPr>
      <w:rFonts w:eastAsiaTheme="minorHAnsi" w:cstheme="minorBidi"/>
      <w:b/>
      <w:bCs/>
      <w:i/>
      <w:iCs/>
      <w:sz w:val="26"/>
      <w:szCs w:val="26"/>
      <w:lang w:val="ru-RU" w:eastAsia="en-US"/>
    </w:rPr>
  </w:style>
  <w:style w:type="character" w:customStyle="1" w:styleId="60">
    <w:name w:val="Заголовок 6 Знак"/>
    <w:basedOn w:val="a0"/>
    <w:link w:val="6"/>
    <w:semiHidden/>
    <w:rsid w:val="00DA306C"/>
    <w:rPr>
      <w:rFonts w:eastAsiaTheme="minorHAnsi" w:cstheme="minorBidi"/>
      <w:b/>
      <w:bCs/>
      <w:sz w:val="22"/>
      <w:szCs w:val="22"/>
      <w:lang w:val="ru-RU" w:eastAsia="en-US"/>
    </w:rPr>
  </w:style>
  <w:style w:type="character" w:customStyle="1" w:styleId="70">
    <w:name w:val="Заголовок 7 Знак"/>
    <w:basedOn w:val="a0"/>
    <w:link w:val="7"/>
    <w:semiHidden/>
    <w:rsid w:val="00DA306C"/>
    <w:rPr>
      <w:rFonts w:eastAsiaTheme="minorHAnsi" w:cstheme="minorBidi"/>
      <w:sz w:val="24"/>
      <w:szCs w:val="24"/>
      <w:lang w:val="ru-RU" w:eastAsia="en-US"/>
    </w:rPr>
  </w:style>
  <w:style w:type="character" w:customStyle="1" w:styleId="80">
    <w:name w:val="Заголовок 8 Знак"/>
    <w:basedOn w:val="a0"/>
    <w:link w:val="8"/>
    <w:semiHidden/>
    <w:rsid w:val="00DA306C"/>
    <w:rPr>
      <w:rFonts w:eastAsiaTheme="minorHAnsi" w:cstheme="minorBidi"/>
      <w:i/>
      <w:iCs/>
      <w:sz w:val="24"/>
      <w:szCs w:val="24"/>
      <w:lang w:val="ru-RU" w:eastAsia="en-US"/>
    </w:rPr>
  </w:style>
  <w:style w:type="character" w:customStyle="1" w:styleId="90">
    <w:name w:val="Заголовок 9 Знак"/>
    <w:basedOn w:val="a0"/>
    <w:link w:val="9"/>
    <w:semiHidden/>
    <w:rsid w:val="00DA306C"/>
    <w:rPr>
      <w:rFonts w:ascii="Arial" w:eastAsiaTheme="minorHAnsi" w:hAnsi="Arial" w:cs="Arial"/>
      <w:sz w:val="22"/>
      <w:szCs w:val="22"/>
      <w:lang w:val="ru-RU" w:eastAsia="en-US"/>
    </w:rPr>
  </w:style>
  <w:style w:type="character" w:styleId="af3">
    <w:name w:val="Book Title"/>
    <w:basedOn w:val="a0"/>
    <w:uiPriority w:val="33"/>
    <w:rsid w:val="00DA306C"/>
    <w:rPr>
      <w:b/>
      <w:bCs/>
      <w:smallCaps/>
      <w:spacing w:val="5"/>
    </w:rPr>
  </w:style>
  <w:style w:type="character" w:customStyle="1" w:styleId="SingleTxtGChar">
    <w:name w:val="_ Single Txt_G Char"/>
    <w:basedOn w:val="a0"/>
    <w:link w:val="SingleTxtG"/>
    <w:rsid w:val="00DA306C"/>
    <w:rPr>
      <w:lang w:val="ru-RU" w:eastAsia="en-US"/>
    </w:rPr>
  </w:style>
  <w:style w:type="paragraph" w:styleId="11">
    <w:name w:val="toc 1"/>
    <w:basedOn w:val="a"/>
    <w:next w:val="a"/>
    <w:autoRedefine/>
    <w:uiPriority w:val="39"/>
    <w:unhideWhenUsed/>
    <w:rsid w:val="00DA306C"/>
    <w:pPr>
      <w:spacing w:after="100"/>
    </w:pPr>
    <w:rPr>
      <w:rFonts w:eastAsia="SimSun" w:cs="Times New Roman"/>
      <w:szCs w:val="20"/>
      <w:lang w:val="en-GB"/>
    </w:rPr>
  </w:style>
  <w:style w:type="paragraph" w:styleId="21">
    <w:name w:val="toc 2"/>
    <w:basedOn w:val="a"/>
    <w:next w:val="a"/>
    <w:autoRedefine/>
    <w:uiPriority w:val="39"/>
    <w:unhideWhenUsed/>
    <w:rsid w:val="00DA306C"/>
    <w:pPr>
      <w:spacing w:after="100"/>
      <w:ind w:left="200"/>
    </w:pPr>
    <w:rPr>
      <w:rFonts w:eastAsia="SimSun" w:cs="Times New Roman"/>
      <w:szCs w:val="20"/>
      <w:lang w:val="en-GB"/>
    </w:rPr>
  </w:style>
  <w:style w:type="paragraph" w:styleId="31">
    <w:name w:val="toc 3"/>
    <w:basedOn w:val="a"/>
    <w:next w:val="a"/>
    <w:autoRedefine/>
    <w:uiPriority w:val="39"/>
    <w:unhideWhenUsed/>
    <w:rsid w:val="00DA306C"/>
    <w:pPr>
      <w:spacing w:after="100"/>
      <w:ind w:left="400"/>
    </w:pPr>
    <w:rPr>
      <w:rFonts w:eastAsia="SimSun" w:cs="Times New Roman"/>
      <w:szCs w:val="20"/>
      <w:lang w:val="en-GB"/>
    </w:rPr>
  </w:style>
  <w:style w:type="paragraph" w:customStyle="1" w:styleId="Style20">
    <w:name w:val="Style20"/>
    <w:basedOn w:val="a"/>
    <w:rsid w:val="00DA306C"/>
    <w:pPr>
      <w:widowControl w:val="0"/>
      <w:suppressAutoHyphens w:val="0"/>
      <w:autoSpaceDE w:val="0"/>
      <w:autoSpaceDN w:val="0"/>
      <w:adjustRightInd w:val="0"/>
      <w:spacing w:line="226" w:lineRule="exact"/>
      <w:ind w:hanging="360"/>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2C4B-F7F9-4DB5-A597-16F6C721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10</TotalTime>
  <Pages>44</Pages>
  <Words>19131</Words>
  <Characters>127597</Characters>
  <Application>Microsoft Office Word</Application>
  <DocSecurity>0</DocSecurity>
  <Lines>2736</Lines>
  <Paragraphs>893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CRPD/C/TUV/1</vt:lpstr>
      <vt:lpstr>A/</vt:lpstr>
      <vt:lpstr>A/</vt:lpstr>
    </vt:vector>
  </TitlesOfParts>
  <Company>DCM</Company>
  <LinksUpToDate>false</LinksUpToDate>
  <CharactersWithSpaces>145954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CRPD/C/TUV/1</dc:title>
  <dc:subject/>
  <dc:creator>Ekaterina SALYNSKAYA</dc:creator>
  <cp:keywords/>
  <cp:lastModifiedBy>Anna PETELINA</cp:lastModifiedBy>
  <cp:revision>6</cp:revision>
  <cp:lastPrinted>2019-04-16T11:52:00Z</cp:lastPrinted>
  <dcterms:created xsi:type="dcterms:W3CDTF">2019-04-16T10:25:00Z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