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1A02763C" w14:textId="77777777" w:rsidTr="00B456A0">
        <w:trPr>
          <w:trHeight w:hRule="exact" w:val="810"/>
        </w:trPr>
        <w:tc>
          <w:tcPr>
            <w:tcW w:w="1266" w:type="dxa"/>
            <w:tcBorders>
              <w:top w:val="nil"/>
              <w:bottom w:val="single" w:sz="4" w:space="0" w:color="auto"/>
            </w:tcBorders>
            <w:shd w:val="clear" w:color="auto" w:fill="auto"/>
          </w:tcPr>
          <w:p w14:paraId="572B6A0A" w14:textId="77777777" w:rsidR="00712059" w:rsidRPr="00CA35DF" w:rsidRDefault="00712059" w:rsidP="00456D81">
            <w:pPr>
              <w:kinsoku w:val="0"/>
              <w:overflowPunct w:val="0"/>
              <w:autoSpaceDE w:val="0"/>
              <w:autoSpaceDN w:val="0"/>
              <w:adjustRightInd w:val="0"/>
              <w:snapToGrid w:val="0"/>
              <w:spacing w:after="80" w:line="480" w:lineRule="exact"/>
              <w:rPr>
                <w:rFonts w:hint="cs"/>
                <w:szCs w:val="40"/>
              </w:rPr>
            </w:pPr>
          </w:p>
        </w:tc>
        <w:tc>
          <w:tcPr>
            <w:tcW w:w="4767" w:type="dxa"/>
            <w:tcBorders>
              <w:top w:val="nil"/>
              <w:bottom w:val="single" w:sz="4" w:space="0" w:color="auto"/>
            </w:tcBorders>
            <w:shd w:val="clear" w:color="auto" w:fill="auto"/>
            <w:vAlign w:val="bottom"/>
          </w:tcPr>
          <w:p w14:paraId="378FD301"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239EB13F" w14:textId="264C475B" w:rsidR="006B3E27" w:rsidRPr="00D65A4A" w:rsidRDefault="00D65A4A" w:rsidP="00D65A4A">
            <w:pPr>
              <w:bidi w:val="0"/>
              <w:rPr>
                <w:szCs w:val="20"/>
              </w:rPr>
            </w:pPr>
            <w:r w:rsidRPr="004F258C">
              <w:rPr>
                <w:sz w:val="40"/>
                <w:szCs w:val="20"/>
              </w:rPr>
              <w:t>CAT</w:t>
            </w:r>
            <w:r w:rsidRPr="004F258C">
              <w:rPr>
                <w:szCs w:val="20"/>
              </w:rPr>
              <w:t>/C/</w:t>
            </w:r>
            <w:r w:rsidRPr="002D371E">
              <w:rPr>
                <w:szCs w:val="20"/>
              </w:rPr>
              <w:t>74</w:t>
            </w:r>
            <w:r w:rsidRPr="004F258C">
              <w:rPr>
                <w:szCs w:val="20"/>
              </w:rPr>
              <w:t>/D/</w:t>
            </w:r>
            <w:r w:rsidRPr="002D371E">
              <w:rPr>
                <w:szCs w:val="20"/>
              </w:rPr>
              <w:t>795</w:t>
            </w:r>
            <w:r w:rsidRPr="004F258C">
              <w:rPr>
                <w:szCs w:val="20"/>
              </w:rPr>
              <w:t>/</w:t>
            </w:r>
            <w:r w:rsidRPr="002D371E">
              <w:rPr>
                <w:szCs w:val="20"/>
              </w:rPr>
              <w:t>2017</w:t>
            </w:r>
          </w:p>
        </w:tc>
      </w:tr>
      <w:tr w:rsidR="006B3E27" w:rsidRPr="00CA35DF" w14:paraId="18EBB56D" w14:textId="77777777" w:rsidTr="00B456A0">
        <w:trPr>
          <w:trHeight w:hRule="exact" w:val="2835"/>
        </w:trPr>
        <w:tc>
          <w:tcPr>
            <w:tcW w:w="1266" w:type="dxa"/>
            <w:tcBorders>
              <w:top w:val="nil"/>
              <w:bottom w:val="single" w:sz="12" w:space="0" w:color="auto"/>
            </w:tcBorders>
            <w:shd w:val="clear" w:color="auto" w:fill="auto"/>
          </w:tcPr>
          <w:p w14:paraId="6B7EA60C" w14:textId="77777777" w:rsidR="006B3E27" w:rsidRPr="00CA35DF" w:rsidRDefault="00261289" w:rsidP="00CA35DF">
            <w:pPr>
              <w:jc w:val="center"/>
              <w:rPr>
                <w:rtl/>
              </w:rPr>
            </w:pPr>
            <w:r w:rsidRPr="00CA35DF">
              <w:rPr>
                <w:noProof/>
                <w:rtl/>
              </w:rPr>
              <w:drawing>
                <wp:inline distT="0" distB="0" distL="0" distR="0" wp14:anchorId="68A07EA9" wp14:editId="702813F9">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74B51AC9" w14:textId="77777777" w:rsidR="00A67AF5" w:rsidRPr="002D371E" w:rsidRDefault="00817373" w:rsidP="00E2697F">
            <w:pPr>
              <w:spacing w:before="120" w:after="40" w:line="580" w:lineRule="exact"/>
              <w:ind w:left="57"/>
              <w:jc w:val="both"/>
              <w:rPr>
                <w:b/>
                <w:bCs/>
                <w:sz w:val="42"/>
                <w:szCs w:val="42"/>
              </w:rPr>
            </w:pPr>
            <w:r w:rsidRPr="002D371E">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42C5E829" w14:textId="4288FA41" w:rsidR="006B3E27" w:rsidRDefault="00D65A4A" w:rsidP="00EE56C3">
            <w:pPr>
              <w:bidi w:val="0"/>
              <w:spacing w:before="240"/>
              <w:rPr>
                <w:szCs w:val="20"/>
              </w:rPr>
            </w:pPr>
            <w:r>
              <w:rPr>
                <w:szCs w:val="20"/>
              </w:rPr>
              <w:t>Dist</w:t>
            </w:r>
            <w:r w:rsidR="004F258C" w:rsidRPr="004F258C">
              <w:rPr>
                <w:szCs w:val="20"/>
              </w:rPr>
              <w:t>r.:</w:t>
            </w:r>
            <w:r>
              <w:rPr>
                <w:szCs w:val="20"/>
              </w:rPr>
              <w:t xml:space="preserve"> General</w:t>
            </w:r>
          </w:p>
          <w:p w14:paraId="659C3E63" w14:textId="180B3867" w:rsidR="00D65A4A" w:rsidRDefault="00D74894" w:rsidP="00D65A4A">
            <w:pPr>
              <w:bidi w:val="0"/>
              <w:spacing w:line="240" w:lineRule="exact"/>
              <w:jc w:val="left"/>
              <w:rPr>
                <w:szCs w:val="20"/>
              </w:rPr>
            </w:pPr>
            <w:r w:rsidRPr="002D371E">
              <w:rPr>
                <w:szCs w:val="20"/>
              </w:rPr>
              <w:t>19</w:t>
            </w:r>
            <w:r>
              <w:rPr>
                <w:szCs w:val="20"/>
              </w:rPr>
              <w:t xml:space="preserve"> October </w:t>
            </w:r>
            <w:r w:rsidRPr="002D371E">
              <w:rPr>
                <w:szCs w:val="20"/>
              </w:rPr>
              <w:t>2022</w:t>
            </w:r>
          </w:p>
          <w:p w14:paraId="446407ED" w14:textId="77777777" w:rsidR="00D65A4A" w:rsidRDefault="00D65A4A" w:rsidP="00D65A4A">
            <w:pPr>
              <w:bidi w:val="0"/>
              <w:spacing w:line="240" w:lineRule="exact"/>
              <w:jc w:val="left"/>
              <w:rPr>
                <w:szCs w:val="20"/>
              </w:rPr>
            </w:pPr>
            <w:r>
              <w:rPr>
                <w:szCs w:val="20"/>
              </w:rPr>
              <w:t>Arabic</w:t>
            </w:r>
          </w:p>
          <w:p w14:paraId="62D177BF" w14:textId="254E865F" w:rsidR="00D65A4A" w:rsidRPr="00D65A4A" w:rsidRDefault="00D65A4A" w:rsidP="00D65A4A">
            <w:pPr>
              <w:bidi w:val="0"/>
              <w:spacing w:line="240" w:lineRule="exact"/>
              <w:jc w:val="left"/>
              <w:rPr>
                <w:szCs w:val="20"/>
              </w:rPr>
            </w:pPr>
            <w:r>
              <w:rPr>
                <w:szCs w:val="20"/>
              </w:rPr>
              <w:t>Origina</w:t>
            </w:r>
            <w:r w:rsidR="004F258C" w:rsidRPr="004F258C">
              <w:rPr>
                <w:szCs w:val="20"/>
              </w:rPr>
              <w:t xml:space="preserve">l: </w:t>
            </w:r>
            <w:r w:rsidR="00D74894">
              <w:rPr>
                <w:szCs w:val="20"/>
              </w:rPr>
              <w:t>French</w:t>
            </w:r>
          </w:p>
        </w:tc>
      </w:tr>
    </w:tbl>
    <w:p w14:paraId="0D747D2B" w14:textId="5997D8C1" w:rsidR="00F320C9" w:rsidRPr="002D371E" w:rsidRDefault="00F320C9" w:rsidP="00F320C9">
      <w:pPr>
        <w:spacing w:before="120" w:line="360" w:lineRule="exact"/>
        <w:textDirection w:val="tbRlV"/>
        <w:rPr>
          <w:rFonts w:ascii="Simplified Arabic" w:hAnsi="Simplified Arabic"/>
          <w:b/>
          <w:sz w:val="26"/>
          <w:szCs w:val="26"/>
          <w:lang w:eastAsia="zh-TW" w:bidi="en-GB"/>
        </w:rPr>
      </w:pPr>
      <w:r w:rsidRPr="002D371E">
        <w:rPr>
          <w:rFonts w:ascii="Simplified Arabic" w:hAnsi="Simplified Arabic"/>
          <w:b/>
          <w:bCs/>
          <w:sz w:val="26"/>
          <w:szCs w:val="26"/>
          <w:rtl/>
        </w:rPr>
        <w:t>لجنة مناهضة التعذيب</w:t>
      </w:r>
    </w:p>
    <w:p w14:paraId="48F29A29" w14:textId="0E9EE3C4" w:rsidR="00F320C9" w:rsidRPr="002D371E" w:rsidRDefault="00F320C9" w:rsidP="00571DDC">
      <w:pPr>
        <w:pStyle w:val="HChGA"/>
      </w:pPr>
      <w:r w:rsidRPr="002D371E">
        <w:rPr>
          <w:rtl/>
        </w:rPr>
        <w:tab/>
      </w:r>
      <w:r w:rsidRPr="002D371E">
        <w:rPr>
          <w:rtl/>
        </w:rPr>
        <w:tab/>
        <w:t>قرار اعتمدته اللجنة بموجب المادة 22 من الاتفاقية، بشأن البلاغ رقم</w:t>
      </w:r>
      <w:r w:rsidR="00592E82" w:rsidRPr="002D371E">
        <w:rPr>
          <w:rFonts w:hint="cs"/>
          <w:rtl/>
        </w:rPr>
        <w:t> </w:t>
      </w:r>
      <w:r w:rsidRPr="002D371E">
        <w:rPr>
          <w:rtl/>
        </w:rPr>
        <w:t>795/2017</w:t>
      </w:r>
      <w:r w:rsidRPr="002D371E">
        <w:rPr>
          <w:sz w:val="26"/>
          <w:szCs w:val="26"/>
          <w:rtl/>
        </w:rPr>
        <w:footnoteReference w:customMarkFollows="1" w:id="1"/>
        <w:t>*</w:t>
      </w:r>
      <w:r w:rsidR="00571DDC" w:rsidRPr="002D371E">
        <w:rPr>
          <w:rFonts w:hint="cs"/>
          <w:sz w:val="26"/>
          <w:szCs w:val="26"/>
          <w:rtl/>
        </w:rPr>
        <w:t xml:space="preserve"> </w:t>
      </w:r>
      <w:r w:rsidRPr="002D371E">
        <w:rPr>
          <w:sz w:val="26"/>
          <w:szCs w:val="26"/>
          <w:rtl/>
        </w:rPr>
        <w:footnoteReference w:customMarkFollows="1" w:id="2"/>
        <w:t xml:space="preserve">** </w:t>
      </w:r>
    </w:p>
    <w:p w14:paraId="1E11004D" w14:textId="76BE8A4D" w:rsidR="00F320C9" w:rsidRPr="00F320C9" w:rsidRDefault="00F320C9" w:rsidP="00E907F4">
      <w:pPr>
        <w:pStyle w:val="SingleTxtGA"/>
        <w:tabs>
          <w:tab w:val="clear" w:pos="1928"/>
          <w:tab w:val="clear" w:pos="2608"/>
          <w:tab w:val="clear" w:pos="3289"/>
          <w:tab w:val="clear" w:pos="3969"/>
          <w:tab w:val="clear" w:pos="4649"/>
          <w:tab w:val="clear" w:pos="5330"/>
        </w:tabs>
        <w:spacing w:line="380" w:lineRule="exact"/>
        <w:ind w:left="4650" w:hanging="2722"/>
      </w:pPr>
      <w:r w:rsidRPr="002D371E">
        <w:rPr>
          <w:i/>
          <w:iCs/>
          <w:rtl/>
        </w:rPr>
        <w:t>بلاغ مقدم من:</w:t>
      </w:r>
      <w:r>
        <w:rPr>
          <w:rtl/>
        </w:rPr>
        <w:tab/>
      </w:r>
      <w:r w:rsidRPr="00F320C9">
        <w:rPr>
          <w:rtl/>
        </w:rPr>
        <w:t>ن. ن. (يمثله محام من الرابطة السويسرية لمكافحة الإفلات من العقاب)</w:t>
      </w:r>
    </w:p>
    <w:p w14:paraId="0D455B20" w14:textId="0E548B70" w:rsidR="00F320C9" w:rsidRPr="00F320C9" w:rsidRDefault="00F320C9" w:rsidP="00E907F4">
      <w:pPr>
        <w:pStyle w:val="SingleTxtGA"/>
        <w:tabs>
          <w:tab w:val="clear" w:pos="1928"/>
          <w:tab w:val="clear" w:pos="2608"/>
          <w:tab w:val="clear" w:pos="3289"/>
          <w:tab w:val="clear" w:pos="3969"/>
          <w:tab w:val="clear" w:pos="4649"/>
          <w:tab w:val="clear" w:pos="5330"/>
        </w:tabs>
        <w:spacing w:line="380" w:lineRule="exact"/>
        <w:ind w:left="4650" w:hanging="2722"/>
      </w:pPr>
      <w:r w:rsidRPr="002D371E">
        <w:rPr>
          <w:i/>
          <w:iCs/>
          <w:rtl/>
        </w:rPr>
        <w:t>الشخص المدعى أنه ضحية:</w:t>
      </w:r>
      <w:r>
        <w:rPr>
          <w:rtl/>
        </w:rPr>
        <w:tab/>
      </w:r>
      <w:r w:rsidRPr="00F320C9">
        <w:rPr>
          <w:rtl/>
        </w:rPr>
        <w:t>صاحب البلاغ</w:t>
      </w:r>
    </w:p>
    <w:p w14:paraId="38C5833D" w14:textId="560CF901" w:rsidR="00F320C9" w:rsidRPr="00F320C9" w:rsidRDefault="00F320C9" w:rsidP="00E907F4">
      <w:pPr>
        <w:pStyle w:val="SingleTxtGA"/>
        <w:tabs>
          <w:tab w:val="clear" w:pos="1928"/>
          <w:tab w:val="clear" w:pos="2608"/>
          <w:tab w:val="clear" w:pos="3289"/>
          <w:tab w:val="clear" w:pos="3969"/>
          <w:tab w:val="clear" w:pos="4649"/>
          <w:tab w:val="clear" w:pos="5330"/>
        </w:tabs>
        <w:spacing w:line="380" w:lineRule="exact"/>
        <w:ind w:left="4650" w:hanging="2722"/>
      </w:pPr>
      <w:r w:rsidRPr="002D371E">
        <w:rPr>
          <w:i/>
          <w:iCs/>
          <w:rtl/>
        </w:rPr>
        <w:t>الدولة الطرف:</w:t>
      </w:r>
      <w:r>
        <w:rPr>
          <w:rtl/>
        </w:rPr>
        <w:tab/>
      </w:r>
      <w:r w:rsidRPr="00F320C9">
        <w:rPr>
          <w:rtl/>
        </w:rPr>
        <w:t>بوروندي</w:t>
      </w:r>
    </w:p>
    <w:p w14:paraId="0C487FDF" w14:textId="781AA1DA" w:rsidR="00F320C9" w:rsidRPr="00F320C9" w:rsidRDefault="00F320C9" w:rsidP="00E907F4">
      <w:pPr>
        <w:pStyle w:val="SingleTxtGA"/>
        <w:tabs>
          <w:tab w:val="clear" w:pos="1928"/>
          <w:tab w:val="clear" w:pos="2608"/>
          <w:tab w:val="clear" w:pos="3289"/>
          <w:tab w:val="clear" w:pos="3969"/>
          <w:tab w:val="clear" w:pos="4649"/>
          <w:tab w:val="clear" w:pos="5330"/>
        </w:tabs>
        <w:spacing w:line="380" w:lineRule="exact"/>
        <w:ind w:left="4650" w:hanging="2722"/>
      </w:pPr>
      <w:r w:rsidRPr="002D371E">
        <w:rPr>
          <w:i/>
          <w:iCs/>
          <w:rtl/>
        </w:rPr>
        <w:t>تاريخ تقديم الشكوى:</w:t>
      </w:r>
      <w:r>
        <w:rPr>
          <w:rtl/>
        </w:rPr>
        <w:tab/>
      </w:r>
      <w:r w:rsidRPr="002D371E">
        <w:rPr>
          <w:rtl/>
        </w:rPr>
        <w:t>19</w:t>
      </w:r>
      <w:r w:rsidRPr="00F320C9">
        <w:rPr>
          <w:rtl/>
        </w:rPr>
        <w:t xml:space="preserve"> كانون الأول/ديسمبر </w:t>
      </w:r>
      <w:r w:rsidRPr="002D371E">
        <w:rPr>
          <w:rtl/>
        </w:rPr>
        <w:t>2016</w:t>
      </w:r>
      <w:r w:rsidRPr="00F320C9">
        <w:rPr>
          <w:rtl/>
        </w:rPr>
        <w:t xml:space="preserve"> (تاريخ الرسالة الأولى)</w:t>
      </w:r>
    </w:p>
    <w:p w14:paraId="545E5724" w14:textId="09DC350F" w:rsidR="00F320C9" w:rsidRPr="00F320C9" w:rsidRDefault="00F320C9" w:rsidP="00E907F4">
      <w:pPr>
        <w:pStyle w:val="SingleTxtGA"/>
        <w:tabs>
          <w:tab w:val="clear" w:pos="1928"/>
          <w:tab w:val="clear" w:pos="2608"/>
          <w:tab w:val="clear" w:pos="3289"/>
          <w:tab w:val="clear" w:pos="3969"/>
          <w:tab w:val="clear" w:pos="4649"/>
          <w:tab w:val="clear" w:pos="5330"/>
        </w:tabs>
        <w:spacing w:line="380" w:lineRule="exact"/>
        <w:ind w:left="4650" w:hanging="2722"/>
      </w:pPr>
      <w:r w:rsidRPr="002D371E">
        <w:rPr>
          <w:i/>
          <w:iCs/>
          <w:rtl/>
        </w:rPr>
        <w:t>الوثائق المرجعية:</w:t>
      </w:r>
      <w:r>
        <w:rPr>
          <w:rtl/>
        </w:rPr>
        <w:tab/>
      </w:r>
      <w:r w:rsidRPr="00F320C9">
        <w:rPr>
          <w:rtl/>
        </w:rPr>
        <w:t xml:space="preserve">القرار المتخذ عملاً بالمادتين </w:t>
      </w:r>
      <w:r w:rsidRPr="002D371E">
        <w:rPr>
          <w:rtl/>
        </w:rPr>
        <w:t>114</w:t>
      </w:r>
      <w:r w:rsidRPr="00F320C9">
        <w:rPr>
          <w:rtl/>
        </w:rPr>
        <w:t xml:space="preserve"> و</w:t>
      </w:r>
      <w:r w:rsidRPr="002D371E">
        <w:rPr>
          <w:rtl/>
        </w:rPr>
        <w:t>115</w:t>
      </w:r>
      <w:r w:rsidRPr="00F320C9">
        <w:rPr>
          <w:rtl/>
        </w:rPr>
        <w:t xml:space="preserve"> من نظام اللجنة الداخلي والمحال إلى الدولة الطرف في </w:t>
      </w:r>
      <w:r w:rsidRPr="002D371E">
        <w:rPr>
          <w:rtl/>
        </w:rPr>
        <w:t>10</w:t>
      </w:r>
      <w:r w:rsidRPr="00F320C9">
        <w:rPr>
          <w:rtl/>
        </w:rPr>
        <w:t xml:space="preserve"> كانون الثاني/يناير </w:t>
      </w:r>
      <w:r w:rsidRPr="002D371E">
        <w:rPr>
          <w:rtl/>
        </w:rPr>
        <w:t>2017</w:t>
      </w:r>
      <w:r w:rsidRPr="00F320C9">
        <w:rPr>
          <w:rtl/>
        </w:rPr>
        <w:t xml:space="preserve"> (لم يصدر في شكل وثيقة)</w:t>
      </w:r>
    </w:p>
    <w:p w14:paraId="4241E4B5" w14:textId="3A63F680" w:rsidR="00F320C9" w:rsidRPr="00F320C9" w:rsidRDefault="00F320C9" w:rsidP="00E907F4">
      <w:pPr>
        <w:pStyle w:val="SingleTxtGA"/>
        <w:tabs>
          <w:tab w:val="clear" w:pos="1928"/>
          <w:tab w:val="clear" w:pos="2608"/>
          <w:tab w:val="clear" w:pos="3289"/>
          <w:tab w:val="clear" w:pos="3969"/>
          <w:tab w:val="clear" w:pos="4649"/>
          <w:tab w:val="clear" w:pos="5330"/>
        </w:tabs>
        <w:spacing w:line="380" w:lineRule="exact"/>
        <w:ind w:left="4650" w:hanging="2722"/>
      </w:pPr>
      <w:r w:rsidRPr="002D371E">
        <w:rPr>
          <w:i/>
          <w:iCs/>
          <w:rtl/>
        </w:rPr>
        <w:t>تاريخ اعتماد القرار:</w:t>
      </w:r>
      <w:r>
        <w:rPr>
          <w:rtl/>
        </w:rPr>
        <w:tab/>
      </w:r>
      <w:r w:rsidRPr="002D371E">
        <w:rPr>
          <w:rtl/>
        </w:rPr>
        <w:t>15</w:t>
      </w:r>
      <w:r w:rsidRPr="00F320C9">
        <w:rPr>
          <w:rtl/>
        </w:rPr>
        <w:t xml:space="preserve"> تموز/يوليه </w:t>
      </w:r>
      <w:r w:rsidRPr="002D371E">
        <w:rPr>
          <w:rtl/>
        </w:rPr>
        <w:t>2022</w:t>
      </w:r>
    </w:p>
    <w:p w14:paraId="74EFCB6B" w14:textId="002FC78D" w:rsidR="00F320C9" w:rsidRPr="00F320C9" w:rsidRDefault="00F320C9" w:rsidP="00E907F4">
      <w:pPr>
        <w:pStyle w:val="SingleTxtGA"/>
        <w:tabs>
          <w:tab w:val="clear" w:pos="1928"/>
          <w:tab w:val="clear" w:pos="2608"/>
          <w:tab w:val="clear" w:pos="3289"/>
          <w:tab w:val="clear" w:pos="3969"/>
          <w:tab w:val="clear" w:pos="4649"/>
          <w:tab w:val="clear" w:pos="5330"/>
        </w:tabs>
        <w:spacing w:line="380" w:lineRule="exact"/>
        <w:ind w:left="4650" w:hanging="2722"/>
      </w:pPr>
      <w:r w:rsidRPr="002D371E">
        <w:rPr>
          <w:i/>
          <w:iCs/>
          <w:rtl/>
        </w:rPr>
        <w:t>الموضوع:</w:t>
      </w:r>
      <w:r>
        <w:rPr>
          <w:rtl/>
        </w:rPr>
        <w:tab/>
      </w:r>
      <w:r w:rsidRPr="00F320C9">
        <w:rPr>
          <w:rtl/>
        </w:rPr>
        <w:t>التعذيب أو غيره من ضروب المعاملة أو العقوبة القاسية أو اللاإنسانية أو المهينة؛ وعدم إجراء تحقيق فعال وعدم جبر الأضرار</w:t>
      </w:r>
    </w:p>
    <w:p w14:paraId="2E5BB5A4" w14:textId="3720A793" w:rsidR="00F320C9" w:rsidRPr="00F320C9" w:rsidRDefault="00F320C9" w:rsidP="00E907F4">
      <w:pPr>
        <w:pStyle w:val="SingleTxtGA"/>
        <w:tabs>
          <w:tab w:val="clear" w:pos="1928"/>
          <w:tab w:val="clear" w:pos="2608"/>
          <w:tab w:val="clear" w:pos="3289"/>
          <w:tab w:val="clear" w:pos="3969"/>
          <w:tab w:val="clear" w:pos="4649"/>
          <w:tab w:val="clear" w:pos="5330"/>
        </w:tabs>
        <w:spacing w:line="380" w:lineRule="exact"/>
        <w:ind w:left="4650" w:hanging="2722"/>
      </w:pPr>
      <w:r w:rsidRPr="002D371E">
        <w:rPr>
          <w:i/>
          <w:iCs/>
          <w:rtl/>
        </w:rPr>
        <w:t>المسائل الإجرائية:</w:t>
      </w:r>
      <w:r>
        <w:rPr>
          <w:rtl/>
        </w:rPr>
        <w:tab/>
      </w:r>
      <w:r w:rsidRPr="00F320C9">
        <w:rPr>
          <w:rtl/>
        </w:rPr>
        <w:t>استنفاد سبل الانتصاف المحلية</w:t>
      </w:r>
    </w:p>
    <w:p w14:paraId="0F543277" w14:textId="2E349ED1" w:rsidR="00F320C9" w:rsidRPr="00F320C9" w:rsidRDefault="00F320C9" w:rsidP="00E907F4">
      <w:pPr>
        <w:pStyle w:val="SingleTxtGA"/>
        <w:tabs>
          <w:tab w:val="clear" w:pos="1928"/>
          <w:tab w:val="clear" w:pos="2608"/>
          <w:tab w:val="clear" w:pos="3289"/>
          <w:tab w:val="clear" w:pos="3969"/>
          <w:tab w:val="clear" w:pos="4649"/>
          <w:tab w:val="clear" w:pos="5330"/>
        </w:tabs>
        <w:spacing w:line="380" w:lineRule="exact"/>
        <w:ind w:left="4650" w:hanging="2722"/>
      </w:pPr>
      <w:r w:rsidRPr="002D371E">
        <w:rPr>
          <w:i/>
          <w:iCs/>
          <w:rtl/>
        </w:rPr>
        <w:t>المسائل الموضوعية:</w:t>
      </w:r>
      <w:r>
        <w:rPr>
          <w:rtl/>
        </w:rPr>
        <w:tab/>
      </w:r>
      <w:r w:rsidRPr="00F320C9">
        <w:rPr>
          <w:rtl/>
        </w:rPr>
        <w:t>التعذيب؛ وضروب المعاملة أو العقوبة القاسية أو اللاإنسانية أو المهينة؛ ومنع التعذيب؛ والتحقيق السريع والنزيه؛ ومعاملة السجناء؛ وجبر الأضرار</w:t>
      </w:r>
    </w:p>
    <w:p w14:paraId="2C20C990" w14:textId="679709C3" w:rsidR="00F320C9" w:rsidRPr="00F320C9" w:rsidRDefault="00F320C9" w:rsidP="00E907F4">
      <w:pPr>
        <w:pStyle w:val="SingleTxtGA"/>
        <w:tabs>
          <w:tab w:val="clear" w:pos="1928"/>
          <w:tab w:val="clear" w:pos="2608"/>
          <w:tab w:val="clear" w:pos="3289"/>
          <w:tab w:val="clear" w:pos="3969"/>
          <w:tab w:val="clear" w:pos="4649"/>
          <w:tab w:val="clear" w:pos="5330"/>
        </w:tabs>
        <w:spacing w:line="380" w:lineRule="exact"/>
        <w:ind w:left="4650" w:hanging="2722"/>
      </w:pPr>
      <w:r w:rsidRPr="002D371E">
        <w:rPr>
          <w:i/>
          <w:iCs/>
          <w:rtl/>
        </w:rPr>
        <w:t>مواد الاتفاقية:</w:t>
      </w:r>
      <w:r>
        <w:rPr>
          <w:rtl/>
        </w:rPr>
        <w:tab/>
      </w:r>
      <w:r w:rsidRPr="002D371E">
        <w:rPr>
          <w:rtl/>
        </w:rPr>
        <w:t>2</w:t>
      </w:r>
      <w:r w:rsidRPr="00F320C9">
        <w:rPr>
          <w:rtl/>
        </w:rPr>
        <w:t>(</w:t>
      </w:r>
      <w:r w:rsidR="004F258C" w:rsidRPr="002D371E">
        <w:rPr>
          <w:rtl/>
        </w:rPr>
        <w:t>1</w:t>
      </w:r>
      <w:r w:rsidR="004F258C" w:rsidRPr="004F258C">
        <w:rPr>
          <w:rtl/>
        </w:rPr>
        <w:t xml:space="preserve">) </w:t>
      </w:r>
      <w:r w:rsidRPr="00F320C9">
        <w:rPr>
          <w:rtl/>
        </w:rPr>
        <w:t>و</w:t>
      </w:r>
      <w:r w:rsidRPr="002D371E">
        <w:rPr>
          <w:rtl/>
        </w:rPr>
        <w:t>11</w:t>
      </w:r>
      <w:r w:rsidRPr="00F320C9">
        <w:rPr>
          <w:rtl/>
        </w:rPr>
        <w:t xml:space="preserve"> و</w:t>
      </w:r>
      <w:r w:rsidRPr="002D371E">
        <w:rPr>
          <w:rtl/>
        </w:rPr>
        <w:t>12</w:t>
      </w:r>
      <w:r w:rsidRPr="00F320C9">
        <w:rPr>
          <w:rtl/>
        </w:rPr>
        <w:t xml:space="preserve"> و</w:t>
      </w:r>
      <w:r w:rsidRPr="002D371E">
        <w:rPr>
          <w:rtl/>
        </w:rPr>
        <w:t>13</w:t>
      </w:r>
      <w:r w:rsidRPr="00F320C9">
        <w:rPr>
          <w:rtl/>
        </w:rPr>
        <w:t xml:space="preserve"> و</w:t>
      </w:r>
      <w:r w:rsidRPr="002D371E">
        <w:rPr>
          <w:rtl/>
        </w:rPr>
        <w:t>14</w:t>
      </w:r>
      <w:r w:rsidRPr="00F320C9">
        <w:rPr>
          <w:rtl/>
        </w:rPr>
        <w:t xml:space="preserve">، مقروءة بالاقتران مع المادتين </w:t>
      </w:r>
      <w:r w:rsidRPr="002D371E">
        <w:rPr>
          <w:rtl/>
        </w:rPr>
        <w:t>1</w:t>
      </w:r>
      <w:r w:rsidRPr="00F320C9">
        <w:rPr>
          <w:rtl/>
        </w:rPr>
        <w:t xml:space="preserve"> و</w:t>
      </w:r>
      <w:r w:rsidRPr="002D371E">
        <w:rPr>
          <w:rtl/>
        </w:rPr>
        <w:t>16</w:t>
      </w:r>
      <w:r w:rsidRPr="00F320C9">
        <w:rPr>
          <w:rtl/>
        </w:rPr>
        <w:t xml:space="preserve">، والمادة </w:t>
      </w:r>
      <w:r w:rsidRPr="002D371E">
        <w:rPr>
          <w:rtl/>
        </w:rPr>
        <w:t>16</w:t>
      </w:r>
    </w:p>
    <w:p w14:paraId="00E153FC" w14:textId="7C051257" w:rsidR="00F320C9" w:rsidRPr="00116AD1" w:rsidRDefault="00F320C9" w:rsidP="00F320C9">
      <w:pPr>
        <w:pStyle w:val="SingleTxtGA"/>
        <w:rPr>
          <w:rFonts w:eastAsia="MS Mincho"/>
          <w:lang w:eastAsia="zh-TW" w:bidi="en-GB"/>
        </w:rPr>
      </w:pPr>
      <w:r w:rsidRPr="002D371E">
        <w:rPr>
          <w:rtl/>
        </w:rPr>
        <w:lastRenderedPageBreak/>
        <w:t>1</w:t>
      </w:r>
      <w:r w:rsidRPr="00116AD1">
        <w:rPr>
          <w:rtl/>
        </w:rPr>
        <w:t>-</w:t>
      </w:r>
      <w:r w:rsidRPr="002D371E">
        <w:rPr>
          <w:rtl/>
        </w:rPr>
        <w:t>1</w:t>
      </w:r>
      <w:r w:rsidRPr="00116AD1">
        <w:rPr>
          <w:rtl/>
        </w:rPr>
        <w:tab/>
        <w:t xml:space="preserve">صاحب البلاغ هو ن. ن.، وهو مواطن بوروندي من مواليد عام </w:t>
      </w:r>
      <w:r w:rsidRPr="002D371E">
        <w:rPr>
          <w:rtl/>
        </w:rPr>
        <w:t>197</w:t>
      </w:r>
      <w:r w:rsidR="004F258C" w:rsidRPr="002D371E">
        <w:rPr>
          <w:rtl/>
        </w:rPr>
        <w:t>0</w:t>
      </w:r>
      <w:r w:rsidR="004F258C" w:rsidRPr="004F258C">
        <w:rPr>
          <w:rtl/>
        </w:rPr>
        <w:t xml:space="preserve">. </w:t>
      </w:r>
      <w:r w:rsidRPr="00116AD1">
        <w:rPr>
          <w:rtl/>
        </w:rPr>
        <w:t xml:space="preserve">ويدعي أنه ضحية انتهاك بوروندي حقوقه بموجب المواد </w:t>
      </w:r>
      <w:r w:rsidRPr="002D371E">
        <w:rPr>
          <w:rtl/>
        </w:rPr>
        <w:t>2</w:t>
      </w:r>
      <w:r w:rsidRPr="00116AD1">
        <w:rPr>
          <w:rtl/>
        </w:rPr>
        <w:t>(</w:t>
      </w:r>
      <w:r w:rsidR="004F258C" w:rsidRPr="002D371E">
        <w:rPr>
          <w:rtl/>
        </w:rPr>
        <w:t>1</w:t>
      </w:r>
      <w:r w:rsidR="004F258C" w:rsidRPr="004F258C">
        <w:rPr>
          <w:rtl/>
        </w:rPr>
        <w:t xml:space="preserve">) </w:t>
      </w:r>
      <w:r w:rsidRPr="00116AD1">
        <w:rPr>
          <w:rtl/>
        </w:rPr>
        <w:t>و</w:t>
      </w:r>
      <w:r w:rsidRPr="002D371E">
        <w:rPr>
          <w:rtl/>
        </w:rPr>
        <w:t>11</w:t>
      </w:r>
      <w:r w:rsidRPr="00116AD1">
        <w:rPr>
          <w:rtl/>
        </w:rPr>
        <w:t xml:space="preserve"> و</w:t>
      </w:r>
      <w:r w:rsidRPr="002D371E">
        <w:rPr>
          <w:rtl/>
        </w:rPr>
        <w:t>12</w:t>
      </w:r>
      <w:r w:rsidRPr="00116AD1">
        <w:rPr>
          <w:rtl/>
        </w:rPr>
        <w:t xml:space="preserve"> و</w:t>
      </w:r>
      <w:r w:rsidRPr="002D371E">
        <w:rPr>
          <w:rtl/>
        </w:rPr>
        <w:t>13</w:t>
      </w:r>
      <w:r w:rsidRPr="00116AD1">
        <w:rPr>
          <w:rtl/>
        </w:rPr>
        <w:t xml:space="preserve"> و</w:t>
      </w:r>
      <w:r w:rsidRPr="002D371E">
        <w:rPr>
          <w:rtl/>
        </w:rPr>
        <w:t>14</w:t>
      </w:r>
      <w:r w:rsidRPr="00116AD1">
        <w:rPr>
          <w:rtl/>
        </w:rPr>
        <w:t xml:space="preserve">، مقروءة بالاقتران مع المادة </w:t>
      </w:r>
      <w:r w:rsidRPr="002D371E">
        <w:rPr>
          <w:rtl/>
        </w:rPr>
        <w:t>1</w:t>
      </w:r>
      <w:r w:rsidRPr="00116AD1">
        <w:rPr>
          <w:rtl/>
        </w:rPr>
        <w:t xml:space="preserve">، وعلى سبيل التحوط مع المادة </w:t>
      </w:r>
      <w:r w:rsidRPr="002D371E">
        <w:rPr>
          <w:rtl/>
        </w:rPr>
        <w:t>16</w:t>
      </w:r>
      <w:r w:rsidRPr="00116AD1">
        <w:rPr>
          <w:rtl/>
        </w:rPr>
        <w:t xml:space="preserve">، من الاتفاقية، وكذلك المادة </w:t>
      </w:r>
      <w:r w:rsidRPr="002D371E">
        <w:rPr>
          <w:rtl/>
        </w:rPr>
        <w:t>16</w:t>
      </w:r>
      <w:r w:rsidRPr="00116AD1">
        <w:rPr>
          <w:rtl/>
        </w:rPr>
        <w:t xml:space="preserve"> من الاتفاقية منفردة. وأصدرت الدولة الطرف الإعلان المطلوب بمقتضى الفقرة </w:t>
      </w:r>
      <w:r w:rsidRPr="002D371E">
        <w:rPr>
          <w:rtl/>
        </w:rPr>
        <w:t>1</w:t>
      </w:r>
      <w:r w:rsidRPr="00116AD1">
        <w:rPr>
          <w:rtl/>
        </w:rPr>
        <w:t xml:space="preserve"> من المادة </w:t>
      </w:r>
      <w:r w:rsidRPr="002D371E">
        <w:rPr>
          <w:rtl/>
        </w:rPr>
        <w:t>22</w:t>
      </w:r>
      <w:r w:rsidRPr="00116AD1">
        <w:rPr>
          <w:rtl/>
        </w:rPr>
        <w:t xml:space="preserve"> من الاتفاقية في </w:t>
      </w:r>
      <w:r w:rsidRPr="002D371E">
        <w:rPr>
          <w:rtl/>
        </w:rPr>
        <w:t>10</w:t>
      </w:r>
      <w:r w:rsidRPr="00116AD1">
        <w:rPr>
          <w:rtl/>
        </w:rPr>
        <w:t xml:space="preserve"> حزيران/يونيه </w:t>
      </w:r>
      <w:r w:rsidRPr="002D371E">
        <w:rPr>
          <w:rtl/>
        </w:rPr>
        <w:t>200</w:t>
      </w:r>
      <w:r w:rsidR="004F258C" w:rsidRPr="002D371E">
        <w:rPr>
          <w:rtl/>
        </w:rPr>
        <w:t>3</w:t>
      </w:r>
      <w:r w:rsidR="004F258C" w:rsidRPr="004F258C">
        <w:rPr>
          <w:rtl/>
        </w:rPr>
        <w:t xml:space="preserve">. </w:t>
      </w:r>
      <w:r w:rsidRPr="00116AD1">
        <w:rPr>
          <w:rtl/>
        </w:rPr>
        <w:t>وتتولى الرابطة السويسرية لمكافحة الإفلات من العقاب تمثيل صاحب البلاغ.</w:t>
      </w:r>
    </w:p>
    <w:p w14:paraId="5F5FA6A3" w14:textId="44A41AE3" w:rsidR="00F320C9" w:rsidRPr="00116AD1" w:rsidRDefault="00F320C9" w:rsidP="00F320C9">
      <w:pPr>
        <w:pStyle w:val="SingleTxtGA"/>
        <w:rPr>
          <w:rFonts w:eastAsia="MS Mincho"/>
          <w:lang w:eastAsia="zh-TW" w:bidi="en-GB"/>
        </w:rPr>
      </w:pPr>
      <w:r w:rsidRPr="002D371E">
        <w:rPr>
          <w:rtl/>
        </w:rPr>
        <w:t>1</w:t>
      </w:r>
      <w:r w:rsidRPr="00116AD1">
        <w:rPr>
          <w:rtl/>
        </w:rPr>
        <w:t>-</w:t>
      </w:r>
      <w:r w:rsidRPr="002D371E">
        <w:rPr>
          <w:rtl/>
        </w:rPr>
        <w:t>2</w:t>
      </w:r>
      <w:r w:rsidRPr="00116AD1">
        <w:rPr>
          <w:rtl/>
        </w:rPr>
        <w:tab/>
        <w:t xml:space="preserve">وفي </w:t>
      </w:r>
      <w:r w:rsidRPr="002D371E">
        <w:rPr>
          <w:rtl/>
        </w:rPr>
        <w:t>10</w:t>
      </w:r>
      <w:r w:rsidRPr="00116AD1">
        <w:rPr>
          <w:rtl/>
        </w:rPr>
        <w:t xml:space="preserve"> كانون الثاني/يناير </w:t>
      </w:r>
      <w:r w:rsidRPr="002D371E">
        <w:rPr>
          <w:rtl/>
        </w:rPr>
        <w:t>2017</w:t>
      </w:r>
      <w:r w:rsidRPr="00116AD1">
        <w:rPr>
          <w:rtl/>
        </w:rPr>
        <w:t>، طلبت اللجنة إلى الدولة الطرف، عمل</w:t>
      </w:r>
      <w:r w:rsidR="00473E80">
        <w:rPr>
          <w:rtl/>
        </w:rPr>
        <w:t xml:space="preserve">اً </w:t>
      </w:r>
      <w:r w:rsidRPr="00116AD1">
        <w:rPr>
          <w:rtl/>
        </w:rPr>
        <w:t xml:space="preserve">بالفقرة </w:t>
      </w:r>
      <w:r w:rsidRPr="002D371E">
        <w:rPr>
          <w:rtl/>
        </w:rPr>
        <w:t>1</w:t>
      </w:r>
      <w:r w:rsidRPr="00116AD1">
        <w:rPr>
          <w:rtl/>
        </w:rPr>
        <w:t xml:space="preserve"> من المادة</w:t>
      </w:r>
      <w:r w:rsidR="006206FA">
        <w:rPr>
          <w:rFonts w:hint="cs"/>
          <w:rtl/>
        </w:rPr>
        <w:t> </w:t>
      </w:r>
      <w:r w:rsidRPr="002D371E">
        <w:rPr>
          <w:rtl/>
        </w:rPr>
        <w:t>114</w:t>
      </w:r>
      <w:r w:rsidRPr="00116AD1">
        <w:rPr>
          <w:rtl/>
        </w:rPr>
        <w:t xml:space="preserve"> من نظامها الداخلي، أن تمنع بفاعلية، ما دامت القضية قيد النظر، أي تهديد أو عمل من أعمال العنف قد يتعرض له صاحب البلاغ وأسرته، ولا سيما نتيجة رفع هذه الشكوى، وإبقاء اللجنة على علم بالتدابير المتخذة لهذا الغرض.</w:t>
      </w:r>
    </w:p>
    <w:p w14:paraId="7388AEFA" w14:textId="77777777" w:rsidR="00F320C9" w:rsidRPr="002D371E" w:rsidRDefault="00F320C9" w:rsidP="00F320C9">
      <w:pPr>
        <w:pStyle w:val="H23GA"/>
        <w:rPr>
          <w:rFonts w:eastAsia="MS Mincho"/>
          <w:lang w:val="en-US" w:eastAsia="zh-TW"/>
        </w:rPr>
      </w:pPr>
      <w:r w:rsidRPr="002D371E">
        <w:rPr>
          <w:rtl/>
        </w:rPr>
        <w:tab/>
      </w:r>
      <w:r w:rsidRPr="002D371E">
        <w:rPr>
          <w:rtl/>
        </w:rPr>
        <w:tab/>
        <w:t>الوقائع كما عرضها صاحب البلاغ</w:t>
      </w:r>
    </w:p>
    <w:p w14:paraId="5DADAA79" w14:textId="61332BC9" w:rsidR="00F320C9" w:rsidRPr="00A90C87" w:rsidRDefault="00F320C9" w:rsidP="00F320C9">
      <w:pPr>
        <w:pStyle w:val="SingleTxtGA"/>
        <w:rPr>
          <w:rFonts w:eastAsia="MS Mincho"/>
          <w:lang w:val="en-US" w:eastAsia="zh-TW" w:bidi="en-GB"/>
        </w:rPr>
      </w:pPr>
      <w:r w:rsidRPr="002D371E">
        <w:rPr>
          <w:rtl/>
        </w:rPr>
        <w:t>2</w:t>
      </w:r>
      <w:r w:rsidRPr="00116AD1">
        <w:rPr>
          <w:rtl/>
        </w:rPr>
        <w:t>-</w:t>
      </w:r>
      <w:r w:rsidRPr="002D371E">
        <w:rPr>
          <w:rtl/>
        </w:rPr>
        <w:t>1</w:t>
      </w:r>
      <w:r w:rsidRPr="00116AD1">
        <w:rPr>
          <w:rtl/>
        </w:rPr>
        <w:tab/>
        <w:t xml:space="preserve">في </w:t>
      </w:r>
      <w:r w:rsidRPr="002D371E">
        <w:rPr>
          <w:rtl/>
        </w:rPr>
        <w:t>8</w:t>
      </w:r>
      <w:r w:rsidRPr="00116AD1">
        <w:rPr>
          <w:rtl/>
        </w:rPr>
        <w:t xml:space="preserve"> آذار/مارس </w:t>
      </w:r>
      <w:r w:rsidRPr="002D371E">
        <w:rPr>
          <w:rtl/>
        </w:rPr>
        <w:t>2014</w:t>
      </w:r>
      <w:r w:rsidRPr="00116AD1">
        <w:rPr>
          <w:rtl/>
        </w:rPr>
        <w:t>، اعتقل صاحب البلاغ أثناء محاولته الإفلات من عملية اقتحام شنتها الشرطة على أحد مكاتب حزبه، الحركة من أجل التضامن والديمقراطية</w:t>
      </w:r>
      <w:r w:rsidR="004F258C">
        <w:rPr>
          <w:rStyle w:val="FootnoteReference"/>
          <w:rFonts w:ascii="Simplified Arabic" w:hAnsi="Simplified Arabic"/>
          <w:rtl/>
        </w:rPr>
        <w:t>(</w:t>
      </w:r>
      <w:r w:rsidR="004F258C" w:rsidRPr="002D371E">
        <w:rPr>
          <w:rStyle w:val="FootnoteReference"/>
          <w:rFonts w:ascii="Simplified Arabic" w:hAnsi="Simplified Arabic"/>
          <w:lang w:val="en-US"/>
        </w:rPr>
        <w:footnoteReference w:id="3"/>
      </w:r>
      <w:r w:rsidR="004F258C" w:rsidRPr="004F258C">
        <w:rPr>
          <w:rStyle w:val="FootnoteReference"/>
          <w:rFonts w:ascii="Simplified Arabic" w:hAnsi="Simplified Arabic"/>
          <w:rtl/>
        </w:rPr>
        <w:t>)</w:t>
      </w:r>
      <w:r w:rsidR="004F258C" w:rsidRPr="004F258C">
        <w:rPr>
          <w:rtl/>
        </w:rPr>
        <w:t xml:space="preserve">. </w:t>
      </w:r>
      <w:r w:rsidRPr="00116AD1">
        <w:rPr>
          <w:rtl/>
        </w:rPr>
        <w:t>وكان في المكتب للمشاركة في اجتماع مع أعضاء آخرين في الحزب في بوجومبورا. وفي ذلك اليوم، جاء عدد كبير من أفراد الشرطة المدججين بالسلاح إلى مقر الحزب. وتمكن شرطيان من التسلل إلى المكتب من دون أمر قضائي، لكن ناشطين في الحزب جردوهما من سلاحهما وصدّوهما. ثم أطلق أفراد الشرطة الآخرون قنابل الغاز المسيل للدموع. ولما كان صاحب البلاغ مصاب</w:t>
      </w:r>
      <w:r w:rsidR="00473E80">
        <w:rPr>
          <w:rtl/>
        </w:rPr>
        <w:t xml:space="preserve">اً </w:t>
      </w:r>
      <w:r w:rsidRPr="00116AD1">
        <w:rPr>
          <w:rtl/>
        </w:rPr>
        <w:t>بالربو، فقد أغلق على نفسه بسرعة في مكتب لتجنب استنشاق الغاز. وحاول ممثلون عن المجتمع المدني التوسط مرات عدة للإفراج عن الشرطيين، لكن المفاوضات بين الحزب والشرطة باءت بالفشل. لذلك هاجم عناصر الشرطة المكتب، وبدأ أعضاء الحزب في الركض في جميع الاتجاهات.</w:t>
      </w:r>
      <w:r w:rsidR="00A90C87">
        <w:rPr>
          <w:rFonts w:hint="cs"/>
          <w:rtl/>
        </w:rPr>
        <w:t xml:space="preserve"> </w:t>
      </w:r>
    </w:p>
    <w:p w14:paraId="6A71D552" w14:textId="532A023C" w:rsidR="00F320C9" w:rsidRPr="00116AD1" w:rsidRDefault="00F320C9" w:rsidP="00F320C9">
      <w:pPr>
        <w:pStyle w:val="SingleTxtGA"/>
        <w:rPr>
          <w:rFonts w:eastAsia="MS Mincho"/>
          <w:lang w:eastAsia="zh-TW" w:bidi="en-GB"/>
        </w:rPr>
      </w:pPr>
      <w:r w:rsidRPr="002D371E">
        <w:rPr>
          <w:rtl/>
        </w:rPr>
        <w:t>2</w:t>
      </w:r>
      <w:r w:rsidRPr="00116AD1">
        <w:rPr>
          <w:rtl/>
        </w:rPr>
        <w:t>-</w:t>
      </w:r>
      <w:r w:rsidRPr="002D371E">
        <w:rPr>
          <w:rtl/>
        </w:rPr>
        <w:t>2</w:t>
      </w:r>
      <w:r w:rsidRPr="00116AD1">
        <w:rPr>
          <w:rtl/>
        </w:rPr>
        <w:tab/>
        <w:t>وخرج صاحب البلاغ إلى مصطبة ولاحظ وجود الشرطة في كل مكان من مكتب الحزب. لذلك رفع يديه وتوسل إلى ثلاثة شرطيين كانوا يستهدفونه ألا يقتلوه. وتعرف عليه أحد أفراد الشرطة الثلاثة بوصفه متحدثا</w:t>
      </w:r>
      <w:r w:rsidR="002521FA">
        <w:rPr>
          <w:rFonts w:hint="cs"/>
          <w:rtl/>
        </w:rPr>
        <w:t>ً</w:t>
      </w:r>
      <w:r w:rsidRPr="00116AD1">
        <w:rPr>
          <w:rtl/>
        </w:rPr>
        <w:t xml:space="preserve"> رسميا</w:t>
      </w:r>
      <w:r w:rsidR="002521FA">
        <w:rPr>
          <w:rFonts w:hint="cs"/>
          <w:rtl/>
        </w:rPr>
        <w:t>ً</w:t>
      </w:r>
      <w:r w:rsidRPr="00116AD1">
        <w:rPr>
          <w:rtl/>
        </w:rPr>
        <w:t xml:space="preserve"> باسم الحزب وأطلق النار عليه. وسقط صاحب البلاغ على الأرض وبدأ ينزف لأن الرصاصة أصابته في يده اليسرى بين إبهامه وسبابته. ثم ابتعد الشرطي الذي أطلق النار عليه بينما بدأ الشرطيان الآخران ينهالون عليه بالضرب. فقد ضرباه بعقبَي بندقيتيهما وماسورتيهما على جميع جسده. وعندما رأيا الدماء تتدفق في كل مكان، ابتعدا، ربما بسبب اعتقادهما أنه مات. وتحرك صاحب البلاغ ببطء نحو مدخل المكتب لطلب النجدة عندما لاحظ شرطي سبق أن ضربه أنه لم يمت فأبلغ الشرطيين الآخرين. ثم جَلَده شرطيان آخران بسوط على جميع جسده. ومنع عناصر الشرطة موظفي الصليب الأحمر البوروندي الموجودين في مكان الحادث من علاج صاحب البلاغ أثناء وجوده في مكتب الحزب.</w:t>
      </w:r>
    </w:p>
    <w:p w14:paraId="2C11A42D" w14:textId="42CF55DE" w:rsidR="00F320C9" w:rsidRPr="00553B09" w:rsidRDefault="00F320C9" w:rsidP="00F320C9">
      <w:pPr>
        <w:pStyle w:val="SingleTxtGA"/>
        <w:rPr>
          <w:rFonts w:eastAsia="MS Mincho"/>
          <w:lang w:val="ar-SA" w:eastAsia="zh-TW" w:bidi="en-GB"/>
        </w:rPr>
      </w:pPr>
      <w:r w:rsidRPr="002D371E">
        <w:rPr>
          <w:rtl/>
        </w:rPr>
        <w:t>2</w:t>
      </w:r>
      <w:r w:rsidRPr="00116AD1">
        <w:rPr>
          <w:rtl/>
        </w:rPr>
        <w:t>-</w:t>
      </w:r>
      <w:r w:rsidRPr="002D371E">
        <w:rPr>
          <w:rtl/>
        </w:rPr>
        <w:t>3</w:t>
      </w:r>
      <w:r w:rsidRPr="00116AD1">
        <w:rPr>
          <w:rtl/>
        </w:rPr>
        <w:tab/>
        <w:t>ثم اعتقل صاحب البلاغ، وهو ينزف؛ وبدل</w:t>
      </w:r>
      <w:r w:rsidR="00473E80">
        <w:rPr>
          <w:rtl/>
        </w:rPr>
        <w:t xml:space="preserve">اً </w:t>
      </w:r>
      <w:r w:rsidRPr="00116AD1">
        <w:rPr>
          <w:rtl/>
        </w:rPr>
        <w:t>من نقله إلى قسم الرعاية الطبية، اقتيد مع ثلاثة جرحى آخرين إلى جهاز المخابرات الوطني، حيث أجبر على الاستلقاء على الأرض واستجوب وأهين. وظل هناك أكثر من أربع ساعات من دون مساعدة طبية رغم أنه جرح بالرصاص وضرب ضربا</w:t>
      </w:r>
      <w:r w:rsidR="00473E80">
        <w:rPr>
          <w:rFonts w:hint="cs"/>
          <w:rtl/>
        </w:rPr>
        <w:t>ً</w:t>
      </w:r>
      <w:r w:rsidRPr="00116AD1">
        <w:rPr>
          <w:rtl/>
        </w:rPr>
        <w:t xml:space="preserve"> مبرحا</w:t>
      </w:r>
      <w:r w:rsidR="00473E80">
        <w:rPr>
          <w:rFonts w:hint="cs"/>
          <w:rtl/>
        </w:rPr>
        <w:t>ً</w:t>
      </w:r>
      <w:r w:rsidRPr="00116AD1">
        <w:rPr>
          <w:rtl/>
        </w:rPr>
        <w:t xml:space="preserve">. وفي حوالي الساعة </w:t>
      </w:r>
      <w:r w:rsidRPr="002D371E">
        <w:rPr>
          <w:rtl/>
        </w:rPr>
        <w:t>10</w:t>
      </w:r>
      <w:r w:rsidRPr="00116AD1">
        <w:rPr>
          <w:rtl/>
        </w:rPr>
        <w:t xml:space="preserve"> مساء، بعد ضغوط من بعض المدافعين عن حقوق الإنسان، اقتيد في نهاية المطاف إلى عيادة الأمير لويس رواغاسور. وفي </w:t>
      </w:r>
      <w:r w:rsidRPr="002D371E">
        <w:rPr>
          <w:rtl/>
        </w:rPr>
        <w:t>9</w:t>
      </w:r>
      <w:r w:rsidRPr="00116AD1">
        <w:rPr>
          <w:rtl/>
        </w:rPr>
        <w:t xml:space="preserve"> آذار/مارس </w:t>
      </w:r>
      <w:r w:rsidRPr="002D371E">
        <w:rPr>
          <w:rtl/>
        </w:rPr>
        <w:t>2014</w:t>
      </w:r>
      <w:r w:rsidRPr="00116AD1">
        <w:rPr>
          <w:rtl/>
        </w:rPr>
        <w:t xml:space="preserve">، في حوالي الساعة </w:t>
      </w:r>
      <w:r w:rsidRPr="002D371E">
        <w:rPr>
          <w:rtl/>
        </w:rPr>
        <w:t>10</w:t>
      </w:r>
      <w:r w:rsidRPr="00116AD1">
        <w:rPr>
          <w:rtl/>
        </w:rPr>
        <w:t xml:space="preserve"> صباحا</w:t>
      </w:r>
      <w:r w:rsidR="006206FA">
        <w:rPr>
          <w:rFonts w:hint="cs"/>
          <w:rtl/>
        </w:rPr>
        <w:t>ً</w:t>
      </w:r>
      <w:r w:rsidRPr="00116AD1">
        <w:rPr>
          <w:rtl/>
        </w:rPr>
        <w:t xml:space="preserve">، </w:t>
      </w:r>
      <w:r w:rsidRPr="00553B09">
        <w:rPr>
          <w:spacing w:val="4"/>
          <w:rtl/>
        </w:rPr>
        <w:t xml:space="preserve">سمح عناصر الشرطة لأفراد أسر المصابين برؤية أقاربهم مدة قصيرة تحت إشراف رئيس شرطة. </w:t>
      </w:r>
      <w:r w:rsidRPr="00553B09">
        <w:rPr>
          <w:spacing w:val="4"/>
          <w:rtl/>
        </w:rPr>
        <w:lastRenderedPageBreak/>
        <w:t xml:space="preserve">وفي </w:t>
      </w:r>
      <w:r w:rsidRPr="002D371E">
        <w:rPr>
          <w:spacing w:val="4"/>
          <w:rtl/>
        </w:rPr>
        <w:t>10</w:t>
      </w:r>
      <w:r w:rsidRPr="00116AD1">
        <w:rPr>
          <w:rtl/>
        </w:rPr>
        <w:t xml:space="preserve"> آذار/مارس </w:t>
      </w:r>
      <w:r w:rsidRPr="002D371E">
        <w:rPr>
          <w:rtl/>
        </w:rPr>
        <w:t>2014</w:t>
      </w:r>
      <w:r w:rsidRPr="00116AD1">
        <w:rPr>
          <w:rtl/>
        </w:rPr>
        <w:t xml:space="preserve">، اقتيد صاحب البلاغ إلى قسم الطب الإشعاعي لإجراء تصوير بالأشعة تحت إشراف أفراد الشرطة. وكانت الرعاية التي قدمها الممرضون غير كافية لأنهم كانوا خائفين من أفراد الشرطة. ولم يعالَج سوى يد صاحب البلاغ اليسرى وجرحين في ساقه اليمنى ناجمين عن ضربات بماسورة </w:t>
      </w:r>
      <w:r w:rsidRPr="00553B09">
        <w:rPr>
          <w:rtl/>
        </w:rPr>
        <w:t>بندقية</w:t>
      </w:r>
      <w:r w:rsidR="004F258C">
        <w:rPr>
          <w:rStyle w:val="FootnoteReference"/>
          <w:rFonts w:ascii="Simplified Arabic" w:hAnsi="Simplified Arabic"/>
          <w:rtl/>
        </w:rPr>
        <w:t>(</w:t>
      </w:r>
      <w:r w:rsidR="004F258C" w:rsidRPr="002D371E">
        <w:rPr>
          <w:rStyle w:val="FootnoteReference"/>
          <w:rFonts w:ascii="Simplified Arabic" w:hAnsi="Simplified Arabic"/>
          <w:lang w:val="en-US"/>
        </w:rPr>
        <w:footnoteReference w:id="4"/>
      </w:r>
      <w:r w:rsidR="004F258C" w:rsidRPr="004F258C">
        <w:rPr>
          <w:rStyle w:val="FootnoteReference"/>
          <w:rFonts w:ascii="Simplified Arabic" w:hAnsi="Simplified Arabic"/>
          <w:rtl/>
        </w:rPr>
        <w:t>)</w:t>
      </w:r>
      <w:r w:rsidR="004F258C" w:rsidRPr="004F258C">
        <w:rPr>
          <w:rtl/>
        </w:rPr>
        <w:t xml:space="preserve">. </w:t>
      </w:r>
      <w:r w:rsidRPr="00553B09">
        <w:rPr>
          <w:rtl/>
        </w:rPr>
        <w:t>وتلقى أيضا</w:t>
      </w:r>
      <w:r w:rsidR="006206FA" w:rsidRPr="00553B09">
        <w:rPr>
          <w:rFonts w:hint="cs"/>
          <w:rtl/>
        </w:rPr>
        <w:t>ً</w:t>
      </w:r>
      <w:r w:rsidRPr="00553B09">
        <w:rPr>
          <w:rtl/>
        </w:rPr>
        <w:t xml:space="preserve"> مسكّنات ألم. ورغم الطلبات التي قدمها في </w:t>
      </w:r>
      <w:r w:rsidRPr="002D371E">
        <w:rPr>
          <w:rtl/>
        </w:rPr>
        <w:t>30</w:t>
      </w:r>
      <w:r w:rsidRPr="00553B09">
        <w:rPr>
          <w:rtl/>
        </w:rPr>
        <w:t xml:space="preserve"> آذار/مارس و</w:t>
      </w:r>
      <w:r w:rsidRPr="002D371E">
        <w:rPr>
          <w:rtl/>
        </w:rPr>
        <w:t>15</w:t>
      </w:r>
      <w:r w:rsidRPr="00553B09">
        <w:rPr>
          <w:rtl/>
        </w:rPr>
        <w:t xml:space="preserve"> كانون الأول/</w:t>
      </w:r>
      <w:r w:rsidR="00553B09">
        <w:rPr>
          <w:rFonts w:hint="cs"/>
          <w:rtl/>
        </w:rPr>
        <w:t xml:space="preserve"> </w:t>
      </w:r>
      <w:r w:rsidRPr="00553B09">
        <w:rPr>
          <w:rtl/>
        </w:rPr>
        <w:t xml:space="preserve">ديسمبر </w:t>
      </w:r>
      <w:r w:rsidRPr="002D371E">
        <w:rPr>
          <w:rtl/>
        </w:rPr>
        <w:t>2015</w:t>
      </w:r>
      <w:r w:rsidRPr="00553B09">
        <w:rPr>
          <w:rtl/>
        </w:rPr>
        <w:t>، لم يتلق قط نسخة من سجله الطبي.</w:t>
      </w:r>
    </w:p>
    <w:p w14:paraId="3BD40FB7" w14:textId="764BA495" w:rsidR="00F320C9" w:rsidRPr="00116AD1" w:rsidRDefault="00F320C9" w:rsidP="00F320C9">
      <w:pPr>
        <w:pStyle w:val="SingleTxtGA"/>
        <w:rPr>
          <w:rFonts w:eastAsia="MS Mincho"/>
          <w:lang w:eastAsia="zh-TW" w:bidi="en-GB"/>
        </w:rPr>
      </w:pPr>
      <w:r w:rsidRPr="002D371E">
        <w:rPr>
          <w:rtl/>
        </w:rPr>
        <w:t>2</w:t>
      </w:r>
      <w:r w:rsidRPr="00116AD1">
        <w:rPr>
          <w:rtl/>
        </w:rPr>
        <w:t>-</w:t>
      </w:r>
      <w:r w:rsidRPr="002D371E">
        <w:rPr>
          <w:rtl/>
        </w:rPr>
        <w:t>4</w:t>
      </w:r>
      <w:r w:rsidRPr="00116AD1">
        <w:rPr>
          <w:rtl/>
        </w:rPr>
        <w:tab/>
        <w:t xml:space="preserve">وفي </w:t>
      </w:r>
      <w:r w:rsidRPr="002D371E">
        <w:rPr>
          <w:rtl/>
        </w:rPr>
        <w:t>15</w:t>
      </w:r>
      <w:r w:rsidRPr="00116AD1">
        <w:rPr>
          <w:rtl/>
        </w:rPr>
        <w:t xml:space="preserve"> نيسان/أبريل </w:t>
      </w:r>
      <w:r w:rsidRPr="002D371E">
        <w:rPr>
          <w:rtl/>
        </w:rPr>
        <w:t>2014</w:t>
      </w:r>
      <w:r w:rsidRPr="00116AD1">
        <w:rPr>
          <w:rtl/>
        </w:rPr>
        <w:t xml:space="preserve">، مثل صاحب البلاغ أمام النيابة العامة في بوجومبورا بناء على أمر بإلقاء القبض عليه صدر في اليوم نفسه. واستجوب هناك بحضور هيئة الدفاع عنه. ثم احتجز خمس ساعات في قبو بلا نوافذ مساحته </w:t>
      </w:r>
      <w:r w:rsidRPr="002D371E">
        <w:rPr>
          <w:rtl/>
        </w:rPr>
        <w:t>4</w:t>
      </w:r>
      <w:r w:rsidRPr="00116AD1">
        <w:rPr>
          <w:rtl/>
        </w:rPr>
        <w:t xml:space="preserve"> أمتار في </w:t>
      </w:r>
      <w:r w:rsidRPr="002D371E">
        <w:rPr>
          <w:rtl/>
        </w:rPr>
        <w:t>6</w:t>
      </w:r>
      <w:r w:rsidRPr="00116AD1">
        <w:rPr>
          <w:rtl/>
        </w:rPr>
        <w:t xml:space="preserve"> أمتار، مع نحو عشرين شخصا</w:t>
      </w:r>
      <w:r w:rsidR="0067635F">
        <w:rPr>
          <w:rFonts w:hint="cs"/>
          <w:rtl/>
        </w:rPr>
        <w:t>ً</w:t>
      </w:r>
      <w:r w:rsidRPr="00116AD1">
        <w:rPr>
          <w:rtl/>
        </w:rPr>
        <w:t>، رغم حالته الصحية السيئة. ولم يعط طعام</w:t>
      </w:r>
      <w:r w:rsidR="00085A13">
        <w:rPr>
          <w:rtl/>
        </w:rPr>
        <w:t xml:space="preserve">اً </w:t>
      </w:r>
      <w:r w:rsidRPr="00116AD1">
        <w:rPr>
          <w:rtl/>
        </w:rPr>
        <w:t>ولم يستطع الاتصال بأي شخص.</w:t>
      </w:r>
    </w:p>
    <w:p w14:paraId="516BB041" w14:textId="7F7E8A93" w:rsidR="00F320C9" w:rsidRPr="00116AD1" w:rsidRDefault="00F320C9" w:rsidP="00F320C9">
      <w:pPr>
        <w:pStyle w:val="SingleTxtGA"/>
        <w:rPr>
          <w:rFonts w:eastAsia="MS Mincho"/>
          <w:lang w:eastAsia="zh-TW" w:bidi="en-GB"/>
        </w:rPr>
      </w:pPr>
      <w:r w:rsidRPr="002D371E">
        <w:rPr>
          <w:rtl/>
        </w:rPr>
        <w:t>2</w:t>
      </w:r>
      <w:r w:rsidRPr="00116AD1">
        <w:rPr>
          <w:rtl/>
        </w:rPr>
        <w:t>-</w:t>
      </w:r>
      <w:r w:rsidRPr="002D371E">
        <w:rPr>
          <w:rtl/>
        </w:rPr>
        <w:t>5</w:t>
      </w:r>
      <w:r w:rsidRPr="00116AD1">
        <w:rPr>
          <w:rtl/>
        </w:rPr>
        <w:tab/>
        <w:t>ثم احتجز صاحب البلاغ في سجن مبيمبا المركزي حيث لم يتلق أي رعاية طبية. بيد أن أسرته حاولت أن تجلب له الدواء بمناسبة الزيارات المرخص فيها أحيانا</w:t>
      </w:r>
      <w:r w:rsidR="00085A13">
        <w:rPr>
          <w:rFonts w:hint="cs"/>
          <w:rtl/>
        </w:rPr>
        <w:t>ً</w:t>
      </w:r>
      <w:r w:rsidRPr="00116AD1">
        <w:rPr>
          <w:rtl/>
        </w:rPr>
        <w:t>. وطلب مرار</w:t>
      </w:r>
      <w:r w:rsidR="00085A13">
        <w:rPr>
          <w:rtl/>
        </w:rPr>
        <w:t xml:space="preserve">اً </w:t>
      </w:r>
      <w:r w:rsidRPr="00116AD1">
        <w:rPr>
          <w:rtl/>
        </w:rPr>
        <w:t>وتكرار</w:t>
      </w:r>
      <w:r w:rsidR="00085A13">
        <w:rPr>
          <w:rtl/>
        </w:rPr>
        <w:t xml:space="preserve">اً </w:t>
      </w:r>
      <w:r w:rsidRPr="00116AD1">
        <w:rPr>
          <w:rtl/>
        </w:rPr>
        <w:t>الإذن في تلقي علاج طبيعي، وهو ما رُفض رغم وصفة من طبيب السجن من أجل متابعة إصابة يده، بهدف تقييم حركة المعصم ومظهر الندبة. ولم يستفد منه إلا مرة واحدة في آخر المطاف. ويضاف إلى ذلك أن ظروف احتجازه في سجن مبيمبا متردية؛ فالطعام غير كاف وذو نوعية رديئة، الأمر الذي يسهم في انتشار الأمراض عندما يقترن باكتظاظ السجون.</w:t>
      </w:r>
    </w:p>
    <w:p w14:paraId="2B55801C" w14:textId="77777777" w:rsidR="00F320C9" w:rsidRPr="00726977" w:rsidRDefault="00F320C9" w:rsidP="00F320C9">
      <w:pPr>
        <w:pStyle w:val="SingleTxtGA"/>
        <w:rPr>
          <w:rFonts w:eastAsia="MS Mincho"/>
          <w:spacing w:val="-2"/>
          <w:lang w:eastAsia="zh-TW" w:bidi="en-GB"/>
        </w:rPr>
      </w:pPr>
      <w:r w:rsidRPr="002D371E">
        <w:rPr>
          <w:spacing w:val="-2"/>
          <w:rtl/>
        </w:rPr>
        <w:t>2</w:t>
      </w:r>
      <w:r w:rsidRPr="00726977">
        <w:rPr>
          <w:spacing w:val="-2"/>
          <w:rtl/>
        </w:rPr>
        <w:t>-</w:t>
      </w:r>
      <w:r w:rsidRPr="002D371E">
        <w:rPr>
          <w:spacing w:val="-2"/>
          <w:rtl/>
        </w:rPr>
        <w:t>6</w:t>
      </w:r>
      <w:r w:rsidRPr="00726977">
        <w:rPr>
          <w:spacing w:val="-2"/>
          <w:rtl/>
        </w:rPr>
        <w:tab/>
        <w:t xml:space="preserve">وفي </w:t>
      </w:r>
      <w:r w:rsidRPr="002D371E">
        <w:rPr>
          <w:spacing w:val="-2"/>
          <w:rtl/>
        </w:rPr>
        <w:t>11</w:t>
      </w:r>
      <w:r w:rsidRPr="00726977">
        <w:rPr>
          <w:spacing w:val="-2"/>
          <w:rtl/>
        </w:rPr>
        <w:t xml:space="preserve"> آذار/مارس </w:t>
      </w:r>
      <w:r w:rsidRPr="002D371E">
        <w:rPr>
          <w:spacing w:val="-2"/>
          <w:rtl/>
        </w:rPr>
        <w:t>2016</w:t>
      </w:r>
      <w:r w:rsidRPr="00726977">
        <w:rPr>
          <w:spacing w:val="-2"/>
          <w:rtl/>
        </w:rPr>
        <w:t>، حكمت المحكمة العليا في بوجومبورا على صاحب البلاغ بالسجن ست سنوات وأربعة أشهر بتهمة التمرد وانتهاك الحرمة والعنف مع الشرطة وإلحاق أذى جسدي جسيم بنفسه.</w:t>
      </w:r>
    </w:p>
    <w:p w14:paraId="77ACEA06" w14:textId="6B87281F" w:rsidR="004F258C" w:rsidRPr="004F258C" w:rsidRDefault="00F320C9" w:rsidP="00F320C9">
      <w:pPr>
        <w:pStyle w:val="SingleTxtGA"/>
        <w:rPr>
          <w:lang w:eastAsia="zh-TW" w:bidi="en-GB"/>
        </w:rPr>
      </w:pPr>
      <w:r w:rsidRPr="002D371E">
        <w:rPr>
          <w:rtl/>
        </w:rPr>
        <w:t>2</w:t>
      </w:r>
      <w:r w:rsidRPr="00116AD1">
        <w:rPr>
          <w:rtl/>
        </w:rPr>
        <w:t>-</w:t>
      </w:r>
      <w:r w:rsidRPr="002D371E">
        <w:rPr>
          <w:rtl/>
        </w:rPr>
        <w:t>7</w:t>
      </w:r>
      <w:r w:rsidRPr="00116AD1">
        <w:rPr>
          <w:rtl/>
        </w:rPr>
        <w:tab/>
        <w:t xml:space="preserve">وفي </w:t>
      </w:r>
      <w:r w:rsidRPr="002D371E">
        <w:rPr>
          <w:rtl/>
        </w:rPr>
        <w:t>5</w:t>
      </w:r>
      <w:r w:rsidRPr="00116AD1">
        <w:rPr>
          <w:rtl/>
        </w:rPr>
        <w:t xml:space="preserve"> أيلول/سبتمبر </w:t>
      </w:r>
      <w:r w:rsidRPr="002D371E">
        <w:rPr>
          <w:rtl/>
        </w:rPr>
        <w:t>2016</w:t>
      </w:r>
      <w:r w:rsidRPr="00116AD1">
        <w:rPr>
          <w:rtl/>
        </w:rPr>
        <w:t xml:space="preserve">، نقل صاحب البلاغ مع </w:t>
      </w:r>
      <w:r w:rsidRPr="002D371E">
        <w:rPr>
          <w:rtl/>
        </w:rPr>
        <w:t>13</w:t>
      </w:r>
      <w:r w:rsidRPr="00116AD1">
        <w:rPr>
          <w:rtl/>
        </w:rPr>
        <w:t xml:space="preserve"> محتجزا</w:t>
      </w:r>
      <w:r w:rsidR="00726977">
        <w:rPr>
          <w:rFonts w:hint="cs"/>
          <w:rtl/>
        </w:rPr>
        <w:t>ً</w:t>
      </w:r>
      <w:r w:rsidRPr="00116AD1">
        <w:rPr>
          <w:rtl/>
        </w:rPr>
        <w:t xml:space="preserve"> آخر إلى سجن رومونج. وأُخرجوا جميع</w:t>
      </w:r>
      <w:r w:rsidR="00085A13">
        <w:rPr>
          <w:rtl/>
        </w:rPr>
        <w:t xml:space="preserve">اً </w:t>
      </w:r>
      <w:r w:rsidRPr="00116AD1">
        <w:rPr>
          <w:rtl/>
        </w:rPr>
        <w:t>من سجن مبيمبا من قبل أفراد من الشرطة عمدوا، بناء على قائمة لديهم</w:t>
      </w:r>
      <w:r w:rsidR="004F258C">
        <w:rPr>
          <w:rStyle w:val="FootnoteReference"/>
          <w:rFonts w:ascii="Simplified Arabic" w:hAnsi="Simplified Arabic"/>
          <w:rtl/>
        </w:rPr>
        <w:t>(</w:t>
      </w:r>
      <w:r w:rsidR="004F258C" w:rsidRPr="002D371E">
        <w:rPr>
          <w:rStyle w:val="FootnoteReference"/>
          <w:rFonts w:ascii="Simplified Arabic" w:hAnsi="Simplified Arabic"/>
          <w:lang w:val="en-US"/>
        </w:rPr>
        <w:footnoteReference w:id="5"/>
      </w:r>
      <w:r w:rsidR="004F258C" w:rsidRPr="004F258C">
        <w:rPr>
          <w:rStyle w:val="FootnoteReference"/>
          <w:rFonts w:ascii="Simplified Arabic" w:hAnsi="Simplified Arabic"/>
          <w:rtl/>
        </w:rPr>
        <w:t>)</w:t>
      </w:r>
      <w:r w:rsidR="004F258C" w:rsidRPr="004F258C">
        <w:rPr>
          <w:rtl/>
        </w:rPr>
        <w:t xml:space="preserve">، </w:t>
      </w:r>
      <w:r w:rsidRPr="00116AD1">
        <w:rPr>
          <w:rtl/>
        </w:rPr>
        <w:t xml:space="preserve">إلى فرز المحتجزين وأخذوهم إلى رومونج من دون إبلاغ أي شخص. وكان معظم المحتجزين المنقولين أعضاء في الحركة من أجل التضامن والديمقراطية اعتقلوا خلال احتجاجات </w:t>
      </w:r>
      <w:r w:rsidRPr="002D371E">
        <w:rPr>
          <w:rtl/>
        </w:rPr>
        <w:t>8</w:t>
      </w:r>
      <w:r w:rsidRPr="00116AD1">
        <w:rPr>
          <w:rtl/>
        </w:rPr>
        <w:t xml:space="preserve"> آذار/مارس </w:t>
      </w:r>
      <w:r w:rsidRPr="002D371E">
        <w:rPr>
          <w:rtl/>
        </w:rPr>
        <w:t>201</w:t>
      </w:r>
      <w:r w:rsidR="004F258C" w:rsidRPr="002D371E">
        <w:rPr>
          <w:rtl/>
        </w:rPr>
        <w:t>4</w:t>
      </w:r>
      <w:r w:rsidR="004F258C" w:rsidRPr="004F258C">
        <w:rPr>
          <w:rtl/>
        </w:rPr>
        <w:t xml:space="preserve">. </w:t>
      </w:r>
      <w:r w:rsidRPr="00116AD1">
        <w:rPr>
          <w:rtl/>
        </w:rPr>
        <w:t>أضف إلى ذلك أن زوجة صاحب البلاغ، وهي أيضا</w:t>
      </w:r>
      <w:r w:rsidR="00726977">
        <w:rPr>
          <w:rFonts w:hint="cs"/>
          <w:rtl/>
        </w:rPr>
        <w:t>ً</w:t>
      </w:r>
      <w:r w:rsidRPr="00116AD1">
        <w:rPr>
          <w:rtl/>
        </w:rPr>
        <w:t xml:space="preserve"> عضو في الحركة، اعتقلت في </w:t>
      </w:r>
      <w:r w:rsidRPr="002D371E">
        <w:rPr>
          <w:rtl/>
        </w:rPr>
        <w:t>13</w:t>
      </w:r>
      <w:r w:rsidRPr="00116AD1">
        <w:rPr>
          <w:rtl/>
        </w:rPr>
        <w:t xml:space="preserve"> كانون الأول/ديسمبر </w:t>
      </w:r>
      <w:r w:rsidRPr="002D371E">
        <w:rPr>
          <w:rtl/>
        </w:rPr>
        <w:t>2015</w:t>
      </w:r>
      <w:r w:rsidRPr="00116AD1">
        <w:rPr>
          <w:rtl/>
        </w:rPr>
        <w:t xml:space="preserve"> واحتجزت في سجن مبيمبا لأنها رفضت اتهام زوجها</w:t>
      </w:r>
      <w:r w:rsidR="004F258C">
        <w:rPr>
          <w:rStyle w:val="FootnoteReference"/>
          <w:rFonts w:ascii="Simplified Arabic" w:hAnsi="Simplified Arabic"/>
          <w:rtl/>
        </w:rPr>
        <w:t>(</w:t>
      </w:r>
      <w:r w:rsidR="004F258C" w:rsidRPr="002D371E">
        <w:rPr>
          <w:rStyle w:val="FootnoteReference"/>
          <w:rFonts w:ascii="Simplified Arabic" w:hAnsi="Simplified Arabic"/>
          <w:lang w:val="en-US"/>
        </w:rPr>
        <w:footnoteReference w:id="6"/>
      </w:r>
      <w:r w:rsidR="004F258C" w:rsidRPr="004F258C">
        <w:rPr>
          <w:rStyle w:val="FootnoteReference"/>
          <w:rFonts w:ascii="Simplified Arabic" w:hAnsi="Simplified Arabic"/>
          <w:rtl/>
        </w:rPr>
        <w:t>)</w:t>
      </w:r>
      <w:r w:rsidR="004F258C" w:rsidRPr="004F258C">
        <w:rPr>
          <w:rtl/>
        </w:rPr>
        <w:t>.</w:t>
      </w:r>
    </w:p>
    <w:p w14:paraId="1D9401AB" w14:textId="14CFCD1C" w:rsidR="00F320C9" w:rsidRPr="00116AD1" w:rsidRDefault="00F320C9" w:rsidP="00F320C9">
      <w:pPr>
        <w:pStyle w:val="SingleTxtGA"/>
        <w:rPr>
          <w:lang w:eastAsia="zh-TW" w:bidi="en-GB"/>
        </w:rPr>
      </w:pPr>
      <w:r w:rsidRPr="002D371E">
        <w:rPr>
          <w:rtl/>
        </w:rPr>
        <w:t>2</w:t>
      </w:r>
      <w:r w:rsidRPr="00116AD1">
        <w:rPr>
          <w:rtl/>
        </w:rPr>
        <w:t>-</w:t>
      </w:r>
      <w:r w:rsidRPr="002D371E">
        <w:rPr>
          <w:rtl/>
        </w:rPr>
        <w:t>8</w:t>
      </w:r>
      <w:r w:rsidRPr="00116AD1">
        <w:rPr>
          <w:rtl/>
        </w:rPr>
        <w:tab/>
        <w:t xml:space="preserve">وظل صاحب البلاغ في سجن رومونج حتى </w:t>
      </w:r>
      <w:r w:rsidRPr="002D371E">
        <w:rPr>
          <w:rtl/>
        </w:rPr>
        <w:t>5</w:t>
      </w:r>
      <w:r w:rsidRPr="00116AD1">
        <w:rPr>
          <w:rtl/>
        </w:rPr>
        <w:t xml:space="preserve"> آب/أغسطس </w:t>
      </w:r>
      <w:r w:rsidRPr="002D371E">
        <w:rPr>
          <w:rtl/>
        </w:rPr>
        <w:t>2017</w:t>
      </w:r>
      <w:r w:rsidRPr="00116AD1">
        <w:rPr>
          <w:rtl/>
        </w:rPr>
        <w:t xml:space="preserve"> عندما نقل مرة أخرى إلى سجن مبيمبا المركزي. وفي اليوم السابق، تعرض صاحب البلاغ ومحتجزين آخرين في سجن رومونج إلى ضرب مبرح من لدن عناصر الشرطة وحركة إمبونيراكور. وفي كانون الثاني/يناير </w:t>
      </w:r>
      <w:r w:rsidRPr="002D371E">
        <w:rPr>
          <w:rtl/>
        </w:rPr>
        <w:t>2018</w:t>
      </w:r>
      <w:r w:rsidRPr="00116AD1">
        <w:rPr>
          <w:rtl/>
        </w:rPr>
        <w:t xml:space="preserve">، صدر عفو عن صاحب البلاغ وحُدد موعد الإفراج عنه في </w:t>
      </w:r>
      <w:r w:rsidRPr="002D371E">
        <w:rPr>
          <w:rtl/>
        </w:rPr>
        <w:t>16</w:t>
      </w:r>
      <w:r w:rsidRPr="00116AD1">
        <w:rPr>
          <w:rtl/>
        </w:rPr>
        <w:t xml:space="preserve"> آذار/مارس </w:t>
      </w:r>
      <w:r w:rsidRPr="002D371E">
        <w:rPr>
          <w:rtl/>
        </w:rPr>
        <w:t>201</w:t>
      </w:r>
      <w:r w:rsidR="004F258C" w:rsidRPr="002D371E">
        <w:rPr>
          <w:rtl/>
        </w:rPr>
        <w:t>8</w:t>
      </w:r>
      <w:r w:rsidR="004F258C" w:rsidRPr="004F258C">
        <w:rPr>
          <w:rtl/>
        </w:rPr>
        <w:t xml:space="preserve">. </w:t>
      </w:r>
      <w:r w:rsidRPr="00116AD1">
        <w:rPr>
          <w:rtl/>
        </w:rPr>
        <w:t>بيد أن حراسا</w:t>
      </w:r>
      <w:r w:rsidR="005E79BE">
        <w:rPr>
          <w:rFonts w:hint="cs"/>
          <w:rtl/>
        </w:rPr>
        <w:t>ً</w:t>
      </w:r>
      <w:r w:rsidRPr="00116AD1">
        <w:rPr>
          <w:rtl/>
        </w:rPr>
        <w:t xml:space="preserve"> اعتقلوه أثناء مراسم الإفراج عنه، ومنعوه من المشاركة فيها، وصادروا بطاقة إطلاق سراحه وأعادوا سجنه. لذلك فهو لا يزال في سجن مبيمبا المركزي.</w:t>
      </w:r>
    </w:p>
    <w:p w14:paraId="5210CCFE" w14:textId="076F4780" w:rsidR="00F320C9" w:rsidRPr="00116AD1" w:rsidRDefault="00F320C9" w:rsidP="00E907F4">
      <w:pPr>
        <w:pStyle w:val="SingleTxtGA"/>
        <w:spacing w:line="350" w:lineRule="exact"/>
        <w:rPr>
          <w:lang w:val="ar-SA" w:eastAsia="zh-TW" w:bidi="en-GB"/>
        </w:rPr>
      </w:pPr>
      <w:r w:rsidRPr="002D371E">
        <w:rPr>
          <w:rtl/>
        </w:rPr>
        <w:t>2</w:t>
      </w:r>
      <w:r w:rsidRPr="00116AD1">
        <w:rPr>
          <w:rtl/>
        </w:rPr>
        <w:t>-</w:t>
      </w:r>
      <w:r w:rsidRPr="002D371E">
        <w:rPr>
          <w:rtl/>
        </w:rPr>
        <w:t>9</w:t>
      </w:r>
      <w:r w:rsidRPr="00116AD1">
        <w:rPr>
          <w:rtl/>
        </w:rPr>
        <w:tab/>
        <w:t>وأَبلغ صاحب البلاغ عما تعرض له من تعذيب أثناء إجراءات الدعوى التي رُفعت عليه</w:t>
      </w:r>
      <w:r w:rsidR="004F258C">
        <w:rPr>
          <w:rStyle w:val="FootnoteReference"/>
          <w:rFonts w:ascii="Simplified Arabic" w:hAnsi="Simplified Arabic"/>
          <w:rtl/>
        </w:rPr>
        <w:t>(</w:t>
      </w:r>
      <w:r w:rsidR="004F258C" w:rsidRPr="002D371E">
        <w:rPr>
          <w:rStyle w:val="FootnoteReference"/>
          <w:rFonts w:ascii="Simplified Arabic" w:hAnsi="Simplified Arabic"/>
          <w:lang w:val="en-US"/>
        </w:rPr>
        <w:footnoteReference w:id="7"/>
      </w:r>
      <w:r w:rsidR="00714718">
        <w:rPr>
          <w:rStyle w:val="FootnoteReference"/>
          <w:rFonts w:ascii="Simplified Arabic" w:hAnsi="Simplified Arabic"/>
          <w:rtl/>
        </w:rPr>
        <w:t>)</w:t>
      </w:r>
      <w:r w:rsidRPr="00116AD1">
        <w:rPr>
          <w:rtl/>
        </w:rPr>
        <w:t xml:space="preserve"> وبواسطة الشكوى الرسمية التي قُدمت في </w:t>
      </w:r>
      <w:r w:rsidRPr="002D371E">
        <w:rPr>
          <w:rtl/>
        </w:rPr>
        <w:t>14</w:t>
      </w:r>
      <w:r w:rsidRPr="00116AD1">
        <w:rPr>
          <w:rtl/>
        </w:rPr>
        <w:t xml:space="preserve"> آذار/مارس </w:t>
      </w:r>
      <w:r w:rsidRPr="002D371E">
        <w:rPr>
          <w:rtl/>
        </w:rPr>
        <w:t>2014</w:t>
      </w:r>
      <w:r w:rsidRPr="00116AD1">
        <w:rPr>
          <w:rtl/>
        </w:rPr>
        <w:t xml:space="preserve"> إلى النيابة العامة في بوجومبورا باسم </w:t>
      </w:r>
      <w:r w:rsidRPr="00116AD1">
        <w:rPr>
          <w:rtl/>
        </w:rPr>
        <w:lastRenderedPageBreak/>
        <w:t>صاحب البلاغ وأعضاء آخرين في الحركة من أجل التضامن والديمقراطية ممن عوملوا المعاملة نفسها. ورغم المساعي العديدة، لم تتخذ السلطات أي إجراء بشأن الأفعال المبلغ عنها. فهي لم تجر أي تحقيق ولم تستجوب صاحب البلاغ قط ولا هي اتصلت به بخصوص أعمال التعذيب التي تعرض لها مع أنها مشهورة. وحظيت القضية التي كان طرف</w:t>
      </w:r>
      <w:r w:rsidR="00085A13">
        <w:rPr>
          <w:rtl/>
        </w:rPr>
        <w:t xml:space="preserve">اً </w:t>
      </w:r>
      <w:r w:rsidRPr="00116AD1">
        <w:rPr>
          <w:rtl/>
        </w:rPr>
        <w:t>فيها بتغطية إعلامية واسعة على الصعيدين الوطني</w:t>
      </w:r>
      <w:r w:rsidR="004F258C">
        <w:rPr>
          <w:rStyle w:val="FootnoteReference"/>
          <w:rFonts w:ascii="Simplified Arabic" w:hAnsi="Simplified Arabic"/>
          <w:rtl/>
        </w:rPr>
        <w:t>(</w:t>
      </w:r>
      <w:r w:rsidR="004F258C" w:rsidRPr="002D371E">
        <w:rPr>
          <w:rStyle w:val="FootnoteReference"/>
          <w:rFonts w:ascii="Simplified Arabic" w:hAnsi="Simplified Arabic"/>
          <w:lang w:val="en-US"/>
        </w:rPr>
        <w:footnoteReference w:id="8"/>
      </w:r>
      <w:r w:rsidR="00714718">
        <w:rPr>
          <w:rStyle w:val="FootnoteReference"/>
          <w:rFonts w:ascii="Simplified Arabic" w:hAnsi="Simplified Arabic"/>
          <w:rtl/>
        </w:rPr>
        <w:t>)</w:t>
      </w:r>
      <w:r w:rsidRPr="00116AD1">
        <w:rPr>
          <w:rtl/>
        </w:rPr>
        <w:t xml:space="preserve"> والدولي على السواء</w:t>
      </w:r>
      <w:r w:rsidR="004F258C">
        <w:rPr>
          <w:rStyle w:val="FootnoteReference"/>
          <w:rFonts w:ascii="Simplified Arabic" w:hAnsi="Simplified Arabic"/>
          <w:rtl/>
        </w:rPr>
        <w:t>(</w:t>
      </w:r>
      <w:r w:rsidR="004F258C" w:rsidRPr="002D371E">
        <w:rPr>
          <w:rStyle w:val="FootnoteReference"/>
          <w:rFonts w:ascii="Simplified Arabic" w:hAnsi="Simplified Arabic"/>
          <w:lang w:val="en-US"/>
        </w:rPr>
        <w:footnoteReference w:id="9"/>
      </w:r>
      <w:r w:rsidR="004F258C" w:rsidRPr="004F258C">
        <w:rPr>
          <w:rStyle w:val="FootnoteReference"/>
          <w:rFonts w:ascii="Simplified Arabic" w:hAnsi="Simplified Arabic"/>
          <w:rtl/>
        </w:rPr>
        <w:t>)</w:t>
      </w:r>
      <w:r w:rsidR="004F258C" w:rsidRPr="004F258C">
        <w:rPr>
          <w:rtl/>
        </w:rPr>
        <w:t xml:space="preserve">. </w:t>
      </w:r>
      <w:r w:rsidRPr="00116AD1">
        <w:rPr>
          <w:rtl/>
        </w:rPr>
        <w:t>وإضافة إلى ذلك، لم تعاقب الدولة الطرف قط المسؤولين عن هذه الانتهاكات رغم تحديد هوياتهم تحديداً صريحاً في الشكوى.</w:t>
      </w:r>
    </w:p>
    <w:p w14:paraId="03D53343" w14:textId="42E96F5A" w:rsidR="004F258C" w:rsidRPr="004F258C" w:rsidRDefault="00F320C9" w:rsidP="00E907F4">
      <w:pPr>
        <w:pStyle w:val="SingleTxtGA"/>
        <w:spacing w:line="350" w:lineRule="exact"/>
        <w:rPr>
          <w:lang w:val="en-US" w:eastAsia="zh-TW" w:bidi="en-GB"/>
        </w:rPr>
      </w:pPr>
      <w:r w:rsidRPr="002D371E">
        <w:rPr>
          <w:rtl/>
        </w:rPr>
        <w:t>2</w:t>
      </w:r>
      <w:r w:rsidRPr="00116AD1">
        <w:rPr>
          <w:rtl/>
        </w:rPr>
        <w:t>-</w:t>
      </w:r>
      <w:r w:rsidRPr="002D371E">
        <w:rPr>
          <w:rtl/>
        </w:rPr>
        <w:t>10</w:t>
      </w:r>
      <w:r w:rsidRPr="00116AD1">
        <w:rPr>
          <w:rtl/>
        </w:rPr>
        <w:tab/>
        <w:t>وإلى جانب رفض السلطات رفضاً واضحاً تحديد المسؤوليات في هذه القضية، يشير صاحب البلاغ إلى حالة الإفلات من العقاب السائدة في بوروندي، لا سيما فيما يتعلق بأعمال التعذيب، وهي حالة تناولتها تقارير عديدة صادرة عن هيئات تابعة للأمم المتحدة</w:t>
      </w:r>
      <w:r w:rsidR="004F258C">
        <w:rPr>
          <w:rStyle w:val="FootnoteReference"/>
          <w:rFonts w:ascii="Simplified Arabic" w:hAnsi="Simplified Arabic"/>
          <w:rtl/>
        </w:rPr>
        <w:t>(</w:t>
      </w:r>
      <w:r w:rsidR="004F258C" w:rsidRPr="002D371E">
        <w:rPr>
          <w:rStyle w:val="FootnoteReference"/>
          <w:rFonts w:ascii="Simplified Arabic" w:hAnsi="Simplified Arabic"/>
          <w:lang w:val="en-US"/>
        </w:rPr>
        <w:footnoteReference w:id="10"/>
      </w:r>
      <w:r w:rsidR="004F258C" w:rsidRPr="004F258C">
        <w:rPr>
          <w:rStyle w:val="FootnoteReference"/>
          <w:rFonts w:ascii="Simplified Arabic" w:hAnsi="Simplified Arabic"/>
          <w:rtl/>
        </w:rPr>
        <w:t>)</w:t>
      </w:r>
      <w:r w:rsidR="004F258C" w:rsidRPr="004F258C">
        <w:rPr>
          <w:rtl/>
        </w:rPr>
        <w:t xml:space="preserve">. </w:t>
      </w:r>
      <w:r w:rsidRPr="00116AD1">
        <w:rPr>
          <w:rtl/>
        </w:rPr>
        <w:t xml:space="preserve">زد على ذلك إعراب اللجنة في ملاحظاتها الختامية بشأن تقرير بوروندي الأولي الذي اعتمد في </w:t>
      </w:r>
      <w:r w:rsidRPr="002D371E">
        <w:rPr>
          <w:rtl/>
        </w:rPr>
        <w:t>20</w:t>
      </w:r>
      <w:r w:rsidRPr="00116AD1">
        <w:rPr>
          <w:rtl/>
        </w:rPr>
        <w:t xml:space="preserve"> تشرين الثاني/نوفمبر </w:t>
      </w:r>
      <w:r w:rsidRPr="002D371E">
        <w:rPr>
          <w:rtl/>
        </w:rPr>
        <w:t>2006</w:t>
      </w:r>
      <w:r w:rsidRPr="00116AD1">
        <w:rPr>
          <w:rtl/>
        </w:rPr>
        <w:t xml:space="preserve"> عن قلقها إزاء تبعية </w:t>
      </w:r>
      <w:r w:rsidRPr="00E907F4">
        <w:rPr>
          <w:spacing w:val="-2"/>
          <w:rtl/>
        </w:rPr>
        <w:t>السلطة القضائية، بحكم الواقع، للسلطة التنفيذية</w:t>
      </w:r>
      <w:r w:rsidR="004F258C" w:rsidRPr="00E907F4">
        <w:rPr>
          <w:rStyle w:val="FootnoteReference"/>
          <w:rFonts w:ascii="Simplified Arabic" w:hAnsi="Simplified Arabic"/>
          <w:spacing w:val="-2"/>
          <w:rtl/>
        </w:rPr>
        <w:t>(</w:t>
      </w:r>
      <w:r w:rsidR="004F258C" w:rsidRPr="002D371E">
        <w:rPr>
          <w:rStyle w:val="FootnoteReference"/>
          <w:rFonts w:ascii="Simplified Arabic" w:hAnsi="Simplified Arabic"/>
          <w:spacing w:val="-2"/>
          <w:lang w:val="en-US"/>
        </w:rPr>
        <w:footnoteReference w:id="11"/>
      </w:r>
      <w:r w:rsidR="004F258C" w:rsidRPr="00E907F4">
        <w:rPr>
          <w:rStyle w:val="FootnoteReference"/>
          <w:rFonts w:ascii="Simplified Arabic" w:hAnsi="Simplified Arabic"/>
          <w:spacing w:val="-2"/>
          <w:rtl/>
        </w:rPr>
        <w:t>)</w:t>
      </w:r>
      <w:r w:rsidR="004F258C" w:rsidRPr="00E907F4">
        <w:rPr>
          <w:spacing w:val="-2"/>
          <w:rtl/>
        </w:rPr>
        <w:t xml:space="preserve">. </w:t>
      </w:r>
      <w:r w:rsidRPr="00E907F4">
        <w:rPr>
          <w:spacing w:val="-2"/>
          <w:rtl/>
        </w:rPr>
        <w:t>وأعربت اللجنة بعدئذ في ملاحظاتها الختامية بشأن تقرير</w:t>
      </w:r>
      <w:r w:rsidRPr="00116AD1">
        <w:rPr>
          <w:rtl/>
        </w:rPr>
        <w:t xml:space="preserve"> </w:t>
      </w:r>
      <w:r w:rsidRPr="00E907F4">
        <w:rPr>
          <w:spacing w:val="-2"/>
          <w:rtl/>
        </w:rPr>
        <w:t xml:space="preserve">بوروندي الدوري الثاني الصادر في تشرين الثاني/نوفمبر </w:t>
      </w:r>
      <w:r w:rsidRPr="002D371E">
        <w:rPr>
          <w:spacing w:val="-2"/>
          <w:rtl/>
        </w:rPr>
        <w:t>2014</w:t>
      </w:r>
      <w:r w:rsidRPr="00E907F4">
        <w:rPr>
          <w:spacing w:val="-2"/>
          <w:rtl/>
        </w:rPr>
        <w:t xml:space="preserve"> عن قلقها إزاء ضعف التحقيقات والملاحقات</w:t>
      </w:r>
      <w:r w:rsidRPr="00116AD1">
        <w:rPr>
          <w:rtl/>
        </w:rPr>
        <w:t xml:space="preserve"> القضائية وبطء وتيرتيهما، الأمر الذي يؤكد الادعاءات التي تشير إلى حالة الإفلات من العقاب السائدة فيما يخص مرتكبي أعمال التعذيب والإعدام خارج نطاق القضاء، ومنهم، على وجه الخصوص، شرطة بوروندي الوطنية وجهاز المخابرات الوطني</w:t>
      </w:r>
      <w:r w:rsidR="004F258C">
        <w:rPr>
          <w:rStyle w:val="FootnoteReference"/>
          <w:rFonts w:ascii="Simplified Arabic" w:hAnsi="Simplified Arabic"/>
          <w:rtl/>
        </w:rPr>
        <w:t>(</w:t>
      </w:r>
      <w:r w:rsidR="004F258C" w:rsidRPr="002D371E">
        <w:rPr>
          <w:rStyle w:val="FootnoteReference"/>
          <w:rFonts w:ascii="Simplified Arabic" w:hAnsi="Simplified Arabic"/>
          <w:lang w:val="en-US"/>
        </w:rPr>
        <w:footnoteReference w:id="12"/>
      </w:r>
      <w:r w:rsidR="004F258C" w:rsidRPr="004F258C">
        <w:rPr>
          <w:rStyle w:val="FootnoteReference"/>
          <w:rFonts w:ascii="Simplified Arabic" w:hAnsi="Simplified Arabic"/>
          <w:rtl/>
        </w:rPr>
        <w:t>)</w:t>
      </w:r>
      <w:r w:rsidR="004F258C" w:rsidRPr="004F258C">
        <w:rPr>
          <w:rtl/>
        </w:rPr>
        <w:t xml:space="preserve">. </w:t>
      </w:r>
      <w:r w:rsidRPr="00116AD1">
        <w:rPr>
          <w:rtl/>
        </w:rPr>
        <w:t>وأخيرا</w:t>
      </w:r>
      <w:r w:rsidR="007D38BE">
        <w:rPr>
          <w:rFonts w:hint="cs"/>
          <w:rtl/>
        </w:rPr>
        <w:t>ً</w:t>
      </w:r>
      <w:r w:rsidRPr="00116AD1">
        <w:rPr>
          <w:rtl/>
        </w:rPr>
        <w:t xml:space="preserve">، كررت اللجنة، في ملاحظاتها الختامية المؤرخة آب/أغسطس </w:t>
      </w:r>
      <w:r w:rsidRPr="002D371E">
        <w:rPr>
          <w:rtl/>
        </w:rPr>
        <w:t>2016</w:t>
      </w:r>
      <w:r w:rsidRPr="00116AD1">
        <w:rPr>
          <w:rtl/>
        </w:rPr>
        <w:t xml:space="preserve"> بشأن تقرير بوروندي الخاص، الإعراب عن قلقها من الزيادة في حالات التعذيب، وحثت بوروندي على وضع حد للإفلات من العقاب والعمل على التحقيق بسرعة وفعالية ونزاهة في جميع حالات وادعاءات التعذيب وسوء المعاملة، بما فيها تلك التي يرتكبها أفراد يتقلدون مناصب قيادية</w:t>
      </w:r>
      <w:r w:rsidR="004F258C">
        <w:rPr>
          <w:rStyle w:val="FootnoteReference"/>
          <w:rFonts w:ascii="Simplified Arabic" w:hAnsi="Simplified Arabic"/>
          <w:rtl/>
        </w:rPr>
        <w:t>(</w:t>
      </w:r>
      <w:r w:rsidR="004F258C" w:rsidRPr="002D371E">
        <w:rPr>
          <w:rStyle w:val="FootnoteReference"/>
          <w:rFonts w:ascii="Simplified Arabic" w:hAnsi="Simplified Arabic"/>
          <w:lang w:val="en-US"/>
        </w:rPr>
        <w:footnoteReference w:id="13"/>
      </w:r>
      <w:r w:rsidR="004F258C" w:rsidRPr="004F258C">
        <w:rPr>
          <w:rStyle w:val="FootnoteReference"/>
          <w:rFonts w:ascii="Simplified Arabic" w:hAnsi="Simplified Arabic"/>
          <w:rtl/>
        </w:rPr>
        <w:t>)</w:t>
      </w:r>
      <w:r w:rsidR="004F258C" w:rsidRPr="004F258C">
        <w:rPr>
          <w:rtl/>
        </w:rPr>
        <w:t>.</w:t>
      </w:r>
    </w:p>
    <w:p w14:paraId="1FD21553" w14:textId="4E8B15CB" w:rsidR="004F258C" w:rsidRPr="004F258C" w:rsidRDefault="00F320C9" w:rsidP="00E907F4">
      <w:pPr>
        <w:pStyle w:val="SingleTxtGA"/>
        <w:spacing w:line="350" w:lineRule="exact"/>
        <w:rPr>
          <w:rFonts w:eastAsia="MS Mincho"/>
          <w:lang w:eastAsia="zh-TW" w:bidi="en-GB"/>
        </w:rPr>
      </w:pPr>
      <w:r w:rsidRPr="002D371E">
        <w:rPr>
          <w:rtl/>
        </w:rPr>
        <w:t>2</w:t>
      </w:r>
      <w:r w:rsidRPr="00116AD1">
        <w:rPr>
          <w:rtl/>
        </w:rPr>
        <w:t>-</w:t>
      </w:r>
      <w:r w:rsidRPr="002D371E">
        <w:rPr>
          <w:rtl/>
        </w:rPr>
        <w:t>11</w:t>
      </w:r>
      <w:r w:rsidRPr="00116AD1">
        <w:rPr>
          <w:rtl/>
        </w:rPr>
        <w:tab/>
        <w:t>ولذلك يجادل صاحب البلاغ بأنه لم يكن راضي</w:t>
      </w:r>
      <w:r w:rsidR="005F4E95">
        <w:rPr>
          <w:rtl/>
        </w:rPr>
        <w:t xml:space="preserve">اً </w:t>
      </w:r>
      <w:r w:rsidRPr="00116AD1">
        <w:rPr>
          <w:rtl/>
        </w:rPr>
        <w:t>عن سبل الانتصاف المحلية المتاحة لأن السلطات لم تحقق بسرعة ونزاهة في ادعاءاته وأنه كان من الخطر عليه بذل مزيد من المساعي لأنه كان معرض</w:t>
      </w:r>
      <w:r w:rsidR="005F4E95">
        <w:rPr>
          <w:rtl/>
        </w:rPr>
        <w:t xml:space="preserve">اً </w:t>
      </w:r>
      <w:r w:rsidRPr="00116AD1">
        <w:rPr>
          <w:rtl/>
        </w:rPr>
        <w:t>للانتقام نتيجة نقله من سجن مبيمبا إلى سجن رومونج، حيث يواجه خطر التصفية الجسدية، وكذلك بسبب احتجاز زوجته والتهديدات التي تلقاها محاموه</w:t>
      </w:r>
      <w:r w:rsidR="004F258C">
        <w:rPr>
          <w:rStyle w:val="FootnoteReference"/>
          <w:rFonts w:ascii="Simplified Arabic" w:hAnsi="Simplified Arabic"/>
          <w:rtl/>
        </w:rPr>
        <w:t>(</w:t>
      </w:r>
      <w:r w:rsidR="004F258C" w:rsidRPr="002D371E">
        <w:rPr>
          <w:rStyle w:val="FootnoteReference"/>
          <w:rFonts w:ascii="Simplified Arabic" w:hAnsi="Simplified Arabic"/>
          <w:lang w:val="en-US"/>
        </w:rPr>
        <w:footnoteReference w:id="14"/>
      </w:r>
      <w:r w:rsidR="004F258C" w:rsidRPr="004F258C">
        <w:rPr>
          <w:rStyle w:val="FootnoteReference"/>
          <w:rFonts w:ascii="Simplified Arabic" w:hAnsi="Simplified Arabic"/>
          <w:rtl/>
        </w:rPr>
        <w:t>)</w:t>
      </w:r>
      <w:r w:rsidR="004F258C" w:rsidRPr="004F258C">
        <w:rPr>
          <w:rtl/>
        </w:rPr>
        <w:t>.</w:t>
      </w:r>
    </w:p>
    <w:p w14:paraId="168DF371" w14:textId="5988D749" w:rsidR="00F320C9" w:rsidRPr="002D371E" w:rsidRDefault="00F320C9" w:rsidP="00F320C9">
      <w:pPr>
        <w:pStyle w:val="H23GA"/>
        <w:rPr>
          <w:rFonts w:eastAsia="MS Mincho"/>
          <w:lang w:val="ar-SA" w:eastAsia="zh-TW" w:bidi="en-GB"/>
        </w:rPr>
      </w:pPr>
      <w:r w:rsidRPr="002D371E">
        <w:rPr>
          <w:rtl/>
        </w:rPr>
        <w:lastRenderedPageBreak/>
        <w:tab/>
      </w:r>
      <w:r w:rsidRPr="002D371E">
        <w:rPr>
          <w:rtl/>
        </w:rPr>
        <w:tab/>
        <w:t>الشكوى</w:t>
      </w:r>
    </w:p>
    <w:p w14:paraId="5EC0E375" w14:textId="242B7646" w:rsidR="00F320C9" w:rsidRPr="00116AD1" w:rsidRDefault="00F320C9" w:rsidP="00E907F4">
      <w:pPr>
        <w:pStyle w:val="SingleTxtGA"/>
        <w:spacing w:line="350" w:lineRule="exact"/>
        <w:rPr>
          <w:rFonts w:eastAsia="MS Mincho"/>
          <w:lang w:eastAsia="zh-TW" w:bidi="en-GB"/>
        </w:rPr>
      </w:pPr>
      <w:r w:rsidRPr="002D371E">
        <w:rPr>
          <w:rtl/>
        </w:rPr>
        <w:t>3</w:t>
      </w:r>
      <w:r w:rsidRPr="00116AD1">
        <w:rPr>
          <w:rtl/>
        </w:rPr>
        <w:t>-</w:t>
      </w:r>
      <w:r w:rsidRPr="002D371E">
        <w:rPr>
          <w:rtl/>
        </w:rPr>
        <w:t>1</w:t>
      </w:r>
      <w:r w:rsidRPr="00116AD1">
        <w:rPr>
          <w:rtl/>
        </w:rPr>
        <w:tab/>
        <w:t xml:space="preserve">يدعي صاحب البلاغ أنه ضحية انتهاك الدولة الطرف حقوقه بموجب المواد </w:t>
      </w:r>
      <w:r w:rsidRPr="002D371E">
        <w:rPr>
          <w:rtl/>
        </w:rPr>
        <w:t>2</w:t>
      </w:r>
      <w:r w:rsidRPr="00116AD1">
        <w:rPr>
          <w:rtl/>
        </w:rPr>
        <w:t>(</w:t>
      </w:r>
      <w:r w:rsidR="004F258C" w:rsidRPr="002D371E">
        <w:rPr>
          <w:rtl/>
        </w:rPr>
        <w:t>1</w:t>
      </w:r>
      <w:r w:rsidR="004F258C" w:rsidRPr="004F258C">
        <w:rPr>
          <w:rtl/>
        </w:rPr>
        <w:t xml:space="preserve">) </w:t>
      </w:r>
      <w:r w:rsidRPr="00116AD1">
        <w:rPr>
          <w:rtl/>
        </w:rPr>
        <w:t>و</w:t>
      </w:r>
      <w:r w:rsidRPr="002D371E">
        <w:rPr>
          <w:rtl/>
        </w:rPr>
        <w:t>11</w:t>
      </w:r>
      <w:r w:rsidRPr="00116AD1">
        <w:rPr>
          <w:rtl/>
        </w:rPr>
        <w:t xml:space="preserve"> و</w:t>
      </w:r>
      <w:r w:rsidRPr="002D371E">
        <w:rPr>
          <w:rtl/>
        </w:rPr>
        <w:t>12</w:t>
      </w:r>
      <w:r w:rsidRPr="00116AD1">
        <w:rPr>
          <w:rtl/>
        </w:rPr>
        <w:t xml:space="preserve"> و</w:t>
      </w:r>
      <w:r w:rsidRPr="002D371E">
        <w:rPr>
          <w:rtl/>
        </w:rPr>
        <w:t>13</w:t>
      </w:r>
      <w:r w:rsidRPr="00116AD1">
        <w:rPr>
          <w:rtl/>
        </w:rPr>
        <w:t xml:space="preserve"> و</w:t>
      </w:r>
      <w:r w:rsidRPr="002D371E">
        <w:rPr>
          <w:rtl/>
        </w:rPr>
        <w:t>14</w:t>
      </w:r>
      <w:r w:rsidRPr="00116AD1">
        <w:rPr>
          <w:rtl/>
        </w:rPr>
        <w:t xml:space="preserve">، مقروءة بالاقتران مع المادة </w:t>
      </w:r>
      <w:r w:rsidRPr="002D371E">
        <w:rPr>
          <w:rtl/>
        </w:rPr>
        <w:t>1</w:t>
      </w:r>
      <w:r w:rsidRPr="00116AD1">
        <w:rPr>
          <w:rtl/>
        </w:rPr>
        <w:t xml:space="preserve">، وعلى سبيل التحوط مع المادة </w:t>
      </w:r>
      <w:r w:rsidRPr="002D371E">
        <w:rPr>
          <w:rtl/>
        </w:rPr>
        <w:t>16</w:t>
      </w:r>
      <w:r w:rsidRPr="00116AD1">
        <w:rPr>
          <w:rtl/>
        </w:rPr>
        <w:t>، من الاتفاقية، وكذلك المادة</w:t>
      </w:r>
      <w:r w:rsidR="00387DEF">
        <w:rPr>
          <w:rFonts w:hint="cs"/>
          <w:rtl/>
        </w:rPr>
        <w:t> </w:t>
      </w:r>
      <w:r w:rsidRPr="002D371E">
        <w:rPr>
          <w:rtl/>
        </w:rPr>
        <w:t>16</w:t>
      </w:r>
      <w:r w:rsidRPr="00116AD1">
        <w:rPr>
          <w:rtl/>
        </w:rPr>
        <w:t xml:space="preserve"> من الاتفاقية منفردة.</w:t>
      </w:r>
    </w:p>
    <w:p w14:paraId="28E2DC31" w14:textId="5C0E49C0" w:rsidR="00F320C9" w:rsidRPr="00E907F4" w:rsidRDefault="00F320C9" w:rsidP="00F320C9">
      <w:pPr>
        <w:pStyle w:val="SingleTxtGA"/>
        <w:rPr>
          <w:lang w:eastAsia="zh-TW" w:bidi="en-GB"/>
        </w:rPr>
      </w:pPr>
      <w:r w:rsidRPr="002D371E">
        <w:rPr>
          <w:rtl/>
        </w:rPr>
        <w:t>3</w:t>
      </w:r>
      <w:r w:rsidRPr="00E907F4">
        <w:rPr>
          <w:rtl/>
        </w:rPr>
        <w:t>-</w:t>
      </w:r>
      <w:r w:rsidRPr="002D371E">
        <w:rPr>
          <w:rtl/>
        </w:rPr>
        <w:t>2</w:t>
      </w:r>
      <w:r w:rsidRPr="00E907F4">
        <w:rPr>
          <w:rtl/>
        </w:rPr>
        <w:tab/>
        <w:t>ويقول صاحب البلاغ إن الاعتداء البدني الذي تعرض له سبب له ألماً ومعاناة شديدين ما زالا يؤثران في صحته البدنية والنفسية حتى اليوم. ومن بين عقابيل التعذيب الذي تعرض له في آذار/</w:t>
      </w:r>
      <w:r w:rsidR="00E907F4">
        <w:rPr>
          <w:rFonts w:hint="cs"/>
          <w:rtl/>
        </w:rPr>
        <w:t xml:space="preserve"> </w:t>
      </w:r>
      <w:r w:rsidRPr="00E907F4">
        <w:rPr>
          <w:rtl/>
        </w:rPr>
        <w:t>مارس</w:t>
      </w:r>
      <w:r w:rsidR="00E907F4">
        <w:rPr>
          <w:rFonts w:hint="cs"/>
          <w:rtl/>
        </w:rPr>
        <w:t> </w:t>
      </w:r>
      <w:r w:rsidRPr="002D371E">
        <w:rPr>
          <w:rtl/>
        </w:rPr>
        <w:t>2014</w:t>
      </w:r>
      <w:r w:rsidRPr="00E907F4">
        <w:rPr>
          <w:rtl/>
        </w:rPr>
        <w:t xml:space="preserve"> أن يده اليسرى لا تزال غير حساسة بين إبهامه وسبابته، حيث أصيب بالرصاص، ويعاني آلام</w:t>
      </w:r>
      <w:r w:rsidR="005F4E95" w:rsidRPr="00E907F4">
        <w:rPr>
          <w:rtl/>
        </w:rPr>
        <w:t xml:space="preserve">اً </w:t>
      </w:r>
      <w:r w:rsidRPr="00E907F4">
        <w:rPr>
          <w:rtl/>
        </w:rPr>
        <w:t>في الساق والظهر، وعليه أن يبذل جهداً كبيراً كي يقف وقوفا</w:t>
      </w:r>
      <w:r w:rsidR="005F4E95" w:rsidRPr="00E907F4">
        <w:rPr>
          <w:rFonts w:hint="cs"/>
          <w:rtl/>
        </w:rPr>
        <w:t>ً</w:t>
      </w:r>
      <w:r w:rsidRPr="00E907F4">
        <w:rPr>
          <w:rtl/>
        </w:rPr>
        <w:t xml:space="preserve"> صحيحا</w:t>
      </w:r>
      <w:r w:rsidR="005F4E95" w:rsidRPr="00E907F4">
        <w:rPr>
          <w:rFonts w:hint="cs"/>
          <w:rtl/>
        </w:rPr>
        <w:t>ً</w:t>
      </w:r>
      <w:r w:rsidRPr="00E907F4">
        <w:rPr>
          <w:rtl/>
        </w:rPr>
        <w:t>. ولا تزال العديد من الندوب ظاهرة على ساقيه وظهره. وكان هدف أفراد الشرطة الذين أطلقوا النار عليه وضربوه ضرب</w:t>
      </w:r>
      <w:r w:rsidR="006D01C4" w:rsidRPr="00E907F4">
        <w:rPr>
          <w:rtl/>
        </w:rPr>
        <w:t xml:space="preserve">اً </w:t>
      </w:r>
      <w:r w:rsidRPr="00E907F4">
        <w:rPr>
          <w:rtl/>
        </w:rPr>
        <w:t>مبرح</w:t>
      </w:r>
      <w:r w:rsidR="006D01C4" w:rsidRPr="00E907F4">
        <w:rPr>
          <w:rtl/>
        </w:rPr>
        <w:t xml:space="preserve">اً </w:t>
      </w:r>
      <w:r w:rsidRPr="00E907F4">
        <w:rPr>
          <w:rtl/>
        </w:rPr>
        <w:t>التسبب حق</w:t>
      </w:r>
      <w:r w:rsidR="006D01C4" w:rsidRPr="00E907F4">
        <w:rPr>
          <w:rtl/>
        </w:rPr>
        <w:t xml:space="preserve">اً </w:t>
      </w:r>
      <w:r w:rsidRPr="00E907F4">
        <w:rPr>
          <w:rtl/>
        </w:rPr>
        <w:t>في هذه المعاناة. وإضافة إلى ذلك، منع من الحصول على رعاية موظفي الصليب الأحمر الذين كانوا في مكان الحادث؛ وبدل</w:t>
      </w:r>
      <w:r w:rsidR="006D01C4" w:rsidRPr="00E907F4">
        <w:rPr>
          <w:rtl/>
        </w:rPr>
        <w:t xml:space="preserve">اً </w:t>
      </w:r>
      <w:r w:rsidRPr="00E907F4">
        <w:rPr>
          <w:rtl/>
        </w:rPr>
        <w:t xml:space="preserve">من نقله إلى المشفى على جناح السرعة كي يتلقى العلاج الطبي الذي كان يحتاجه على ما يبدو، اقتيد إلى جهاز المخابرات الوطني لاستجوابه. وكان الهدف من أعمال التعذيب هذه التي اقترفها عناصر الشرطة الوطنية تخويفه ومعاقبته والضغط عليه بسبب انتمائه السياسي. لذا، يؤكد صاحب البلاغ أن هذا الاعتداء البدني تعذيب بالمعنى المقصود في المادة </w:t>
      </w:r>
      <w:r w:rsidRPr="002D371E">
        <w:rPr>
          <w:rtl/>
        </w:rPr>
        <w:t>1</w:t>
      </w:r>
      <w:r w:rsidRPr="00E907F4">
        <w:rPr>
          <w:rtl/>
        </w:rPr>
        <w:t xml:space="preserve"> من الاتفاقية.</w:t>
      </w:r>
    </w:p>
    <w:p w14:paraId="222611BA" w14:textId="5D8E592E" w:rsidR="00F320C9" w:rsidRPr="00E907F4" w:rsidRDefault="00F320C9" w:rsidP="00F320C9">
      <w:pPr>
        <w:pStyle w:val="SingleTxtGA"/>
        <w:rPr>
          <w:rFonts w:eastAsia="MS Mincho"/>
          <w:lang w:eastAsia="zh-TW" w:bidi="en-GB"/>
        </w:rPr>
      </w:pPr>
      <w:r w:rsidRPr="002D371E">
        <w:rPr>
          <w:rtl/>
        </w:rPr>
        <w:t>3</w:t>
      </w:r>
      <w:r w:rsidRPr="00E907F4">
        <w:rPr>
          <w:rtl/>
        </w:rPr>
        <w:t>-</w:t>
      </w:r>
      <w:r w:rsidRPr="002D371E">
        <w:rPr>
          <w:rtl/>
        </w:rPr>
        <w:t>3</w:t>
      </w:r>
      <w:r w:rsidRPr="00E907F4">
        <w:rPr>
          <w:rtl/>
        </w:rPr>
        <w:tab/>
        <w:t xml:space="preserve">ويدفع صاحب البلاغ، بمقتضى المادة </w:t>
      </w:r>
      <w:r w:rsidRPr="002D371E">
        <w:rPr>
          <w:rtl/>
        </w:rPr>
        <w:t>2</w:t>
      </w:r>
      <w:r w:rsidRPr="00E907F4">
        <w:rPr>
          <w:rtl/>
        </w:rPr>
        <w:t>(</w:t>
      </w:r>
      <w:r w:rsidR="004F258C" w:rsidRPr="002D371E">
        <w:rPr>
          <w:rtl/>
        </w:rPr>
        <w:t>1</w:t>
      </w:r>
      <w:r w:rsidR="004F258C" w:rsidRPr="00E907F4">
        <w:rPr>
          <w:rtl/>
        </w:rPr>
        <w:t xml:space="preserve">) </w:t>
      </w:r>
      <w:r w:rsidRPr="00E907F4">
        <w:rPr>
          <w:rtl/>
        </w:rPr>
        <w:t>من الاتفاقية، بأن الدولة الطرف لم تتخذ تدابير فعالة لمنع التعذيب في إطار ولايتها. وعلى وجه الخصوص، شاركت جهات حكومية، مثل عناصر الشرطة وأفراد جهاز المخابرات الوطني، مباشرةً في ارتكاب أعمال تشكل تعذيبا</w:t>
      </w:r>
      <w:r w:rsidR="00A10E11" w:rsidRPr="00E907F4">
        <w:rPr>
          <w:rFonts w:hint="cs"/>
          <w:rtl/>
        </w:rPr>
        <w:t>ً</w:t>
      </w:r>
      <w:r w:rsidRPr="00E907F4">
        <w:rPr>
          <w:rtl/>
        </w:rPr>
        <w:t xml:space="preserve">. ويضاف إلى ذلك أن صاحب البلاغ لم يتلقّ الرعاية المناسبة في </w:t>
      </w:r>
      <w:r w:rsidRPr="002D371E">
        <w:rPr>
          <w:rtl/>
        </w:rPr>
        <w:t>8</w:t>
      </w:r>
      <w:r w:rsidRPr="00E907F4">
        <w:rPr>
          <w:rtl/>
        </w:rPr>
        <w:t xml:space="preserve"> آذار/مارس </w:t>
      </w:r>
      <w:r w:rsidRPr="002D371E">
        <w:rPr>
          <w:rtl/>
        </w:rPr>
        <w:t>2014</w:t>
      </w:r>
      <w:r w:rsidRPr="00E907F4">
        <w:rPr>
          <w:rtl/>
        </w:rPr>
        <w:t xml:space="preserve"> وطوال فترة احتجازه. ثم إنه رغم الإبلاغات وشكوى رسمية قدمها، لم تف الدولة الطرف بالتزاماتها بالتحقيق في التعذيب الذي تعرض له وبتسليم الجناة إلى العدالة. وعلى هذا، يؤكد أن الدولة الطرف لم تعتمد التدابير اللازمة، لا سيما التشريعية، التي تقتضيها الفقرة </w:t>
      </w:r>
      <w:r w:rsidRPr="002D371E">
        <w:rPr>
          <w:rtl/>
        </w:rPr>
        <w:t>1</w:t>
      </w:r>
      <w:r w:rsidRPr="00E907F4">
        <w:rPr>
          <w:rtl/>
        </w:rPr>
        <w:t xml:space="preserve"> من المادة </w:t>
      </w:r>
      <w:r w:rsidRPr="002D371E">
        <w:rPr>
          <w:rtl/>
        </w:rPr>
        <w:t>2</w:t>
      </w:r>
      <w:r w:rsidRPr="00E907F4">
        <w:rPr>
          <w:rtl/>
        </w:rPr>
        <w:t xml:space="preserve"> من الاتفاقية.</w:t>
      </w:r>
    </w:p>
    <w:p w14:paraId="2982E2D1" w14:textId="73122558" w:rsidR="00F320C9" w:rsidRPr="00E907F4" w:rsidRDefault="00F320C9" w:rsidP="00F320C9">
      <w:pPr>
        <w:pStyle w:val="SingleTxtGA"/>
        <w:rPr>
          <w:rFonts w:eastAsia="MS Mincho"/>
          <w:lang w:val="ar-SA" w:eastAsia="zh-TW" w:bidi="en-GB"/>
        </w:rPr>
      </w:pPr>
      <w:r w:rsidRPr="002D371E">
        <w:rPr>
          <w:rtl/>
        </w:rPr>
        <w:t>3</w:t>
      </w:r>
      <w:r w:rsidRPr="00E907F4">
        <w:rPr>
          <w:rtl/>
        </w:rPr>
        <w:t>-</w:t>
      </w:r>
      <w:r w:rsidRPr="002D371E">
        <w:rPr>
          <w:rtl/>
        </w:rPr>
        <w:t>4</w:t>
      </w:r>
      <w:r w:rsidRPr="00E907F4">
        <w:rPr>
          <w:rtl/>
        </w:rPr>
        <w:tab/>
        <w:t xml:space="preserve">وإذ يحتج صاحب البلاغ بالمادة </w:t>
      </w:r>
      <w:r w:rsidRPr="002D371E">
        <w:rPr>
          <w:rtl/>
        </w:rPr>
        <w:t>11</w:t>
      </w:r>
      <w:r w:rsidRPr="00E907F4">
        <w:rPr>
          <w:rtl/>
        </w:rPr>
        <w:t xml:space="preserve"> من الاتفاقية ويشير إلى قواعد الأمم المتحدة النموذجية الدنيا لمعاملة السجناء ومجموعة المبادئ المتعلقة بحماية جميع الأشخاص الذين يتعرضون لأي شكل من أشكال الاحتجاز أو السجن، يدفع بأنه من الواضح أن الدولة الطرف لم تف بالتزامها الذي يقضي برصد قواعد الاستجواب وتعليماته وأساليبه وممارساته والترتيبات المتصلة بحبس المعتقلين أو المحتجزين أو</w:t>
      </w:r>
      <w:r w:rsidR="00E907F4">
        <w:rPr>
          <w:rFonts w:hint="cs"/>
          <w:rtl/>
        </w:rPr>
        <w:t> </w:t>
      </w:r>
      <w:r w:rsidRPr="00E907F4">
        <w:rPr>
          <w:rtl/>
        </w:rPr>
        <w:t>المسجونين وبمعاملتهم. ويتجلى ذلك، في جملة أمور منها أنه على الرغم من حالته الحرجة وقت اعتقاله، لم يُتخذ أي تدبير لتمكينه من الحصول على المساعدة الطبية بسرعة، وأنه لم يبلغ على الفور بالتهم الموجهة إليه، وأنه لم يستفد من سبل انتصاف فعالة للطعن في المعاملة التي تعرض لها، وأنه احتجز في ظروف يرثى لها في سجن مبيمبا ثم في سجن رومونج رغم حالته الصحية الحرجة وافتقاره إلى الرعاية المناسبة.</w:t>
      </w:r>
    </w:p>
    <w:p w14:paraId="1D442207" w14:textId="2D4A487A" w:rsidR="00F320C9" w:rsidRPr="00E907F4" w:rsidRDefault="00F320C9" w:rsidP="00F320C9">
      <w:pPr>
        <w:pStyle w:val="SingleTxtGA"/>
        <w:rPr>
          <w:lang w:eastAsia="zh-TW" w:bidi="en-GB"/>
        </w:rPr>
      </w:pPr>
      <w:r w:rsidRPr="002D371E">
        <w:rPr>
          <w:rtl/>
        </w:rPr>
        <w:t>3</w:t>
      </w:r>
      <w:r w:rsidRPr="00E907F4">
        <w:rPr>
          <w:rtl/>
        </w:rPr>
        <w:t>-</w:t>
      </w:r>
      <w:r w:rsidRPr="002D371E">
        <w:rPr>
          <w:rtl/>
        </w:rPr>
        <w:t>5</w:t>
      </w:r>
      <w:r w:rsidRPr="00E907F4">
        <w:rPr>
          <w:rtl/>
        </w:rPr>
        <w:tab/>
        <w:t xml:space="preserve">وإضافة إلى ذلك، يدفع صاحب البلاغ بأن السلطات البوروندية لم تجر تحقيقاً سريعاً وفعالاً في ادعاءات التعذيب التي ساقها رغم علمها بها من خلال شكوى مؤرخة </w:t>
      </w:r>
      <w:r w:rsidRPr="002D371E">
        <w:rPr>
          <w:rtl/>
        </w:rPr>
        <w:t>14</w:t>
      </w:r>
      <w:r w:rsidRPr="00E907F4">
        <w:rPr>
          <w:rtl/>
        </w:rPr>
        <w:t xml:space="preserve"> آذار/مارس </w:t>
      </w:r>
      <w:r w:rsidRPr="002D371E">
        <w:rPr>
          <w:rtl/>
        </w:rPr>
        <w:t>2014</w:t>
      </w:r>
      <w:r w:rsidRPr="00E907F4">
        <w:rPr>
          <w:rtl/>
        </w:rPr>
        <w:t>، الأمر الذي</w:t>
      </w:r>
      <w:r w:rsidR="00E907F4">
        <w:rPr>
          <w:rFonts w:hint="cs"/>
          <w:rtl/>
        </w:rPr>
        <w:t> </w:t>
      </w:r>
      <w:r w:rsidRPr="00E907F4">
        <w:rPr>
          <w:rtl/>
        </w:rPr>
        <w:t xml:space="preserve">ينتهك الالتزامات التي تفرضها المادة </w:t>
      </w:r>
      <w:r w:rsidRPr="002D371E">
        <w:rPr>
          <w:rtl/>
        </w:rPr>
        <w:t>12</w:t>
      </w:r>
      <w:r w:rsidRPr="00E907F4">
        <w:rPr>
          <w:rtl/>
        </w:rPr>
        <w:t xml:space="preserve"> من الاتفاقية على الدولة الطرف. ويدعي أيض</w:t>
      </w:r>
      <w:r w:rsidR="00BD77D3" w:rsidRPr="00E907F4">
        <w:rPr>
          <w:rtl/>
        </w:rPr>
        <w:t xml:space="preserve">اً </w:t>
      </w:r>
      <w:r w:rsidRPr="00E907F4">
        <w:rPr>
          <w:rtl/>
        </w:rPr>
        <w:t>أن الدولة الطرف لم تحترم حقه في رفع شكوى كي تنظر السلطات المختصة في قضيته على الفور وبنزاهة، وهو ما</w:t>
      </w:r>
      <w:r w:rsidR="00E907F4">
        <w:rPr>
          <w:rFonts w:hint="cs"/>
          <w:rtl/>
        </w:rPr>
        <w:t> </w:t>
      </w:r>
      <w:r w:rsidRPr="00E907F4">
        <w:rPr>
          <w:rtl/>
        </w:rPr>
        <w:t xml:space="preserve">يتعارض مع التزاماتها بموجب المادة </w:t>
      </w:r>
      <w:r w:rsidRPr="002D371E">
        <w:rPr>
          <w:rtl/>
        </w:rPr>
        <w:t>13</w:t>
      </w:r>
      <w:r w:rsidRPr="00E907F4">
        <w:rPr>
          <w:rtl/>
        </w:rPr>
        <w:t xml:space="preserve"> من الاتفاقية.</w:t>
      </w:r>
    </w:p>
    <w:p w14:paraId="307BC38D" w14:textId="2EFFC9EE" w:rsidR="004F258C" w:rsidRPr="00E907F4" w:rsidRDefault="00F320C9" w:rsidP="00F320C9">
      <w:pPr>
        <w:pStyle w:val="SingleTxtGA"/>
        <w:rPr>
          <w:rFonts w:eastAsia="SimSun"/>
          <w:lang w:eastAsia="zh-TW" w:bidi="en-GB"/>
        </w:rPr>
      </w:pPr>
      <w:r w:rsidRPr="002D371E">
        <w:rPr>
          <w:rtl/>
        </w:rPr>
        <w:t>3</w:t>
      </w:r>
      <w:r w:rsidRPr="00E907F4">
        <w:rPr>
          <w:rtl/>
        </w:rPr>
        <w:t>-</w:t>
      </w:r>
      <w:r w:rsidRPr="002D371E">
        <w:rPr>
          <w:rtl/>
        </w:rPr>
        <w:t>6</w:t>
      </w:r>
      <w:r w:rsidRPr="00E907F4">
        <w:rPr>
          <w:rtl/>
        </w:rPr>
        <w:tab/>
        <w:t xml:space="preserve">وفيما يخص المادة </w:t>
      </w:r>
      <w:r w:rsidRPr="002D371E">
        <w:rPr>
          <w:rtl/>
        </w:rPr>
        <w:t>14</w:t>
      </w:r>
      <w:r w:rsidRPr="00E907F4">
        <w:rPr>
          <w:rtl/>
        </w:rPr>
        <w:t xml:space="preserve"> من الاتفاقية، يرى صاحب البلاغ أن الدولة الطرف، بعدم إجرائها تحقيقا</w:t>
      </w:r>
      <w:r w:rsidR="00DF3566" w:rsidRPr="00E907F4">
        <w:rPr>
          <w:rFonts w:hint="cs"/>
          <w:rtl/>
        </w:rPr>
        <w:t>ً</w:t>
      </w:r>
      <w:r w:rsidRPr="00E907F4">
        <w:rPr>
          <w:rtl/>
        </w:rPr>
        <w:t xml:space="preserve"> جنائيا</w:t>
      </w:r>
      <w:r w:rsidR="00DF3566" w:rsidRPr="00E907F4">
        <w:rPr>
          <w:rFonts w:hint="cs"/>
          <w:rtl/>
        </w:rPr>
        <w:t>ً</w:t>
      </w:r>
      <w:r w:rsidRPr="00E907F4">
        <w:rPr>
          <w:rtl/>
        </w:rPr>
        <w:t xml:space="preserve">، حرمته في الوقت نفسه من حقّه في الانتصاف وفي الحصول على تعويض منصف ومناسب. ولم يستفد في هذا الصدد من أي تدابير لإعادة التأهيل بعد التعذيب الذي تعرض له أو من الوسائل اللازمة </w:t>
      </w:r>
      <w:r w:rsidRPr="00E907F4">
        <w:rPr>
          <w:rtl/>
        </w:rPr>
        <w:lastRenderedPageBreak/>
        <w:t xml:space="preserve">لإعادة تأهيله على أكمل وجه ممكن، على النحو المنصوص عليه في المادة </w:t>
      </w:r>
      <w:r w:rsidRPr="002D371E">
        <w:rPr>
          <w:rtl/>
        </w:rPr>
        <w:t>1</w:t>
      </w:r>
      <w:r w:rsidR="004F258C" w:rsidRPr="002D371E">
        <w:rPr>
          <w:rtl/>
        </w:rPr>
        <w:t>4</w:t>
      </w:r>
      <w:r w:rsidR="004F258C" w:rsidRPr="00E907F4">
        <w:rPr>
          <w:rtl/>
        </w:rPr>
        <w:t xml:space="preserve">. </w:t>
      </w:r>
      <w:r w:rsidRPr="00E907F4">
        <w:rPr>
          <w:rtl/>
        </w:rPr>
        <w:t xml:space="preserve">وفي ضوء عدم مبالاة السلطات القضائية، لا يوجد أي احتمال موضوعي أن تتكلل بالنجاح سبل انتصاف أخرى، سِيّما لجبر الأضرار بواسطة رفع دعوى تعويض مدنية. ففي عام </w:t>
      </w:r>
      <w:r w:rsidRPr="002D371E">
        <w:rPr>
          <w:rtl/>
        </w:rPr>
        <w:t>2014</w:t>
      </w:r>
      <w:r w:rsidRPr="00E907F4">
        <w:rPr>
          <w:rtl/>
        </w:rPr>
        <w:t xml:space="preserve"> أعربت اللجنة على وجه التحديد عن قلقها من عدم تنفيذ أحكام قانون الإجراءات الجنائية البوروندي التي تنص على تعويض ضحايا التعذيب، الأمر الذي ينتهك المادة </w:t>
      </w:r>
      <w:r w:rsidRPr="002D371E">
        <w:rPr>
          <w:rtl/>
        </w:rPr>
        <w:t>14</w:t>
      </w:r>
      <w:r w:rsidRPr="00E907F4">
        <w:rPr>
          <w:rtl/>
        </w:rPr>
        <w:t xml:space="preserve"> من الاتفاقية</w:t>
      </w:r>
      <w:r w:rsidR="004F258C" w:rsidRPr="00E907F4">
        <w:rPr>
          <w:rStyle w:val="FootnoteReference"/>
          <w:rFonts w:ascii="Simplified Arabic" w:hAnsi="Simplified Arabic"/>
          <w:rtl/>
        </w:rPr>
        <w:t>(</w:t>
      </w:r>
      <w:r w:rsidR="004F258C" w:rsidRPr="002D371E">
        <w:rPr>
          <w:rStyle w:val="FootnoteReference"/>
          <w:rFonts w:ascii="Simplified Arabic" w:hAnsi="Simplified Arabic"/>
          <w:lang w:val="en-US"/>
        </w:rPr>
        <w:footnoteReference w:id="15"/>
      </w:r>
      <w:r w:rsidR="004F258C" w:rsidRPr="00E907F4">
        <w:rPr>
          <w:rStyle w:val="FootnoteReference"/>
          <w:rFonts w:ascii="Simplified Arabic" w:hAnsi="Simplified Arabic"/>
          <w:rtl/>
        </w:rPr>
        <w:t>)</w:t>
      </w:r>
      <w:r w:rsidR="004F258C" w:rsidRPr="00E907F4">
        <w:rPr>
          <w:rtl/>
        </w:rPr>
        <w:t xml:space="preserve">؛ </w:t>
      </w:r>
      <w:r w:rsidRPr="00E907F4">
        <w:rPr>
          <w:rtl/>
        </w:rPr>
        <w:t xml:space="preserve">وفي عام </w:t>
      </w:r>
      <w:r w:rsidRPr="002D371E">
        <w:rPr>
          <w:rtl/>
        </w:rPr>
        <w:t>2016</w:t>
      </w:r>
      <w:r w:rsidRPr="00E907F4">
        <w:rPr>
          <w:rtl/>
        </w:rPr>
        <w:t>، كررت الإعراب عن قلقها إزاء الحاجة إلى تقديم تعويض مناسب وفق</w:t>
      </w:r>
      <w:r w:rsidR="00BD77D3" w:rsidRPr="00E907F4">
        <w:rPr>
          <w:rtl/>
        </w:rPr>
        <w:t xml:space="preserve">اً </w:t>
      </w:r>
      <w:r w:rsidRPr="00E907F4">
        <w:rPr>
          <w:rtl/>
        </w:rPr>
        <w:t xml:space="preserve">للمادة </w:t>
      </w:r>
      <w:r w:rsidRPr="002D371E">
        <w:rPr>
          <w:rtl/>
        </w:rPr>
        <w:t>14</w:t>
      </w:r>
      <w:r w:rsidR="004F258C" w:rsidRPr="00E907F4">
        <w:rPr>
          <w:rStyle w:val="FootnoteReference"/>
          <w:rFonts w:ascii="Simplified Arabic" w:hAnsi="Simplified Arabic"/>
          <w:rtl/>
        </w:rPr>
        <w:t>(</w:t>
      </w:r>
      <w:r w:rsidR="004F258C" w:rsidRPr="002D371E">
        <w:rPr>
          <w:rStyle w:val="FootnoteReference"/>
          <w:rFonts w:ascii="Simplified Arabic" w:hAnsi="Simplified Arabic"/>
          <w:lang w:val="en-US"/>
        </w:rPr>
        <w:footnoteReference w:id="16"/>
      </w:r>
      <w:r w:rsidR="004F258C" w:rsidRPr="00E907F4">
        <w:rPr>
          <w:rStyle w:val="FootnoteReference"/>
          <w:rFonts w:ascii="Simplified Arabic" w:hAnsi="Simplified Arabic"/>
          <w:rtl/>
        </w:rPr>
        <w:t>)</w:t>
      </w:r>
      <w:r w:rsidR="004F258C" w:rsidRPr="00E907F4">
        <w:rPr>
          <w:rtl/>
        </w:rPr>
        <w:t>.</w:t>
      </w:r>
    </w:p>
    <w:p w14:paraId="1FF9B9EC" w14:textId="5F49F69A" w:rsidR="00F320C9" w:rsidRPr="00BD77D3" w:rsidRDefault="00F320C9" w:rsidP="00F320C9">
      <w:pPr>
        <w:pStyle w:val="SingleTxtGA"/>
        <w:rPr>
          <w:spacing w:val="2"/>
          <w:lang w:eastAsia="zh-TW" w:bidi="en-GB"/>
        </w:rPr>
      </w:pPr>
      <w:r w:rsidRPr="002D371E">
        <w:rPr>
          <w:rtl/>
        </w:rPr>
        <w:t>3</w:t>
      </w:r>
      <w:r w:rsidRPr="00116AD1">
        <w:rPr>
          <w:rtl/>
        </w:rPr>
        <w:t>-</w:t>
      </w:r>
      <w:r w:rsidRPr="002D371E">
        <w:rPr>
          <w:rtl/>
        </w:rPr>
        <w:t>7</w:t>
      </w:r>
      <w:r w:rsidRPr="00116AD1">
        <w:rPr>
          <w:rtl/>
        </w:rPr>
        <w:tab/>
        <w:t xml:space="preserve">ويكرر صاحب البلاغ أن أعمال العنف التي تعرض لها تعذيب وفقاً للتعريف الوارد في المادة </w:t>
      </w:r>
      <w:r w:rsidRPr="002D371E">
        <w:rPr>
          <w:rtl/>
        </w:rPr>
        <w:t>1</w:t>
      </w:r>
      <w:r w:rsidRPr="00116AD1">
        <w:rPr>
          <w:rtl/>
        </w:rPr>
        <w:t xml:space="preserve"> من الاتفاقية. فإن لم تأخذ اللجنة بهذا التوصيف، يؤكد صاحب البلاغ أن الاعتداء البدني عليه يشكل معاملة قاسية أو لا</w:t>
      </w:r>
      <w:r w:rsidR="008472AE">
        <w:rPr>
          <w:rFonts w:hint="cs"/>
          <w:rtl/>
        </w:rPr>
        <w:t xml:space="preserve"> </w:t>
      </w:r>
      <w:r w:rsidRPr="00116AD1">
        <w:rPr>
          <w:rtl/>
        </w:rPr>
        <w:t xml:space="preserve">إنسانية أو مهينة وأن الدولة الطرف ملزمة أيضاً في هذا الصدد، بمقتضى المادة </w:t>
      </w:r>
      <w:r w:rsidRPr="002D371E">
        <w:rPr>
          <w:rtl/>
        </w:rPr>
        <w:t>16</w:t>
      </w:r>
      <w:r w:rsidRPr="00116AD1">
        <w:rPr>
          <w:rtl/>
        </w:rPr>
        <w:t xml:space="preserve"> من الاتفاقية، بمنع الجهات الحكومية من ارتكابها أو التحريض عليها أو السكوت عنها</w:t>
      </w:r>
      <w:r w:rsidR="00AD39E6">
        <w:rPr>
          <w:rtl/>
        </w:rPr>
        <w:t xml:space="preserve"> و</w:t>
      </w:r>
      <w:r w:rsidRPr="00116AD1">
        <w:rPr>
          <w:rtl/>
        </w:rPr>
        <w:t xml:space="preserve">بمعاقبتها في حالة الإقدام على ذلك. وإضافة إلى ذلك، تذكّر بظروف احتجازه في زنزانات جهاز المخابرات الوطني والنيابة العامة وسجن مبيمبا المركزي وسجن رومونج. ويحيل صاحب البلاغ مرة أخرى إلى ملاحظات اللجنة الختامية بشأن التقارير التي قدمتها بوروندي بمقتضى المادة </w:t>
      </w:r>
      <w:r w:rsidRPr="002D371E">
        <w:rPr>
          <w:rtl/>
        </w:rPr>
        <w:t>19</w:t>
      </w:r>
      <w:r w:rsidRPr="00116AD1">
        <w:rPr>
          <w:rtl/>
        </w:rPr>
        <w:t xml:space="preserve">من الاتفاقية والتي رأت فيها أن </w:t>
      </w:r>
      <w:r w:rsidRPr="00BD77D3">
        <w:rPr>
          <w:spacing w:val="2"/>
          <w:rtl/>
        </w:rPr>
        <w:t>ظروف الاحتجاز في بوروندي بمثابة معاملة لا</w:t>
      </w:r>
      <w:r w:rsidR="00BD77D3" w:rsidRPr="00BD77D3">
        <w:rPr>
          <w:rFonts w:hint="cs"/>
          <w:spacing w:val="2"/>
          <w:rtl/>
        </w:rPr>
        <w:t xml:space="preserve"> </w:t>
      </w:r>
      <w:r w:rsidRPr="00BD77D3">
        <w:rPr>
          <w:spacing w:val="2"/>
          <w:rtl/>
        </w:rPr>
        <w:t>إنسانية ومهينة</w:t>
      </w:r>
      <w:r w:rsidR="004F258C">
        <w:rPr>
          <w:rStyle w:val="FootnoteReference"/>
          <w:rFonts w:ascii="Simplified Arabic" w:hAnsi="Simplified Arabic"/>
          <w:spacing w:val="2"/>
          <w:rtl/>
        </w:rPr>
        <w:t>(</w:t>
      </w:r>
      <w:r w:rsidR="004F258C" w:rsidRPr="002D371E">
        <w:rPr>
          <w:rStyle w:val="FootnoteReference"/>
          <w:rFonts w:ascii="Simplified Arabic" w:hAnsi="Simplified Arabic"/>
          <w:spacing w:val="2"/>
          <w:lang w:val="en-US"/>
        </w:rPr>
        <w:footnoteReference w:id="17"/>
      </w:r>
      <w:r w:rsidR="004F258C" w:rsidRPr="004F258C">
        <w:rPr>
          <w:rStyle w:val="FootnoteReference"/>
          <w:rFonts w:ascii="Simplified Arabic" w:hAnsi="Simplified Arabic"/>
          <w:spacing w:val="2"/>
          <w:rtl/>
        </w:rPr>
        <w:t>)</w:t>
      </w:r>
      <w:r w:rsidR="004F258C" w:rsidRPr="004F258C">
        <w:rPr>
          <w:spacing w:val="2"/>
          <w:rtl/>
        </w:rPr>
        <w:t xml:space="preserve">. </w:t>
      </w:r>
      <w:r w:rsidRPr="00BD77D3">
        <w:rPr>
          <w:spacing w:val="2"/>
          <w:rtl/>
        </w:rPr>
        <w:t xml:space="preserve">وأخيراً، يذكّر بأنه لم يتلق أي علاج طبي أثناء احتجازه رغم حالته الحرجة، ويستنتج من ذلك أن ظروف احتجازه تشكل انتهاكاً للمادة </w:t>
      </w:r>
      <w:r w:rsidRPr="002D371E">
        <w:rPr>
          <w:spacing w:val="2"/>
          <w:rtl/>
        </w:rPr>
        <w:t>16</w:t>
      </w:r>
      <w:r w:rsidRPr="00BD77D3">
        <w:rPr>
          <w:spacing w:val="2"/>
          <w:rtl/>
        </w:rPr>
        <w:t xml:space="preserve"> من الاتفاقية.</w:t>
      </w:r>
    </w:p>
    <w:p w14:paraId="4A5E47B5" w14:textId="77777777" w:rsidR="00F320C9" w:rsidRPr="002D371E" w:rsidRDefault="00F320C9" w:rsidP="00F320C9">
      <w:pPr>
        <w:pStyle w:val="H23GA"/>
        <w:rPr>
          <w:rFonts w:eastAsia="MS Mincho"/>
          <w:lang w:val="ar-SA" w:eastAsia="zh-TW" w:bidi="en-GB"/>
        </w:rPr>
      </w:pPr>
      <w:r w:rsidRPr="002D371E">
        <w:rPr>
          <w:rtl/>
        </w:rPr>
        <w:tab/>
      </w:r>
      <w:r w:rsidRPr="002D371E">
        <w:rPr>
          <w:rtl/>
        </w:rPr>
        <w:tab/>
        <w:t>المسائل والإجراءات المعروضة على اللجنة</w:t>
      </w:r>
    </w:p>
    <w:p w14:paraId="1DF1D4B4" w14:textId="77777777" w:rsidR="00F320C9" w:rsidRPr="002D371E" w:rsidRDefault="00F320C9" w:rsidP="00F320C9">
      <w:pPr>
        <w:pStyle w:val="H4GA"/>
        <w:rPr>
          <w:lang w:eastAsia="zh-TW" w:bidi="en-GB"/>
        </w:rPr>
      </w:pPr>
      <w:r w:rsidRPr="002D371E">
        <w:rPr>
          <w:rtl/>
        </w:rPr>
        <w:tab/>
      </w:r>
      <w:r w:rsidRPr="002D371E">
        <w:rPr>
          <w:rtl/>
        </w:rPr>
        <w:tab/>
        <w:t>عدم تعاون الدولة الطرف</w:t>
      </w:r>
    </w:p>
    <w:p w14:paraId="6179D115" w14:textId="0D126B63" w:rsidR="00F320C9" w:rsidRPr="00116AD1" w:rsidRDefault="00F320C9" w:rsidP="00F320C9">
      <w:pPr>
        <w:pStyle w:val="SingleTxtGA"/>
        <w:rPr>
          <w:lang w:eastAsia="zh-TW" w:bidi="en-GB"/>
        </w:rPr>
      </w:pPr>
      <w:r w:rsidRPr="002D371E">
        <w:rPr>
          <w:rtl/>
        </w:rPr>
        <w:t>4</w:t>
      </w:r>
      <w:r w:rsidRPr="00116AD1">
        <w:rPr>
          <w:rtl/>
        </w:rPr>
        <w:t>-</w:t>
      </w:r>
      <w:r w:rsidRPr="00116AD1">
        <w:rPr>
          <w:rtl/>
        </w:rPr>
        <w:tab/>
        <w:t xml:space="preserve">في </w:t>
      </w:r>
      <w:r w:rsidRPr="002D371E">
        <w:rPr>
          <w:rtl/>
        </w:rPr>
        <w:t>10</w:t>
      </w:r>
      <w:r w:rsidRPr="00116AD1">
        <w:rPr>
          <w:rtl/>
        </w:rPr>
        <w:t xml:space="preserve"> كانون الثاني/يناير </w:t>
      </w:r>
      <w:r w:rsidRPr="002D371E">
        <w:rPr>
          <w:rtl/>
        </w:rPr>
        <w:t>2017</w:t>
      </w:r>
      <w:r w:rsidRPr="00116AD1">
        <w:rPr>
          <w:rtl/>
        </w:rPr>
        <w:t xml:space="preserve"> و</w:t>
      </w:r>
      <w:r w:rsidRPr="002D371E">
        <w:rPr>
          <w:rtl/>
        </w:rPr>
        <w:t>10</w:t>
      </w:r>
      <w:r w:rsidRPr="00116AD1">
        <w:rPr>
          <w:rtl/>
        </w:rPr>
        <w:t xml:space="preserve"> تموز/يوليه </w:t>
      </w:r>
      <w:r w:rsidRPr="002D371E">
        <w:rPr>
          <w:rtl/>
        </w:rPr>
        <w:t>2019</w:t>
      </w:r>
      <w:r w:rsidRPr="00116AD1">
        <w:rPr>
          <w:rtl/>
        </w:rPr>
        <w:t xml:space="preserve"> و</w:t>
      </w:r>
      <w:r w:rsidRPr="002D371E">
        <w:rPr>
          <w:rtl/>
        </w:rPr>
        <w:t>17</w:t>
      </w:r>
      <w:r w:rsidRPr="00116AD1">
        <w:rPr>
          <w:rtl/>
        </w:rPr>
        <w:t xml:space="preserve"> كانون الأول/ديسمبر </w:t>
      </w:r>
      <w:r w:rsidRPr="002D371E">
        <w:rPr>
          <w:rtl/>
        </w:rPr>
        <w:t>2020</w:t>
      </w:r>
      <w:r w:rsidRPr="00116AD1">
        <w:rPr>
          <w:rtl/>
        </w:rPr>
        <w:t xml:space="preserve"> و</w:t>
      </w:r>
      <w:r w:rsidRPr="002D371E">
        <w:rPr>
          <w:rtl/>
        </w:rPr>
        <w:t>19</w:t>
      </w:r>
      <w:r w:rsidRPr="00116AD1">
        <w:rPr>
          <w:rtl/>
        </w:rPr>
        <w:t xml:space="preserve"> كانون الثاني/يناير و</w:t>
      </w:r>
      <w:r w:rsidRPr="002D371E">
        <w:rPr>
          <w:rtl/>
        </w:rPr>
        <w:t>28</w:t>
      </w:r>
      <w:r w:rsidRPr="00116AD1">
        <w:rPr>
          <w:rtl/>
        </w:rPr>
        <w:t xml:space="preserve"> نيسان/أبريل </w:t>
      </w:r>
      <w:r w:rsidRPr="002D371E">
        <w:rPr>
          <w:rtl/>
        </w:rPr>
        <w:t>2022</w:t>
      </w:r>
      <w:r w:rsidRPr="00116AD1">
        <w:rPr>
          <w:rtl/>
        </w:rPr>
        <w:t>، دعيت الدولة الطرف إلى تقديم ملاحظاتها بشأن مقبولية البلاغ وأسسه الموضوعية. وتشير اللجنة إلى أنها لم تتلق أي ردّ وتعرب عن أسفها لعدم تعاون الدولة الطرف بخصوص مشاركة ملاحظاتها على الشكوى محل النظر</w:t>
      </w:r>
      <w:r w:rsidR="004F258C">
        <w:rPr>
          <w:rStyle w:val="FootnoteReference"/>
          <w:rFonts w:ascii="Simplified Arabic" w:hAnsi="Simplified Arabic"/>
          <w:rtl/>
        </w:rPr>
        <w:t>(</w:t>
      </w:r>
      <w:r w:rsidR="004F258C" w:rsidRPr="002D371E">
        <w:rPr>
          <w:rStyle w:val="FootnoteReference"/>
          <w:rFonts w:ascii="Simplified Arabic" w:hAnsi="Simplified Arabic"/>
          <w:lang w:val="en-US"/>
        </w:rPr>
        <w:footnoteReference w:id="18"/>
      </w:r>
      <w:r w:rsidR="004F258C" w:rsidRPr="004F258C">
        <w:rPr>
          <w:rStyle w:val="FootnoteReference"/>
          <w:rFonts w:ascii="Simplified Arabic" w:hAnsi="Simplified Arabic"/>
          <w:rtl/>
        </w:rPr>
        <w:t>)</w:t>
      </w:r>
      <w:r w:rsidR="004F258C" w:rsidRPr="004F258C">
        <w:rPr>
          <w:rtl/>
        </w:rPr>
        <w:t xml:space="preserve">. </w:t>
      </w:r>
      <w:r w:rsidRPr="00116AD1">
        <w:rPr>
          <w:rtl/>
        </w:rPr>
        <w:t>وتذكّر بأن الدولة الطرف المعنية ملزمة بموجب الاتفاقية بأن تقدم إليها كتابةً توضيحات أو إعلانات تجلي المسألة وتشير، عند الاقتضاء، إلى التدابير التي قد تكون اتخذتها لمعالجة الوضع.</w:t>
      </w:r>
    </w:p>
    <w:p w14:paraId="19570EB6" w14:textId="77777777" w:rsidR="00F320C9" w:rsidRPr="002D371E" w:rsidRDefault="00F320C9" w:rsidP="00F320C9">
      <w:pPr>
        <w:pStyle w:val="H4GA"/>
        <w:rPr>
          <w:lang w:eastAsia="zh-TW" w:bidi="en-GB"/>
        </w:rPr>
      </w:pPr>
      <w:r w:rsidRPr="002D371E">
        <w:rPr>
          <w:rtl/>
        </w:rPr>
        <w:tab/>
      </w:r>
      <w:r w:rsidRPr="002D371E">
        <w:rPr>
          <w:rtl/>
        </w:rPr>
        <w:tab/>
        <w:t>النظر في المقبولية</w:t>
      </w:r>
    </w:p>
    <w:p w14:paraId="3BDC2E2A" w14:textId="77777777" w:rsidR="00F320C9" w:rsidRPr="00116AD1" w:rsidRDefault="00F320C9" w:rsidP="00F320C9">
      <w:pPr>
        <w:pStyle w:val="SingleTxtGA"/>
        <w:rPr>
          <w:rFonts w:eastAsia="MS Mincho"/>
          <w:lang w:eastAsia="zh-TW" w:bidi="en-GB"/>
        </w:rPr>
      </w:pPr>
      <w:r w:rsidRPr="002D371E">
        <w:rPr>
          <w:rtl/>
        </w:rPr>
        <w:t>5</w:t>
      </w:r>
      <w:r w:rsidRPr="00116AD1">
        <w:rPr>
          <w:rtl/>
        </w:rPr>
        <w:t>-</w:t>
      </w:r>
      <w:r w:rsidRPr="002D371E">
        <w:rPr>
          <w:rtl/>
        </w:rPr>
        <w:t>1</w:t>
      </w:r>
      <w:r w:rsidRPr="00116AD1">
        <w:rPr>
          <w:rtl/>
        </w:rPr>
        <w:tab/>
        <w:t xml:space="preserve">قبل النظر في أي ادعاء يرد في بلاغ ما، يجب على اللجنة أن تقرر ما إن كان البلاغ مقبولاً بموجب المادة </w:t>
      </w:r>
      <w:r w:rsidRPr="002D371E">
        <w:rPr>
          <w:rtl/>
        </w:rPr>
        <w:t>22</w:t>
      </w:r>
      <w:r w:rsidRPr="00116AD1">
        <w:rPr>
          <w:rtl/>
        </w:rPr>
        <w:t xml:space="preserve"> من الاتفاقية. وقد استيقنت، وفقاً لما تنص عليه المادة </w:t>
      </w:r>
      <w:r w:rsidRPr="002D371E">
        <w:rPr>
          <w:rtl/>
        </w:rPr>
        <w:t>22</w:t>
      </w:r>
      <w:r w:rsidRPr="00116AD1">
        <w:rPr>
          <w:rtl/>
        </w:rPr>
        <w:t>(</w:t>
      </w:r>
      <w:r w:rsidRPr="002D371E">
        <w:rPr>
          <w:rtl/>
        </w:rPr>
        <w:t>5</w:t>
      </w:r>
      <w:r w:rsidRPr="00116AD1">
        <w:rPr>
          <w:rtl/>
        </w:rPr>
        <w:t>)(أ) من الاتفاقية، من أن المسألة نفسها لم تُبحث وليست قيد البحث في إطار أي إجراء آخر من إجراءات التحقيق الدولي أو التسوية الدولية.</w:t>
      </w:r>
    </w:p>
    <w:p w14:paraId="08E3D721" w14:textId="62FD5A03" w:rsidR="00F320C9" w:rsidRPr="00116AD1" w:rsidRDefault="00F320C9" w:rsidP="00F320C9">
      <w:pPr>
        <w:pStyle w:val="SingleTxtGA"/>
        <w:rPr>
          <w:rFonts w:eastAsia="MS Mincho"/>
          <w:lang w:eastAsia="zh-TW"/>
        </w:rPr>
      </w:pPr>
      <w:r w:rsidRPr="002D371E">
        <w:rPr>
          <w:rtl/>
        </w:rPr>
        <w:lastRenderedPageBreak/>
        <w:t>5</w:t>
      </w:r>
      <w:r w:rsidRPr="00116AD1">
        <w:rPr>
          <w:rtl/>
        </w:rPr>
        <w:t>-</w:t>
      </w:r>
      <w:r w:rsidRPr="002D371E">
        <w:rPr>
          <w:rtl/>
        </w:rPr>
        <w:t>2</w:t>
      </w:r>
      <w:r w:rsidRPr="00116AD1">
        <w:rPr>
          <w:rtl/>
        </w:rPr>
        <w:tab/>
        <w:t xml:space="preserve">وتذكّر اللجنة بأنها لا تنظر، وفقاً للمادة </w:t>
      </w:r>
      <w:r w:rsidRPr="002D371E">
        <w:rPr>
          <w:rtl/>
        </w:rPr>
        <w:t>22</w:t>
      </w:r>
      <w:r w:rsidRPr="00116AD1">
        <w:rPr>
          <w:rtl/>
        </w:rPr>
        <w:t>(</w:t>
      </w:r>
      <w:r w:rsidRPr="002D371E">
        <w:rPr>
          <w:rtl/>
        </w:rPr>
        <w:t>5</w:t>
      </w:r>
      <w:r w:rsidRPr="00116AD1">
        <w:rPr>
          <w:rtl/>
        </w:rPr>
        <w:t>)(ب) من الاتفاقية، في أي بلاغات يتقدم بها أي فرد ما لم تتحقق من أنه استنفد جميع سبل الانتصاف المحلية المتاحة. وتشير إلى أن الدولة الطرف، في القضية موضع النظر، لم تطعن في كون صاحب البلاغ استنفد جميع هذه السبل. لذا، ترى أن المادة</w:t>
      </w:r>
      <w:r w:rsidR="00714718">
        <w:rPr>
          <w:rFonts w:hint="cs"/>
          <w:rtl/>
        </w:rPr>
        <w:t> </w:t>
      </w:r>
      <w:r w:rsidRPr="002D371E">
        <w:rPr>
          <w:rtl/>
        </w:rPr>
        <w:t>22</w:t>
      </w:r>
      <w:r w:rsidRPr="00116AD1">
        <w:rPr>
          <w:rtl/>
        </w:rPr>
        <w:t>(</w:t>
      </w:r>
      <w:r w:rsidRPr="002D371E">
        <w:rPr>
          <w:rtl/>
        </w:rPr>
        <w:t>5</w:t>
      </w:r>
      <w:r w:rsidRPr="00116AD1">
        <w:rPr>
          <w:rtl/>
        </w:rPr>
        <w:t>)(ب) من الاتفاقية لا تمنعها من النظر في البلاغ.</w:t>
      </w:r>
    </w:p>
    <w:p w14:paraId="27C0C69C" w14:textId="30E1E096" w:rsidR="00F320C9" w:rsidRPr="00116AD1" w:rsidRDefault="00F320C9" w:rsidP="00F320C9">
      <w:pPr>
        <w:pStyle w:val="SingleTxtGA"/>
        <w:rPr>
          <w:rFonts w:eastAsia="MS Mincho"/>
          <w:lang w:val="ar-SA" w:eastAsia="zh-TW" w:bidi="en-GB"/>
        </w:rPr>
      </w:pPr>
      <w:r w:rsidRPr="002D371E">
        <w:rPr>
          <w:rtl/>
        </w:rPr>
        <w:t>5</w:t>
      </w:r>
      <w:r w:rsidRPr="00116AD1">
        <w:rPr>
          <w:rtl/>
        </w:rPr>
        <w:t>-</w:t>
      </w:r>
      <w:r w:rsidRPr="002D371E">
        <w:rPr>
          <w:rtl/>
        </w:rPr>
        <w:t>3</w:t>
      </w:r>
      <w:r w:rsidRPr="00116AD1">
        <w:rPr>
          <w:rtl/>
        </w:rPr>
        <w:tab/>
        <w:t xml:space="preserve">وبالنظر إلى عدم وجود أي عوائق أخرى تحول دون مقبولية البلاغ، تباشر اللجنة النظر في الأسس الموضوعية لادعاءات صاحب البلاغ بموجب المواد </w:t>
      </w:r>
      <w:r w:rsidRPr="002D371E">
        <w:rPr>
          <w:rtl/>
        </w:rPr>
        <w:t>2</w:t>
      </w:r>
      <w:r w:rsidRPr="00116AD1">
        <w:rPr>
          <w:rtl/>
        </w:rPr>
        <w:t>(</w:t>
      </w:r>
      <w:r w:rsidR="004F258C" w:rsidRPr="002D371E">
        <w:rPr>
          <w:rtl/>
        </w:rPr>
        <w:t>1</w:t>
      </w:r>
      <w:r w:rsidR="004F258C" w:rsidRPr="004F258C">
        <w:rPr>
          <w:rtl/>
        </w:rPr>
        <w:t xml:space="preserve">) </w:t>
      </w:r>
      <w:r w:rsidRPr="00116AD1">
        <w:rPr>
          <w:rtl/>
        </w:rPr>
        <w:t>و</w:t>
      </w:r>
      <w:r w:rsidRPr="002D371E">
        <w:rPr>
          <w:rtl/>
        </w:rPr>
        <w:t>11</w:t>
      </w:r>
      <w:r w:rsidRPr="00116AD1">
        <w:rPr>
          <w:rtl/>
        </w:rPr>
        <w:t xml:space="preserve"> و</w:t>
      </w:r>
      <w:r w:rsidRPr="002D371E">
        <w:rPr>
          <w:rtl/>
        </w:rPr>
        <w:t>14</w:t>
      </w:r>
      <w:r w:rsidRPr="00116AD1">
        <w:rPr>
          <w:rtl/>
        </w:rPr>
        <w:t xml:space="preserve"> و</w:t>
      </w:r>
      <w:r w:rsidRPr="002D371E">
        <w:rPr>
          <w:rtl/>
        </w:rPr>
        <w:t>16</w:t>
      </w:r>
      <w:r w:rsidRPr="00116AD1">
        <w:rPr>
          <w:rtl/>
        </w:rPr>
        <w:t xml:space="preserve"> من الاتفاقية.</w:t>
      </w:r>
    </w:p>
    <w:p w14:paraId="29901C4D" w14:textId="789ADEBB" w:rsidR="00F320C9" w:rsidRPr="002D371E" w:rsidRDefault="00F320C9" w:rsidP="00F320C9">
      <w:pPr>
        <w:pStyle w:val="H4GA"/>
        <w:rPr>
          <w:lang w:eastAsia="zh-TW" w:bidi="en-GB"/>
        </w:rPr>
      </w:pPr>
      <w:r w:rsidRPr="002D371E">
        <w:rPr>
          <w:rtl/>
        </w:rPr>
        <w:tab/>
      </w:r>
      <w:r w:rsidRPr="002D371E">
        <w:rPr>
          <w:rtl/>
        </w:rPr>
        <w:tab/>
        <w:t>النظر في الأسس الموضوعية</w:t>
      </w:r>
    </w:p>
    <w:p w14:paraId="189A7058" w14:textId="77777777" w:rsidR="00F320C9" w:rsidRPr="00116AD1" w:rsidRDefault="00F320C9" w:rsidP="00F320C9">
      <w:pPr>
        <w:pStyle w:val="SingleTxtGA"/>
        <w:rPr>
          <w:rFonts w:eastAsia="SimSun"/>
          <w:lang w:val="ar-SA" w:eastAsia="zh-TW" w:bidi="en-GB"/>
        </w:rPr>
      </w:pPr>
      <w:r w:rsidRPr="002D371E">
        <w:rPr>
          <w:rtl/>
        </w:rPr>
        <w:t>6</w:t>
      </w:r>
      <w:r w:rsidRPr="00116AD1">
        <w:rPr>
          <w:rtl/>
        </w:rPr>
        <w:t>-</w:t>
      </w:r>
      <w:r w:rsidRPr="002D371E">
        <w:rPr>
          <w:rtl/>
        </w:rPr>
        <w:t>1</w:t>
      </w:r>
      <w:r w:rsidRPr="00116AD1">
        <w:rPr>
          <w:rtl/>
        </w:rPr>
        <w:tab/>
        <w:t xml:space="preserve">عملاً بالفقرة </w:t>
      </w:r>
      <w:r w:rsidRPr="002D371E">
        <w:rPr>
          <w:rtl/>
        </w:rPr>
        <w:t>4</w:t>
      </w:r>
      <w:r w:rsidRPr="00116AD1">
        <w:rPr>
          <w:rtl/>
        </w:rPr>
        <w:t xml:space="preserve"> من المادة </w:t>
      </w:r>
      <w:r w:rsidRPr="002D371E">
        <w:rPr>
          <w:rtl/>
        </w:rPr>
        <w:t>22</w:t>
      </w:r>
      <w:r w:rsidRPr="00116AD1">
        <w:rPr>
          <w:rtl/>
        </w:rPr>
        <w:t xml:space="preserve"> من الاتفاقية، نظرت اللجنة في هذا البلاغ في ضوء جميع المعلومات التي أتاحها لها الطرفان. ولما لم تقدم الدولة الطرف أي ملاحظة بشأن الأسس الموضوعية، وَجَب إيلاء ادعاءات صاحب البلاغ، المدعومة بما يكفي من الأدلة، ما تستحق من اعتبار.</w:t>
      </w:r>
    </w:p>
    <w:p w14:paraId="5F39243A" w14:textId="58185BE2" w:rsidR="004F258C" w:rsidRPr="004F258C" w:rsidRDefault="00F320C9" w:rsidP="00F320C9">
      <w:pPr>
        <w:pStyle w:val="SingleTxtGA"/>
        <w:rPr>
          <w:rFonts w:eastAsia="SimSun"/>
          <w:lang w:eastAsia="zh-TW" w:bidi="en-GB"/>
        </w:rPr>
      </w:pPr>
      <w:r w:rsidRPr="002D371E">
        <w:rPr>
          <w:rtl/>
        </w:rPr>
        <w:t>6</w:t>
      </w:r>
      <w:r w:rsidRPr="00116AD1">
        <w:rPr>
          <w:rtl/>
        </w:rPr>
        <w:t>-</w:t>
      </w:r>
      <w:r w:rsidRPr="002D371E">
        <w:rPr>
          <w:rtl/>
        </w:rPr>
        <w:t>2</w:t>
      </w:r>
      <w:r w:rsidRPr="00116AD1">
        <w:rPr>
          <w:rtl/>
        </w:rPr>
        <w:tab/>
        <w:t>تحيط اللجنة علم</w:t>
      </w:r>
      <w:r w:rsidR="00BD77D3">
        <w:rPr>
          <w:rtl/>
        </w:rPr>
        <w:t xml:space="preserve">اً </w:t>
      </w:r>
      <w:r w:rsidRPr="00116AD1">
        <w:rPr>
          <w:rtl/>
        </w:rPr>
        <w:t>بادعاء صاحب البلاغ أنه أصيب برصاص أطلقته الشرطة وأن عناصر من الشرطة ضربوه ضرب</w:t>
      </w:r>
      <w:r w:rsidR="00BD77D3">
        <w:rPr>
          <w:rtl/>
        </w:rPr>
        <w:t xml:space="preserve">اً </w:t>
      </w:r>
      <w:r w:rsidRPr="00116AD1">
        <w:rPr>
          <w:rtl/>
        </w:rPr>
        <w:t>مبرح</w:t>
      </w:r>
      <w:r w:rsidR="00BD77D3">
        <w:rPr>
          <w:rtl/>
        </w:rPr>
        <w:t xml:space="preserve">اً </w:t>
      </w:r>
      <w:r w:rsidRPr="00116AD1">
        <w:rPr>
          <w:rtl/>
        </w:rPr>
        <w:t>على جميع جسده بأعقاب بنادقهم وسياطهم. وتحيط علماً أيضاً بما يلي: (أ)</w:t>
      </w:r>
      <w:r w:rsidR="00BD77D3">
        <w:rPr>
          <w:rFonts w:hint="cs"/>
          <w:rtl/>
        </w:rPr>
        <w:t> </w:t>
      </w:r>
      <w:r w:rsidRPr="00116AD1">
        <w:rPr>
          <w:rtl/>
        </w:rPr>
        <w:t>أن أفراد الشرطة احتجزوا صاحب البلاغ أمام مكتب الحركة من أجل التضامن والديمقراطية مع أن يده كانت تنزف وكذلك بعض من مواضع جسده التي ضربه عليها عناصر الشرطة؛ (ب) وأنهم لم يسمحوا لموظفي الصليب الأحمر البوروندي بالاعتناء به لتقديم الرعاية له؛ (ج) وأنه بدل</w:t>
      </w:r>
      <w:r w:rsidR="00BD77D3">
        <w:rPr>
          <w:rtl/>
        </w:rPr>
        <w:t xml:space="preserve">اً </w:t>
      </w:r>
      <w:r w:rsidRPr="00116AD1">
        <w:rPr>
          <w:rtl/>
        </w:rPr>
        <w:t>من نقله إلى المشفى اقتيد إلى جهاز المخابرات الوطني حيث أرغم على الاستلقاء على الأرض واستجوب وشتم؛ (د) وأنه لم يُنقل إلى المشفى إلا بعد ضغوط من مدافعين عن حقوق الإنسان. وتحيط علماً أيضاً بادعاءات صاحب البلاغ أن الضرب الذي تعرض له سبب له ألماً ومعاناة حادّين، بما في ذلك معاناة جسدية ونفسية، وكان ذلك عمداً على يد جهات حكومية قصد معاقبته وتخويفه. وتحيط علماً، إضافة إلى ذلك، بأن الدولة الطرف لم تطعن في هذه الوقائع في أي لحظة من اللحظات. وعلى هذا، تخلص اللجنة إلى أن الوقائع، كما عرضها صاحب البلاغ، تشكل تعذيبا</w:t>
      </w:r>
      <w:r w:rsidR="00F63127">
        <w:rPr>
          <w:rFonts w:hint="cs"/>
          <w:rtl/>
        </w:rPr>
        <w:t>ً</w:t>
      </w:r>
      <w:r w:rsidRPr="00116AD1">
        <w:rPr>
          <w:rtl/>
        </w:rPr>
        <w:t xml:space="preserve"> بالمعنى المقصود في المادة </w:t>
      </w:r>
      <w:r w:rsidRPr="002D371E">
        <w:rPr>
          <w:rtl/>
        </w:rPr>
        <w:t>1</w:t>
      </w:r>
      <w:r w:rsidRPr="00116AD1">
        <w:rPr>
          <w:rtl/>
        </w:rPr>
        <w:t xml:space="preserve"> من الاتفاقية</w:t>
      </w:r>
      <w:r w:rsidR="004F258C">
        <w:rPr>
          <w:rStyle w:val="FootnoteReference"/>
          <w:rFonts w:ascii="Simplified Arabic" w:hAnsi="Simplified Arabic"/>
          <w:rtl/>
        </w:rPr>
        <w:t>(</w:t>
      </w:r>
      <w:r w:rsidR="004F258C" w:rsidRPr="002D371E">
        <w:rPr>
          <w:rStyle w:val="FootnoteReference"/>
          <w:rFonts w:ascii="Simplified Arabic" w:hAnsi="Simplified Arabic"/>
          <w:lang w:val="en-US"/>
        </w:rPr>
        <w:footnoteReference w:id="19"/>
      </w:r>
      <w:r w:rsidR="004F258C" w:rsidRPr="004F258C">
        <w:rPr>
          <w:rStyle w:val="FootnoteReference"/>
          <w:rFonts w:ascii="Simplified Arabic" w:hAnsi="Simplified Arabic"/>
          <w:rtl/>
        </w:rPr>
        <w:t>)</w:t>
      </w:r>
      <w:r w:rsidR="004F258C" w:rsidRPr="004F258C">
        <w:rPr>
          <w:rtl/>
        </w:rPr>
        <w:t>.</w:t>
      </w:r>
    </w:p>
    <w:p w14:paraId="6F0FCC03" w14:textId="42D5D133" w:rsidR="004F258C" w:rsidRPr="004F258C" w:rsidRDefault="00F320C9" w:rsidP="00F320C9">
      <w:pPr>
        <w:pStyle w:val="SingleTxtGA"/>
        <w:rPr>
          <w:lang w:eastAsia="zh-TW" w:bidi="en-GB"/>
        </w:rPr>
      </w:pPr>
      <w:r w:rsidRPr="002D371E">
        <w:rPr>
          <w:rtl/>
        </w:rPr>
        <w:t>6</w:t>
      </w:r>
      <w:r w:rsidRPr="00116AD1">
        <w:rPr>
          <w:rtl/>
        </w:rPr>
        <w:t>-</w:t>
      </w:r>
      <w:r w:rsidRPr="002D371E">
        <w:rPr>
          <w:rtl/>
        </w:rPr>
        <w:t>3</w:t>
      </w:r>
      <w:r w:rsidRPr="00116AD1">
        <w:rPr>
          <w:rtl/>
        </w:rPr>
        <w:tab/>
        <w:t>وتحيط اللجنة علم</w:t>
      </w:r>
      <w:r w:rsidR="00BD77D3">
        <w:rPr>
          <w:rtl/>
        </w:rPr>
        <w:t xml:space="preserve">اً </w:t>
      </w:r>
      <w:r w:rsidRPr="00116AD1">
        <w:rPr>
          <w:rtl/>
        </w:rPr>
        <w:t xml:space="preserve">بادعاءات صاحب البلاغ التي تستند إلى المادة </w:t>
      </w:r>
      <w:r w:rsidRPr="002D371E">
        <w:rPr>
          <w:rtl/>
        </w:rPr>
        <w:t>2</w:t>
      </w:r>
      <w:r w:rsidRPr="00116AD1">
        <w:rPr>
          <w:rtl/>
        </w:rPr>
        <w:t>(</w:t>
      </w:r>
      <w:r w:rsidR="004F258C" w:rsidRPr="002D371E">
        <w:rPr>
          <w:rtl/>
        </w:rPr>
        <w:t>1</w:t>
      </w:r>
      <w:r w:rsidR="004F258C" w:rsidRPr="004F258C">
        <w:rPr>
          <w:rtl/>
        </w:rPr>
        <w:t xml:space="preserve">) </w:t>
      </w:r>
      <w:r w:rsidRPr="00116AD1">
        <w:rPr>
          <w:rtl/>
        </w:rPr>
        <w:t xml:space="preserve">من الاتفاقية وتذكّر باستنتاجاتها وتوصياتها بشأن تقارير بوروندي بمقتضى المادة </w:t>
      </w:r>
      <w:r w:rsidRPr="002D371E">
        <w:rPr>
          <w:rtl/>
        </w:rPr>
        <w:t>19</w:t>
      </w:r>
      <w:r w:rsidRPr="00116AD1">
        <w:rPr>
          <w:rtl/>
        </w:rPr>
        <w:t xml:space="preserve"> من الاتفاقية حيث حثت الدولةَ الطرف على اتخاذ تدابير تشريعية وإدارية وقضائية فعالة لمنع أي عمل من أعمال التعذيب وسوء المعاملة وتدابير أخرى عاجلة كي تخضع جميع أماكن الاحتجاز للسلطة القضائية من أجل منع أعوانها من اللجوء إلى الاحتجاز التعسفي وممارسة التعذيب</w:t>
      </w:r>
      <w:r w:rsidR="004F258C">
        <w:rPr>
          <w:rStyle w:val="FootnoteReference"/>
          <w:rFonts w:ascii="Simplified Arabic" w:hAnsi="Simplified Arabic"/>
          <w:rtl/>
        </w:rPr>
        <w:t>(</w:t>
      </w:r>
      <w:r w:rsidR="004F258C" w:rsidRPr="002D371E">
        <w:rPr>
          <w:rStyle w:val="FootnoteReference"/>
          <w:rFonts w:ascii="Simplified Arabic" w:hAnsi="Simplified Arabic"/>
          <w:lang w:val="en-US"/>
        </w:rPr>
        <w:footnoteReference w:id="20"/>
      </w:r>
      <w:r w:rsidR="004F258C" w:rsidRPr="004F258C">
        <w:rPr>
          <w:rStyle w:val="FootnoteReference"/>
          <w:rFonts w:ascii="Simplified Arabic" w:hAnsi="Simplified Arabic"/>
          <w:rtl/>
        </w:rPr>
        <w:t>)</w:t>
      </w:r>
      <w:r w:rsidR="004F258C" w:rsidRPr="004F258C">
        <w:rPr>
          <w:rtl/>
        </w:rPr>
        <w:t xml:space="preserve">. </w:t>
      </w:r>
      <w:r w:rsidRPr="00116AD1">
        <w:rPr>
          <w:rtl/>
        </w:rPr>
        <w:t xml:space="preserve">وفي القضية قيد النظر، تحيط اللجنة علماً بادعاءات صاحب البلاغ أنه أصيب برصاص وتعرض للضرب على يد أفراد من الشرطة ثم احتجز من دون أمر بإلقاء القبض ومن دون أساس قانوني ومن دون أن تتاح له، على مدى أكثر من شهر، إمكانية توكيل محام، وهي فترة ظل خلالها خارج نطاق حماية القانون. وتحيط علماً أيضاً بأن الدولة الطرف لم تتخذ أي تدابير لحمايته إلى أن تدخل مدافعون عن حقوق الإنسان لدعمه. وفي ضوء ما سلف، تخلص اللجنة إلى حدوث انتهاك للمادة </w:t>
      </w:r>
      <w:r w:rsidRPr="002D371E">
        <w:rPr>
          <w:rtl/>
        </w:rPr>
        <w:t>2</w:t>
      </w:r>
      <w:r w:rsidRPr="00116AD1">
        <w:rPr>
          <w:rtl/>
        </w:rPr>
        <w:t>(</w:t>
      </w:r>
      <w:r w:rsidRPr="002D371E">
        <w:rPr>
          <w:rtl/>
        </w:rPr>
        <w:t>1</w:t>
      </w:r>
      <w:r w:rsidR="004F258C" w:rsidRPr="004F258C">
        <w:rPr>
          <w:rtl/>
        </w:rPr>
        <w:t xml:space="preserve">)، </w:t>
      </w:r>
      <w:r w:rsidRPr="00116AD1">
        <w:rPr>
          <w:rtl/>
        </w:rPr>
        <w:t xml:space="preserve">مقروءة بالاقتران مع المادة </w:t>
      </w:r>
      <w:r w:rsidRPr="002D371E">
        <w:rPr>
          <w:rtl/>
        </w:rPr>
        <w:t>1</w:t>
      </w:r>
      <w:r w:rsidRPr="00116AD1">
        <w:rPr>
          <w:rtl/>
        </w:rPr>
        <w:t xml:space="preserve"> من الاتفاقية</w:t>
      </w:r>
      <w:r w:rsidR="004F258C">
        <w:rPr>
          <w:rStyle w:val="FootnoteReference"/>
          <w:rFonts w:ascii="Simplified Arabic" w:hAnsi="Simplified Arabic"/>
          <w:rtl/>
        </w:rPr>
        <w:t>(</w:t>
      </w:r>
      <w:r w:rsidR="004F258C" w:rsidRPr="002D371E">
        <w:rPr>
          <w:rStyle w:val="FootnoteReference"/>
          <w:rFonts w:ascii="Simplified Arabic" w:hAnsi="Simplified Arabic"/>
          <w:lang w:val="en-US"/>
        </w:rPr>
        <w:footnoteReference w:id="21"/>
      </w:r>
      <w:r w:rsidR="004F258C" w:rsidRPr="004F258C">
        <w:rPr>
          <w:rStyle w:val="FootnoteReference"/>
          <w:rFonts w:ascii="Simplified Arabic" w:hAnsi="Simplified Arabic"/>
          <w:rtl/>
        </w:rPr>
        <w:t>)</w:t>
      </w:r>
      <w:r w:rsidR="004F258C" w:rsidRPr="004F258C">
        <w:rPr>
          <w:rtl/>
        </w:rPr>
        <w:t>.</w:t>
      </w:r>
    </w:p>
    <w:p w14:paraId="16611DB4" w14:textId="2A5EE493" w:rsidR="004F258C" w:rsidRPr="004F258C" w:rsidRDefault="00F320C9" w:rsidP="00F320C9">
      <w:pPr>
        <w:pStyle w:val="SingleTxtGA"/>
        <w:rPr>
          <w:lang w:eastAsia="zh-TW" w:bidi="en-GB"/>
        </w:rPr>
      </w:pPr>
      <w:r w:rsidRPr="002D371E">
        <w:rPr>
          <w:rtl/>
        </w:rPr>
        <w:lastRenderedPageBreak/>
        <w:t>6</w:t>
      </w:r>
      <w:r w:rsidRPr="00116AD1">
        <w:rPr>
          <w:rtl/>
        </w:rPr>
        <w:t>-</w:t>
      </w:r>
      <w:r w:rsidRPr="002D371E">
        <w:rPr>
          <w:rtl/>
        </w:rPr>
        <w:t>4</w:t>
      </w:r>
      <w:r w:rsidRPr="00116AD1">
        <w:rPr>
          <w:rtl/>
        </w:rPr>
        <w:tab/>
      </w:r>
      <w:r w:rsidRPr="00E907F4">
        <w:rPr>
          <w:spacing w:val="-2"/>
          <w:rtl/>
        </w:rPr>
        <w:t>وتحيط اللجنة علم</w:t>
      </w:r>
      <w:r w:rsidR="00BD77D3" w:rsidRPr="00E907F4">
        <w:rPr>
          <w:spacing w:val="-2"/>
          <w:rtl/>
        </w:rPr>
        <w:t xml:space="preserve">اً </w:t>
      </w:r>
      <w:r w:rsidRPr="00E907F4">
        <w:rPr>
          <w:spacing w:val="-2"/>
          <w:rtl/>
        </w:rPr>
        <w:t>أيض</w:t>
      </w:r>
      <w:r w:rsidR="00BD77D3" w:rsidRPr="00E907F4">
        <w:rPr>
          <w:spacing w:val="-2"/>
          <w:rtl/>
        </w:rPr>
        <w:t xml:space="preserve">اً </w:t>
      </w:r>
      <w:r w:rsidRPr="00E907F4">
        <w:rPr>
          <w:spacing w:val="-2"/>
          <w:rtl/>
        </w:rPr>
        <w:t xml:space="preserve">بحجة صاحب البلاغ القائلة بانتهاك المادة </w:t>
      </w:r>
      <w:r w:rsidRPr="002D371E">
        <w:rPr>
          <w:spacing w:val="-2"/>
          <w:rtl/>
        </w:rPr>
        <w:t>11</w:t>
      </w:r>
      <w:r w:rsidRPr="00E907F4">
        <w:rPr>
          <w:spacing w:val="-2"/>
          <w:rtl/>
        </w:rPr>
        <w:t xml:space="preserve"> من الاتفاقية، التي توجب</w:t>
      </w:r>
      <w:r w:rsidRPr="00116AD1">
        <w:rPr>
          <w:rtl/>
        </w:rPr>
        <w:t xml:space="preserve"> على الدولة الطرف أن ترصد بانتظام الترتيبات المرتبطة بحجز المعتقلين أو المحتجزين أو المسجونين بأي شكل من الأشكال ومعاملتهم في أي إقليم يخضع لولايتها، قصد تجنب أي حالة من حالات التعذيب. ويزعم ما يلي على وجه الخصوص: (أ) أنه لم يتلق الرعاية الطبية المناسبة رغم حالته الحرجة وقت اعتقاله؛ (ب) ولم تُتح له إمكانية توكيل محام على مدى أكثر من شهر بعد اعتقاله، بما في ذلك أثناء استجوابه في جهاز المخابرات الوطني في </w:t>
      </w:r>
      <w:r w:rsidRPr="002D371E">
        <w:rPr>
          <w:rtl/>
        </w:rPr>
        <w:t>8</w:t>
      </w:r>
      <w:r w:rsidRPr="00116AD1">
        <w:rPr>
          <w:rtl/>
        </w:rPr>
        <w:t xml:space="preserve"> آذار/مارس </w:t>
      </w:r>
      <w:r w:rsidRPr="002D371E">
        <w:rPr>
          <w:rtl/>
        </w:rPr>
        <w:t>2014</w:t>
      </w:r>
      <w:r w:rsidRPr="00116AD1">
        <w:rPr>
          <w:rtl/>
        </w:rPr>
        <w:t>؛ (ج) وأنه اعتقل من دون إبلاغه بالتّهم الموجهة إليه؛ (د) ولم يستفد من سبل انتصاف فعالة للطعن في التعذيب؛ (ه) واحتجز في "ظروف يرثى لها" في سجن مبيمبا وسجن رومونج رغم حالته الصحية الحرجة. وتذكّر اللجنة بملاحظاتها الختامية بشأن تقرير بوروندي الدوري الثاني حيث أعربت عن قلقها من فرط طول فترة الاحتجاز لدى الشرطة، وكثرة تجاوز فترة الاحتجاز من هذا النوع، وعدم مسك سجلات السجن وعدم اكتمالها، وعدم احترام الضمانات القانونية الأساسية لمسلوبي الحرية، وعدم وجود أحكام تنص على توفير سبل مراجعة الأطباء والحصول على المعونة القضائية للأشخاص المعوزين، والتعسف في اللجوء إلى الحبس الاحتياطي في ظل عدم وجود مراقبة منتظمة لمدى قانونيته وحدود فترته الإجمالية</w:t>
      </w:r>
      <w:r w:rsidR="004F258C">
        <w:rPr>
          <w:rStyle w:val="FootnoteReference"/>
          <w:rFonts w:ascii="Simplified Arabic" w:hAnsi="Simplified Arabic"/>
          <w:rtl/>
        </w:rPr>
        <w:t>(</w:t>
      </w:r>
      <w:r w:rsidR="004F258C" w:rsidRPr="002D371E">
        <w:rPr>
          <w:rStyle w:val="FootnoteReference"/>
          <w:rFonts w:ascii="Simplified Arabic" w:hAnsi="Simplified Arabic"/>
          <w:lang w:val="en-US"/>
        </w:rPr>
        <w:footnoteReference w:id="22"/>
      </w:r>
      <w:r w:rsidR="004F258C" w:rsidRPr="004F258C">
        <w:rPr>
          <w:rStyle w:val="FootnoteReference"/>
          <w:rFonts w:ascii="Simplified Arabic" w:hAnsi="Simplified Arabic"/>
          <w:rtl/>
        </w:rPr>
        <w:t>)</w:t>
      </w:r>
      <w:r w:rsidR="004F258C" w:rsidRPr="004F258C">
        <w:rPr>
          <w:rtl/>
        </w:rPr>
        <w:t xml:space="preserve">. </w:t>
      </w:r>
      <w:r w:rsidRPr="00116AD1">
        <w:rPr>
          <w:rtl/>
        </w:rPr>
        <w:t>ويبدو أن صاحب البلاغ في القضية قيد النظر حُرم أي مراقبة قضائية. ونظر</w:t>
      </w:r>
      <w:r w:rsidR="00BD77D3">
        <w:rPr>
          <w:rtl/>
        </w:rPr>
        <w:t xml:space="preserve">اً </w:t>
      </w:r>
      <w:r w:rsidRPr="00116AD1">
        <w:rPr>
          <w:rtl/>
        </w:rPr>
        <w:t xml:space="preserve">إلى عدم تقديم الدولة الطرف أي معلومات وجيهة بخلاف ذلك، فإن وجود هذه الظروف والمعاملة اللتين يرثى لهما يكفي لإثبات عدم وفاء الدولة الطرف بالتزامها بالرصد المنتظم للترتيبات المتصلة بحجز المعتقلين أو المحتجزين أو المسجونين بأي شكل من الأشكال ومعاملتهم في أي إقليم يخضع لولايتها، قصد تجنب أي حالة من حالات التعذيب، وأن هذا الإخلال أدى إلى إلحاق الأذى بصاحب البلاغ. ولذلك تخلص اللجنة إلى حدوث انتهاك للمادة </w:t>
      </w:r>
      <w:r w:rsidRPr="002D371E">
        <w:rPr>
          <w:rtl/>
        </w:rPr>
        <w:t>11</w:t>
      </w:r>
      <w:r w:rsidRPr="00116AD1">
        <w:rPr>
          <w:rtl/>
        </w:rPr>
        <w:t xml:space="preserve"> من الاتفاقية</w:t>
      </w:r>
      <w:r w:rsidR="004F258C">
        <w:rPr>
          <w:rStyle w:val="FootnoteReference"/>
          <w:rFonts w:ascii="Simplified Arabic" w:hAnsi="Simplified Arabic"/>
          <w:rtl/>
        </w:rPr>
        <w:t>(</w:t>
      </w:r>
      <w:r w:rsidR="004F258C" w:rsidRPr="002D371E">
        <w:rPr>
          <w:rStyle w:val="FootnoteReference"/>
          <w:rFonts w:ascii="Simplified Arabic" w:hAnsi="Simplified Arabic"/>
          <w:lang w:val="en-US"/>
        </w:rPr>
        <w:footnoteReference w:id="23"/>
      </w:r>
      <w:r w:rsidR="004F258C" w:rsidRPr="004F258C">
        <w:rPr>
          <w:rStyle w:val="FootnoteReference"/>
          <w:rFonts w:ascii="Simplified Arabic" w:hAnsi="Simplified Arabic"/>
          <w:rtl/>
        </w:rPr>
        <w:t>)</w:t>
      </w:r>
      <w:r w:rsidR="004F258C" w:rsidRPr="004F258C">
        <w:rPr>
          <w:rtl/>
        </w:rPr>
        <w:t>.</w:t>
      </w:r>
    </w:p>
    <w:p w14:paraId="6881F067" w14:textId="582A0B3C" w:rsidR="00F320C9" w:rsidRPr="00116AD1" w:rsidRDefault="00F320C9" w:rsidP="00F320C9">
      <w:pPr>
        <w:pStyle w:val="SingleTxtGA"/>
        <w:rPr>
          <w:rFonts w:eastAsia="SimSun"/>
          <w:lang w:eastAsia="zh-TW" w:bidi="en-GB"/>
        </w:rPr>
      </w:pPr>
      <w:r w:rsidRPr="002D371E">
        <w:rPr>
          <w:rtl/>
        </w:rPr>
        <w:t>6</w:t>
      </w:r>
      <w:r w:rsidRPr="00116AD1">
        <w:rPr>
          <w:rtl/>
        </w:rPr>
        <w:t>-</w:t>
      </w:r>
      <w:r w:rsidRPr="002D371E">
        <w:rPr>
          <w:rtl/>
        </w:rPr>
        <w:t>5</w:t>
      </w:r>
      <w:r w:rsidRPr="00116AD1">
        <w:rPr>
          <w:rtl/>
        </w:rPr>
        <w:tab/>
        <w:t xml:space="preserve">وفيما يتعلق بالمادتين </w:t>
      </w:r>
      <w:r w:rsidRPr="002D371E">
        <w:rPr>
          <w:rtl/>
        </w:rPr>
        <w:t>12</w:t>
      </w:r>
      <w:r w:rsidRPr="00116AD1">
        <w:rPr>
          <w:rtl/>
        </w:rPr>
        <w:t xml:space="preserve"> و</w:t>
      </w:r>
      <w:r w:rsidRPr="002D371E">
        <w:rPr>
          <w:rtl/>
        </w:rPr>
        <w:t>13</w:t>
      </w:r>
      <w:r w:rsidRPr="00116AD1">
        <w:rPr>
          <w:rtl/>
        </w:rPr>
        <w:t xml:space="preserve"> من الاتفاقية، تحيط اللجنة علم</w:t>
      </w:r>
      <w:r w:rsidR="00BD77D3">
        <w:rPr>
          <w:rtl/>
        </w:rPr>
        <w:t xml:space="preserve">اً </w:t>
      </w:r>
      <w:r w:rsidRPr="00116AD1">
        <w:rPr>
          <w:rtl/>
        </w:rPr>
        <w:t xml:space="preserve">بادعاءات صاحب البلاغ التي تذهب إلى أنه رغم رفعه شكوى في </w:t>
      </w:r>
      <w:r w:rsidRPr="002D371E">
        <w:rPr>
          <w:rtl/>
        </w:rPr>
        <w:t>14</w:t>
      </w:r>
      <w:r w:rsidRPr="00116AD1">
        <w:rPr>
          <w:rtl/>
        </w:rPr>
        <w:t xml:space="preserve"> آذار/مارس </w:t>
      </w:r>
      <w:r w:rsidRPr="002D371E">
        <w:rPr>
          <w:rtl/>
        </w:rPr>
        <w:t>2014</w:t>
      </w:r>
      <w:r w:rsidRPr="00116AD1">
        <w:rPr>
          <w:rtl/>
        </w:rPr>
        <w:t xml:space="preserve"> إلى المدعي العام للجمهورية في بوجومبورا بشأن أعمال التعذيب التي تعرض لها في </w:t>
      </w:r>
      <w:r w:rsidRPr="002D371E">
        <w:rPr>
          <w:rtl/>
        </w:rPr>
        <w:t>8</w:t>
      </w:r>
      <w:r w:rsidRPr="00116AD1">
        <w:rPr>
          <w:rtl/>
        </w:rPr>
        <w:t xml:space="preserve"> آذار/مارس </w:t>
      </w:r>
      <w:r w:rsidRPr="002D371E">
        <w:rPr>
          <w:rtl/>
        </w:rPr>
        <w:t>2014</w:t>
      </w:r>
      <w:r w:rsidRPr="00116AD1">
        <w:rPr>
          <w:rtl/>
        </w:rPr>
        <w:t xml:space="preserve"> فإنه لم يجرَ أي تحقيق. وتذكّر في هذا الصدد بالتزام الدولة الطرف، بموجب المادة </w:t>
      </w:r>
      <w:r w:rsidRPr="002D371E">
        <w:rPr>
          <w:rtl/>
        </w:rPr>
        <w:t>12</w:t>
      </w:r>
      <w:r w:rsidRPr="00116AD1">
        <w:rPr>
          <w:rtl/>
        </w:rPr>
        <w:t xml:space="preserve"> من الاتفاقية، بأن تبادر فور</w:t>
      </w:r>
      <w:r w:rsidR="00BD77D3">
        <w:rPr>
          <w:rtl/>
        </w:rPr>
        <w:t xml:space="preserve">اً </w:t>
      </w:r>
      <w:r w:rsidRPr="00116AD1">
        <w:rPr>
          <w:rtl/>
        </w:rPr>
        <w:t>إلى إجراء تحقيق نزيه كلما وُجدت أسباب معقولة تحمل على اعتقاد أن عملاً من أعمال التعذيب ارتكب</w:t>
      </w:r>
      <w:r w:rsidR="004F258C">
        <w:rPr>
          <w:rStyle w:val="FootnoteReference"/>
          <w:rFonts w:ascii="Simplified Arabic" w:hAnsi="Simplified Arabic"/>
          <w:rtl/>
        </w:rPr>
        <w:t>(</w:t>
      </w:r>
      <w:r w:rsidR="004F258C" w:rsidRPr="002D371E">
        <w:rPr>
          <w:rStyle w:val="FootnoteReference"/>
          <w:rFonts w:ascii="Simplified Arabic" w:hAnsi="Simplified Arabic"/>
          <w:lang w:val="en-US"/>
        </w:rPr>
        <w:footnoteReference w:id="24"/>
      </w:r>
      <w:r w:rsidR="004F258C" w:rsidRPr="004F258C">
        <w:rPr>
          <w:rStyle w:val="FootnoteReference"/>
          <w:rFonts w:ascii="Simplified Arabic" w:hAnsi="Simplified Arabic"/>
          <w:rtl/>
        </w:rPr>
        <w:t>)</w:t>
      </w:r>
      <w:r w:rsidR="004F258C" w:rsidRPr="004F258C">
        <w:rPr>
          <w:rtl/>
        </w:rPr>
        <w:t xml:space="preserve">. </w:t>
      </w:r>
      <w:r w:rsidRPr="00116AD1">
        <w:rPr>
          <w:rtl/>
        </w:rPr>
        <w:t xml:space="preserve">ولذلك تخلص اللجنة في القضية محل النظر إلى حدوث انتهاك للمادة </w:t>
      </w:r>
      <w:r w:rsidRPr="002D371E">
        <w:rPr>
          <w:rtl/>
        </w:rPr>
        <w:t>12</w:t>
      </w:r>
      <w:r w:rsidRPr="00116AD1">
        <w:rPr>
          <w:rtl/>
        </w:rPr>
        <w:t xml:space="preserve"> من الاتفاقية.</w:t>
      </w:r>
    </w:p>
    <w:p w14:paraId="5BF07DC0" w14:textId="54696AFC" w:rsidR="00F320C9" w:rsidRPr="00116AD1" w:rsidRDefault="00F320C9" w:rsidP="00F320C9">
      <w:pPr>
        <w:pStyle w:val="SingleTxtGA"/>
        <w:rPr>
          <w:lang w:eastAsia="zh-TW" w:bidi="en-GB"/>
        </w:rPr>
      </w:pPr>
      <w:r w:rsidRPr="002D371E">
        <w:rPr>
          <w:rtl/>
        </w:rPr>
        <w:t>6</w:t>
      </w:r>
      <w:r w:rsidRPr="00116AD1">
        <w:rPr>
          <w:rtl/>
        </w:rPr>
        <w:t>-</w:t>
      </w:r>
      <w:r w:rsidRPr="002D371E">
        <w:rPr>
          <w:rtl/>
        </w:rPr>
        <w:t>6</w:t>
      </w:r>
      <w:r w:rsidRPr="00116AD1">
        <w:rPr>
          <w:rtl/>
        </w:rPr>
        <w:tab/>
        <w:t xml:space="preserve">وبالمثل، لم تف الدولة الطرف بالتزامها بمقتضى المادة </w:t>
      </w:r>
      <w:r w:rsidRPr="002D371E">
        <w:rPr>
          <w:rtl/>
        </w:rPr>
        <w:t>13</w:t>
      </w:r>
      <w:r w:rsidRPr="00116AD1">
        <w:rPr>
          <w:rtl/>
        </w:rPr>
        <w:t xml:space="preserve"> من الاتفاقية بضمان حق صاحب البلاغ في رفع شكوى وفي أن تنظر السلطات المختصة في شكواه بسرعة ونزاهة</w:t>
      </w:r>
      <w:r w:rsidR="004F258C">
        <w:rPr>
          <w:rStyle w:val="FootnoteReference"/>
          <w:rFonts w:ascii="Simplified Arabic" w:hAnsi="Simplified Arabic"/>
          <w:rtl/>
        </w:rPr>
        <w:t>(</w:t>
      </w:r>
      <w:r w:rsidR="004F258C" w:rsidRPr="002D371E">
        <w:rPr>
          <w:rStyle w:val="FootnoteReference"/>
          <w:rFonts w:ascii="Simplified Arabic" w:hAnsi="Simplified Arabic"/>
          <w:lang w:val="en-US"/>
        </w:rPr>
        <w:footnoteReference w:id="25"/>
      </w:r>
      <w:r w:rsidR="004F258C" w:rsidRPr="004F258C">
        <w:rPr>
          <w:rStyle w:val="FootnoteReference"/>
          <w:rFonts w:ascii="Simplified Arabic" w:hAnsi="Simplified Arabic"/>
          <w:rtl/>
        </w:rPr>
        <w:t>)</w:t>
      </w:r>
      <w:r w:rsidR="004F258C" w:rsidRPr="004F258C">
        <w:rPr>
          <w:rtl/>
        </w:rPr>
        <w:t xml:space="preserve">. </w:t>
      </w:r>
      <w:r w:rsidRPr="00116AD1">
        <w:rPr>
          <w:rtl/>
        </w:rPr>
        <w:t xml:space="preserve">وتخلص اللجنة إلى أن المادة </w:t>
      </w:r>
      <w:r w:rsidRPr="002D371E">
        <w:rPr>
          <w:rtl/>
        </w:rPr>
        <w:t>13</w:t>
      </w:r>
      <w:r w:rsidRPr="00116AD1">
        <w:rPr>
          <w:rtl/>
        </w:rPr>
        <w:t xml:space="preserve"> من الاتفاقية قد انتهكت أيضاً.</w:t>
      </w:r>
    </w:p>
    <w:p w14:paraId="2BA62A68" w14:textId="700776ED" w:rsidR="004F258C" w:rsidRPr="004F258C" w:rsidRDefault="00F320C9" w:rsidP="00F320C9">
      <w:pPr>
        <w:pStyle w:val="SingleTxtGA"/>
        <w:rPr>
          <w:rFonts w:eastAsia="SimSun"/>
          <w:lang w:val="ar-SA" w:eastAsia="zh-TW" w:bidi="en-GB"/>
        </w:rPr>
      </w:pPr>
      <w:r w:rsidRPr="002D371E">
        <w:rPr>
          <w:rtl/>
        </w:rPr>
        <w:t>6</w:t>
      </w:r>
      <w:r w:rsidRPr="00116AD1">
        <w:rPr>
          <w:rtl/>
        </w:rPr>
        <w:t>-</w:t>
      </w:r>
      <w:r w:rsidRPr="002D371E">
        <w:rPr>
          <w:rtl/>
        </w:rPr>
        <w:t>7</w:t>
      </w:r>
      <w:r w:rsidRPr="00116AD1">
        <w:rPr>
          <w:rtl/>
        </w:rPr>
        <w:tab/>
        <w:t xml:space="preserve">وفيما يخص ادعاءات صاحب البلاغ بموجب المادة </w:t>
      </w:r>
      <w:r w:rsidRPr="002D371E">
        <w:rPr>
          <w:rtl/>
        </w:rPr>
        <w:t>14</w:t>
      </w:r>
      <w:r w:rsidRPr="00116AD1">
        <w:rPr>
          <w:rtl/>
        </w:rPr>
        <w:t xml:space="preserve"> من الاتفاقية، تذكّر اللجنة بأن أحكام هذه المادة تعترف بالحق في تعويض عادل ومناسب، بما في ذلك الوسائل اللازمة لإعادة التأهيل على أكمل وجه ممكن. وتذكّر أيض</w:t>
      </w:r>
      <w:r w:rsidR="007E18C1">
        <w:rPr>
          <w:rtl/>
        </w:rPr>
        <w:t xml:space="preserve">اً </w:t>
      </w:r>
      <w:r w:rsidRPr="00116AD1">
        <w:rPr>
          <w:rtl/>
        </w:rPr>
        <w:t xml:space="preserve">بأن الجبر يجب أن يغطي كل الأضرار التي لحقت الضحية وأن يشمل، في جملة تدابير أخرى، رد الحق والتعويض، إضافة إلى تدابير من شأنها أن تضمن عدم تكرار </w:t>
      </w:r>
      <w:r w:rsidRPr="00116AD1">
        <w:rPr>
          <w:rtl/>
        </w:rPr>
        <w:lastRenderedPageBreak/>
        <w:t>الانتهاكات، مع الحرص دوماً على مراعاة ملابسات كل قضية</w:t>
      </w:r>
      <w:r w:rsidR="004F258C">
        <w:rPr>
          <w:rStyle w:val="FootnoteReference"/>
          <w:rFonts w:ascii="Simplified Arabic" w:hAnsi="Simplified Arabic"/>
          <w:rtl/>
        </w:rPr>
        <w:t>(</w:t>
      </w:r>
      <w:r w:rsidR="004F258C" w:rsidRPr="002D371E">
        <w:rPr>
          <w:rStyle w:val="FootnoteReference"/>
          <w:rFonts w:ascii="Simplified Arabic" w:hAnsi="Simplified Arabic"/>
          <w:lang w:val="en-US"/>
        </w:rPr>
        <w:footnoteReference w:id="26"/>
      </w:r>
      <w:r w:rsidR="004F258C" w:rsidRPr="004F258C">
        <w:rPr>
          <w:rStyle w:val="FootnoteReference"/>
          <w:rFonts w:ascii="Simplified Arabic" w:hAnsi="Simplified Arabic"/>
          <w:rtl/>
        </w:rPr>
        <w:t>)</w:t>
      </w:r>
      <w:r w:rsidR="004F258C" w:rsidRPr="004F258C">
        <w:rPr>
          <w:rtl/>
        </w:rPr>
        <w:t xml:space="preserve">. </w:t>
      </w:r>
      <w:r w:rsidRPr="00116AD1">
        <w:rPr>
          <w:rtl/>
        </w:rPr>
        <w:t xml:space="preserve">وفي هذه القضية، نظراً إلى عدم إجراء تحقيق سريع ونزيه رغم وجود أدلة مادية واضحة تشير إلى أن صاحب البلاغ تعرض لأعمال تعذيب، ظلت بلا عقاب، ولأنه لا يوجد أي احتمال موضوعي أن تتكلل بالنجاح أي محاولة لجبر الأضرار بواسطة رفع دعوى تعويض مدنية، تخلص اللجنة إلى أن الدولة الطرف أخلّت أيضاً بالتزاماتها بمقتضى المادة </w:t>
      </w:r>
      <w:r w:rsidRPr="002D371E">
        <w:rPr>
          <w:rtl/>
        </w:rPr>
        <w:t>14</w:t>
      </w:r>
      <w:r w:rsidRPr="00116AD1">
        <w:rPr>
          <w:rtl/>
        </w:rPr>
        <w:t xml:space="preserve"> من الاتفاقية</w:t>
      </w:r>
      <w:r w:rsidR="004F258C">
        <w:rPr>
          <w:rStyle w:val="FootnoteReference"/>
          <w:rFonts w:ascii="Simplified Arabic" w:hAnsi="Simplified Arabic"/>
          <w:rtl/>
        </w:rPr>
        <w:t>(</w:t>
      </w:r>
      <w:r w:rsidR="004F258C" w:rsidRPr="002D371E">
        <w:rPr>
          <w:rStyle w:val="FootnoteReference"/>
          <w:rFonts w:ascii="Simplified Arabic" w:hAnsi="Simplified Arabic"/>
          <w:lang w:val="en-US"/>
        </w:rPr>
        <w:footnoteReference w:id="27"/>
      </w:r>
      <w:r w:rsidR="004F258C" w:rsidRPr="004F258C">
        <w:rPr>
          <w:rStyle w:val="FootnoteReference"/>
          <w:rFonts w:ascii="Simplified Arabic" w:hAnsi="Simplified Arabic"/>
          <w:rtl/>
        </w:rPr>
        <w:t>)</w:t>
      </w:r>
      <w:r w:rsidR="004F258C" w:rsidRPr="004F258C">
        <w:rPr>
          <w:rtl/>
        </w:rPr>
        <w:t>.</w:t>
      </w:r>
    </w:p>
    <w:p w14:paraId="5F2ADDE3" w14:textId="43B593EC" w:rsidR="004F258C" w:rsidRPr="004F258C" w:rsidRDefault="00F320C9" w:rsidP="00F320C9">
      <w:pPr>
        <w:pStyle w:val="SingleTxtGA"/>
        <w:rPr>
          <w:rFonts w:eastAsia="SimSun"/>
          <w:lang w:val="ar-SA" w:eastAsia="zh-TW" w:bidi="en-GB"/>
        </w:rPr>
      </w:pPr>
      <w:r w:rsidRPr="002D371E">
        <w:rPr>
          <w:rtl/>
        </w:rPr>
        <w:t>6</w:t>
      </w:r>
      <w:r w:rsidRPr="00116AD1">
        <w:rPr>
          <w:rtl/>
        </w:rPr>
        <w:t>-</w:t>
      </w:r>
      <w:r w:rsidRPr="002D371E">
        <w:rPr>
          <w:rtl/>
        </w:rPr>
        <w:t>8</w:t>
      </w:r>
      <w:r w:rsidRPr="00116AD1">
        <w:rPr>
          <w:rtl/>
        </w:rPr>
        <w:tab/>
        <w:t xml:space="preserve">وفيما يتعلق بالادعاء بموجب المادة </w:t>
      </w:r>
      <w:r w:rsidRPr="002D371E">
        <w:rPr>
          <w:rtl/>
        </w:rPr>
        <w:t>16</w:t>
      </w:r>
      <w:r w:rsidRPr="00116AD1">
        <w:rPr>
          <w:rtl/>
        </w:rPr>
        <w:t xml:space="preserve"> من الاتفاقية، أحاطت اللجنة علم</w:t>
      </w:r>
      <w:r w:rsidR="007E18C1">
        <w:rPr>
          <w:rtl/>
        </w:rPr>
        <w:t xml:space="preserve">اً </w:t>
      </w:r>
      <w:r w:rsidRPr="00116AD1">
        <w:rPr>
          <w:rtl/>
        </w:rPr>
        <w:t>بادعاءات صاحب البلاغ بشأن ظروف الاحتجاز في سجن مبيمبا المركزي وسجن رومونج. وبالنظر إلى عدم ورود أي معلومات وجيهة من الدولة الطرف في هذا المضمار، تخلص اللجنة إلى أن المعلومات المقدمة تثبت أن هذه الظروف تشكل معاملة لا</w:t>
      </w:r>
      <w:r w:rsidR="00040C65">
        <w:rPr>
          <w:rFonts w:hint="cs"/>
          <w:rtl/>
        </w:rPr>
        <w:t xml:space="preserve"> </w:t>
      </w:r>
      <w:r w:rsidRPr="00116AD1">
        <w:rPr>
          <w:rtl/>
        </w:rPr>
        <w:t>إنسانية ومهينة وتكشف عن انتهاك الدولة الطرف التزاماتها بمقتضى المادة</w:t>
      </w:r>
      <w:r w:rsidR="007E18C1">
        <w:rPr>
          <w:rFonts w:hint="cs"/>
          <w:rtl/>
        </w:rPr>
        <w:t> </w:t>
      </w:r>
      <w:r w:rsidRPr="002D371E">
        <w:rPr>
          <w:rtl/>
        </w:rPr>
        <w:t>16</w:t>
      </w:r>
      <w:r w:rsidRPr="00116AD1">
        <w:rPr>
          <w:rtl/>
        </w:rPr>
        <w:t xml:space="preserve"> من الاتفاقية</w:t>
      </w:r>
      <w:r w:rsidR="004F258C">
        <w:rPr>
          <w:rStyle w:val="FootnoteReference"/>
          <w:rFonts w:ascii="Simplified Arabic" w:hAnsi="Simplified Arabic"/>
          <w:rtl/>
        </w:rPr>
        <w:t>(</w:t>
      </w:r>
      <w:r w:rsidR="004F258C" w:rsidRPr="002D371E">
        <w:rPr>
          <w:rStyle w:val="FootnoteReference"/>
          <w:rFonts w:ascii="Simplified Arabic" w:hAnsi="Simplified Arabic"/>
          <w:lang w:val="en-US"/>
        </w:rPr>
        <w:footnoteReference w:id="28"/>
      </w:r>
      <w:r w:rsidR="004F258C" w:rsidRPr="004F258C">
        <w:rPr>
          <w:rStyle w:val="FootnoteReference"/>
          <w:rFonts w:ascii="Simplified Arabic" w:hAnsi="Simplified Arabic"/>
          <w:rtl/>
        </w:rPr>
        <w:t>)</w:t>
      </w:r>
      <w:r w:rsidR="004F258C" w:rsidRPr="004F258C">
        <w:rPr>
          <w:rtl/>
        </w:rPr>
        <w:t>.</w:t>
      </w:r>
    </w:p>
    <w:p w14:paraId="4FE3F60E" w14:textId="15F4941D" w:rsidR="00F320C9" w:rsidRPr="00116AD1" w:rsidRDefault="00F320C9" w:rsidP="00F320C9">
      <w:pPr>
        <w:pStyle w:val="SingleTxtGA"/>
        <w:rPr>
          <w:rFonts w:eastAsia="SimSun"/>
          <w:lang w:eastAsia="zh-TW" w:bidi="en-GB"/>
        </w:rPr>
      </w:pPr>
      <w:r w:rsidRPr="002D371E">
        <w:rPr>
          <w:rtl/>
        </w:rPr>
        <w:t>7</w:t>
      </w:r>
      <w:r w:rsidRPr="00116AD1">
        <w:rPr>
          <w:rtl/>
        </w:rPr>
        <w:t>-</w:t>
      </w:r>
      <w:r w:rsidRPr="00116AD1">
        <w:rPr>
          <w:rtl/>
        </w:rPr>
        <w:tab/>
        <w:t xml:space="preserve">واللجنة، إذ تتصرف بموجب الفقرة </w:t>
      </w:r>
      <w:r w:rsidRPr="002D371E">
        <w:rPr>
          <w:rtl/>
        </w:rPr>
        <w:t>7</w:t>
      </w:r>
      <w:r w:rsidRPr="00116AD1">
        <w:rPr>
          <w:rtl/>
        </w:rPr>
        <w:t xml:space="preserve"> من المادة </w:t>
      </w:r>
      <w:r w:rsidRPr="002D371E">
        <w:rPr>
          <w:rtl/>
        </w:rPr>
        <w:t>22</w:t>
      </w:r>
      <w:r w:rsidRPr="00116AD1">
        <w:rPr>
          <w:rtl/>
        </w:rPr>
        <w:t xml:space="preserve"> من الاتفاقية، تخلص إلى أن الوقائع المعروضة عليها تكشف عن انتهاك الدولة الطرف أحكام المواد </w:t>
      </w:r>
      <w:r w:rsidRPr="002D371E">
        <w:rPr>
          <w:rtl/>
        </w:rPr>
        <w:t>2</w:t>
      </w:r>
      <w:r w:rsidRPr="00116AD1">
        <w:rPr>
          <w:rtl/>
        </w:rPr>
        <w:t>(</w:t>
      </w:r>
      <w:r w:rsidR="004F258C" w:rsidRPr="002D371E">
        <w:rPr>
          <w:rtl/>
        </w:rPr>
        <w:t>1</w:t>
      </w:r>
      <w:r w:rsidR="004F258C" w:rsidRPr="004F258C">
        <w:rPr>
          <w:rtl/>
        </w:rPr>
        <w:t xml:space="preserve">) </w:t>
      </w:r>
      <w:r w:rsidRPr="00116AD1">
        <w:rPr>
          <w:rtl/>
        </w:rPr>
        <w:t>و</w:t>
      </w:r>
      <w:r w:rsidRPr="002D371E">
        <w:rPr>
          <w:rtl/>
        </w:rPr>
        <w:t>11</w:t>
      </w:r>
      <w:r w:rsidRPr="00116AD1">
        <w:rPr>
          <w:rtl/>
        </w:rPr>
        <w:t xml:space="preserve"> و</w:t>
      </w:r>
      <w:r w:rsidRPr="002D371E">
        <w:rPr>
          <w:rtl/>
        </w:rPr>
        <w:t>12</w:t>
      </w:r>
      <w:r w:rsidRPr="00116AD1">
        <w:rPr>
          <w:rtl/>
        </w:rPr>
        <w:t xml:space="preserve"> و</w:t>
      </w:r>
      <w:r w:rsidRPr="002D371E">
        <w:rPr>
          <w:rtl/>
        </w:rPr>
        <w:t>13</w:t>
      </w:r>
      <w:r w:rsidRPr="00116AD1">
        <w:rPr>
          <w:rtl/>
        </w:rPr>
        <w:t xml:space="preserve"> و</w:t>
      </w:r>
      <w:r w:rsidRPr="002D371E">
        <w:rPr>
          <w:rtl/>
        </w:rPr>
        <w:t>14</w:t>
      </w:r>
      <w:r w:rsidRPr="00116AD1">
        <w:rPr>
          <w:rtl/>
        </w:rPr>
        <w:t xml:space="preserve">، مقروءة بالاقتران مع المادة </w:t>
      </w:r>
      <w:r w:rsidRPr="002D371E">
        <w:rPr>
          <w:rtl/>
        </w:rPr>
        <w:t>1</w:t>
      </w:r>
      <w:r w:rsidRPr="00116AD1">
        <w:rPr>
          <w:rtl/>
        </w:rPr>
        <w:t xml:space="preserve">، وكذلك أحكام المادة </w:t>
      </w:r>
      <w:r w:rsidRPr="002D371E">
        <w:rPr>
          <w:rtl/>
        </w:rPr>
        <w:t>16</w:t>
      </w:r>
      <w:r w:rsidRPr="00116AD1">
        <w:rPr>
          <w:rtl/>
        </w:rPr>
        <w:t>، من الاتفاقية.</w:t>
      </w:r>
    </w:p>
    <w:p w14:paraId="776355B8" w14:textId="317E7F90" w:rsidR="00F320C9" w:rsidRPr="00116AD1" w:rsidRDefault="00F320C9" w:rsidP="00F320C9">
      <w:pPr>
        <w:pStyle w:val="SingleTxtGA"/>
        <w:rPr>
          <w:lang w:eastAsia="zh-TW" w:bidi="en-GB"/>
        </w:rPr>
      </w:pPr>
      <w:r w:rsidRPr="002D371E">
        <w:rPr>
          <w:rtl/>
        </w:rPr>
        <w:t>8</w:t>
      </w:r>
      <w:r w:rsidRPr="00116AD1">
        <w:rPr>
          <w:rtl/>
        </w:rPr>
        <w:t>-</w:t>
      </w:r>
      <w:r w:rsidRPr="00116AD1">
        <w:rPr>
          <w:rtl/>
        </w:rPr>
        <w:tab/>
        <w:t>ونظر</w:t>
      </w:r>
      <w:r w:rsidR="007E18C1">
        <w:rPr>
          <w:rtl/>
        </w:rPr>
        <w:t xml:space="preserve">اً </w:t>
      </w:r>
      <w:r w:rsidRPr="00116AD1">
        <w:rPr>
          <w:rtl/>
        </w:rPr>
        <w:t xml:space="preserve">إلى أن الدولة الطرف لم ترد على طلبات اللجنة تقديم ملاحظات على هذه الشكوى، ورفضت، من ثم، التعاون مع اللجنة ومنعتها من النظر بفعالية في عناصر الشكوى، فإن اللجنة، إذ تتصرف بموجب الفقرة </w:t>
      </w:r>
      <w:r w:rsidRPr="002D371E">
        <w:rPr>
          <w:rtl/>
        </w:rPr>
        <w:t>7</w:t>
      </w:r>
      <w:r w:rsidRPr="00116AD1">
        <w:rPr>
          <w:rtl/>
        </w:rPr>
        <w:t xml:space="preserve"> من المادة </w:t>
      </w:r>
      <w:r w:rsidRPr="002D371E">
        <w:rPr>
          <w:rtl/>
        </w:rPr>
        <w:t>22</w:t>
      </w:r>
      <w:r w:rsidRPr="00116AD1">
        <w:rPr>
          <w:rtl/>
        </w:rPr>
        <w:t xml:space="preserve"> من الاتفاقية، تقرر أن قرار الدولة الطرف رفض التعاون معها ومن ثم تقييد قدرتها على النظر بفاعلية في عناصر البلاغ يشكل انتهاك</w:t>
      </w:r>
      <w:r w:rsidR="007E18C1">
        <w:rPr>
          <w:rtl/>
        </w:rPr>
        <w:t xml:space="preserve">اً </w:t>
      </w:r>
      <w:r w:rsidRPr="00116AD1">
        <w:rPr>
          <w:rtl/>
        </w:rPr>
        <w:t xml:space="preserve">من الدولة الطرف للمادة </w:t>
      </w:r>
      <w:r w:rsidRPr="002D371E">
        <w:rPr>
          <w:rtl/>
        </w:rPr>
        <w:t>22</w:t>
      </w:r>
      <w:r w:rsidRPr="00116AD1">
        <w:rPr>
          <w:rtl/>
        </w:rPr>
        <w:t xml:space="preserve"> من الاتفاقية. وتعرب اللجنة عن بالغ أسفها لكون الدولة الطرف لم تلبّ طلباتها المتكررة الداعية إلى تقديم ملاحظات بشأن هذا البلاغ، الأمر الذي حال دون نظر اللجنة في القضية وحل المسائل التي أثارها البلاغ بمقتضى الاتفاقية. وتأسف اللجنة أيض</w:t>
      </w:r>
      <w:r w:rsidR="00473E80">
        <w:rPr>
          <w:rtl/>
        </w:rPr>
        <w:t xml:space="preserve">اً </w:t>
      </w:r>
      <w:r w:rsidRPr="00116AD1">
        <w:rPr>
          <w:rtl/>
        </w:rPr>
        <w:t>لأن عدم الاستجابة لطلبات اللجنة في القضية موضع النظر يشكل جزء</w:t>
      </w:r>
      <w:r w:rsidR="00473E80">
        <w:rPr>
          <w:rtl/>
        </w:rPr>
        <w:t xml:space="preserve">اً </w:t>
      </w:r>
      <w:r w:rsidRPr="00116AD1">
        <w:rPr>
          <w:rtl/>
        </w:rPr>
        <w:t>من عدم التعاون الممنهج مع اللجنة في قضايا أخرى</w:t>
      </w:r>
      <w:r w:rsidR="004F258C">
        <w:rPr>
          <w:rStyle w:val="FootnoteReference"/>
          <w:rFonts w:ascii="Simplified Arabic" w:hAnsi="Simplified Arabic"/>
          <w:rtl/>
        </w:rPr>
        <w:t>(</w:t>
      </w:r>
      <w:r w:rsidR="004F258C" w:rsidRPr="002D371E">
        <w:rPr>
          <w:rStyle w:val="FootnoteReference"/>
          <w:rFonts w:ascii="Simplified Arabic" w:hAnsi="Simplified Arabic"/>
          <w:lang w:val="en-US"/>
        </w:rPr>
        <w:footnoteReference w:id="29"/>
      </w:r>
      <w:r w:rsidR="004F258C" w:rsidRPr="004F258C">
        <w:rPr>
          <w:rStyle w:val="FootnoteReference"/>
          <w:rFonts w:ascii="Simplified Arabic" w:hAnsi="Simplified Arabic"/>
          <w:rtl/>
        </w:rPr>
        <w:t>)</w:t>
      </w:r>
      <w:r w:rsidR="004F258C" w:rsidRPr="004F258C">
        <w:rPr>
          <w:rtl/>
        </w:rPr>
        <w:t xml:space="preserve">. </w:t>
      </w:r>
      <w:r w:rsidRPr="00116AD1">
        <w:rPr>
          <w:rtl/>
        </w:rPr>
        <w:t>ويتعارض عدم الاستجابة في هذه القضية وغيرها من القضايا مع قدرة اللجنة على الوفاء بمسؤولياتها عن النظر في البلاغات الفردية ويشكل إخلال</w:t>
      </w:r>
      <w:r w:rsidR="00473E80">
        <w:rPr>
          <w:rtl/>
        </w:rPr>
        <w:t xml:space="preserve">اً </w:t>
      </w:r>
      <w:r w:rsidRPr="00116AD1">
        <w:rPr>
          <w:rtl/>
        </w:rPr>
        <w:t>صارخ</w:t>
      </w:r>
      <w:r w:rsidR="00473E80">
        <w:rPr>
          <w:rtl/>
        </w:rPr>
        <w:t xml:space="preserve">اً </w:t>
      </w:r>
      <w:r w:rsidRPr="00116AD1">
        <w:rPr>
          <w:rtl/>
        </w:rPr>
        <w:t>ومتكرر</w:t>
      </w:r>
      <w:r w:rsidR="00473E80">
        <w:rPr>
          <w:rtl/>
        </w:rPr>
        <w:t xml:space="preserve">اً </w:t>
      </w:r>
      <w:r w:rsidRPr="00116AD1">
        <w:rPr>
          <w:rtl/>
        </w:rPr>
        <w:t>وفادح</w:t>
      </w:r>
      <w:r w:rsidR="00473E80">
        <w:rPr>
          <w:rtl/>
        </w:rPr>
        <w:t xml:space="preserve">اً </w:t>
      </w:r>
      <w:r w:rsidRPr="00116AD1">
        <w:rPr>
          <w:rtl/>
        </w:rPr>
        <w:t xml:space="preserve">بالتزامات الدولة الطرف بموجب المادة </w:t>
      </w:r>
      <w:r w:rsidRPr="002D371E">
        <w:rPr>
          <w:rtl/>
        </w:rPr>
        <w:t>22</w:t>
      </w:r>
      <w:r w:rsidRPr="00116AD1">
        <w:rPr>
          <w:rtl/>
        </w:rPr>
        <w:t xml:space="preserve"> من الاتفاقية.</w:t>
      </w:r>
    </w:p>
    <w:p w14:paraId="38DC5D7E" w14:textId="12E47ED0" w:rsidR="00F320C9" w:rsidRPr="00EC6D31" w:rsidRDefault="00F320C9" w:rsidP="00F320C9">
      <w:pPr>
        <w:pStyle w:val="SingleTxtGA"/>
        <w:rPr>
          <w:rFonts w:eastAsia="SimSun"/>
          <w:rtl/>
          <w:lang w:val="fr-CH" w:eastAsia="zh-TW"/>
        </w:rPr>
      </w:pPr>
      <w:r w:rsidRPr="002D371E">
        <w:rPr>
          <w:rtl/>
        </w:rPr>
        <w:t>9</w:t>
      </w:r>
      <w:r w:rsidRPr="00116AD1">
        <w:rPr>
          <w:rtl/>
        </w:rPr>
        <w:t>-</w:t>
      </w:r>
      <w:r w:rsidRPr="00116AD1">
        <w:rPr>
          <w:rtl/>
        </w:rPr>
        <w:tab/>
        <w:t>وتحث اللجنة الدولة الطرف على الآتي: (أ) فتح تحقيق نزيه ومعمق في الأحداث موضع النظر يتوافق تمام</w:t>
      </w:r>
      <w:r w:rsidR="00473E80">
        <w:rPr>
          <w:rtl/>
        </w:rPr>
        <w:t xml:space="preserve">اً </w:t>
      </w:r>
      <w:r w:rsidRPr="00116AD1">
        <w:rPr>
          <w:rtl/>
        </w:rPr>
        <w:t xml:space="preserve">مع المبادئ التوجيهية لدليل التقصي والتوثيق الفعالين للتعذيب وغيره من ضروب المعاملة أو العقوبة القاسية أو اللاإنسانية أو المهينة (بروتوكول اسطنبول) قصد تقديم من قد يكونون مسؤولين عن المعاملة التي عومل بها صاحب البلاغ إلى العدالة؛ (ب) ومنح صاحب البلاغ تعويضاً مناسباً وعادلاً، بما في ذلك الوسائل اللازمة لإعادة تأهيله على أكمل وجه ممكن؛ (ج) وتمكين صاحب البلاغ من الاستفادة من المساعدة القانونية عن طريق توكيل محام من اختياره؛ (د) والسماح لصاحب البلاغ بأن يفحصه طبيب يختاره بنفسه؛ (ه) وتمكين صاحب البلاغ من الحصول على الرعاية الطبية المناسبة لحالته الصحية؛ (و) والسماح لصاحب البلاغ وممثله بالاطلاع على جميع الوثائق المتعلقة بإجراءات </w:t>
      </w:r>
      <w:r w:rsidRPr="00116AD1">
        <w:rPr>
          <w:rtl/>
        </w:rPr>
        <w:lastRenderedPageBreak/>
        <w:t>المحكمة المتخذة في حقه، بما فيها جميع القرارات السابقة التي قضت بها المحكمة؛ (ز) والعمل على عدم حدوث انتهاكات مماثلة في المستقبل.</w:t>
      </w:r>
    </w:p>
    <w:p w14:paraId="78FB891B" w14:textId="1710F256" w:rsidR="00F320C9" w:rsidRPr="00897F09" w:rsidRDefault="00F320C9" w:rsidP="00F320C9">
      <w:pPr>
        <w:pStyle w:val="SingleTxtGA"/>
        <w:rPr>
          <w:szCs w:val="20"/>
          <w:rtl/>
          <w:lang w:eastAsia="zh-TW"/>
        </w:rPr>
      </w:pPr>
      <w:r w:rsidRPr="002D371E">
        <w:rPr>
          <w:spacing w:val="-6"/>
          <w:rtl/>
        </w:rPr>
        <w:t>10</w:t>
      </w:r>
      <w:r w:rsidRPr="00897F09">
        <w:rPr>
          <w:spacing w:val="-6"/>
          <w:rtl/>
        </w:rPr>
        <w:t>-</w:t>
      </w:r>
      <w:r w:rsidRPr="00897F09">
        <w:rPr>
          <w:spacing w:val="-6"/>
          <w:rtl/>
        </w:rPr>
        <w:tab/>
        <w:t>وتدعو اللجنة الدولة الطرف، عملاً بأحكام الفقرة (</w:t>
      </w:r>
      <w:r w:rsidR="004F258C" w:rsidRPr="002D371E">
        <w:rPr>
          <w:spacing w:val="-6"/>
          <w:rtl/>
        </w:rPr>
        <w:t>5</w:t>
      </w:r>
      <w:r w:rsidR="004F258C" w:rsidRPr="004F258C">
        <w:rPr>
          <w:spacing w:val="-6"/>
          <w:rtl/>
        </w:rPr>
        <w:t xml:space="preserve">) </w:t>
      </w:r>
      <w:r w:rsidRPr="00897F09">
        <w:rPr>
          <w:spacing w:val="-6"/>
          <w:rtl/>
        </w:rPr>
        <w:t xml:space="preserve">من المادة </w:t>
      </w:r>
      <w:r w:rsidRPr="002D371E">
        <w:rPr>
          <w:spacing w:val="-6"/>
          <w:rtl/>
        </w:rPr>
        <w:t>118</w:t>
      </w:r>
      <w:r w:rsidRPr="00897F09">
        <w:rPr>
          <w:spacing w:val="-6"/>
          <w:rtl/>
        </w:rPr>
        <w:t xml:space="preserve"> من نظامها الداخلي، إلى إبلاغها </w:t>
      </w:r>
      <w:r w:rsidRPr="00897F09">
        <w:rPr>
          <w:rtl/>
        </w:rPr>
        <w:t>في غضون تسعين يوماً من تاريخ إحالة هذا القرار بالتدابير المتخذة استجابةً للملاحظات المذكورة أعلاه.</w:t>
      </w:r>
    </w:p>
    <w:p w14:paraId="64C7C4F2" w14:textId="59CF1664" w:rsidR="00F320C9" w:rsidRPr="00F320C9" w:rsidRDefault="00F320C9" w:rsidP="00F320C9">
      <w:pPr>
        <w:pStyle w:val="SingleTxtG"/>
        <w:spacing w:before="240" w:after="0"/>
        <w:jc w:val="center"/>
        <w:rPr>
          <w:u w:val="single"/>
          <w:lang w:val="en-US"/>
        </w:rPr>
      </w:pPr>
      <w:r w:rsidRPr="00116AD1">
        <w:rPr>
          <w:u w:val="single"/>
        </w:rPr>
        <w:tab/>
      </w:r>
      <w:r w:rsidRPr="00116AD1">
        <w:rPr>
          <w:u w:val="single"/>
        </w:rPr>
        <w:tab/>
      </w:r>
      <w:r w:rsidRPr="00116AD1">
        <w:rPr>
          <w:u w:val="single"/>
        </w:rPr>
        <w:tab/>
      </w:r>
      <w:r>
        <w:rPr>
          <w:u w:val="single"/>
          <w:lang w:val="en-US"/>
        </w:rPr>
        <w:tab/>
      </w:r>
    </w:p>
    <w:sectPr w:rsidR="00F320C9" w:rsidRPr="00F320C9" w:rsidSect="00D65A4A">
      <w:headerReference w:type="even" r:id="rId9"/>
      <w:headerReference w:type="default" r:id="rId10"/>
      <w:footerReference w:type="even" r:id="rId11"/>
      <w:footerReference w:type="default" r:id="rId12"/>
      <w:footerReference w:type="first" r:id="rId13"/>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CB9DF" w14:textId="77777777" w:rsidR="008924E6" w:rsidRPr="002901D9" w:rsidRDefault="008924E6" w:rsidP="00874514">
      <w:pPr>
        <w:spacing w:after="60" w:line="240" w:lineRule="auto"/>
        <w:ind w:left="57"/>
        <w:rPr>
          <w:i/>
          <w:iCs/>
        </w:rPr>
      </w:pPr>
      <w:r>
        <w:rPr>
          <w:rFonts w:hint="cs"/>
          <w:i/>
          <w:iCs/>
          <w:rtl/>
        </w:rPr>
        <w:t>الحواشي</w:t>
      </w:r>
    </w:p>
  </w:endnote>
  <w:endnote w:type="continuationSeparator" w:id="0">
    <w:p w14:paraId="056F17A2" w14:textId="77777777" w:rsidR="008924E6" w:rsidRDefault="008924E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FECE" w14:textId="1F9188CF" w:rsidR="00456D81" w:rsidRPr="00456D81" w:rsidRDefault="00456D81" w:rsidP="00456D81">
    <w:pPr>
      <w:pStyle w:val="Footer"/>
      <w:tabs>
        <w:tab w:val="right" w:pos="9638"/>
      </w:tabs>
      <w:rPr>
        <w:b/>
        <w:sz w:val="18"/>
        <w:lang w:val="en-US"/>
      </w:rPr>
    </w:pPr>
    <w:r>
      <w:rPr>
        <w:lang w:val="en-US"/>
      </w:rPr>
      <w:t>GE.22-17095</w:t>
    </w:r>
    <w:r>
      <w:rPr>
        <w:lang w:val="en-US"/>
      </w:rPr>
      <w:tab/>
    </w:r>
    <w:r w:rsidRPr="00456D81">
      <w:rPr>
        <w:b/>
        <w:sz w:val="18"/>
        <w:lang w:val="en-US"/>
      </w:rPr>
      <w:fldChar w:fldCharType="begin"/>
    </w:r>
    <w:r w:rsidRPr="00456D81">
      <w:rPr>
        <w:b/>
        <w:sz w:val="18"/>
        <w:lang w:val="en-US"/>
      </w:rPr>
      <w:instrText xml:space="preserve"> PAGE  \* MERGEFORMAT </w:instrText>
    </w:r>
    <w:r w:rsidRPr="00456D81">
      <w:rPr>
        <w:b/>
        <w:sz w:val="18"/>
        <w:lang w:val="en-US"/>
      </w:rPr>
      <w:fldChar w:fldCharType="separate"/>
    </w:r>
    <w:r w:rsidRPr="00456D81">
      <w:rPr>
        <w:b/>
        <w:noProof/>
        <w:sz w:val="18"/>
        <w:lang w:val="en-US"/>
      </w:rPr>
      <w:t>2</w:t>
    </w:r>
    <w:r w:rsidRPr="00456D81">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71A6" w14:textId="65E927D6" w:rsidR="006959B0" w:rsidRPr="00456D81" w:rsidRDefault="00456D81" w:rsidP="00456D81">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GE.22-17095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8B25" w14:textId="13678920" w:rsidR="00261289" w:rsidRPr="00456D81" w:rsidRDefault="00456D81" w:rsidP="00456D81">
    <w:pPr>
      <w:pStyle w:val="Footer"/>
      <w:spacing w:before="600"/>
      <w:ind w:left="567"/>
      <w:jc w:val="right"/>
      <w:rPr>
        <w:sz w:val="20"/>
        <w:lang w:val="en-US"/>
      </w:rPr>
    </w:pPr>
    <w:r>
      <w:rPr>
        <w:sz w:val="20"/>
        <w:lang w:val="en-US"/>
      </w:rPr>
      <w:t>GE.</w:t>
    </w:r>
    <w:r w:rsidR="00F62057">
      <w:rPr>
        <w:noProof/>
      </w:rPr>
      <w:drawing>
        <wp:anchor distT="0" distB="0" distL="114300" distR="114300" simplePos="0" relativeHeight="251658240" behindDoc="1" locked="1" layoutInCell="0" allowOverlap="1" wp14:anchorId="166E3990" wp14:editId="7B511DBF">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22-17095 (A)</w:t>
    </w:r>
    <w:r>
      <w:rPr>
        <w:noProof/>
        <w:sz w:val="20"/>
        <w:lang w:val="en-US"/>
      </w:rPr>
      <w:drawing>
        <wp:anchor distT="0" distB="0" distL="114300" distR="114300" simplePos="0" relativeHeight="251659264" behindDoc="0" locked="0" layoutInCell="1" allowOverlap="1" wp14:anchorId="351BE5A7" wp14:editId="2F9AE9EA">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3DF4" w14:textId="77777777" w:rsidR="008924E6" w:rsidRPr="004956DC" w:rsidRDefault="008924E6" w:rsidP="000F71D2">
      <w:pPr>
        <w:pStyle w:val="Footer"/>
        <w:bidi/>
        <w:spacing w:after="80" w:line="200" w:lineRule="exact"/>
        <w:ind w:left="680"/>
      </w:pPr>
      <w:r>
        <w:rPr>
          <w:rtl/>
        </w:rPr>
        <w:t>__________</w:t>
      </w:r>
    </w:p>
  </w:footnote>
  <w:footnote w:type="continuationSeparator" w:id="0">
    <w:p w14:paraId="28B7A441" w14:textId="77777777" w:rsidR="008924E6" w:rsidRDefault="008924E6" w:rsidP="00656392">
      <w:pPr>
        <w:spacing w:line="240" w:lineRule="auto"/>
      </w:pPr>
      <w:r>
        <w:continuationSeparator/>
      </w:r>
    </w:p>
  </w:footnote>
  <w:footnote w:id="1">
    <w:p w14:paraId="5EDB66BB" w14:textId="2BC01AD8" w:rsidR="00F320C9" w:rsidRPr="00860372" w:rsidRDefault="00F320C9" w:rsidP="00571DDC">
      <w:pPr>
        <w:pStyle w:val="FootnoteText"/>
        <w:tabs>
          <w:tab w:val="clear" w:pos="1021"/>
        </w:tabs>
        <w:bidi/>
        <w:spacing w:after="60" w:line="280" w:lineRule="exact"/>
        <w:ind w:left="1247" w:right="1247" w:hanging="567"/>
        <w:jc w:val="lowKashida"/>
        <w:textDirection w:val="tbRlV"/>
        <w:rPr>
          <w:szCs w:val="18"/>
          <w:lang w:val="ar-SA" w:eastAsia="zh-TW" w:bidi="en-GB"/>
        </w:rPr>
      </w:pPr>
      <w:r w:rsidRPr="00860372">
        <w:rPr>
          <w:szCs w:val="18"/>
          <w:rtl/>
        </w:rPr>
        <w:t>*</w:t>
      </w:r>
      <w:r w:rsidRPr="00860372">
        <w:rPr>
          <w:szCs w:val="18"/>
          <w:rtl/>
        </w:rPr>
        <w:tab/>
        <w:t>اعتمدته اللجنة في دورتها الرابعة والسبعين (</w:t>
      </w:r>
      <w:r w:rsidRPr="002D371E">
        <w:rPr>
          <w:szCs w:val="18"/>
          <w:rtl/>
        </w:rPr>
        <w:t>12</w:t>
      </w:r>
      <w:r w:rsidRPr="00860372">
        <w:rPr>
          <w:szCs w:val="18"/>
          <w:rtl/>
        </w:rPr>
        <w:t>-</w:t>
      </w:r>
      <w:r w:rsidRPr="002D371E">
        <w:rPr>
          <w:szCs w:val="18"/>
          <w:rtl/>
        </w:rPr>
        <w:t>29</w:t>
      </w:r>
      <w:r w:rsidRPr="00860372">
        <w:rPr>
          <w:szCs w:val="18"/>
          <w:rtl/>
        </w:rPr>
        <w:t xml:space="preserve"> تموز/يوليه </w:t>
      </w:r>
      <w:r w:rsidRPr="002D371E">
        <w:rPr>
          <w:szCs w:val="18"/>
          <w:rtl/>
        </w:rPr>
        <w:t>2022</w:t>
      </w:r>
      <w:r w:rsidR="004F258C" w:rsidRPr="004F258C">
        <w:rPr>
          <w:szCs w:val="18"/>
          <w:rtl/>
        </w:rPr>
        <w:t xml:space="preserve">). </w:t>
      </w:r>
    </w:p>
  </w:footnote>
  <w:footnote w:id="2">
    <w:p w14:paraId="22010693" w14:textId="0054EB58" w:rsidR="00F320C9" w:rsidRPr="00860372" w:rsidRDefault="00F320C9" w:rsidP="00571DDC">
      <w:pPr>
        <w:pStyle w:val="FootnoteText"/>
        <w:tabs>
          <w:tab w:val="clear" w:pos="1021"/>
        </w:tabs>
        <w:bidi/>
        <w:spacing w:after="60" w:line="280" w:lineRule="exact"/>
        <w:ind w:left="1247" w:right="1247" w:hanging="567"/>
        <w:jc w:val="lowKashida"/>
        <w:textDirection w:val="tbRlV"/>
        <w:rPr>
          <w:szCs w:val="18"/>
          <w:lang w:val="en-GB" w:eastAsia="zh-TW" w:bidi="en-GB"/>
        </w:rPr>
      </w:pPr>
      <w:r w:rsidRPr="00860372">
        <w:rPr>
          <w:szCs w:val="18"/>
          <w:rtl/>
        </w:rPr>
        <w:t>**</w:t>
      </w:r>
      <w:r w:rsidRPr="00860372">
        <w:rPr>
          <w:szCs w:val="18"/>
          <w:rtl/>
        </w:rPr>
        <w:tab/>
        <w:t>شارك في دراسة هذا البلاغ أعضاء اللجنة التالية أسماؤهم: تود بوكوالد، وكلود هيلر، وأردوغان إيسكان، ومايدا ناوكو، وإلفيا بوتشي، وعبد الرزاق روان، وسيباستيان توزيه، وبختيار توزمحمدوف</w:t>
      </w:r>
      <w:r w:rsidR="004F258C">
        <w:rPr>
          <w:szCs w:val="18"/>
          <w:rtl/>
        </w:rPr>
        <w:t xml:space="preserve">. </w:t>
      </w:r>
    </w:p>
  </w:footnote>
  <w:footnote w:id="3">
    <w:p w14:paraId="330731BC" w14:textId="77777777" w:rsidR="004F258C" w:rsidRPr="006206FA" w:rsidRDefault="004F258C" w:rsidP="00571DDC">
      <w:pPr>
        <w:pStyle w:val="FootnoteText"/>
        <w:tabs>
          <w:tab w:val="clear" w:pos="1021"/>
        </w:tabs>
        <w:bidi/>
        <w:spacing w:after="60" w:line="280" w:lineRule="exact"/>
        <w:ind w:left="1247" w:right="1247" w:hanging="567"/>
        <w:jc w:val="lowKashida"/>
        <w:textDirection w:val="tbRlV"/>
        <w:rPr>
          <w:spacing w:val="-2"/>
          <w:szCs w:val="18"/>
          <w:lang w:val="ar-SA" w:eastAsia="zh-TW" w:bidi="en-GB"/>
        </w:rPr>
      </w:pPr>
      <w:r>
        <w:rPr>
          <w:rStyle w:val="FootnoteReference"/>
          <w:vertAlign w:val="baseline"/>
          <w:rtl/>
        </w:rPr>
        <w:t>(</w:t>
      </w:r>
      <w:r w:rsidRPr="002D371E">
        <w:rPr>
          <w:rStyle w:val="FootnoteReference"/>
          <w:vertAlign w:val="baseline"/>
        </w:rPr>
        <w:footnoteRef/>
      </w:r>
      <w:r>
        <w:rPr>
          <w:rStyle w:val="FootnoteReference"/>
          <w:vertAlign w:val="baseline"/>
          <w:rtl/>
        </w:rPr>
        <w:t>)</w:t>
      </w:r>
      <w:r w:rsidRPr="00860372">
        <w:rPr>
          <w:szCs w:val="18"/>
          <w:rtl/>
        </w:rPr>
        <w:tab/>
        <w:t xml:space="preserve">الحركة من أجل التضامن والديمقراطية حزب سياسي معارض. وبعد الأزمة التي أعقبت الانتخابات في بوروندي في عام </w:t>
      </w:r>
      <w:r w:rsidRPr="002D371E">
        <w:rPr>
          <w:szCs w:val="18"/>
          <w:rtl/>
        </w:rPr>
        <w:t>2010</w:t>
      </w:r>
      <w:r w:rsidRPr="00860372">
        <w:rPr>
          <w:szCs w:val="18"/>
          <w:rtl/>
        </w:rPr>
        <w:t xml:space="preserve">، استهدف القمع الحكومي المعارضة السياسية على وجه الخصوص. وكان صاحب البلاغ المتحدث الرسمي بالنيابة باسم المكتب </w:t>
      </w:r>
      <w:r w:rsidRPr="006206FA">
        <w:rPr>
          <w:spacing w:val="-2"/>
          <w:szCs w:val="18"/>
          <w:rtl/>
        </w:rPr>
        <w:t>السياسي داخل الحزب. وكان قبل اعتقاله موظفا في بلدية بوجومبورا، في دائرة تنسيق قضايا التعليم والصحة والمساعدة الاجتماعية</w:t>
      </w:r>
      <w:r>
        <w:rPr>
          <w:spacing w:val="-2"/>
          <w:szCs w:val="18"/>
          <w:rtl/>
        </w:rPr>
        <w:t xml:space="preserve">. </w:t>
      </w:r>
    </w:p>
  </w:footnote>
  <w:footnote w:id="4">
    <w:p w14:paraId="271DEAF5" w14:textId="77777777" w:rsidR="004F258C" w:rsidRPr="00860372" w:rsidRDefault="004F258C" w:rsidP="00571DDC">
      <w:pPr>
        <w:pStyle w:val="FootnoteText"/>
        <w:tabs>
          <w:tab w:val="clear" w:pos="1021"/>
        </w:tabs>
        <w:bidi/>
        <w:spacing w:after="60" w:line="280" w:lineRule="exact"/>
        <w:ind w:left="1247" w:right="1247" w:hanging="567"/>
        <w:jc w:val="lowKashida"/>
        <w:textDirection w:val="tbRlV"/>
        <w:rPr>
          <w:szCs w:val="18"/>
          <w:lang w:val="en-GB" w:eastAsia="zh-TW" w:bidi="en-GB"/>
        </w:rPr>
      </w:pPr>
      <w:r>
        <w:rPr>
          <w:rStyle w:val="FootnoteReference"/>
          <w:vertAlign w:val="baseline"/>
          <w:rtl/>
        </w:rPr>
        <w:t>(</w:t>
      </w:r>
      <w:r w:rsidRPr="002D371E">
        <w:rPr>
          <w:rStyle w:val="FootnoteReference"/>
          <w:vertAlign w:val="baseline"/>
        </w:rPr>
        <w:footnoteRef/>
      </w:r>
      <w:r>
        <w:rPr>
          <w:rStyle w:val="FootnoteReference"/>
          <w:vertAlign w:val="baseline"/>
          <w:rtl/>
        </w:rPr>
        <w:t>)</w:t>
      </w:r>
      <w:r w:rsidRPr="00860372">
        <w:rPr>
          <w:szCs w:val="18"/>
          <w:rtl/>
        </w:rPr>
        <w:tab/>
        <w:t>أُرفقت صور بالملف</w:t>
      </w:r>
      <w:r>
        <w:rPr>
          <w:szCs w:val="18"/>
          <w:rtl/>
        </w:rPr>
        <w:t xml:space="preserve">. </w:t>
      </w:r>
    </w:p>
  </w:footnote>
  <w:footnote w:id="5">
    <w:p w14:paraId="2C3FEA7F" w14:textId="77777777" w:rsidR="004F258C" w:rsidRPr="00860372" w:rsidRDefault="004F258C" w:rsidP="00571DDC">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2D371E">
        <w:rPr>
          <w:rStyle w:val="FootnoteReference"/>
          <w:vertAlign w:val="baseline"/>
        </w:rPr>
        <w:footnoteRef/>
      </w:r>
      <w:r>
        <w:rPr>
          <w:rStyle w:val="FootnoteReference"/>
          <w:vertAlign w:val="baseline"/>
          <w:rtl/>
        </w:rPr>
        <w:t>)</w:t>
      </w:r>
      <w:r w:rsidRPr="00860372">
        <w:rPr>
          <w:szCs w:val="18"/>
          <w:rtl/>
        </w:rPr>
        <w:tab/>
        <w:t>قدم صاحب البلاغ نسخة من القائمة المذكورة</w:t>
      </w:r>
      <w:r>
        <w:rPr>
          <w:szCs w:val="18"/>
          <w:rtl/>
        </w:rPr>
        <w:t xml:space="preserve">. </w:t>
      </w:r>
    </w:p>
  </w:footnote>
  <w:footnote w:id="6">
    <w:p w14:paraId="3B1B2F1D" w14:textId="77777777" w:rsidR="004F258C" w:rsidRPr="00860372" w:rsidRDefault="004F258C" w:rsidP="004F258C">
      <w:pPr>
        <w:pStyle w:val="FootnoteText"/>
        <w:tabs>
          <w:tab w:val="clear" w:pos="1021"/>
        </w:tabs>
        <w:bidi/>
        <w:spacing w:after="60" w:line="280" w:lineRule="exact"/>
        <w:ind w:left="1247" w:right="1247" w:hanging="567"/>
        <w:jc w:val="lowKashida"/>
        <w:textDirection w:val="tbRlV"/>
        <w:rPr>
          <w:szCs w:val="18"/>
          <w:lang w:val="en-GB" w:eastAsia="zh-TW"/>
        </w:rPr>
      </w:pPr>
      <w:r>
        <w:rPr>
          <w:rStyle w:val="FootnoteReference"/>
          <w:vertAlign w:val="baseline"/>
          <w:rtl/>
        </w:rPr>
        <w:t>(</w:t>
      </w:r>
      <w:r w:rsidRPr="002D371E">
        <w:rPr>
          <w:rStyle w:val="FootnoteReference"/>
          <w:vertAlign w:val="baseline"/>
        </w:rPr>
        <w:footnoteRef/>
      </w:r>
      <w:r>
        <w:rPr>
          <w:rStyle w:val="FootnoteReference"/>
          <w:vertAlign w:val="baseline"/>
          <w:rtl/>
        </w:rPr>
        <w:t>)</w:t>
      </w:r>
      <w:r w:rsidRPr="00860372">
        <w:rPr>
          <w:szCs w:val="18"/>
          <w:rtl/>
        </w:rPr>
        <w:tab/>
        <w:t>تعرضت زوجة صاحب البلاغ هي الأخرى للتعذيب بسبب انتمائها السياسي، وقدمت إلى اللجنة بلاغا سبق النظر فيه:</w:t>
      </w:r>
      <w:r w:rsidRPr="00860372">
        <w:rPr>
          <w:szCs w:val="18"/>
        </w:rPr>
        <w:t xml:space="preserve"> </w:t>
      </w:r>
      <w:r w:rsidRPr="002D371E">
        <w:rPr>
          <w:i/>
          <w:iCs/>
          <w:szCs w:val="18"/>
          <w:rtl/>
        </w:rPr>
        <w:t>م. د. ضد بوروندي</w:t>
      </w:r>
      <w:r w:rsidRPr="00860372">
        <w:rPr>
          <w:szCs w:val="18"/>
          <w:rtl/>
        </w:rPr>
        <w:t xml:space="preserve"> (</w:t>
      </w:r>
      <w:hyperlink r:id="rId1" w:history="1">
        <w:r w:rsidRPr="004F258C">
          <w:rPr>
            <w:rStyle w:val="Hyperlink"/>
          </w:rPr>
          <w:t>CAT/C/</w:t>
        </w:r>
        <w:r w:rsidRPr="002D371E">
          <w:rPr>
            <w:rStyle w:val="Hyperlink"/>
          </w:rPr>
          <w:t>73</w:t>
        </w:r>
        <w:r w:rsidRPr="004F258C">
          <w:rPr>
            <w:rStyle w:val="Hyperlink"/>
          </w:rPr>
          <w:t>/D/</w:t>
        </w:r>
        <w:r w:rsidRPr="002D371E">
          <w:rPr>
            <w:rStyle w:val="Hyperlink"/>
          </w:rPr>
          <w:t>921</w:t>
        </w:r>
        <w:r w:rsidRPr="004F258C">
          <w:rPr>
            <w:rStyle w:val="Hyperlink"/>
          </w:rPr>
          <w:t>/</w:t>
        </w:r>
        <w:r w:rsidRPr="002D371E">
          <w:rPr>
            <w:rStyle w:val="Hyperlink"/>
          </w:rPr>
          <w:t>2019</w:t>
        </w:r>
      </w:hyperlink>
      <w:r w:rsidRPr="004F258C">
        <w:rPr>
          <w:szCs w:val="18"/>
          <w:rtl/>
        </w:rPr>
        <w:t xml:space="preserve">). </w:t>
      </w:r>
    </w:p>
  </w:footnote>
  <w:footnote w:id="7">
    <w:p w14:paraId="2BAFF149" w14:textId="77777777" w:rsidR="004F258C" w:rsidRPr="00860372" w:rsidRDefault="004F258C" w:rsidP="00571DDC">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2D371E">
        <w:rPr>
          <w:rStyle w:val="FootnoteReference"/>
          <w:vertAlign w:val="baseline"/>
        </w:rPr>
        <w:footnoteRef/>
      </w:r>
      <w:r>
        <w:rPr>
          <w:rStyle w:val="FootnoteReference"/>
          <w:vertAlign w:val="baseline"/>
          <w:rtl/>
        </w:rPr>
        <w:t>)</w:t>
      </w:r>
      <w:r w:rsidRPr="00860372">
        <w:rPr>
          <w:szCs w:val="18"/>
          <w:rtl/>
        </w:rPr>
        <w:tab/>
        <w:t xml:space="preserve">لا سيما في جلسة استماع علنية عقدت في </w:t>
      </w:r>
      <w:r w:rsidRPr="002D371E">
        <w:rPr>
          <w:szCs w:val="18"/>
          <w:rtl/>
        </w:rPr>
        <w:t>30</w:t>
      </w:r>
      <w:r w:rsidRPr="00860372">
        <w:rPr>
          <w:szCs w:val="18"/>
          <w:rtl/>
        </w:rPr>
        <w:t xml:space="preserve"> كانون الأول/ديسمبر </w:t>
      </w:r>
      <w:r w:rsidRPr="002D371E">
        <w:rPr>
          <w:szCs w:val="18"/>
          <w:rtl/>
        </w:rPr>
        <w:t>2014</w:t>
      </w:r>
      <w:r w:rsidRPr="004F258C">
        <w:rPr>
          <w:szCs w:val="18"/>
          <w:rtl/>
        </w:rPr>
        <w:t xml:space="preserve">. </w:t>
      </w:r>
      <w:r w:rsidRPr="00860372">
        <w:rPr>
          <w:szCs w:val="18"/>
          <w:rtl/>
        </w:rPr>
        <w:t>طلب صاحب البلاغ والمحتجزون معه إرفاق ملف القضية المرفوعة على جلاديهم بالملف الجنائي الذي يحاكمهم عليه الادعاء العام، لكن القاضي لم يلب هذا الطلب</w:t>
      </w:r>
      <w:r>
        <w:rPr>
          <w:szCs w:val="18"/>
          <w:rtl/>
        </w:rPr>
        <w:t xml:space="preserve">. </w:t>
      </w:r>
    </w:p>
  </w:footnote>
  <w:footnote w:id="8">
    <w:p w14:paraId="3ED2E60C" w14:textId="77777777" w:rsidR="004F258C" w:rsidRPr="00860372" w:rsidRDefault="004F258C" w:rsidP="00E907F4">
      <w:pPr>
        <w:pStyle w:val="FootnoteText"/>
        <w:tabs>
          <w:tab w:val="clear" w:pos="1021"/>
        </w:tabs>
        <w:bidi/>
        <w:spacing w:after="60" w:line="270" w:lineRule="exact"/>
        <w:ind w:left="1247" w:right="1247" w:hanging="567"/>
        <w:jc w:val="lowKashida"/>
        <w:textDirection w:val="tbRlV"/>
        <w:rPr>
          <w:szCs w:val="18"/>
          <w:lang w:val="en-GB" w:eastAsia="zh-TW" w:bidi="en-GB"/>
        </w:rPr>
      </w:pPr>
      <w:r>
        <w:rPr>
          <w:rStyle w:val="FootnoteReference"/>
          <w:vertAlign w:val="baseline"/>
          <w:rtl/>
        </w:rPr>
        <w:t>(</w:t>
      </w:r>
      <w:r w:rsidRPr="002D371E">
        <w:rPr>
          <w:rStyle w:val="FootnoteReference"/>
          <w:vertAlign w:val="baseline"/>
        </w:rPr>
        <w:footnoteRef/>
      </w:r>
      <w:r>
        <w:rPr>
          <w:rStyle w:val="FootnoteReference"/>
          <w:vertAlign w:val="baseline"/>
          <w:rtl/>
        </w:rPr>
        <w:t>)</w:t>
      </w:r>
      <w:r w:rsidRPr="00860372">
        <w:rPr>
          <w:szCs w:val="18"/>
          <w:rtl/>
        </w:rPr>
        <w:tab/>
      </w:r>
      <w:r w:rsidRPr="00433789">
        <w:rPr>
          <w:spacing w:val="-2"/>
          <w:szCs w:val="18"/>
          <w:rtl/>
        </w:rPr>
        <w:t>انظر، على سبيل المثال، صحيفة إيواكو</w:t>
      </w:r>
      <w:r w:rsidRPr="00433789">
        <w:rPr>
          <w:rFonts w:hint="cs"/>
          <w:spacing w:val="-2"/>
          <w:szCs w:val="18"/>
          <w:rtl/>
        </w:rPr>
        <w:t xml:space="preserve"> </w:t>
      </w:r>
      <w:r w:rsidRPr="00433789">
        <w:rPr>
          <w:spacing w:val="-2"/>
          <w:szCs w:val="18"/>
        </w:rPr>
        <w:t xml:space="preserve">« </w:t>
      </w:r>
      <w:r w:rsidRPr="002D371E">
        <w:rPr>
          <w:spacing w:val="-2"/>
          <w:szCs w:val="18"/>
        </w:rPr>
        <w:t>8</w:t>
      </w:r>
      <w:r w:rsidRPr="00433789">
        <w:rPr>
          <w:spacing w:val="-2"/>
          <w:szCs w:val="18"/>
        </w:rPr>
        <w:t xml:space="preserve"> mars </w:t>
      </w:r>
      <w:r w:rsidRPr="002D371E">
        <w:rPr>
          <w:spacing w:val="-2"/>
          <w:szCs w:val="18"/>
        </w:rPr>
        <w:t>2014</w:t>
      </w:r>
      <w:r w:rsidRPr="00433789">
        <w:rPr>
          <w:spacing w:val="-2"/>
          <w:szCs w:val="18"/>
        </w:rPr>
        <w:t>: une manifestation qui a dégénéré »</w:t>
      </w:r>
      <w:r w:rsidRPr="00433789">
        <w:rPr>
          <w:spacing w:val="-2"/>
          <w:szCs w:val="18"/>
          <w:rtl/>
        </w:rPr>
        <w:t xml:space="preserve">، </w:t>
      </w:r>
      <w:r w:rsidRPr="002D371E">
        <w:rPr>
          <w:spacing w:val="-2"/>
          <w:szCs w:val="18"/>
          <w:rtl/>
          <w:lang w:val="en-GB"/>
        </w:rPr>
        <w:t>17</w:t>
      </w:r>
      <w:r w:rsidRPr="00433789">
        <w:rPr>
          <w:spacing w:val="-2"/>
          <w:szCs w:val="18"/>
          <w:rtl/>
          <w:lang w:val="en-GB"/>
        </w:rPr>
        <w:t xml:space="preserve"> آذار/مارس</w:t>
      </w:r>
      <w:r w:rsidRPr="00433789">
        <w:rPr>
          <w:spacing w:val="-2"/>
          <w:szCs w:val="18"/>
          <w:rtl/>
        </w:rPr>
        <w:t xml:space="preserve"> </w:t>
      </w:r>
      <w:r w:rsidRPr="002D371E">
        <w:rPr>
          <w:spacing w:val="-2"/>
          <w:szCs w:val="18"/>
          <w:rtl/>
        </w:rPr>
        <w:t>2014</w:t>
      </w:r>
      <w:r w:rsidRPr="00433789">
        <w:rPr>
          <w:spacing w:val="-2"/>
          <w:szCs w:val="18"/>
          <w:rtl/>
        </w:rPr>
        <w:t>،</w:t>
      </w:r>
      <w:r w:rsidRPr="00433789">
        <w:rPr>
          <w:szCs w:val="18"/>
          <w:rtl/>
        </w:rPr>
        <w:t xml:space="preserve"> على الرابط التالي</w:t>
      </w:r>
      <w:r w:rsidRPr="00433789">
        <w:rPr>
          <w:szCs w:val="18"/>
        </w:rPr>
        <w:t>:</w:t>
      </w:r>
      <w:r w:rsidRPr="00860372">
        <w:rPr>
          <w:szCs w:val="18"/>
          <w:rtl/>
        </w:rPr>
        <w:t xml:space="preserve"> </w:t>
      </w:r>
      <w:hyperlink r:id="rId2" w:history="1">
        <w:r w:rsidRPr="004F258C">
          <w:rPr>
            <w:rStyle w:val="Hyperlink"/>
          </w:rPr>
          <w:t>www.iwacu-burundi.org/</w:t>
        </w:r>
        <w:r w:rsidRPr="002D371E">
          <w:rPr>
            <w:rStyle w:val="Hyperlink"/>
          </w:rPr>
          <w:t>8</w:t>
        </w:r>
        <w:r w:rsidRPr="004F258C">
          <w:rPr>
            <w:rStyle w:val="Hyperlink"/>
          </w:rPr>
          <w:t>-mars-</w:t>
        </w:r>
        <w:r w:rsidRPr="002D371E">
          <w:rPr>
            <w:rStyle w:val="Hyperlink"/>
          </w:rPr>
          <w:t>2014</w:t>
        </w:r>
        <w:r w:rsidRPr="004F258C">
          <w:rPr>
            <w:rStyle w:val="Hyperlink"/>
          </w:rPr>
          <w:t>-une-manifestation-qui-a-degenere/</w:t>
        </w:r>
      </w:hyperlink>
      <w:r w:rsidRPr="004F258C">
        <w:rPr>
          <w:szCs w:val="18"/>
          <w:rtl/>
        </w:rPr>
        <w:t xml:space="preserve">. </w:t>
      </w:r>
    </w:p>
  </w:footnote>
  <w:footnote w:id="9">
    <w:p w14:paraId="5316A63B" w14:textId="2B51AFA2" w:rsidR="004F258C" w:rsidRPr="004F741F" w:rsidRDefault="004F258C" w:rsidP="00E907F4">
      <w:pPr>
        <w:pStyle w:val="FootnoteText"/>
        <w:tabs>
          <w:tab w:val="clear" w:pos="1021"/>
        </w:tabs>
        <w:bidi/>
        <w:spacing w:after="60" w:line="270" w:lineRule="exact"/>
        <w:ind w:left="1247" w:right="1247" w:hanging="567"/>
        <w:jc w:val="lowKashida"/>
        <w:textDirection w:val="tbRlV"/>
        <w:rPr>
          <w:szCs w:val="18"/>
          <w:lang w:val="en-GB" w:eastAsia="zh-TW" w:bidi="en-GB"/>
        </w:rPr>
      </w:pPr>
      <w:r>
        <w:rPr>
          <w:rStyle w:val="FootnoteReference"/>
          <w:vertAlign w:val="baseline"/>
          <w:rtl/>
        </w:rPr>
        <w:t>(</w:t>
      </w:r>
      <w:r w:rsidRPr="002D371E">
        <w:rPr>
          <w:rStyle w:val="FootnoteReference"/>
          <w:vertAlign w:val="baseline"/>
        </w:rPr>
        <w:footnoteRef/>
      </w:r>
      <w:r>
        <w:rPr>
          <w:rStyle w:val="FootnoteReference"/>
          <w:vertAlign w:val="baseline"/>
          <w:rtl/>
        </w:rPr>
        <w:t>)</w:t>
      </w:r>
      <w:r w:rsidRPr="00860372">
        <w:rPr>
          <w:szCs w:val="18"/>
          <w:rtl/>
        </w:rPr>
        <w:tab/>
      </w:r>
      <w:r w:rsidRPr="00433789">
        <w:rPr>
          <w:spacing w:val="-2"/>
          <w:szCs w:val="18"/>
          <w:rtl/>
        </w:rPr>
        <w:t>انظر، على سبيل المثال،</w:t>
      </w:r>
      <w:r w:rsidRPr="00433789">
        <w:rPr>
          <w:rFonts w:hint="cs"/>
          <w:spacing w:val="-2"/>
          <w:szCs w:val="18"/>
          <w:rtl/>
        </w:rPr>
        <w:t xml:space="preserve"> </w:t>
      </w:r>
      <w:r w:rsidRPr="00433789">
        <w:rPr>
          <w:spacing w:val="-2"/>
          <w:szCs w:val="18"/>
        </w:rPr>
        <w:t>« Une manifestation de l’opposition burundaise dégénère »</w:t>
      </w:r>
      <w:r w:rsidRPr="00433789">
        <w:rPr>
          <w:spacing w:val="-2"/>
          <w:szCs w:val="18"/>
          <w:rtl/>
        </w:rPr>
        <w:t>، إذاعة فرنسا الدولية (</w:t>
      </w:r>
      <w:r w:rsidRPr="00433789">
        <w:rPr>
          <w:spacing w:val="-2"/>
          <w:szCs w:val="18"/>
          <w:lang w:val="en-GB"/>
        </w:rPr>
        <w:t>RFI</w:t>
      </w:r>
      <w:r w:rsidRPr="00433789">
        <w:rPr>
          <w:spacing w:val="-2"/>
          <w:szCs w:val="18"/>
          <w:rtl/>
        </w:rPr>
        <w:t>)،</w:t>
      </w:r>
      <w:r w:rsidR="00433789" w:rsidRPr="00433789">
        <w:rPr>
          <w:rFonts w:hint="cs"/>
          <w:szCs w:val="18"/>
          <w:rtl/>
        </w:rPr>
        <w:t xml:space="preserve"> </w:t>
      </w:r>
      <w:r w:rsidR="00433789" w:rsidRPr="004F741F">
        <w:rPr>
          <w:rFonts w:hint="cs"/>
          <w:spacing w:val="-3"/>
          <w:szCs w:val="18"/>
          <w:rtl/>
        </w:rPr>
        <w:t xml:space="preserve">9 آذار/مارس 2014، </w:t>
      </w:r>
      <w:r w:rsidRPr="004F741F">
        <w:rPr>
          <w:spacing w:val="-3"/>
          <w:szCs w:val="18"/>
          <w:rtl/>
        </w:rPr>
        <w:t>متاح على الرابط التالي</w:t>
      </w:r>
      <w:r w:rsidRPr="004F741F">
        <w:rPr>
          <w:spacing w:val="-3"/>
          <w:szCs w:val="18"/>
        </w:rPr>
        <w:t>:</w:t>
      </w:r>
      <w:r w:rsidRPr="004F741F">
        <w:rPr>
          <w:spacing w:val="-3"/>
          <w:szCs w:val="18"/>
          <w:rtl/>
        </w:rPr>
        <w:t xml:space="preserve"> </w:t>
      </w:r>
      <w:hyperlink r:id="rId3" w:history="1">
        <w:r w:rsidRPr="004F741F">
          <w:rPr>
            <w:rStyle w:val="Hyperlink"/>
            <w:spacing w:val="-3"/>
          </w:rPr>
          <w:t>www.rfi.fr/fr/afrique/</w:t>
        </w:r>
        <w:r w:rsidRPr="002D371E">
          <w:rPr>
            <w:rStyle w:val="Hyperlink"/>
            <w:spacing w:val="-3"/>
          </w:rPr>
          <w:t>20140309</w:t>
        </w:r>
        <w:r w:rsidRPr="004F741F">
          <w:rPr>
            <w:rStyle w:val="Hyperlink"/>
            <w:spacing w:val="-3"/>
          </w:rPr>
          <w:t>-burundi-manifestation-opposition-msd-degenere</w:t>
        </w:r>
      </w:hyperlink>
      <w:r w:rsidRPr="004F741F">
        <w:rPr>
          <w:spacing w:val="-2"/>
          <w:szCs w:val="18"/>
          <w:rtl/>
        </w:rPr>
        <w:t>؛ و</w:t>
      </w:r>
      <w:r w:rsidRPr="004F741F">
        <w:rPr>
          <w:spacing w:val="-2"/>
          <w:szCs w:val="18"/>
        </w:rPr>
        <w:t xml:space="preserve">France </w:t>
      </w:r>
      <w:r w:rsidRPr="002D371E">
        <w:rPr>
          <w:spacing w:val="-2"/>
          <w:szCs w:val="18"/>
        </w:rPr>
        <w:t>24</w:t>
      </w:r>
      <w:r w:rsidRPr="004F741F">
        <w:rPr>
          <w:spacing w:val="-2"/>
          <w:szCs w:val="18"/>
        </w:rPr>
        <w:t xml:space="preserve">, « Des violences menacent le fragile équilibre du Burundi », </w:t>
      </w:r>
      <w:r w:rsidRPr="002D371E">
        <w:rPr>
          <w:spacing w:val="-2"/>
          <w:szCs w:val="18"/>
        </w:rPr>
        <w:t>10</w:t>
      </w:r>
      <w:r w:rsidRPr="004F741F">
        <w:rPr>
          <w:spacing w:val="-2"/>
          <w:szCs w:val="18"/>
        </w:rPr>
        <w:t xml:space="preserve"> mars </w:t>
      </w:r>
      <w:r w:rsidRPr="002D371E">
        <w:rPr>
          <w:spacing w:val="-2"/>
          <w:szCs w:val="18"/>
        </w:rPr>
        <w:t>2014</w:t>
      </w:r>
      <w:r w:rsidRPr="004F741F">
        <w:rPr>
          <w:spacing w:val="-2"/>
          <w:szCs w:val="18"/>
          <w:rtl/>
        </w:rPr>
        <w:t>،</w:t>
      </w:r>
      <w:r w:rsidRPr="00433789">
        <w:rPr>
          <w:szCs w:val="18"/>
          <w:rtl/>
        </w:rPr>
        <w:t xml:space="preserve"> </w:t>
      </w:r>
      <w:r w:rsidRPr="004F741F">
        <w:rPr>
          <w:szCs w:val="18"/>
          <w:rtl/>
        </w:rPr>
        <w:t>متاح على الرابط التالي</w:t>
      </w:r>
      <w:r w:rsidRPr="004F741F">
        <w:rPr>
          <w:szCs w:val="18"/>
        </w:rPr>
        <w:t>:</w:t>
      </w:r>
      <w:r w:rsidRPr="004F741F">
        <w:rPr>
          <w:szCs w:val="18"/>
          <w:rtl/>
        </w:rPr>
        <w:t xml:space="preserve"> </w:t>
      </w:r>
      <w:hyperlink r:id="rId4" w:history="1">
        <w:r w:rsidRPr="004F741F">
          <w:rPr>
            <w:rStyle w:val="Hyperlink"/>
          </w:rPr>
          <w:t>https://observers.france</w:t>
        </w:r>
        <w:r w:rsidRPr="002D371E">
          <w:rPr>
            <w:rStyle w:val="Hyperlink"/>
          </w:rPr>
          <w:t>24</w:t>
        </w:r>
        <w:r w:rsidRPr="004F741F">
          <w:rPr>
            <w:rStyle w:val="Hyperlink"/>
          </w:rPr>
          <w:t>.com/fr/</w:t>
        </w:r>
        <w:r w:rsidRPr="002D371E">
          <w:rPr>
            <w:rStyle w:val="Hyperlink"/>
          </w:rPr>
          <w:t>20140310</w:t>
        </w:r>
        <w:r w:rsidRPr="004F741F">
          <w:rPr>
            <w:rStyle w:val="Hyperlink"/>
          </w:rPr>
          <w:t>-violences-menacent-fragile-equilibre-burundi</w:t>
        </w:r>
      </w:hyperlink>
      <w:r w:rsidRPr="004F741F">
        <w:rPr>
          <w:szCs w:val="18"/>
          <w:rtl/>
        </w:rPr>
        <w:t xml:space="preserve">. </w:t>
      </w:r>
    </w:p>
  </w:footnote>
  <w:footnote w:id="10">
    <w:p w14:paraId="5443593D" w14:textId="77777777" w:rsidR="004F258C" w:rsidRPr="00D4370C" w:rsidRDefault="004F258C" w:rsidP="00E907F4">
      <w:pPr>
        <w:pStyle w:val="FootnoteText"/>
        <w:tabs>
          <w:tab w:val="clear" w:pos="1021"/>
        </w:tabs>
        <w:bidi/>
        <w:spacing w:after="60" w:line="270" w:lineRule="exact"/>
        <w:ind w:left="1247" w:right="1247" w:hanging="567"/>
        <w:jc w:val="lowKashida"/>
        <w:textDirection w:val="tbRlV"/>
        <w:rPr>
          <w:szCs w:val="18"/>
          <w:lang w:eastAsia="zh-TW" w:bidi="en-GB"/>
        </w:rPr>
      </w:pPr>
      <w:r>
        <w:rPr>
          <w:rStyle w:val="FootnoteReference"/>
          <w:vertAlign w:val="baseline"/>
          <w:rtl/>
        </w:rPr>
        <w:t>(</w:t>
      </w:r>
      <w:r w:rsidRPr="002D371E">
        <w:rPr>
          <w:rStyle w:val="FootnoteReference"/>
          <w:vertAlign w:val="baseline"/>
        </w:rPr>
        <w:footnoteRef/>
      </w:r>
      <w:r>
        <w:rPr>
          <w:rStyle w:val="FootnoteReference"/>
          <w:vertAlign w:val="baseline"/>
          <w:rtl/>
        </w:rPr>
        <w:t>)</w:t>
      </w:r>
      <w:r w:rsidRPr="00860372">
        <w:rPr>
          <w:szCs w:val="18"/>
          <w:rtl/>
        </w:rPr>
        <w:tab/>
      </w:r>
      <w:hyperlink r:id="rId5" w:history="1">
        <w:r w:rsidRPr="004F258C">
          <w:rPr>
            <w:rStyle w:val="Hyperlink"/>
          </w:rPr>
          <w:t>CAT/C/BDI/CO/</w:t>
        </w:r>
        <w:r w:rsidRPr="002D371E">
          <w:rPr>
            <w:rStyle w:val="Hyperlink"/>
          </w:rPr>
          <w:t>1</w:t>
        </w:r>
      </w:hyperlink>
      <w:r w:rsidRPr="00860372">
        <w:rPr>
          <w:szCs w:val="18"/>
          <w:rtl/>
        </w:rPr>
        <w:t xml:space="preserve">، الفقرة </w:t>
      </w:r>
      <w:r w:rsidRPr="002D371E">
        <w:rPr>
          <w:szCs w:val="18"/>
          <w:rtl/>
        </w:rPr>
        <w:t>21</w:t>
      </w:r>
      <w:r w:rsidRPr="00860372">
        <w:rPr>
          <w:szCs w:val="18"/>
          <w:rtl/>
        </w:rPr>
        <w:t>؛ و</w:t>
      </w:r>
      <w:hyperlink r:id="rId6" w:history="1">
        <w:r w:rsidRPr="004F258C">
          <w:rPr>
            <w:rStyle w:val="Hyperlink"/>
          </w:rPr>
          <w:t>CAT/C/BDI/CO/</w:t>
        </w:r>
        <w:r w:rsidRPr="002D371E">
          <w:rPr>
            <w:rStyle w:val="Hyperlink"/>
          </w:rPr>
          <w:t>2</w:t>
        </w:r>
        <w:r w:rsidRPr="004F258C">
          <w:rPr>
            <w:rStyle w:val="Hyperlink"/>
          </w:rPr>
          <w:t>/Add.</w:t>
        </w:r>
        <w:r w:rsidRPr="002D371E">
          <w:rPr>
            <w:rStyle w:val="Hyperlink"/>
          </w:rPr>
          <w:t>1</w:t>
        </w:r>
      </w:hyperlink>
      <w:r w:rsidRPr="00860372">
        <w:rPr>
          <w:szCs w:val="18"/>
          <w:rtl/>
        </w:rPr>
        <w:t xml:space="preserve">، الفقرة </w:t>
      </w:r>
      <w:r w:rsidRPr="002D371E">
        <w:rPr>
          <w:szCs w:val="18"/>
          <w:rtl/>
        </w:rPr>
        <w:t>26</w:t>
      </w:r>
      <w:r w:rsidRPr="004F258C">
        <w:rPr>
          <w:szCs w:val="18"/>
          <w:rtl/>
        </w:rPr>
        <w:t xml:space="preserve">. </w:t>
      </w:r>
      <w:r w:rsidRPr="00860372">
        <w:rPr>
          <w:szCs w:val="18"/>
          <w:rtl/>
        </w:rPr>
        <w:t xml:space="preserve">وانظر أيضاً </w:t>
      </w:r>
      <w:hyperlink r:id="rId7" w:history="1">
        <w:r w:rsidRPr="004F258C">
          <w:rPr>
            <w:rStyle w:val="Hyperlink"/>
          </w:rPr>
          <w:t>A/HRC/</w:t>
        </w:r>
        <w:r w:rsidRPr="002D371E">
          <w:rPr>
            <w:rStyle w:val="Hyperlink"/>
          </w:rPr>
          <w:t>23</w:t>
        </w:r>
        <w:r w:rsidRPr="004F258C">
          <w:rPr>
            <w:rStyle w:val="Hyperlink"/>
          </w:rPr>
          <w:t>/</w:t>
        </w:r>
        <w:r w:rsidRPr="002D371E">
          <w:rPr>
            <w:rStyle w:val="Hyperlink"/>
          </w:rPr>
          <w:t>9</w:t>
        </w:r>
      </w:hyperlink>
      <w:r w:rsidRPr="00860372">
        <w:rPr>
          <w:szCs w:val="18"/>
          <w:rtl/>
        </w:rPr>
        <w:t xml:space="preserve">، الفقرات </w:t>
      </w:r>
      <w:r w:rsidRPr="002D371E">
        <w:rPr>
          <w:szCs w:val="18"/>
          <w:rtl/>
        </w:rPr>
        <w:t>51</w:t>
      </w:r>
      <w:r w:rsidRPr="00860372">
        <w:rPr>
          <w:szCs w:val="18"/>
          <w:rtl/>
        </w:rPr>
        <w:t xml:space="preserve"> و</w:t>
      </w:r>
      <w:r w:rsidRPr="002D371E">
        <w:rPr>
          <w:szCs w:val="18"/>
          <w:rtl/>
        </w:rPr>
        <w:t>86</w:t>
      </w:r>
      <w:r w:rsidRPr="00860372">
        <w:rPr>
          <w:szCs w:val="18"/>
          <w:rtl/>
        </w:rPr>
        <w:t xml:space="preserve"> و</w:t>
      </w:r>
      <w:r w:rsidRPr="002D371E">
        <w:rPr>
          <w:szCs w:val="18"/>
          <w:rtl/>
        </w:rPr>
        <w:t>96</w:t>
      </w:r>
      <w:r w:rsidRPr="00860372">
        <w:rPr>
          <w:szCs w:val="18"/>
          <w:rtl/>
        </w:rPr>
        <w:t xml:space="preserve"> و</w:t>
      </w:r>
      <w:r w:rsidRPr="002D371E">
        <w:rPr>
          <w:szCs w:val="18"/>
          <w:rtl/>
        </w:rPr>
        <w:t>97</w:t>
      </w:r>
      <w:r w:rsidRPr="00860372">
        <w:rPr>
          <w:szCs w:val="18"/>
          <w:rtl/>
        </w:rPr>
        <w:t xml:space="preserve"> و</w:t>
      </w:r>
      <w:r w:rsidRPr="002D371E">
        <w:rPr>
          <w:szCs w:val="18"/>
          <w:rtl/>
        </w:rPr>
        <w:t>100</w:t>
      </w:r>
      <w:r w:rsidRPr="00860372">
        <w:rPr>
          <w:szCs w:val="18"/>
          <w:rtl/>
        </w:rPr>
        <w:t xml:space="preserve"> و</w:t>
      </w:r>
      <w:r w:rsidRPr="002D371E">
        <w:rPr>
          <w:szCs w:val="18"/>
          <w:rtl/>
        </w:rPr>
        <w:t>111</w:t>
      </w:r>
      <w:r w:rsidRPr="004F258C">
        <w:rPr>
          <w:szCs w:val="18"/>
          <w:rtl/>
        </w:rPr>
        <w:t xml:space="preserve">. </w:t>
      </w:r>
    </w:p>
  </w:footnote>
  <w:footnote w:id="11">
    <w:p w14:paraId="776AC196" w14:textId="514E4ED7" w:rsidR="004F258C" w:rsidRPr="00860372" w:rsidRDefault="004F258C" w:rsidP="00E907F4">
      <w:pPr>
        <w:pStyle w:val="FootnoteText"/>
        <w:tabs>
          <w:tab w:val="clear" w:pos="1021"/>
        </w:tabs>
        <w:bidi/>
        <w:spacing w:after="60" w:line="270" w:lineRule="exact"/>
        <w:ind w:left="1247" w:right="1247" w:hanging="567"/>
        <w:jc w:val="lowKashida"/>
        <w:textDirection w:val="tbRlV"/>
        <w:rPr>
          <w:szCs w:val="18"/>
          <w:lang w:val="en-GB" w:eastAsia="zh-TW" w:bidi="en-GB"/>
        </w:rPr>
      </w:pPr>
      <w:r>
        <w:rPr>
          <w:rStyle w:val="FootnoteReference"/>
          <w:vertAlign w:val="baseline"/>
          <w:rtl/>
        </w:rPr>
        <w:t>(</w:t>
      </w:r>
      <w:r w:rsidRPr="002D371E">
        <w:rPr>
          <w:rStyle w:val="FootnoteReference"/>
          <w:vertAlign w:val="baseline"/>
        </w:rPr>
        <w:footnoteRef/>
      </w:r>
      <w:r>
        <w:rPr>
          <w:rStyle w:val="FootnoteReference"/>
          <w:vertAlign w:val="baseline"/>
          <w:rtl/>
        </w:rPr>
        <w:t>)</w:t>
      </w:r>
      <w:r w:rsidRPr="00860372">
        <w:rPr>
          <w:szCs w:val="18"/>
          <w:rtl/>
        </w:rPr>
        <w:tab/>
      </w:r>
      <w:hyperlink r:id="rId8" w:history="1">
        <w:r w:rsidRPr="004F258C">
          <w:rPr>
            <w:rStyle w:val="Hyperlink"/>
          </w:rPr>
          <w:t>CAT/C/BDI/CO/</w:t>
        </w:r>
        <w:r w:rsidRPr="002D371E">
          <w:rPr>
            <w:rStyle w:val="Hyperlink"/>
          </w:rPr>
          <w:t>1</w:t>
        </w:r>
      </w:hyperlink>
      <w:r w:rsidRPr="00860372">
        <w:rPr>
          <w:szCs w:val="18"/>
          <w:rtl/>
        </w:rPr>
        <w:t xml:space="preserve">، الفقرة </w:t>
      </w:r>
      <w:r w:rsidR="004F741F" w:rsidRPr="002D371E">
        <w:rPr>
          <w:rFonts w:hint="cs"/>
          <w:szCs w:val="18"/>
          <w:rtl/>
        </w:rPr>
        <w:t>12</w:t>
      </w:r>
      <w:r w:rsidRPr="004F258C">
        <w:rPr>
          <w:szCs w:val="18"/>
          <w:rtl/>
        </w:rPr>
        <w:t xml:space="preserve">. </w:t>
      </w:r>
    </w:p>
  </w:footnote>
  <w:footnote w:id="12">
    <w:p w14:paraId="769979E4" w14:textId="77777777" w:rsidR="004F258C" w:rsidRPr="00860372" w:rsidRDefault="004F258C" w:rsidP="00E907F4">
      <w:pPr>
        <w:pStyle w:val="FootnoteText"/>
        <w:tabs>
          <w:tab w:val="clear" w:pos="1021"/>
        </w:tabs>
        <w:bidi/>
        <w:spacing w:after="60" w:line="270" w:lineRule="exact"/>
        <w:ind w:left="1247" w:right="1247" w:hanging="567"/>
        <w:jc w:val="lowKashida"/>
        <w:textDirection w:val="tbRlV"/>
        <w:rPr>
          <w:szCs w:val="18"/>
          <w:lang w:val="en-GB" w:eastAsia="zh-TW" w:bidi="en-GB"/>
        </w:rPr>
      </w:pPr>
      <w:r>
        <w:rPr>
          <w:rStyle w:val="FootnoteReference"/>
          <w:vertAlign w:val="baseline"/>
          <w:rtl/>
        </w:rPr>
        <w:t>(</w:t>
      </w:r>
      <w:r w:rsidRPr="002D371E">
        <w:rPr>
          <w:rStyle w:val="FootnoteReference"/>
          <w:vertAlign w:val="baseline"/>
        </w:rPr>
        <w:footnoteRef/>
      </w:r>
      <w:r>
        <w:rPr>
          <w:rStyle w:val="FootnoteReference"/>
          <w:vertAlign w:val="baseline"/>
          <w:rtl/>
        </w:rPr>
        <w:t>)</w:t>
      </w:r>
      <w:r w:rsidRPr="00860372">
        <w:rPr>
          <w:szCs w:val="18"/>
          <w:rtl/>
        </w:rPr>
        <w:tab/>
      </w:r>
      <w:hyperlink r:id="rId9" w:history="1">
        <w:r w:rsidRPr="004F258C">
          <w:rPr>
            <w:rStyle w:val="Hyperlink"/>
          </w:rPr>
          <w:t>CAT/C/BDI/CO/</w:t>
        </w:r>
        <w:r w:rsidRPr="002D371E">
          <w:rPr>
            <w:rStyle w:val="Hyperlink"/>
          </w:rPr>
          <w:t>2</w:t>
        </w:r>
      </w:hyperlink>
      <w:r w:rsidRPr="00860372">
        <w:rPr>
          <w:szCs w:val="18"/>
          <w:rtl/>
        </w:rPr>
        <w:t xml:space="preserve">، الفقرة </w:t>
      </w:r>
      <w:r w:rsidRPr="002D371E">
        <w:rPr>
          <w:szCs w:val="18"/>
          <w:rtl/>
        </w:rPr>
        <w:t>11</w:t>
      </w:r>
      <w:r w:rsidRPr="004F258C">
        <w:rPr>
          <w:szCs w:val="18"/>
          <w:rtl/>
        </w:rPr>
        <w:t xml:space="preserve">. </w:t>
      </w:r>
    </w:p>
  </w:footnote>
  <w:footnote w:id="13">
    <w:p w14:paraId="106197B4" w14:textId="77777777" w:rsidR="004F258C" w:rsidRPr="00860372" w:rsidRDefault="004F258C" w:rsidP="00E907F4">
      <w:pPr>
        <w:pStyle w:val="FootnoteText"/>
        <w:tabs>
          <w:tab w:val="clear" w:pos="1021"/>
        </w:tabs>
        <w:bidi/>
        <w:spacing w:after="60" w:line="270" w:lineRule="exact"/>
        <w:ind w:left="1247" w:right="1247" w:hanging="567"/>
        <w:jc w:val="lowKashida"/>
        <w:textDirection w:val="tbRlV"/>
        <w:rPr>
          <w:szCs w:val="18"/>
          <w:lang w:val="ar-SA" w:eastAsia="zh-TW" w:bidi="en-GB"/>
        </w:rPr>
      </w:pPr>
      <w:r>
        <w:rPr>
          <w:rStyle w:val="FootnoteReference"/>
          <w:vertAlign w:val="baseline"/>
          <w:rtl/>
        </w:rPr>
        <w:t>(</w:t>
      </w:r>
      <w:r w:rsidRPr="002D371E">
        <w:rPr>
          <w:rStyle w:val="FootnoteReference"/>
          <w:vertAlign w:val="baseline"/>
        </w:rPr>
        <w:footnoteRef/>
      </w:r>
      <w:r>
        <w:rPr>
          <w:rStyle w:val="FootnoteReference"/>
          <w:vertAlign w:val="baseline"/>
          <w:rtl/>
        </w:rPr>
        <w:t>)</w:t>
      </w:r>
      <w:r w:rsidRPr="00860372">
        <w:rPr>
          <w:szCs w:val="18"/>
          <w:rtl/>
        </w:rPr>
        <w:tab/>
      </w:r>
      <w:hyperlink r:id="rId10" w:history="1">
        <w:r w:rsidRPr="004F258C">
          <w:rPr>
            <w:rStyle w:val="Hyperlink"/>
          </w:rPr>
          <w:t>CAT/C/BDI/CO/</w:t>
        </w:r>
        <w:r w:rsidRPr="002D371E">
          <w:rPr>
            <w:rStyle w:val="Hyperlink"/>
          </w:rPr>
          <w:t>2</w:t>
        </w:r>
        <w:r w:rsidRPr="004F258C">
          <w:rPr>
            <w:rStyle w:val="Hyperlink"/>
          </w:rPr>
          <w:t>/Add.</w:t>
        </w:r>
        <w:r w:rsidRPr="002D371E">
          <w:rPr>
            <w:rStyle w:val="Hyperlink"/>
          </w:rPr>
          <w:t>1</w:t>
        </w:r>
      </w:hyperlink>
      <w:r w:rsidRPr="00860372">
        <w:rPr>
          <w:szCs w:val="18"/>
          <w:rtl/>
        </w:rPr>
        <w:t xml:space="preserve">، الفقرتان </w:t>
      </w:r>
      <w:r w:rsidRPr="002D371E">
        <w:rPr>
          <w:szCs w:val="18"/>
          <w:rtl/>
        </w:rPr>
        <w:t>12</w:t>
      </w:r>
      <w:r w:rsidRPr="00860372">
        <w:rPr>
          <w:szCs w:val="18"/>
          <w:rtl/>
        </w:rPr>
        <w:t xml:space="preserve"> و</w:t>
      </w:r>
      <w:r w:rsidRPr="002D371E">
        <w:rPr>
          <w:szCs w:val="18"/>
          <w:rtl/>
        </w:rPr>
        <w:t>13</w:t>
      </w:r>
      <w:r w:rsidRPr="004F258C">
        <w:rPr>
          <w:szCs w:val="18"/>
          <w:rtl/>
        </w:rPr>
        <w:t xml:space="preserve">. </w:t>
      </w:r>
    </w:p>
  </w:footnote>
  <w:footnote w:id="14">
    <w:p w14:paraId="48CFF92B" w14:textId="77777777" w:rsidR="004F258C" w:rsidRPr="00433789" w:rsidRDefault="004F258C" w:rsidP="00E907F4">
      <w:pPr>
        <w:pStyle w:val="FootnoteText"/>
        <w:tabs>
          <w:tab w:val="clear" w:pos="1021"/>
        </w:tabs>
        <w:bidi/>
        <w:spacing w:after="60" w:line="270" w:lineRule="exact"/>
        <w:ind w:left="1247" w:right="1247" w:hanging="567"/>
        <w:jc w:val="lowKashida"/>
        <w:textDirection w:val="tbRlV"/>
        <w:rPr>
          <w:szCs w:val="18"/>
          <w:lang w:eastAsia="zh-TW"/>
        </w:rPr>
      </w:pPr>
      <w:r>
        <w:rPr>
          <w:rStyle w:val="FootnoteReference"/>
          <w:vertAlign w:val="baseline"/>
          <w:rtl/>
        </w:rPr>
        <w:t>(</w:t>
      </w:r>
      <w:r w:rsidRPr="002D371E">
        <w:rPr>
          <w:rStyle w:val="FootnoteReference"/>
          <w:vertAlign w:val="baseline"/>
        </w:rPr>
        <w:footnoteRef/>
      </w:r>
      <w:r>
        <w:rPr>
          <w:rStyle w:val="FootnoteReference"/>
          <w:vertAlign w:val="baseline"/>
          <w:rtl/>
        </w:rPr>
        <w:t>)</w:t>
      </w:r>
      <w:r w:rsidRPr="00860372">
        <w:rPr>
          <w:szCs w:val="18"/>
          <w:rtl/>
        </w:rPr>
        <w:tab/>
        <w:t>تلقى محاموه تهديدات بواسطة اتصالات هاتفية مجهولة المصدر وتبعهم أشخاص مجهولو الهوية يشتبه في كونهم عملاء في جهاز المخابرات الوطني</w:t>
      </w:r>
      <w:r>
        <w:rPr>
          <w:szCs w:val="18"/>
          <w:rtl/>
        </w:rPr>
        <w:t xml:space="preserve">. </w:t>
      </w:r>
    </w:p>
  </w:footnote>
  <w:footnote w:id="15">
    <w:p w14:paraId="09F6BE03" w14:textId="77777777" w:rsidR="004F258C" w:rsidRPr="00860372" w:rsidRDefault="004F258C" w:rsidP="004F258C">
      <w:pPr>
        <w:pStyle w:val="FootnoteText"/>
        <w:tabs>
          <w:tab w:val="clear" w:pos="1021"/>
        </w:tabs>
        <w:bidi/>
        <w:spacing w:after="60" w:line="280" w:lineRule="exact"/>
        <w:ind w:left="1247" w:right="1247" w:hanging="567"/>
        <w:jc w:val="lowKashida"/>
        <w:textDirection w:val="tbRlV"/>
        <w:rPr>
          <w:szCs w:val="18"/>
          <w:lang w:val="en-GB" w:eastAsia="zh-TW" w:bidi="en-GB"/>
        </w:rPr>
      </w:pPr>
      <w:r>
        <w:rPr>
          <w:rStyle w:val="FootnoteReference"/>
          <w:vertAlign w:val="baseline"/>
          <w:rtl/>
        </w:rPr>
        <w:t>(</w:t>
      </w:r>
      <w:r w:rsidRPr="002D371E">
        <w:rPr>
          <w:rStyle w:val="FootnoteReference"/>
          <w:vertAlign w:val="baseline"/>
        </w:rPr>
        <w:footnoteRef/>
      </w:r>
      <w:r>
        <w:rPr>
          <w:rStyle w:val="FootnoteReference"/>
          <w:vertAlign w:val="baseline"/>
          <w:rtl/>
        </w:rPr>
        <w:t>)</w:t>
      </w:r>
      <w:r w:rsidRPr="00860372">
        <w:rPr>
          <w:szCs w:val="18"/>
          <w:rtl/>
        </w:rPr>
        <w:tab/>
      </w:r>
      <w:hyperlink r:id="rId11" w:history="1">
        <w:r w:rsidRPr="004F258C">
          <w:rPr>
            <w:rStyle w:val="Hyperlink"/>
          </w:rPr>
          <w:t>CAT/C/BDI/CO/</w:t>
        </w:r>
        <w:r w:rsidRPr="002D371E">
          <w:rPr>
            <w:rStyle w:val="Hyperlink"/>
          </w:rPr>
          <w:t>2</w:t>
        </w:r>
      </w:hyperlink>
      <w:r w:rsidRPr="00860372">
        <w:rPr>
          <w:szCs w:val="18"/>
          <w:rtl/>
        </w:rPr>
        <w:t xml:space="preserve">، الفقرة </w:t>
      </w:r>
      <w:r w:rsidRPr="002D371E">
        <w:rPr>
          <w:szCs w:val="18"/>
          <w:rtl/>
        </w:rPr>
        <w:t>18</w:t>
      </w:r>
      <w:r w:rsidRPr="004F258C">
        <w:rPr>
          <w:szCs w:val="18"/>
          <w:rtl/>
        </w:rPr>
        <w:t xml:space="preserve">. </w:t>
      </w:r>
    </w:p>
  </w:footnote>
  <w:footnote w:id="16">
    <w:p w14:paraId="25F27705" w14:textId="77777777" w:rsidR="004F258C" w:rsidRPr="00860372" w:rsidRDefault="004F258C" w:rsidP="004F258C">
      <w:pPr>
        <w:pStyle w:val="FootnoteText"/>
        <w:tabs>
          <w:tab w:val="clear" w:pos="1021"/>
        </w:tabs>
        <w:bidi/>
        <w:spacing w:after="60" w:line="280" w:lineRule="exact"/>
        <w:ind w:left="1247" w:right="1247" w:hanging="567"/>
        <w:jc w:val="lowKashida"/>
        <w:textDirection w:val="tbRlV"/>
        <w:rPr>
          <w:szCs w:val="18"/>
          <w:lang w:val="en-GB" w:eastAsia="zh-TW" w:bidi="en-GB"/>
        </w:rPr>
      </w:pPr>
      <w:r>
        <w:rPr>
          <w:rStyle w:val="FootnoteReference"/>
          <w:vertAlign w:val="baseline"/>
          <w:rtl/>
        </w:rPr>
        <w:t>(</w:t>
      </w:r>
      <w:r w:rsidRPr="002D371E">
        <w:rPr>
          <w:rStyle w:val="FootnoteReference"/>
          <w:vertAlign w:val="baseline"/>
        </w:rPr>
        <w:footnoteRef/>
      </w:r>
      <w:r>
        <w:rPr>
          <w:rStyle w:val="FootnoteReference"/>
          <w:vertAlign w:val="baseline"/>
          <w:rtl/>
        </w:rPr>
        <w:t>)</w:t>
      </w:r>
      <w:r w:rsidRPr="00860372">
        <w:rPr>
          <w:szCs w:val="18"/>
          <w:rtl/>
        </w:rPr>
        <w:tab/>
      </w:r>
      <w:hyperlink r:id="rId12" w:history="1">
        <w:r w:rsidRPr="004F258C">
          <w:rPr>
            <w:rStyle w:val="Hyperlink"/>
          </w:rPr>
          <w:t>CAT/C/BDI/CO/</w:t>
        </w:r>
        <w:r w:rsidRPr="002D371E">
          <w:rPr>
            <w:rStyle w:val="Hyperlink"/>
          </w:rPr>
          <w:t>2</w:t>
        </w:r>
        <w:r w:rsidRPr="004F258C">
          <w:rPr>
            <w:rStyle w:val="Hyperlink"/>
          </w:rPr>
          <w:t>/Add.</w:t>
        </w:r>
        <w:r w:rsidRPr="002D371E">
          <w:rPr>
            <w:rStyle w:val="Hyperlink"/>
          </w:rPr>
          <w:t>1</w:t>
        </w:r>
      </w:hyperlink>
      <w:r w:rsidRPr="00860372">
        <w:rPr>
          <w:szCs w:val="18"/>
          <w:rtl/>
        </w:rPr>
        <w:t xml:space="preserve">، الفقرة </w:t>
      </w:r>
      <w:r w:rsidRPr="002D371E">
        <w:rPr>
          <w:szCs w:val="18"/>
          <w:rtl/>
        </w:rPr>
        <w:t>27</w:t>
      </w:r>
      <w:r w:rsidRPr="00860372">
        <w:rPr>
          <w:szCs w:val="18"/>
          <w:rtl/>
        </w:rPr>
        <w:t>(د</w:t>
      </w:r>
      <w:r w:rsidRPr="004F258C">
        <w:rPr>
          <w:szCs w:val="18"/>
          <w:rtl/>
        </w:rPr>
        <w:t xml:space="preserve">). </w:t>
      </w:r>
    </w:p>
  </w:footnote>
  <w:footnote w:id="17">
    <w:p w14:paraId="3FC3628F" w14:textId="77777777" w:rsidR="004F258C" w:rsidRPr="00860372" w:rsidRDefault="004F258C" w:rsidP="004F258C">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2D371E">
        <w:rPr>
          <w:rStyle w:val="FootnoteReference"/>
          <w:vertAlign w:val="baseline"/>
        </w:rPr>
        <w:footnoteRef/>
      </w:r>
      <w:r>
        <w:rPr>
          <w:rStyle w:val="FootnoteReference"/>
          <w:vertAlign w:val="baseline"/>
          <w:rtl/>
        </w:rPr>
        <w:t>)</w:t>
      </w:r>
      <w:r w:rsidRPr="00860372">
        <w:rPr>
          <w:szCs w:val="18"/>
          <w:rtl/>
        </w:rPr>
        <w:tab/>
      </w:r>
      <w:hyperlink r:id="rId13" w:history="1">
        <w:r w:rsidRPr="004F258C">
          <w:rPr>
            <w:rStyle w:val="Hyperlink"/>
          </w:rPr>
          <w:t>CAT/C/BDI/CO/</w:t>
        </w:r>
        <w:r w:rsidRPr="002D371E">
          <w:rPr>
            <w:rStyle w:val="Hyperlink"/>
          </w:rPr>
          <w:t>1</w:t>
        </w:r>
      </w:hyperlink>
      <w:r w:rsidRPr="00860372">
        <w:rPr>
          <w:szCs w:val="18"/>
          <w:rtl/>
        </w:rPr>
        <w:t xml:space="preserve">، الفقرة </w:t>
      </w:r>
      <w:r w:rsidRPr="002D371E">
        <w:rPr>
          <w:szCs w:val="18"/>
          <w:rtl/>
        </w:rPr>
        <w:t>17</w:t>
      </w:r>
      <w:r w:rsidRPr="00860372">
        <w:rPr>
          <w:szCs w:val="18"/>
          <w:rtl/>
        </w:rPr>
        <w:t>؛ و</w:t>
      </w:r>
      <w:hyperlink r:id="rId14" w:history="1">
        <w:r w:rsidRPr="004F258C">
          <w:rPr>
            <w:rStyle w:val="Hyperlink"/>
          </w:rPr>
          <w:t>CAT/C/BDI/CO/</w:t>
        </w:r>
        <w:r w:rsidRPr="002D371E">
          <w:rPr>
            <w:rStyle w:val="Hyperlink"/>
          </w:rPr>
          <w:t>2</w:t>
        </w:r>
      </w:hyperlink>
      <w:r w:rsidRPr="00860372">
        <w:rPr>
          <w:szCs w:val="18"/>
          <w:rtl/>
        </w:rPr>
        <w:t xml:space="preserve">، الفقرة </w:t>
      </w:r>
      <w:r w:rsidRPr="002D371E">
        <w:rPr>
          <w:szCs w:val="18"/>
          <w:rtl/>
        </w:rPr>
        <w:t>15</w:t>
      </w:r>
      <w:r w:rsidRPr="004F258C">
        <w:rPr>
          <w:szCs w:val="18"/>
          <w:rtl/>
        </w:rPr>
        <w:t xml:space="preserve">. </w:t>
      </w:r>
    </w:p>
  </w:footnote>
  <w:footnote w:id="18">
    <w:p w14:paraId="16AE7076" w14:textId="77777777" w:rsidR="004F258C" w:rsidRPr="00860372" w:rsidRDefault="004F258C" w:rsidP="004F258C">
      <w:pPr>
        <w:pStyle w:val="FootnoteText"/>
        <w:tabs>
          <w:tab w:val="clear" w:pos="1021"/>
        </w:tabs>
        <w:bidi/>
        <w:spacing w:after="60" w:line="280" w:lineRule="exact"/>
        <w:ind w:left="1247" w:right="1247" w:hanging="567"/>
        <w:jc w:val="lowKashida"/>
        <w:textDirection w:val="tbRlV"/>
        <w:rPr>
          <w:szCs w:val="18"/>
          <w:lang w:val="en-GB" w:eastAsia="zh-TW" w:bidi="en-GB"/>
        </w:rPr>
      </w:pPr>
      <w:r>
        <w:rPr>
          <w:rStyle w:val="FootnoteReference"/>
          <w:vertAlign w:val="baseline"/>
          <w:rtl/>
        </w:rPr>
        <w:t>(</w:t>
      </w:r>
      <w:r w:rsidRPr="002D371E">
        <w:rPr>
          <w:rStyle w:val="FootnoteReference"/>
          <w:vertAlign w:val="baseline"/>
        </w:rPr>
        <w:footnoteRef/>
      </w:r>
      <w:r>
        <w:rPr>
          <w:rStyle w:val="FootnoteReference"/>
          <w:vertAlign w:val="baseline"/>
          <w:rtl/>
        </w:rPr>
        <w:t>)</w:t>
      </w:r>
      <w:r w:rsidRPr="00860372">
        <w:rPr>
          <w:szCs w:val="18"/>
          <w:rtl/>
        </w:rPr>
        <w:tab/>
      </w:r>
      <w:r w:rsidRPr="002D371E">
        <w:rPr>
          <w:i/>
          <w:iCs/>
          <w:szCs w:val="18"/>
          <w:rtl/>
        </w:rPr>
        <w:t>نداغيجيمانا ضد بوروندي</w:t>
      </w:r>
      <w:r w:rsidRPr="00860372">
        <w:rPr>
          <w:szCs w:val="18"/>
          <w:rtl/>
        </w:rPr>
        <w:t xml:space="preserve"> (</w:t>
      </w:r>
      <w:hyperlink r:id="rId15" w:history="1">
        <w:r w:rsidRPr="004F258C">
          <w:rPr>
            <w:rStyle w:val="Hyperlink"/>
          </w:rPr>
          <w:t>CAT/C/</w:t>
        </w:r>
        <w:r w:rsidRPr="002D371E">
          <w:rPr>
            <w:rStyle w:val="Hyperlink"/>
          </w:rPr>
          <w:t>62</w:t>
        </w:r>
        <w:r w:rsidRPr="004F258C">
          <w:rPr>
            <w:rStyle w:val="Hyperlink"/>
          </w:rPr>
          <w:t>/D/</w:t>
        </w:r>
        <w:r w:rsidRPr="002D371E">
          <w:rPr>
            <w:rStyle w:val="Hyperlink"/>
          </w:rPr>
          <w:t>496</w:t>
        </w:r>
        <w:r w:rsidRPr="004F258C">
          <w:rPr>
            <w:rStyle w:val="Hyperlink"/>
          </w:rPr>
          <w:t>/</w:t>
        </w:r>
        <w:r w:rsidRPr="002D371E">
          <w:rPr>
            <w:rStyle w:val="Hyperlink"/>
          </w:rPr>
          <w:t>2012</w:t>
        </w:r>
      </w:hyperlink>
      <w:r w:rsidRPr="00860372">
        <w:rPr>
          <w:szCs w:val="18"/>
          <w:rtl/>
        </w:rPr>
        <w:t xml:space="preserve"> و</w:t>
      </w:r>
      <w:hyperlink r:id="rId16" w:history="1">
        <w:r w:rsidRPr="004F258C">
          <w:rPr>
            <w:rStyle w:val="Hyperlink"/>
          </w:rPr>
          <w:t>CAT/C/</w:t>
        </w:r>
        <w:r w:rsidRPr="002D371E">
          <w:rPr>
            <w:rStyle w:val="Hyperlink"/>
          </w:rPr>
          <w:t>62</w:t>
        </w:r>
        <w:r w:rsidRPr="004F258C">
          <w:rPr>
            <w:rStyle w:val="Hyperlink"/>
          </w:rPr>
          <w:t>/D/</w:t>
        </w:r>
        <w:r w:rsidRPr="002D371E">
          <w:rPr>
            <w:rStyle w:val="Hyperlink"/>
          </w:rPr>
          <w:t>496</w:t>
        </w:r>
        <w:r w:rsidRPr="004F258C">
          <w:rPr>
            <w:rStyle w:val="Hyperlink"/>
          </w:rPr>
          <w:t>/</w:t>
        </w:r>
        <w:r w:rsidRPr="002D371E">
          <w:rPr>
            <w:rStyle w:val="Hyperlink"/>
          </w:rPr>
          <w:t>2012</w:t>
        </w:r>
        <w:r w:rsidRPr="004F258C">
          <w:rPr>
            <w:rStyle w:val="Hyperlink"/>
          </w:rPr>
          <w:t>/Corr.</w:t>
        </w:r>
        <w:r w:rsidRPr="002D371E">
          <w:rPr>
            <w:rStyle w:val="Hyperlink"/>
          </w:rPr>
          <w:t>1</w:t>
        </w:r>
      </w:hyperlink>
      <w:r w:rsidRPr="004F258C">
        <w:rPr>
          <w:szCs w:val="18"/>
          <w:rtl/>
        </w:rPr>
        <w:t xml:space="preserve">)، </w:t>
      </w:r>
      <w:r w:rsidRPr="00860372">
        <w:rPr>
          <w:szCs w:val="18"/>
          <w:rtl/>
        </w:rPr>
        <w:t xml:space="preserve">الفقرة </w:t>
      </w:r>
      <w:r w:rsidRPr="002D371E">
        <w:rPr>
          <w:szCs w:val="18"/>
          <w:rtl/>
        </w:rPr>
        <w:t>7</w:t>
      </w:r>
      <w:r w:rsidRPr="00860372">
        <w:rPr>
          <w:szCs w:val="18"/>
          <w:rtl/>
        </w:rPr>
        <w:t>؛ و</w:t>
      </w:r>
      <w:r w:rsidRPr="002D371E">
        <w:rPr>
          <w:i/>
          <w:iCs/>
          <w:szCs w:val="18"/>
          <w:rtl/>
        </w:rPr>
        <w:t>نداريسيغارانيي ضد بوروندي</w:t>
      </w:r>
      <w:r w:rsidRPr="00860372">
        <w:rPr>
          <w:szCs w:val="18"/>
          <w:rtl/>
        </w:rPr>
        <w:t xml:space="preserve"> (</w:t>
      </w:r>
      <w:hyperlink r:id="rId17" w:history="1">
        <w:r w:rsidRPr="004F258C">
          <w:rPr>
            <w:rStyle w:val="Hyperlink"/>
          </w:rPr>
          <w:t>CAT/C/</w:t>
        </w:r>
        <w:r w:rsidRPr="002D371E">
          <w:rPr>
            <w:rStyle w:val="Hyperlink"/>
          </w:rPr>
          <w:t>62</w:t>
        </w:r>
        <w:r w:rsidRPr="004F258C">
          <w:rPr>
            <w:rStyle w:val="Hyperlink"/>
          </w:rPr>
          <w:t>/D/</w:t>
        </w:r>
        <w:r w:rsidRPr="002D371E">
          <w:rPr>
            <w:rStyle w:val="Hyperlink"/>
          </w:rPr>
          <w:t>493</w:t>
        </w:r>
        <w:r w:rsidRPr="004F258C">
          <w:rPr>
            <w:rStyle w:val="Hyperlink"/>
          </w:rPr>
          <w:t>/</w:t>
        </w:r>
        <w:r w:rsidRPr="002D371E">
          <w:rPr>
            <w:rStyle w:val="Hyperlink"/>
          </w:rPr>
          <w:t>2012</w:t>
        </w:r>
      </w:hyperlink>
      <w:r w:rsidRPr="00860372">
        <w:rPr>
          <w:szCs w:val="18"/>
          <w:rtl/>
        </w:rPr>
        <w:t xml:space="preserve"> و</w:t>
      </w:r>
      <w:hyperlink r:id="rId18" w:history="1">
        <w:r w:rsidRPr="004F258C">
          <w:rPr>
            <w:rStyle w:val="Hyperlink"/>
          </w:rPr>
          <w:t>CAT/C/</w:t>
        </w:r>
        <w:r w:rsidRPr="002D371E">
          <w:rPr>
            <w:rStyle w:val="Hyperlink"/>
          </w:rPr>
          <w:t>62</w:t>
        </w:r>
        <w:r w:rsidRPr="004F258C">
          <w:rPr>
            <w:rStyle w:val="Hyperlink"/>
          </w:rPr>
          <w:t>/D/</w:t>
        </w:r>
        <w:r w:rsidRPr="002D371E">
          <w:rPr>
            <w:rStyle w:val="Hyperlink"/>
          </w:rPr>
          <w:t>493</w:t>
        </w:r>
        <w:r w:rsidRPr="004F258C">
          <w:rPr>
            <w:rStyle w:val="Hyperlink"/>
          </w:rPr>
          <w:t>/</w:t>
        </w:r>
        <w:r w:rsidRPr="002D371E">
          <w:rPr>
            <w:rStyle w:val="Hyperlink"/>
          </w:rPr>
          <w:t>2012</w:t>
        </w:r>
        <w:r w:rsidRPr="004F258C">
          <w:rPr>
            <w:rStyle w:val="Hyperlink"/>
          </w:rPr>
          <w:t>/Corr.</w:t>
        </w:r>
        <w:r w:rsidRPr="002D371E">
          <w:rPr>
            <w:rStyle w:val="Hyperlink"/>
          </w:rPr>
          <w:t>1</w:t>
        </w:r>
      </w:hyperlink>
      <w:r w:rsidRPr="004F258C">
        <w:rPr>
          <w:szCs w:val="18"/>
          <w:rtl/>
        </w:rPr>
        <w:t xml:space="preserve">)، </w:t>
      </w:r>
      <w:r w:rsidRPr="00860372">
        <w:rPr>
          <w:szCs w:val="18"/>
          <w:rtl/>
        </w:rPr>
        <w:t xml:space="preserve">الفقرة </w:t>
      </w:r>
      <w:r w:rsidRPr="002D371E">
        <w:rPr>
          <w:szCs w:val="18"/>
          <w:rtl/>
        </w:rPr>
        <w:t>7</w:t>
      </w:r>
      <w:r w:rsidRPr="00860372">
        <w:rPr>
          <w:szCs w:val="18"/>
          <w:rtl/>
        </w:rPr>
        <w:t>؛ و</w:t>
      </w:r>
      <w:r w:rsidRPr="002D371E">
        <w:rPr>
          <w:i/>
          <w:iCs/>
          <w:szCs w:val="18"/>
          <w:rtl/>
        </w:rPr>
        <w:t>إنتيكاراهيرا ضد بوروندي</w:t>
      </w:r>
      <w:r w:rsidRPr="00860372">
        <w:rPr>
          <w:szCs w:val="18"/>
          <w:rtl/>
        </w:rPr>
        <w:t xml:space="preserve"> (</w:t>
      </w:r>
      <w:hyperlink r:id="rId19" w:history="1">
        <w:r w:rsidRPr="004F258C">
          <w:rPr>
            <w:rStyle w:val="Hyperlink"/>
          </w:rPr>
          <w:t>CAT/C/</w:t>
        </w:r>
        <w:r w:rsidRPr="002D371E">
          <w:rPr>
            <w:rStyle w:val="Hyperlink"/>
          </w:rPr>
          <w:t>52</w:t>
        </w:r>
        <w:r w:rsidRPr="004F258C">
          <w:rPr>
            <w:rStyle w:val="Hyperlink"/>
          </w:rPr>
          <w:t>/D/</w:t>
        </w:r>
        <w:r w:rsidRPr="002D371E">
          <w:rPr>
            <w:rStyle w:val="Hyperlink"/>
          </w:rPr>
          <w:t>503</w:t>
        </w:r>
        <w:r w:rsidRPr="004F258C">
          <w:rPr>
            <w:rStyle w:val="Hyperlink"/>
          </w:rPr>
          <w:t>/</w:t>
        </w:r>
        <w:r w:rsidRPr="002D371E">
          <w:rPr>
            <w:rStyle w:val="Hyperlink"/>
          </w:rPr>
          <w:t>2012</w:t>
        </w:r>
      </w:hyperlink>
      <w:r w:rsidRPr="004F258C">
        <w:rPr>
          <w:szCs w:val="18"/>
          <w:rtl/>
        </w:rPr>
        <w:t xml:space="preserve">)، </w:t>
      </w:r>
      <w:r w:rsidRPr="00860372">
        <w:rPr>
          <w:szCs w:val="18"/>
          <w:rtl/>
        </w:rPr>
        <w:t xml:space="preserve">الفقرة </w:t>
      </w:r>
      <w:r w:rsidRPr="002D371E">
        <w:rPr>
          <w:szCs w:val="18"/>
          <w:rtl/>
        </w:rPr>
        <w:t>4</w:t>
      </w:r>
      <w:r w:rsidRPr="004F258C">
        <w:rPr>
          <w:szCs w:val="18"/>
          <w:rtl/>
        </w:rPr>
        <w:t xml:space="preserve">. </w:t>
      </w:r>
    </w:p>
  </w:footnote>
  <w:footnote w:id="19">
    <w:p w14:paraId="3989C452" w14:textId="77777777" w:rsidR="004F258C" w:rsidRPr="00860372" w:rsidRDefault="004F258C" w:rsidP="004F258C">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2D371E">
        <w:rPr>
          <w:rStyle w:val="FootnoteReference"/>
          <w:vertAlign w:val="baseline"/>
        </w:rPr>
        <w:footnoteRef/>
      </w:r>
      <w:r>
        <w:rPr>
          <w:rStyle w:val="FootnoteReference"/>
          <w:vertAlign w:val="baseline"/>
          <w:rtl/>
        </w:rPr>
        <w:t>)</w:t>
      </w:r>
      <w:r w:rsidRPr="00860372">
        <w:rPr>
          <w:szCs w:val="18"/>
          <w:rtl/>
        </w:rPr>
        <w:tab/>
      </w:r>
      <w:r w:rsidRPr="002D371E">
        <w:rPr>
          <w:i/>
          <w:iCs/>
          <w:szCs w:val="18"/>
          <w:rtl/>
        </w:rPr>
        <w:t>نداغيجيمانا ضد بوروندي</w:t>
      </w:r>
      <w:r w:rsidRPr="00860372">
        <w:rPr>
          <w:szCs w:val="18"/>
          <w:rtl/>
        </w:rPr>
        <w:t xml:space="preserve">، الفقرة </w:t>
      </w:r>
      <w:r w:rsidRPr="002D371E">
        <w:rPr>
          <w:szCs w:val="18"/>
          <w:rtl/>
        </w:rPr>
        <w:t>8</w:t>
      </w:r>
      <w:r w:rsidRPr="00860372">
        <w:rPr>
          <w:szCs w:val="18"/>
          <w:rtl/>
        </w:rPr>
        <w:t>-</w:t>
      </w:r>
      <w:r w:rsidRPr="002D371E">
        <w:rPr>
          <w:szCs w:val="18"/>
          <w:rtl/>
        </w:rPr>
        <w:t>2</w:t>
      </w:r>
      <w:r w:rsidRPr="00860372">
        <w:rPr>
          <w:szCs w:val="18"/>
          <w:rtl/>
        </w:rPr>
        <w:t>؛ و</w:t>
      </w:r>
      <w:r w:rsidRPr="002D371E">
        <w:rPr>
          <w:i/>
          <w:iCs/>
          <w:szCs w:val="18"/>
          <w:rtl/>
        </w:rPr>
        <w:t>نداريسيغارانيي ضد بوروندي</w:t>
      </w:r>
      <w:r w:rsidRPr="00860372">
        <w:rPr>
          <w:szCs w:val="18"/>
          <w:rtl/>
        </w:rPr>
        <w:t xml:space="preserve">، الفقرة </w:t>
      </w:r>
      <w:r w:rsidRPr="002D371E">
        <w:rPr>
          <w:szCs w:val="18"/>
          <w:rtl/>
        </w:rPr>
        <w:t>8</w:t>
      </w:r>
      <w:r w:rsidRPr="00860372">
        <w:rPr>
          <w:szCs w:val="18"/>
          <w:rtl/>
        </w:rPr>
        <w:t>-</w:t>
      </w:r>
      <w:r w:rsidRPr="002D371E">
        <w:rPr>
          <w:szCs w:val="18"/>
          <w:rtl/>
        </w:rPr>
        <w:t>2</w:t>
      </w:r>
      <w:r w:rsidRPr="00860372">
        <w:rPr>
          <w:szCs w:val="18"/>
          <w:rtl/>
        </w:rPr>
        <w:t>؛ و</w:t>
      </w:r>
      <w:r w:rsidRPr="002D371E">
        <w:rPr>
          <w:i/>
          <w:iCs/>
          <w:szCs w:val="18"/>
          <w:rtl/>
        </w:rPr>
        <w:t>كابورا ضد بوروندي</w:t>
      </w:r>
      <w:r w:rsidRPr="00860372">
        <w:rPr>
          <w:szCs w:val="18"/>
          <w:rtl/>
        </w:rPr>
        <w:t xml:space="preserve"> (</w:t>
      </w:r>
      <w:hyperlink r:id="rId20" w:history="1">
        <w:r w:rsidRPr="004F258C">
          <w:rPr>
            <w:rStyle w:val="Hyperlink"/>
          </w:rPr>
          <w:t>CAT/C/</w:t>
        </w:r>
        <w:r w:rsidRPr="002D371E">
          <w:rPr>
            <w:rStyle w:val="Hyperlink"/>
          </w:rPr>
          <w:t>59</w:t>
        </w:r>
        <w:r w:rsidRPr="004F258C">
          <w:rPr>
            <w:rStyle w:val="Hyperlink"/>
          </w:rPr>
          <w:t>/D/</w:t>
        </w:r>
        <w:r w:rsidRPr="002D371E">
          <w:rPr>
            <w:rStyle w:val="Hyperlink"/>
          </w:rPr>
          <w:t>549</w:t>
        </w:r>
        <w:r w:rsidRPr="004F258C">
          <w:rPr>
            <w:rStyle w:val="Hyperlink"/>
          </w:rPr>
          <w:t>/</w:t>
        </w:r>
        <w:r w:rsidRPr="002D371E">
          <w:rPr>
            <w:rStyle w:val="Hyperlink"/>
          </w:rPr>
          <w:t>2013</w:t>
        </w:r>
      </w:hyperlink>
      <w:r w:rsidRPr="004F258C">
        <w:rPr>
          <w:szCs w:val="18"/>
          <w:rtl/>
        </w:rPr>
        <w:t xml:space="preserve">)، </w:t>
      </w:r>
      <w:r w:rsidRPr="00860372">
        <w:rPr>
          <w:szCs w:val="18"/>
          <w:rtl/>
        </w:rPr>
        <w:t xml:space="preserve">الفقرة </w:t>
      </w:r>
      <w:r w:rsidRPr="002D371E">
        <w:rPr>
          <w:szCs w:val="18"/>
          <w:rtl/>
        </w:rPr>
        <w:t>7</w:t>
      </w:r>
      <w:r w:rsidRPr="00860372">
        <w:rPr>
          <w:szCs w:val="18"/>
          <w:rtl/>
        </w:rPr>
        <w:t>-</w:t>
      </w:r>
      <w:r w:rsidRPr="002D371E">
        <w:rPr>
          <w:szCs w:val="18"/>
          <w:rtl/>
        </w:rPr>
        <w:t>2</w:t>
      </w:r>
      <w:r w:rsidRPr="00860372">
        <w:rPr>
          <w:szCs w:val="18"/>
          <w:rtl/>
        </w:rPr>
        <w:t>؛ و</w:t>
      </w:r>
      <w:r w:rsidRPr="002D371E">
        <w:rPr>
          <w:i/>
          <w:iCs/>
          <w:szCs w:val="18"/>
          <w:rtl/>
        </w:rPr>
        <w:t>نيونزيما ضد بوروندي</w:t>
      </w:r>
      <w:r w:rsidRPr="00860372">
        <w:rPr>
          <w:szCs w:val="18"/>
          <w:rtl/>
        </w:rPr>
        <w:t xml:space="preserve"> (</w:t>
      </w:r>
      <w:hyperlink r:id="rId21" w:history="1">
        <w:r w:rsidRPr="004F258C">
          <w:rPr>
            <w:rStyle w:val="Hyperlink"/>
          </w:rPr>
          <w:t>CAT/C/</w:t>
        </w:r>
        <w:r w:rsidRPr="002D371E">
          <w:rPr>
            <w:rStyle w:val="Hyperlink"/>
          </w:rPr>
          <w:t>53</w:t>
        </w:r>
        <w:r w:rsidRPr="004F258C">
          <w:rPr>
            <w:rStyle w:val="Hyperlink"/>
          </w:rPr>
          <w:t>/D/</w:t>
        </w:r>
        <w:r w:rsidRPr="002D371E">
          <w:rPr>
            <w:rStyle w:val="Hyperlink"/>
          </w:rPr>
          <w:t>514</w:t>
        </w:r>
        <w:r w:rsidRPr="004F258C">
          <w:rPr>
            <w:rStyle w:val="Hyperlink"/>
          </w:rPr>
          <w:t>/</w:t>
        </w:r>
        <w:r w:rsidRPr="002D371E">
          <w:rPr>
            <w:rStyle w:val="Hyperlink"/>
          </w:rPr>
          <w:t>2012</w:t>
        </w:r>
      </w:hyperlink>
      <w:r w:rsidRPr="004F258C">
        <w:rPr>
          <w:szCs w:val="18"/>
          <w:rtl/>
        </w:rPr>
        <w:t xml:space="preserve">)، </w:t>
      </w:r>
      <w:r w:rsidRPr="00860372">
        <w:rPr>
          <w:szCs w:val="18"/>
          <w:rtl/>
        </w:rPr>
        <w:t xml:space="preserve">الفقرة </w:t>
      </w:r>
      <w:r w:rsidRPr="002D371E">
        <w:rPr>
          <w:szCs w:val="18"/>
          <w:rtl/>
        </w:rPr>
        <w:t>8</w:t>
      </w:r>
      <w:r w:rsidRPr="00860372">
        <w:rPr>
          <w:szCs w:val="18"/>
          <w:rtl/>
        </w:rPr>
        <w:t>-</w:t>
      </w:r>
      <w:r w:rsidRPr="002D371E">
        <w:rPr>
          <w:szCs w:val="18"/>
          <w:rtl/>
        </w:rPr>
        <w:t>2</w:t>
      </w:r>
      <w:r w:rsidRPr="004F258C">
        <w:rPr>
          <w:szCs w:val="18"/>
          <w:rtl/>
        </w:rPr>
        <w:t xml:space="preserve">. </w:t>
      </w:r>
    </w:p>
  </w:footnote>
  <w:footnote w:id="20">
    <w:p w14:paraId="723EE89A" w14:textId="77777777" w:rsidR="004F258C" w:rsidRPr="00860372" w:rsidRDefault="004F258C" w:rsidP="004F258C">
      <w:pPr>
        <w:pStyle w:val="FootnoteText"/>
        <w:tabs>
          <w:tab w:val="clear" w:pos="1021"/>
        </w:tabs>
        <w:bidi/>
        <w:spacing w:after="60" w:line="280" w:lineRule="exact"/>
        <w:ind w:left="1247" w:right="1247" w:hanging="567"/>
        <w:jc w:val="lowKashida"/>
        <w:textDirection w:val="tbRlV"/>
        <w:rPr>
          <w:szCs w:val="18"/>
          <w:lang w:val="en-GB" w:eastAsia="zh-TW" w:bidi="en-GB"/>
        </w:rPr>
      </w:pPr>
      <w:r>
        <w:rPr>
          <w:rStyle w:val="FootnoteReference"/>
          <w:vertAlign w:val="baseline"/>
          <w:rtl/>
        </w:rPr>
        <w:t>(</w:t>
      </w:r>
      <w:r w:rsidRPr="002D371E">
        <w:rPr>
          <w:rStyle w:val="FootnoteReference"/>
          <w:vertAlign w:val="baseline"/>
        </w:rPr>
        <w:footnoteRef/>
      </w:r>
      <w:r>
        <w:rPr>
          <w:rStyle w:val="FootnoteReference"/>
          <w:vertAlign w:val="baseline"/>
          <w:rtl/>
        </w:rPr>
        <w:t>)</w:t>
      </w:r>
      <w:r w:rsidRPr="00860372">
        <w:rPr>
          <w:szCs w:val="18"/>
          <w:rtl/>
        </w:rPr>
        <w:tab/>
      </w:r>
      <w:hyperlink r:id="rId22" w:history="1">
        <w:r w:rsidRPr="004F258C">
          <w:rPr>
            <w:rStyle w:val="Hyperlink"/>
          </w:rPr>
          <w:t>CAT/C/BDI/CO/</w:t>
        </w:r>
        <w:r w:rsidRPr="002D371E">
          <w:rPr>
            <w:rStyle w:val="Hyperlink"/>
          </w:rPr>
          <w:t>1</w:t>
        </w:r>
      </w:hyperlink>
      <w:r w:rsidRPr="00860372">
        <w:rPr>
          <w:szCs w:val="18"/>
          <w:rtl/>
        </w:rPr>
        <w:t xml:space="preserve">، الفقرة </w:t>
      </w:r>
      <w:r w:rsidRPr="002D371E">
        <w:rPr>
          <w:szCs w:val="18"/>
          <w:rtl/>
        </w:rPr>
        <w:t>10</w:t>
      </w:r>
      <w:r w:rsidRPr="00860372">
        <w:rPr>
          <w:szCs w:val="18"/>
          <w:rtl/>
        </w:rPr>
        <w:t>؛ و</w:t>
      </w:r>
      <w:hyperlink r:id="rId23" w:history="1">
        <w:r w:rsidRPr="004F258C">
          <w:rPr>
            <w:rStyle w:val="Hyperlink"/>
          </w:rPr>
          <w:t>CAT/C/BDI/CO/</w:t>
        </w:r>
        <w:r w:rsidRPr="002D371E">
          <w:rPr>
            <w:rStyle w:val="Hyperlink"/>
          </w:rPr>
          <w:t>2</w:t>
        </w:r>
      </w:hyperlink>
      <w:r w:rsidRPr="00860372">
        <w:rPr>
          <w:szCs w:val="18"/>
          <w:rtl/>
        </w:rPr>
        <w:t xml:space="preserve">، الفقرة </w:t>
      </w:r>
      <w:r w:rsidRPr="002D371E">
        <w:rPr>
          <w:szCs w:val="18"/>
          <w:rtl/>
        </w:rPr>
        <w:t>8</w:t>
      </w:r>
      <w:r w:rsidRPr="00860372">
        <w:rPr>
          <w:szCs w:val="18"/>
          <w:rtl/>
        </w:rPr>
        <w:t xml:space="preserve"> وما بعدها</w:t>
      </w:r>
      <w:r>
        <w:rPr>
          <w:szCs w:val="18"/>
          <w:rtl/>
        </w:rPr>
        <w:t xml:space="preserve">. </w:t>
      </w:r>
    </w:p>
  </w:footnote>
  <w:footnote w:id="21">
    <w:p w14:paraId="1FC77629" w14:textId="3BCD1231" w:rsidR="004F258C" w:rsidRPr="00860372" w:rsidRDefault="004F258C" w:rsidP="004F258C">
      <w:pPr>
        <w:pStyle w:val="FootnoteText"/>
        <w:tabs>
          <w:tab w:val="clear" w:pos="1021"/>
        </w:tabs>
        <w:bidi/>
        <w:spacing w:after="60" w:line="280" w:lineRule="exact"/>
        <w:ind w:left="1247" w:right="1247" w:hanging="567"/>
        <w:jc w:val="lowKashida"/>
        <w:textDirection w:val="tbRlV"/>
        <w:rPr>
          <w:szCs w:val="18"/>
          <w:lang w:val="en-GB" w:eastAsia="zh-TW" w:bidi="en-GB"/>
        </w:rPr>
      </w:pPr>
      <w:r>
        <w:rPr>
          <w:rStyle w:val="FootnoteReference"/>
          <w:vertAlign w:val="baseline"/>
          <w:rtl/>
        </w:rPr>
        <w:t>(</w:t>
      </w:r>
      <w:r w:rsidRPr="002D371E">
        <w:rPr>
          <w:rStyle w:val="FootnoteReference"/>
          <w:vertAlign w:val="baseline"/>
        </w:rPr>
        <w:footnoteRef/>
      </w:r>
      <w:r>
        <w:rPr>
          <w:rStyle w:val="FootnoteReference"/>
          <w:vertAlign w:val="baseline"/>
          <w:rtl/>
        </w:rPr>
        <w:t>)</w:t>
      </w:r>
      <w:r w:rsidRPr="00860372">
        <w:rPr>
          <w:szCs w:val="18"/>
          <w:rtl/>
        </w:rPr>
        <w:tab/>
      </w:r>
      <w:r w:rsidRPr="002D371E">
        <w:rPr>
          <w:i/>
          <w:iCs/>
          <w:szCs w:val="18"/>
          <w:rtl/>
        </w:rPr>
        <w:t>نداغيجيمانا ضد بوروندي</w:t>
      </w:r>
      <w:r w:rsidRPr="00860372">
        <w:rPr>
          <w:szCs w:val="18"/>
          <w:rtl/>
        </w:rPr>
        <w:t xml:space="preserve">، الفقرة </w:t>
      </w:r>
      <w:r w:rsidRPr="002D371E">
        <w:rPr>
          <w:szCs w:val="18"/>
          <w:rtl/>
        </w:rPr>
        <w:t>8</w:t>
      </w:r>
      <w:r w:rsidRPr="00860372">
        <w:rPr>
          <w:szCs w:val="18"/>
          <w:rtl/>
        </w:rPr>
        <w:t>-</w:t>
      </w:r>
      <w:r w:rsidRPr="002D371E">
        <w:rPr>
          <w:szCs w:val="18"/>
          <w:rtl/>
        </w:rPr>
        <w:t>4</w:t>
      </w:r>
      <w:r w:rsidRPr="00860372">
        <w:rPr>
          <w:szCs w:val="18"/>
          <w:rtl/>
        </w:rPr>
        <w:t>؛ و</w:t>
      </w:r>
      <w:r w:rsidRPr="002D371E">
        <w:rPr>
          <w:i/>
          <w:iCs/>
          <w:szCs w:val="18"/>
          <w:rtl/>
        </w:rPr>
        <w:t>نداريسيغارانيي ضد بوروندي</w:t>
      </w:r>
      <w:r w:rsidRPr="00860372">
        <w:rPr>
          <w:szCs w:val="18"/>
          <w:rtl/>
        </w:rPr>
        <w:t xml:space="preserve">، الفقرة </w:t>
      </w:r>
      <w:r w:rsidRPr="002D371E">
        <w:rPr>
          <w:szCs w:val="18"/>
          <w:rtl/>
        </w:rPr>
        <w:t>8</w:t>
      </w:r>
      <w:r w:rsidRPr="00860372">
        <w:rPr>
          <w:szCs w:val="18"/>
          <w:rtl/>
        </w:rPr>
        <w:t>-</w:t>
      </w:r>
      <w:r w:rsidRPr="002D371E">
        <w:rPr>
          <w:szCs w:val="18"/>
          <w:rtl/>
        </w:rPr>
        <w:t>3</w:t>
      </w:r>
      <w:r w:rsidRPr="00860372">
        <w:rPr>
          <w:szCs w:val="18"/>
          <w:rtl/>
        </w:rPr>
        <w:t>؛ و</w:t>
      </w:r>
      <w:r w:rsidRPr="002D371E">
        <w:rPr>
          <w:i/>
          <w:iCs/>
          <w:szCs w:val="18"/>
          <w:rtl/>
        </w:rPr>
        <w:t>نيونزيما ضد بوروندي</w:t>
      </w:r>
      <w:r w:rsidRPr="00860372">
        <w:rPr>
          <w:szCs w:val="18"/>
          <w:rtl/>
        </w:rPr>
        <w:t xml:space="preserve">، الفقرة </w:t>
      </w:r>
      <w:r w:rsidRPr="002D371E">
        <w:rPr>
          <w:szCs w:val="18"/>
          <w:rtl/>
        </w:rPr>
        <w:t>8</w:t>
      </w:r>
      <w:r w:rsidRPr="00860372">
        <w:rPr>
          <w:szCs w:val="18"/>
          <w:rtl/>
        </w:rPr>
        <w:t>-</w:t>
      </w:r>
      <w:r w:rsidRPr="002D371E">
        <w:rPr>
          <w:szCs w:val="18"/>
          <w:rtl/>
        </w:rPr>
        <w:t>4</w:t>
      </w:r>
      <w:r w:rsidRPr="00860372">
        <w:rPr>
          <w:szCs w:val="18"/>
          <w:rtl/>
        </w:rPr>
        <w:t>؛ و</w:t>
      </w:r>
      <w:r w:rsidRPr="002D371E">
        <w:rPr>
          <w:i/>
          <w:iCs/>
          <w:szCs w:val="18"/>
          <w:rtl/>
        </w:rPr>
        <w:t>أ.</w:t>
      </w:r>
      <w:r w:rsidR="00230364" w:rsidRPr="002D371E">
        <w:rPr>
          <w:rFonts w:hint="cs"/>
          <w:i/>
          <w:iCs/>
          <w:szCs w:val="18"/>
          <w:rtl/>
        </w:rPr>
        <w:t> </w:t>
      </w:r>
      <w:r w:rsidRPr="002D371E">
        <w:rPr>
          <w:i/>
          <w:iCs/>
          <w:szCs w:val="18"/>
          <w:rtl/>
        </w:rPr>
        <w:t>ن. ضد بوروندي</w:t>
      </w:r>
      <w:r w:rsidRPr="00860372">
        <w:rPr>
          <w:szCs w:val="18"/>
          <w:rtl/>
        </w:rPr>
        <w:t xml:space="preserve"> (</w:t>
      </w:r>
      <w:hyperlink r:id="rId24" w:history="1">
        <w:r w:rsidRPr="004F258C">
          <w:rPr>
            <w:rStyle w:val="Hyperlink"/>
          </w:rPr>
          <w:t>CAT/C/</w:t>
        </w:r>
        <w:r w:rsidRPr="002D371E">
          <w:rPr>
            <w:rStyle w:val="Hyperlink"/>
          </w:rPr>
          <w:t>56</w:t>
        </w:r>
        <w:r w:rsidRPr="004F258C">
          <w:rPr>
            <w:rStyle w:val="Hyperlink"/>
          </w:rPr>
          <w:t>/D/</w:t>
        </w:r>
        <w:r w:rsidRPr="002D371E">
          <w:rPr>
            <w:rStyle w:val="Hyperlink"/>
          </w:rPr>
          <w:t>578</w:t>
        </w:r>
        <w:r w:rsidRPr="004F258C">
          <w:rPr>
            <w:rStyle w:val="Hyperlink"/>
          </w:rPr>
          <w:t>/</w:t>
        </w:r>
        <w:r w:rsidRPr="002D371E">
          <w:rPr>
            <w:rStyle w:val="Hyperlink"/>
          </w:rPr>
          <w:t>2013</w:t>
        </w:r>
      </w:hyperlink>
      <w:r w:rsidRPr="004F258C">
        <w:rPr>
          <w:szCs w:val="18"/>
          <w:rtl/>
        </w:rPr>
        <w:t xml:space="preserve">)، </w:t>
      </w:r>
      <w:r w:rsidRPr="00860372">
        <w:rPr>
          <w:szCs w:val="18"/>
          <w:rtl/>
        </w:rPr>
        <w:t xml:space="preserve">الفقرة </w:t>
      </w:r>
      <w:r w:rsidRPr="002D371E">
        <w:rPr>
          <w:szCs w:val="18"/>
          <w:rtl/>
        </w:rPr>
        <w:t>7</w:t>
      </w:r>
      <w:r w:rsidRPr="00860372">
        <w:rPr>
          <w:szCs w:val="18"/>
          <w:rtl/>
        </w:rPr>
        <w:t>-</w:t>
      </w:r>
      <w:r w:rsidRPr="002D371E">
        <w:rPr>
          <w:szCs w:val="18"/>
          <w:rtl/>
        </w:rPr>
        <w:t>5</w:t>
      </w:r>
      <w:r w:rsidRPr="004F258C">
        <w:rPr>
          <w:szCs w:val="18"/>
          <w:rtl/>
        </w:rPr>
        <w:t xml:space="preserve">. </w:t>
      </w:r>
    </w:p>
  </w:footnote>
  <w:footnote w:id="22">
    <w:p w14:paraId="78B49B35" w14:textId="77777777" w:rsidR="004F258C" w:rsidRPr="00860372" w:rsidRDefault="004F258C" w:rsidP="004F258C">
      <w:pPr>
        <w:pStyle w:val="FootnoteText"/>
        <w:tabs>
          <w:tab w:val="clear" w:pos="1021"/>
        </w:tabs>
        <w:bidi/>
        <w:spacing w:after="60" w:line="280" w:lineRule="exact"/>
        <w:ind w:left="1247" w:right="1247" w:hanging="567"/>
        <w:jc w:val="lowKashida"/>
        <w:textDirection w:val="tbRlV"/>
        <w:rPr>
          <w:szCs w:val="18"/>
          <w:lang w:val="en-GB" w:eastAsia="zh-TW" w:bidi="en-GB"/>
        </w:rPr>
      </w:pPr>
      <w:r>
        <w:rPr>
          <w:rStyle w:val="FootnoteReference"/>
          <w:vertAlign w:val="baseline"/>
          <w:rtl/>
        </w:rPr>
        <w:t>(</w:t>
      </w:r>
      <w:r w:rsidRPr="002D371E">
        <w:rPr>
          <w:rStyle w:val="FootnoteReference"/>
          <w:vertAlign w:val="baseline"/>
        </w:rPr>
        <w:footnoteRef/>
      </w:r>
      <w:r>
        <w:rPr>
          <w:rStyle w:val="FootnoteReference"/>
          <w:vertAlign w:val="baseline"/>
          <w:rtl/>
        </w:rPr>
        <w:t>)</w:t>
      </w:r>
      <w:r w:rsidRPr="00860372">
        <w:rPr>
          <w:szCs w:val="18"/>
          <w:rtl/>
        </w:rPr>
        <w:tab/>
      </w:r>
      <w:hyperlink r:id="rId25" w:history="1">
        <w:r w:rsidRPr="004F258C">
          <w:rPr>
            <w:rStyle w:val="Hyperlink"/>
          </w:rPr>
          <w:t>CAT/C/BDI/CO/</w:t>
        </w:r>
        <w:r w:rsidRPr="002D371E">
          <w:rPr>
            <w:rStyle w:val="Hyperlink"/>
          </w:rPr>
          <w:t>2</w:t>
        </w:r>
      </w:hyperlink>
      <w:r w:rsidRPr="00860372">
        <w:rPr>
          <w:szCs w:val="18"/>
          <w:rtl/>
        </w:rPr>
        <w:t xml:space="preserve">، الفقرة </w:t>
      </w:r>
      <w:r w:rsidRPr="002D371E">
        <w:rPr>
          <w:szCs w:val="18"/>
          <w:rtl/>
        </w:rPr>
        <w:t>10</w:t>
      </w:r>
      <w:r w:rsidRPr="004F258C">
        <w:rPr>
          <w:szCs w:val="18"/>
          <w:rtl/>
        </w:rPr>
        <w:t xml:space="preserve">. </w:t>
      </w:r>
    </w:p>
  </w:footnote>
  <w:footnote w:id="23">
    <w:p w14:paraId="1573AD74" w14:textId="77777777" w:rsidR="004F258C" w:rsidRPr="00860372" w:rsidRDefault="004F258C" w:rsidP="00571DDC">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2D371E">
        <w:rPr>
          <w:rStyle w:val="FootnoteReference"/>
          <w:vertAlign w:val="baseline"/>
        </w:rPr>
        <w:footnoteRef/>
      </w:r>
      <w:r>
        <w:rPr>
          <w:rStyle w:val="FootnoteReference"/>
          <w:vertAlign w:val="baseline"/>
          <w:rtl/>
        </w:rPr>
        <w:t>)</w:t>
      </w:r>
      <w:r w:rsidRPr="00860372">
        <w:rPr>
          <w:szCs w:val="18"/>
          <w:rtl/>
        </w:rPr>
        <w:tab/>
      </w:r>
      <w:r w:rsidRPr="002D371E">
        <w:rPr>
          <w:i/>
          <w:iCs/>
          <w:szCs w:val="18"/>
          <w:rtl/>
        </w:rPr>
        <w:t>أ. ن. ضد بوروندي</w:t>
      </w:r>
      <w:r w:rsidRPr="00860372">
        <w:rPr>
          <w:szCs w:val="18"/>
          <w:rtl/>
        </w:rPr>
        <w:t xml:space="preserve">، الفقرة </w:t>
      </w:r>
      <w:r w:rsidRPr="002D371E">
        <w:rPr>
          <w:szCs w:val="18"/>
          <w:rtl/>
        </w:rPr>
        <w:t>7</w:t>
      </w:r>
      <w:r w:rsidRPr="00860372">
        <w:rPr>
          <w:szCs w:val="18"/>
          <w:rtl/>
        </w:rPr>
        <w:t>-</w:t>
      </w:r>
      <w:r w:rsidRPr="002D371E">
        <w:rPr>
          <w:szCs w:val="18"/>
          <w:rtl/>
        </w:rPr>
        <w:t>6</w:t>
      </w:r>
      <w:r w:rsidRPr="004F258C">
        <w:rPr>
          <w:szCs w:val="18"/>
          <w:rtl/>
        </w:rPr>
        <w:t xml:space="preserve">. </w:t>
      </w:r>
    </w:p>
  </w:footnote>
  <w:footnote w:id="24">
    <w:p w14:paraId="5FFDED7D" w14:textId="77777777" w:rsidR="004F258C" w:rsidRPr="00860372" w:rsidRDefault="004F258C" w:rsidP="00571DDC">
      <w:pPr>
        <w:pStyle w:val="FootnoteText"/>
        <w:tabs>
          <w:tab w:val="clear" w:pos="1021"/>
        </w:tabs>
        <w:bidi/>
        <w:spacing w:after="60" w:line="280" w:lineRule="exact"/>
        <w:ind w:left="1247" w:right="1247" w:hanging="567"/>
        <w:jc w:val="lowKashida"/>
        <w:textDirection w:val="tbRlV"/>
        <w:rPr>
          <w:szCs w:val="18"/>
          <w:lang w:val="en-GB" w:eastAsia="zh-TW" w:bidi="en-GB"/>
        </w:rPr>
      </w:pPr>
      <w:r>
        <w:rPr>
          <w:rStyle w:val="FootnoteReference"/>
          <w:vertAlign w:val="baseline"/>
          <w:rtl/>
        </w:rPr>
        <w:t>(</w:t>
      </w:r>
      <w:r w:rsidRPr="002D371E">
        <w:rPr>
          <w:rStyle w:val="FootnoteReference"/>
          <w:vertAlign w:val="baseline"/>
        </w:rPr>
        <w:footnoteRef/>
      </w:r>
      <w:r>
        <w:rPr>
          <w:rStyle w:val="FootnoteReference"/>
          <w:vertAlign w:val="baseline"/>
          <w:rtl/>
        </w:rPr>
        <w:t>)</w:t>
      </w:r>
      <w:r w:rsidRPr="00860372">
        <w:rPr>
          <w:szCs w:val="18"/>
          <w:rtl/>
        </w:rPr>
        <w:tab/>
      </w:r>
      <w:r w:rsidRPr="002D371E">
        <w:rPr>
          <w:i/>
          <w:iCs/>
          <w:szCs w:val="18"/>
          <w:rtl/>
        </w:rPr>
        <w:t>نداغيجيمانا ضد بوروندي</w:t>
      </w:r>
      <w:r w:rsidRPr="00860372">
        <w:rPr>
          <w:szCs w:val="18"/>
          <w:rtl/>
        </w:rPr>
        <w:t xml:space="preserve">، الفقرة </w:t>
      </w:r>
      <w:r w:rsidRPr="002D371E">
        <w:rPr>
          <w:szCs w:val="18"/>
          <w:rtl/>
        </w:rPr>
        <w:t>8</w:t>
      </w:r>
      <w:r w:rsidRPr="00860372">
        <w:rPr>
          <w:szCs w:val="18"/>
          <w:rtl/>
        </w:rPr>
        <w:t>-</w:t>
      </w:r>
      <w:r w:rsidRPr="002D371E">
        <w:rPr>
          <w:szCs w:val="18"/>
          <w:rtl/>
        </w:rPr>
        <w:t>5</w:t>
      </w:r>
      <w:r w:rsidRPr="00860372">
        <w:rPr>
          <w:szCs w:val="18"/>
          <w:rtl/>
        </w:rPr>
        <w:t>؛ و</w:t>
      </w:r>
      <w:r w:rsidRPr="002D371E">
        <w:rPr>
          <w:i/>
          <w:iCs/>
          <w:szCs w:val="18"/>
          <w:rtl/>
        </w:rPr>
        <w:t>نداريسيغارانيي ضد بوروندي</w:t>
      </w:r>
      <w:r w:rsidRPr="00860372">
        <w:rPr>
          <w:szCs w:val="18"/>
          <w:rtl/>
        </w:rPr>
        <w:t xml:space="preserve">، الفقرة </w:t>
      </w:r>
      <w:r w:rsidRPr="002D371E">
        <w:rPr>
          <w:szCs w:val="18"/>
          <w:rtl/>
        </w:rPr>
        <w:t>8</w:t>
      </w:r>
      <w:r w:rsidRPr="00860372">
        <w:rPr>
          <w:szCs w:val="18"/>
          <w:rtl/>
        </w:rPr>
        <w:t>-</w:t>
      </w:r>
      <w:r w:rsidRPr="002D371E">
        <w:rPr>
          <w:szCs w:val="18"/>
          <w:rtl/>
        </w:rPr>
        <w:t>5</w:t>
      </w:r>
      <w:r w:rsidRPr="00860372">
        <w:rPr>
          <w:szCs w:val="18"/>
          <w:rtl/>
        </w:rPr>
        <w:t>؛ و</w:t>
      </w:r>
      <w:r w:rsidRPr="002D371E">
        <w:rPr>
          <w:i/>
          <w:iCs/>
          <w:szCs w:val="18"/>
          <w:rtl/>
        </w:rPr>
        <w:t>كابورا ضد بوروندي</w:t>
      </w:r>
      <w:r w:rsidRPr="00860372">
        <w:rPr>
          <w:szCs w:val="18"/>
          <w:rtl/>
        </w:rPr>
        <w:t xml:space="preserve">، الفقرة </w:t>
      </w:r>
      <w:r w:rsidRPr="002D371E">
        <w:rPr>
          <w:szCs w:val="18"/>
          <w:rtl/>
        </w:rPr>
        <w:t>7</w:t>
      </w:r>
      <w:r w:rsidRPr="00860372">
        <w:rPr>
          <w:szCs w:val="18"/>
          <w:rtl/>
        </w:rPr>
        <w:t>-</w:t>
      </w:r>
      <w:r w:rsidRPr="002D371E">
        <w:rPr>
          <w:szCs w:val="18"/>
          <w:rtl/>
        </w:rPr>
        <w:t>4</w:t>
      </w:r>
      <w:r w:rsidRPr="00860372">
        <w:rPr>
          <w:szCs w:val="18"/>
          <w:rtl/>
        </w:rPr>
        <w:t>؛ و</w:t>
      </w:r>
      <w:r w:rsidRPr="002D371E">
        <w:rPr>
          <w:i/>
          <w:iCs/>
          <w:szCs w:val="18"/>
          <w:rtl/>
        </w:rPr>
        <w:t>نيونزيما ضد بوروندي</w:t>
      </w:r>
      <w:r w:rsidRPr="00860372">
        <w:rPr>
          <w:szCs w:val="18"/>
          <w:rtl/>
        </w:rPr>
        <w:t xml:space="preserve">، الفقرة </w:t>
      </w:r>
      <w:r w:rsidRPr="002D371E">
        <w:rPr>
          <w:szCs w:val="18"/>
          <w:rtl/>
        </w:rPr>
        <w:t>8</w:t>
      </w:r>
      <w:r w:rsidRPr="00860372">
        <w:rPr>
          <w:szCs w:val="18"/>
          <w:rtl/>
        </w:rPr>
        <w:t>-</w:t>
      </w:r>
      <w:r w:rsidRPr="002D371E">
        <w:rPr>
          <w:szCs w:val="18"/>
          <w:rtl/>
        </w:rPr>
        <w:t>4</w:t>
      </w:r>
      <w:r w:rsidRPr="004F258C">
        <w:rPr>
          <w:szCs w:val="18"/>
          <w:rtl/>
        </w:rPr>
        <w:t xml:space="preserve">. </w:t>
      </w:r>
    </w:p>
  </w:footnote>
  <w:footnote w:id="25">
    <w:p w14:paraId="6B3A23A8" w14:textId="77777777" w:rsidR="004F258C" w:rsidRPr="00860372" w:rsidRDefault="004F258C" w:rsidP="00571DDC">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2D371E">
        <w:rPr>
          <w:rStyle w:val="FootnoteReference"/>
          <w:vertAlign w:val="baseline"/>
        </w:rPr>
        <w:footnoteRef/>
      </w:r>
      <w:r>
        <w:rPr>
          <w:rStyle w:val="FootnoteReference"/>
          <w:vertAlign w:val="baseline"/>
          <w:rtl/>
        </w:rPr>
        <w:t>)</w:t>
      </w:r>
      <w:r w:rsidRPr="00860372">
        <w:rPr>
          <w:szCs w:val="18"/>
          <w:rtl/>
        </w:rPr>
        <w:tab/>
      </w:r>
      <w:r w:rsidRPr="002D371E">
        <w:rPr>
          <w:i/>
          <w:iCs/>
          <w:szCs w:val="18"/>
          <w:rtl/>
        </w:rPr>
        <w:t>نيونزيما ضد بوروندي</w:t>
      </w:r>
      <w:r w:rsidRPr="00860372">
        <w:rPr>
          <w:szCs w:val="18"/>
          <w:rtl/>
        </w:rPr>
        <w:t xml:space="preserve">، الفقرة </w:t>
      </w:r>
      <w:r w:rsidRPr="002D371E">
        <w:rPr>
          <w:szCs w:val="18"/>
          <w:rtl/>
        </w:rPr>
        <w:t>8</w:t>
      </w:r>
      <w:r w:rsidRPr="00860372">
        <w:rPr>
          <w:szCs w:val="18"/>
          <w:rtl/>
        </w:rPr>
        <w:t>-</w:t>
      </w:r>
      <w:r w:rsidRPr="002D371E">
        <w:rPr>
          <w:szCs w:val="18"/>
          <w:rtl/>
        </w:rPr>
        <w:t>5</w:t>
      </w:r>
      <w:r w:rsidRPr="004F258C">
        <w:rPr>
          <w:szCs w:val="18"/>
          <w:rtl/>
        </w:rPr>
        <w:t xml:space="preserve">. </w:t>
      </w:r>
    </w:p>
  </w:footnote>
  <w:footnote w:id="26">
    <w:p w14:paraId="20C81121" w14:textId="77777777" w:rsidR="004F258C" w:rsidRPr="00860372" w:rsidRDefault="004F258C" w:rsidP="00571DDC">
      <w:pPr>
        <w:pStyle w:val="FootnoteText"/>
        <w:tabs>
          <w:tab w:val="clear" w:pos="1021"/>
        </w:tabs>
        <w:bidi/>
        <w:spacing w:after="60" w:line="280" w:lineRule="exact"/>
        <w:ind w:left="1247" w:right="1247" w:hanging="567"/>
        <w:jc w:val="lowKashida"/>
        <w:textDirection w:val="tbRlV"/>
        <w:rPr>
          <w:szCs w:val="18"/>
          <w:lang w:val="en-GB" w:eastAsia="zh-TW" w:bidi="en-GB"/>
        </w:rPr>
      </w:pPr>
      <w:r>
        <w:rPr>
          <w:rStyle w:val="FootnoteReference"/>
          <w:vertAlign w:val="baseline"/>
          <w:rtl/>
        </w:rPr>
        <w:t>(</w:t>
      </w:r>
      <w:r w:rsidRPr="002D371E">
        <w:rPr>
          <w:rStyle w:val="FootnoteReference"/>
          <w:vertAlign w:val="baseline"/>
        </w:rPr>
        <w:footnoteRef/>
      </w:r>
      <w:r>
        <w:rPr>
          <w:rStyle w:val="FootnoteReference"/>
          <w:vertAlign w:val="baseline"/>
          <w:rtl/>
        </w:rPr>
        <w:t>)</w:t>
      </w:r>
      <w:r w:rsidRPr="00860372">
        <w:rPr>
          <w:szCs w:val="18"/>
          <w:rtl/>
        </w:rPr>
        <w:tab/>
        <w:t xml:space="preserve">المرجع نفسه، الفقرة </w:t>
      </w:r>
      <w:r w:rsidRPr="002D371E">
        <w:rPr>
          <w:szCs w:val="18"/>
          <w:rtl/>
        </w:rPr>
        <w:t>8</w:t>
      </w:r>
      <w:r w:rsidRPr="00860372">
        <w:rPr>
          <w:szCs w:val="18"/>
          <w:rtl/>
        </w:rPr>
        <w:t>-</w:t>
      </w:r>
      <w:r w:rsidRPr="002D371E">
        <w:rPr>
          <w:szCs w:val="18"/>
          <w:rtl/>
        </w:rPr>
        <w:t>6</w:t>
      </w:r>
      <w:r w:rsidRPr="004F258C">
        <w:rPr>
          <w:szCs w:val="18"/>
          <w:rtl/>
        </w:rPr>
        <w:t xml:space="preserve">. </w:t>
      </w:r>
      <w:r w:rsidRPr="00860372">
        <w:rPr>
          <w:szCs w:val="18"/>
          <w:rtl/>
        </w:rPr>
        <w:t xml:space="preserve">وانظر أيضاً </w:t>
      </w:r>
      <w:r w:rsidRPr="002D371E">
        <w:rPr>
          <w:i/>
          <w:iCs/>
          <w:szCs w:val="18"/>
          <w:rtl/>
        </w:rPr>
        <w:t>إنتيكاراهيرا ضد بوروندي</w:t>
      </w:r>
      <w:r w:rsidRPr="00860372">
        <w:rPr>
          <w:szCs w:val="18"/>
          <w:rtl/>
        </w:rPr>
        <w:t xml:space="preserve">، الفقرة </w:t>
      </w:r>
      <w:r w:rsidRPr="002D371E">
        <w:rPr>
          <w:szCs w:val="18"/>
          <w:rtl/>
        </w:rPr>
        <w:t>6</w:t>
      </w:r>
      <w:r w:rsidRPr="00860372">
        <w:rPr>
          <w:szCs w:val="18"/>
          <w:rtl/>
        </w:rPr>
        <w:t>-</w:t>
      </w:r>
      <w:r w:rsidRPr="002D371E">
        <w:rPr>
          <w:szCs w:val="18"/>
          <w:rtl/>
        </w:rPr>
        <w:t>5</w:t>
      </w:r>
      <w:r w:rsidRPr="004F258C">
        <w:rPr>
          <w:szCs w:val="18"/>
          <w:rtl/>
        </w:rPr>
        <w:t xml:space="preserve">. </w:t>
      </w:r>
    </w:p>
  </w:footnote>
  <w:footnote w:id="27">
    <w:p w14:paraId="696A4992" w14:textId="77777777" w:rsidR="004F258C" w:rsidRPr="00860372" w:rsidRDefault="004F258C" w:rsidP="00571DDC">
      <w:pPr>
        <w:pStyle w:val="FootnoteText"/>
        <w:tabs>
          <w:tab w:val="clear" w:pos="1021"/>
        </w:tabs>
        <w:bidi/>
        <w:spacing w:after="60" w:line="280" w:lineRule="exact"/>
        <w:ind w:left="1247" w:right="1247" w:hanging="567"/>
        <w:jc w:val="lowKashida"/>
        <w:textDirection w:val="tbRlV"/>
        <w:rPr>
          <w:szCs w:val="18"/>
          <w:lang w:val="en-GB" w:eastAsia="zh-TW" w:bidi="en-GB"/>
        </w:rPr>
      </w:pPr>
      <w:r>
        <w:rPr>
          <w:rStyle w:val="FootnoteReference"/>
          <w:vertAlign w:val="baseline"/>
          <w:rtl/>
        </w:rPr>
        <w:t>(</w:t>
      </w:r>
      <w:r w:rsidRPr="002D371E">
        <w:rPr>
          <w:rStyle w:val="FootnoteReference"/>
          <w:vertAlign w:val="baseline"/>
        </w:rPr>
        <w:footnoteRef/>
      </w:r>
      <w:r>
        <w:rPr>
          <w:rStyle w:val="FootnoteReference"/>
          <w:vertAlign w:val="baseline"/>
          <w:rtl/>
        </w:rPr>
        <w:t>)</w:t>
      </w:r>
      <w:r w:rsidRPr="00860372">
        <w:rPr>
          <w:szCs w:val="18"/>
          <w:rtl/>
        </w:rPr>
        <w:tab/>
      </w:r>
      <w:r w:rsidRPr="002D371E">
        <w:rPr>
          <w:i/>
          <w:iCs/>
          <w:szCs w:val="18"/>
          <w:rtl/>
        </w:rPr>
        <w:t>نداريسيغارانيي ضد بوروندي</w:t>
      </w:r>
      <w:r w:rsidRPr="00860372">
        <w:rPr>
          <w:szCs w:val="18"/>
          <w:rtl/>
        </w:rPr>
        <w:t xml:space="preserve">، الفقرة </w:t>
      </w:r>
      <w:r w:rsidRPr="002D371E">
        <w:rPr>
          <w:szCs w:val="18"/>
          <w:rtl/>
        </w:rPr>
        <w:t>8</w:t>
      </w:r>
      <w:r w:rsidRPr="00860372">
        <w:rPr>
          <w:szCs w:val="18"/>
          <w:rtl/>
        </w:rPr>
        <w:t>-</w:t>
      </w:r>
      <w:r w:rsidRPr="002D371E">
        <w:rPr>
          <w:szCs w:val="18"/>
          <w:rtl/>
        </w:rPr>
        <w:t>7</w:t>
      </w:r>
      <w:r w:rsidRPr="004F258C">
        <w:rPr>
          <w:szCs w:val="18"/>
          <w:rtl/>
        </w:rPr>
        <w:t xml:space="preserve">. </w:t>
      </w:r>
    </w:p>
  </w:footnote>
  <w:footnote w:id="28">
    <w:p w14:paraId="085FD842" w14:textId="77777777" w:rsidR="004F258C" w:rsidRPr="00860372" w:rsidRDefault="004F258C" w:rsidP="00571DDC">
      <w:pPr>
        <w:pStyle w:val="FootnoteText"/>
        <w:tabs>
          <w:tab w:val="clear" w:pos="1021"/>
        </w:tabs>
        <w:bidi/>
        <w:spacing w:after="60" w:line="280" w:lineRule="exact"/>
        <w:ind w:left="1247" w:right="1247" w:hanging="567"/>
        <w:jc w:val="lowKashida"/>
        <w:textDirection w:val="tbRlV"/>
        <w:rPr>
          <w:szCs w:val="18"/>
          <w:lang w:val="en-GB" w:eastAsia="zh-TW" w:bidi="en-GB"/>
        </w:rPr>
      </w:pPr>
      <w:r>
        <w:rPr>
          <w:rStyle w:val="FootnoteReference"/>
          <w:vertAlign w:val="baseline"/>
          <w:rtl/>
        </w:rPr>
        <w:t>(</w:t>
      </w:r>
      <w:r w:rsidRPr="002D371E">
        <w:rPr>
          <w:rStyle w:val="FootnoteReference"/>
          <w:vertAlign w:val="baseline"/>
        </w:rPr>
        <w:footnoteRef/>
      </w:r>
      <w:r>
        <w:rPr>
          <w:rStyle w:val="FootnoteReference"/>
          <w:vertAlign w:val="baseline"/>
          <w:rtl/>
        </w:rPr>
        <w:t>)</w:t>
      </w:r>
      <w:r w:rsidRPr="00860372">
        <w:rPr>
          <w:szCs w:val="18"/>
          <w:rtl/>
        </w:rPr>
        <w:tab/>
        <w:t xml:space="preserve">المرجع نفسه، الفقرة </w:t>
      </w:r>
      <w:r w:rsidRPr="002D371E">
        <w:rPr>
          <w:szCs w:val="18"/>
          <w:rtl/>
        </w:rPr>
        <w:t>8</w:t>
      </w:r>
      <w:r w:rsidRPr="00860372">
        <w:rPr>
          <w:szCs w:val="18"/>
          <w:rtl/>
        </w:rPr>
        <w:t>-</w:t>
      </w:r>
      <w:r w:rsidRPr="002D371E">
        <w:rPr>
          <w:szCs w:val="18"/>
          <w:rtl/>
        </w:rPr>
        <w:t>8</w:t>
      </w:r>
      <w:r w:rsidRPr="00860372">
        <w:rPr>
          <w:szCs w:val="18"/>
          <w:rtl/>
        </w:rPr>
        <w:t>؛ و</w:t>
      </w:r>
      <w:r w:rsidRPr="002D371E">
        <w:rPr>
          <w:i/>
          <w:iCs/>
          <w:szCs w:val="18"/>
          <w:rtl/>
        </w:rPr>
        <w:t>نيونزيما ضد بوروندي</w:t>
      </w:r>
      <w:r w:rsidRPr="00860372">
        <w:rPr>
          <w:szCs w:val="18"/>
          <w:rtl/>
        </w:rPr>
        <w:t xml:space="preserve">، الفقرة </w:t>
      </w:r>
      <w:r w:rsidRPr="002D371E">
        <w:rPr>
          <w:szCs w:val="18"/>
          <w:rtl/>
        </w:rPr>
        <w:t>8</w:t>
      </w:r>
      <w:r w:rsidRPr="00860372">
        <w:rPr>
          <w:szCs w:val="18"/>
          <w:rtl/>
        </w:rPr>
        <w:t>-</w:t>
      </w:r>
      <w:r w:rsidRPr="002D371E">
        <w:rPr>
          <w:szCs w:val="18"/>
          <w:rtl/>
        </w:rPr>
        <w:t>8</w:t>
      </w:r>
      <w:r w:rsidRPr="00860372">
        <w:rPr>
          <w:szCs w:val="18"/>
          <w:rtl/>
        </w:rPr>
        <w:t>؛ و</w:t>
      </w:r>
      <w:r w:rsidRPr="002D371E">
        <w:rPr>
          <w:i/>
          <w:iCs/>
          <w:szCs w:val="18"/>
          <w:rtl/>
        </w:rPr>
        <w:t>إنتيكاراهيرا ضد بوروندي</w:t>
      </w:r>
      <w:r w:rsidRPr="00860372">
        <w:rPr>
          <w:szCs w:val="18"/>
          <w:rtl/>
        </w:rPr>
        <w:t xml:space="preserve">، الفقرة </w:t>
      </w:r>
      <w:r w:rsidRPr="002D371E">
        <w:rPr>
          <w:szCs w:val="18"/>
          <w:rtl/>
        </w:rPr>
        <w:t>6</w:t>
      </w:r>
      <w:r w:rsidRPr="00860372">
        <w:rPr>
          <w:szCs w:val="18"/>
          <w:rtl/>
        </w:rPr>
        <w:t>-</w:t>
      </w:r>
      <w:r w:rsidRPr="002D371E">
        <w:rPr>
          <w:szCs w:val="18"/>
          <w:rtl/>
        </w:rPr>
        <w:t>6</w:t>
      </w:r>
      <w:r w:rsidRPr="00860372">
        <w:rPr>
          <w:szCs w:val="18"/>
          <w:rtl/>
        </w:rPr>
        <w:t>؛ و</w:t>
      </w:r>
      <w:r w:rsidRPr="002D371E">
        <w:rPr>
          <w:i/>
          <w:iCs/>
          <w:szCs w:val="18"/>
          <w:rtl/>
        </w:rPr>
        <w:t>م. د. ضد بوروندي</w:t>
      </w:r>
      <w:r w:rsidRPr="00860372">
        <w:rPr>
          <w:szCs w:val="18"/>
          <w:rtl/>
        </w:rPr>
        <w:t xml:space="preserve">، الفقرة </w:t>
      </w:r>
      <w:r w:rsidRPr="002D371E">
        <w:rPr>
          <w:szCs w:val="18"/>
          <w:rtl/>
        </w:rPr>
        <w:t>6</w:t>
      </w:r>
      <w:r w:rsidRPr="00860372">
        <w:rPr>
          <w:szCs w:val="18"/>
          <w:rtl/>
        </w:rPr>
        <w:t>-</w:t>
      </w:r>
      <w:r w:rsidRPr="002D371E">
        <w:rPr>
          <w:szCs w:val="18"/>
          <w:rtl/>
        </w:rPr>
        <w:t>8</w:t>
      </w:r>
      <w:r w:rsidRPr="004F258C">
        <w:rPr>
          <w:szCs w:val="18"/>
          <w:rtl/>
        </w:rPr>
        <w:t xml:space="preserve">. </w:t>
      </w:r>
    </w:p>
  </w:footnote>
  <w:footnote w:id="29">
    <w:p w14:paraId="5CF08FE0" w14:textId="21F8C130" w:rsidR="004F258C" w:rsidRPr="00860372" w:rsidRDefault="004F258C" w:rsidP="004F258C">
      <w:pPr>
        <w:pStyle w:val="FootnoteText"/>
        <w:tabs>
          <w:tab w:val="clear" w:pos="1021"/>
        </w:tabs>
        <w:bidi/>
        <w:spacing w:after="60" w:line="280" w:lineRule="exact"/>
        <w:ind w:left="1247" w:right="1247" w:hanging="567"/>
        <w:jc w:val="lowKashida"/>
        <w:textDirection w:val="tbRlV"/>
        <w:rPr>
          <w:lang w:eastAsia="zh-TW" w:bidi="en-GB"/>
        </w:rPr>
      </w:pPr>
      <w:r>
        <w:rPr>
          <w:rStyle w:val="FootnoteReference"/>
          <w:vertAlign w:val="baseline"/>
          <w:rtl/>
        </w:rPr>
        <w:t>(</w:t>
      </w:r>
      <w:r w:rsidRPr="002D371E">
        <w:rPr>
          <w:rStyle w:val="FootnoteReference"/>
          <w:vertAlign w:val="baseline"/>
        </w:rPr>
        <w:footnoteRef/>
      </w:r>
      <w:r>
        <w:rPr>
          <w:rStyle w:val="FootnoteReference"/>
          <w:vertAlign w:val="baseline"/>
          <w:rtl/>
        </w:rPr>
        <w:t>)</w:t>
      </w:r>
      <w:r w:rsidRPr="00860372">
        <w:rPr>
          <w:szCs w:val="18"/>
          <w:rtl/>
        </w:rPr>
        <w:tab/>
      </w:r>
      <w:r w:rsidRPr="002D371E">
        <w:rPr>
          <w:i/>
          <w:iCs/>
          <w:szCs w:val="18"/>
          <w:rtl/>
        </w:rPr>
        <w:t>نداريسيغارانيي ضد بوروندي</w:t>
      </w:r>
      <w:r w:rsidRPr="00E907F4">
        <w:rPr>
          <w:szCs w:val="18"/>
          <w:rtl/>
        </w:rPr>
        <w:t xml:space="preserve">، الفقرة </w:t>
      </w:r>
      <w:r w:rsidRPr="002D371E">
        <w:rPr>
          <w:szCs w:val="18"/>
          <w:rtl/>
        </w:rPr>
        <w:t>7</w:t>
      </w:r>
      <w:r w:rsidRPr="00E907F4">
        <w:rPr>
          <w:szCs w:val="18"/>
          <w:rtl/>
        </w:rPr>
        <w:t>؛ و</w:t>
      </w:r>
      <w:r w:rsidRPr="002D371E">
        <w:rPr>
          <w:i/>
          <w:iCs/>
          <w:szCs w:val="18"/>
          <w:rtl/>
        </w:rPr>
        <w:t>نداغيجيمانا ضد بوروندي</w:t>
      </w:r>
      <w:r w:rsidRPr="00E907F4">
        <w:rPr>
          <w:szCs w:val="18"/>
          <w:rtl/>
        </w:rPr>
        <w:t xml:space="preserve">، الفقرة </w:t>
      </w:r>
      <w:r w:rsidRPr="002D371E">
        <w:rPr>
          <w:szCs w:val="18"/>
          <w:rtl/>
        </w:rPr>
        <w:t>7</w:t>
      </w:r>
      <w:r w:rsidRPr="00E907F4">
        <w:rPr>
          <w:szCs w:val="18"/>
          <w:rtl/>
        </w:rPr>
        <w:t>؛ و</w:t>
      </w:r>
      <w:r w:rsidRPr="002D371E">
        <w:rPr>
          <w:i/>
          <w:iCs/>
          <w:szCs w:val="18"/>
          <w:rtl/>
        </w:rPr>
        <w:t>إنتيكاراهيرا ضد بوروندي</w:t>
      </w:r>
      <w:r w:rsidRPr="00E907F4">
        <w:rPr>
          <w:szCs w:val="18"/>
          <w:rtl/>
        </w:rPr>
        <w:t xml:space="preserve">، الفقرة </w:t>
      </w:r>
      <w:r w:rsidRPr="002D371E">
        <w:rPr>
          <w:szCs w:val="18"/>
          <w:rtl/>
        </w:rPr>
        <w:t>4</w:t>
      </w:r>
      <w:r w:rsidRPr="00E907F4">
        <w:rPr>
          <w:szCs w:val="18"/>
          <w:rtl/>
        </w:rPr>
        <w:t>؛ و</w:t>
      </w:r>
      <w:r w:rsidRPr="002D371E">
        <w:rPr>
          <w:i/>
          <w:iCs/>
          <w:szCs w:val="18"/>
          <w:rtl/>
        </w:rPr>
        <w:t>أ. ن. ضد بوروندي</w:t>
      </w:r>
      <w:r w:rsidRPr="00E907F4">
        <w:rPr>
          <w:szCs w:val="18"/>
          <w:rtl/>
        </w:rPr>
        <w:t xml:space="preserve"> </w:t>
      </w:r>
      <w:r w:rsidRPr="00860372">
        <w:rPr>
          <w:szCs w:val="18"/>
          <w:rtl/>
        </w:rPr>
        <w:t>(</w:t>
      </w:r>
      <w:hyperlink r:id="rId26" w:history="1">
        <w:r w:rsidRPr="004F258C">
          <w:rPr>
            <w:rStyle w:val="Hyperlink"/>
          </w:rPr>
          <w:t>CAT/C/</w:t>
        </w:r>
        <w:r w:rsidRPr="002D371E">
          <w:rPr>
            <w:rStyle w:val="Hyperlink"/>
          </w:rPr>
          <w:t>71</w:t>
        </w:r>
        <w:r w:rsidRPr="004F258C">
          <w:rPr>
            <w:rStyle w:val="Hyperlink"/>
          </w:rPr>
          <w:t>/D/</w:t>
        </w:r>
        <w:r w:rsidRPr="002D371E">
          <w:rPr>
            <w:rStyle w:val="Hyperlink"/>
          </w:rPr>
          <w:t>843</w:t>
        </w:r>
        <w:r w:rsidRPr="004F258C">
          <w:rPr>
            <w:rStyle w:val="Hyperlink"/>
          </w:rPr>
          <w:t>/</w:t>
        </w:r>
        <w:r w:rsidRPr="002D371E">
          <w:rPr>
            <w:rStyle w:val="Hyperlink"/>
          </w:rPr>
          <w:t>2017</w:t>
        </w:r>
      </w:hyperlink>
      <w:r w:rsidRPr="004F258C">
        <w:rPr>
          <w:szCs w:val="18"/>
          <w:rtl/>
        </w:rPr>
        <w:t xml:space="preserve">)، </w:t>
      </w:r>
      <w:r w:rsidRPr="00860372">
        <w:rPr>
          <w:szCs w:val="18"/>
          <w:rtl/>
        </w:rPr>
        <w:t xml:space="preserve">الفقرة </w:t>
      </w:r>
      <w:r w:rsidRPr="002D371E">
        <w:rPr>
          <w:szCs w:val="18"/>
          <w:rtl/>
        </w:rPr>
        <w:t>4</w:t>
      </w:r>
      <w:r w:rsidRPr="00860372">
        <w:rPr>
          <w:szCs w:val="18"/>
          <w:rtl/>
        </w:rPr>
        <w:t>؛ و</w:t>
      </w:r>
      <w:r w:rsidRPr="002D371E">
        <w:rPr>
          <w:i/>
          <w:iCs/>
          <w:szCs w:val="18"/>
          <w:rtl/>
        </w:rPr>
        <w:t>ر. م. ضد بوروندي</w:t>
      </w:r>
      <w:r w:rsidRPr="00860372">
        <w:rPr>
          <w:szCs w:val="18"/>
          <w:rtl/>
        </w:rPr>
        <w:t xml:space="preserve"> (</w:t>
      </w:r>
      <w:hyperlink r:id="rId27" w:history="1">
        <w:r w:rsidR="00E907F4" w:rsidRPr="00015B48">
          <w:rPr>
            <w:rStyle w:val="Hyperlink"/>
          </w:rPr>
          <w:t>CAT/C/</w:t>
        </w:r>
        <w:r w:rsidR="00E907F4" w:rsidRPr="002D371E">
          <w:rPr>
            <w:rStyle w:val="Hyperlink"/>
          </w:rPr>
          <w:t>72</w:t>
        </w:r>
        <w:r w:rsidR="00E907F4" w:rsidRPr="00015B48">
          <w:rPr>
            <w:rStyle w:val="Hyperlink"/>
          </w:rPr>
          <w:t>/D/</w:t>
        </w:r>
        <w:r w:rsidR="00E907F4" w:rsidRPr="002D371E">
          <w:rPr>
            <w:rStyle w:val="Hyperlink"/>
          </w:rPr>
          <w:t>793</w:t>
        </w:r>
        <w:r w:rsidR="00E907F4" w:rsidRPr="00015B48">
          <w:rPr>
            <w:rStyle w:val="Hyperlink"/>
          </w:rPr>
          <w:t>/</w:t>
        </w:r>
        <w:r w:rsidR="00E907F4" w:rsidRPr="002D371E">
          <w:rPr>
            <w:rStyle w:val="Hyperlink"/>
          </w:rPr>
          <w:t>2017</w:t>
        </w:r>
      </w:hyperlink>
      <w:r w:rsidRPr="004F258C">
        <w:rPr>
          <w:szCs w:val="18"/>
          <w:rtl/>
        </w:rPr>
        <w:t xml:space="preserve">)، </w:t>
      </w:r>
      <w:r w:rsidRPr="00860372">
        <w:rPr>
          <w:szCs w:val="18"/>
          <w:rtl/>
        </w:rPr>
        <w:t xml:space="preserve">الفقرة </w:t>
      </w:r>
      <w:r w:rsidRPr="002D371E">
        <w:rPr>
          <w:szCs w:val="18"/>
          <w:rtl/>
        </w:rPr>
        <w:t>4</w:t>
      </w:r>
      <w:r w:rsidRPr="00860372">
        <w:rPr>
          <w:szCs w:val="18"/>
          <w:rtl/>
        </w:rPr>
        <w:t>؛ و</w:t>
      </w:r>
      <w:r w:rsidRPr="002D371E">
        <w:rPr>
          <w:i/>
          <w:iCs/>
          <w:szCs w:val="18"/>
          <w:rtl/>
        </w:rPr>
        <w:t>نداييروكيي ضد بوروندي</w:t>
      </w:r>
      <w:r w:rsidRPr="00860372">
        <w:rPr>
          <w:szCs w:val="18"/>
          <w:rtl/>
        </w:rPr>
        <w:t xml:space="preserve"> (</w:t>
      </w:r>
      <w:hyperlink r:id="rId28" w:history="1">
        <w:r w:rsidRPr="004F258C">
          <w:rPr>
            <w:rStyle w:val="Hyperlink"/>
          </w:rPr>
          <w:t>CAT/C/</w:t>
        </w:r>
        <w:r w:rsidRPr="002D371E">
          <w:rPr>
            <w:rStyle w:val="Hyperlink"/>
          </w:rPr>
          <w:t>73</w:t>
        </w:r>
        <w:r w:rsidRPr="004F258C">
          <w:rPr>
            <w:rStyle w:val="Hyperlink"/>
          </w:rPr>
          <w:t>/D/</w:t>
        </w:r>
        <w:r w:rsidRPr="002D371E">
          <w:rPr>
            <w:rStyle w:val="Hyperlink"/>
          </w:rPr>
          <w:t>952</w:t>
        </w:r>
        <w:r w:rsidRPr="004F258C">
          <w:rPr>
            <w:rStyle w:val="Hyperlink"/>
          </w:rPr>
          <w:t>/</w:t>
        </w:r>
        <w:r w:rsidRPr="002D371E">
          <w:rPr>
            <w:rStyle w:val="Hyperlink"/>
          </w:rPr>
          <w:t>2019</w:t>
        </w:r>
      </w:hyperlink>
      <w:r w:rsidRPr="004F258C">
        <w:rPr>
          <w:szCs w:val="18"/>
          <w:rtl/>
        </w:rPr>
        <w:t xml:space="preserve">)، </w:t>
      </w:r>
      <w:r w:rsidRPr="00860372">
        <w:rPr>
          <w:szCs w:val="18"/>
          <w:rtl/>
        </w:rPr>
        <w:t xml:space="preserve">الفقرة </w:t>
      </w:r>
      <w:r w:rsidRPr="002D371E">
        <w:rPr>
          <w:szCs w:val="18"/>
          <w:rtl/>
        </w:rPr>
        <w:t>7</w:t>
      </w:r>
      <w:r w:rsidRPr="00860372">
        <w:rPr>
          <w:szCs w:val="18"/>
          <w:rtl/>
        </w:rPr>
        <w:t>؛ و</w:t>
      </w:r>
      <w:r w:rsidRPr="002D371E">
        <w:rPr>
          <w:i/>
          <w:iCs/>
          <w:szCs w:val="18"/>
          <w:rtl/>
        </w:rPr>
        <w:t>م. د. ضد بوروندي</w:t>
      </w:r>
      <w:r w:rsidRPr="00860372">
        <w:rPr>
          <w:szCs w:val="18"/>
          <w:rtl/>
        </w:rPr>
        <w:t xml:space="preserve">، الفقرة </w:t>
      </w:r>
      <w:r w:rsidRPr="002D371E">
        <w:rPr>
          <w:szCs w:val="18"/>
          <w:rtl/>
        </w:rPr>
        <w:t>4</w:t>
      </w:r>
      <w:r w:rsidRPr="004F258C">
        <w:rPr>
          <w:szCs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9FAD" w14:textId="4B36800A" w:rsidR="00456D81" w:rsidRPr="00456D81" w:rsidRDefault="00456D81" w:rsidP="00456D81">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9E5200">
      <w:t>CAT/C/74/D/795/2017</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B11E" w14:textId="5B3D43F9" w:rsidR="00456D81" w:rsidRPr="00456D81" w:rsidRDefault="00456D81" w:rsidP="00456D81">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9E5200">
      <w:t>CAT/C/74/D/795/2017</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E6"/>
    <w:rsid w:val="000076D5"/>
    <w:rsid w:val="00040C65"/>
    <w:rsid w:val="00043663"/>
    <w:rsid w:val="000456F3"/>
    <w:rsid w:val="000505CF"/>
    <w:rsid w:val="00085A13"/>
    <w:rsid w:val="000A2113"/>
    <w:rsid w:val="000D701C"/>
    <w:rsid w:val="000E11D4"/>
    <w:rsid w:val="000E2A71"/>
    <w:rsid w:val="000F71D2"/>
    <w:rsid w:val="00160263"/>
    <w:rsid w:val="00166BD2"/>
    <w:rsid w:val="00167825"/>
    <w:rsid w:val="00170EB3"/>
    <w:rsid w:val="00181F96"/>
    <w:rsid w:val="001A1371"/>
    <w:rsid w:val="001B346A"/>
    <w:rsid w:val="001D6F7B"/>
    <w:rsid w:val="001E1CAD"/>
    <w:rsid w:val="001E290D"/>
    <w:rsid w:val="00210DD4"/>
    <w:rsid w:val="002119C1"/>
    <w:rsid w:val="002144FA"/>
    <w:rsid w:val="00230364"/>
    <w:rsid w:val="0023469A"/>
    <w:rsid w:val="00243C8A"/>
    <w:rsid w:val="002521FA"/>
    <w:rsid w:val="00261289"/>
    <w:rsid w:val="00266034"/>
    <w:rsid w:val="0026755E"/>
    <w:rsid w:val="00267A0E"/>
    <w:rsid w:val="002901D9"/>
    <w:rsid w:val="002976C2"/>
    <w:rsid w:val="002D371E"/>
    <w:rsid w:val="00323EC8"/>
    <w:rsid w:val="003260FF"/>
    <w:rsid w:val="00343D95"/>
    <w:rsid w:val="00362E33"/>
    <w:rsid w:val="00374341"/>
    <w:rsid w:val="00384DA7"/>
    <w:rsid w:val="00387DEF"/>
    <w:rsid w:val="003D1062"/>
    <w:rsid w:val="003D449D"/>
    <w:rsid w:val="00420D7B"/>
    <w:rsid w:val="00433789"/>
    <w:rsid w:val="00450B21"/>
    <w:rsid w:val="00453B63"/>
    <w:rsid w:val="00455780"/>
    <w:rsid w:val="00456D81"/>
    <w:rsid w:val="00462F28"/>
    <w:rsid w:val="00472BE8"/>
    <w:rsid w:val="00473E80"/>
    <w:rsid w:val="004811D5"/>
    <w:rsid w:val="004956DC"/>
    <w:rsid w:val="004B0A1C"/>
    <w:rsid w:val="004D2177"/>
    <w:rsid w:val="004D298E"/>
    <w:rsid w:val="004D3FD5"/>
    <w:rsid w:val="004F258C"/>
    <w:rsid w:val="004F741F"/>
    <w:rsid w:val="004F7F20"/>
    <w:rsid w:val="00531DEA"/>
    <w:rsid w:val="0054472E"/>
    <w:rsid w:val="00553B09"/>
    <w:rsid w:val="005662A9"/>
    <w:rsid w:val="00571DDC"/>
    <w:rsid w:val="00575E9A"/>
    <w:rsid w:val="005827D4"/>
    <w:rsid w:val="00592E82"/>
    <w:rsid w:val="0059622A"/>
    <w:rsid w:val="005A3015"/>
    <w:rsid w:val="005C5878"/>
    <w:rsid w:val="005C7CEA"/>
    <w:rsid w:val="005D3C0B"/>
    <w:rsid w:val="005E23DF"/>
    <w:rsid w:val="005E5217"/>
    <w:rsid w:val="005E79BE"/>
    <w:rsid w:val="005F0FA4"/>
    <w:rsid w:val="005F30EE"/>
    <w:rsid w:val="005F4E95"/>
    <w:rsid w:val="0060473A"/>
    <w:rsid w:val="00610623"/>
    <w:rsid w:val="006206FA"/>
    <w:rsid w:val="00656392"/>
    <w:rsid w:val="006646E9"/>
    <w:rsid w:val="0067635F"/>
    <w:rsid w:val="0068781D"/>
    <w:rsid w:val="006959B0"/>
    <w:rsid w:val="006B2A7F"/>
    <w:rsid w:val="006B3E27"/>
    <w:rsid w:val="006B6507"/>
    <w:rsid w:val="006C104C"/>
    <w:rsid w:val="006D01C4"/>
    <w:rsid w:val="006D05CB"/>
    <w:rsid w:val="00706DFD"/>
    <w:rsid w:val="00712059"/>
    <w:rsid w:val="00714718"/>
    <w:rsid w:val="00726977"/>
    <w:rsid w:val="00733704"/>
    <w:rsid w:val="00761849"/>
    <w:rsid w:val="0078071A"/>
    <w:rsid w:val="007A3847"/>
    <w:rsid w:val="007D38BE"/>
    <w:rsid w:val="007D56C1"/>
    <w:rsid w:val="007E18C1"/>
    <w:rsid w:val="00817373"/>
    <w:rsid w:val="008472AE"/>
    <w:rsid w:val="00852A9A"/>
    <w:rsid w:val="00860372"/>
    <w:rsid w:val="00860491"/>
    <w:rsid w:val="00874514"/>
    <w:rsid w:val="00885345"/>
    <w:rsid w:val="008924E6"/>
    <w:rsid w:val="00893A8A"/>
    <w:rsid w:val="00897AA1"/>
    <w:rsid w:val="00897F09"/>
    <w:rsid w:val="008C0B37"/>
    <w:rsid w:val="008F49E1"/>
    <w:rsid w:val="0090370F"/>
    <w:rsid w:val="00906A57"/>
    <w:rsid w:val="009269D2"/>
    <w:rsid w:val="00942135"/>
    <w:rsid w:val="009521B0"/>
    <w:rsid w:val="00972676"/>
    <w:rsid w:val="00981C12"/>
    <w:rsid w:val="009A7E9F"/>
    <w:rsid w:val="009E4397"/>
    <w:rsid w:val="009E5018"/>
    <w:rsid w:val="009E5200"/>
    <w:rsid w:val="009F09F5"/>
    <w:rsid w:val="00A10E11"/>
    <w:rsid w:val="00A12B37"/>
    <w:rsid w:val="00A34EA8"/>
    <w:rsid w:val="00A42B39"/>
    <w:rsid w:val="00A44D86"/>
    <w:rsid w:val="00A67AF5"/>
    <w:rsid w:val="00A90C87"/>
    <w:rsid w:val="00A94CA3"/>
    <w:rsid w:val="00AB2C0B"/>
    <w:rsid w:val="00AB6758"/>
    <w:rsid w:val="00AD39E6"/>
    <w:rsid w:val="00B07715"/>
    <w:rsid w:val="00B13763"/>
    <w:rsid w:val="00B2136A"/>
    <w:rsid w:val="00B456A0"/>
    <w:rsid w:val="00B477A4"/>
    <w:rsid w:val="00B54045"/>
    <w:rsid w:val="00B67D9E"/>
    <w:rsid w:val="00B82677"/>
    <w:rsid w:val="00BA39D4"/>
    <w:rsid w:val="00BD0805"/>
    <w:rsid w:val="00BD77D3"/>
    <w:rsid w:val="00C438D7"/>
    <w:rsid w:val="00C62476"/>
    <w:rsid w:val="00C81B50"/>
    <w:rsid w:val="00C822D1"/>
    <w:rsid w:val="00C87F1F"/>
    <w:rsid w:val="00C96AFF"/>
    <w:rsid w:val="00CA2103"/>
    <w:rsid w:val="00CA35DF"/>
    <w:rsid w:val="00CA7A89"/>
    <w:rsid w:val="00CD1801"/>
    <w:rsid w:val="00CF25FC"/>
    <w:rsid w:val="00D10EF1"/>
    <w:rsid w:val="00D42810"/>
    <w:rsid w:val="00D4370C"/>
    <w:rsid w:val="00D65A4A"/>
    <w:rsid w:val="00D74894"/>
    <w:rsid w:val="00D914A7"/>
    <w:rsid w:val="00DB712F"/>
    <w:rsid w:val="00DC1D29"/>
    <w:rsid w:val="00DD13C3"/>
    <w:rsid w:val="00DD596E"/>
    <w:rsid w:val="00DD621E"/>
    <w:rsid w:val="00DF0575"/>
    <w:rsid w:val="00DF3566"/>
    <w:rsid w:val="00E2697F"/>
    <w:rsid w:val="00E64B72"/>
    <w:rsid w:val="00E70E04"/>
    <w:rsid w:val="00E76499"/>
    <w:rsid w:val="00E80923"/>
    <w:rsid w:val="00E907F4"/>
    <w:rsid w:val="00EC05A7"/>
    <w:rsid w:val="00EC4B6B"/>
    <w:rsid w:val="00EC6D31"/>
    <w:rsid w:val="00EE56C3"/>
    <w:rsid w:val="00EF1EE5"/>
    <w:rsid w:val="00F1695F"/>
    <w:rsid w:val="00F320C9"/>
    <w:rsid w:val="00F37388"/>
    <w:rsid w:val="00F62057"/>
    <w:rsid w:val="00F63127"/>
    <w:rsid w:val="00F763B4"/>
    <w:rsid w:val="00F81AF1"/>
    <w:rsid w:val="00F900C3"/>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133D37"/>
  <w15:docId w15:val="{B228F512-B60B-4FCA-81A3-9D80A360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2F"/>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DB712F"/>
    <w:pPr>
      <w:bidi w:val="0"/>
      <w:outlineLvl w:val="0"/>
    </w:pPr>
  </w:style>
  <w:style w:type="paragraph" w:styleId="Heading2">
    <w:name w:val="heading 2"/>
    <w:basedOn w:val="Normal"/>
    <w:next w:val="Normal"/>
    <w:link w:val="Heading2Char"/>
    <w:uiPriority w:val="9"/>
    <w:unhideWhenUsed/>
    <w:rsid w:val="00DB712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DB712F"/>
    <w:pPr>
      <w:keepNext/>
      <w:keepLines/>
      <w:spacing w:before="200"/>
      <w:outlineLvl w:val="2"/>
    </w:pPr>
    <w:rPr>
      <w:b/>
      <w:bCs/>
      <w:color w:val="4F81BD"/>
    </w:rPr>
  </w:style>
  <w:style w:type="paragraph" w:styleId="Heading4">
    <w:name w:val="heading 4"/>
    <w:basedOn w:val="Normal"/>
    <w:next w:val="Normal"/>
    <w:link w:val="Heading4Char"/>
    <w:uiPriority w:val="9"/>
    <w:unhideWhenUsed/>
    <w:rsid w:val="00DB712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DB712F"/>
    <w:pPr>
      <w:keepNext/>
      <w:keepLines/>
      <w:spacing w:before="200"/>
      <w:outlineLvl w:val="4"/>
    </w:pPr>
    <w:rPr>
      <w:color w:val="243F60"/>
    </w:rPr>
  </w:style>
  <w:style w:type="paragraph" w:styleId="Heading6">
    <w:name w:val="heading 6"/>
    <w:basedOn w:val="Normal"/>
    <w:next w:val="Normal"/>
    <w:link w:val="Heading6Char"/>
    <w:uiPriority w:val="9"/>
    <w:unhideWhenUsed/>
    <w:rsid w:val="00DB712F"/>
    <w:pPr>
      <w:keepNext/>
      <w:keepLines/>
      <w:spacing w:before="200"/>
      <w:outlineLvl w:val="5"/>
    </w:pPr>
    <w:rPr>
      <w:i/>
      <w:iCs/>
      <w:color w:val="243F60"/>
    </w:rPr>
  </w:style>
  <w:style w:type="paragraph" w:styleId="Heading7">
    <w:name w:val="heading 7"/>
    <w:basedOn w:val="Normal"/>
    <w:next w:val="Normal"/>
    <w:link w:val="Heading7Char"/>
    <w:uiPriority w:val="9"/>
    <w:unhideWhenUsed/>
    <w:rsid w:val="00DB712F"/>
    <w:pPr>
      <w:keepNext/>
      <w:keepLines/>
      <w:spacing w:before="200"/>
      <w:outlineLvl w:val="6"/>
    </w:pPr>
    <w:rPr>
      <w:i/>
      <w:iCs/>
      <w:color w:val="404040"/>
    </w:rPr>
  </w:style>
  <w:style w:type="paragraph" w:styleId="Heading8">
    <w:name w:val="heading 8"/>
    <w:basedOn w:val="Normal"/>
    <w:next w:val="Normal"/>
    <w:link w:val="Heading8Char"/>
    <w:uiPriority w:val="9"/>
    <w:unhideWhenUsed/>
    <w:rsid w:val="00DB712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DB712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DB712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DB712F"/>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Footnote symbol,Footnote Refernece,Texto de nota al pie,Fußnotenzeichen_Raxen,Style 10"/>
    <w:qFormat/>
    <w:rsid w:val="00DB712F"/>
    <w:rPr>
      <w:szCs w:val="18"/>
      <w:vertAlign w:val="superscript"/>
    </w:rPr>
  </w:style>
  <w:style w:type="paragraph" w:customStyle="1" w:styleId="HMGA">
    <w:name w:val="_ H __M_GA"/>
    <w:basedOn w:val="Normal"/>
    <w:next w:val="SingleTxtGA"/>
    <w:qFormat/>
    <w:rsid w:val="00DB712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DB712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DB712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DB712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DB712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DB712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DB712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DB712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DB712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DB712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DB712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DB712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DB712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DB712F"/>
    <w:pPr>
      <w:numPr>
        <w:numId w:val="5"/>
      </w:numPr>
      <w:bidi w:val="0"/>
    </w:pPr>
    <w:rPr>
      <w:lang w:val="en-US"/>
    </w:rPr>
  </w:style>
  <w:style w:type="paragraph" w:customStyle="1" w:styleId="Roman1GA">
    <w:name w:val="_Roman 1_GA"/>
    <w:basedOn w:val="Bullet1GA"/>
    <w:qFormat/>
    <w:rsid w:val="00DB712F"/>
    <w:pPr>
      <w:numPr>
        <w:numId w:val="6"/>
      </w:numPr>
      <w:tabs>
        <w:tab w:val="clear" w:pos="2310"/>
        <w:tab w:val="left" w:pos="2486"/>
      </w:tabs>
      <w:ind w:left="2486" w:hanging="378"/>
    </w:pPr>
  </w:style>
  <w:style w:type="paragraph" w:customStyle="1" w:styleId="Roman2GA">
    <w:name w:val="_Roman 2_GA"/>
    <w:basedOn w:val="Bullet2GA"/>
    <w:qFormat/>
    <w:rsid w:val="00DB712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DB712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DB712F"/>
    <w:rPr>
      <w:rFonts w:ascii="Times New Roman" w:eastAsia="PMingLiU" w:hAnsi="Times New Roman" w:cs="Simplified Arabic"/>
      <w:sz w:val="18"/>
      <w:lang w:val="en-GB" w:eastAsia="en-US"/>
    </w:rPr>
  </w:style>
  <w:style w:type="character" w:customStyle="1" w:styleId="EndtnoteReference">
    <w:name w:val="Endtnote Reference"/>
    <w:aliases w:val="1_GA"/>
    <w:qFormat/>
    <w:rsid w:val="00DB712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DB712F"/>
    <w:pPr>
      <w:suppressAutoHyphens/>
      <w:bidi w:val="0"/>
      <w:spacing w:line="240" w:lineRule="auto"/>
    </w:pPr>
    <w:rPr>
      <w:sz w:val="16"/>
      <w:lang w:val="en-GB"/>
    </w:rPr>
  </w:style>
  <w:style w:type="character" w:customStyle="1" w:styleId="FooterChar">
    <w:name w:val="Footer Char"/>
    <w:aliases w:val="3_GA Char,3_G Char"/>
    <w:link w:val="Footer"/>
    <w:rsid w:val="00DB712F"/>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DB712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DB712F"/>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DB712F"/>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DB712F"/>
    <w:rPr>
      <w:rFonts w:ascii="Times New Roman" w:eastAsia="PMingLiU" w:hAnsi="Times New Roman" w:cs="Simplified Arabic"/>
      <w:sz w:val="22"/>
      <w:szCs w:val="22"/>
      <w:lang w:val="en-GB" w:eastAsia="en-US"/>
    </w:rPr>
  </w:style>
  <w:style w:type="character" w:styleId="PageNumber">
    <w:name w:val="page number"/>
    <w:aliases w:val="7_GA,7_G"/>
    <w:qFormat/>
    <w:rsid w:val="00DB712F"/>
    <w:rPr>
      <w:rFonts w:ascii="Times New Roman Bold" w:hAnsi="Times New Roman Bold"/>
      <w:b/>
      <w:i w:val="0"/>
      <w:sz w:val="18"/>
      <w:szCs w:val="18"/>
    </w:rPr>
  </w:style>
  <w:style w:type="paragraph" w:customStyle="1" w:styleId="XXLargeGA">
    <w:name w:val="XXLarge_GA"/>
    <w:basedOn w:val="Normal"/>
    <w:next w:val="SingleTxtGA"/>
    <w:qFormat/>
    <w:rsid w:val="00DB712F"/>
    <w:pPr>
      <w:suppressAutoHyphens/>
      <w:spacing w:line="820" w:lineRule="exact"/>
    </w:pPr>
    <w:rPr>
      <w:spacing w:val="-8"/>
      <w:w w:val="96"/>
      <w:sz w:val="57"/>
      <w:szCs w:val="86"/>
      <w:lang w:val="en-GB"/>
    </w:rPr>
  </w:style>
  <w:style w:type="character" w:customStyle="1" w:styleId="Heading2Char">
    <w:name w:val="Heading 2 Char"/>
    <w:link w:val="Heading2"/>
    <w:uiPriority w:val="9"/>
    <w:rsid w:val="00DB712F"/>
    <w:rPr>
      <w:rFonts w:ascii="Times New Roman" w:eastAsia="PMingLiU" w:hAnsi="Times New Roman" w:cs="Simplified Arabic"/>
      <w:b/>
      <w:bCs/>
      <w:color w:val="4F81BD"/>
      <w:sz w:val="26"/>
      <w:szCs w:val="26"/>
      <w:lang w:eastAsia="en-US"/>
    </w:rPr>
  </w:style>
  <w:style w:type="character" w:styleId="BookTitle">
    <w:name w:val="Book Title"/>
    <w:uiPriority w:val="33"/>
    <w:rsid w:val="00DB712F"/>
    <w:rPr>
      <w:b/>
      <w:bCs/>
      <w:smallCaps/>
      <w:spacing w:val="5"/>
    </w:rPr>
  </w:style>
  <w:style w:type="character" w:customStyle="1" w:styleId="Heading3Char">
    <w:name w:val="Heading 3 Char"/>
    <w:link w:val="Heading3"/>
    <w:uiPriority w:val="9"/>
    <w:rsid w:val="00DB712F"/>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DB712F"/>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DB712F"/>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DB712F"/>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DB712F"/>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DB712F"/>
    <w:rPr>
      <w:rFonts w:ascii="Times New Roman" w:eastAsia="PMingLiU" w:hAnsi="Times New Roman" w:cs="Simplified Arabic"/>
      <w:color w:val="404040"/>
      <w:lang w:eastAsia="en-US"/>
    </w:rPr>
  </w:style>
  <w:style w:type="character" w:customStyle="1" w:styleId="Heading9Char">
    <w:name w:val="Heading 9 Char"/>
    <w:link w:val="Heading9"/>
    <w:uiPriority w:val="9"/>
    <w:rsid w:val="00DB712F"/>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DB712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DB712F"/>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DB712F"/>
    <w:pPr>
      <w:numPr>
        <w:ilvl w:val="1"/>
      </w:numPr>
    </w:pPr>
    <w:rPr>
      <w:i/>
      <w:iCs/>
      <w:color w:val="4F81BD"/>
      <w:spacing w:val="15"/>
      <w:sz w:val="24"/>
      <w:szCs w:val="24"/>
    </w:rPr>
  </w:style>
  <w:style w:type="character" w:customStyle="1" w:styleId="SubtitleChar">
    <w:name w:val="Subtitle Char"/>
    <w:link w:val="Subtitle"/>
    <w:uiPriority w:val="11"/>
    <w:rsid w:val="00DB712F"/>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DB712F"/>
    <w:rPr>
      <w:i/>
      <w:iCs/>
      <w:color w:val="808080"/>
    </w:rPr>
  </w:style>
  <w:style w:type="table" w:styleId="ColorfulGrid-Accent6">
    <w:name w:val="Colorful Grid Accent 6"/>
    <w:basedOn w:val="TableNormal"/>
    <w:uiPriority w:val="73"/>
    <w:rsid w:val="00DB712F"/>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DB712F"/>
    <w:rPr>
      <w:i/>
      <w:iCs/>
    </w:rPr>
  </w:style>
  <w:style w:type="character" w:styleId="IntenseEmphasis">
    <w:name w:val="Intense Emphasis"/>
    <w:uiPriority w:val="21"/>
    <w:rsid w:val="00DB712F"/>
    <w:rPr>
      <w:b/>
      <w:bCs/>
      <w:i/>
      <w:iCs/>
      <w:color w:val="4F81BD"/>
    </w:rPr>
  </w:style>
  <w:style w:type="character" w:styleId="Strong">
    <w:name w:val="Strong"/>
    <w:uiPriority w:val="22"/>
    <w:rsid w:val="00DB712F"/>
    <w:rPr>
      <w:b/>
      <w:bCs/>
    </w:rPr>
  </w:style>
  <w:style w:type="paragraph" w:styleId="Quote">
    <w:name w:val="Quote"/>
    <w:basedOn w:val="Normal"/>
    <w:next w:val="Normal"/>
    <w:link w:val="QuoteChar"/>
    <w:uiPriority w:val="29"/>
    <w:rsid w:val="00DB712F"/>
    <w:rPr>
      <w:i/>
      <w:iCs/>
      <w:color w:val="000000"/>
    </w:rPr>
  </w:style>
  <w:style w:type="character" w:customStyle="1" w:styleId="QuoteChar">
    <w:name w:val="Quote Char"/>
    <w:link w:val="Quote"/>
    <w:uiPriority w:val="29"/>
    <w:rsid w:val="00DB712F"/>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DB712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B712F"/>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DB712F"/>
    <w:rPr>
      <w:smallCaps/>
      <w:color w:val="C0504D"/>
      <w:u w:val="single"/>
    </w:rPr>
  </w:style>
  <w:style w:type="character" w:styleId="IntenseReference">
    <w:name w:val="Intense Reference"/>
    <w:uiPriority w:val="32"/>
    <w:rsid w:val="00DB712F"/>
    <w:rPr>
      <w:b/>
      <w:bCs/>
      <w:smallCaps/>
      <w:color w:val="C0504D"/>
      <w:spacing w:val="5"/>
      <w:u w:val="single"/>
    </w:rPr>
  </w:style>
  <w:style w:type="paragraph" w:styleId="ListParagraph">
    <w:name w:val="List Paragraph"/>
    <w:basedOn w:val="Normal"/>
    <w:uiPriority w:val="34"/>
    <w:rsid w:val="00DB712F"/>
    <w:pPr>
      <w:ind w:left="720"/>
      <w:contextualSpacing/>
    </w:pPr>
  </w:style>
  <w:style w:type="table" w:styleId="MediumShading1-Accent4">
    <w:name w:val="Medium Shading 1 Accent 4"/>
    <w:basedOn w:val="TableNormal"/>
    <w:uiPriority w:val="63"/>
    <w:rsid w:val="00DB712F"/>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DB712F"/>
    <w:rPr>
      <w:rFonts w:eastAsia="MS Mincho"/>
      <w:sz w:val="18"/>
      <w:vertAlign w:val="superscript"/>
    </w:rPr>
  </w:style>
  <w:style w:type="table" w:styleId="TableGrid">
    <w:name w:val="Table Grid"/>
    <w:basedOn w:val="TableNormal"/>
    <w:rsid w:val="00DB712F"/>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12F"/>
    <w:pPr>
      <w:spacing w:line="240" w:lineRule="auto"/>
    </w:pPr>
    <w:rPr>
      <w:sz w:val="16"/>
      <w:szCs w:val="16"/>
    </w:rPr>
  </w:style>
  <w:style w:type="character" w:customStyle="1" w:styleId="BalloonTextChar">
    <w:name w:val="Balloon Text Char"/>
    <w:link w:val="BalloonText"/>
    <w:uiPriority w:val="99"/>
    <w:semiHidden/>
    <w:rsid w:val="00DB712F"/>
    <w:rPr>
      <w:rFonts w:ascii="Times New Roman" w:eastAsia="PMingLiU" w:hAnsi="Times New Roman" w:cs="Simplified Arabic"/>
      <w:sz w:val="16"/>
      <w:szCs w:val="16"/>
      <w:lang w:eastAsia="en-US"/>
    </w:rPr>
  </w:style>
  <w:style w:type="character" w:styleId="Hyperlink">
    <w:name w:val="Hyperlink"/>
    <w:unhideWhenUsed/>
    <w:rsid w:val="00DB712F"/>
    <w:rPr>
      <w:color w:val="0000FF"/>
      <w:u w:val="none"/>
    </w:rPr>
  </w:style>
  <w:style w:type="paragraph" w:styleId="TOC1">
    <w:name w:val="toc 1"/>
    <w:basedOn w:val="Normal"/>
    <w:link w:val="TOC1Char"/>
    <w:autoRedefine/>
    <w:uiPriority w:val="39"/>
    <w:unhideWhenUsed/>
    <w:rsid w:val="00DB712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DB712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DB712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DB712F"/>
    <w:rPr>
      <w:rFonts w:eastAsia="DengXian"/>
      <w:color w:val="auto"/>
      <w:sz w:val="20"/>
      <w:szCs w:val="20"/>
      <w:u w:val="none"/>
      <w:lang w:eastAsia="zh-CN" w:bidi="ar-EG"/>
    </w:rPr>
  </w:style>
  <w:style w:type="paragraph" w:styleId="TOC4">
    <w:name w:val="toc 4"/>
    <w:basedOn w:val="Normal"/>
    <w:link w:val="TOC4Char"/>
    <w:autoRedefine/>
    <w:uiPriority w:val="39"/>
    <w:unhideWhenUsed/>
    <w:rsid w:val="00DB712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DB712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DB712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DB712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DB712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DB712F"/>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DB712F"/>
    <w:rPr>
      <w:color w:val="605E5C"/>
      <w:shd w:val="clear" w:color="auto" w:fill="E1DFDD"/>
    </w:rPr>
  </w:style>
  <w:style w:type="character" w:customStyle="1" w:styleId="TOC1Char">
    <w:name w:val="TOC 1 Char"/>
    <w:basedOn w:val="DefaultParagraphFont"/>
    <w:link w:val="TOC1"/>
    <w:uiPriority w:val="39"/>
    <w:rsid w:val="00DB712F"/>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DB712F"/>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DB712F"/>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DB712F"/>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DB712F"/>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DB712F"/>
    <w:rPr>
      <w:rFonts w:ascii="Times New Roman" w:eastAsia="PMingLiU" w:hAnsi="Times New Roman" w:cs="Simplified Arabic"/>
      <w:lang w:val="en-GB" w:eastAsia="en-US"/>
    </w:rPr>
  </w:style>
  <w:style w:type="paragraph" w:customStyle="1" w:styleId="SessionDate">
    <w:name w:val="Session_Date"/>
    <w:basedOn w:val="Normal"/>
    <w:qFormat/>
    <w:rsid w:val="00DB712F"/>
    <w:pPr>
      <w:spacing w:before="240" w:after="240" w:line="460" w:lineRule="exact"/>
      <w:ind w:left="1247"/>
    </w:pPr>
    <w:rPr>
      <w:b/>
      <w:bCs/>
      <w:sz w:val="32"/>
      <w:szCs w:val="44"/>
    </w:rPr>
  </w:style>
  <w:style w:type="paragraph" w:customStyle="1" w:styleId="SessionNumber">
    <w:name w:val="Session_Number"/>
    <w:basedOn w:val="Normal"/>
    <w:qFormat/>
    <w:rsid w:val="00DB712F"/>
    <w:pPr>
      <w:spacing w:line="480" w:lineRule="exact"/>
      <w:ind w:left="1247"/>
    </w:pPr>
    <w:rPr>
      <w:b/>
      <w:bCs/>
      <w:sz w:val="28"/>
      <w:szCs w:val="38"/>
    </w:rPr>
  </w:style>
  <w:style w:type="paragraph" w:customStyle="1" w:styleId="CityandYear">
    <w:name w:val="City and Year"/>
    <w:basedOn w:val="SingleTxtGA"/>
    <w:qFormat/>
    <w:rsid w:val="00DB712F"/>
    <w:pPr>
      <w:spacing w:line="480" w:lineRule="exact"/>
    </w:pPr>
    <w:rPr>
      <w:b/>
      <w:bCs/>
      <w:sz w:val="30"/>
      <w:szCs w:val="38"/>
      <w:lang w:eastAsia="ar-SA"/>
    </w:rPr>
  </w:style>
  <w:style w:type="paragraph" w:customStyle="1" w:styleId="NormalA">
    <w:name w:val="Normal_A"/>
    <w:basedOn w:val="Normal"/>
    <w:qFormat/>
    <w:rsid w:val="00DB712F"/>
  </w:style>
  <w:style w:type="paragraph" w:customStyle="1" w:styleId="H1G">
    <w:name w:val="_ H_1_G"/>
    <w:basedOn w:val="Normal"/>
    <w:next w:val="Normal"/>
    <w:qFormat/>
    <w:rsid w:val="00DB712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DB712F"/>
    <w:pPr>
      <w:suppressAutoHyphens/>
      <w:bidi w:val="0"/>
      <w:spacing w:after="120"/>
      <w:ind w:left="1134" w:right="1134"/>
      <w:jc w:val="both"/>
    </w:pPr>
    <w:rPr>
      <w:szCs w:val="20"/>
      <w:lang w:val="en-GB"/>
    </w:rPr>
  </w:style>
  <w:style w:type="paragraph" w:customStyle="1" w:styleId="HChG">
    <w:name w:val="_ H _Ch_G"/>
    <w:basedOn w:val="Normal"/>
    <w:next w:val="Normal"/>
    <w:link w:val="HChGChar"/>
    <w:qFormat/>
    <w:rsid w:val="00DB712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link w:val="H23GChar"/>
    <w:qFormat/>
    <w:rsid w:val="00DB712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DB712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DB712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DB712F"/>
    <w:rPr>
      <w:sz w:val="44"/>
      <w:szCs w:val="44"/>
      <w:lang w:val="en-US" w:bidi="ar-DZ"/>
    </w:rPr>
  </w:style>
  <w:style w:type="paragraph" w:customStyle="1" w:styleId="FootnoteGA0">
    <w:name w:val="Footnote_GA"/>
    <w:basedOn w:val="Normal"/>
    <w:qFormat/>
    <w:rsid w:val="00DB712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DB712F"/>
    <w:pPr>
      <w:keepNext/>
      <w:keepLines/>
      <w:spacing w:after="120" w:line="400" w:lineRule="exact"/>
      <w:outlineLvl w:val="0"/>
    </w:pPr>
    <w:rPr>
      <w:b/>
      <w:bCs/>
      <w:kern w:val="14"/>
      <w:sz w:val="24"/>
      <w:szCs w:val="32"/>
    </w:rPr>
  </w:style>
  <w:style w:type="paragraph" w:customStyle="1" w:styleId="HCh">
    <w:name w:val="_ H _Ch"/>
    <w:basedOn w:val="H1"/>
    <w:next w:val="SingleTxt"/>
    <w:qFormat/>
    <w:rsid w:val="00DB712F"/>
    <w:pPr>
      <w:spacing w:line="440" w:lineRule="exact"/>
    </w:pPr>
    <w:rPr>
      <w:spacing w:val="-2"/>
      <w:sz w:val="28"/>
      <w:szCs w:val="36"/>
    </w:rPr>
  </w:style>
  <w:style w:type="character" w:styleId="CommentReference">
    <w:name w:val="annotation reference"/>
    <w:uiPriority w:val="99"/>
    <w:semiHidden/>
    <w:rsid w:val="00DB712F"/>
    <w:rPr>
      <w:sz w:val="6"/>
      <w:szCs w:val="9"/>
    </w:rPr>
  </w:style>
  <w:style w:type="paragraph" w:customStyle="1" w:styleId="HM">
    <w:name w:val="_ H __M"/>
    <w:basedOn w:val="HCh"/>
    <w:next w:val="Normal"/>
    <w:qFormat/>
    <w:rsid w:val="00DB712F"/>
    <w:pPr>
      <w:suppressAutoHyphens/>
      <w:spacing w:line="520" w:lineRule="exact"/>
    </w:pPr>
    <w:rPr>
      <w:spacing w:val="-3"/>
      <w:sz w:val="34"/>
      <w:szCs w:val="48"/>
    </w:rPr>
  </w:style>
  <w:style w:type="paragraph" w:customStyle="1" w:styleId="SingleTxt">
    <w:name w:val="__Single Txt"/>
    <w:basedOn w:val="Normal"/>
    <w:qFormat/>
    <w:rsid w:val="00DB712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DB712F"/>
    <w:pPr>
      <w:suppressAutoHyphens/>
      <w:spacing w:line="360" w:lineRule="exact"/>
      <w:outlineLvl w:val="1"/>
    </w:pPr>
    <w:rPr>
      <w:spacing w:val="2"/>
      <w:sz w:val="20"/>
      <w:szCs w:val="28"/>
    </w:rPr>
  </w:style>
  <w:style w:type="paragraph" w:customStyle="1" w:styleId="H4">
    <w:name w:val="_ H_4"/>
    <w:basedOn w:val="Normal"/>
    <w:next w:val="Normal"/>
    <w:qFormat/>
    <w:rsid w:val="00DB712F"/>
    <w:pPr>
      <w:keepNext/>
      <w:keepLines/>
      <w:spacing w:after="120" w:line="360" w:lineRule="exact"/>
      <w:outlineLvl w:val="3"/>
    </w:pPr>
    <w:rPr>
      <w:i/>
      <w:iCs/>
      <w:kern w:val="14"/>
      <w:szCs w:val="28"/>
    </w:rPr>
  </w:style>
  <w:style w:type="paragraph" w:customStyle="1" w:styleId="H56">
    <w:name w:val="_ H_5/6"/>
    <w:basedOn w:val="Normal"/>
    <w:next w:val="Normal"/>
    <w:qFormat/>
    <w:rsid w:val="00DB712F"/>
    <w:pPr>
      <w:keepNext/>
      <w:keepLines/>
      <w:spacing w:after="120" w:line="360" w:lineRule="exact"/>
      <w:outlineLvl w:val="4"/>
    </w:pPr>
    <w:rPr>
      <w:kern w:val="14"/>
      <w:szCs w:val="28"/>
    </w:rPr>
  </w:style>
  <w:style w:type="paragraph" w:customStyle="1" w:styleId="DualTxt">
    <w:name w:val="__Dual Txt"/>
    <w:basedOn w:val="Normal"/>
    <w:qFormat/>
    <w:rsid w:val="00DB712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DB712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DB712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DB712F"/>
    <w:pPr>
      <w:spacing w:after="120" w:line="440" w:lineRule="exact"/>
      <w:jc w:val="center"/>
    </w:pPr>
    <w:rPr>
      <w:b/>
      <w:bCs/>
      <w:sz w:val="25"/>
      <w:szCs w:val="38"/>
    </w:rPr>
  </w:style>
  <w:style w:type="paragraph" w:customStyle="1" w:styleId="JH1">
    <w:name w:val="J_H_1"/>
    <w:basedOn w:val="JCH"/>
    <w:qFormat/>
    <w:rsid w:val="00DB712F"/>
    <w:pPr>
      <w:spacing w:line="420" w:lineRule="exact"/>
    </w:pPr>
    <w:rPr>
      <w:sz w:val="23"/>
      <w:szCs w:val="34"/>
    </w:rPr>
  </w:style>
  <w:style w:type="paragraph" w:customStyle="1" w:styleId="JH2">
    <w:name w:val="J_H_2"/>
    <w:basedOn w:val="JH1"/>
    <w:qFormat/>
    <w:rsid w:val="00DB712F"/>
    <w:pPr>
      <w:spacing w:line="400" w:lineRule="exact"/>
    </w:pPr>
    <w:rPr>
      <w:sz w:val="20"/>
      <w:szCs w:val="30"/>
    </w:rPr>
  </w:style>
  <w:style w:type="paragraph" w:customStyle="1" w:styleId="JSmall">
    <w:name w:val="J_Small"/>
    <w:basedOn w:val="JSingleTxt"/>
    <w:next w:val="JSingleTxt"/>
    <w:qFormat/>
    <w:rsid w:val="00DB712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DB712F"/>
    <w:pPr>
      <w:tabs>
        <w:tab w:val="right" w:leader="dot" w:pos="360"/>
      </w:tabs>
      <w:spacing w:line="310" w:lineRule="exact"/>
      <w:jc w:val="right"/>
    </w:pPr>
    <w:rPr>
      <w:spacing w:val="5"/>
      <w:w w:val="104"/>
      <w:kern w:val="14"/>
      <w:sz w:val="17"/>
      <w:szCs w:val="25"/>
    </w:rPr>
  </w:style>
  <w:style w:type="character" w:styleId="LineNumber">
    <w:name w:val="line number"/>
    <w:qFormat/>
    <w:rsid w:val="00DB712F"/>
    <w:rPr>
      <w:sz w:val="14"/>
      <w:szCs w:val="16"/>
    </w:rPr>
  </w:style>
  <w:style w:type="paragraph" w:customStyle="1" w:styleId="SmallX">
    <w:name w:val="SmallX"/>
    <w:basedOn w:val="Small"/>
    <w:next w:val="Normal"/>
    <w:qFormat/>
    <w:rsid w:val="00DB712F"/>
    <w:pPr>
      <w:spacing w:line="240" w:lineRule="exact"/>
    </w:pPr>
    <w:rPr>
      <w:spacing w:val="6"/>
      <w:w w:val="106"/>
      <w:sz w:val="14"/>
      <w:szCs w:val="21"/>
    </w:rPr>
  </w:style>
  <w:style w:type="paragraph" w:customStyle="1" w:styleId="XLarge">
    <w:name w:val="XLarge"/>
    <w:basedOn w:val="HM"/>
    <w:qFormat/>
    <w:rsid w:val="00DB712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DB712F"/>
    <w:pPr>
      <w:spacing w:line="820" w:lineRule="exact"/>
    </w:pPr>
    <w:rPr>
      <w:spacing w:val="-8"/>
      <w:w w:val="96"/>
      <w:sz w:val="57"/>
      <w:szCs w:val="86"/>
    </w:rPr>
  </w:style>
  <w:style w:type="paragraph" w:customStyle="1" w:styleId="Distribution">
    <w:name w:val="Distribution"/>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DB712F"/>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DB712F"/>
    <w:pPr>
      <w:tabs>
        <w:tab w:val="left" w:pos="662"/>
        <w:tab w:val="left" w:pos="1267"/>
        <w:tab w:val="left" w:pos="1987"/>
        <w:tab w:val="left" w:pos="2650"/>
      </w:tabs>
      <w:spacing w:after="0"/>
      <w:ind w:left="662" w:hanging="662"/>
    </w:pPr>
  </w:style>
  <w:style w:type="paragraph" w:customStyle="1" w:styleId="Committee">
    <w:name w:val="Committee"/>
    <w:basedOn w:val="H1"/>
    <w:qFormat/>
    <w:rsid w:val="00DB712F"/>
    <w:pPr>
      <w:tabs>
        <w:tab w:val="left" w:pos="662"/>
        <w:tab w:val="left" w:pos="1267"/>
        <w:tab w:val="left" w:pos="1987"/>
        <w:tab w:val="left" w:pos="2650"/>
      </w:tabs>
      <w:ind w:right="1264"/>
    </w:pPr>
  </w:style>
  <w:style w:type="paragraph" w:customStyle="1" w:styleId="AgendaItemNormal">
    <w:name w:val="Agenda_Item_Normal"/>
    <w:next w:val="Normal"/>
    <w:qFormat/>
    <w:rsid w:val="00DB712F"/>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DB712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DB712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DB712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DB712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DB712F"/>
    <w:rPr>
      <w:i w:val="0"/>
      <w:color w:val="0000FF"/>
      <w:u w:val="none"/>
    </w:rPr>
  </w:style>
  <w:style w:type="paragraph" w:customStyle="1" w:styleId="Bullet1">
    <w:name w:val="Bullet 1"/>
    <w:basedOn w:val="Normal"/>
    <w:qFormat/>
    <w:rsid w:val="00DB712F"/>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DB712F"/>
    <w:pPr>
      <w:numPr>
        <w:numId w:val="19"/>
      </w:numPr>
      <w:spacing w:after="120" w:line="360" w:lineRule="exact"/>
      <w:ind w:right="1264"/>
    </w:pPr>
    <w:rPr>
      <w:kern w:val="14"/>
      <w:szCs w:val="28"/>
    </w:rPr>
  </w:style>
  <w:style w:type="paragraph" w:customStyle="1" w:styleId="Bullet3">
    <w:name w:val="Bullet 3"/>
    <w:basedOn w:val="SingleTxt"/>
    <w:qFormat/>
    <w:rsid w:val="00DB712F"/>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DB712F"/>
    <w:pPr>
      <w:ind w:right="5760"/>
      <w:outlineLvl w:val="1"/>
    </w:pPr>
    <w:rPr>
      <w:spacing w:val="2"/>
      <w:sz w:val="20"/>
      <w:szCs w:val="28"/>
    </w:rPr>
  </w:style>
  <w:style w:type="paragraph" w:customStyle="1" w:styleId="STitleM">
    <w:name w:val="S_Title_M"/>
    <w:basedOn w:val="Normal"/>
    <w:next w:val="Normal"/>
    <w:qFormat/>
    <w:rsid w:val="00DB712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DB712F"/>
    <w:pPr>
      <w:spacing w:line="600" w:lineRule="exact"/>
      <w:ind w:left="1267" w:right="1267"/>
    </w:pPr>
    <w:rPr>
      <w:w w:val="103"/>
      <w:sz w:val="60"/>
      <w:szCs w:val="60"/>
    </w:rPr>
  </w:style>
  <w:style w:type="paragraph" w:customStyle="1" w:styleId="STitleL">
    <w:name w:val="S_Title_L"/>
    <w:basedOn w:val="XLarge"/>
    <w:next w:val="Normal"/>
    <w:qFormat/>
    <w:rsid w:val="00DB712F"/>
    <w:rPr>
      <w:spacing w:val="-8"/>
      <w:w w:val="96"/>
      <w:sz w:val="57"/>
    </w:rPr>
  </w:style>
  <w:style w:type="paragraph" w:styleId="CommentText">
    <w:name w:val="annotation text"/>
    <w:basedOn w:val="Normal"/>
    <w:link w:val="CommentTextChar"/>
    <w:uiPriority w:val="99"/>
    <w:semiHidden/>
    <w:unhideWhenUsed/>
    <w:rsid w:val="00DB712F"/>
    <w:pPr>
      <w:spacing w:line="240" w:lineRule="auto"/>
    </w:pPr>
    <w:rPr>
      <w:kern w:val="14"/>
    </w:rPr>
  </w:style>
  <w:style w:type="character" w:customStyle="1" w:styleId="CommentTextChar">
    <w:name w:val="Comment Text Char"/>
    <w:basedOn w:val="DefaultParagraphFont"/>
    <w:link w:val="CommentText"/>
    <w:uiPriority w:val="99"/>
    <w:semiHidden/>
    <w:rsid w:val="00DB712F"/>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DB712F"/>
    <w:rPr>
      <w:b/>
      <w:bCs/>
    </w:rPr>
  </w:style>
  <w:style w:type="character" w:customStyle="1" w:styleId="CommentSubjectChar">
    <w:name w:val="Comment Subject Char"/>
    <w:basedOn w:val="CommentTextChar"/>
    <w:link w:val="CommentSubject"/>
    <w:uiPriority w:val="99"/>
    <w:semiHidden/>
    <w:rsid w:val="00DB712F"/>
    <w:rPr>
      <w:rFonts w:ascii="Times New Roman" w:eastAsia="PMingLiU" w:hAnsi="Times New Roman" w:cs="Simplified Arabic"/>
      <w:b/>
      <w:bCs/>
      <w:kern w:val="14"/>
      <w:szCs w:val="22"/>
      <w:lang w:eastAsia="en-US"/>
    </w:rPr>
  </w:style>
  <w:style w:type="paragraph" w:customStyle="1" w:styleId="Bullet1G">
    <w:name w:val="_Bullet 1_G"/>
    <w:basedOn w:val="Normal"/>
    <w:qFormat/>
    <w:rsid w:val="00DB712F"/>
    <w:pPr>
      <w:numPr>
        <w:numId w:val="21"/>
      </w:numPr>
      <w:bidi w:val="0"/>
      <w:spacing w:after="120"/>
      <w:ind w:right="1134"/>
      <w:jc w:val="both"/>
    </w:pPr>
    <w:rPr>
      <w:sz w:val="22"/>
    </w:rPr>
  </w:style>
  <w:style w:type="character" w:customStyle="1" w:styleId="SingleTxtGChar">
    <w:name w:val="_ Single Txt_G Char"/>
    <w:link w:val="SingleTxtG"/>
    <w:rsid w:val="00DB712F"/>
    <w:rPr>
      <w:rFonts w:ascii="Times New Roman" w:eastAsia="PMingLiU" w:hAnsi="Times New Roman" w:cs="Simplified Arabic"/>
      <w:lang w:val="en-GB" w:eastAsia="en-US"/>
    </w:rPr>
  </w:style>
  <w:style w:type="paragraph" w:customStyle="1" w:styleId="Preparedby">
    <w:name w:val="Prepared by:"/>
    <w:basedOn w:val="H23GA"/>
    <w:qFormat/>
    <w:rsid w:val="00DB712F"/>
    <w:rPr>
      <w:sz w:val="32"/>
      <w:szCs w:val="32"/>
    </w:rPr>
  </w:style>
  <w:style w:type="paragraph" w:customStyle="1" w:styleId="ParaNoG">
    <w:name w:val="_ParaNo._G"/>
    <w:basedOn w:val="SingleTxtG"/>
    <w:rsid w:val="00DB712F"/>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DB712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DB712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DB712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DB712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DB712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DB712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DB712F"/>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DB712F"/>
    <w:rPr>
      <w:rFonts w:asciiTheme="minorHAnsi" w:eastAsiaTheme="minorEastAsia" w:hAnsiTheme="minorHAnsi" w:cstheme="minorBidi"/>
      <w:sz w:val="24"/>
      <w:szCs w:val="24"/>
      <w:lang w:val="fr-FR" w:eastAsia="fr-FR"/>
    </w:rPr>
  </w:style>
  <w:style w:type="paragraph" w:customStyle="1" w:styleId="Default">
    <w:name w:val="Default"/>
    <w:semiHidden/>
    <w:rsid w:val="00DB712F"/>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DB712F"/>
  </w:style>
  <w:style w:type="character" w:customStyle="1" w:styleId="preferred">
    <w:name w:val="preferred"/>
    <w:basedOn w:val="DefaultParagraphFont"/>
    <w:rsid w:val="00DB712F"/>
  </w:style>
  <w:style w:type="character" w:customStyle="1" w:styleId="admitted">
    <w:name w:val="admitted"/>
    <w:basedOn w:val="DefaultParagraphFont"/>
    <w:rsid w:val="00DB712F"/>
  </w:style>
  <w:style w:type="character" w:customStyle="1" w:styleId="HChGChar">
    <w:name w:val="_ H _Ch_G Char"/>
    <w:link w:val="HChG"/>
    <w:rsid w:val="00F320C9"/>
    <w:rPr>
      <w:rFonts w:ascii="Times New Roman" w:eastAsia="PMingLiU" w:hAnsi="Times New Roman" w:cs="Simplified Arabic"/>
      <w:b/>
      <w:sz w:val="28"/>
      <w:lang w:val="en-GB" w:eastAsia="en-US"/>
    </w:rPr>
  </w:style>
  <w:style w:type="character" w:customStyle="1" w:styleId="H23GChar">
    <w:name w:val="_ H_2/3_G Char"/>
    <w:link w:val="H23G"/>
    <w:locked/>
    <w:rsid w:val="00F320C9"/>
    <w:rPr>
      <w:rFonts w:ascii="Times New Roman" w:eastAsia="PMingLiU" w:hAnsi="Times New Roman" w:cs="Simplified Arabic"/>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AT/C/BDI/CO/1" TargetMode="External"/><Relationship Id="rId13" Type="http://schemas.openxmlformats.org/officeDocument/2006/relationships/hyperlink" Target="https://undocs.org/ar/CAT/C/BDI/CO/1" TargetMode="External"/><Relationship Id="rId18" Type="http://schemas.openxmlformats.org/officeDocument/2006/relationships/hyperlink" Target="https://undocs.org/ar/CAT/C/62/D/493/2012/Corr.1" TargetMode="External"/><Relationship Id="rId26" Type="http://schemas.openxmlformats.org/officeDocument/2006/relationships/hyperlink" Target="https://undocs.org/ar/CAT/C/71/D/843/2017" TargetMode="External"/><Relationship Id="rId3" Type="http://schemas.openxmlformats.org/officeDocument/2006/relationships/hyperlink" Target="http://www.rfi.fr/fr/afrique/20140309-burundi-manifestation-opposition-msd-degenere" TargetMode="External"/><Relationship Id="rId21" Type="http://schemas.openxmlformats.org/officeDocument/2006/relationships/hyperlink" Target="https://undocs.org/ar/CAT/C/53/D/514/2012" TargetMode="External"/><Relationship Id="rId7" Type="http://schemas.openxmlformats.org/officeDocument/2006/relationships/hyperlink" Target="https://undocs.org/ar/A/HRC/23/9" TargetMode="External"/><Relationship Id="rId12" Type="http://schemas.openxmlformats.org/officeDocument/2006/relationships/hyperlink" Target="https://undocs.org/ar/CAT/C/BDI/CO/2/Add.1" TargetMode="External"/><Relationship Id="rId17" Type="http://schemas.openxmlformats.org/officeDocument/2006/relationships/hyperlink" Target="https://undocs.org/ar/CAT/C/62/D/493/2012" TargetMode="External"/><Relationship Id="rId25" Type="http://schemas.openxmlformats.org/officeDocument/2006/relationships/hyperlink" Target="https://undocs.org/ar/CAT/C/BDI/CO/2" TargetMode="External"/><Relationship Id="rId2" Type="http://schemas.openxmlformats.org/officeDocument/2006/relationships/hyperlink" Target="http://www.iwacu-burundi.org/8-mars-2014-une-manifestation-qui-a-degenere/" TargetMode="External"/><Relationship Id="rId16" Type="http://schemas.openxmlformats.org/officeDocument/2006/relationships/hyperlink" Target="https://undocs.org/ar/CAT/C/62/D/496/2012/Corr.1" TargetMode="External"/><Relationship Id="rId20" Type="http://schemas.openxmlformats.org/officeDocument/2006/relationships/hyperlink" Target="https://undocs.org/ar/CAT/C/59/D/549/2013" TargetMode="External"/><Relationship Id="rId1" Type="http://schemas.openxmlformats.org/officeDocument/2006/relationships/hyperlink" Target="https://undocs.org/ar/CAT/C/73/D/921/2019" TargetMode="External"/><Relationship Id="rId6" Type="http://schemas.openxmlformats.org/officeDocument/2006/relationships/hyperlink" Target="https://undocs.org/ar/CAT/C/BDI/CO/2/Add.1" TargetMode="External"/><Relationship Id="rId11" Type="http://schemas.openxmlformats.org/officeDocument/2006/relationships/hyperlink" Target="https://undocs.org/ar/CAT/C/BDI/CO/2" TargetMode="External"/><Relationship Id="rId24" Type="http://schemas.openxmlformats.org/officeDocument/2006/relationships/hyperlink" Target="https://undocs.org/ar/CAT/C/56/D/578/2013" TargetMode="External"/><Relationship Id="rId5" Type="http://schemas.openxmlformats.org/officeDocument/2006/relationships/hyperlink" Target="https://undocs.org/ar/CAT/C/BDI/CO/1" TargetMode="External"/><Relationship Id="rId15" Type="http://schemas.openxmlformats.org/officeDocument/2006/relationships/hyperlink" Target="https://undocs.org/ar/CAT/C/62/D/496/2012" TargetMode="External"/><Relationship Id="rId23" Type="http://schemas.openxmlformats.org/officeDocument/2006/relationships/hyperlink" Target="https://undocs.org/ar/CAT/C/BDI/CO/2" TargetMode="External"/><Relationship Id="rId28" Type="http://schemas.openxmlformats.org/officeDocument/2006/relationships/hyperlink" Target="https://undocs.org/ar/CAT/C/73/D/952/2019" TargetMode="External"/><Relationship Id="rId10" Type="http://schemas.openxmlformats.org/officeDocument/2006/relationships/hyperlink" Target="https://undocs.org/ar/CAT/C/BDI/CO/2/Add.1" TargetMode="External"/><Relationship Id="rId19" Type="http://schemas.openxmlformats.org/officeDocument/2006/relationships/hyperlink" Target="https://undocs.org/ar/CAT/C/52/D/503/2012" TargetMode="External"/><Relationship Id="rId4" Type="http://schemas.openxmlformats.org/officeDocument/2006/relationships/hyperlink" Target="https://observers.france24.com/fr/20140310-violences-menacent-fragile-equilibre-burundi" TargetMode="External"/><Relationship Id="rId9" Type="http://schemas.openxmlformats.org/officeDocument/2006/relationships/hyperlink" Target="https://undocs.org/ar/CAT/C/BDI/CO/2" TargetMode="External"/><Relationship Id="rId14" Type="http://schemas.openxmlformats.org/officeDocument/2006/relationships/hyperlink" Target="https://undocs.org/ar/CAT/C/BDI/CO/2" TargetMode="External"/><Relationship Id="rId22" Type="http://schemas.openxmlformats.org/officeDocument/2006/relationships/hyperlink" Target="https://undocs.org/ar/CAT/C/BDI/CO/1" TargetMode="External"/><Relationship Id="rId27" Type="http://schemas.openxmlformats.org/officeDocument/2006/relationships/hyperlink" Target="http://undocs.org/ar/CAT/C/72/D/793/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3301</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CAT/C/74/D/795/2017</vt:lpstr>
    </vt:vector>
  </TitlesOfParts>
  <Company>DCM</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CAT/C/74/D/795/2017</dc:title>
  <dc:subject>GE.2217095(A)</dc:subject>
  <dc:creator>Ihab RIZ - </dc:creator>
  <cp:keywords>GE.(A)</cp:keywords>
  <dc:description>General_x000d_
_x000d_
Arabic_x000d_
English</dc:description>
  <cp:lastModifiedBy>Jamila Chedad</cp:lastModifiedBy>
  <cp:revision>3</cp:revision>
  <cp:lastPrinted>2022-12-23T08:48:00Z</cp:lastPrinted>
  <dcterms:created xsi:type="dcterms:W3CDTF">2022-12-23T08:48:00Z</dcterms:created>
  <dcterms:modified xsi:type="dcterms:W3CDTF">2022-12-23T08:48:00Z</dcterms:modified>
  <cp:category>Final</cp:category>
</cp:coreProperties>
</file>