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80" w:rsidRDefault="008A2180" w:rsidP="008A2180">
      <w:pPr>
        <w:spacing w:line="240" w:lineRule="auto"/>
        <w:jc w:val="left"/>
        <w:rPr>
          <w:szCs w:val="6"/>
        </w:rPr>
        <w:sectPr w:rsidR="008A2180" w:rsidSect="008A218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8A2180" w:rsidRDefault="008A2180" w:rsidP="008A2180">
      <w:pPr>
        <w:pStyle w:val="H1"/>
        <w:jc w:val="left"/>
        <w:rPr>
          <w:szCs w:val="36"/>
          <w:rtl/>
        </w:rPr>
      </w:pPr>
      <w:r>
        <w:rPr>
          <w:rFonts w:hint="cs"/>
          <w:szCs w:val="36"/>
          <w:rtl/>
        </w:rPr>
        <w:lastRenderedPageBreak/>
        <w:t>لجنة</w:t>
      </w:r>
      <w:r>
        <w:rPr>
          <w:szCs w:val="36"/>
          <w:rtl/>
        </w:rPr>
        <w:t xml:space="preserve"> القضاء على التمييز العنصري</w:t>
      </w:r>
    </w:p>
    <w:p w:rsidR="00A30C4B" w:rsidRPr="00A30C4B" w:rsidRDefault="00A30C4B" w:rsidP="00A30C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30C4B" w:rsidRDefault="00A30C4B" w:rsidP="00A30C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30C4B" w:rsidRDefault="00A30C4B" w:rsidP="00A30C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F9604E" w:rsidRDefault="00A30C4B" w:rsidP="00A30C4B">
      <w:pPr>
        <w:framePr w:w="9792" w:h="432" w:hSpace="187" w:wrap="around" w:hAnchor="page" w:x="1196" w:yAlign="bottom"/>
        <w:spacing w:line="240" w:lineRule="auto"/>
        <w:rPr>
          <w:szCs w:val="10"/>
          <w:rtl/>
        </w:rPr>
      </w:pPr>
    </w:p>
    <w:p w:rsidR="00A30C4B" w:rsidRPr="00F9604E" w:rsidRDefault="00A30C4B" w:rsidP="00A30C4B">
      <w:pPr>
        <w:framePr w:w="9792" w:h="432" w:hSpace="187" w:wrap="around" w:hAnchor="page" w:x="1196" w:yAlign="bottom"/>
        <w:spacing w:line="240" w:lineRule="auto"/>
        <w:rPr>
          <w:szCs w:val="6"/>
          <w:rtl/>
        </w:rPr>
      </w:pPr>
      <w:r w:rsidRPr="00F9604E">
        <w:rPr>
          <w:noProof/>
          <w:w w:val="100"/>
          <w:szCs w:val="6"/>
          <w:rtl/>
        </w:rPr>
        <mc:AlternateContent>
          <mc:Choice Requires="wps">
            <w:drawing>
              <wp:anchor distT="0" distB="0" distL="114300" distR="114300" simplePos="0" relativeHeight="251659264" behindDoc="0" locked="0" layoutInCell="1" allowOverlap="1" wp14:anchorId="455B2BC6" wp14:editId="55AB1FB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A30C4B" w:rsidRPr="00D972F3" w:rsidRDefault="00A30C4B" w:rsidP="00D972F3">
      <w:pPr>
        <w:framePr w:w="9792" w:h="432" w:hSpace="187" w:wrap="around" w:hAnchor="page" w:x="1196" w:yAlign="bottom"/>
        <w:tabs>
          <w:tab w:val="right" w:pos="1195"/>
          <w:tab w:val="left" w:pos="1267"/>
        </w:tabs>
        <w:spacing w:after="80" w:line="300" w:lineRule="exact"/>
        <w:ind w:left="1267" w:right="1267" w:hanging="547"/>
        <w:rPr>
          <w:sz w:val="26"/>
          <w:szCs w:val="26"/>
          <w:rtl/>
        </w:rPr>
      </w:pPr>
      <w:r>
        <w:rPr>
          <w:rFonts w:hint="cs"/>
          <w:sz w:val="17"/>
          <w:szCs w:val="26"/>
          <w:rtl/>
        </w:rPr>
        <w:tab/>
        <w:t>*</w:t>
      </w:r>
      <w:r>
        <w:rPr>
          <w:rFonts w:hint="cs"/>
          <w:sz w:val="17"/>
          <w:szCs w:val="26"/>
          <w:rtl/>
        </w:rPr>
        <w:tab/>
      </w:r>
      <w:r w:rsidRPr="00D972F3">
        <w:rPr>
          <w:rFonts w:ascii="Traditional Arabic" w:hAnsi="Traditional Arabic"/>
          <w:sz w:val="26"/>
          <w:szCs w:val="26"/>
          <w:rtl/>
          <w:lang w:val="en-GB" w:eastAsia="zh-TW"/>
        </w:rPr>
        <w:t>اعتمدتها اللجنة في دورتها السادسة والثمانين (</w:t>
      </w:r>
      <w:r w:rsidRPr="00D972F3">
        <w:rPr>
          <w:rFonts w:ascii="Traditional Arabic" w:hAnsi="Traditional Arabic" w:hint="cs"/>
          <w:sz w:val="26"/>
          <w:szCs w:val="26"/>
          <w:rtl/>
          <w:lang w:val="en-GB" w:eastAsia="zh-TW"/>
        </w:rPr>
        <w:t xml:space="preserve">27 </w:t>
      </w:r>
      <w:r w:rsidRPr="00D972F3">
        <w:rPr>
          <w:rFonts w:ascii="Traditional Arabic" w:hAnsi="Traditional Arabic"/>
          <w:sz w:val="26"/>
          <w:szCs w:val="26"/>
          <w:rtl/>
          <w:lang w:val="en-GB" w:eastAsia="zh-TW"/>
        </w:rPr>
        <w:t>نيسان</w:t>
      </w:r>
      <w:r w:rsidRPr="00D972F3">
        <w:rPr>
          <w:rFonts w:ascii="Traditional Arabic" w:hAnsi="Traditional Arabic"/>
          <w:sz w:val="26"/>
          <w:szCs w:val="26"/>
          <w:lang w:val="en-GB" w:eastAsia="zh-TW"/>
        </w:rPr>
        <w:t>/</w:t>
      </w:r>
      <w:r w:rsidRPr="00D972F3">
        <w:rPr>
          <w:rFonts w:ascii="Traditional Arabic" w:hAnsi="Traditional Arabic"/>
          <w:sz w:val="26"/>
          <w:szCs w:val="26"/>
          <w:rtl/>
          <w:lang w:val="en-GB" w:eastAsia="zh-TW"/>
        </w:rPr>
        <w:t>أبريل</w:t>
      </w:r>
      <w:r w:rsidRPr="00D972F3">
        <w:rPr>
          <w:rFonts w:ascii="Traditional Arabic" w:hAnsi="Traditional Arabic" w:hint="cs"/>
          <w:sz w:val="26"/>
          <w:szCs w:val="26"/>
          <w:rtl/>
          <w:lang w:val="en-GB" w:eastAsia="zh-TW"/>
        </w:rPr>
        <w:t xml:space="preserve"> - 15 </w:t>
      </w:r>
      <w:r w:rsidRPr="00D972F3">
        <w:rPr>
          <w:rFonts w:ascii="Traditional Arabic" w:hAnsi="Traditional Arabic"/>
          <w:sz w:val="26"/>
          <w:szCs w:val="26"/>
          <w:rtl/>
          <w:lang w:val="en-GB" w:eastAsia="zh-TW"/>
        </w:rPr>
        <w:t>أيار</w:t>
      </w:r>
      <w:r w:rsidR="00D972F3" w:rsidRPr="00D972F3">
        <w:rPr>
          <w:rFonts w:ascii="Traditional Arabic" w:hAnsi="Traditional Arabic" w:hint="cs"/>
          <w:sz w:val="26"/>
          <w:szCs w:val="26"/>
          <w:rtl/>
          <w:lang w:val="en-GB" w:eastAsia="zh-TW"/>
        </w:rPr>
        <w:t>/</w:t>
      </w:r>
      <w:r w:rsidRPr="00D972F3">
        <w:rPr>
          <w:rFonts w:ascii="Traditional Arabic" w:hAnsi="Traditional Arabic"/>
          <w:sz w:val="26"/>
          <w:szCs w:val="26"/>
          <w:rtl/>
          <w:lang w:val="en-GB" w:eastAsia="zh-TW"/>
        </w:rPr>
        <w:t>مايو</w:t>
      </w:r>
      <w:r w:rsidRPr="00D972F3">
        <w:rPr>
          <w:rFonts w:ascii="Traditional Arabic" w:hAnsi="Traditional Arabic" w:hint="cs"/>
          <w:sz w:val="26"/>
          <w:szCs w:val="26"/>
          <w:rtl/>
          <w:lang w:val="en-GB" w:eastAsia="zh-TW"/>
        </w:rPr>
        <w:t xml:space="preserve"> 2015</w:t>
      </w:r>
      <w:r w:rsidRPr="00D972F3">
        <w:rPr>
          <w:rFonts w:ascii="Traditional Arabic" w:hAnsi="Traditional Arabic"/>
          <w:sz w:val="26"/>
          <w:szCs w:val="26"/>
          <w:rtl/>
          <w:lang w:val="en-GB" w:eastAsia="zh-TW"/>
        </w:rPr>
        <w:t>)</w:t>
      </w:r>
      <w:r w:rsidRPr="00D972F3">
        <w:rPr>
          <w:rFonts w:ascii="Traditional Arabic" w:hAnsi="Traditional Arabic"/>
          <w:sz w:val="26"/>
          <w:szCs w:val="26"/>
          <w:lang w:val="en-GB" w:eastAsia="zh-TW"/>
        </w:rPr>
        <w:t>.</w:t>
      </w:r>
      <w:r w:rsidRPr="00D972F3">
        <w:rPr>
          <w:rFonts w:hint="cs"/>
          <w:sz w:val="26"/>
          <w:szCs w:val="26"/>
          <w:rtl/>
          <w:lang w:val="en-GB" w:eastAsia="zh-TW"/>
        </w:rPr>
        <w:t>‬</w:t>
      </w:r>
      <w:r w:rsidRPr="00D972F3">
        <w:rPr>
          <w:sz w:val="26"/>
          <w:szCs w:val="26"/>
        </w:rPr>
        <w:t>‬</w:t>
      </w:r>
    </w:p>
    <w:p w:rsidR="00A30C4B" w:rsidRPr="00A93F20" w:rsidRDefault="00A30C4B" w:rsidP="00A30C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A93F20">
        <w:rPr>
          <w:rtl/>
          <w:lang w:eastAsia="zh-TW"/>
        </w:rPr>
        <w:t>الملاحظات الختامية بشأن التقرير الجامع للتقارير الدورية من التاسع عشر إلى الثاني والعشرين لألمانيا</w:t>
      </w:r>
      <w:r w:rsidR="00E36C57" w:rsidRPr="00E36C57">
        <w:rPr>
          <w:rFonts w:hint="cs"/>
          <w:sz w:val="20"/>
          <w:szCs w:val="30"/>
          <w:rtl/>
          <w:lang w:eastAsia="zh-TW"/>
        </w:rPr>
        <w:t>*</w:t>
      </w:r>
    </w:p>
    <w:p w:rsidR="00A30C4B" w:rsidRPr="00A30C4B" w:rsidRDefault="00A30C4B" w:rsidP="00A30C4B">
      <w:pPr>
        <w:pStyle w:val="SingleTxtG"/>
        <w:bidi/>
        <w:spacing w:after="0" w:line="120" w:lineRule="exact"/>
        <w:textDirection w:val="tbRlV"/>
        <w:rPr>
          <w:rFonts w:cs="Traditional Arabic"/>
          <w:sz w:val="10"/>
          <w:rtl/>
          <w:lang w:eastAsia="zh-TW"/>
        </w:rPr>
      </w:pPr>
    </w:p>
    <w:p w:rsidR="00A30C4B" w:rsidRPr="00260E21" w:rsidRDefault="00A30C4B" w:rsidP="00D972F3">
      <w:pPr>
        <w:pStyle w:val="SingleTxt"/>
        <w:rPr>
          <w:rtl/>
          <w:lang w:eastAsia="zh-TW"/>
        </w:rPr>
      </w:pPr>
      <w:r w:rsidRPr="00260E21">
        <w:rPr>
          <w:rtl/>
          <w:lang w:eastAsia="zh-TW"/>
        </w:rPr>
        <w:t>١-</w:t>
      </w:r>
      <w:r w:rsidRPr="00260E21">
        <w:rPr>
          <w:rtl/>
          <w:lang w:eastAsia="zh-TW"/>
        </w:rPr>
        <w:tab/>
        <w:t>نظرت اللجنة، في جلستيها 2337 و2338 المعقودتين في 5 و6 أيار/مايو</w:t>
      </w:r>
      <w:r w:rsidR="00D972F3">
        <w:rPr>
          <w:rFonts w:hint="cs"/>
          <w:rtl/>
          <w:lang w:eastAsia="zh-TW"/>
        </w:rPr>
        <w:t xml:space="preserve"> </w:t>
      </w:r>
      <w:r w:rsidRPr="00260E21">
        <w:rPr>
          <w:rtl/>
          <w:lang w:eastAsia="zh-TW"/>
        </w:rPr>
        <w:t>2015 (</w:t>
      </w:r>
      <w:r w:rsidRPr="00260E21">
        <w:rPr>
          <w:lang w:eastAsia="zh-TW"/>
        </w:rPr>
        <w:t>CERD/C/SR.2337</w:t>
      </w:r>
      <w:r w:rsidRPr="00260E21">
        <w:rPr>
          <w:rtl/>
          <w:lang w:eastAsia="zh-TW"/>
        </w:rPr>
        <w:t xml:space="preserve"> و</w:t>
      </w:r>
      <w:r w:rsidRPr="00260E21">
        <w:rPr>
          <w:lang w:eastAsia="zh-TW"/>
        </w:rPr>
        <w:t>SR.2338</w:t>
      </w:r>
      <w:r w:rsidRPr="00260E21">
        <w:rPr>
          <w:rtl/>
          <w:lang w:eastAsia="zh-TW"/>
        </w:rPr>
        <w:t>)، في التقارير من التاسع عشر إلى الثاني والعشرين التي قدمتها ألمانيا في وثيقة واحدة</w:t>
      </w:r>
      <w:r>
        <w:rPr>
          <w:rFonts w:hint="cs"/>
          <w:rtl/>
          <w:lang w:eastAsia="zh-TW"/>
        </w:rPr>
        <w:t xml:space="preserve"> (</w:t>
      </w:r>
      <w:r w:rsidRPr="00260E21">
        <w:rPr>
          <w:rFonts w:hint="cs"/>
          <w:lang w:eastAsia="zh-TW"/>
        </w:rPr>
        <w:t>CERD</w:t>
      </w:r>
      <w:r w:rsidRPr="00260E21">
        <w:rPr>
          <w:lang w:eastAsia="zh-TW"/>
        </w:rPr>
        <w:t>/C/DEU/19-22</w:t>
      </w:r>
      <w:r>
        <w:rPr>
          <w:rFonts w:hint="cs"/>
          <w:rtl/>
          <w:lang w:eastAsia="zh-TW"/>
        </w:rPr>
        <w:t xml:space="preserve">). </w:t>
      </w:r>
      <w:r w:rsidRPr="00260E21">
        <w:rPr>
          <w:rFonts w:hint="cs"/>
          <w:rtl/>
          <w:lang w:eastAsia="zh-TW"/>
        </w:rPr>
        <w:t>واعتمدت</w:t>
      </w:r>
      <w:r>
        <w:rPr>
          <w:rFonts w:hint="cs"/>
          <w:rtl/>
          <w:lang w:eastAsia="zh-TW"/>
        </w:rPr>
        <w:t>،</w:t>
      </w:r>
      <w:r w:rsidRPr="00260E21">
        <w:rPr>
          <w:rtl/>
          <w:lang w:eastAsia="zh-TW"/>
        </w:rPr>
        <w:t xml:space="preserve"> في جلستها 2348 المعقودة في ١٣ أيار/مايو ٢٠١٥، الملاحظات الختامية التالية.</w:t>
      </w: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93F20"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A93F20">
        <w:rPr>
          <w:rtl/>
          <w:lang w:eastAsia="zh-TW"/>
        </w:rPr>
        <w:t>ألف-</w:t>
      </w:r>
      <w:r w:rsidRPr="00A93F20">
        <w:rPr>
          <w:rtl/>
          <w:lang w:eastAsia="zh-TW"/>
        </w:rPr>
        <w:tab/>
        <w:t>مقدمة</w:t>
      </w:r>
    </w:p>
    <w:p w:rsidR="00A30C4B" w:rsidRPr="00A30C4B" w:rsidRDefault="00A30C4B" w:rsidP="00A30C4B">
      <w:pPr>
        <w:pStyle w:val="SingleTxt"/>
        <w:spacing w:after="0" w:line="120" w:lineRule="exact"/>
        <w:rPr>
          <w:sz w:val="10"/>
          <w:rtl/>
          <w:lang w:eastAsia="zh-TW"/>
        </w:rPr>
      </w:pPr>
    </w:p>
    <w:p w:rsidR="00A30C4B" w:rsidRPr="00260E21" w:rsidRDefault="00A30C4B" w:rsidP="00A30C4B">
      <w:pPr>
        <w:pStyle w:val="SingleTxt"/>
        <w:rPr>
          <w:rtl/>
          <w:lang w:eastAsia="zh-TW"/>
        </w:rPr>
      </w:pPr>
      <w:r w:rsidRPr="00260E21">
        <w:rPr>
          <w:rtl/>
          <w:lang w:eastAsia="zh-TW"/>
        </w:rPr>
        <w:t>٢-</w:t>
      </w:r>
      <w:r w:rsidRPr="00260E21">
        <w:rPr>
          <w:rtl/>
          <w:lang w:eastAsia="zh-TW"/>
        </w:rPr>
        <w:tab/>
        <w:t xml:space="preserve">ترحب اللجنة بتقديم الدولة الطرف في </w:t>
      </w:r>
      <w:r>
        <w:rPr>
          <w:rFonts w:hint="cs"/>
          <w:rtl/>
          <w:lang w:eastAsia="zh-TW"/>
        </w:rPr>
        <w:t xml:space="preserve">الموعد المضروب </w:t>
      </w:r>
      <w:r w:rsidRPr="00260E21">
        <w:rPr>
          <w:rtl/>
          <w:lang w:eastAsia="zh-TW"/>
        </w:rPr>
        <w:t>التقرير الجامع للتقارير من التاسع عشر إلى الثاني والعشرين، الذي ضمنته الدولة الطرف معلومات مفصلة عن تنفيذ التوصيات الواردة في الملاحظات الختامية السابقة التي قدمتها اللجنة (</w:t>
      </w:r>
      <w:r w:rsidRPr="00260E21">
        <w:rPr>
          <w:lang w:eastAsia="zh-TW"/>
        </w:rPr>
        <w:t>CERD/C/DEU/CO/18</w:t>
      </w:r>
      <w:r w:rsidRPr="00260E21">
        <w:rPr>
          <w:rtl/>
          <w:lang w:eastAsia="zh-TW"/>
        </w:rPr>
        <w:t xml:space="preserve">) والتي أُعدت بالتشاور مع ممثلي منظمات المجتمع المدني. </w:t>
      </w:r>
      <w:r>
        <w:rPr>
          <w:rFonts w:hint="cs"/>
          <w:rtl/>
          <w:lang w:eastAsia="zh-TW"/>
        </w:rPr>
        <w:t>وتقرّ</w:t>
      </w:r>
      <w:r w:rsidRPr="00260E21">
        <w:rPr>
          <w:rtl/>
          <w:lang w:eastAsia="zh-TW"/>
        </w:rPr>
        <w:t xml:space="preserve"> اللجنة بمساهمة ومشاركة المعهد الألماني لحقوق الإنسان.</w:t>
      </w:r>
    </w:p>
    <w:p w:rsidR="00A30C4B" w:rsidRPr="00260E21" w:rsidRDefault="00A30C4B" w:rsidP="00A30C4B">
      <w:pPr>
        <w:pStyle w:val="SingleTxt"/>
        <w:rPr>
          <w:rtl/>
          <w:lang w:eastAsia="zh-TW"/>
        </w:rPr>
      </w:pPr>
      <w:r w:rsidRPr="00260E21">
        <w:rPr>
          <w:rtl/>
          <w:lang w:eastAsia="zh-TW"/>
        </w:rPr>
        <w:t>٣-</w:t>
      </w:r>
      <w:r w:rsidRPr="00260E21">
        <w:rPr>
          <w:rtl/>
          <w:lang w:eastAsia="zh-TW"/>
        </w:rPr>
        <w:tab/>
        <w:t>وترحب اللجنة أيضاً بالمعلومات الإضافية التي قدمها شفوياً وفد الدولة الطرف الكبير والمتنوع بشأن المسائل التي طرحتها اللجنة أثناء الحوار الصريح والبن</w:t>
      </w:r>
      <w:r>
        <w:rPr>
          <w:rFonts w:hint="cs"/>
          <w:rtl/>
          <w:lang w:eastAsia="zh-TW"/>
        </w:rPr>
        <w:t>ّ</w:t>
      </w:r>
      <w:r w:rsidRPr="00260E21">
        <w:rPr>
          <w:rtl/>
          <w:lang w:eastAsia="zh-TW"/>
        </w:rPr>
        <w:t>اء.</w:t>
      </w: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B3267A"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B3267A">
        <w:rPr>
          <w:rtl/>
          <w:lang w:eastAsia="zh-TW"/>
        </w:rPr>
        <w:t>باء-</w:t>
      </w:r>
      <w:r w:rsidRPr="00B3267A">
        <w:rPr>
          <w:rtl/>
          <w:lang w:eastAsia="zh-TW"/>
        </w:rPr>
        <w:tab/>
        <w:t>الجوانب الإيجابية</w:t>
      </w:r>
    </w:p>
    <w:p w:rsidR="00A30C4B" w:rsidRPr="00A30C4B" w:rsidRDefault="00A30C4B" w:rsidP="00A30C4B">
      <w:pPr>
        <w:pStyle w:val="SingleTxt"/>
        <w:spacing w:after="0" w:line="120" w:lineRule="exact"/>
        <w:rPr>
          <w:sz w:val="10"/>
          <w:rtl/>
          <w:lang w:eastAsia="zh-TW"/>
        </w:rPr>
      </w:pPr>
    </w:p>
    <w:p w:rsidR="00A30C4B" w:rsidRPr="00260E21" w:rsidRDefault="00A30C4B" w:rsidP="00A30C4B">
      <w:pPr>
        <w:pStyle w:val="SingleTxt"/>
        <w:rPr>
          <w:rtl/>
          <w:lang w:eastAsia="zh-TW"/>
        </w:rPr>
      </w:pPr>
      <w:r w:rsidRPr="00260E21">
        <w:rPr>
          <w:rtl/>
          <w:lang w:eastAsia="zh-TW"/>
        </w:rPr>
        <w:t>٤-</w:t>
      </w:r>
      <w:r w:rsidRPr="00260E21">
        <w:rPr>
          <w:rtl/>
          <w:lang w:eastAsia="zh-TW"/>
        </w:rPr>
        <w:tab/>
        <w:t xml:space="preserve">تلاحظ اللجنة </w:t>
      </w:r>
      <w:r>
        <w:rPr>
          <w:rFonts w:hint="cs"/>
          <w:rtl/>
          <w:lang w:eastAsia="zh-TW"/>
        </w:rPr>
        <w:t>ب</w:t>
      </w:r>
      <w:r>
        <w:rPr>
          <w:rtl/>
          <w:lang w:eastAsia="zh-TW"/>
        </w:rPr>
        <w:t>ا</w:t>
      </w:r>
      <w:r w:rsidRPr="00260E21">
        <w:rPr>
          <w:rtl/>
          <w:lang w:eastAsia="zh-TW"/>
        </w:rPr>
        <w:t xml:space="preserve">رتياح التطورات التشريعية والسياساتية التي </w:t>
      </w:r>
      <w:r>
        <w:rPr>
          <w:rFonts w:hint="cs"/>
          <w:rtl/>
          <w:lang w:eastAsia="zh-TW"/>
        </w:rPr>
        <w:t>شهدتها</w:t>
      </w:r>
      <w:r w:rsidRPr="00260E21">
        <w:rPr>
          <w:rtl/>
          <w:lang w:eastAsia="zh-TW"/>
        </w:rPr>
        <w:t xml:space="preserve"> الدولة الطرف في مجال مكافحة التمييز العنصري منذ أن قدمت تقريرها الأخير، بما في ذلك:</w:t>
      </w: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أ</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اعتماد</w:t>
        </w:r>
        <w:r w:rsidRPr="00260E21">
          <w:rPr>
            <w:rtl/>
            <w:lang w:eastAsia="zh-TW"/>
          </w:rPr>
          <w:t xml:space="preserve"> </w:t>
        </w:r>
        <w:r w:rsidRPr="00260E21">
          <w:rPr>
            <w:rFonts w:ascii="Traditional Arabic" w:hAnsi="Traditional Arabic" w:hint="cs"/>
            <w:rtl/>
            <w:lang w:eastAsia="zh-TW"/>
          </w:rPr>
          <w:t>التعديل</w:t>
        </w:r>
        <w:r w:rsidRPr="00260E21">
          <w:rPr>
            <w:rtl/>
            <w:lang w:eastAsia="zh-TW"/>
          </w:rPr>
          <w:t xml:space="preserve"> </w:t>
        </w:r>
        <w:r w:rsidRPr="00260E21">
          <w:rPr>
            <w:rFonts w:ascii="Traditional Arabic" w:hAnsi="Traditional Arabic" w:hint="cs"/>
            <w:rtl/>
            <w:lang w:eastAsia="zh-TW"/>
          </w:rPr>
          <w:t>المدخل</w:t>
        </w:r>
        <w:r w:rsidRPr="00260E21">
          <w:rPr>
            <w:rtl/>
            <w:lang w:eastAsia="zh-TW"/>
          </w:rPr>
          <w:t xml:space="preserve"> </w:t>
        </w:r>
        <w:r w:rsidRPr="00260E21">
          <w:rPr>
            <w:rFonts w:ascii="Traditional Arabic" w:hAnsi="Traditional Arabic" w:hint="cs"/>
            <w:rtl/>
            <w:lang w:eastAsia="zh-TW"/>
          </w:rPr>
          <w:t>على</w:t>
        </w:r>
        <w:r w:rsidRPr="00260E21">
          <w:rPr>
            <w:rtl/>
            <w:lang w:eastAsia="zh-TW"/>
          </w:rPr>
          <w:t xml:space="preserve"> </w:t>
        </w:r>
        <w:r w:rsidRPr="00260E21">
          <w:rPr>
            <w:rFonts w:ascii="Traditional Arabic" w:hAnsi="Traditional Arabic" w:hint="cs"/>
            <w:rtl/>
            <w:lang w:eastAsia="zh-TW"/>
          </w:rPr>
          <w:t>المادة</w:t>
        </w:r>
        <w:r w:rsidRPr="00260E21">
          <w:rPr>
            <w:rtl/>
            <w:lang w:eastAsia="zh-TW"/>
          </w:rPr>
          <w:t xml:space="preserve"> 46 </w:t>
        </w:r>
        <w:r>
          <w:rPr>
            <w:rtl/>
            <w:lang w:eastAsia="zh-TW"/>
          </w:rPr>
          <w:t xml:space="preserve">من قانون العقوبات </w:t>
        </w:r>
        <w:r>
          <w:rPr>
            <w:rFonts w:hint="cs"/>
            <w:rtl/>
            <w:lang w:eastAsia="zh-TW"/>
          </w:rPr>
          <w:t>الذي ي</w:t>
        </w:r>
        <w:r w:rsidRPr="00260E21">
          <w:rPr>
            <w:rtl/>
            <w:lang w:eastAsia="zh-TW"/>
          </w:rPr>
          <w:t xml:space="preserve">قتضي أن </w:t>
        </w:r>
        <w:r w:rsidRPr="00260E21">
          <w:rPr>
            <w:rtl/>
            <w:lang w:eastAsia="zh-TW"/>
          </w:rPr>
          <w:lastRenderedPageBreak/>
          <w:t>يؤخذ في الاعتبار الدافع العنصري بوصفه ظرفاً مشدِّداً محدَّداً في إصدار الأحكام على الجناة، كما</w:t>
        </w:r>
        <w:r>
          <w:rPr>
            <w:rFonts w:hint="cs"/>
            <w:rtl/>
            <w:lang w:eastAsia="zh-TW"/>
          </w:rPr>
          <w:t> </w:t>
        </w:r>
        <w:r w:rsidRPr="00260E21">
          <w:rPr>
            <w:rtl/>
            <w:lang w:eastAsia="zh-TW"/>
          </w:rPr>
          <w:t xml:space="preserve">أوصت بذلك اللجنة في ملاحظاتها الختامية السابقة (انظر الوثيقة </w:t>
        </w:r>
        <w:r w:rsidRPr="00260E21">
          <w:rPr>
            <w:lang w:eastAsia="zh-TW"/>
          </w:rPr>
          <w:t>CERD/C/DEU/CO/18</w:t>
        </w:r>
        <w:r w:rsidRPr="00260E21">
          <w:rPr>
            <w:rtl/>
            <w:lang w:eastAsia="zh-TW"/>
          </w:rPr>
          <w:t>، الفقرة 26)؛</w:t>
        </w:r>
        <w:r>
          <w:t>‬</w:t>
        </w:r>
        <w:r w:rsidR="00D972F3">
          <w:t>‬</w:t>
        </w:r>
        <w:r w:rsidR="004F2613">
          <w:t>‬</w:t>
        </w:r>
      </w:dir>
    </w:p>
    <w:p w:rsidR="00A30C4B" w:rsidRPr="00260E21" w:rsidRDefault="00A30C4B" w:rsidP="00A30C4B">
      <w:pPr>
        <w:pStyle w:val="SingleTxt"/>
        <w:rPr>
          <w:rtl/>
          <w:lang w:eastAsia="zh-TW"/>
        </w:rPr>
      </w:pPr>
      <w:r>
        <w:rPr>
          <w:rFonts w:hint="cs"/>
          <w:rtl/>
          <w:lang w:eastAsia="zh-TW"/>
        </w:rPr>
        <w:tab/>
      </w:r>
      <w:r w:rsidRPr="00260E21">
        <w:rPr>
          <w:rtl/>
          <w:lang w:eastAsia="zh-TW"/>
        </w:rPr>
        <w:t>(ب)</w:t>
      </w:r>
      <w:r w:rsidRPr="00260E21">
        <w:rPr>
          <w:rtl/>
          <w:lang w:eastAsia="zh-TW"/>
        </w:rPr>
        <w:tab/>
        <w:t>اعتزام تنقيح خطة العمل الوطنية لمكافحة العنصرية لكي تجسد اعتماد نهج أكثر استراتيجية وتأخذ في الاعتبار التوصيات المقدمة في هذه الملاحظات الختامية وتشمل تركيزاً على التمييز المتعدد الجوانب؛</w:t>
      </w: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ج</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إلغاء</w:t>
        </w:r>
        <w:r w:rsidRPr="00260E21">
          <w:rPr>
            <w:rtl/>
            <w:lang w:eastAsia="zh-TW"/>
          </w:rPr>
          <w:t xml:space="preserve"> </w:t>
        </w:r>
        <w:r w:rsidRPr="00260E21">
          <w:rPr>
            <w:rFonts w:ascii="Traditional Arabic" w:hAnsi="Traditional Arabic" w:hint="cs"/>
            <w:rtl/>
            <w:lang w:eastAsia="zh-TW"/>
          </w:rPr>
          <w:t>إجراء</w:t>
        </w:r>
        <w:r w:rsidRPr="00260E21">
          <w:rPr>
            <w:rtl/>
            <w:lang w:eastAsia="zh-TW"/>
          </w:rPr>
          <w:t xml:space="preserve"> </w:t>
        </w:r>
        <w:r w:rsidRPr="00260E21">
          <w:rPr>
            <w:rFonts w:ascii="Traditional Arabic" w:hAnsi="Traditional Arabic" w:hint="cs"/>
            <w:rtl/>
            <w:lang w:eastAsia="zh-TW"/>
          </w:rPr>
          <w:t>بادن</w:t>
        </w:r>
        <w:r>
          <w:rPr>
            <w:rFonts w:hint="cs"/>
            <w:rtl/>
            <w:lang w:eastAsia="zh-TW"/>
          </w:rPr>
          <w:t xml:space="preserve"> </w:t>
        </w:r>
        <w:r w:rsidRPr="00260E21">
          <w:rPr>
            <w:rtl/>
            <w:lang w:eastAsia="zh-TW"/>
          </w:rPr>
          <w:t>-</w:t>
        </w:r>
        <w:r>
          <w:rPr>
            <w:rFonts w:hint="cs"/>
            <w:rtl/>
            <w:lang w:eastAsia="zh-TW"/>
          </w:rPr>
          <w:t xml:space="preserve"> </w:t>
        </w:r>
        <w:r w:rsidRPr="00260E21">
          <w:rPr>
            <w:rtl/>
            <w:lang w:eastAsia="zh-TW"/>
          </w:rPr>
          <w:t>فورتومبرغ الذي تمثل في استبيان يجب أن يردّ عليه كل مواطن من مواطني 57 دولةً عضواً في منظمة المؤتمر الإسلامي يطلب الحصول على الجنسية الألمانية، والذي اعتبرته اللجنة في ملاحظاتها الختامية السابقة إجراءً تمييزياً (المرجع السابق، الفقرة</w:t>
        </w:r>
        <w:r>
          <w:rPr>
            <w:rFonts w:hint="cs"/>
            <w:rtl/>
            <w:lang w:eastAsia="zh-TW"/>
          </w:rPr>
          <w:t> </w:t>
        </w:r>
        <w:r w:rsidRPr="00260E21">
          <w:rPr>
            <w:rtl/>
            <w:lang w:eastAsia="zh-TW"/>
          </w:rPr>
          <w:t>19)؛</w:t>
        </w:r>
        <w:r>
          <w:t>‬</w:t>
        </w:r>
        <w:r w:rsidR="00D972F3">
          <w:t>‬</w:t>
        </w:r>
        <w:r w:rsidR="004F2613">
          <w:t>‬</w:t>
        </w:r>
      </w:dir>
    </w:p>
    <w:p w:rsidR="00A30C4B" w:rsidRPr="00260E21" w:rsidRDefault="00A30C4B" w:rsidP="00A30C4B">
      <w:pPr>
        <w:pStyle w:val="SingleTxt"/>
        <w:rPr>
          <w:rtl/>
          <w:lang w:eastAsia="zh-TW"/>
        </w:rPr>
      </w:pPr>
      <w:r>
        <w:rPr>
          <w:rFonts w:hint="cs"/>
          <w:rtl/>
          <w:lang w:eastAsia="zh-TW"/>
        </w:rPr>
        <w:tab/>
      </w:r>
      <w:r w:rsidRPr="00260E21">
        <w:rPr>
          <w:rtl/>
          <w:lang w:eastAsia="zh-TW"/>
        </w:rPr>
        <w:t>(د)</w:t>
      </w:r>
      <w:r>
        <w:rPr>
          <w:rtl/>
          <w:lang w:eastAsia="zh-TW"/>
        </w:rPr>
        <w:tab/>
        <w:t>الرغبة التي أبدتها المستشارة أ</w:t>
      </w:r>
      <w:r>
        <w:rPr>
          <w:rFonts w:hint="cs"/>
          <w:rtl/>
          <w:lang w:eastAsia="zh-TW"/>
        </w:rPr>
        <w:t>نغ</w:t>
      </w:r>
      <w:r w:rsidRPr="00260E21">
        <w:rPr>
          <w:rtl/>
          <w:lang w:eastAsia="zh-TW"/>
        </w:rPr>
        <w:t>يلا ميركل أثناء قمة الاندماج السادسة في عام</w:t>
      </w:r>
      <w:r>
        <w:rPr>
          <w:rFonts w:hint="cs"/>
          <w:rtl/>
          <w:lang w:eastAsia="zh-TW"/>
        </w:rPr>
        <w:t> </w:t>
      </w:r>
      <w:r w:rsidRPr="00260E21">
        <w:rPr>
          <w:rtl/>
          <w:lang w:eastAsia="zh-TW"/>
        </w:rPr>
        <w:t xml:space="preserve">2013، في </w:t>
      </w:r>
      <w:r>
        <w:rPr>
          <w:rFonts w:hint="cs"/>
          <w:rtl/>
          <w:lang w:eastAsia="zh-TW"/>
        </w:rPr>
        <w:t xml:space="preserve">أن يستعاض </w:t>
      </w:r>
      <w:r w:rsidRPr="00260E21">
        <w:rPr>
          <w:rFonts w:hint="cs"/>
          <w:rtl/>
          <w:lang w:eastAsia="zh-TW"/>
        </w:rPr>
        <w:t>في</w:t>
      </w:r>
      <w:r w:rsidRPr="00260E21">
        <w:rPr>
          <w:rtl/>
          <w:lang w:eastAsia="zh-TW"/>
        </w:rPr>
        <w:t xml:space="preserve"> سياسات الدولة الطرف الموجهة إلى الأقليات </w:t>
      </w:r>
      <w:r>
        <w:rPr>
          <w:rFonts w:hint="cs"/>
          <w:rtl/>
          <w:lang w:eastAsia="zh-TW"/>
        </w:rPr>
        <w:t>الإثنية</w:t>
      </w:r>
      <w:r w:rsidRPr="00260E21">
        <w:rPr>
          <w:rtl/>
          <w:lang w:eastAsia="zh-TW"/>
        </w:rPr>
        <w:t xml:space="preserve"> في ألمانيا عن </w:t>
      </w:r>
      <w:r>
        <w:rPr>
          <w:rFonts w:hint="cs"/>
          <w:rtl/>
          <w:lang w:eastAsia="zh-TW"/>
        </w:rPr>
        <w:t>مفهوم</w:t>
      </w:r>
      <w:r w:rsidRPr="00260E21">
        <w:rPr>
          <w:rtl/>
          <w:lang w:eastAsia="zh-TW"/>
        </w:rPr>
        <w:t xml:space="preserve"> الاندماج </w:t>
      </w:r>
      <w:r>
        <w:rPr>
          <w:rFonts w:hint="cs"/>
          <w:rtl/>
          <w:lang w:eastAsia="zh-TW"/>
        </w:rPr>
        <w:t>بمفاهيم</w:t>
      </w:r>
      <w:r w:rsidRPr="00260E21">
        <w:rPr>
          <w:rtl/>
          <w:lang w:eastAsia="zh-TW"/>
        </w:rPr>
        <w:t xml:space="preserve"> الإدماج والمشاركة والاحترام.</w:t>
      </w:r>
    </w:p>
    <w:p w:rsidR="00A30C4B" w:rsidRPr="00260E21" w:rsidRDefault="00A30C4B" w:rsidP="00A30C4B">
      <w:pPr>
        <w:pStyle w:val="SingleTxt"/>
        <w:rPr>
          <w:rtl/>
          <w:lang w:eastAsia="zh-TW"/>
        </w:rPr>
      </w:pPr>
      <w:r w:rsidRPr="00260E21">
        <w:rPr>
          <w:rtl/>
          <w:lang w:eastAsia="zh-TW"/>
        </w:rPr>
        <w:t>٥-</w:t>
      </w:r>
      <w:r w:rsidRPr="00260E21">
        <w:rPr>
          <w:rtl/>
          <w:lang w:eastAsia="zh-TW"/>
        </w:rPr>
        <w:tab/>
        <w:t>وترحب اللجنة أيضاً بتصديق الدولة الطرف على المعاهدات التالية منذ نظر اللجنة في آخر تقرير قدمته الدولة الطرف:</w:t>
      </w: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أ</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البروتوكول</w:t>
        </w:r>
        <w:r w:rsidRPr="00260E21">
          <w:rPr>
            <w:rtl/>
            <w:lang w:eastAsia="zh-TW"/>
          </w:rPr>
          <w:t xml:space="preserve"> </w:t>
        </w:r>
        <w:r w:rsidRPr="00260E21">
          <w:rPr>
            <w:rFonts w:ascii="Traditional Arabic" w:hAnsi="Traditional Arabic" w:hint="cs"/>
            <w:rtl/>
            <w:lang w:eastAsia="zh-TW"/>
          </w:rPr>
          <w:t>الاختياري</w:t>
        </w:r>
        <w:r w:rsidRPr="00260E21">
          <w:rPr>
            <w:rtl/>
            <w:lang w:eastAsia="zh-TW"/>
          </w:rPr>
          <w:t xml:space="preserve"> </w:t>
        </w:r>
        <w:r w:rsidRPr="00260E21">
          <w:rPr>
            <w:rFonts w:ascii="Traditional Arabic" w:hAnsi="Traditional Arabic" w:hint="cs"/>
            <w:rtl/>
            <w:lang w:eastAsia="zh-TW"/>
          </w:rPr>
          <w:t>لاتفاقية</w:t>
        </w:r>
        <w:r w:rsidRPr="00260E21">
          <w:rPr>
            <w:rtl/>
            <w:lang w:eastAsia="zh-TW"/>
          </w:rPr>
          <w:t xml:space="preserve"> </w:t>
        </w:r>
        <w:r w:rsidRPr="00260E21">
          <w:rPr>
            <w:rFonts w:ascii="Traditional Arabic" w:hAnsi="Traditional Arabic" w:hint="cs"/>
            <w:rtl/>
            <w:lang w:eastAsia="zh-TW"/>
          </w:rPr>
          <w:t>مناهضة</w:t>
        </w:r>
        <w:r w:rsidRPr="00260E21">
          <w:rPr>
            <w:rtl/>
            <w:lang w:eastAsia="zh-TW"/>
          </w:rPr>
          <w:t xml:space="preserve"> </w:t>
        </w:r>
        <w:r w:rsidRPr="00260E21">
          <w:rPr>
            <w:rFonts w:ascii="Traditional Arabic" w:hAnsi="Traditional Arabic" w:hint="cs"/>
            <w:rtl/>
            <w:lang w:eastAsia="zh-TW"/>
          </w:rPr>
          <w:t>التعذيب</w:t>
        </w:r>
        <w:r w:rsidRPr="00260E21">
          <w:rPr>
            <w:rtl/>
            <w:lang w:eastAsia="zh-TW"/>
          </w:rPr>
          <w:t xml:space="preserve"> </w:t>
        </w:r>
        <w:r w:rsidRPr="00260E21">
          <w:rPr>
            <w:rFonts w:ascii="Traditional Arabic" w:hAnsi="Traditional Arabic" w:hint="cs"/>
            <w:rtl/>
            <w:lang w:eastAsia="zh-TW"/>
          </w:rPr>
          <w:t>وغيره</w:t>
        </w:r>
        <w:r w:rsidRPr="00260E21">
          <w:rPr>
            <w:rtl/>
            <w:lang w:eastAsia="zh-TW"/>
          </w:rPr>
          <w:t xml:space="preserve"> </w:t>
        </w:r>
        <w:r w:rsidRPr="00260E21">
          <w:rPr>
            <w:rFonts w:ascii="Traditional Arabic" w:hAnsi="Traditional Arabic" w:hint="cs"/>
            <w:rtl/>
            <w:lang w:eastAsia="zh-TW"/>
          </w:rPr>
          <w:t>من</w:t>
        </w:r>
        <w:r w:rsidRPr="00260E21">
          <w:rPr>
            <w:rtl/>
            <w:lang w:eastAsia="zh-TW"/>
          </w:rPr>
          <w:t xml:space="preserve"> </w:t>
        </w:r>
        <w:r w:rsidRPr="00260E21">
          <w:rPr>
            <w:rFonts w:ascii="Traditional Arabic" w:hAnsi="Traditional Arabic" w:hint="cs"/>
            <w:rtl/>
            <w:lang w:eastAsia="zh-TW"/>
          </w:rPr>
          <w:t>ضروب</w:t>
        </w:r>
        <w:r w:rsidRPr="00260E21">
          <w:rPr>
            <w:rtl/>
            <w:lang w:eastAsia="zh-TW"/>
          </w:rPr>
          <w:t xml:space="preserve"> </w:t>
        </w:r>
        <w:r w:rsidRPr="00260E21">
          <w:rPr>
            <w:rFonts w:ascii="Traditional Arabic" w:hAnsi="Traditional Arabic" w:hint="cs"/>
            <w:rtl/>
            <w:lang w:eastAsia="zh-TW"/>
          </w:rPr>
          <w:t>المعاملة</w:t>
        </w:r>
        <w:r w:rsidRPr="00260E21">
          <w:rPr>
            <w:rtl/>
            <w:lang w:eastAsia="zh-TW"/>
          </w:rPr>
          <w:t xml:space="preserve"> </w:t>
        </w:r>
        <w:r w:rsidRPr="00260E21">
          <w:rPr>
            <w:rFonts w:ascii="Traditional Arabic" w:hAnsi="Traditional Arabic" w:hint="cs"/>
            <w:rtl/>
            <w:lang w:eastAsia="zh-TW"/>
          </w:rPr>
          <w:t>أو</w:t>
        </w:r>
        <w:r w:rsidRPr="00260E21">
          <w:rPr>
            <w:rtl/>
            <w:lang w:eastAsia="zh-TW"/>
          </w:rPr>
          <w:t xml:space="preserve"> </w:t>
        </w:r>
        <w:r w:rsidRPr="00260E21">
          <w:rPr>
            <w:rFonts w:ascii="Traditional Arabic" w:hAnsi="Traditional Arabic" w:hint="cs"/>
            <w:rtl/>
            <w:lang w:eastAsia="zh-TW"/>
          </w:rPr>
          <w:t>العقوبة</w:t>
        </w:r>
        <w:r w:rsidRPr="00260E21">
          <w:rPr>
            <w:rtl/>
            <w:lang w:eastAsia="zh-TW"/>
          </w:rPr>
          <w:t xml:space="preserve"> </w:t>
        </w:r>
        <w:r w:rsidRPr="00260E21">
          <w:rPr>
            <w:rFonts w:ascii="Traditional Arabic" w:hAnsi="Traditional Arabic" w:hint="cs"/>
            <w:rtl/>
            <w:lang w:eastAsia="zh-TW"/>
          </w:rPr>
          <w:t>القاسية</w:t>
        </w:r>
        <w:r w:rsidRPr="00260E21">
          <w:rPr>
            <w:rtl/>
            <w:lang w:eastAsia="zh-TW"/>
          </w:rPr>
          <w:t xml:space="preserve"> </w:t>
        </w:r>
        <w:r w:rsidRPr="00260E21">
          <w:rPr>
            <w:rFonts w:ascii="Traditional Arabic" w:hAnsi="Traditional Arabic" w:hint="cs"/>
            <w:rtl/>
            <w:lang w:eastAsia="zh-TW"/>
          </w:rPr>
          <w:t>أو</w:t>
        </w:r>
        <w:r w:rsidRPr="00260E21">
          <w:rPr>
            <w:rtl/>
            <w:lang w:eastAsia="zh-TW"/>
          </w:rPr>
          <w:t xml:space="preserve"> </w:t>
        </w:r>
        <w:r w:rsidRPr="00260E21">
          <w:rPr>
            <w:rFonts w:ascii="Traditional Arabic" w:hAnsi="Traditional Arabic" w:hint="cs"/>
            <w:rtl/>
            <w:lang w:eastAsia="zh-TW"/>
          </w:rPr>
          <w:t>اللاإنسانية</w:t>
        </w:r>
        <w:r w:rsidRPr="00260E21">
          <w:rPr>
            <w:rtl/>
            <w:lang w:eastAsia="zh-TW"/>
          </w:rPr>
          <w:t xml:space="preserve"> </w:t>
        </w:r>
        <w:r w:rsidRPr="00260E21">
          <w:rPr>
            <w:rFonts w:ascii="Traditional Arabic" w:hAnsi="Traditional Arabic" w:hint="cs"/>
            <w:rtl/>
            <w:lang w:eastAsia="zh-TW"/>
          </w:rPr>
          <w:t>أو</w:t>
        </w:r>
        <w:r w:rsidRPr="00260E21">
          <w:rPr>
            <w:rtl/>
            <w:lang w:eastAsia="zh-TW"/>
          </w:rPr>
          <w:t xml:space="preserve"> </w:t>
        </w:r>
        <w:r w:rsidRPr="00260E21">
          <w:rPr>
            <w:rFonts w:ascii="Traditional Arabic" w:hAnsi="Traditional Arabic" w:hint="cs"/>
            <w:rtl/>
            <w:lang w:eastAsia="zh-TW"/>
          </w:rPr>
          <w:t>المهينة،</w:t>
        </w:r>
        <w:r w:rsidRPr="00260E21">
          <w:rPr>
            <w:rtl/>
            <w:lang w:eastAsia="zh-TW"/>
          </w:rPr>
          <w:t xml:space="preserve"> </w:t>
        </w:r>
        <w:r w:rsidRPr="00260E21">
          <w:rPr>
            <w:rFonts w:ascii="Traditional Arabic" w:hAnsi="Traditional Arabic" w:hint="cs"/>
            <w:rtl/>
            <w:lang w:eastAsia="zh-TW"/>
          </w:rPr>
          <w:t>في</w:t>
        </w:r>
        <w:r w:rsidRPr="00260E21">
          <w:rPr>
            <w:rtl/>
            <w:lang w:eastAsia="zh-TW"/>
          </w:rPr>
          <w:t xml:space="preserve"> </w:t>
        </w:r>
        <w:r w:rsidRPr="00260E21">
          <w:rPr>
            <w:rFonts w:ascii="Traditional Arabic" w:hAnsi="Traditional Arabic" w:hint="cs"/>
            <w:rtl/>
            <w:lang w:eastAsia="zh-TW"/>
          </w:rPr>
          <w:t>كانون</w:t>
        </w:r>
        <w:r w:rsidRPr="00260E21">
          <w:rPr>
            <w:rtl/>
            <w:lang w:eastAsia="zh-TW"/>
          </w:rPr>
          <w:t xml:space="preserve"> </w:t>
        </w:r>
        <w:r w:rsidRPr="00260E21">
          <w:rPr>
            <w:rFonts w:ascii="Traditional Arabic" w:hAnsi="Traditional Arabic" w:hint="cs"/>
            <w:rtl/>
            <w:lang w:eastAsia="zh-TW"/>
          </w:rPr>
          <w:t>الأول</w:t>
        </w:r>
        <w:r w:rsidRPr="00260E21">
          <w:rPr>
            <w:rtl/>
            <w:lang w:eastAsia="zh-TW"/>
          </w:rPr>
          <w:t>/ديسمبر 2008؛</w:t>
        </w:r>
        <w:r>
          <w:t>‬</w:t>
        </w:r>
        <w:r w:rsidR="00D972F3">
          <w:t>‬</w:t>
        </w:r>
        <w:r w:rsidR="004F2613">
          <w:t>‬</w:t>
        </w:r>
      </w:di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ب</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الاتفاقية</w:t>
        </w:r>
        <w:r w:rsidRPr="00260E21">
          <w:rPr>
            <w:rtl/>
            <w:lang w:eastAsia="zh-TW"/>
          </w:rPr>
          <w:t xml:space="preserve"> الدولية لحماية جميع الأشخاص من الاختفاء القسري، في عام 2009؛</w:t>
        </w:r>
        <w:r>
          <w:t>‬</w:t>
        </w:r>
        <w:r w:rsidR="00D972F3">
          <w:t>‬</w:t>
        </w:r>
        <w:r w:rsidR="004F2613">
          <w:t>‬</w:t>
        </w:r>
      </w:dir>
    </w:p>
    <w:p w:rsidR="00A30C4B" w:rsidRPr="00260E21" w:rsidRDefault="00A30C4B" w:rsidP="00A30C4B">
      <w:pPr>
        <w:pStyle w:val="SingleTxt"/>
        <w:rPr>
          <w:rtl/>
          <w:lang w:eastAsia="zh-TW"/>
        </w:rPr>
      </w:pPr>
      <w:r>
        <w:rPr>
          <w:rFonts w:hint="cs"/>
          <w:rtl/>
          <w:lang w:eastAsia="zh-TW"/>
        </w:rPr>
        <w:tab/>
      </w:r>
      <w:r w:rsidRPr="00260E21">
        <w:rPr>
          <w:rtl/>
          <w:lang w:eastAsia="zh-TW"/>
        </w:rPr>
        <w:t>(ج)</w:t>
      </w:r>
      <w:r w:rsidRPr="00260E21">
        <w:rPr>
          <w:rtl/>
          <w:lang w:eastAsia="zh-TW"/>
        </w:rPr>
        <w:tab/>
        <w:t>البروتوكول الاختياري لاتفاقية حقوق الطفل بشأن بيع الأطفال واستغلا</w:t>
      </w:r>
      <w:r>
        <w:rPr>
          <w:rFonts w:hint="cs"/>
          <w:rtl/>
          <w:lang w:eastAsia="zh-TW"/>
        </w:rPr>
        <w:t xml:space="preserve">ل الأطفال </w:t>
      </w:r>
      <w:r w:rsidRPr="00260E21">
        <w:rPr>
          <w:rtl/>
          <w:lang w:eastAsia="zh-TW"/>
        </w:rPr>
        <w:t>في البغاء وفي المواد الإباحية، في عام 2009؛</w:t>
      </w: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د</w:t>
        </w:r>
        <w:r w:rsidRPr="00260E21">
          <w:rPr>
            <w:rtl/>
            <w:lang w:eastAsia="zh-TW"/>
          </w:rPr>
          <w:t>)</w:t>
        </w:r>
        <w:r w:rsidRPr="00260E21">
          <w:rPr>
            <w:rFonts w:cs="Times New Roman" w:hint="cs"/>
            <w:rtl/>
            <w:lang w:eastAsia="zh-TW"/>
          </w:rPr>
          <w:t>‬</w:t>
        </w:r>
        <w:r w:rsidRPr="00260E21">
          <w:rPr>
            <w:rtl/>
            <w:lang w:eastAsia="zh-TW"/>
          </w:rPr>
          <w:tab/>
        </w:r>
        <w:dir w:val="rtl">
          <w:r w:rsidRPr="00260E21">
            <w:rPr>
              <w:rFonts w:ascii="Traditional Arabic" w:hAnsi="Traditional Arabic" w:hint="cs"/>
              <w:rtl/>
              <w:lang w:eastAsia="zh-TW"/>
            </w:rPr>
            <w:t>اتفاقية</w:t>
          </w:r>
          <w:r w:rsidRPr="00260E21">
            <w:rPr>
              <w:rtl/>
              <w:lang w:eastAsia="zh-TW"/>
            </w:rPr>
            <w:t xml:space="preserve"> </w:t>
          </w:r>
          <w:r w:rsidRPr="00260E21">
            <w:rPr>
              <w:rFonts w:ascii="Traditional Arabic" w:hAnsi="Traditional Arabic" w:hint="cs"/>
              <w:rtl/>
              <w:lang w:eastAsia="zh-TW"/>
            </w:rPr>
            <w:t>حقوق</w:t>
          </w:r>
          <w:r w:rsidRPr="00260E21">
            <w:rPr>
              <w:rtl/>
              <w:lang w:eastAsia="zh-TW"/>
            </w:rPr>
            <w:t xml:space="preserve"> </w:t>
          </w:r>
          <w:r w:rsidRPr="00260E21">
            <w:rPr>
              <w:rFonts w:ascii="Traditional Arabic" w:hAnsi="Traditional Arabic" w:hint="cs"/>
              <w:rtl/>
              <w:lang w:eastAsia="zh-TW"/>
            </w:rPr>
            <w:t>الأشخاص</w:t>
          </w:r>
          <w:r w:rsidRPr="00260E21">
            <w:rPr>
              <w:rtl/>
              <w:lang w:eastAsia="zh-TW"/>
            </w:rPr>
            <w:t xml:space="preserve"> </w:t>
          </w:r>
          <w:r w:rsidRPr="00260E21">
            <w:rPr>
              <w:rFonts w:ascii="Traditional Arabic" w:hAnsi="Traditional Arabic" w:hint="cs"/>
              <w:rtl/>
              <w:lang w:eastAsia="zh-TW"/>
            </w:rPr>
            <w:t>ذوي</w:t>
          </w:r>
          <w:r w:rsidRPr="00260E21">
            <w:rPr>
              <w:rtl/>
              <w:lang w:eastAsia="zh-TW"/>
            </w:rPr>
            <w:t xml:space="preserve"> </w:t>
          </w:r>
          <w:r w:rsidRPr="00260E21">
            <w:rPr>
              <w:rFonts w:ascii="Traditional Arabic" w:hAnsi="Traditional Arabic" w:hint="cs"/>
              <w:rtl/>
              <w:lang w:eastAsia="zh-TW"/>
            </w:rPr>
            <w:t>الإعاقة</w:t>
          </w:r>
          <w:r w:rsidRPr="00260E21">
            <w:rPr>
              <w:rtl/>
              <w:lang w:eastAsia="zh-TW"/>
            </w:rPr>
            <w:t xml:space="preserve"> </w:t>
          </w:r>
          <w:r w:rsidRPr="00260E21">
            <w:rPr>
              <w:rFonts w:ascii="Traditional Arabic" w:hAnsi="Traditional Arabic" w:hint="cs"/>
              <w:rtl/>
              <w:lang w:eastAsia="zh-TW"/>
            </w:rPr>
            <w:t>وبروتوكولها</w:t>
          </w:r>
          <w:r w:rsidRPr="00260E21">
            <w:rPr>
              <w:rtl/>
              <w:lang w:eastAsia="zh-TW"/>
            </w:rPr>
            <w:t xml:space="preserve"> </w:t>
          </w:r>
          <w:r w:rsidRPr="00260E21">
            <w:rPr>
              <w:rFonts w:ascii="Traditional Arabic" w:hAnsi="Traditional Arabic" w:hint="cs"/>
              <w:rtl/>
              <w:lang w:eastAsia="zh-TW"/>
            </w:rPr>
            <w:t>الاختياري،</w:t>
          </w:r>
          <w:r w:rsidRPr="00260E21">
            <w:rPr>
              <w:rtl/>
              <w:lang w:eastAsia="zh-TW"/>
            </w:rPr>
            <w:t xml:space="preserve"> </w:t>
          </w:r>
          <w:r w:rsidRPr="00260E21">
            <w:rPr>
              <w:rFonts w:ascii="Traditional Arabic" w:hAnsi="Traditional Arabic" w:hint="cs"/>
              <w:rtl/>
              <w:lang w:eastAsia="zh-TW"/>
            </w:rPr>
            <w:t>في</w:t>
          </w:r>
          <w:r w:rsidRPr="00260E21">
            <w:rPr>
              <w:rtl/>
              <w:lang w:eastAsia="zh-TW"/>
            </w:rPr>
            <w:t xml:space="preserve"> </w:t>
          </w:r>
          <w:r w:rsidRPr="00260E21">
            <w:rPr>
              <w:rFonts w:ascii="Traditional Arabic" w:hAnsi="Traditional Arabic" w:hint="cs"/>
              <w:rtl/>
              <w:lang w:eastAsia="zh-TW"/>
            </w:rPr>
            <w:t>عام</w:t>
          </w:r>
          <w:r w:rsidRPr="00260E21">
            <w:rPr>
              <w:rtl/>
              <w:lang w:eastAsia="zh-TW"/>
            </w:rPr>
            <w:t xml:space="preserve"> 2009؛</w:t>
          </w:r>
          <w:r>
            <w:t>‬</w:t>
          </w:r>
          <w:r>
            <w:t>‬</w:t>
          </w:r>
          <w:r w:rsidR="00D972F3">
            <w:t>‬</w:t>
          </w:r>
          <w:r w:rsidR="00D972F3">
            <w:t>‬</w:t>
          </w:r>
          <w:r w:rsidR="004F2613">
            <w:t>‬</w:t>
          </w:r>
          <w:r w:rsidR="004F2613">
            <w:t>‬</w:t>
          </w:r>
        </w:dir>
      </w:dir>
    </w:p>
    <w:p w:rsidR="00A30C4B" w:rsidRPr="00260E21" w:rsidRDefault="00A30C4B" w:rsidP="00A30C4B">
      <w:pPr>
        <w:pStyle w:val="SingleTxt"/>
        <w:rPr>
          <w:rtl/>
          <w:lang w:eastAsia="zh-TW"/>
        </w:rPr>
      </w:pPr>
      <w:r>
        <w:rPr>
          <w:rFonts w:hint="cs"/>
          <w:rtl/>
        </w:rPr>
        <w:tab/>
      </w:r>
      <w:dir w:val="rtl">
        <w:r w:rsidRPr="00260E21">
          <w:rPr>
            <w:rtl/>
            <w:lang w:eastAsia="zh-TW"/>
          </w:rPr>
          <w:t>(</w:t>
        </w:r>
        <w:r>
          <w:rPr>
            <w:rFonts w:hint="cs"/>
            <w:rtl/>
            <w:lang w:eastAsia="zh-TW"/>
          </w:rPr>
          <w:t>ه</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البروتوكول</w:t>
        </w:r>
        <w:r w:rsidRPr="00260E21">
          <w:rPr>
            <w:rtl/>
            <w:lang w:eastAsia="zh-TW"/>
          </w:rPr>
          <w:t xml:space="preserve"> </w:t>
        </w:r>
        <w:r w:rsidRPr="00260E21">
          <w:rPr>
            <w:rFonts w:ascii="Traditional Arabic" w:hAnsi="Traditional Arabic" w:hint="cs"/>
            <w:rtl/>
            <w:lang w:eastAsia="zh-TW"/>
          </w:rPr>
          <w:t>الاختياري</w:t>
        </w:r>
        <w:r w:rsidRPr="00260E21">
          <w:rPr>
            <w:rtl/>
            <w:lang w:eastAsia="zh-TW"/>
          </w:rPr>
          <w:t xml:space="preserve"> </w:t>
        </w:r>
        <w:r w:rsidRPr="00260E21">
          <w:rPr>
            <w:rFonts w:ascii="Traditional Arabic" w:hAnsi="Traditional Arabic" w:hint="cs"/>
            <w:rtl/>
            <w:lang w:eastAsia="zh-TW"/>
          </w:rPr>
          <w:t>لاتفاقية</w:t>
        </w:r>
        <w:r w:rsidRPr="00260E21">
          <w:rPr>
            <w:rtl/>
            <w:lang w:eastAsia="zh-TW"/>
          </w:rPr>
          <w:t xml:space="preserve"> </w:t>
        </w:r>
        <w:r w:rsidRPr="00260E21">
          <w:rPr>
            <w:rFonts w:ascii="Traditional Arabic" w:hAnsi="Traditional Arabic" w:hint="cs"/>
            <w:rtl/>
            <w:lang w:eastAsia="zh-TW"/>
          </w:rPr>
          <w:t>حقوق</w:t>
        </w:r>
        <w:r w:rsidRPr="00260E21">
          <w:rPr>
            <w:rtl/>
            <w:lang w:eastAsia="zh-TW"/>
          </w:rPr>
          <w:t xml:space="preserve"> </w:t>
        </w:r>
        <w:r w:rsidRPr="00260E21">
          <w:rPr>
            <w:rFonts w:ascii="Traditional Arabic" w:hAnsi="Traditional Arabic" w:hint="cs"/>
            <w:rtl/>
            <w:lang w:eastAsia="zh-TW"/>
          </w:rPr>
          <w:t>الطفل</w:t>
        </w:r>
        <w:r w:rsidRPr="00260E21">
          <w:rPr>
            <w:rtl/>
            <w:lang w:eastAsia="zh-TW"/>
          </w:rPr>
          <w:t xml:space="preserve"> </w:t>
        </w:r>
        <w:r w:rsidRPr="00260E21">
          <w:rPr>
            <w:rFonts w:ascii="Traditional Arabic" w:hAnsi="Traditional Arabic" w:hint="cs"/>
            <w:rtl/>
            <w:lang w:eastAsia="zh-TW"/>
          </w:rPr>
          <w:t>بشأن</w:t>
        </w:r>
        <w:r w:rsidRPr="00260E21">
          <w:rPr>
            <w:rtl/>
            <w:lang w:eastAsia="zh-TW"/>
          </w:rPr>
          <w:t xml:space="preserve"> </w:t>
        </w:r>
        <w:r w:rsidRPr="00260E21">
          <w:rPr>
            <w:rFonts w:ascii="Traditional Arabic" w:hAnsi="Traditional Arabic" w:hint="cs"/>
            <w:rtl/>
            <w:lang w:eastAsia="zh-TW"/>
          </w:rPr>
          <w:t>إجراء</w:t>
        </w:r>
        <w:r w:rsidRPr="00260E21">
          <w:rPr>
            <w:rtl/>
            <w:lang w:eastAsia="zh-TW"/>
          </w:rPr>
          <w:t xml:space="preserve"> </w:t>
        </w:r>
        <w:r w:rsidRPr="00260E21">
          <w:rPr>
            <w:rFonts w:ascii="Traditional Arabic" w:hAnsi="Traditional Arabic" w:hint="cs"/>
            <w:rtl/>
            <w:lang w:eastAsia="zh-TW"/>
          </w:rPr>
          <w:t>تقديم</w:t>
        </w:r>
        <w:r w:rsidRPr="00260E21">
          <w:rPr>
            <w:rtl/>
            <w:lang w:eastAsia="zh-TW"/>
          </w:rPr>
          <w:t xml:space="preserve"> </w:t>
        </w:r>
        <w:r w:rsidRPr="00260E21">
          <w:rPr>
            <w:rFonts w:ascii="Traditional Arabic" w:hAnsi="Traditional Arabic" w:hint="cs"/>
            <w:rtl/>
            <w:lang w:eastAsia="zh-TW"/>
          </w:rPr>
          <w:t>البلاغات،</w:t>
        </w:r>
        <w:r w:rsidRPr="00260E21">
          <w:rPr>
            <w:rtl/>
            <w:lang w:eastAsia="zh-TW"/>
          </w:rPr>
          <w:t xml:space="preserve"> </w:t>
        </w:r>
        <w:r w:rsidRPr="00260E21">
          <w:rPr>
            <w:rFonts w:ascii="Traditional Arabic" w:hAnsi="Traditional Arabic" w:hint="cs"/>
            <w:rtl/>
            <w:lang w:eastAsia="zh-TW"/>
          </w:rPr>
          <w:t>في</w:t>
        </w:r>
        <w:r w:rsidRPr="00260E21">
          <w:rPr>
            <w:rtl/>
            <w:lang w:eastAsia="zh-TW"/>
          </w:rPr>
          <w:t xml:space="preserve"> </w:t>
        </w:r>
        <w:r w:rsidRPr="00260E21">
          <w:rPr>
            <w:rFonts w:ascii="Traditional Arabic" w:hAnsi="Traditional Arabic" w:hint="cs"/>
            <w:rtl/>
            <w:lang w:eastAsia="zh-TW"/>
          </w:rPr>
          <w:t>عام</w:t>
        </w:r>
        <w:r w:rsidRPr="00260E21">
          <w:rPr>
            <w:rtl/>
            <w:lang w:eastAsia="zh-TW"/>
          </w:rPr>
          <w:t xml:space="preserve"> 2013؛</w:t>
        </w:r>
        <w:r>
          <w:t>‬</w:t>
        </w:r>
        <w:r w:rsidR="00D972F3">
          <w:t>‬</w:t>
        </w:r>
        <w:r w:rsidR="004F2613">
          <w:t>‬</w:t>
        </w:r>
      </w:dir>
    </w:p>
    <w:p w:rsidR="00A30C4B" w:rsidRPr="00260E21" w:rsidRDefault="00A30C4B" w:rsidP="00A30C4B">
      <w:pPr>
        <w:pStyle w:val="SingleTxt"/>
        <w:rPr>
          <w:rtl/>
          <w:lang w:eastAsia="zh-TW"/>
        </w:rPr>
      </w:pPr>
      <w:r>
        <w:rPr>
          <w:rFonts w:hint="cs"/>
          <w:rtl/>
        </w:rPr>
        <w:tab/>
      </w:r>
      <w:dir w:val="rtl">
        <w:r w:rsidRPr="00260E21">
          <w:rPr>
            <w:rtl/>
            <w:lang w:eastAsia="zh-TW"/>
          </w:rPr>
          <w:t>(</w:t>
        </w:r>
        <w:r w:rsidRPr="00260E21">
          <w:rPr>
            <w:rFonts w:ascii="Traditional Arabic" w:hAnsi="Traditional Arabic" w:hint="cs"/>
            <w:rtl/>
            <w:lang w:eastAsia="zh-TW"/>
          </w:rPr>
          <w:t>و</w:t>
        </w:r>
        <w:r w:rsidRPr="00260E21">
          <w:rPr>
            <w:rtl/>
            <w:lang w:eastAsia="zh-TW"/>
          </w:rPr>
          <w:t>)</w:t>
        </w:r>
        <w:r w:rsidRPr="00260E21">
          <w:rPr>
            <w:rFonts w:cs="Times New Roman" w:hint="cs"/>
            <w:rtl/>
            <w:lang w:eastAsia="zh-TW"/>
          </w:rPr>
          <w:t>‬</w:t>
        </w:r>
        <w:r w:rsidRPr="00260E21">
          <w:rPr>
            <w:rtl/>
            <w:lang w:eastAsia="zh-TW"/>
          </w:rPr>
          <w:tab/>
        </w:r>
        <w:r w:rsidRPr="00260E21">
          <w:rPr>
            <w:rFonts w:ascii="Traditional Arabic" w:hAnsi="Traditional Arabic" w:hint="cs"/>
            <w:rtl/>
            <w:lang w:eastAsia="zh-TW"/>
          </w:rPr>
          <w:t>البروتوكول</w:t>
        </w:r>
        <w:r w:rsidRPr="00260E21">
          <w:rPr>
            <w:rtl/>
            <w:lang w:eastAsia="zh-TW"/>
          </w:rPr>
          <w:t xml:space="preserve"> </w:t>
        </w:r>
        <w:r w:rsidRPr="00260E21">
          <w:rPr>
            <w:rFonts w:ascii="Traditional Arabic" w:hAnsi="Traditional Arabic" w:hint="cs"/>
            <w:rtl/>
            <w:lang w:eastAsia="zh-TW"/>
          </w:rPr>
          <w:t>الإضافي</w:t>
        </w:r>
        <w:r w:rsidRPr="00260E21">
          <w:rPr>
            <w:rtl/>
            <w:lang w:eastAsia="zh-TW"/>
          </w:rPr>
          <w:t xml:space="preserve"> </w:t>
        </w:r>
        <w:r w:rsidRPr="00260E21">
          <w:rPr>
            <w:rFonts w:ascii="Traditional Arabic" w:hAnsi="Traditional Arabic" w:hint="cs"/>
            <w:rtl/>
            <w:lang w:eastAsia="zh-TW"/>
          </w:rPr>
          <w:t>لاتفاقية</w:t>
        </w:r>
        <w:r w:rsidRPr="00260E21">
          <w:rPr>
            <w:rtl/>
            <w:lang w:eastAsia="zh-TW"/>
          </w:rPr>
          <w:t xml:space="preserve"> </w:t>
        </w:r>
        <w:r w:rsidRPr="00260E21">
          <w:rPr>
            <w:rFonts w:ascii="Traditional Arabic" w:hAnsi="Traditional Arabic" w:hint="cs"/>
            <w:rtl/>
            <w:lang w:eastAsia="zh-TW"/>
          </w:rPr>
          <w:t>الجريمة</w:t>
        </w:r>
        <w:r w:rsidRPr="00260E21">
          <w:rPr>
            <w:rtl/>
            <w:lang w:eastAsia="zh-TW"/>
          </w:rPr>
          <w:t xml:space="preserve"> </w:t>
        </w:r>
        <w:r w:rsidRPr="00260E21">
          <w:rPr>
            <w:rFonts w:ascii="Traditional Arabic" w:hAnsi="Traditional Arabic" w:hint="cs"/>
            <w:rtl/>
            <w:lang w:eastAsia="zh-TW"/>
          </w:rPr>
          <w:t>الإلكترونية</w:t>
        </w:r>
        <w:r w:rsidRPr="00260E21">
          <w:rPr>
            <w:rtl/>
            <w:lang w:eastAsia="zh-TW"/>
          </w:rPr>
          <w:t xml:space="preserve"> </w:t>
        </w:r>
        <w:r w:rsidRPr="00260E21">
          <w:rPr>
            <w:rFonts w:ascii="Traditional Arabic" w:hAnsi="Traditional Arabic" w:hint="cs"/>
            <w:rtl/>
            <w:lang w:eastAsia="zh-TW"/>
          </w:rPr>
          <w:t>المتعلق</w:t>
        </w:r>
        <w:r w:rsidRPr="00260E21">
          <w:rPr>
            <w:rtl/>
            <w:lang w:eastAsia="zh-TW"/>
          </w:rPr>
          <w:t xml:space="preserve"> </w:t>
        </w:r>
        <w:r w:rsidRPr="00260E21">
          <w:rPr>
            <w:rFonts w:ascii="Traditional Arabic" w:hAnsi="Traditional Arabic" w:hint="cs"/>
            <w:rtl/>
            <w:lang w:eastAsia="zh-TW"/>
          </w:rPr>
          <w:t>بتجريم</w:t>
        </w:r>
        <w:r w:rsidRPr="00260E21">
          <w:rPr>
            <w:rtl/>
            <w:lang w:eastAsia="zh-TW"/>
          </w:rPr>
          <w:t xml:space="preserve"> </w:t>
        </w:r>
        <w:r w:rsidRPr="00260E21">
          <w:rPr>
            <w:rFonts w:ascii="Traditional Arabic" w:hAnsi="Traditional Arabic" w:hint="cs"/>
            <w:rtl/>
            <w:lang w:eastAsia="zh-TW"/>
          </w:rPr>
          <w:t>الأعمال</w:t>
        </w:r>
        <w:r w:rsidRPr="00260E21">
          <w:rPr>
            <w:rtl/>
            <w:lang w:eastAsia="zh-TW"/>
          </w:rPr>
          <w:t xml:space="preserve"> </w:t>
        </w:r>
        <w:r w:rsidRPr="00260E21">
          <w:rPr>
            <w:rFonts w:ascii="Traditional Arabic" w:hAnsi="Traditional Arabic" w:hint="cs"/>
            <w:rtl/>
            <w:lang w:eastAsia="zh-TW"/>
          </w:rPr>
          <w:t>ذات</w:t>
        </w:r>
        <w:r w:rsidRPr="00260E21">
          <w:rPr>
            <w:rtl/>
            <w:lang w:eastAsia="zh-TW"/>
          </w:rPr>
          <w:t xml:space="preserve"> </w:t>
        </w:r>
        <w:r w:rsidRPr="00260E21">
          <w:rPr>
            <w:rFonts w:ascii="Traditional Arabic" w:hAnsi="Traditional Arabic" w:hint="cs"/>
            <w:rtl/>
            <w:lang w:eastAsia="zh-TW"/>
          </w:rPr>
          <w:t>الطبيعة</w:t>
        </w:r>
        <w:r w:rsidRPr="00260E21">
          <w:rPr>
            <w:rtl/>
            <w:lang w:eastAsia="zh-TW"/>
          </w:rPr>
          <w:t xml:space="preserve"> </w:t>
        </w:r>
        <w:r w:rsidRPr="00260E21">
          <w:rPr>
            <w:rFonts w:ascii="Traditional Arabic" w:hAnsi="Traditional Arabic" w:hint="cs"/>
            <w:rtl/>
            <w:lang w:eastAsia="zh-TW"/>
          </w:rPr>
          <w:t>العنصرية</w:t>
        </w:r>
        <w:r w:rsidRPr="00260E21">
          <w:rPr>
            <w:rtl/>
            <w:lang w:eastAsia="zh-TW"/>
          </w:rPr>
          <w:t xml:space="preserve"> </w:t>
        </w:r>
        <w:r w:rsidRPr="00260E21">
          <w:rPr>
            <w:rFonts w:ascii="Traditional Arabic" w:hAnsi="Traditional Arabic" w:hint="cs"/>
            <w:rtl/>
            <w:lang w:eastAsia="zh-TW"/>
          </w:rPr>
          <w:t>والقائمة</w:t>
        </w:r>
        <w:r w:rsidRPr="00260E21">
          <w:rPr>
            <w:rtl/>
            <w:lang w:eastAsia="zh-TW"/>
          </w:rPr>
          <w:t xml:space="preserve"> </w:t>
        </w:r>
        <w:r w:rsidRPr="00260E21">
          <w:rPr>
            <w:rFonts w:ascii="Traditional Arabic" w:hAnsi="Traditional Arabic" w:hint="cs"/>
            <w:rtl/>
            <w:lang w:eastAsia="zh-TW"/>
          </w:rPr>
          <w:t>على</w:t>
        </w:r>
        <w:r w:rsidRPr="00260E21">
          <w:rPr>
            <w:rtl/>
            <w:lang w:eastAsia="zh-TW"/>
          </w:rPr>
          <w:t xml:space="preserve"> </w:t>
        </w:r>
        <w:r w:rsidRPr="00260E21">
          <w:rPr>
            <w:rFonts w:ascii="Traditional Arabic" w:hAnsi="Traditional Arabic" w:hint="cs"/>
            <w:rtl/>
            <w:lang w:eastAsia="zh-TW"/>
          </w:rPr>
          <w:t>كره</w:t>
        </w:r>
        <w:r w:rsidRPr="00260E21">
          <w:rPr>
            <w:rtl/>
            <w:lang w:eastAsia="zh-TW"/>
          </w:rPr>
          <w:t xml:space="preserve"> </w:t>
        </w:r>
        <w:r w:rsidRPr="00260E21">
          <w:rPr>
            <w:rFonts w:ascii="Traditional Arabic" w:hAnsi="Traditional Arabic" w:hint="cs"/>
            <w:rtl/>
            <w:lang w:eastAsia="zh-TW"/>
          </w:rPr>
          <w:t>الأجانب،</w:t>
        </w:r>
        <w:r w:rsidRPr="00260E21">
          <w:rPr>
            <w:rtl/>
            <w:lang w:eastAsia="zh-TW"/>
          </w:rPr>
          <w:t xml:space="preserve"> </w:t>
        </w:r>
        <w:r w:rsidRPr="00260E21">
          <w:rPr>
            <w:rFonts w:ascii="Traditional Arabic" w:hAnsi="Traditional Arabic" w:hint="cs"/>
            <w:rtl/>
            <w:lang w:eastAsia="zh-TW"/>
          </w:rPr>
          <w:t>التي</w:t>
        </w:r>
        <w:r w:rsidRPr="00260E21">
          <w:rPr>
            <w:rtl/>
            <w:lang w:eastAsia="zh-TW"/>
          </w:rPr>
          <w:t xml:space="preserve"> </w:t>
        </w:r>
        <w:r w:rsidRPr="00260E21">
          <w:rPr>
            <w:rFonts w:ascii="Traditional Arabic" w:hAnsi="Traditional Arabic" w:hint="cs"/>
            <w:rtl/>
            <w:lang w:eastAsia="zh-TW"/>
          </w:rPr>
          <w:t>ترتكَب</w:t>
        </w:r>
        <w:r w:rsidRPr="00260E21">
          <w:rPr>
            <w:rtl/>
            <w:lang w:eastAsia="zh-TW"/>
          </w:rPr>
          <w:t xml:space="preserve"> </w:t>
        </w:r>
        <w:r w:rsidRPr="00260E21">
          <w:rPr>
            <w:rFonts w:ascii="Traditional Arabic" w:hAnsi="Traditional Arabic" w:hint="cs"/>
            <w:rtl/>
            <w:lang w:eastAsia="zh-TW"/>
          </w:rPr>
          <w:t>عن</w:t>
        </w:r>
        <w:r w:rsidRPr="00260E21">
          <w:rPr>
            <w:rtl/>
            <w:lang w:eastAsia="zh-TW"/>
          </w:rPr>
          <w:t xml:space="preserve"> </w:t>
        </w:r>
        <w:r w:rsidRPr="00260E21">
          <w:rPr>
            <w:rFonts w:ascii="Traditional Arabic" w:hAnsi="Traditional Arabic" w:hint="cs"/>
            <w:rtl/>
            <w:lang w:eastAsia="zh-TW"/>
          </w:rPr>
          <w:t>طريق</w:t>
        </w:r>
        <w:r w:rsidRPr="00260E21">
          <w:rPr>
            <w:rtl/>
            <w:lang w:eastAsia="zh-TW"/>
          </w:rPr>
          <w:t xml:space="preserve"> </w:t>
        </w:r>
        <w:r w:rsidRPr="00260E21">
          <w:rPr>
            <w:rFonts w:ascii="Traditional Arabic" w:hAnsi="Traditional Arabic" w:hint="cs"/>
            <w:rtl/>
            <w:lang w:eastAsia="zh-TW"/>
          </w:rPr>
          <w:t>نظم</w:t>
        </w:r>
        <w:r w:rsidRPr="00260E21">
          <w:rPr>
            <w:rtl/>
            <w:lang w:eastAsia="zh-TW"/>
          </w:rPr>
          <w:t xml:space="preserve"> </w:t>
        </w:r>
        <w:r w:rsidRPr="00260E21">
          <w:rPr>
            <w:rFonts w:ascii="Traditional Arabic" w:hAnsi="Traditional Arabic" w:hint="cs"/>
            <w:rtl/>
            <w:lang w:eastAsia="zh-TW"/>
          </w:rPr>
          <w:t>حاسوبية،</w:t>
        </w:r>
        <w:r w:rsidRPr="00260E21">
          <w:rPr>
            <w:rtl/>
            <w:lang w:eastAsia="zh-TW"/>
          </w:rPr>
          <w:t xml:space="preserve"> </w:t>
        </w:r>
        <w:r w:rsidRPr="00260E21">
          <w:rPr>
            <w:rFonts w:ascii="Traditional Arabic" w:hAnsi="Traditional Arabic" w:hint="cs"/>
            <w:rtl/>
            <w:lang w:eastAsia="zh-TW"/>
          </w:rPr>
          <w:t>في</w:t>
        </w:r>
        <w:r w:rsidRPr="00260E21">
          <w:rPr>
            <w:rtl/>
            <w:lang w:eastAsia="zh-TW"/>
          </w:rPr>
          <w:t xml:space="preserve"> </w:t>
        </w:r>
        <w:r w:rsidRPr="00260E21">
          <w:rPr>
            <w:rFonts w:ascii="Traditional Arabic" w:hAnsi="Traditional Arabic" w:hint="cs"/>
            <w:rtl/>
            <w:lang w:eastAsia="zh-TW"/>
          </w:rPr>
          <w:t>عام</w:t>
        </w:r>
        <w:r>
          <w:rPr>
            <w:rFonts w:hint="cs"/>
            <w:rtl/>
            <w:lang w:eastAsia="zh-TW"/>
          </w:rPr>
          <w:t> </w:t>
        </w:r>
        <w:r w:rsidR="00D972F3">
          <w:rPr>
            <w:rtl/>
            <w:lang w:eastAsia="zh-TW"/>
          </w:rPr>
          <w:t>2011</w:t>
        </w:r>
        <w:r w:rsidR="00D972F3">
          <w:rPr>
            <w:rFonts w:hint="cs"/>
            <w:rtl/>
            <w:lang w:eastAsia="zh-TW"/>
          </w:rPr>
          <w:t>.</w:t>
        </w:r>
        <w:r w:rsidR="004F2613">
          <w:t>‬</w:t>
        </w:r>
      </w:di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30C4B"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Default="00A30C4B">
      <w:pPr>
        <w:bidi w:val="0"/>
        <w:spacing w:line="240" w:lineRule="auto"/>
        <w:jc w:val="left"/>
        <w:rPr>
          <w:b/>
          <w:bCs/>
          <w:sz w:val="24"/>
          <w:szCs w:val="34"/>
          <w:rtl/>
          <w:lang w:eastAsia="zh-TW"/>
        </w:rPr>
      </w:pPr>
      <w:r>
        <w:rPr>
          <w:rtl/>
          <w:lang w:eastAsia="zh-TW"/>
        </w:rPr>
        <w:br w:type="page"/>
      </w:r>
    </w:p>
    <w:p w:rsidR="00A30C4B" w:rsidRPr="00E42218" w:rsidRDefault="00A30C4B" w:rsidP="00A30C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lastRenderedPageBreak/>
        <w:tab/>
      </w:r>
      <w:dir w:val="rtl">
        <w:r w:rsidRPr="00E42218">
          <w:rPr>
            <w:rFonts w:hint="cs"/>
            <w:rtl/>
            <w:lang w:eastAsia="zh-TW"/>
          </w:rPr>
          <w:t>جيم</w:t>
        </w:r>
        <w:r w:rsidRPr="00E42218">
          <w:rPr>
            <w:rtl/>
            <w:lang w:eastAsia="zh-TW"/>
          </w:rPr>
          <w:t>-</w:t>
        </w:r>
        <w:r w:rsidRPr="00E42218">
          <w:rPr>
            <w:rFonts w:cs="Times New Roman" w:hint="cs"/>
            <w:rtl/>
            <w:lang w:eastAsia="zh-TW"/>
          </w:rPr>
          <w:t>‬</w:t>
        </w:r>
        <w:r w:rsidRPr="00E42218">
          <w:rPr>
            <w:rtl/>
            <w:lang w:eastAsia="zh-TW"/>
          </w:rPr>
          <w:tab/>
        </w:r>
        <w:r w:rsidRPr="00E42218">
          <w:rPr>
            <w:rFonts w:hint="cs"/>
            <w:rtl/>
            <w:lang w:eastAsia="zh-TW"/>
          </w:rPr>
          <w:t>دواعي</w:t>
        </w:r>
        <w:r w:rsidRPr="00E42218">
          <w:rPr>
            <w:rtl/>
            <w:lang w:eastAsia="zh-TW"/>
          </w:rPr>
          <w:t xml:space="preserve"> </w:t>
        </w:r>
        <w:r w:rsidRPr="00E42218">
          <w:rPr>
            <w:rFonts w:hint="cs"/>
            <w:rtl/>
            <w:lang w:eastAsia="zh-TW"/>
          </w:rPr>
          <w:t>القلق</w:t>
        </w:r>
        <w:r w:rsidRPr="00E42218">
          <w:rPr>
            <w:rtl/>
            <w:lang w:eastAsia="zh-TW"/>
          </w:rPr>
          <w:t xml:space="preserve"> </w:t>
        </w:r>
        <w:r w:rsidRPr="00E42218">
          <w:rPr>
            <w:rFonts w:hint="cs"/>
            <w:rtl/>
            <w:lang w:eastAsia="zh-TW"/>
          </w:rPr>
          <w:t>والتوصيات</w:t>
        </w:r>
        <w:r>
          <w:t>‬</w:t>
        </w:r>
        <w:r w:rsidR="00D972F3">
          <w:t>‬</w:t>
        </w:r>
        <w:r w:rsidR="004F2613">
          <w:t>‬</w:t>
        </w:r>
      </w:dir>
    </w:p>
    <w:p w:rsidR="00A30C4B" w:rsidRPr="00A30C4B" w:rsidRDefault="00A30C4B" w:rsidP="00A30C4B">
      <w:pPr>
        <w:pStyle w:val="SingleTxt"/>
        <w:spacing w:after="0" w:line="120" w:lineRule="exact"/>
        <w:rPr>
          <w:sz w:val="10"/>
          <w:rtl/>
          <w:lang w:eastAsia="zh-TW"/>
        </w:rPr>
      </w:pPr>
    </w:p>
    <w:p w:rsidR="00A30C4B" w:rsidRPr="00E42218" w:rsidRDefault="00A30C4B" w:rsidP="00A30C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E42218">
        <w:rPr>
          <w:rtl/>
          <w:lang w:eastAsia="zh-TW"/>
        </w:rPr>
        <w:t>انعدام البيانات الإحصائية المتعلقة بالتركيبة السكانية</w:t>
      </w:r>
    </w:p>
    <w:p w:rsidR="00A30C4B" w:rsidRPr="00260E21" w:rsidRDefault="00A30C4B" w:rsidP="00A30C4B">
      <w:pPr>
        <w:pStyle w:val="SingleTxt"/>
        <w:rPr>
          <w:rtl/>
          <w:lang w:eastAsia="zh-TW"/>
        </w:rPr>
      </w:pPr>
      <w:r w:rsidRPr="00260E21">
        <w:rPr>
          <w:rtl/>
          <w:lang w:eastAsia="zh-TW"/>
        </w:rPr>
        <w:t>٦-</w:t>
      </w:r>
      <w:r w:rsidRPr="00260E21">
        <w:rPr>
          <w:rtl/>
          <w:lang w:eastAsia="zh-TW"/>
        </w:rPr>
        <w:tab/>
        <w:t xml:space="preserve">تحيط اللجنة علماً بتردد الدولة الطرف، النابع من تاريخها الخاص، في تصنيف سكانها حسب الانتماء الإثني، بيد أنها تؤكد مجدداً </w:t>
      </w:r>
      <w:r>
        <w:rPr>
          <w:rFonts w:hint="cs"/>
          <w:rtl/>
          <w:lang w:eastAsia="zh-TW"/>
        </w:rPr>
        <w:t xml:space="preserve">الهواجس </w:t>
      </w:r>
      <w:r w:rsidRPr="00260E21">
        <w:rPr>
          <w:rtl/>
          <w:lang w:eastAsia="zh-TW"/>
        </w:rPr>
        <w:t xml:space="preserve">التي أعربت عنها في ملاحظاتها الختامية السابقة (الفقرة 14)، وهي عدم وضع معايير مناسبة ودقيقة كفيلة </w:t>
      </w:r>
      <w:r>
        <w:rPr>
          <w:rFonts w:hint="cs"/>
          <w:rtl/>
          <w:lang w:eastAsia="zh-TW"/>
        </w:rPr>
        <w:t>بتوفير</w:t>
      </w:r>
      <w:r w:rsidRPr="00260E21">
        <w:rPr>
          <w:rtl/>
          <w:lang w:eastAsia="zh-TW"/>
        </w:rPr>
        <w:t xml:space="preserve"> إحصاءات موثوقة بشأن التركيبة السكانية في ألمانيا، وتذكّر </w:t>
      </w:r>
      <w:r>
        <w:rPr>
          <w:rFonts w:hint="cs"/>
          <w:rtl/>
          <w:lang w:eastAsia="zh-TW"/>
        </w:rPr>
        <w:t xml:space="preserve">اللجنة </w:t>
      </w:r>
      <w:r w:rsidRPr="00260E21">
        <w:rPr>
          <w:rtl/>
          <w:lang w:eastAsia="zh-TW"/>
        </w:rPr>
        <w:t xml:space="preserve">بمدى أهمية البيانات الإحصائية الموثوقة في تعريف التمييز العنصري والتصدي له. وتعرب اللجنة عن بالغ قلقها إزاء استمرار استخدام </w:t>
      </w:r>
      <w:r w:rsidRPr="00260E21">
        <w:rPr>
          <w:rFonts w:hint="cs"/>
          <w:rtl/>
          <w:lang w:eastAsia="zh-TW"/>
        </w:rPr>
        <w:t>مص</w:t>
      </w:r>
      <w:r>
        <w:rPr>
          <w:rFonts w:hint="cs"/>
          <w:rtl/>
          <w:lang w:eastAsia="zh-TW"/>
        </w:rPr>
        <w:t>طلح "الأشخاص</w:t>
      </w:r>
      <w:r>
        <w:rPr>
          <w:rtl/>
          <w:lang w:eastAsia="zh-TW"/>
        </w:rPr>
        <w:t xml:space="preserve"> ذوي الأصول </w:t>
      </w:r>
      <w:r>
        <w:rPr>
          <w:rFonts w:hint="cs"/>
          <w:rtl/>
          <w:lang w:eastAsia="zh-TW"/>
        </w:rPr>
        <w:t>المهاجرة" لتحديد</w:t>
      </w:r>
      <w:r w:rsidRPr="00260E21">
        <w:rPr>
          <w:rtl/>
          <w:lang w:eastAsia="zh-TW"/>
        </w:rPr>
        <w:t xml:space="preserve"> الأشخاص الذين قد يتعرضون للتمييز العنصري رغم أن هذا المصطلح يمكن أن يشمل العديد من المواطنين الألمان ويستثني الأقليات التي تعيش في ألمانيا منذ قرون (المادتان 1(1) و(4)).</w:t>
      </w:r>
    </w:p>
    <w:p w:rsidR="00A30C4B" w:rsidRPr="00A53693" w:rsidRDefault="00A30C4B" w:rsidP="00A30C4B">
      <w:pPr>
        <w:pStyle w:val="SingleTxt"/>
        <w:rPr>
          <w:b/>
          <w:bCs/>
          <w:rtl/>
          <w:lang w:eastAsia="zh-TW"/>
        </w:rPr>
      </w:pPr>
      <w:r>
        <w:rPr>
          <w:rFonts w:hint="cs"/>
          <w:b/>
          <w:bCs/>
          <w:rtl/>
          <w:lang w:eastAsia="zh-TW"/>
        </w:rPr>
        <w:tab/>
      </w:r>
      <w:r w:rsidRPr="00A53693">
        <w:rPr>
          <w:b/>
          <w:bCs/>
          <w:rtl/>
          <w:lang w:eastAsia="zh-TW"/>
        </w:rPr>
        <w:t xml:space="preserve">تشير </w:t>
      </w:r>
      <w:r w:rsidRPr="00A53693">
        <w:rPr>
          <w:rFonts w:hint="cs"/>
          <w:b/>
          <w:bCs/>
          <w:rtl/>
          <w:lang w:eastAsia="zh-TW"/>
        </w:rPr>
        <w:t xml:space="preserve">اللجنة </w:t>
      </w:r>
      <w:r w:rsidRPr="00A53693">
        <w:rPr>
          <w:b/>
          <w:bCs/>
          <w:rtl/>
          <w:lang w:eastAsia="zh-TW"/>
        </w:rPr>
        <w:t>إلى توصيتها السابقة بشأن البيانات الإحصائية</w:t>
      </w:r>
      <w:r w:rsidRPr="00A53693">
        <w:rPr>
          <w:rFonts w:hint="cs"/>
          <w:b/>
          <w:bCs/>
          <w:rtl/>
          <w:lang w:eastAsia="zh-TW"/>
        </w:rPr>
        <w:t xml:space="preserve"> وتوصي </w:t>
      </w:r>
      <w:r w:rsidRPr="00A53693">
        <w:rPr>
          <w:b/>
          <w:bCs/>
          <w:rtl/>
          <w:lang w:eastAsia="zh-TW"/>
        </w:rPr>
        <w:t>بأن تسعى الدولة الطرف جاهدةً إلى إجراء تحليل أشمل ووضع أدوات كفيلة بإعطاء نظرة عامة عن تركيب</w:t>
      </w:r>
      <w:r w:rsidR="00D972F3">
        <w:rPr>
          <w:rFonts w:hint="cs"/>
          <w:b/>
          <w:bCs/>
          <w:rtl/>
          <w:lang w:eastAsia="zh-TW"/>
        </w:rPr>
        <w:t>ت</w:t>
      </w:r>
      <w:r w:rsidRPr="00A53693">
        <w:rPr>
          <w:b/>
          <w:bCs/>
          <w:rtl/>
          <w:lang w:eastAsia="zh-TW"/>
        </w:rPr>
        <w:t>ها السكانية</w:t>
      </w:r>
      <w:r w:rsidRPr="00A53693">
        <w:rPr>
          <w:rFonts w:hint="cs"/>
          <w:b/>
          <w:bCs/>
          <w:rtl/>
          <w:lang w:eastAsia="zh-TW"/>
        </w:rPr>
        <w:t xml:space="preserve">، </w:t>
      </w:r>
      <w:r w:rsidRPr="00A53693">
        <w:rPr>
          <w:b/>
          <w:bCs/>
          <w:rtl/>
          <w:lang w:eastAsia="zh-TW"/>
        </w:rPr>
        <w:t>و</w:t>
      </w:r>
      <w:r w:rsidR="00BD6F2C">
        <w:rPr>
          <w:b/>
          <w:bCs/>
          <w:rtl/>
          <w:lang w:eastAsia="zh-TW"/>
        </w:rPr>
        <w:t>فقاً للتوصية العامة للجنة رقم 8</w:t>
      </w:r>
      <w:r w:rsidRPr="00A53693">
        <w:rPr>
          <w:b/>
          <w:bCs/>
          <w:rtl/>
          <w:lang w:eastAsia="zh-TW"/>
        </w:rPr>
        <w:t>(1990) المتعلقة بتفسير وتطبيق أحكام الفقرتين 1 و4 من المادة 1 من الاتفاقية، وللفقرات من 10 إلى 12 من مبادئها التوجيهية المنقحة لتقديم التقارير (</w:t>
      </w:r>
      <w:r w:rsidRPr="00A53693">
        <w:rPr>
          <w:b/>
          <w:bCs/>
          <w:lang w:eastAsia="zh-TW"/>
        </w:rPr>
        <w:t>CERD/C/2007/1</w:t>
      </w:r>
      <w:r w:rsidRPr="00A53693">
        <w:rPr>
          <w:b/>
          <w:bCs/>
          <w:rtl/>
          <w:lang w:eastAsia="zh-TW"/>
        </w:rPr>
        <w:t xml:space="preserve">). وفي هذا الصدد، ينبغي للدولة الطرف أن تقدم معلومات عن اللغات الأم واللغات الشائع استخدامها أو غير ذلك من مؤشرات التنوع الإثني، إلى جانب أيّ معلومات مستمدة من استقصاءات اجتماعية عن النسب أو الأصل القومي أو الإثني. </w:t>
      </w:r>
      <w:r>
        <w:rPr>
          <w:b/>
          <w:bCs/>
          <w:rtl/>
          <w:lang w:eastAsia="zh-TW"/>
        </w:rPr>
        <w:t>وفي حالة عدم توفير معلومات كمية</w:t>
      </w:r>
      <w:r w:rsidRPr="00A53693">
        <w:rPr>
          <w:b/>
          <w:bCs/>
          <w:rtl/>
          <w:lang w:eastAsia="zh-TW"/>
        </w:rPr>
        <w:t xml:space="preserve"> ينبغي تقديم وصف نوعي للخصائص الإثنية للسكان. وينبغي جمع هذه المعلومات، بما في ذلك المعلومات المتعلقة بالأقليات </w:t>
      </w:r>
      <w:r w:rsidRPr="00A53693">
        <w:rPr>
          <w:rFonts w:hint="cs"/>
          <w:b/>
          <w:bCs/>
          <w:rtl/>
          <w:lang w:eastAsia="zh-TW"/>
        </w:rPr>
        <w:t>الإثنية</w:t>
      </w:r>
      <w:r w:rsidRPr="00A53693">
        <w:rPr>
          <w:b/>
          <w:bCs/>
          <w:rtl/>
          <w:lang w:eastAsia="zh-TW"/>
        </w:rPr>
        <w:t>، بطريقة طوعية وقائمة على التحديد الذاتي للهوية و</w:t>
      </w:r>
      <w:r w:rsidRPr="00A53693">
        <w:rPr>
          <w:rFonts w:hint="cs"/>
          <w:b/>
          <w:bCs/>
          <w:rtl/>
          <w:lang w:eastAsia="zh-TW"/>
        </w:rPr>
        <w:t xml:space="preserve">على </w:t>
      </w:r>
      <w:r w:rsidRPr="00A53693">
        <w:rPr>
          <w:b/>
          <w:bCs/>
          <w:rtl/>
          <w:lang w:eastAsia="zh-TW"/>
        </w:rPr>
        <w:t>السرية.</w:t>
      </w:r>
    </w:p>
    <w:p w:rsidR="00A30C4B" w:rsidRPr="00A30C4B" w:rsidRDefault="00A30C4B" w:rsidP="00A30C4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A53693" w:rsidRDefault="00A30C4B" w:rsidP="00A30C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A53693">
        <w:rPr>
          <w:rtl/>
          <w:lang w:eastAsia="zh-TW"/>
        </w:rPr>
        <w:t>تعريف التمييز العنصري وقابلية تطبيق أحكام الاتفاقية على الصعيد الوطني</w:t>
      </w:r>
    </w:p>
    <w:p w:rsidR="00A30C4B" w:rsidRPr="00260E21" w:rsidRDefault="00A30C4B" w:rsidP="00BD6F2C">
      <w:pPr>
        <w:pStyle w:val="SingleTxt"/>
        <w:rPr>
          <w:rtl/>
          <w:lang w:eastAsia="zh-TW"/>
        </w:rPr>
      </w:pPr>
      <w:r w:rsidRPr="00260E21">
        <w:rPr>
          <w:rtl/>
          <w:lang w:eastAsia="zh-TW"/>
        </w:rPr>
        <w:t>٧-</w:t>
      </w:r>
      <w:r w:rsidRPr="00260E21">
        <w:rPr>
          <w:rtl/>
          <w:lang w:eastAsia="zh-TW"/>
        </w:rPr>
        <w:tab/>
        <w:t xml:space="preserve">تحيط اللجنة علماً بتأكيد الدولة الطرف قابلية تطبيق أحكام الاتفاقية تطبيقاً مباشراً في النظام القانوني المحلي، ومع ذلك فإنها تشعر بالقلق لأن عدم تضمين التشريع المحلي تعريفاً قانونياً للتمييز العنصري </w:t>
      </w:r>
      <w:r>
        <w:rPr>
          <w:rFonts w:hint="cs"/>
          <w:rtl/>
          <w:lang w:eastAsia="zh-TW"/>
        </w:rPr>
        <w:t>يتماشى</w:t>
      </w:r>
      <w:r w:rsidRPr="00260E21">
        <w:rPr>
          <w:rtl/>
          <w:lang w:eastAsia="zh-TW"/>
        </w:rPr>
        <w:t xml:space="preserve"> مع أحكام المادة 1 من الاتفاقية </w:t>
      </w:r>
      <w:r>
        <w:rPr>
          <w:rFonts w:hint="cs"/>
          <w:rtl/>
          <w:lang w:eastAsia="zh-TW"/>
        </w:rPr>
        <w:t>يؤثر تأثيراً مباشراً</w:t>
      </w:r>
      <w:r w:rsidRPr="00260E21">
        <w:rPr>
          <w:rtl/>
          <w:lang w:eastAsia="zh-TW"/>
        </w:rPr>
        <w:t xml:space="preserve"> </w:t>
      </w:r>
      <w:r>
        <w:rPr>
          <w:rFonts w:hint="cs"/>
          <w:rtl/>
          <w:lang w:eastAsia="zh-TW"/>
        </w:rPr>
        <w:t>في</w:t>
      </w:r>
      <w:r w:rsidRPr="00260E21">
        <w:rPr>
          <w:rtl/>
          <w:lang w:eastAsia="zh-TW"/>
        </w:rPr>
        <w:t xml:space="preserve"> عدم تصدي الدولة الطرف على النحو المناسب للتمييز العنصري </w:t>
      </w:r>
      <w:r>
        <w:rPr>
          <w:rFonts w:hint="cs"/>
          <w:rtl/>
          <w:lang w:eastAsia="zh-TW"/>
        </w:rPr>
        <w:t>الممارس على ج</w:t>
      </w:r>
      <w:r w:rsidRPr="00260E21">
        <w:rPr>
          <w:rtl/>
          <w:lang w:eastAsia="zh-TW"/>
        </w:rPr>
        <w:t xml:space="preserve">ميع المجموعات التي تحتاج للحماية </w:t>
      </w:r>
      <w:r>
        <w:rPr>
          <w:rFonts w:hint="cs"/>
          <w:rtl/>
          <w:lang w:eastAsia="zh-TW"/>
        </w:rPr>
        <w:t>بموجب</w:t>
      </w:r>
      <w:r w:rsidRPr="00260E21">
        <w:rPr>
          <w:rtl/>
          <w:lang w:eastAsia="zh-TW"/>
        </w:rPr>
        <w:t xml:space="preserve"> الاتفاقية. ويبدو أن عدم وجود هذا التعريف القانوني يؤدي بالخصوص إلى عزوف القضاة </w:t>
      </w:r>
      <w:r>
        <w:rPr>
          <w:rFonts w:hint="cs"/>
          <w:rtl/>
          <w:lang w:eastAsia="zh-TW"/>
        </w:rPr>
        <w:t xml:space="preserve">عن </w:t>
      </w:r>
      <w:r w:rsidRPr="00260E21">
        <w:rPr>
          <w:rtl/>
          <w:lang w:eastAsia="zh-TW"/>
        </w:rPr>
        <w:t>الرجوع إلى الاتفاقية في المحاكم الألمانية. و</w:t>
      </w:r>
      <w:r>
        <w:rPr>
          <w:rFonts w:hint="cs"/>
          <w:rtl/>
          <w:lang w:eastAsia="zh-TW"/>
        </w:rPr>
        <w:t xml:space="preserve">إذا </w:t>
      </w:r>
      <w:r w:rsidRPr="00260E21">
        <w:rPr>
          <w:rtl/>
          <w:lang w:eastAsia="zh-TW"/>
        </w:rPr>
        <w:t>كانت اللجنة تسلّم بأهمية التصدي للتطرف اليميني والنازية الجديدة، فإنها تشعر بالقلق إزاء استمرار استخدام هذين المصطلحين على نحوٍ يشمل مفهوم التمييز العنصري الأوسع نطاقاً، واستخدام مصطلح "كره الأجانب" للتعبير عن التمييز العنصري بالمعنى المقصود في المادة 1 من الاتفاقية، واستخدام مصطلح "الاختلافات الثقافية" للتعبير عن "التنوع الإثني" (المواد 1(1)، و2، و6).</w:t>
      </w:r>
    </w:p>
    <w:p w:rsidR="00A30C4B" w:rsidRPr="00823064" w:rsidRDefault="00A30C4B" w:rsidP="00A30C4B">
      <w:pPr>
        <w:pStyle w:val="SingleTxt"/>
        <w:rPr>
          <w:b/>
          <w:bCs/>
          <w:rtl/>
          <w:lang w:eastAsia="zh-TW"/>
        </w:rPr>
      </w:pPr>
      <w:r>
        <w:rPr>
          <w:rFonts w:hint="cs"/>
          <w:b/>
          <w:bCs/>
          <w:rtl/>
          <w:lang w:eastAsia="zh-TW"/>
        </w:rPr>
        <w:tab/>
      </w:r>
      <w:r w:rsidRPr="00823064">
        <w:rPr>
          <w:b/>
          <w:bCs/>
          <w:rtl/>
          <w:lang w:eastAsia="zh-TW"/>
        </w:rPr>
        <w:t>تحث اللجنة، بالإضافة إلى إعادة تأكيد توصيتها السابقة (المرجع نفسه، الفقرة</w:t>
      </w:r>
      <w:r>
        <w:rPr>
          <w:rFonts w:hint="cs"/>
          <w:b/>
          <w:bCs/>
          <w:rtl/>
          <w:lang w:eastAsia="zh-TW"/>
        </w:rPr>
        <w:t> </w:t>
      </w:r>
      <w:r w:rsidRPr="00823064">
        <w:rPr>
          <w:b/>
          <w:bCs/>
          <w:rtl/>
          <w:lang w:eastAsia="zh-TW"/>
        </w:rPr>
        <w:t>15)، الدولة الطرف على ما يلي:</w:t>
      </w:r>
    </w:p>
    <w:p w:rsidR="00A30C4B" w:rsidRPr="00823064" w:rsidRDefault="00A30C4B" w:rsidP="00A30C4B">
      <w:pPr>
        <w:pStyle w:val="SingleTxt"/>
        <w:rPr>
          <w:b/>
          <w:bCs/>
          <w:rtl/>
          <w:lang w:eastAsia="zh-TW"/>
        </w:rPr>
      </w:pPr>
      <w:r>
        <w:rPr>
          <w:rFonts w:hint="cs"/>
          <w:rtl/>
        </w:rPr>
        <w:tab/>
      </w:r>
      <w:dir w:val="rtl">
        <w:r w:rsidRPr="00823064">
          <w:rPr>
            <w:b/>
            <w:bCs/>
            <w:rtl/>
            <w:lang w:eastAsia="zh-TW"/>
          </w:rPr>
          <w:t>(</w:t>
        </w:r>
        <w:r w:rsidRPr="00823064">
          <w:rPr>
            <w:rFonts w:ascii="Traditional Arabic" w:hAnsi="Traditional Arabic" w:hint="cs"/>
            <w:b/>
            <w:bCs/>
            <w:rtl/>
            <w:lang w:eastAsia="zh-TW"/>
          </w:rPr>
          <w:t>أ</w:t>
        </w:r>
        <w:r w:rsidRPr="00823064">
          <w:rPr>
            <w:b/>
            <w:bCs/>
            <w:rtl/>
            <w:lang w:eastAsia="zh-TW"/>
          </w:rPr>
          <w:t>)</w:t>
        </w:r>
        <w:r w:rsidRPr="00823064">
          <w:rPr>
            <w:rFonts w:cs="Times New Roman" w:hint="cs"/>
            <w:b/>
            <w:bCs/>
            <w:rtl/>
            <w:lang w:eastAsia="zh-TW"/>
          </w:rPr>
          <w:t>‬</w:t>
        </w:r>
        <w:r w:rsidRPr="00823064">
          <w:rPr>
            <w:b/>
            <w:bCs/>
            <w:rtl/>
            <w:lang w:eastAsia="zh-TW"/>
          </w:rPr>
          <w:tab/>
          <w:t>دمج أحكام الاتفاقية في النظام القانوني بطرقٍ تكفل تطبيقها المباشر في المحاكم الألمانية لكي يتسنى لجميع الأفراد التم</w:t>
        </w:r>
        <w:r>
          <w:rPr>
            <w:b/>
            <w:bCs/>
            <w:rtl/>
            <w:lang w:eastAsia="zh-TW"/>
          </w:rPr>
          <w:t>تع بالحماية الكاملة التي تكفلها</w:t>
        </w:r>
        <w:r w:rsidRPr="00823064">
          <w:rPr>
            <w:b/>
            <w:bCs/>
            <w:rtl/>
            <w:lang w:eastAsia="zh-TW"/>
          </w:rPr>
          <w:t>؛</w:t>
        </w:r>
        <w:r>
          <w:t>‬</w:t>
        </w:r>
        <w:r w:rsidR="00D972F3">
          <w:t>‬</w:t>
        </w:r>
        <w:r w:rsidR="004F2613">
          <w:t>‬</w:t>
        </w:r>
      </w:dir>
    </w:p>
    <w:p w:rsidR="00A30C4B" w:rsidRPr="00823064" w:rsidRDefault="00A30C4B" w:rsidP="00BD6F2C">
      <w:pPr>
        <w:pStyle w:val="SingleTxt"/>
        <w:rPr>
          <w:b/>
          <w:bCs/>
          <w:rtl/>
          <w:lang w:eastAsia="zh-TW"/>
        </w:rPr>
      </w:pPr>
      <w:r>
        <w:rPr>
          <w:rFonts w:hint="cs"/>
          <w:b/>
          <w:bCs/>
          <w:rtl/>
          <w:lang w:eastAsia="zh-TW"/>
        </w:rPr>
        <w:tab/>
      </w:r>
      <w:r w:rsidRPr="00823064">
        <w:rPr>
          <w:b/>
          <w:bCs/>
          <w:rtl/>
          <w:lang w:eastAsia="zh-TW"/>
        </w:rPr>
        <w:t>(ب)</w:t>
      </w:r>
      <w:r w:rsidRPr="00823064">
        <w:rPr>
          <w:b/>
          <w:bCs/>
          <w:rtl/>
          <w:lang w:eastAsia="zh-TW"/>
        </w:rPr>
        <w:tab/>
        <w:t xml:space="preserve">التأكد من أن </w:t>
      </w:r>
      <w:r>
        <w:rPr>
          <w:b/>
          <w:bCs/>
          <w:rtl/>
          <w:lang w:eastAsia="zh-TW"/>
        </w:rPr>
        <w:t>تشريعات</w:t>
      </w:r>
      <w:r w:rsidRPr="00823064">
        <w:rPr>
          <w:b/>
          <w:bCs/>
          <w:rtl/>
          <w:lang w:eastAsia="zh-TW"/>
        </w:rPr>
        <w:t xml:space="preserve"> </w:t>
      </w:r>
      <w:r>
        <w:rPr>
          <w:rFonts w:hint="cs"/>
          <w:b/>
          <w:bCs/>
          <w:rtl/>
          <w:lang w:eastAsia="zh-TW"/>
        </w:rPr>
        <w:t xml:space="preserve">الدولة الطرف </w:t>
      </w:r>
      <w:r w:rsidRPr="00823064">
        <w:rPr>
          <w:b/>
          <w:bCs/>
          <w:rtl/>
          <w:lang w:eastAsia="zh-TW"/>
        </w:rPr>
        <w:t xml:space="preserve">تتضمن تعريفاً قانونياً للتمييز العنصري يتماشى تماماً مع أحكام المادة 1(1) من الاتفاقية، ويسمي التمييز العنصري بوضوح لضمان توفير الحماية الكاملة </w:t>
      </w:r>
      <w:r>
        <w:rPr>
          <w:rFonts w:hint="cs"/>
          <w:b/>
          <w:bCs/>
          <w:rtl/>
          <w:lang w:eastAsia="zh-TW"/>
        </w:rPr>
        <w:t>لمن يحتاجها من جماعات</w:t>
      </w:r>
      <w:r w:rsidRPr="00823064">
        <w:rPr>
          <w:b/>
          <w:bCs/>
          <w:rtl/>
          <w:lang w:eastAsia="zh-TW"/>
        </w:rPr>
        <w:t xml:space="preserve"> أو أفراد بموجب الاتفاقية؛</w:t>
      </w:r>
    </w:p>
    <w:p w:rsidR="00A30C4B" w:rsidRPr="00823064" w:rsidRDefault="00A30C4B" w:rsidP="00A30C4B">
      <w:pPr>
        <w:pStyle w:val="SingleTxt"/>
        <w:rPr>
          <w:b/>
          <w:bCs/>
          <w:rtl/>
          <w:lang w:eastAsia="zh-TW"/>
        </w:rPr>
      </w:pPr>
      <w:r>
        <w:rPr>
          <w:rFonts w:hint="cs"/>
          <w:b/>
          <w:bCs/>
          <w:rtl/>
          <w:lang w:eastAsia="zh-TW"/>
        </w:rPr>
        <w:tab/>
      </w:r>
      <w:r w:rsidRPr="00823064">
        <w:rPr>
          <w:b/>
          <w:bCs/>
          <w:rtl/>
          <w:lang w:eastAsia="zh-TW"/>
        </w:rPr>
        <w:t>(ج)</w:t>
      </w:r>
      <w:r w:rsidRPr="00823064">
        <w:rPr>
          <w:b/>
          <w:bCs/>
          <w:rtl/>
          <w:lang w:eastAsia="zh-TW"/>
        </w:rPr>
        <w:tab/>
        <w:t xml:space="preserve">زيادة الوعي بتعريف التمييز العنصري </w:t>
      </w:r>
      <w:r>
        <w:rPr>
          <w:rFonts w:hint="cs"/>
          <w:b/>
          <w:bCs/>
          <w:rtl/>
          <w:lang w:eastAsia="zh-TW"/>
        </w:rPr>
        <w:t>وأثره</w:t>
      </w:r>
      <w:r w:rsidRPr="00823064">
        <w:rPr>
          <w:b/>
          <w:bCs/>
          <w:rtl/>
          <w:lang w:eastAsia="zh-TW"/>
        </w:rPr>
        <w:t xml:space="preserve"> في الضحايا، </w:t>
      </w:r>
      <w:r>
        <w:rPr>
          <w:rFonts w:hint="cs"/>
          <w:b/>
          <w:bCs/>
          <w:rtl/>
          <w:lang w:eastAsia="zh-TW"/>
        </w:rPr>
        <w:t xml:space="preserve">وذلك </w:t>
      </w:r>
      <w:r w:rsidRPr="00823064">
        <w:rPr>
          <w:b/>
          <w:bCs/>
          <w:rtl/>
          <w:lang w:eastAsia="zh-TW"/>
        </w:rPr>
        <w:t>عن طريق تنظيم حملاتٍ في المؤسسات التعليمية بجميع مستوياتها، وفي الساحات العامة ووسائط الإعلام؛</w:t>
      </w:r>
    </w:p>
    <w:p w:rsidR="00A30C4B" w:rsidRPr="00823064" w:rsidRDefault="00A30C4B" w:rsidP="00A30C4B">
      <w:pPr>
        <w:pStyle w:val="SingleTxt"/>
        <w:rPr>
          <w:b/>
          <w:bCs/>
          <w:rtl/>
          <w:lang w:eastAsia="zh-TW"/>
        </w:rPr>
      </w:pPr>
      <w:r>
        <w:rPr>
          <w:rFonts w:hint="cs"/>
          <w:b/>
          <w:bCs/>
          <w:rtl/>
          <w:lang w:eastAsia="zh-TW"/>
        </w:rPr>
        <w:tab/>
      </w:r>
      <w:r w:rsidRPr="00823064">
        <w:rPr>
          <w:b/>
          <w:bCs/>
          <w:rtl/>
          <w:lang w:eastAsia="zh-TW"/>
        </w:rPr>
        <w:t>(د)</w:t>
      </w:r>
      <w:r w:rsidRPr="00823064">
        <w:rPr>
          <w:b/>
          <w:bCs/>
          <w:rtl/>
          <w:lang w:eastAsia="zh-TW"/>
        </w:rPr>
        <w:tab/>
        <w:t>موافاة اللجنة، في التقرير الدوري المقبل، ببيانات عن تطبيق أحكام الاتفاقية في</w:t>
      </w:r>
      <w:r>
        <w:rPr>
          <w:b/>
          <w:bCs/>
          <w:rtl/>
          <w:lang w:eastAsia="zh-TW"/>
        </w:rPr>
        <w:t xml:space="preserve"> المحاكم وفي الإجراءات الإدارية</w:t>
      </w:r>
      <w:r>
        <w:rPr>
          <w:rFonts w:hint="cs"/>
          <w:b/>
          <w:bCs/>
          <w:rtl/>
          <w:lang w:eastAsia="zh-TW"/>
        </w:rPr>
        <w:t>.</w:t>
      </w:r>
    </w:p>
    <w:p w:rsidR="00A30C4B" w:rsidRPr="00A30C4B" w:rsidRDefault="00A30C4B" w:rsidP="00A30C4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260E21" w:rsidRDefault="00A30C4B" w:rsidP="00A30C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23064">
        <w:rPr>
          <w:rtl/>
          <w:lang w:eastAsia="zh-TW"/>
        </w:rPr>
        <w:tab/>
      </w:r>
      <w:r w:rsidRPr="00823064">
        <w:rPr>
          <w:rtl/>
          <w:lang w:eastAsia="zh-TW"/>
        </w:rPr>
        <w:tab/>
        <w:t>عدم وجود تشريع شامل لمكافحة التمييز</w:t>
      </w:r>
    </w:p>
    <w:p w:rsidR="00A30C4B" w:rsidRPr="00260E21" w:rsidRDefault="00A30C4B" w:rsidP="00BD6F2C">
      <w:pPr>
        <w:pStyle w:val="SingleTxt"/>
        <w:rPr>
          <w:rtl/>
          <w:lang w:eastAsia="zh-TW"/>
        </w:rPr>
      </w:pPr>
      <w:r w:rsidRPr="00260E21">
        <w:rPr>
          <w:rtl/>
          <w:lang w:eastAsia="zh-TW"/>
        </w:rPr>
        <w:t>٨-</w:t>
      </w:r>
      <w:r w:rsidRPr="00260E21">
        <w:rPr>
          <w:rtl/>
          <w:lang w:eastAsia="zh-TW"/>
        </w:rPr>
        <w:tab/>
        <w:t xml:space="preserve">تسلم اللجنة بالتدابير التي اتخذتها الدولة الطرف لمواءمة تشريعاتها المحلية مع أحكام الاتفاقية، ولا سيّما اعتماد قانون المساواة العامة في المعاملة، والحماية التي يوفرها القانون الأساسي، بما في ذلك الحماية المكفولة بموجب المادتين 1 و3 من هذا القانون، والتعديل الذي أدخل على المادة 46 من قانون العقوبات لإضافة التمييز العنصري كظرف مشدد للعقوبة في </w:t>
      </w:r>
      <w:r>
        <w:rPr>
          <w:rFonts w:hint="cs"/>
          <w:rtl/>
          <w:lang w:eastAsia="zh-TW"/>
        </w:rPr>
        <w:t>القضايا</w:t>
      </w:r>
      <w:r w:rsidRPr="00260E21">
        <w:rPr>
          <w:rtl/>
          <w:lang w:eastAsia="zh-TW"/>
        </w:rPr>
        <w:t xml:space="preserve"> الجنائية. </w:t>
      </w:r>
      <w:r>
        <w:rPr>
          <w:rFonts w:hint="cs"/>
          <w:rtl/>
          <w:lang w:eastAsia="zh-TW"/>
        </w:rPr>
        <w:t xml:space="preserve">إلا أنها، تشعر بالقلق لعدم تناول </w:t>
      </w:r>
      <w:r w:rsidRPr="00260E21">
        <w:rPr>
          <w:rtl/>
          <w:lang w:eastAsia="zh-TW"/>
        </w:rPr>
        <w:t xml:space="preserve">قانون المساواة العامة في المعاملة مسألة التمييز العنصري الذي تمارسه السلطات العامة، </w:t>
      </w:r>
      <w:r>
        <w:rPr>
          <w:rFonts w:hint="cs"/>
          <w:rtl/>
          <w:lang w:eastAsia="zh-TW"/>
        </w:rPr>
        <w:t xml:space="preserve">وعدم سماحه بالعمل الجماعي وعدم تشجيعه بالقدر الكافي </w:t>
      </w:r>
      <w:r w:rsidR="00310A1C">
        <w:rPr>
          <w:rFonts w:hint="cs"/>
          <w:rtl/>
          <w:lang w:eastAsia="zh-TW"/>
        </w:rPr>
        <w:t>للمنازعات القضائية ن</w:t>
      </w:r>
      <w:r w:rsidRPr="00260E21">
        <w:rPr>
          <w:rtl/>
          <w:lang w:eastAsia="zh-TW"/>
        </w:rPr>
        <w:t xml:space="preserve">ظراً إلى تكاليف الدعاوى القانونية، </w:t>
      </w:r>
      <w:r w:rsidR="00310A1C">
        <w:rPr>
          <w:rFonts w:hint="cs"/>
          <w:rtl/>
          <w:lang w:eastAsia="zh-TW"/>
        </w:rPr>
        <w:t xml:space="preserve">مما يمكن </w:t>
      </w:r>
      <w:r w:rsidRPr="00260E21">
        <w:rPr>
          <w:rtl/>
          <w:lang w:eastAsia="zh-TW"/>
        </w:rPr>
        <w:t xml:space="preserve">أن </w:t>
      </w:r>
      <w:r>
        <w:rPr>
          <w:rFonts w:hint="cs"/>
          <w:rtl/>
          <w:lang w:eastAsia="zh-TW"/>
        </w:rPr>
        <w:t>يحول ذلك دون</w:t>
      </w:r>
      <w:r w:rsidRPr="00260E21">
        <w:rPr>
          <w:rtl/>
          <w:lang w:eastAsia="zh-TW"/>
        </w:rPr>
        <w:t xml:space="preserve"> القدرة على الوصول إلى سبيل انتصاف فعال. وتشعر اللجنة بالقلق أيضاً لأن المحاكم الإدارية لا</w:t>
      </w:r>
      <w:r w:rsidR="00310A1C">
        <w:rPr>
          <w:rFonts w:hint="cs"/>
          <w:rtl/>
          <w:lang w:eastAsia="zh-TW"/>
        </w:rPr>
        <w:t> </w:t>
      </w:r>
      <w:r w:rsidRPr="00260E21">
        <w:rPr>
          <w:rtl/>
          <w:lang w:eastAsia="zh-TW"/>
        </w:rPr>
        <w:t>تستخدم في الممارسة العملية القانون الأساسي لمعالجة مسألة التمييز العنصري إلاّ نادراً رغم</w:t>
      </w:r>
      <w:r w:rsidR="00310A1C">
        <w:rPr>
          <w:rFonts w:hint="cs"/>
          <w:rtl/>
          <w:lang w:eastAsia="zh-TW"/>
        </w:rPr>
        <w:t> </w:t>
      </w:r>
      <w:r w:rsidRPr="00260E21">
        <w:rPr>
          <w:rtl/>
          <w:lang w:eastAsia="zh-TW"/>
        </w:rPr>
        <w:t xml:space="preserve">إمكانية الاحتجاج به مبدئياً في المحكمة ضد السلطات العامة، ولا يمكن الحصول على تعويض من خلال نفس الإجراءات. </w:t>
      </w:r>
      <w:r>
        <w:rPr>
          <w:rFonts w:hint="cs"/>
          <w:rtl/>
          <w:lang w:eastAsia="zh-TW"/>
        </w:rPr>
        <w:t>و</w:t>
      </w:r>
      <w:r w:rsidR="00310A1C">
        <w:rPr>
          <w:rFonts w:hint="cs"/>
          <w:rtl/>
          <w:lang w:eastAsia="zh-TW"/>
        </w:rPr>
        <w:t xml:space="preserve">عليه فإن اللجنة تشعر بالقلق لأن الثغرات </w:t>
      </w:r>
      <w:r w:rsidRPr="00260E21">
        <w:rPr>
          <w:rtl/>
          <w:lang w:eastAsia="zh-TW"/>
        </w:rPr>
        <w:t>التي تنطوي</w:t>
      </w:r>
      <w:r w:rsidR="00310A1C">
        <w:rPr>
          <w:rFonts w:hint="cs"/>
          <w:rtl/>
          <w:lang w:eastAsia="zh-TW"/>
        </w:rPr>
        <w:t> </w:t>
      </w:r>
      <w:r w:rsidRPr="00260E21">
        <w:rPr>
          <w:rtl/>
          <w:lang w:eastAsia="zh-TW"/>
        </w:rPr>
        <w:t>عليها</w:t>
      </w:r>
      <w:r w:rsidR="00310A1C">
        <w:rPr>
          <w:rFonts w:hint="cs"/>
          <w:rtl/>
          <w:lang w:eastAsia="zh-TW"/>
        </w:rPr>
        <w:t> </w:t>
      </w:r>
      <w:r w:rsidRPr="00260E21">
        <w:rPr>
          <w:rtl/>
          <w:lang w:eastAsia="zh-TW"/>
        </w:rPr>
        <w:t>التشريعات المحلية لا تساعد على مكافحة التمييز العنصري على النحو المناسب (المواد 2 و4 و6).</w:t>
      </w:r>
    </w:p>
    <w:p w:rsidR="00BD6F2C" w:rsidRDefault="00BD6F2C">
      <w:pPr>
        <w:bidi w:val="0"/>
        <w:spacing w:line="240" w:lineRule="auto"/>
        <w:jc w:val="left"/>
        <w:rPr>
          <w:b/>
          <w:bCs/>
          <w:rtl/>
          <w:lang w:eastAsia="zh-TW"/>
        </w:rPr>
      </w:pPr>
      <w:r>
        <w:rPr>
          <w:b/>
          <w:bCs/>
          <w:rtl/>
          <w:lang w:eastAsia="zh-TW"/>
        </w:rPr>
        <w:br w:type="page"/>
      </w:r>
    </w:p>
    <w:p w:rsidR="00A30C4B" w:rsidRPr="00020C3B" w:rsidRDefault="00310A1C" w:rsidP="00A30C4B">
      <w:pPr>
        <w:pStyle w:val="SingleTxt"/>
        <w:rPr>
          <w:b/>
          <w:bCs/>
          <w:rtl/>
          <w:lang w:eastAsia="zh-TW"/>
        </w:rPr>
      </w:pPr>
      <w:r>
        <w:rPr>
          <w:rFonts w:hint="cs"/>
          <w:b/>
          <w:bCs/>
          <w:rtl/>
          <w:lang w:eastAsia="zh-TW"/>
        </w:rPr>
        <w:tab/>
      </w:r>
      <w:r w:rsidR="00A30C4B" w:rsidRPr="00020C3B">
        <w:rPr>
          <w:b/>
          <w:bCs/>
          <w:rtl/>
          <w:lang w:eastAsia="zh-TW"/>
        </w:rPr>
        <w:t>تدعو اللجنة الدولة الطرف إلى اتخاذ خطوات عملية من أجل ما يلي:</w:t>
      </w:r>
    </w:p>
    <w:p w:rsidR="00A30C4B" w:rsidRPr="00020C3B" w:rsidRDefault="00310A1C" w:rsidP="00D972F3">
      <w:pPr>
        <w:pStyle w:val="SingleTxt"/>
        <w:rPr>
          <w:b/>
          <w:bCs/>
          <w:rtl/>
          <w:lang w:eastAsia="zh-TW"/>
        </w:rPr>
      </w:pPr>
      <w:r>
        <w:rPr>
          <w:rFonts w:hint="cs"/>
          <w:rtl/>
        </w:rPr>
        <w:tab/>
      </w:r>
      <w:dir w:val="rtl">
        <w:r w:rsidR="00A30C4B" w:rsidRPr="00020C3B">
          <w:rPr>
            <w:b/>
            <w:bCs/>
            <w:rtl/>
            <w:lang w:eastAsia="zh-TW"/>
          </w:rPr>
          <w:t>(</w:t>
        </w:r>
        <w:r w:rsidR="00A30C4B" w:rsidRPr="00020C3B">
          <w:rPr>
            <w:rFonts w:ascii="Traditional Arabic" w:hAnsi="Traditional Arabic" w:hint="cs"/>
            <w:b/>
            <w:bCs/>
            <w:rtl/>
            <w:lang w:eastAsia="zh-TW"/>
          </w:rPr>
          <w:t>أ</w:t>
        </w:r>
        <w:r w:rsidR="00A30C4B" w:rsidRPr="00020C3B">
          <w:rPr>
            <w:b/>
            <w:bCs/>
            <w:rtl/>
            <w:lang w:eastAsia="zh-TW"/>
          </w:rPr>
          <w:t>)</w:t>
        </w:r>
        <w:r w:rsidR="00A30C4B" w:rsidRPr="00020C3B">
          <w:rPr>
            <w:rFonts w:cs="Times New Roman" w:hint="cs"/>
            <w:b/>
            <w:bCs/>
            <w:rtl/>
            <w:lang w:eastAsia="zh-TW"/>
          </w:rPr>
          <w:t>‬</w:t>
        </w:r>
        <w:r w:rsidR="00A30C4B" w:rsidRPr="00020C3B">
          <w:rPr>
            <w:b/>
            <w:bCs/>
            <w:rtl/>
            <w:lang w:eastAsia="zh-TW"/>
          </w:rPr>
          <w:tab/>
        </w:r>
        <w:r w:rsidR="00A30C4B" w:rsidRPr="00020C3B">
          <w:rPr>
            <w:rFonts w:ascii="Traditional Arabic" w:hAnsi="Traditional Arabic" w:hint="cs"/>
            <w:b/>
            <w:bCs/>
            <w:rtl/>
            <w:lang w:eastAsia="zh-TW"/>
          </w:rPr>
          <w:t>إجراء</w:t>
        </w:r>
        <w:r w:rsidR="00A30C4B" w:rsidRPr="00020C3B">
          <w:rPr>
            <w:b/>
            <w:bCs/>
            <w:rtl/>
            <w:lang w:eastAsia="zh-TW"/>
          </w:rPr>
          <w:t xml:space="preserve"> </w:t>
        </w:r>
        <w:r w:rsidR="00A30C4B" w:rsidRPr="00020C3B">
          <w:rPr>
            <w:rFonts w:ascii="Traditional Arabic" w:hAnsi="Traditional Arabic" w:hint="cs"/>
            <w:b/>
            <w:bCs/>
            <w:rtl/>
            <w:lang w:eastAsia="zh-TW"/>
          </w:rPr>
          <w:t>تقييم</w:t>
        </w:r>
        <w:r w:rsidR="00A30C4B" w:rsidRPr="00020C3B">
          <w:rPr>
            <w:b/>
            <w:bCs/>
            <w:rtl/>
            <w:lang w:eastAsia="zh-TW"/>
          </w:rPr>
          <w:t xml:space="preserve"> </w:t>
        </w:r>
        <w:r w:rsidR="00A30C4B" w:rsidRPr="00020C3B">
          <w:rPr>
            <w:rFonts w:ascii="Traditional Arabic" w:hAnsi="Traditional Arabic" w:hint="cs"/>
            <w:b/>
            <w:bCs/>
            <w:rtl/>
            <w:lang w:eastAsia="zh-TW"/>
          </w:rPr>
          <w:t>لقانون</w:t>
        </w:r>
        <w:r w:rsidR="00A30C4B" w:rsidRPr="00020C3B">
          <w:rPr>
            <w:b/>
            <w:bCs/>
            <w:rtl/>
            <w:lang w:eastAsia="zh-TW"/>
          </w:rPr>
          <w:t xml:space="preserve"> </w:t>
        </w:r>
        <w:r w:rsidR="00A30C4B" w:rsidRPr="00020C3B">
          <w:rPr>
            <w:rFonts w:ascii="Traditional Arabic" w:hAnsi="Traditional Arabic" w:hint="cs"/>
            <w:b/>
            <w:bCs/>
            <w:rtl/>
            <w:lang w:eastAsia="zh-TW"/>
          </w:rPr>
          <w:t>المساواة</w:t>
        </w:r>
        <w:r w:rsidR="00A30C4B" w:rsidRPr="00020C3B">
          <w:rPr>
            <w:b/>
            <w:bCs/>
            <w:rtl/>
            <w:lang w:eastAsia="zh-TW"/>
          </w:rPr>
          <w:t xml:space="preserve"> </w:t>
        </w:r>
        <w:r w:rsidR="00A30C4B" w:rsidRPr="00020C3B">
          <w:rPr>
            <w:rFonts w:ascii="Traditional Arabic" w:hAnsi="Traditional Arabic" w:hint="cs"/>
            <w:b/>
            <w:bCs/>
            <w:rtl/>
            <w:lang w:eastAsia="zh-TW"/>
          </w:rPr>
          <w:t>العامة</w:t>
        </w:r>
        <w:r w:rsidR="00A30C4B" w:rsidRPr="00020C3B">
          <w:rPr>
            <w:b/>
            <w:bCs/>
            <w:rtl/>
            <w:lang w:eastAsia="zh-TW"/>
          </w:rPr>
          <w:t xml:space="preserve"> </w:t>
        </w:r>
        <w:r w:rsidR="00A30C4B" w:rsidRPr="00020C3B">
          <w:rPr>
            <w:rFonts w:ascii="Traditional Arabic" w:hAnsi="Traditional Arabic" w:hint="cs"/>
            <w:b/>
            <w:bCs/>
            <w:rtl/>
            <w:lang w:eastAsia="zh-TW"/>
          </w:rPr>
          <w:t>في</w:t>
        </w:r>
        <w:r w:rsidR="00A30C4B" w:rsidRPr="00020C3B">
          <w:rPr>
            <w:b/>
            <w:bCs/>
            <w:rtl/>
            <w:lang w:eastAsia="zh-TW"/>
          </w:rPr>
          <w:t xml:space="preserve"> </w:t>
        </w:r>
        <w:r w:rsidR="00A30C4B" w:rsidRPr="00020C3B">
          <w:rPr>
            <w:rFonts w:ascii="Traditional Arabic" w:hAnsi="Traditional Arabic" w:hint="cs"/>
            <w:b/>
            <w:bCs/>
            <w:rtl/>
            <w:lang w:eastAsia="zh-TW"/>
          </w:rPr>
          <w:t>المعاملة</w:t>
        </w:r>
        <w:r w:rsidR="00A30C4B" w:rsidRPr="00020C3B">
          <w:rPr>
            <w:b/>
            <w:bCs/>
            <w:rtl/>
            <w:lang w:eastAsia="zh-TW"/>
          </w:rPr>
          <w:t xml:space="preserve"> </w:t>
        </w:r>
        <w:r w:rsidR="00A30C4B" w:rsidRPr="00020C3B">
          <w:rPr>
            <w:rFonts w:ascii="Traditional Arabic" w:hAnsi="Traditional Arabic" w:hint="cs"/>
            <w:b/>
            <w:bCs/>
            <w:rtl/>
            <w:lang w:eastAsia="zh-TW"/>
          </w:rPr>
          <w:t>والتشريعات</w:t>
        </w:r>
        <w:r w:rsidR="00A30C4B" w:rsidRPr="00020C3B">
          <w:rPr>
            <w:b/>
            <w:bCs/>
            <w:rtl/>
            <w:lang w:eastAsia="zh-TW"/>
          </w:rPr>
          <w:t xml:space="preserve"> </w:t>
        </w:r>
        <w:r w:rsidR="00A30C4B" w:rsidRPr="00020C3B">
          <w:rPr>
            <w:rFonts w:ascii="Traditional Arabic" w:hAnsi="Traditional Arabic" w:hint="cs"/>
            <w:b/>
            <w:bCs/>
            <w:rtl/>
            <w:lang w:eastAsia="zh-TW"/>
          </w:rPr>
          <w:t>الأخرى</w:t>
        </w:r>
        <w:r w:rsidR="00A30C4B" w:rsidRPr="00020C3B">
          <w:rPr>
            <w:b/>
            <w:bCs/>
            <w:rtl/>
            <w:lang w:eastAsia="zh-TW"/>
          </w:rPr>
          <w:t xml:space="preserve"> </w:t>
        </w:r>
        <w:r w:rsidR="00A30C4B" w:rsidRPr="00020C3B">
          <w:rPr>
            <w:rFonts w:ascii="Traditional Arabic" w:hAnsi="Traditional Arabic" w:hint="cs"/>
            <w:b/>
            <w:bCs/>
            <w:rtl/>
            <w:lang w:eastAsia="zh-TW"/>
          </w:rPr>
          <w:t>المناهضة</w:t>
        </w:r>
        <w:r w:rsidR="00A30C4B" w:rsidRPr="00020C3B">
          <w:rPr>
            <w:b/>
            <w:bCs/>
            <w:rtl/>
            <w:lang w:eastAsia="zh-TW"/>
          </w:rPr>
          <w:t xml:space="preserve"> </w:t>
        </w:r>
        <w:r w:rsidR="00A30C4B" w:rsidRPr="00020C3B">
          <w:rPr>
            <w:rFonts w:ascii="Traditional Arabic" w:hAnsi="Traditional Arabic" w:hint="cs"/>
            <w:b/>
            <w:bCs/>
            <w:rtl/>
            <w:lang w:eastAsia="zh-TW"/>
          </w:rPr>
          <w:t>للتمييز</w:t>
        </w:r>
        <w:r w:rsidR="00A30C4B" w:rsidRPr="00020C3B">
          <w:rPr>
            <w:b/>
            <w:bCs/>
            <w:rtl/>
            <w:lang w:eastAsia="zh-TW"/>
          </w:rPr>
          <w:t xml:space="preserve"> </w:t>
        </w:r>
        <w:r w:rsidR="00A30C4B">
          <w:rPr>
            <w:rFonts w:hint="cs"/>
            <w:b/>
            <w:bCs/>
            <w:rtl/>
            <w:lang w:eastAsia="zh-TW"/>
          </w:rPr>
          <w:t xml:space="preserve">من أجل </w:t>
        </w:r>
        <w:r w:rsidR="00A30C4B" w:rsidRPr="00020C3B">
          <w:rPr>
            <w:rFonts w:ascii="Traditional Arabic" w:hAnsi="Traditional Arabic" w:hint="cs"/>
            <w:b/>
            <w:bCs/>
            <w:rtl/>
            <w:lang w:eastAsia="zh-TW"/>
          </w:rPr>
          <w:t>تحديد</w:t>
        </w:r>
        <w:r w:rsidR="00A30C4B" w:rsidRPr="00020C3B">
          <w:rPr>
            <w:b/>
            <w:bCs/>
            <w:rtl/>
            <w:lang w:eastAsia="zh-TW"/>
          </w:rPr>
          <w:t xml:space="preserve"> </w:t>
        </w:r>
        <w:r w:rsidR="00A30C4B" w:rsidRPr="00020C3B">
          <w:rPr>
            <w:rFonts w:ascii="Traditional Arabic" w:hAnsi="Traditional Arabic" w:hint="cs"/>
            <w:b/>
            <w:bCs/>
            <w:rtl/>
            <w:lang w:eastAsia="zh-TW"/>
          </w:rPr>
          <w:t>الثغرات</w:t>
        </w:r>
        <w:r w:rsidR="00A30C4B" w:rsidRPr="00020C3B">
          <w:rPr>
            <w:b/>
            <w:bCs/>
            <w:rtl/>
            <w:lang w:eastAsia="zh-TW"/>
          </w:rPr>
          <w:t xml:space="preserve"> </w:t>
        </w:r>
        <w:r w:rsidR="00A30C4B" w:rsidRPr="00020C3B">
          <w:rPr>
            <w:rFonts w:ascii="Traditional Arabic" w:hAnsi="Traditional Arabic" w:hint="cs"/>
            <w:b/>
            <w:bCs/>
            <w:rtl/>
            <w:lang w:eastAsia="zh-TW"/>
          </w:rPr>
          <w:t>فيما</w:t>
        </w:r>
        <w:r w:rsidR="00A30C4B" w:rsidRPr="00020C3B">
          <w:rPr>
            <w:b/>
            <w:bCs/>
            <w:rtl/>
            <w:lang w:eastAsia="zh-TW"/>
          </w:rPr>
          <w:t xml:space="preserve"> </w:t>
        </w:r>
        <w:r w:rsidR="00A30C4B" w:rsidRPr="00020C3B">
          <w:rPr>
            <w:rFonts w:ascii="Traditional Arabic" w:hAnsi="Traditional Arabic" w:hint="cs"/>
            <w:b/>
            <w:bCs/>
            <w:rtl/>
            <w:lang w:eastAsia="zh-TW"/>
          </w:rPr>
          <w:t>يتعلق</w:t>
        </w:r>
        <w:r w:rsidR="00A30C4B" w:rsidRPr="00020C3B">
          <w:rPr>
            <w:b/>
            <w:bCs/>
            <w:rtl/>
            <w:lang w:eastAsia="zh-TW"/>
          </w:rPr>
          <w:t xml:space="preserve"> </w:t>
        </w:r>
        <w:r w:rsidR="00A30C4B" w:rsidRPr="00020C3B">
          <w:rPr>
            <w:rFonts w:ascii="Traditional Arabic" w:hAnsi="Traditional Arabic" w:hint="cs"/>
            <w:b/>
            <w:bCs/>
            <w:rtl/>
            <w:lang w:eastAsia="zh-TW"/>
          </w:rPr>
          <w:t>بتوفير</w:t>
        </w:r>
        <w:r w:rsidR="00A30C4B" w:rsidRPr="00020C3B">
          <w:rPr>
            <w:b/>
            <w:bCs/>
            <w:rtl/>
            <w:lang w:eastAsia="zh-TW"/>
          </w:rPr>
          <w:t xml:space="preserve"> </w:t>
        </w:r>
        <w:r w:rsidR="00A30C4B" w:rsidRPr="00020C3B">
          <w:rPr>
            <w:rFonts w:ascii="Traditional Arabic" w:hAnsi="Traditional Arabic" w:hint="cs"/>
            <w:b/>
            <w:bCs/>
            <w:rtl/>
            <w:lang w:eastAsia="zh-TW"/>
          </w:rPr>
          <w:t>حماية</w:t>
        </w:r>
        <w:r w:rsidR="00A30C4B" w:rsidRPr="00020C3B">
          <w:rPr>
            <w:b/>
            <w:bCs/>
            <w:rtl/>
            <w:lang w:eastAsia="zh-TW"/>
          </w:rPr>
          <w:t xml:space="preserve"> </w:t>
        </w:r>
        <w:r w:rsidR="00A30C4B" w:rsidRPr="00020C3B">
          <w:rPr>
            <w:rFonts w:ascii="Traditional Arabic" w:hAnsi="Traditional Arabic" w:hint="cs"/>
            <w:b/>
            <w:bCs/>
            <w:rtl/>
            <w:lang w:eastAsia="zh-TW"/>
          </w:rPr>
          <w:t>كاملة</w:t>
        </w:r>
        <w:r w:rsidR="00A30C4B" w:rsidRPr="00020C3B">
          <w:rPr>
            <w:b/>
            <w:bCs/>
            <w:rtl/>
            <w:lang w:eastAsia="zh-TW"/>
          </w:rPr>
          <w:t xml:space="preserve"> </w:t>
        </w:r>
        <w:r w:rsidR="00A30C4B" w:rsidRPr="00020C3B">
          <w:rPr>
            <w:rFonts w:ascii="Traditional Arabic" w:hAnsi="Traditional Arabic" w:hint="cs"/>
            <w:b/>
            <w:bCs/>
            <w:rtl/>
            <w:lang w:eastAsia="zh-TW"/>
          </w:rPr>
          <w:t>وفعالة</w:t>
        </w:r>
        <w:r w:rsidR="00A30C4B" w:rsidRPr="00020C3B">
          <w:rPr>
            <w:b/>
            <w:bCs/>
            <w:rtl/>
            <w:lang w:eastAsia="zh-TW"/>
          </w:rPr>
          <w:t xml:space="preserve"> </w:t>
        </w:r>
        <w:r w:rsidR="00D972F3">
          <w:rPr>
            <w:rFonts w:ascii="Traditional Arabic" w:hAnsi="Traditional Arabic" w:hint="cs"/>
            <w:b/>
            <w:bCs/>
            <w:rtl/>
            <w:lang w:eastAsia="zh-TW"/>
          </w:rPr>
          <w:t>من</w:t>
        </w:r>
        <w:r w:rsidR="00A30C4B" w:rsidRPr="00020C3B">
          <w:rPr>
            <w:b/>
            <w:bCs/>
            <w:rtl/>
            <w:lang w:eastAsia="zh-TW"/>
          </w:rPr>
          <w:t xml:space="preserve"> </w:t>
        </w:r>
        <w:r w:rsidR="00A30C4B" w:rsidRPr="00020C3B">
          <w:rPr>
            <w:rFonts w:ascii="Traditional Arabic" w:hAnsi="Traditional Arabic" w:hint="cs"/>
            <w:b/>
            <w:bCs/>
            <w:rtl/>
            <w:lang w:eastAsia="zh-TW"/>
          </w:rPr>
          <w:t>التمييز</w:t>
        </w:r>
        <w:r w:rsidR="00A30C4B" w:rsidRPr="00020C3B">
          <w:rPr>
            <w:b/>
            <w:bCs/>
            <w:rtl/>
            <w:lang w:eastAsia="zh-TW"/>
          </w:rPr>
          <w:t xml:space="preserve"> </w:t>
        </w:r>
        <w:r w:rsidR="00A30C4B" w:rsidRPr="00020C3B">
          <w:rPr>
            <w:rFonts w:ascii="Traditional Arabic" w:hAnsi="Traditional Arabic" w:hint="cs"/>
            <w:b/>
            <w:bCs/>
            <w:rtl/>
            <w:lang w:eastAsia="zh-TW"/>
          </w:rPr>
          <w:t>العنصري</w:t>
        </w:r>
        <w:r w:rsidR="00A30C4B" w:rsidRPr="00020C3B">
          <w:rPr>
            <w:b/>
            <w:bCs/>
            <w:rtl/>
            <w:lang w:eastAsia="zh-TW"/>
          </w:rPr>
          <w:t xml:space="preserve"> </w:t>
        </w:r>
        <w:r w:rsidR="00A30C4B" w:rsidRPr="00020C3B">
          <w:rPr>
            <w:rFonts w:ascii="Traditional Arabic" w:hAnsi="Traditional Arabic" w:hint="cs"/>
            <w:b/>
            <w:bCs/>
            <w:rtl/>
            <w:lang w:eastAsia="zh-TW"/>
          </w:rPr>
          <w:t>وإتاحة</w:t>
        </w:r>
        <w:r w:rsidR="00A30C4B" w:rsidRPr="00020C3B">
          <w:rPr>
            <w:b/>
            <w:bCs/>
            <w:rtl/>
            <w:lang w:eastAsia="zh-TW"/>
          </w:rPr>
          <w:t xml:space="preserve"> </w:t>
        </w:r>
        <w:r w:rsidR="00A30C4B" w:rsidRPr="00020C3B">
          <w:rPr>
            <w:rFonts w:ascii="Traditional Arabic" w:hAnsi="Traditional Arabic" w:hint="cs"/>
            <w:b/>
            <w:bCs/>
            <w:rtl/>
            <w:lang w:eastAsia="zh-TW"/>
          </w:rPr>
          <w:t>سبل</w:t>
        </w:r>
        <w:r w:rsidR="00A30C4B" w:rsidRPr="00020C3B">
          <w:rPr>
            <w:b/>
            <w:bCs/>
            <w:rtl/>
            <w:lang w:eastAsia="zh-TW"/>
          </w:rPr>
          <w:t xml:space="preserve"> </w:t>
        </w:r>
        <w:r w:rsidR="00A30C4B">
          <w:rPr>
            <w:rFonts w:hint="cs"/>
            <w:b/>
            <w:bCs/>
            <w:rtl/>
            <w:lang w:eastAsia="zh-TW"/>
          </w:rPr>
          <w:t>ال</w:t>
        </w:r>
        <w:r w:rsidR="00A30C4B" w:rsidRPr="00020C3B">
          <w:rPr>
            <w:rFonts w:ascii="Traditional Arabic" w:hAnsi="Traditional Arabic" w:hint="cs"/>
            <w:b/>
            <w:bCs/>
            <w:rtl/>
            <w:lang w:eastAsia="zh-TW"/>
          </w:rPr>
          <w:t>انتصاف</w:t>
        </w:r>
        <w:r w:rsidR="00A30C4B" w:rsidRPr="00020C3B">
          <w:rPr>
            <w:b/>
            <w:bCs/>
            <w:rtl/>
            <w:lang w:eastAsia="zh-TW"/>
          </w:rPr>
          <w:t xml:space="preserve"> </w:t>
        </w:r>
        <w:r w:rsidR="00A30C4B">
          <w:rPr>
            <w:rFonts w:hint="cs"/>
            <w:b/>
            <w:bCs/>
            <w:rtl/>
            <w:lang w:eastAsia="zh-TW"/>
          </w:rPr>
          <w:t>ال</w:t>
        </w:r>
        <w:r w:rsidR="00A30C4B" w:rsidRPr="00020C3B">
          <w:rPr>
            <w:rFonts w:ascii="Traditional Arabic" w:hAnsi="Traditional Arabic" w:hint="cs"/>
            <w:b/>
            <w:bCs/>
            <w:rtl/>
            <w:lang w:eastAsia="zh-TW"/>
          </w:rPr>
          <w:t>فعال،</w:t>
        </w:r>
        <w:r w:rsidR="00A30C4B" w:rsidRPr="00020C3B">
          <w:rPr>
            <w:b/>
            <w:bCs/>
            <w:rtl/>
            <w:lang w:eastAsia="zh-TW"/>
          </w:rPr>
          <w:t xml:space="preserve"> </w:t>
        </w:r>
        <w:r w:rsidR="00A30C4B" w:rsidRPr="00020C3B">
          <w:rPr>
            <w:rFonts w:ascii="Traditional Arabic" w:hAnsi="Traditional Arabic" w:hint="cs"/>
            <w:b/>
            <w:bCs/>
            <w:rtl/>
            <w:lang w:eastAsia="zh-TW"/>
          </w:rPr>
          <w:t>وفقاً</w:t>
        </w:r>
        <w:r w:rsidR="00A30C4B" w:rsidRPr="00020C3B">
          <w:rPr>
            <w:b/>
            <w:bCs/>
            <w:rtl/>
            <w:lang w:eastAsia="zh-TW"/>
          </w:rPr>
          <w:t xml:space="preserve"> </w:t>
        </w:r>
        <w:r w:rsidR="00A30C4B" w:rsidRPr="00020C3B">
          <w:rPr>
            <w:rFonts w:ascii="Traditional Arabic" w:hAnsi="Traditional Arabic" w:hint="cs"/>
            <w:b/>
            <w:bCs/>
            <w:rtl/>
            <w:lang w:eastAsia="zh-TW"/>
          </w:rPr>
          <w:t>لأحكام</w:t>
        </w:r>
        <w:r w:rsidR="00A30C4B" w:rsidRPr="00020C3B">
          <w:rPr>
            <w:b/>
            <w:bCs/>
            <w:rtl/>
            <w:lang w:eastAsia="zh-TW"/>
          </w:rPr>
          <w:t xml:space="preserve"> </w:t>
        </w:r>
        <w:r w:rsidR="00A30C4B" w:rsidRPr="00020C3B">
          <w:rPr>
            <w:rFonts w:ascii="Traditional Arabic" w:hAnsi="Traditional Arabic" w:hint="cs"/>
            <w:b/>
            <w:bCs/>
            <w:rtl/>
            <w:lang w:eastAsia="zh-TW"/>
          </w:rPr>
          <w:t>الاتفاقية؛</w:t>
        </w:r>
        <w:r w:rsidR="00A30C4B">
          <w:t>‬</w:t>
        </w:r>
        <w:r w:rsidR="00D972F3">
          <w:t>‬</w:t>
        </w:r>
        <w:r w:rsidR="004F2613">
          <w:t>‬</w:t>
        </w:r>
      </w:dir>
    </w:p>
    <w:p w:rsidR="00A30C4B" w:rsidRPr="00020C3B" w:rsidRDefault="00310A1C" w:rsidP="00A30C4B">
      <w:pPr>
        <w:pStyle w:val="SingleTxt"/>
        <w:rPr>
          <w:b/>
          <w:bCs/>
          <w:rtl/>
          <w:lang w:eastAsia="zh-TW"/>
        </w:rPr>
      </w:pPr>
      <w:r>
        <w:rPr>
          <w:rFonts w:hint="cs"/>
          <w:rtl/>
        </w:rPr>
        <w:tab/>
      </w:r>
      <w:dir w:val="rtl">
        <w:r w:rsidR="00A30C4B" w:rsidRPr="00020C3B">
          <w:rPr>
            <w:b/>
            <w:bCs/>
            <w:rtl/>
            <w:lang w:eastAsia="zh-TW"/>
          </w:rPr>
          <w:t>(</w:t>
        </w:r>
        <w:r w:rsidR="00A30C4B" w:rsidRPr="00020C3B">
          <w:rPr>
            <w:rFonts w:ascii="Traditional Arabic" w:hAnsi="Traditional Arabic" w:hint="cs"/>
            <w:b/>
            <w:bCs/>
            <w:rtl/>
            <w:lang w:eastAsia="zh-TW"/>
          </w:rPr>
          <w:t>ب</w:t>
        </w:r>
        <w:r w:rsidR="00A30C4B" w:rsidRPr="00020C3B">
          <w:rPr>
            <w:b/>
            <w:bCs/>
            <w:rtl/>
            <w:lang w:eastAsia="zh-TW"/>
          </w:rPr>
          <w:t>)</w:t>
        </w:r>
        <w:r w:rsidR="00A30C4B" w:rsidRPr="00020C3B">
          <w:rPr>
            <w:rFonts w:cs="Times New Roman" w:hint="cs"/>
            <w:b/>
            <w:bCs/>
            <w:rtl/>
            <w:lang w:eastAsia="zh-TW"/>
          </w:rPr>
          <w:t>‬</w:t>
        </w:r>
        <w:r w:rsidR="00A30C4B" w:rsidRPr="00020C3B">
          <w:rPr>
            <w:b/>
            <w:bCs/>
            <w:rtl/>
            <w:lang w:eastAsia="zh-TW"/>
          </w:rPr>
          <w:tab/>
        </w:r>
        <w:r w:rsidR="00A30C4B" w:rsidRPr="00020C3B">
          <w:rPr>
            <w:rFonts w:ascii="Traditional Arabic" w:hAnsi="Traditional Arabic" w:hint="cs"/>
            <w:b/>
            <w:bCs/>
            <w:rtl/>
            <w:lang w:eastAsia="zh-TW"/>
          </w:rPr>
          <w:t>حظر</w:t>
        </w:r>
        <w:r w:rsidR="00A30C4B" w:rsidRPr="00020C3B">
          <w:rPr>
            <w:b/>
            <w:bCs/>
            <w:rtl/>
            <w:lang w:eastAsia="zh-TW"/>
          </w:rPr>
          <w:t xml:space="preserve"> </w:t>
        </w:r>
        <w:r w:rsidR="00A30C4B">
          <w:rPr>
            <w:rFonts w:hint="cs"/>
            <w:b/>
            <w:bCs/>
            <w:rtl/>
            <w:lang w:eastAsia="zh-TW"/>
          </w:rPr>
          <w:t xml:space="preserve">جميع أشكال </w:t>
        </w:r>
        <w:r w:rsidR="00A30C4B" w:rsidRPr="00020C3B">
          <w:rPr>
            <w:rFonts w:ascii="Traditional Arabic" w:hAnsi="Traditional Arabic" w:hint="cs"/>
            <w:b/>
            <w:bCs/>
            <w:rtl/>
            <w:lang w:eastAsia="zh-TW"/>
          </w:rPr>
          <w:t>التمييز</w:t>
        </w:r>
        <w:r w:rsidR="00A30C4B" w:rsidRPr="00020C3B">
          <w:rPr>
            <w:b/>
            <w:bCs/>
            <w:rtl/>
            <w:lang w:eastAsia="zh-TW"/>
          </w:rPr>
          <w:t xml:space="preserve"> </w:t>
        </w:r>
        <w:r w:rsidR="00A30C4B" w:rsidRPr="00020C3B">
          <w:rPr>
            <w:rFonts w:ascii="Traditional Arabic" w:hAnsi="Traditional Arabic" w:hint="cs"/>
            <w:b/>
            <w:bCs/>
            <w:rtl/>
            <w:lang w:eastAsia="zh-TW"/>
          </w:rPr>
          <w:t>العنصري</w:t>
        </w:r>
        <w:r w:rsidR="00A30C4B">
          <w:rPr>
            <w:rFonts w:ascii="Traditional Arabic" w:hAnsi="Traditional Arabic" w:hint="cs"/>
            <w:b/>
            <w:bCs/>
            <w:rtl/>
            <w:lang w:eastAsia="zh-TW"/>
          </w:rPr>
          <w:t xml:space="preserve">، </w:t>
        </w:r>
        <w:r w:rsidR="00A30C4B" w:rsidRPr="00020C3B">
          <w:rPr>
            <w:b/>
            <w:bCs/>
            <w:rtl/>
            <w:lang w:eastAsia="zh-TW"/>
          </w:rPr>
          <w:t>بما في ذلك التمييز غير المباشر</w:t>
        </w:r>
        <w:r w:rsidR="00A30C4B">
          <w:rPr>
            <w:rFonts w:hint="cs"/>
            <w:b/>
            <w:bCs/>
            <w:rtl/>
            <w:lang w:eastAsia="zh-TW"/>
          </w:rPr>
          <w:t>،</w:t>
        </w:r>
        <w:r w:rsidR="00A30C4B" w:rsidRPr="00020C3B">
          <w:rPr>
            <w:b/>
            <w:bCs/>
            <w:rtl/>
            <w:lang w:eastAsia="zh-TW"/>
          </w:rPr>
          <w:t xml:space="preserve"> في التشريعات التي تطبَّق على ص</w:t>
        </w:r>
        <w:r w:rsidR="00A30C4B">
          <w:rPr>
            <w:b/>
            <w:bCs/>
            <w:rtl/>
            <w:lang w:eastAsia="zh-TW"/>
          </w:rPr>
          <w:t xml:space="preserve">عيد الاتحاد والولايات </w:t>
        </w:r>
        <w:r w:rsidR="00A30C4B" w:rsidRPr="00020C3B">
          <w:rPr>
            <w:b/>
            <w:bCs/>
            <w:rtl/>
            <w:lang w:eastAsia="zh-TW"/>
          </w:rPr>
          <w:t>والتي تغطي جميع مجالات القانون</w:t>
        </w:r>
        <w:r>
          <w:rPr>
            <w:b/>
            <w:bCs/>
            <w:rtl/>
            <w:lang w:eastAsia="zh-TW"/>
          </w:rPr>
          <w:t xml:space="preserve"> والحياة العامة، وفقاً للمادة 1</w:t>
        </w:r>
        <w:r w:rsidR="00A30C4B" w:rsidRPr="00020C3B">
          <w:rPr>
            <w:b/>
            <w:bCs/>
            <w:rtl/>
            <w:lang w:eastAsia="zh-TW"/>
          </w:rPr>
          <w:t>(1) من الاتفاقية؛</w:t>
        </w:r>
        <w:r w:rsidR="00A30C4B">
          <w:t>‬</w:t>
        </w:r>
        <w:r w:rsidR="00D972F3">
          <w:t>‬</w:t>
        </w:r>
        <w:r w:rsidR="004F2613">
          <w:t>‬</w:t>
        </w:r>
      </w:dir>
    </w:p>
    <w:p w:rsidR="00A30C4B" w:rsidRPr="00020C3B" w:rsidRDefault="00310A1C" w:rsidP="00A30C4B">
      <w:pPr>
        <w:pStyle w:val="SingleTxt"/>
        <w:rPr>
          <w:b/>
          <w:bCs/>
          <w:rtl/>
          <w:lang w:eastAsia="zh-TW"/>
        </w:rPr>
      </w:pPr>
      <w:r>
        <w:rPr>
          <w:rFonts w:hint="cs"/>
          <w:rtl/>
        </w:rPr>
        <w:tab/>
      </w:r>
      <w:dir w:val="rtl">
        <w:r w:rsidR="00A30C4B" w:rsidRPr="00020C3B">
          <w:rPr>
            <w:b/>
            <w:bCs/>
            <w:rtl/>
            <w:lang w:eastAsia="zh-TW"/>
          </w:rPr>
          <w:t>(</w:t>
        </w:r>
        <w:r w:rsidR="00A30C4B" w:rsidRPr="00020C3B">
          <w:rPr>
            <w:rFonts w:ascii="Traditional Arabic" w:hAnsi="Traditional Arabic" w:hint="cs"/>
            <w:b/>
            <w:bCs/>
            <w:rtl/>
            <w:lang w:eastAsia="zh-TW"/>
          </w:rPr>
          <w:t>ج</w:t>
        </w:r>
        <w:r w:rsidR="00A30C4B" w:rsidRPr="00020C3B">
          <w:rPr>
            <w:b/>
            <w:bCs/>
            <w:rtl/>
            <w:lang w:eastAsia="zh-TW"/>
          </w:rPr>
          <w:t>)</w:t>
        </w:r>
        <w:r w:rsidR="00A30C4B" w:rsidRPr="00020C3B">
          <w:rPr>
            <w:rFonts w:cs="Times New Roman" w:hint="cs"/>
            <w:b/>
            <w:bCs/>
            <w:rtl/>
            <w:lang w:eastAsia="zh-TW"/>
          </w:rPr>
          <w:t>‬</w:t>
        </w:r>
        <w:r w:rsidR="00A30C4B" w:rsidRPr="00020C3B">
          <w:rPr>
            <w:b/>
            <w:bCs/>
            <w:rtl/>
            <w:lang w:eastAsia="zh-TW"/>
          </w:rPr>
          <w:tab/>
        </w:r>
        <w:r w:rsidR="00A30C4B" w:rsidRPr="00020C3B">
          <w:rPr>
            <w:rFonts w:ascii="Traditional Arabic" w:hAnsi="Traditional Arabic" w:hint="cs"/>
            <w:b/>
            <w:bCs/>
            <w:rtl/>
            <w:lang w:eastAsia="zh-TW"/>
          </w:rPr>
          <w:t>دعم</w:t>
        </w:r>
        <w:r w:rsidR="00A30C4B" w:rsidRPr="00020C3B">
          <w:rPr>
            <w:b/>
            <w:bCs/>
            <w:rtl/>
            <w:lang w:eastAsia="zh-TW"/>
          </w:rPr>
          <w:t xml:space="preserve"> </w:t>
        </w:r>
        <w:r w:rsidR="00A30C4B" w:rsidRPr="00020C3B">
          <w:rPr>
            <w:rFonts w:ascii="Traditional Arabic" w:hAnsi="Traditional Arabic" w:hint="cs"/>
            <w:b/>
            <w:bCs/>
            <w:rtl/>
            <w:lang w:eastAsia="zh-TW"/>
          </w:rPr>
          <w:t>إنشاء</w:t>
        </w:r>
        <w:r w:rsidR="00A30C4B" w:rsidRPr="00020C3B">
          <w:rPr>
            <w:b/>
            <w:bCs/>
            <w:rtl/>
            <w:lang w:eastAsia="zh-TW"/>
          </w:rPr>
          <w:t xml:space="preserve"> </w:t>
        </w:r>
        <w:r w:rsidR="00A30C4B" w:rsidRPr="00020C3B">
          <w:rPr>
            <w:rFonts w:ascii="Traditional Arabic" w:hAnsi="Traditional Arabic" w:hint="cs"/>
            <w:b/>
            <w:bCs/>
            <w:rtl/>
            <w:lang w:eastAsia="zh-TW"/>
          </w:rPr>
          <w:t>مراكز</w:t>
        </w:r>
        <w:r w:rsidR="00A30C4B" w:rsidRPr="00020C3B">
          <w:rPr>
            <w:b/>
            <w:bCs/>
            <w:rtl/>
            <w:lang w:eastAsia="zh-TW"/>
          </w:rPr>
          <w:t xml:space="preserve"> </w:t>
        </w:r>
        <w:r w:rsidR="00A30C4B" w:rsidRPr="00020C3B">
          <w:rPr>
            <w:rFonts w:ascii="Traditional Arabic" w:hAnsi="Traditional Arabic" w:hint="cs"/>
            <w:b/>
            <w:bCs/>
            <w:rtl/>
            <w:lang w:eastAsia="zh-TW"/>
          </w:rPr>
          <w:t>غير</w:t>
        </w:r>
        <w:r w:rsidR="00A30C4B" w:rsidRPr="00020C3B">
          <w:rPr>
            <w:b/>
            <w:bCs/>
            <w:rtl/>
            <w:lang w:eastAsia="zh-TW"/>
          </w:rPr>
          <w:t xml:space="preserve"> </w:t>
        </w:r>
        <w:r w:rsidR="00A30C4B" w:rsidRPr="00020C3B">
          <w:rPr>
            <w:rFonts w:ascii="Traditional Arabic" w:hAnsi="Traditional Arabic" w:hint="cs"/>
            <w:b/>
            <w:bCs/>
            <w:rtl/>
            <w:lang w:eastAsia="zh-TW"/>
          </w:rPr>
          <w:t>حكومية</w:t>
        </w:r>
        <w:r w:rsidR="00A30C4B" w:rsidRPr="00020C3B">
          <w:rPr>
            <w:b/>
            <w:bCs/>
            <w:rtl/>
            <w:lang w:eastAsia="zh-TW"/>
          </w:rPr>
          <w:t xml:space="preserve"> </w:t>
        </w:r>
        <w:r w:rsidR="00A30C4B" w:rsidRPr="00020C3B">
          <w:rPr>
            <w:rFonts w:ascii="Traditional Arabic" w:hAnsi="Traditional Arabic" w:hint="cs"/>
            <w:b/>
            <w:bCs/>
            <w:rtl/>
            <w:lang w:eastAsia="zh-TW"/>
          </w:rPr>
          <w:t>للمشورة</w:t>
        </w:r>
        <w:r w:rsidR="00A30C4B" w:rsidRPr="00020C3B">
          <w:rPr>
            <w:b/>
            <w:bCs/>
            <w:rtl/>
            <w:lang w:eastAsia="zh-TW"/>
          </w:rPr>
          <w:t xml:space="preserve"> </w:t>
        </w:r>
        <w:r w:rsidR="00A30C4B" w:rsidRPr="00020C3B">
          <w:rPr>
            <w:rFonts w:ascii="Traditional Arabic" w:hAnsi="Traditional Arabic" w:hint="cs"/>
            <w:b/>
            <w:bCs/>
            <w:rtl/>
            <w:lang w:eastAsia="zh-TW"/>
          </w:rPr>
          <w:t>في</w:t>
        </w:r>
        <w:r w:rsidR="00A30C4B" w:rsidRPr="00020C3B">
          <w:rPr>
            <w:b/>
            <w:bCs/>
            <w:rtl/>
            <w:lang w:eastAsia="zh-TW"/>
          </w:rPr>
          <w:t xml:space="preserve"> </w:t>
        </w:r>
        <w:r w:rsidR="00A30C4B" w:rsidRPr="00020C3B">
          <w:rPr>
            <w:rFonts w:ascii="Traditional Arabic" w:hAnsi="Traditional Arabic" w:hint="cs"/>
            <w:b/>
            <w:bCs/>
            <w:rtl/>
            <w:lang w:eastAsia="zh-TW"/>
          </w:rPr>
          <w:t>مجال</w:t>
        </w:r>
        <w:r w:rsidR="00A30C4B" w:rsidRPr="00020C3B">
          <w:rPr>
            <w:b/>
            <w:bCs/>
            <w:rtl/>
            <w:lang w:eastAsia="zh-TW"/>
          </w:rPr>
          <w:t xml:space="preserve"> </w:t>
        </w:r>
        <w:r w:rsidR="00A30C4B" w:rsidRPr="00020C3B">
          <w:rPr>
            <w:rFonts w:ascii="Traditional Arabic" w:hAnsi="Traditional Arabic" w:hint="cs"/>
            <w:b/>
            <w:bCs/>
            <w:rtl/>
            <w:lang w:eastAsia="zh-TW"/>
          </w:rPr>
          <w:t>مكافحة</w:t>
        </w:r>
        <w:r w:rsidR="00A30C4B" w:rsidRPr="00020C3B">
          <w:rPr>
            <w:b/>
            <w:bCs/>
            <w:rtl/>
            <w:lang w:eastAsia="zh-TW"/>
          </w:rPr>
          <w:t xml:space="preserve"> </w:t>
        </w:r>
        <w:r w:rsidR="00A30C4B" w:rsidRPr="00020C3B">
          <w:rPr>
            <w:rFonts w:ascii="Traditional Arabic" w:hAnsi="Traditional Arabic" w:hint="cs"/>
            <w:b/>
            <w:bCs/>
            <w:rtl/>
            <w:lang w:eastAsia="zh-TW"/>
          </w:rPr>
          <w:t>التمييز</w:t>
        </w:r>
        <w:r w:rsidR="00A30C4B" w:rsidRPr="00020C3B">
          <w:rPr>
            <w:b/>
            <w:bCs/>
            <w:rtl/>
            <w:lang w:eastAsia="zh-TW"/>
          </w:rPr>
          <w:t xml:space="preserve"> </w:t>
        </w:r>
        <w:r w:rsidR="00A30C4B" w:rsidRPr="00020C3B">
          <w:rPr>
            <w:rFonts w:ascii="Traditional Arabic" w:hAnsi="Traditional Arabic" w:hint="cs"/>
            <w:b/>
            <w:bCs/>
            <w:rtl/>
            <w:lang w:eastAsia="zh-TW"/>
          </w:rPr>
          <w:t>يسه</w:t>
        </w:r>
        <w:r w:rsidR="00A30C4B">
          <w:rPr>
            <w:rFonts w:ascii="Traditional Arabic" w:hAnsi="Traditional Arabic" w:hint="cs"/>
            <w:b/>
            <w:bCs/>
            <w:rtl/>
            <w:lang w:eastAsia="zh-TW"/>
          </w:rPr>
          <w:t>ُ</w:t>
        </w:r>
        <w:r w:rsidR="00A30C4B" w:rsidRPr="00020C3B">
          <w:rPr>
            <w:rFonts w:ascii="Traditional Arabic" w:hAnsi="Traditional Arabic" w:hint="cs"/>
            <w:b/>
            <w:bCs/>
            <w:rtl/>
            <w:lang w:eastAsia="zh-TW"/>
          </w:rPr>
          <w:t>ل</w:t>
        </w:r>
        <w:r w:rsidR="00A30C4B" w:rsidRPr="00020C3B">
          <w:rPr>
            <w:b/>
            <w:bCs/>
            <w:rtl/>
            <w:lang w:eastAsia="zh-TW"/>
          </w:rPr>
          <w:t xml:space="preserve"> </w:t>
        </w:r>
        <w:r w:rsidR="00A30C4B" w:rsidRPr="00020C3B">
          <w:rPr>
            <w:rFonts w:ascii="Traditional Arabic" w:hAnsi="Traditional Arabic" w:hint="cs"/>
            <w:b/>
            <w:bCs/>
            <w:rtl/>
            <w:lang w:eastAsia="zh-TW"/>
          </w:rPr>
          <w:t>الوصول</w:t>
        </w:r>
        <w:r w:rsidR="00A30C4B" w:rsidRPr="00020C3B">
          <w:rPr>
            <w:b/>
            <w:bCs/>
            <w:rtl/>
            <w:lang w:eastAsia="zh-TW"/>
          </w:rPr>
          <w:t xml:space="preserve"> </w:t>
        </w:r>
        <w:r w:rsidR="00A30C4B" w:rsidRPr="00020C3B">
          <w:rPr>
            <w:rFonts w:ascii="Traditional Arabic" w:hAnsi="Traditional Arabic" w:hint="cs"/>
            <w:b/>
            <w:bCs/>
            <w:rtl/>
            <w:lang w:eastAsia="zh-TW"/>
          </w:rPr>
          <w:t>إليها</w:t>
        </w:r>
        <w:r w:rsidR="00A30C4B" w:rsidRPr="00020C3B">
          <w:rPr>
            <w:b/>
            <w:bCs/>
            <w:rtl/>
            <w:lang w:eastAsia="zh-TW"/>
          </w:rPr>
          <w:t xml:space="preserve"> في جميع أنحاء البلد</w:t>
        </w:r>
        <w:r w:rsidR="00A30C4B">
          <w:rPr>
            <w:rFonts w:hint="cs"/>
            <w:b/>
            <w:bCs/>
            <w:rtl/>
            <w:lang w:eastAsia="zh-TW"/>
          </w:rPr>
          <w:t>،</w:t>
        </w:r>
        <w:r w:rsidR="00A30C4B" w:rsidRPr="00020C3B">
          <w:rPr>
            <w:b/>
            <w:bCs/>
            <w:rtl/>
            <w:lang w:eastAsia="zh-TW"/>
          </w:rPr>
          <w:t xml:space="preserve"> ودعم إنشاء وكالات عامة لمكافحة التمييز في جميع الولايات.</w:t>
        </w:r>
        <w:r w:rsidR="00A30C4B">
          <w:t>‬</w:t>
        </w:r>
        <w:r w:rsidR="00D972F3">
          <w:t>‬</w:t>
        </w:r>
        <w:r w:rsidR="004F2613">
          <w:t>‬</w:t>
        </w:r>
      </w:dir>
    </w:p>
    <w:p w:rsidR="00310A1C" w:rsidRPr="00310A1C" w:rsidRDefault="00310A1C" w:rsidP="00310A1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020C3B" w:rsidRDefault="00A30C4B" w:rsidP="00310A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20C3B">
        <w:rPr>
          <w:rtl/>
          <w:lang w:eastAsia="zh-TW"/>
        </w:rPr>
        <w:tab/>
      </w:r>
      <w:r w:rsidRPr="00020C3B">
        <w:rPr>
          <w:rtl/>
          <w:lang w:eastAsia="zh-TW"/>
        </w:rPr>
        <w:tab/>
        <w:t>خطاب الكراهية والتحريض على التمييز العنصري</w:t>
      </w:r>
    </w:p>
    <w:p w:rsidR="00A30C4B" w:rsidRPr="00260E21" w:rsidRDefault="00A30C4B" w:rsidP="00310A1C">
      <w:pPr>
        <w:pStyle w:val="SingleTxt"/>
        <w:rPr>
          <w:rtl/>
          <w:lang w:eastAsia="zh-TW"/>
        </w:rPr>
      </w:pPr>
      <w:r w:rsidRPr="00260E21">
        <w:rPr>
          <w:rtl/>
          <w:lang w:eastAsia="zh-TW"/>
        </w:rPr>
        <w:t>٩-</w:t>
      </w:r>
      <w:r w:rsidRPr="00260E21">
        <w:rPr>
          <w:rtl/>
          <w:lang w:eastAsia="zh-TW"/>
        </w:rPr>
        <w:tab/>
        <w:t xml:space="preserve">تحيط اللجنة علماً بالخطوات التي اتخذها القادة الحكوميون لتعزيز التسامح ومكافحة التمييز العنصري من خلال الاستعاضة عن عبارات من قبيل </w:t>
      </w:r>
      <w:r>
        <w:rPr>
          <w:rFonts w:hint="cs"/>
          <w:rtl/>
          <w:lang w:eastAsia="zh-TW"/>
        </w:rPr>
        <w:t>"</w:t>
      </w:r>
      <w:r>
        <w:rPr>
          <w:rtl/>
          <w:lang w:eastAsia="zh-TW"/>
        </w:rPr>
        <w:t>الاندما</w:t>
      </w:r>
      <w:r>
        <w:rPr>
          <w:rFonts w:hint="cs"/>
          <w:rtl/>
          <w:lang w:eastAsia="zh-TW"/>
        </w:rPr>
        <w:t>ج"</w:t>
      </w:r>
      <w:r w:rsidRPr="00260E21">
        <w:rPr>
          <w:rtl/>
          <w:lang w:eastAsia="zh-TW"/>
        </w:rPr>
        <w:t xml:space="preserve"> الذي يمكن أن ينطوي على </w:t>
      </w:r>
      <w:r>
        <w:rPr>
          <w:rFonts w:hint="cs"/>
          <w:rtl/>
          <w:lang w:eastAsia="zh-TW"/>
        </w:rPr>
        <w:t>إرغام</w:t>
      </w:r>
      <w:r w:rsidRPr="00260E21">
        <w:rPr>
          <w:rtl/>
          <w:lang w:eastAsia="zh-TW"/>
        </w:rPr>
        <w:t xml:space="preserve"> الأقليات </w:t>
      </w:r>
      <w:r>
        <w:rPr>
          <w:rFonts w:hint="cs"/>
          <w:rtl/>
          <w:lang w:eastAsia="zh-TW"/>
        </w:rPr>
        <w:t>على ا</w:t>
      </w:r>
      <w:r w:rsidRPr="00260E21">
        <w:rPr>
          <w:rtl/>
          <w:lang w:eastAsia="zh-TW"/>
        </w:rPr>
        <w:t>ل</w:t>
      </w:r>
      <w:r w:rsidR="00310A1C">
        <w:rPr>
          <w:rFonts w:hint="cs"/>
          <w:rtl/>
          <w:lang w:eastAsia="zh-TW"/>
        </w:rPr>
        <w:t>ذّوبان</w:t>
      </w:r>
      <w:r w:rsidRPr="00260E21">
        <w:rPr>
          <w:rtl/>
          <w:lang w:eastAsia="zh-TW"/>
        </w:rPr>
        <w:t xml:space="preserve">، بمفاهيم "الإدماج والمشاركة والاحترام"، </w:t>
      </w:r>
      <w:r>
        <w:rPr>
          <w:rFonts w:hint="cs"/>
          <w:rtl/>
          <w:lang w:eastAsia="zh-TW"/>
        </w:rPr>
        <w:t>بيد أنها</w:t>
      </w:r>
      <w:r w:rsidRPr="00260E21">
        <w:rPr>
          <w:rtl/>
          <w:lang w:eastAsia="zh-TW"/>
        </w:rPr>
        <w:t xml:space="preserve"> ترى ضرورة بذل المزيد من الجهود على جميع المستويات في الحكومة الاتحادية والولايات من أجل ردع أفعال التمييز العنصري. وتعرب اللجنة عن بالغ قلقها إزاء انتشار الأفكار العنصرية وترويجها من جانب بعض الأحزاب والحركات السياسية، وإزاء عدم اتخاذ تدابير فعالة لمعاقبة مروجي هذه الخطابات والسلوكيات وردعهم بشدة. وتشعر اللجنة بالقلق لأن هذه الخطابات قد تشجع الأفعال المرتكبة بدوافع عنصرية، بما في ذلك العنف ضد </w:t>
      </w:r>
      <w:r>
        <w:rPr>
          <w:rFonts w:hint="cs"/>
          <w:rtl/>
          <w:lang w:eastAsia="zh-TW"/>
        </w:rPr>
        <w:t>المجموعات</w:t>
      </w:r>
      <w:r w:rsidRPr="00260E21">
        <w:rPr>
          <w:rtl/>
          <w:lang w:eastAsia="zh-TW"/>
        </w:rPr>
        <w:t xml:space="preserve"> المحمية بموجب الاتفاقية (المواد 2 و4 و7).</w:t>
      </w:r>
    </w:p>
    <w:p w:rsidR="00A30C4B" w:rsidRPr="00162A45" w:rsidRDefault="00310A1C" w:rsidP="00A30C4B">
      <w:pPr>
        <w:pStyle w:val="SingleTxt"/>
        <w:rPr>
          <w:b/>
          <w:bCs/>
          <w:rtl/>
          <w:lang w:eastAsia="zh-TW"/>
        </w:rPr>
      </w:pPr>
      <w:r>
        <w:rPr>
          <w:rFonts w:hint="cs"/>
          <w:b/>
          <w:bCs/>
          <w:rtl/>
          <w:lang w:eastAsia="zh-TW"/>
        </w:rPr>
        <w:tab/>
      </w:r>
      <w:r w:rsidR="00A30C4B" w:rsidRPr="00162A45">
        <w:rPr>
          <w:b/>
          <w:bCs/>
          <w:rtl/>
          <w:lang w:eastAsia="zh-TW"/>
        </w:rPr>
        <w:t>تكرر اللجن</w:t>
      </w:r>
      <w:r>
        <w:rPr>
          <w:b/>
          <w:bCs/>
          <w:rtl/>
          <w:lang w:eastAsia="zh-TW"/>
        </w:rPr>
        <w:t>ة، في ضوء توصيتها العامة رقم 35</w:t>
      </w:r>
      <w:r w:rsidR="00A30C4B" w:rsidRPr="00162A45">
        <w:rPr>
          <w:b/>
          <w:bCs/>
          <w:rtl/>
          <w:lang w:eastAsia="zh-TW"/>
        </w:rPr>
        <w:t xml:space="preserve">(2013) بشأن مكافحة خطاب الكراهية العنصرية، توصياتها السابقة (المرجع نفسه، الفقرة 16) وتوصي كذلك بأن تفصح الدولة الطرف، عند معالجة المسائل التي تؤثر على الأقليات الإثنية من السكان، عن إرادتها السياسية لتعزيز التفاهم والتسامح بين السكان الذين يشكلون الأغلبية </w:t>
      </w:r>
      <w:r w:rsidR="00A30C4B">
        <w:rPr>
          <w:rFonts w:hint="cs"/>
          <w:b/>
          <w:bCs/>
          <w:rtl/>
          <w:lang w:eastAsia="zh-TW"/>
        </w:rPr>
        <w:t>والمجموعات الإثنية</w:t>
      </w:r>
      <w:r w:rsidR="00A30C4B" w:rsidRPr="00162A45">
        <w:rPr>
          <w:b/>
          <w:bCs/>
          <w:rtl/>
          <w:lang w:eastAsia="zh-TW"/>
        </w:rPr>
        <w:t xml:space="preserve"> المختلفة في خطاباتها وإجراءاتها. وتوصي اللجنة الدولة الطرف أيضاً بما يلي:</w:t>
      </w:r>
    </w:p>
    <w:p w:rsidR="00A30C4B" w:rsidRPr="00162A45" w:rsidRDefault="00310A1C" w:rsidP="00A30C4B">
      <w:pPr>
        <w:pStyle w:val="SingleTxt"/>
        <w:rPr>
          <w:b/>
          <w:bCs/>
          <w:rtl/>
          <w:lang w:eastAsia="zh-TW"/>
        </w:rPr>
      </w:pPr>
      <w:r>
        <w:rPr>
          <w:rFonts w:hint="cs"/>
          <w:b/>
          <w:bCs/>
          <w:rtl/>
          <w:lang w:eastAsia="zh-TW"/>
        </w:rPr>
        <w:tab/>
      </w:r>
      <w:r w:rsidR="00A30C4B" w:rsidRPr="00162A45">
        <w:rPr>
          <w:b/>
          <w:bCs/>
          <w:rtl/>
          <w:lang w:eastAsia="zh-TW"/>
        </w:rPr>
        <w:t>(أ)</w:t>
      </w:r>
      <w:r w:rsidR="00A30C4B" w:rsidRPr="00162A45">
        <w:rPr>
          <w:b/>
          <w:bCs/>
          <w:rtl/>
          <w:lang w:eastAsia="zh-TW"/>
        </w:rPr>
        <w:tab/>
        <w:t>تكثيف جهودها ومواجهة موجة العنصرية ووقفها باستخدام جميع الوسائل الممكنة، ولا سيّما الإدانة الشديدة للتصريحات العنصرية التي ترد على لسان القادة السياسيين والسلطات العامة والشخصيات العامة، باتخاذ إجراءات منها إقامة دعاوى جنائية؛</w:t>
      </w:r>
    </w:p>
    <w:p w:rsidR="00A30C4B" w:rsidRPr="00162A45" w:rsidRDefault="00310A1C" w:rsidP="00A30C4B">
      <w:pPr>
        <w:pStyle w:val="SingleTxt"/>
        <w:rPr>
          <w:b/>
          <w:bCs/>
          <w:rtl/>
          <w:lang w:eastAsia="zh-TW"/>
        </w:rPr>
      </w:pPr>
      <w:r>
        <w:rPr>
          <w:rFonts w:hint="cs"/>
          <w:rtl/>
        </w:rPr>
        <w:tab/>
      </w:r>
      <w:dir w:val="rtl">
        <w:r w:rsidR="00A30C4B" w:rsidRPr="00162A45">
          <w:rPr>
            <w:b/>
            <w:bCs/>
            <w:rtl/>
            <w:lang w:eastAsia="zh-TW"/>
          </w:rPr>
          <w:t>(</w:t>
        </w:r>
        <w:r w:rsidR="00A30C4B" w:rsidRPr="00162A45">
          <w:rPr>
            <w:rFonts w:ascii="Traditional Arabic" w:hAnsi="Traditional Arabic" w:hint="cs"/>
            <w:b/>
            <w:bCs/>
            <w:rtl/>
            <w:lang w:eastAsia="zh-TW"/>
          </w:rPr>
          <w:t>ب</w:t>
        </w:r>
        <w:r w:rsidR="00A30C4B" w:rsidRPr="00162A45">
          <w:rPr>
            <w:b/>
            <w:bCs/>
            <w:rtl/>
            <w:lang w:eastAsia="zh-TW"/>
          </w:rPr>
          <w:t>)</w:t>
        </w:r>
        <w:r w:rsidR="00A30C4B" w:rsidRPr="00162A45">
          <w:rPr>
            <w:rFonts w:cs="Times New Roman" w:hint="cs"/>
            <w:b/>
            <w:bCs/>
            <w:rtl/>
            <w:lang w:eastAsia="zh-TW"/>
          </w:rPr>
          <w:t>‬</w:t>
        </w:r>
        <w:r w:rsidR="00A30C4B" w:rsidRPr="00162A45">
          <w:rPr>
            <w:b/>
            <w:bCs/>
            <w:rtl/>
            <w:lang w:eastAsia="zh-TW"/>
          </w:rPr>
          <w:tab/>
        </w:r>
        <w:r w:rsidR="00A30C4B" w:rsidRPr="00162A45">
          <w:rPr>
            <w:rFonts w:ascii="Traditional Arabic" w:hAnsi="Traditional Arabic" w:hint="cs"/>
            <w:b/>
            <w:bCs/>
            <w:rtl/>
            <w:lang w:eastAsia="zh-TW"/>
          </w:rPr>
          <w:t>وضع</w:t>
        </w:r>
        <w:r w:rsidR="00A30C4B" w:rsidRPr="00162A45">
          <w:rPr>
            <w:b/>
            <w:bCs/>
            <w:rtl/>
            <w:lang w:eastAsia="zh-TW"/>
          </w:rPr>
          <w:t xml:space="preserve"> </w:t>
        </w:r>
        <w:r w:rsidR="00A30C4B" w:rsidRPr="00162A45">
          <w:rPr>
            <w:rFonts w:ascii="Traditional Arabic" w:hAnsi="Traditional Arabic" w:hint="cs"/>
            <w:b/>
            <w:bCs/>
            <w:rtl/>
            <w:lang w:eastAsia="zh-TW"/>
          </w:rPr>
          <w:t>استراتيجية</w:t>
        </w:r>
        <w:r w:rsidR="00A30C4B" w:rsidRPr="00162A45">
          <w:rPr>
            <w:b/>
            <w:bCs/>
            <w:rtl/>
            <w:lang w:eastAsia="zh-TW"/>
          </w:rPr>
          <w:t xml:space="preserve"> </w:t>
        </w:r>
        <w:r w:rsidR="00A30C4B" w:rsidRPr="00162A45">
          <w:rPr>
            <w:rFonts w:ascii="Traditional Arabic" w:hAnsi="Traditional Arabic" w:hint="cs"/>
            <w:b/>
            <w:bCs/>
            <w:rtl/>
            <w:lang w:eastAsia="zh-TW"/>
          </w:rPr>
          <w:t>شاملة</w:t>
        </w:r>
        <w:r w:rsidR="00A30C4B" w:rsidRPr="00162A45">
          <w:rPr>
            <w:b/>
            <w:bCs/>
            <w:rtl/>
            <w:lang w:eastAsia="zh-TW"/>
          </w:rPr>
          <w:t xml:space="preserve"> </w:t>
        </w:r>
        <w:r w:rsidR="00A30C4B" w:rsidRPr="00162A45">
          <w:rPr>
            <w:rFonts w:ascii="Traditional Arabic" w:hAnsi="Traditional Arabic" w:hint="cs"/>
            <w:b/>
            <w:bCs/>
            <w:rtl/>
            <w:lang w:eastAsia="zh-TW"/>
          </w:rPr>
          <w:t>تض</w:t>
        </w:r>
        <w:r w:rsidR="00A30C4B" w:rsidRPr="00162A45">
          <w:rPr>
            <w:b/>
            <w:bCs/>
            <w:rtl/>
            <w:lang w:eastAsia="zh-TW"/>
          </w:rPr>
          <w:t>م التدريب الإلزامي لتعزيز إدراك أفراد الشرطة والمدّعين العامين والقضاة لمفهوم التمييز العنصري وسبل مكافحته، ولكفالة التحقيق الفعال في أيّ عملٍ قد ينطوي على دوافع عنصرية ومقاضاة مرتكبيه ومعاقبتهم عند الاقتضاء؛</w:t>
        </w:r>
        <w:r w:rsidR="00A30C4B">
          <w:t>‬</w:t>
        </w:r>
        <w:r w:rsidR="00D972F3">
          <w:t>‬</w:t>
        </w:r>
        <w:r w:rsidR="004F2613">
          <w:t>‬</w:t>
        </w:r>
      </w:dir>
    </w:p>
    <w:p w:rsidR="00A30C4B" w:rsidRPr="00162A45" w:rsidRDefault="00310A1C" w:rsidP="00A30C4B">
      <w:pPr>
        <w:pStyle w:val="SingleTxt"/>
        <w:rPr>
          <w:b/>
          <w:bCs/>
          <w:rtl/>
          <w:lang w:eastAsia="zh-TW"/>
        </w:rPr>
      </w:pPr>
      <w:r>
        <w:rPr>
          <w:rFonts w:hint="cs"/>
          <w:b/>
          <w:bCs/>
          <w:rtl/>
          <w:lang w:eastAsia="zh-TW"/>
        </w:rPr>
        <w:tab/>
      </w:r>
      <w:r w:rsidR="00A30C4B" w:rsidRPr="00162A45">
        <w:rPr>
          <w:b/>
          <w:bCs/>
          <w:rtl/>
          <w:lang w:eastAsia="zh-TW"/>
        </w:rPr>
        <w:t>(ج)</w:t>
      </w:r>
      <w:r w:rsidR="00A30C4B" w:rsidRPr="00162A45">
        <w:rPr>
          <w:b/>
          <w:bCs/>
          <w:rtl/>
          <w:lang w:eastAsia="zh-TW"/>
        </w:rPr>
        <w:tab/>
        <w:t>تنفيذ تدابير مناسبة لمكافحة انتشار أفعال العنصرية ومظاهرها على شبكة الإنترنت، بما في ذلك حجب المواقع الشبكية المخصصة للتحريض على التمييز العنصري والكراهية؛</w:t>
      </w:r>
    </w:p>
    <w:p w:rsidR="00A30C4B" w:rsidRPr="00162A45" w:rsidRDefault="00310A1C" w:rsidP="00310A1C">
      <w:pPr>
        <w:pStyle w:val="SingleTxt"/>
        <w:rPr>
          <w:b/>
          <w:bCs/>
          <w:rtl/>
          <w:lang w:eastAsia="zh-TW"/>
        </w:rPr>
      </w:pPr>
      <w:r>
        <w:rPr>
          <w:rFonts w:hint="cs"/>
          <w:b/>
          <w:bCs/>
          <w:rtl/>
          <w:lang w:eastAsia="zh-TW"/>
        </w:rPr>
        <w:tab/>
      </w:r>
      <w:r w:rsidR="00A30C4B" w:rsidRPr="00162A45">
        <w:rPr>
          <w:b/>
          <w:bCs/>
          <w:rtl/>
          <w:lang w:eastAsia="zh-TW"/>
        </w:rPr>
        <w:t>(د)</w:t>
      </w:r>
      <w:r w:rsidR="00A30C4B" w:rsidRPr="00162A45">
        <w:rPr>
          <w:b/>
          <w:bCs/>
          <w:rtl/>
          <w:lang w:eastAsia="zh-TW"/>
        </w:rPr>
        <w:tab/>
        <w:t xml:space="preserve">تضمين تقريرها الدوري المقبل معلومات إحصائية عن </w:t>
      </w:r>
      <w:r>
        <w:rPr>
          <w:rFonts w:hint="cs"/>
          <w:b/>
          <w:bCs/>
          <w:rtl/>
          <w:lang w:eastAsia="zh-TW"/>
        </w:rPr>
        <w:t>ال</w:t>
      </w:r>
      <w:r w:rsidR="00A30C4B" w:rsidRPr="00162A45">
        <w:rPr>
          <w:b/>
          <w:bCs/>
          <w:rtl/>
          <w:lang w:eastAsia="zh-TW"/>
        </w:rPr>
        <w:t xml:space="preserve">اتجاهات </w:t>
      </w:r>
      <w:r>
        <w:rPr>
          <w:rFonts w:hint="cs"/>
          <w:b/>
          <w:bCs/>
          <w:rtl/>
          <w:lang w:eastAsia="zh-TW"/>
        </w:rPr>
        <w:t>السائدة فيما يتعلق ب</w:t>
      </w:r>
      <w:r w:rsidR="00A30C4B" w:rsidRPr="00162A45">
        <w:rPr>
          <w:b/>
          <w:bCs/>
          <w:rtl/>
          <w:lang w:eastAsia="zh-TW"/>
        </w:rPr>
        <w:t xml:space="preserve">حالات خطاب الكراهية العنصرية </w:t>
      </w:r>
      <w:r>
        <w:rPr>
          <w:rFonts w:hint="cs"/>
          <w:b/>
          <w:bCs/>
          <w:rtl/>
          <w:lang w:eastAsia="zh-TW"/>
        </w:rPr>
        <w:t xml:space="preserve">بما في ذلك كراهية الإسلام </w:t>
      </w:r>
      <w:r w:rsidR="00A30C4B" w:rsidRPr="00162A45">
        <w:rPr>
          <w:b/>
          <w:bCs/>
          <w:rtl/>
          <w:lang w:eastAsia="zh-TW"/>
        </w:rPr>
        <w:t xml:space="preserve">حتى يتسنى تقييم </w:t>
      </w:r>
      <w:r w:rsidR="00A30C4B">
        <w:rPr>
          <w:rFonts w:hint="cs"/>
          <w:b/>
          <w:bCs/>
          <w:rtl/>
          <w:lang w:eastAsia="zh-TW"/>
        </w:rPr>
        <w:t>تأثير</w:t>
      </w:r>
      <w:r w:rsidR="00A30C4B" w:rsidRPr="00162A45">
        <w:rPr>
          <w:b/>
          <w:bCs/>
          <w:rtl/>
          <w:lang w:eastAsia="zh-TW"/>
        </w:rPr>
        <w:t xml:space="preserve"> التدابير التي اعتمدتها الدولة الطرف في مكافحة خطاب الكراهية العنصرية.</w:t>
      </w:r>
    </w:p>
    <w:p w:rsidR="00310A1C" w:rsidRPr="00310A1C" w:rsidRDefault="00310A1C" w:rsidP="00310A1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162A45" w:rsidRDefault="00A30C4B" w:rsidP="00310A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162A45">
        <w:rPr>
          <w:rtl/>
          <w:lang w:eastAsia="zh-TW"/>
        </w:rPr>
        <w:tab/>
      </w:r>
      <w:r w:rsidRPr="00162A45">
        <w:rPr>
          <w:rtl/>
          <w:lang w:eastAsia="zh-TW"/>
        </w:rPr>
        <w:tab/>
        <w:t>أوجه القصور المؤسسي في التحقيق في الأفعال المرتكبة بدوافع عنصرية</w:t>
      </w:r>
    </w:p>
    <w:p w:rsidR="00A30C4B" w:rsidRPr="00260E21" w:rsidRDefault="00310A1C" w:rsidP="00310A1C">
      <w:pPr>
        <w:pStyle w:val="SingleTxt"/>
        <w:rPr>
          <w:rtl/>
          <w:lang w:eastAsia="zh-TW"/>
        </w:rPr>
      </w:pPr>
      <w:r>
        <w:rPr>
          <w:rtl/>
          <w:lang w:eastAsia="zh-TW"/>
        </w:rPr>
        <w:t>١٠-</w:t>
      </w:r>
      <w:r>
        <w:rPr>
          <w:rtl/>
          <w:lang w:eastAsia="zh-TW"/>
        </w:rPr>
        <w:tab/>
        <w:t>ت</w:t>
      </w:r>
      <w:r>
        <w:rPr>
          <w:rFonts w:hint="cs"/>
          <w:rtl/>
          <w:lang w:eastAsia="zh-TW"/>
        </w:rPr>
        <w:t xml:space="preserve">لاحظ </w:t>
      </w:r>
      <w:r w:rsidR="00A30C4B" w:rsidRPr="00260E21">
        <w:rPr>
          <w:rtl/>
          <w:lang w:eastAsia="zh-TW"/>
        </w:rPr>
        <w:t xml:space="preserve">اللجنة اعتراف الوفد بالصعوبة التي تواجهها الدولة الطرف في التحقيق بفعالية في سلسلة أعمال القتل التي ارتكبتها حركة الاشتراكيين الوطنيين السرية، بيد أنها لا تزال تشعر بالقلق إزاء تمادي الدولة الطرف في عدم الاعتراف بأوجه قصورها المنهجي في تحديد ومعالجة الدوافع العنصرية الكامنة وراء </w:t>
      </w:r>
      <w:r>
        <w:rPr>
          <w:rFonts w:hint="cs"/>
          <w:rtl/>
          <w:lang w:eastAsia="zh-TW"/>
        </w:rPr>
        <w:t xml:space="preserve">تلك </w:t>
      </w:r>
      <w:r w:rsidR="00A30C4B" w:rsidRPr="00260E21">
        <w:rPr>
          <w:rtl/>
          <w:lang w:eastAsia="zh-TW"/>
        </w:rPr>
        <w:t>الأعمال، التي يمكن أن تخفي عنصرية مؤسسية. وتشعر اللجنة بالجزع من المعلومات المقدمة من المجتمع المدني التي تفيد بأن المخب</w:t>
      </w:r>
      <w:r w:rsidR="00A30C4B">
        <w:rPr>
          <w:rFonts w:hint="cs"/>
          <w:rtl/>
          <w:lang w:eastAsia="zh-TW"/>
        </w:rPr>
        <w:t>ِ</w:t>
      </w:r>
      <w:r w:rsidR="00A30C4B" w:rsidRPr="00260E21">
        <w:rPr>
          <w:rtl/>
          <w:lang w:eastAsia="zh-TW"/>
        </w:rPr>
        <w:t>رين الذين استخدمهم الموظفون المكلفون بإنفاذ القوانين أثناء التحقيق كانوا هم أنفسهم من أنصار حركة الاشتراكيين الوطنيين السرية وأن شاه</w:t>
      </w:r>
      <w:r w:rsidR="00A30C4B">
        <w:rPr>
          <w:rtl/>
          <w:lang w:eastAsia="zh-TW"/>
        </w:rPr>
        <w:t>داً بعينه تلقى أثناء الإجراءات</w:t>
      </w:r>
      <w:r w:rsidR="00A30C4B">
        <w:rPr>
          <w:rFonts w:hint="cs"/>
          <w:rtl/>
          <w:lang w:eastAsia="zh-TW"/>
        </w:rPr>
        <w:t xml:space="preserve"> </w:t>
      </w:r>
      <w:r w:rsidR="00A30C4B" w:rsidRPr="00260E21">
        <w:rPr>
          <w:rtl/>
          <w:lang w:eastAsia="zh-TW"/>
        </w:rPr>
        <w:t>خدمات المشورة القانونية من الحكومة</w:t>
      </w:r>
      <w:r w:rsidR="00A30C4B">
        <w:rPr>
          <w:rFonts w:hint="cs"/>
          <w:rtl/>
          <w:lang w:eastAsia="zh-TW"/>
        </w:rPr>
        <w:t xml:space="preserve"> وكان قد</w:t>
      </w:r>
      <w:r w:rsidR="00A30C4B" w:rsidRPr="00260E21">
        <w:rPr>
          <w:rtl/>
          <w:lang w:eastAsia="zh-TW"/>
        </w:rPr>
        <w:t xml:space="preserve"> </w:t>
      </w:r>
      <w:r w:rsidR="00A30C4B">
        <w:rPr>
          <w:rtl/>
          <w:lang w:eastAsia="zh-TW"/>
        </w:rPr>
        <w:t xml:space="preserve">أشار بوضوح إلى </w:t>
      </w:r>
      <w:r w:rsidR="00A30C4B">
        <w:rPr>
          <w:rFonts w:hint="cs"/>
          <w:rtl/>
          <w:lang w:eastAsia="zh-TW"/>
        </w:rPr>
        <w:t>تأييده</w:t>
      </w:r>
      <w:r w:rsidR="00A30C4B">
        <w:rPr>
          <w:rtl/>
          <w:lang w:eastAsia="zh-TW"/>
        </w:rPr>
        <w:t xml:space="preserve"> لهذه الحركة</w:t>
      </w:r>
      <w:r w:rsidR="00A30C4B" w:rsidRPr="00260E21">
        <w:rPr>
          <w:rtl/>
          <w:lang w:eastAsia="zh-TW"/>
        </w:rPr>
        <w:t xml:space="preserve">. وتشعر اللجنة بالقلق لأن </w:t>
      </w:r>
      <w:r>
        <w:rPr>
          <w:rFonts w:hint="cs"/>
          <w:rtl/>
          <w:lang w:eastAsia="zh-TW"/>
        </w:rPr>
        <w:t>ال</w:t>
      </w:r>
      <w:r w:rsidR="00A30C4B" w:rsidRPr="00260E21">
        <w:rPr>
          <w:rtl/>
          <w:lang w:eastAsia="zh-TW"/>
        </w:rPr>
        <w:t xml:space="preserve">تقرير </w:t>
      </w:r>
      <w:r>
        <w:rPr>
          <w:rFonts w:hint="cs"/>
          <w:rtl/>
          <w:lang w:eastAsia="zh-TW"/>
        </w:rPr>
        <w:t>الذي وضعته اللجنة البرلمانية المعنية بالتحقيق في أ</w:t>
      </w:r>
      <w:r w:rsidR="00A30C4B" w:rsidRPr="00260E21">
        <w:rPr>
          <w:rtl/>
          <w:lang w:eastAsia="zh-TW"/>
        </w:rPr>
        <w:t>وجه القصور المذكورة</w:t>
      </w:r>
      <w:r>
        <w:rPr>
          <w:rFonts w:hint="cs"/>
          <w:rtl/>
          <w:lang w:eastAsia="zh-TW"/>
        </w:rPr>
        <w:t xml:space="preserve"> هو الآخر </w:t>
      </w:r>
      <w:r w:rsidR="00A30C4B" w:rsidRPr="00260E21">
        <w:rPr>
          <w:rtl/>
          <w:lang w:eastAsia="zh-TW"/>
        </w:rPr>
        <w:t xml:space="preserve">لا يشير تحديداً إلى التمييز العنصري والدافع العنصري لأعمال القتل المرتكبة. وتدل هذه المسائل، فيما يبدو، على أن التمييز الهيكلي قد يكون السبب الأصلي </w:t>
      </w:r>
      <w:r>
        <w:rPr>
          <w:rFonts w:hint="cs"/>
          <w:rtl/>
          <w:lang w:eastAsia="zh-TW"/>
        </w:rPr>
        <w:t xml:space="preserve">الكامن وراء أوجه </w:t>
      </w:r>
      <w:r w:rsidR="00A30C4B" w:rsidRPr="00260E21">
        <w:rPr>
          <w:rtl/>
          <w:lang w:eastAsia="zh-TW"/>
        </w:rPr>
        <w:t>القصور التي ينطوي عليها تحديد الدافع العنصري (المواد 2 و5 و6).</w:t>
      </w:r>
    </w:p>
    <w:p w:rsidR="00A30C4B" w:rsidRPr="00E4080F" w:rsidRDefault="00310A1C" w:rsidP="00A30C4B">
      <w:pPr>
        <w:pStyle w:val="SingleTxt"/>
        <w:rPr>
          <w:b/>
          <w:bCs/>
          <w:rtl/>
          <w:lang w:eastAsia="zh-TW"/>
        </w:rPr>
      </w:pPr>
      <w:r>
        <w:rPr>
          <w:rFonts w:hint="cs"/>
          <w:rtl/>
        </w:rPr>
        <w:tab/>
      </w:r>
      <w:dir w:val="rtl">
        <w:r w:rsidR="00A30C4B" w:rsidRPr="00E4080F">
          <w:rPr>
            <w:rFonts w:ascii="Traditional Arabic" w:hAnsi="Traditional Arabic" w:hint="cs"/>
            <w:b/>
            <w:bCs/>
            <w:rtl/>
            <w:lang w:eastAsia="zh-TW"/>
          </w:rPr>
          <w:t>تحث</w:t>
        </w:r>
        <w:r w:rsidR="00A30C4B" w:rsidRPr="00E4080F">
          <w:rPr>
            <w:b/>
            <w:bCs/>
            <w:rtl/>
            <w:lang w:eastAsia="zh-TW"/>
          </w:rPr>
          <w:t xml:space="preserve"> </w:t>
        </w:r>
        <w:r w:rsidR="00A30C4B" w:rsidRPr="00E4080F">
          <w:rPr>
            <w:rFonts w:ascii="Traditional Arabic" w:hAnsi="Traditional Arabic" w:hint="cs"/>
            <w:b/>
            <w:bCs/>
            <w:rtl/>
            <w:lang w:eastAsia="zh-TW"/>
          </w:rPr>
          <w:t>اللجنة</w:t>
        </w:r>
        <w:r w:rsidR="00A30C4B" w:rsidRPr="00E4080F">
          <w:rPr>
            <w:b/>
            <w:bCs/>
            <w:rtl/>
            <w:lang w:eastAsia="zh-TW"/>
          </w:rPr>
          <w:t xml:space="preserve"> </w:t>
        </w:r>
        <w:r w:rsidR="00A30C4B" w:rsidRPr="00E4080F">
          <w:rPr>
            <w:rFonts w:ascii="Traditional Arabic" w:hAnsi="Traditional Arabic" w:hint="cs"/>
            <w:b/>
            <w:bCs/>
            <w:rtl/>
            <w:lang w:eastAsia="zh-TW"/>
          </w:rPr>
          <w:t>الدولة</w:t>
        </w:r>
        <w:r w:rsidR="00A30C4B" w:rsidRPr="00E4080F">
          <w:rPr>
            <w:b/>
            <w:bCs/>
            <w:rtl/>
            <w:lang w:eastAsia="zh-TW"/>
          </w:rPr>
          <w:t xml:space="preserve"> </w:t>
        </w:r>
        <w:r w:rsidR="00A30C4B" w:rsidRPr="00E4080F">
          <w:rPr>
            <w:rFonts w:ascii="Traditional Arabic" w:hAnsi="Traditional Arabic" w:hint="cs"/>
            <w:b/>
            <w:bCs/>
            <w:rtl/>
            <w:lang w:eastAsia="zh-TW"/>
          </w:rPr>
          <w:t>الطرف</w:t>
        </w:r>
        <w:r w:rsidR="00A30C4B" w:rsidRPr="00E4080F">
          <w:rPr>
            <w:b/>
            <w:bCs/>
            <w:rtl/>
            <w:lang w:eastAsia="zh-TW"/>
          </w:rPr>
          <w:t xml:space="preserve"> </w:t>
        </w:r>
        <w:r w:rsidR="00A30C4B" w:rsidRPr="00E4080F">
          <w:rPr>
            <w:rFonts w:ascii="Traditional Arabic" w:hAnsi="Traditional Arabic" w:hint="cs"/>
            <w:b/>
            <w:bCs/>
            <w:rtl/>
            <w:lang w:eastAsia="zh-TW"/>
          </w:rPr>
          <w:t>على</w:t>
        </w:r>
        <w:r w:rsidR="00A30C4B" w:rsidRPr="00E4080F">
          <w:rPr>
            <w:b/>
            <w:bCs/>
            <w:rtl/>
            <w:lang w:eastAsia="zh-TW"/>
          </w:rPr>
          <w:t xml:space="preserve"> </w:t>
        </w:r>
        <w:r w:rsidR="00A30C4B" w:rsidRPr="00E4080F">
          <w:rPr>
            <w:rFonts w:ascii="Traditional Arabic" w:hAnsi="Traditional Arabic" w:hint="cs"/>
            <w:b/>
            <w:bCs/>
            <w:rtl/>
            <w:lang w:eastAsia="zh-TW"/>
          </w:rPr>
          <w:t>ما</w:t>
        </w:r>
        <w:r w:rsidR="00A30C4B" w:rsidRPr="00E4080F">
          <w:rPr>
            <w:b/>
            <w:bCs/>
            <w:rtl/>
            <w:lang w:eastAsia="zh-TW"/>
          </w:rPr>
          <w:t xml:space="preserve"> </w:t>
        </w:r>
        <w:r w:rsidR="00A30C4B" w:rsidRPr="00E4080F">
          <w:rPr>
            <w:rFonts w:ascii="Traditional Arabic" w:hAnsi="Traditional Arabic" w:hint="cs"/>
            <w:b/>
            <w:bCs/>
            <w:rtl/>
            <w:lang w:eastAsia="zh-TW"/>
          </w:rPr>
          <w:t>يلي</w:t>
        </w:r>
        <w:r w:rsidR="00A30C4B" w:rsidRPr="00E4080F">
          <w:rPr>
            <w:rFonts w:hint="cs"/>
            <w:b/>
            <w:bCs/>
            <w:rtl/>
            <w:lang w:eastAsia="zh-TW"/>
          </w:rPr>
          <w:t xml:space="preserve">: </w:t>
        </w:r>
        <w:r w:rsidR="00A30C4B" w:rsidRPr="00E4080F">
          <w:rPr>
            <w:rFonts w:cs="Times New Roman" w:hint="cs"/>
            <w:b/>
            <w:bCs/>
            <w:rtl/>
            <w:lang w:eastAsia="zh-TW"/>
          </w:rPr>
          <w:t>‬</w:t>
        </w:r>
        <w:r w:rsidR="00A30C4B">
          <w:t>‬</w:t>
        </w:r>
        <w:r w:rsidR="00D972F3">
          <w:t>‬</w:t>
        </w:r>
        <w:r w:rsidR="004F2613">
          <w:t>‬</w:t>
        </w:r>
      </w:dir>
    </w:p>
    <w:p w:rsidR="00A30C4B" w:rsidRPr="00E4080F" w:rsidRDefault="00A30C4B" w:rsidP="00A30C4B">
      <w:pPr>
        <w:pStyle w:val="SingleTxt"/>
        <w:rPr>
          <w:b/>
          <w:bCs/>
          <w:rtl/>
          <w:lang w:eastAsia="zh-TW"/>
        </w:rPr>
      </w:pPr>
      <w:r w:rsidRPr="00E4080F">
        <w:rPr>
          <w:b/>
          <w:bCs/>
          <w:rtl/>
          <w:lang w:eastAsia="zh-TW"/>
        </w:rPr>
        <w:tab/>
        <w:t>(أ)</w:t>
      </w:r>
      <w:r w:rsidRPr="00E4080F">
        <w:rPr>
          <w:b/>
          <w:bCs/>
          <w:rtl/>
          <w:lang w:eastAsia="zh-TW"/>
        </w:rPr>
        <w:tab/>
        <w:t>فيما يتعلق بالتحقيق في حركة الاشتراكيين الوطنيين السرية:</w:t>
      </w:r>
    </w:p>
    <w:p w:rsidR="00A30C4B" w:rsidRPr="00E4080F" w:rsidRDefault="006E4798" w:rsidP="00D972F3">
      <w:pPr>
        <w:pStyle w:val="SingleTxt"/>
        <w:ind w:left="2592" w:hanging="662"/>
        <w:rPr>
          <w:b/>
          <w:bCs/>
          <w:rtl/>
          <w:lang w:eastAsia="zh-TW"/>
        </w:rPr>
      </w:pPr>
      <w:r>
        <w:rPr>
          <w:rFonts w:hint="cs"/>
          <w:b/>
          <w:bCs/>
          <w:rtl/>
          <w:lang w:eastAsia="zh-TW"/>
        </w:rPr>
        <w:t>‘</w:t>
      </w:r>
      <w:r w:rsidR="00A30C4B" w:rsidRPr="00E4080F">
        <w:rPr>
          <w:b/>
          <w:bCs/>
          <w:rtl/>
          <w:lang w:eastAsia="zh-TW"/>
        </w:rPr>
        <w:t>1‘</w:t>
      </w:r>
      <w:r w:rsidR="00A30C4B" w:rsidRPr="00E4080F">
        <w:rPr>
          <w:b/>
          <w:bCs/>
          <w:rtl/>
          <w:lang w:eastAsia="zh-TW"/>
        </w:rPr>
        <w:tab/>
      </w:r>
      <w:r w:rsidR="00310A1C">
        <w:rPr>
          <w:rFonts w:hint="cs"/>
          <w:b/>
          <w:bCs/>
          <w:rtl/>
          <w:lang w:eastAsia="zh-TW"/>
        </w:rPr>
        <w:t xml:space="preserve">اتخاذ </w:t>
      </w:r>
      <w:r w:rsidR="00A30C4B">
        <w:rPr>
          <w:b/>
          <w:bCs/>
          <w:rtl/>
          <w:lang w:eastAsia="zh-TW"/>
        </w:rPr>
        <w:t xml:space="preserve">التدابير اللازمة التي تضمن </w:t>
      </w:r>
      <w:r w:rsidR="00A30C4B" w:rsidRPr="00E4080F">
        <w:rPr>
          <w:b/>
          <w:bCs/>
          <w:rtl/>
          <w:lang w:eastAsia="zh-TW"/>
        </w:rPr>
        <w:t>تسخير كل جهد</w:t>
      </w:r>
      <w:r w:rsidR="00A30C4B">
        <w:rPr>
          <w:rFonts w:hint="cs"/>
          <w:b/>
          <w:bCs/>
          <w:rtl/>
          <w:lang w:eastAsia="zh-TW"/>
        </w:rPr>
        <w:t>ٍ</w:t>
      </w:r>
      <w:r w:rsidR="00A30C4B" w:rsidRPr="00E4080F">
        <w:rPr>
          <w:b/>
          <w:bCs/>
          <w:rtl/>
          <w:lang w:eastAsia="zh-TW"/>
        </w:rPr>
        <w:t xml:space="preserve"> ممكن</w:t>
      </w:r>
      <w:r w:rsidR="00A30C4B">
        <w:rPr>
          <w:rFonts w:hint="cs"/>
          <w:b/>
          <w:bCs/>
          <w:rtl/>
          <w:lang w:eastAsia="zh-TW"/>
        </w:rPr>
        <w:t>ٍ</w:t>
      </w:r>
      <w:r w:rsidR="00A30C4B" w:rsidRPr="00E4080F">
        <w:rPr>
          <w:b/>
          <w:bCs/>
          <w:rtl/>
          <w:lang w:eastAsia="zh-TW"/>
        </w:rPr>
        <w:t>، أثناء التحقيق الذي لم يكتمل بعد،</w:t>
      </w:r>
      <w:r w:rsidR="00310A1C">
        <w:rPr>
          <w:rFonts w:hint="cs"/>
          <w:b/>
          <w:bCs/>
          <w:rtl/>
          <w:lang w:eastAsia="zh-TW"/>
        </w:rPr>
        <w:t xml:space="preserve"> </w:t>
      </w:r>
      <w:r w:rsidR="00A30C4B" w:rsidRPr="00E4080F">
        <w:rPr>
          <w:b/>
          <w:bCs/>
          <w:rtl/>
          <w:lang w:eastAsia="zh-TW"/>
        </w:rPr>
        <w:t>للكشف بوضوح عن وجود دافع عنصري وراء أعمال</w:t>
      </w:r>
      <w:r w:rsidR="00A30C4B">
        <w:rPr>
          <w:b/>
          <w:bCs/>
          <w:rtl/>
          <w:lang w:eastAsia="zh-TW"/>
        </w:rPr>
        <w:t xml:space="preserve"> القتل المرتكبة، و</w:t>
      </w:r>
      <w:r w:rsidR="00310A1C">
        <w:rPr>
          <w:rFonts w:hint="cs"/>
          <w:b/>
          <w:bCs/>
          <w:rtl/>
          <w:lang w:eastAsia="zh-TW"/>
        </w:rPr>
        <w:t xml:space="preserve">اتخاذ </w:t>
      </w:r>
      <w:r w:rsidR="00A30C4B">
        <w:rPr>
          <w:b/>
          <w:bCs/>
          <w:rtl/>
          <w:lang w:eastAsia="zh-TW"/>
        </w:rPr>
        <w:t xml:space="preserve">جميع </w:t>
      </w:r>
      <w:r w:rsidR="00A30C4B" w:rsidRPr="00E4080F">
        <w:rPr>
          <w:b/>
          <w:bCs/>
          <w:rtl/>
          <w:lang w:eastAsia="zh-TW"/>
        </w:rPr>
        <w:t>التدابير اللازمة لإماطة اللثام عن</w:t>
      </w:r>
      <w:r w:rsidR="00A30C4B">
        <w:rPr>
          <w:b/>
          <w:bCs/>
          <w:rtl/>
          <w:lang w:eastAsia="zh-TW"/>
        </w:rPr>
        <w:t xml:space="preserve"> الأبعاد الأخرى للحركة ونطاقها </w:t>
      </w:r>
      <w:r w:rsidR="00A30C4B" w:rsidRPr="00E4080F">
        <w:rPr>
          <w:b/>
          <w:bCs/>
          <w:rtl/>
          <w:lang w:eastAsia="zh-TW"/>
        </w:rPr>
        <w:t xml:space="preserve">والمنتسبين إليها والتهديد الذي قد لا تزال تشكله </w:t>
      </w:r>
      <w:r w:rsidR="00A30C4B">
        <w:rPr>
          <w:rFonts w:hint="cs"/>
          <w:b/>
          <w:bCs/>
          <w:rtl/>
          <w:lang w:eastAsia="zh-TW"/>
        </w:rPr>
        <w:t>حالياً</w:t>
      </w:r>
      <w:r w:rsidR="00A30C4B" w:rsidRPr="00E4080F">
        <w:rPr>
          <w:b/>
          <w:bCs/>
          <w:rtl/>
          <w:lang w:eastAsia="zh-TW"/>
        </w:rPr>
        <w:t>؛</w:t>
      </w:r>
    </w:p>
    <w:p w:rsidR="00A30C4B" w:rsidRPr="00E4080F" w:rsidRDefault="00A30C4B" w:rsidP="00D972F3">
      <w:pPr>
        <w:pStyle w:val="SingleTxt"/>
        <w:ind w:left="2592" w:hanging="662"/>
        <w:rPr>
          <w:b/>
          <w:bCs/>
          <w:rtl/>
          <w:lang w:eastAsia="zh-TW"/>
        </w:rPr>
      </w:pPr>
      <w:r w:rsidRPr="00E4080F">
        <w:rPr>
          <w:b/>
          <w:bCs/>
          <w:rtl/>
          <w:lang w:eastAsia="zh-TW"/>
        </w:rPr>
        <w:t>’2‘</w:t>
      </w:r>
      <w:r w:rsidRPr="00E4080F">
        <w:rPr>
          <w:b/>
          <w:bCs/>
          <w:rtl/>
          <w:lang w:eastAsia="zh-TW"/>
        </w:rPr>
        <w:tab/>
      </w:r>
      <w:r w:rsidR="00310A1C">
        <w:rPr>
          <w:rFonts w:hint="cs"/>
          <w:b/>
          <w:bCs/>
          <w:rtl/>
          <w:lang w:eastAsia="zh-TW"/>
        </w:rPr>
        <w:t xml:space="preserve">اتخاذ </w:t>
      </w:r>
      <w:r w:rsidRPr="00E4080F">
        <w:rPr>
          <w:b/>
          <w:bCs/>
          <w:rtl/>
          <w:lang w:eastAsia="zh-TW"/>
        </w:rPr>
        <w:t>الإجراءات اللازمة ضد جميع الموظفين المكلفين بإنفاذ القوانين الذين كانوا، وقت إج</w:t>
      </w:r>
      <w:r>
        <w:rPr>
          <w:b/>
          <w:bCs/>
          <w:rtl/>
          <w:lang w:eastAsia="zh-TW"/>
        </w:rPr>
        <w:t xml:space="preserve">راء التحقيق، مسؤولين عن ارتكاب أفعال </w:t>
      </w:r>
      <w:r w:rsidRPr="00E4080F">
        <w:rPr>
          <w:b/>
          <w:bCs/>
          <w:rtl/>
          <w:lang w:eastAsia="zh-TW"/>
        </w:rPr>
        <w:t>تمييزية، ولا</w:t>
      </w:r>
      <w:r w:rsidR="00D972F3">
        <w:rPr>
          <w:rFonts w:hint="cs"/>
          <w:b/>
          <w:bCs/>
          <w:rtl/>
          <w:lang w:eastAsia="zh-TW"/>
        </w:rPr>
        <w:t> </w:t>
      </w:r>
      <w:r w:rsidRPr="00E4080F">
        <w:rPr>
          <w:b/>
          <w:bCs/>
          <w:rtl/>
          <w:lang w:eastAsia="zh-TW"/>
        </w:rPr>
        <w:t xml:space="preserve">سيما </w:t>
      </w:r>
      <w:r>
        <w:rPr>
          <w:rFonts w:hint="cs"/>
          <w:b/>
          <w:bCs/>
          <w:rtl/>
          <w:lang w:eastAsia="zh-TW"/>
        </w:rPr>
        <w:t>ضد</w:t>
      </w:r>
      <w:r w:rsidR="00D972F3">
        <w:rPr>
          <w:b/>
          <w:bCs/>
          <w:rtl/>
          <w:lang w:eastAsia="zh-TW"/>
        </w:rPr>
        <w:t xml:space="preserve"> الضحايا وأقاربهم</w:t>
      </w:r>
      <w:r w:rsidR="00D972F3">
        <w:rPr>
          <w:rFonts w:hint="cs"/>
          <w:b/>
          <w:bCs/>
          <w:rtl/>
          <w:lang w:eastAsia="zh-TW"/>
        </w:rPr>
        <w:t>؛</w:t>
      </w:r>
    </w:p>
    <w:p w:rsidR="00A30C4B" w:rsidRPr="00E4080F" w:rsidRDefault="00A30C4B" w:rsidP="00A30C4B">
      <w:pPr>
        <w:pStyle w:val="SingleTxt"/>
        <w:rPr>
          <w:b/>
          <w:bCs/>
          <w:rtl/>
          <w:lang w:eastAsia="zh-TW"/>
        </w:rPr>
      </w:pPr>
      <w:r w:rsidRPr="00E4080F">
        <w:rPr>
          <w:b/>
          <w:bCs/>
          <w:rtl/>
          <w:lang w:eastAsia="zh-TW"/>
        </w:rPr>
        <w:tab/>
      </w:r>
      <w:dir w:val="rtl">
        <w:r w:rsidRPr="00E4080F">
          <w:rPr>
            <w:b/>
            <w:bCs/>
            <w:rtl/>
            <w:lang w:eastAsia="zh-TW"/>
          </w:rPr>
          <w:t>(</w:t>
        </w:r>
        <w:r w:rsidRPr="00E4080F">
          <w:rPr>
            <w:rFonts w:ascii="Traditional Arabic" w:hAnsi="Traditional Arabic" w:hint="cs"/>
            <w:b/>
            <w:bCs/>
            <w:rtl/>
            <w:lang w:eastAsia="zh-TW"/>
          </w:rPr>
          <w:t>ب</w:t>
        </w:r>
        <w:r w:rsidRPr="00E4080F">
          <w:rPr>
            <w:b/>
            <w:bCs/>
            <w:rtl/>
            <w:lang w:eastAsia="zh-TW"/>
          </w:rPr>
          <w:t>)</w:t>
        </w:r>
        <w:r w:rsidRPr="00E4080F">
          <w:rPr>
            <w:rFonts w:cs="Times New Roman" w:hint="cs"/>
            <w:b/>
            <w:bCs/>
            <w:rtl/>
            <w:lang w:eastAsia="zh-TW"/>
          </w:rPr>
          <w:t>‬</w:t>
        </w:r>
        <w:r w:rsidRPr="00E4080F">
          <w:rPr>
            <w:b/>
            <w:bCs/>
            <w:rtl/>
            <w:lang w:eastAsia="zh-TW"/>
          </w:rPr>
          <w:tab/>
        </w:r>
        <w:r w:rsidRPr="00E4080F">
          <w:rPr>
            <w:rFonts w:ascii="Traditional Arabic" w:hAnsi="Traditional Arabic" w:hint="cs"/>
            <w:b/>
            <w:bCs/>
            <w:rtl/>
            <w:lang w:eastAsia="zh-TW"/>
          </w:rPr>
          <w:t>إذ</w:t>
        </w:r>
        <w:r w:rsidRPr="00E4080F">
          <w:rPr>
            <w:b/>
            <w:bCs/>
            <w:rtl/>
            <w:lang w:eastAsia="zh-TW"/>
          </w:rPr>
          <w:t xml:space="preserve"> </w:t>
        </w:r>
        <w:r w:rsidRPr="00E4080F">
          <w:rPr>
            <w:rFonts w:ascii="Traditional Arabic" w:hAnsi="Traditional Arabic" w:hint="cs"/>
            <w:b/>
            <w:bCs/>
            <w:rtl/>
            <w:lang w:eastAsia="zh-TW"/>
          </w:rPr>
          <w:t>تكرر</w:t>
        </w:r>
        <w:r w:rsidRPr="00E4080F">
          <w:rPr>
            <w:b/>
            <w:bCs/>
            <w:rtl/>
            <w:lang w:eastAsia="zh-TW"/>
          </w:rPr>
          <w:t xml:space="preserve"> </w:t>
        </w:r>
        <w:r w:rsidRPr="00E4080F">
          <w:rPr>
            <w:rFonts w:ascii="Traditional Arabic" w:hAnsi="Traditional Arabic" w:hint="cs"/>
            <w:b/>
            <w:bCs/>
            <w:rtl/>
            <w:lang w:eastAsia="zh-TW"/>
          </w:rPr>
          <w:t>ملاحظاتها</w:t>
        </w:r>
        <w:r w:rsidRPr="00E4080F">
          <w:rPr>
            <w:b/>
            <w:bCs/>
            <w:rtl/>
            <w:lang w:eastAsia="zh-TW"/>
          </w:rPr>
          <w:t xml:space="preserve"> </w:t>
        </w:r>
        <w:r w:rsidRPr="00E4080F">
          <w:rPr>
            <w:rFonts w:ascii="Traditional Arabic" w:hAnsi="Traditional Arabic" w:hint="cs"/>
            <w:b/>
            <w:bCs/>
            <w:rtl/>
            <w:lang w:eastAsia="zh-TW"/>
          </w:rPr>
          <w:t>الختامية</w:t>
        </w:r>
        <w:r w:rsidRPr="00E4080F">
          <w:rPr>
            <w:b/>
            <w:bCs/>
            <w:rtl/>
            <w:lang w:eastAsia="zh-TW"/>
          </w:rPr>
          <w:t xml:space="preserve"> </w:t>
        </w:r>
        <w:r w:rsidRPr="00E4080F">
          <w:rPr>
            <w:rFonts w:ascii="Traditional Arabic" w:hAnsi="Traditional Arabic" w:hint="cs"/>
            <w:b/>
            <w:bCs/>
            <w:rtl/>
            <w:lang w:eastAsia="zh-TW"/>
          </w:rPr>
          <w:t>السابقة</w:t>
        </w:r>
        <w:r w:rsidRPr="00E4080F">
          <w:rPr>
            <w:b/>
            <w:bCs/>
            <w:rtl/>
            <w:lang w:eastAsia="zh-TW"/>
          </w:rPr>
          <w:t xml:space="preserve"> (</w:t>
        </w:r>
        <w:r w:rsidRPr="00E4080F">
          <w:rPr>
            <w:rFonts w:ascii="Traditional Arabic" w:hAnsi="Traditional Arabic" w:hint="cs"/>
            <w:b/>
            <w:bCs/>
            <w:rtl/>
            <w:lang w:eastAsia="zh-TW"/>
          </w:rPr>
          <w:t>المرجع</w:t>
        </w:r>
        <w:r w:rsidRPr="00E4080F">
          <w:rPr>
            <w:b/>
            <w:bCs/>
            <w:rtl/>
            <w:lang w:eastAsia="zh-TW"/>
          </w:rPr>
          <w:t xml:space="preserve"> </w:t>
        </w:r>
        <w:r w:rsidRPr="00E4080F">
          <w:rPr>
            <w:rFonts w:ascii="Traditional Arabic" w:hAnsi="Traditional Arabic" w:hint="cs"/>
            <w:b/>
            <w:bCs/>
            <w:rtl/>
            <w:lang w:eastAsia="zh-TW"/>
          </w:rPr>
          <w:t>نفسه،</w:t>
        </w:r>
        <w:r w:rsidRPr="00E4080F">
          <w:rPr>
            <w:b/>
            <w:bCs/>
            <w:rtl/>
            <w:lang w:eastAsia="zh-TW"/>
          </w:rPr>
          <w:t xml:space="preserve"> </w:t>
        </w:r>
        <w:r w:rsidRPr="00E4080F">
          <w:rPr>
            <w:rFonts w:ascii="Traditional Arabic" w:hAnsi="Traditional Arabic" w:hint="cs"/>
            <w:b/>
            <w:bCs/>
            <w:rtl/>
            <w:lang w:eastAsia="zh-TW"/>
          </w:rPr>
          <w:t>الفقرة</w:t>
        </w:r>
        <w:r w:rsidRPr="00E4080F">
          <w:rPr>
            <w:b/>
            <w:bCs/>
            <w:rtl/>
            <w:lang w:eastAsia="zh-TW"/>
          </w:rPr>
          <w:t xml:space="preserve"> 18)، وضماناً لعدم التكرار:</w:t>
        </w:r>
        <w:r>
          <w:t>‬</w:t>
        </w:r>
        <w:r w:rsidR="00D972F3">
          <w:t>‬</w:t>
        </w:r>
        <w:r w:rsidR="004F2613">
          <w:t>‬</w:t>
        </w:r>
      </w:dir>
    </w:p>
    <w:p w:rsidR="00A30C4B" w:rsidRPr="00E4080F" w:rsidRDefault="006E4798" w:rsidP="00D972F3">
      <w:pPr>
        <w:pStyle w:val="SingleTxt"/>
        <w:ind w:left="2592" w:hanging="662"/>
        <w:rPr>
          <w:b/>
          <w:bCs/>
          <w:rtl/>
          <w:lang w:eastAsia="zh-TW"/>
        </w:rPr>
      </w:pPr>
      <w:r>
        <w:rPr>
          <w:rFonts w:hint="cs"/>
          <w:b/>
          <w:bCs/>
          <w:rtl/>
          <w:lang w:eastAsia="zh-TW"/>
        </w:rPr>
        <w:t>‘</w:t>
      </w:r>
      <w:r w:rsidR="00A30C4B" w:rsidRPr="00E4080F">
        <w:rPr>
          <w:b/>
          <w:bCs/>
          <w:rtl/>
          <w:lang w:eastAsia="zh-TW"/>
        </w:rPr>
        <w:t>1‘</w:t>
      </w:r>
      <w:r w:rsidR="00A30C4B" w:rsidRPr="00E4080F">
        <w:rPr>
          <w:b/>
          <w:bCs/>
          <w:rtl/>
          <w:lang w:eastAsia="zh-TW"/>
        </w:rPr>
        <w:tab/>
      </w:r>
      <w:r w:rsidR="00310A1C">
        <w:rPr>
          <w:rFonts w:hint="cs"/>
          <w:b/>
          <w:bCs/>
          <w:rtl/>
          <w:lang w:eastAsia="zh-TW"/>
        </w:rPr>
        <w:t xml:space="preserve">إدراج </w:t>
      </w:r>
      <w:r w:rsidR="00A30C4B">
        <w:rPr>
          <w:rFonts w:hint="cs"/>
          <w:b/>
          <w:bCs/>
          <w:rtl/>
          <w:lang w:eastAsia="zh-TW"/>
        </w:rPr>
        <w:t xml:space="preserve">الدولة الطرف </w:t>
      </w:r>
      <w:r w:rsidR="00A30C4B" w:rsidRPr="00E4080F">
        <w:rPr>
          <w:b/>
          <w:bCs/>
          <w:rtl/>
          <w:lang w:eastAsia="zh-TW"/>
        </w:rPr>
        <w:t>أحك</w:t>
      </w:r>
      <w:r w:rsidR="00A30C4B">
        <w:rPr>
          <w:b/>
          <w:bCs/>
          <w:rtl/>
          <w:lang w:eastAsia="zh-TW"/>
        </w:rPr>
        <w:t xml:space="preserve">اماً في لوائح دوائر الشرطة وفي </w:t>
      </w:r>
      <w:r w:rsidR="00A30C4B" w:rsidRPr="00E4080F">
        <w:rPr>
          <w:b/>
          <w:bCs/>
          <w:rtl/>
          <w:lang w:eastAsia="zh-TW"/>
        </w:rPr>
        <w:t>المبادئ التوجيهية للإجراءات الجنائية وا</w:t>
      </w:r>
      <w:r w:rsidR="00A30C4B">
        <w:rPr>
          <w:b/>
          <w:bCs/>
          <w:rtl/>
          <w:lang w:eastAsia="zh-TW"/>
        </w:rPr>
        <w:t xml:space="preserve">لإجراءات الموجزة تستوجب صراحةً </w:t>
      </w:r>
      <w:r w:rsidR="00A30C4B" w:rsidRPr="00E4080F">
        <w:rPr>
          <w:b/>
          <w:bCs/>
          <w:rtl/>
          <w:lang w:eastAsia="zh-TW"/>
        </w:rPr>
        <w:t xml:space="preserve">التحقيق في جميع الدوافع العنصرية </w:t>
      </w:r>
      <w:r w:rsidR="00A30C4B">
        <w:rPr>
          <w:b/>
          <w:bCs/>
          <w:rtl/>
          <w:lang w:eastAsia="zh-TW"/>
        </w:rPr>
        <w:t xml:space="preserve">أو غيرها من الدوافع التمييزية، </w:t>
      </w:r>
      <w:r w:rsidR="00A30C4B" w:rsidRPr="00E4080F">
        <w:rPr>
          <w:b/>
          <w:bCs/>
          <w:rtl/>
          <w:lang w:eastAsia="zh-TW"/>
        </w:rPr>
        <w:t>بالتوازي مع التغيير التشريعي للمادة 46 من قانون العقوبات؛</w:t>
      </w:r>
    </w:p>
    <w:p w:rsidR="00A30C4B" w:rsidRPr="00E4080F" w:rsidRDefault="006E4798" w:rsidP="00D972F3">
      <w:pPr>
        <w:pStyle w:val="SingleTxt"/>
        <w:ind w:left="2592" w:hanging="662"/>
        <w:rPr>
          <w:b/>
          <w:bCs/>
          <w:rtl/>
          <w:lang w:eastAsia="zh-TW"/>
        </w:rPr>
      </w:pPr>
      <w:r>
        <w:rPr>
          <w:rFonts w:hint="cs"/>
          <w:b/>
          <w:bCs/>
          <w:rtl/>
          <w:lang w:eastAsia="zh-TW"/>
        </w:rPr>
        <w:t>‘</w:t>
      </w:r>
      <w:r w:rsidR="00A30C4B" w:rsidRPr="00E4080F">
        <w:rPr>
          <w:b/>
          <w:bCs/>
          <w:rtl/>
          <w:lang w:eastAsia="zh-TW"/>
        </w:rPr>
        <w:t>2‘</w:t>
      </w:r>
      <w:r w:rsidR="00A30C4B" w:rsidRPr="00E4080F">
        <w:rPr>
          <w:b/>
          <w:bCs/>
          <w:rtl/>
          <w:lang w:eastAsia="zh-TW"/>
        </w:rPr>
        <w:tab/>
        <w:t>تحس</w:t>
      </w:r>
      <w:r w:rsidR="00310A1C">
        <w:rPr>
          <w:rFonts w:hint="cs"/>
          <w:b/>
          <w:bCs/>
          <w:rtl/>
          <w:lang w:eastAsia="zh-TW"/>
        </w:rPr>
        <w:t xml:space="preserve">ين </w:t>
      </w:r>
      <w:r w:rsidR="00A30C4B" w:rsidRPr="00E4080F">
        <w:rPr>
          <w:b/>
          <w:bCs/>
          <w:rtl/>
          <w:lang w:eastAsia="zh-TW"/>
        </w:rPr>
        <w:t>نظام</w:t>
      </w:r>
      <w:r w:rsidR="00310A1C">
        <w:rPr>
          <w:b/>
          <w:bCs/>
          <w:rtl/>
          <w:lang w:eastAsia="zh-TW"/>
        </w:rPr>
        <w:t>ها لجمع البيانات الإحصائية بشأن</w:t>
      </w:r>
      <w:r w:rsidR="00310A1C">
        <w:rPr>
          <w:rFonts w:hint="cs"/>
          <w:b/>
          <w:bCs/>
          <w:rtl/>
          <w:lang w:eastAsia="zh-TW"/>
        </w:rPr>
        <w:t xml:space="preserve"> </w:t>
      </w:r>
      <w:r w:rsidR="00A30C4B" w:rsidRPr="00E4080F">
        <w:rPr>
          <w:b/>
          <w:bCs/>
          <w:rtl/>
          <w:lang w:eastAsia="zh-TW"/>
        </w:rPr>
        <w:t>الشكاوى</w:t>
      </w:r>
      <w:r w:rsidR="00A30C4B">
        <w:rPr>
          <w:rFonts w:hint="cs"/>
          <w:b/>
          <w:bCs/>
          <w:rtl/>
          <w:lang w:eastAsia="zh-TW"/>
        </w:rPr>
        <w:t xml:space="preserve"> </w:t>
      </w:r>
      <w:r w:rsidR="00A30C4B">
        <w:rPr>
          <w:b/>
          <w:bCs/>
          <w:rtl/>
          <w:lang w:eastAsia="zh-TW"/>
        </w:rPr>
        <w:t>المتعلقة</w:t>
      </w:r>
      <w:r w:rsidR="00A30C4B">
        <w:rPr>
          <w:rFonts w:hint="cs"/>
          <w:b/>
          <w:bCs/>
          <w:rtl/>
          <w:lang w:eastAsia="zh-TW"/>
        </w:rPr>
        <w:t xml:space="preserve"> </w:t>
      </w:r>
      <w:r w:rsidR="00A30C4B" w:rsidRPr="00E4080F">
        <w:rPr>
          <w:b/>
          <w:bCs/>
          <w:rtl/>
          <w:lang w:eastAsia="zh-TW"/>
        </w:rPr>
        <w:t>بجرائم الكراهية، بطرق منها توجيه طلب رسمي إلى الهيئات المعنية بإنفاذ القوانين</w:t>
      </w:r>
      <w:r w:rsidR="00A30C4B">
        <w:rPr>
          <w:rFonts w:hint="cs"/>
          <w:b/>
          <w:bCs/>
          <w:rtl/>
          <w:lang w:eastAsia="zh-TW"/>
        </w:rPr>
        <w:t xml:space="preserve"> </w:t>
      </w:r>
      <w:r w:rsidR="00A30C4B" w:rsidRPr="00E4080F">
        <w:rPr>
          <w:b/>
          <w:bCs/>
          <w:rtl/>
          <w:lang w:eastAsia="zh-TW"/>
        </w:rPr>
        <w:t xml:space="preserve">بتسجيل جميع هذه </w:t>
      </w:r>
      <w:r w:rsidR="00A30C4B">
        <w:rPr>
          <w:rFonts w:hint="cs"/>
          <w:b/>
          <w:bCs/>
          <w:rtl/>
          <w:lang w:eastAsia="zh-TW"/>
        </w:rPr>
        <w:t>القضايا</w:t>
      </w:r>
      <w:r w:rsidR="00A30C4B">
        <w:rPr>
          <w:b/>
          <w:bCs/>
          <w:rtl/>
          <w:lang w:eastAsia="zh-TW"/>
        </w:rPr>
        <w:t xml:space="preserve"> وإحالة إحصاءات بشأنها إلى </w:t>
      </w:r>
      <w:r w:rsidR="00A30C4B" w:rsidRPr="00E4080F">
        <w:rPr>
          <w:b/>
          <w:bCs/>
          <w:rtl/>
          <w:lang w:eastAsia="zh-TW"/>
        </w:rPr>
        <w:t xml:space="preserve">السلطات الاتحادية، مصنفة حسب اللغة </w:t>
      </w:r>
      <w:r w:rsidR="00A30C4B">
        <w:rPr>
          <w:b/>
          <w:bCs/>
          <w:rtl/>
          <w:lang w:eastAsia="zh-TW"/>
        </w:rPr>
        <w:t xml:space="preserve">الأم أو اللغة الشائع استخدامها </w:t>
      </w:r>
      <w:r w:rsidR="00A30C4B" w:rsidRPr="00E4080F">
        <w:rPr>
          <w:b/>
          <w:bCs/>
          <w:rtl/>
          <w:lang w:eastAsia="zh-TW"/>
        </w:rPr>
        <w:t>أو غير ذلك من مؤشرات التنوع الإثني</w:t>
      </w:r>
      <w:r w:rsidR="00D972F3">
        <w:rPr>
          <w:b/>
          <w:bCs/>
          <w:rtl/>
          <w:lang w:eastAsia="zh-TW"/>
        </w:rPr>
        <w:t>، ونشر هذه المعلومات بانتظامٍ؛</w:t>
      </w:r>
    </w:p>
    <w:p w:rsidR="00A30C4B" w:rsidRPr="00E4080F" w:rsidRDefault="006E4798" w:rsidP="00D972F3">
      <w:pPr>
        <w:pStyle w:val="SingleTxt"/>
        <w:ind w:left="2592" w:hanging="662"/>
        <w:rPr>
          <w:b/>
          <w:bCs/>
          <w:rtl/>
          <w:lang w:eastAsia="zh-TW"/>
        </w:rPr>
      </w:pPr>
      <w:r>
        <w:rPr>
          <w:rFonts w:hint="cs"/>
          <w:b/>
          <w:bCs/>
          <w:rtl/>
          <w:lang w:eastAsia="zh-TW"/>
        </w:rPr>
        <w:t>‘</w:t>
      </w:r>
      <w:r w:rsidR="00A30C4B" w:rsidRPr="00E4080F">
        <w:rPr>
          <w:b/>
          <w:bCs/>
          <w:rtl/>
          <w:lang w:eastAsia="zh-TW"/>
        </w:rPr>
        <w:t>3‘</w:t>
      </w:r>
      <w:r w:rsidR="00A30C4B" w:rsidRPr="00E4080F">
        <w:rPr>
          <w:b/>
          <w:bCs/>
          <w:rtl/>
          <w:lang w:eastAsia="zh-TW"/>
        </w:rPr>
        <w:tab/>
      </w:r>
      <w:r w:rsidR="00310A1C">
        <w:rPr>
          <w:rFonts w:hint="cs"/>
          <w:b/>
          <w:bCs/>
          <w:rtl/>
          <w:lang w:eastAsia="zh-TW"/>
        </w:rPr>
        <w:t xml:space="preserve">ضمان </w:t>
      </w:r>
      <w:r w:rsidR="00A30C4B" w:rsidRPr="00E4080F">
        <w:rPr>
          <w:b/>
          <w:bCs/>
          <w:rtl/>
          <w:lang w:eastAsia="zh-TW"/>
        </w:rPr>
        <w:t>التحقيق، من منظور التمييز العنصري، في جميع الأفعال المرتكبة ضد ال</w:t>
      </w:r>
      <w:r w:rsidR="00A30C4B">
        <w:rPr>
          <w:b/>
          <w:bCs/>
          <w:rtl/>
          <w:lang w:eastAsia="zh-TW"/>
        </w:rPr>
        <w:t>مجموعات التي تحتاج إلى الحماية بموجب الاتفاقية مع</w:t>
      </w:r>
      <w:r w:rsidR="00A30C4B">
        <w:rPr>
          <w:rFonts w:hint="cs"/>
          <w:b/>
          <w:bCs/>
          <w:rtl/>
          <w:lang w:eastAsia="zh-TW"/>
        </w:rPr>
        <w:t xml:space="preserve"> </w:t>
      </w:r>
      <w:r w:rsidR="00A30C4B">
        <w:rPr>
          <w:b/>
          <w:bCs/>
          <w:rtl/>
          <w:lang w:eastAsia="zh-TW"/>
        </w:rPr>
        <w:t>التركيز</w:t>
      </w:r>
      <w:r w:rsidR="00A30C4B">
        <w:rPr>
          <w:rFonts w:hint="cs"/>
          <w:b/>
          <w:bCs/>
          <w:rtl/>
          <w:lang w:eastAsia="zh-TW"/>
        </w:rPr>
        <w:t xml:space="preserve"> </w:t>
      </w:r>
      <w:r w:rsidR="00A30C4B" w:rsidRPr="00E4080F">
        <w:rPr>
          <w:b/>
          <w:bCs/>
          <w:rtl/>
          <w:lang w:eastAsia="zh-TW"/>
        </w:rPr>
        <w:t>على الضحايا وجمع ب</w:t>
      </w:r>
      <w:r w:rsidR="00A30C4B">
        <w:rPr>
          <w:b/>
          <w:bCs/>
          <w:rtl/>
          <w:lang w:eastAsia="zh-TW"/>
        </w:rPr>
        <w:t xml:space="preserve">يانات منتظمة بشأن مؤشرات </w:t>
      </w:r>
      <w:r w:rsidR="00A30C4B" w:rsidRPr="00E4080F">
        <w:rPr>
          <w:b/>
          <w:bCs/>
          <w:rtl/>
          <w:lang w:eastAsia="zh-TW"/>
        </w:rPr>
        <w:t xml:space="preserve">التمييز </w:t>
      </w:r>
      <w:r w:rsidR="00A30C4B">
        <w:rPr>
          <w:b/>
          <w:bCs/>
          <w:rtl/>
          <w:lang w:eastAsia="zh-TW"/>
        </w:rPr>
        <w:t xml:space="preserve">العنصري، بما في ذلك اسم الضحية </w:t>
      </w:r>
      <w:r w:rsidR="00A30C4B" w:rsidRPr="00E4080F">
        <w:rPr>
          <w:b/>
          <w:bCs/>
          <w:rtl/>
          <w:lang w:eastAsia="zh-TW"/>
        </w:rPr>
        <w:t>وغيره من المعايير المتعددة الجوانب، مثل نوع الجنس والدين؛</w:t>
      </w:r>
    </w:p>
    <w:p w:rsidR="00A30C4B" w:rsidRPr="00E4080F" w:rsidRDefault="006E4798" w:rsidP="006E4798">
      <w:pPr>
        <w:pStyle w:val="SingleTxt"/>
        <w:ind w:left="2592" w:hanging="662"/>
        <w:rPr>
          <w:b/>
          <w:bCs/>
          <w:rtl/>
          <w:lang w:eastAsia="zh-TW"/>
        </w:rPr>
      </w:pPr>
      <w:r>
        <w:rPr>
          <w:rFonts w:hint="cs"/>
          <w:b/>
          <w:bCs/>
          <w:rtl/>
          <w:lang w:eastAsia="zh-TW"/>
        </w:rPr>
        <w:t>‘</w:t>
      </w:r>
      <w:r w:rsidR="00310A1C">
        <w:rPr>
          <w:b/>
          <w:bCs/>
          <w:rtl/>
          <w:lang w:eastAsia="zh-TW"/>
        </w:rPr>
        <w:t>4‘</w:t>
      </w:r>
      <w:r w:rsidR="00310A1C">
        <w:rPr>
          <w:b/>
          <w:bCs/>
          <w:rtl/>
          <w:lang w:eastAsia="zh-TW"/>
        </w:rPr>
        <w:tab/>
      </w:r>
      <w:r w:rsidR="00310A1C">
        <w:rPr>
          <w:rFonts w:hint="cs"/>
          <w:b/>
          <w:bCs/>
          <w:rtl/>
          <w:lang w:eastAsia="zh-TW"/>
        </w:rPr>
        <w:t xml:space="preserve">توفير </w:t>
      </w:r>
      <w:r w:rsidR="00A30C4B" w:rsidRPr="00E4080F">
        <w:rPr>
          <w:b/>
          <w:bCs/>
          <w:rtl/>
          <w:lang w:eastAsia="zh-TW"/>
        </w:rPr>
        <w:t>التدريب الإلزامي للموظفين الم</w:t>
      </w:r>
      <w:r w:rsidR="00A30C4B">
        <w:rPr>
          <w:b/>
          <w:bCs/>
          <w:rtl/>
          <w:lang w:eastAsia="zh-TW"/>
        </w:rPr>
        <w:t>كلفين بإنفاذ القوانين و</w:t>
      </w:r>
      <w:r w:rsidR="00310A1C">
        <w:rPr>
          <w:rFonts w:hint="cs"/>
          <w:b/>
          <w:bCs/>
          <w:rtl/>
          <w:lang w:eastAsia="zh-TW"/>
        </w:rPr>
        <w:t xml:space="preserve">اختبار </w:t>
      </w:r>
      <w:r w:rsidR="00A30C4B">
        <w:rPr>
          <w:rFonts w:hint="cs"/>
          <w:b/>
          <w:bCs/>
          <w:rtl/>
          <w:lang w:eastAsia="zh-TW"/>
        </w:rPr>
        <w:t>معارفهم</w:t>
      </w:r>
      <w:r w:rsidR="00A30C4B">
        <w:rPr>
          <w:b/>
          <w:bCs/>
          <w:rtl/>
          <w:lang w:eastAsia="zh-TW"/>
        </w:rPr>
        <w:t xml:space="preserve"> </w:t>
      </w:r>
      <w:r w:rsidR="00A30C4B" w:rsidRPr="00E4080F">
        <w:rPr>
          <w:b/>
          <w:bCs/>
          <w:rtl/>
          <w:lang w:eastAsia="zh-TW"/>
        </w:rPr>
        <w:t xml:space="preserve">بشأن التمييز العنصري </w:t>
      </w:r>
      <w:r w:rsidR="00A30C4B">
        <w:rPr>
          <w:b/>
          <w:bCs/>
          <w:rtl/>
          <w:lang w:eastAsia="zh-TW"/>
        </w:rPr>
        <w:t xml:space="preserve">والتدابير الرامية إلى مكافحته، </w:t>
      </w:r>
      <w:r w:rsidR="00A30C4B" w:rsidRPr="00E4080F">
        <w:rPr>
          <w:b/>
          <w:bCs/>
          <w:rtl/>
          <w:lang w:eastAsia="zh-TW"/>
        </w:rPr>
        <w:t>و</w:t>
      </w:r>
      <w:r w:rsidR="00310A1C">
        <w:rPr>
          <w:rFonts w:hint="cs"/>
          <w:b/>
          <w:bCs/>
          <w:rtl/>
          <w:lang w:eastAsia="zh-TW"/>
        </w:rPr>
        <w:t xml:space="preserve">الإبلاغ </w:t>
      </w:r>
      <w:r w:rsidR="00A30C4B" w:rsidRPr="00E4080F">
        <w:rPr>
          <w:b/>
          <w:bCs/>
          <w:rtl/>
          <w:lang w:eastAsia="zh-TW"/>
        </w:rPr>
        <w:t xml:space="preserve">عن الشكاوى </w:t>
      </w:r>
      <w:r w:rsidR="00A30C4B">
        <w:rPr>
          <w:b/>
          <w:bCs/>
          <w:rtl/>
          <w:lang w:eastAsia="zh-TW"/>
        </w:rPr>
        <w:t>المتعلقة بجرائم الكراهية و</w:t>
      </w:r>
      <w:r w:rsidR="00310A1C">
        <w:rPr>
          <w:rFonts w:hint="cs"/>
          <w:b/>
          <w:bCs/>
          <w:rtl/>
          <w:lang w:eastAsia="zh-TW"/>
        </w:rPr>
        <w:t>ال</w:t>
      </w:r>
      <w:r w:rsidR="00A30C4B">
        <w:rPr>
          <w:b/>
          <w:bCs/>
          <w:rtl/>
          <w:lang w:eastAsia="zh-TW"/>
        </w:rPr>
        <w:t>تحق</w:t>
      </w:r>
      <w:r w:rsidR="00D972F3">
        <w:rPr>
          <w:rFonts w:hint="cs"/>
          <w:b/>
          <w:bCs/>
          <w:rtl/>
          <w:lang w:eastAsia="zh-TW"/>
        </w:rPr>
        <w:t>ي</w:t>
      </w:r>
      <w:r w:rsidR="00A30C4B">
        <w:rPr>
          <w:b/>
          <w:bCs/>
          <w:rtl/>
          <w:lang w:eastAsia="zh-TW"/>
        </w:rPr>
        <w:t xml:space="preserve">ق </w:t>
      </w:r>
      <w:r w:rsidR="00A30C4B">
        <w:rPr>
          <w:rFonts w:hint="cs"/>
          <w:b/>
          <w:bCs/>
          <w:rtl/>
          <w:lang w:eastAsia="zh-TW"/>
        </w:rPr>
        <w:t>ف</w:t>
      </w:r>
      <w:r w:rsidR="00A30C4B" w:rsidRPr="00E4080F">
        <w:rPr>
          <w:b/>
          <w:bCs/>
          <w:rtl/>
          <w:lang w:eastAsia="zh-TW"/>
        </w:rPr>
        <w:t>يها؛</w:t>
      </w:r>
    </w:p>
    <w:p w:rsidR="00A30C4B" w:rsidRPr="00E4080F" w:rsidRDefault="006E4798" w:rsidP="00D972F3">
      <w:pPr>
        <w:pStyle w:val="SingleTxt"/>
        <w:ind w:left="2592" w:hanging="662"/>
        <w:rPr>
          <w:b/>
          <w:bCs/>
          <w:rtl/>
          <w:lang w:eastAsia="zh-TW"/>
        </w:rPr>
      </w:pPr>
      <w:r>
        <w:rPr>
          <w:rFonts w:hint="cs"/>
          <w:b/>
          <w:bCs/>
          <w:rtl/>
          <w:lang w:eastAsia="zh-TW"/>
        </w:rPr>
        <w:t>‘</w:t>
      </w:r>
      <w:r w:rsidR="00A30C4B" w:rsidRPr="00E4080F">
        <w:rPr>
          <w:b/>
          <w:bCs/>
          <w:rtl/>
          <w:lang w:eastAsia="zh-TW"/>
        </w:rPr>
        <w:t>5‘</w:t>
      </w:r>
      <w:r w:rsidR="00A30C4B" w:rsidRPr="00E4080F">
        <w:rPr>
          <w:b/>
          <w:bCs/>
          <w:rtl/>
          <w:lang w:eastAsia="zh-TW"/>
        </w:rPr>
        <w:tab/>
      </w:r>
      <w:r w:rsidR="00310A1C">
        <w:rPr>
          <w:rFonts w:hint="cs"/>
          <w:b/>
          <w:bCs/>
          <w:rtl/>
          <w:lang w:eastAsia="zh-TW"/>
        </w:rPr>
        <w:t xml:space="preserve">زيادة </w:t>
      </w:r>
      <w:r w:rsidR="00A30C4B" w:rsidRPr="00E4080F">
        <w:rPr>
          <w:b/>
          <w:bCs/>
          <w:rtl/>
          <w:lang w:eastAsia="zh-TW"/>
        </w:rPr>
        <w:t>نسبة تمثيل الأقليات الإثنية في الهيئات المعنية بإنفاذ القوانين</w:t>
      </w:r>
      <w:r w:rsidR="00A30C4B">
        <w:rPr>
          <w:rFonts w:hint="cs"/>
          <w:b/>
          <w:bCs/>
          <w:rtl/>
          <w:lang w:eastAsia="zh-TW"/>
        </w:rPr>
        <w:t xml:space="preserve"> </w:t>
      </w:r>
      <w:r w:rsidR="00A30C4B" w:rsidRPr="00E4080F">
        <w:rPr>
          <w:b/>
          <w:bCs/>
          <w:rtl/>
          <w:lang w:eastAsia="zh-TW"/>
        </w:rPr>
        <w:t xml:space="preserve">على </w:t>
      </w:r>
      <w:r w:rsidR="00A30C4B">
        <w:rPr>
          <w:b/>
          <w:bCs/>
          <w:rtl/>
          <w:lang w:eastAsia="zh-TW"/>
        </w:rPr>
        <w:t>صعيد</w:t>
      </w:r>
      <w:r w:rsidR="00A30C4B" w:rsidRPr="00E4080F">
        <w:rPr>
          <w:b/>
          <w:bCs/>
          <w:rtl/>
          <w:lang w:eastAsia="zh-TW"/>
        </w:rPr>
        <w:t xml:space="preserve"> الاتحاد والولايات.</w:t>
      </w:r>
    </w:p>
    <w:p w:rsidR="006E4798" w:rsidRPr="006E4798" w:rsidRDefault="006E4798" w:rsidP="006E47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260E21" w:rsidRDefault="006E4798" w:rsidP="006E47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30C4B">
        <w:rPr>
          <w:rtl/>
          <w:lang w:eastAsia="zh-TW"/>
        </w:rPr>
        <w:tab/>
        <w:t>التنميط العنصري وغير</w:t>
      </w:r>
      <w:r w:rsidR="00A30C4B">
        <w:rPr>
          <w:rFonts w:hint="cs"/>
          <w:rtl/>
          <w:lang w:eastAsia="zh-TW"/>
        </w:rPr>
        <w:t>ه</w:t>
      </w:r>
      <w:r w:rsidR="00A30C4B" w:rsidRPr="00E4080F">
        <w:rPr>
          <w:rtl/>
          <w:lang w:eastAsia="zh-TW"/>
        </w:rPr>
        <w:t xml:space="preserve"> من أفعال التمييز العنصري التي يرتكبها الموظفون المكلفون بإنفاذ القوانين</w:t>
      </w:r>
    </w:p>
    <w:p w:rsidR="00A30C4B" w:rsidRPr="00260E21" w:rsidRDefault="00A30C4B" w:rsidP="00BD6F2C">
      <w:pPr>
        <w:pStyle w:val="SingleTxt"/>
        <w:rPr>
          <w:rtl/>
          <w:lang w:eastAsia="zh-TW"/>
        </w:rPr>
      </w:pPr>
      <w:r w:rsidRPr="00260E21">
        <w:rPr>
          <w:rtl/>
          <w:lang w:eastAsia="zh-TW"/>
        </w:rPr>
        <w:t>١١-</w:t>
      </w:r>
      <w:r w:rsidRPr="00260E21">
        <w:rPr>
          <w:rtl/>
          <w:lang w:eastAsia="zh-TW"/>
        </w:rPr>
        <w:tab/>
        <w:t>تعرب اللجنة عن قلقها إز</w:t>
      </w:r>
      <w:r w:rsidR="00310A1C">
        <w:rPr>
          <w:rtl/>
          <w:lang w:eastAsia="zh-TW"/>
        </w:rPr>
        <w:t>اء النطاق الواسع جداً للمادة 22</w:t>
      </w:r>
      <w:r w:rsidRPr="00260E21">
        <w:rPr>
          <w:rtl/>
          <w:lang w:eastAsia="zh-TW"/>
        </w:rPr>
        <w:t>(1) من قانون الشرطة الاتحادية، التي تجيز لأفراد الشر</w:t>
      </w:r>
      <w:r w:rsidR="00310A1C">
        <w:rPr>
          <w:rtl/>
          <w:lang w:eastAsia="zh-TW"/>
        </w:rPr>
        <w:t>طة، لأغراض مراقبة الهجرة، أن يو</w:t>
      </w:r>
      <w:r w:rsidR="00310A1C">
        <w:rPr>
          <w:rFonts w:hint="cs"/>
          <w:rtl/>
          <w:lang w:eastAsia="zh-TW"/>
        </w:rPr>
        <w:t xml:space="preserve">قفوا </w:t>
      </w:r>
      <w:r w:rsidRPr="00260E21">
        <w:rPr>
          <w:rtl/>
          <w:lang w:eastAsia="zh-TW"/>
        </w:rPr>
        <w:t xml:space="preserve">أيّ شخص في محطات السكك الحديدية والقطارات والمطارات ويستجوبوه ويطلبوا منه وثائق الهوية ويفتشوا الأغراض التي بحوزته. وتشعر اللجنة بالقلق لأن هذا النص القانوني العام يؤدي بحكم الواقع إلى ممارسة التمييز العنصري، ولا سيّما بالنظر إلى </w:t>
      </w:r>
      <w:r>
        <w:rPr>
          <w:rFonts w:hint="cs"/>
          <w:rtl/>
          <w:lang w:eastAsia="zh-TW"/>
        </w:rPr>
        <w:t>الشرح</w:t>
      </w:r>
      <w:r w:rsidRPr="00260E21">
        <w:rPr>
          <w:rtl/>
          <w:lang w:eastAsia="zh-TW"/>
        </w:rPr>
        <w:t xml:space="preserve"> </w:t>
      </w:r>
      <w:r>
        <w:rPr>
          <w:rFonts w:hint="cs"/>
          <w:rtl/>
          <w:lang w:eastAsia="zh-TW"/>
        </w:rPr>
        <w:t xml:space="preserve">الذي قدمه </w:t>
      </w:r>
      <w:r>
        <w:rPr>
          <w:rtl/>
          <w:lang w:eastAsia="zh-TW"/>
        </w:rPr>
        <w:t xml:space="preserve">الوفد </w:t>
      </w:r>
      <w:r>
        <w:rPr>
          <w:rFonts w:hint="cs"/>
          <w:rtl/>
          <w:lang w:eastAsia="zh-TW"/>
        </w:rPr>
        <w:t>بشأن ا</w:t>
      </w:r>
      <w:r w:rsidRPr="00260E21">
        <w:rPr>
          <w:rtl/>
          <w:lang w:eastAsia="zh-TW"/>
        </w:rPr>
        <w:t>لمعايير التي تستخدمها الشرطة لإج</w:t>
      </w:r>
      <w:r>
        <w:rPr>
          <w:rtl/>
          <w:lang w:eastAsia="zh-TW"/>
        </w:rPr>
        <w:t xml:space="preserve">راء عمليات التفتيش المذكورة، </w:t>
      </w:r>
      <w:r>
        <w:rPr>
          <w:rFonts w:hint="cs"/>
          <w:rtl/>
          <w:lang w:eastAsia="zh-TW"/>
        </w:rPr>
        <w:t>والذي</w:t>
      </w:r>
      <w:r w:rsidRPr="00260E21">
        <w:rPr>
          <w:rtl/>
          <w:lang w:eastAsia="zh-TW"/>
        </w:rPr>
        <w:t xml:space="preserve"> </w:t>
      </w:r>
      <w:r>
        <w:rPr>
          <w:rFonts w:hint="cs"/>
          <w:rtl/>
          <w:lang w:eastAsia="zh-TW"/>
        </w:rPr>
        <w:t>ي</w:t>
      </w:r>
      <w:r w:rsidRPr="00260E21">
        <w:rPr>
          <w:rtl/>
          <w:lang w:eastAsia="zh-TW"/>
        </w:rPr>
        <w:t>شمل مفاهيم من قبيل "استشعار حالة معينة" أو "المظهر الخارجي للشخص". وتشعر اللجنة بالقلق أي</w:t>
      </w:r>
      <w:r>
        <w:rPr>
          <w:rtl/>
          <w:lang w:eastAsia="zh-TW"/>
        </w:rPr>
        <w:t>ضاً إزاء عدم توفير بيانات شاملة</w:t>
      </w:r>
      <w:r w:rsidRPr="00260E21">
        <w:rPr>
          <w:rtl/>
          <w:lang w:eastAsia="zh-TW"/>
        </w:rPr>
        <w:t xml:space="preserve"> مصنفة حسب الانتماء الإثني و/أو الأصل القومي، للأشخاص المستهدفين بعمليات التفتيش العشوائية</w:t>
      </w:r>
      <w:r w:rsidR="00310A1C">
        <w:rPr>
          <w:rtl/>
          <w:lang w:eastAsia="zh-TW"/>
        </w:rPr>
        <w:t xml:space="preserve"> المذكورة (المواد 2 و4(ج) و5</w:t>
      </w:r>
      <w:r w:rsidRPr="00260E21">
        <w:rPr>
          <w:rtl/>
          <w:lang w:eastAsia="zh-TW"/>
        </w:rPr>
        <w:t>(ب)).</w:t>
      </w:r>
    </w:p>
    <w:p w:rsidR="00A30C4B" w:rsidRPr="00C56FBA" w:rsidRDefault="00310A1C" w:rsidP="00310A1C">
      <w:pPr>
        <w:pStyle w:val="SingleTxt"/>
        <w:rPr>
          <w:b/>
          <w:bCs/>
          <w:rtl/>
          <w:lang w:eastAsia="zh-TW"/>
        </w:rPr>
      </w:pPr>
      <w:r>
        <w:rPr>
          <w:rFonts w:hint="cs"/>
          <w:b/>
          <w:bCs/>
          <w:rtl/>
          <w:lang w:eastAsia="zh-TW"/>
        </w:rPr>
        <w:tab/>
      </w:r>
      <w:r w:rsidR="00A30C4B" w:rsidRPr="00C56FBA">
        <w:rPr>
          <w:b/>
          <w:bCs/>
          <w:rtl/>
          <w:lang w:eastAsia="zh-TW"/>
        </w:rPr>
        <w:t>إن اللجنة، إذ تشير إلى توصيتها العامة رقم 31(2001) بشأن منع التمييز العنصري في إدارة وسير نظام العدالة الجنائية، تحث الدولةَ الطرف على تكثيف جهودها للتصدي بفعالية لجميع ممارسات التنميط العنصري من جانب الموظفين المكلفين بإنفاذ القوانين على صعيد الاتحاد والولايات، والقضاء على هذه الممارسات، بوسائل منها:</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(أ)</w:t>
      </w:r>
      <w:r w:rsidR="00A30C4B" w:rsidRPr="00C56FBA">
        <w:rPr>
          <w:rFonts w:cs="Times New Roman" w:hint="cs"/>
          <w:b/>
          <w:bCs/>
          <w:rtl/>
          <w:lang w:eastAsia="zh-TW"/>
        </w:rPr>
        <w:t>‬</w:t>
      </w:r>
      <w:r w:rsidR="00A30C4B" w:rsidRPr="00C56FBA">
        <w:rPr>
          <w:b/>
          <w:bCs/>
          <w:rtl/>
          <w:lang w:eastAsia="zh-TW"/>
        </w:rPr>
        <w:tab/>
      </w:r>
      <w:r w:rsidR="00A30C4B" w:rsidRPr="00C56FBA">
        <w:rPr>
          <w:rFonts w:ascii="Traditional Arabic" w:hAnsi="Traditional Arabic" w:hint="cs"/>
          <w:b/>
          <w:bCs/>
          <w:rtl/>
          <w:lang w:eastAsia="zh-TW"/>
        </w:rPr>
        <w:t>تعديل</w:t>
      </w:r>
      <w:r w:rsidR="00A30C4B" w:rsidRPr="00C56FBA">
        <w:rPr>
          <w:b/>
          <w:bCs/>
          <w:rtl/>
          <w:lang w:eastAsia="zh-TW"/>
        </w:rPr>
        <w:t xml:space="preserve"> </w:t>
      </w:r>
      <w:r w:rsidR="00A30C4B" w:rsidRPr="00C56FBA">
        <w:rPr>
          <w:rFonts w:ascii="Traditional Arabic" w:hAnsi="Traditional Arabic" w:hint="cs"/>
          <w:b/>
          <w:bCs/>
          <w:rtl/>
          <w:lang w:eastAsia="zh-TW"/>
        </w:rPr>
        <w:t>المادة</w:t>
      </w:r>
      <w:r>
        <w:rPr>
          <w:b/>
          <w:bCs/>
          <w:rtl/>
          <w:lang w:eastAsia="zh-TW"/>
        </w:rPr>
        <w:t xml:space="preserve"> 22</w:t>
      </w:r>
      <w:r w:rsidR="00A30C4B" w:rsidRPr="00C56FBA">
        <w:rPr>
          <w:b/>
          <w:bCs/>
          <w:rtl/>
          <w:lang w:eastAsia="zh-TW"/>
        </w:rPr>
        <w:t>(1) من قانون الشرطة الاتحادية أو إلغاؤها وحظر التنميط التمييزي بموجب القانون؛</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(ب)</w:t>
      </w:r>
      <w:r w:rsidR="00A30C4B" w:rsidRPr="00C56FBA">
        <w:rPr>
          <w:b/>
          <w:bCs/>
          <w:rtl/>
          <w:lang w:eastAsia="zh-TW"/>
        </w:rPr>
        <w:tab/>
        <w:t>مراجعة جميع النصوص القانونية الأخرى التي قد تؤدي إلى التنميط العنصري؛</w:t>
      </w:r>
    </w:p>
    <w:p w:rsidR="00A30C4B" w:rsidRPr="00C56FBA" w:rsidRDefault="00310A1C" w:rsidP="00310A1C">
      <w:pPr>
        <w:pStyle w:val="SingleTxt"/>
        <w:rPr>
          <w:b/>
          <w:bCs/>
          <w:rtl/>
          <w:lang w:eastAsia="zh-TW"/>
        </w:rPr>
      </w:pPr>
      <w:r>
        <w:rPr>
          <w:rFonts w:hint="cs"/>
          <w:b/>
          <w:bCs/>
          <w:rtl/>
          <w:lang w:eastAsia="zh-TW"/>
        </w:rPr>
        <w:tab/>
      </w:r>
      <w:r w:rsidR="00A30C4B" w:rsidRPr="00C56FBA">
        <w:rPr>
          <w:b/>
          <w:bCs/>
          <w:rtl/>
          <w:lang w:eastAsia="zh-TW"/>
        </w:rPr>
        <w:t>(ج)</w:t>
      </w:r>
      <w:r w:rsidR="00A30C4B" w:rsidRPr="00C56FBA">
        <w:rPr>
          <w:b/>
          <w:bCs/>
          <w:rtl/>
          <w:lang w:eastAsia="zh-TW"/>
        </w:rPr>
        <w:tab/>
        <w:t xml:space="preserve">تضمين جميع المناهج التدريبية والتثقيفية الموجهة إلى الموظفين المكلفين بإنفاذ القوانين وحدةً </w:t>
      </w:r>
      <w:r>
        <w:rPr>
          <w:rFonts w:hint="cs"/>
          <w:b/>
          <w:bCs/>
          <w:rtl/>
          <w:lang w:eastAsia="zh-TW"/>
        </w:rPr>
        <w:t xml:space="preserve">نموذجية </w:t>
      </w:r>
      <w:r w:rsidR="00A30C4B" w:rsidRPr="00C56FBA">
        <w:rPr>
          <w:b/>
          <w:bCs/>
          <w:rtl/>
          <w:lang w:eastAsia="zh-TW"/>
        </w:rPr>
        <w:t xml:space="preserve">خاصةً بتعريف التمييز العنصري وفقاً للمادة 1 من الاتفاقية؛ </w:t>
      </w:r>
      <w:r>
        <w:rPr>
          <w:rFonts w:hint="cs"/>
          <w:b/>
          <w:bCs/>
          <w:rtl/>
          <w:lang w:eastAsia="zh-TW"/>
        </w:rPr>
        <w:t xml:space="preserve">إذكاء </w:t>
      </w:r>
      <w:r w:rsidR="00A30C4B" w:rsidRPr="00C56FBA">
        <w:rPr>
          <w:b/>
          <w:bCs/>
          <w:rtl/>
          <w:lang w:eastAsia="zh-TW"/>
        </w:rPr>
        <w:t xml:space="preserve">وعي الموظفين المكلفين بإنفاذ القوانين </w:t>
      </w:r>
      <w:r w:rsidR="00A30C4B">
        <w:rPr>
          <w:rFonts w:hint="cs"/>
          <w:b/>
          <w:bCs/>
          <w:rtl/>
          <w:lang w:eastAsia="zh-TW"/>
        </w:rPr>
        <w:t>في</w:t>
      </w:r>
      <w:r w:rsidR="00A30C4B" w:rsidRPr="00C56FBA">
        <w:rPr>
          <w:b/>
          <w:bCs/>
          <w:rtl/>
          <w:lang w:eastAsia="zh-TW"/>
        </w:rPr>
        <w:t xml:space="preserve"> جميع </w:t>
      </w:r>
      <w:r w:rsidR="00A30C4B">
        <w:rPr>
          <w:rFonts w:hint="cs"/>
          <w:b/>
          <w:bCs/>
          <w:rtl/>
          <w:lang w:eastAsia="zh-TW"/>
        </w:rPr>
        <w:t>مراحل</w:t>
      </w:r>
      <w:r w:rsidR="00A30C4B" w:rsidRPr="00C56FBA">
        <w:rPr>
          <w:b/>
          <w:bCs/>
          <w:rtl/>
          <w:lang w:eastAsia="zh-TW"/>
        </w:rPr>
        <w:t xml:space="preserve"> مسارهم الوظيفي، ب</w:t>
      </w:r>
      <w:r>
        <w:rPr>
          <w:rFonts w:hint="cs"/>
          <w:b/>
          <w:bCs/>
          <w:rtl/>
          <w:lang w:eastAsia="zh-TW"/>
        </w:rPr>
        <w:t xml:space="preserve">مسألة </w:t>
      </w:r>
      <w:r w:rsidR="00A30C4B" w:rsidRPr="00C56FBA">
        <w:rPr>
          <w:b/>
          <w:bCs/>
          <w:rtl/>
          <w:lang w:eastAsia="zh-TW"/>
        </w:rPr>
        <w:t>حظر التمييز العنصري، وضمان التدقيق في مناصب المسؤولين عن الإجراءات المتعلقة بالتمييز العنصري والتنميط العنصري؛</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(د)</w:t>
      </w:r>
      <w:r w:rsidR="00A30C4B" w:rsidRPr="00C56FBA">
        <w:rPr>
          <w:b/>
          <w:bCs/>
          <w:rtl/>
          <w:lang w:eastAsia="zh-TW"/>
        </w:rPr>
        <w:tab/>
        <w:t>إنشاء آليات مستقلة لتقديم الشكاوى على صعيد الاتحاد والولايات للتحقيق في أفعال التمييز العنصري التي يرتكبها الموظفون المكلفون بإنفاذ القوانين؛</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w:t>
      </w:r>
      <w:r>
        <w:rPr>
          <w:rFonts w:ascii="Traditional Arabic" w:hAnsi="Traditional Arabic" w:hint="cs"/>
          <w:b/>
          <w:bCs/>
          <w:rtl/>
          <w:lang w:eastAsia="zh-TW"/>
        </w:rPr>
        <w:t>ه</w:t>
      </w:r>
      <w:r w:rsidR="00A30C4B" w:rsidRPr="00C56FBA">
        <w:rPr>
          <w:b/>
          <w:bCs/>
          <w:rtl/>
          <w:lang w:eastAsia="zh-TW"/>
        </w:rPr>
        <w:t>)</w:t>
      </w:r>
      <w:r w:rsidR="00A30C4B" w:rsidRPr="00C56FBA">
        <w:rPr>
          <w:b/>
          <w:bCs/>
          <w:rtl/>
          <w:lang w:eastAsia="zh-TW"/>
        </w:rPr>
        <w:tab/>
        <w:t>اعتماد استراتيجية شاملة للتدريب ونظام لفحص الطلبات أثناء التوظيف وفي جميع مراحل المسار الوظيفي للموظفين المكلفين بإنفاذ القوانين حرصاً على أداء مهمة إنفاذ القوانين دون ممارسة التنميط العنصري أو انتهاج أي سبيل من السبل الأخرى المؤدية إلى التمييز العنصري؛</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(و)</w:t>
      </w:r>
      <w:r w:rsidR="00A30C4B" w:rsidRPr="00C56FBA">
        <w:rPr>
          <w:b/>
          <w:bCs/>
          <w:rtl/>
          <w:lang w:eastAsia="zh-TW"/>
        </w:rPr>
        <w:tab/>
        <w:t xml:space="preserve">إجراء تحقيقات سريعة وشاملة ونزيهة في جميع ادعاءات التنميط العنصري، ومساءلة الجناة، وتوفير سبل </w:t>
      </w:r>
      <w:r w:rsidR="00A30C4B">
        <w:rPr>
          <w:rFonts w:hint="cs"/>
          <w:b/>
          <w:bCs/>
          <w:rtl/>
          <w:lang w:eastAsia="zh-TW"/>
        </w:rPr>
        <w:t>ال</w:t>
      </w:r>
      <w:r w:rsidR="00A30C4B" w:rsidRPr="00C56FBA">
        <w:rPr>
          <w:b/>
          <w:bCs/>
          <w:rtl/>
          <w:lang w:eastAsia="zh-TW"/>
        </w:rPr>
        <w:t xml:space="preserve">انتصاف </w:t>
      </w:r>
      <w:r w:rsidR="00A30C4B">
        <w:rPr>
          <w:rFonts w:hint="cs"/>
          <w:b/>
          <w:bCs/>
          <w:rtl/>
          <w:lang w:eastAsia="zh-TW"/>
        </w:rPr>
        <w:t>ال</w:t>
      </w:r>
      <w:r w:rsidR="00A30C4B">
        <w:rPr>
          <w:b/>
          <w:bCs/>
          <w:rtl/>
          <w:lang w:eastAsia="zh-TW"/>
        </w:rPr>
        <w:t>فعال</w:t>
      </w:r>
      <w:r w:rsidR="00A30C4B" w:rsidRPr="00C56FBA">
        <w:rPr>
          <w:b/>
          <w:bCs/>
          <w:rtl/>
          <w:lang w:eastAsia="zh-TW"/>
        </w:rPr>
        <w:t>، بما في ذلك تقديم تعويضات وضمانات بعدم التكرار.</w:t>
      </w:r>
    </w:p>
    <w:p w:rsidR="006E4798" w:rsidRDefault="006E4798">
      <w:pPr>
        <w:bidi w:val="0"/>
        <w:spacing w:line="240" w:lineRule="auto"/>
        <w:jc w:val="left"/>
        <w:rPr>
          <w:b/>
          <w:bCs/>
          <w:spacing w:val="2"/>
          <w:rtl/>
          <w:lang w:eastAsia="zh-TW"/>
        </w:rPr>
      </w:pPr>
      <w:r>
        <w:rPr>
          <w:rtl/>
          <w:lang w:eastAsia="zh-TW"/>
        </w:rPr>
        <w:br w:type="page"/>
      </w:r>
    </w:p>
    <w:p w:rsidR="00A30C4B" w:rsidRPr="00C56FBA" w:rsidRDefault="00A30C4B" w:rsidP="00310A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C56FBA">
        <w:rPr>
          <w:rtl/>
          <w:lang w:eastAsia="zh-TW"/>
        </w:rPr>
        <w:tab/>
      </w:r>
      <w:r w:rsidRPr="00C56FBA">
        <w:rPr>
          <w:rtl/>
          <w:lang w:eastAsia="zh-TW"/>
        </w:rPr>
        <w:tab/>
        <w:t>التمييز والفصل في مجال السكن</w:t>
      </w:r>
    </w:p>
    <w:p w:rsidR="00A30C4B" w:rsidRPr="00260E21" w:rsidRDefault="00A30C4B" w:rsidP="00310A1C">
      <w:pPr>
        <w:pStyle w:val="SingleTxt"/>
        <w:rPr>
          <w:rtl/>
          <w:lang w:eastAsia="zh-TW"/>
        </w:rPr>
      </w:pPr>
      <w:r w:rsidRPr="00260E21">
        <w:rPr>
          <w:rtl/>
          <w:lang w:eastAsia="zh-TW"/>
        </w:rPr>
        <w:t>١٢-</w:t>
      </w:r>
      <w:r w:rsidRPr="00260E21">
        <w:rPr>
          <w:rtl/>
          <w:lang w:eastAsia="zh-TW"/>
        </w:rPr>
        <w:tab/>
        <w:t xml:space="preserve">تؤكد اللجنة ما أعربت عنه من </w:t>
      </w:r>
      <w:r w:rsidR="00310A1C">
        <w:rPr>
          <w:rFonts w:hint="cs"/>
          <w:rtl/>
          <w:lang w:eastAsia="zh-TW"/>
        </w:rPr>
        <w:t xml:space="preserve">هواجس </w:t>
      </w:r>
      <w:r w:rsidRPr="00260E21">
        <w:rPr>
          <w:rtl/>
          <w:lang w:eastAsia="zh-TW"/>
        </w:rPr>
        <w:t>في ملاحظاتها الختامية السابقة (المرجع نفسه، الفقرة 17</w:t>
      </w:r>
      <w:r w:rsidR="00310A1C">
        <w:rPr>
          <w:rtl/>
          <w:lang w:eastAsia="zh-TW"/>
        </w:rPr>
        <w:t>) بشأن احتمال أن تؤدي المادة 19</w:t>
      </w:r>
      <w:r w:rsidRPr="00260E21">
        <w:rPr>
          <w:rtl/>
          <w:lang w:eastAsia="zh-TW"/>
        </w:rPr>
        <w:t>(3) من قانون المساواة العامة في المعاملة إلى ممارسة تمييز غير مباشر على أساس</w:t>
      </w:r>
      <w:r w:rsidR="00310A1C">
        <w:rPr>
          <w:rtl/>
          <w:lang w:eastAsia="zh-TW"/>
        </w:rPr>
        <w:t xml:space="preserve"> الأصل الإثني. فبموجب المادة 19</w:t>
      </w:r>
      <w:r w:rsidRPr="00260E21">
        <w:rPr>
          <w:rtl/>
          <w:lang w:eastAsia="zh-TW"/>
        </w:rPr>
        <w:t>(3)، يمكن لمالك العقار أن يرفض</w:t>
      </w:r>
      <w:r w:rsidR="00310A1C">
        <w:rPr>
          <w:rtl/>
          <w:lang w:eastAsia="zh-TW"/>
        </w:rPr>
        <w:t xml:space="preserve"> تأجير شقق لأشخاص يبحثون عن سكن</w:t>
      </w:r>
      <w:r w:rsidRPr="00260E21">
        <w:rPr>
          <w:rtl/>
          <w:lang w:eastAsia="zh-TW"/>
        </w:rPr>
        <w:t xml:space="preserve"> بهدف إقامة وصيانة هياكل سكنية مستقرة اجتماعياً ووحدات سكنية أو ظروف اقتصادية واجتماعية وثقافية متوازنة. وتشعر اللجنة بالقلق أيضاً </w:t>
      </w:r>
      <w:r w:rsidR="00310A1C">
        <w:rPr>
          <w:rFonts w:hint="cs"/>
          <w:rtl/>
          <w:lang w:eastAsia="zh-TW"/>
        </w:rPr>
        <w:t xml:space="preserve">لأن </w:t>
      </w:r>
      <w:r w:rsidRPr="00260E21">
        <w:rPr>
          <w:rtl/>
          <w:lang w:eastAsia="zh-TW"/>
        </w:rPr>
        <w:t>القانون يستثني ملاّك العقار</w:t>
      </w:r>
      <w:r w:rsidR="00310A1C">
        <w:rPr>
          <w:rFonts w:hint="cs"/>
          <w:rtl/>
          <w:lang w:eastAsia="zh-TW"/>
        </w:rPr>
        <w:t xml:space="preserve">ات التي تقل عن </w:t>
      </w:r>
      <w:r w:rsidR="00310A1C">
        <w:rPr>
          <w:rtl/>
          <w:lang w:eastAsia="zh-TW"/>
        </w:rPr>
        <w:t xml:space="preserve">50 وحدة سكنية. </w:t>
      </w:r>
      <w:r w:rsidR="00310A1C">
        <w:rPr>
          <w:rFonts w:hint="cs"/>
          <w:rtl/>
          <w:lang w:eastAsia="zh-TW"/>
        </w:rPr>
        <w:t xml:space="preserve">كما </w:t>
      </w:r>
      <w:r w:rsidRPr="00260E21">
        <w:rPr>
          <w:rtl/>
          <w:lang w:eastAsia="zh-TW"/>
        </w:rPr>
        <w:t>يساور</w:t>
      </w:r>
      <w:r w:rsidR="00310A1C">
        <w:rPr>
          <w:rFonts w:hint="cs"/>
          <w:rtl/>
          <w:lang w:eastAsia="zh-TW"/>
        </w:rPr>
        <w:t xml:space="preserve">ها </w:t>
      </w:r>
      <w:r w:rsidRPr="00260E21">
        <w:rPr>
          <w:rtl/>
          <w:lang w:eastAsia="zh-TW"/>
        </w:rPr>
        <w:t>القلق إزاء التقارير التي تفيد بإضفاء طابع الغيتو بحكم الواقع على بعض المناطق الجغرافية التي تؤوي نسباً مرتفعة من السكان من أصول إثنية غير الألمان بصورة غير متناسبة (</w:t>
      </w:r>
      <w:r w:rsidR="00310A1C">
        <w:rPr>
          <w:rtl/>
          <w:lang w:eastAsia="zh-TW"/>
        </w:rPr>
        <w:t>المادتان 3 و5</w:t>
      </w:r>
      <w:r w:rsidRPr="00260E21">
        <w:rPr>
          <w:rtl/>
          <w:lang w:eastAsia="zh-TW"/>
        </w:rPr>
        <w:t>(</w:t>
      </w:r>
      <w:r w:rsidR="00310A1C">
        <w:rPr>
          <w:rFonts w:hint="cs"/>
          <w:rtl/>
          <w:lang w:eastAsia="zh-TW"/>
        </w:rPr>
        <w:t>ه</w:t>
      </w:r>
      <w:r w:rsidR="00310A1C">
        <w:rPr>
          <w:rtl/>
          <w:lang w:eastAsia="zh-TW"/>
        </w:rPr>
        <w:t>)</w:t>
      </w:r>
      <w:r w:rsidR="00310A1C">
        <w:rPr>
          <w:rFonts w:hint="cs"/>
          <w:rtl/>
          <w:lang w:eastAsia="zh-TW"/>
        </w:rPr>
        <w:t>‘</w:t>
      </w:r>
      <w:r>
        <w:rPr>
          <w:rtl/>
          <w:lang w:eastAsia="zh-TW"/>
        </w:rPr>
        <w:t>3‘</w:t>
      </w:r>
      <w:r>
        <w:rPr>
          <w:rFonts w:hint="cs"/>
          <w:rtl/>
          <w:lang w:eastAsia="zh-TW"/>
        </w:rPr>
        <w:t>).</w:t>
      </w:r>
    </w:p>
    <w:p w:rsidR="00A30C4B" w:rsidRPr="00C56FBA" w:rsidRDefault="00310A1C" w:rsidP="00A30C4B">
      <w:pPr>
        <w:pStyle w:val="SingleTxt"/>
        <w:rPr>
          <w:b/>
          <w:bCs/>
          <w:rtl/>
          <w:lang w:eastAsia="zh-TW"/>
        </w:rPr>
      </w:pPr>
      <w:r>
        <w:rPr>
          <w:rFonts w:hint="cs"/>
          <w:b/>
          <w:bCs/>
          <w:rtl/>
          <w:lang w:eastAsia="zh-TW"/>
        </w:rPr>
        <w:tab/>
      </w:r>
      <w:r w:rsidR="00A30C4B" w:rsidRPr="00C56FBA">
        <w:rPr>
          <w:b/>
          <w:bCs/>
          <w:rtl/>
          <w:lang w:eastAsia="zh-TW"/>
        </w:rPr>
        <w:t>تكرر اللجنة توصيتها السابقة (المرجع نفسه، الفقرة 17)، وتطلب إلى الدولة الطرف أن تعد</w:t>
      </w:r>
      <w:r w:rsidR="00A30C4B" w:rsidRPr="00C56FBA">
        <w:rPr>
          <w:rFonts w:hint="cs"/>
          <w:b/>
          <w:bCs/>
          <w:rtl/>
          <w:lang w:eastAsia="zh-TW"/>
        </w:rPr>
        <w:t>ّ</w:t>
      </w:r>
      <w:r w:rsidR="00A30C4B" w:rsidRPr="00C56FBA">
        <w:rPr>
          <w:b/>
          <w:bCs/>
          <w:rtl/>
          <w:lang w:eastAsia="zh-TW"/>
        </w:rPr>
        <w:t>ل قانون المساواة العامة في المعاملة، و</w:t>
      </w:r>
      <w:r>
        <w:rPr>
          <w:b/>
          <w:bCs/>
          <w:rtl/>
          <w:lang w:eastAsia="zh-TW"/>
        </w:rPr>
        <w:t>لا سيّما المادة 19</w:t>
      </w:r>
      <w:r w:rsidR="00A30C4B" w:rsidRPr="00C56FBA">
        <w:rPr>
          <w:b/>
          <w:bCs/>
          <w:rtl/>
          <w:lang w:eastAsia="zh-TW"/>
        </w:rPr>
        <w:t>(3)، لمواءم</w:t>
      </w:r>
      <w:r w:rsidR="00A30C4B" w:rsidRPr="00C56FBA">
        <w:rPr>
          <w:rFonts w:hint="cs"/>
          <w:b/>
          <w:bCs/>
          <w:rtl/>
          <w:lang w:eastAsia="zh-TW"/>
        </w:rPr>
        <w:t xml:space="preserve">ته </w:t>
      </w:r>
      <w:r w:rsidR="00A30C4B" w:rsidRPr="00C56FBA">
        <w:rPr>
          <w:b/>
          <w:bCs/>
          <w:rtl/>
          <w:lang w:eastAsia="zh-TW"/>
        </w:rPr>
        <w:t>مع التزامات الدولة الطرف بموجب الاتفاقية. وتطلب إلى الدولة الطرف أيضاً أن تجري تحقيقات فورية ومستقلة وشاملة في</w:t>
      </w:r>
      <w:r w:rsidR="00A30C4B" w:rsidRPr="00260E21">
        <w:rPr>
          <w:rtl/>
          <w:lang w:eastAsia="zh-TW"/>
        </w:rPr>
        <w:t xml:space="preserve"> </w:t>
      </w:r>
      <w:r w:rsidR="00A30C4B" w:rsidRPr="00C56FBA">
        <w:rPr>
          <w:b/>
          <w:bCs/>
          <w:rtl/>
          <w:lang w:eastAsia="zh-TW"/>
        </w:rPr>
        <w:t xml:space="preserve">جميع </w:t>
      </w:r>
      <w:r w:rsidR="00A30C4B">
        <w:rPr>
          <w:rFonts w:hint="cs"/>
          <w:b/>
          <w:bCs/>
          <w:rtl/>
          <w:lang w:eastAsia="zh-TW"/>
        </w:rPr>
        <w:t>قضايا</w:t>
      </w:r>
      <w:r w:rsidR="00A30C4B" w:rsidRPr="00C56FBA">
        <w:rPr>
          <w:b/>
          <w:bCs/>
          <w:rtl/>
          <w:lang w:eastAsia="zh-TW"/>
        </w:rPr>
        <w:t xml:space="preserve"> الممارسات التمييزية من جانب الجهات الفاعلة من القطاع الخاص، بما في ذلك </w:t>
      </w:r>
      <w:r w:rsidR="00A30C4B">
        <w:rPr>
          <w:rFonts w:hint="cs"/>
          <w:b/>
          <w:bCs/>
          <w:rtl/>
          <w:lang w:eastAsia="zh-TW"/>
        </w:rPr>
        <w:t>القضايا المتعلقة</w:t>
      </w:r>
      <w:r w:rsidR="00A30C4B">
        <w:rPr>
          <w:b/>
          <w:bCs/>
          <w:rtl/>
          <w:lang w:eastAsia="zh-TW"/>
        </w:rPr>
        <w:t xml:space="preserve"> ب</w:t>
      </w:r>
      <w:r w:rsidR="00A30C4B">
        <w:rPr>
          <w:rFonts w:hint="cs"/>
          <w:b/>
          <w:bCs/>
          <w:rtl/>
          <w:lang w:eastAsia="zh-TW"/>
        </w:rPr>
        <w:t>م</w:t>
      </w:r>
      <w:r w:rsidR="00A30C4B" w:rsidRPr="00C56FBA">
        <w:rPr>
          <w:b/>
          <w:bCs/>
          <w:rtl/>
          <w:lang w:eastAsia="zh-TW"/>
        </w:rPr>
        <w:t>مارسات الإقراض التمييزية، وأن تحاسب المسؤ</w:t>
      </w:r>
      <w:r w:rsidR="00A30C4B">
        <w:rPr>
          <w:b/>
          <w:bCs/>
          <w:rtl/>
          <w:lang w:eastAsia="zh-TW"/>
        </w:rPr>
        <w:t xml:space="preserve">ولين عنها وتوفر سبل </w:t>
      </w:r>
      <w:r w:rsidR="00A30C4B">
        <w:rPr>
          <w:rFonts w:hint="cs"/>
          <w:b/>
          <w:bCs/>
          <w:rtl/>
          <w:lang w:eastAsia="zh-TW"/>
        </w:rPr>
        <w:t>ال</w:t>
      </w:r>
      <w:r w:rsidR="00A30C4B">
        <w:rPr>
          <w:b/>
          <w:bCs/>
          <w:rtl/>
          <w:lang w:eastAsia="zh-TW"/>
        </w:rPr>
        <w:t xml:space="preserve">انتصاف </w:t>
      </w:r>
      <w:r w:rsidR="00A30C4B">
        <w:rPr>
          <w:rFonts w:hint="cs"/>
          <w:b/>
          <w:bCs/>
          <w:rtl/>
          <w:lang w:eastAsia="zh-TW"/>
        </w:rPr>
        <w:t>ال</w:t>
      </w:r>
      <w:r w:rsidR="00A30C4B">
        <w:rPr>
          <w:b/>
          <w:bCs/>
          <w:rtl/>
          <w:lang w:eastAsia="zh-TW"/>
        </w:rPr>
        <w:t>فعال</w:t>
      </w:r>
      <w:r w:rsidR="00A30C4B" w:rsidRPr="00C56FBA">
        <w:rPr>
          <w:b/>
          <w:bCs/>
          <w:rtl/>
          <w:lang w:eastAsia="zh-TW"/>
        </w:rPr>
        <w:t>، بما في ذلك التعويضات وضمانات عدم التكرار.</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1052AD"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1052AD">
        <w:rPr>
          <w:rtl/>
          <w:lang w:eastAsia="zh-TW"/>
        </w:rPr>
        <w:t>التعليم</w:t>
      </w:r>
    </w:p>
    <w:p w:rsidR="00A30C4B" w:rsidRPr="00260E21" w:rsidRDefault="00A30C4B" w:rsidP="00BD6F2C">
      <w:pPr>
        <w:pStyle w:val="SingleTxt"/>
        <w:rPr>
          <w:rtl/>
          <w:lang w:eastAsia="zh-TW"/>
        </w:rPr>
      </w:pPr>
      <w:r w:rsidRPr="00260E21">
        <w:rPr>
          <w:rtl/>
          <w:lang w:eastAsia="zh-TW"/>
        </w:rPr>
        <w:t>١٣-</w:t>
      </w:r>
      <w:r w:rsidRPr="00260E21">
        <w:rPr>
          <w:rtl/>
          <w:lang w:eastAsia="zh-TW"/>
        </w:rPr>
        <w:tab/>
        <w:t xml:space="preserve">تحيط اللجنة علماً بالشروح التي قدمها الوفد فيما يتعلق بالجهود المبذولة لتقليص الفجوة القائمة بين طلاب الأقليات وزملائهم، ولا سيّما فيما يتعلق بالإلمام باللغة الألمانية، وبالمبادرات الهامة التي أُطلقت، مثل مبادرة "تبادل المعلومات بشأن أطفال العالم من أجل مكافحة التحيز في </w:t>
      </w:r>
      <w:r w:rsidR="00291378">
        <w:rPr>
          <w:rFonts w:hint="cs"/>
          <w:rtl/>
          <w:lang w:eastAsia="zh-TW"/>
        </w:rPr>
        <w:t xml:space="preserve">مجالي </w:t>
      </w:r>
      <w:r w:rsidRPr="00260E21">
        <w:rPr>
          <w:rtl/>
          <w:lang w:eastAsia="zh-TW"/>
        </w:rPr>
        <w:t xml:space="preserve">التعليم والتدريب". وتشعر اللجنة بالقلق إزاء التقارير التي تفيد بأن نظام التعليم الثلاثي المستويات في ألمانيا، القائم على الاختيار المبكر لولوج مستويات تعليمية منفصلة، يؤدي إلى التحيز ضد الطلاب الذين ليست الألمانية لغتهم الأم، وارتفاع عدد طلاب الأقليات في المستويات الدراسية المتدنية، ويحد بالتالي من فرص وصولهم إلى الدراسات العليا وحصولهم على </w:t>
      </w:r>
      <w:r w:rsidR="00291378">
        <w:rPr>
          <w:rFonts w:hint="cs"/>
          <w:rtl/>
          <w:lang w:eastAsia="zh-TW"/>
        </w:rPr>
        <w:t>عمل</w:t>
      </w:r>
      <w:r w:rsidRPr="00260E21">
        <w:rPr>
          <w:rtl/>
          <w:lang w:eastAsia="zh-TW"/>
        </w:rPr>
        <w:t xml:space="preserve"> في ألمانيا. وتشعر اللجنة بالقلق أيضاً إزاء ارتفاع عدد طلاب الأقليات، بمن فيهم السنتي والروما والأشخاص الذين تشير إليهم الدولة الطرف بالسود، وغيرهم من الأقليات </w:t>
      </w:r>
      <w:r>
        <w:rPr>
          <w:rFonts w:hint="cs"/>
          <w:rtl/>
          <w:lang w:eastAsia="zh-TW"/>
        </w:rPr>
        <w:t>المتداخلة</w:t>
      </w:r>
      <w:r w:rsidRPr="00260E21">
        <w:rPr>
          <w:rtl/>
          <w:lang w:eastAsia="zh-TW"/>
        </w:rPr>
        <w:t xml:space="preserve"> مثل المسلمين، في المستويات التعليمية المتدنية وفي المدارس الموجودة في المناطق المهمشة. وتشعر اللجنة بالقلق كذلك لأن هذه النظم تؤدي إلى فصل بعض الفئات المهمشة وحرمانها من فرص حقيقية لبلوغ مستويات تعليمية عالية والحصول على </w:t>
      </w:r>
      <w:r w:rsidR="00291378">
        <w:rPr>
          <w:rFonts w:hint="cs"/>
          <w:rtl/>
          <w:lang w:eastAsia="zh-TW"/>
        </w:rPr>
        <w:t xml:space="preserve">فرص </w:t>
      </w:r>
      <w:r w:rsidRPr="00260E21">
        <w:rPr>
          <w:rtl/>
          <w:lang w:eastAsia="zh-TW"/>
        </w:rPr>
        <w:t>عمل. (المواد 3 و</w:t>
      </w:r>
      <w:r w:rsidR="00BD6F2C">
        <w:rPr>
          <w:rtl/>
          <w:lang w:eastAsia="zh-TW"/>
        </w:rPr>
        <w:t>5</w:t>
      </w:r>
      <w:r w:rsidRPr="00260E21">
        <w:rPr>
          <w:rtl/>
          <w:lang w:eastAsia="zh-TW"/>
        </w:rPr>
        <w:t>(</w:t>
      </w:r>
      <w:r w:rsidR="00BD6F2C">
        <w:rPr>
          <w:rFonts w:hint="cs"/>
          <w:rtl/>
          <w:lang w:eastAsia="zh-TW"/>
        </w:rPr>
        <w:t>ه</w:t>
      </w:r>
      <w:r w:rsidRPr="00260E21">
        <w:rPr>
          <w:rtl/>
          <w:lang w:eastAsia="zh-TW"/>
        </w:rPr>
        <w:t>) و6).</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 xml:space="preserve">توصي اللجنة بأن تكثف الدولة الطرف جهودها لضمان تكافؤ الفرص في الحصول على التعليم، باتخاذ جملة إجراءات منها: </w:t>
      </w:r>
    </w:p>
    <w:p w:rsidR="00A30C4B" w:rsidRPr="001052AD" w:rsidRDefault="00291378" w:rsidP="00291378">
      <w:pPr>
        <w:pStyle w:val="SingleTxt"/>
        <w:rPr>
          <w:b/>
          <w:bCs/>
          <w:rtl/>
          <w:lang w:eastAsia="zh-TW"/>
        </w:rPr>
      </w:pPr>
      <w:r>
        <w:rPr>
          <w:rFonts w:hint="cs"/>
          <w:b/>
          <w:bCs/>
          <w:rtl/>
          <w:lang w:eastAsia="zh-TW"/>
        </w:rPr>
        <w:tab/>
      </w:r>
      <w:r w:rsidR="00A30C4B" w:rsidRPr="001052AD">
        <w:rPr>
          <w:b/>
          <w:bCs/>
          <w:rtl/>
          <w:lang w:eastAsia="zh-TW"/>
        </w:rPr>
        <w:t>(أ)</w:t>
      </w:r>
      <w:r w:rsidR="00A30C4B" w:rsidRPr="001052AD">
        <w:rPr>
          <w:b/>
          <w:bCs/>
          <w:rtl/>
          <w:lang w:eastAsia="zh-TW"/>
        </w:rPr>
        <w:tab/>
        <w:t xml:space="preserve">التفكير ملياً في كيفية معالجة ضعف أداء الأطفال </w:t>
      </w:r>
      <w:r>
        <w:rPr>
          <w:rFonts w:hint="cs"/>
          <w:b/>
          <w:bCs/>
          <w:rtl/>
          <w:lang w:eastAsia="zh-TW"/>
        </w:rPr>
        <w:t xml:space="preserve">الذين ينتمون إلى </w:t>
      </w:r>
      <w:r w:rsidR="00A30C4B" w:rsidRPr="001052AD">
        <w:rPr>
          <w:b/>
          <w:bCs/>
          <w:rtl/>
          <w:lang w:eastAsia="zh-TW"/>
        </w:rPr>
        <w:t>الأقليات الإثنية؛</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(ب)</w:t>
      </w:r>
      <w:r w:rsidR="00A30C4B" w:rsidRPr="001052AD">
        <w:rPr>
          <w:b/>
          <w:bCs/>
          <w:rtl/>
          <w:lang w:eastAsia="zh-TW"/>
        </w:rPr>
        <w:tab/>
        <w:t>تعزيز التدابير الخاصة لرفع مستوى التحصيل العلمي لأطفال الأقليات الإثنية، ولا سيّما عن طريق منع تهميشهم والحد من معدلات التسرب من الدراسة؛</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(ج)</w:t>
      </w:r>
      <w:r w:rsidR="00A30C4B" w:rsidRPr="001052AD">
        <w:rPr>
          <w:b/>
          <w:bCs/>
          <w:rtl/>
          <w:lang w:eastAsia="zh-TW"/>
        </w:rPr>
        <w:tab/>
        <w:t xml:space="preserve">التصدي للفصل الممارس في التعليم بحكم الواقع ضد الأقليات الإثنية، بما فيها </w:t>
      </w:r>
      <w:r w:rsidR="00A30C4B">
        <w:rPr>
          <w:rFonts w:hint="cs"/>
          <w:b/>
          <w:bCs/>
          <w:rtl/>
          <w:lang w:eastAsia="zh-TW"/>
        </w:rPr>
        <w:t xml:space="preserve">جماعات </w:t>
      </w:r>
      <w:r w:rsidR="00A30C4B" w:rsidRPr="001052AD">
        <w:rPr>
          <w:b/>
          <w:bCs/>
          <w:rtl/>
          <w:lang w:eastAsia="zh-TW"/>
        </w:rPr>
        <w:t>السنتي والروما، مع مراعاة علاقته الوثيقة بالتمييز في مجالي السكن والعمالة.</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1052AD"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1052AD">
        <w:rPr>
          <w:rtl/>
          <w:lang w:eastAsia="zh-TW"/>
        </w:rPr>
        <w:tab/>
      </w:r>
      <w:r w:rsidRPr="001052AD">
        <w:rPr>
          <w:rtl/>
          <w:lang w:eastAsia="zh-TW"/>
        </w:rPr>
        <w:tab/>
        <w:t>العمالة</w:t>
      </w:r>
    </w:p>
    <w:p w:rsidR="00A30C4B" w:rsidRPr="00260E21" w:rsidRDefault="00A30C4B" w:rsidP="00291378">
      <w:pPr>
        <w:pStyle w:val="SingleTxt"/>
        <w:rPr>
          <w:rtl/>
          <w:lang w:eastAsia="zh-TW"/>
        </w:rPr>
      </w:pPr>
      <w:r w:rsidRPr="00260E21">
        <w:rPr>
          <w:rtl/>
          <w:lang w:eastAsia="zh-TW"/>
        </w:rPr>
        <w:t>١٤-</w:t>
      </w:r>
      <w:r w:rsidRPr="00260E21">
        <w:rPr>
          <w:rtl/>
          <w:lang w:eastAsia="zh-TW"/>
        </w:rPr>
        <w:tab/>
        <w:t xml:space="preserve">تحيط اللجنة علماً بالجهود التي تبذلها الدولة الطرف لسد الفجوة القائمة بين المجموعات التي تحتاج إلى الحماية بموجب الاتفاقية وأغلبية </w:t>
      </w:r>
      <w:r>
        <w:rPr>
          <w:rtl/>
          <w:lang w:eastAsia="zh-TW"/>
        </w:rPr>
        <w:t xml:space="preserve">السكان في الحصول على </w:t>
      </w:r>
      <w:r w:rsidR="00291378">
        <w:rPr>
          <w:rFonts w:hint="cs"/>
          <w:rtl/>
          <w:lang w:eastAsia="zh-TW"/>
        </w:rPr>
        <w:t>عمل</w:t>
      </w:r>
      <w:r w:rsidRPr="00260E21">
        <w:rPr>
          <w:rtl/>
          <w:lang w:eastAsia="zh-TW"/>
        </w:rPr>
        <w:t xml:space="preserve">، وتشعر اللجنة بالقلق لأن معدل البطالة في الفئة الأولى لا يزال مرتفعاً إذ يبلغ ضعف المعدل المسجل في الفئة الثانية. ويساورها قلق بالغ إزاء التقارير التي تفيد بمعاناة المرأة المسلمة من التمييز القائم على الانتماء الإثني والديني في </w:t>
      </w:r>
      <w:r>
        <w:rPr>
          <w:rFonts w:hint="cs"/>
          <w:rtl/>
          <w:lang w:eastAsia="zh-TW"/>
        </w:rPr>
        <w:t xml:space="preserve">الحصول على </w:t>
      </w:r>
      <w:r w:rsidR="00291378">
        <w:rPr>
          <w:rFonts w:hint="cs"/>
          <w:rtl/>
          <w:lang w:eastAsia="zh-TW"/>
        </w:rPr>
        <w:t xml:space="preserve">عمل </w:t>
      </w:r>
      <w:r w:rsidRPr="00260E21">
        <w:rPr>
          <w:rtl/>
          <w:lang w:eastAsia="zh-TW"/>
        </w:rPr>
        <w:t>(المواد 2 و</w:t>
      </w:r>
      <w:r w:rsidR="00291378">
        <w:rPr>
          <w:rtl/>
          <w:lang w:eastAsia="zh-TW"/>
        </w:rPr>
        <w:t>5 و</w:t>
      </w:r>
      <w:r w:rsidRPr="00260E21">
        <w:rPr>
          <w:rtl/>
          <w:lang w:eastAsia="zh-TW"/>
        </w:rPr>
        <w:t>6).</w:t>
      </w:r>
    </w:p>
    <w:p w:rsidR="00A30C4B" w:rsidRPr="001052AD" w:rsidRDefault="00291378" w:rsidP="00291378">
      <w:pPr>
        <w:pStyle w:val="SingleTxt"/>
        <w:rPr>
          <w:b/>
          <w:bCs/>
          <w:rtl/>
          <w:lang w:eastAsia="zh-TW"/>
        </w:rPr>
      </w:pPr>
      <w:r>
        <w:rPr>
          <w:rFonts w:hint="cs"/>
          <w:b/>
          <w:bCs/>
          <w:rtl/>
          <w:lang w:eastAsia="zh-TW"/>
        </w:rPr>
        <w:tab/>
      </w:r>
      <w:r w:rsidR="00A30C4B" w:rsidRPr="001052AD">
        <w:rPr>
          <w:b/>
          <w:bCs/>
          <w:rtl/>
          <w:lang w:eastAsia="zh-TW"/>
        </w:rPr>
        <w:t>توصي اللجنة</w:t>
      </w:r>
      <w:r>
        <w:rPr>
          <w:b/>
          <w:bCs/>
          <w:rtl/>
          <w:lang w:eastAsia="zh-TW"/>
        </w:rPr>
        <w:t>، في ضوء توصياتها العامة رقم 30</w:t>
      </w:r>
      <w:r w:rsidR="00A30C4B" w:rsidRPr="001052AD">
        <w:rPr>
          <w:b/>
          <w:bCs/>
          <w:rtl/>
          <w:lang w:eastAsia="zh-TW"/>
        </w:rPr>
        <w:t>(2004) بشأن التمييز ضد غير المواطنين، وتوصيتها العامة رقم 32(2009) بشأن معنى ونطاق التدابير الخاصة الواردة في الاتفاقية الدولية للقضاء على جميع أشكال التمييز العنصري، الدولة الطرف بما يلي:</w:t>
      </w:r>
    </w:p>
    <w:p w:rsidR="00A30C4B" w:rsidRPr="001052AD" w:rsidRDefault="00291378" w:rsidP="00291378">
      <w:pPr>
        <w:pStyle w:val="SingleTxt"/>
        <w:rPr>
          <w:b/>
          <w:bCs/>
          <w:rtl/>
          <w:lang w:eastAsia="zh-TW"/>
        </w:rPr>
      </w:pPr>
      <w:r>
        <w:rPr>
          <w:rFonts w:hint="cs"/>
          <w:b/>
          <w:bCs/>
          <w:rtl/>
          <w:lang w:eastAsia="zh-TW"/>
        </w:rPr>
        <w:tab/>
      </w:r>
      <w:r w:rsidR="00A30C4B" w:rsidRPr="001052AD">
        <w:rPr>
          <w:b/>
          <w:bCs/>
          <w:rtl/>
          <w:lang w:eastAsia="zh-TW"/>
        </w:rPr>
        <w:t>(أ)</w:t>
      </w:r>
      <w:r w:rsidR="00A30C4B" w:rsidRPr="001052AD">
        <w:rPr>
          <w:b/>
          <w:bCs/>
          <w:rtl/>
          <w:lang w:eastAsia="zh-TW"/>
        </w:rPr>
        <w:tab/>
        <w:t>إجراء تقييم شامل للتدابير التي ات</w:t>
      </w:r>
      <w:r w:rsidR="00A30C4B">
        <w:rPr>
          <w:rFonts w:hint="cs"/>
          <w:b/>
          <w:bCs/>
          <w:rtl/>
          <w:lang w:eastAsia="zh-TW"/>
        </w:rPr>
        <w:t>ُّ</w:t>
      </w:r>
      <w:r w:rsidR="00A30C4B" w:rsidRPr="001052AD">
        <w:rPr>
          <w:b/>
          <w:bCs/>
          <w:rtl/>
          <w:lang w:eastAsia="zh-TW"/>
        </w:rPr>
        <w:t>خذت حتى الآن من أجل تحسين إمكانية حصول أفراد الأقليات الإثن</w:t>
      </w:r>
      <w:r w:rsidR="00A30C4B">
        <w:rPr>
          <w:b/>
          <w:bCs/>
          <w:rtl/>
          <w:lang w:eastAsia="zh-TW"/>
        </w:rPr>
        <w:t xml:space="preserve">ية على </w:t>
      </w:r>
      <w:r>
        <w:rPr>
          <w:rFonts w:hint="cs"/>
          <w:b/>
          <w:bCs/>
          <w:rtl/>
          <w:lang w:eastAsia="zh-TW"/>
        </w:rPr>
        <w:t>عمل</w:t>
      </w:r>
      <w:r w:rsidR="00A30C4B" w:rsidRPr="001052AD">
        <w:rPr>
          <w:b/>
          <w:bCs/>
          <w:rtl/>
          <w:lang w:eastAsia="zh-TW"/>
        </w:rPr>
        <w:t>، مع التركيز أيضاً على التداخل بين نوع الجنس والدين. وتشجع اللجنة الدولة الطرف بوجه خاص على إجراء تقييمٍ لبرنامج "كسينوس"، وتقديم بيانات إحصائية مصنفة حسب جملة معايير منها العرق واللغة؛</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(ب)</w:t>
      </w:r>
      <w:r w:rsidR="00A30C4B" w:rsidRPr="001052AD">
        <w:rPr>
          <w:b/>
          <w:bCs/>
          <w:rtl/>
          <w:lang w:eastAsia="zh-TW"/>
        </w:rPr>
        <w:tab/>
        <w:t>تعزيز التدابير المتخذة حالياً على صعيد الاتحاد والولايات لتحسين إدماج الأقليات الإثنية في سوق العمل ومعالجة التمييز الهيكلي الذي تواجهه؛</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(ج)</w:t>
      </w:r>
      <w:r w:rsidR="00A30C4B" w:rsidRPr="001052AD">
        <w:rPr>
          <w:b/>
          <w:bCs/>
          <w:rtl/>
          <w:lang w:eastAsia="zh-TW"/>
        </w:rPr>
        <w:tab/>
        <w:t>تكثيف الجهود الرامية إلى تشجيع تشغيل أفراد الأقليات الإثنية في وظائف بالقطاعين العام والخاص، إلى جانب</w:t>
      </w:r>
      <w:r w:rsidR="00D972F3">
        <w:rPr>
          <w:b/>
          <w:bCs/>
          <w:rtl/>
          <w:lang w:eastAsia="zh-TW"/>
        </w:rPr>
        <w:t xml:space="preserve"> تنفيذ تدابير خاصة حسب الاقتضاء</w:t>
      </w:r>
      <w:r w:rsidR="00D972F3">
        <w:rPr>
          <w:rFonts w:hint="cs"/>
          <w:b/>
          <w:bCs/>
          <w:rtl/>
          <w:lang w:eastAsia="zh-TW"/>
        </w:rPr>
        <w:t>؛</w:t>
      </w:r>
    </w:p>
    <w:p w:rsidR="00A30C4B" w:rsidRPr="001052AD" w:rsidRDefault="00291378" w:rsidP="00A30C4B">
      <w:pPr>
        <w:pStyle w:val="SingleTxt"/>
        <w:rPr>
          <w:b/>
          <w:bCs/>
          <w:rtl/>
          <w:lang w:eastAsia="zh-TW"/>
        </w:rPr>
      </w:pPr>
      <w:r>
        <w:rPr>
          <w:rFonts w:hint="cs"/>
          <w:b/>
          <w:bCs/>
          <w:rtl/>
          <w:lang w:eastAsia="zh-TW"/>
        </w:rPr>
        <w:tab/>
      </w:r>
      <w:r w:rsidR="00A30C4B" w:rsidRPr="001052AD">
        <w:rPr>
          <w:b/>
          <w:bCs/>
          <w:rtl/>
          <w:lang w:eastAsia="zh-TW"/>
        </w:rPr>
        <w:t>(د)</w:t>
      </w:r>
      <w:r w:rsidR="00A30C4B" w:rsidRPr="001052AD">
        <w:rPr>
          <w:b/>
          <w:bCs/>
          <w:rtl/>
          <w:lang w:eastAsia="zh-TW"/>
        </w:rPr>
        <w:tab/>
        <w:t>إجراء تحقيق فعال في قضا</w:t>
      </w:r>
      <w:r w:rsidR="00A30C4B">
        <w:rPr>
          <w:b/>
          <w:bCs/>
          <w:rtl/>
          <w:lang w:eastAsia="zh-TW"/>
        </w:rPr>
        <w:t xml:space="preserve">يا التمييز العنصري في </w:t>
      </w:r>
      <w:r w:rsidR="00A30C4B">
        <w:rPr>
          <w:rFonts w:hint="cs"/>
          <w:b/>
          <w:bCs/>
          <w:rtl/>
          <w:lang w:eastAsia="zh-TW"/>
        </w:rPr>
        <w:t>مجال ا</w:t>
      </w:r>
      <w:r w:rsidR="00A30C4B">
        <w:rPr>
          <w:b/>
          <w:bCs/>
          <w:rtl/>
          <w:lang w:eastAsia="zh-TW"/>
        </w:rPr>
        <w:t>لعم</w:t>
      </w:r>
      <w:r w:rsidR="00A30C4B">
        <w:rPr>
          <w:rFonts w:hint="cs"/>
          <w:b/>
          <w:bCs/>
          <w:rtl/>
          <w:lang w:eastAsia="zh-TW"/>
        </w:rPr>
        <w:t>ل</w:t>
      </w:r>
      <w:r w:rsidR="00A30C4B">
        <w:rPr>
          <w:b/>
          <w:bCs/>
          <w:rtl/>
          <w:lang w:eastAsia="zh-TW"/>
        </w:rPr>
        <w:t xml:space="preserve"> وتوفير سبل انتصاف مناسب</w:t>
      </w:r>
      <w:r w:rsidR="00A30C4B" w:rsidRPr="001052AD">
        <w:rPr>
          <w:b/>
          <w:bCs/>
          <w:rtl/>
          <w:lang w:eastAsia="zh-TW"/>
        </w:rPr>
        <w:t xml:space="preserve"> للضحايا.</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1052AD"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1052AD">
        <w:rPr>
          <w:rtl/>
          <w:lang w:eastAsia="zh-TW"/>
        </w:rPr>
        <w:tab/>
      </w:r>
      <w:r w:rsidRPr="001052AD">
        <w:rPr>
          <w:rtl/>
          <w:lang w:eastAsia="zh-TW"/>
        </w:rPr>
        <w:tab/>
        <w:t>التمييز المتعدد الجوانب</w:t>
      </w:r>
    </w:p>
    <w:p w:rsidR="00A30C4B" w:rsidRPr="00260E21" w:rsidRDefault="00A30C4B" w:rsidP="00291378">
      <w:pPr>
        <w:pStyle w:val="SingleTxt"/>
        <w:rPr>
          <w:rtl/>
          <w:lang w:eastAsia="zh-TW"/>
        </w:rPr>
      </w:pPr>
      <w:r w:rsidRPr="00260E21">
        <w:rPr>
          <w:rtl/>
          <w:lang w:eastAsia="zh-TW"/>
        </w:rPr>
        <w:t>١٥-</w:t>
      </w:r>
      <w:r w:rsidRPr="00260E21">
        <w:rPr>
          <w:rtl/>
          <w:lang w:eastAsia="zh-TW"/>
        </w:rPr>
        <w:tab/>
        <w:t xml:space="preserve">تحيط اللجنة علماً بالشروح التي قدمها الوفد بشأن حق الهيئات الكنسية في تقرير </w:t>
      </w:r>
      <w:r w:rsidR="00291378">
        <w:rPr>
          <w:rtl/>
          <w:lang w:eastAsia="zh-TW"/>
        </w:rPr>
        <w:t>المصير، حسبما تنص عليه المادة 9</w:t>
      </w:r>
      <w:r w:rsidRPr="00260E21">
        <w:rPr>
          <w:rtl/>
          <w:lang w:eastAsia="zh-TW"/>
        </w:rPr>
        <w:t xml:space="preserve">(1) من قانون المساواة العامة في المعاملة والأحكام الخاصة الواردة فيه، ولكنها تشعر بالقلق لأن عناصر </w:t>
      </w:r>
      <w:r>
        <w:rPr>
          <w:rFonts w:hint="cs"/>
          <w:rtl/>
          <w:lang w:eastAsia="zh-TW"/>
        </w:rPr>
        <w:t>الإعفاء</w:t>
      </w:r>
      <w:r w:rsidRPr="00260E21">
        <w:rPr>
          <w:rtl/>
          <w:lang w:eastAsia="zh-TW"/>
        </w:rPr>
        <w:t xml:space="preserve"> من قانون المساواة العامة في المعاملة قد تشكل تمييزاً غير مباشر ضد المسلمين والفئات </w:t>
      </w:r>
      <w:r>
        <w:rPr>
          <w:rtl/>
          <w:lang w:eastAsia="zh-TW"/>
        </w:rPr>
        <w:t xml:space="preserve">الأخرى في الحصول على </w:t>
      </w:r>
      <w:r w:rsidR="00291378">
        <w:rPr>
          <w:rFonts w:hint="cs"/>
          <w:rtl/>
          <w:lang w:eastAsia="zh-TW"/>
        </w:rPr>
        <w:t>عمل</w:t>
      </w:r>
      <w:r w:rsidRPr="00260E21">
        <w:rPr>
          <w:rtl/>
          <w:lang w:eastAsia="zh-TW"/>
        </w:rPr>
        <w:t xml:space="preserve"> (المواد 2 و5 و6).</w:t>
      </w:r>
    </w:p>
    <w:p w:rsidR="00A30C4B" w:rsidRPr="00076680" w:rsidRDefault="00291378" w:rsidP="00A30C4B">
      <w:pPr>
        <w:pStyle w:val="SingleTxt"/>
        <w:rPr>
          <w:b/>
          <w:bCs/>
          <w:rtl/>
          <w:lang w:eastAsia="zh-TW"/>
        </w:rPr>
      </w:pPr>
      <w:r>
        <w:rPr>
          <w:rFonts w:hint="cs"/>
          <w:b/>
          <w:bCs/>
          <w:rtl/>
          <w:lang w:eastAsia="zh-TW"/>
        </w:rPr>
        <w:tab/>
      </w:r>
      <w:r w:rsidR="00A30C4B" w:rsidRPr="00076680">
        <w:rPr>
          <w:b/>
          <w:bCs/>
          <w:rtl/>
          <w:lang w:eastAsia="zh-TW"/>
        </w:rPr>
        <w:t>توصي اللجنة بأن تنظر الدولة ا</w:t>
      </w:r>
      <w:r>
        <w:rPr>
          <w:b/>
          <w:bCs/>
          <w:rtl/>
          <w:lang w:eastAsia="zh-TW"/>
        </w:rPr>
        <w:t>لطرف في إلغاء أو تعديل المادة 9</w:t>
      </w:r>
      <w:r w:rsidR="00A30C4B" w:rsidRPr="00076680">
        <w:rPr>
          <w:b/>
          <w:bCs/>
          <w:rtl/>
          <w:lang w:eastAsia="zh-TW"/>
        </w:rPr>
        <w:t>(1) من قانون المساواة العامة في المعاملة لضمان امتثالها لالتزاما</w:t>
      </w:r>
      <w:r w:rsidR="00A30C4B">
        <w:rPr>
          <w:b/>
          <w:bCs/>
          <w:rtl/>
          <w:lang w:eastAsia="zh-TW"/>
        </w:rPr>
        <w:t>ت الدولة الطرف بموجب الاتفاقية،</w:t>
      </w:r>
      <w:r w:rsidR="00A30C4B">
        <w:rPr>
          <w:rFonts w:hint="cs"/>
          <w:b/>
          <w:bCs/>
          <w:rtl/>
          <w:lang w:eastAsia="zh-TW"/>
        </w:rPr>
        <w:t xml:space="preserve"> </w:t>
      </w:r>
      <w:r w:rsidR="00A30C4B" w:rsidRPr="00EB77D8">
        <w:rPr>
          <w:rFonts w:hint="cs"/>
          <w:b/>
          <w:bCs/>
          <w:rtl/>
          <w:lang w:eastAsia="zh-TW"/>
        </w:rPr>
        <w:t>و</w:t>
      </w:r>
      <w:r w:rsidR="00A30C4B" w:rsidRPr="00EB77D8">
        <w:rPr>
          <w:b/>
          <w:bCs/>
          <w:rtl/>
          <w:lang w:eastAsia="zh-TW"/>
        </w:rPr>
        <w:t xml:space="preserve">حصر أيّ </w:t>
      </w:r>
      <w:r w:rsidR="00A30C4B" w:rsidRPr="00EB77D8">
        <w:rPr>
          <w:rFonts w:hint="cs"/>
          <w:b/>
          <w:bCs/>
          <w:rtl/>
          <w:lang w:eastAsia="zh-TW"/>
        </w:rPr>
        <w:t>إعفاء</w:t>
      </w:r>
      <w:r w:rsidR="00A30C4B" w:rsidRPr="00EB77D8">
        <w:rPr>
          <w:b/>
          <w:bCs/>
          <w:rtl/>
          <w:lang w:eastAsia="zh-TW"/>
        </w:rPr>
        <w:t xml:space="preserve"> بموجب هذا القانون في الكيانات الدينية المنظمة.</w:t>
      </w:r>
    </w:p>
    <w:p w:rsidR="00A30C4B" w:rsidRPr="00260E21" w:rsidRDefault="00A30C4B" w:rsidP="00291378">
      <w:pPr>
        <w:pStyle w:val="SingleTxt"/>
        <w:rPr>
          <w:rtl/>
          <w:lang w:eastAsia="zh-TW"/>
        </w:rPr>
      </w:pPr>
      <w:r w:rsidRPr="00260E21">
        <w:rPr>
          <w:rtl/>
          <w:lang w:eastAsia="zh-TW"/>
        </w:rPr>
        <w:t>١٦-</w:t>
      </w:r>
      <w:r w:rsidRPr="00260E21">
        <w:rPr>
          <w:rtl/>
          <w:lang w:eastAsia="zh-TW"/>
        </w:rPr>
        <w:tab/>
        <w:t xml:space="preserve">وتحيط اللجنة علماً ببواعث القلق المبررة التي أعربت عنها الدولة الطرف والتدابير التي اتخذتها لمكافحة معاداة السامية، بيد أنها تشعر بالقلق لأن الدولة الطرف لا تعالج على نحو مناسب الأشكال الأخرى من التمييز العنصري، بما فيها العنصرية المؤسسية ضد المسلمين والتمييز الذي تتعرض له المرأة من مجموعات الأقليات، ولا </w:t>
      </w:r>
      <w:r>
        <w:rPr>
          <w:rFonts w:hint="cs"/>
          <w:rtl/>
          <w:lang w:eastAsia="zh-TW"/>
        </w:rPr>
        <w:t xml:space="preserve">تتناول </w:t>
      </w:r>
      <w:r w:rsidRPr="00260E21">
        <w:rPr>
          <w:rtl/>
          <w:lang w:eastAsia="zh-TW"/>
        </w:rPr>
        <w:t xml:space="preserve">التداخل بين التمييز الممارس ضد المثليات والمثليين ومزدوجي الميل الجنسي ومغايري الهوية الجنسانية </w:t>
      </w:r>
      <w:r w:rsidR="00291378">
        <w:rPr>
          <w:rFonts w:hint="cs"/>
          <w:rtl/>
          <w:lang w:eastAsia="zh-TW"/>
        </w:rPr>
        <w:t xml:space="preserve">وممن يحملون </w:t>
      </w:r>
      <w:r w:rsidRPr="00260E21">
        <w:rPr>
          <w:rtl/>
          <w:lang w:eastAsia="zh-TW"/>
        </w:rPr>
        <w:t>صفات الجنسين، والتمييز العنصري.</w:t>
      </w:r>
    </w:p>
    <w:p w:rsidR="00A30C4B" w:rsidRPr="00076680" w:rsidRDefault="00291378" w:rsidP="00A30C4B">
      <w:pPr>
        <w:pStyle w:val="SingleTxt"/>
        <w:rPr>
          <w:b/>
          <w:bCs/>
          <w:rtl/>
          <w:lang w:eastAsia="zh-TW"/>
        </w:rPr>
      </w:pPr>
      <w:r>
        <w:rPr>
          <w:rFonts w:hint="cs"/>
          <w:b/>
          <w:bCs/>
          <w:rtl/>
          <w:lang w:eastAsia="zh-TW"/>
        </w:rPr>
        <w:tab/>
      </w:r>
      <w:r w:rsidR="00A30C4B" w:rsidRPr="00076680">
        <w:rPr>
          <w:b/>
          <w:bCs/>
          <w:rtl/>
          <w:lang w:eastAsia="zh-TW"/>
        </w:rPr>
        <w:t xml:space="preserve">توصي اللجنة بأن تعزز الدولة الطرف تدابيرها </w:t>
      </w:r>
      <w:r w:rsidR="00A30C4B" w:rsidRPr="00DB7172">
        <w:rPr>
          <w:b/>
          <w:bCs/>
          <w:rtl/>
          <w:lang w:eastAsia="zh-TW"/>
        </w:rPr>
        <w:t>بشأن</w:t>
      </w:r>
      <w:r w:rsidR="00A30C4B" w:rsidRPr="00076680">
        <w:rPr>
          <w:b/>
          <w:bCs/>
          <w:rtl/>
          <w:lang w:eastAsia="zh-TW"/>
        </w:rPr>
        <w:t xml:space="preserve"> زيادة وعي الجمهور والموظفين المدنيين والموظفين المكلفين بإنفاذ القوانين بمسألة كراهية الإسلام، </w:t>
      </w:r>
      <w:r w:rsidR="00A30C4B" w:rsidRPr="00EB77D8">
        <w:rPr>
          <w:b/>
          <w:bCs/>
          <w:rtl/>
          <w:lang w:eastAsia="zh-TW"/>
        </w:rPr>
        <w:t>وبشأن</w:t>
      </w:r>
      <w:r w:rsidR="00A30C4B" w:rsidRPr="00076680">
        <w:rPr>
          <w:b/>
          <w:bCs/>
          <w:rtl/>
          <w:lang w:eastAsia="zh-TW"/>
        </w:rPr>
        <w:t xml:space="preserve"> تعزيز التسامح بين مختلف المجموعات الإثنية من السكان، </w:t>
      </w:r>
      <w:r w:rsidR="00A30C4B" w:rsidRPr="00EB77D8">
        <w:rPr>
          <w:b/>
          <w:bCs/>
          <w:rtl/>
          <w:lang w:eastAsia="zh-TW"/>
        </w:rPr>
        <w:t>وبشأن</w:t>
      </w:r>
      <w:r w:rsidR="00A30C4B" w:rsidRPr="00076680">
        <w:rPr>
          <w:b/>
          <w:bCs/>
          <w:rtl/>
          <w:lang w:eastAsia="zh-TW"/>
        </w:rPr>
        <w:t xml:space="preserve"> التداخل بين الانتماء الإثني والدين ونوع الجنس والميل الجنسي.</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076680"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76680">
        <w:rPr>
          <w:rtl/>
          <w:lang w:eastAsia="zh-TW"/>
        </w:rPr>
        <w:tab/>
      </w:r>
      <w:r w:rsidRPr="00076680">
        <w:rPr>
          <w:rtl/>
          <w:lang w:eastAsia="zh-TW"/>
        </w:rPr>
        <w:tab/>
        <w:t>السنتي والروما</w:t>
      </w:r>
    </w:p>
    <w:p w:rsidR="00A30C4B" w:rsidRPr="006E4798" w:rsidRDefault="00A30C4B" w:rsidP="00291378">
      <w:pPr>
        <w:pStyle w:val="SingleTxt"/>
        <w:rPr>
          <w:spacing w:val="-4"/>
          <w:rtl/>
          <w:lang w:eastAsia="zh-TW"/>
        </w:rPr>
      </w:pPr>
      <w:r w:rsidRPr="00260E21">
        <w:rPr>
          <w:rtl/>
          <w:lang w:eastAsia="zh-TW"/>
        </w:rPr>
        <w:t>١٧-</w:t>
      </w:r>
      <w:r w:rsidRPr="00260E21">
        <w:rPr>
          <w:rtl/>
          <w:lang w:eastAsia="zh-TW"/>
        </w:rPr>
        <w:tab/>
        <w:t xml:space="preserve">تلاحظ اللجنة مختلف التدابير التي اتخذتها الدولة الطرف لمكافحة العنصرية ضد جماعات </w:t>
      </w:r>
      <w:r w:rsidRPr="006E4798">
        <w:rPr>
          <w:spacing w:val="-4"/>
          <w:rtl/>
          <w:lang w:eastAsia="zh-TW"/>
        </w:rPr>
        <w:t>السنتي والروما، ولكنها تشعر بالقلق إزاء استمرار الحوادث والخطابات التي تستهدف أفراد هذه الجماعات بدوافع عنصرية. وتعرب اللجنة عن قلقها أيضاً إزاء استمرار تعرض أفراد جماعات السنتي والروما للتمييز فيما يتعلق بالحصول على السكن والتعليم والعمل والرعاية الصحية (المواد</w:t>
      </w:r>
      <w:r w:rsidR="006E4798" w:rsidRPr="006E4798">
        <w:rPr>
          <w:rFonts w:hint="cs"/>
          <w:spacing w:val="-4"/>
          <w:rtl/>
          <w:lang w:eastAsia="zh-TW"/>
        </w:rPr>
        <w:t xml:space="preserve"> </w:t>
      </w:r>
      <w:r w:rsidRPr="006E4798">
        <w:rPr>
          <w:spacing w:val="-4"/>
          <w:rtl/>
          <w:lang w:eastAsia="zh-TW"/>
        </w:rPr>
        <w:t>2 و5 و6).</w:t>
      </w:r>
    </w:p>
    <w:p w:rsidR="00A30C4B" w:rsidRPr="00076680" w:rsidRDefault="00291378" w:rsidP="00291378">
      <w:pPr>
        <w:pStyle w:val="SingleTxt"/>
        <w:rPr>
          <w:b/>
          <w:bCs/>
          <w:rtl/>
          <w:lang w:eastAsia="zh-TW"/>
        </w:rPr>
      </w:pPr>
      <w:r>
        <w:rPr>
          <w:rFonts w:hint="cs"/>
          <w:b/>
          <w:bCs/>
          <w:rtl/>
          <w:lang w:eastAsia="zh-TW"/>
        </w:rPr>
        <w:tab/>
      </w:r>
      <w:r w:rsidR="00A30C4B" w:rsidRPr="00076680">
        <w:rPr>
          <w:b/>
          <w:bCs/>
          <w:rtl/>
          <w:lang w:eastAsia="zh-TW"/>
        </w:rPr>
        <w:t>توصي اللجنة، إذ تشير إلى ملاحظاتها الختامية السابقة (المرجع نفسه، الفقرتان</w:t>
      </w:r>
      <w:r>
        <w:rPr>
          <w:rFonts w:hint="cs"/>
          <w:b/>
          <w:bCs/>
          <w:rtl/>
          <w:lang w:eastAsia="zh-TW"/>
        </w:rPr>
        <w:t> </w:t>
      </w:r>
      <w:r w:rsidR="00A30C4B">
        <w:rPr>
          <w:rFonts w:hint="cs"/>
          <w:b/>
          <w:bCs/>
          <w:rtl/>
          <w:lang w:eastAsia="zh-TW"/>
        </w:rPr>
        <w:t>21 و</w:t>
      </w:r>
      <w:r w:rsidR="00A30C4B" w:rsidRPr="00076680">
        <w:rPr>
          <w:b/>
          <w:bCs/>
          <w:rtl/>
          <w:lang w:eastAsia="zh-TW"/>
        </w:rPr>
        <w:t>27)</w:t>
      </w:r>
      <w:r w:rsidR="00BD6F2C">
        <w:rPr>
          <w:b/>
          <w:bCs/>
          <w:rtl/>
          <w:lang w:eastAsia="zh-TW"/>
        </w:rPr>
        <w:t>، وفي ضوء توصيتها العامة رقم 27</w:t>
      </w:r>
      <w:r w:rsidR="00A30C4B" w:rsidRPr="00076680">
        <w:rPr>
          <w:b/>
          <w:bCs/>
          <w:rtl/>
          <w:lang w:eastAsia="zh-TW"/>
        </w:rPr>
        <w:t xml:space="preserve">(2000) بشأن التمييز ضد الروما، وتوصيتها العامة رقم 32، بأن </w:t>
      </w:r>
      <w:r w:rsidR="00A30C4B">
        <w:rPr>
          <w:rFonts w:hint="cs"/>
          <w:b/>
          <w:bCs/>
          <w:rtl/>
          <w:lang w:eastAsia="zh-TW"/>
        </w:rPr>
        <w:t>تضمن</w:t>
      </w:r>
      <w:r w:rsidR="00A30C4B" w:rsidRPr="00076680">
        <w:rPr>
          <w:b/>
          <w:bCs/>
          <w:rtl/>
          <w:lang w:eastAsia="zh-TW"/>
        </w:rPr>
        <w:t xml:space="preserve"> الدولة الطرف اعتماد تدابير وبرامج خاصة لصالح الروما، بمن فيهم المهاجرون الذين قد</w:t>
      </w:r>
      <w:r w:rsidR="00A30C4B">
        <w:rPr>
          <w:rFonts w:hint="cs"/>
          <w:b/>
          <w:bCs/>
          <w:rtl/>
          <w:lang w:eastAsia="zh-TW"/>
        </w:rPr>
        <w:t>ِ</w:t>
      </w:r>
      <w:r w:rsidR="00A30C4B" w:rsidRPr="00076680">
        <w:rPr>
          <w:b/>
          <w:bCs/>
          <w:rtl/>
          <w:lang w:eastAsia="zh-TW"/>
        </w:rPr>
        <w:t>موا إلى ألمانيا في العقود الثلاثة الماضية، وأن تشمل هذه التدابير والبرامج ما يلي:</w:t>
      </w:r>
    </w:p>
    <w:p w:rsidR="00A30C4B" w:rsidRPr="00076680" w:rsidRDefault="00291378" w:rsidP="00291378">
      <w:pPr>
        <w:pStyle w:val="SingleTxt"/>
        <w:rPr>
          <w:b/>
          <w:bCs/>
          <w:rtl/>
          <w:lang w:eastAsia="zh-TW"/>
        </w:rPr>
      </w:pPr>
      <w:r>
        <w:rPr>
          <w:rFonts w:hint="cs"/>
          <w:b/>
          <w:bCs/>
          <w:rtl/>
          <w:lang w:eastAsia="zh-TW"/>
        </w:rPr>
        <w:tab/>
      </w:r>
      <w:r w:rsidR="00A30C4B" w:rsidRPr="00076680">
        <w:rPr>
          <w:b/>
          <w:bCs/>
          <w:rtl/>
          <w:lang w:eastAsia="zh-TW"/>
        </w:rPr>
        <w:t>(أ)</w:t>
      </w:r>
      <w:r w:rsidR="00A30C4B" w:rsidRPr="00076680">
        <w:rPr>
          <w:b/>
          <w:bCs/>
          <w:rtl/>
          <w:lang w:eastAsia="zh-TW"/>
        </w:rPr>
        <w:tab/>
        <w:t xml:space="preserve">وضع خطة عمل شاملة وتنفيذها </w:t>
      </w:r>
      <w:r w:rsidR="00A30C4B" w:rsidRPr="00DB7172">
        <w:rPr>
          <w:rFonts w:hint="cs"/>
          <w:b/>
          <w:bCs/>
          <w:rtl/>
          <w:lang w:eastAsia="zh-TW"/>
        </w:rPr>
        <w:t>و</w:t>
      </w:r>
      <w:r>
        <w:rPr>
          <w:rFonts w:hint="cs"/>
          <w:b/>
          <w:bCs/>
          <w:rtl/>
          <w:lang w:eastAsia="zh-TW"/>
        </w:rPr>
        <w:t xml:space="preserve">تخصيص ما </w:t>
      </w:r>
      <w:r w:rsidR="00A30C4B" w:rsidRPr="00DB7172">
        <w:rPr>
          <w:b/>
          <w:bCs/>
          <w:rtl/>
          <w:lang w:eastAsia="zh-TW"/>
        </w:rPr>
        <w:t xml:space="preserve">يكفي من الموارد </w:t>
      </w:r>
      <w:r>
        <w:rPr>
          <w:rFonts w:hint="cs"/>
          <w:b/>
          <w:bCs/>
          <w:rtl/>
          <w:lang w:eastAsia="zh-TW"/>
        </w:rPr>
        <w:t xml:space="preserve">لتنفيذها </w:t>
      </w:r>
      <w:r w:rsidR="00A30C4B" w:rsidRPr="00DB7172">
        <w:rPr>
          <w:b/>
          <w:bCs/>
          <w:rtl/>
          <w:lang w:eastAsia="zh-TW"/>
        </w:rPr>
        <w:t>ورصد</w:t>
      </w:r>
      <w:r w:rsidR="00A30C4B" w:rsidRPr="00DB7172">
        <w:rPr>
          <w:rFonts w:hint="cs"/>
          <w:b/>
          <w:bCs/>
          <w:rtl/>
          <w:lang w:eastAsia="zh-TW"/>
        </w:rPr>
        <w:t>ها</w:t>
      </w:r>
      <w:r w:rsidR="00A30C4B">
        <w:rPr>
          <w:rFonts w:hint="cs"/>
          <w:b/>
          <w:bCs/>
          <w:rtl/>
          <w:lang w:eastAsia="zh-TW"/>
        </w:rPr>
        <w:t xml:space="preserve"> </w:t>
      </w:r>
      <w:r w:rsidR="00A30C4B" w:rsidRPr="00076680">
        <w:rPr>
          <w:b/>
          <w:bCs/>
          <w:rtl/>
          <w:lang w:eastAsia="zh-TW"/>
        </w:rPr>
        <w:t>لضمان الحصول على السكن والتعليم والعمل والرعاية الصحية دون تمييزٍ؛</w:t>
      </w:r>
    </w:p>
    <w:p w:rsidR="00A30C4B" w:rsidRPr="00076680" w:rsidRDefault="00291378" w:rsidP="00291378">
      <w:pPr>
        <w:pStyle w:val="SingleTxt"/>
        <w:rPr>
          <w:b/>
          <w:bCs/>
          <w:rtl/>
          <w:lang w:eastAsia="zh-TW"/>
        </w:rPr>
      </w:pPr>
      <w:r>
        <w:rPr>
          <w:rFonts w:hint="cs"/>
          <w:b/>
          <w:bCs/>
          <w:rtl/>
          <w:lang w:eastAsia="zh-TW"/>
        </w:rPr>
        <w:tab/>
      </w:r>
      <w:r w:rsidR="00A30C4B" w:rsidRPr="00076680">
        <w:rPr>
          <w:b/>
          <w:bCs/>
          <w:rtl/>
          <w:lang w:eastAsia="zh-TW"/>
        </w:rPr>
        <w:t>(ب)</w:t>
      </w:r>
      <w:r w:rsidR="00A30C4B" w:rsidRPr="00076680">
        <w:rPr>
          <w:b/>
          <w:bCs/>
          <w:rtl/>
          <w:lang w:eastAsia="zh-TW"/>
        </w:rPr>
        <w:tab/>
        <w:t>إدماج جميع جوانب حقوق الأقليات في استراتيجيات التصدي للحرمان الذي يعيشه الروما، بما في ذلك حماية وتعزيز هوية الروما ولغتهم وثقافتهم وصون كرامتهم وضمان المساواة لهم؛</w:t>
      </w:r>
    </w:p>
    <w:p w:rsidR="00A30C4B" w:rsidRPr="00076680" w:rsidRDefault="00291378" w:rsidP="00291378">
      <w:pPr>
        <w:pStyle w:val="SingleTxt"/>
        <w:rPr>
          <w:b/>
          <w:bCs/>
          <w:rtl/>
          <w:lang w:eastAsia="zh-TW"/>
        </w:rPr>
      </w:pPr>
      <w:r>
        <w:rPr>
          <w:rFonts w:hint="cs"/>
          <w:b/>
          <w:bCs/>
          <w:rtl/>
          <w:lang w:eastAsia="zh-TW"/>
        </w:rPr>
        <w:tab/>
      </w:r>
      <w:r w:rsidR="00A30C4B" w:rsidRPr="00076680">
        <w:rPr>
          <w:b/>
          <w:bCs/>
          <w:rtl/>
          <w:lang w:eastAsia="zh-TW"/>
        </w:rPr>
        <w:t>(ج)</w:t>
      </w:r>
      <w:r w:rsidR="00A30C4B" w:rsidRPr="00076680">
        <w:rPr>
          <w:b/>
          <w:bCs/>
          <w:rtl/>
          <w:lang w:eastAsia="zh-TW"/>
        </w:rPr>
        <w:tab/>
        <w:t xml:space="preserve">تعزيز التسامح والفهم الأفضل لجماعات الروما والسنتي، وإدانة جميع </w:t>
      </w:r>
      <w:r>
        <w:rPr>
          <w:rFonts w:hint="cs"/>
          <w:b/>
          <w:bCs/>
          <w:rtl/>
          <w:lang w:eastAsia="zh-TW"/>
        </w:rPr>
        <w:t xml:space="preserve">الاعتداءات </w:t>
      </w:r>
      <w:r w:rsidR="00A30C4B" w:rsidRPr="00076680">
        <w:rPr>
          <w:b/>
          <w:bCs/>
          <w:rtl/>
          <w:lang w:eastAsia="zh-TW"/>
        </w:rPr>
        <w:t>التي تستهدف هذه الجماعات إدانةً علنيةً؛</w:t>
      </w:r>
    </w:p>
    <w:p w:rsidR="00A30C4B" w:rsidRPr="00076680" w:rsidRDefault="00291378" w:rsidP="00A30C4B">
      <w:pPr>
        <w:pStyle w:val="SingleTxt"/>
        <w:rPr>
          <w:b/>
          <w:bCs/>
          <w:rtl/>
          <w:lang w:eastAsia="zh-TW"/>
        </w:rPr>
      </w:pPr>
      <w:r>
        <w:rPr>
          <w:rFonts w:hint="cs"/>
          <w:b/>
          <w:bCs/>
          <w:rtl/>
          <w:lang w:eastAsia="zh-TW"/>
        </w:rPr>
        <w:tab/>
      </w:r>
      <w:r w:rsidR="00A30C4B" w:rsidRPr="00076680">
        <w:rPr>
          <w:b/>
          <w:bCs/>
          <w:rtl/>
          <w:lang w:eastAsia="zh-TW"/>
        </w:rPr>
        <w:t>(د)</w:t>
      </w:r>
      <w:r w:rsidR="00A30C4B" w:rsidRPr="00076680">
        <w:rPr>
          <w:b/>
          <w:bCs/>
          <w:rtl/>
          <w:lang w:eastAsia="zh-TW"/>
        </w:rPr>
        <w:tab/>
        <w:t>وجوب النظر في إمكانية إعلان يوم</w:t>
      </w:r>
      <w:r w:rsidR="00A30C4B">
        <w:rPr>
          <w:rFonts w:hint="cs"/>
          <w:b/>
          <w:bCs/>
          <w:rtl/>
          <w:lang w:eastAsia="zh-TW"/>
        </w:rPr>
        <w:t>ٍ</w:t>
      </w:r>
      <w:r w:rsidR="00A30C4B" w:rsidRPr="00076680">
        <w:rPr>
          <w:b/>
          <w:bCs/>
          <w:rtl/>
          <w:lang w:eastAsia="zh-TW"/>
        </w:rPr>
        <w:t xml:space="preserve"> لذكرى الإبادة الجماعية التي شهدها الروما خلال الحرب العالمية الثانية، في إطار جهد عام يرمي إلى فهم تاريخ الروما في ألمانيا على نحو أفضل.</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076680"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76680">
        <w:rPr>
          <w:rtl/>
          <w:lang w:eastAsia="zh-TW"/>
        </w:rPr>
        <w:tab/>
      </w:r>
      <w:r w:rsidRPr="00076680">
        <w:rPr>
          <w:rtl/>
          <w:lang w:eastAsia="zh-TW"/>
        </w:rPr>
        <w:tab/>
        <w:t>ملتمسو اللجوء والمهاجرون "المتسامَح بشأنهم"</w:t>
      </w:r>
    </w:p>
    <w:p w:rsidR="00A30C4B" w:rsidRPr="00260E21" w:rsidRDefault="00A30C4B" w:rsidP="00BD6F2C">
      <w:pPr>
        <w:pStyle w:val="SingleTxt"/>
        <w:spacing w:line="380" w:lineRule="exact"/>
        <w:rPr>
          <w:rtl/>
          <w:lang w:eastAsia="zh-TW"/>
        </w:rPr>
      </w:pPr>
      <w:r w:rsidRPr="00260E21">
        <w:rPr>
          <w:rtl/>
          <w:lang w:eastAsia="zh-TW"/>
        </w:rPr>
        <w:t>١٨-</w:t>
      </w:r>
      <w:r w:rsidRPr="00260E21">
        <w:rPr>
          <w:rtl/>
          <w:lang w:eastAsia="zh-TW"/>
        </w:rPr>
        <w:tab/>
        <w:t>ترحب اللجنة بالضمانات التي قد</w:t>
      </w:r>
      <w:r>
        <w:rPr>
          <w:rFonts w:hint="cs"/>
          <w:rtl/>
          <w:lang w:eastAsia="zh-TW"/>
        </w:rPr>
        <w:t>ّ</w:t>
      </w:r>
      <w:r w:rsidRPr="00260E21">
        <w:rPr>
          <w:rtl/>
          <w:lang w:eastAsia="zh-TW"/>
        </w:rPr>
        <w:t xml:space="preserve">مها الوفد فيما يتعلق بالتدابير الإدارية والقضائية المتخذة لمكافحة الاعتداءات العنصرية ضد ملتمسي اللجوء، ولكنها لا تزال تشعر بالقلق إزاء تصاعد الهجمات العنيفة التي تستهدف ملتمسي اللجوء ومن يسمون "المهاجرين المتسامح بشأنهم"، الذين يقيّد القانون حريتهم في التنقل، وغالباً ما يجبَرون على البقاء في هياكل سكنية مشتركة، الأمر الذي يزيد من إمكانية تعرضهم لانتهاكات حقوق الإنسان. وتشعر اللجنة بالقلق أيضاً من عدم </w:t>
      </w:r>
      <w:r>
        <w:rPr>
          <w:rFonts w:hint="cs"/>
          <w:rtl/>
          <w:lang w:eastAsia="zh-TW"/>
        </w:rPr>
        <w:t>تماشي</w:t>
      </w:r>
      <w:r w:rsidRPr="00260E21">
        <w:rPr>
          <w:rtl/>
          <w:lang w:eastAsia="zh-TW"/>
        </w:rPr>
        <w:t xml:space="preserve"> بعض أحكام قانون ملتمسي اللجوء مع أحكام الاتفاقية، وبخاصة فيما يتعلق بقلة فرص حصول</w:t>
      </w:r>
      <w:r>
        <w:rPr>
          <w:rFonts w:hint="cs"/>
          <w:rtl/>
          <w:lang w:eastAsia="zh-TW"/>
        </w:rPr>
        <w:t>هم</w:t>
      </w:r>
      <w:r w:rsidRPr="00260E21">
        <w:rPr>
          <w:rtl/>
          <w:lang w:eastAsia="zh-TW"/>
        </w:rPr>
        <w:t xml:space="preserve"> على البدلات و</w:t>
      </w:r>
      <w:r w:rsidR="00BD6F2C">
        <w:rPr>
          <w:rtl/>
          <w:lang w:eastAsia="zh-TW"/>
        </w:rPr>
        <w:t>الخدمات الاجتماعية (المواد 2 و</w:t>
      </w:r>
      <w:r w:rsidR="00BD6F2C">
        <w:rPr>
          <w:rFonts w:hint="cs"/>
          <w:rtl/>
          <w:lang w:eastAsia="zh-TW"/>
        </w:rPr>
        <w:t>5</w:t>
      </w:r>
      <w:r w:rsidR="00BD6F2C">
        <w:rPr>
          <w:rtl/>
          <w:lang w:eastAsia="zh-TW"/>
        </w:rPr>
        <w:t xml:space="preserve"> و</w:t>
      </w:r>
      <w:r w:rsidRPr="00260E21">
        <w:rPr>
          <w:rtl/>
          <w:lang w:eastAsia="zh-TW"/>
        </w:rPr>
        <w:t>6).</w:t>
      </w:r>
    </w:p>
    <w:p w:rsidR="00A30C4B" w:rsidRPr="00894BFC" w:rsidRDefault="00291378" w:rsidP="00291378">
      <w:pPr>
        <w:pStyle w:val="SingleTxt"/>
        <w:spacing w:line="380" w:lineRule="exact"/>
        <w:rPr>
          <w:b/>
          <w:bCs/>
          <w:rtl/>
          <w:lang w:eastAsia="zh-TW"/>
        </w:rPr>
      </w:pPr>
      <w:r>
        <w:rPr>
          <w:rFonts w:hint="cs"/>
          <w:b/>
          <w:bCs/>
          <w:rtl/>
          <w:lang w:eastAsia="zh-TW"/>
        </w:rPr>
        <w:tab/>
      </w:r>
      <w:r w:rsidR="00A30C4B" w:rsidRPr="00894BFC">
        <w:rPr>
          <w:b/>
          <w:bCs/>
          <w:rtl/>
          <w:lang w:eastAsia="zh-TW"/>
        </w:rPr>
        <w:t xml:space="preserve">تدعو اللجنة الدولة الطرف إلى التأكد من </w:t>
      </w:r>
      <w:r>
        <w:rPr>
          <w:rFonts w:hint="cs"/>
          <w:b/>
          <w:bCs/>
          <w:rtl/>
          <w:lang w:eastAsia="zh-TW"/>
        </w:rPr>
        <w:t>ضمان ح</w:t>
      </w:r>
      <w:r w:rsidR="00A30C4B" w:rsidRPr="00894BFC">
        <w:rPr>
          <w:b/>
          <w:bCs/>
          <w:rtl/>
          <w:lang w:eastAsia="zh-TW"/>
        </w:rPr>
        <w:t xml:space="preserve">قوق غير المواطنين بالكامل في القانون وفي الممارسة العملية </w:t>
      </w:r>
      <w:r>
        <w:rPr>
          <w:rFonts w:hint="cs"/>
          <w:b/>
          <w:bCs/>
          <w:rtl/>
          <w:lang w:eastAsia="zh-TW"/>
        </w:rPr>
        <w:t xml:space="preserve">ومنح تلك الحقوق </w:t>
      </w:r>
      <w:r w:rsidR="00A30C4B" w:rsidRPr="00894BFC">
        <w:rPr>
          <w:b/>
          <w:bCs/>
          <w:rtl/>
          <w:lang w:eastAsia="zh-TW"/>
        </w:rPr>
        <w:t xml:space="preserve">لملتمسي اللجوء والمهاجرين "المتسامح بشأنهم"، وذلك بوسائل منها: </w:t>
      </w:r>
    </w:p>
    <w:p w:rsidR="00A30C4B" w:rsidRPr="006E4798" w:rsidRDefault="00291378" w:rsidP="00291378">
      <w:pPr>
        <w:pStyle w:val="SingleTxt"/>
        <w:spacing w:line="380" w:lineRule="exact"/>
        <w:rPr>
          <w:b/>
          <w:bCs/>
          <w:spacing w:val="-6"/>
          <w:rtl/>
          <w:lang w:eastAsia="zh-TW"/>
        </w:rPr>
      </w:pPr>
      <w:r w:rsidRPr="006E4798">
        <w:rPr>
          <w:rFonts w:hint="cs"/>
          <w:spacing w:val="-6"/>
          <w:rtl/>
        </w:rPr>
        <w:tab/>
      </w:r>
      <w:dir w:val="rtl">
        <w:r w:rsidR="00A30C4B" w:rsidRPr="006E4798">
          <w:rPr>
            <w:b/>
            <w:bCs/>
            <w:spacing w:val="-6"/>
            <w:rtl/>
            <w:lang w:eastAsia="zh-TW"/>
          </w:rPr>
          <w:t>(</w:t>
        </w:r>
        <w:r w:rsidR="00A30C4B" w:rsidRPr="006E4798">
          <w:rPr>
            <w:rFonts w:ascii="Traditional Arabic" w:hAnsi="Traditional Arabic" w:hint="cs"/>
            <w:b/>
            <w:bCs/>
            <w:spacing w:val="-6"/>
            <w:rtl/>
            <w:lang w:eastAsia="zh-TW"/>
          </w:rPr>
          <w:t>أ</w:t>
        </w:r>
        <w:r w:rsidR="00A30C4B" w:rsidRPr="006E4798">
          <w:rPr>
            <w:b/>
            <w:bCs/>
            <w:spacing w:val="-6"/>
            <w:rtl/>
            <w:lang w:eastAsia="zh-TW"/>
          </w:rPr>
          <w:t>)</w:t>
        </w:r>
        <w:r w:rsidR="00A30C4B" w:rsidRPr="006E4798">
          <w:rPr>
            <w:rFonts w:cs="Times New Roman" w:hint="cs"/>
            <w:b/>
            <w:bCs/>
            <w:spacing w:val="-6"/>
            <w:rtl/>
            <w:lang w:eastAsia="zh-TW"/>
          </w:rPr>
          <w:t>‬</w:t>
        </w:r>
        <w:r w:rsidR="00A30C4B" w:rsidRPr="006E4798">
          <w:rPr>
            <w:b/>
            <w:bCs/>
            <w:spacing w:val="-6"/>
            <w:rtl/>
            <w:lang w:eastAsia="zh-TW"/>
          </w:rPr>
          <w:tab/>
          <w:t xml:space="preserve">إلغاء التشريعات </w:t>
        </w:r>
        <w:r w:rsidRPr="006E4798">
          <w:rPr>
            <w:rFonts w:hint="cs"/>
            <w:b/>
            <w:bCs/>
            <w:spacing w:val="-6"/>
            <w:rtl/>
            <w:lang w:eastAsia="zh-TW"/>
          </w:rPr>
          <w:t>المعمول بها على</w:t>
        </w:r>
        <w:r w:rsidR="00A30C4B" w:rsidRPr="006E4798">
          <w:rPr>
            <w:b/>
            <w:bCs/>
            <w:spacing w:val="-6"/>
            <w:rtl/>
            <w:lang w:eastAsia="zh-TW"/>
          </w:rPr>
          <w:t xml:space="preserve"> صعيد الولايات والبلديات، </w:t>
        </w:r>
        <w:r w:rsidRPr="006E4798">
          <w:rPr>
            <w:rFonts w:hint="cs"/>
            <w:b/>
            <w:bCs/>
            <w:spacing w:val="-6"/>
            <w:rtl/>
            <w:lang w:eastAsia="zh-TW"/>
          </w:rPr>
          <w:t>و</w:t>
        </w:r>
        <w:r w:rsidR="00A30C4B" w:rsidRPr="006E4798">
          <w:rPr>
            <w:b/>
            <w:bCs/>
            <w:spacing w:val="-6"/>
            <w:rtl/>
            <w:lang w:eastAsia="zh-TW"/>
          </w:rPr>
          <w:t>التي تلز</w:t>
        </w:r>
        <w:r w:rsidR="00A30C4B" w:rsidRPr="006E4798">
          <w:rPr>
            <w:rFonts w:hint="cs"/>
            <w:b/>
            <w:bCs/>
            <w:spacing w:val="-6"/>
            <w:rtl/>
            <w:lang w:eastAsia="zh-TW"/>
          </w:rPr>
          <w:t>ِ</w:t>
        </w:r>
        <w:r w:rsidR="00A30C4B" w:rsidRPr="006E4798">
          <w:rPr>
            <w:b/>
            <w:bCs/>
            <w:spacing w:val="-6"/>
            <w:rtl/>
            <w:lang w:eastAsia="zh-TW"/>
          </w:rPr>
          <w:t>م ملتمسي اللجوء والأشخاص الذين</w:t>
        </w:r>
        <w:r w:rsidRPr="006E4798">
          <w:rPr>
            <w:rFonts w:hint="cs"/>
            <w:b/>
            <w:bCs/>
            <w:spacing w:val="-6"/>
            <w:rtl/>
            <w:lang w:eastAsia="zh-TW"/>
          </w:rPr>
          <w:t xml:space="preserve"> عُلّقت أوامر ترحيلهم مؤقتاً </w:t>
        </w:r>
        <w:r w:rsidR="00A30C4B" w:rsidRPr="006E4798">
          <w:rPr>
            <w:b/>
            <w:bCs/>
            <w:spacing w:val="-6"/>
            <w:rtl/>
            <w:lang w:eastAsia="zh-TW"/>
          </w:rPr>
          <w:t>بالعيش في مرافق سكنية مشتركة؛</w:t>
        </w:r>
        <w:r w:rsidR="00A30C4B" w:rsidRPr="006E4798">
          <w:rPr>
            <w:spacing w:val="-6"/>
          </w:rPr>
          <w:t>‬</w:t>
        </w:r>
        <w:r w:rsidR="00D972F3">
          <w:t>‬</w:t>
        </w:r>
        <w:r w:rsidR="004F2613">
          <w:t>‬</w:t>
        </w:r>
      </w:dir>
    </w:p>
    <w:p w:rsidR="00A30C4B" w:rsidRPr="00894BFC" w:rsidRDefault="00291378" w:rsidP="00291378">
      <w:pPr>
        <w:pStyle w:val="SingleTxt"/>
        <w:spacing w:line="380" w:lineRule="exact"/>
        <w:rPr>
          <w:b/>
          <w:bCs/>
          <w:rtl/>
          <w:lang w:eastAsia="zh-TW"/>
        </w:rPr>
      </w:pPr>
      <w:r>
        <w:rPr>
          <w:rFonts w:hint="cs"/>
          <w:b/>
          <w:bCs/>
          <w:rtl/>
          <w:lang w:eastAsia="zh-TW"/>
        </w:rPr>
        <w:tab/>
      </w:r>
      <w:r w:rsidR="00A30C4B" w:rsidRPr="00894BFC">
        <w:rPr>
          <w:b/>
          <w:bCs/>
          <w:rtl/>
          <w:lang w:eastAsia="zh-TW"/>
        </w:rPr>
        <w:t>(ب)</w:t>
      </w:r>
      <w:r w:rsidR="00A30C4B" w:rsidRPr="00894BFC">
        <w:rPr>
          <w:b/>
          <w:bCs/>
          <w:rtl/>
          <w:lang w:eastAsia="zh-TW"/>
        </w:rPr>
        <w:tab/>
        <w:t>اعتماد تدابير محددة لضمان حماية ملتمسي اللجوء من العنف العنصري، بما في ذلك التحقيق في الأفعال المرتكبة بدوافع عنصرية؛</w:t>
      </w:r>
    </w:p>
    <w:p w:rsidR="00A30C4B" w:rsidRPr="00894BFC" w:rsidRDefault="00291378" w:rsidP="00291378">
      <w:pPr>
        <w:pStyle w:val="SingleTxt"/>
        <w:spacing w:line="380" w:lineRule="exact"/>
        <w:rPr>
          <w:b/>
          <w:bCs/>
          <w:rtl/>
          <w:lang w:eastAsia="zh-TW"/>
        </w:rPr>
      </w:pPr>
      <w:r>
        <w:rPr>
          <w:rFonts w:hint="cs"/>
          <w:b/>
          <w:bCs/>
          <w:rtl/>
          <w:lang w:eastAsia="zh-TW"/>
        </w:rPr>
        <w:tab/>
      </w:r>
      <w:r w:rsidR="00A30C4B" w:rsidRPr="00894BFC">
        <w:rPr>
          <w:b/>
          <w:bCs/>
          <w:rtl/>
          <w:lang w:eastAsia="zh-TW"/>
        </w:rPr>
        <w:t>(ج)</w:t>
      </w:r>
      <w:r w:rsidR="00A30C4B" w:rsidRPr="00894BFC">
        <w:rPr>
          <w:b/>
          <w:bCs/>
          <w:rtl/>
          <w:lang w:eastAsia="zh-TW"/>
        </w:rPr>
        <w:tab/>
        <w:t>التأكد من إمكانية تمتع ملتمسي اللجوء بحقهم في التعليم وفي الرعاية الصحية دون قيود؛</w:t>
      </w:r>
    </w:p>
    <w:p w:rsidR="00A30C4B" w:rsidRPr="00894BFC" w:rsidRDefault="00291378" w:rsidP="00291378">
      <w:pPr>
        <w:pStyle w:val="SingleTxt"/>
        <w:spacing w:line="380" w:lineRule="exact"/>
        <w:rPr>
          <w:b/>
          <w:bCs/>
          <w:rtl/>
          <w:lang w:eastAsia="zh-TW"/>
        </w:rPr>
      </w:pPr>
      <w:r>
        <w:rPr>
          <w:rFonts w:hint="cs"/>
          <w:b/>
          <w:bCs/>
          <w:rtl/>
          <w:lang w:eastAsia="zh-TW"/>
        </w:rPr>
        <w:tab/>
      </w:r>
      <w:r w:rsidR="00A30C4B" w:rsidRPr="00894BFC">
        <w:rPr>
          <w:b/>
          <w:bCs/>
          <w:rtl/>
          <w:lang w:eastAsia="zh-TW"/>
        </w:rPr>
        <w:t>(د)</w:t>
      </w:r>
      <w:r w:rsidR="00A30C4B" w:rsidRPr="00894BFC">
        <w:rPr>
          <w:b/>
          <w:bCs/>
          <w:rtl/>
          <w:lang w:eastAsia="zh-TW"/>
        </w:rPr>
        <w:tab/>
        <w:t>مواصلة حملات التوعية وتعزيز التسامح والتفاهم بين المجتمعات المحلية وإزاء ملتمسي اللجوء.</w:t>
      </w:r>
    </w:p>
    <w:p w:rsidR="006E4798" w:rsidRPr="006E4798" w:rsidRDefault="006E4798" w:rsidP="006E47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E4798" w:rsidRPr="006E4798" w:rsidRDefault="006E4798" w:rsidP="006E47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94BFC">
        <w:rPr>
          <w:rtl/>
          <w:lang w:eastAsia="zh-TW"/>
        </w:rPr>
        <w:tab/>
      </w:r>
      <w:dir w:val="rtl">
        <w:r w:rsidRPr="00894BFC">
          <w:rPr>
            <w:rFonts w:ascii="Traditional Arabic" w:hAnsi="Traditional Arabic" w:hint="cs"/>
            <w:rtl/>
            <w:lang w:eastAsia="zh-TW"/>
          </w:rPr>
          <w:t>دال</w:t>
        </w:r>
        <w:r w:rsidRPr="00894BFC">
          <w:rPr>
            <w:rtl/>
            <w:lang w:eastAsia="zh-TW"/>
          </w:rPr>
          <w:t>-</w:t>
        </w:r>
        <w:r w:rsidRPr="00894BFC">
          <w:rPr>
            <w:rtl/>
            <w:lang w:eastAsia="zh-TW"/>
          </w:rPr>
          <w:tab/>
          <w:t>التوصيات الأخرى</w:t>
        </w:r>
        <w:r w:rsidRPr="00894BFC">
          <w:rPr>
            <w:rFonts w:cs="Times New Roman" w:hint="cs"/>
            <w:rtl/>
            <w:lang w:eastAsia="zh-TW"/>
          </w:rPr>
          <w:t>‬</w:t>
        </w:r>
        <w:r>
          <w:t>‬</w:t>
        </w:r>
        <w:r w:rsidR="00D972F3">
          <w:t>‬</w:t>
        </w:r>
        <w:r w:rsidR="004F2613">
          <w:t>‬</w:t>
        </w:r>
      </w:di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260E21"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94BFC">
        <w:rPr>
          <w:rtl/>
          <w:lang w:eastAsia="zh-TW"/>
        </w:rPr>
        <w:tab/>
      </w:r>
      <w:r w:rsidRPr="00894BFC">
        <w:rPr>
          <w:rtl/>
          <w:lang w:eastAsia="zh-TW"/>
        </w:rPr>
        <w:tab/>
        <w:t>البلاغات الفردية</w:t>
      </w:r>
    </w:p>
    <w:p w:rsidR="00A30C4B" w:rsidRPr="00260E21" w:rsidRDefault="00A30C4B" w:rsidP="006E4798">
      <w:pPr>
        <w:pStyle w:val="SingleTxt"/>
        <w:rPr>
          <w:rtl/>
          <w:lang w:eastAsia="zh-TW"/>
        </w:rPr>
      </w:pPr>
      <w:r w:rsidRPr="00260E21">
        <w:rPr>
          <w:rtl/>
          <w:lang w:eastAsia="zh-TW"/>
        </w:rPr>
        <w:t>١٩-</w:t>
      </w:r>
      <w:r w:rsidRPr="00260E21">
        <w:rPr>
          <w:rtl/>
          <w:lang w:eastAsia="zh-TW"/>
        </w:rPr>
        <w:tab/>
        <w:t xml:space="preserve">توصي اللجنة بأن تقدم الدولة الطرف معلومات عن تدابير المتابعة التي اتخذتها لتنفيذ توصيات اللجنة الواردة في البلاغ رقم 48/2010، </w:t>
      </w:r>
      <w:r w:rsidRPr="00894BFC">
        <w:rPr>
          <w:i/>
          <w:iCs/>
          <w:rtl/>
          <w:lang w:eastAsia="zh-TW"/>
        </w:rPr>
        <w:t>اتحاد أتراك برلين/براندنبورغ ضد ألمانيا</w:t>
      </w:r>
      <w:r w:rsidRPr="00260E21">
        <w:rPr>
          <w:rtl/>
          <w:lang w:eastAsia="zh-TW"/>
        </w:rPr>
        <w:t xml:space="preserve"> (قضية سارازين). وتذك</w:t>
      </w:r>
      <w:r>
        <w:rPr>
          <w:rFonts w:hint="cs"/>
          <w:rtl/>
          <w:lang w:eastAsia="zh-TW"/>
        </w:rPr>
        <w:t>ّ</w:t>
      </w:r>
      <w:r w:rsidRPr="00260E21">
        <w:rPr>
          <w:rtl/>
          <w:lang w:eastAsia="zh-TW"/>
        </w:rPr>
        <w:t>ر ال</w:t>
      </w:r>
      <w:r w:rsidR="00291378">
        <w:rPr>
          <w:rtl/>
          <w:lang w:eastAsia="zh-TW"/>
        </w:rPr>
        <w:t xml:space="preserve">لجنة الدولة الطرف بضرورة الرد </w:t>
      </w:r>
      <w:r w:rsidR="00291378">
        <w:rPr>
          <w:rFonts w:hint="cs"/>
          <w:rtl/>
          <w:lang w:eastAsia="zh-TW"/>
        </w:rPr>
        <w:t xml:space="preserve">بفعالية </w:t>
      </w:r>
      <w:r w:rsidRPr="00260E21">
        <w:rPr>
          <w:rtl/>
          <w:lang w:eastAsia="zh-TW"/>
        </w:rPr>
        <w:t>على خطاب الكراهية العنصرية بما يتوافق مع التوصية العامة للجنة رقم 35.</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894BFC">
          <w:rPr>
            <w:rFonts w:hint="cs"/>
            <w:rtl/>
            <w:lang w:eastAsia="zh-TW"/>
          </w:rPr>
          <w:t>متابعة</w:t>
        </w:r>
        <w:r w:rsidRPr="00894BFC">
          <w:rPr>
            <w:rtl/>
            <w:lang w:eastAsia="zh-TW"/>
          </w:rPr>
          <w:t xml:space="preserve"> </w:t>
        </w:r>
        <w:r w:rsidRPr="00894BFC">
          <w:rPr>
            <w:rFonts w:hint="cs"/>
            <w:rtl/>
            <w:lang w:eastAsia="zh-TW"/>
          </w:rPr>
          <w:t>إعلان</w:t>
        </w:r>
        <w:r w:rsidRPr="00894BFC">
          <w:rPr>
            <w:rtl/>
            <w:lang w:eastAsia="zh-TW"/>
          </w:rPr>
          <w:t xml:space="preserve"> </w:t>
        </w:r>
        <w:r w:rsidRPr="00894BFC">
          <w:rPr>
            <w:rFonts w:hint="cs"/>
            <w:rtl/>
            <w:lang w:eastAsia="zh-TW"/>
          </w:rPr>
          <w:t>وبرنامج</w:t>
        </w:r>
        <w:r w:rsidRPr="00894BFC">
          <w:rPr>
            <w:rtl/>
            <w:lang w:eastAsia="zh-TW"/>
          </w:rPr>
          <w:t xml:space="preserve"> </w:t>
        </w:r>
        <w:r w:rsidRPr="00894BFC">
          <w:rPr>
            <w:rFonts w:hint="cs"/>
            <w:rtl/>
            <w:lang w:eastAsia="zh-TW"/>
          </w:rPr>
          <w:t>عمل</w:t>
        </w:r>
        <w:r w:rsidRPr="00894BFC">
          <w:rPr>
            <w:rtl/>
            <w:lang w:eastAsia="zh-TW"/>
          </w:rPr>
          <w:t xml:space="preserve"> </w:t>
        </w:r>
        <w:r w:rsidRPr="00894BFC">
          <w:rPr>
            <w:rFonts w:hint="cs"/>
            <w:rtl/>
            <w:lang w:eastAsia="zh-TW"/>
          </w:rPr>
          <w:t>ديربان</w:t>
        </w:r>
        <w:r w:rsidRPr="00894BFC">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٢٠-</w:t>
      </w:r>
      <w:r w:rsidRPr="00260E21">
        <w:rPr>
          <w:rtl/>
          <w:lang w:eastAsia="zh-TW"/>
        </w:rPr>
        <w:tab/>
        <w:t>توصي اللجنة، في ضوء توصيتها العامة رقم 33(2009) بشأن متابعة مؤتمر استعراض نتائج ديربان، بأن تضع الدولة الطرف في اعتبارها عند إدراج أحكام الاتفاقية في تشريعاتها المحلية إعلان</w:t>
      </w:r>
      <w:r>
        <w:rPr>
          <w:rFonts w:hint="cs"/>
          <w:rtl/>
          <w:lang w:eastAsia="zh-TW"/>
        </w:rPr>
        <w:t>َ</w:t>
      </w:r>
      <w:r w:rsidRPr="00260E21">
        <w:rPr>
          <w:rtl/>
          <w:lang w:eastAsia="zh-TW"/>
        </w:rPr>
        <w:t xml:space="preserve"> وبرنامج</w:t>
      </w:r>
      <w:r>
        <w:rPr>
          <w:rFonts w:hint="cs"/>
          <w:rtl/>
          <w:lang w:eastAsia="zh-TW"/>
        </w:rPr>
        <w:t>َ</w:t>
      </w:r>
      <w:r w:rsidRPr="00260E21">
        <w:rPr>
          <w:rtl/>
          <w:lang w:eastAsia="zh-TW"/>
        </w:rPr>
        <w:t xml:space="preserve"> عمل ديربان اللذين اعتمدهما المؤتمر العالمي لمناهضة العنصرية والتمييز العنصري وكره الأجانب وما يتصل بذلك من تعصب، في أيلول/سبتمبر 2001، مع مراعاة الوثيقة الختامية لمؤتمر استعراض نتائج ديربان، المعقود في جنيف في نيسان/أبريل 2009. وتطلب اللجنة إلى الدولة الطرف أن تقيّم </w:t>
      </w:r>
      <w:r w:rsidR="00291378">
        <w:rPr>
          <w:rFonts w:hint="cs"/>
          <w:rtl/>
          <w:lang w:eastAsia="zh-TW"/>
        </w:rPr>
        <w:t xml:space="preserve">المدى الذي تسمح فيه </w:t>
      </w:r>
      <w:r w:rsidRPr="00260E21">
        <w:rPr>
          <w:rtl/>
          <w:lang w:eastAsia="zh-TW"/>
        </w:rPr>
        <w:t xml:space="preserve">خطةُ عملها لمكافحة العنصرية </w:t>
      </w:r>
      <w:r w:rsidR="00291378">
        <w:rPr>
          <w:rFonts w:hint="cs"/>
          <w:rtl/>
          <w:lang w:eastAsia="zh-TW"/>
        </w:rPr>
        <w:t xml:space="preserve">بتنفيذ </w:t>
      </w:r>
      <w:r w:rsidRPr="00260E21">
        <w:rPr>
          <w:rtl/>
          <w:lang w:eastAsia="zh-TW"/>
        </w:rPr>
        <w:t>إعلانَ وبرنامجَ عمل ديربان على الصعيد الوطني.</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894BFC">
        <w:rPr>
          <w:rtl/>
          <w:lang w:eastAsia="zh-TW"/>
        </w:rPr>
        <w:t>العقد الدولي للمنحدرين من أصل أفريقي</w:t>
      </w:r>
    </w:p>
    <w:p w:rsidR="00A30C4B" w:rsidRPr="00291378" w:rsidRDefault="00A30C4B" w:rsidP="006E4798">
      <w:pPr>
        <w:pStyle w:val="SingleTxt"/>
        <w:rPr>
          <w:rtl/>
          <w:lang w:eastAsia="zh-TW"/>
        </w:rPr>
      </w:pPr>
      <w:r w:rsidRPr="00260E21">
        <w:rPr>
          <w:rtl/>
          <w:lang w:eastAsia="zh-TW"/>
        </w:rPr>
        <w:t>٢١-</w:t>
      </w:r>
      <w:r w:rsidRPr="00260E21">
        <w:rPr>
          <w:rtl/>
          <w:lang w:eastAsia="zh-TW"/>
        </w:rPr>
        <w:tab/>
        <w:t xml:space="preserve">في ضوء قرار الجمعية العامة 68/237 الذي أعلنت فيه العقد الدولي للمنحدرين من أصل أفريقي، 2015-2024، وقرارها 69/16 بشأن </w:t>
      </w:r>
      <w:r w:rsidR="00291378">
        <w:rPr>
          <w:rFonts w:hint="cs"/>
          <w:rtl/>
          <w:lang w:eastAsia="zh-TW"/>
        </w:rPr>
        <w:t xml:space="preserve">برنامج الأنشطة المعدة </w:t>
      </w:r>
      <w:r w:rsidRPr="00260E21">
        <w:rPr>
          <w:rtl/>
          <w:lang w:eastAsia="zh-TW"/>
        </w:rPr>
        <w:t xml:space="preserve">لتنفيذ هذا العقد، توصي اللجنة الدولة الطرف بوضع وتنفيذ برنامج ملائم للتدابير </w:t>
      </w:r>
      <w:r w:rsidRPr="00260E21">
        <w:rPr>
          <w:rFonts w:hint="cs"/>
          <w:rtl/>
          <w:lang w:eastAsia="zh-TW"/>
        </w:rPr>
        <w:t xml:space="preserve">والسياسات. </w:t>
      </w:r>
      <w:dir w:val="rtl">
        <w:r w:rsidRPr="00260E21">
          <w:rPr>
            <w:rFonts w:ascii="Traditional Arabic" w:hAnsi="Traditional Arabic" w:hint="cs"/>
            <w:rtl/>
            <w:lang w:eastAsia="zh-TW"/>
          </w:rPr>
          <w:t>وتطلب</w:t>
        </w:r>
        <w:r w:rsidRPr="00260E21">
          <w:rPr>
            <w:rtl/>
            <w:lang w:eastAsia="zh-TW"/>
          </w:rPr>
          <w:t xml:space="preserve"> </w:t>
        </w:r>
        <w:r w:rsidRPr="00260E21">
          <w:rPr>
            <w:rFonts w:ascii="Traditional Arabic" w:hAnsi="Traditional Arabic" w:hint="cs"/>
            <w:rtl/>
            <w:lang w:eastAsia="zh-TW"/>
          </w:rPr>
          <w:t>اللجنة</w:t>
        </w:r>
        <w:r w:rsidRPr="00260E21">
          <w:rPr>
            <w:rtl/>
            <w:lang w:eastAsia="zh-TW"/>
          </w:rPr>
          <w:t xml:space="preserve"> </w:t>
        </w:r>
        <w:r w:rsidRPr="00260E21">
          <w:rPr>
            <w:rFonts w:ascii="Traditional Arabic" w:hAnsi="Traditional Arabic" w:hint="cs"/>
            <w:rtl/>
            <w:lang w:eastAsia="zh-TW"/>
          </w:rPr>
          <w:t>إلى</w:t>
        </w:r>
        <w:r w:rsidRPr="00260E21">
          <w:rPr>
            <w:rtl/>
            <w:lang w:eastAsia="zh-TW"/>
          </w:rPr>
          <w:t xml:space="preserve"> </w:t>
        </w:r>
        <w:r w:rsidRPr="00260E21">
          <w:rPr>
            <w:rFonts w:ascii="Traditional Arabic" w:hAnsi="Traditional Arabic" w:hint="cs"/>
            <w:rtl/>
            <w:lang w:eastAsia="zh-TW"/>
          </w:rPr>
          <w:t>الدولة</w:t>
        </w:r>
        <w:r w:rsidRPr="00260E21">
          <w:rPr>
            <w:rtl/>
            <w:lang w:eastAsia="zh-TW"/>
          </w:rPr>
          <w:t xml:space="preserve"> </w:t>
        </w:r>
        <w:r w:rsidRPr="00260E21">
          <w:rPr>
            <w:rFonts w:ascii="Traditional Arabic" w:hAnsi="Traditional Arabic" w:hint="cs"/>
            <w:rtl/>
            <w:lang w:eastAsia="zh-TW"/>
          </w:rPr>
          <w:t>الطرف</w:t>
        </w:r>
        <w:r w:rsidRPr="00260E21">
          <w:rPr>
            <w:rtl/>
            <w:lang w:eastAsia="zh-TW"/>
          </w:rPr>
          <w:t xml:space="preserve"> </w:t>
        </w:r>
        <w:r w:rsidRPr="00260E21">
          <w:rPr>
            <w:rFonts w:ascii="Traditional Arabic" w:hAnsi="Traditional Arabic" w:hint="cs"/>
            <w:rtl/>
            <w:lang w:eastAsia="zh-TW"/>
          </w:rPr>
          <w:t>أن</w:t>
        </w:r>
        <w:r w:rsidRPr="00260E21">
          <w:rPr>
            <w:rtl/>
            <w:lang w:eastAsia="zh-TW"/>
          </w:rPr>
          <w:t xml:space="preserve"> </w:t>
        </w:r>
        <w:r w:rsidRPr="00260E21">
          <w:rPr>
            <w:rFonts w:ascii="Traditional Arabic" w:hAnsi="Traditional Arabic" w:hint="cs"/>
            <w:rtl/>
            <w:lang w:eastAsia="zh-TW"/>
          </w:rPr>
          <w:t>تضمّن</w:t>
        </w:r>
        <w:r w:rsidRPr="00260E21">
          <w:rPr>
            <w:rtl/>
            <w:lang w:eastAsia="zh-TW"/>
          </w:rPr>
          <w:t xml:space="preserve"> </w:t>
        </w:r>
        <w:r w:rsidRPr="00260E21">
          <w:rPr>
            <w:rFonts w:ascii="Traditional Arabic" w:hAnsi="Traditional Arabic" w:hint="cs"/>
            <w:rtl/>
            <w:lang w:eastAsia="zh-TW"/>
          </w:rPr>
          <w:t>تقريرها</w:t>
        </w:r>
        <w:r w:rsidRPr="00260E21">
          <w:rPr>
            <w:rtl/>
            <w:lang w:eastAsia="zh-TW"/>
          </w:rPr>
          <w:t xml:space="preserve"> </w:t>
        </w:r>
        <w:r w:rsidRPr="00260E21">
          <w:rPr>
            <w:rFonts w:ascii="Traditional Arabic" w:hAnsi="Traditional Arabic" w:hint="cs"/>
            <w:rtl/>
            <w:lang w:eastAsia="zh-TW"/>
          </w:rPr>
          <w:t>القادم</w:t>
        </w:r>
        <w:r w:rsidRPr="00260E21">
          <w:rPr>
            <w:rtl/>
            <w:lang w:eastAsia="zh-TW"/>
          </w:rPr>
          <w:t xml:space="preserve"> </w:t>
        </w:r>
        <w:r w:rsidRPr="00260E21">
          <w:rPr>
            <w:rFonts w:ascii="Traditional Arabic" w:hAnsi="Traditional Arabic" w:hint="cs"/>
            <w:rtl/>
            <w:lang w:eastAsia="zh-TW"/>
          </w:rPr>
          <w:t>معلومات</w:t>
        </w:r>
        <w:r w:rsidRPr="00260E21">
          <w:rPr>
            <w:rtl/>
            <w:lang w:eastAsia="zh-TW"/>
          </w:rPr>
          <w:t xml:space="preserve"> </w:t>
        </w:r>
        <w:r w:rsidRPr="00260E21">
          <w:rPr>
            <w:rFonts w:ascii="Traditional Arabic" w:hAnsi="Traditional Arabic" w:hint="cs"/>
            <w:rtl/>
            <w:lang w:eastAsia="zh-TW"/>
          </w:rPr>
          <w:t>دقيقة</w:t>
        </w:r>
        <w:r w:rsidRPr="00260E21">
          <w:rPr>
            <w:rtl/>
            <w:lang w:eastAsia="zh-TW"/>
          </w:rPr>
          <w:t xml:space="preserve"> </w:t>
        </w:r>
        <w:r w:rsidRPr="00260E21">
          <w:rPr>
            <w:rFonts w:ascii="Traditional Arabic" w:hAnsi="Traditional Arabic" w:hint="cs"/>
            <w:rtl/>
            <w:lang w:eastAsia="zh-TW"/>
          </w:rPr>
          <w:t>بشأن</w:t>
        </w:r>
        <w:r w:rsidRPr="00260E21">
          <w:rPr>
            <w:rtl/>
            <w:lang w:eastAsia="zh-TW"/>
          </w:rPr>
          <w:t xml:space="preserve"> </w:t>
        </w:r>
        <w:r w:rsidRPr="00260E21">
          <w:rPr>
            <w:rFonts w:ascii="Traditional Arabic" w:hAnsi="Traditional Arabic" w:hint="cs"/>
            <w:rtl/>
            <w:lang w:eastAsia="zh-TW"/>
          </w:rPr>
          <w:t>التدابير</w:t>
        </w:r>
        <w:r w:rsidRPr="00260E21">
          <w:rPr>
            <w:rtl/>
            <w:lang w:eastAsia="zh-TW"/>
          </w:rPr>
          <w:t xml:space="preserve"> </w:t>
        </w:r>
        <w:r w:rsidRPr="00260E21">
          <w:rPr>
            <w:rFonts w:ascii="Traditional Arabic" w:hAnsi="Traditional Arabic" w:hint="cs"/>
            <w:rtl/>
            <w:lang w:eastAsia="zh-TW"/>
          </w:rPr>
          <w:t>الملموسة</w:t>
        </w:r>
        <w:r w:rsidRPr="00260E21">
          <w:rPr>
            <w:rtl/>
            <w:lang w:eastAsia="zh-TW"/>
          </w:rPr>
          <w:t xml:space="preserve"> </w:t>
        </w:r>
        <w:r w:rsidRPr="00260E21">
          <w:rPr>
            <w:rFonts w:ascii="Traditional Arabic" w:hAnsi="Traditional Arabic" w:hint="cs"/>
            <w:rtl/>
            <w:lang w:eastAsia="zh-TW"/>
          </w:rPr>
          <w:t>المعتمدة</w:t>
        </w:r>
        <w:r w:rsidRPr="00260E21">
          <w:rPr>
            <w:rtl/>
            <w:lang w:eastAsia="zh-TW"/>
          </w:rPr>
          <w:t xml:space="preserve"> </w:t>
        </w:r>
        <w:r w:rsidRPr="00260E21">
          <w:rPr>
            <w:rFonts w:ascii="Traditional Arabic" w:hAnsi="Traditional Arabic" w:hint="cs"/>
            <w:rtl/>
            <w:lang w:eastAsia="zh-TW"/>
          </w:rPr>
          <w:t>في</w:t>
        </w:r>
        <w:r w:rsidRPr="00260E21">
          <w:rPr>
            <w:rtl/>
            <w:lang w:eastAsia="zh-TW"/>
          </w:rPr>
          <w:t xml:space="preserve"> </w:t>
        </w:r>
        <w:r w:rsidRPr="00260E21">
          <w:rPr>
            <w:rFonts w:ascii="Traditional Arabic" w:hAnsi="Traditional Arabic" w:hint="cs"/>
            <w:rtl/>
            <w:lang w:eastAsia="zh-TW"/>
          </w:rPr>
          <w:t>هذا</w:t>
        </w:r>
        <w:r w:rsidRPr="00260E21">
          <w:rPr>
            <w:rtl/>
            <w:lang w:eastAsia="zh-TW"/>
          </w:rPr>
          <w:t xml:space="preserve"> </w:t>
        </w:r>
        <w:r w:rsidRPr="00260E21">
          <w:rPr>
            <w:rFonts w:ascii="Traditional Arabic" w:hAnsi="Traditional Arabic" w:hint="cs"/>
            <w:rtl/>
            <w:lang w:eastAsia="zh-TW"/>
          </w:rPr>
          <w:t>الإطار،</w:t>
        </w:r>
        <w:r w:rsidRPr="00260E21">
          <w:rPr>
            <w:rtl/>
            <w:lang w:eastAsia="zh-TW"/>
          </w:rPr>
          <w:t xml:space="preserve"> </w:t>
        </w:r>
        <w:r w:rsidRPr="00260E21">
          <w:rPr>
            <w:rFonts w:ascii="Traditional Arabic" w:hAnsi="Traditional Arabic" w:hint="cs"/>
            <w:rtl/>
            <w:lang w:eastAsia="zh-TW"/>
          </w:rPr>
          <w:t>مع</w:t>
        </w:r>
        <w:r w:rsidRPr="00260E21">
          <w:rPr>
            <w:rtl/>
            <w:lang w:eastAsia="zh-TW"/>
          </w:rPr>
          <w:t xml:space="preserve"> </w:t>
        </w:r>
        <w:r w:rsidRPr="00260E21">
          <w:rPr>
            <w:rFonts w:ascii="Traditional Arabic" w:hAnsi="Traditional Arabic" w:hint="cs"/>
            <w:rtl/>
            <w:lang w:eastAsia="zh-TW"/>
          </w:rPr>
          <w:t>مراعاة</w:t>
        </w:r>
        <w:r w:rsidRPr="00260E21">
          <w:rPr>
            <w:rtl/>
            <w:lang w:eastAsia="zh-TW"/>
          </w:rPr>
          <w:t xml:space="preserve"> </w:t>
        </w:r>
        <w:r w:rsidRPr="00260E21">
          <w:rPr>
            <w:rFonts w:ascii="Traditional Arabic" w:hAnsi="Traditional Arabic" w:hint="cs"/>
            <w:rtl/>
            <w:lang w:eastAsia="zh-TW"/>
          </w:rPr>
          <w:t>توصيتها</w:t>
        </w:r>
        <w:r w:rsidRPr="00260E21">
          <w:rPr>
            <w:rtl/>
            <w:lang w:eastAsia="zh-TW"/>
          </w:rPr>
          <w:t xml:space="preserve"> </w:t>
        </w:r>
        <w:r w:rsidRPr="00260E21">
          <w:rPr>
            <w:rFonts w:ascii="Traditional Arabic" w:hAnsi="Traditional Arabic" w:hint="cs"/>
            <w:rtl/>
            <w:lang w:eastAsia="zh-TW"/>
          </w:rPr>
          <w:t>العامة</w:t>
        </w:r>
        <w:r w:rsidRPr="00260E21">
          <w:rPr>
            <w:rtl/>
            <w:lang w:eastAsia="zh-TW"/>
          </w:rPr>
          <w:t xml:space="preserve"> </w:t>
        </w:r>
        <w:r w:rsidRPr="00260E21">
          <w:rPr>
            <w:rFonts w:ascii="Traditional Arabic" w:hAnsi="Traditional Arabic" w:hint="cs"/>
            <w:rtl/>
            <w:lang w:eastAsia="zh-TW"/>
          </w:rPr>
          <w:t>رقم</w:t>
        </w:r>
        <w:r w:rsidR="00291378">
          <w:rPr>
            <w:rtl/>
            <w:lang w:eastAsia="zh-TW"/>
          </w:rPr>
          <w:t xml:space="preserve"> 34</w:t>
        </w:r>
        <w:r w:rsidRPr="00260E21">
          <w:rPr>
            <w:rtl/>
            <w:lang w:eastAsia="zh-TW"/>
          </w:rPr>
          <w:t xml:space="preserve">(2011) بشأن التمييز العنصري ضد الأشخاص المنحدرين من أصل </w:t>
        </w:r>
        <w:r w:rsidRPr="00260E21">
          <w:rPr>
            <w:rFonts w:hint="cs"/>
            <w:rtl/>
            <w:lang w:eastAsia="zh-TW"/>
          </w:rPr>
          <w:t xml:space="preserve">أفريقي. </w:t>
        </w:r>
        <w:r w:rsidRPr="00260E21">
          <w:rPr>
            <w:rFonts w:cs="Times New Roman" w:hint="cs"/>
            <w:rtl/>
            <w:lang w:eastAsia="zh-TW"/>
          </w:rPr>
          <w:t>‬</w:t>
        </w:r>
        <w:r>
          <w:t>‬</w:t>
        </w:r>
        <w:r w:rsidR="00D972F3">
          <w:t>‬</w:t>
        </w:r>
        <w:r w:rsidR="004F2613">
          <w:t>‬</w:t>
        </w:r>
      </w:di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894BFC">
          <w:rPr>
            <w:rFonts w:hint="cs"/>
            <w:rtl/>
            <w:lang w:eastAsia="zh-TW"/>
          </w:rPr>
          <w:t>التصديق</w:t>
        </w:r>
        <w:r w:rsidRPr="00894BFC">
          <w:rPr>
            <w:rtl/>
            <w:lang w:eastAsia="zh-TW"/>
          </w:rPr>
          <w:t xml:space="preserve"> </w:t>
        </w:r>
        <w:r w:rsidRPr="00894BFC">
          <w:rPr>
            <w:rFonts w:hint="cs"/>
            <w:rtl/>
            <w:lang w:eastAsia="zh-TW"/>
          </w:rPr>
          <w:t>على</w:t>
        </w:r>
        <w:r w:rsidRPr="00894BFC">
          <w:rPr>
            <w:rtl/>
            <w:lang w:eastAsia="zh-TW"/>
          </w:rPr>
          <w:t xml:space="preserve"> </w:t>
        </w:r>
        <w:r w:rsidRPr="00894BFC">
          <w:rPr>
            <w:rFonts w:hint="cs"/>
            <w:rtl/>
            <w:lang w:eastAsia="zh-TW"/>
          </w:rPr>
          <w:t>معاهدات</w:t>
        </w:r>
        <w:r w:rsidRPr="00894BFC">
          <w:rPr>
            <w:rtl/>
            <w:lang w:eastAsia="zh-TW"/>
          </w:rPr>
          <w:t xml:space="preserve"> </w:t>
        </w:r>
        <w:r w:rsidRPr="00894BFC">
          <w:rPr>
            <w:rFonts w:hint="cs"/>
            <w:rtl/>
            <w:lang w:eastAsia="zh-TW"/>
          </w:rPr>
          <w:t>أخرى</w:t>
        </w:r>
        <w:r w:rsidRPr="00894BFC">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٢٢-</w:t>
      </w:r>
      <w:r w:rsidRPr="00260E21">
        <w:rPr>
          <w:rtl/>
          <w:lang w:eastAsia="zh-TW"/>
        </w:rPr>
        <w:tab/>
        <w:t>إن اللجنة، إذ تضع في اعتبارها عدم قابلية جميع حقوق الإنسان للتجزئة، تشجع الدولةَ الطرف على أن تنظر في التصديق على المعاهدات الدولية لحقوق الإنسان التي لم تصدِّق عليها بعد، ولا سيما المعاهدات التي تتصل أحكامها اتصالاً مباشراً بمجتمعاتٍ محلية قد تتعرض للتمييز العنصري، مثل الاتفاقية الدولية لحماية حقوق جميع العمال المهاجرين وأفراد أسرهم.</w:t>
      </w: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894BFC">
        <w:rPr>
          <w:rtl/>
          <w:lang w:eastAsia="zh-TW"/>
        </w:rPr>
        <w:t>التشاور مع منظمات المجتمع المدني</w:t>
      </w:r>
    </w:p>
    <w:p w:rsidR="00A30C4B" w:rsidRPr="00260E21" w:rsidRDefault="00A30C4B" w:rsidP="006E4798">
      <w:pPr>
        <w:pStyle w:val="SingleTxt"/>
        <w:rPr>
          <w:rtl/>
          <w:lang w:eastAsia="zh-TW"/>
        </w:rPr>
      </w:pPr>
      <w:r w:rsidRPr="00260E21">
        <w:rPr>
          <w:rtl/>
          <w:lang w:eastAsia="zh-TW"/>
        </w:rPr>
        <w:t>٢٣-</w:t>
      </w:r>
      <w:r w:rsidRPr="00260E21">
        <w:rPr>
          <w:rtl/>
          <w:lang w:eastAsia="zh-TW"/>
        </w:rPr>
        <w:tab/>
        <w:t>توصي اللجنة بأن تواصل الدولة الطرف التشاور مع منظمات المجتمع المدني الع</w:t>
      </w:r>
      <w:r w:rsidR="00291378">
        <w:rPr>
          <w:rtl/>
          <w:lang w:eastAsia="zh-TW"/>
        </w:rPr>
        <w:t>املة في مجال حماية حقوق الإنسان</w:t>
      </w:r>
      <w:r w:rsidRPr="00260E21">
        <w:rPr>
          <w:rtl/>
          <w:lang w:eastAsia="zh-TW"/>
        </w:rPr>
        <w:t xml:space="preserve"> </w:t>
      </w:r>
      <w:r w:rsidR="00291378">
        <w:rPr>
          <w:rFonts w:hint="cs"/>
          <w:rtl/>
          <w:lang w:eastAsia="zh-TW"/>
        </w:rPr>
        <w:t xml:space="preserve">وتوسيع نطاق الحوار معها، </w:t>
      </w:r>
      <w:r w:rsidRPr="00260E21">
        <w:rPr>
          <w:rtl/>
          <w:lang w:eastAsia="zh-TW"/>
        </w:rPr>
        <w:t xml:space="preserve">ولا سيما في </w:t>
      </w:r>
      <w:r w:rsidR="00291378">
        <w:rPr>
          <w:rFonts w:hint="cs"/>
          <w:rtl/>
          <w:lang w:eastAsia="zh-TW"/>
        </w:rPr>
        <w:t xml:space="preserve">مجال </w:t>
      </w:r>
      <w:r w:rsidRPr="00260E21">
        <w:rPr>
          <w:rtl/>
          <w:lang w:eastAsia="zh-TW"/>
        </w:rPr>
        <w:t>مكافحة التمييز العنصري، فيما يتعلق بإعداد التقرير الدوري المقبل ومتابعة تنفيذ هذه الملاحظات الختامية.</w:t>
      </w:r>
    </w:p>
    <w:p w:rsidR="006E4798" w:rsidRDefault="006E4798">
      <w:pPr>
        <w:bidi w:val="0"/>
        <w:spacing w:line="240" w:lineRule="auto"/>
        <w:jc w:val="left"/>
        <w:rPr>
          <w:b/>
          <w:bCs/>
          <w:spacing w:val="2"/>
          <w:rtl/>
          <w:lang w:eastAsia="zh-TW"/>
        </w:rPr>
      </w:pPr>
      <w:r>
        <w:rPr>
          <w:rtl/>
          <w:lang w:eastAsia="zh-TW"/>
        </w:rPr>
        <w:br w:type="page"/>
      </w: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r w:rsidRPr="00894BFC">
        <w:rPr>
          <w:rtl/>
          <w:lang w:eastAsia="zh-TW"/>
        </w:rPr>
        <w:t>النشر</w:t>
      </w:r>
    </w:p>
    <w:p w:rsidR="00A30C4B" w:rsidRPr="00260E21" w:rsidRDefault="00A30C4B" w:rsidP="006E4798">
      <w:pPr>
        <w:pStyle w:val="SingleTxt"/>
        <w:rPr>
          <w:rtl/>
          <w:lang w:eastAsia="zh-TW"/>
        </w:rPr>
      </w:pPr>
      <w:r w:rsidRPr="00260E21">
        <w:rPr>
          <w:rtl/>
          <w:lang w:eastAsia="zh-TW"/>
        </w:rPr>
        <w:t>٢٤-</w:t>
      </w:r>
      <w:r w:rsidRPr="00260E21">
        <w:rPr>
          <w:rtl/>
          <w:lang w:eastAsia="zh-TW"/>
        </w:rPr>
        <w:tab/>
        <w:t>توصي اللجنة بأن تكثف الدولة الطرف جهودها الرامية إلى رفع مستوى الوعي والمعرفة بالاتفاقية في جميع أرجائها؛ وأن تيسّر إتاحة تقاريرها لعامة الجمهور عند تقديمها، وأن تنشر ملاحظات اللجنة الختامية على نطاق واسع باللغة الرسمية وغيرها من اللغات الشائع استخدامها، حسب الاقتضاء.</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894BFC">
          <w:rPr>
            <w:rFonts w:hint="cs"/>
            <w:rtl/>
            <w:lang w:eastAsia="zh-TW"/>
          </w:rPr>
          <w:t>الوثيقة</w:t>
        </w:r>
        <w:r w:rsidRPr="00894BFC">
          <w:rPr>
            <w:rtl/>
            <w:lang w:eastAsia="zh-TW"/>
          </w:rPr>
          <w:t xml:space="preserve"> </w:t>
        </w:r>
        <w:r w:rsidRPr="00894BFC">
          <w:rPr>
            <w:rFonts w:hint="cs"/>
            <w:rtl/>
            <w:lang w:eastAsia="zh-TW"/>
          </w:rPr>
          <w:t>الأساسية</w:t>
        </w:r>
        <w:r w:rsidRPr="00894BFC">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٢٥-</w:t>
      </w:r>
      <w:r w:rsidRPr="00260E21">
        <w:rPr>
          <w:rtl/>
          <w:lang w:eastAsia="zh-TW"/>
        </w:rPr>
        <w:tab/>
        <w:t>تلاحظ اللجنة أن الدولة الطرف قدمت وثيقتها الأساسية في عام 200</w:t>
      </w:r>
      <w:r w:rsidR="00291378">
        <w:rPr>
          <w:rFonts w:hint="cs"/>
          <w:rtl/>
          <w:lang w:eastAsia="zh-TW"/>
        </w:rPr>
        <w:t>9</w:t>
      </w:r>
      <w:r w:rsidRPr="00260E21">
        <w:rPr>
          <w:rtl/>
          <w:lang w:eastAsia="zh-TW"/>
        </w:rPr>
        <w:t>، وتشجعها على تقديم نسخة محدَّثة من الوثيقة وفقاً للمبادئ التوجيهية المنسقة لتقديم التقارير بموجب المعاهدات الدولية لحقوق الإنسان، وبخاصة المبادئ التوجيهية المتعلقة بتقديم الوثيقة الأساسية الموحدة، بالصيغة المعتمدة في الاجتماع الخامس المشترك بين لجان هيئات معاهدات حقوق الإنسان المعقود في حزيران/يونيه 2006 (</w:t>
      </w:r>
      <w:r w:rsidRPr="00260E21">
        <w:rPr>
          <w:lang w:eastAsia="zh-TW"/>
        </w:rPr>
        <w:t>HRI/GEN.2/Rev.6</w:t>
      </w:r>
      <w:r w:rsidRPr="00260E21">
        <w:rPr>
          <w:rtl/>
          <w:lang w:eastAsia="zh-TW"/>
        </w:rPr>
        <w:t>، الفصل الأول).</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894BFC"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894BFC">
          <w:rPr>
            <w:rFonts w:hint="cs"/>
            <w:rtl/>
            <w:lang w:eastAsia="zh-TW"/>
          </w:rPr>
          <w:t>متابعة</w:t>
        </w:r>
        <w:r w:rsidRPr="00894BFC">
          <w:rPr>
            <w:rtl/>
            <w:lang w:eastAsia="zh-TW"/>
          </w:rPr>
          <w:t xml:space="preserve"> </w:t>
        </w:r>
        <w:r w:rsidRPr="00894BFC">
          <w:rPr>
            <w:rFonts w:hint="cs"/>
            <w:rtl/>
            <w:lang w:eastAsia="zh-TW"/>
          </w:rPr>
          <w:t>الملاحظات</w:t>
        </w:r>
        <w:r w:rsidRPr="00894BFC">
          <w:rPr>
            <w:rtl/>
            <w:lang w:eastAsia="zh-TW"/>
          </w:rPr>
          <w:t xml:space="preserve"> </w:t>
        </w:r>
        <w:r w:rsidRPr="00894BFC">
          <w:rPr>
            <w:rFonts w:hint="cs"/>
            <w:rtl/>
            <w:lang w:eastAsia="zh-TW"/>
          </w:rPr>
          <w:t>الختامية</w:t>
        </w:r>
        <w:r w:rsidRPr="00894BFC">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٢٦-</w:t>
      </w:r>
      <w:r w:rsidRPr="00260E21">
        <w:rPr>
          <w:rtl/>
          <w:lang w:eastAsia="zh-TW"/>
        </w:rPr>
        <w:tab/>
      </w:r>
      <w:dir w:val="rtl">
        <w:r w:rsidRPr="00260E21">
          <w:rPr>
            <w:rFonts w:ascii="Traditional Arabic" w:hAnsi="Traditional Arabic" w:hint="cs"/>
            <w:rtl/>
            <w:lang w:eastAsia="zh-TW"/>
          </w:rPr>
          <w:t>تطلب</w:t>
        </w:r>
        <w:r w:rsidRPr="00260E21">
          <w:rPr>
            <w:rtl/>
            <w:lang w:eastAsia="zh-TW"/>
          </w:rPr>
          <w:t xml:space="preserve"> </w:t>
        </w:r>
        <w:r w:rsidRPr="00260E21">
          <w:rPr>
            <w:rFonts w:ascii="Traditional Arabic" w:hAnsi="Traditional Arabic" w:hint="cs"/>
            <w:rtl/>
            <w:lang w:eastAsia="zh-TW"/>
          </w:rPr>
          <w:t>اللجنة،</w:t>
        </w:r>
        <w:r w:rsidRPr="00260E21">
          <w:rPr>
            <w:rtl/>
            <w:lang w:eastAsia="zh-TW"/>
          </w:rPr>
          <w:t xml:space="preserve"> </w:t>
        </w:r>
        <w:r w:rsidRPr="00260E21">
          <w:rPr>
            <w:rFonts w:ascii="Traditional Arabic" w:hAnsi="Traditional Arabic" w:hint="cs"/>
            <w:rtl/>
            <w:lang w:eastAsia="zh-TW"/>
          </w:rPr>
          <w:t>عملاً</w:t>
        </w:r>
        <w:r w:rsidRPr="00260E21">
          <w:rPr>
            <w:rtl/>
            <w:lang w:eastAsia="zh-TW"/>
          </w:rPr>
          <w:t xml:space="preserve"> </w:t>
        </w:r>
        <w:r w:rsidRPr="00260E21">
          <w:rPr>
            <w:rFonts w:ascii="Traditional Arabic" w:hAnsi="Traditional Arabic" w:hint="cs"/>
            <w:rtl/>
            <w:lang w:eastAsia="zh-TW"/>
          </w:rPr>
          <w:t>بالمادة</w:t>
        </w:r>
        <w:r w:rsidR="00291378">
          <w:rPr>
            <w:rtl/>
            <w:lang w:eastAsia="zh-TW"/>
          </w:rPr>
          <w:t xml:space="preserve"> 9</w:t>
        </w:r>
        <w:r w:rsidRPr="00260E21">
          <w:rPr>
            <w:rtl/>
            <w:lang w:eastAsia="zh-TW"/>
          </w:rPr>
          <w:t xml:space="preserve">(1) من الاتفاقية والمادة 65 من نظامها الداخلي المعدل، إلى الدولة الطرف أن توافيها في غضون سنة واحدة من اعتماد هذه الملاحظات الختامية بمعلومات عن متابعتها للتوصيات الواردة في الفقرتين 10 و19 </w:t>
        </w:r>
        <w:r w:rsidRPr="00260E21">
          <w:rPr>
            <w:rFonts w:hint="cs"/>
            <w:rtl/>
            <w:lang w:eastAsia="zh-TW"/>
          </w:rPr>
          <w:t xml:space="preserve">أعلاه. </w:t>
        </w:r>
        <w:r w:rsidRPr="00260E21">
          <w:rPr>
            <w:rFonts w:cs="Times New Roman" w:hint="cs"/>
            <w:rtl/>
            <w:lang w:eastAsia="zh-TW"/>
          </w:rPr>
          <w:t>‬</w:t>
        </w:r>
        <w:r>
          <w:t>‬</w:t>
        </w:r>
        <w:r w:rsidR="00D972F3">
          <w:t>‬</w:t>
        </w:r>
        <w:r w:rsidR="004F2613">
          <w:t>‬</w:t>
        </w:r>
      </w:di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260E21"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260E21">
          <w:rPr>
            <w:rFonts w:hint="cs"/>
            <w:rtl/>
            <w:lang w:eastAsia="zh-TW"/>
          </w:rPr>
          <w:t>الفقرات</w:t>
        </w:r>
        <w:r w:rsidRPr="00260E21">
          <w:rPr>
            <w:rtl/>
            <w:lang w:eastAsia="zh-TW"/>
          </w:rPr>
          <w:t xml:space="preserve"> </w:t>
        </w:r>
        <w:r w:rsidRPr="00260E21">
          <w:rPr>
            <w:rFonts w:hint="cs"/>
            <w:rtl/>
            <w:lang w:eastAsia="zh-TW"/>
          </w:rPr>
          <w:t>التي</w:t>
        </w:r>
        <w:r w:rsidRPr="00260E21">
          <w:rPr>
            <w:rtl/>
            <w:lang w:eastAsia="zh-TW"/>
          </w:rPr>
          <w:t xml:space="preserve"> </w:t>
        </w:r>
        <w:r w:rsidRPr="00260E21">
          <w:rPr>
            <w:rFonts w:hint="cs"/>
            <w:rtl/>
            <w:lang w:eastAsia="zh-TW"/>
          </w:rPr>
          <w:t>تكتسي</w:t>
        </w:r>
        <w:r w:rsidRPr="00260E21">
          <w:rPr>
            <w:rtl/>
            <w:lang w:eastAsia="zh-TW"/>
          </w:rPr>
          <w:t xml:space="preserve"> </w:t>
        </w:r>
        <w:r w:rsidRPr="00260E21">
          <w:rPr>
            <w:rFonts w:hint="cs"/>
            <w:rtl/>
            <w:lang w:eastAsia="zh-TW"/>
          </w:rPr>
          <w:t>أهمية</w:t>
        </w:r>
        <w:r w:rsidRPr="00260E21">
          <w:rPr>
            <w:rtl/>
            <w:lang w:eastAsia="zh-TW"/>
          </w:rPr>
          <w:t xml:space="preserve"> </w:t>
        </w:r>
        <w:r w:rsidRPr="00260E21">
          <w:rPr>
            <w:rFonts w:hint="cs"/>
            <w:rtl/>
            <w:lang w:eastAsia="zh-TW"/>
          </w:rPr>
          <w:t>خاصة</w:t>
        </w:r>
        <w:r w:rsidRPr="00260E21">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٢٧-</w:t>
      </w:r>
      <w:r w:rsidRPr="00260E21">
        <w:rPr>
          <w:rtl/>
          <w:lang w:eastAsia="zh-TW"/>
        </w:rPr>
        <w:tab/>
      </w:r>
      <w:r w:rsidR="00291378">
        <w:rPr>
          <w:rFonts w:hint="cs"/>
          <w:rtl/>
          <w:lang w:eastAsia="zh-TW"/>
        </w:rPr>
        <w:t xml:space="preserve">تودّ </w:t>
      </w:r>
      <w:r w:rsidRPr="00260E21">
        <w:rPr>
          <w:rtl/>
          <w:lang w:eastAsia="zh-TW"/>
        </w:rPr>
        <w:t>اللجنة أيضاً توجيه انتباه الدولة الطرف إلى الأهمية الخاصة التي تكتسيها التوصيات الواردة في الفقرات من 6 إلى 9 أعلا</w:t>
      </w:r>
      <w:r w:rsidR="00D972F3">
        <w:rPr>
          <w:rtl/>
          <w:lang w:eastAsia="zh-TW"/>
        </w:rPr>
        <w:t>ه، وتطلب إلى الدولة الطرف أن تض</w:t>
      </w:r>
      <w:r w:rsidRPr="00260E21">
        <w:rPr>
          <w:rtl/>
          <w:lang w:eastAsia="zh-TW"/>
        </w:rPr>
        <w:t>م</w:t>
      </w:r>
      <w:r w:rsidR="00D972F3">
        <w:rPr>
          <w:rFonts w:hint="cs"/>
          <w:rtl/>
          <w:lang w:eastAsia="zh-TW"/>
        </w:rPr>
        <w:t>ّ</w:t>
      </w:r>
      <w:r w:rsidRPr="00260E21">
        <w:rPr>
          <w:rtl/>
          <w:lang w:eastAsia="zh-TW"/>
        </w:rPr>
        <w:t>ن تقريرها الدوري القادم معلومات مفصلة عن التدابير الملموسة المتخذة لتنفيذ هذه التوصيات.</w:t>
      </w:r>
    </w:p>
    <w:p w:rsidR="00291378" w:rsidRPr="00291378" w:rsidRDefault="00291378"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30C4B" w:rsidRPr="00260E21" w:rsidRDefault="00A30C4B" w:rsidP="002913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260E21">
        <w:rPr>
          <w:rtl/>
          <w:lang w:eastAsia="zh-TW"/>
        </w:rPr>
        <w:tab/>
      </w:r>
      <w:r w:rsidRPr="00260E21">
        <w:rPr>
          <w:rtl/>
          <w:lang w:eastAsia="zh-TW"/>
        </w:rPr>
        <w:tab/>
      </w:r>
      <w:dir w:val="rtl">
        <w:r w:rsidRPr="00260E21">
          <w:rPr>
            <w:rFonts w:hint="cs"/>
            <w:rtl/>
            <w:lang w:eastAsia="zh-TW"/>
          </w:rPr>
          <w:t>إعداد</w:t>
        </w:r>
        <w:r w:rsidRPr="00260E21">
          <w:rPr>
            <w:rtl/>
            <w:lang w:eastAsia="zh-TW"/>
          </w:rPr>
          <w:t xml:space="preserve"> </w:t>
        </w:r>
        <w:r w:rsidRPr="00260E21">
          <w:rPr>
            <w:rFonts w:hint="cs"/>
            <w:rtl/>
            <w:lang w:eastAsia="zh-TW"/>
          </w:rPr>
          <w:t>التقرير</w:t>
        </w:r>
        <w:r w:rsidRPr="00260E21">
          <w:rPr>
            <w:rtl/>
            <w:lang w:eastAsia="zh-TW"/>
          </w:rPr>
          <w:t xml:space="preserve"> </w:t>
        </w:r>
        <w:r w:rsidRPr="00260E21">
          <w:rPr>
            <w:rFonts w:hint="cs"/>
            <w:rtl/>
            <w:lang w:eastAsia="zh-TW"/>
          </w:rPr>
          <w:t>الدوري</w:t>
        </w:r>
        <w:r w:rsidRPr="00260E21">
          <w:rPr>
            <w:rtl/>
            <w:lang w:eastAsia="zh-TW"/>
          </w:rPr>
          <w:t xml:space="preserve"> </w:t>
        </w:r>
        <w:r w:rsidRPr="00260E21">
          <w:rPr>
            <w:rFonts w:hint="cs"/>
            <w:rtl/>
            <w:lang w:eastAsia="zh-TW"/>
          </w:rPr>
          <w:t>المقبل</w:t>
        </w:r>
        <w:r w:rsidRPr="00260E21">
          <w:rPr>
            <w:rFonts w:cs="Times New Roman" w:hint="cs"/>
            <w:rtl/>
            <w:lang w:eastAsia="zh-TW"/>
          </w:rPr>
          <w:t>‬</w:t>
        </w:r>
        <w:r>
          <w:t>‬</w:t>
        </w:r>
        <w:r w:rsidR="00D972F3">
          <w:t>‬</w:t>
        </w:r>
        <w:r w:rsidR="004F2613">
          <w:t>‬</w:t>
        </w:r>
      </w:dir>
    </w:p>
    <w:p w:rsidR="00A30C4B" w:rsidRPr="00260E21" w:rsidRDefault="00A30C4B" w:rsidP="006E4798">
      <w:pPr>
        <w:pStyle w:val="SingleTxt"/>
        <w:rPr>
          <w:rtl/>
          <w:lang w:eastAsia="zh-TW"/>
        </w:rPr>
      </w:pPr>
      <w:r w:rsidRPr="00260E21">
        <w:rPr>
          <w:rtl/>
          <w:lang w:eastAsia="zh-TW"/>
        </w:rPr>
        <w:t>٢٨-</w:t>
      </w:r>
      <w:r w:rsidRPr="00260E21">
        <w:rPr>
          <w:rtl/>
          <w:lang w:eastAsia="zh-TW"/>
        </w:rPr>
        <w:tab/>
        <w:t>توصي اللجنة بأن تقدم الدولة الطرف تقاريرها من الثالث والعشرين إلى السادس والعشرين في وثيقة واحدة، في أجل أقصاه 15 حزيران/يونيه 2018، وأن تراعي في ذلك المبادئ التوجيهية الخاصة بإعداد التقارير، التي اعتمدتها اللجنة في دورتها الحادية والسبعين (</w:t>
      </w:r>
      <w:r w:rsidRPr="00260E21">
        <w:rPr>
          <w:lang w:eastAsia="zh-TW"/>
        </w:rPr>
        <w:t>CERD/C/2007/1</w:t>
      </w:r>
      <w:r w:rsidRPr="00260E21">
        <w:rPr>
          <w:rtl/>
          <w:lang w:eastAsia="zh-TW"/>
        </w:rPr>
        <w:t xml:space="preserve">)، وأن تتناول جميع النقاط التي أثيرت في هذه الملاحظات الختامية. </w:t>
      </w:r>
      <w:dir w:val="rtl">
        <w:r w:rsidRPr="00260E21">
          <w:rPr>
            <w:rFonts w:ascii="Traditional Arabic" w:hAnsi="Traditional Arabic" w:hint="cs"/>
            <w:rtl/>
            <w:lang w:eastAsia="zh-TW"/>
          </w:rPr>
          <w:t>وفي</w:t>
        </w:r>
        <w:r w:rsidRPr="00260E21">
          <w:rPr>
            <w:rtl/>
            <w:lang w:eastAsia="zh-TW"/>
          </w:rPr>
          <w:t xml:space="preserve"> </w:t>
        </w:r>
        <w:r w:rsidRPr="00260E21">
          <w:rPr>
            <w:rFonts w:ascii="Traditional Arabic" w:hAnsi="Traditional Arabic" w:hint="cs"/>
            <w:rtl/>
            <w:lang w:eastAsia="zh-TW"/>
          </w:rPr>
          <w:t>ضوء</w:t>
        </w:r>
        <w:r w:rsidRPr="00260E21">
          <w:rPr>
            <w:rtl/>
            <w:lang w:eastAsia="zh-TW"/>
          </w:rPr>
          <w:t xml:space="preserve"> </w:t>
        </w:r>
        <w:r w:rsidRPr="00260E21">
          <w:rPr>
            <w:rFonts w:ascii="Traditional Arabic" w:hAnsi="Traditional Arabic" w:hint="cs"/>
            <w:rtl/>
            <w:lang w:eastAsia="zh-TW"/>
          </w:rPr>
          <w:t>قرار</w:t>
        </w:r>
        <w:r w:rsidRPr="00260E21">
          <w:rPr>
            <w:rtl/>
            <w:lang w:eastAsia="zh-TW"/>
          </w:rPr>
          <w:t xml:space="preserve"> </w:t>
        </w:r>
        <w:r w:rsidRPr="00260E21">
          <w:rPr>
            <w:rFonts w:ascii="Traditional Arabic" w:hAnsi="Traditional Arabic" w:hint="cs"/>
            <w:rtl/>
            <w:lang w:eastAsia="zh-TW"/>
          </w:rPr>
          <w:t>الجمعية</w:t>
        </w:r>
        <w:r w:rsidRPr="00260E21">
          <w:rPr>
            <w:rtl/>
            <w:lang w:eastAsia="zh-TW"/>
          </w:rPr>
          <w:t xml:space="preserve"> </w:t>
        </w:r>
        <w:r w:rsidRPr="00260E21">
          <w:rPr>
            <w:rFonts w:ascii="Traditional Arabic" w:hAnsi="Traditional Arabic" w:hint="cs"/>
            <w:rtl/>
            <w:lang w:eastAsia="zh-TW"/>
          </w:rPr>
          <w:t>العامة</w:t>
        </w:r>
        <w:r w:rsidRPr="00260E21">
          <w:rPr>
            <w:rtl/>
            <w:lang w:eastAsia="zh-TW"/>
          </w:rPr>
          <w:t xml:space="preserve"> 68/268، تحثّ اللجنة الدولة الطرف على التقيد بالحد الأقصى لعدد الكلمات البالغ 200 21 كلمة للتقارير الدورية و400 42 كلمة للوثيقة الأساسية </w:t>
        </w:r>
        <w:r w:rsidRPr="00260E21">
          <w:rPr>
            <w:rFonts w:hint="cs"/>
            <w:rtl/>
            <w:lang w:eastAsia="zh-TW"/>
          </w:rPr>
          <w:t xml:space="preserve">الموحدة. </w:t>
        </w:r>
        <w:r w:rsidRPr="00260E21">
          <w:rPr>
            <w:rFonts w:cs="Times New Roman" w:hint="cs"/>
            <w:rtl/>
            <w:lang w:eastAsia="zh-TW"/>
          </w:rPr>
          <w:t>‬</w:t>
        </w:r>
        <w:r>
          <w:t>‬</w:t>
        </w:r>
        <w:r w:rsidR="00D972F3">
          <w:t>‬</w:t>
        </w:r>
        <w:r w:rsidR="004F2613">
          <w:t>‬</w:t>
        </w:r>
      </w:dir>
    </w:p>
    <w:p w:rsidR="008A2180" w:rsidRPr="00291378" w:rsidRDefault="00291378" w:rsidP="00291378">
      <w:pPr>
        <w:pStyle w:val="SingleTxt"/>
        <w:spacing w:after="0" w:line="240" w:lineRule="auto"/>
        <w:rPr>
          <w:rtl/>
          <w:lang w:val="en-GB"/>
        </w:rPr>
      </w:pPr>
      <w:r>
        <w:rPr>
          <w:rFonts w:hint="cs"/>
          <w:noProof/>
          <w:w w:val="100"/>
          <w:rtl/>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8A2180" w:rsidRPr="00291378" w:rsidSect="008A218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0T14:43:00Z" w:initials="Start">
    <w:p w:rsidR="008A2180" w:rsidRDefault="008A2180">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NO&gt;&gt;N1513913A&lt;&lt;ODS JOB NO&gt;&gt;</w:t>
      </w:r>
    </w:p>
    <w:p w:rsidR="008A2180" w:rsidRPr="00A30C4B" w:rsidRDefault="008A2180">
      <w:pPr>
        <w:pStyle w:val="CommentText"/>
        <w:rPr>
          <w:lang w:val="fr-CH"/>
        </w:rPr>
      </w:pPr>
      <w:r w:rsidRPr="00A30C4B">
        <w:rPr>
          <w:lang w:val="fr-CH"/>
        </w:rPr>
        <w:t>&lt;&lt;ODS DOC SYMBOL1&gt;&gt;CERD/C/DEU/CO/19-22&lt;&lt;ODS DOC SYMBOL1&gt;&gt;</w:t>
      </w:r>
    </w:p>
    <w:p w:rsidR="008A2180" w:rsidRDefault="008A218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FE" w:rsidRDefault="000442FE" w:rsidP="00693CF9">
      <w:pPr>
        <w:spacing w:line="240" w:lineRule="auto"/>
      </w:pPr>
      <w:r>
        <w:separator/>
      </w:r>
    </w:p>
  </w:endnote>
  <w:endnote w:type="continuationSeparator" w:id="0">
    <w:p w:rsidR="000442FE" w:rsidRDefault="000442F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2180" w:rsidTr="008A2180">
      <w:trPr>
        <w:jc w:val="center"/>
      </w:trPr>
      <w:tc>
        <w:tcPr>
          <w:tcW w:w="5126" w:type="dxa"/>
          <w:shd w:val="clear" w:color="auto" w:fill="auto"/>
        </w:tcPr>
        <w:p w:rsidR="008A2180" w:rsidRPr="008A2180" w:rsidRDefault="008A2180" w:rsidP="008A2180">
          <w:pPr>
            <w:pStyle w:val="Footer"/>
            <w:rPr>
              <w:w w:val="103"/>
            </w:rPr>
          </w:pPr>
          <w:r>
            <w:rPr>
              <w:w w:val="103"/>
            </w:rPr>
            <w:fldChar w:fldCharType="begin"/>
          </w:r>
          <w:r>
            <w:rPr>
              <w:w w:val="103"/>
            </w:rPr>
            <w:instrText xml:space="preserve"> PAGE  \* Arabic  \* MERGEFORMAT </w:instrText>
          </w:r>
          <w:r>
            <w:rPr>
              <w:w w:val="103"/>
            </w:rPr>
            <w:fldChar w:fldCharType="separate"/>
          </w:r>
          <w:r w:rsidR="004F2613">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2613">
            <w:rPr>
              <w:noProof/>
              <w:w w:val="103"/>
            </w:rPr>
            <w:t>14</w:t>
          </w:r>
          <w:r>
            <w:rPr>
              <w:w w:val="103"/>
            </w:rPr>
            <w:fldChar w:fldCharType="end"/>
          </w:r>
        </w:p>
      </w:tc>
      <w:tc>
        <w:tcPr>
          <w:tcW w:w="5127" w:type="dxa"/>
          <w:shd w:val="clear" w:color="auto" w:fill="auto"/>
        </w:tcPr>
        <w:p w:rsidR="008A2180" w:rsidRPr="008A2180" w:rsidRDefault="008A2180" w:rsidP="008A2180">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F2613">
            <w:rPr>
              <w:b w:val="0"/>
              <w:w w:val="103"/>
            </w:rPr>
            <w:t>GE.15-09398</w:t>
          </w:r>
          <w:r>
            <w:rPr>
              <w:b w:val="0"/>
              <w:w w:val="103"/>
            </w:rPr>
            <w:fldChar w:fldCharType="end"/>
          </w:r>
        </w:p>
      </w:tc>
    </w:tr>
  </w:tbl>
  <w:p w:rsidR="008A2180" w:rsidRPr="008A2180" w:rsidRDefault="008A2180" w:rsidP="008A2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2180" w:rsidTr="008A2180">
      <w:trPr>
        <w:jc w:val="center"/>
      </w:trPr>
      <w:tc>
        <w:tcPr>
          <w:tcW w:w="5126" w:type="dxa"/>
          <w:shd w:val="clear" w:color="auto" w:fill="auto"/>
        </w:tcPr>
        <w:p w:rsidR="008A2180" w:rsidRPr="008A2180" w:rsidRDefault="008A2180" w:rsidP="008A218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F2613">
            <w:rPr>
              <w:b w:val="0"/>
              <w:w w:val="103"/>
            </w:rPr>
            <w:t>GE.15-09398</w:t>
          </w:r>
          <w:r>
            <w:rPr>
              <w:b w:val="0"/>
              <w:w w:val="103"/>
            </w:rPr>
            <w:fldChar w:fldCharType="end"/>
          </w:r>
        </w:p>
      </w:tc>
      <w:tc>
        <w:tcPr>
          <w:tcW w:w="5127" w:type="dxa"/>
          <w:shd w:val="clear" w:color="auto" w:fill="auto"/>
        </w:tcPr>
        <w:p w:rsidR="008A2180" w:rsidRPr="008A2180" w:rsidRDefault="008A2180" w:rsidP="008A2180">
          <w:pPr>
            <w:pStyle w:val="Footer"/>
            <w:jc w:val="left"/>
            <w:rPr>
              <w:w w:val="103"/>
            </w:rPr>
          </w:pPr>
          <w:r>
            <w:rPr>
              <w:w w:val="103"/>
            </w:rPr>
            <w:fldChar w:fldCharType="begin"/>
          </w:r>
          <w:r>
            <w:rPr>
              <w:w w:val="103"/>
            </w:rPr>
            <w:instrText xml:space="preserve"> PAGE  \* Arabic  \* MERGEFORMAT </w:instrText>
          </w:r>
          <w:r>
            <w:rPr>
              <w:w w:val="103"/>
            </w:rPr>
            <w:fldChar w:fldCharType="separate"/>
          </w:r>
          <w:r w:rsidR="004F2613">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2613">
            <w:rPr>
              <w:noProof/>
              <w:w w:val="103"/>
            </w:rPr>
            <w:t>14</w:t>
          </w:r>
          <w:r>
            <w:rPr>
              <w:w w:val="103"/>
            </w:rPr>
            <w:fldChar w:fldCharType="end"/>
          </w:r>
        </w:p>
      </w:tc>
    </w:tr>
  </w:tbl>
  <w:p w:rsidR="008A2180" w:rsidRPr="008A2180" w:rsidRDefault="008A2180" w:rsidP="008A2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A2180" w:rsidTr="008A2180">
      <w:trPr>
        <w:jc w:val="right"/>
      </w:trPr>
      <w:tc>
        <w:tcPr>
          <w:tcW w:w="4046" w:type="dxa"/>
        </w:tcPr>
        <w:p w:rsidR="008A2180" w:rsidRDefault="008A2180" w:rsidP="008A2180">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CE8684B" wp14:editId="2AF5F3C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RD/C/DEU/CO/19-2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DEU/CO/19-2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8957D0C" wp14:editId="59EAFCD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A2180" w:rsidRDefault="00A30C4B" w:rsidP="00D972F3">
          <w:pPr>
            <w:pStyle w:val="ReleaseDate"/>
          </w:pPr>
          <w:r>
            <w:t>17</w:t>
          </w:r>
          <w:r w:rsidR="008A2180">
            <w:t>1115    2</w:t>
          </w:r>
          <w:r w:rsidR="00D972F3">
            <w:t>3</w:t>
          </w:r>
          <w:r w:rsidR="008A2180">
            <w:t xml:space="preserve">1115    </w:t>
          </w:r>
          <w:fldSimple w:instr=" DOCVARIABLE &quot;jobn&quot; \* MERGEFORMAT ">
            <w:r w:rsidR="004F2613">
              <w:t>GE.15-09398 (A)</w:t>
            </w:r>
          </w:fldSimple>
        </w:p>
        <w:p w:rsidR="008A2180" w:rsidRPr="008A2180" w:rsidRDefault="008A2180" w:rsidP="008A2180">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F2613">
            <w:rPr>
              <w:rFonts w:ascii="Barcode 3 of 9 by request" w:hAnsi="Barcode 3 of 9 by request"/>
              <w:sz w:val="24"/>
            </w:rPr>
            <w:t>*1509398*</w:t>
          </w:r>
          <w:r>
            <w:rPr>
              <w:rFonts w:ascii="Barcode 3 of 9 by request" w:hAnsi="Barcode 3 of 9 by request"/>
              <w:sz w:val="24"/>
            </w:rPr>
            <w:fldChar w:fldCharType="end"/>
          </w:r>
        </w:p>
      </w:tc>
    </w:tr>
  </w:tbl>
  <w:p w:rsidR="008A2180" w:rsidRPr="008A2180" w:rsidRDefault="008A2180" w:rsidP="008A218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FE" w:rsidRDefault="000442FE" w:rsidP="00693CF9">
      <w:pPr>
        <w:spacing w:line="240" w:lineRule="auto"/>
      </w:pPr>
      <w:r>
        <w:separator/>
      </w:r>
    </w:p>
  </w:footnote>
  <w:footnote w:type="continuationSeparator" w:id="0">
    <w:p w:rsidR="000442FE" w:rsidRDefault="000442FE"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A2180" w:rsidTr="008A2180">
      <w:trPr>
        <w:trHeight w:hRule="exact" w:val="864"/>
        <w:jc w:val="center"/>
      </w:trPr>
      <w:tc>
        <w:tcPr>
          <w:tcW w:w="4882" w:type="dxa"/>
          <w:shd w:val="clear" w:color="auto" w:fill="auto"/>
          <w:vAlign w:val="bottom"/>
        </w:tcPr>
        <w:p w:rsidR="008A2180" w:rsidRDefault="008A2180" w:rsidP="008A2180">
          <w:pPr>
            <w:pStyle w:val="Header"/>
            <w:bidi/>
          </w:pPr>
        </w:p>
      </w:tc>
      <w:tc>
        <w:tcPr>
          <w:tcW w:w="5127" w:type="dxa"/>
          <w:shd w:val="clear" w:color="auto" w:fill="auto"/>
          <w:vAlign w:val="bottom"/>
        </w:tcPr>
        <w:p w:rsidR="008A2180" w:rsidRPr="008A2180" w:rsidRDefault="008A2180" w:rsidP="008A218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F2613">
            <w:rPr>
              <w:w w:val="103"/>
            </w:rPr>
            <w:t>CERD/C/DEU/CO/19-22</w:t>
          </w:r>
          <w:r>
            <w:rPr>
              <w:w w:val="103"/>
            </w:rPr>
            <w:fldChar w:fldCharType="end"/>
          </w:r>
        </w:p>
      </w:tc>
    </w:tr>
  </w:tbl>
  <w:p w:rsidR="008A2180" w:rsidRPr="008A2180" w:rsidRDefault="008A2180" w:rsidP="008A2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A2180" w:rsidTr="008A2180">
      <w:trPr>
        <w:trHeight w:hRule="exact" w:val="864"/>
        <w:jc w:val="center"/>
      </w:trPr>
      <w:tc>
        <w:tcPr>
          <w:tcW w:w="4882" w:type="dxa"/>
          <w:shd w:val="clear" w:color="auto" w:fill="auto"/>
          <w:vAlign w:val="bottom"/>
        </w:tcPr>
        <w:p w:rsidR="008A2180" w:rsidRPr="008A2180" w:rsidRDefault="008A2180" w:rsidP="008A2180">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F2613">
            <w:rPr>
              <w:w w:val="103"/>
            </w:rPr>
            <w:t>CERD/C/DEU/CO/19-22</w:t>
          </w:r>
          <w:r>
            <w:rPr>
              <w:w w:val="103"/>
            </w:rPr>
            <w:fldChar w:fldCharType="end"/>
          </w:r>
        </w:p>
      </w:tc>
      <w:tc>
        <w:tcPr>
          <w:tcW w:w="5127" w:type="dxa"/>
          <w:shd w:val="clear" w:color="auto" w:fill="auto"/>
          <w:vAlign w:val="bottom"/>
        </w:tcPr>
        <w:p w:rsidR="008A2180" w:rsidRDefault="008A2180" w:rsidP="008A2180">
          <w:pPr>
            <w:pStyle w:val="Header"/>
          </w:pPr>
        </w:p>
      </w:tc>
    </w:tr>
  </w:tbl>
  <w:p w:rsidR="008A2180" w:rsidRPr="008A2180" w:rsidRDefault="008A2180" w:rsidP="008A2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A2180" w:rsidTr="008A2180">
      <w:trPr>
        <w:gridAfter w:val="1"/>
        <w:wAfter w:w="25" w:type="dxa"/>
        <w:trHeight w:hRule="exact" w:val="864"/>
      </w:trPr>
      <w:tc>
        <w:tcPr>
          <w:tcW w:w="1282" w:type="dxa"/>
          <w:tcBorders>
            <w:bottom w:val="single" w:sz="4" w:space="0" w:color="auto"/>
          </w:tcBorders>
          <w:shd w:val="clear" w:color="auto" w:fill="auto"/>
          <w:vAlign w:val="bottom"/>
        </w:tcPr>
        <w:p w:rsidR="008A2180" w:rsidRDefault="008A2180" w:rsidP="008A2180">
          <w:pPr>
            <w:pStyle w:val="Header"/>
            <w:spacing w:after="120"/>
          </w:pPr>
        </w:p>
      </w:tc>
      <w:tc>
        <w:tcPr>
          <w:tcW w:w="1786" w:type="dxa"/>
          <w:tcBorders>
            <w:bottom w:val="single" w:sz="4" w:space="0" w:color="auto"/>
          </w:tcBorders>
          <w:shd w:val="clear" w:color="auto" w:fill="auto"/>
          <w:vAlign w:val="bottom"/>
        </w:tcPr>
        <w:p w:rsidR="008A2180" w:rsidRPr="008A2180" w:rsidRDefault="008A2180" w:rsidP="008A218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A2180" w:rsidRDefault="008A2180" w:rsidP="008A2180">
          <w:pPr>
            <w:pStyle w:val="Header"/>
            <w:spacing w:after="120"/>
          </w:pPr>
        </w:p>
      </w:tc>
      <w:tc>
        <w:tcPr>
          <w:tcW w:w="6696" w:type="dxa"/>
          <w:gridSpan w:val="3"/>
          <w:tcBorders>
            <w:bottom w:val="single" w:sz="4" w:space="0" w:color="auto"/>
          </w:tcBorders>
          <w:shd w:val="clear" w:color="auto" w:fill="auto"/>
          <w:vAlign w:val="bottom"/>
        </w:tcPr>
        <w:p w:rsidR="008A2180" w:rsidRPr="008A2180" w:rsidRDefault="008A2180" w:rsidP="008A2180">
          <w:pPr>
            <w:spacing w:line="380" w:lineRule="exact"/>
            <w:jc w:val="right"/>
          </w:pPr>
          <w:r>
            <w:rPr>
              <w:sz w:val="40"/>
            </w:rPr>
            <w:t>CERD</w:t>
          </w:r>
          <w:r>
            <w:t>/C/DEU/CO/19-22</w:t>
          </w:r>
        </w:p>
      </w:tc>
    </w:tr>
    <w:tr w:rsidR="008A2180" w:rsidRPr="008A2180" w:rsidTr="008A2180">
      <w:trPr>
        <w:trHeight w:hRule="exact" w:val="2880"/>
      </w:trPr>
      <w:tc>
        <w:tcPr>
          <w:tcW w:w="1282" w:type="dxa"/>
          <w:tcBorders>
            <w:top w:val="single" w:sz="4" w:space="0" w:color="auto"/>
            <w:bottom w:val="single" w:sz="12" w:space="0" w:color="auto"/>
          </w:tcBorders>
          <w:shd w:val="clear" w:color="auto" w:fill="auto"/>
        </w:tcPr>
        <w:p w:rsidR="008A2180" w:rsidRDefault="008A2180" w:rsidP="008A2180">
          <w:pPr>
            <w:pStyle w:val="Header"/>
            <w:spacing w:before="120"/>
            <w:jc w:val="center"/>
          </w:pPr>
          <w:r>
            <w:t xml:space="preserve"> </w:t>
          </w:r>
          <w:r>
            <w:rPr>
              <w:noProof/>
            </w:rPr>
            <w:drawing>
              <wp:inline distT="0" distB="0" distL="0" distR="0" wp14:anchorId="23BEF62D" wp14:editId="6FF6DF7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A2180" w:rsidRPr="008A2180" w:rsidRDefault="008A2180" w:rsidP="008A2180">
          <w:pPr>
            <w:pStyle w:val="Header"/>
            <w:spacing w:before="120"/>
            <w:jc w:val="center"/>
          </w:pPr>
        </w:p>
      </w:tc>
      <w:tc>
        <w:tcPr>
          <w:tcW w:w="5227" w:type="dxa"/>
          <w:gridSpan w:val="3"/>
          <w:tcBorders>
            <w:top w:val="single" w:sz="4" w:space="0" w:color="auto"/>
            <w:bottom w:val="single" w:sz="12" w:space="0" w:color="auto"/>
          </w:tcBorders>
          <w:shd w:val="clear" w:color="auto" w:fill="auto"/>
        </w:tcPr>
        <w:p w:rsidR="008A2180" w:rsidRPr="008A2180" w:rsidRDefault="008A2180" w:rsidP="00D972F3">
          <w:pPr>
            <w:pStyle w:val="XLarge"/>
            <w:spacing w:before="109" w:line="520" w:lineRule="exact"/>
            <w:ind w:left="14" w:right="1150"/>
            <w:jc w:val="lowKashida"/>
            <w:rPr>
              <w:szCs w:val="50"/>
            </w:rPr>
          </w:pPr>
          <w:r>
            <w:rPr>
              <w:szCs w:val="50"/>
              <w:rtl/>
            </w:rPr>
            <w:t>الاتفاقية الدولية للقضاء على</w:t>
          </w:r>
          <w:r>
            <w:rPr>
              <w:szCs w:val="50"/>
              <w:rtl/>
            </w:rPr>
            <w:br/>
            <w:t>جميع أشكال التمييز العنصري</w:t>
          </w:r>
        </w:p>
      </w:tc>
      <w:tc>
        <w:tcPr>
          <w:tcW w:w="245" w:type="dxa"/>
          <w:tcBorders>
            <w:top w:val="single" w:sz="4" w:space="0" w:color="auto"/>
            <w:bottom w:val="single" w:sz="12" w:space="0" w:color="auto"/>
          </w:tcBorders>
          <w:shd w:val="clear" w:color="auto" w:fill="auto"/>
        </w:tcPr>
        <w:p w:rsidR="008A2180" w:rsidRPr="008A2180" w:rsidRDefault="008A2180" w:rsidP="008A2180">
          <w:pPr>
            <w:pStyle w:val="Header"/>
            <w:spacing w:before="109"/>
          </w:pPr>
        </w:p>
      </w:tc>
      <w:tc>
        <w:tcPr>
          <w:tcW w:w="3280" w:type="dxa"/>
          <w:gridSpan w:val="2"/>
          <w:tcBorders>
            <w:top w:val="single" w:sz="4" w:space="0" w:color="auto"/>
            <w:bottom w:val="single" w:sz="12" w:space="0" w:color="auto"/>
          </w:tcBorders>
          <w:shd w:val="clear" w:color="auto" w:fill="auto"/>
        </w:tcPr>
        <w:p w:rsidR="008A2180" w:rsidRDefault="008A2180" w:rsidP="008A2180">
          <w:pPr>
            <w:pStyle w:val="Distribution"/>
            <w:bidi w:val="0"/>
            <w:spacing w:before="240"/>
          </w:pPr>
          <w:r>
            <w:t>Distr.: General</w:t>
          </w:r>
        </w:p>
        <w:p w:rsidR="008A2180" w:rsidRDefault="00A30C4B" w:rsidP="00A30C4B">
          <w:pPr>
            <w:pStyle w:val="Publication"/>
            <w:bidi w:val="0"/>
          </w:pPr>
          <w:r>
            <w:t xml:space="preserve">30 June </w:t>
          </w:r>
          <w:r w:rsidR="008A2180">
            <w:t>2015</w:t>
          </w:r>
        </w:p>
        <w:p w:rsidR="008A2180" w:rsidRDefault="008A2180" w:rsidP="008A2180">
          <w:pPr>
            <w:bidi w:val="0"/>
            <w:spacing w:line="240" w:lineRule="exact"/>
            <w:jc w:val="left"/>
          </w:pPr>
          <w:r>
            <w:t>Arabic</w:t>
          </w:r>
        </w:p>
        <w:p w:rsidR="008A2180" w:rsidRDefault="008A2180" w:rsidP="008A2180">
          <w:pPr>
            <w:pStyle w:val="Original"/>
            <w:bidi w:val="0"/>
          </w:pPr>
          <w:r>
            <w:t>Original: English</w:t>
          </w:r>
        </w:p>
        <w:p w:rsidR="008A2180" w:rsidRPr="008A2180" w:rsidRDefault="008A2180" w:rsidP="008A2180">
          <w:pPr>
            <w:bidi w:val="0"/>
            <w:spacing w:line="240" w:lineRule="exact"/>
            <w:jc w:val="left"/>
          </w:pPr>
        </w:p>
      </w:tc>
    </w:tr>
  </w:tbl>
  <w:p w:rsidR="008A2180" w:rsidRPr="008A2180" w:rsidRDefault="008A2180" w:rsidP="008A218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398*"/>
    <w:docVar w:name="CreationDt" w:val="11/20/2015 2:43: PM"/>
    <w:docVar w:name="DocCategory" w:val="Doc"/>
    <w:docVar w:name="DocType" w:val="Final"/>
    <w:docVar w:name="DutyStation" w:val="Geneva"/>
    <w:docVar w:name="FooterJN" w:val="GE.15-09398"/>
    <w:docVar w:name="jobn" w:val="GE.15-09398 (A)"/>
    <w:docVar w:name="jobnDT" w:val="GE.15-09398 (A)   201115"/>
    <w:docVar w:name="jobnDTDT" w:val="GE.15-09398 (A)   201115   201115"/>
    <w:docVar w:name="JobNo" w:val="GE.1509398A"/>
    <w:docVar w:name="LocalDrive" w:val="0"/>
    <w:docVar w:name="OandT" w:val="buhnam"/>
    <w:docVar w:name="PaperSize" w:val="A4"/>
    <w:docVar w:name="sss1" w:val="CERD/C/DEU/CO/19-22"/>
    <w:docVar w:name="sss2" w:val="-"/>
    <w:docVar w:name="Symbol1" w:val="CERD/C/DEU/CO/19-22"/>
    <w:docVar w:name="Symbol2" w:val="-"/>
  </w:docVars>
  <w:rsids>
    <w:rsidRoot w:val="000442FE"/>
    <w:rsid w:val="000020C4"/>
    <w:rsid w:val="0000693B"/>
    <w:rsid w:val="000170D3"/>
    <w:rsid w:val="0002744A"/>
    <w:rsid w:val="000311C9"/>
    <w:rsid w:val="00042425"/>
    <w:rsid w:val="000442FE"/>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1378"/>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A1C"/>
    <w:rsid w:val="00310FA5"/>
    <w:rsid w:val="00312162"/>
    <w:rsid w:val="00312525"/>
    <w:rsid w:val="00330A9B"/>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2613"/>
    <w:rsid w:val="004F33CC"/>
    <w:rsid w:val="004F59EC"/>
    <w:rsid w:val="004F75CD"/>
    <w:rsid w:val="0050659B"/>
    <w:rsid w:val="00520086"/>
    <w:rsid w:val="00521CAC"/>
    <w:rsid w:val="0052427E"/>
    <w:rsid w:val="005243A0"/>
    <w:rsid w:val="00524A2E"/>
    <w:rsid w:val="005279DE"/>
    <w:rsid w:val="00534772"/>
    <w:rsid w:val="00537567"/>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203B"/>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4798"/>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9DC"/>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2180"/>
    <w:rsid w:val="008A3FCA"/>
    <w:rsid w:val="008D1C04"/>
    <w:rsid w:val="008E5298"/>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0C4B"/>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6F2C"/>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972F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36C57"/>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D5363"/>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A2180"/>
    <w:pPr>
      <w:spacing w:line="240" w:lineRule="auto"/>
    </w:pPr>
    <w:rPr>
      <w:szCs w:val="20"/>
    </w:rPr>
  </w:style>
  <w:style w:type="character" w:customStyle="1" w:styleId="CommentTextChar">
    <w:name w:val="Comment Text Char"/>
    <w:basedOn w:val="DefaultParagraphFont"/>
    <w:link w:val="CommentText"/>
    <w:rsid w:val="008A2180"/>
    <w:rPr>
      <w:w w:val="103"/>
      <w:kern w:val="14"/>
    </w:rPr>
  </w:style>
  <w:style w:type="paragraph" w:styleId="CommentSubject">
    <w:name w:val="annotation subject"/>
    <w:basedOn w:val="CommentText"/>
    <w:next w:val="CommentText"/>
    <w:link w:val="CommentSubjectChar"/>
    <w:rsid w:val="008A2180"/>
    <w:rPr>
      <w:b/>
      <w:bCs/>
    </w:rPr>
  </w:style>
  <w:style w:type="character" w:customStyle="1" w:styleId="CommentSubjectChar">
    <w:name w:val="Comment Subject Char"/>
    <w:basedOn w:val="CommentTextChar"/>
    <w:link w:val="CommentSubject"/>
    <w:rsid w:val="008A2180"/>
    <w:rPr>
      <w:b/>
      <w:bCs/>
      <w:w w:val="103"/>
      <w:kern w:val="14"/>
    </w:rPr>
  </w:style>
  <w:style w:type="paragraph" w:customStyle="1" w:styleId="HChG">
    <w:name w:val="_ H _Ch_G"/>
    <w:basedOn w:val="Normal"/>
    <w:next w:val="Normal"/>
    <w:rsid w:val="00A30C4B"/>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SingleTxtG">
    <w:name w:val="_ Single Txt_G"/>
    <w:basedOn w:val="Normal"/>
    <w:rsid w:val="00A30C4B"/>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1G">
    <w:name w:val="_ H_1_G"/>
    <w:basedOn w:val="Normal"/>
    <w:next w:val="Normal"/>
    <w:rsid w:val="00A30C4B"/>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A30C4B"/>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FootnoteTextChar">
    <w:name w:val="Footnote Text Char"/>
    <w:aliases w:val="5_G Char"/>
    <w:link w:val="FootnoteText"/>
    <w:rsid w:val="00A30C4B"/>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A2180"/>
    <w:pPr>
      <w:spacing w:line="240" w:lineRule="auto"/>
    </w:pPr>
    <w:rPr>
      <w:szCs w:val="20"/>
    </w:rPr>
  </w:style>
  <w:style w:type="character" w:customStyle="1" w:styleId="CommentTextChar">
    <w:name w:val="Comment Text Char"/>
    <w:basedOn w:val="DefaultParagraphFont"/>
    <w:link w:val="CommentText"/>
    <w:rsid w:val="008A2180"/>
    <w:rPr>
      <w:w w:val="103"/>
      <w:kern w:val="14"/>
    </w:rPr>
  </w:style>
  <w:style w:type="paragraph" w:styleId="CommentSubject">
    <w:name w:val="annotation subject"/>
    <w:basedOn w:val="CommentText"/>
    <w:next w:val="CommentText"/>
    <w:link w:val="CommentSubjectChar"/>
    <w:rsid w:val="008A2180"/>
    <w:rPr>
      <w:b/>
      <w:bCs/>
    </w:rPr>
  </w:style>
  <w:style w:type="character" w:customStyle="1" w:styleId="CommentSubjectChar">
    <w:name w:val="Comment Subject Char"/>
    <w:basedOn w:val="CommentTextChar"/>
    <w:link w:val="CommentSubject"/>
    <w:rsid w:val="008A2180"/>
    <w:rPr>
      <w:b/>
      <w:bCs/>
      <w:w w:val="103"/>
      <w:kern w:val="14"/>
    </w:rPr>
  </w:style>
  <w:style w:type="paragraph" w:customStyle="1" w:styleId="HChG">
    <w:name w:val="_ H _Ch_G"/>
    <w:basedOn w:val="Normal"/>
    <w:next w:val="Normal"/>
    <w:rsid w:val="00A30C4B"/>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SingleTxtG">
    <w:name w:val="_ Single Txt_G"/>
    <w:basedOn w:val="Normal"/>
    <w:rsid w:val="00A30C4B"/>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1G">
    <w:name w:val="_ H_1_G"/>
    <w:basedOn w:val="Normal"/>
    <w:next w:val="Normal"/>
    <w:rsid w:val="00A30C4B"/>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A30C4B"/>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character" w:customStyle="1" w:styleId="FootnoteTextChar">
    <w:name w:val="Footnote Text Char"/>
    <w:aliases w:val="5_G Char"/>
    <w:link w:val="FootnoteText"/>
    <w:rsid w:val="00A30C4B"/>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EEC8-0449-4E4E-85A8-C9CA5A2F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Buhnam</dc:creator>
  <cp:keywords/>
  <dc:description/>
  <cp:lastModifiedBy>Tpsara</cp:lastModifiedBy>
  <cp:revision>3</cp:revision>
  <cp:lastPrinted>2015-11-23T14:37:00Z</cp:lastPrinted>
  <dcterms:created xsi:type="dcterms:W3CDTF">2015-11-23T14:37:00Z</dcterms:created>
  <dcterms:modified xsi:type="dcterms:W3CDTF">2015-11-23T14:37:00Z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1509398</vt:lpwstr>
  </property>
  <property fmtid="{D5CDD505-2E9C-101B-9397-08002B2CF9AE}" pid="3" name="ODSRefJobNo">
    <vt:lpwstr>1513913A</vt:lpwstr>
  </property>
  <property fmtid="{D5CDD505-2E9C-101B-9397-08002B2CF9AE}" pid="4" name="Symbol1">
    <vt:lpwstr>CERD/C/DEU/CO/19-22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July 2015</vt:lpwstr>
  </property>
  <property fmtid="{D5CDD505-2E9C-101B-9397-08002B2CF9AE}" pid="9" name="Original">
    <vt:lpwstr>English</vt:lpwstr>
  </property>
  <property fmtid="{D5CDD505-2E9C-101B-9397-08002B2CF9AE}" pid="10" name="Release Date">
    <vt:lpwstr>201115</vt:lpwstr>
  </property>
  <property fmtid="{D5CDD505-2E9C-101B-9397-08002B2CF9AE}" pid="11" name="Comment">
    <vt:lpwstr>Ezzedine LOUATI</vt:lpwstr>
  </property>
  <property fmtid="{D5CDD505-2E9C-101B-9397-08002B2CF9AE}" pid="12" name="DraftPages">
    <vt:lpwstr> 14</vt:lpwstr>
  </property>
  <property fmtid="{D5CDD505-2E9C-101B-9397-08002B2CF9AE}" pid="13" name="Operator">
    <vt:lpwstr>buhnam</vt:lpwstr>
  </property>
</Properties>
</file>