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C171C50" w14:textId="77777777" w:rsidTr="008F7CAA">
        <w:trPr>
          <w:trHeight w:hRule="exact" w:val="851"/>
        </w:trPr>
        <w:tc>
          <w:tcPr>
            <w:tcW w:w="1276" w:type="dxa"/>
            <w:tcBorders>
              <w:bottom w:val="single" w:sz="4" w:space="0" w:color="auto"/>
            </w:tcBorders>
          </w:tcPr>
          <w:p w14:paraId="3FF22EA2" w14:textId="77777777" w:rsidR="002D5AAC" w:rsidRDefault="002D5AAC" w:rsidP="009E67A9">
            <w:pPr>
              <w:kinsoku w:val="0"/>
              <w:overflowPunct w:val="0"/>
              <w:autoSpaceDE w:val="0"/>
              <w:autoSpaceDN w:val="0"/>
              <w:adjustRightInd w:val="0"/>
              <w:snapToGrid w:val="0"/>
            </w:pPr>
          </w:p>
        </w:tc>
        <w:tc>
          <w:tcPr>
            <w:tcW w:w="2268" w:type="dxa"/>
            <w:tcBorders>
              <w:bottom w:val="single" w:sz="4" w:space="0" w:color="auto"/>
            </w:tcBorders>
            <w:vAlign w:val="bottom"/>
          </w:tcPr>
          <w:p w14:paraId="48F3D2F2" w14:textId="77777777"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CF05C70" w14:textId="5A12007B" w:rsidR="002D5AAC" w:rsidRDefault="009E67A9" w:rsidP="009E67A9">
            <w:pPr>
              <w:jc w:val="right"/>
            </w:pPr>
            <w:r w:rsidRPr="009E67A9">
              <w:rPr>
                <w:sz w:val="40"/>
              </w:rPr>
              <w:t>CED</w:t>
            </w:r>
            <w:r>
              <w:t>/C/24/1</w:t>
            </w:r>
          </w:p>
        </w:tc>
      </w:tr>
      <w:tr w:rsidR="002D5AAC" w14:paraId="75FA47CE" w14:textId="77777777" w:rsidTr="008F7CAA">
        <w:trPr>
          <w:trHeight w:hRule="exact" w:val="2835"/>
        </w:trPr>
        <w:tc>
          <w:tcPr>
            <w:tcW w:w="1276" w:type="dxa"/>
            <w:tcBorders>
              <w:top w:val="single" w:sz="4" w:space="0" w:color="auto"/>
              <w:bottom w:val="single" w:sz="12" w:space="0" w:color="auto"/>
            </w:tcBorders>
          </w:tcPr>
          <w:p w14:paraId="5DA60AEB" w14:textId="77777777" w:rsidR="002D5AAC" w:rsidRDefault="00477509" w:rsidP="008F7CAA">
            <w:pPr>
              <w:spacing w:before="120"/>
              <w:jc w:val="center"/>
            </w:pPr>
            <w:r>
              <w:rPr>
                <w:noProof/>
              </w:rPr>
              <w:drawing>
                <wp:inline distT="0" distB="0" distL="0" distR="0" wp14:anchorId="5CEE3FFF" wp14:editId="3B1A111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FDBBC0"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14:paraId="6AB99232" w14:textId="77777777" w:rsidR="002D5AAC" w:rsidRDefault="009E67A9" w:rsidP="008F7CAA">
            <w:pPr>
              <w:spacing w:before="240"/>
            </w:pPr>
            <w:r>
              <w:t>Distr. general</w:t>
            </w:r>
          </w:p>
          <w:p w14:paraId="7D1592A5" w14:textId="77777777" w:rsidR="009E67A9" w:rsidRDefault="009E67A9" w:rsidP="009E67A9">
            <w:pPr>
              <w:spacing w:line="240" w:lineRule="exact"/>
            </w:pPr>
            <w:r>
              <w:t>17 de noviembre de 2022</w:t>
            </w:r>
          </w:p>
          <w:p w14:paraId="339A4774" w14:textId="77777777" w:rsidR="009E67A9" w:rsidRDefault="009E67A9" w:rsidP="009E67A9">
            <w:pPr>
              <w:spacing w:line="240" w:lineRule="exact"/>
            </w:pPr>
            <w:r>
              <w:t>Español</w:t>
            </w:r>
          </w:p>
          <w:p w14:paraId="0C61C4B8" w14:textId="77777777" w:rsidR="009E67A9" w:rsidRDefault="009E67A9" w:rsidP="009E67A9">
            <w:pPr>
              <w:spacing w:line="240" w:lineRule="exact"/>
            </w:pPr>
            <w:r>
              <w:t>Original: inglés</w:t>
            </w:r>
          </w:p>
          <w:p w14:paraId="3218A18C" w14:textId="4F8542B2" w:rsidR="009E67A9" w:rsidRDefault="009E67A9" w:rsidP="009E67A9">
            <w:pPr>
              <w:spacing w:line="240" w:lineRule="exact"/>
            </w:pPr>
            <w:r>
              <w:t>Español, francés e inglés únicamente</w:t>
            </w:r>
          </w:p>
        </w:tc>
      </w:tr>
    </w:tbl>
    <w:p w14:paraId="42BB7A5D" w14:textId="77777777" w:rsidR="009E67A9" w:rsidRPr="009E67A9" w:rsidRDefault="009E67A9" w:rsidP="009E67A9">
      <w:pPr>
        <w:spacing w:before="120" w:line="240" w:lineRule="auto"/>
        <w:rPr>
          <w:b/>
          <w:bCs/>
          <w:sz w:val="24"/>
          <w:szCs w:val="24"/>
          <w:lang w:val="es-ES_tradnl"/>
        </w:rPr>
      </w:pPr>
      <w:r w:rsidRPr="009E67A9">
        <w:rPr>
          <w:b/>
          <w:bCs/>
          <w:sz w:val="24"/>
          <w:szCs w:val="24"/>
          <w:lang w:val="es-ES_tradnl"/>
        </w:rPr>
        <w:t>Comité contra la Desaparición Forzada</w:t>
      </w:r>
    </w:p>
    <w:p w14:paraId="2D5214F6" w14:textId="77777777" w:rsidR="009E67A9" w:rsidRPr="009E67A9" w:rsidRDefault="009E67A9" w:rsidP="009E67A9">
      <w:pPr>
        <w:spacing w:line="240" w:lineRule="auto"/>
        <w:rPr>
          <w:b/>
          <w:bCs/>
          <w:lang w:val="es-ES_tradnl"/>
        </w:rPr>
      </w:pPr>
      <w:r w:rsidRPr="009E67A9">
        <w:rPr>
          <w:b/>
          <w:bCs/>
          <w:lang w:val="es-ES_tradnl"/>
        </w:rPr>
        <w:t>24º período de sesiones</w:t>
      </w:r>
    </w:p>
    <w:p w14:paraId="40FADD4F" w14:textId="77777777" w:rsidR="009E67A9" w:rsidRPr="009E67A9" w:rsidRDefault="009E67A9" w:rsidP="009E67A9">
      <w:pPr>
        <w:spacing w:line="240" w:lineRule="auto"/>
        <w:rPr>
          <w:lang w:val="es-ES_tradnl"/>
        </w:rPr>
      </w:pPr>
      <w:r w:rsidRPr="009E67A9">
        <w:rPr>
          <w:lang w:val="es-ES_tradnl"/>
        </w:rPr>
        <w:t>20 a 31 de marzo de 2023</w:t>
      </w:r>
    </w:p>
    <w:p w14:paraId="73090586" w14:textId="77777777" w:rsidR="009E67A9" w:rsidRPr="009E67A9" w:rsidRDefault="009E67A9" w:rsidP="009E67A9">
      <w:pPr>
        <w:spacing w:line="240" w:lineRule="auto"/>
        <w:rPr>
          <w:lang w:val="es-ES_tradnl"/>
        </w:rPr>
      </w:pPr>
      <w:r w:rsidRPr="009E67A9">
        <w:rPr>
          <w:lang w:val="es-ES_tradnl"/>
        </w:rPr>
        <w:t>Tema 1 del programa provisional</w:t>
      </w:r>
    </w:p>
    <w:p w14:paraId="3C25E01D" w14:textId="77777777" w:rsidR="009E67A9" w:rsidRPr="009E67A9" w:rsidRDefault="009E67A9" w:rsidP="009E67A9">
      <w:pPr>
        <w:spacing w:line="240" w:lineRule="auto"/>
        <w:rPr>
          <w:b/>
          <w:bCs/>
          <w:lang w:val="es-ES_tradnl"/>
        </w:rPr>
      </w:pPr>
      <w:r w:rsidRPr="009E67A9">
        <w:rPr>
          <w:b/>
          <w:bCs/>
          <w:lang w:val="es-ES_tradnl"/>
        </w:rPr>
        <w:t>Aprobación del programa</w:t>
      </w:r>
    </w:p>
    <w:p w14:paraId="14138AE2" w14:textId="22D6B1E8" w:rsidR="009E67A9" w:rsidRPr="009E67A9" w:rsidRDefault="009E67A9" w:rsidP="009E67A9">
      <w:pPr>
        <w:pStyle w:val="HChG"/>
        <w:rPr>
          <w:lang w:val="es-ES_tradnl"/>
        </w:rPr>
      </w:pPr>
      <w:r>
        <w:rPr>
          <w:lang w:val="es-ES_tradnl"/>
        </w:rPr>
        <w:tab/>
      </w:r>
      <w:r w:rsidRPr="009E67A9">
        <w:rPr>
          <w:lang w:val="es-ES_tradnl"/>
        </w:rPr>
        <w:tab/>
        <w:t>Programa provisional anotado</w:t>
      </w:r>
    </w:p>
    <w:p w14:paraId="4CC3CB7B" w14:textId="2173E940" w:rsidR="009E67A9" w:rsidRPr="009E67A9" w:rsidRDefault="009E67A9" w:rsidP="009E67A9">
      <w:pPr>
        <w:pStyle w:val="H1G"/>
        <w:rPr>
          <w:lang w:val="es-ES_tradnl"/>
        </w:rPr>
      </w:pPr>
      <w:r>
        <w:rPr>
          <w:lang w:val="es-ES_tradnl"/>
        </w:rPr>
        <w:tab/>
      </w:r>
      <w:r w:rsidRPr="009E67A9">
        <w:rPr>
          <w:lang w:val="es-ES_tradnl"/>
        </w:rPr>
        <w:tab/>
        <w:t>Programa provisional</w:t>
      </w:r>
    </w:p>
    <w:p w14:paraId="0E61FD30" w14:textId="77777777" w:rsidR="009E67A9" w:rsidRPr="009E67A9" w:rsidRDefault="009E67A9" w:rsidP="009E67A9">
      <w:pPr>
        <w:pStyle w:val="SingleTxtG"/>
        <w:ind w:left="1701" w:hanging="567"/>
        <w:rPr>
          <w:lang w:val="es-ES_tradnl"/>
        </w:rPr>
      </w:pPr>
      <w:r w:rsidRPr="009E67A9">
        <w:rPr>
          <w:lang w:val="es-ES_tradnl"/>
        </w:rPr>
        <w:t>1.</w:t>
      </w:r>
      <w:r w:rsidRPr="009E67A9">
        <w:rPr>
          <w:lang w:val="es-ES_tradnl"/>
        </w:rPr>
        <w:tab/>
        <w:t>Aprobación del programa.</w:t>
      </w:r>
    </w:p>
    <w:p w14:paraId="603AC332" w14:textId="77777777" w:rsidR="009E67A9" w:rsidRPr="009E67A9" w:rsidRDefault="009E67A9" w:rsidP="009E67A9">
      <w:pPr>
        <w:pStyle w:val="SingleTxtG"/>
        <w:ind w:left="1701" w:hanging="567"/>
        <w:rPr>
          <w:lang w:val="es-ES_tradnl"/>
        </w:rPr>
      </w:pPr>
      <w:r w:rsidRPr="009E67A9">
        <w:rPr>
          <w:lang w:val="es-ES_tradnl"/>
        </w:rPr>
        <w:t>2.</w:t>
      </w:r>
      <w:r w:rsidRPr="009E67A9">
        <w:rPr>
          <w:lang w:val="es-ES_tradnl"/>
        </w:rPr>
        <w:tab/>
        <w:t>Homenaje a las víctimas de desapariciones forzadas.</w:t>
      </w:r>
    </w:p>
    <w:p w14:paraId="495F4E2C" w14:textId="77777777" w:rsidR="009E67A9" w:rsidRPr="009E67A9" w:rsidRDefault="009E67A9" w:rsidP="009E67A9">
      <w:pPr>
        <w:pStyle w:val="SingleTxtG"/>
        <w:ind w:left="1701" w:hanging="567"/>
        <w:rPr>
          <w:lang w:val="es-ES_tradnl"/>
        </w:rPr>
      </w:pPr>
      <w:r w:rsidRPr="009E67A9">
        <w:rPr>
          <w:lang w:val="es-ES_tradnl"/>
        </w:rPr>
        <w:t>3.</w:t>
      </w:r>
      <w:r w:rsidRPr="009E67A9">
        <w:rPr>
          <w:lang w:val="es-ES_tradnl"/>
        </w:rPr>
        <w:tab/>
        <w:t>Informes de los miembros del Comité sobre las actividades realizadas entre los períodos de sesiones 23º y 24º del Comité.</w:t>
      </w:r>
    </w:p>
    <w:p w14:paraId="6846D53C" w14:textId="77777777" w:rsidR="009E67A9" w:rsidRPr="009E67A9" w:rsidRDefault="009E67A9" w:rsidP="009E67A9">
      <w:pPr>
        <w:pStyle w:val="SingleTxtG"/>
        <w:ind w:left="1701" w:hanging="567"/>
        <w:rPr>
          <w:lang w:val="es-ES_tradnl"/>
        </w:rPr>
      </w:pPr>
      <w:r w:rsidRPr="009E67A9">
        <w:rPr>
          <w:lang w:val="es-ES_tradnl"/>
        </w:rPr>
        <w:t>4.</w:t>
      </w:r>
      <w:r w:rsidRPr="009E67A9">
        <w:rPr>
          <w:lang w:val="es-ES_tradnl"/>
        </w:rPr>
        <w:tab/>
        <w:t>Información recibida por el Comité.</w:t>
      </w:r>
    </w:p>
    <w:p w14:paraId="006F442E" w14:textId="77777777" w:rsidR="009E67A9" w:rsidRPr="009E67A9" w:rsidRDefault="009E67A9" w:rsidP="009E67A9">
      <w:pPr>
        <w:pStyle w:val="SingleTxtG"/>
        <w:ind w:left="1701" w:hanging="567"/>
        <w:rPr>
          <w:lang w:val="es-ES_tradnl"/>
        </w:rPr>
      </w:pPr>
      <w:r w:rsidRPr="009E67A9">
        <w:rPr>
          <w:lang w:val="es-ES_tradnl"/>
        </w:rPr>
        <w:t>5.</w:t>
      </w:r>
      <w:r w:rsidRPr="009E67A9">
        <w:rPr>
          <w:lang w:val="es-ES_tradnl"/>
        </w:rPr>
        <w:tab/>
        <w:t>Asuntos relacionados con los métodos de trabajo del Comité:</w:t>
      </w:r>
    </w:p>
    <w:p w14:paraId="479742F8" w14:textId="77777777" w:rsidR="009E67A9" w:rsidRPr="009E67A9" w:rsidRDefault="009E67A9" w:rsidP="009E67A9">
      <w:pPr>
        <w:pStyle w:val="SingleTxtG"/>
        <w:ind w:left="2268" w:hanging="567"/>
        <w:rPr>
          <w:lang w:val="es-ES_tradnl"/>
        </w:rPr>
      </w:pPr>
      <w:r w:rsidRPr="009E67A9">
        <w:rPr>
          <w:lang w:val="es-ES_tradnl"/>
        </w:rPr>
        <w:tab/>
        <w:t>a)</w:t>
      </w:r>
      <w:r w:rsidRPr="009E67A9">
        <w:rPr>
          <w:lang w:val="es-ES_tradnl"/>
        </w:rPr>
        <w:tab/>
        <w:t>Métodos de trabajo relativos a los artículos 29 a 34 de la Convención;</w:t>
      </w:r>
    </w:p>
    <w:p w14:paraId="10F10F05" w14:textId="77777777" w:rsidR="009E67A9" w:rsidRPr="009E67A9" w:rsidRDefault="009E67A9" w:rsidP="009E67A9">
      <w:pPr>
        <w:pStyle w:val="SingleTxtG"/>
        <w:ind w:left="2268" w:hanging="567"/>
        <w:rPr>
          <w:lang w:val="es-ES_tradnl"/>
        </w:rPr>
      </w:pPr>
      <w:r w:rsidRPr="009E67A9">
        <w:rPr>
          <w:lang w:val="es-ES_tradnl"/>
        </w:rPr>
        <w:tab/>
        <w:t>b)</w:t>
      </w:r>
      <w:r w:rsidRPr="009E67A9">
        <w:rPr>
          <w:lang w:val="es-ES_tradnl"/>
        </w:rPr>
        <w:tab/>
        <w:t>Revisión del reglamento y de los métodos de trabajo del Comité;</w:t>
      </w:r>
    </w:p>
    <w:p w14:paraId="0AD9F97A" w14:textId="77777777" w:rsidR="009E67A9" w:rsidRPr="009E67A9" w:rsidRDefault="009E67A9" w:rsidP="009E67A9">
      <w:pPr>
        <w:pStyle w:val="SingleTxtG"/>
        <w:ind w:left="2268" w:hanging="567"/>
        <w:rPr>
          <w:lang w:val="es-ES_tradnl"/>
        </w:rPr>
      </w:pPr>
      <w:r w:rsidRPr="009E67A9">
        <w:rPr>
          <w:lang w:val="es-ES_tradnl"/>
        </w:rPr>
        <w:tab/>
        <w:t>c)</w:t>
      </w:r>
      <w:r w:rsidRPr="009E67A9">
        <w:rPr>
          <w:lang w:val="es-ES_tradnl"/>
        </w:rPr>
        <w:tab/>
        <w:t>La desaparición forzada en el contexto de la migración;</w:t>
      </w:r>
    </w:p>
    <w:p w14:paraId="67447BCF" w14:textId="77777777" w:rsidR="009E67A9" w:rsidRPr="009E67A9" w:rsidRDefault="009E67A9" w:rsidP="009E67A9">
      <w:pPr>
        <w:pStyle w:val="SingleTxtG"/>
        <w:ind w:left="2268" w:hanging="567"/>
        <w:rPr>
          <w:lang w:val="es-ES_tradnl"/>
        </w:rPr>
      </w:pPr>
      <w:r w:rsidRPr="009E67A9">
        <w:rPr>
          <w:lang w:val="es-ES_tradnl"/>
        </w:rPr>
        <w:tab/>
        <w:t>d)</w:t>
      </w:r>
      <w:r w:rsidRPr="009E67A9">
        <w:rPr>
          <w:lang w:val="es-ES_tradnl"/>
        </w:rPr>
        <w:tab/>
        <w:t>La desaparición forzada y los agentes no estatales;</w:t>
      </w:r>
    </w:p>
    <w:p w14:paraId="494EA0C5" w14:textId="77777777" w:rsidR="009E67A9" w:rsidRPr="009E67A9" w:rsidRDefault="009E67A9" w:rsidP="009E67A9">
      <w:pPr>
        <w:pStyle w:val="SingleTxtG"/>
        <w:ind w:left="2268" w:hanging="567"/>
        <w:rPr>
          <w:lang w:val="es-ES_tradnl"/>
        </w:rPr>
      </w:pPr>
      <w:r w:rsidRPr="009E67A9">
        <w:rPr>
          <w:lang w:val="es-ES_tradnl"/>
        </w:rPr>
        <w:tab/>
        <w:t>e)</w:t>
      </w:r>
      <w:r w:rsidRPr="009E67A9">
        <w:rPr>
          <w:lang w:val="es-ES_tradnl"/>
        </w:rPr>
        <w:tab/>
        <w:t>Las adopciones internacionales ilegales;</w:t>
      </w:r>
    </w:p>
    <w:p w14:paraId="687A86F9" w14:textId="77777777" w:rsidR="009E67A9" w:rsidRPr="009E67A9" w:rsidRDefault="009E67A9" w:rsidP="009E67A9">
      <w:pPr>
        <w:pStyle w:val="SingleTxtG"/>
        <w:ind w:left="2268" w:hanging="567"/>
        <w:rPr>
          <w:lang w:val="es-ES_tradnl"/>
        </w:rPr>
      </w:pPr>
      <w:r w:rsidRPr="009E67A9">
        <w:rPr>
          <w:lang w:val="es-ES_tradnl"/>
        </w:rPr>
        <w:tab/>
        <w:t>f)</w:t>
      </w:r>
      <w:r w:rsidRPr="009E67A9">
        <w:rPr>
          <w:lang w:val="es-ES_tradnl"/>
        </w:rPr>
        <w:tab/>
        <w:t>Propuesta de celebración de un foro mundial para promover la ratificación de la Convención;</w:t>
      </w:r>
    </w:p>
    <w:p w14:paraId="3F98DD64" w14:textId="77777777" w:rsidR="009E67A9" w:rsidRPr="009E67A9" w:rsidRDefault="009E67A9" w:rsidP="009E67A9">
      <w:pPr>
        <w:pStyle w:val="SingleTxtG"/>
        <w:ind w:left="2268" w:hanging="567"/>
        <w:rPr>
          <w:lang w:val="es-ES_tradnl"/>
        </w:rPr>
      </w:pPr>
      <w:r w:rsidRPr="009E67A9">
        <w:rPr>
          <w:lang w:val="es-ES_tradnl"/>
        </w:rPr>
        <w:tab/>
        <w:t>g)</w:t>
      </w:r>
      <w:r w:rsidRPr="009E67A9">
        <w:rPr>
          <w:lang w:val="es-ES_tradnl"/>
        </w:rPr>
        <w:tab/>
        <w:t>Revisión del folleto informativo sobre las desapariciones forzadas o involuntarias;</w:t>
      </w:r>
    </w:p>
    <w:p w14:paraId="6672247C" w14:textId="77777777" w:rsidR="009E67A9" w:rsidRPr="009E67A9" w:rsidRDefault="009E67A9" w:rsidP="009E67A9">
      <w:pPr>
        <w:pStyle w:val="SingleTxtG"/>
        <w:ind w:left="2268" w:hanging="567"/>
        <w:rPr>
          <w:lang w:val="es-ES_tradnl"/>
        </w:rPr>
      </w:pPr>
      <w:r w:rsidRPr="009E67A9">
        <w:rPr>
          <w:lang w:val="es-ES_tradnl"/>
        </w:rPr>
        <w:tab/>
        <w:t>h)</w:t>
      </w:r>
      <w:r w:rsidRPr="009E67A9">
        <w:rPr>
          <w:lang w:val="es-ES_tradnl"/>
        </w:rPr>
        <w:tab/>
        <w:t>Guía para la ratificación de la Convención;</w:t>
      </w:r>
    </w:p>
    <w:p w14:paraId="43EE9D1C" w14:textId="77777777" w:rsidR="009E67A9" w:rsidRPr="009E67A9" w:rsidRDefault="009E67A9" w:rsidP="009E67A9">
      <w:pPr>
        <w:pStyle w:val="SingleTxtG"/>
        <w:ind w:left="2268" w:hanging="567"/>
        <w:rPr>
          <w:lang w:val="es-ES_tradnl"/>
        </w:rPr>
      </w:pPr>
      <w:r w:rsidRPr="009E67A9">
        <w:rPr>
          <w:lang w:val="es-ES_tradnl"/>
        </w:rPr>
        <w:tab/>
        <w:t>i)</w:t>
      </w:r>
      <w:r w:rsidRPr="009E67A9">
        <w:rPr>
          <w:lang w:val="es-ES_tradnl"/>
        </w:rPr>
        <w:tab/>
        <w:t>La duración de la desaparición forzada;</w:t>
      </w:r>
    </w:p>
    <w:p w14:paraId="340E22E0" w14:textId="77777777" w:rsidR="009E67A9" w:rsidRPr="009E67A9" w:rsidRDefault="009E67A9" w:rsidP="009E67A9">
      <w:pPr>
        <w:pStyle w:val="SingleTxtG"/>
        <w:ind w:left="2268" w:hanging="567"/>
        <w:rPr>
          <w:lang w:val="es-ES_tradnl"/>
        </w:rPr>
      </w:pPr>
      <w:r w:rsidRPr="009E67A9">
        <w:rPr>
          <w:lang w:val="es-ES_tradnl"/>
        </w:rPr>
        <w:tab/>
        <w:t>j)</w:t>
      </w:r>
      <w:r w:rsidRPr="009E67A9">
        <w:rPr>
          <w:lang w:val="es-ES_tradnl"/>
        </w:rPr>
        <w:tab/>
        <w:t>Otros asuntos.</w:t>
      </w:r>
    </w:p>
    <w:p w14:paraId="1D5CADD7" w14:textId="77777777" w:rsidR="009E67A9" w:rsidRPr="009E67A9" w:rsidRDefault="009E67A9" w:rsidP="009E67A9">
      <w:pPr>
        <w:pStyle w:val="SingleTxtG"/>
        <w:ind w:left="1701" w:hanging="567"/>
        <w:rPr>
          <w:lang w:val="es-ES_tradnl"/>
        </w:rPr>
      </w:pPr>
      <w:r w:rsidRPr="009E67A9">
        <w:rPr>
          <w:lang w:val="es-ES_tradnl"/>
        </w:rPr>
        <w:t>6.</w:t>
      </w:r>
      <w:r w:rsidRPr="009E67A9">
        <w:rPr>
          <w:lang w:val="es-ES_tradnl"/>
        </w:rPr>
        <w:tab/>
        <w:t>Examen de los informes de los Estados partes en la Convención.</w:t>
      </w:r>
    </w:p>
    <w:p w14:paraId="0785C901" w14:textId="77777777" w:rsidR="009E67A9" w:rsidRPr="009E67A9" w:rsidRDefault="009E67A9" w:rsidP="009E67A9">
      <w:pPr>
        <w:pStyle w:val="SingleTxtG"/>
        <w:ind w:left="1701" w:hanging="567"/>
        <w:rPr>
          <w:lang w:val="es-ES_tradnl"/>
        </w:rPr>
      </w:pPr>
      <w:r w:rsidRPr="009E67A9">
        <w:rPr>
          <w:lang w:val="es-ES_tradnl"/>
        </w:rPr>
        <w:t>7.</w:t>
      </w:r>
      <w:r w:rsidRPr="009E67A9">
        <w:rPr>
          <w:lang w:val="es-ES_tradnl"/>
        </w:rPr>
        <w:tab/>
        <w:t>Examen de las listas de cuestiones.</w:t>
      </w:r>
    </w:p>
    <w:p w14:paraId="327CF22C" w14:textId="77777777" w:rsidR="009E67A9" w:rsidRPr="009E67A9" w:rsidRDefault="009E67A9" w:rsidP="009E67A9">
      <w:pPr>
        <w:pStyle w:val="SingleTxtG"/>
        <w:ind w:left="1701" w:hanging="567"/>
        <w:rPr>
          <w:lang w:val="es-ES_tradnl"/>
        </w:rPr>
      </w:pPr>
      <w:r w:rsidRPr="009E67A9">
        <w:rPr>
          <w:lang w:val="es-ES_tradnl"/>
        </w:rPr>
        <w:t>8.</w:t>
      </w:r>
      <w:r w:rsidRPr="009E67A9">
        <w:rPr>
          <w:lang w:val="es-ES_tradnl"/>
        </w:rPr>
        <w:tab/>
        <w:t>Visitas efectuadas por el Comité (art. 33 de la Convención).</w:t>
      </w:r>
    </w:p>
    <w:p w14:paraId="7E634E68" w14:textId="77777777" w:rsidR="009E67A9" w:rsidRPr="009E67A9" w:rsidRDefault="009E67A9" w:rsidP="009E67A9">
      <w:pPr>
        <w:pStyle w:val="SingleTxtG"/>
        <w:ind w:left="1701" w:hanging="567"/>
        <w:rPr>
          <w:lang w:val="es-ES_tradnl"/>
        </w:rPr>
      </w:pPr>
      <w:r w:rsidRPr="009E67A9">
        <w:rPr>
          <w:lang w:val="es-ES_tradnl"/>
        </w:rPr>
        <w:t>9.</w:t>
      </w:r>
      <w:r w:rsidRPr="009E67A9">
        <w:rPr>
          <w:lang w:val="es-ES_tradnl"/>
        </w:rPr>
        <w:tab/>
        <w:t>Seguimiento de las observaciones finales sobre los informes de los Estados partes.</w:t>
      </w:r>
    </w:p>
    <w:p w14:paraId="42C3F679" w14:textId="77777777" w:rsidR="009E67A9" w:rsidRPr="009E67A9" w:rsidRDefault="009E67A9" w:rsidP="009E67A9">
      <w:pPr>
        <w:pStyle w:val="SingleTxtG"/>
        <w:ind w:left="1701" w:hanging="567"/>
        <w:rPr>
          <w:lang w:val="es-ES_tradnl"/>
        </w:rPr>
      </w:pPr>
      <w:r w:rsidRPr="009E67A9">
        <w:rPr>
          <w:lang w:val="es-ES_tradnl"/>
        </w:rPr>
        <w:t>10.</w:t>
      </w:r>
      <w:r w:rsidRPr="009E67A9">
        <w:rPr>
          <w:lang w:val="es-ES_tradnl"/>
        </w:rPr>
        <w:tab/>
        <w:t>Examen del informe sobre las peticiones de acción urgente (art. 30 de la Convención).</w:t>
      </w:r>
    </w:p>
    <w:p w14:paraId="72D3622F" w14:textId="77777777" w:rsidR="009E67A9" w:rsidRPr="009E67A9" w:rsidRDefault="009E67A9" w:rsidP="009E67A9">
      <w:pPr>
        <w:pStyle w:val="SingleTxtG"/>
        <w:ind w:left="1701" w:hanging="567"/>
        <w:rPr>
          <w:lang w:val="es-ES_tradnl"/>
        </w:rPr>
      </w:pPr>
      <w:r w:rsidRPr="009E67A9">
        <w:rPr>
          <w:lang w:val="es-ES_tradnl"/>
        </w:rPr>
        <w:t>11.</w:t>
      </w:r>
      <w:r w:rsidRPr="009E67A9">
        <w:rPr>
          <w:lang w:val="es-ES_tradnl"/>
        </w:rPr>
        <w:tab/>
        <w:t>Examen de comunicaciones individuales (art. 31 de la Convención).</w:t>
      </w:r>
    </w:p>
    <w:p w14:paraId="326AAA4C" w14:textId="77777777" w:rsidR="009E67A9" w:rsidRPr="009E67A9" w:rsidRDefault="009E67A9" w:rsidP="009E67A9">
      <w:pPr>
        <w:pStyle w:val="SingleTxtG"/>
        <w:ind w:left="1701" w:hanging="567"/>
        <w:rPr>
          <w:lang w:val="es-ES_tradnl"/>
        </w:rPr>
      </w:pPr>
      <w:r w:rsidRPr="009E67A9">
        <w:rPr>
          <w:lang w:val="es-ES_tradnl"/>
        </w:rPr>
        <w:t>12.</w:t>
      </w:r>
      <w:r w:rsidRPr="009E67A9">
        <w:rPr>
          <w:lang w:val="es-ES_tradnl"/>
        </w:rPr>
        <w:tab/>
        <w:t>Seguimiento de los dictámenes del Comité.</w:t>
      </w:r>
    </w:p>
    <w:p w14:paraId="4113FDF3" w14:textId="77777777" w:rsidR="009E67A9" w:rsidRPr="009E67A9" w:rsidRDefault="009E67A9" w:rsidP="009E67A9">
      <w:pPr>
        <w:pStyle w:val="SingleTxtG"/>
        <w:ind w:left="1701" w:hanging="567"/>
        <w:rPr>
          <w:lang w:val="es-ES_tradnl"/>
        </w:rPr>
      </w:pPr>
      <w:r w:rsidRPr="009E67A9">
        <w:rPr>
          <w:lang w:val="es-ES_tradnl"/>
        </w:rPr>
        <w:lastRenderedPageBreak/>
        <w:t>13.</w:t>
      </w:r>
      <w:r w:rsidRPr="009E67A9">
        <w:rPr>
          <w:lang w:val="es-ES_tradnl"/>
        </w:rPr>
        <w:tab/>
        <w:t>Represalias.</w:t>
      </w:r>
    </w:p>
    <w:p w14:paraId="37023309" w14:textId="77777777" w:rsidR="009E67A9" w:rsidRPr="009E67A9" w:rsidRDefault="009E67A9" w:rsidP="009E67A9">
      <w:pPr>
        <w:pStyle w:val="SingleTxtG"/>
        <w:ind w:left="1701" w:hanging="567"/>
        <w:rPr>
          <w:lang w:val="es-ES_tradnl"/>
        </w:rPr>
      </w:pPr>
      <w:r w:rsidRPr="009E67A9">
        <w:rPr>
          <w:lang w:val="es-ES_tradnl"/>
        </w:rPr>
        <w:t>14.</w:t>
      </w:r>
      <w:r w:rsidRPr="009E67A9">
        <w:rPr>
          <w:lang w:val="es-ES_tradnl"/>
        </w:rPr>
        <w:tab/>
        <w:t>Debate sobre el examen por la Asamblea General del estado del sistema de órganos creados en virtud de tratados de derechos humanos.</w:t>
      </w:r>
    </w:p>
    <w:p w14:paraId="6A6CBF5A" w14:textId="77777777" w:rsidR="009E67A9" w:rsidRPr="009E67A9" w:rsidRDefault="009E67A9" w:rsidP="009E67A9">
      <w:pPr>
        <w:pStyle w:val="SingleTxtG"/>
        <w:ind w:left="1701" w:hanging="567"/>
        <w:rPr>
          <w:lang w:val="es-ES_tradnl"/>
        </w:rPr>
      </w:pPr>
      <w:r w:rsidRPr="009E67A9">
        <w:rPr>
          <w:lang w:val="es-ES_tradnl"/>
        </w:rPr>
        <w:t>15.</w:t>
      </w:r>
      <w:r w:rsidRPr="009E67A9">
        <w:rPr>
          <w:lang w:val="es-ES_tradnl"/>
        </w:rPr>
        <w:tab/>
        <w:t>Reuniones con Estados Miembros de las Naciones Unidas.</w:t>
      </w:r>
    </w:p>
    <w:p w14:paraId="68F5CCCA" w14:textId="77777777" w:rsidR="009E67A9" w:rsidRPr="009E67A9" w:rsidRDefault="009E67A9" w:rsidP="009E67A9">
      <w:pPr>
        <w:pStyle w:val="SingleTxtG"/>
        <w:ind w:left="1701" w:hanging="567"/>
        <w:rPr>
          <w:lang w:val="es-ES_tradnl"/>
        </w:rPr>
      </w:pPr>
      <w:r w:rsidRPr="009E67A9">
        <w:rPr>
          <w:lang w:val="es-ES_tradnl"/>
        </w:rPr>
        <w:t>16.</w:t>
      </w:r>
      <w:r w:rsidRPr="009E67A9">
        <w:rPr>
          <w:lang w:val="es-ES_tradnl"/>
        </w:rPr>
        <w:tab/>
        <w:t>Reuniones con organismos y mecanismos de las Naciones Unidas y con organizaciones intergubernamentales.</w:t>
      </w:r>
    </w:p>
    <w:p w14:paraId="38BE4D35" w14:textId="77777777" w:rsidR="009E67A9" w:rsidRPr="009E67A9" w:rsidRDefault="009E67A9" w:rsidP="009E67A9">
      <w:pPr>
        <w:pStyle w:val="SingleTxtG"/>
        <w:ind w:left="1701" w:hanging="567"/>
        <w:rPr>
          <w:lang w:val="es-ES_tradnl"/>
        </w:rPr>
      </w:pPr>
      <w:r w:rsidRPr="009E67A9">
        <w:rPr>
          <w:lang w:val="es-ES_tradnl"/>
        </w:rPr>
        <w:t>17.</w:t>
      </w:r>
      <w:r w:rsidRPr="009E67A9">
        <w:rPr>
          <w:lang w:val="es-ES_tradnl"/>
        </w:rPr>
        <w:tab/>
        <w:t>Reuniones con organizaciones no gubernamentales, instituciones nacionales de derechos humanos y otros interesados.</w:t>
      </w:r>
    </w:p>
    <w:p w14:paraId="77A4AC56" w14:textId="77777777" w:rsidR="009E67A9" w:rsidRPr="009E67A9" w:rsidRDefault="009E67A9" w:rsidP="009E67A9">
      <w:pPr>
        <w:pStyle w:val="SingleTxtG"/>
        <w:ind w:left="1701" w:hanging="567"/>
        <w:rPr>
          <w:lang w:val="es-ES_tradnl"/>
        </w:rPr>
      </w:pPr>
      <w:r w:rsidRPr="009E67A9">
        <w:rPr>
          <w:lang w:val="es-ES_tradnl"/>
        </w:rPr>
        <w:t>18.</w:t>
      </w:r>
      <w:r w:rsidRPr="009E67A9">
        <w:rPr>
          <w:lang w:val="es-ES_tradnl"/>
        </w:rPr>
        <w:tab/>
        <w:t>Reuniones con titulares de mandatos de los procedimientos especiales y mecanismos regionales de derechos humanos.</w:t>
      </w:r>
    </w:p>
    <w:p w14:paraId="03746764" w14:textId="77777777" w:rsidR="009E67A9" w:rsidRPr="009E67A9" w:rsidRDefault="009E67A9" w:rsidP="009E67A9">
      <w:pPr>
        <w:pStyle w:val="SingleTxtG"/>
        <w:ind w:left="1701" w:hanging="567"/>
        <w:rPr>
          <w:lang w:val="es-ES_tradnl"/>
        </w:rPr>
      </w:pPr>
      <w:r w:rsidRPr="009E67A9">
        <w:rPr>
          <w:lang w:val="es-ES_tradnl"/>
        </w:rPr>
        <w:t>19.</w:t>
      </w:r>
      <w:r w:rsidRPr="009E67A9">
        <w:rPr>
          <w:lang w:val="es-ES_tradnl"/>
        </w:rPr>
        <w:tab/>
        <w:t>Programa provisional del 25º período de sesiones.</w:t>
      </w:r>
    </w:p>
    <w:p w14:paraId="23AF1C74" w14:textId="14D82EE8" w:rsidR="009E67A9" w:rsidRPr="009E67A9" w:rsidRDefault="009E67A9" w:rsidP="009E67A9">
      <w:pPr>
        <w:pStyle w:val="H1G"/>
        <w:rPr>
          <w:lang w:val="es-ES_tradnl"/>
        </w:rPr>
      </w:pPr>
      <w:r>
        <w:rPr>
          <w:lang w:val="es-ES_tradnl"/>
        </w:rPr>
        <w:tab/>
      </w:r>
      <w:r w:rsidRPr="009E67A9">
        <w:rPr>
          <w:lang w:val="es-ES_tradnl"/>
        </w:rPr>
        <w:tab/>
        <w:t>Anotaciones</w:t>
      </w:r>
    </w:p>
    <w:p w14:paraId="0FE35FAA" w14:textId="77777777" w:rsidR="009E67A9" w:rsidRPr="009E67A9" w:rsidRDefault="009E67A9" w:rsidP="009E67A9">
      <w:pPr>
        <w:pStyle w:val="H23G"/>
        <w:rPr>
          <w:lang w:val="es-ES_tradnl"/>
        </w:rPr>
      </w:pPr>
      <w:r w:rsidRPr="009E67A9">
        <w:rPr>
          <w:lang w:val="es-ES_tradnl"/>
        </w:rPr>
        <w:tab/>
        <w:t>1.</w:t>
      </w:r>
      <w:r w:rsidRPr="009E67A9">
        <w:rPr>
          <w:lang w:val="es-ES_tradnl"/>
        </w:rPr>
        <w:tab/>
        <w:t>Aprobación del programa</w:t>
      </w:r>
    </w:p>
    <w:p w14:paraId="20D9C836" w14:textId="1C34F871" w:rsidR="009E67A9" w:rsidRPr="009E67A9" w:rsidRDefault="009E67A9" w:rsidP="009E67A9">
      <w:pPr>
        <w:pStyle w:val="SingleTxtG"/>
        <w:rPr>
          <w:lang w:val="es-ES_tradnl"/>
        </w:rPr>
      </w:pPr>
      <w:r>
        <w:rPr>
          <w:lang w:val="es-ES_tradnl"/>
        </w:rPr>
        <w:tab/>
      </w:r>
      <w:r w:rsidRPr="009E67A9">
        <w:rPr>
          <w:lang w:val="es-ES_tradnl"/>
        </w:rPr>
        <w:t>De conformidad con el artículo 8 del reglamento, el primer tema del programa provisional de cada período de sesiones será la aprobación del programa, excepto cuando deban elegirse los miembros de la Mesa. En relación con este tema, el Comité examinará y aprobará el programa de su 24º período de sesiones.</w:t>
      </w:r>
    </w:p>
    <w:p w14:paraId="5DE29615" w14:textId="77777777" w:rsidR="009E67A9" w:rsidRPr="009E67A9" w:rsidRDefault="009E67A9" w:rsidP="009E67A9">
      <w:pPr>
        <w:pStyle w:val="H23G"/>
        <w:rPr>
          <w:lang w:val="es-ES_tradnl"/>
        </w:rPr>
      </w:pPr>
      <w:r w:rsidRPr="009E67A9">
        <w:rPr>
          <w:lang w:val="es-ES_tradnl"/>
        </w:rPr>
        <w:tab/>
        <w:t>2.</w:t>
      </w:r>
      <w:r w:rsidRPr="009E67A9">
        <w:rPr>
          <w:lang w:val="es-ES_tradnl"/>
        </w:rPr>
        <w:tab/>
        <w:t>Homenaje a las víctimas de desapariciones forzadas</w:t>
      </w:r>
    </w:p>
    <w:p w14:paraId="58A494FF" w14:textId="0CC151A7" w:rsidR="009E67A9" w:rsidRPr="009E67A9" w:rsidRDefault="009E67A9" w:rsidP="009E67A9">
      <w:pPr>
        <w:pStyle w:val="SingleTxtG"/>
        <w:rPr>
          <w:lang w:val="es-ES_tradnl"/>
        </w:rPr>
      </w:pPr>
      <w:r>
        <w:rPr>
          <w:lang w:val="es-ES_tradnl"/>
        </w:rPr>
        <w:tab/>
      </w:r>
      <w:r w:rsidRPr="009E67A9">
        <w:rPr>
          <w:lang w:val="es-ES_tradnl"/>
        </w:rPr>
        <w:t>El Comité rendirá homenaje a las víctimas de desapariciones forzadas.</w:t>
      </w:r>
    </w:p>
    <w:p w14:paraId="3CF4CDA8" w14:textId="2F3A7125" w:rsidR="009E67A9" w:rsidRPr="009E67A9" w:rsidRDefault="009E67A9" w:rsidP="009E67A9">
      <w:pPr>
        <w:pStyle w:val="H23G"/>
        <w:rPr>
          <w:lang w:val="es-ES_tradnl"/>
        </w:rPr>
      </w:pPr>
      <w:r w:rsidRPr="009E67A9">
        <w:rPr>
          <w:lang w:val="es-ES_tradnl"/>
        </w:rPr>
        <w:tab/>
        <w:t>3.</w:t>
      </w:r>
      <w:r w:rsidRPr="009E67A9">
        <w:rPr>
          <w:lang w:val="es-ES_tradnl"/>
        </w:rPr>
        <w:tab/>
        <w:t>Informes de los miembros del Comité sobre las actividades realizadas entre</w:t>
      </w:r>
      <w:r>
        <w:rPr>
          <w:lang w:val="es-ES_tradnl"/>
        </w:rPr>
        <w:t> </w:t>
      </w:r>
      <w:r w:rsidRPr="009E67A9">
        <w:rPr>
          <w:lang w:val="es-ES_tradnl"/>
        </w:rPr>
        <w:t>los</w:t>
      </w:r>
      <w:r>
        <w:rPr>
          <w:lang w:val="es-ES_tradnl"/>
        </w:rPr>
        <w:t> </w:t>
      </w:r>
      <w:r w:rsidRPr="009E67A9">
        <w:rPr>
          <w:lang w:val="es-ES_tradnl"/>
        </w:rPr>
        <w:t>períodos de sesiones 23º y 24º del Comité</w:t>
      </w:r>
    </w:p>
    <w:p w14:paraId="168289C3" w14:textId="2FD32908" w:rsidR="009E67A9" w:rsidRPr="009E67A9" w:rsidRDefault="009E67A9" w:rsidP="009E67A9">
      <w:pPr>
        <w:pStyle w:val="SingleTxtG"/>
        <w:rPr>
          <w:lang w:val="es-ES_tradnl"/>
        </w:rPr>
      </w:pPr>
      <w:r>
        <w:rPr>
          <w:lang w:val="es-ES_tradnl"/>
        </w:rPr>
        <w:tab/>
      </w:r>
      <w:r w:rsidRPr="009E67A9">
        <w:rPr>
          <w:lang w:val="es-ES_tradnl"/>
        </w:rPr>
        <w:t>Los miembros del Comité informarán sobre las actividades que han realizado en relación con la Convención entre los períodos de sesiones 23º y 24º.</w:t>
      </w:r>
    </w:p>
    <w:p w14:paraId="28EBCE9D" w14:textId="77777777" w:rsidR="009E67A9" w:rsidRPr="009E67A9" w:rsidRDefault="009E67A9" w:rsidP="009E67A9">
      <w:pPr>
        <w:pStyle w:val="H23G"/>
        <w:rPr>
          <w:lang w:val="es-ES_tradnl"/>
        </w:rPr>
      </w:pPr>
      <w:r w:rsidRPr="009E67A9">
        <w:rPr>
          <w:lang w:val="es-ES_tradnl"/>
        </w:rPr>
        <w:tab/>
        <w:t>4.</w:t>
      </w:r>
      <w:r w:rsidRPr="009E67A9">
        <w:rPr>
          <w:lang w:val="es-ES_tradnl"/>
        </w:rPr>
        <w:tab/>
        <w:t>Información recibida por el Comité</w:t>
      </w:r>
    </w:p>
    <w:p w14:paraId="79622F87" w14:textId="38510079" w:rsidR="009E67A9" w:rsidRPr="009E67A9" w:rsidRDefault="009E67A9" w:rsidP="009E67A9">
      <w:pPr>
        <w:pStyle w:val="SingleTxtG"/>
        <w:rPr>
          <w:lang w:val="es-ES_tradnl"/>
        </w:rPr>
      </w:pPr>
      <w:r>
        <w:rPr>
          <w:lang w:val="es-ES_tradnl"/>
        </w:rPr>
        <w:tab/>
      </w:r>
      <w:r w:rsidRPr="009E67A9">
        <w:rPr>
          <w:lang w:val="es-ES_tradnl"/>
        </w:rPr>
        <w:t>El Comité examinará toda información que haya recibido en relación con los artículos 33 y 34 de la Convención.</w:t>
      </w:r>
    </w:p>
    <w:p w14:paraId="46C64DB8" w14:textId="77777777" w:rsidR="009E67A9" w:rsidRPr="009E67A9" w:rsidRDefault="009E67A9" w:rsidP="009E67A9">
      <w:pPr>
        <w:pStyle w:val="H23G"/>
        <w:rPr>
          <w:lang w:val="es-ES_tradnl"/>
        </w:rPr>
      </w:pPr>
      <w:r w:rsidRPr="009E67A9">
        <w:rPr>
          <w:lang w:val="es-ES_tradnl"/>
        </w:rPr>
        <w:tab/>
        <w:t>5.</w:t>
      </w:r>
      <w:r w:rsidRPr="009E67A9">
        <w:rPr>
          <w:lang w:val="es-ES_tradnl"/>
        </w:rPr>
        <w:tab/>
        <w:t>Asuntos relacionados con los métodos de trabajo del Comité</w:t>
      </w:r>
    </w:p>
    <w:p w14:paraId="40A07977" w14:textId="77777777" w:rsidR="009E67A9" w:rsidRPr="009E67A9" w:rsidRDefault="009E67A9" w:rsidP="009E67A9">
      <w:pPr>
        <w:pStyle w:val="H23G"/>
        <w:rPr>
          <w:lang w:val="es-ES_tradnl"/>
        </w:rPr>
      </w:pPr>
      <w:r w:rsidRPr="009E67A9">
        <w:rPr>
          <w:lang w:val="es-ES_tradnl"/>
        </w:rPr>
        <w:tab/>
        <w:t>a)</w:t>
      </w:r>
      <w:r w:rsidRPr="009E67A9">
        <w:rPr>
          <w:lang w:val="es-ES_tradnl"/>
        </w:rPr>
        <w:tab/>
        <w:t>Métodos de trabajo relativos a los artículos 29 a 34 de la Convención</w:t>
      </w:r>
    </w:p>
    <w:p w14:paraId="67609A1A" w14:textId="140B0996" w:rsidR="009E67A9" w:rsidRPr="009E67A9" w:rsidRDefault="009E67A9" w:rsidP="009E67A9">
      <w:pPr>
        <w:pStyle w:val="SingleTxtG"/>
        <w:rPr>
          <w:lang w:val="es-ES_tradnl"/>
        </w:rPr>
      </w:pPr>
      <w:r>
        <w:rPr>
          <w:lang w:val="es-ES_tradnl"/>
        </w:rPr>
        <w:tab/>
      </w:r>
      <w:r w:rsidRPr="009E67A9">
        <w:rPr>
          <w:lang w:val="es-ES_tradnl"/>
        </w:rPr>
        <w:t>El Comité seguirá elaborando una metodología y procedimientos de trabajo para llevar a la práctica los artículos 29 a 34 de la Convención.</w:t>
      </w:r>
    </w:p>
    <w:p w14:paraId="0004C96A" w14:textId="77777777" w:rsidR="009E67A9" w:rsidRPr="009E67A9" w:rsidRDefault="009E67A9" w:rsidP="009E67A9">
      <w:pPr>
        <w:pStyle w:val="H23G"/>
        <w:rPr>
          <w:lang w:val="es-ES_tradnl"/>
        </w:rPr>
      </w:pPr>
      <w:r w:rsidRPr="009E67A9">
        <w:rPr>
          <w:lang w:val="es-ES_tradnl"/>
        </w:rPr>
        <w:tab/>
        <w:t>b)</w:t>
      </w:r>
      <w:r w:rsidRPr="009E67A9">
        <w:rPr>
          <w:lang w:val="es-ES_tradnl"/>
        </w:rPr>
        <w:tab/>
        <w:t>Revisión del reglamento y de los métodos de trabajo del Comité</w:t>
      </w:r>
    </w:p>
    <w:p w14:paraId="52AFA58C" w14:textId="48A47164" w:rsidR="009E67A9" w:rsidRPr="009E67A9" w:rsidRDefault="009E67A9" w:rsidP="009E67A9">
      <w:pPr>
        <w:pStyle w:val="SingleTxtG"/>
        <w:rPr>
          <w:lang w:val="es-ES_tradnl"/>
        </w:rPr>
      </w:pPr>
      <w:r>
        <w:rPr>
          <w:lang w:val="es-ES_tradnl"/>
        </w:rPr>
        <w:tab/>
      </w:r>
      <w:r w:rsidRPr="009E67A9">
        <w:rPr>
          <w:lang w:val="es-ES_tradnl"/>
        </w:rPr>
        <w:t>El Comité seguirá revisando su reglamento y sus métodos de trabajo.</w:t>
      </w:r>
    </w:p>
    <w:p w14:paraId="376ED4FC" w14:textId="77777777" w:rsidR="009E67A9" w:rsidRPr="009E67A9" w:rsidRDefault="009E67A9" w:rsidP="009E67A9">
      <w:pPr>
        <w:pStyle w:val="H23G"/>
        <w:rPr>
          <w:lang w:val="es-ES_tradnl"/>
        </w:rPr>
      </w:pPr>
      <w:r w:rsidRPr="009E67A9">
        <w:rPr>
          <w:lang w:val="es-ES_tradnl"/>
        </w:rPr>
        <w:tab/>
        <w:t>c)</w:t>
      </w:r>
      <w:r w:rsidRPr="009E67A9">
        <w:rPr>
          <w:lang w:val="es-ES_tradnl"/>
        </w:rPr>
        <w:tab/>
        <w:t>La desaparición forzada en el contexto de la migración</w:t>
      </w:r>
    </w:p>
    <w:p w14:paraId="31EDA92E" w14:textId="6782182E" w:rsidR="009E67A9" w:rsidRPr="009E67A9" w:rsidRDefault="009E67A9" w:rsidP="009E67A9">
      <w:pPr>
        <w:pStyle w:val="SingleTxtG"/>
        <w:rPr>
          <w:lang w:val="es-ES_tradnl"/>
        </w:rPr>
      </w:pPr>
      <w:r>
        <w:rPr>
          <w:lang w:val="es-ES_tradnl"/>
        </w:rPr>
        <w:tab/>
      </w:r>
      <w:r w:rsidRPr="009E67A9">
        <w:rPr>
          <w:lang w:val="es-ES_tradnl"/>
        </w:rPr>
        <w:t>El Comité examinará el primer proyecto de su observación general sobre la desaparición forzada en el contexto de la migración.</w:t>
      </w:r>
    </w:p>
    <w:p w14:paraId="05801731" w14:textId="77777777" w:rsidR="009E67A9" w:rsidRPr="009E67A9" w:rsidRDefault="009E67A9" w:rsidP="009E67A9">
      <w:pPr>
        <w:pStyle w:val="H23G"/>
        <w:rPr>
          <w:lang w:val="es-ES_tradnl"/>
        </w:rPr>
      </w:pPr>
      <w:r w:rsidRPr="009E67A9">
        <w:rPr>
          <w:lang w:val="es-ES_tradnl"/>
        </w:rPr>
        <w:tab/>
        <w:t>d)</w:t>
      </w:r>
      <w:r w:rsidRPr="009E67A9">
        <w:rPr>
          <w:lang w:val="es-ES_tradnl"/>
        </w:rPr>
        <w:tab/>
        <w:t>La desaparición forzada y los agentes no estatales</w:t>
      </w:r>
    </w:p>
    <w:p w14:paraId="1E065F3C" w14:textId="7245AF5B" w:rsidR="009E67A9" w:rsidRPr="009E67A9" w:rsidRDefault="009E67A9" w:rsidP="009E67A9">
      <w:pPr>
        <w:pStyle w:val="SingleTxtG"/>
        <w:rPr>
          <w:lang w:val="es-ES_tradnl"/>
        </w:rPr>
      </w:pPr>
      <w:r>
        <w:rPr>
          <w:lang w:val="es-ES_tradnl"/>
        </w:rPr>
        <w:tab/>
      </w:r>
      <w:r w:rsidRPr="009E67A9">
        <w:rPr>
          <w:lang w:val="es-ES_tradnl"/>
        </w:rPr>
        <w:t>El Comité seguirá elaborando su proyecto sobre la desaparición forzada y los agentes no estatales.</w:t>
      </w:r>
    </w:p>
    <w:p w14:paraId="75804F9E" w14:textId="77777777" w:rsidR="009E67A9" w:rsidRPr="009E67A9" w:rsidRDefault="009E67A9" w:rsidP="009E67A9">
      <w:pPr>
        <w:pStyle w:val="H23G"/>
        <w:rPr>
          <w:lang w:val="es-ES_tradnl"/>
        </w:rPr>
      </w:pPr>
      <w:r w:rsidRPr="009E67A9">
        <w:rPr>
          <w:lang w:val="es-ES_tradnl"/>
        </w:rPr>
        <w:lastRenderedPageBreak/>
        <w:tab/>
        <w:t>e)</w:t>
      </w:r>
      <w:r w:rsidRPr="009E67A9">
        <w:rPr>
          <w:lang w:val="es-ES_tradnl"/>
        </w:rPr>
        <w:tab/>
        <w:t>Las adopciones internacionales ilegales</w:t>
      </w:r>
    </w:p>
    <w:p w14:paraId="567B63E6" w14:textId="66455759" w:rsidR="009E67A9" w:rsidRPr="009E67A9" w:rsidRDefault="009E67A9" w:rsidP="009E67A9">
      <w:pPr>
        <w:pStyle w:val="SingleTxtG"/>
        <w:rPr>
          <w:lang w:val="es-ES_tradnl"/>
        </w:rPr>
      </w:pPr>
      <w:r>
        <w:rPr>
          <w:lang w:val="es-ES_tradnl"/>
        </w:rPr>
        <w:tab/>
      </w:r>
      <w:r w:rsidRPr="009E67A9">
        <w:rPr>
          <w:lang w:val="es-ES_tradnl"/>
        </w:rPr>
        <w:t>El Comité organizará un evento para dar a conocer y promover su declaración conjunta, con otros órganos de tratados y procedimientos especiales, sobre las adopciones ilegales.</w:t>
      </w:r>
    </w:p>
    <w:p w14:paraId="56B44000" w14:textId="240B4B22" w:rsidR="009E67A9" w:rsidRPr="009E67A9" w:rsidRDefault="009E67A9" w:rsidP="009E67A9">
      <w:pPr>
        <w:pStyle w:val="H23G"/>
        <w:rPr>
          <w:lang w:val="es-ES_tradnl"/>
        </w:rPr>
      </w:pPr>
      <w:r w:rsidRPr="009E67A9">
        <w:rPr>
          <w:lang w:val="es-ES_tradnl"/>
        </w:rPr>
        <w:tab/>
        <w:t>f)</w:t>
      </w:r>
      <w:r w:rsidRPr="009E67A9">
        <w:rPr>
          <w:lang w:val="es-ES_tradnl"/>
        </w:rPr>
        <w:tab/>
        <w:t>Propuesta de celebración de un foro mundial para promover la ratificación de</w:t>
      </w:r>
      <w:r>
        <w:rPr>
          <w:lang w:val="es-ES_tradnl"/>
        </w:rPr>
        <w:t> </w:t>
      </w:r>
      <w:r w:rsidRPr="009E67A9">
        <w:rPr>
          <w:lang w:val="es-ES_tradnl"/>
        </w:rPr>
        <w:t>la</w:t>
      </w:r>
      <w:r>
        <w:rPr>
          <w:lang w:val="es-ES_tradnl"/>
        </w:rPr>
        <w:t> </w:t>
      </w:r>
      <w:r w:rsidRPr="009E67A9">
        <w:rPr>
          <w:lang w:val="es-ES_tradnl"/>
        </w:rPr>
        <w:t>Convención</w:t>
      </w:r>
    </w:p>
    <w:p w14:paraId="5C082AD9" w14:textId="360ACB42" w:rsidR="009E67A9" w:rsidRPr="009E67A9" w:rsidRDefault="009E67A9" w:rsidP="009E67A9">
      <w:pPr>
        <w:pStyle w:val="SingleTxtG"/>
        <w:rPr>
          <w:lang w:val="es-ES_tradnl"/>
        </w:rPr>
      </w:pPr>
      <w:r>
        <w:rPr>
          <w:lang w:val="es-ES_tradnl"/>
        </w:rPr>
        <w:tab/>
      </w:r>
      <w:r w:rsidRPr="009E67A9">
        <w:rPr>
          <w:lang w:val="es-ES_tradnl"/>
        </w:rPr>
        <w:t>El Comité seguirá examinando la propuesta de organizar, junto con sus asociados, un foro mundial para promover la ratificación de la Convención.</w:t>
      </w:r>
    </w:p>
    <w:p w14:paraId="4060A16C" w14:textId="77777777" w:rsidR="009E67A9" w:rsidRPr="009E67A9" w:rsidRDefault="009E67A9" w:rsidP="009E67A9">
      <w:pPr>
        <w:pStyle w:val="H23G"/>
        <w:rPr>
          <w:lang w:val="es-ES_tradnl"/>
        </w:rPr>
      </w:pPr>
      <w:r w:rsidRPr="009E67A9">
        <w:rPr>
          <w:lang w:val="es-ES_tradnl"/>
        </w:rPr>
        <w:tab/>
        <w:t>g)</w:t>
      </w:r>
      <w:r w:rsidRPr="009E67A9">
        <w:rPr>
          <w:lang w:val="es-ES_tradnl"/>
        </w:rPr>
        <w:tab/>
        <w:t>Revisión del folleto informativo sobre las desapariciones forzadas o involuntarias</w:t>
      </w:r>
    </w:p>
    <w:p w14:paraId="561D76DD" w14:textId="7E1F81E4" w:rsidR="009E67A9" w:rsidRPr="009E67A9" w:rsidRDefault="009E67A9" w:rsidP="009E67A9">
      <w:pPr>
        <w:pStyle w:val="SingleTxtG"/>
        <w:rPr>
          <w:lang w:val="es-ES_tradnl"/>
        </w:rPr>
      </w:pPr>
      <w:r>
        <w:rPr>
          <w:lang w:val="es-ES_tradnl"/>
        </w:rPr>
        <w:tab/>
      </w:r>
      <w:r w:rsidRPr="009E67A9">
        <w:rPr>
          <w:lang w:val="es-ES_tradnl"/>
        </w:rPr>
        <w:t>El Comité empezará a revisar, en coordinación con el Grupo de Trabajo sobre las Desapariciones Forzadas o Involuntarias, el folleto informativo sobre las desapariciones forzadas o involuntarias.</w:t>
      </w:r>
    </w:p>
    <w:p w14:paraId="4365D2D4" w14:textId="77777777" w:rsidR="009E67A9" w:rsidRPr="009E67A9" w:rsidRDefault="009E67A9" w:rsidP="009E67A9">
      <w:pPr>
        <w:pStyle w:val="H23G"/>
        <w:rPr>
          <w:lang w:val="es-ES_tradnl"/>
        </w:rPr>
      </w:pPr>
      <w:r w:rsidRPr="009E67A9">
        <w:rPr>
          <w:lang w:val="es-ES_tradnl"/>
        </w:rPr>
        <w:tab/>
        <w:t>h)</w:t>
      </w:r>
      <w:r w:rsidRPr="009E67A9">
        <w:rPr>
          <w:lang w:val="es-ES_tradnl"/>
        </w:rPr>
        <w:tab/>
        <w:t>Guía para la ratificación de la Convención</w:t>
      </w:r>
    </w:p>
    <w:p w14:paraId="3455E0FD" w14:textId="000B16B8" w:rsidR="009E67A9" w:rsidRPr="009E67A9" w:rsidRDefault="009E67A9" w:rsidP="009E67A9">
      <w:pPr>
        <w:pStyle w:val="SingleTxtG"/>
        <w:rPr>
          <w:lang w:val="es-ES_tradnl"/>
        </w:rPr>
      </w:pPr>
      <w:r>
        <w:rPr>
          <w:lang w:val="es-ES_tradnl"/>
        </w:rPr>
        <w:tab/>
      </w:r>
      <w:r w:rsidRPr="009E67A9">
        <w:rPr>
          <w:lang w:val="es-ES_tradnl"/>
        </w:rPr>
        <w:t>El Comité publicará su guía para la ratificación de la Convención.</w:t>
      </w:r>
    </w:p>
    <w:p w14:paraId="5DA518CF" w14:textId="77777777" w:rsidR="009E67A9" w:rsidRPr="009E67A9" w:rsidRDefault="009E67A9" w:rsidP="009E67A9">
      <w:pPr>
        <w:pStyle w:val="H23G"/>
        <w:rPr>
          <w:lang w:val="es-ES_tradnl"/>
        </w:rPr>
      </w:pPr>
      <w:r w:rsidRPr="009E67A9">
        <w:rPr>
          <w:lang w:val="es-ES_tradnl"/>
        </w:rPr>
        <w:tab/>
        <w:t>i)</w:t>
      </w:r>
      <w:r w:rsidRPr="009E67A9">
        <w:rPr>
          <w:lang w:val="es-ES_tradnl"/>
        </w:rPr>
        <w:tab/>
        <w:t>La duración de la desaparición forzada</w:t>
      </w:r>
    </w:p>
    <w:p w14:paraId="21B5A14E" w14:textId="070E0F66" w:rsidR="009E67A9" w:rsidRPr="009E67A9" w:rsidRDefault="009E67A9" w:rsidP="009E67A9">
      <w:pPr>
        <w:pStyle w:val="SingleTxtG"/>
        <w:rPr>
          <w:lang w:val="es-ES_tradnl"/>
        </w:rPr>
      </w:pPr>
      <w:r>
        <w:rPr>
          <w:lang w:val="es-ES_tradnl"/>
        </w:rPr>
        <w:tab/>
      </w:r>
      <w:r w:rsidRPr="009E67A9">
        <w:rPr>
          <w:lang w:val="es-ES_tradnl"/>
        </w:rPr>
        <w:t>El Comité seguirá analizando su labor, en coordinación con el Grupo de Trabajo sobre las Desapariciones Forzadas o Involuntarias, sobre la duración de la desaparición forzada.</w:t>
      </w:r>
    </w:p>
    <w:p w14:paraId="4FF9FA96" w14:textId="77777777" w:rsidR="009E67A9" w:rsidRPr="009E67A9" w:rsidRDefault="009E67A9" w:rsidP="009E67A9">
      <w:pPr>
        <w:pStyle w:val="H23G"/>
        <w:rPr>
          <w:lang w:val="es-ES_tradnl"/>
        </w:rPr>
      </w:pPr>
      <w:r w:rsidRPr="009E67A9">
        <w:rPr>
          <w:lang w:val="es-ES_tradnl"/>
        </w:rPr>
        <w:tab/>
        <w:t>j)</w:t>
      </w:r>
      <w:r w:rsidRPr="009E67A9">
        <w:rPr>
          <w:lang w:val="es-ES_tradnl"/>
        </w:rPr>
        <w:tab/>
        <w:t>Otros asuntos</w:t>
      </w:r>
    </w:p>
    <w:p w14:paraId="440F30BF" w14:textId="0383F296" w:rsidR="009E67A9" w:rsidRPr="009E67A9" w:rsidRDefault="009E67A9" w:rsidP="009E67A9">
      <w:pPr>
        <w:pStyle w:val="SingleTxtG"/>
        <w:rPr>
          <w:lang w:val="es-ES_tradnl"/>
        </w:rPr>
      </w:pPr>
      <w:r>
        <w:rPr>
          <w:lang w:val="es-ES_tradnl"/>
        </w:rPr>
        <w:tab/>
      </w:r>
      <w:r w:rsidRPr="009E67A9">
        <w:rPr>
          <w:lang w:val="es-ES_tradnl"/>
        </w:rPr>
        <w:t>El Comité examinará cualquier otro asunto que guarde relación con sus métodos de trabajo.</w:t>
      </w:r>
    </w:p>
    <w:p w14:paraId="15CDEA94" w14:textId="77777777" w:rsidR="009E67A9" w:rsidRPr="009E67A9" w:rsidRDefault="009E67A9" w:rsidP="009E67A9">
      <w:pPr>
        <w:pStyle w:val="H23G"/>
        <w:rPr>
          <w:lang w:val="es-ES_tradnl"/>
        </w:rPr>
      </w:pPr>
      <w:r w:rsidRPr="009E67A9">
        <w:rPr>
          <w:lang w:val="es-ES_tradnl"/>
        </w:rPr>
        <w:tab/>
        <w:t>6.</w:t>
      </w:r>
      <w:r w:rsidRPr="009E67A9">
        <w:rPr>
          <w:lang w:val="es-ES_tradnl"/>
        </w:rPr>
        <w:tab/>
        <w:t>Examen de los informes de los Estados partes en la Convención</w:t>
      </w:r>
    </w:p>
    <w:p w14:paraId="17ACE56B" w14:textId="2583F2A0" w:rsidR="009E67A9" w:rsidRPr="009E67A9" w:rsidRDefault="009E67A9" w:rsidP="009E67A9">
      <w:pPr>
        <w:pStyle w:val="SingleTxtG"/>
        <w:rPr>
          <w:lang w:val="es-ES_tradnl"/>
        </w:rPr>
      </w:pPr>
      <w:bookmarkStart w:id="0" w:name="_Hlk119486778"/>
      <w:r>
        <w:rPr>
          <w:lang w:val="es-ES_tradnl"/>
        </w:rPr>
        <w:tab/>
      </w:r>
      <w:r w:rsidRPr="009E67A9">
        <w:rPr>
          <w:lang w:val="es-ES_tradnl"/>
        </w:rPr>
        <w:t>El Comité examinará el informe presentado por Costa Rica en virtud del artículo 29, párrafo 1, de la Convención</w:t>
      </w:r>
      <w:r>
        <w:rPr>
          <w:rStyle w:val="Refdenotaalpie"/>
          <w:lang w:val="es-ES_tradnl"/>
        </w:rPr>
        <w:footnoteReference w:id="1"/>
      </w:r>
      <w:r w:rsidRPr="009E67A9">
        <w:rPr>
          <w:lang w:val="es-ES_tradnl"/>
        </w:rPr>
        <w:t>; la aplicación de la Convención en Zambia, a falta de informe; y la información complementaria presentada por Alemania y la Argentina con arreglo al artículo 29, párrafo 4, de la Convención</w:t>
      </w:r>
      <w:r>
        <w:rPr>
          <w:rStyle w:val="Refdenotaalpie"/>
          <w:lang w:val="es-ES_tradnl"/>
        </w:rPr>
        <w:footnoteReference w:id="2"/>
      </w:r>
      <w:r w:rsidRPr="009E67A9">
        <w:rPr>
          <w:lang w:val="es-ES_tradnl"/>
        </w:rPr>
        <w:t>.</w:t>
      </w:r>
      <w:bookmarkEnd w:id="0"/>
    </w:p>
    <w:p w14:paraId="5EE9EF71" w14:textId="77777777" w:rsidR="009E67A9" w:rsidRPr="009E67A9" w:rsidRDefault="009E67A9" w:rsidP="009E67A9">
      <w:pPr>
        <w:pStyle w:val="H23G"/>
        <w:rPr>
          <w:lang w:val="es-ES_tradnl"/>
        </w:rPr>
      </w:pPr>
      <w:r w:rsidRPr="009E67A9">
        <w:rPr>
          <w:lang w:val="es-ES_tradnl"/>
        </w:rPr>
        <w:tab/>
        <w:t>7.</w:t>
      </w:r>
      <w:r w:rsidRPr="009E67A9">
        <w:rPr>
          <w:lang w:val="es-ES_tradnl"/>
        </w:rPr>
        <w:tab/>
        <w:t>Examen de las listas de cuestiones</w:t>
      </w:r>
    </w:p>
    <w:p w14:paraId="4F93BD62" w14:textId="694D8A95" w:rsidR="009E67A9" w:rsidRPr="009E67A9" w:rsidRDefault="009E67A9" w:rsidP="009E67A9">
      <w:pPr>
        <w:pStyle w:val="SingleTxtG"/>
        <w:rPr>
          <w:lang w:val="es-ES_tradnl"/>
        </w:rPr>
      </w:pPr>
      <w:r>
        <w:rPr>
          <w:lang w:val="es-ES_tradnl"/>
        </w:rPr>
        <w:tab/>
      </w:r>
      <w:r w:rsidRPr="009E67A9">
        <w:rPr>
          <w:lang w:val="es-ES_tradnl"/>
        </w:rPr>
        <w:t>El Comité examinará y aprobará las listas de cuestiones relativas a los informes presentados por Benin, Malta y Noruega.</w:t>
      </w:r>
    </w:p>
    <w:p w14:paraId="71D531B0" w14:textId="77777777" w:rsidR="009E67A9" w:rsidRPr="009E67A9" w:rsidRDefault="009E67A9" w:rsidP="009E67A9">
      <w:pPr>
        <w:pStyle w:val="H23G"/>
        <w:rPr>
          <w:lang w:val="es-ES_tradnl"/>
        </w:rPr>
      </w:pPr>
      <w:r w:rsidRPr="009E67A9">
        <w:rPr>
          <w:lang w:val="es-ES_tradnl"/>
        </w:rPr>
        <w:tab/>
        <w:t>8.</w:t>
      </w:r>
      <w:r w:rsidRPr="009E67A9">
        <w:rPr>
          <w:lang w:val="es-ES_tradnl"/>
        </w:rPr>
        <w:tab/>
        <w:t>Visitas efectuadas por el Comité (art. 33 de la Convención)</w:t>
      </w:r>
    </w:p>
    <w:p w14:paraId="1AE02C05" w14:textId="6DBEE1AF" w:rsidR="009E67A9" w:rsidRPr="009E67A9" w:rsidRDefault="009E67A9" w:rsidP="009E67A9">
      <w:pPr>
        <w:pStyle w:val="SingleTxtG"/>
        <w:rPr>
          <w:lang w:val="es-ES_tradnl"/>
        </w:rPr>
      </w:pPr>
      <w:r>
        <w:rPr>
          <w:lang w:val="es-ES_tradnl"/>
        </w:rPr>
        <w:tab/>
      </w:r>
      <w:r w:rsidRPr="009E67A9">
        <w:rPr>
          <w:lang w:val="es-ES_tradnl"/>
        </w:rPr>
        <w:t>El Comité examinará y aprobará su proyecto de informe sobre su visita al Iraq, y estudiará cualquier cuestión relacionada con las visitas que haya solicitado o tenga previsto solicitar de conformidad con el artículo 33 de la Convención.</w:t>
      </w:r>
    </w:p>
    <w:p w14:paraId="250571B1" w14:textId="77777777" w:rsidR="009E67A9" w:rsidRPr="009E67A9" w:rsidRDefault="009E67A9" w:rsidP="009E67A9">
      <w:pPr>
        <w:pStyle w:val="H23G"/>
        <w:rPr>
          <w:lang w:val="es-ES_tradnl"/>
        </w:rPr>
      </w:pPr>
      <w:r w:rsidRPr="009E67A9">
        <w:rPr>
          <w:lang w:val="es-ES_tradnl"/>
        </w:rPr>
        <w:tab/>
        <w:t>9.</w:t>
      </w:r>
      <w:r w:rsidRPr="009E67A9">
        <w:rPr>
          <w:lang w:val="es-ES_tradnl"/>
        </w:rPr>
        <w:tab/>
        <w:t>Seguimiento de las observaciones finales sobre los informes de los Estados partes</w:t>
      </w:r>
    </w:p>
    <w:p w14:paraId="5CE75DC7" w14:textId="57531C55" w:rsidR="009E67A9" w:rsidRPr="009E67A9" w:rsidRDefault="009E67A9" w:rsidP="009E67A9">
      <w:pPr>
        <w:pStyle w:val="SingleTxtG"/>
        <w:rPr>
          <w:lang w:val="es-ES_tradnl"/>
        </w:rPr>
      </w:pPr>
      <w:r>
        <w:rPr>
          <w:lang w:val="es-ES_tradnl"/>
        </w:rPr>
        <w:tab/>
      </w:r>
      <w:r w:rsidRPr="009E67A9">
        <w:rPr>
          <w:lang w:val="es-ES_tradnl"/>
        </w:rPr>
        <w:t>El Comité examinará el informe de las relatorías encargadas del seguimiento de las observaciones finales de conformidad con el artículo 29 de la Convención y el artículo 54 del reglamento.</w:t>
      </w:r>
    </w:p>
    <w:p w14:paraId="33058A43" w14:textId="36E76758" w:rsidR="009E67A9" w:rsidRPr="009E67A9" w:rsidRDefault="009E67A9" w:rsidP="009E67A9">
      <w:pPr>
        <w:pStyle w:val="H23G"/>
        <w:rPr>
          <w:lang w:val="es-ES_tradnl"/>
        </w:rPr>
      </w:pPr>
      <w:r w:rsidRPr="009E67A9">
        <w:rPr>
          <w:lang w:val="es-ES_tradnl"/>
        </w:rPr>
        <w:lastRenderedPageBreak/>
        <w:tab/>
        <w:t>10.</w:t>
      </w:r>
      <w:r w:rsidRPr="009E67A9">
        <w:rPr>
          <w:lang w:val="es-ES_tradnl"/>
        </w:rPr>
        <w:tab/>
        <w:t>Examen del informe sobre las peticiones de acción urgente</w:t>
      </w:r>
      <w:r>
        <w:rPr>
          <w:lang w:val="es-ES_tradnl"/>
        </w:rPr>
        <w:br/>
      </w:r>
      <w:r w:rsidRPr="009E67A9">
        <w:rPr>
          <w:lang w:val="es-ES_tradnl"/>
        </w:rPr>
        <w:t>(art. 30 de la Convención)</w:t>
      </w:r>
    </w:p>
    <w:p w14:paraId="7696068D" w14:textId="6E463E07" w:rsidR="009E67A9" w:rsidRPr="009E67A9" w:rsidRDefault="009E67A9" w:rsidP="009E67A9">
      <w:pPr>
        <w:pStyle w:val="SingleTxtG"/>
        <w:rPr>
          <w:lang w:val="es-ES_tradnl"/>
        </w:rPr>
      </w:pPr>
      <w:r>
        <w:rPr>
          <w:lang w:val="es-ES_tradnl"/>
        </w:rPr>
        <w:tab/>
      </w:r>
      <w:r w:rsidRPr="009E67A9">
        <w:rPr>
          <w:lang w:val="es-ES_tradnl"/>
        </w:rPr>
        <w:t>El grupo de trabajo del Comité encargado de examinar las peticiones de acción urgente previstas en el artículo 30 de la Convención informará al Comité de las peticiones recibidas y las medidas de seguimiento adoptadas desde el anterior período de sesiones.</w:t>
      </w:r>
    </w:p>
    <w:p w14:paraId="748643BC" w14:textId="77777777" w:rsidR="009E67A9" w:rsidRPr="009E67A9" w:rsidRDefault="009E67A9" w:rsidP="009E67A9">
      <w:pPr>
        <w:pStyle w:val="H23G"/>
        <w:rPr>
          <w:lang w:val="es-ES_tradnl"/>
        </w:rPr>
      </w:pPr>
      <w:r w:rsidRPr="009E67A9">
        <w:rPr>
          <w:lang w:val="es-ES_tradnl"/>
        </w:rPr>
        <w:tab/>
        <w:t>11.</w:t>
      </w:r>
      <w:r w:rsidRPr="009E67A9">
        <w:rPr>
          <w:lang w:val="es-ES_tradnl"/>
        </w:rPr>
        <w:tab/>
        <w:t>Examen de comunicaciones individuales (art. 31 de la Convención)</w:t>
      </w:r>
    </w:p>
    <w:p w14:paraId="5DE16E85" w14:textId="12D53FB8" w:rsidR="009E67A9" w:rsidRPr="009E67A9" w:rsidRDefault="009E67A9" w:rsidP="009E67A9">
      <w:pPr>
        <w:pStyle w:val="SingleTxtG"/>
        <w:rPr>
          <w:lang w:val="es-ES_tradnl"/>
        </w:rPr>
      </w:pPr>
      <w:r>
        <w:rPr>
          <w:lang w:val="es-ES_tradnl"/>
        </w:rPr>
        <w:tab/>
      </w:r>
      <w:r w:rsidRPr="009E67A9">
        <w:rPr>
          <w:lang w:val="es-ES_tradnl"/>
        </w:rPr>
        <w:t>El Comité examinará las comunicaciones individuales presentadas de conformidad con el artículo 31 de la Convención.</w:t>
      </w:r>
    </w:p>
    <w:p w14:paraId="2C59BB76" w14:textId="77777777" w:rsidR="009E67A9" w:rsidRPr="009E67A9" w:rsidRDefault="009E67A9" w:rsidP="009E67A9">
      <w:pPr>
        <w:pStyle w:val="H23G"/>
        <w:rPr>
          <w:lang w:val="es-ES_tradnl"/>
        </w:rPr>
      </w:pPr>
      <w:r w:rsidRPr="009E67A9">
        <w:rPr>
          <w:lang w:val="es-ES_tradnl"/>
        </w:rPr>
        <w:tab/>
        <w:t>12.</w:t>
      </w:r>
      <w:r w:rsidRPr="009E67A9">
        <w:rPr>
          <w:lang w:val="es-ES_tradnl"/>
        </w:rPr>
        <w:tab/>
        <w:t>Seguimiento de los dictámenes del Comité</w:t>
      </w:r>
    </w:p>
    <w:p w14:paraId="09795ADD" w14:textId="08ABEFC1" w:rsidR="009E67A9" w:rsidRPr="009E67A9" w:rsidRDefault="009E67A9" w:rsidP="009E67A9">
      <w:pPr>
        <w:pStyle w:val="SingleTxtG"/>
        <w:rPr>
          <w:lang w:val="es-ES_tradnl"/>
        </w:rPr>
      </w:pPr>
      <w:r>
        <w:rPr>
          <w:lang w:val="es-ES_tradnl"/>
        </w:rPr>
        <w:tab/>
      </w:r>
      <w:r w:rsidRPr="009E67A9">
        <w:rPr>
          <w:lang w:val="es-ES_tradnl"/>
        </w:rPr>
        <w:t>El Comité examinará el informe de la relatoría encargada del seguimiento de los dictámenes emitidos de conformidad con el artículo 31 de la Convención y el artículo 79 del reglamento.</w:t>
      </w:r>
    </w:p>
    <w:p w14:paraId="0F9F7E38" w14:textId="77777777" w:rsidR="009E67A9" w:rsidRPr="009E67A9" w:rsidRDefault="009E67A9" w:rsidP="009E67A9">
      <w:pPr>
        <w:pStyle w:val="H23G"/>
        <w:rPr>
          <w:lang w:val="es-ES_tradnl"/>
        </w:rPr>
      </w:pPr>
      <w:r w:rsidRPr="009E67A9">
        <w:rPr>
          <w:lang w:val="es-ES_tradnl"/>
        </w:rPr>
        <w:tab/>
        <w:t>13.</w:t>
      </w:r>
      <w:r w:rsidRPr="009E67A9">
        <w:rPr>
          <w:lang w:val="es-ES_tradnl"/>
        </w:rPr>
        <w:tab/>
        <w:t>Represalias</w:t>
      </w:r>
    </w:p>
    <w:p w14:paraId="74B9EB14" w14:textId="6F7B58D0" w:rsidR="009E67A9" w:rsidRPr="009E67A9" w:rsidRDefault="009E67A9" w:rsidP="009E67A9">
      <w:pPr>
        <w:pStyle w:val="SingleTxtG"/>
        <w:rPr>
          <w:lang w:val="es-ES_tradnl"/>
        </w:rPr>
      </w:pPr>
      <w:r>
        <w:rPr>
          <w:lang w:val="es-ES_tradnl"/>
        </w:rPr>
        <w:tab/>
      </w:r>
      <w:r w:rsidRPr="009E67A9">
        <w:rPr>
          <w:lang w:val="es-ES_tradnl"/>
        </w:rPr>
        <w:t>La relatoría sobre las represalias informará de las medidas adoptadas en relación con las denuncias de represalias recibidas desde el 23</w:t>
      </w:r>
      <w:r w:rsidRPr="009E67A9">
        <w:rPr>
          <w:vertAlign w:val="superscript"/>
          <w:lang w:val="es-ES_tradnl"/>
        </w:rPr>
        <w:t>er</w:t>
      </w:r>
      <w:r w:rsidRPr="009E67A9">
        <w:rPr>
          <w:lang w:val="es-ES_tradnl"/>
        </w:rPr>
        <w:t xml:space="preserve"> período de sesiones del Comité.</w:t>
      </w:r>
    </w:p>
    <w:p w14:paraId="1B7C5C13" w14:textId="652D2387" w:rsidR="009E67A9" w:rsidRPr="009E67A9" w:rsidRDefault="009E67A9" w:rsidP="009E67A9">
      <w:pPr>
        <w:pStyle w:val="H23G"/>
        <w:rPr>
          <w:lang w:val="es-ES_tradnl"/>
        </w:rPr>
      </w:pPr>
      <w:r w:rsidRPr="009E67A9">
        <w:rPr>
          <w:lang w:val="es-ES_tradnl"/>
        </w:rPr>
        <w:tab/>
        <w:t>14.</w:t>
      </w:r>
      <w:r w:rsidRPr="009E67A9">
        <w:rPr>
          <w:lang w:val="es-ES_tradnl"/>
        </w:rPr>
        <w:tab/>
        <w:t>Debate sobre el examen por la Asamblea General del estado del sistema de</w:t>
      </w:r>
      <w:r>
        <w:rPr>
          <w:lang w:val="es-ES_tradnl"/>
        </w:rPr>
        <w:t> </w:t>
      </w:r>
      <w:r w:rsidRPr="009E67A9">
        <w:rPr>
          <w:lang w:val="es-ES_tradnl"/>
        </w:rPr>
        <w:t>órganos</w:t>
      </w:r>
      <w:r>
        <w:rPr>
          <w:lang w:val="es-ES_tradnl"/>
        </w:rPr>
        <w:t> </w:t>
      </w:r>
      <w:r w:rsidRPr="009E67A9">
        <w:rPr>
          <w:lang w:val="es-ES_tradnl"/>
        </w:rPr>
        <w:t>creados en virtud de tratados de derechos humanos</w:t>
      </w:r>
    </w:p>
    <w:p w14:paraId="0CE4F77B" w14:textId="2FFC6297" w:rsidR="009E67A9" w:rsidRPr="009E67A9" w:rsidRDefault="009E67A9" w:rsidP="009E67A9">
      <w:pPr>
        <w:pStyle w:val="SingleTxtG"/>
        <w:rPr>
          <w:lang w:val="es-ES_tradnl"/>
        </w:rPr>
      </w:pPr>
      <w:r>
        <w:rPr>
          <w:lang w:val="es-ES_tradnl"/>
        </w:rPr>
        <w:tab/>
      </w:r>
      <w:r w:rsidRPr="009E67A9">
        <w:rPr>
          <w:lang w:val="es-ES_tradnl"/>
        </w:rPr>
        <w:t>El Comité celebrará reuniones con las partes pertinentes para estudiar los elementos del examen por la Asamblea General del estado del sistema de órganos creados en virtud de tratados de derechos humanos.</w:t>
      </w:r>
    </w:p>
    <w:p w14:paraId="46F6F476" w14:textId="77777777" w:rsidR="009E67A9" w:rsidRPr="009E67A9" w:rsidRDefault="009E67A9" w:rsidP="009E67A9">
      <w:pPr>
        <w:pStyle w:val="H23G"/>
        <w:rPr>
          <w:lang w:val="es-ES_tradnl"/>
        </w:rPr>
      </w:pPr>
      <w:r w:rsidRPr="009E67A9">
        <w:rPr>
          <w:lang w:val="es-ES_tradnl"/>
        </w:rPr>
        <w:tab/>
        <w:t>15.</w:t>
      </w:r>
      <w:r w:rsidRPr="009E67A9">
        <w:rPr>
          <w:lang w:val="es-ES_tradnl"/>
        </w:rPr>
        <w:tab/>
        <w:t>Reuniones con Estados Miembros de las Naciones Unidas</w:t>
      </w:r>
    </w:p>
    <w:p w14:paraId="0B0D3759" w14:textId="4B9C21B9" w:rsidR="009E67A9" w:rsidRPr="009E67A9" w:rsidRDefault="009E67A9" w:rsidP="009E67A9">
      <w:pPr>
        <w:pStyle w:val="SingleTxtG"/>
        <w:rPr>
          <w:lang w:val="es-ES_tradnl"/>
        </w:rPr>
      </w:pPr>
      <w:r>
        <w:rPr>
          <w:lang w:val="es-ES_tradnl"/>
        </w:rPr>
        <w:tab/>
      </w:r>
      <w:r w:rsidRPr="009E67A9">
        <w:rPr>
          <w:lang w:val="es-ES_tradnl"/>
        </w:rPr>
        <w:t>El Comité se reunirá con Estados partes en la Convención, Estados signatarios de la Convención y otros Estados Miembros de las Naciones Unidas para tratar asuntos relacionados con la Convención.</w:t>
      </w:r>
    </w:p>
    <w:p w14:paraId="15111B10" w14:textId="3717C1D9" w:rsidR="009E67A9" w:rsidRPr="009E67A9" w:rsidRDefault="009E67A9" w:rsidP="009E67A9">
      <w:pPr>
        <w:pStyle w:val="H23G"/>
        <w:rPr>
          <w:lang w:val="es-ES_tradnl"/>
        </w:rPr>
      </w:pPr>
      <w:r w:rsidRPr="009E67A9">
        <w:rPr>
          <w:lang w:val="es-ES_tradnl"/>
        </w:rPr>
        <w:tab/>
        <w:t>16.</w:t>
      </w:r>
      <w:r w:rsidRPr="009E67A9">
        <w:rPr>
          <w:lang w:val="es-ES_tradnl"/>
        </w:rPr>
        <w:tab/>
        <w:t>Reuniones con organismos y mecanismos de las Naciones Unidas y</w:t>
      </w:r>
      <w:r>
        <w:rPr>
          <w:lang w:val="es-ES_tradnl"/>
        </w:rPr>
        <w:t> </w:t>
      </w:r>
      <w:r w:rsidRPr="009E67A9">
        <w:rPr>
          <w:lang w:val="es-ES_tradnl"/>
        </w:rPr>
        <w:t>con</w:t>
      </w:r>
      <w:r>
        <w:rPr>
          <w:lang w:val="es-ES_tradnl"/>
        </w:rPr>
        <w:t> </w:t>
      </w:r>
      <w:r w:rsidRPr="009E67A9">
        <w:rPr>
          <w:lang w:val="es-ES_tradnl"/>
        </w:rPr>
        <w:t>organizaciones</w:t>
      </w:r>
      <w:r>
        <w:rPr>
          <w:lang w:val="es-ES_tradnl"/>
        </w:rPr>
        <w:t> </w:t>
      </w:r>
      <w:r w:rsidRPr="009E67A9">
        <w:rPr>
          <w:lang w:val="es-ES_tradnl"/>
        </w:rPr>
        <w:t>intergubernamentales</w:t>
      </w:r>
    </w:p>
    <w:p w14:paraId="4C480476" w14:textId="79402FB6" w:rsidR="009E67A9" w:rsidRPr="009E67A9" w:rsidRDefault="009E67A9" w:rsidP="009E67A9">
      <w:pPr>
        <w:pStyle w:val="SingleTxtG"/>
        <w:rPr>
          <w:lang w:val="es-ES_tradnl"/>
        </w:rPr>
      </w:pPr>
      <w:r>
        <w:rPr>
          <w:lang w:val="es-ES_tradnl"/>
        </w:rPr>
        <w:tab/>
      </w:r>
      <w:r w:rsidRPr="009E67A9">
        <w:rPr>
          <w:lang w:val="es-ES_tradnl"/>
        </w:rPr>
        <w:t>El Comité se reunirá con organismos y mecanismos de las Naciones Unidas y con organizaciones intergubernamentales que se ocupan de cuestiones relacionadas con la desaparición forzada.</w:t>
      </w:r>
    </w:p>
    <w:p w14:paraId="01DFFFEF" w14:textId="4C5EE259" w:rsidR="009E67A9" w:rsidRPr="009E67A9" w:rsidRDefault="009E67A9" w:rsidP="009E67A9">
      <w:pPr>
        <w:pStyle w:val="H23G"/>
        <w:rPr>
          <w:lang w:val="es-ES_tradnl"/>
        </w:rPr>
      </w:pPr>
      <w:r w:rsidRPr="009E67A9">
        <w:rPr>
          <w:lang w:val="es-ES_tradnl"/>
        </w:rPr>
        <w:tab/>
        <w:t>17.</w:t>
      </w:r>
      <w:r w:rsidRPr="009E67A9">
        <w:rPr>
          <w:lang w:val="es-ES_tradnl"/>
        </w:rPr>
        <w:tab/>
        <w:t>Reuniones con organizaciones no gubernamentales, instituciones nacionales de</w:t>
      </w:r>
      <w:r>
        <w:rPr>
          <w:lang w:val="es-ES_tradnl"/>
        </w:rPr>
        <w:t> </w:t>
      </w:r>
      <w:r w:rsidRPr="009E67A9">
        <w:rPr>
          <w:lang w:val="es-ES_tradnl"/>
        </w:rPr>
        <w:t>derechos humanos y otros interesados</w:t>
      </w:r>
    </w:p>
    <w:p w14:paraId="096A17DE" w14:textId="2E131123" w:rsidR="009E67A9" w:rsidRPr="009E67A9" w:rsidRDefault="009E67A9" w:rsidP="009E67A9">
      <w:pPr>
        <w:pStyle w:val="SingleTxtG"/>
        <w:rPr>
          <w:lang w:val="es-ES_tradnl"/>
        </w:rPr>
      </w:pPr>
      <w:r>
        <w:rPr>
          <w:lang w:val="es-ES_tradnl"/>
        </w:rPr>
        <w:tab/>
      </w:r>
      <w:r w:rsidRPr="009E67A9">
        <w:rPr>
          <w:lang w:val="es-ES_tradnl"/>
        </w:rPr>
        <w:t>El Comité se reunirá con organizaciones no gubernamentales, instituciones nacionales de derechos humanos y otros interesados para tratar la situación de la desaparición forzada en los Estados partes que se examinarán en el actual período de sesiones y otras cuestiones relativas a la aplicación de la Convención.</w:t>
      </w:r>
    </w:p>
    <w:p w14:paraId="4622614A" w14:textId="300A25AB" w:rsidR="009E67A9" w:rsidRPr="009E67A9" w:rsidRDefault="009E67A9" w:rsidP="009E67A9">
      <w:pPr>
        <w:pStyle w:val="H23G"/>
        <w:rPr>
          <w:lang w:val="es-ES_tradnl"/>
        </w:rPr>
      </w:pPr>
      <w:r w:rsidRPr="009E67A9">
        <w:rPr>
          <w:lang w:val="es-ES_tradnl"/>
        </w:rPr>
        <w:tab/>
        <w:t>18.</w:t>
      </w:r>
      <w:r w:rsidRPr="009E67A9">
        <w:rPr>
          <w:lang w:val="es-ES_tradnl"/>
        </w:rPr>
        <w:tab/>
        <w:t>Reuniones con titulares de mandatos de los procedimientos especiales y</w:t>
      </w:r>
      <w:r>
        <w:rPr>
          <w:lang w:val="es-ES_tradnl"/>
        </w:rPr>
        <w:t> </w:t>
      </w:r>
      <w:r w:rsidRPr="009E67A9">
        <w:rPr>
          <w:lang w:val="es-ES_tradnl"/>
        </w:rPr>
        <w:t>mecanismos</w:t>
      </w:r>
      <w:r>
        <w:rPr>
          <w:lang w:val="es-ES_tradnl"/>
        </w:rPr>
        <w:t> </w:t>
      </w:r>
      <w:r w:rsidRPr="009E67A9">
        <w:rPr>
          <w:lang w:val="es-ES_tradnl"/>
        </w:rPr>
        <w:t>regionales de derechos humanos</w:t>
      </w:r>
    </w:p>
    <w:p w14:paraId="2FFB22D9" w14:textId="445BBE3C" w:rsidR="009E67A9" w:rsidRPr="009E67A9" w:rsidRDefault="009E67A9" w:rsidP="009E67A9">
      <w:pPr>
        <w:pStyle w:val="SingleTxtG"/>
        <w:rPr>
          <w:lang w:val="es-ES_tradnl"/>
        </w:rPr>
      </w:pPr>
      <w:r>
        <w:rPr>
          <w:lang w:val="es-ES_tradnl"/>
        </w:rPr>
        <w:tab/>
      </w:r>
      <w:r w:rsidRPr="009E67A9">
        <w:rPr>
          <w:lang w:val="es-ES_tradnl"/>
        </w:rPr>
        <w:t>El Comité se reunirá con titulares de mandatos de los procedimientos especiales y mecanismos regionales de derechos humanos para promover la cooperación con estos y tratar cuestiones específicas de interés común.</w:t>
      </w:r>
    </w:p>
    <w:p w14:paraId="5074BA9E" w14:textId="77777777" w:rsidR="009E67A9" w:rsidRPr="009E67A9" w:rsidRDefault="009E67A9" w:rsidP="009E67A9">
      <w:pPr>
        <w:pStyle w:val="H23G"/>
        <w:rPr>
          <w:lang w:val="es-ES_tradnl"/>
        </w:rPr>
      </w:pPr>
      <w:r w:rsidRPr="009E67A9">
        <w:rPr>
          <w:lang w:val="es-ES_tradnl"/>
        </w:rPr>
        <w:tab/>
        <w:t>19.</w:t>
      </w:r>
      <w:r w:rsidRPr="009E67A9">
        <w:rPr>
          <w:lang w:val="es-ES_tradnl"/>
        </w:rPr>
        <w:tab/>
        <w:t>Programa provisional del 25º período de sesiones</w:t>
      </w:r>
    </w:p>
    <w:p w14:paraId="0E6D555C" w14:textId="11534B1F" w:rsidR="009E67A9" w:rsidRDefault="009E67A9" w:rsidP="009E67A9">
      <w:pPr>
        <w:pStyle w:val="SingleTxtG"/>
      </w:pPr>
      <w:r>
        <w:rPr>
          <w:lang w:val="es-ES_tradnl"/>
        </w:rPr>
        <w:tab/>
      </w:r>
      <w:r w:rsidRPr="00404275">
        <w:rPr>
          <w:lang w:val="es-ES_tradnl"/>
        </w:rPr>
        <w:t>El Comité examinará la lista de temas que deberán incluirse en el programa provisional de su 25º período de sesiones, que se celebrará del 11 al 22 de septiembre de</w:t>
      </w:r>
      <w:r>
        <w:rPr>
          <w:lang w:val="es-ES_tradnl"/>
        </w:rPr>
        <w:t> </w:t>
      </w:r>
      <w:r w:rsidRPr="00404275">
        <w:rPr>
          <w:lang w:val="es-ES_tradnl"/>
        </w:rPr>
        <w:t>2023.</w:t>
      </w:r>
    </w:p>
    <w:p w14:paraId="03FFC9CA" w14:textId="351A1E1C" w:rsidR="00A256B7" w:rsidRPr="009E67A9" w:rsidRDefault="009E67A9" w:rsidP="009E67A9">
      <w:pPr>
        <w:pStyle w:val="SingleTxtG"/>
        <w:suppressAutoHyphens/>
        <w:spacing w:before="120" w:after="0"/>
        <w:jc w:val="center"/>
        <w:rPr>
          <w:u w:val="single"/>
        </w:rPr>
      </w:pPr>
      <w:r>
        <w:rPr>
          <w:u w:val="single"/>
        </w:rPr>
        <w:tab/>
      </w:r>
      <w:r>
        <w:rPr>
          <w:u w:val="single"/>
        </w:rPr>
        <w:tab/>
      </w:r>
      <w:r>
        <w:rPr>
          <w:u w:val="single"/>
        </w:rPr>
        <w:tab/>
      </w:r>
    </w:p>
    <w:sectPr w:rsidR="00A256B7" w:rsidRPr="009E67A9" w:rsidSect="009E67A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530FE" w14:textId="77777777" w:rsidR="00A918B5" w:rsidRPr="00A06E07" w:rsidRDefault="00A918B5" w:rsidP="00A06E07">
      <w:pPr>
        <w:pStyle w:val="Piedepgina"/>
      </w:pPr>
    </w:p>
  </w:endnote>
  <w:endnote w:type="continuationSeparator" w:id="0">
    <w:p w14:paraId="4D639D0A" w14:textId="77777777" w:rsidR="00A918B5" w:rsidRPr="00A06E07" w:rsidRDefault="00A918B5"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DCA6" w14:textId="3B23CAA1" w:rsidR="009E67A9" w:rsidRPr="009E67A9" w:rsidRDefault="009E67A9" w:rsidP="009E67A9">
    <w:pPr>
      <w:pStyle w:val="Piedepgina"/>
      <w:tabs>
        <w:tab w:val="right" w:pos="9638"/>
      </w:tabs>
    </w:pPr>
    <w:r w:rsidRPr="009E67A9">
      <w:rPr>
        <w:b/>
        <w:sz w:val="18"/>
      </w:rPr>
      <w:fldChar w:fldCharType="begin"/>
    </w:r>
    <w:r w:rsidRPr="009E67A9">
      <w:rPr>
        <w:b/>
        <w:sz w:val="18"/>
      </w:rPr>
      <w:instrText xml:space="preserve"> PAGE  \* MERGEFORMAT </w:instrText>
    </w:r>
    <w:r w:rsidRPr="009E67A9">
      <w:rPr>
        <w:b/>
        <w:sz w:val="18"/>
      </w:rPr>
      <w:fldChar w:fldCharType="separate"/>
    </w:r>
    <w:r w:rsidRPr="009E67A9">
      <w:rPr>
        <w:b/>
        <w:noProof/>
        <w:sz w:val="18"/>
      </w:rPr>
      <w:t>2</w:t>
    </w:r>
    <w:r w:rsidRPr="009E67A9">
      <w:rPr>
        <w:b/>
        <w:sz w:val="18"/>
      </w:rPr>
      <w:fldChar w:fldCharType="end"/>
    </w:r>
    <w:r>
      <w:rPr>
        <w:b/>
        <w:sz w:val="18"/>
      </w:rPr>
      <w:tab/>
    </w:r>
    <w:r>
      <w:t>GE.22-26045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EBCA" w14:textId="1CC24E87" w:rsidR="009E67A9" w:rsidRPr="009E67A9" w:rsidRDefault="009E67A9" w:rsidP="009E67A9">
    <w:pPr>
      <w:pStyle w:val="Piedepgina"/>
      <w:tabs>
        <w:tab w:val="right" w:pos="9638"/>
      </w:tabs>
      <w:rPr>
        <w:b/>
        <w:sz w:val="18"/>
      </w:rPr>
    </w:pPr>
    <w:r>
      <w:t>GE.22-26045</w:t>
    </w:r>
    <w:r>
      <w:tab/>
    </w:r>
    <w:r w:rsidRPr="009E67A9">
      <w:rPr>
        <w:b/>
        <w:sz w:val="18"/>
      </w:rPr>
      <w:fldChar w:fldCharType="begin"/>
    </w:r>
    <w:r w:rsidRPr="009E67A9">
      <w:rPr>
        <w:b/>
        <w:sz w:val="18"/>
      </w:rPr>
      <w:instrText xml:space="preserve"> PAGE  \* MERGEFORMAT </w:instrText>
    </w:r>
    <w:r w:rsidRPr="009E67A9">
      <w:rPr>
        <w:b/>
        <w:sz w:val="18"/>
      </w:rPr>
      <w:fldChar w:fldCharType="separate"/>
    </w:r>
    <w:r w:rsidRPr="009E67A9">
      <w:rPr>
        <w:b/>
        <w:noProof/>
        <w:sz w:val="18"/>
      </w:rPr>
      <w:t>3</w:t>
    </w:r>
    <w:r w:rsidRPr="009E67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270A" w14:textId="14AB90A1" w:rsidR="00042B72" w:rsidRPr="009E67A9" w:rsidRDefault="009E67A9" w:rsidP="009E67A9">
    <w:pPr>
      <w:pStyle w:val="Piedepgina"/>
      <w:spacing w:before="120" w:line="240" w:lineRule="auto"/>
      <w:rPr>
        <w:sz w:val="20"/>
      </w:rPr>
    </w:pPr>
    <w:r>
      <w:rPr>
        <w:sz w:val="20"/>
      </w:rPr>
      <w:t>GE.</w:t>
    </w:r>
    <w:r w:rsidR="00477509">
      <w:rPr>
        <w:noProof/>
      </w:rPr>
      <w:drawing>
        <wp:anchor distT="0" distB="0" distL="114300" distR="114300" simplePos="0" relativeHeight="251657728" behindDoc="0" locked="1" layoutInCell="1" allowOverlap="1" wp14:anchorId="16F36F7D" wp14:editId="67DB624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22-26045  (S)</w:t>
    </w:r>
    <w:r>
      <w:rPr>
        <w:noProof/>
        <w:sz w:val="20"/>
      </w:rPr>
      <w:drawing>
        <wp:anchor distT="0" distB="0" distL="114300" distR="114300" simplePos="0" relativeHeight="251658752" behindDoc="0" locked="0" layoutInCell="1" allowOverlap="1" wp14:anchorId="39A7C65C" wp14:editId="23FB754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221122    231122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CDE8" w14:textId="77777777" w:rsidR="00A918B5" w:rsidRPr="001075E9" w:rsidRDefault="00A918B5" w:rsidP="001075E9">
      <w:pPr>
        <w:tabs>
          <w:tab w:val="right" w:pos="2155"/>
        </w:tabs>
        <w:spacing w:after="80" w:line="240" w:lineRule="auto"/>
        <w:ind w:left="680"/>
        <w:rPr>
          <w:u w:val="single"/>
        </w:rPr>
      </w:pPr>
      <w:r>
        <w:rPr>
          <w:u w:val="single"/>
        </w:rPr>
        <w:tab/>
      </w:r>
    </w:p>
  </w:footnote>
  <w:footnote w:type="continuationSeparator" w:id="0">
    <w:p w14:paraId="40340D13" w14:textId="77777777" w:rsidR="00A918B5" w:rsidRDefault="00A918B5" w:rsidP="00407B78">
      <w:pPr>
        <w:tabs>
          <w:tab w:val="right" w:pos="2155"/>
        </w:tabs>
        <w:spacing w:after="80"/>
        <w:ind w:left="680"/>
        <w:rPr>
          <w:u w:val="single"/>
        </w:rPr>
      </w:pPr>
      <w:r>
        <w:rPr>
          <w:u w:val="single"/>
        </w:rPr>
        <w:tab/>
      </w:r>
    </w:p>
  </w:footnote>
  <w:footnote w:id="1">
    <w:p w14:paraId="4C2E4AF0" w14:textId="6907B838" w:rsidR="009E67A9" w:rsidRDefault="009E67A9" w:rsidP="009E67A9">
      <w:pPr>
        <w:pStyle w:val="Textonotapie"/>
        <w:widowControl w:val="0"/>
        <w:tabs>
          <w:tab w:val="clear" w:pos="1021"/>
          <w:tab w:val="right" w:pos="1020"/>
        </w:tabs>
        <w:suppressAutoHyphens/>
      </w:pPr>
      <w:r>
        <w:tab/>
      </w:r>
      <w:r>
        <w:rPr>
          <w:rStyle w:val="Refdenotaalpie"/>
        </w:rPr>
        <w:footnoteRef/>
      </w:r>
      <w:r>
        <w:tab/>
      </w:r>
      <w:hyperlink r:id="rId1" w:history="1">
        <w:r w:rsidRPr="009E67A9">
          <w:rPr>
            <w:rStyle w:val="Hipervnculo"/>
          </w:rPr>
          <w:t>CED/C/CRI/1</w:t>
        </w:r>
      </w:hyperlink>
      <w:r w:rsidRPr="009E67A9">
        <w:t>.</w:t>
      </w:r>
    </w:p>
  </w:footnote>
  <w:footnote w:id="2">
    <w:p w14:paraId="3C113FCB" w14:textId="0F9E246F" w:rsidR="009E67A9" w:rsidRDefault="009E67A9" w:rsidP="009E67A9">
      <w:pPr>
        <w:pStyle w:val="Textonotapie"/>
        <w:widowControl w:val="0"/>
        <w:tabs>
          <w:tab w:val="clear" w:pos="1021"/>
          <w:tab w:val="right" w:pos="1020"/>
        </w:tabs>
        <w:suppressAutoHyphens/>
      </w:pPr>
      <w:r>
        <w:tab/>
      </w:r>
      <w:r>
        <w:rPr>
          <w:rStyle w:val="Refdenotaalpie"/>
        </w:rPr>
        <w:footnoteRef/>
      </w:r>
      <w:r>
        <w:tab/>
      </w:r>
      <w:r w:rsidR="00AA4DDA">
        <w:fldChar w:fldCharType="begin"/>
      </w:r>
      <w:r w:rsidR="00AA4DDA">
        <w:instrText xml:space="preserve"> HYPERLINK "https://undocs.org/es/CED/C/DEU/AI/1" </w:instrText>
      </w:r>
      <w:r w:rsidR="00AA4DDA">
        <w:fldChar w:fldCharType="separate"/>
      </w:r>
      <w:r w:rsidRPr="009E67A9">
        <w:rPr>
          <w:rStyle w:val="Hipervnculo"/>
        </w:rPr>
        <w:t>CED/C/DEU/AI/1</w:t>
      </w:r>
      <w:r w:rsidR="00AA4DDA">
        <w:rPr>
          <w:rStyle w:val="Hipervnculo"/>
        </w:rPr>
        <w:fldChar w:fldCharType="end"/>
      </w:r>
      <w:r w:rsidRPr="009E67A9">
        <w:t xml:space="preserve"> y </w:t>
      </w:r>
      <w:hyperlink r:id="rId2" w:history="1">
        <w:r w:rsidRPr="009E67A9">
          <w:rPr>
            <w:rStyle w:val="Hipervnculo"/>
          </w:rPr>
          <w:t>CED/C/ARG/AI/1</w:t>
        </w:r>
      </w:hyperlink>
      <w:r w:rsidRPr="009E67A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3042" w14:textId="620ADC39" w:rsidR="009E67A9" w:rsidRPr="009E67A9" w:rsidRDefault="00AA4DDA">
    <w:pPr>
      <w:pStyle w:val="Encabezado"/>
    </w:pPr>
    <w:r>
      <w:fldChar w:fldCharType="begin"/>
    </w:r>
    <w:r>
      <w:instrText xml:space="preserve"> TITLE  \* MERGEFORMAT </w:instrText>
    </w:r>
    <w:r>
      <w:fldChar w:fldCharType="separate"/>
    </w:r>
    <w:r>
      <w:t>CED/C/24/1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5761" w14:textId="42FC6DA9" w:rsidR="009E67A9" w:rsidRPr="009E67A9" w:rsidRDefault="00AA4DDA" w:rsidP="009E67A9">
    <w:pPr>
      <w:pStyle w:val="Encabezado"/>
      <w:jc w:val="right"/>
    </w:pPr>
    <w:r>
      <w:fldChar w:fldCharType="begin"/>
    </w:r>
    <w:r>
      <w:instrText xml:space="preserve"> TITLE  \* MERGEFORMAT </w:instrText>
    </w:r>
    <w:r>
      <w:fldChar w:fldCharType="separate"/>
    </w:r>
    <w:r>
      <w:t>CED/C/24/1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CEB02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B5"/>
    <w:rsid w:val="00033EE1"/>
    <w:rsid w:val="00042B72"/>
    <w:rsid w:val="00042F1C"/>
    <w:rsid w:val="000558BD"/>
    <w:rsid w:val="00076DC1"/>
    <w:rsid w:val="000B57E7"/>
    <w:rsid w:val="000B6373"/>
    <w:rsid w:val="000B6AF0"/>
    <w:rsid w:val="000F09DF"/>
    <w:rsid w:val="000F61B2"/>
    <w:rsid w:val="001075E9"/>
    <w:rsid w:val="001312D2"/>
    <w:rsid w:val="00180183"/>
    <w:rsid w:val="0018649F"/>
    <w:rsid w:val="00196389"/>
    <w:rsid w:val="001A63A9"/>
    <w:rsid w:val="001B3EF6"/>
    <w:rsid w:val="001C7A89"/>
    <w:rsid w:val="002A2EFC"/>
    <w:rsid w:val="002A7023"/>
    <w:rsid w:val="002C0E18"/>
    <w:rsid w:val="002D5AAC"/>
    <w:rsid w:val="002E4A7E"/>
    <w:rsid w:val="00301299"/>
    <w:rsid w:val="00307FB6"/>
    <w:rsid w:val="00317339"/>
    <w:rsid w:val="00322004"/>
    <w:rsid w:val="003402C2"/>
    <w:rsid w:val="0037276D"/>
    <w:rsid w:val="00381C24"/>
    <w:rsid w:val="003958D0"/>
    <w:rsid w:val="003A2F77"/>
    <w:rsid w:val="003B00E5"/>
    <w:rsid w:val="0040612E"/>
    <w:rsid w:val="00407B78"/>
    <w:rsid w:val="00424203"/>
    <w:rsid w:val="00454E07"/>
    <w:rsid w:val="00477509"/>
    <w:rsid w:val="00485A79"/>
    <w:rsid w:val="0050108D"/>
    <w:rsid w:val="00504114"/>
    <w:rsid w:val="00513081"/>
    <w:rsid w:val="00517901"/>
    <w:rsid w:val="00526683"/>
    <w:rsid w:val="005709E0"/>
    <w:rsid w:val="00572113"/>
    <w:rsid w:val="00572E19"/>
    <w:rsid w:val="00585229"/>
    <w:rsid w:val="005961C8"/>
    <w:rsid w:val="005D7914"/>
    <w:rsid w:val="005E3CB3"/>
    <w:rsid w:val="005E6387"/>
    <w:rsid w:val="005F0B42"/>
    <w:rsid w:val="00612BE2"/>
    <w:rsid w:val="006160E5"/>
    <w:rsid w:val="00623071"/>
    <w:rsid w:val="00681A10"/>
    <w:rsid w:val="006C2031"/>
    <w:rsid w:val="006D461A"/>
    <w:rsid w:val="006F35EE"/>
    <w:rsid w:val="007021FF"/>
    <w:rsid w:val="0074427D"/>
    <w:rsid w:val="00757357"/>
    <w:rsid w:val="00786232"/>
    <w:rsid w:val="008154E9"/>
    <w:rsid w:val="00825F8D"/>
    <w:rsid w:val="00834B71"/>
    <w:rsid w:val="0086445C"/>
    <w:rsid w:val="00894693"/>
    <w:rsid w:val="008A08D7"/>
    <w:rsid w:val="008B6909"/>
    <w:rsid w:val="008F10E4"/>
    <w:rsid w:val="008F7CAA"/>
    <w:rsid w:val="00902F33"/>
    <w:rsid w:val="00906890"/>
    <w:rsid w:val="00911BE4"/>
    <w:rsid w:val="009311A7"/>
    <w:rsid w:val="00951972"/>
    <w:rsid w:val="00955948"/>
    <w:rsid w:val="009E67A9"/>
    <w:rsid w:val="00A06E07"/>
    <w:rsid w:val="00A111DC"/>
    <w:rsid w:val="00A256B7"/>
    <w:rsid w:val="00A34B7B"/>
    <w:rsid w:val="00A84021"/>
    <w:rsid w:val="00A917B3"/>
    <w:rsid w:val="00A918B5"/>
    <w:rsid w:val="00AA4DDA"/>
    <w:rsid w:val="00AB4B51"/>
    <w:rsid w:val="00AB5752"/>
    <w:rsid w:val="00B10CC7"/>
    <w:rsid w:val="00B30AB0"/>
    <w:rsid w:val="00B539E7"/>
    <w:rsid w:val="00B62458"/>
    <w:rsid w:val="00BD33EE"/>
    <w:rsid w:val="00BE3B45"/>
    <w:rsid w:val="00BF2B83"/>
    <w:rsid w:val="00C0296F"/>
    <w:rsid w:val="00C03D44"/>
    <w:rsid w:val="00C60F0C"/>
    <w:rsid w:val="00C805C9"/>
    <w:rsid w:val="00C92939"/>
    <w:rsid w:val="00C92CF8"/>
    <w:rsid w:val="00CA1679"/>
    <w:rsid w:val="00CE5A1A"/>
    <w:rsid w:val="00CF55F6"/>
    <w:rsid w:val="00D33D63"/>
    <w:rsid w:val="00D47FEA"/>
    <w:rsid w:val="00D90138"/>
    <w:rsid w:val="00DF5890"/>
    <w:rsid w:val="00E73F76"/>
    <w:rsid w:val="00EA2C9F"/>
    <w:rsid w:val="00EF1360"/>
    <w:rsid w:val="00EF3220"/>
    <w:rsid w:val="00F32B71"/>
    <w:rsid w:val="00F43D6F"/>
    <w:rsid w:val="00F650CF"/>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A2868"/>
  <w15:docId w15:val="{C6B25388-C3D0-4FE2-A68F-61F31382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311A7"/>
    <w:pPr>
      <w:spacing w:line="240" w:lineRule="atLeast"/>
    </w:pPr>
    <w:rPr>
      <w:lang w:val="es-ES" w:eastAsia="es-ES"/>
    </w:rPr>
  </w:style>
  <w:style w:type="paragraph" w:styleId="Ttulo1">
    <w:name w:val="heading 1"/>
    <w:aliases w:val="Cuadro_G"/>
    <w:basedOn w:val="SingleTxtG"/>
    <w:next w:val="SingleTxtG"/>
    <w:link w:val="Ttulo1Car"/>
    <w:uiPriority w:val="9"/>
    <w:qFormat/>
    <w:rsid w:val="009311A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311A7"/>
    <w:pPr>
      <w:keepNext/>
      <w:outlineLvl w:val="1"/>
    </w:pPr>
    <w:rPr>
      <w:rFonts w:cs="Arial"/>
      <w:bCs/>
      <w:iCs/>
      <w:szCs w:val="28"/>
    </w:rPr>
  </w:style>
  <w:style w:type="paragraph" w:styleId="Ttulo3">
    <w:name w:val="heading 3"/>
    <w:basedOn w:val="Normal"/>
    <w:next w:val="Normal"/>
    <w:semiHidden/>
    <w:rsid w:val="009311A7"/>
    <w:pPr>
      <w:keepNext/>
      <w:spacing w:before="240" w:after="60"/>
      <w:outlineLvl w:val="2"/>
    </w:pPr>
    <w:rPr>
      <w:rFonts w:ascii="Arial" w:hAnsi="Arial" w:cs="Arial"/>
      <w:b/>
      <w:bCs/>
      <w:sz w:val="26"/>
      <w:szCs w:val="26"/>
    </w:rPr>
  </w:style>
  <w:style w:type="paragraph" w:styleId="Ttulo4">
    <w:name w:val="heading 4"/>
    <w:basedOn w:val="Normal"/>
    <w:next w:val="Normal"/>
    <w:semiHidden/>
    <w:rsid w:val="009311A7"/>
    <w:pPr>
      <w:keepNext/>
      <w:spacing w:before="240" w:after="60"/>
      <w:outlineLvl w:val="3"/>
    </w:pPr>
    <w:rPr>
      <w:b/>
      <w:bCs/>
      <w:sz w:val="28"/>
      <w:szCs w:val="28"/>
    </w:rPr>
  </w:style>
  <w:style w:type="paragraph" w:styleId="Ttulo5">
    <w:name w:val="heading 5"/>
    <w:basedOn w:val="Normal"/>
    <w:next w:val="Normal"/>
    <w:semiHidden/>
    <w:rsid w:val="009311A7"/>
    <w:pPr>
      <w:spacing w:before="240" w:after="60"/>
      <w:outlineLvl w:val="4"/>
    </w:pPr>
    <w:rPr>
      <w:b/>
      <w:bCs/>
      <w:i/>
      <w:iCs/>
      <w:sz w:val="26"/>
      <w:szCs w:val="26"/>
    </w:rPr>
  </w:style>
  <w:style w:type="paragraph" w:styleId="Ttulo6">
    <w:name w:val="heading 6"/>
    <w:basedOn w:val="Normal"/>
    <w:next w:val="Normal"/>
    <w:semiHidden/>
    <w:rsid w:val="009311A7"/>
    <w:pPr>
      <w:spacing w:before="240" w:after="60"/>
      <w:outlineLvl w:val="5"/>
    </w:pPr>
    <w:rPr>
      <w:b/>
      <w:bCs/>
      <w:sz w:val="22"/>
      <w:szCs w:val="22"/>
    </w:rPr>
  </w:style>
  <w:style w:type="paragraph" w:styleId="Ttulo7">
    <w:name w:val="heading 7"/>
    <w:basedOn w:val="Normal"/>
    <w:next w:val="Normal"/>
    <w:semiHidden/>
    <w:rsid w:val="009311A7"/>
    <w:pPr>
      <w:spacing w:before="240" w:after="60"/>
      <w:outlineLvl w:val="6"/>
    </w:pPr>
    <w:rPr>
      <w:sz w:val="24"/>
      <w:szCs w:val="24"/>
    </w:rPr>
  </w:style>
  <w:style w:type="paragraph" w:styleId="Ttulo8">
    <w:name w:val="heading 8"/>
    <w:basedOn w:val="Normal"/>
    <w:next w:val="Normal"/>
    <w:semiHidden/>
    <w:rsid w:val="009311A7"/>
    <w:pPr>
      <w:spacing w:before="240" w:after="60"/>
      <w:outlineLvl w:val="7"/>
    </w:pPr>
    <w:rPr>
      <w:i/>
      <w:iCs/>
      <w:sz w:val="24"/>
      <w:szCs w:val="24"/>
    </w:rPr>
  </w:style>
  <w:style w:type="paragraph" w:styleId="Ttulo9">
    <w:name w:val="heading 9"/>
    <w:basedOn w:val="Normal"/>
    <w:next w:val="Normal"/>
    <w:semiHidden/>
    <w:rsid w:val="009311A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311A7"/>
    <w:rPr>
      <w:rFonts w:ascii="Times New Roman" w:hAnsi="Times New Roman"/>
      <w:sz w:val="18"/>
      <w:vertAlign w:val="superscript"/>
    </w:rPr>
  </w:style>
  <w:style w:type="paragraph" w:customStyle="1" w:styleId="HMG">
    <w:name w:val="_ H __M_G"/>
    <w:basedOn w:val="Normal"/>
    <w:next w:val="Normal"/>
    <w:qFormat/>
    <w:rsid w:val="009311A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311A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311A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311A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311A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311A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311A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311A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311A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311A7"/>
    <w:pPr>
      <w:keepNext/>
      <w:keepLines/>
      <w:spacing w:before="240" w:after="240" w:line="580" w:lineRule="exact"/>
      <w:ind w:left="1134" w:right="1134"/>
    </w:pPr>
    <w:rPr>
      <w:b/>
      <w:sz w:val="56"/>
    </w:rPr>
  </w:style>
  <w:style w:type="paragraph" w:customStyle="1" w:styleId="SSG">
    <w:name w:val="__S_S_G"/>
    <w:basedOn w:val="Normal"/>
    <w:next w:val="Normal"/>
    <w:uiPriority w:val="5"/>
    <w:rsid w:val="009311A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311A7"/>
    <w:rPr>
      <w:sz w:val="16"/>
    </w:rPr>
  </w:style>
  <w:style w:type="paragraph" w:customStyle="1" w:styleId="XLargeG">
    <w:name w:val="__XLarge_G"/>
    <w:basedOn w:val="Normal"/>
    <w:next w:val="Normal"/>
    <w:uiPriority w:val="5"/>
    <w:rsid w:val="009311A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311A7"/>
    <w:pPr>
      <w:tabs>
        <w:tab w:val="right" w:pos="1021"/>
      </w:tabs>
      <w:spacing w:line="220" w:lineRule="exact"/>
      <w:ind w:left="1134" w:right="1134" w:hanging="1134"/>
    </w:pPr>
    <w:rPr>
      <w:sz w:val="18"/>
    </w:rPr>
  </w:style>
  <w:style w:type="table" w:styleId="Tablaconcuadrcula">
    <w:name w:val="Table Grid"/>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311A7"/>
    <w:pPr>
      <w:numPr>
        <w:numId w:val="3"/>
      </w:numPr>
    </w:pPr>
  </w:style>
  <w:style w:type="numbering" w:styleId="1ai">
    <w:name w:val="Outline List 1"/>
    <w:basedOn w:val="Sinlista"/>
    <w:rsid w:val="009311A7"/>
    <w:pPr>
      <w:numPr>
        <w:numId w:val="4"/>
      </w:numPr>
    </w:pPr>
  </w:style>
  <w:style w:type="character" w:styleId="AcrnimoHTML">
    <w:name w:val="HTML Acronym"/>
    <w:basedOn w:val="Fuentedeprrafopredeter"/>
    <w:semiHidden/>
    <w:rsid w:val="009311A7"/>
  </w:style>
  <w:style w:type="numbering" w:styleId="ArtculoSeccin">
    <w:name w:val="Outline List 3"/>
    <w:basedOn w:val="Sinlista"/>
    <w:rsid w:val="009311A7"/>
    <w:pPr>
      <w:numPr>
        <w:numId w:val="5"/>
      </w:numPr>
    </w:pPr>
  </w:style>
  <w:style w:type="paragraph" w:styleId="Cierre">
    <w:name w:val="Closing"/>
    <w:basedOn w:val="Normal"/>
    <w:link w:val="CierreCar"/>
    <w:semiHidden/>
    <w:rsid w:val="009311A7"/>
    <w:pPr>
      <w:ind w:left="4252"/>
    </w:pPr>
  </w:style>
  <w:style w:type="character" w:styleId="CitaHTML">
    <w:name w:val="HTML Cite"/>
    <w:semiHidden/>
    <w:rsid w:val="009311A7"/>
    <w:rPr>
      <w:i/>
      <w:iCs/>
    </w:rPr>
  </w:style>
  <w:style w:type="character" w:styleId="CdigoHTML">
    <w:name w:val="HTML Code"/>
    <w:semiHidden/>
    <w:rsid w:val="009311A7"/>
    <w:rPr>
      <w:rFonts w:ascii="Courier New" w:hAnsi="Courier New" w:cs="Courier New"/>
      <w:sz w:val="20"/>
      <w:szCs w:val="20"/>
    </w:rPr>
  </w:style>
  <w:style w:type="paragraph" w:styleId="Continuarlista">
    <w:name w:val="List Continue"/>
    <w:basedOn w:val="Normal"/>
    <w:semiHidden/>
    <w:rsid w:val="009311A7"/>
    <w:pPr>
      <w:spacing w:after="120"/>
      <w:ind w:left="283"/>
    </w:pPr>
  </w:style>
  <w:style w:type="paragraph" w:styleId="Continuarlista2">
    <w:name w:val="List Continue 2"/>
    <w:basedOn w:val="Normal"/>
    <w:semiHidden/>
    <w:rsid w:val="009311A7"/>
    <w:pPr>
      <w:spacing w:after="120"/>
      <w:ind w:left="566"/>
    </w:pPr>
  </w:style>
  <w:style w:type="paragraph" w:styleId="Continuarlista3">
    <w:name w:val="List Continue 3"/>
    <w:basedOn w:val="Normal"/>
    <w:semiHidden/>
    <w:rsid w:val="009311A7"/>
    <w:pPr>
      <w:spacing w:after="120"/>
      <w:ind w:left="849"/>
    </w:pPr>
  </w:style>
  <w:style w:type="paragraph" w:styleId="Continuarlista4">
    <w:name w:val="List Continue 4"/>
    <w:basedOn w:val="Normal"/>
    <w:semiHidden/>
    <w:rsid w:val="009311A7"/>
    <w:pPr>
      <w:spacing w:after="120"/>
      <w:ind w:left="1132"/>
    </w:pPr>
  </w:style>
  <w:style w:type="paragraph" w:styleId="Continuarlista5">
    <w:name w:val="List Continue 5"/>
    <w:basedOn w:val="Normal"/>
    <w:semiHidden/>
    <w:rsid w:val="009311A7"/>
    <w:pPr>
      <w:spacing w:after="120"/>
      <w:ind w:left="1415"/>
    </w:pPr>
  </w:style>
  <w:style w:type="character" w:styleId="DefinicinHTML">
    <w:name w:val="HTML Definition"/>
    <w:semiHidden/>
    <w:rsid w:val="009311A7"/>
    <w:rPr>
      <w:i/>
      <w:iCs/>
    </w:rPr>
  </w:style>
  <w:style w:type="paragraph" w:styleId="DireccinHTML">
    <w:name w:val="HTML Address"/>
    <w:basedOn w:val="Normal"/>
    <w:link w:val="DireccinHTMLCar"/>
    <w:semiHidden/>
    <w:rsid w:val="009311A7"/>
    <w:rPr>
      <w:i/>
      <w:iCs/>
    </w:rPr>
  </w:style>
  <w:style w:type="paragraph" w:styleId="Direccinsobre">
    <w:name w:val="envelope address"/>
    <w:basedOn w:val="Normal"/>
    <w:semiHidden/>
    <w:rsid w:val="009311A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311A7"/>
    <w:rPr>
      <w:rFonts w:ascii="Courier New" w:hAnsi="Courier New" w:cs="Courier New"/>
    </w:rPr>
  </w:style>
  <w:style w:type="paragraph" w:styleId="Encabezadodemensaje">
    <w:name w:val="Message Header"/>
    <w:basedOn w:val="Normal"/>
    <w:link w:val="EncabezadodemensajeCar"/>
    <w:semiHidden/>
    <w:rsid w:val="00931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311A7"/>
  </w:style>
  <w:style w:type="character" w:styleId="nfasis">
    <w:name w:val="Emphasis"/>
    <w:semiHidden/>
    <w:rsid w:val="009311A7"/>
    <w:rPr>
      <w:i/>
      <w:iCs/>
    </w:rPr>
  </w:style>
  <w:style w:type="paragraph" w:styleId="Fecha">
    <w:name w:val="Date"/>
    <w:basedOn w:val="Normal"/>
    <w:next w:val="Normal"/>
    <w:link w:val="FechaCar"/>
    <w:semiHidden/>
    <w:rsid w:val="009311A7"/>
  </w:style>
  <w:style w:type="paragraph" w:styleId="Firma">
    <w:name w:val="Signature"/>
    <w:basedOn w:val="Normal"/>
    <w:link w:val="FirmaCar"/>
    <w:semiHidden/>
    <w:rsid w:val="009311A7"/>
    <w:pPr>
      <w:ind w:left="4252"/>
    </w:pPr>
  </w:style>
  <w:style w:type="paragraph" w:styleId="Firmadecorreoelectrnico">
    <w:name w:val="E-mail Signature"/>
    <w:basedOn w:val="Normal"/>
    <w:link w:val="FirmadecorreoelectrnicoCar"/>
    <w:semiHidden/>
    <w:rsid w:val="009311A7"/>
  </w:style>
  <w:style w:type="character" w:styleId="Hipervnculo">
    <w:name w:val="Hyperlink"/>
    <w:uiPriority w:val="4"/>
    <w:rsid w:val="009311A7"/>
    <w:rPr>
      <w:color w:val="0000FF"/>
      <w:u w:val="none"/>
    </w:rPr>
  </w:style>
  <w:style w:type="character" w:styleId="Hipervnculovisitado">
    <w:name w:val="FollowedHyperlink"/>
    <w:uiPriority w:val="4"/>
    <w:rsid w:val="009311A7"/>
    <w:rPr>
      <w:color w:val="0000FF"/>
      <w:u w:val="none"/>
    </w:rPr>
  </w:style>
  <w:style w:type="paragraph" w:styleId="HTMLconformatoprevio">
    <w:name w:val="HTML Preformatted"/>
    <w:basedOn w:val="Normal"/>
    <w:link w:val="HTMLconformatoprevioCar"/>
    <w:semiHidden/>
    <w:rsid w:val="009311A7"/>
    <w:rPr>
      <w:rFonts w:ascii="Courier New" w:hAnsi="Courier New" w:cs="Courier New"/>
    </w:rPr>
  </w:style>
  <w:style w:type="paragraph" w:styleId="Lista">
    <w:name w:val="List"/>
    <w:basedOn w:val="Normal"/>
    <w:semiHidden/>
    <w:rsid w:val="009311A7"/>
    <w:pPr>
      <w:ind w:left="283" w:hanging="283"/>
    </w:pPr>
  </w:style>
  <w:style w:type="paragraph" w:styleId="Lista2">
    <w:name w:val="List 2"/>
    <w:basedOn w:val="Normal"/>
    <w:semiHidden/>
    <w:rsid w:val="009311A7"/>
    <w:pPr>
      <w:ind w:left="566" w:hanging="283"/>
    </w:pPr>
  </w:style>
  <w:style w:type="paragraph" w:styleId="Lista3">
    <w:name w:val="List 3"/>
    <w:basedOn w:val="Normal"/>
    <w:semiHidden/>
    <w:rsid w:val="009311A7"/>
    <w:pPr>
      <w:ind w:left="849" w:hanging="283"/>
    </w:pPr>
  </w:style>
  <w:style w:type="paragraph" w:styleId="Lista4">
    <w:name w:val="List 4"/>
    <w:basedOn w:val="Normal"/>
    <w:semiHidden/>
    <w:rsid w:val="009311A7"/>
    <w:pPr>
      <w:ind w:left="1132" w:hanging="283"/>
    </w:pPr>
  </w:style>
  <w:style w:type="paragraph" w:styleId="Lista5">
    <w:name w:val="List 5"/>
    <w:basedOn w:val="Normal"/>
    <w:semiHidden/>
    <w:rsid w:val="009311A7"/>
    <w:pPr>
      <w:ind w:left="1415" w:hanging="283"/>
    </w:pPr>
  </w:style>
  <w:style w:type="paragraph" w:styleId="Listaconnmeros">
    <w:name w:val="List Number"/>
    <w:basedOn w:val="Normal"/>
    <w:semiHidden/>
    <w:rsid w:val="009311A7"/>
    <w:pPr>
      <w:numPr>
        <w:numId w:val="30"/>
      </w:numPr>
    </w:pPr>
  </w:style>
  <w:style w:type="paragraph" w:styleId="Listaconnmeros2">
    <w:name w:val="List Number 2"/>
    <w:basedOn w:val="Normal"/>
    <w:semiHidden/>
    <w:rsid w:val="009311A7"/>
    <w:pPr>
      <w:numPr>
        <w:numId w:val="31"/>
      </w:numPr>
    </w:pPr>
  </w:style>
  <w:style w:type="paragraph" w:styleId="Listaconnmeros3">
    <w:name w:val="List Number 3"/>
    <w:basedOn w:val="Normal"/>
    <w:semiHidden/>
    <w:rsid w:val="009311A7"/>
    <w:pPr>
      <w:numPr>
        <w:numId w:val="32"/>
      </w:numPr>
    </w:pPr>
  </w:style>
  <w:style w:type="paragraph" w:styleId="Listaconnmeros4">
    <w:name w:val="List Number 4"/>
    <w:basedOn w:val="Normal"/>
    <w:semiHidden/>
    <w:rsid w:val="009311A7"/>
    <w:pPr>
      <w:numPr>
        <w:numId w:val="33"/>
      </w:numPr>
    </w:pPr>
  </w:style>
  <w:style w:type="paragraph" w:styleId="Listaconnmeros5">
    <w:name w:val="List Number 5"/>
    <w:basedOn w:val="Normal"/>
    <w:semiHidden/>
    <w:rsid w:val="009311A7"/>
    <w:pPr>
      <w:numPr>
        <w:numId w:val="34"/>
      </w:numPr>
    </w:pPr>
  </w:style>
  <w:style w:type="paragraph" w:styleId="Listaconvietas">
    <w:name w:val="List Bullet"/>
    <w:basedOn w:val="Normal"/>
    <w:semiHidden/>
    <w:rsid w:val="009311A7"/>
    <w:pPr>
      <w:numPr>
        <w:numId w:val="25"/>
      </w:numPr>
    </w:pPr>
  </w:style>
  <w:style w:type="paragraph" w:styleId="Listaconvietas2">
    <w:name w:val="List Bullet 2"/>
    <w:basedOn w:val="Normal"/>
    <w:semiHidden/>
    <w:rsid w:val="009311A7"/>
    <w:pPr>
      <w:numPr>
        <w:numId w:val="26"/>
      </w:numPr>
    </w:pPr>
  </w:style>
  <w:style w:type="paragraph" w:styleId="Listaconvietas3">
    <w:name w:val="List Bullet 3"/>
    <w:basedOn w:val="Normal"/>
    <w:semiHidden/>
    <w:rsid w:val="009311A7"/>
    <w:pPr>
      <w:numPr>
        <w:numId w:val="27"/>
      </w:numPr>
    </w:pPr>
  </w:style>
  <w:style w:type="paragraph" w:styleId="Listaconvietas4">
    <w:name w:val="List Bullet 4"/>
    <w:basedOn w:val="Normal"/>
    <w:semiHidden/>
    <w:rsid w:val="009311A7"/>
    <w:pPr>
      <w:numPr>
        <w:numId w:val="28"/>
      </w:numPr>
    </w:pPr>
  </w:style>
  <w:style w:type="paragraph" w:styleId="Listaconvietas5">
    <w:name w:val="List Bullet 5"/>
    <w:basedOn w:val="Normal"/>
    <w:semiHidden/>
    <w:rsid w:val="009311A7"/>
    <w:pPr>
      <w:numPr>
        <w:numId w:val="29"/>
      </w:numPr>
    </w:pPr>
  </w:style>
  <w:style w:type="character" w:styleId="MquinadeescribirHTML">
    <w:name w:val="HTML Typewriter"/>
    <w:semiHidden/>
    <w:rsid w:val="009311A7"/>
    <w:rPr>
      <w:rFonts w:ascii="Courier New" w:hAnsi="Courier New" w:cs="Courier New"/>
      <w:sz w:val="20"/>
      <w:szCs w:val="20"/>
    </w:rPr>
  </w:style>
  <w:style w:type="paragraph" w:styleId="NormalWeb">
    <w:name w:val="Normal (Web)"/>
    <w:basedOn w:val="Normal"/>
    <w:semiHidden/>
    <w:rsid w:val="009311A7"/>
    <w:rPr>
      <w:sz w:val="24"/>
      <w:szCs w:val="24"/>
    </w:rPr>
  </w:style>
  <w:style w:type="character" w:styleId="Nmerodelnea">
    <w:name w:val="line number"/>
    <w:basedOn w:val="Fuentedeprrafopredeter"/>
    <w:semiHidden/>
    <w:rsid w:val="009311A7"/>
  </w:style>
  <w:style w:type="character" w:styleId="Nmerodepgina">
    <w:name w:val="page number"/>
    <w:aliases w:val="7_G"/>
    <w:uiPriority w:val="3"/>
    <w:qFormat/>
    <w:rsid w:val="009311A7"/>
    <w:rPr>
      <w:b/>
      <w:sz w:val="18"/>
    </w:rPr>
  </w:style>
  <w:style w:type="character" w:styleId="Refdenotaalfinal">
    <w:name w:val="endnote reference"/>
    <w:aliases w:val="1_G"/>
    <w:uiPriority w:val="3"/>
    <w:qFormat/>
    <w:rsid w:val="009311A7"/>
    <w:rPr>
      <w:rFonts w:ascii="Times New Roman" w:hAnsi="Times New Roman"/>
      <w:sz w:val="18"/>
      <w:vertAlign w:val="superscript"/>
    </w:rPr>
  </w:style>
  <w:style w:type="paragraph" w:styleId="Remitedesobre">
    <w:name w:val="envelope return"/>
    <w:basedOn w:val="Normal"/>
    <w:semiHidden/>
    <w:rsid w:val="009311A7"/>
    <w:rPr>
      <w:rFonts w:ascii="Arial" w:hAnsi="Arial" w:cs="Arial"/>
    </w:rPr>
  </w:style>
  <w:style w:type="paragraph" w:styleId="Saludo">
    <w:name w:val="Salutation"/>
    <w:basedOn w:val="Normal"/>
    <w:next w:val="Normal"/>
    <w:link w:val="SaludoCar"/>
    <w:semiHidden/>
    <w:rsid w:val="009311A7"/>
  </w:style>
  <w:style w:type="paragraph" w:styleId="Sangra2detindependiente">
    <w:name w:val="Body Text Indent 2"/>
    <w:basedOn w:val="Normal"/>
    <w:link w:val="Sangra2detindependienteCar"/>
    <w:semiHidden/>
    <w:rsid w:val="009311A7"/>
    <w:pPr>
      <w:spacing w:after="120" w:line="480" w:lineRule="auto"/>
      <w:ind w:left="283"/>
    </w:pPr>
  </w:style>
  <w:style w:type="paragraph" w:styleId="Sangra3detindependiente">
    <w:name w:val="Body Text Indent 3"/>
    <w:basedOn w:val="Normal"/>
    <w:link w:val="Sangra3detindependienteCar"/>
    <w:semiHidden/>
    <w:rsid w:val="009311A7"/>
    <w:pPr>
      <w:spacing w:after="120"/>
      <w:ind w:left="283"/>
    </w:pPr>
    <w:rPr>
      <w:sz w:val="16"/>
      <w:szCs w:val="16"/>
    </w:rPr>
  </w:style>
  <w:style w:type="paragraph" w:styleId="Sangradetextonormal">
    <w:name w:val="Body Text Indent"/>
    <w:basedOn w:val="Normal"/>
    <w:link w:val="SangradetextonormalCar"/>
    <w:semiHidden/>
    <w:rsid w:val="009311A7"/>
    <w:pPr>
      <w:spacing w:after="120"/>
      <w:ind w:left="283"/>
    </w:pPr>
  </w:style>
  <w:style w:type="paragraph" w:styleId="Sangranormal">
    <w:name w:val="Normal Indent"/>
    <w:basedOn w:val="Normal"/>
    <w:semiHidden/>
    <w:rsid w:val="009311A7"/>
    <w:pPr>
      <w:ind w:left="567"/>
    </w:pPr>
  </w:style>
  <w:style w:type="paragraph" w:styleId="Subttulo">
    <w:name w:val="Subtitle"/>
    <w:basedOn w:val="Normal"/>
    <w:link w:val="SubttuloCar"/>
    <w:semiHidden/>
    <w:rsid w:val="009311A7"/>
    <w:pPr>
      <w:spacing w:after="60"/>
      <w:jc w:val="center"/>
      <w:outlineLvl w:val="1"/>
    </w:pPr>
    <w:rPr>
      <w:rFonts w:ascii="Arial" w:hAnsi="Arial" w:cs="Arial"/>
      <w:sz w:val="24"/>
      <w:szCs w:val="24"/>
    </w:rPr>
  </w:style>
  <w:style w:type="table" w:styleId="Tablabsica1">
    <w:name w:val="Table Simple 1"/>
    <w:basedOn w:val="Tablanormal"/>
    <w:rsid w:val="009311A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311A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311A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311A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311A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311A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311A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311A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311A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311A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311A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311A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311A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311A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311A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311A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311A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311A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311A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311A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311A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311A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311A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311A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311A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311A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311A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311A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311A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311A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311A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311A7"/>
    <w:rPr>
      <w:rFonts w:ascii="Courier New" w:hAnsi="Courier New" w:cs="Courier New"/>
      <w:sz w:val="20"/>
      <w:szCs w:val="20"/>
    </w:rPr>
  </w:style>
  <w:style w:type="paragraph" w:styleId="Textodebloque">
    <w:name w:val="Block Text"/>
    <w:basedOn w:val="Normal"/>
    <w:semiHidden/>
    <w:rsid w:val="009311A7"/>
    <w:pPr>
      <w:spacing w:after="120"/>
      <w:ind w:left="1440" w:right="1440"/>
    </w:pPr>
  </w:style>
  <w:style w:type="character" w:styleId="Textoennegrita">
    <w:name w:val="Strong"/>
    <w:semiHidden/>
    <w:rsid w:val="009311A7"/>
    <w:rPr>
      <w:b/>
      <w:bCs/>
    </w:rPr>
  </w:style>
  <w:style w:type="paragraph" w:styleId="Textoindependiente">
    <w:name w:val="Body Text"/>
    <w:basedOn w:val="Normal"/>
    <w:link w:val="TextoindependienteCar"/>
    <w:semiHidden/>
    <w:rsid w:val="009311A7"/>
    <w:pPr>
      <w:spacing w:after="120"/>
    </w:pPr>
  </w:style>
  <w:style w:type="paragraph" w:styleId="Textoindependiente2">
    <w:name w:val="Body Text 2"/>
    <w:basedOn w:val="Normal"/>
    <w:link w:val="Textoindependiente2Car"/>
    <w:semiHidden/>
    <w:rsid w:val="009311A7"/>
    <w:pPr>
      <w:spacing w:after="120" w:line="480" w:lineRule="auto"/>
    </w:pPr>
  </w:style>
  <w:style w:type="paragraph" w:styleId="Textoindependiente3">
    <w:name w:val="Body Text 3"/>
    <w:basedOn w:val="Normal"/>
    <w:link w:val="Textoindependiente3Car"/>
    <w:semiHidden/>
    <w:rsid w:val="009311A7"/>
    <w:pPr>
      <w:spacing w:after="120"/>
    </w:pPr>
    <w:rPr>
      <w:sz w:val="16"/>
      <w:szCs w:val="16"/>
    </w:rPr>
  </w:style>
  <w:style w:type="paragraph" w:styleId="Textoindependienteprimerasangra">
    <w:name w:val="Body Text First Indent"/>
    <w:basedOn w:val="Textoindependiente"/>
    <w:link w:val="TextoindependienteprimerasangraCar"/>
    <w:semiHidden/>
    <w:rsid w:val="009311A7"/>
    <w:pPr>
      <w:ind w:firstLine="210"/>
    </w:pPr>
  </w:style>
  <w:style w:type="paragraph" w:styleId="Textoindependienteprimerasangra2">
    <w:name w:val="Body Text First Indent 2"/>
    <w:basedOn w:val="Sangradetextonormal"/>
    <w:link w:val="Textoindependienteprimerasangra2Car"/>
    <w:semiHidden/>
    <w:rsid w:val="009311A7"/>
    <w:pPr>
      <w:ind w:firstLine="210"/>
    </w:pPr>
  </w:style>
  <w:style w:type="paragraph" w:styleId="Textonotaalfinal">
    <w:name w:val="endnote text"/>
    <w:aliases w:val="2_G"/>
    <w:basedOn w:val="Textonotapie"/>
    <w:link w:val="TextonotaalfinalCar"/>
    <w:uiPriority w:val="3"/>
    <w:qFormat/>
    <w:rsid w:val="009311A7"/>
  </w:style>
  <w:style w:type="paragraph" w:styleId="Textosinformato">
    <w:name w:val="Plain Text"/>
    <w:basedOn w:val="Normal"/>
    <w:link w:val="TextosinformatoCar"/>
    <w:semiHidden/>
    <w:rsid w:val="009311A7"/>
    <w:rPr>
      <w:rFonts w:ascii="Courier New" w:hAnsi="Courier New" w:cs="Courier New"/>
    </w:rPr>
  </w:style>
  <w:style w:type="paragraph" w:styleId="Ttulo">
    <w:name w:val="Title"/>
    <w:basedOn w:val="Normal"/>
    <w:link w:val="TtuloCar"/>
    <w:semiHidden/>
    <w:rsid w:val="009311A7"/>
    <w:pPr>
      <w:spacing w:before="240" w:after="60"/>
      <w:jc w:val="center"/>
      <w:outlineLvl w:val="0"/>
    </w:pPr>
    <w:rPr>
      <w:rFonts w:ascii="Arial" w:hAnsi="Arial" w:cs="Arial"/>
      <w:b/>
      <w:bCs/>
      <w:kern w:val="28"/>
      <w:sz w:val="32"/>
      <w:szCs w:val="32"/>
    </w:rPr>
  </w:style>
  <w:style w:type="character" w:styleId="VariableHTML">
    <w:name w:val="HTML Variable"/>
    <w:semiHidden/>
    <w:rsid w:val="009311A7"/>
    <w:rPr>
      <w:i/>
      <w:iCs/>
    </w:rPr>
  </w:style>
  <w:style w:type="paragraph" w:customStyle="1" w:styleId="Bullet1G">
    <w:name w:val="_Bullet 1_G"/>
    <w:basedOn w:val="Normal"/>
    <w:uiPriority w:val="1"/>
    <w:qFormat/>
    <w:rsid w:val="009311A7"/>
    <w:pPr>
      <w:numPr>
        <w:numId w:val="17"/>
      </w:numPr>
      <w:spacing w:after="120"/>
      <w:ind w:right="1134"/>
      <w:jc w:val="both"/>
    </w:pPr>
    <w:rPr>
      <w:lang w:eastAsia="en-US"/>
    </w:rPr>
  </w:style>
  <w:style w:type="paragraph" w:customStyle="1" w:styleId="Bullet2G">
    <w:name w:val="_Bullet 2_G"/>
    <w:basedOn w:val="Normal"/>
    <w:uiPriority w:val="1"/>
    <w:qFormat/>
    <w:rsid w:val="009311A7"/>
    <w:pPr>
      <w:numPr>
        <w:numId w:val="18"/>
      </w:numPr>
      <w:spacing w:after="120"/>
      <w:ind w:right="1134"/>
      <w:jc w:val="both"/>
    </w:pPr>
  </w:style>
  <w:style w:type="paragraph" w:styleId="Textodeglobo">
    <w:name w:val="Balloon Text"/>
    <w:basedOn w:val="Normal"/>
    <w:link w:val="TextodegloboCar"/>
    <w:semiHidden/>
    <w:unhideWhenUsed/>
    <w:rsid w:val="009311A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311A7"/>
    <w:rPr>
      <w:rFonts w:ascii="Segoe UI" w:hAnsi="Segoe UI" w:cs="Segoe UI"/>
      <w:sz w:val="18"/>
      <w:szCs w:val="18"/>
      <w:lang w:val="es-ES" w:eastAsia="es-ES"/>
    </w:rPr>
  </w:style>
  <w:style w:type="paragraph" w:customStyle="1" w:styleId="ParNoG">
    <w:name w:val="_ParNo_G"/>
    <w:basedOn w:val="Normal"/>
    <w:uiPriority w:val="1"/>
    <w:qFormat/>
    <w:rsid w:val="009311A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311A7"/>
    <w:rPr>
      <w:lang w:val="es-ES" w:eastAsia="es-ES"/>
    </w:rPr>
  </w:style>
  <w:style w:type="paragraph" w:customStyle="1" w:styleId="1ParNoG">
    <w:name w:val="1 _ParNo_G"/>
    <w:basedOn w:val="Normal"/>
    <w:uiPriority w:val="1"/>
    <w:qFormat/>
    <w:rsid w:val="009311A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311A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311A7"/>
    <w:rPr>
      <w:lang w:val="es-ES" w:eastAsia="es-ES"/>
    </w:rPr>
  </w:style>
  <w:style w:type="character" w:customStyle="1" w:styleId="Textoindependiente2Car">
    <w:name w:val="Texto independiente 2 Car"/>
    <w:basedOn w:val="Fuentedeprrafopredeter"/>
    <w:link w:val="Textoindependiente2"/>
    <w:semiHidden/>
    <w:rsid w:val="009311A7"/>
    <w:rPr>
      <w:lang w:val="es-ES" w:eastAsia="es-ES"/>
    </w:rPr>
  </w:style>
  <w:style w:type="character" w:customStyle="1" w:styleId="Textoindependiente3Car">
    <w:name w:val="Texto independiente 3 Car"/>
    <w:basedOn w:val="Fuentedeprrafopredeter"/>
    <w:link w:val="Textoindependiente3"/>
    <w:semiHidden/>
    <w:rsid w:val="009311A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311A7"/>
    <w:rPr>
      <w:lang w:val="es-ES" w:eastAsia="es-ES"/>
    </w:rPr>
  </w:style>
  <w:style w:type="character" w:customStyle="1" w:styleId="SangradetextonormalCar">
    <w:name w:val="Sangría de texto normal Car"/>
    <w:basedOn w:val="Fuentedeprrafopredeter"/>
    <w:link w:val="Sangradetextonormal"/>
    <w:semiHidden/>
    <w:rsid w:val="009311A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311A7"/>
    <w:rPr>
      <w:lang w:val="es-ES" w:eastAsia="es-ES"/>
    </w:rPr>
  </w:style>
  <w:style w:type="character" w:customStyle="1" w:styleId="Sangra2detindependienteCar">
    <w:name w:val="Sangría 2 de t. independiente Car"/>
    <w:basedOn w:val="Fuentedeprrafopredeter"/>
    <w:link w:val="Sangra2detindependiente"/>
    <w:semiHidden/>
    <w:rsid w:val="009311A7"/>
    <w:rPr>
      <w:lang w:val="es-ES" w:eastAsia="es-ES"/>
    </w:rPr>
  </w:style>
  <w:style w:type="character" w:customStyle="1" w:styleId="Sangra3detindependienteCar">
    <w:name w:val="Sangría 3 de t. independiente Car"/>
    <w:basedOn w:val="Fuentedeprrafopredeter"/>
    <w:link w:val="Sangra3detindependiente"/>
    <w:semiHidden/>
    <w:rsid w:val="009311A7"/>
    <w:rPr>
      <w:sz w:val="16"/>
      <w:szCs w:val="16"/>
      <w:lang w:val="es-ES" w:eastAsia="es-ES"/>
    </w:rPr>
  </w:style>
  <w:style w:type="character" w:customStyle="1" w:styleId="CierreCar">
    <w:name w:val="Cierre Car"/>
    <w:basedOn w:val="Fuentedeprrafopredeter"/>
    <w:link w:val="Cierre"/>
    <w:semiHidden/>
    <w:rsid w:val="009311A7"/>
    <w:rPr>
      <w:lang w:val="es-ES" w:eastAsia="es-ES"/>
    </w:rPr>
  </w:style>
  <w:style w:type="character" w:customStyle="1" w:styleId="FechaCar">
    <w:name w:val="Fecha Car"/>
    <w:basedOn w:val="Fuentedeprrafopredeter"/>
    <w:link w:val="Fecha"/>
    <w:semiHidden/>
    <w:rsid w:val="009311A7"/>
    <w:rPr>
      <w:lang w:val="es-ES" w:eastAsia="es-ES"/>
    </w:rPr>
  </w:style>
  <w:style w:type="character" w:customStyle="1" w:styleId="FirmadecorreoelectrnicoCar">
    <w:name w:val="Firma de correo electrónico Car"/>
    <w:basedOn w:val="Fuentedeprrafopredeter"/>
    <w:link w:val="Firmadecorreoelectrnico"/>
    <w:semiHidden/>
    <w:rsid w:val="009311A7"/>
    <w:rPr>
      <w:lang w:val="es-ES" w:eastAsia="es-ES"/>
    </w:rPr>
  </w:style>
  <w:style w:type="character" w:customStyle="1" w:styleId="TextonotapieCar">
    <w:name w:val="Texto nota pie Car"/>
    <w:aliases w:val="5_G Car"/>
    <w:basedOn w:val="Fuentedeprrafopredeter"/>
    <w:link w:val="Textonotapie"/>
    <w:uiPriority w:val="3"/>
    <w:rsid w:val="009311A7"/>
    <w:rPr>
      <w:sz w:val="18"/>
      <w:lang w:val="es-ES" w:eastAsia="es-ES"/>
    </w:rPr>
  </w:style>
  <w:style w:type="character" w:customStyle="1" w:styleId="TextonotaalfinalCar">
    <w:name w:val="Texto nota al final Car"/>
    <w:aliases w:val="2_G Car"/>
    <w:basedOn w:val="Fuentedeprrafopredeter"/>
    <w:link w:val="Textonotaalfinal"/>
    <w:uiPriority w:val="3"/>
    <w:rsid w:val="009311A7"/>
    <w:rPr>
      <w:sz w:val="18"/>
      <w:lang w:val="es-ES" w:eastAsia="es-ES"/>
    </w:rPr>
  </w:style>
  <w:style w:type="character" w:customStyle="1" w:styleId="PiedepginaCar">
    <w:name w:val="Pie de página Car"/>
    <w:aliases w:val="3_G Car"/>
    <w:basedOn w:val="Fuentedeprrafopredeter"/>
    <w:link w:val="Piedepgina"/>
    <w:uiPriority w:val="3"/>
    <w:rsid w:val="009311A7"/>
    <w:rPr>
      <w:sz w:val="16"/>
      <w:lang w:val="es-ES" w:eastAsia="es-ES"/>
    </w:rPr>
  </w:style>
  <w:style w:type="character" w:customStyle="1" w:styleId="EncabezadoCar">
    <w:name w:val="Encabezado Car"/>
    <w:aliases w:val="6_G Car"/>
    <w:basedOn w:val="Fuentedeprrafopredeter"/>
    <w:link w:val="Encabezado"/>
    <w:uiPriority w:val="3"/>
    <w:rsid w:val="009311A7"/>
    <w:rPr>
      <w:b/>
      <w:sz w:val="18"/>
      <w:lang w:val="es-ES" w:eastAsia="es-ES"/>
    </w:rPr>
  </w:style>
  <w:style w:type="character" w:customStyle="1" w:styleId="Ttulo1Car">
    <w:name w:val="Título 1 Car"/>
    <w:aliases w:val="Cuadro_G Car"/>
    <w:basedOn w:val="Fuentedeprrafopredeter"/>
    <w:link w:val="Ttulo1"/>
    <w:uiPriority w:val="9"/>
    <w:rsid w:val="009311A7"/>
    <w:rPr>
      <w:lang w:val="fr-CH" w:eastAsia="en-US"/>
    </w:rPr>
  </w:style>
  <w:style w:type="character" w:customStyle="1" w:styleId="DireccinHTMLCar">
    <w:name w:val="Dirección HTML Car"/>
    <w:basedOn w:val="Fuentedeprrafopredeter"/>
    <w:link w:val="DireccinHTML"/>
    <w:semiHidden/>
    <w:rsid w:val="009311A7"/>
    <w:rPr>
      <w:i/>
      <w:iCs/>
      <w:lang w:val="es-ES" w:eastAsia="es-ES"/>
    </w:rPr>
  </w:style>
  <w:style w:type="character" w:customStyle="1" w:styleId="HTMLconformatoprevioCar">
    <w:name w:val="HTML con formato previo Car"/>
    <w:basedOn w:val="Fuentedeprrafopredeter"/>
    <w:link w:val="HTMLconformatoprevio"/>
    <w:semiHidden/>
    <w:rsid w:val="009311A7"/>
    <w:rPr>
      <w:rFonts w:ascii="Courier New" w:hAnsi="Courier New" w:cs="Courier New"/>
      <w:lang w:val="es-ES" w:eastAsia="es-ES"/>
    </w:rPr>
  </w:style>
  <w:style w:type="character" w:styleId="nfasisintenso">
    <w:name w:val="Intense Emphasis"/>
    <w:uiPriority w:val="21"/>
    <w:semiHidden/>
    <w:rsid w:val="009311A7"/>
    <w:rPr>
      <w:b/>
      <w:bCs/>
      <w:i/>
      <w:iCs/>
      <w:color w:val="4F81BD"/>
    </w:rPr>
  </w:style>
  <w:style w:type="paragraph" w:styleId="Citadestacada">
    <w:name w:val="Intense Quote"/>
    <w:basedOn w:val="Normal"/>
    <w:next w:val="Normal"/>
    <w:link w:val="CitadestacadaCar"/>
    <w:uiPriority w:val="30"/>
    <w:semiHidden/>
    <w:rsid w:val="009311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311A7"/>
    <w:rPr>
      <w:b/>
      <w:bCs/>
      <w:i/>
      <w:iCs/>
      <w:color w:val="4F81BD"/>
      <w:lang w:val="es-ES" w:eastAsia="es-ES"/>
    </w:rPr>
  </w:style>
  <w:style w:type="character" w:customStyle="1" w:styleId="EncabezadodemensajeCar">
    <w:name w:val="Encabezado de mensaje Car"/>
    <w:basedOn w:val="Fuentedeprrafopredeter"/>
    <w:link w:val="Encabezadodemensaje"/>
    <w:semiHidden/>
    <w:rsid w:val="009311A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311A7"/>
    <w:rPr>
      <w:lang w:val="es-ES" w:eastAsia="es-ES"/>
    </w:rPr>
  </w:style>
  <w:style w:type="character" w:customStyle="1" w:styleId="TextosinformatoCar">
    <w:name w:val="Texto sin formato Car"/>
    <w:basedOn w:val="Fuentedeprrafopredeter"/>
    <w:link w:val="Textosinformato"/>
    <w:semiHidden/>
    <w:rsid w:val="009311A7"/>
    <w:rPr>
      <w:rFonts w:ascii="Courier New" w:hAnsi="Courier New" w:cs="Courier New"/>
      <w:lang w:val="es-ES" w:eastAsia="es-ES"/>
    </w:rPr>
  </w:style>
  <w:style w:type="character" w:customStyle="1" w:styleId="SaludoCar">
    <w:name w:val="Saludo Car"/>
    <w:basedOn w:val="Fuentedeprrafopredeter"/>
    <w:link w:val="Saludo"/>
    <w:semiHidden/>
    <w:rsid w:val="009311A7"/>
    <w:rPr>
      <w:lang w:val="es-ES" w:eastAsia="es-ES"/>
    </w:rPr>
  </w:style>
  <w:style w:type="character" w:customStyle="1" w:styleId="FirmaCar">
    <w:name w:val="Firma Car"/>
    <w:basedOn w:val="Fuentedeprrafopredeter"/>
    <w:link w:val="Firma"/>
    <w:semiHidden/>
    <w:rsid w:val="009311A7"/>
    <w:rPr>
      <w:lang w:val="es-ES" w:eastAsia="es-ES"/>
    </w:rPr>
  </w:style>
  <w:style w:type="character" w:customStyle="1" w:styleId="SubttuloCar">
    <w:name w:val="Subtítulo Car"/>
    <w:basedOn w:val="Fuentedeprrafopredeter"/>
    <w:link w:val="Subttulo"/>
    <w:semiHidden/>
    <w:rsid w:val="009311A7"/>
    <w:rPr>
      <w:rFonts w:ascii="Arial" w:hAnsi="Arial" w:cs="Arial"/>
      <w:sz w:val="24"/>
      <w:szCs w:val="24"/>
      <w:lang w:val="es-ES" w:eastAsia="es-ES"/>
    </w:rPr>
  </w:style>
  <w:style w:type="paragraph" w:customStyle="1" w:styleId="Table1G">
    <w:name w:val="Table_1_G"/>
    <w:basedOn w:val="Normal"/>
    <w:next w:val="Normal"/>
    <w:uiPriority w:val="2"/>
    <w:qFormat/>
    <w:rsid w:val="009311A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311A7"/>
    <w:pPr>
      <w:spacing w:after="120"/>
    </w:pPr>
    <w:rPr>
      <w:b/>
    </w:rPr>
  </w:style>
  <w:style w:type="paragraph" w:customStyle="1" w:styleId="Table1Line3G">
    <w:name w:val="Table_1_Line3_G"/>
    <w:basedOn w:val="Table1line2G"/>
    <w:next w:val="Normal"/>
    <w:uiPriority w:val="2"/>
    <w:qFormat/>
    <w:rsid w:val="009311A7"/>
    <w:rPr>
      <w:b w:val="0"/>
      <w:sz w:val="16"/>
    </w:rPr>
  </w:style>
  <w:style w:type="paragraph" w:customStyle="1" w:styleId="TableH23G">
    <w:name w:val="Table_H2/3_G"/>
    <w:basedOn w:val="H23G"/>
    <w:uiPriority w:val="2"/>
    <w:qFormat/>
    <w:rsid w:val="009311A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311A7"/>
    <w:rPr>
      <w:rFonts w:ascii="Arial" w:hAnsi="Arial" w:cs="Arial"/>
      <w:b/>
      <w:bCs/>
      <w:kern w:val="28"/>
      <w:sz w:val="32"/>
      <w:szCs w:val="32"/>
      <w:lang w:val="es-ES" w:eastAsia="es-ES"/>
    </w:rPr>
  </w:style>
  <w:style w:type="paragraph" w:styleId="TDC1">
    <w:name w:val="toc 1"/>
    <w:basedOn w:val="Normal"/>
    <w:next w:val="Normal"/>
    <w:uiPriority w:val="5"/>
    <w:unhideWhenUsed/>
    <w:rsid w:val="009311A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311A7"/>
    <w:pPr>
      <w:tabs>
        <w:tab w:val="clear" w:pos="851"/>
      </w:tabs>
      <w:ind w:left="1559" w:hanging="425"/>
    </w:pPr>
  </w:style>
  <w:style w:type="paragraph" w:styleId="TDC3">
    <w:name w:val="toc 3"/>
    <w:basedOn w:val="TDC2"/>
    <w:next w:val="Normal"/>
    <w:uiPriority w:val="5"/>
    <w:unhideWhenUsed/>
    <w:rsid w:val="009311A7"/>
    <w:pPr>
      <w:tabs>
        <w:tab w:val="left" w:pos="1985"/>
      </w:tabs>
      <w:ind w:left="1984"/>
    </w:pPr>
  </w:style>
  <w:style w:type="paragraph" w:styleId="TDC4">
    <w:name w:val="toc 4"/>
    <w:basedOn w:val="TDC1"/>
    <w:next w:val="Normal"/>
    <w:uiPriority w:val="5"/>
    <w:unhideWhenUsed/>
    <w:rsid w:val="009311A7"/>
    <w:pPr>
      <w:tabs>
        <w:tab w:val="clear" w:pos="9072"/>
        <w:tab w:val="left" w:leader="dot" w:pos="7938"/>
        <w:tab w:val="right" w:pos="8930"/>
      </w:tabs>
      <w:ind w:right="1701"/>
    </w:pPr>
  </w:style>
  <w:style w:type="paragraph" w:styleId="TDC5">
    <w:name w:val="toc 5"/>
    <w:basedOn w:val="TDC4"/>
    <w:next w:val="Normal"/>
    <w:uiPriority w:val="5"/>
    <w:unhideWhenUsed/>
    <w:rsid w:val="009311A7"/>
    <w:pPr>
      <w:tabs>
        <w:tab w:val="clear" w:pos="851"/>
      </w:tabs>
      <w:ind w:left="1559" w:hanging="425"/>
    </w:pPr>
  </w:style>
  <w:style w:type="paragraph" w:styleId="TDC6">
    <w:name w:val="toc 6"/>
    <w:basedOn w:val="TDC5"/>
    <w:next w:val="Normal"/>
    <w:uiPriority w:val="5"/>
    <w:unhideWhenUsed/>
    <w:rsid w:val="009311A7"/>
    <w:pPr>
      <w:tabs>
        <w:tab w:val="left" w:pos="1985"/>
      </w:tabs>
      <w:ind w:left="1984"/>
    </w:pPr>
  </w:style>
  <w:style w:type="character" w:styleId="Mencinsinresolver">
    <w:name w:val="Unresolved Mention"/>
    <w:basedOn w:val="Fuentedeprrafopredeter"/>
    <w:uiPriority w:val="99"/>
    <w:semiHidden/>
    <w:unhideWhenUsed/>
    <w:rsid w:val="009E6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docs.org/es/CED/C/ARG/AI/1" TargetMode="External"/><Relationship Id="rId1" Type="http://schemas.openxmlformats.org/officeDocument/2006/relationships/hyperlink" Target="https://undocs.org/es/CED/C/CRI/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4</Pages>
  <Words>1429</Words>
  <Characters>7777</Characters>
  <Application>Microsoft Office Word</Application>
  <DocSecurity>0</DocSecurity>
  <Lines>165</Lines>
  <Paragraphs>121</Paragraphs>
  <ScaleCrop>false</ScaleCrop>
  <HeadingPairs>
    <vt:vector size="2" baseType="variant">
      <vt:variant>
        <vt:lpstr>Título</vt:lpstr>
      </vt:variant>
      <vt:variant>
        <vt:i4>1</vt:i4>
      </vt:variant>
    </vt:vector>
  </HeadingPairs>
  <TitlesOfParts>
    <vt:vector size="1" baseType="lpstr">
      <vt:lpstr>CED/C/24/1</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CED/C/24/1</dc:title>
  <dc:subject/>
  <dc:creator>Luz Maria URQUIZU MARROQUIN</dc:creator>
  <cp:keywords/>
  <cp:lastModifiedBy>Luz Urquizu Marroquin</cp:lastModifiedBy>
  <cp:revision>3</cp:revision>
  <cp:lastPrinted>2022-11-23T14:44:00Z</cp:lastPrinted>
  <dcterms:created xsi:type="dcterms:W3CDTF">2022-11-23T14:44:00Z</dcterms:created>
  <dcterms:modified xsi:type="dcterms:W3CDTF">2022-11-23T14:45:00Z</dcterms:modified>
</cp:coreProperties>
</file>