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7760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751E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776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751E7" w:rsidP="002751E7">
            <w:pPr>
              <w:jc w:val="right"/>
            </w:pPr>
            <w:r w:rsidRPr="002751E7">
              <w:rPr>
                <w:sz w:val="40"/>
              </w:rPr>
              <w:t>CED</w:t>
            </w:r>
            <w:r>
              <w:t>/C/SEN/CO/1</w:t>
            </w:r>
          </w:p>
        </w:tc>
      </w:tr>
      <w:tr w:rsidR="002D5AAC" w:rsidRPr="00686527" w:rsidTr="008776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776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C64A02" wp14:editId="331205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B36DF7" w:rsidP="00877609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w w:val="100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751E7" w:rsidRDefault="002751E7" w:rsidP="00877609">
            <w:pPr>
              <w:spacing w:before="240"/>
              <w:rPr>
                <w:lang w:val="en-US"/>
              </w:rPr>
            </w:pPr>
            <w:r w:rsidRPr="002751E7">
              <w:rPr>
                <w:lang w:val="en-US"/>
              </w:rPr>
              <w:t>Distr.: General</w:t>
            </w:r>
          </w:p>
          <w:p w:rsidR="002751E7" w:rsidRPr="002751E7" w:rsidRDefault="002751E7" w:rsidP="002751E7">
            <w:pPr>
              <w:spacing w:line="240" w:lineRule="exact"/>
              <w:rPr>
                <w:lang w:val="en-US"/>
              </w:rPr>
            </w:pPr>
            <w:r w:rsidRPr="002751E7">
              <w:rPr>
                <w:lang w:val="en-US"/>
              </w:rPr>
              <w:t>18 April 2017</w:t>
            </w:r>
          </w:p>
          <w:p w:rsidR="002751E7" w:rsidRPr="002751E7" w:rsidRDefault="002751E7" w:rsidP="002751E7">
            <w:pPr>
              <w:spacing w:line="240" w:lineRule="exact"/>
              <w:rPr>
                <w:lang w:val="en-US"/>
              </w:rPr>
            </w:pPr>
            <w:r w:rsidRPr="002751E7">
              <w:rPr>
                <w:lang w:val="en-US"/>
              </w:rPr>
              <w:t>Russian</w:t>
            </w:r>
          </w:p>
          <w:p w:rsidR="002751E7" w:rsidRPr="002751E7" w:rsidRDefault="002751E7" w:rsidP="002751E7">
            <w:pPr>
              <w:spacing w:line="240" w:lineRule="exact"/>
              <w:rPr>
                <w:lang w:val="en-US"/>
              </w:rPr>
            </w:pPr>
            <w:r w:rsidRPr="002751E7">
              <w:rPr>
                <w:lang w:val="en-US"/>
              </w:rPr>
              <w:t>Original: French</w:t>
            </w:r>
          </w:p>
        </w:tc>
      </w:tr>
    </w:tbl>
    <w:p w:rsidR="002751E7" w:rsidRPr="002751E7" w:rsidRDefault="002751E7" w:rsidP="002751E7">
      <w:pPr>
        <w:pStyle w:val="SingleTxtGR"/>
        <w:spacing w:before="120"/>
        <w:ind w:left="0"/>
        <w:jc w:val="left"/>
        <w:rPr>
          <w:b/>
          <w:sz w:val="24"/>
          <w:szCs w:val="24"/>
        </w:rPr>
      </w:pPr>
      <w:r w:rsidRPr="002751E7">
        <w:rPr>
          <w:b/>
          <w:sz w:val="24"/>
          <w:szCs w:val="24"/>
        </w:rPr>
        <w:t>Комитет по насильственным исчезновениям</w:t>
      </w:r>
    </w:p>
    <w:p w:rsidR="002751E7" w:rsidRPr="002751E7" w:rsidRDefault="002751E7" w:rsidP="002751E7">
      <w:pPr>
        <w:pStyle w:val="HChGR"/>
      </w:pPr>
      <w:r w:rsidRPr="002751E7">
        <w:tab/>
      </w:r>
      <w:r w:rsidRPr="002751E7">
        <w:tab/>
        <w:t>Заключительные замечания по докладу, представленному Сенегалом в соответствии с</w:t>
      </w:r>
      <w:r w:rsidRPr="002751E7">
        <w:rPr>
          <w:lang w:val="en-US"/>
        </w:rPr>
        <w:t> </w:t>
      </w:r>
      <w:r w:rsidRPr="002751E7">
        <w:t>пунктом 1 статьи 29 Конвенции</w:t>
      </w:r>
      <w:r w:rsidRPr="002751E7">
        <w:rPr>
          <w:b w:val="0"/>
          <w:position w:val="6"/>
          <w:sz w:val="18"/>
          <w:szCs w:val="18"/>
        </w:rPr>
        <w:footnoteReference w:customMarkFollows="1" w:id="1"/>
        <w:t>*</w:t>
      </w:r>
    </w:p>
    <w:p w:rsidR="002751E7" w:rsidRPr="002751E7" w:rsidRDefault="002751E7" w:rsidP="002751E7">
      <w:pPr>
        <w:pStyle w:val="SingleTxtGR"/>
      </w:pPr>
      <w:r w:rsidRPr="002751E7">
        <w:t>1.</w:t>
      </w:r>
      <w:r w:rsidRPr="002751E7">
        <w:tab/>
        <w:t>Комитет по насильственным исчезновениям рассмотрел доклад, пре</w:t>
      </w:r>
      <w:r w:rsidRPr="002751E7">
        <w:t>д</w:t>
      </w:r>
      <w:r w:rsidRPr="002751E7">
        <w:t>ставленный Сенегалом в соответствии с пунктом 1 статьи 29 Конвенции (CED/</w:t>
      </w:r>
      <w:r w:rsidR="00686527" w:rsidRPr="00686527">
        <w:t xml:space="preserve"> </w:t>
      </w:r>
      <w:r w:rsidRPr="002751E7">
        <w:t>C/</w:t>
      </w:r>
      <w:r w:rsidRPr="002751E7">
        <w:rPr>
          <w:lang w:val="en-US"/>
        </w:rPr>
        <w:t>SEN</w:t>
      </w:r>
      <w:r w:rsidRPr="002751E7">
        <w:t>/1), на своих 201-м и 202-м заседаниях (CED/C/SR.201 и 202), состоя</w:t>
      </w:r>
      <w:r w:rsidRPr="002751E7">
        <w:t>в</w:t>
      </w:r>
      <w:r w:rsidRPr="002751E7">
        <w:t>шихся 7 и 8 марта 2017 года. На своем 212</w:t>
      </w:r>
      <w:r w:rsidR="00686527">
        <w:t>-м заседании 15 марта 2017 года</w:t>
      </w:r>
      <w:r w:rsidR="00686527" w:rsidRPr="00686527">
        <w:br/>
      </w:r>
      <w:r w:rsidRPr="002751E7">
        <w:t>он принял нижеследующие заключительные замечания.</w:t>
      </w:r>
    </w:p>
    <w:p w:rsidR="002751E7" w:rsidRPr="002751E7" w:rsidRDefault="002751E7" w:rsidP="002751E7">
      <w:pPr>
        <w:pStyle w:val="H1GR"/>
      </w:pPr>
      <w:r w:rsidRPr="002751E7">
        <w:tab/>
        <w:t>A.</w:t>
      </w:r>
      <w:r w:rsidRPr="002751E7">
        <w:tab/>
        <w:t>Введение</w:t>
      </w:r>
    </w:p>
    <w:p w:rsidR="002751E7" w:rsidRPr="002751E7" w:rsidRDefault="002751E7" w:rsidP="002751E7">
      <w:pPr>
        <w:pStyle w:val="SingleTxtGR"/>
      </w:pPr>
      <w:r w:rsidRPr="002751E7">
        <w:t>2.</w:t>
      </w:r>
      <w:r w:rsidRPr="002751E7">
        <w:tab/>
        <w:t>Комитет приветствует доклад, представленный Сенегалом в соответствии с пунктом 1 статьи 29 Конвенции, а</w:t>
      </w:r>
      <w:bookmarkStart w:id="0" w:name="_GoBack"/>
      <w:bookmarkEnd w:id="0"/>
      <w:r w:rsidRPr="002751E7">
        <w:t xml:space="preserve"> также содержащуюся в нем информацию. Комитет выражает удовлетворение в связи с конструктивным диалогом с дел</w:t>
      </w:r>
      <w:r w:rsidRPr="002751E7">
        <w:t>е</w:t>
      </w:r>
      <w:r w:rsidRPr="002751E7">
        <w:t>гацией государства-участника, посвященным принятым им мерам по осущест</w:t>
      </w:r>
      <w:r w:rsidRPr="002751E7">
        <w:t>в</w:t>
      </w:r>
      <w:r w:rsidRPr="002751E7">
        <w:t>лению положений Конвенции. Комитет также благодарит государство-участник за его письменные ответы (CED/C/</w:t>
      </w:r>
      <w:r w:rsidRPr="002751E7">
        <w:rPr>
          <w:lang w:val="en-US"/>
        </w:rPr>
        <w:t>SEN</w:t>
      </w:r>
      <w:r w:rsidRPr="002751E7">
        <w:t>/Q/1/Add.1) на перечень вопросов (CED/</w:t>
      </w:r>
      <w:r w:rsidR="00686527" w:rsidRPr="00686527">
        <w:t xml:space="preserve"> </w:t>
      </w:r>
      <w:r w:rsidRPr="002751E7">
        <w:t>C/</w:t>
      </w:r>
      <w:r w:rsidRPr="002751E7">
        <w:rPr>
          <w:lang w:val="en-US"/>
        </w:rPr>
        <w:t>SEN</w:t>
      </w:r>
      <w:r w:rsidRPr="002751E7">
        <w:t>/Q/1), а также за устные</w:t>
      </w:r>
      <w:r>
        <w:t xml:space="preserve"> </w:t>
      </w:r>
      <w:r w:rsidRPr="002751E7">
        <w:t>пояснения делегации.</w:t>
      </w:r>
    </w:p>
    <w:p w:rsidR="002751E7" w:rsidRPr="002751E7" w:rsidRDefault="002751E7" w:rsidP="002751E7">
      <w:pPr>
        <w:pStyle w:val="H1GR"/>
      </w:pPr>
      <w:r w:rsidRPr="002751E7">
        <w:tab/>
        <w:t>B.</w:t>
      </w:r>
      <w:r w:rsidRPr="002751E7">
        <w:tab/>
        <w:t>Позитивные аспекты</w:t>
      </w:r>
    </w:p>
    <w:p w:rsidR="002751E7" w:rsidRPr="002751E7" w:rsidRDefault="002751E7" w:rsidP="002751E7">
      <w:pPr>
        <w:pStyle w:val="SingleTxtGR"/>
      </w:pPr>
      <w:r w:rsidRPr="002751E7">
        <w:t>3.</w:t>
      </w:r>
      <w:r w:rsidRPr="002751E7">
        <w:tab/>
        <w:t>Комитет высоко оценивает тот факт, что государство-участник ратифиц</w:t>
      </w:r>
      <w:r w:rsidRPr="002751E7">
        <w:t>и</w:t>
      </w:r>
      <w:r w:rsidRPr="002751E7">
        <w:t>ровало практически все основные договоры Организации Объединенных Наций по правам человека, а также Римский статут Международного уголовного суда</w:t>
      </w:r>
      <w:r>
        <w:t>.</w:t>
      </w:r>
    </w:p>
    <w:p w:rsidR="002751E7" w:rsidRPr="002751E7" w:rsidRDefault="002751E7" w:rsidP="002751E7">
      <w:pPr>
        <w:pStyle w:val="SingleTxtGR"/>
      </w:pPr>
      <w:r w:rsidRPr="002751E7">
        <w:t>4.</w:t>
      </w:r>
      <w:r w:rsidRPr="002751E7">
        <w:tab/>
        <w:t>Комитет с удовлетворением отмечает законодательные и институци</w:t>
      </w:r>
      <w:r w:rsidRPr="002751E7">
        <w:t>о</w:t>
      </w:r>
      <w:r w:rsidRPr="002751E7">
        <w:t>нальные меры, принятые государством-участником в областях, имеющих отн</w:t>
      </w:r>
      <w:r w:rsidRPr="002751E7">
        <w:t>о</w:t>
      </w:r>
      <w:r w:rsidRPr="002751E7">
        <w:t>шение к Конвенции, включая:</w:t>
      </w:r>
    </w:p>
    <w:p w:rsidR="002751E7" w:rsidRPr="002751E7" w:rsidRDefault="002751E7" w:rsidP="002751E7">
      <w:pPr>
        <w:pStyle w:val="SingleTxtGR"/>
      </w:pPr>
      <w:r w:rsidRPr="00686527">
        <w:tab/>
      </w:r>
      <w:r w:rsidRPr="002751E7">
        <w:rPr>
          <w:lang w:val="fr-FR"/>
        </w:rPr>
        <w:t>a</w:t>
      </w:r>
      <w:r w:rsidRPr="002751E7">
        <w:t>)</w:t>
      </w:r>
      <w:r w:rsidRPr="002751E7">
        <w:tab/>
        <w:t>принятие Национальной ассамблеей 28 октября 2016 года закон</w:t>
      </w:r>
      <w:r w:rsidRPr="002751E7">
        <w:t>о</w:t>
      </w:r>
      <w:r w:rsidRPr="002751E7">
        <w:t>проекта о внесении поправок в Закон № 65-61 от 21 июля 1965 года об Уголо</w:t>
      </w:r>
      <w:r w:rsidRPr="002751E7">
        <w:t>в</w:t>
      </w:r>
      <w:r w:rsidRPr="002751E7">
        <w:t>но-процессуальном кодексе, предусматривающих, в ча</w:t>
      </w:r>
      <w:r w:rsidR="000C6598">
        <w:t>стности, положение о присутствии</w:t>
      </w:r>
      <w:r w:rsidRPr="002751E7">
        <w:t xml:space="preserve"> адвоката с момента задержания</w:t>
      </w:r>
      <w:r>
        <w:t>;</w:t>
      </w:r>
    </w:p>
    <w:p w:rsidR="002751E7" w:rsidRPr="002751E7" w:rsidRDefault="002751E7" w:rsidP="002751E7">
      <w:pPr>
        <w:pStyle w:val="SingleTxtGR"/>
      </w:pPr>
      <w:r w:rsidRPr="00686527">
        <w:tab/>
      </w:r>
      <w:r w:rsidRPr="002751E7">
        <w:rPr>
          <w:lang w:val="fr-CH"/>
        </w:rPr>
        <w:t>b</w:t>
      </w:r>
      <w:r w:rsidRPr="002751E7">
        <w:t>)</w:t>
      </w:r>
      <w:r w:rsidRPr="002751E7">
        <w:tab/>
        <w:t>учреждение Законом № 2009-13 от 2 марта 2009 года национальн</w:t>
      </w:r>
      <w:r w:rsidRPr="002751E7">
        <w:t>о</w:t>
      </w:r>
      <w:r w:rsidRPr="002751E7">
        <w:t>го органа по наблюдению за местами лишения свободы в качестве национал</w:t>
      </w:r>
      <w:r w:rsidRPr="002751E7">
        <w:t>ь</w:t>
      </w:r>
      <w:r w:rsidRPr="002751E7">
        <w:t>ного механизма по предупреждению пыток.</w:t>
      </w:r>
    </w:p>
    <w:p w:rsidR="002751E7" w:rsidRPr="002751E7" w:rsidRDefault="002751E7" w:rsidP="002751E7">
      <w:pPr>
        <w:pStyle w:val="SingleTxtGR"/>
      </w:pPr>
      <w:r w:rsidRPr="002751E7">
        <w:lastRenderedPageBreak/>
        <w:t>5.</w:t>
      </w:r>
      <w:r w:rsidRPr="002751E7">
        <w:tab/>
        <w:t>Комитет отмечает также создание чрезвычайных</w:t>
      </w:r>
      <w:r>
        <w:t xml:space="preserve"> </w:t>
      </w:r>
      <w:r w:rsidRPr="002751E7">
        <w:t>африканских палат, о</w:t>
      </w:r>
      <w:r w:rsidRPr="002751E7">
        <w:t>б</w:t>
      </w:r>
      <w:r w:rsidRPr="002751E7">
        <w:t>ладающих сенегальской юрисдикцией, для судебного процесса над Хиссеном Хабре.</w:t>
      </w:r>
    </w:p>
    <w:p w:rsidR="002751E7" w:rsidRPr="002751E7" w:rsidRDefault="002751E7" w:rsidP="002751E7">
      <w:pPr>
        <w:pStyle w:val="H1GR"/>
      </w:pPr>
      <w:r w:rsidRPr="002751E7">
        <w:tab/>
      </w:r>
      <w:r w:rsidRPr="002751E7">
        <w:rPr>
          <w:lang w:val="fr-FR"/>
        </w:rPr>
        <w:t>C</w:t>
      </w:r>
      <w:r w:rsidRPr="002751E7">
        <w:t>.</w:t>
      </w:r>
      <w:r w:rsidRPr="002751E7">
        <w:tab/>
        <w:t>Основные вопросы, вызывающие обеспокоенность, и</w:t>
      </w:r>
      <w:r w:rsidRPr="002751E7">
        <w:rPr>
          <w:lang w:val="en-US"/>
        </w:rPr>
        <w:t> </w:t>
      </w:r>
      <w:r w:rsidRPr="002751E7">
        <w:t>рекомендации</w:t>
      </w:r>
    </w:p>
    <w:p w:rsidR="002751E7" w:rsidRPr="002751E7" w:rsidRDefault="002751E7" w:rsidP="002751E7">
      <w:pPr>
        <w:pStyle w:val="SingleTxtGR"/>
      </w:pPr>
      <w:r w:rsidRPr="002751E7">
        <w:t>6.</w:t>
      </w:r>
      <w:r w:rsidRPr="002751E7">
        <w:tab/>
        <w:t>По мнению Комитета, на момент подготовки настоящих заключительных замечаний действующее законодательство государства-участника не в полной мере соответствовало обязательствам, налагаемым Конвенцией на ратифицир</w:t>
      </w:r>
      <w:r w:rsidRPr="002751E7">
        <w:t>о</w:t>
      </w:r>
      <w:r w:rsidRPr="002751E7">
        <w:t>вавшие ее государства. Приветствуя начало государством-участником законод</w:t>
      </w:r>
      <w:r w:rsidRPr="002751E7">
        <w:t>а</w:t>
      </w:r>
      <w:r w:rsidRPr="002751E7">
        <w:t>тельных процедур, направленных на полное проведение в жизнь положений Конвенции, Комитет рекомендует ему учитывать рекомендации, содержащиеся в настоящих заключительных замечаниях. Эти рекомендации были сформул</w:t>
      </w:r>
      <w:r w:rsidRPr="002751E7">
        <w:t>и</w:t>
      </w:r>
      <w:r w:rsidRPr="002751E7">
        <w:t>рованы в духе конструктивного сотрудничества и направлены на скорейшее укрепление законодательной базы и улучшение ее применения властями гос</w:t>
      </w:r>
      <w:r w:rsidRPr="002751E7">
        <w:t>у</w:t>
      </w:r>
      <w:r w:rsidRPr="002751E7">
        <w:t>дарства-участника для обеспечения полного соблюдения прав и обязательств, изложенных в Конвенции.</w:t>
      </w:r>
    </w:p>
    <w:p w:rsidR="002751E7" w:rsidRPr="002751E7" w:rsidRDefault="002751E7" w:rsidP="002751E7">
      <w:pPr>
        <w:pStyle w:val="H1GR"/>
      </w:pPr>
      <w:r w:rsidRPr="002751E7">
        <w:tab/>
      </w:r>
      <w:r w:rsidRPr="002751E7">
        <w:tab/>
        <w:t>Общая информация</w:t>
      </w:r>
    </w:p>
    <w:p w:rsidR="002751E7" w:rsidRPr="002751E7" w:rsidRDefault="002751E7" w:rsidP="002751E7">
      <w:pPr>
        <w:pStyle w:val="H23GR"/>
      </w:pPr>
      <w:r w:rsidRPr="002751E7">
        <w:tab/>
      </w:r>
      <w:r w:rsidRPr="002751E7">
        <w:tab/>
        <w:t>Компетенция Комитета согласно статьям 31 и 32 Конвенции</w:t>
      </w:r>
    </w:p>
    <w:p w:rsidR="002751E7" w:rsidRPr="002751E7" w:rsidRDefault="002751E7" w:rsidP="002751E7">
      <w:pPr>
        <w:pStyle w:val="SingleTxtGR"/>
      </w:pPr>
      <w:r w:rsidRPr="002751E7">
        <w:t>7.</w:t>
      </w:r>
      <w:r w:rsidRPr="002751E7">
        <w:tab/>
        <w:t>Комитет отмечает, что государство-участник до сих пор не сделало зая</w:t>
      </w:r>
      <w:r w:rsidRPr="002751E7">
        <w:t>в</w:t>
      </w:r>
      <w:r w:rsidRPr="002751E7">
        <w:t xml:space="preserve">лений в соответствии со статьями 31 и 32, с </w:t>
      </w:r>
      <w:proofErr w:type="gramStart"/>
      <w:r w:rsidRPr="002751E7">
        <w:t>тем</w:t>
      </w:r>
      <w:proofErr w:type="gramEnd"/>
      <w:r w:rsidRPr="002751E7">
        <w:t xml:space="preserve"> чтобы обеспечить применение всех положений Конвенции (статьи 31 и 32).</w:t>
      </w:r>
    </w:p>
    <w:p w:rsidR="002751E7" w:rsidRPr="002751E7" w:rsidRDefault="002751E7" w:rsidP="002751E7">
      <w:pPr>
        <w:pStyle w:val="SingleTxtGR"/>
      </w:pPr>
      <w:r w:rsidRPr="002751E7">
        <w:t>8.</w:t>
      </w:r>
      <w:r w:rsidRPr="002751E7">
        <w:tab/>
      </w:r>
      <w:r w:rsidRPr="002751E7">
        <w:rPr>
          <w:b/>
        </w:rPr>
        <w:t>Комитет предлагает государству-участнику как можно скорее пр</w:t>
      </w:r>
      <w:r w:rsidRPr="002751E7">
        <w:rPr>
          <w:b/>
        </w:rPr>
        <w:t>и</w:t>
      </w:r>
      <w:r w:rsidRPr="002751E7">
        <w:rPr>
          <w:b/>
        </w:rPr>
        <w:t>знать компетенцию Комитета согласно статьям 31 и 32 Конвенции, чтобы улучшить систему защиты от насильственных исчезновений, как она предусмотрена Конвенцией.</w:t>
      </w:r>
    </w:p>
    <w:p w:rsidR="002751E7" w:rsidRPr="002751E7" w:rsidRDefault="002751E7" w:rsidP="002751E7">
      <w:pPr>
        <w:pStyle w:val="H23GR"/>
      </w:pPr>
      <w:r w:rsidRPr="002751E7">
        <w:tab/>
      </w:r>
      <w:r w:rsidRPr="002751E7">
        <w:tab/>
        <w:t>Национальное учреждение по правам человека</w:t>
      </w:r>
    </w:p>
    <w:p w:rsidR="002751E7" w:rsidRPr="002751E7" w:rsidRDefault="002751E7" w:rsidP="002751E7">
      <w:pPr>
        <w:pStyle w:val="SingleTxtGR"/>
      </w:pPr>
      <w:r w:rsidRPr="002751E7">
        <w:t>9.</w:t>
      </w:r>
      <w:r w:rsidRPr="002751E7">
        <w:tab/>
        <w:t>Комитет отмечает, что Комитет по правам человека Сенегала утратил ст</w:t>
      </w:r>
      <w:r w:rsidRPr="002751E7">
        <w:t>а</w:t>
      </w:r>
      <w:r w:rsidRPr="002751E7">
        <w:t>тус категории «А» в соответствии с Принципами, касающимися статуса наци</w:t>
      </w:r>
      <w:r w:rsidRPr="002751E7">
        <w:t>о</w:t>
      </w:r>
      <w:r w:rsidRPr="002751E7">
        <w:t>нальных учреждений, занимающихся поощрением и защитой прав человека (Парижскими принципами). Комитет принимает к сведению предоставленную государством-участником информацию о том, что оно намеревается принять з</w:t>
      </w:r>
      <w:r w:rsidRPr="002751E7">
        <w:t>а</w:t>
      </w:r>
      <w:r w:rsidRPr="002751E7">
        <w:t>кон о создании сенегальской национальной комиссии по правам человека, отв</w:t>
      </w:r>
      <w:r w:rsidRPr="002751E7">
        <w:t>е</w:t>
      </w:r>
      <w:r w:rsidRPr="002751E7">
        <w:t>чающей требованиям Парижских принципов.</w:t>
      </w:r>
    </w:p>
    <w:p w:rsidR="002751E7" w:rsidRPr="002751E7" w:rsidRDefault="002751E7" w:rsidP="002751E7">
      <w:pPr>
        <w:pStyle w:val="SingleTxtGR"/>
        <w:rPr>
          <w:bCs/>
        </w:rPr>
      </w:pPr>
      <w:r w:rsidRPr="002751E7">
        <w:rPr>
          <w:bCs/>
        </w:rPr>
        <w:t>10.</w:t>
      </w:r>
      <w:r w:rsidRPr="002751E7">
        <w:rPr>
          <w:bCs/>
        </w:rPr>
        <w:tab/>
      </w:r>
      <w:r w:rsidRPr="002751E7">
        <w:rPr>
          <w:b/>
        </w:rPr>
        <w:t xml:space="preserve">Комитет призывает государство-участник продолжать </w:t>
      </w:r>
      <w:proofErr w:type="gramStart"/>
      <w:r w:rsidRPr="002751E7">
        <w:rPr>
          <w:b/>
        </w:rPr>
        <w:t>предприн</w:t>
      </w:r>
      <w:r w:rsidRPr="002751E7">
        <w:rPr>
          <w:b/>
        </w:rPr>
        <w:t>и</w:t>
      </w:r>
      <w:r w:rsidRPr="002751E7">
        <w:rPr>
          <w:b/>
        </w:rPr>
        <w:t>мать усилия</w:t>
      </w:r>
      <w:proofErr w:type="gramEnd"/>
      <w:r w:rsidRPr="002751E7">
        <w:rPr>
          <w:b/>
        </w:rPr>
        <w:t xml:space="preserve"> по созданию национального правозащитного учреждения в соотв</w:t>
      </w:r>
      <w:r w:rsidR="00686527">
        <w:rPr>
          <w:b/>
        </w:rPr>
        <w:t>етствии с Парижскими принципами</w:t>
      </w:r>
      <w:r w:rsidRPr="002751E7">
        <w:rPr>
          <w:b/>
        </w:rPr>
        <w:t xml:space="preserve"> и выделить ему достаточные для его функционирования финансовые и людские ресурсы</w:t>
      </w:r>
      <w:r w:rsidRPr="002751E7">
        <w:rPr>
          <w:b/>
          <w:bCs/>
        </w:rPr>
        <w:t xml:space="preserve">. </w:t>
      </w:r>
      <w:r w:rsidR="00686527">
        <w:rPr>
          <w:b/>
        </w:rPr>
        <w:t>Он предлагает</w:t>
      </w:r>
      <w:r w:rsidR="00686527" w:rsidRPr="00686527">
        <w:rPr>
          <w:b/>
        </w:rPr>
        <w:br/>
      </w:r>
      <w:r w:rsidRPr="002751E7">
        <w:rPr>
          <w:b/>
        </w:rPr>
        <w:t>государству-участнику прямо включить в его мандат вопрос о насил</w:t>
      </w:r>
      <w:r w:rsidRPr="002751E7">
        <w:rPr>
          <w:b/>
        </w:rPr>
        <w:t>ь</w:t>
      </w:r>
      <w:r w:rsidRPr="002751E7">
        <w:rPr>
          <w:b/>
        </w:rPr>
        <w:t>ственных исчезновениях</w:t>
      </w:r>
      <w:r w:rsidRPr="002751E7">
        <w:rPr>
          <w:b/>
          <w:bCs/>
        </w:rPr>
        <w:t>.</w:t>
      </w:r>
    </w:p>
    <w:p w:rsidR="002751E7" w:rsidRPr="002751E7" w:rsidRDefault="002751E7" w:rsidP="002751E7">
      <w:pPr>
        <w:pStyle w:val="H1GR"/>
      </w:pPr>
      <w:r w:rsidRPr="002751E7">
        <w:tab/>
      </w:r>
      <w:r w:rsidRPr="002751E7">
        <w:tab/>
        <w:t>Определение насильственного исчезновения и квалификация его в</w:t>
      </w:r>
      <w:r w:rsidRPr="002751E7">
        <w:rPr>
          <w:lang w:val="en-US"/>
        </w:rPr>
        <w:t> </w:t>
      </w:r>
      <w:r w:rsidRPr="002751E7">
        <w:t>качестве уголовно-наказуемого деяния (статьи 1−7)</w:t>
      </w:r>
    </w:p>
    <w:p w:rsidR="002751E7" w:rsidRPr="002751E7" w:rsidRDefault="002751E7" w:rsidP="002751E7">
      <w:pPr>
        <w:pStyle w:val="H23GR"/>
      </w:pPr>
      <w:r w:rsidRPr="00686527">
        <w:tab/>
      </w:r>
      <w:r w:rsidRPr="00686527">
        <w:tab/>
      </w:r>
      <w:r w:rsidRPr="002751E7">
        <w:t>Недопустимость отступления от запрета насильственных исчезновений</w:t>
      </w:r>
    </w:p>
    <w:p w:rsidR="002751E7" w:rsidRPr="002751E7" w:rsidRDefault="002751E7" w:rsidP="002751E7">
      <w:pPr>
        <w:pStyle w:val="SingleTxtGR"/>
        <w:rPr>
          <w:rFonts w:eastAsia="Calibri"/>
        </w:rPr>
      </w:pPr>
      <w:r w:rsidRPr="002751E7">
        <w:t>11.</w:t>
      </w:r>
      <w:r w:rsidRPr="002751E7">
        <w:tab/>
        <w:t>Комитет принимает к сведению проявленное государством-участником намерение предусмотреть положение о недопустимости отступления от запрета насильственных исчезновений в проекте пересмотренного Уголовного кодекса (статья 1).</w:t>
      </w:r>
    </w:p>
    <w:p w:rsidR="002751E7" w:rsidRPr="002751E7" w:rsidRDefault="002751E7" w:rsidP="002751E7">
      <w:pPr>
        <w:pStyle w:val="SingleTxtGR"/>
      </w:pPr>
      <w:r w:rsidRPr="002751E7">
        <w:lastRenderedPageBreak/>
        <w:t>12.</w:t>
      </w:r>
      <w:r w:rsidRPr="002751E7">
        <w:tab/>
      </w:r>
      <w:r w:rsidRPr="002751E7">
        <w:rPr>
          <w:b/>
        </w:rPr>
        <w:t>Комитет рекомендует государству-участнику принять необходимые меры к тому, чтобы прямо предусмотреть в своем законодательстве, что никакие исключительные обстоятельства, какими бы они ни были, не м</w:t>
      </w:r>
      <w:r w:rsidRPr="002751E7">
        <w:rPr>
          <w:b/>
        </w:rPr>
        <w:t>о</w:t>
      </w:r>
      <w:r w:rsidRPr="002751E7">
        <w:rPr>
          <w:b/>
        </w:rPr>
        <w:t>гут служить оправданием для отступления от запрета насильственных и</w:t>
      </w:r>
      <w:r w:rsidRPr="002751E7">
        <w:rPr>
          <w:b/>
        </w:rPr>
        <w:t>с</w:t>
      </w:r>
      <w:r w:rsidRPr="002751E7">
        <w:rPr>
          <w:b/>
        </w:rPr>
        <w:t>чезновений, как это предусмотрено пунктом 2 статьи 1 Конвенции.</w:t>
      </w:r>
    </w:p>
    <w:p w:rsidR="002751E7" w:rsidRPr="002751E7" w:rsidRDefault="002751E7" w:rsidP="002751E7">
      <w:pPr>
        <w:pStyle w:val="H23GR"/>
      </w:pPr>
      <w:r w:rsidRPr="002751E7">
        <w:tab/>
      </w:r>
      <w:r w:rsidRPr="002751E7">
        <w:tab/>
        <w:t xml:space="preserve">Определение насильственного </w:t>
      </w:r>
      <w:r w:rsidR="0033349A">
        <w:t>исчезновения и его квалификация</w:t>
      </w:r>
      <w:r w:rsidR="0033349A" w:rsidRPr="0033349A">
        <w:br/>
      </w:r>
      <w:r w:rsidRPr="002751E7">
        <w:t>в качестве правонарушения в Уголовном кодексе</w:t>
      </w:r>
    </w:p>
    <w:p w:rsidR="002751E7" w:rsidRPr="002751E7" w:rsidRDefault="002751E7" w:rsidP="002751E7">
      <w:pPr>
        <w:pStyle w:val="SingleTxtGR"/>
      </w:pPr>
      <w:r w:rsidRPr="002751E7">
        <w:t>13.</w:t>
      </w:r>
      <w:r w:rsidRPr="002751E7">
        <w:tab/>
        <w:t>Комитет с интересом отмечает, что государство-участник приступило к осуществлению законодательного процесса, направленного на пересмотр Уг</w:t>
      </w:r>
      <w:r w:rsidRPr="002751E7">
        <w:t>о</w:t>
      </w:r>
      <w:r w:rsidRPr="002751E7">
        <w:t>ловного и Уголовно-процессуального кодексов, что позволит обеспечить полное выполнение положений Конвенции. Комитет с удовлетворением отмечает, что в проекте статьи 153 нового Уголовного кодекса воспроизводится определение насильственного исчезновения, содержащееся в статье 2 Конвенции, и что</w:t>
      </w:r>
      <w:r>
        <w:t xml:space="preserve"> </w:t>
      </w:r>
      <w:r w:rsidRPr="002751E7">
        <w:t>насильственное исчезновение квалифицируется в нем как подлежащее наказ</w:t>
      </w:r>
      <w:r w:rsidRPr="002751E7">
        <w:t>а</w:t>
      </w:r>
      <w:r w:rsidRPr="002751E7">
        <w:t>нию самостоятельное преступление (статьи 2, 4, 6 и 7).</w:t>
      </w:r>
    </w:p>
    <w:p w:rsidR="002751E7" w:rsidRPr="002751E7" w:rsidRDefault="002751E7" w:rsidP="002751E7">
      <w:pPr>
        <w:pStyle w:val="SingleTxtGR"/>
        <w:rPr>
          <w:b/>
          <w:bCs/>
        </w:rPr>
      </w:pPr>
      <w:r w:rsidRPr="002751E7">
        <w:rPr>
          <w:bCs/>
        </w:rPr>
        <w:t>14.</w:t>
      </w:r>
      <w:r w:rsidRPr="002751E7">
        <w:rPr>
          <w:bCs/>
        </w:rPr>
        <w:tab/>
      </w:r>
      <w:r w:rsidRPr="002751E7">
        <w:rPr>
          <w:b/>
        </w:rPr>
        <w:t>Комитет рекомендует государству-участнику ускорить процесс пер</w:t>
      </w:r>
      <w:r w:rsidRPr="002751E7">
        <w:rPr>
          <w:b/>
        </w:rPr>
        <w:t>е</w:t>
      </w:r>
      <w:r w:rsidRPr="002751E7">
        <w:rPr>
          <w:b/>
        </w:rPr>
        <w:t>смотра Уголовного кодекса, направленный на осуществление положений Конвенции, с целью закрепить определение насильственного исчезновения и его квалификацию в качестве самостоятельного правонарушения в соо</w:t>
      </w:r>
      <w:r w:rsidRPr="002751E7">
        <w:rPr>
          <w:b/>
        </w:rPr>
        <w:t>т</w:t>
      </w:r>
      <w:r w:rsidRPr="002751E7">
        <w:rPr>
          <w:b/>
        </w:rPr>
        <w:t>ветствии с определением, содержащимся в статье 2 Конвенции, и устан</w:t>
      </w:r>
      <w:r w:rsidRPr="002751E7">
        <w:rPr>
          <w:b/>
        </w:rPr>
        <w:t>о</w:t>
      </w:r>
      <w:r w:rsidRPr="002751E7">
        <w:rPr>
          <w:b/>
        </w:rPr>
        <w:t>вить соответствующие меры наказания, соразмерные чрезвычайной тяж</w:t>
      </w:r>
      <w:r w:rsidRPr="002751E7">
        <w:rPr>
          <w:b/>
        </w:rPr>
        <w:t>е</w:t>
      </w:r>
      <w:r w:rsidRPr="002751E7">
        <w:rPr>
          <w:b/>
        </w:rPr>
        <w:t>сти этого преступления</w:t>
      </w:r>
      <w:r>
        <w:rPr>
          <w:b/>
          <w:bCs/>
        </w:rPr>
        <w:t>.</w:t>
      </w:r>
    </w:p>
    <w:p w:rsidR="002751E7" w:rsidRPr="002751E7" w:rsidRDefault="002751E7" w:rsidP="002751E7">
      <w:pPr>
        <w:pStyle w:val="H23GR"/>
      </w:pPr>
      <w:r w:rsidRPr="002751E7">
        <w:tab/>
      </w:r>
      <w:r w:rsidRPr="002751E7">
        <w:tab/>
        <w:t>Негосударственные субъекты</w:t>
      </w:r>
    </w:p>
    <w:p w:rsidR="002751E7" w:rsidRPr="002751E7" w:rsidRDefault="002751E7" w:rsidP="002751E7">
      <w:pPr>
        <w:pStyle w:val="SingleTxtGR"/>
      </w:pPr>
      <w:r w:rsidRPr="002751E7">
        <w:rPr>
          <w:bCs/>
        </w:rPr>
        <w:t>15.</w:t>
      </w:r>
      <w:r w:rsidRPr="002751E7">
        <w:rPr>
          <w:bCs/>
        </w:rPr>
        <w:tab/>
      </w:r>
      <w:r w:rsidRPr="002751E7">
        <w:t>Комитет отмечает наличие неопределенности в сенегальском праве отн</w:t>
      </w:r>
      <w:r w:rsidRPr="002751E7">
        <w:t>о</w:t>
      </w:r>
      <w:r w:rsidRPr="002751E7">
        <w:t>сительно</w:t>
      </w:r>
      <w:r>
        <w:t xml:space="preserve"> </w:t>
      </w:r>
      <w:r w:rsidRPr="002751E7">
        <w:t>применения Конвенции к деяниям, совершенным негосударственными субъектами, и вытекающих из них последствий для прав жертв (статья 3)</w:t>
      </w:r>
      <w:r w:rsidRPr="002751E7">
        <w:rPr>
          <w:bCs/>
        </w:rPr>
        <w:t>.</w:t>
      </w:r>
    </w:p>
    <w:p w:rsidR="002751E7" w:rsidRPr="002751E7" w:rsidRDefault="002751E7" w:rsidP="002751E7">
      <w:pPr>
        <w:pStyle w:val="SingleTxtGR"/>
        <w:rPr>
          <w:b/>
          <w:bCs/>
        </w:rPr>
      </w:pPr>
      <w:r w:rsidRPr="002751E7">
        <w:rPr>
          <w:bCs/>
        </w:rPr>
        <w:t>16.</w:t>
      </w:r>
      <w:r w:rsidRPr="002751E7">
        <w:rPr>
          <w:bCs/>
        </w:rPr>
        <w:tab/>
      </w:r>
      <w:r w:rsidRPr="002751E7">
        <w:rPr>
          <w:b/>
        </w:rPr>
        <w:t>Комитет призывает государство-участник предусмотреть во вну</w:t>
      </w:r>
      <w:r w:rsidRPr="002751E7">
        <w:rPr>
          <w:b/>
        </w:rPr>
        <w:t>т</w:t>
      </w:r>
      <w:r w:rsidRPr="002751E7">
        <w:rPr>
          <w:b/>
        </w:rPr>
        <w:t>реннем законодательстве меры, изложенные в статье 3 Конвенции, в отн</w:t>
      </w:r>
      <w:r w:rsidRPr="002751E7">
        <w:rPr>
          <w:b/>
        </w:rPr>
        <w:t>о</w:t>
      </w:r>
      <w:r w:rsidRPr="002751E7">
        <w:rPr>
          <w:b/>
        </w:rPr>
        <w:t>шении действий, определенных в статье 2 Конвенции, которые совершаю</w:t>
      </w:r>
      <w:r w:rsidRPr="002751E7">
        <w:rPr>
          <w:b/>
        </w:rPr>
        <w:t>т</w:t>
      </w:r>
      <w:r w:rsidRPr="002751E7">
        <w:rPr>
          <w:b/>
        </w:rPr>
        <w:t>ся группами лиц, действующими без разрешения, поддержки или согласия государственных субъектов</w:t>
      </w:r>
      <w:r>
        <w:rPr>
          <w:b/>
          <w:bCs/>
        </w:rPr>
        <w:t>.</w:t>
      </w:r>
    </w:p>
    <w:p w:rsidR="002751E7" w:rsidRPr="002751E7" w:rsidRDefault="002751E7" w:rsidP="002751E7">
      <w:pPr>
        <w:pStyle w:val="H23GR"/>
        <w:rPr>
          <w:bCs/>
        </w:rPr>
      </w:pPr>
      <w:r w:rsidRPr="002751E7">
        <w:tab/>
      </w:r>
      <w:r w:rsidRPr="002751E7">
        <w:tab/>
        <w:t>Квалификация преступления насильственного исчезновения в качестве преступления против человечности</w:t>
      </w:r>
    </w:p>
    <w:p w:rsidR="002751E7" w:rsidRPr="002751E7" w:rsidRDefault="002751E7" w:rsidP="002751E7">
      <w:pPr>
        <w:pStyle w:val="SingleTxtGR"/>
      </w:pPr>
      <w:r w:rsidRPr="002751E7">
        <w:t>17.</w:t>
      </w:r>
      <w:r w:rsidRPr="002751E7">
        <w:tab/>
        <w:t>Комитет отмечает, что согласно статье 431-2 сенегальского Уголовного кодекса «обращение в рабство или распространенная и систематическая пра</w:t>
      </w:r>
      <w:r w:rsidRPr="002751E7">
        <w:t>к</w:t>
      </w:r>
      <w:r w:rsidRPr="002751E7">
        <w:t>тика произвольных казней, похищения людей, приводящего к их исчезнов</w:t>
      </w:r>
      <w:r w:rsidRPr="002751E7">
        <w:t>е</w:t>
      </w:r>
      <w:r w:rsidRPr="002751E7">
        <w:t>нию», является преступлением против человечности. Вместе с тем Комитет с обеспокоенностью отмечает, что в этом положении, где не содержится опред</w:t>
      </w:r>
      <w:r w:rsidRPr="002751E7">
        <w:t>е</w:t>
      </w:r>
      <w:r w:rsidRPr="002751E7">
        <w:t>ления насильственного исчезновения, ничего не говорится о последствиях, к</w:t>
      </w:r>
      <w:r w:rsidRPr="002751E7">
        <w:t>о</w:t>
      </w:r>
      <w:r w:rsidRPr="002751E7">
        <w:t>торые влечет за собой широко распространенная или систематическая практика насильственного исчезновения, как того требует статья 5 Конвенции. В частн</w:t>
      </w:r>
      <w:r w:rsidRPr="002751E7">
        <w:t>о</w:t>
      </w:r>
      <w:r w:rsidRPr="002751E7">
        <w:t>сти, формулировка статьи 431-2 ошибочно предполагает, что насильственное исчезновение является преступлением против человечности только в том сл</w:t>
      </w:r>
      <w:r w:rsidRPr="002751E7">
        <w:t>у</w:t>
      </w:r>
      <w:r w:rsidRPr="002751E7">
        <w:t>чае, если ему предшествовало похищение людей (статья 5).</w:t>
      </w:r>
    </w:p>
    <w:p w:rsidR="002751E7" w:rsidRPr="002751E7" w:rsidRDefault="002751E7" w:rsidP="002751E7">
      <w:pPr>
        <w:pStyle w:val="SingleTxtGR"/>
      </w:pPr>
      <w:r w:rsidRPr="002751E7">
        <w:t>18.</w:t>
      </w:r>
      <w:r w:rsidRPr="002751E7">
        <w:tab/>
      </w:r>
      <w:r w:rsidRPr="002751E7">
        <w:rPr>
          <w:b/>
        </w:rPr>
        <w:t>Комитет рекомендует государству-участнику внести в свое уголовное законодательство изменения, квалифицирующие насильственное исчезн</w:t>
      </w:r>
      <w:r w:rsidRPr="002751E7">
        <w:rPr>
          <w:b/>
        </w:rPr>
        <w:t>о</w:t>
      </w:r>
      <w:r w:rsidRPr="002751E7">
        <w:rPr>
          <w:b/>
        </w:rPr>
        <w:t>вение как преступление против человечности (в частности, в пункт 6 ст</w:t>
      </w:r>
      <w:r w:rsidRPr="002751E7">
        <w:rPr>
          <w:b/>
        </w:rPr>
        <w:t>а</w:t>
      </w:r>
      <w:r w:rsidRPr="002751E7">
        <w:rPr>
          <w:b/>
        </w:rPr>
        <w:t>тьи 431-2 Уголовного кодекса) в целях приведения его в соответствие со статьей 5 Конвенции. В частности, Комитет рекомендует отделить насил</w:t>
      </w:r>
      <w:r w:rsidRPr="002751E7">
        <w:rPr>
          <w:b/>
        </w:rPr>
        <w:t>ь</w:t>
      </w:r>
      <w:r w:rsidRPr="002751E7">
        <w:rPr>
          <w:b/>
        </w:rPr>
        <w:t>ственное исчезновение от обращения в рабство и похищения людей и пр</w:t>
      </w:r>
      <w:r w:rsidRPr="002751E7">
        <w:rPr>
          <w:b/>
        </w:rPr>
        <w:t>я</w:t>
      </w:r>
      <w:r w:rsidRPr="002751E7">
        <w:rPr>
          <w:b/>
        </w:rPr>
        <w:t>мо указать в статье 431-2, что акт насильственного исчезновения является преступлением против человечности.</w:t>
      </w:r>
    </w:p>
    <w:p w:rsidR="002751E7" w:rsidRPr="002751E7" w:rsidRDefault="002751E7" w:rsidP="002751E7">
      <w:pPr>
        <w:pStyle w:val="H23GR"/>
      </w:pPr>
      <w:r w:rsidRPr="002751E7">
        <w:tab/>
      </w:r>
      <w:r w:rsidRPr="002751E7">
        <w:tab/>
        <w:t>Уголовная ответственность командиров</w:t>
      </w:r>
    </w:p>
    <w:p w:rsidR="002751E7" w:rsidRPr="002751E7" w:rsidRDefault="002751E7" w:rsidP="002751E7">
      <w:pPr>
        <w:pStyle w:val="SingleTxtGR"/>
      </w:pPr>
      <w:r w:rsidRPr="002751E7">
        <w:t>19.</w:t>
      </w:r>
      <w:r w:rsidRPr="002751E7">
        <w:tab/>
        <w:t>Комитет принимает к сведению тот факт, что в отличие от нынешнего с</w:t>
      </w:r>
      <w:r w:rsidRPr="002751E7">
        <w:t>о</w:t>
      </w:r>
      <w:r w:rsidRPr="002751E7">
        <w:t>стояния права Сенегала при пересмотре Уголовного кодекса намечается вкл</w:t>
      </w:r>
      <w:r w:rsidRPr="002751E7">
        <w:t>ю</w:t>
      </w:r>
      <w:r w:rsidRPr="002751E7">
        <w:t>чить в него положения статьи 6 Конвенции, касающиеся ответственности к</w:t>
      </w:r>
      <w:r w:rsidRPr="002751E7">
        <w:t>о</w:t>
      </w:r>
      <w:r w:rsidRPr="002751E7">
        <w:t>мандиров и недопустимости в качестве оправдания ссылок на любой приказ или распоряжение (статьи 1, 2, 4, 6 и 7).</w:t>
      </w:r>
    </w:p>
    <w:p w:rsidR="002751E7" w:rsidRPr="002751E7" w:rsidRDefault="002751E7" w:rsidP="002751E7">
      <w:pPr>
        <w:pStyle w:val="SingleTxtGR"/>
        <w:rPr>
          <w:b/>
        </w:rPr>
      </w:pPr>
      <w:r w:rsidRPr="002751E7">
        <w:t>20.</w:t>
      </w:r>
      <w:r w:rsidRPr="002751E7">
        <w:tab/>
      </w:r>
      <w:r w:rsidRPr="002751E7">
        <w:rPr>
          <w:b/>
        </w:rPr>
        <w:t>Комитет рекомендует государству-участнику обеспечить, чтобы н</w:t>
      </w:r>
      <w:r w:rsidRPr="002751E7">
        <w:rPr>
          <w:b/>
        </w:rPr>
        <w:t>о</w:t>
      </w:r>
      <w:r w:rsidRPr="002751E7">
        <w:rPr>
          <w:b/>
        </w:rPr>
        <w:t>вый Уголовный кодекс полностью соответствовал положениям Конвенции, предусматривая ответственность командиров по смыслу пункта 2 статьи 6.</w:t>
      </w:r>
    </w:p>
    <w:p w:rsidR="002751E7" w:rsidRPr="002751E7" w:rsidRDefault="002751E7" w:rsidP="002751E7">
      <w:pPr>
        <w:pStyle w:val="H23GR"/>
      </w:pPr>
      <w:r w:rsidRPr="002751E7">
        <w:tab/>
      </w:r>
      <w:r w:rsidRPr="002751E7">
        <w:tab/>
        <w:t>Смягчающие или отягчающие ответственность обстоятельства</w:t>
      </w:r>
    </w:p>
    <w:p w:rsidR="002751E7" w:rsidRPr="002751E7" w:rsidRDefault="002751E7" w:rsidP="002751E7">
      <w:pPr>
        <w:pStyle w:val="SingleTxtGR"/>
      </w:pPr>
      <w:r w:rsidRPr="002751E7">
        <w:t>21.</w:t>
      </w:r>
      <w:r w:rsidRPr="002751E7">
        <w:tab/>
        <w:t>Комитет отмечает, что государство-участник намерено сделать ссылку в новом Уголовном кодексе на статью 7 Конвенции, определив смягчающие и отягчающие обстоятельства при совершении актов насильственного исчезнов</w:t>
      </w:r>
      <w:r w:rsidRPr="002751E7">
        <w:t>е</w:t>
      </w:r>
      <w:r w:rsidRPr="002751E7">
        <w:t>ния (статья 7).</w:t>
      </w:r>
    </w:p>
    <w:p w:rsidR="002751E7" w:rsidRPr="002751E7" w:rsidRDefault="002751E7" w:rsidP="002751E7">
      <w:pPr>
        <w:pStyle w:val="SingleTxtGR"/>
        <w:rPr>
          <w:b/>
        </w:rPr>
      </w:pPr>
      <w:r w:rsidRPr="002751E7">
        <w:t>22.</w:t>
      </w:r>
      <w:r w:rsidRPr="002751E7">
        <w:tab/>
      </w:r>
      <w:r w:rsidRPr="002751E7">
        <w:rPr>
          <w:b/>
        </w:rPr>
        <w:t>Комитет призывает государство-участник предусмотреть смягча</w:t>
      </w:r>
      <w:r w:rsidRPr="002751E7">
        <w:rPr>
          <w:b/>
        </w:rPr>
        <w:t>ю</w:t>
      </w:r>
      <w:r w:rsidRPr="002751E7">
        <w:rPr>
          <w:b/>
        </w:rPr>
        <w:t>щие и отягчающие обстоятельства, применимые к актам насильственного исчезновения, с охватом всех элементов, перечисленных в пунк</w:t>
      </w:r>
      <w:r>
        <w:rPr>
          <w:b/>
        </w:rPr>
        <w:t>те 2 ст</w:t>
      </w:r>
      <w:r>
        <w:rPr>
          <w:b/>
        </w:rPr>
        <w:t>а</w:t>
      </w:r>
      <w:r>
        <w:rPr>
          <w:b/>
        </w:rPr>
        <w:t>тьи</w:t>
      </w:r>
      <w:r>
        <w:rPr>
          <w:b/>
          <w:lang w:val="en-US"/>
        </w:rPr>
        <w:t> </w:t>
      </w:r>
      <w:r w:rsidRPr="002751E7">
        <w:rPr>
          <w:b/>
        </w:rPr>
        <w:t>7 Конвенции. Он также рекомендует государству-участнику принять меры к тому, чтобы смягчающие ответственность обстоятельства никоим образом не вели к освобождению от надлежащего наказания</w:t>
      </w:r>
      <w:r>
        <w:rPr>
          <w:b/>
        </w:rPr>
        <w:t>.</w:t>
      </w:r>
    </w:p>
    <w:p w:rsidR="002751E7" w:rsidRPr="002751E7" w:rsidRDefault="002751E7" w:rsidP="002751E7">
      <w:pPr>
        <w:pStyle w:val="H1GR"/>
      </w:pPr>
      <w:r w:rsidRPr="002751E7">
        <w:tab/>
      </w:r>
      <w:r w:rsidRPr="002751E7">
        <w:tab/>
        <w:t>Уголовная ответственность и сотрудничество судебных органов в связи с насильственными исчезновениями (статьи</w:t>
      </w:r>
      <w:r w:rsidRPr="002751E7">
        <w:rPr>
          <w:lang w:val="en-US"/>
        </w:rPr>
        <w:t> </w:t>
      </w:r>
      <w:r w:rsidRPr="002751E7">
        <w:t>8−15)</w:t>
      </w:r>
    </w:p>
    <w:p w:rsidR="002751E7" w:rsidRPr="002751E7" w:rsidRDefault="002751E7" w:rsidP="002751E7">
      <w:pPr>
        <w:pStyle w:val="H23GR"/>
      </w:pPr>
      <w:r w:rsidRPr="002751E7">
        <w:tab/>
      </w:r>
      <w:r w:rsidRPr="002751E7">
        <w:tab/>
        <w:t>Длящийся характер преступления насильственного исчезнове</w:t>
      </w:r>
      <w:r w:rsidR="0033349A">
        <w:t>ния</w:t>
      </w:r>
      <w:r w:rsidR="0033349A" w:rsidRPr="0033349A">
        <w:br/>
      </w:r>
      <w:r w:rsidRPr="002751E7">
        <w:t>и срок давности</w:t>
      </w:r>
    </w:p>
    <w:p w:rsidR="002751E7" w:rsidRPr="002751E7" w:rsidRDefault="00535F60" w:rsidP="002751E7">
      <w:pPr>
        <w:pStyle w:val="SingleTxtGR"/>
      </w:pPr>
      <w:r>
        <w:rPr>
          <w:bCs/>
        </w:rPr>
        <w:t>23</w:t>
      </w:r>
      <w:r w:rsidR="002751E7" w:rsidRPr="00535F60">
        <w:rPr>
          <w:bCs/>
        </w:rPr>
        <w:t>.</w:t>
      </w:r>
      <w:r w:rsidR="002751E7" w:rsidRPr="002751E7">
        <w:rPr>
          <w:b/>
          <w:bCs/>
        </w:rPr>
        <w:tab/>
      </w:r>
      <w:r w:rsidR="00686527">
        <w:rPr>
          <w:bCs/>
        </w:rPr>
        <w:t>Комитет отмечает, что</w:t>
      </w:r>
      <w:r w:rsidRPr="00535F60">
        <w:rPr>
          <w:bCs/>
        </w:rPr>
        <w:t xml:space="preserve"> по </w:t>
      </w:r>
      <w:r w:rsidR="00686527">
        <w:rPr>
          <w:bCs/>
        </w:rPr>
        <w:t>заявлению государства-участника</w:t>
      </w:r>
      <w:r w:rsidRPr="00535F60">
        <w:rPr>
          <w:bCs/>
        </w:rPr>
        <w:t xml:space="preserve"> на</w:t>
      </w:r>
      <w:r w:rsidRPr="00535F60">
        <w:rPr>
          <w:b/>
          <w:bCs/>
        </w:rPr>
        <w:t xml:space="preserve"> </w:t>
      </w:r>
      <w:r w:rsidR="002751E7" w:rsidRPr="002751E7">
        <w:t>престу</w:t>
      </w:r>
      <w:r w:rsidR="002751E7" w:rsidRPr="002751E7">
        <w:t>п</w:t>
      </w:r>
      <w:r w:rsidR="002751E7" w:rsidRPr="002751E7">
        <w:t>ления против человечности, согласно внутреннему законодательству, полож</w:t>
      </w:r>
      <w:r w:rsidR="002751E7" w:rsidRPr="002751E7">
        <w:t>е</w:t>
      </w:r>
      <w:r w:rsidR="002751E7" w:rsidRPr="002751E7">
        <w:t>ния о сроке давности не распространяются.</w:t>
      </w:r>
      <w:r w:rsidR="002751E7">
        <w:t xml:space="preserve"> </w:t>
      </w:r>
      <w:r w:rsidR="002751E7" w:rsidRPr="002751E7">
        <w:t>Вместе с тем Комитет выражает сожаление по поводу заявления государства-участника о том, что указывать в новом определении преступления насильственного исчезновения его длящийся характер не представляется необходимым. Комитет хочет подчеркнуть, что необходимо прямо признать длящийся характер насильственного исчезновения, и с интересом отмечает заявление делегации о том, что государство-участник готово продолжить</w:t>
      </w:r>
      <w:r w:rsidR="002751E7">
        <w:t xml:space="preserve"> </w:t>
      </w:r>
      <w:r w:rsidR="002751E7" w:rsidRPr="002751E7">
        <w:t>рассмотрение этого вопроса (статья</w:t>
      </w:r>
      <w:r w:rsidR="002751E7" w:rsidRPr="002751E7">
        <w:rPr>
          <w:lang w:val="fr-CH"/>
        </w:rPr>
        <w:t> </w:t>
      </w:r>
      <w:r w:rsidR="002751E7" w:rsidRPr="002751E7">
        <w:t>8).</w:t>
      </w:r>
    </w:p>
    <w:p w:rsidR="002751E7" w:rsidRPr="002751E7" w:rsidRDefault="002751E7" w:rsidP="002751E7">
      <w:pPr>
        <w:pStyle w:val="SingleTxtGR"/>
        <w:rPr>
          <w:b/>
          <w:bCs/>
        </w:rPr>
      </w:pPr>
      <w:r w:rsidRPr="002751E7">
        <w:rPr>
          <w:bCs/>
        </w:rPr>
        <w:t>24.</w:t>
      </w:r>
      <w:r w:rsidRPr="002751E7">
        <w:rPr>
          <w:bCs/>
        </w:rPr>
        <w:tab/>
      </w:r>
      <w:proofErr w:type="gramStart"/>
      <w:r w:rsidRPr="002751E7">
        <w:rPr>
          <w:b/>
        </w:rPr>
        <w:t>Комитет рекомендует государству-участнику включить в новый Уг</w:t>
      </w:r>
      <w:r w:rsidRPr="002751E7">
        <w:rPr>
          <w:b/>
        </w:rPr>
        <w:t>о</w:t>
      </w:r>
      <w:r w:rsidRPr="002751E7">
        <w:rPr>
          <w:b/>
        </w:rPr>
        <w:t>ловный кодекс положения, необходимые для конкретного признания дл</w:t>
      </w:r>
      <w:r w:rsidRPr="002751E7">
        <w:rPr>
          <w:b/>
        </w:rPr>
        <w:t>я</w:t>
      </w:r>
      <w:r w:rsidRPr="002751E7">
        <w:rPr>
          <w:b/>
        </w:rPr>
        <w:t>щегося характера преступления насильственного исчезновения;</w:t>
      </w:r>
      <w:r>
        <w:rPr>
          <w:b/>
        </w:rPr>
        <w:t xml:space="preserve"> </w:t>
      </w:r>
      <w:r w:rsidRPr="002751E7">
        <w:rPr>
          <w:b/>
        </w:rPr>
        <w:t>и обесп</w:t>
      </w:r>
      <w:r w:rsidRPr="002751E7">
        <w:rPr>
          <w:b/>
        </w:rPr>
        <w:t>е</w:t>
      </w:r>
      <w:r w:rsidRPr="002751E7">
        <w:rPr>
          <w:b/>
        </w:rPr>
        <w:t>чить, чтобы в сроке давности в уголовном производстве учитывалась сер</w:t>
      </w:r>
      <w:r w:rsidRPr="002751E7">
        <w:rPr>
          <w:b/>
        </w:rPr>
        <w:t>ь</w:t>
      </w:r>
      <w:r w:rsidRPr="002751E7">
        <w:rPr>
          <w:b/>
        </w:rPr>
        <w:t>езность преступления насильственного исчезновения и чтобы он не нач</w:t>
      </w:r>
      <w:r w:rsidRPr="002751E7">
        <w:rPr>
          <w:b/>
        </w:rPr>
        <w:t>и</w:t>
      </w:r>
      <w:r w:rsidRPr="002751E7">
        <w:rPr>
          <w:b/>
        </w:rPr>
        <w:t>нался до тех пор, пока насильственное исчезновение не будет считаться з</w:t>
      </w:r>
      <w:r w:rsidRPr="002751E7">
        <w:rPr>
          <w:b/>
        </w:rPr>
        <w:t>а</w:t>
      </w:r>
      <w:r w:rsidRPr="002751E7">
        <w:rPr>
          <w:b/>
        </w:rPr>
        <w:t>конченным</w:t>
      </w:r>
      <w:r>
        <w:rPr>
          <w:b/>
        </w:rPr>
        <w:t>.</w:t>
      </w:r>
      <w:proofErr w:type="gramEnd"/>
    </w:p>
    <w:p w:rsidR="002751E7" w:rsidRPr="002751E7" w:rsidRDefault="002751E7" w:rsidP="002751E7">
      <w:pPr>
        <w:pStyle w:val="H23GR"/>
      </w:pPr>
      <w:r w:rsidRPr="002751E7">
        <w:tab/>
      </w:r>
      <w:r w:rsidRPr="002751E7">
        <w:tab/>
        <w:t>Экстерриториальная юрисдикция в случаях насильственного исчезновения</w:t>
      </w:r>
    </w:p>
    <w:p w:rsidR="002751E7" w:rsidRPr="002751E7" w:rsidRDefault="002751E7" w:rsidP="002751E7">
      <w:pPr>
        <w:pStyle w:val="SingleTxtGR"/>
      </w:pPr>
      <w:r w:rsidRPr="002751E7">
        <w:t>25.</w:t>
      </w:r>
      <w:r w:rsidRPr="002751E7">
        <w:tab/>
        <w:t>Комитет принимает к сведению режим экстерриториальной юрисдикции, предусмотренный статьей 669 Уголовно-процессуального кодекса в случаях насильственного исчезновения как преступления против человечности, и с и</w:t>
      </w:r>
      <w:r w:rsidRPr="002751E7">
        <w:t>н</w:t>
      </w:r>
      <w:r w:rsidRPr="002751E7">
        <w:t>тересом отмечает, что государство-участник рассматривает возможность прин</w:t>
      </w:r>
      <w:r w:rsidRPr="002751E7">
        <w:t>я</w:t>
      </w:r>
      <w:r w:rsidRPr="002751E7">
        <w:t>тия конкретного положения в отношении всех других случаев насильственного исчезновения в соответствии со статьей 11 Конвенции (статьи 9 и 11).</w:t>
      </w:r>
    </w:p>
    <w:p w:rsidR="002751E7" w:rsidRPr="002751E7" w:rsidRDefault="002751E7" w:rsidP="002751E7">
      <w:pPr>
        <w:pStyle w:val="SingleTxtGR"/>
        <w:rPr>
          <w:b/>
        </w:rPr>
      </w:pPr>
      <w:r w:rsidRPr="002751E7">
        <w:t>26.</w:t>
      </w:r>
      <w:r w:rsidRPr="002751E7">
        <w:tab/>
      </w:r>
      <w:r w:rsidRPr="002751E7">
        <w:rPr>
          <w:b/>
        </w:rPr>
        <w:t>Комитет рекомендует государству-участнику принять необходимые меры с целью гарантировать осуществление национальными судами юрисдикции в отношении преступлений насильственного исчезновения в соответствии с обязательствами, вытек</w:t>
      </w:r>
      <w:r>
        <w:rPr>
          <w:b/>
        </w:rPr>
        <w:t>ающими из статьи 9 Конвенции</w:t>
      </w:r>
      <w:r w:rsidR="00686527">
        <w:rPr>
          <w:b/>
        </w:rPr>
        <w:t>,</w:t>
      </w:r>
      <w:r w:rsidR="00686527">
        <w:rPr>
          <w:b/>
        </w:rPr>
        <w:br/>
        <w:t>и в частности</w:t>
      </w:r>
      <w:r w:rsidRPr="002751E7">
        <w:rPr>
          <w:b/>
        </w:rPr>
        <w:t xml:space="preserve"> из предусмотренного в ней принципа </w:t>
      </w:r>
      <w:r w:rsidRPr="002751E7">
        <w:rPr>
          <w:b/>
          <w:lang w:val="fr-CH"/>
        </w:rPr>
        <w:t>aut</w:t>
      </w:r>
      <w:r w:rsidRPr="002751E7">
        <w:rPr>
          <w:b/>
        </w:rPr>
        <w:t xml:space="preserve"> </w:t>
      </w:r>
      <w:r w:rsidRPr="002751E7">
        <w:rPr>
          <w:b/>
          <w:lang w:val="fr-CH"/>
        </w:rPr>
        <w:t>dedere</w:t>
      </w:r>
      <w:r w:rsidRPr="002751E7">
        <w:rPr>
          <w:b/>
        </w:rPr>
        <w:t xml:space="preserve"> </w:t>
      </w:r>
      <w:r w:rsidRPr="002751E7">
        <w:rPr>
          <w:b/>
          <w:lang w:val="fr-CH"/>
        </w:rPr>
        <w:t>aut</w:t>
      </w:r>
      <w:r w:rsidRPr="002751E7">
        <w:rPr>
          <w:b/>
        </w:rPr>
        <w:t xml:space="preserve"> </w:t>
      </w:r>
      <w:r w:rsidRPr="002751E7">
        <w:rPr>
          <w:b/>
          <w:lang w:val="fr-CH"/>
        </w:rPr>
        <w:t>judicare</w:t>
      </w:r>
      <w:r>
        <w:rPr>
          <w:b/>
        </w:rPr>
        <w:t>,</w:t>
      </w:r>
      <w:r w:rsidRPr="002751E7">
        <w:rPr>
          <w:b/>
        </w:rPr>
        <w:br/>
        <w:t>а также из статьи 11 Конвенции</w:t>
      </w:r>
      <w:r>
        <w:rPr>
          <w:b/>
        </w:rPr>
        <w:t>.</w:t>
      </w:r>
    </w:p>
    <w:p w:rsidR="002751E7" w:rsidRPr="002751E7" w:rsidRDefault="002751E7" w:rsidP="002751E7">
      <w:pPr>
        <w:pStyle w:val="H23GR"/>
      </w:pPr>
      <w:r w:rsidRPr="002751E7">
        <w:tab/>
      </w:r>
      <w:r w:rsidRPr="002751E7">
        <w:tab/>
        <w:t>Расследования случаев насильственного исчезновения</w:t>
      </w:r>
    </w:p>
    <w:p w:rsidR="002751E7" w:rsidRPr="002751E7" w:rsidRDefault="002751E7" w:rsidP="002751E7">
      <w:pPr>
        <w:pStyle w:val="SingleTxtGR"/>
      </w:pPr>
      <w:r w:rsidRPr="002751E7">
        <w:t>27.</w:t>
      </w:r>
      <w:r w:rsidRPr="002751E7">
        <w:tab/>
        <w:t>Комитет с озабоченностью отмечает</w:t>
      </w:r>
      <w:r w:rsidR="00686527">
        <w:t>, что, согласно предоставленной</w:t>
      </w:r>
      <w:r w:rsidR="00686527">
        <w:br/>
      </w:r>
      <w:r w:rsidRPr="002751E7">
        <w:t>государством-участником информации, для выяснения обстоятель</w:t>
      </w:r>
      <w:proofErr w:type="gramStart"/>
      <w:r w:rsidRPr="002751E7">
        <w:t>ств сл</w:t>
      </w:r>
      <w:proofErr w:type="gramEnd"/>
      <w:r w:rsidRPr="002751E7">
        <w:t>учаев исчезновения национальные власти используют процедуры расследования, предусмотренные Уголовно-процессуальным кодексом в отношении таких пр</w:t>
      </w:r>
      <w:r w:rsidRPr="002751E7">
        <w:t>е</w:t>
      </w:r>
      <w:r w:rsidRPr="002751E7">
        <w:t>ступлений, как похищение или незаконное лишение свободы. Комитет считает, что предоставленная информация сама по себе не удовлетворяет требованиям обязательств, вытекающих из статьи 12 Конвенции (статья</w:t>
      </w:r>
      <w:r w:rsidRPr="002751E7">
        <w:rPr>
          <w:lang w:val="fr-CH"/>
        </w:rPr>
        <w:t> </w:t>
      </w:r>
      <w:r>
        <w:t>12).</w:t>
      </w:r>
    </w:p>
    <w:p w:rsidR="002751E7" w:rsidRPr="002751E7" w:rsidRDefault="002751E7" w:rsidP="002751E7">
      <w:pPr>
        <w:pStyle w:val="SingleTxtGR"/>
      </w:pPr>
      <w:r w:rsidRPr="002751E7">
        <w:t>28.</w:t>
      </w:r>
      <w:r w:rsidRPr="002751E7">
        <w:tab/>
      </w:r>
      <w:proofErr w:type="gramStart"/>
      <w:r w:rsidRPr="002751E7">
        <w:rPr>
          <w:b/>
        </w:rPr>
        <w:t>Государству-участнику следует принять меры с целью гарантир</w:t>
      </w:r>
      <w:r w:rsidRPr="002751E7">
        <w:rPr>
          <w:b/>
        </w:rPr>
        <w:t>о</w:t>
      </w:r>
      <w:r w:rsidRPr="002751E7">
        <w:rPr>
          <w:b/>
        </w:rPr>
        <w:t>вать, чтобы при наличии разумных оснований полагать, что какое-либо лицо стало жертвой насильственного исчезновения, оперативно провод</w:t>
      </w:r>
      <w:r w:rsidRPr="002751E7">
        <w:rPr>
          <w:b/>
        </w:rPr>
        <w:t>и</w:t>
      </w:r>
      <w:r w:rsidRPr="002751E7">
        <w:rPr>
          <w:b/>
        </w:rPr>
        <w:t>лось тщательное и беспристрастное расследование, даже при отсутствии официальной жалобы, и чтобы предполагаемые преступники привлек</w:t>
      </w:r>
      <w:r w:rsidRPr="002751E7">
        <w:rPr>
          <w:b/>
        </w:rPr>
        <w:t>а</w:t>
      </w:r>
      <w:r w:rsidRPr="002751E7">
        <w:rPr>
          <w:b/>
        </w:rPr>
        <w:t>лись к уголовной ответственности и в случае признания их виновными приговаривались к наказанию соразмерному тяжести совершенных ими преступлений</w:t>
      </w:r>
      <w:r w:rsidRPr="002751E7">
        <w:rPr>
          <w:b/>
          <w:bCs/>
        </w:rPr>
        <w:t>.</w:t>
      </w:r>
      <w:proofErr w:type="gramEnd"/>
      <w:r w:rsidRPr="002751E7">
        <w:rPr>
          <w:b/>
          <w:bCs/>
        </w:rPr>
        <w:t xml:space="preserve"> </w:t>
      </w:r>
      <w:r w:rsidRPr="002751E7">
        <w:rPr>
          <w:b/>
        </w:rPr>
        <w:t>В этой связи государству-участнику следует</w:t>
      </w:r>
      <w:r w:rsidRPr="002751E7">
        <w:rPr>
          <w:b/>
          <w:bCs/>
        </w:rPr>
        <w:t>:</w:t>
      </w:r>
    </w:p>
    <w:p w:rsidR="002751E7" w:rsidRPr="002751E7" w:rsidRDefault="002751E7" w:rsidP="00A03FF2">
      <w:pPr>
        <w:pStyle w:val="SingleTxtGR"/>
        <w:rPr>
          <w:b/>
        </w:rPr>
      </w:pPr>
      <w:r w:rsidRPr="00686527">
        <w:rPr>
          <w:b/>
        </w:rPr>
        <w:tab/>
      </w:r>
      <w:r w:rsidRPr="002751E7">
        <w:rPr>
          <w:b/>
          <w:lang w:val="fr-CH"/>
        </w:rPr>
        <w:t>a</w:t>
      </w:r>
      <w:r w:rsidRPr="002751E7">
        <w:rPr>
          <w:b/>
        </w:rPr>
        <w:t>)</w:t>
      </w:r>
      <w:r w:rsidRPr="002751E7">
        <w:rPr>
          <w:b/>
        </w:rPr>
        <w:tab/>
        <w:t>гарантировать, чтобы в случаях, когда есть основания пол</w:t>
      </w:r>
      <w:r w:rsidRPr="002751E7">
        <w:rPr>
          <w:b/>
        </w:rPr>
        <w:t>а</w:t>
      </w:r>
      <w:r w:rsidRPr="002751E7">
        <w:rPr>
          <w:b/>
        </w:rPr>
        <w:t>гать, что имело место преступление насильственного исчезновения, безо</w:t>
      </w:r>
      <w:r w:rsidRPr="002751E7">
        <w:rPr>
          <w:b/>
        </w:rPr>
        <w:t>т</w:t>
      </w:r>
      <w:r w:rsidRPr="002751E7">
        <w:rPr>
          <w:b/>
        </w:rPr>
        <w:t>лагательно проводилось эффективное расследование в отношении всех агентов или органов государства, которые могли бы быть к нему причас</w:t>
      </w:r>
      <w:r w:rsidRPr="002751E7">
        <w:rPr>
          <w:b/>
        </w:rPr>
        <w:t>т</w:t>
      </w:r>
      <w:r w:rsidRPr="002751E7">
        <w:rPr>
          <w:b/>
        </w:rPr>
        <w:t>ны, и чтобы рассма</w:t>
      </w:r>
      <w:r w:rsidR="00446932">
        <w:rPr>
          <w:b/>
        </w:rPr>
        <w:t>тривались все возможные версии;</w:t>
      </w:r>
    </w:p>
    <w:p w:rsidR="002751E7" w:rsidRPr="002751E7" w:rsidRDefault="002751E7" w:rsidP="00A03FF2">
      <w:pPr>
        <w:pStyle w:val="SingleTxtGR"/>
        <w:rPr>
          <w:b/>
          <w:bCs/>
        </w:rPr>
      </w:pPr>
      <w:r w:rsidRPr="00686527">
        <w:rPr>
          <w:b/>
          <w:bCs/>
        </w:rPr>
        <w:tab/>
      </w:r>
      <w:r w:rsidRPr="002751E7">
        <w:rPr>
          <w:b/>
          <w:bCs/>
          <w:lang w:val="fr-CH"/>
        </w:rPr>
        <w:t>b</w:t>
      </w:r>
      <w:r w:rsidRPr="002751E7">
        <w:rPr>
          <w:b/>
          <w:bCs/>
        </w:rPr>
        <w:t>)</w:t>
      </w:r>
      <w:r w:rsidRPr="002751E7">
        <w:rPr>
          <w:b/>
          <w:bCs/>
        </w:rPr>
        <w:tab/>
      </w:r>
      <w:r w:rsidRPr="002751E7">
        <w:rPr>
          <w:b/>
        </w:rPr>
        <w:t>обеспечить, чтобы Уголовно-процессуальным кодексом жер</w:t>
      </w:r>
      <w:r w:rsidRPr="002751E7">
        <w:rPr>
          <w:b/>
        </w:rPr>
        <w:t>т</w:t>
      </w:r>
      <w:r w:rsidRPr="002751E7">
        <w:rPr>
          <w:b/>
        </w:rPr>
        <w:t>вам насильственных исчезновений предоставлялась возможность активно участвовать без каких-либо ограничений в судопроизводстве, касающемся таких актов</w:t>
      </w:r>
      <w:r w:rsidRPr="002751E7">
        <w:rPr>
          <w:b/>
          <w:bCs/>
        </w:rPr>
        <w:t xml:space="preserve">; </w:t>
      </w:r>
    </w:p>
    <w:p w:rsidR="002751E7" w:rsidRPr="002751E7" w:rsidRDefault="002751E7" w:rsidP="00A03FF2">
      <w:pPr>
        <w:pStyle w:val="SingleTxtGR"/>
        <w:rPr>
          <w:b/>
          <w:bCs/>
        </w:rPr>
      </w:pPr>
      <w:r w:rsidRPr="00686527">
        <w:rPr>
          <w:b/>
          <w:bCs/>
        </w:rPr>
        <w:tab/>
      </w:r>
      <w:r w:rsidRPr="002751E7">
        <w:rPr>
          <w:b/>
          <w:bCs/>
          <w:lang w:val="fr-CH"/>
        </w:rPr>
        <w:t>c</w:t>
      </w:r>
      <w:r w:rsidRPr="002751E7">
        <w:rPr>
          <w:b/>
          <w:bCs/>
        </w:rPr>
        <w:t>)</w:t>
      </w:r>
      <w:r w:rsidRPr="002751E7">
        <w:rPr>
          <w:b/>
          <w:bCs/>
        </w:rPr>
        <w:tab/>
      </w:r>
      <w:r w:rsidRPr="002751E7">
        <w:rPr>
          <w:b/>
        </w:rPr>
        <w:t>рассмотреть возможность проведения специальной подготовки для определенных категорий сотрудников в составе судебной полиции и с</w:t>
      </w:r>
      <w:r w:rsidRPr="002751E7">
        <w:rPr>
          <w:b/>
        </w:rPr>
        <w:t>у</w:t>
      </w:r>
      <w:r w:rsidRPr="002751E7">
        <w:rPr>
          <w:b/>
        </w:rPr>
        <w:t>дов, которые при необходимости могли бы расследовать предполагаемые случаи насильственного исчезновения и осуществлять уголовное преслед</w:t>
      </w:r>
      <w:r w:rsidRPr="002751E7">
        <w:rPr>
          <w:b/>
        </w:rPr>
        <w:t>о</w:t>
      </w:r>
      <w:r w:rsidRPr="002751E7">
        <w:rPr>
          <w:b/>
        </w:rPr>
        <w:t>вание по делам такого рода</w:t>
      </w:r>
      <w:r w:rsidRPr="002751E7">
        <w:rPr>
          <w:b/>
          <w:bCs/>
        </w:rPr>
        <w:t>;</w:t>
      </w:r>
    </w:p>
    <w:p w:rsidR="002751E7" w:rsidRPr="002751E7" w:rsidRDefault="002751E7" w:rsidP="00A03FF2">
      <w:pPr>
        <w:pStyle w:val="SingleTxtGR"/>
        <w:rPr>
          <w:b/>
        </w:rPr>
      </w:pPr>
      <w:r w:rsidRPr="00686527">
        <w:rPr>
          <w:b/>
          <w:bCs/>
        </w:rPr>
        <w:tab/>
      </w:r>
      <w:r w:rsidRPr="002751E7">
        <w:rPr>
          <w:b/>
          <w:bCs/>
          <w:lang w:val="fr-FR"/>
        </w:rPr>
        <w:t>d</w:t>
      </w:r>
      <w:r w:rsidRPr="002751E7">
        <w:rPr>
          <w:b/>
          <w:bCs/>
        </w:rPr>
        <w:t>)</w:t>
      </w:r>
      <w:r w:rsidRPr="002751E7">
        <w:rPr>
          <w:b/>
          <w:bCs/>
        </w:rPr>
        <w:tab/>
      </w:r>
      <w:r w:rsidRPr="002751E7">
        <w:rPr>
          <w:b/>
        </w:rPr>
        <w:t>гарантировать эффективную координацию деятельности и с</w:t>
      </w:r>
      <w:r w:rsidRPr="002751E7">
        <w:rPr>
          <w:b/>
        </w:rPr>
        <w:t>о</w:t>
      </w:r>
      <w:r w:rsidRPr="002751E7">
        <w:rPr>
          <w:b/>
        </w:rPr>
        <w:t>трудничество между всеми органами дознания и обеспечивать им необх</w:t>
      </w:r>
      <w:r w:rsidRPr="002751E7">
        <w:rPr>
          <w:b/>
        </w:rPr>
        <w:t>о</w:t>
      </w:r>
      <w:r w:rsidRPr="002751E7">
        <w:rPr>
          <w:b/>
        </w:rPr>
        <w:t>димую инфраструктуру и надлежащие технические, экспертные, финанс</w:t>
      </w:r>
      <w:r w:rsidRPr="002751E7">
        <w:rPr>
          <w:b/>
        </w:rPr>
        <w:t>о</w:t>
      </w:r>
      <w:r w:rsidRPr="002751E7">
        <w:rPr>
          <w:b/>
        </w:rPr>
        <w:t>вые и кадровые ресурсы</w:t>
      </w:r>
      <w:r w:rsidR="00686527">
        <w:rPr>
          <w:b/>
        </w:rPr>
        <w:t>, для того</w:t>
      </w:r>
      <w:r w:rsidRPr="002751E7">
        <w:rPr>
          <w:b/>
        </w:rPr>
        <w:t xml:space="preserve"> чтобы они могли добросовестно и э</w:t>
      </w:r>
      <w:r w:rsidRPr="002751E7">
        <w:rPr>
          <w:b/>
        </w:rPr>
        <w:t>ф</w:t>
      </w:r>
      <w:r w:rsidRPr="002751E7">
        <w:rPr>
          <w:b/>
        </w:rPr>
        <w:t>фективно выполнять свои функции</w:t>
      </w:r>
      <w:r w:rsidR="00446932">
        <w:rPr>
          <w:b/>
          <w:bCs/>
        </w:rPr>
        <w:t>;</w:t>
      </w:r>
    </w:p>
    <w:p w:rsidR="002751E7" w:rsidRPr="00A03FF2" w:rsidRDefault="002751E7" w:rsidP="00A03FF2">
      <w:pPr>
        <w:pStyle w:val="SingleTxtGR"/>
        <w:rPr>
          <w:b/>
        </w:rPr>
      </w:pPr>
      <w:r w:rsidRPr="00686527">
        <w:rPr>
          <w:b/>
          <w:bCs/>
        </w:rPr>
        <w:tab/>
      </w:r>
      <w:r w:rsidRPr="002751E7">
        <w:rPr>
          <w:b/>
          <w:bCs/>
          <w:lang w:val="fr-CH"/>
        </w:rPr>
        <w:t>e</w:t>
      </w:r>
      <w:r w:rsidRPr="002751E7">
        <w:rPr>
          <w:b/>
          <w:bCs/>
        </w:rPr>
        <w:t>)</w:t>
      </w:r>
      <w:r w:rsidRPr="002751E7">
        <w:rPr>
          <w:b/>
          <w:bCs/>
        </w:rPr>
        <w:tab/>
      </w:r>
      <w:r w:rsidRPr="002751E7">
        <w:rPr>
          <w:b/>
        </w:rPr>
        <w:t>принять в соответствии с пунктом 4 статьи 12 Конвенции все необходимые меры с целью обеспечить, чтобы лица, подозреваемые в с</w:t>
      </w:r>
      <w:r w:rsidRPr="002751E7">
        <w:rPr>
          <w:b/>
        </w:rPr>
        <w:t>о</w:t>
      </w:r>
      <w:r w:rsidRPr="002751E7">
        <w:rPr>
          <w:b/>
        </w:rPr>
        <w:t>вершении преступления насильственного исчезновения, и сотрудники их подразделений были не в состоянии участвовать в расследовании или вл</w:t>
      </w:r>
      <w:r w:rsidRPr="002751E7">
        <w:rPr>
          <w:b/>
        </w:rPr>
        <w:t>и</w:t>
      </w:r>
      <w:r w:rsidRPr="002751E7">
        <w:rPr>
          <w:b/>
        </w:rPr>
        <w:t>ять, прямо или косвенно, сами или с помощью третьих сторон на ход ра</w:t>
      </w:r>
      <w:r w:rsidRPr="002751E7">
        <w:rPr>
          <w:b/>
        </w:rPr>
        <w:t>с</w:t>
      </w:r>
      <w:r w:rsidRPr="002751E7">
        <w:rPr>
          <w:b/>
        </w:rPr>
        <w:t>следования</w:t>
      </w:r>
      <w:r w:rsidR="00A03FF2" w:rsidRPr="00A03FF2">
        <w:rPr>
          <w:b/>
          <w:bCs/>
        </w:rPr>
        <w:t>.</w:t>
      </w:r>
    </w:p>
    <w:p w:rsidR="002751E7" w:rsidRPr="002751E7" w:rsidRDefault="002751E7" w:rsidP="00A03FF2">
      <w:pPr>
        <w:pStyle w:val="H23GR"/>
      </w:pPr>
      <w:r w:rsidRPr="002751E7">
        <w:tab/>
      </w:r>
      <w:r w:rsidRPr="002751E7">
        <w:tab/>
        <w:t xml:space="preserve">Защита заявителей, свидетелей, </w:t>
      </w:r>
      <w:r w:rsidR="00A03FF2">
        <w:t>родственников исчезнувшего лица</w:t>
      </w:r>
      <w:r w:rsidR="00A03FF2" w:rsidRPr="00A03FF2">
        <w:br/>
      </w:r>
      <w:r w:rsidRPr="002751E7">
        <w:t>и их защитников, а также лиц, участвующих в расследовании</w:t>
      </w:r>
    </w:p>
    <w:p w:rsidR="002751E7" w:rsidRPr="00A03FF2" w:rsidRDefault="002751E7" w:rsidP="00A03FF2">
      <w:pPr>
        <w:pStyle w:val="SingleTxtGR"/>
      </w:pPr>
      <w:r w:rsidRPr="002751E7">
        <w:t>29.</w:t>
      </w:r>
      <w:r w:rsidRPr="002751E7">
        <w:tab/>
        <w:t>Комитет принимает к сведению информацию, предоставленную госуда</w:t>
      </w:r>
      <w:r w:rsidRPr="002751E7">
        <w:t>р</w:t>
      </w:r>
      <w:r w:rsidRPr="002751E7">
        <w:t>ством-участником, согласно которой защита определенных категорий заявит</w:t>
      </w:r>
      <w:r w:rsidRPr="002751E7">
        <w:t>е</w:t>
      </w:r>
      <w:r w:rsidRPr="002751E7">
        <w:t>лей и свидетелей предусмотрена Уголовным к</w:t>
      </w:r>
      <w:r w:rsidR="00686527">
        <w:t>одексом. Комитет отмечает, что,</w:t>
      </w:r>
      <w:r w:rsidR="00686527">
        <w:br/>
      </w:r>
      <w:r w:rsidRPr="002751E7">
        <w:t>с одной стороны, эта информация носит весьма общий характер и что, с другой стороны, она не является ни достаточной, ни достаточно ясной в том, что кас</w:t>
      </w:r>
      <w:r w:rsidRPr="002751E7">
        <w:t>а</w:t>
      </w:r>
      <w:r w:rsidRPr="002751E7">
        <w:t>ется защиты всех категорий лиц, предусмотренных в пункте 1 статьи 12 Ко</w:t>
      </w:r>
      <w:r w:rsidRPr="002751E7">
        <w:t>н</w:t>
      </w:r>
      <w:r w:rsidRPr="002751E7">
        <w:t>венции, и что она, следовательно, не отвечает установленным требованиям (статья</w:t>
      </w:r>
      <w:r w:rsidRPr="002751E7">
        <w:rPr>
          <w:lang w:val="fr-FR"/>
        </w:rPr>
        <w:t> </w:t>
      </w:r>
      <w:r w:rsidRPr="002751E7">
        <w:t>12).</w:t>
      </w:r>
    </w:p>
    <w:p w:rsidR="002751E7" w:rsidRPr="00A03FF2" w:rsidRDefault="002751E7" w:rsidP="00A03FF2">
      <w:pPr>
        <w:pStyle w:val="SingleTxtGR"/>
        <w:rPr>
          <w:b/>
          <w:bCs/>
        </w:rPr>
      </w:pPr>
      <w:r w:rsidRPr="002751E7">
        <w:rPr>
          <w:bCs/>
        </w:rPr>
        <w:t>30.</w:t>
      </w:r>
      <w:r w:rsidRPr="002751E7">
        <w:rPr>
          <w:bCs/>
        </w:rPr>
        <w:tab/>
      </w:r>
      <w:r w:rsidRPr="002751E7">
        <w:rPr>
          <w:b/>
        </w:rPr>
        <w:t>Комитет рекомендует государству-участнику принять в процессе п</w:t>
      </w:r>
      <w:r w:rsidRPr="002751E7">
        <w:rPr>
          <w:b/>
        </w:rPr>
        <w:t>е</w:t>
      </w:r>
      <w:r w:rsidRPr="002751E7">
        <w:rPr>
          <w:b/>
        </w:rPr>
        <w:t>ресмотра его Уголовно-процессуального кодекса необходимые меры с ц</w:t>
      </w:r>
      <w:r w:rsidRPr="002751E7">
        <w:rPr>
          <w:b/>
        </w:rPr>
        <w:t>е</w:t>
      </w:r>
      <w:r w:rsidRPr="002751E7">
        <w:rPr>
          <w:b/>
        </w:rPr>
        <w:t>лью обеспечить эффективные гарантии защиты всех категорий лиц, уп</w:t>
      </w:r>
      <w:r w:rsidRPr="002751E7">
        <w:rPr>
          <w:b/>
        </w:rPr>
        <w:t>о</w:t>
      </w:r>
      <w:r w:rsidRPr="002751E7">
        <w:rPr>
          <w:b/>
        </w:rPr>
        <w:t xml:space="preserve">мянутых в пункте 1 статьи 12 Конвенции, от любых форм неправомерного </w:t>
      </w:r>
      <w:proofErr w:type="gramStart"/>
      <w:r w:rsidRPr="002751E7">
        <w:rPr>
          <w:b/>
        </w:rPr>
        <w:t>обращения</w:t>
      </w:r>
      <w:proofErr w:type="gramEnd"/>
      <w:r w:rsidRPr="002751E7">
        <w:rPr>
          <w:b/>
        </w:rPr>
        <w:t xml:space="preserve"> или </w:t>
      </w:r>
      <w:proofErr w:type="gramStart"/>
      <w:r w:rsidRPr="002751E7">
        <w:rPr>
          <w:b/>
        </w:rPr>
        <w:t>какого</w:t>
      </w:r>
      <w:proofErr w:type="gramEnd"/>
      <w:r w:rsidRPr="002751E7">
        <w:rPr>
          <w:b/>
        </w:rPr>
        <w:t xml:space="preserve"> бы то ни было запугивания, обусловленных фактом подачи жалобы или дачи каких-либо показаний</w:t>
      </w:r>
      <w:r w:rsidR="00A03FF2">
        <w:rPr>
          <w:b/>
          <w:bCs/>
        </w:rPr>
        <w:t>.</w:t>
      </w:r>
    </w:p>
    <w:p w:rsidR="002751E7" w:rsidRPr="002751E7" w:rsidRDefault="00A03FF2" w:rsidP="00A03FF2">
      <w:pPr>
        <w:pStyle w:val="H1GR"/>
      </w:pPr>
      <w:r w:rsidRPr="00535F60">
        <w:tab/>
      </w:r>
      <w:r w:rsidRPr="00535F60">
        <w:tab/>
      </w:r>
      <w:r w:rsidR="002751E7" w:rsidRPr="002751E7">
        <w:t>Меры по предупреждению насильственных исчезновений (статьи 16−23)</w:t>
      </w:r>
    </w:p>
    <w:p w:rsidR="002751E7" w:rsidRPr="002751E7" w:rsidRDefault="002751E7" w:rsidP="00A03FF2">
      <w:pPr>
        <w:pStyle w:val="H23GR"/>
      </w:pPr>
      <w:r w:rsidRPr="002751E7">
        <w:tab/>
      </w:r>
      <w:r w:rsidRPr="002751E7">
        <w:tab/>
        <w:t>Невысылка</w:t>
      </w:r>
    </w:p>
    <w:p w:rsidR="002751E7" w:rsidRPr="00A03FF2" w:rsidRDefault="002751E7" w:rsidP="00A03FF2">
      <w:pPr>
        <w:pStyle w:val="SingleTxtGR"/>
      </w:pPr>
      <w:r w:rsidRPr="002751E7">
        <w:t>31.</w:t>
      </w:r>
      <w:r w:rsidRPr="002751E7">
        <w:tab/>
      </w:r>
      <w:proofErr w:type="gramStart"/>
      <w:r w:rsidRPr="002751E7">
        <w:t>Принимая к сведению заявления делегации относительно возможности обжалования с приостанавливающим действием решения о высылке в Админ</w:t>
      </w:r>
      <w:r w:rsidRPr="002751E7">
        <w:t>и</w:t>
      </w:r>
      <w:r w:rsidRPr="002751E7">
        <w:t>стративной палате Верховного суда, Комитет считает недостаточной информ</w:t>
      </w:r>
      <w:r w:rsidRPr="002751E7">
        <w:t>а</w:t>
      </w:r>
      <w:r w:rsidRPr="002751E7">
        <w:t>цию, представленную государством-участником о мерах и критериях, принятых для оценки риска насильственного исчезновения и других рисков для жизни или физической неприкосновенности в случае принудительного возвращения, высылки, депортации или экстрадиции.</w:t>
      </w:r>
      <w:proofErr w:type="gramEnd"/>
      <w:r w:rsidRPr="002751E7">
        <w:t xml:space="preserve"> Вместе с тем Комитет с интересом о</w:t>
      </w:r>
      <w:r w:rsidRPr="002751E7">
        <w:t>т</w:t>
      </w:r>
      <w:r w:rsidRPr="002751E7">
        <w:t>мечает намерение государства-участника включить при пересмотре Уголовного кодекса в свое законодательство конкретное положение, запрещающее высылку, возвращение, передачу или выдачу лица, если существуют веские основания полагать, что ему может</w:t>
      </w:r>
      <w:r w:rsidRPr="002751E7">
        <w:rPr>
          <w:b/>
        </w:rPr>
        <w:t xml:space="preserve"> у</w:t>
      </w:r>
      <w:r w:rsidRPr="002751E7">
        <w:t>грожать опасность стать жертвой насильственного исчезновения (статья 16).</w:t>
      </w:r>
    </w:p>
    <w:p w:rsidR="002751E7" w:rsidRPr="00A03FF2" w:rsidRDefault="002751E7" w:rsidP="00A03FF2">
      <w:pPr>
        <w:pStyle w:val="SingleTxtGR"/>
        <w:rPr>
          <w:b/>
        </w:rPr>
      </w:pPr>
      <w:r w:rsidRPr="002751E7">
        <w:t>32.</w:t>
      </w:r>
      <w:r w:rsidRPr="002751E7">
        <w:tab/>
      </w:r>
      <w:r w:rsidRPr="002751E7">
        <w:rPr>
          <w:b/>
        </w:rPr>
        <w:t>Комитет рекомендует государству-участнику обеспечить строгое с</w:t>
      </w:r>
      <w:r w:rsidRPr="002751E7">
        <w:rPr>
          <w:b/>
        </w:rPr>
        <w:t>о</w:t>
      </w:r>
      <w:r w:rsidRPr="002751E7">
        <w:rPr>
          <w:b/>
        </w:rPr>
        <w:t>блюдение при любых обстоятельствах принципа невозвращения, закре</w:t>
      </w:r>
      <w:r w:rsidRPr="002751E7">
        <w:rPr>
          <w:b/>
        </w:rPr>
        <w:t>п</w:t>
      </w:r>
      <w:r w:rsidRPr="002751E7">
        <w:rPr>
          <w:b/>
        </w:rPr>
        <w:t>ленного в подпункте 1 статьи 16 Конвенции</w:t>
      </w:r>
      <w:r w:rsidR="00A03FF2">
        <w:rPr>
          <w:b/>
          <w:bCs/>
        </w:rPr>
        <w:t>.</w:t>
      </w:r>
    </w:p>
    <w:p w:rsidR="002751E7" w:rsidRPr="00A03FF2" w:rsidRDefault="00A03FF2" w:rsidP="00A03FF2">
      <w:pPr>
        <w:pStyle w:val="H23GR"/>
      </w:pPr>
      <w:r>
        <w:tab/>
      </w:r>
      <w:r>
        <w:tab/>
        <w:t>Регистр лиц, лишенных свободы</w:t>
      </w:r>
    </w:p>
    <w:p w:rsidR="002751E7" w:rsidRPr="00A03FF2" w:rsidRDefault="002751E7" w:rsidP="00A03FF2">
      <w:pPr>
        <w:pStyle w:val="SingleTxtGR"/>
      </w:pPr>
      <w:r w:rsidRPr="002751E7">
        <w:t>33.</w:t>
      </w:r>
      <w:r w:rsidRPr="002751E7">
        <w:tab/>
        <w:t>Комитет принимает к сведению предоставленную государством-участником информацию и заявления делегации о предусмотренной внутре</w:t>
      </w:r>
      <w:r w:rsidRPr="002751E7">
        <w:t>н</w:t>
      </w:r>
      <w:r w:rsidRPr="002751E7">
        <w:t>ним законодательством обязанности регистрировать все случаи лишения своб</w:t>
      </w:r>
      <w:r w:rsidRPr="002751E7">
        <w:t>о</w:t>
      </w:r>
      <w:r w:rsidRPr="002751E7">
        <w:t>ды в официальных регистрах, содержащих все элементы, упомянутые в пун</w:t>
      </w:r>
      <w:r w:rsidRPr="002751E7">
        <w:t>к</w:t>
      </w:r>
      <w:r w:rsidRPr="002751E7">
        <w:t>те</w:t>
      </w:r>
      <w:r w:rsidR="00686527">
        <w:t> </w:t>
      </w:r>
      <w:r w:rsidRPr="002751E7">
        <w:t>3 статьи 17 Конвенции. Вместе с тем Комитет выражает сожаление в связи с отсутствием ясности в отношении касающихся этого вопроса правовых пол</w:t>
      </w:r>
      <w:r w:rsidRPr="002751E7">
        <w:t>о</w:t>
      </w:r>
      <w:r w:rsidRPr="002751E7">
        <w:t>жений и далее отмечает, что приведенные элементы содержания регистров не в полной мере отвечают критериям, предусмотренным пунктом 3 статьи 17 Ко</w:t>
      </w:r>
      <w:r w:rsidRPr="002751E7">
        <w:t>н</w:t>
      </w:r>
      <w:r w:rsidRPr="002751E7">
        <w:t>венции. Наконец, Комитет отмечает, что сенегальское законодательство не предусматривает правовую защиту для третьих сторон, желающих получить доступ к сведениям, предусмотренным в пункте 1 статьи 18 (статьи 17, 18 и 22).</w:t>
      </w:r>
    </w:p>
    <w:p w:rsidR="002751E7" w:rsidRPr="002751E7" w:rsidRDefault="002751E7" w:rsidP="00A03FF2">
      <w:pPr>
        <w:pStyle w:val="SingleTxtGR"/>
        <w:rPr>
          <w:b/>
        </w:rPr>
      </w:pPr>
      <w:r w:rsidRPr="002751E7">
        <w:t>34.</w:t>
      </w:r>
      <w:r w:rsidRPr="002751E7">
        <w:tab/>
      </w:r>
      <w:r w:rsidRPr="002751E7">
        <w:rPr>
          <w:b/>
        </w:rPr>
        <w:t>Комитет рекомендует государству-участнику принять необходимые меры с целью обеспечить, чтобы:</w:t>
      </w:r>
    </w:p>
    <w:p w:rsidR="002751E7" w:rsidRPr="002751E7" w:rsidRDefault="002751E7" w:rsidP="00A03FF2">
      <w:pPr>
        <w:pStyle w:val="SingleTxtGR"/>
        <w:rPr>
          <w:b/>
        </w:rPr>
      </w:pPr>
      <w:r w:rsidRPr="002751E7">
        <w:rPr>
          <w:b/>
        </w:rPr>
        <w:tab/>
      </w:r>
      <w:r w:rsidRPr="00A03FF2">
        <w:rPr>
          <w:b/>
        </w:rPr>
        <w:t>a</w:t>
      </w:r>
      <w:r w:rsidRPr="002751E7">
        <w:rPr>
          <w:b/>
        </w:rPr>
        <w:t>)</w:t>
      </w:r>
      <w:r w:rsidRPr="002751E7">
        <w:rPr>
          <w:b/>
        </w:rPr>
        <w:tab/>
        <w:t>все регистры и досье лиц, лишенных свободы, должным обр</w:t>
      </w:r>
      <w:r w:rsidRPr="002751E7">
        <w:rPr>
          <w:b/>
        </w:rPr>
        <w:t>а</w:t>
      </w:r>
      <w:r w:rsidRPr="002751E7">
        <w:rPr>
          <w:b/>
        </w:rPr>
        <w:t xml:space="preserve">зом и оперативно составлялись и обновлялись, с </w:t>
      </w:r>
      <w:proofErr w:type="gramStart"/>
      <w:r w:rsidRPr="002751E7">
        <w:rPr>
          <w:b/>
        </w:rPr>
        <w:t>тем</w:t>
      </w:r>
      <w:proofErr w:type="gramEnd"/>
      <w:r w:rsidRPr="002751E7">
        <w:rPr>
          <w:b/>
        </w:rPr>
        <w:t xml:space="preserve"> чтобы в них содерж</w:t>
      </w:r>
      <w:r w:rsidRPr="002751E7">
        <w:rPr>
          <w:b/>
        </w:rPr>
        <w:t>а</w:t>
      </w:r>
      <w:r w:rsidRPr="002751E7">
        <w:rPr>
          <w:b/>
        </w:rPr>
        <w:t>лись все сведения, требуемые в соответствии с пунктом 3 статьи 17 Ко</w:t>
      </w:r>
      <w:r w:rsidRPr="002751E7">
        <w:rPr>
          <w:b/>
        </w:rPr>
        <w:t>н</w:t>
      </w:r>
      <w:r w:rsidRPr="002751E7">
        <w:rPr>
          <w:b/>
        </w:rPr>
        <w:t>венции;</w:t>
      </w:r>
    </w:p>
    <w:p w:rsidR="002751E7" w:rsidRPr="002751E7" w:rsidRDefault="002751E7" w:rsidP="00A03FF2">
      <w:pPr>
        <w:pStyle w:val="SingleTxtGR"/>
        <w:rPr>
          <w:b/>
        </w:rPr>
      </w:pPr>
      <w:r w:rsidRPr="002751E7">
        <w:rPr>
          <w:b/>
        </w:rPr>
        <w:tab/>
      </w:r>
      <w:r w:rsidRPr="00A03FF2">
        <w:rPr>
          <w:b/>
        </w:rPr>
        <w:t>b</w:t>
      </w:r>
      <w:r w:rsidRPr="002751E7">
        <w:rPr>
          <w:b/>
        </w:rPr>
        <w:t>)</w:t>
      </w:r>
      <w:r w:rsidRPr="002751E7">
        <w:rPr>
          <w:b/>
        </w:rPr>
        <w:tab/>
        <w:t>досье регулярно подлежали выверке и чтобы в случае, если т</w:t>
      </w:r>
      <w:r w:rsidRPr="002751E7">
        <w:rPr>
          <w:b/>
        </w:rPr>
        <w:t>а</w:t>
      </w:r>
      <w:r w:rsidRPr="002751E7">
        <w:rPr>
          <w:b/>
        </w:rPr>
        <w:t>кие регистры не составляются и не обновляются должным образом, вино</w:t>
      </w:r>
      <w:r w:rsidRPr="002751E7">
        <w:rPr>
          <w:b/>
        </w:rPr>
        <w:t>в</w:t>
      </w:r>
      <w:r w:rsidRPr="002751E7">
        <w:rPr>
          <w:b/>
        </w:rPr>
        <w:t>ные должностные лица надлежащим образом привлекались к ответстве</w:t>
      </w:r>
      <w:r w:rsidRPr="002751E7">
        <w:rPr>
          <w:b/>
        </w:rPr>
        <w:t>н</w:t>
      </w:r>
      <w:r w:rsidRPr="002751E7">
        <w:rPr>
          <w:b/>
        </w:rPr>
        <w:t>ности, в том числе уголовной, в соответствии с принятыми на этот счет з</w:t>
      </w:r>
      <w:r w:rsidRPr="002751E7">
        <w:rPr>
          <w:b/>
        </w:rPr>
        <w:t>а</w:t>
      </w:r>
      <w:r w:rsidRPr="002751E7">
        <w:rPr>
          <w:b/>
        </w:rPr>
        <w:t xml:space="preserve">конами; </w:t>
      </w:r>
    </w:p>
    <w:p w:rsidR="002751E7" w:rsidRPr="0033349A" w:rsidRDefault="002751E7" w:rsidP="00A03FF2">
      <w:pPr>
        <w:pStyle w:val="SingleTxtGR"/>
        <w:rPr>
          <w:b/>
        </w:rPr>
      </w:pPr>
      <w:r w:rsidRPr="002751E7">
        <w:rPr>
          <w:b/>
        </w:rPr>
        <w:tab/>
      </w:r>
      <w:r w:rsidRPr="00A03FF2">
        <w:rPr>
          <w:b/>
        </w:rPr>
        <w:t>c</w:t>
      </w:r>
      <w:r w:rsidRPr="002751E7">
        <w:rPr>
          <w:b/>
        </w:rPr>
        <w:t>)</w:t>
      </w:r>
      <w:r w:rsidRPr="002751E7">
        <w:rPr>
          <w:b/>
        </w:rPr>
        <w:tab/>
        <w:t>всем лицам, лишенным свободы, независимо от инкриминир</w:t>
      </w:r>
      <w:r w:rsidRPr="002751E7">
        <w:rPr>
          <w:b/>
        </w:rPr>
        <w:t>у</w:t>
      </w:r>
      <w:r w:rsidRPr="002751E7">
        <w:rPr>
          <w:b/>
        </w:rPr>
        <w:t>емых им правонарушений, предоставлялись с момента лишения свободы все основные правовые гарантии, изложенные в статье 17 Кон</w:t>
      </w:r>
      <w:r w:rsidR="0033349A">
        <w:rPr>
          <w:b/>
        </w:rPr>
        <w:t>венции;</w:t>
      </w:r>
    </w:p>
    <w:p w:rsidR="002751E7" w:rsidRPr="002751E7" w:rsidRDefault="002751E7" w:rsidP="00A03FF2">
      <w:pPr>
        <w:pStyle w:val="SingleTxtGR"/>
        <w:rPr>
          <w:b/>
        </w:rPr>
      </w:pPr>
      <w:r w:rsidRPr="002751E7">
        <w:rPr>
          <w:b/>
        </w:rPr>
        <w:tab/>
      </w:r>
      <w:r w:rsidRPr="00A03FF2">
        <w:rPr>
          <w:b/>
        </w:rPr>
        <w:t>d</w:t>
      </w:r>
      <w:r w:rsidRPr="002751E7">
        <w:rPr>
          <w:b/>
        </w:rPr>
        <w:t>)</w:t>
      </w:r>
      <w:r w:rsidRPr="002751E7">
        <w:rPr>
          <w:b/>
        </w:rPr>
        <w:tab/>
        <w:t>все лица, имеющие законный интерес, могли быстро и беспр</w:t>
      </w:r>
      <w:r w:rsidRPr="002751E7">
        <w:rPr>
          <w:b/>
        </w:rPr>
        <w:t>е</w:t>
      </w:r>
      <w:r w:rsidRPr="002751E7">
        <w:rPr>
          <w:b/>
        </w:rPr>
        <w:t>пятственно получать доступ к минимальному набору сведений, перечи</w:t>
      </w:r>
      <w:r w:rsidRPr="002751E7">
        <w:rPr>
          <w:b/>
        </w:rPr>
        <w:t>с</w:t>
      </w:r>
      <w:r w:rsidRPr="002751E7">
        <w:rPr>
          <w:b/>
        </w:rPr>
        <w:t>ленных в пункте 1 статьи 18 Конвенции, в том числе во время содержания под стражей, а также имели право на правовую защиту в случае отказа в предоставлении такого доступа.</w:t>
      </w:r>
    </w:p>
    <w:p w:rsidR="00A03FF2" w:rsidRPr="002751E7" w:rsidRDefault="002751E7" w:rsidP="00A03FF2">
      <w:pPr>
        <w:pStyle w:val="H23GR"/>
      </w:pPr>
      <w:r w:rsidRPr="002751E7">
        <w:tab/>
      </w:r>
      <w:r w:rsidRPr="002751E7">
        <w:tab/>
        <w:t xml:space="preserve">Подготовка в области прав человека, в частности по вопросу положений </w:t>
      </w:r>
      <w:r w:rsidR="00686527">
        <w:t>Конвенции</w:t>
      </w:r>
    </w:p>
    <w:p w:rsidR="002751E7" w:rsidRPr="00A03FF2" w:rsidRDefault="002751E7" w:rsidP="00A03FF2">
      <w:pPr>
        <w:pStyle w:val="SingleTxtGR"/>
      </w:pPr>
      <w:r w:rsidRPr="002751E7">
        <w:t>35.</w:t>
      </w:r>
      <w:r w:rsidRPr="002751E7">
        <w:tab/>
        <w:t>Комитет принимает к сведению информацию о подготовке сотрудников полиции и пенитенциарных учреждений в области прав человека и стандартов, регулирующих лишение свободы. Вместе с тем Комитет отмечает, что такая подготовка не имеет прямого отношения к положениям Конвенции (статья</w:t>
      </w:r>
      <w:r w:rsidRPr="002751E7">
        <w:rPr>
          <w:lang w:val="fr-FR"/>
        </w:rPr>
        <w:t> </w:t>
      </w:r>
      <w:r w:rsidRPr="002751E7">
        <w:t>23).</w:t>
      </w:r>
    </w:p>
    <w:p w:rsidR="002751E7" w:rsidRPr="002751E7" w:rsidRDefault="002751E7" w:rsidP="00A03FF2">
      <w:pPr>
        <w:pStyle w:val="SingleTxtGR"/>
        <w:rPr>
          <w:b/>
        </w:rPr>
      </w:pPr>
      <w:r w:rsidRPr="002751E7">
        <w:t>36.</w:t>
      </w:r>
      <w:r w:rsidRPr="002751E7">
        <w:tab/>
      </w:r>
      <w:proofErr w:type="gramStart"/>
      <w:r w:rsidRPr="002751E7">
        <w:rPr>
          <w:b/>
        </w:rPr>
        <w:t>Комитет призывает государство-участник обеспечить, чтобы профе</w:t>
      </w:r>
      <w:r w:rsidRPr="002751E7">
        <w:rPr>
          <w:b/>
        </w:rPr>
        <w:t>с</w:t>
      </w:r>
      <w:r w:rsidRPr="002751E7">
        <w:rPr>
          <w:b/>
        </w:rPr>
        <w:t>сиональная подготовка военного и гражданского персонала, отвечающего за применение законов, медицинского персонала, сотрудников госуда</w:t>
      </w:r>
      <w:r w:rsidRPr="002751E7">
        <w:rPr>
          <w:b/>
        </w:rPr>
        <w:t>р</w:t>
      </w:r>
      <w:r w:rsidRPr="002751E7">
        <w:rPr>
          <w:b/>
        </w:rPr>
        <w:t>ственных органов и других лиц, которые могут иметь отношение к соде</w:t>
      </w:r>
      <w:r w:rsidRPr="002751E7">
        <w:rPr>
          <w:b/>
        </w:rPr>
        <w:t>р</w:t>
      </w:r>
      <w:r w:rsidRPr="002751E7">
        <w:rPr>
          <w:b/>
        </w:rPr>
        <w:t>жанию под стражей или обращению с</w:t>
      </w:r>
      <w:r w:rsidR="00686527">
        <w:rPr>
          <w:b/>
        </w:rPr>
        <w:t xml:space="preserve"> любым лицом, лишенным свободы,</w:t>
      </w:r>
      <w:r w:rsidR="00686527">
        <w:rPr>
          <w:b/>
        </w:rPr>
        <w:br/>
      </w:r>
      <w:r w:rsidRPr="002751E7">
        <w:rPr>
          <w:b/>
        </w:rPr>
        <w:t>в том числе судей, прокуроров и других юристов всех рангов, включала в себя изучение положений Конвенции в соответствии со статьей 23</w:t>
      </w:r>
      <w:r w:rsidRPr="002751E7">
        <w:rPr>
          <w:b/>
          <w:bCs/>
        </w:rPr>
        <w:t>.</w:t>
      </w:r>
      <w:proofErr w:type="gramEnd"/>
    </w:p>
    <w:p w:rsidR="002751E7" w:rsidRPr="002751E7" w:rsidRDefault="002751E7" w:rsidP="00A03FF2">
      <w:pPr>
        <w:pStyle w:val="H1GR"/>
      </w:pPr>
      <w:r w:rsidRPr="002751E7">
        <w:tab/>
      </w:r>
      <w:r w:rsidRPr="002751E7">
        <w:tab/>
        <w:t>Меры по возмеще</w:t>
      </w:r>
      <w:r w:rsidR="00686527">
        <w:t>нию вреда и меры по защите дете</w:t>
      </w:r>
      <w:r w:rsidR="00446932">
        <w:t>й</w:t>
      </w:r>
      <w:r w:rsidR="00686527">
        <w:br/>
      </w:r>
      <w:r w:rsidRPr="002751E7">
        <w:t>от насильственных исчезновений (статьи</w:t>
      </w:r>
      <w:r w:rsidRPr="002751E7">
        <w:rPr>
          <w:lang w:val="fr-FR"/>
        </w:rPr>
        <w:t> </w:t>
      </w:r>
      <w:r w:rsidRPr="002751E7">
        <w:t>24 и</w:t>
      </w:r>
      <w:r w:rsidRPr="002751E7">
        <w:rPr>
          <w:lang w:val="fr-FR"/>
        </w:rPr>
        <w:t> </w:t>
      </w:r>
      <w:r w:rsidRPr="002751E7">
        <w:t>25)</w:t>
      </w:r>
    </w:p>
    <w:p w:rsidR="002751E7" w:rsidRPr="002751E7" w:rsidRDefault="002751E7" w:rsidP="00A03FF2">
      <w:pPr>
        <w:pStyle w:val="H23GR"/>
      </w:pPr>
      <w:r w:rsidRPr="002751E7">
        <w:tab/>
      </w:r>
      <w:r w:rsidRPr="002751E7">
        <w:tab/>
        <w:t>Определение жертвы и право на получение возмещения</w:t>
      </w:r>
    </w:p>
    <w:p w:rsidR="002751E7" w:rsidRPr="00A03FF2" w:rsidRDefault="002751E7" w:rsidP="00A03FF2">
      <w:pPr>
        <w:pStyle w:val="SingleTxtGR"/>
      </w:pPr>
      <w:r w:rsidRPr="002751E7">
        <w:t>37.</w:t>
      </w:r>
      <w:r w:rsidRPr="002751E7">
        <w:tab/>
        <w:t>Комитет считает, что определение жертвы, сформулированное в статье 2 Уголовно-процессуального код</w:t>
      </w:r>
      <w:r w:rsidR="00446932">
        <w:t>екса, не</w:t>
      </w:r>
      <w:r w:rsidRPr="002751E7">
        <w:t xml:space="preserve"> соответствует определению, содерж</w:t>
      </w:r>
      <w:r w:rsidRPr="002751E7">
        <w:t>а</w:t>
      </w:r>
      <w:r w:rsidRPr="002751E7">
        <w:t>щемуся в пункте 1 статьи 24 Конвенции. Кроме того, Комитет выражает сож</w:t>
      </w:r>
      <w:r w:rsidRPr="002751E7">
        <w:t>а</w:t>
      </w:r>
      <w:r w:rsidRPr="002751E7">
        <w:t>ление в связи с тем, что национальным законодательством не предусматрив</w:t>
      </w:r>
      <w:r w:rsidRPr="002751E7">
        <w:t>а</w:t>
      </w:r>
      <w:r w:rsidRPr="002751E7">
        <w:t>ются конкретно все изложенные в пункте 5 статьи 24 Конвенции формы возм</w:t>
      </w:r>
      <w:r w:rsidRPr="002751E7">
        <w:t>е</w:t>
      </w:r>
      <w:r w:rsidRPr="002751E7">
        <w:t>щения для физических лиц, которым в результате насильственного исчезнов</w:t>
      </w:r>
      <w:r w:rsidRPr="002751E7">
        <w:t>е</w:t>
      </w:r>
      <w:r w:rsidRPr="002751E7">
        <w:t>ния пр</w:t>
      </w:r>
      <w:r w:rsidRPr="002751E7">
        <w:t>и</w:t>
      </w:r>
      <w:r w:rsidRPr="002751E7">
        <w:t>чинен непосредственный вред (статья 24).</w:t>
      </w:r>
    </w:p>
    <w:p w:rsidR="002751E7" w:rsidRPr="002751E7" w:rsidRDefault="002751E7" w:rsidP="00A03FF2">
      <w:pPr>
        <w:pStyle w:val="SingleTxtGR"/>
        <w:rPr>
          <w:b/>
        </w:rPr>
      </w:pPr>
      <w:r w:rsidRPr="002751E7">
        <w:t>38.</w:t>
      </w:r>
      <w:r w:rsidRPr="002751E7">
        <w:tab/>
      </w:r>
      <w:r w:rsidRPr="002751E7">
        <w:rPr>
          <w:b/>
        </w:rPr>
        <w:t>Комитет рекомендует государству-участнику принять все необход</w:t>
      </w:r>
      <w:r w:rsidRPr="002751E7">
        <w:rPr>
          <w:b/>
        </w:rPr>
        <w:t>и</w:t>
      </w:r>
      <w:r w:rsidRPr="002751E7">
        <w:rPr>
          <w:b/>
        </w:rPr>
        <w:t>мые меры к тому, чтобы национальное законодательство содержало:</w:t>
      </w:r>
    </w:p>
    <w:p w:rsidR="002751E7" w:rsidRPr="002751E7" w:rsidRDefault="002751E7" w:rsidP="00A03FF2">
      <w:pPr>
        <w:pStyle w:val="SingleTxtGR"/>
        <w:rPr>
          <w:b/>
        </w:rPr>
      </w:pPr>
      <w:r w:rsidRPr="002751E7">
        <w:rPr>
          <w:b/>
        </w:rPr>
        <w:tab/>
      </w:r>
      <w:r w:rsidRPr="00A03FF2">
        <w:rPr>
          <w:b/>
        </w:rPr>
        <w:t>a</w:t>
      </w:r>
      <w:r w:rsidRPr="002751E7">
        <w:rPr>
          <w:b/>
        </w:rPr>
        <w:t>)</w:t>
      </w:r>
      <w:r w:rsidRPr="002751E7">
        <w:rPr>
          <w:b/>
        </w:rPr>
        <w:tab/>
        <w:t>определение жертвы, соответствующее определению, изложе</w:t>
      </w:r>
      <w:r w:rsidRPr="002751E7">
        <w:rPr>
          <w:b/>
        </w:rPr>
        <w:t>н</w:t>
      </w:r>
      <w:r w:rsidRPr="002751E7">
        <w:rPr>
          <w:b/>
        </w:rPr>
        <w:t>ному в пункте 1 статьи 24 Конвенции;</w:t>
      </w:r>
    </w:p>
    <w:p w:rsidR="002751E7" w:rsidRPr="002751E7" w:rsidRDefault="002751E7" w:rsidP="00A03FF2">
      <w:pPr>
        <w:pStyle w:val="SingleTxtGR"/>
        <w:rPr>
          <w:b/>
        </w:rPr>
      </w:pPr>
      <w:r w:rsidRPr="002751E7">
        <w:rPr>
          <w:b/>
        </w:rPr>
        <w:tab/>
      </w:r>
      <w:r w:rsidRPr="00A03FF2">
        <w:rPr>
          <w:b/>
        </w:rPr>
        <w:t>b</w:t>
      </w:r>
      <w:r w:rsidRPr="002751E7">
        <w:rPr>
          <w:b/>
        </w:rPr>
        <w:t>)</w:t>
      </w:r>
      <w:r w:rsidRPr="002751E7">
        <w:rPr>
          <w:b/>
        </w:rPr>
        <w:tab/>
        <w:t>положение о репарации и полном возмещении ущерба, которое полностью согласуется с пунктами 4 и</w:t>
      </w:r>
      <w:r w:rsidR="00446932">
        <w:rPr>
          <w:b/>
        </w:rPr>
        <w:t xml:space="preserve"> 5 статьи 24 Конвенции, а также</w:t>
      </w:r>
      <w:r w:rsidR="00446932">
        <w:rPr>
          <w:b/>
        </w:rPr>
        <w:br/>
      </w:r>
      <w:r w:rsidRPr="002751E7">
        <w:rPr>
          <w:b/>
        </w:rPr>
        <w:t>с другими применимыми международными нормами.</w:t>
      </w:r>
    </w:p>
    <w:p w:rsidR="002751E7" w:rsidRPr="002751E7" w:rsidRDefault="002751E7" w:rsidP="00A03FF2">
      <w:pPr>
        <w:pStyle w:val="H23GR"/>
      </w:pPr>
      <w:r w:rsidRPr="002751E7">
        <w:tab/>
      </w:r>
      <w:r w:rsidRPr="002751E7">
        <w:tab/>
        <w:t>Правовое положение исчезнувших лиц и их родственников</w:t>
      </w:r>
    </w:p>
    <w:p w:rsidR="002751E7" w:rsidRPr="00A03FF2" w:rsidRDefault="002751E7" w:rsidP="00A03FF2">
      <w:pPr>
        <w:pStyle w:val="SingleTxtGR"/>
      </w:pPr>
      <w:r w:rsidRPr="002751E7">
        <w:t>39.</w:t>
      </w:r>
      <w:r w:rsidRPr="002751E7">
        <w:tab/>
      </w:r>
      <w:proofErr w:type="gramStart"/>
      <w:r w:rsidRPr="002751E7">
        <w:t>Принимая к сведению информацию, изложенную госуда</w:t>
      </w:r>
      <w:r w:rsidR="00686527">
        <w:t>рством-участником в пунктах 345–</w:t>
      </w:r>
      <w:r w:rsidRPr="002751E7">
        <w:t>356 его доклада, а также заявления делегации о п</w:t>
      </w:r>
      <w:r w:rsidRPr="002751E7">
        <w:t>о</w:t>
      </w:r>
      <w:r w:rsidRPr="002751E7">
        <w:t>мощи, предоставляемой жертвам по линии социальных служб, Комитет отмеч</w:t>
      </w:r>
      <w:r w:rsidRPr="002751E7">
        <w:t>а</w:t>
      </w:r>
      <w:r w:rsidRPr="002751E7">
        <w:t>ет, что они не позволяют ясно понять, каково правовое положения родственн</w:t>
      </w:r>
      <w:r w:rsidRPr="002751E7">
        <w:t>и</w:t>
      </w:r>
      <w:r w:rsidRPr="002751E7">
        <w:t>ков исчезнувшего лица и каковы их права в финансовых вопросах, на социал</w:t>
      </w:r>
      <w:r w:rsidRPr="002751E7">
        <w:t>ь</w:t>
      </w:r>
      <w:r w:rsidRPr="002751E7">
        <w:t>ную защиту, в вопросах семейного права и имущественные права (статья 24).</w:t>
      </w:r>
      <w:proofErr w:type="gramEnd"/>
    </w:p>
    <w:p w:rsidR="002751E7" w:rsidRPr="00A03FF2" w:rsidRDefault="002751E7" w:rsidP="002751E7">
      <w:pPr>
        <w:pStyle w:val="SingleTxtGR"/>
        <w:rPr>
          <w:b/>
        </w:rPr>
      </w:pPr>
      <w:r w:rsidRPr="002751E7">
        <w:t>40.</w:t>
      </w:r>
      <w:r w:rsidRPr="002751E7">
        <w:tab/>
      </w:r>
      <w:r w:rsidRPr="002751E7">
        <w:rPr>
          <w:b/>
        </w:rPr>
        <w:t>Комитет рекомендует государству-участнику обеспечить надлежащее отношение к правовому положению</w:t>
      </w:r>
      <w:r w:rsidRPr="002751E7">
        <w:t xml:space="preserve"> </w:t>
      </w:r>
      <w:r w:rsidRPr="002751E7">
        <w:rPr>
          <w:b/>
        </w:rPr>
        <w:t>исчезнувших лиц и их родственников в таких сферах, как социальная защита, финансовые вопросы, семейн</w:t>
      </w:r>
      <w:r w:rsidR="00A03FF2">
        <w:rPr>
          <w:b/>
        </w:rPr>
        <w:t>ое право и имущественные права.</w:t>
      </w:r>
    </w:p>
    <w:p w:rsidR="002751E7" w:rsidRPr="002751E7" w:rsidRDefault="002751E7" w:rsidP="00A03FF2">
      <w:pPr>
        <w:pStyle w:val="H23GR"/>
      </w:pPr>
      <w:r w:rsidRPr="002751E7">
        <w:tab/>
      </w:r>
      <w:r w:rsidRPr="002751E7">
        <w:tab/>
        <w:t>Законодательство, касающееся защиты детей</w:t>
      </w:r>
    </w:p>
    <w:p w:rsidR="002751E7" w:rsidRPr="00A03FF2" w:rsidRDefault="002751E7" w:rsidP="00A03FF2">
      <w:pPr>
        <w:pStyle w:val="SingleTxtGR"/>
      </w:pPr>
      <w:r w:rsidRPr="002751E7">
        <w:t>41.</w:t>
      </w:r>
      <w:r w:rsidRPr="002751E7">
        <w:tab/>
        <w:t>Комитет с обеспокоенностью отмечает отсутствие во внутреннем закон</w:t>
      </w:r>
      <w:r w:rsidRPr="002751E7">
        <w:t>о</w:t>
      </w:r>
      <w:r w:rsidRPr="002751E7">
        <w:t>дательстве мер, направленных на осу</w:t>
      </w:r>
      <w:r w:rsidR="00686527">
        <w:t>ществление статьи 25 Конвенции,</w:t>
      </w:r>
      <w:r w:rsidR="00686527">
        <w:br/>
      </w:r>
      <w:r w:rsidRPr="002751E7">
        <w:t>и в частности на предупреждение или пресечение в уголовном порядке непр</w:t>
      </w:r>
      <w:r w:rsidRPr="002751E7">
        <w:t>а</w:t>
      </w:r>
      <w:r w:rsidRPr="002751E7">
        <w:t>вомерного изъятия детей и фальсификации, сокрытия или уничтожения док</w:t>
      </w:r>
      <w:r w:rsidRPr="002751E7">
        <w:t>у</w:t>
      </w:r>
      <w:r w:rsidRPr="002751E7">
        <w:t>ментов, удостоверяющих подлинную личность детей, о которых говорится в подпункте а) пункта 1 статьи 25 (статья 25).</w:t>
      </w:r>
    </w:p>
    <w:p w:rsidR="002751E7" w:rsidRPr="002751E7" w:rsidRDefault="002751E7" w:rsidP="00A03FF2">
      <w:pPr>
        <w:pStyle w:val="SingleTxtGR"/>
        <w:rPr>
          <w:b/>
        </w:rPr>
      </w:pPr>
      <w:r w:rsidRPr="002751E7">
        <w:t>42.</w:t>
      </w:r>
      <w:r w:rsidRPr="002751E7">
        <w:tab/>
      </w:r>
      <w:r w:rsidRPr="002751E7">
        <w:rPr>
          <w:b/>
        </w:rPr>
        <w:t xml:space="preserve">Комитет рекомендует государству-участнику внести изменения в его уголовное законодательство, с </w:t>
      </w:r>
      <w:proofErr w:type="gramStart"/>
      <w:r w:rsidRPr="002751E7">
        <w:rPr>
          <w:b/>
        </w:rPr>
        <w:t>тем</w:t>
      </w:r>
      <w:proofErr w:type="gramEnd"/>
      <w:r w:rsidRPr="002751E7">
        <w:rPr>
          <w:b/>
        </w:rPr>
        <w:t xml:space="preserve"> чтобы квалифицировать действия, о к</w:t>
      </w:r>
      <w:r w:rsidRPr="002751E7">
        <w:rPr>
          <w:b/>
        </w:rPr>
        <w:t>о</w:t>
      </w:r>
      <w:r w:rsidRPr="002751E7">
        <w:rPr>
          <w:b/>
        </w:rPr>
        <w:t>торых говорится в пункте 1 статьи 25 Конвенции, в качестве отдельных преступлений и установить наказание за них, соразмерное их чрезвыча</w:t>
      </w:r>
      <w:r w:rsidRPr="002751E7">
        <w:rPr>
          <w:b/>
        </w:rPr>
        <w:t>й</w:t>
      </w:r>
      <w:r w:rsidRPr="002751E7">
        <w:rPr>
          <w:b/>
        </w:rPr>
        <w:t>ной тяжести.</w:t>
      </w:r>
    </w:p>
    <w:p w:rsidR="002751E7" w:rsidRPr="002751E7" w:rsidRDefault="002751E7" w:rsidP="00A03FF2">
      <w:pPr>
        <w:pStyle w:val="H1GR"/>
      </w:pPr>
      <w:r w:rsidRPr="002751E7">
        <w:tab/>
      </w:r>
      <w:r w:rsidRPr="002751E7">
        <w:rPr>
          <w:lang w:val="fr-FR"/>
        </w:rPr>
        <w:t>D</w:t>
      </w:r>
      <w:r w:rsidRPr="002751E7">
        <w:t>.</w:t>
      </w:r>
      <w:r w:rsidRPr="002751E7">
        <w:tab/>
        <w:t>Распространение информации и принятие последующих мер</w:t>
      </w:r>
    </w:p>
    <w:p w:rsidR="002751E7" w:rsidRPr="00A03FF2" w:rsidRDefault="002751E7" w:rsidP="002751E7">
      <w:pPr>
        <w:pStyle w:val="SingleTxtGR"/>
      </w:pPr>
      <w:r w:rsidRPr="002751E7">
        <w:t>43.</w:t>
      </w:r>
      <w:r w:rsidRPr="002751E7">
        <w:tab/>
      </w:r>
      <w:proofErr w:type="gramStart"/>
      <w:r w:rsidRPr="002751E7">
        <w:t>Комитет хотел бы напомнить об обязательствах, взятых на себя госуда</w:t>
      </w:r>
      <w:r w:rsidRPr="002751E7">
        <w:t>р</w:t>
      </w:r>
      <w:r w:rsidRPr="002751E7">
        <w:t>ствами при ратификации Конвенции, и в этой связи настоятельно призывает государство-участник обеспечить полное соответствие всех принимаемых им мер, независимо от характера таких мер и органа, который их принимает, обяз</w:t>
      </w:r>
      <w:r w:rsidRPr="002751E7">
        <w:t>а</w:t>
      </w:r>
      <w:r w:rsidRPr="002751E7">
        <w:t>тельствам, которые оно взяло на себя при ратификации Конвенции и других с</w:t>
      </w:r>
      <w:r w:rsidRPr="002751E7">
        <w:t>о</w:t>
      </w:r>
      <w:r w:rsidRPr="002751E7">
        <w:t>ответствующих международных договоров.</w:t>
      </w:r>
      <w:proofErr w:type="gramEnd"/>
      <w:r w:rsidRPr="002751E7">
        <w:t xml:space="preserve"> В этой связи Комитет настоятельно призывает государство-участник конкретно обеспечить эффективность рассл</w:t>
      </w:r>
      <w:r w:rsidRPr="002751E7">
        <w:t>е</w:t>
      </w:r>
      <w:r w:rsidRPr="002751E7">
        <w:t>дования всех случаев насильственного исчезновения и полное удовлетворение прав ж</w:t>
      </w:r>
      <w:r w:rsidR="00A03FF2">
        <w:t>ертв, закрепленных в Конвенции.</w:t>
      </w:r>
    </w:p>
    <w:p w:rsidR="002751E7" w:rsidRPr="002751E7" w:rsidRDefault="002751E7" w:rsidP="002751E7">
      <w:pPr>
        <w:pStyle w:val="SingleTxtGR"/>
      </w:pPr>
      <w:r w:rsidRPr="002751E7">
        <w:t>44.</w:t>
      </w:r>
      <w:r w:rsidRPr="002751E7">
        <w:tab/>
        <w:t>Комитет хотел бы также указать на особо тяжелые последствия насил</w:t>
      </w:r>
      <w:r w:rsidRPr="002751E7">
        <w:t>ь</w:t>
      </w:r>
      <w:r w:rsidRPr="002751E7">
        <w:t xml:space="preserve">ственных исчезновений для прав человека женщин и детей. Женщины, ставшие жертвами насильственных исчезновений, в наибольшей степени подвержены </w:t>
      </w:r>
      <w:proofErr w:type="gramStart"/>
      <w:r w:rsidRPr="002751E7">
        <w:t>сексуальному</w:t>
      </w:r>
      <w:proofErr w:type="gramEnd"/>
      <w:r w:rsidRPr="002751E7">
        <w:t xml:space="preserve"> и другим видам насилия на гендерной почве. Женщины, ро</w:t>
      </w:r>
      <w:r w:rsidRPr="002751E7">
        <w:t>д</w:t>
      </w:r>
      <w:r w:rsidRPr="002751E7">
        <w:t xml:space="preserve">ственники которых стали жертвами насильственного исчезновения, особенно подвержены риску столкнуться с неблагоприятными </w:t>
      </w:r>
      <w:proofErr w:type="gramStart"/>
      <w:r w:rsidRPr="002751E7">
        <w:t>социально-</w:t>
      </w:r>
      <w:proofErr w:type="spellStart"/>
      <w:r w:rsidRPr="002751E7">
        <w:t>экономи</w:t>
      </w:r>
      <w:proofErr w:type="spellEnd"/>
      <w:r w:rsidR="0033349A" w:rsidRPr="0033349A">
        <w:t>-</w:t>
      </w:r>
      <w:proofErr w:type="spellStart"/>
      <w:r w:rsidRPr="002751E7">
        <w:t>ческими</w:t>
      </w:r>
      <w:proofErr w:type="spellEnd"/>
      <w:proofErr w:type="gramEnd"/>
      <w:r w:rsidRPr="002751E7">
        <w:t xml:space="preserve"> последствиями, а также с насилием, преследованиями и притеснени</w:t>
      </w:r>
      <w:r w:rsidRPr="002751E7">
        <w:t>я</w:t>
      </w:r>
      <w:r w:rsidRPr="002751E7">
        <w:t>ми в связи с их усилиями по установлению местонахождения своих близких. Дети, ставшие жертвами насильственного исчезновения, будь то сами или в р</w:t>
      </w:r>
      <w:r w:rsidRPr="002751E7">
        <w:t>е</w:t>
      </w:r>
      <w:r w:rsidRPr="002751E7">
        <w:t>зультате исчезновения их родственников, особенно уязвимы для многочисле</w:t>
      </w:r>
      <w:r w:rsidRPr="002751E7">
        <w:t>н</w:t>
      </w:r>
      <w:r w:rsidRPr="002751E7">
        <w:t>ных нарушений их прав человека, в том числе подмены их подлинной личн</w:t>
      </w:r>
      <w:r w:rsidRPr="002751E7">
        <w:t>о</w:t>
      </w:r>
      <w:r w:rsidRPr="002751E7">
        <w:t>сти. В связи с этим Комитет особо подчеркивает необходимость учета генде</w:t>
      </w:r>
      <w:r w:rsidRPr="002751E7">
        <w:t>р</w:t>
      </w:r>
      <w:r w:rsidRPr="002751E7">
        <w:t>ных факторов и интересов детей при соблюдении прав и обязательств, закре</w:t>
      </w:r>
      <w:r w:rsidRPr="002751E7">
        <w:t>п</w:t>
      </w:r>
      <w:r w:rsidRPr="002751E7">
        <w:t>ленных в Конвенции.</w:t>
      </w:r>
    </w:p>
    <w:p w:rsidR="002751E7" w:rsidRPr="002751E7" w:rsidRDefault="002751E7" w:rsidP="002751E7">
      <w:pPr>
        <w:pStyle w:val="SingleTxtGR"/>
      </w:pPr>
      <w:r w:rsidRPr="002751E7">
        <w:t>45.</w:t>
      </w:r>
      <w:r w:rsidRPr="002751E7">
        <w:tab/>
      </w:r>
      <w:proofErr w:type="gramStart"/>
      <w:r w:rsidRPr="002751E7">
        <w:t>Государству-участнику предлагается обеспечить широкое распростран</w:t>
      </w:r>
      <w:r w:rsidRPr="002751E7">
        <w:t>е</w:t>
      </w:r>
      <w:r w:rsidRPr="002751E7">
        <w:t>ние текста Конвенции, его доклада, представленного в соответствии с пун</w:t>
      </w:r>
      <w:r w:rsidRPr="002751E7">
        <w:t>к</w:t>
      </w:r>
      <w:r w:rsidRPr="002751E7">
        <w:t>том</w:t>
      </w:r>
      <w:r w:rsidRPr="002751E7">
        <w:rPr>
          <w:lang w:val="fr-CH"/>
        </w:rPr>
        <w:t> </w:t>
      </w:r>
      <w:r w:rsidRPr="002751E7">
        <w:t>1 статьи 29 Конвенции, письменных ответов на составленный Комитетом перечень вопросов и настоящих заключительных замечаний в целях повышения осведомленности судебных, законодательных и административных органов, гражданского общества и неправительственных организаций, действующих в государстве-участнике, а также широких слоев населения.</w:t>
      </w:r>
      <w:proofErr w:type="gramEnd"/>
      <w:r w:rsidRPr="002751E7">
        <w:t xml:space="preserve"> Комитет также пр</w:t>
      </w:r>
      <w:r w:rsidRPr="002751E7">
        <w:t>и</w:t>
      </w:r>
      <w:r w:rsidRPr="002751E7">
        <w:t>зывает государство-участник поощрять участие гражданского общества в ос</w:t>
      </w:r>
      <w:r w:rsidRPr="002751E7">
        <w:t>у</w:t>
      </w:r>
      <w:r w:rsidRPr="002751E7">
        <w:t>ществлении мер, предусмотренных настоящими заключительными замечани</w:t>
      </w:r>
      <w:r w:rsidRPr="002751E7">
        <w:t>я</w:t>
      </w:r>
      <w:r w:rsidRPr="002751E7">
        <w:t>ми.</w:t>
      </w:r>
    </w:p>
    <w:p w:rsidR="002751E7" w:rsidRPr="00A03FF2" w:rsidRDefault="002751E7" w:rsidP="002751E7">
      <w:pPr>
        <w:pStyle w:val="SingleTxtGR"/>
      </w:pPr>
      <w:r w:rsidRPr="002751E7">
        <w:t>46.</w:t>
      </w:r>
      <w:r w:rsidRPr="002751E7">
        <w:tab/>
      </w:r>
      <w:r>
        <w:t xml:space="preserve"> </w:t>
      </w:r>
      <w:r w:rsidRPr="002751E7">
        <w:t>Согласно правилам процедуры Комитета государству-участнику следует не позднее 17 марта 2018 года представить соответ</w:t>
      </w:r>
      <w:r w:rsidR="00A03FF2">
        <w:t>ствующую информацию</w:t>
      </w:r>
      <w:r w:rsidR="00A03FF2" w:rsidRPr="00A03FF2">
        <w:br/>
      </w:r>
      <w:r w:rsidRPr="002751E7">
        <w:t>о мерах по выполнению рекомендаций Комитета, соде</w:t>
      </w:r>
      <w:r w:rsidR="00A03FF2">
        <w:t>ржащихся в пунктах 14, 18 и 34.</w:t>
      </w:r>
    </w:p>
    <w:p w:rsidR="00A03FF2" w:rsidRDefault="002751E7" w:rsidP="002751E7">
      <w:pPr>
        <w:pStyle w:val="SingleTxtGR"/>
      </w:pPr>
      <w:r w:rsidRPr="002751E7">
        <w:t>47.</w:t>
      </w:r>
      <w:r w:rsidRPr="002751E7">
        <w:tab/>
      </w:r>
      <w:proofErr w:type="gramStart"/>
      <w:r w:rsidRPr="002751E7">
        <w:t>В соответствии с пунктом 4 статьи 29 Конвенции Комитет просит гос</w:t>
      </w:r>
      <w:r w:rsidRPr="002751E7">
        <w:t>у</w:t>
      </w:r>
      <w:r w:rsidRPr="002751E7">
        <w:t>дарство-участник представить не позднее 17 марта 2023 года конкретную о</w:t>
      </w:r>
      <w:r w:rsidRPr="002751E7">
        <w:t>б</w:t>
      </w:r>
      <w:r w:rsidRPr="002751E7">
        <w:t>новленную информацию, касающуюся вы</w:t>
      </w:r>
      <w:r w:rsidR="00A03FF2">
        <w:t>полнения всех его рекомендаций,</w:t>
      </w:r>
      <w:r w:rsidR="00A03FF2" w:rsidRPr="00A03FF2">
        <w:br/>
      </w:r>
      <w:r w:rsidRPr="002751E7">
        <w:t>а также любую другую новую информацию о выполнении обязательств, пред</w:t>
      </w:r>
      <w:r w:rsidRPr="002751E7">
        <w:t>у</w:t>
      </w:r>
      <w:r w:rsidRPr="002751E7">
        <w:t>смотренных Конвенцией, в документе, подготовленном в соответствии с треб</w:t>
      </w:r>
      <w:r w:rsidRPr="002751E7">
        <w:t>о</w:t>
      </w:r>
      <w:r w:rsidRPr="002751E7">
        <w:t>ваниями, изложенными в пункте 39 руководящих принципов, касающихся фо</w:t>
      </w:r>
      <w:r w:rsidRPr="002751E7">
        <w:t>р</w:t>
      </w:r>
      <w:r w:rsidRPr="002751E7">
        <w:t>мы и содержания докладов, которые должны быть представлены государств</w:t>
      </w:r>
      <w:r w:rsidRPr="002751E7">
        <w:t>а</w:t>
      </w:r>
      <w:r w:rsidRPr="002751E7">
        <w:t>ми-участниками</w:t>
      </w:r>
      <w:proofErr w:type="gramEnd"/>
      <w:r w:rsidRPr="002751E7">
        <w:t xml:space="preserve"> Конвенции в соответствии со статьей 29 Конвенции (</w:t>
      </w:r>
      <w:r w:rsidRPr="002751E7">
        <w:rPr>
          <w:lang w:val="fr-CH"/>
        </w:rPr>
        <w:t>CED</w:t>
      </w:r>
      <w:r w:rsidRPr="002751E7">
        <w:t>/</w:t>
      </w:r>
      <w:r w:rsidRPr="002751E7">
        <w:rPr>
          <w:lang w:val="fr-CH"/>
        </w:rPr>
        <w:t>C</w:t>
      </w:r>
      <w:r w:rsidRPr="002751E7">
        <w:t>/2, пункт 39). Комитет рекомендует государству-участнику поощрять и облегчать участие гражданского общества, в частности объединений жертв, в подготовке такой информации.</w:t>
      </w:r>
    </w:p>
    <w:p w:rsidR="00381C24" w:rsidRPr="00A03FF2" w:rsidRDefault="00A03FF2" w:rsidP="00A03FF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A03FF2" w:rsidSect="002751E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E7" w:rsidRPr="00A312BC" w:rsidRDefault="002751E7" w:rsidP="00A312BC"/>
  </w:endnote>
  <w:endnote w:type="continuationSeparator" w:id="0">
    <w:p w:rsidR="002751E7" w:rsidRPr="00A312BC" w:rsidRDefault="002751E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E7" w:rsidRPr="002751E7" w:rsidRDefault="002751E7">
    <w:pPr>
      <w:pStyle w:val="a8"/>
    </w:pPr>
    <w:r w:rsidRPr="002751E7">
      <w:rPr>
        <w:b/>
        <w:sz w:val="18"/>
      </w:rPr>
      <w:fldChar w:fldCharType="begin"/>
    </w:r>
    <w:r w:rsidRPr="002751E7">
      <w:rPr>
        <w:b/>
        <w:sz w:val="18"/>
      </w:rPr>
      <w:instrText xml:space="preserve"> PAGE  \* MERGEFORMAT </w:instrText>
    </w:r>
    <w:r w:rsidRPr="002751E7">
      <w:rPr>
        <w:b/>
        <w:sz w:val="18"/>
      </w:rPr>
      <w:fldChar w:fldCharType="separate"/>
    </w:r>
    <w:r w:rsidR="00723FE6">
      <w:rPr>
        <w:b/>
        <w:noProof/>
        <w:sz w:val="18"/>
      </w:rPr>
      <w:t>8</w:t>
    </w:r>
    <w:r w:rsidRPr="002751E7">
      <w:rPr>
        <w:b/>
        <w:sz w:val="18"/>
      </w:rPr>
      <w:fldChar w:fldCharType="end"/>
    </w:r>
    <w:r>
      <w:rPr>
        <w:b/>
        <w:sz w:val="18"/>
      </w:rPr>
      <w:tab/>
    </w:r>
    <w:r>
      <w:t>GE.17-06154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E7" w:rsidRPr="002751E7" w:rsidRDefault="002751E7" w:rsidP="002751E7">
    <w:pPr>
      <w:pStyle w:val="a8"/>
      <w:tabs>
        <w:tab w:val="clear" w:pos="9639"/>
        <w:tab w:val="right" w:pos="9638"/>
      </w:tabs>
      <w:rPr>
        <w:b/>
        <w:sz w:val="18"/>
      </w:rPr>
    </w:pPr>
    <w:r>
      <w:t>GE.17-06154</w:t>
    </w:r>
    <w:r>
      <w:tab/>
    </w:r>
    <w:r w:rsidRPr="002751E7">
      <w:rPr>
        <w:b/>
        <w:sz w:val="18"/>
      </w:rPr>
      <w:fldChar w:fldCharType="begin"/>
    </w:r>
    <w:r w:rsidRPr="002751E7">
      <w:rPr>
        <w:b/>
        <w:sz w:val="18"/>
      </w:rPr>
      <w:instrText xml:space="preserve"> PAGE  \* MERGEFORMAT </w:instrText>
    </w:r>
    <w:r w:rsidRPr="002751E7">
      <w:rPr>
        <w:b/>
        <w:sz w:val="18"/>
      </w:rPr>
      <w:fldChar w:fldCharType="separate"/>
    </w:r>
    <w:r w:rsidR="00723FE6">
      <w:rPr>
        <w:b/>
        <w:noProof/>
        <w:sz w:val="18"/>
      </w:rPr>
      <w:t>9</w:t>
    </w:r>
    <w:r w:rsidRPr="002751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E7" w:rsidRPr="002751E7" w:rsidRDefault="002751E7" w:rsidP="002751E7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19D4479" wp14:editId="5958A2A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17-06154  (R)</w:t>
    </w:r>
    <w:r>
      <w:rPr>
        <w:lang w:val="en-US"/>
      </w:rPr>
      <w:t xml:space="preserve">  260417  270417</w:t>
    </w:r>
    <w:r>
      <w:br/>
    </w:r>
    <w:r w:rsidRPr="002751E7">
      <w:rPr>
        <w:rFonts w:ascii="C39T30Lfz" w:hAnsi="C39T30Lfz"/>
        <w:spacing w:val="0"/>
        <w:w w:val="100"/>
        <w:sz w:val="56"/>
      </w:rPr>
      <w:t></w:t>
    </w:r>
    <w:r w:rsidRPr="002751E7">
      <w:rPr>
        <w:rFonts w:ascii="C39T30Lfz" w:hAnsi="C39T30Lfz"/>
        <w:spacing w:val="0"/>
        <w:w w:val="100"/>
        <w:sz w:val="56"/>
      </w:rPr>
      <w:t></w:t>
    </w:r>
    <w:r w:rsidRPr="002751E7">
      <w:rPr>
        <w:rFonts w:ascii="C39T30Lfz" w:hAnsi="C39T30Lfz"/>
        <w:spacing w:val="0"/>
        <w:w w:val="100"/>
        <w:sz w:val="56"/>
      </w:rPr>
      <w:t></w:t>
    </w:r>
    <w:r w:rsidRPr="002751E7">
      <w:rPr>
        <w:rFonts w:ascii="C39T30Lfz" w:hAnsi="C39T30Lfz"/>
        <w:spacing w:val="0"/>
        <w:w w:val="100"/>
        <w:sz w:val="56"/>
      </w:rPr>
      <w:t></w:t>
    </w:r>
    <w:r w:rsidRPr="002751E7">
      <w:rPr>
        <w:rFonts w:ascii="C39T30Lfz" w:hAnsi="C39T30Lfz"/>
        <w:spacing w:val="0"/>
        <w:w w:val="100"/>
        <w:sz w:val="56"/>
      </w:rPr>
      <w:t></w:t>
    </w:r>
    <w:r w:rsidRPr="002751E7">
      <w:rPr>
        <w:rFonts w:ascii="C39T30Lfz" w:hAnsi="C39T30Lfz"/>
        <w:spacing w:val="0"/>
        <w:w w:val="100"/>
        <w:sz w:val="56"/>
      </w:rPr>
      <w:t></w:t>
    </w:r>
    <w:r w:rsidRPr="002751E7">
      <w:rPr>
        <w:rFonts w:ascii="C39T30Lfz" w:hAnsi="C39T30Lfz"/>
        <w:spacing w:val="0"/>
        <w:w w:val="100"/>
        <w:sz w:val="56"/>
      </w:rPr>
      <w:t></w:t>
    </w:r>
    <w:r w:rsidRPr="002751E7">
      <w:rPr>
        <w:rFonts w:ascii="C39T30Lfz" w:hAnsi="C39T30Lfz"/>
        <w:spacing w:val="0"/>
        <w:w w:val="100"/>
        <w:sz w:val="56"/>
      </w:rPr>
      <w:t></w:t>
    </w:r>
    <w:r w:rsidRPr="002751E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CED/C/SEN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ED/C/SEN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E7" w:rsidRPr="001075E9" w:rsidRDefault="002751E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51E7" w:rsidRDefault="002751E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751E7" w:rsidRPr="005C12CA" w:rsidRDefault="002751E7" w:rsidP="002751E7">
      <w:pPr>
        <w:pStyle w:val="ad"/>
        <w:rPr>
          <w:lang w:val="ru-RU"/>
        </w:rPr>
      </w:pPr>
      <w:r>
        <w:tab/>
      </w:r>
      <w:r w:rsidRPr="002751E7">
        <w:rPr>
          <w:rStyle w:val="aa"/>
          <w:szCs w:val="18"/>
          <w:vertAlign w:val="baseline"/>
          <w:lang w:val="ru-RU"/>
        </w:rPr>
        <w:t>*</w:t>
      </w:r>
      <w:r w:rsidRPr="005C12CA">
        <w:rPr>
          <w:lang w:val="ru-RU"/>
        </w:rPr>
        <w:tab/>
      </w:r>
      <w:r>
        <w:rPr>
          <w:lang w:val="ru-RU"/>
        </w:rPr>
        <w:t>Принято Комитетом на его двенадцатой сессии (</w:t>
      </w:r>
      <w:r w:rsidR="0033349A">
        <w:rPr>
          <w:szCs w:val="18"/>
          <w:lang w:val="ru-RU"/>
        </w:rPr>
        <w:t>6</w:t>
      </w:r>
      <w:r w:rsidR="0033349A" w:rsidRPr="0033349A">
        <w:rPr>
          <w:szCs w:val="18"/>
          <w:lang w:val="ru-RU"/>
        </w:rPr>
        <w:t>–</w:t>
      </w:r>
      <w:r w:rsidRPr="00797C36">
        <w:rPr>
          <w:szCs w:val="18"/>
          <w:lang w:val="ru-RU"/>
        </w:rPr>
        <w:t xml:space="preserve">17 </w:t>
      </w:r>
      <w:r>
        <w:rPr>
          <w:szCs w:val="18"/>
          <w:lang w:val="ru-RU"/>
        </w:rPr>
        <w:t>марта</w:t>
      </w:r>
      <w:r w:rsidRPr="00797C36">
        <w:rPr>
          <w:szCs w:val="18"/>
          <w:lang w:val="ru-RU"/>
        </w:rPr>
        <w:t xml:space="preserve"> 2017</w:t>
      </w:r>
      <w:r>
        <w:rPr>
          <w:lang w:val="ru-RU"/>
        </w:rPr>
        <w:t xml:space="preserve">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E7" w:rsidRPr="002751E7" w:rsidRDefault="00723FE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CED/C/SEN/CO/1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E7" w:rsidRPr="002751E7" w:rsidRDefault="00723FE6" w:rsidP="002751E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CED/C/SEN/CO/1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52"/>
    <w:rsid w:val="00033EE1"/>
    <w:rsid w:val="00042B72"/>
    <w:rsid w:val="00046E2F"/>
    <w:rsid w:val="00052360"/>
    <w:rsid w:val="000558BD"/>
    <w:rsid w:val="000B57E7"/>
    <w:rsid w:val="000B6373"/>
    <w:rsid w:val="000C6598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E2723"/>
    <w:rsid w:val="00206F9C"/>
    <w:rsid w:val="00215F21"/>
    <w:rsid w:val="00240BFD"/>
    <w:rsid w:val="002751E7"/>
    <w:rsid w:val="00277A08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9A"/>
    <w:rsid w:val="003402C2"/>
    <w:rsid w:val="00381C24"/>
    <w:rsid w:val="003958D0"/>
    <w:rsid w:val="003B00E5"/>
    <w:rsid w:val="00407B78"/>
    <w:rsid w:val="00424203"/>
    <w:rsid w:val="00446932"/>
    <w:rsid w:val="00452493"/>
    <w:rsid w:val="00454E07"/>
    <w:rsid w:val="00472C5C"/>
    <w:rsid w:val="00475A37"/>
    <w:rsid w:val="004E4CB3"/>
    <w:rsid w:val="004F21B5"/>
    <w:rsid w:val="0050108D"/>
    <w:rsid w:val="00513081"/>
    <w:rsid w:val="00517901"/>
    <w:rsid w:val="00526683"/>
    <w:rsid w:val="00535F60"/>
    <w:rsid w:val="00536A7D"/>
    <w:rsid w:val="005709E0"/>
    <w:rsid w:val="00572E19"/>
    <w:rsid w:val="005961C8"/>
    <w:rsid w:val="005D7914"/>
    <w:rsid w:val="005E2B41"/>
    <w:rsid w:val="005F0B42"/>
    <w:rsid w:val="00681A10"/>
    <w:rsid w:val="00686527"/>
    <w:rsid w:val="006A1ED8"/>
    <w:rsid w:val="006C2031"/>
    <w:rsid w:val="006D461A"/>
    <w:rsid w:val="006F35EE"/>
    <w:rsid w:val="007021FF"/>
    <w:rsid w:val="00712895"/>
    <w:rsid w:val="00723FE6"/>
    <w:rsid w:val="00757357"/>
    <w:rsid w:val="00825F8D"/>
    <w:rsid w:val="00834B71"/>
    <w:rsid w:val="00850452"/>
    <w:rsid w:val="0086445C"/>
    <w:rsid w:val="00877609"/>
    <w:rsid w:val="00894693"/>
    <w:rsid w:val="008A08D7"/>
    <w:rsid w:val="008B6909"/>
    <w:rsid w:val="00906890"/>
    <w:rsid w:val="00911BE4"/>
    <w:rsid w:val="00942A43"/>
    <w:rsid w:val="00951972"/>
    <w:rsid w:val="009608F3"/>
    <w:rsid w:val="009A24AC"/>
    <w:rsid w:val="00A03FF2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4E04"/>
    <w:rsid w:val="00B62458"/>
    <w:rsid w:val="00BC18B2"/>
    <w:rsid w:val="00BD33EE"/>
    <w:rsid w:val="00C106D6"/>
    <w:rsid w:val="00C60F0C"/>
    <w:rsid w:val="00C639AF"/>
    <w:rsid w:val="00C805C9"/>
    <w:rsid w:val="00C92939"/>
    <w:rsid w:val="00CA1679"/>
    <w:rsid w:val="00CB151C"/>
    <w:rsid w:val="00CE5A1A"/>
    <w:rsid w:val="00CF55F6"/>
    <w:rsid w:val="00D33D63"/>
    <w:rsid w:val="00D36B65"/>
    <w:rsid w:val="00D55C9D"/>
    <w:rsid w:val="00D90028"/>
    <w:rsid w:val="00D90138"/>
    <w:rsid w:val="00DB0902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43903"/>
    <w:rsid w:val="00F94155"/>
    <w:rsid w:val="00F9777C"/>
    <w:rsid w:val="00F9783F"/>
    <w:rsid w:val="00FB7B7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4E4CB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CB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4E4CB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4E4CB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4E4CB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4E4CB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4E4CB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4E4CB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4E4CB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4E4CB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4E4CB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4E4CB3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4E4CB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4E4CB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4E4CB3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4E4CB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4E4CB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1B5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4E4CB3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4E4CB3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4E4CB3"/>
  </w:style>
  <w:style w:type="character" w:customStyle="1" w:styleId="af0">
    <w:name w:val="Текст концевой сноски Знак"/>
    <w:aliases w:val="2_GR Знак"/>
    <w:basedOn w:val="a0"/>
    <w:link w:val="af"/>
    <w:rsid w:val="004E4CB3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4E4CB3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4E4CB3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4E4CB3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4E4CB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CB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4E4CB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4E4CB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4E4CB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4E4CB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4E4CB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4E4CB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4E4CB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4E4CB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4E4CB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4E4CB3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4E4CB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4E4CB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4E4CB3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4E4CB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4E4CB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1B5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4E4CB3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4E4CB3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4E4CB3"/>
  </w:style>
  <w:style w:type="character" w:customStyle="1" w:styleId="af0">
    <w:name w:val="Текст концевой сноски Знак"/>
    <w:aliases w:val="2_GR Знак"/>
    <w:basedOn w:val="a0"/>
    <w:link w:val="af"/>
    <w:rsid w:val="004E4CB3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4E4CB3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4E4CB3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4E4CB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0</TotalTime>
  <Pages>9</Pages>
  <Words>2972</Words>
  <Characters>21580</Characters>
  <Application>Microsoft Office Word</Application>
  <DocSecurity>0</DocSecurity>
  <Lines>179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CED/C/SEN/CO/1</vt:lpstr>
      <vt:lpstr>A/</vt:lpstr>
    </vt:vector>
  </TitlesOfParts>
  <Company>DCM</Company>
  <LinksUpToDate>false</LinksUpToDate>
  <CharactersWithSpaces>24503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CED/C/SEN/CO/1</dc:title>
  <dc:subject/>
  <dc:creator>Kisseleva</dc:creator>
  <cp:keywords/>
  <cp:lastModifiedBy>Kisseleva</cp:lastModifiedBy>
  <cp:revision>3</cp:revision>
  <cp:lastPrinted>2017-04-27T07:01:00Z</cp:lastPrinted>
  <dcterms:created xsi:type="dcterms:W3CDTF">2017-04-27T07:01:00Z</dcterms:created>
  <dcterms:modified xsi:type="dcterms:W3CDTF">2017-04-27T07:01:00Z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