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80"/>
        <w:gridCol w:w="2273"/>
        <w:gridCol w:w="3267"/>
        <w:gridCol w:w="2819"/>
      </w:tblGrid>
      <w:tr w:rsidR="002D5AAC" w14:paraId="26312761" w14:textId="77777777" w:rsidTr="00374938">
        <w:trPr>
          <w:trHeight w:hRule="exact" w:val="851"/>
        </w:trPr>
        <w:tc>
          <w:tcPr>
            <w:tcW w:w="1280" w:type="dxa"/>
            <w:tcBorders>
              <w:bottom w:val="single" w:sz="4" w:space="0" w:color="auto"/>
            </w:tcBorders>
          </w:tcPr>
          <w:p w14:paraId="4F99711B" w14:textId="77777777" w:rsidR="002D5AAC" w:rsidRDefault="002D5AAC" w:rsidP="001B4E3F"/>
        </w:tc>
        <w:tc>
          <w:tcPr>
            <w:tcW w:w="2273" w:type="dxa"/>
            <w:tcBorders>
              <w:bottom w:val="single" w:sz="4" w:space="0" w:color="auto"/>
            </w:tcBorders>
            <w:vAlign w:val="bottom"/>
          </w:tcPr>
          <w:p w14:paraId="4C94EBAE" w14:textId="77777777" w:rsidR="002D5AAC" w:rsidRPr="00BD33EE" w:rsidRDefault="00BD33EE" w:rsidP="001B4E3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08224802" w14:textId="541E4186" w:rsidR="002D5AAC" w:rsidRPr="00485CF6" w:rsidRDefault="00722D7D" w:rsidP="00722D7D">
            <w:pPr>
              <w:jc w:val="right"/>
            </w:pPr>
            <w:proofErr w:type="spellStart"/>
            <w:r w:rsidRPr="00485CF6">
              <w:rPr>
                <w:rFonts w:eastAsiaTheme="minorHAnsi"/>
                <w:sz w:val="40"/>
                <w:lang w:val="fr-CH" w:eastAsia="en-US"/>
              </w:rPr>
              <w:t>CRC</w:t>
            </w:r>
            <w:proofErr w:type="spellEnd"/>
            <w:r>
              <w:rPr>
                <w:rFonts w:eastAsiaTheme="minorHAnsi"/>
                <w:lang w:val="fr-CH" w:eastAsia="en-US"/>
              </w:rPr>
              <w:t>/C/92/D/134/2020</w:t>
            </w:r>
          </w:p>
        </w:tc>
      </w:tr>
      <w:tr w:rsidR="002D5AAC" w14:paraId="26F70D5A" w14:textId="77777777" w:rsidTr="00374938">
        <w:trPr>
          <w:trHeight w:hRule="exact" w:val="2835"/>
        </w:trPr>
        <w:tc>
          <w:tcPr>
            <w:tcW w:w="1280" w:type="dxa"/>
            <w:tcBorders>
              <w:top w:val="single" w:sz="4" w:space="0" w:color="auto"/>
              <w:bottom w:val="single" w:sz="12" w:space="0" w:color="auto"/>
            </w:tcBorders>
          </w:tcPr>
          <w:p w14:paraId="46C085FC" w14:textId="77777777" w:rsidR="002D5AAC" w:rsidRDefault="00100922" w:rsidP="001B4E3F">
            <w:pPr>
              <w:spacing w:before="120"/>
              <w:jc w:val="center"/>
            </w:pPr>
            <w:r>
              <w:rPr>
                <w:noProof/>
                <w:lang w:val="en-GB" w:eastAsia="en-GB"/>
              </w:rPr>
              <w:drawing>
                <wp:inline distT="0" distB="0" distL="0" distR="0" wp14:anchorId="371C2D85" wp14:editId="4F0B1218">
                  <wp:extent cx="714375" cy="590550"/>
                  <wp:effectExtent l="0" t="0" r="9525"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6B203262" w14:textId="6EE9EAE5" w:rsidR="00F6063F" w:rsidRPr="00FB2D3D" w:rsidRDefault="004D45DB" w:rsidP="0085327E">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14:paraId="4D39CC17" w14:textId="4CE419EF" w:rsidR="002D5AAC" w:rsidRDefault="00374938" w:rsidP="00374938">
            <w:pPr>
              <w:spacing w:before="240" w:line="240" w:lineRule="exact"/>
            </w:pPr>
            <w:r>
              <w:t xml:space="preserve">Distr. </w:t>
            </w:r>
            <w:r w:rsidR="006C0011">
              <w:t>g</w:t>
            </w:r>
            <w:r>
              <w:t>eneral</w:t>
            </w:r>
          </w:p>
          <w:p w14:paraId="3D577D2D" w14:textId="4F421AD7" w:rsidR="00374938" w:rsidRDefault="00485CF6" w:rsidP="00374938">
            <w:pPr>
              <w:spacing w:line="240" w:lineRule="exact"/>
            </w:pPr>
            <w:r>
              <w:t>7</w:t>
            </w:r>
            <w:r w:rsidR="0085327E">
              <w:t xml:space="preserve"> </w:t>
            </w:r>
            <w:r w:rsidR="00374938">
              <w:t xml:space="preserve">de </w:t>
            </w:r>
            <w:r w:rsidR="00224CFF">
              <w:t xml:space="preserve">marzo </w:t>
            </w:r>
            <w:r w:rsidR="00374938">
              <w:t xml:space="preserve">de </w:t>
            </w:r>
            <w:r w:rsidR="0082361B">
              <w:t>2023</w:t>
            </w:r>
          </w:p>
          <w:p w14:paraId="6069F39F" w14:textId="77777777" w:rsidR="00374938" w:rsidRDefault="00374938" w:rsidP="00374938">
            <w:pPr>
              <w:spacing w:line="240" w:lineRule="exact"/>
            </w:pPr>
          </w:p>
          <w:p w14:paraId="5BB41784" w14:textId="77777777" w:rsidR="00374938" w:rsidRDefault="00374938" w:rsidP="00374938">
            <w:pPr>
              <w:spacing w:line="240" w:lineRule="exact"/>
            </w:pPr>
            <w:r>
              <w:t>Original: español</w:t>
            </w:r>
          </w:p>
        </w:tc>
      </w:tr>
    </w:tbl>
    <w:p w14:paraId="6EC80CD6" w14:textId="77777777" w:rsidR="00374938" w:rsidRPr="00EC58FE" w:rsidRDefault="00374938" w:rsidP="00374938">
      <w:pPr>
        <w:spacing w:before="120"/>
        <w:rPr>
          <w:b/>
          <w:sz w:val="24"/>
          <w:szCs w:val="24"/>
        </w:rPr>
      </w:pPr>
      <w:r w:rsidRPr="00EC58FE">
        <w:rPr>
          <w:b/>
          <w:sz w:val="24"/>
          <w:szCs w:val="24"/>
        </w:rPr>
        <w:t xml:space="preserve">Comité de </w:t>
      </w:r>
      <w:r>
        <w:rPr>
          <w:b/>
          <w:sz w:val="24"/>
          <w:szCs w:val="24"/>
        </w:rPr>
        <w:t>los Derechos del Niño</w:t>
      </w:r>
    </w:p>
    <w:p w14:paraId="0BA1511A" w14:textId="141B7456" w:rsidR="00374938" w:rsidRPr="00485CF6" w:rsidRDefault="00374938" w:rsidP="00374938">
      <w:pPr>
        <w:pStyle w:val="HChG"/>
        <w:rPr>
          <w:b w:val="0"/>
          <w:sz w:val="20"/>
        </w:rPr>
      </w:pPr>
      <w:r w:rsidRPr="00225C09">
        <w:tab/>
      </w:r>
      <w:r w:rsidRPr="00225C09">
        <w:tab/>
        <w:t>Decisión adoptada por el Comité en relación con el</w:t>
      </w:r>
      <w:r>
        <w:t xml:space="preserve"> </w:t>
      </w:r>
      <w:r w:rsidRPr="00225C09">
        <w:t xml:space="preserve">Protocolo </w:t>
      </w:r>
      <w:r w:rsidR="000856B1">
        <w:t>F</w:t>
      </w:r>
      <w:r w:rsidRPr="00225C09">
        <w:t>acultativo de la Convención sobre los</w:t>
      </w:r>
      <w:r>
        <w:t xml:space="preserve"> </w:t>
      </w:r>
      <w:r w:rsidRPr="00225C09">
        <w:t>Derechos del Niño relativo a un procedimiento de comunicaciones</w:t>
      </w:r>
      <w:r w:rsidR="00224CFF">
        <w:t>,</w:t>
      </w:r>
      <w:r w:rsidRPr="00225C09">
        <w:t xml:space="preserve"> respecto de la comunicación</w:t>
      </w:r>
      <w:r>
        <w:t xml:space="preserve"> </w:t>
      </w:r>
      <w:r w:rsidR="001B1E23">
        <w:t xml:space="preserve">núm. </w:t>
      </w:r>
      <w:r w:rsidR="00C655D0">
        <w:t>134</w:t>
      </w:r>
      <w:r>
        <w:t>/</w:t>
      </w:r>
      <w:r w:rsidR="00C655D0">
        <w:t>2020</w:t>
      </w:r>
      <w:r w:rsidR="0085327E" w:rsidRPr="00485CF6">
        <w:rPr>
          <w:rStyle w:val="Refdenotaalpie"/>
          <w:b w:val="0"/>
          <w:sz w:val="20"/>
          <w:vertAlign w:val="baseline"/>
        </w:rPr>
        <w:footnoteReference w:customMarkFollows="1" w:id="1"/>
        <w:t>*</w:t>
      </w:r>
      <w:r w:rsidR="0085327E" w:rsidRPr="00485CF6">
        <w:rPr>
          <w:b w:val="0"/>
          <w:position w:val="6"/>
          <w:sz w:val="20"/>
        </w:rPr>
        <w:t>,</w:t>
      </w:r>
      <w:r w:rsidR="00F90F9F" w:rsidRPr="00485CF6">
        <w:rPr>
          <w:b w:val="0"/>
          <w:position w:val="6"/>
          <w:sz w:val="20"/>
        </w:rPr>
        <w:t xml:space="preserve"> </w:t>
      </w:r>
      <w:r w:rsidR="0085327E" w:rsidRPr="00485CF6">
        <w:rPr>
          <w:rStyle w:val="Refdenotaalpie"/>
          <w:b w:val="0"/>
          <w:sz w:val="20"/>
          <w:vertAlign w:val="baseline"/>
        </w:rPr>
        <w:footnoteReference w:customMarkFollows="1" w:id="2"/>
        <w:t>**</w:t>
      </w:r>
    </w:p>
    <w:p w14:paraId="46B10087" w14:textId="299EB13A" w:rsidR="00374938" w:rsidRDefault="00374938" w:rsidP="00485CF6">
      <w:pPr>
        <w:pStyle w:val="SingleTxtG"/>
        <w:keepNext/>
        <w:keepLines/>
        <w:suppressAutoHyphens/>
        <w:ind w:left="4598" w:hanging="2897"/>
        <w:jc w:val="left"/>
      </w:pPr>
      <w:r>
        <w:rPr>
          <w:i/>
        </w:rPr>
        <w:t>Comunicación presentada por:</w:t>
      </w:r>
      <w:r>
        <w:tab/>
      </w:r>
      <w:r w:rsidR="00C655D0">
        <w:t>L</w:t>
      </w:r>
      <w:r w:rsidR="003C5697">
        <w:t>.</w:t>
      </w:r>
      <w:r w:rsidR="00224CFF">
        <w:t xml:space="preserve"> </w:t>
      </w:r>
      <w:r w:rsidR="00C655D0">
        <w:t>H</w:t>
      </w:r>
      <w:r w:rsidR="003C5697">
        <w:t>.</w:t>
      </w:r>
      <w:r w:rsidR="00224CFF">
        <w:t xml:space="preserve"> </w:t>
      </w:r>
      <w:r w:rsidR="00C655D0">
        <w:t xml:space="preserve">C. </w:t>
      </w:r>
      <w:r w:rsidR="00C15A31">
        <w:t xml:space="preserve">(representada por </w:t>
      </w:r>
      <w:r w:rsidR="00B81E69">
        <w:t>Beatriz Aragón Martín, Blanca Gómez Bengoechea y Luis Ignacio Mateo Ramírez</w:t>
      </w:r>
      <w:r w:rsidR="00C15A31">
        <w:t>)</w:t>
      </w:r>
    </w:p>
    <w:p w14:paraId="0F6E09B9" w14:textId="616CDE5D" w:rsidR="00374938" w:rsidRDefault="00374938" w:rsidP="00485CF6">
      <w:pPr>
        <w:pStyle w:val="SingleTxtG"/>
        <w:keepNext/>
        <w:keepLines/>
        <w:suppressAutoHyphens/>
        <w:ind w:left="4598" w:hanging="2897"/>
        <w:jc w:val="left"/>
      </w:pPr>
      <w:r>
        <w:rPr>
          <w:i/>
        </w:rPr>
        <w:t>Presunta víctima:</w:t>
      </w:r>
      <w:r>
        <w:tab/>
      </w:r>
      <w:r w:rsidR="00224CFF">
        <w:t>La autora</w:t>
      </w:r>
    </w:p>
    <w:p w14:paraId="0B77A70C" w14:textId="77777777" w:rsidR="00374938" w:rsidRDefault="00374938" w:rsidP="00485CF6">
      <w:pPr>
        <w:pStyle w:val="SingleTxtG"/>
        <w:keepNext/>
        <w:keepLines/>
        <w:suppressAutoHyphens/>
        <w:ind w:left="4598" w:hanging="2897"/>
        <w:jc w:val="left"/>
      </w:pPr>
      <w:r>
        <w:rPr>
          <w:i/>
        </w:rPr>
        <w:t>Estado parte:</w:t>
      </w:r>
      <w:r>
        <w:tab/>
      </w:r>
      <w:r>
        <w:tab/>
        <w:t>España</w:t>
      </w:r>
    </w:p>
    <w:p w14:paraId="08502A9D" w14:textId="5C41C56C" w:rsidR="00374938" w:rsidRPr="00147046" w:rsidRDefault="00374938" w:rsidP="00485CF6">
      <w:pPr>
        <w:pStyle w:val="SingleTxtG"/>
        <w:keepNext/>
        <w:keepLines/>
        <w:suppressAutoHyphens/>
        <w:ind w:left="4598" w:hanging="2897"/>
        <w:jc w:val="left"/>
      </w:pPr>
      <w:r>
        <w:rPr>
          <w:i/>
        </w:rPr>
        <w:t>Fecha de la comunicación:</w:t>
      </w:r>
      <w:r>
        <w:tab/>
      </w:r>
      <w:r w:rsidR="00B81E69">
        <w:rPr>
          <w:color w:val="000000"/>
        </w:rPr>
        <w:t xml:space="preserve">27 </w:t>
      </w:r>
      <w:r>
        <w:rPr>
          <w:color w:val="000000"/>
        </w:rPr>
        <w:t xml:space="preserve">de </w:t>
      </w:r>
      <w:r w:rsidR="00B81E69">
        <w:rPr>
          <w:color w:val="000000"/>
        </w:rPr>
        <w:t xml:space="preserve">diciembre </w:t>
      </w:r>
      <w:r>
        <w:rPr>
          <w:color w:val="000000"/>
        </w:rPr>
        <w:t>de</w:t>
      </w:r>
      <w:r w:rsidRPr="00147046">
        <w:rPr>
          <w:color w:val="000000"/>
        </w:rPr>
        <w:t xml:space="preserve"> </w:t>
      </w:r>
      <w:r w:rsidR="00B81E69" w:rsidRPr="00147046">
        <w:rPr>
          <w:color w:val="000000"/>
        </w:rPr>
        <w:t>20</w:t>
      </w:r>
      <w:r w:rsidR="00B81E69">
        <w:rPr>
          <w:color w:val="000000"/>
        </w:rPr>
        <w:t>20</w:t>
      </w:r>
      <w:r w:rsidR="00224CFF">
        <w:rPr>
          <w:color w:val="000000"/>
        </w:rPr>
        <w:t xml:space="preserve"> (presentación inicial)</w:t>
      </w:r>
    </w:p>
    <w:p w14:paraId="067F85CE" w14:textId="67614418" w:rsidR="00374938" w:rsidRPr="00207C26" w:rsidRDefault="00374938" w:rsidP="00485CF6">
      <w:pPr>
        <w:pStyle w:val="SingleTxtG"/>
        <w:keepNext/>
        <w:keepLines/>
        <w:suppressAutoHyphens/>
        <w:ind w:left="4598" w:hanging="2897"/>
        <w:jc w:val="left"/>
        <w:rPr>
          <w:lang w:eastAsia="en-US"/>
        </w:rPr>
      </w:pPr>
      <w:r w:rsidRPr="003658EC">
        <w:rPr>
          <w:i/>
          <w:lang w:eastAsia="en-US"/>
        </w:rPr>
        <w:t>Asunto:</w:t>
      </w:r>
      <w:r>
        <w:rPr>
          <w:i/>
          <w:lang w:eastAsia="en-US"/>
        </w:rPr>
        <w:tab/>
      </w:r>
      <w:r w:rsidR="00485CF6">
        <w:rPr>
          <w:i/>
          <w:lang w:eastAsia="en-US"/>
        </w:rPr>
        <w:tab/>
      </w:r>
      <w:r w:rsidR="00B81E69" w:rsidRPr="00204805">
        <w:rPr>
          <w:lang w:eastAsia="en-US"/>
        </w:rPr>
        <w:t>Vivienda alternativa para una niña con una enfermedad pulmonar, que vive en un asentamiento informal afectado por cortes de electricidad que ha</w:t>
      </w:r>
      <w:r w:rsidR="001C4C64" w:rsidRPr="00204805">
        <w:rPr>
          <w:lang w:eastAsia="en-US"/>
        </w:rPr>
        <w:t>n</w:t>
      </w:r>
      <w:r w:rsidR="00B81E69" w:rsidRPr="00204805">
        <w:rPr>
          <w:lang w:eastAsia="en-US"/>
        </w:rPr>
        <w:t xml:space="preserve"> privado a su hogar de la electricidad </w:t>
      </w:r>
      <w:r w:rsidR="001C4C64" w:rsidRPr="00204805">
        <w:rPr>
          <w:lang w:eastAsia="en-US"/>
        </w:rPr>
        <w:t>necesaria</w:t>
      </w:r>
      <w:r w:rsidR="00B81E69" w:rsidRPr="00204805">
        <w:rPr>
          <w:lang w:eastAsia="en-US"/>
        </w:rPr>
        <w:t xml:space="preserve"> para </w:t>
      </w:r>
      <w:r w:rsidR="00B81E69" w:rsidRPr="00207C26">
        <w:rPr>
          <w:lang w:eastAsia="en-US"/>
        </w:rPr>
        <w:t xml:space="preserve">mantener su tratamiento de oxígeno y </w:t>
      </w:r>
      <w:r w:rsidR="001C4C64" w:rsidRPr="00207C26">
        <w:rPr>
          <w:lang w:eastAsia="en-US"/>
        </w:rPr>
        <w:t>nutricional</w:t>
      </w:r>
    </w:p>
    <w:p w14:paraId="59E7D7A4" w14:textId="4AEC4235" w:rsidR="004B0CCC" w:rsidRPr="00485CF6" w:rsidRDefault="004B0CCC" w:rsidP="00485CF6">
      <w:pPr>
        <w:pStyle w:val="SingleTxtG"/>
        <w:keepNext/>
        <w:keepLines/>
        <w:suppressAutoHyphens/>
        <w:ind w:left="4598" w:hanging="2897"/>
        <w:jc w:val="left"/>
        <w:rPr>
          <w:lang w:eastAsia="en-US"/>
        </w:rPr>
      </w:pPr>
      <w:r w:rsidRPr="00485CF6">
        <w:rPr>
          <w:i/>
          <w:lang w:eastAsia="en-US"/>
        </w:rPr>
        <w:t>Cuestiones de fondo:</w:t>
      </w:r>
      <w:r w:rsidRPr="00485CF6">
        <w:rPr>
          <w:i/>
          <w:lang w:eastAsia="en-US"/>
        </w:rPr>
        <w:tab/>
      </w:r>
      <w:r w:rsidR="00B37267" w:rsidRPr="00485CF6">
        <w:rPr>
          <w:lang w:eastAsia="en-US"/>
        </w:rPr>
        <w:t>Interés superior del niño; derechos del niño; salud; derecho a la vivienda</w:t>
      </w:r>
    </w:p>
    <w:p w14:paraId="5A5CD019" w14:textId="607F6EC6" w:rsidR="006548E1" w:rsidRDefault="006548E1" w:rsidP="00485CF6">
      <w:pPr>
        <w:pStyle w:val="SingleTxtG"/>
        <w:keepNext/>
        <w:keepLines/>
        <w:suppressAutoHyphens/>
        <w:ind w:left="4598" w:hanging="2897"/>
        <w:jc w:val="left"/>
        <w:rPr>
          <w:lang w:eastAsia="en-US"/>
        </w:rPr>
      </w:pPr>
      <w:r w:rsidRPr="00207C26">
        <w:rPr>
          <w:i/>
          <w:lang w:eastAsia="en-US"/>
        </w:rPr>
        <w:t>Artículos de la Convención:</w:t>
      </w:r>
      <w:r w:rsidRPr="00207C26">
        <w:rPr>
          <w:lang w:eastAsia="en-US"/>
        </w:rPr>
        <w:tab/>
      </w:r>
      <w:r w:rsidR="00972143" w:rsidRPr="00207C26">
        <w:rPr>
          <w:lang w:eastAsia="en-US"/>
        </w:rPr>
        <w:t>3, párr. 1;</w:t>
      </w:r>
      <w:r w:rsidR="00512B4E" w:rsidRPr="00207C26">
        <w:rPr>
          <w:lang w:eastAsia="en-US"/>
        </w:rPr>
        <w:t xml:space="preserve"> 4;</w:t>
      </w:r>
      <w:r w:rsidR="00207C26" w:rsidRPr="00485CF6">
        <w:rPr>
          <w:lang w:eastAsia="en-US"/>
        </w:rPr>
        <w:t xml:space="preserve"> </w:t>
      </w:r>
      <w:r w:rsidR="00512B4E" w:rsidRPr="00207C26">
        <w:rPr>
          <w:lang w:eastAsia="en-US"/>
        </w:rPr>
        <w:t>6; 12; 24; 27 y 28</w:t>
      </w:r>
    </w:p>
    <w:p w14:paraId="04A25FC2" w14:textId="111F2F72" w:rsidR="001C4C64" w:rsidRDefault="000C09D2" w:rsidP="00772257">
      <w:pPr>
        <w:pStyle w:val="SingleTxtG"/>
      </w:pPr>
      <w:r>
        <w:t>1.</w:t>
      </w:r>
      <w:r>
        <w:tab/>
      </w:r>
      <w:r w:rsidR="001C4C64" w:rsidRPr="001C4C64">
        <w:t xml:space="preserve">La autora </w:t>
      </w:r>
      <w:r w:rsidR="001C4C64">
        <w:t>de la comunicación es L.</w:t>
      </w:r>
      <w:r w:rsidR="00DE131C">
        <w:t xml:space="preserve"> </w:t>
      </w:r>
      <w:r w:rsidR="001C4C64">
        <w:t>H.</w:t>
      </w:r>
      <w:r w:rsidR="00DE131C">
        <w:t xml:space="preserve"> </w:t>
      </w:r>
      <w:r w:rsidR="001C4C64">
        <w:t xml:space="preserve">C., nacional </w:t>
      </w:r>
      <w:r w:rsidR="00DE131C">
        <w:t xml:space="preserve">de España </w:t>
      </w:r>
      <w:r w:rsidR="001C4C64">
        <w:t xml:space="preserve">de </w:t>
      </w:r>
      <w:r w:rsidR="00772257">
        <w:t xml:space="preserve">3 años de edad al momento de presentación de la comunicación. </w:t>
      </w:r>
      <w:r w:rsidR="001C4C64" w:rsidRPr="001C4C64">
        <w:t>Alega que el Estado parte ha violado sus derechos en virtud de los artículos 3</w:t>
      </w:r>
      <w:r w:rsidR="00772257">
        <w:t>, párrafo</w:t>
      </w:r>
      <w:r w:rsidR="001C4C64" w:rsidRPr="001C4C64">
        <w:t xml:space="preserve"> 1</w:t>
      </w:r>
      <w:r w:rsidR="00207C26">
        <w:t>;</w:t>
      </w:r>
      <w:r w:rsidR="001C4C64" w:rsidRPr="001C4C64">
        <w:t xml:space="preserve"> 4</w:t>
      </w:r>
      <w:r w:rsidR="00207C26">
        <w:t>;</w:t>
      </w:r>
      <w:r w:rsidR="001C4C64" w:rsidRPr="001C4C64">
        <w:t xml:space="preserve"> 6</w:t>
      </w:r>
      <w:r w:rsidR="00207C26">
        <w:t>;</w:t>
      </w:r>
      <w:r w:rsidR="00DE131C" w:rsidRPr="001C4C64">
        <w:t xml:space="preserve"> </w:t>
      </w:r>
      <w:r w:rsidR="001C4C64" w:rsidRPr="001C4C64">
        <w:t>12</w:t>
      </w:r>
      <w:r w:rsidR="00207C26">
        <w:t>;</w:t>
      </w:r>
      <w:r w:rsidR="001C4C64" w:rsidRPr="001C4C64">
        <w:t xml:space="preserve"> 24</w:t>
      </w:r>
      <w:r w:rsidR="00207C26">
        <w:t>;</w:t>
      </w:r>
      <w:r w:rsidR="001C4C64" w:rsidRPr="001C4C64">
        <w:t xml:space="preserve"> 27 y 28 de la Convención. </w:t>
      </w:r>
      <w:r w:rsidR="00772257">
        <w:t>La autora</w:t>
      </w:r>
      <w:r w:rsidR="001C4C64" w:rsidRPr="001C4C64">
        <w:t xml:space="preserve"> está representad</w:t>
      </w:r>
      <w:r w:rsidR="00772257">
        <w:t>a</w:t>
      </w:r>
      <w:r w:rsidR="001C4C64" w:rsidRPr="001C4C64">
        <w:t xml:space="preserve"> por abogado</w:t>
      </w:r>
      <w:r w:rsidR="00772257">
        <w:t>s</w:t>
      </w:r>
      <w:r w:rsidR="001C4C64" w:rsidRPr="001C4C64">
        <w:t>. El Protocolo Facultativo entró en vigor para el Estado parte el 14 de abril de 2014.</w:t>
      </w:r>
    </w:p>
    <w:p w14:paraId="1A81C5F7" w14:textId="3DAEB817" w:rsidR="00F75433" w:rsidRDefault="00FC7FDE" w:rsidP="00F75433">
      <w:pPr>
        <w:pStyle w:val="SingleTxtG"/>
      </w:pPr>
      <w:r>
        <w:t>2.</w:t>
      </w:r>
      <w:r>
        <w:tab/>
      </w:r>
      <w:r w:rsidR="00772257">
        <w:t>La autora v</w:t>
      </w:r>
      <w:r w:rsidR="00772257" w:rsidRPr="001C4C64">
        <w:t xml:space="preserve">ive en un asentamiento informal en la Cañada Real Galiana, en Madrid, donde </w:t>
      </w:r>
      <w:r w:rsidR="00772257">
        <w:t>el</w:t>
      </w:r>
      <w:r w:rsidR="00772257" w:rsidRPr="001C4C64">
        <w:t xml:space="preserve"> corte de </w:t>
      </w:r>
      <w:r w:rsidR="00772257">
        <w:t xml:space="preserve">suministro eléctrico </w:t>
      </w:r>
      <w:r w:rsidR="00772257" w:rsidRPr="001C4C64">
        <w:t xml:space="preserve">le ha impedido recibir electricidad en su casa desde octubre de 2020. Sufre bronquitis obliterante, una </w:t>
      </w:r>
      <w:r w:rsidR="00772257">
        <w:t xml:space="preserve">rara </w:t>
      </w:r>
      <w:r w:rsidR="00772257" w:rsidRPr="001C4C64">
        <w:t>enfermedad pulmonar que provoca el estrechamiento u obliteración complet</w:t>
      </w:r>
      <w:r w:rsidR="00772257">
        <w:t>o</w:t>
      </w:r>
      <w:r w:rsidR="00772257" w:rsidRPr="001C4C64">
        <w:t xml:space="preserve"> de las vías respiratorias. </w:t>
      </w:r>
      <w:r w:rsidR="00D6549F">
        <w:t>La autora r</w:t>
      </w:r>
      <w:r w:rsidR="00772257" w:rsidRPr="001C4C64">
        <w:t>equiere tratamiento constante con oxígeno e ingesta nutricional nocturna, ambos suministrados a tr</w:t>
      </w:r>
      <w:r w:rsidR="00772257">
        <w:t>avés de dispositivos eléctricos</w:t>
      </w:r>
      <w:r w:rsidR="00F75433">
        <w:t>.</w:t>
      </w:r>
    </w:p>
    <w:p w14:paraId="0165A860" w14:textId="1D237C6B" w:rsidR="00772257" w:rsidRDefault="00276AEB" w:rsidP="00276AEB">
      <w:pPr>
        <w:pStyle w:val="SingleTxtG"/>
      </w:pPr>
      <w:r>
        <w:lastRenderedPageBreak/>
        <w:t>3.</w:t>
      </w:r>
      <w:r>
        <w:tab/>
      </w:r>
      <w:r w:rsidR="00772257" w:rsidRPr="00772257">
        <w:t xml:space="preserve">La autora ha solicitado </w:t>
      </w:r>
      <w:r w:rsidR="00D66F6E">
        <w:t>vivienda</w:t>
      </w:r>
      <w:r w:rsidR="00772257" w:rsidRPr="00772257">
        <w:t xml:space="preserve"> de </w:t>
      </w:r>
      <w:r w:rsidR="00D66F6E">
        <w:t>emergencia</w:t>
      </w:r>
      <w:r w:rsidR="00772257" w:rsidRPr="00772257">
        <w:t xml:space="preserve"> al Concejal de Familia</w:t>
      </w:r>
      <w:r w:rsidR="00D66F6E">
        <w:t>s</w:t>
      </w:r>
      <w:r w:rsidR="00DB6375">
        <w:t>, Igualdad</w:t>
      </w:r>
      <w:r w:rsidR="00772257" w:rsidRPr="00772257">
        <w:t xml:space="preserve"> y Servicios Sociales del Ayuntamiento de Madrid y a</w:t>
      </w:r>
      <w:r w:rsidR="00D66F6E">
        <w:t xml:space="preserve"> </w:t>
      </w:r>
      <w:r w:rsidR="00772257" w:rsidRPr="00772257">
        <w:t>l</w:t>
      </w:r>
      <w:r w:rsidR="00D66F6E">
        <w:t>a</w:t>
      </w:r>
      <w:r w:rsidR="00772257" w:rsidRPr="00772257">
        <w:t xml:space="preserve"> Director</w:t>
      </w:r>
      <w:r w:rsidR="00D66F6E">
        <w:t>a</w:t>
      </w:r>
      <w:r w:rsidR="00772257" w:rsidRPr="00772257">
        <w:t xml:space="preserve"> General de Infancia, Familia y Natalidad de la Comunidad de Madrid. También ha presentado una denuncia colectiva ante el Juzgado </w:t>
      </w:r>
      <w:r w:rsidR="00D66F6E">
        <w:t xml:space="preserve">núm. 42 </w:t>
      </w:r>
      <w:r w:rsidR="00772257" w:rsidRPr="00772257">
        <w:t xml:space="preserve">de lo Penal de Madrid que fue admitida a trámite, y una denuncia ante la Fiscalía Provincial de Madrid. La autora también ha solicitado la intervención del Defensor del Pueblo </w:t>
      </w:r>
      <w:r w:rsidR="00D672CF">
        <w:t>de España</w:t>
      </w:r>
      <w:r w:rsidR="00D6549F">
        <w:t>. Agrega que</w:t>
      </w:r>
      <w:r w:rsidR="00772257" w:rsidRPr="00772257">
        <w:t xml:space="preserve"> </w:t>
      </w:r>
      <w:r w:rsidR="00471392">
        <w:t>terceros presentaron</w:t>
      </w:r>
      <w:r w:rsidR="00772257" w:rsidRPr="00772257">
        <w:t xml:space="preserve"> una carta colectiva en nombre de 1.812 niños que viven en la Cañada Real Galiana a </w:t>
      </w:r>
      <w:r w:rsidR="00D6549F">
        <w:t xml:space="preserve">diversos </w:t>
      </w:r>
      <w:r w:rsidR="00A62A65">
        <w:t>r</w:t>
      </w:r>
      <w:r w:rsidR="00D6549F">
        <w:t xml:space="preserve">elatores de los </w:t>
      </w:r>
      <w:r w:rsidR="00A62A65">
        <w:t>p</w:t>
      </w:r>
      <w:r w:rsidR="00D6549F">
        <w:t xml:space="preserve">rocedimientos </w:t>
      </w:r>
      <w:r w:rsidR="00A62A65">
        <w:t>e</w:t>
      </w:r>
      <w:r w:rsidR="00D6549F">
        <w:t>speciales del Consejo de Derechos Humanos. A raíz de dicha carta, l</w:t>
      </w:r>
      <w:r w:rsidR="00772257" w:rsidRPr="00772257">
        <w:t>os Relatores Especiales sobre una vivienda adecuada</w:t>
      </w:r>
      <w:r w:rsidR="00A62A65" w:rsidRPr="00A62A65">
        <w:t xml:space="preserve"> como elemento integrante del derecho a un nivel de vida adecuado y sobre el derecho de no discriminación a este respecto</w:t>
      </w:r>
      <w:r w:rsidR="00772257" w:rsidRPr="00772257">
        <w:t xml:space="preserve">, sobre los derechos de las personas con discapacidad, sobre el derecho a la educación, sobre el derecho a la alimentación, sobre el derecho </w:t>
      </w:r>
      <w:r w:rsidR="000B32CB" w:rsidRPr="000B32CB">
        <w:t>de toda persona al disfrute del más alto nivel posible de salud física y mental</w:t>
      </w:r>
      <w:r w:rsidR="00772257" w:rsidRPr="00772257">
        <w:t xml:space="preserve">, sobre los derechos humanos de los migrantes, sobre cuestiones de las minorías, sobre la extrema pobreza y los derechos humanos y sobre los derechos </w:t>
      </w:r>
      <w:r w:rsidR="00706F66">
        <w:t xml:space="preserve">humanos </w:t>
      </w:r>
      <w:r w:rsidR="00772257" w:rsidRPr="00772257">
        <w:t xml:space="preserve">al agua </w:t>
      </w:r>
      <w:r w:rsidR="00706F66">
        <w:t xml:space="preserve">potable </w:t>
      </w:r>
      <w:r w:rsidR="00772257" w:rsidRPr="00772257">
        <w:t xml:space="preserve">y al </w:t>
      </w:r>
      <w:r w:rsidR="00772257" w:rsidRPr="00207C26">
        <w:t>saneamiento</w:t>
      </w:r>
      <w:r w:rsidR="00D6549F" w:rsidRPr="00207C26">
        <w:t xml:space="preserve"> </w:t>
      </w:r>
      <w:r w:rsidR="00772257" w:rsidRPr="00207C26">
        <w:t xml:space="preserve">instaron al Gobierno del Estado parte a restablecer el suministro eléctrico en la Cañada Real Galiana, sin que hasta la fecha </w:t>
      </w:r>
      <w:r w:rsidR="00207C26" w:rsidRPr="00485CF6">
        <w:t xml:space="preserve">de la presentación de la comunicación </w:t>
      </w:r>
      <w:r w:rsidR="00772257" w:rsidRPr="00207C26">
        <w:t>se haya obtenido respuesta.</w:t>
      </w:r>
    </w:p>
    <w:p w14:paraId="035658D1" w14:textId="52DD4CF4" w:rsidR="00276AEB" w:rsidRPr="00471392" w:rsidRDefault="00276AEB" w:rsidP="00471392">
      <w:pPr>
        <w:pStyle w:val="SingleTxtG"/>
      </w:pPr>
      <w:r w:rsidRPr="00471392">
        <w:t>4.</w:t>
      </w:r>
      <w:r w:rsidRPr="00471392">
        <w:tab/>
      </w:r>
      <w:r w:rsidR="00471392" w:rsidRPr="00471392">
        <w:t xml:space="preserve">El 30 de diciembre de 2020, el </w:t>
      </w:r>
      <w:r w:rsidR="00471392">
        <w:t xml:space="preserve">Comité, actuando a través de su </w:t>
      </w:r>
      <w:r w:rsidR="00706F66">
        <w:t>g</w:t>
      </w:r>
      <w:r w:rsidR="00471392" w:rsidRPr="00471392">
        <w:t xml:space="preserve">rupo de </w:t>
      </w:r>
      <w:r w:rsidR="00706F66">
        <w:t>t</w:t>
      </w:r>
      <w:r w:rsidR="00471392" w:rsidRPr="00471392">
        <w:t xml:space="preserve">rabajo sobre </w:t>
      </w:r>
      <w:r w:rsidR="00471392">
        <w:t xml:space="preserve">las </w:t>
      </w:r>
      <w:r w:rsidR="00706F66">
        <w:t>c</w:t>
      </w:r>
      <w:r w:rsidR="00471392" w:rsidRPr="00471392">
        <w:t xml:space="preserve">omunicaciones, registró la comunicación individual y </w:t>
      </w:r>
      <w:r w:rsidR="00471392">
        <w:t>solicitó</w:t>
      </w:r>
      <w:r w:rsidR="00471392" w:rsidRPr="00471392">
        <w:t xml:space="preserve"> al Estado parte que adoptara medidas provisionales consistentes en proporcionar a la autora los servicios médicos y sociales necesarios, incluido un alojamiento adecuado </w:t>
      </w:r>
      <w:r w:rsidR="00471392">
        <w:t xml:space="preserve">para </w:t>
      </w:r>
      <w:r w:rsidR="00D70418">
        <w:t xml:space="preserve">sus </w:t>
      </w:r>
      <w:r w:rsidR="00471392">
        <w:t>necesidades de salud, sin separarla de su familia</w:t>
      </w:r>
      <w:r w:rsidR="00771370" w:rsidRPr="00471392">
        <w:t>.</w:t>
      </w:r>
    </w:p>
    <w:p w14:paraId="14738E13" w14:textId="7A8E1C8F" w:rsidR="0012572F" w:rsidRDefault="0012572F" w:rsidP="00763A0F">
      <w:pPr>
        <w:pStyle w:val="SingleTxtG"/>
      </w:pPr>
      <w:r>
        <w:t>5.</w:t>
      </w:r>
      <w:r>
        <w:tab/>
      </w:r>
      <w:r w:rsidR="00471392" w:rsidRPr="00471392">
        <w:t xml:space="preserve">El 31 de diciembre de 2020, la autora informó al Comité </w:t>
      </w:r>
      <w:r w:rsidR="00B40469">
        <w:t xml:space="preserve">de </w:t>
      </w:r>
      <w:r w:rsidR="00471392" w:rsidRPr="00471392">
        <w:t xml:space="preserve">que las autoridades del Ayuntamiento de Madrid le habían ofrecido un alojamiento temporal, pero que no tenía información sobre la ubicación y duración de la oferta, y que consistía en una habitación con espacios compartidos que la ponían en peligro dada su </w:t>
      </w:r>
      <w:r w:rsidR="00763A0F">
        <w:t xml:space="preserve">específica </w:t>
      </w:r>
      <w:r w:rsidR="00471392" w:rsidRPr="00471392">
        <w:t>enfermedad y los riesgos asociados a la pandemia de</w:t>
      </w:r>
      <w:r w:rsidR="00706F66">
        <w:t xml:space="preserve"> enfermedad por coronavirus</w:t>
      </w:r>
      <w:r w:rsidR="00471392" w:rsidRPr="00471392">
        <w:t xml:space="preserve"> </w:t>
      </w:r>
      <w:r w:rsidR="00706F66">
        <w:t>(</w:t>
      </w:r>
      <w:r w:rsidR="00471392" w:rsidRPr="00471392">
        <w:t>COVID-19</w:t>
      </w:r>
      <w:r w:rsidR="00587B5D">
        <w:t>)</w:t>
      </w:r>
      <w:r w:rsidR="00471392" w:rsidRPr="00471392">
        <w:t xml:space="preserve">. </w:t>
      </w:r>
      <w:r w:rsidR="00763A0F" w:rsidRPr="00820CFC">
        <w:rPr>
          <w:color w:val="000000"/>
        </w:rPr>
        <w:t>El 12 de enero de</w:t>
      </w:r>
      <w:r w:rsidR="001D3E22">
        <w:rPr>
          <w:color w:val="000000"/>
        </w:rPr>
        <w:t> </w:t>
      </w:r>
      <w:r w:rsidR="00763A0F" w:rsidRPr="00820CFC">
        <w:rPr>
          <w:color w:val="000000"/>
        </w:rPr>
        <w:t>2021, la autora comunicó que había rechazado la oferta del Ayuntamiento de Madrid y que no se le habían presentado nuevas ofertas.</w:t>
      </w:r>
      <w:r w:rsidR="00763A0F">
        <w:rPr>
          <w:color w:val="000000"/>
        </w:rPr>
        <w:t xml:space="preserve"> </w:t>
      </w:r>
    </w:p>
    <w:p w14:paraId="56038CBF" w14:textId="1FD44740" w:rsidR="00763A0F" w:rsidRDefault="003A6803" w:rsidP="0012572F">
      <w:pPr>
        <w:pStyle w:val="SingleTxtG"/>
      </w:pPr>
      <w:r>
        <w:t>6.</w:t>
      </w:r>
      <w:r>
        <w:tab/>
      </w:r>
      <w:r w:rsidR="00763A0F" w:rsidRPr="00763A0F">
        <w:t xml:space="preserve">El 19 de enero de 2021, el Estado parte solicitó el archivo de la comunicación debido a que, el 15 de enero de 2021, la </w:t>
      </w:r>
      <w:r w:rsidR="009A5345">
        <w:t>Comunidad de Madrid</w:t>
      </w:r>
      <w:r w:rsidR="00763A0F" w:rsidRPr="00763A0F">
        <w:t xml:space="preserve"> decidió ofrecer a los padres de</w:t>
      </w:r>
      <w:r w:rsidR="00763A0F">
        <w:t xml:space="preserve"> </w:t>
      </w:r>
      <w:r w:rsidR="00763A0F" w:rsidRPr="00763A0F">
        <w:t>l</w:t>
      </w:r>
      <w:r w:rsidR="00763A0F">
        <w:t>a</w:t>
      </w:r>
      <w:r w:rsidR="00763A0F" w:rsidRPr="00763A0F">
        <w:t xml:space="preserve"> autor</w:t>
      </w:r>
      <w:r w:rsidR="00763A0F">
        <w:t>a</w:t>
      </w:r>
      <w:r w:rsidR="00763A0F" w:rsidRPr="00763A0F">
        <w:t xml:space="preserve"> una vivienda de emergencia social de </w:t>
      </w:r>
      <w:r w:rsidR="00587B5D">
        <w:t>tres</w:t>
      </w:r>
      <w:r w:rsidR="00763A0F" w:rsidRPr="00763A0F">
        <w:t xml:space="preserve"> habitaciones, por un período de </w:t>
      </w:r>
      <w:r w:rsidR="00587B5D">
        <w:t>seis</w:t>
      </w:r>
      <w:r w:rsidR="00763A0F" w:rsidRPr="00763A0F">
        <w:t xml:space="preserve"> meses, prorrogable por otros </w:t>
      </w:r>
      <w:r w:rsidR="00587B5D">
        <w:t>seis</w:t>
      </w:r>
      <w:r w:rsidR="00763A0F" w:rsidRPr="00763A0F">
        <w:t xml:space="preserve"> meses.</w:t>
      </w:r>
    </w:p>
    <w:p w14:paraId="071BBFE2" w14:textId="77282804" w:rsidR="009A5345" w:rsidRDefault="009A5345" w:rsidP="0012572F">
      <w:pPr>
        <w:pStyle w:val="SingleTxtG"/>
      </w:pPr>
      <w:r>
        <w:t>7.</w:t>
      </w:r>
      <w:r>
        <w:tab/>
      </w:r>
      <w:r w:rsidRPr="009A5345">
        <w:t xml:space="preserve">Los días 21 y 27 de enero de 2021, la autora se opuso a la solicitud de </w:t>
      </w:r>
      <w:r>
        <w:t xml:space="preserve">archivo </w:t>
      </w:r>
      <w:r w:rsidRPr="009A5345">
        <w:t xml:space="preserve">del Estado parte, alegando que </w:t>
      </w:r>
      <w:r>
        <w:t>su</w:t>
      </w:r>
      <w:r w:rsidRPr="009A5345">
        <w:t xml:space="preserve"> familia aún no había recibido una oferta formal de </w:t>
      </w:r>
      <w:r>
        <w:t xml:space="preserve">vivienda </w:t>
      </w:r>
      <w:r w:rsidRPr="009A5345">
        <w:t>alternativ</w:t>
      </w:r>
      <w:r>
        <w:t>a</w:t>
      </w:r>
      <w:r w:rsidRPr="009A5345">
        <w:t xml:space="preserve"> adecuado. Explicó que, el 18 de enero de 2021, sus padres recibieron una llamada telefónica de una agencia no especificada que les ofreció </w:t>
      </w:r>
      <w:r>
        <w:t>vivienda</w:t>
      </w:r>
      <w:r w:rsidRPr="009A5345">
        <w:t xml:space="preserve"> en Tielmes. </w:t>
      </w:r>
      <w:r>
        <w:t>Sus padres rechazaron la oferta</w:t>
      </w:r>
      <w:r w:rsidRPr="009A5345">
        <w:t xml:space="preserve"> porque Tielmes </w:t>
      </w:r>
      <w:r>
        <w:t>se encuentra</w:t>
      </w:r>
      <w:r w:rsidRPr="009A5345">
        <w:t xml:space="preserve"> a 50 km del hospital infantil de Madrid, donde la autora recibe tratamiento, y no tiene cerca un centro de salud adecuado. El 19 de enero de 2021, sus padres recibieron otra llamada telefónica de la Agencia de Vivienda Social de Madrid, que les ofreció </w:t>
      </w:r>
      <w:r>
        <w:t>vivienda</w:t>
      </w:r>
      <w:r w:rsidRPr="009A5345">
        <w:t xml:space="preserve"> en el distrito de Carabanchel, dentro de la ciudad de Madrid. Los padres manifestaron su voluntad de aceptar esta oferta, pero no han recibido ninguna oferta por escrito. Durante la llamada telefónica, se les informó de que se les convocaría de nuevo a una reunión en la que se concretarían los detalles y se firmaría el contrato de arrendamiento. También se les informó </w:t>
      </w:r>
      <w:r w:rsidR="00501C05">
        <w:t xml:space="preserve">de </w:t>
      </w:r>
      <w:r w:rsidRPr="009A5345">
        <w:t xml:space="preserve">que no podrían trasladarse inmediatamente porque había que hacer algunos arreglos finales. El 29 de enero de 2021, el Comité, actuando a través de su </w:t>
      </w:r>
      <w:r w:rsidR="00501C05">
        <w:t>g</w:t>
      </w:r>
      <w:r w:rsidRPr="009A5345">
        <w:t xml:space="preserve">rupo de </w:t>
      </w:r>
      <w:r w:rsidR="00501C05">
        <w:t>t</w:t>
      </w:r>
      <w:r w:rsidRPr="009A5345">
        <w:t>rabajo sobre</w:t>
      </w:r>
      <w:r w:rsidR="00501C05">
        <w:t xml:space="preserve"> las</w:t>
      </w:r>
      <w:r w:rsidRPr="009A5345">
        <w:t xml:space="preserve"> comunicaciones, denegó la solicitud de </w:t>
      </w:r>
      <w:r>
        <w:t>archivo</w:t>
      </w:r>
      <w:r w:rsidRPr="009A5345">
        <w:t xml:space="preserve"> del Estado parte</w:t>
      </w:r>
      <w:r w:rsidR="00AE3E13">
        <w:t xml:space="preserve"> y reiteró la solicitud de medidas provisionales</w:t>
      </w:r>
      <w:r w:rsidRPr="009A5345">
        <w:t>.</w:t>
      </w:r>
    </w:p>
    <w:p w14:paraId="5E06ED64" w14:textId="66D4F8F5" w:rsidR="009A5345" w:rsidRDefault="009A5345" w:rsidP="00D90E3D">
      <w:pPr>
        <w:pStyle w:val="SingleTxtG"/>
      </w:pPr>
      <w:r>
        <w:t>8</w:t>
      </w:r>
      <w:r w:rsidR="008261B8">
        <w:t>.</w:t>
      </w:r>
      <w:r w:rsidR="008261B8">
        <w:tab/>
      </w:r>
      <w:r w:rsidR="00C36E73" w:rsidRPr="00C36E73">
        <w:t xml:space="preserve">El 5 de febrero de 2021, el Estado </w:t>
      </w:r>
      <w:r w:rsidR="00501C05">
        <w:t>p</w:t>
      </w:r>
      <w:r w:rsidR="00C36E73" w:rsidRPr="00C36E73">
        <w:t xml:space="preserve">arte presentó una segunda solicitud de </w:t>
      </w:r>
      <w:r w:rsidR="00C36E73">
        <w:t>archivo</w:t>
      </w:r>
      <w:r w:rsidR="00C36E73" w:rsidRPr="00C36E73">
        <w:t xml:space="preserve">, afirmando que la autora y su familia habían firmado </w:t>
      </w:r>
      <w:r w:rsidR="00C36E73">
        <w:t>el</w:t>
      </w:r>
      <w:r w:rsidR="00C36E73" w:rsidRPr="00C36E73">
        <w:t xml:space="preserve"> contrato de arrendamiento de la vivienda de </w:t>
      </w:r>
      <w:r w:rsidR="00501C05">
        <w:t>tres</w:t>
      </w:r>
      <w:r w:rsidR="00C36E73" w:rsidRPr="00C36E73">
        <w:t xml:space="preserve"> habitaciones en Carabanchel </w:t>
      </w:r>
      <w:r w:rsidR="00501C05">
        <w:t>(</w:t>
      </w:r>
      <w:r w:rsidR="00C36E73" w:rsidRPr="00C36E73">
        <w:t>Madrid</w:t>
      </w:r>
      <w:r w:rsidR="00501C05">
        <w:t>)</w:t>
      </w:r>
      <w:r w:rsidR="00C36E73" w:rsidRPr="00C36E73">
        <w:t>, y habían obtenido las llaves.</w:t>
      </w:r>
    </w:p>
    <w:p w14:paraId="15897323" w14:textId="680B933C" w:rsidR="00C36E73" w:rsidRDefault="00C36E73" w:rsidP="00D90E3D">
      <w:pPr>
        <w:pStyle w:val="SingleTxtG"/>
      </w:pPr>
      <w:r w:rsidRPr="00C36E73">
        <w:t>9.</w:t>
      </w:r>
      <w:r w:rsidRPr="00C36E73">
        <w:tab/>
      </w:r>
      <w:r w:rsidRPr="00820CFC">
        <w:t xml:space="preserve">El 11 de febrero de 2021, la autora presentó </w:t>
      </w:r>
      <w:r w:rsidR="00501C05">
        <w:t xml:space="preserve">sus </w:t>
      </w:r>
      <w:r>
        <w:t>comentarios</w:t>
      </w:r>
      <w:r w:rsidRPr="00820CFC">
        <w:t xml:space="preserve"> sobre la segunda solicitud </w:t>
      </w:r>
      <w:r>
        <w:t xml:space="preserve">de archivo </w:t>
      </w:r>
      <w:r w:rsidRPr="00820CFC">
        <w:t>del Estado parte. Confirmó que su familia se había mudado a</w:t>
      </w:r>
      <w:r>
        <w:t xml:space="preserve"> la vivienda</w:t>
      </w:r>
      <w:r w:rsidR="00501C05" w:rsidRPr="00501C05">
        <w:t xml:space="preserve"> </w:t>
      </w:r>
      <w:r w:rsidR="00501C05">
        <w:t>mencionada</w:t>
      </w:r>
      <w:r w:rsidRPr="00820CFC">
        <w:t xml:space="preserve">. Afirmó que la situación de emergencia se había resuelto y que se había eliminado el riesgo de daño irreparable. Sin embargo, se opuso al </w:t>
      </w:r>
      <w:r>
        <w:t>archivo dado que:</w:t>
      </w:r>
      <w:r w:rsidRPr="00820CFC">
        <w:t xml:space="preserve"> </w:t>
      </w:r>
      <w:r w:rsidR="00501C05">
        <w:t>a</w:t>
      </w:r>
      <w:r w:rsidRPr="00820CFC">
        <w:t>)</w:t>
      </w:r>
      <w:r w:rsidR="00501C05">
        <w:t> </w:t>
      </w:r>
      <w:r w:rsidRPr="00820CFC">
        <w:t xml:space="preserve">el alojamiento </w:t>
      </w:r>
      <w:r w:rsidR="00501C05">
        <w:t>se había concedido</w:t>
      </w:r>
      <w:r w:rsidR="00501C05" w:rsidRPr="00820CFC">
        <w:t xml:space="preserve"> </w:t>
      </w:r>
      <w:r w:rsidRPr="00820CFC">
        <w:t>s</w:t>
      </w:r>
      <w:r>
        <w:t>o</w:t>
      </w:r>
      <w:r w:rsidRPr="00820CFC">
        <w:t xml:space="preserve">lo por </w:t>
      </w:r>
      <w:r w:rsidR="00B40469">
        <w:t>seis</w:t>
      </w:r>
      <w:r w:rsidRPr="00820CFC">
        <w:t xml:space="preserve"> meses, renovables por otros </w:t>
      </w:r>
      <w:r w:rsidR="00B40469">
        <w:t>seis</w:t>
      </w:r>
      <w:r w:rsidRPr="00820CFC">
        <w:t xml:space="preserve"> meses; </w:t>
      </w:r>
      <w:r w:rsidR="00B40469">
        <w:t>b</w:t>
      </w:r>
      <w:r w:rsidRPr="00820CFC">
        <w:t>)</w:t>
      </w:r>
      <w:r w:rsidR="00B006B6">
        <w:t> </w:t>
      </w:r>
      <w:r w:rsidRPr="00820CFC">
        <w:t xml:space="preserve">a la </w:t>
      </w:r>
      <w:r w:rsidRPr="00820CFC">
        <w:lastRenderedPageBreak/>
        <w:t xml:space="preserve">familia no se le había asignado un nuevo trabajador social en su nuevo lugar de residencia; </w:t>
      </w:r>
      <w:r w:rsidR="00B40469">
        <w:t>c</w:t>
      </w:r>
      <w:r w:rsidRPr="00820CFC">
        <w:t>)</w:t>
      </w:r>
      <w:r w:rsidR="00B40469">
        <w:t> </w:t>
      </w:r>
      <w:r w:rsidRPr="00820CFC">
        <w:t xml:space="preserve">aún no habían podido registrar formalmente su nuevo lugar de residencia y, por lo tanto, no habían podido solicitar una reducción del alquiler y de las prestaciones sociales que les permitiera comprar el mobiliario necesario (el apartamento estaba sin amueblar); </w:t>
      </w:r>
      <w:r w:rsidR="00B40469">
        <w:t>d</w:t>
      </w:r>
      <w:r w:rsidRPr="00820CFC">
        <w:t>)</w:t>
      </w:r>
      <w:r w:rsidR="00B006B6">
        <w:t> </w:t>
      </w:r>
      <w:r w:rsidRPr="00820CFC">
        <w:t xml:space="preserve">del 2 de octubre de 2020 al 27 de enero de 2021, </w:t>
      </w:r>
      <w:r>
        <w:t>la autora</w:t>
      </w:r>
      <w:r w:rsidRPr="00820CFC">
        <w:t xml:space="preserve"> no recibió una respuesta adecuada de las autoridades</w:t>
      </w:r>
      <w:r w:rsidR="00B40469">
        <w:t>,</w:t>
      </w:r>
      <w:r w:rsidRPr="00820CFC">
        <w:t xml:space="preserve"> y </w:t>
      </w:r>
      <w:proofErr w:type="spellStart"/>
      <w:r w:rsidR="00B40469">
        <w:t>e</w:t>
      </w:r>
      <w:proofErr w:type="spellEnd"/>
      <w:r w:rsidRPr="00820CFC">
        <w:t xml:space="preserve">) la familia se había visto obligada a abandonar su antigua vivienda debido a la falta de electricidad. El 21 de septiembre de 2021, el </w:t>
      </w:r>
      <w:r>
        <w:t xml:space="preserve">Comité, actuando a través de su </w:t>
      </w:r>
      <w:r w:rsidR="00B40469">
        <w:t>g</w:t>
      </w:r>
      <w:r w:rsidRPr="00820CFC">
        <w:t xml:space="preserve">rupo de </w:t>
      </w:r>
      <w:r w:rsidR="00B40469">
        <w:t>t</w:t>
      </w:r>
      <w:r w:rsidRPr="00820CFC">
        <w:t>rabajo</w:t>
      </w:r>
      <w:r w:rsidR="00B40469" w:rsidRPr="00B40469">
        <w:t xml:space="preserve"> </w:t>
      </w:r>
      <w:r w:rsidR="00B40469" w:rsidRPr="009A5345">
        <w:t>sobre</w:t>
      </w:r>
      <w:r w:rsidR="00B40469">
        <w:t xml:space="preserve"> las</w:t>
      </w:r>
      <w:r w:rsidR="00B40469" w:rsidRPr="009A5345">
        <w:t xml:space="preserve"> comunicaciones</w:t>
      </w:r>
      <w:r w:rsidRPr="00820CFC">
        <w:t xml:space="preserve">, rechazó la solicitud de </w:t>
      </w:r>
      <w:r>
        <w:t>archivo</w:t>
      </w:r>
      <w:r w:rsidRPr="00820CFC">
        <w:t xml:space="preserve"> del Estado parte.</w:t>
      </w:r>
    </w:p>
    <w:p w14:paraId="39B42E81" w14:textId="1D253C27" w:rsidR="00C36E73" w:rsidRDefault="00C36E73" w:rsidP="00D90E3D">
      <w:pPr>
        <w:pStyle w:val="SingleTxtG"/>
      </w:pPr>
      <w:r>
        <w:t>10.</w:t>
      </w:r>
      <w:r>
        <w:tab/>
      </w:r>
      <w:r w:rsidRPr="00C36E73">
        <w:t xml:space="preserve">El 10 de febrero de 2022, el Estado parte solicitó nuevamente el </w:t>
      </w:r>
      <w:r>
        <w:t>archivo</w:t>
      </w:r>
      <w:r w:rsidRPr="00C36E73">
        <w:t xml:space="preserve"> de la comunicación. El Estado parte informó </w:t>
      </w:r>
      <w:r w:rsidR="00B40469">
        <w:t xml:space="preserve">de </w:t>
      </w:r>
      <w:r w:rsidRPr="00C36E73">
        <w:t>que la concesión temporal de una vivienda social a la familia de</w:t>
      </w:r>
      <w:r>
        <w:t xml:space="preserve"> </w:t>
      </w:r>
      <w:r w:rsidRPr="00C36E73">
        <w:t>l</w:t>
      </w:r>
      <w:r>
        <w:t>a</w:t>
      </w:r>
      <w:r w:rsidRPr="00C36E73">
        <w:t xml:space="preserve"> autor</w:t>
      </w:r>
      <w:r>
        <w:t>a</w:t>
      </w:r>
      <w:r w:rsidR="00281FE1">
        <w:t>,</w:t>
      </w:r>
      <w:r w:rsidRPr="00C36E73">
        <w:t xml:space="preserve"> el 19 de enero de 2021</w:t>
      </w:r>
      <w:r w:rsidR="00281FE1">
        <w:t>,</w:t>
      </w:r>
      <w:r w:rsidRPr="00C36E73">
        <w:t xml:space="preserve"> en régimen de emergencia se convirtió</w:t>
      </w:r>
      <w:r>
        <w:t>, el 24 de enero de 2022,</w:t>
      </w:r>
      <w:r w:rsidRPr="00C36E73">
        <w:t xml:space="preserve"> en permanente</w:t>
      </w:r>
      <w:r>
        <w:t xml:space="preserve"> a través del</w:t>
      </w:r>
      <w:r w:rsidRPr="00C36E73">
        <w:t xml:space="preserve"> régimen ordinario por razones de </w:t>
      </w:r>
      <w:r w:rsidR="00B40469">
        <w:t>“</w:t>
      </w:r>
      <w:r w:rsidRPr="00C36E73">
        <w:t>especial necesidad</w:t>
      </w:r>
      <w:r w:rsidR="00B40469">
        <w:t>”</w:t>
      </w:r>
      <w:r w:rsidRPr="00C36E73">
        <w:t xml:space="preserve"> en virtud del Decreto 52/2016, de 31 de mayo.</w:t>
      </w:r>
    </w:p>
    <w:p w14:paraId="28D02D58" w14:textId="09B106E5" w:rsidR="00C36E73" w:rsidRDefault="00C36E73" w:rsidP="00D90E3D">
      <w:pPr>
        <w:pStyle w:val="SingleTxtG"/>
        <w:rPr>
          <w:rFonts w:eastAsia="Calibri"/>
        </w:rPr>
      </w:pPr>
      <w:r w:rsidRPr="00C36E73">
        <w:t>11.</w:t>
      </w:r>
      <w:r w:rsidRPr="00C36E73">
        <w:tab/>
      </w:r>
      <w:r w:rsidRPr="00820CFC">
        <w:rPr>
          <w:rFonts w:eastAsia="Calibri"/>
        </w:rPr>
        <w:t xml:space="preserve">El 20 de mayo de 2022, </w:t>
      </w:r>
      <w:r>
        <w:rPr>
          <w:rFonts w:eastAsia="Calibri"/>
        </w:rPr>
        <w:t>la autora</w:t>
      </w:r>
      <w:r w:rsidRPr="00820CFC">
        <w:rPr>
          <w:rFonts w:eastAsia="Calibri"/>
        </w:rPr>
        <w:t xml:space="preserve"> confirmó la información presentada por el Estado parte. Sin embargo, la autora solicita al Comité que no archive la comunicación </w:t>
      </w:r>
      <w:r>
        <w:rPr>
          <w:rFonts w:eastAsia="Calibri"/>
        </w:rPr>
        <w:t>dado que</w:t>
      </w:r>
      <w:r w:rsidR="0007000E">
        <w:rPr>
          <w:rFonts w:eastAsia="Calibri"/>
        </w:rPr>
        <w:t>:</w:t>
      </w:r>
      <w:r w:rsidRPr="00820CFC">
        <w:rPr>
          <w:rFonts w:eastAsia="Calibri"/>
        </w:rPr>
        <w:t xml:space="preserve"> </w:t>
      </w:r>
      <w:r w:rsidR="0007000E">
        <w:rPr>
          <w:rFonts w:eastAsia="Calibri"/>
        </w:rPr>
        <w:t>a</w:t>
      </w:r>
      <w:r w:rsidRPr="00820CFC">
        <w:rPr>
          <w:rFonts w:eastAsia="Calibri"/>
        </w:rPr>
        <w:t>)</w:t>
      </w:r>
      <w:r w:rsidR="0007000E">
        <w:rPr>
          <w:rFonts w:eastAsia="Calibri"/>
        </w:rPr>
        <w:t> </w:t>
      </w:r>
      <w:r w:rsidRPr="00820CFC">
        <w:rPr>
          <w:rFonts w:eastAsia="Calibri"/>
        </w:rPr>
        <w:t xml:space="preserve">aunque subsanadas, las violaciones alegadas no habían sido reconocidas ni reparadas; y </w:t>
      </w:r>
      <w:r w:rsidR="0007000E">
        <w:rPr>
          <w:rFonts w:eastAsia="Calibri"/>
        </w:rPr>
        <w:t>b</w:t>
      </w:r>
      <w:r w:rsidRPr="00820CFC">
        <w:rPr>
          <w:rFonts w:eastAsia="Calibri"/>
        </w:rPr>
        <w:t>)</w:t>
      </w:r>
      <w:r w:rsidR="0007000E">
        <w:rPr>
          <w:rFonts w:eastAsia="Calibri"/>
        </w:rPr>
        <w:t> </w:t>
      </w:r>
      <w:r w:rsidRPr="00820CFC">
        <w:rPr>
          <w:rFonts w:eastAsia="Calibri"/>
        </w:rPr>
        <w:t>la falta de electricidad en la Cañada Real Galiana contin</w:t>
      </w:r>
      <w:r w:rsidR="005B4300">
        <w:rPr>
          <w:rFonts w:eastAsia="Calibri"/>
        </w:rPr>
        <w:t>uaba</w:t>
      </w:r>
      <w:r w:rsidRPr="00820CFC">
        <w:rPr>
          <w:rFonts w:eastAsia="Calibri"/>
        </w:rPr>
        <w:t xml:space="preserve"> más de 500 días después y afecta</w:t>
      </w:r>
      <w:r w:rsidR="005B4300">
        <w:rPr>
          <w:rFonts w:eastAsia="Calibri"/>
        </w:rPr>
        <w:t>ba</w:t>
      </w:r>
      <w:r w:rsidRPr="00820CFC">
        <w:rPr>
          <w:rFonts w:eastAsia="Calibri"/>
        </w:rPr>
        <w:t xml:space="preserve"> a más de 1.800 niños, lo que demuestra una violación estructural de derechos que no ha cesado con el traslado de la autora</w:t>
      </w:r>
      <w:r w:rsidRPr="00C36E73">
        <w:rPr>
          <w:rFonts w:eastAsia="Calibri"/>
        </w:rPr>
        <w:t>.</w:t>
      </w:r>
    </w:p>
    <w:p w14:paraId="5F2416CE" w14:textId="6762447F" w:rsidR="00D90E3D" w:rsidRDefault="00C36E73" w:rsidP="003979E1">
      <w:pPr>
        <w:pStyle w:val="SingleTxtG"/>
        <w:rPr>
          <w:lang w:val="es-ES_tradnl"/>
        </w:rPr>
      </w:pPr>
      <w:r>
        <w:t>12.</w:t>
      </w:r>
      <w:r>
        <w:tab/>
        <w:t xml:space="preserve">Reunido el 25 de enero de 2023, el Comité, habiendo examinado la solicitud de archivo del Estado parte, observa que </w:t>
      </w:r>
      <w:r w:rsidRPr="00C36E73">
        <w:t xml:space="preserve">se ha concedido </w:t>
      </w:r>
      <w:r>
        <w:t xml:space="preserve">a la familia de la autora </w:t>
      </w:r>
      <w:r w:rsidRPr="00C36E73">
        <w:t xml:space="preserve">una vivienda social permanente que se ajusta a sus necesidades de salud y ya no corre ningún riesgo de salud asociado a su situación </w:t>
      </w:r>
      <w:r>
        <w:t>habitacional</w:t>
      </w:r>
      <w:r w:rsidRPr="00C36E73">
        <w:t xml:space="preserve">. </w:t>
      </w:r>
      <w:r>
        <w:t>A pesar de que este hecho no constituye en sí mismo una plena reparación de las violaciones de la Convención alegadas</w:t>
      </w:r>
      <w:r w:rsidRPr="00C36E73">
        <w:t xml:space="preserve">, el Comité opina que la concesión de una vivienda social adecuada y permanente a la autora deja sin objeto la presente comunicación. En cuanto a la alegación general relativa a otros niños de la Cañada Real, </w:t>
      </w:r>
      <w:r>
        <w:t xml:space="preserve">el Comité observa que ello </w:t>
      </w:r>
      <w:r w:rsidRPr="00C36E73">
        <w:t xml:space="preserve">no es objeto de la presente comunicación. Por consiguiente, </w:t>
      </w:r>
      <w:r w:rsidR="003979E1">
        <w:t xml:space="preserve">el Comité considera que la presente comunicación queda sin objeto, y decide poner fin al examen de la comunicación núm. 134/2020, con arreglo al artículo 26 de su reglamento </w:t>
      </w:r>
      <w:r w:rsidR="003979E1" w:rsidRPr="008003E4">
        <w:rPr>
          <w:lang w:val="es-ES_tradnl"/>
        </w:rPr>
        <w:t>en relación con el Protoc</w:t>
      </w:r>
      <w:r w:rsidR="003979E1">
        <w:rPr>
          <w:lang w:val="es-ES_tradnl"/>
        </w:rPr>
        <w:t xml:space="preserve">olo Facultativo de la Convención </w:t>
      </w:r>
      <w:r w:rsidR="003979E1" w:rsidRPr="008003E4">
        <w:rPr>
          <w:lang w:val="es-ES_tradnl"/>
        </w:rPr>
        <w:t>sobre los Derechos del Niño relativo a un procedimiento de comunicaciones</w:t>
      </w:r>
      <w:r w:rsidR="00D90E3D">
        <w:rPr>
          <w:lang w:val="es-ES_tradnl"/>
        </w:rPr>
        <w:t>.</w:t>
      </w:r>
    </w:p>
    <w:p w14:paraId="68C3B5A3" w14:textId="4719B964" w:rsidR="00374938" w:rsidRPr="00E12643" w:rsidRDefault="00374938" w:rsidP="00374938">
      <w:pPr>
        <w:pStyle w:val="SingleTxtG"/>
        <w:suppressAutoHyphens/>
        <w:spacing w:before="240" w:after="0"/>
        <w:jc w:val="center"/>
        <w:rPr>
          <w:u w:val="single"/>
        </w:rPr>
      </w:pPr>
      <w:r w:rsidRPr="00E12643">
        <w:rPr>
          <w:u w:val="single"/>
        </w:rPr>
        <w:tab/>
      </w:r>
      <w:r w:rsidRPr="00E12643">
        <w:rPr>
          <w:u w:val="single"/>
        </w:rPr>
        <w:tab/>
      </w:r>
      <w:r w:rsidRPr="00E12643">
        <w:rPr>
          <w:u w:val="single"/>
        </w:rPr>
        <w:tab/>
      </w:r>
      <w:r w:rsidR="00C412C6" w:rsidRPr="00E12643">
        <w:rPr>
          <w:u w:val="single"/>
        </w:rPr>
        <w:tab/>
      </w:r>
    </w:p>
    <w:sectPr w:rsidR="00374938" w:rsidRPr="00E12643" w:rsidSect="00374938">
      <w:headerReference w:type="even" r:id="rId9"/>
      <w:headerReference w:type="default" r:id="rId10"/>
      <w:footerReference w:type="even" r:id="rId11"/>
      <w:footerReference w:type="default" r:id="rId12"/>
      <w:footerReference w:type="first" r:id="rId13"/>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272AB" w14:textId="77777777" w:rsidR="00E562B7" w:rsidRDefault="00E562B7">
      <w:r>
        <w:separator/>
      </w:r>
    </w:p>
  </w:endnote>
  <w:endnote w:type="continuationSeparator" w:id="0">
    <w:p w14:paraId="530F2216" w14:textId="77777777" w:rsidR="00E562B7" w:rsidRDefault="00E56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FD8EF" w14:textId="0405EA89" w:rsidR="00374938" w:rsidRPr="00374938" w:rsidRDefault="00374938" w:rsidP="00374938">
    <w:pPr>
      <w:pStyle w:val="Piedepgina"/>
      <w:tabs>
        <w:tab w:val="right" w:pos="9638"/>
      </w:tabs>
    </w:pPr>
    <w:r w:rsidRPr="00374938">
      <w:rPr>
        <w:b/>
        <w:sz w:val="18"/>
      </w:rPr>
      <w:fldChar w:fldCharType="begin"/>
    </w:r>
    <w:r w:rsidRPr="00374938">
      <w:rPr>
        <w:b/>
        <w:sz w:val="18"/>
      </w:rPr>
      <w:instrText xml:space="preserve"> PAGE  \* MERGEFORMAT </w:instrText>
    </w:r>
    <w:r w:rsidRPr="00374938">
      <w:rPr>
        <w:b/>
        <w:sz w:val="18"/>
      </w:rPr>
      <w:fldChar w:fldCharType="separate"/>
    </w:r>
    <w:r w:rsidR="006B62CC">
      <w:rPr>
        <w:b/>
        <w:noProof/>
        <w:sz w:val="18"/>
      </w:rPr>
      <w:t>2</w:t>
    </w:r>
    <w:r w:rsidRPr="0037493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48215" w14:textId="5E79B483" w:rsidR="00374938" w:rsidRPr="00374938" w:rsidRDefault="00374938" w:rsidP="00374938">
    <w:pPr>
      <w:pStyle w:val="Piedepgina"/>
      <w:tabs>
        <w:tab w:val="right" w:pos="9638"/>
      </w:tabs>
      <w:rPr>
        <w:b/>
        <w:sz w:val="18"/>
      </w:rPr>
    </w:pPr>
    <w:r>
      <w:tab/>
    </w:r>
    <w:r w:rsidRPr="00374938">
      <w:rPr>
        <w:b/>
        <w:sz w:val="18"/>
      </w:rPr>
      <w:fldChar w:fldCharType="begin"/>
    </w:r>
    <w:r w:rsidRPr="00374938">
      <w:rPr>
        <w:b/>
        <w:sz w:val="18"/>
      </w:rPr>
      <w:instrText xml:space="preserve"> PAGE  \* MERGEFORMAT </w:instrText>
    </w:r>
    <w:r w:rsidRPr="00374938">
      <w:rPr>
        <w:b/>
        <w:sz w:val="18"/>
      </w:rPr>
      <w:fldChar w:fldCharType="separate"/>
    </w:r>
    <w:r w:rsidR="006B62CC">
      <w:rPr>
        <w:b/>
        <w:noProof/>
        <w:sz w:val="18"/>
      </w:rPr>
      <w:t>3</w:t>
    </w:r>
    <w:r w:rsidRPr="0037493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A1512" w14:textId="57AD755E" w:rsidR="00722D7D" w:rsidRPr="00485CF6" w:rsidRDefault="00722D7D" w:rsidP="00485CF6">
    <w:pPr>
      <w:pStyle w:val="Piedepgina"/>
      <w:tabs>
        <w:tab w:val="left" w:pos="6520"/>
        <w:tab w:val="right" w:pos="9638"/>
      </w:tabs>
      <w:spacing w:before="120" w:line="240" w:lineRule="auto"/>
      <w:rPr>
        <w:sz w:val="20"/>
      </w:rPr>
    </w:pPr>
    <w:proofErr w:type="spellStart"/>
    <w:r>
      <w:rPr>
        <w:sz w:val="20"/>
      </w:rPr>
      <w:t>GE.23</w:t>
    </w:r>
    <w:proofErr w:type="spellEnd"/>
    <w:r>
      <w:rPr>
        <w:sz w:val="20"/>
      </w:rPr>
      <w:t>-01976  (S)</w:t>
    </w:r>
    <w:r>
      <w:rPr>
        <w:sz w:val="20"/>
      </w:rPr>
      <w:tab/>
    </w:r>
    <w:r w:rsidRPr="00722D7D">
      <w:rPr>
        <w:noProof/>
        <w:sz w:val="20"/>
        <w:lang w:val="fr-CH" w:eastAsia="zh-CN"/>
      </w:rPr>
      <w:drawing>
        <wp:inline distT="0" distB="0" distL="0" distR="0" wp14:anchorId="7718464A" wp14:editId="794D8A7A">
          <wp:extent cx="1087200" cy="230400"/>
          <wp:effectExtent l="0" t="0" r="0" b="0"/>
          <wp:docPr id="5" name="Imagen 5"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inline>
      </w:drawing>
    </w:r>
    <w:r>
      <w:rPr>
        <w:sz w:val="20"/>
      </w:rPr>
      <w:tab/>
    </w:r>
    <w:r>
      <w:rPr>
        <w:noProof/>
        <w:sz w:val="20"/>
      </w:rPr>
      <w:drawing>
        <wp:inline distT="0" distB="0" distL="0" distR="0" wp14:anchorId="598BDD64" wp14:editId="2A4187BD">
          <wp:extent cx="561975" cy="5619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675B7" w14:textId="77777777" w:rsidR="00E562B7" w:rsidRPr="001075E9" w:rsidRDefault="00E562B7" w:rsidP="001075E9">
      <w:pPr>
        <w:tabs>
          <w:tab w:val="right" w:pos="2155"/>
        </w:tabs>
        <w:spacing w:after="80" w:line="240" w:lineRule="auto"/>
        <w:ind w:left="680"/>
        <w:rPr>
          <w:u w:val="single"/>
        </w:rPr>
      </w:pPr>
      <w:r>
        <w:rPr>
          <w:u w:val="single"/>
        </w:rPr>
        <w:tab/>
      </w:r>
    </w:p>
  </w:footnote>
  <w:footnote w:type="continuationSeparator" w:id="0">
    <w:p w14:paraId="21EA107A" w14:textId="77777777" w:rsidR="00E562B7" w:rsidRDefault="00E562B7">
      <w:r>
        <w:continuationSeparator/>
      </w:r>
    </w:p>
  </w:footnote>
  <w:footnote w:id="1">
    <w:p w14:paraId="41A8E80A" w14:textId="3E47236F" w:rsidR="0085327E" w:rsidRPr="00290182" w:rsidRDefault="0085327E">
      <w:pPr>
        <w:pStyle w:val="Textonotapie"/>
      </w:pPr>
      <w:r>
        <w:rPr>
          <w:rStyle w:val="Refdenotaalpie"/>
        </w:rPr>
        <w:tab/>
      </w:r>
      <w:r w:rsidRPr="00C412C6">
        <w:rPr>
          <w:rStyle w:val="Refdenotaalpie"/>
          <w:sz w:val="20"/>
          <w:vertAlign w:val="baseline"/>
        </w:rPr>
        <w:t>*</w:t>
      </w:r>
      <w:r>
        <w:rPr>
          <w:rStyle w:val="Refdenotaalpie"/>
          <w:sz w:val="20"/>
          <w:vertAlign w:val="baseline"/>
        </w:rPr>
        <w:tab/>
      </w:r>
      <w:r w:rsidR="00B31ACD">
        <w:t>Adoptada</w:t>
      </w:r>
      <w:r w:rsidR="00B31ACD" w:rsidRPr="00DA714A">
        <w:t xml:space="preserve"> </w:t>
      </w:r>
      <w:r w:rsidRPr="00DA714A">
        <w:t xml:space="preserve">por el Comité en su </w:t>
      </w:r>
      <w:r w:rsidR="0082361B">
        <w:t>92º</w:t>
      </w:r>
      <w:r w:rsidR="0082361B" w:rsidRPr="00DA714A">
        <w:t xml:space="preserve"> </w:t>
      </w:r>
      <w:r w:rsidRPr="00DA714A">
        <w:t>período de sesiones (</w:t>
      </w:r>
      <w:r w:rsidR="0082361B">
        <w:t xml:space="preserve">16 </w:t>
      </w:r>
      <w:r>
        <w:t xml:space="preserve">de </w:t>
      </w:r>
      <w:r w:rsidR="00DD5FC0">
        <w:t>enero</w:t>
      </w:r>
      <w:r>
        <w:t xml:space="preserve"> a </w:t>
      </w:r>
      <w:r w:rsidR="0082361B">
        <w:t xml:space="preserve">3 </w:t>
      </w:r>
      <w:r>
        <w:t xml:space="preserve">de </w:t>
      </w:r>
      <w:r w:rsidR="00DD5FC0">
        <w:t>febrero</w:t>
      </w:r>
      <w:r>
        <w:t xml:space="preserve"> de </w:t>
      </w:r>
      <w:r w:rsidR="0082361B">
        <w:t>2023</w:t>
      </w:r>
      <w:r>
        <w:t>)</w:t>
      </w:r>
      <w:r w:rsidR="000C09D2">
        <w:t>.</w:t>
      </w:r>
    </w:p>
  </w:footnote>
  <w:footnote w:id="2">
    <w:p w14:paraId="4D910C3E" w14:textId="11378F4E" w:rsidR="0085327E" w:rsidRPr="00290182" w:rsidRDefault="0085327E">
      <w:pPr>
        <w:pStyle w:val="Textonotapie"/>
      </w:pPr>
      <w:r>
        <w:rPr>
          <w:rStyle w:val="Refdenotaalpie"/>
        </w:rPr>
        <w:tab/>
      </w:r>
      <w:r w:rsidRPr="00C412C6">
        <w:rPr>
          <w:rStyle w:val="Refdenotaalpie"/>
          <w:sz w:val="20"/>
          <w:vertAlign w:val="baseline"/>
        </w:rPr>
        <w:t>**</w:t>
      </w:r>
      <w:r>
        <w:rPr>
          <w:rStyle w:val="Refdenotaalpie"/>
          <w:sz w:val="20"/>
          <w:vertAlign w:val="baseline"/>
        </w:rPr>
        <w:tab/>
      </w:r>
      <w:r w:rsidR="00B31ACD">
        <w:t>Participaron en el examen de la comunicación</w:t>
      </w:r>
      <w:r w:rsidR="00B31ACD" w:rsidRPr="00833E36">
        <w:t xml:space="preserve"> </w:t>
      </w:r>
      <w:r w:rsidR="00B31ACD">
        <w:t>los siguientes</w:t>
      </w:r>
      <w:r w:rsidR="00B31ACD" w:rsidRPr="00833E36">
        <w:t xml:space="preserve"> </w:t>
      </w:r>
      <w:r w:rsidR="0082361B" w:rsidRPr="00833E36">
        <w:t>miemb</w:t>
      </w:r>
      <w:r w:rsidR="0082361B">
        <w:t>ros del Comité</w:t>
      </w:r>
      <w:r w:rsidR="0082361B" w:rsidRPr="00833E36">
        <w:t>:</w:t>
      </w:r>
      <w:r w:rsidR="0082361B" w:rsidRPr="00833E36">
        <w:rPr>
          <w:color w:val="000000"/>
          <w:szCs w:val="24"/>
        </w:rPr>
        <w:t xml:space="preserve"> </w:t>
      </w:r>
      <w:r w:rsidR="0082361B" w:rsidRPr="00833E36">
        <w:rPr>
          <w:szCs w:val="24"/>
        </w:rPr>
        <w:t>Suzanne Aho,</w:t>
      </w:r>
      <w:r w:rsidR="0082361B" w:rsidRPr="00A66CB1">
        <w:rPr>
          <w:szCs w:val="24"/>
        </w:rPr>
        <w:t xml:space="preserve"> </w:t>
      </w:r>
      <w:proofErr w:type="spellStart"/>
      <w:r w:rsidR="0082361B" w:rsidRPr="00A66CB1">
        <w:rPr>
          <w:szCs w:val="24"/>
        </w:rPr>
        <w:t>A</w:t>
      </w:r>
      <w:r w:rsidR="0082361B" w:rsidRPr="00A66CB1">
        <w:t>ï</w:t>
      </w:r>
      <w:r w:rsidR="0082361B" w:rsidRPr="00A66CB1">
        <w:rPr>
          <w:szCs w:val="24"/>
        </w:rPr>
        <w:t>ssatou</w:t>
      </w:r>
      <w:proofErr w:type="spellEnd"/>
      <w:r w:rsidR="0082361B" w:rsidRPr="00A66CB1">
        <w:rPr>
          <w:szCs w:val="24"/>
        </w:rPr>
        <w:t xml:space="preserve"> </w:t>
      </w:r>
      <w:r w:rsidR="0082361B" w:rsidRPr="00B31ACD">
        <w:rPr>
          <w:szCs w:val="24"/>
        </w:rPr>
        <w:t xml:space="preserve">Alassane </w:t>
      </w:r>
      <w:proofErr w:type="spellStart"/>
      <w:r w:rsidR="00B31ACD" w:rsidRPr="00485CF6">
        <w:t>Moulaye</w:t>
      </w:r>
      <w:proofErr w:type="spellEnd"/>
      <w:r w:rsidR="00B31ACD" w:rsidRPr="00B31ACD">
        <w:t>,</w:t>
      </w:r>
      <w:r w:rsidR="00B31ACD" w:rsidRPr="00B31ACD">
        <w:rPr>
          <w:szCs w:val="24"/>
        </w:rPr>
        <w:t xml:space="preserve"> </w:t>
      </w:r>
      <w:proofErr w:type="spellStart"/>
      <w:r w:rsidR="0082361B" w:rsidRPr="00B31ACD">
        <w:rPr>
          <w:szCs w:val="24"/>
        </w:rPr>
        <w:t>Hynd</w:t>
      </w:r>
      <w:proofErr w:type="spellEnd"/>
      <w:r w:rsidR="0082361B" w:rsidRPr="00833E36">
        <w:rPr>
          <w:szCs w:val="24"/>
        </w:rPr>
        <w:t xml:space="preserve"> </w:t>
      </w:r>
      <w:proofErr w:type="spellStart"/>
      <w:r w:rsidR="0082361B" w:rsidRPr="00833E36">
        <w:rPr>
          <w:szCs w:val="24"/>
        </w:rPr>
        <w:t>Ayoubi</w:t>
      </w:r>
      <w:proofErr w:type="spellEnd"/>
      <w:r w:rsidR="0082361B" w:rsidRPr="00833E36">
        <w:rPr>
          <w:szCs w:val="24"/>
        </w:rPr>
        <w:t xml:space="preserve"> </w:t>
      </w:r>
      <w:proofErr w:type="spellStart"/>
      <w:r w:rsidR="0082361B" w:rsidRPr="00833E36">
        <w:rPr>
          <w:szCs w:val="24"/>
        </w:rPr>
        <w:t>Idrissi</w:t>
      </w:r>
      <w:proofErr w:type="spellEnd"/>
      <w:r w:rsidR="0082361B" w:rsidRPr="00833E36">
        <w:rPr>
          <w:szCs w:val="24"/>
        </w:rPr>
        <w:t xml:space="preserve">, </w:t>
      </w:r>
      <w:proofErr w:type="spellStart"/>
      <w:r w:rsidR="0082361B">
        <w:rPr>
          <w:szCs w:val="24"/>
        </w:rPr>
        <w:t>Rinchen</w:t>
      </w:r>
      <w:proofErr w:type="spellEnd"/>
      <w:r w:rsidR="0082361B">
        <w:rPr>
          <w:szCs w:val="24"/>
        </w:rPr>
        <w:t xml:space="preserve"> </w:t>
      </w:r>
      <w:proofErr w:type="spellStart"/>
      <w:r w:rsidR="0082361B">
        <w:rPr>
          <w:szCs w:val="24"/>
        </w:rPr>
        <w:t>Chophel</w:t>
      </w:r>
      <w:proofErr w:type="spellEnd"/>
      <w:r w:rsidR="0082361B">
        <w:rPr>
          <w:szCs w:val="24"/>
        </w:rPr>
        <w:t xml:space="preserve">, </w:t>
      </w:r>
      <w:r w:rsidR="0082361B" w:rsidRPr="00833E36">
        <w:rPr>
          <w:szCs w:val="24"/>
        </w:rPr>
        <w:t xml:space="preserve">Bragi </w:t>
      </w:r>
      <w:proofErr w:type="spellStart"/>
      <w:r w:rsidR="0082361B" w:rsidRPr="00833E36">
        <w:rPr>
          <w:szCs w:val="24"/>
        </w:rPr>
        <w:t>Gudbrandsson</w:t>
      </w:r>
      <w:proofErr w:type="spellEnd"/>
      <w:r w:rsidR="0082361B" w:rsidRPr="00833E36">
        <w:rPr>
          <w:szCs w:val="24"/>
        </w:rPr>
        <w:t>,</w:t>
      </w:r>
      <w:r w:rsidR="0082361B">
        <w:rPr>
          <w:szCs w:val="24"/>
        </w:rPr>
        <w:t xml:space="preserve"> Philip</w:t>
      </w:r>
      <w:r w:rsidR="00CC7651">
        <w:rPr>
          <w:szCs w:val="24"/>
        </w:rPr>
        <w:t> </w:t>
      </w:r>
      <w:proofErr w:type="spellStart"/>
      <w:r w:rsidR="0082361B">
        <w:rPr>
          <w:szCs w:val="24"/>
        </w:rPr>
        <w:t>Jaffé</w:t>
      </w:r>
      <w:proofErr w:type="spellEnd"/>
      <w:r w:rsidR="0082361B">
        <w:rPr>
          <w:szCs w:val="24"/>
        </w:rPr>
        <w:t xml:space="preserve">, </w:t>
      </w:r>
      <w:proofErr w:type="spellStart"/>
      <w:r w:rsidR="0082361B" w:rsidRPr="00833E36">
        <w:t>Sopio</w:t>
      </w:r>
      <w:proofErr w:type="spellEnd"/>
      <w:r w:rsidR="0082361B" w:rsidRPr="00833E36">
        <w:t xml:space="preserve"> </w:t>
      </w:r>
      <w:proofErr w:type="spellStart"/>
      <w:r w:rsidR="0082361B" w:rsidRPr="00833E36">
        <w:t>Kiladze</w:t>
      </w:r>
      <w:proofErr w:type="spellEnd"/>
      <w:r w:rsidR="0082361B" w:rsidRPr="00833E36">
        <w:t>,</w:t>
      </w:r>
      <w:r w:rsidR="0082361B" w:rsidRPr="00833E36">
        <w:rPr>
          <w:szCs w:val="24"/>
        </w:rPr>
        <w:t xml:space="preserve"> </w:t>
      </w:r>
      <w:proofErr w:type="spellStart"/>
      <w:r w:rsidR="0082361B" w:rsidRPr="00833E36">
        <w:rPr>
          <w:szCs w:val="24"/>
        </w:rPr>
        <w:t>Gehad</w:t>
      </w:r>
      <w:proofErr w:type="spellEnd"/>
      <w:r w:rsidR="0082361B" w:rsidRPr="00833E36">
        <w:rPr>
          <w:szCs w:val="24"/>
        </w:rPr>
        <w:t xml:space="preserve"> Madi, </w:t>
      </w:r>
      <w:proofErr w:type="spellStart"/>
      <w:r w:rsidR="0082361B">
        <w:rPr>
          <w:szCs w:val="24"/>
        </w:rPr>
        <w:t>Faith</w:t>
      </w:r>
      <w:proofErr w:type="spellEnd"/>
      <w:r w:rsidR="0082361B">
        <w:rPr>
          <w:szCs w:val="24"/>
        </w:rPr>
        <w:t xml:space="preserve"> Marshall-Harris, </w:t>
      </w:r>
      <w:proofErr w:type="spellStart"/>
      <w:r w:rsidR="0082361B" w:rsidRPr="00833E36">
        <w:rPr>
          <w:szCs w:val="24"/>
        </w:rPr>
        <w:t>Benyam</w:t>
      </w:r>
      <w:proofErr w:type="spellEnd"/>
      <w:r w:rsidR="0082361B" w:rsidRPr="00833E36">
        <w:rPr>
          <w:szCs w:val="24"/>
        </w:rPr>
        <w:t xml:space="preserve"> </w:t>
      </w:r>
      <w:proofErr w:type="spellStart"/>
      <w:r w:rsidR="0082361B" w:rsidRPr="00833E36">
        <w:rPr>
          <w:szCs w:val="24"/>
        </w:rPr>
        <w:t>Dawit</w:t>
      </w:r>
      <w:proofErr w:type="spellEnd"/>
      <w:r w:rsidR="0082361B" w:rsidRPr="00833E36">
        <w:rPr>
          <w:szCs w:val="24"/>
        </w:rPr>
        <w:t xml:space="preserve"> </w:t>
      </w:r>
      <w:proofErr w:type="spellStart"/>
      <w:r w:rsidR="0082361B" w:rsidRPr="00833E36">
        <w:rPr>
          <w:szCs w:val="24"/>
        </w:rPr>
        <w:t>Mezmur</w:t>
      </w:r>
      <w:proofErr w:type="spellEnd"/>
      <w:r w:rsidR="0082361B" w:rsidRPr="00833E36">
        <w:rPr>
          <w:szCs w:val="24"/>
        </w:rPr>
        <w:t xml:space="preserve">, </w:t>
      </w:r>
      <w:proofErr w:type="spellStart"/>
      <w:r w:rsidR="0082361B">
        <w:rPr>
          <w:szCs w:val="24"/>
        </w:rPr>
        <w:t>Clarence</w:t>
      </w:r>
      <w:proofErr w:type="spellEnd"/>
      <w:r w:rsidR="0082361B">
        <w:rPr>
          <w:szCs w:val="24"/>
        </w:rPr>
        <w:t xml:space="preserve"> Nelson, </w:t>
      </w:r>
      <w:proofErr w:type="spellStart"/>
      <w:r w:rsidR="00B31ACD" w:rsidRPr="00833E36">
        <w:rPr>
          <w:szCs w:val="24"/>
        </w:rPr>
        <w:t>Otani</w:t>
      </w:r>
      <w:proofErr w:type="spellEnd"/>
      <w:r w:rsidR="00B31ACD" w:rsidRPr="00833E36">
        <w:rPr>
          <w:szCs w:val="24"/>
        </w:rPr>
        <w:t xml:space="preserve"> </w:t>
      </w:r>
      <w:proofErr w:type="spellStart"/>
      <w:r w:rsidR="00B31ACD" w:rsidRPr="00833E36">
        <w:rPr>
          <w:szCs w:val="24"/>
        </w:rPr>
        <w:t>Mikiko</w:t>
      </w:r>
      <w:proofErr w:type="spellEnd"/>
      <w:r w:rsidR="00B31ACD" w:rsidRPr="00833E36">
        <w:rPr>
          <w:szCs w:val="24"/>
        </w:rPr>
        <w:t>,</w:t>
      </w:r>
      <w:r w:rsidR="00B31ACD">
        <w:rPr>
          <w:szCs w:val="24"/>
        </w:rPr>
        <w:t xml:space="preserve"> </w:t>
      </w:r>
      <w:r w:rsidR="0082361B" w:rsidRPr="00833E36">
        <w:rPr>
          <w:szCs w:val="24"/>
        </w:rPr>
        <w:t xml:space="preserve">Luis Ernesto Pedernera Reyna, José </w:t>
      </w:r>
      <w:r w:rsidR="0082361B" w:rsidRPr="00A66CB1">
        <w:t>Á</w:t>
      </w:r>
      <w:r w:rsidR="0082361B" w:rsidRPr="00833E36">
        <w:rPr>
          <w:szCs w:val="24"/>
        </w:rPr>
        <w:t>ngel Rodr</w:t>
      </w:r>
      <w:r w:rsidR="0082361B" w:rsidRPr="00A66CB1">
        <w:t>í</w:t>
      </w:r>
      <w:r w:rsidR="0082361B" w:rsidRPr="00833E36">
        <w:rPr>
          <w:szCs w:val="24"/>
        </w:rPr>
        <w:t xml:space="preserve">guez Reyes, Ann Skelton, </w:t>
      </w:r>
      <w:proofErr w:type="spellStart"/>
      <w:r w:rsidR="0082361B" w:rsidRPr="00833E36">
        <w:rPr>
          <w:szCs w:val="24"/>
        </w:rPr>
        <w:t>Velina</w:t>
      </w:r>
      <w:proofErr w:type="spellEnd"/>
      <w:r w:rsidR="0082361B" w:rsidRPr="00833E36">
        <w:rPr>
          <w:szCs w:val="24"/>
        </w:rPr>
        <w:t xml:space="preserve"> </w:t>
      </w:r>
      <w:proofErr w:type="spellStart"/>
      <w:r w:rsidR="0082361B" w:rsidRPr="00833E36">
        <w:rPr>
          <w:szCs w:val="24"/>
        </w:rPr>
        <w:t>Todorova</w:t>
      </w:r>
      <w:proofErr w:type="spellEnd"/>
      <w:r w:rsidR="0082361B" w:rsidRPr="00833E36">
        <w:rPr>
          <w:szCs w:val="24"/>
        </w:rPr>
        <w:t xml:space="preserve">, Benoit Van Keirsbilck </w:t>
      </w:r>
      <w:r w:rsidR="0082361B">
        <w:rPr>
          <w:szCs w:val="24"/>
        </w:rPr>
        <w:t xml:space="preserve">y </w:t>
      </w:r>
      <w:r w:rsidR="0082361B" w:rsidRPr="00833E36">
        <w:rPr>
          <w:szCs w:val="24"/>
        </w:rPr>
        <w:t>Ratou Zara</w:t>
      </w:r>
      <w:r w:rsidR="0082361B" w:rsidRPr="00833E3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CA983" w14:textId="7B6A4AA6" w:rsidR="00374938" w:rsidRPr="001F1084" w:rsidRDefault="00CB1C74">
    <w:pPr>
      <w:pStyle w:val="Encabezado"/>
      <w:rPr>
        <w:lang w:val="es-419"/>
      </w:rPr>
    </w:pPr>
    <w:r w:rsidRPr="00CB1C74">
      <w:t>CRC/C/92/D/</w:t>
    </w:r>
    <w:r w:rsidR="003979E1" w:rsidRPr="00CB1C74">
      <w:t>1</w:t>
    </w:r>
    <w:r w:rsidR="003979E1">
      <w:t>34</w:t>
    </w:r>
    <w:r w:rsidRPr="00CB1C74">
      <w:t>/</w:t>
    </w:r>
    <w:r w:rsidR="003979E1" w:rsidRPr="00CB1C74">
      <w:t>202</w:t>
    </w:r>
    <w:r w:rsidR="003979E1">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F4411" w14:textId="6A2601B2" w:rsidR="00374938" w:rsidRPr="00374938" w:rsidRDefault="00EF1154" w:rsidP="00374938">
    <w:pPr>
      <w:pStyle w:val="Encabezado"/>
      <w:jc w:val="right"/>
    </w:pPr>
    <w:r w:rsidRPr="00CB1C74">
      <w:t>CRC/C/92/D/1</w:t>
    </w:r>
    <w:r>
      <w:t>34</w:t>
    </w:r>
    <w:r w:rsidRPr="00CB1C74">
      <w:t>/202</w:t>
    </w:r>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01B4049"/>
    <w:multiLevelType w:val="hybridMultilevel"/>
    <w:tmpl w:val="B5620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375348651">
    <w:abstractNumId w:val="14"/>
  </w:num>
  <w:num w:numId="2" w16cid:durableId="1349328837">
    <w:abstractNumId w:val="12"/>
  </w:num>
  <w:num w:numId="3" w16cid:durableId="832452752">
    <w:abstractNumId w:val="16"/>
  </w:num>
  <w:num w:numId="4" w16cid:durableId="743797121">
    <w:abstractNumId w:val="15"/>
  </w:num>
  <w:num w:numId="5" w16cid:durableId="2173689">
    <w:abstractNumId w:val="13"/>
  </w:num>
  <w:num w:numId="6" w16cid:durableId="709188208">
    <w:abstractNumId w:val="8"/>
  </w:num>
  <w:num w:numId="7" w16cid:durableId="1326545883">
    <w:abstractNumId w:val="3"/>
  </w:num>
  <w:num w:numId="8" w16cid:durableId="982345960">
    <w:abstractNumId w:val="2"/>
  </w:num>
  <w:num w:numId="9" w16cid:durableId="685863257">
    <w:abstractNumId w:val="1"/>
  </w:num>
  <w:num w:numId="10" w16cid:durableId="1511675793">
    <w:abstractNumId w:val="0"/>
  </w:num>
  <w:num w:numId="11" w16cid:durableId="2138524437">
    <w:abstractNumId w:val="9"/>
  </w:num>
  <w:num w:numId="12" w16cid:durableId="856579296">
    <w:abstractNumId w:val="7"/>
  </w:num>
  <w:num w:numId="13" w16cid:durableId="1047532989">
    <w:abstractNumId w:val="6"/>
  </w:num>
  <w:num w:numId="14" w16cid:durableId="451247271">
    <w:abstractNumId w:val="5"/>
  </w:num>
  <w:num w:numId="15" w16cid:durableId="894239875">
    <w:abstractNumId w:val="4"/>
  </w:num>
  <w:num w:numId="16" w16cid:durableId="104472737">
    <w:abstractNumId w:val="11"/>
  </w:num>
  <w:num w:numId="17" w16cid:durableId="993027577">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938"/>
    <w:rsid w:val="00001D19"/>
    <w:rsid w:val="00002131"/>
    <w:rsid w:val="00033EE1"/>
    <w:rsid w:val="00041588"/>
    <w:rsid w:val="00061160"/>
    <w:rsid w:val="0007000E"/>
    <w:rsid w:val="000856B1"/>
    <w:rsid w:val="000A3FAF"/>
    <w:rsid w:val="000B32CB"/>
    <w:rsid w:val="000B57E7"/>
    <w:rsid w:val="000C09D2"/>
    <w:rsid w:val="000F09DF"/>
    <w:rsid w:val="000F61B2"/>
    <w:rsid w:val="000F7A02"/>
    <w:rsid w:val="00100922"/>
    <w:rsid w:val="001075E9"/>
    <w:rsid w:val="001220F5"/>
    <w:rsid w:val="001256EA"/>
    <w:rsid w:val="0012572F"/>
    <w:rsid w:val="001427B4"/>
    <w:rsid w:val="00161852"/>
    <w:rsid w:val="00163E85"/>
    <w:rsid w:val="00171470"/>
    <w:rsid w:val="00180183"/>
    <w:rsid w:val="0018649F"/>
    <w:rsid w:val="00196389"/>
    <w:rsid w:val="001B1E23"/>
    <w:rsid w:val="001B4E3F"/>
    <w:rsid w:val="001B5FFA"/>
    <w:rsid w:val="001C4C64"/>
    <w:rsid w:val="001C7A89"/>
    <w:rsid w:val="001D3E22"/>
    <w:rsid w:val="001D7483"/>
    <w:rsid w:val="001F1084"/>
    <w:rsid w:val="00204805"/>
    <w:rsid w:val="00207C26"/>
    <w:rsid w:val="00220F72"/>
    <w:rsid w:val="00224CFF"/>
    <w:rsid w:val="0023433E"/>
    <w:rsid w:val="00240004"/>
    <w:rsid w:val="00241216"/>
    <w:rsid w:val="00276AEB"/>
    <w:rsid w:val="00281FE1"/>
    <w:rsid w:val="00290182"/>
    <w:rsid w:val="00291928"/>
    <w:rsid w:val="002A2EFC"/>
    <w:rsid w:val="002A6389"/>
    <w:rsid w:val="002C0E18"/>
    <w:rsid w:val="002C7C93"/>
    <w:rsid w:val="002D5AAC"/>
    <w:rsid w:val="002F7CBD"/>
    <w:rsid w:val="00301299"/>
    <w:rsid w:val="0030390F"/>
    <w:rsid w:val="00311ABC"/>
    <w:rsid w:val="00322004"/>
    <w:rsid w:val="003402C2"/>
    <w:rsid w:val="00374938"/>
    <w:rsid w:val="00381C24"/>
    <w:rsid w:val="003958D0"/>
    <w:rsid w:val="003979E1"/>
    <w:rsid w:val="003A6803"/>
    <w:rsid w:val="003B00E5"/>
    <w:rsid w:val="003C5697"/>
    <w:rsid w:val="003F5288"/>
    <w:rsid w:val="00414A16"/>
    <w:rsid w:val="00427F10"/>
    <w:rsid w:val="00450C46"/>
    <w:rsid w:val="00454E07"/>
    <w:rsid w:val="00471392"/>
    <w:rsid w:val="00485CF6"/>
    <w:rsid w:val="004A04B7"/>
    <w:rsid w:val="004A7243"/>
    <w:rsid w:val="004B0CCC"/>
    <w:rsid w:val="004D45DB"/>
    <w:rsid w:val="0050108D"/>
    <w:rsid w:val="00501C05"/>
    <w:rsid w:val="00512B4E"/>
    <w:rsid w:val="00536DF4"/>
    <w:rsid w:val="00572E19"/>
    <w:rsid w:val="0058339F"/>
    <w:rsid w:val="00587B5D"/>
    <w:rsid w:val="005900DB"/>
    <w:rsid w:val="00593472"/>
    <w:rsid w:val="005B4300"/>
    <w:rsid w:val="005C43E4"/>
    <w:rsid w:val="005D7179"/>
    <w:rsid w:val="005F0B42"/>
    <w:rsid w:val="005F2AD1"/>
    <w:rsid w:val="006233C3"/>
    <w:rsid w:val="0062386C"/>
    <w:rsid w:val="0063787C"/>
    <w:rsid w:val="006548E1"/>
    <w:rsid w:val="00697650"/>
    <w:rsid w:val="006B3A76"/>
    <w:rsid w:val="006B62CC"/>
    <w:rsid w:val="006B64A9"/>
    <w:rsid w:val="006C0011"/>
    <w:rsid w:val="006C6743"/>
    <w:rsid w:val="006C7A57"/>
    <w:rsid w:val="006F16EC"/>
    <w:rsid w:val="006F1A2B"/>
    <w:rsid w:val="006F35EE"/>
    <w:rsid w:val="007021FF"/>
    <w:rsid w:val="00706F66"/>
    <w:rsid w:val="00707CE9"/>
    <w:rsid w:val="00722D7D"/>
    <w:rsid w:val="00747DF7"/>
    <w:rsid w:val="00756179"/>
    <w:rsid w:val="00757357"/>
    <w:rsid w:val="00762BA5"/>
    <w:rsid w:val="00763A0F"/>
    <w:rsid w:val="00771370"/>
    <w:rsid w:val="00772257"/>
    <w:rsid w:val="007A059A"/>
    <w:rsid w:val="007E16A7"/>
    <w:rsid w:val="007F3205"/>
    <w:rsid w:val="007F4281"/>
    <w:rsid w:val="00814D3A"/>
    <w:rsid w:val="00820CFC"/>
    <w:rsid w:val="0082361B"/>
    <w:rsid w:val="008261B8"/>
    <w:rsid w:val="00834B71"/>
    <w:rsid w:val="0085327E"/>
    <w:rsid w:val="0086445C"/>
    <w:rsid w:val="008A08D7"/>
    <w:rsid w:val="008A5533"/>
    <w:rsid w:val="008B0DA1"/>
    <w:rsid w:val="008C2B1A"/>
    <w:rsid w:val="008D1934"/>
    <w:rsid w:val="008E1429"/>
    <w:rsid w:val="008F2BCB"/>
    <w:rsid w:val="00906890"/>
    <w:rsid w:val="00913DA3"/>
    <w:rsid w:val="00951972"/>
    <w:rsid w:val="00972143"/>
    <w:rsid w:val="009A5345"/>
    <w:rsid w:val="009B3D5A"/>
    <w:rsid w:val="009C646E"/>
    <w:rsid w:val="009E7F0B"/>
    <w:rsid w:val="00A43957"/>
    <w:rsid w:val="00A62A65"/>
    <w:rsid w:val="00A85A0D"/>
    <w:rsid w:val="00A910D9"/>
    <w:rsid w:val="00A917B3"/>
    <w:rsid w:val="00A97C80"/>
    <w:rsid w:val="00AB4B51"/>
    <w:rsid w:val="00AB7B8F"/>
    <w:rsid w:val="00AB7E2F"/>
    <w:rsid w:val="00AE2458"/>
    <w:rsid w:val="00AE3E13"/>
    <w:rsid w:val="00AE5117"/>
    <w:rsid w:val="00AF3FE0"/>
    <w:rsid w:val="00B006B6"/>
    <w:rsid w:val="00B05C08"/>
    <w:rsid w:val="00B10CC7"/>
    <w:rsid w:val="00B17EAC"/>
    <w:rsid w:val="00B31ACD"/>
    <w:rsid w:val="00B36FBA"/>
    <w:rsid w:val="00B37267"/>
    <w:rsid w:val="00B40469"/>
    <w:rsid w:val="00B62458"/>
    <w:rsid w:val="00B81E69"/>
    <w:rsid w:val="00B84CA2"/>
    <w:rsid w:val="00B8687E"/>
    <w:rsid w:val="00BA5D5B"/>
    <w:rsid w:val="00BB4D2E"/>
    <w:rsid w:val="00BD33EE"/>
    <w:rsid w:val="00C15A31"/>
    <w:rsid w:val="00C36E18"/>
    <w:rsid w:val="00C36E73"/>
    <w:rsid w:val="00C412C6"/>
    <w:rsid w:val="00C60F0C"/>
    <w:rsid w:val="00C655D0"/>
    <w:rsid w:val="00C67843"/>
    <w:rsid w:val="00C73DAB"/>
    <w:rsid w:val="00C77C5B"/>
    <w:rsid w:val="00C805C9"/>
    <w:rsid w:val="00CA154E"/>
    <w:rsid w:val="00CA1679"/>
    <w:rsid w:val="00CB1C74"/>
    <w:rsid w:val="00CC7651"/>
    <w:rsid w:val="00D053A6"/>
    <w:rsid w:val="00D15EAE"/>
    <w:rsid w:val="00D22C4F"/>
    <w:rsid w:val="00D26561"/>
    <w:rsid w:val="00D33D63"/>
    <w:rsid w:val="00D6549F"/>
    <w:rsid w:val="00D66F6E"/>
    <w:rsid w:val="00D672CF"/>
    <w:rsid w:val="00D70418"/>
    <w:rsid w:val="00D90138"/>
    <w:rsid w:val="00D90E3D"/>
    <w:rsid w:val="00DA6F38"/>
    <w:rsid w:val="00DB6375"/>
    <w:rsid w:val="00DD5FC0"/>
    <w:rsid w:val="00DD6AEE"/>
    <w:rsid w:val="00DE131C"/>
    <w:rsid w:val="00DF63E3"/>
    <w:rsid w:val="00E020BF"/>
    <w:rsid w:val="00E12643"/>
    <w:rsid w:val="00E23796"/>
    <w:rsid w:val="00E562B7"/>
    <w:rsid w:val="00E73F76"/>
    <w:rsid w:val="00ED0DB0"/>
    <w:rsid w:val="00ED33CE"/>
    <w:rsid w:val="00EF1154"/>
    <w:rsid w:val="00EF1360"/>
    <w:rsid w:val="00EF3220"/>
    <w:rsid w:val="00F223A9"/>
    <w:rsid w:val="00F23FB6"/>
    <w:rsid w:val="00F526FD"/>
    <w:rsid w:val="00F6063F"/>
    <w:rsid w:val="00F75433"/>
    <w:rsid w:val="00F80811"/>
    <w:rsid w:val="00F90F9F"/>
    <w:rsid w:val="00F94155"/>
    <w:rsid w:val="00F963D6"/>
    <w:rsid w:val="00FB2D3D"/>
    <w:rsid w:val="00FB7D37"/>
    <w:rsid w:val="00FC38C5"/>
    <w:rsid w:val="00FC7FDE"/>
    <w:rsid w:val="00FD2EF7"/>
    <w:rsid w:val="00FE313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C5FFF6"/>
  <w15:docId w15:val="{1931DFFA-A77F-4DE5-82C9-CBFF3BD65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0C46"/>
    <w:pPr>
      <w:spacing w:line="240" w:lineRule="atLeast"/>
    </w:pPr>
    <w:rPr>
      <w:lang w:val="es-ES" w:eastAsia="es-ES"/>
    </w:rPr>
  </w:style>
  <w:style w:type="paragraph" w:styleId="Ttulo1">
    <w:name w:val="heading 1"/>
    <w:aliases w:val="Table_G"/>
    <w:basedOn w:val="SingleTxtG"/>
    <w:next w:val="SingleTxtG"/>
    <w:qFormat/>
    <w:rsid w:val="007F4281"/>
    <w:pPr>
      <w:keepNext/>
      <w:spacing w:after="0" w:line="240" w:lineRule="auto"/>
      <w:outlineLvl w:val="0"/>
    </w:pPr>
    <w:rPr>
      <w:rFonts w:cs="Arial"/>
      <w:bCs/>
      <w:szCs w:val="32"/>
    </w:rPr>
  </w:style>
  <w:style w:type="paragraph" w:styleId="Ttulo2">
    <w:name w:val="heading 2"/>
    <w:basedOn w:val="Normal"/>
    <w:next w:val="Normal"/>
    <w:semiHidden/>
    <w:qFormat/>
    <w:rsid w:val="008C2B1A"/>
    <w:pPr>
      <w:keepNext/>
      <w:outlineLvl w:val="1"/>
    </w:pPr>
    <w:rPr>
      <w:rFonts w:cs="Arial"/>
      <w:bCs/>
      <w:iCs/>
      <w:szCs w:val="28"/>
    </w:rPr>
  </w:style>
  <w:style w:type="paragraph" w:styleId="Ttulo3">
    <w:name w:val="heading 3"/>
    <w:basedOn w:val="Normal"/>
    <w:next w:val="Normal"/>
    <w:semiHidden/>
    <w:qFormat/>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qFormat/>
    <w:rsid w:val="008C2B1A"/>
    <w:pPr>
      <w:keepNext/>
      <w:spacing w:before="240" w:after="60"/>
      <w:outlineLvl w:val="3"/>
    </w:pPr>
    <w:rPr>
      <w:b/>
      <w:bCs/>
      <w:sz w:val="28"/>
      <w:szCs w:val="28"/>
    </w:rPr>
  </w:style>
  <w:style w:type="paragraph" w:styleId="Ttulo5">
    <w:name w:val="heading 5"/>
    <w:basedOn w:val="Normal"/>
    <w:next w:val="Normal"/>
    <w:semiHidden/>
    <w:qFormat/>
    <w:rsid w:val="008C2B1A"/>
    <w:pPr>
      <w:spacing w:before="240" w:after="60"/>
      <w:outlineLvl w:val="4"/>
    </w:pPr>
    <w:rPr>
      <w:b/>
      <w:bCs/>
      <w:i/>
      <w:iCs/>
      <w:sz w:val="26"/>
      <w:szCs w:val="26"/>
    </w:rPr>
  </w:style>
  <w:style w:type="paragraph" w:styleId="Ttulo6">
    <w:name w:val="heading 6"/>
    <w:basedOn w:val="Normal"/>
    <w:next w:val="Normal"/>
    <w:semiHidden/>
    <w:qFormat/>
    <w:rsid w:val="008C2B1A"/>
    <w:pPr>
      <w:spacing w:before="240" w:after="60"/>
      <w:outlineLvl w:val="5"/>
    </w:pPr>
    <w:rPr>
      <w:b/>
      <w:bCs/>
      <w:sz w:val="22"/>
      <w:szCs w:val="22"/>
    </w:rPr>
  </w:style>
  <w:style w:type="paragraph" w:styleId="Ttulo7">
    <w:name w:val="heading 7"/>
    <w:basedOn w:val="Normal"/>
    <w:next w:val="Normal"/>
    <w:semiHidden/>
    <w:qFormat/>
    <w:rsid w:val="008C2B1A"/>
    <w:pPr>
      <w:spacing w:before="240" w:after="60"/>
      <w:outlineLvl w:val="6"/>
    </w:pPr>
    <w:rPr>
      <w:sz w:val="24"/>
      <w:szCs w:val="24"/>
    </w:rPr>
  </w:style>
  <w:style w:type="paragraph" w:styleId="Ttulo8">
    <w:name w:val="heading 8"/>
    <w:basedOn w:val="Normal"/>
    <w:next w:val="Normal"/>
    <w:semiHidden/>
    <w:qFormat/>
    <w:rsid w:val="008C2B1A"/>
    <w:pPr>
      <w:spacing w:before="240" w:after="60"/>
      <w:outlineLvl w:val="7"/>
    </w:pPr>
    <w:rPr>
      <w:i/>
      <w:iCs/>
      <w:sz w:val="24"/>
      <w:szCs w:val="24"/>
    </w:rPr>
  </w:style>
  <w:style w:type="paragraph" w:styleId="Ttulo9">
    <w:name w:val="heading 9"/>
    <w:basedOn w:val="Normal"/>
    <w:next w:val="Normal"/>
    <w:semiHidden/>
    <w:qFormat/>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Footnotes refss"/>
    <w:basedOn w:val="Fuentedeprrafopredeter"/>
    <w:uiPriority w:val="99"/>
    <w:qForma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outlineLvl w:val="1"/>
    </w:pPr>
    <w:rPr>
      <w:b/>
      <w:sz w:val="28"/>
    </w:rPr>
  </w:style>
  <w:style w:type="paragraph" w:styleId="Textodeglobo">
    <w:name w:val="Balloon Text"/>
    <w:basedOn w:val="Normal"/>
    <w:link w:val="TextodegloboCar"/>
    <w:semiHidden/>
    <w:rsid w:val="00450C4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50C46"/>
    <w:rPr>
      <w:rFonts w:ascii="Tahoma" w:hAnsi="Tahoma" w:cs="Tahoma"/>
      <w:sz w:val="16"/>
      <w:szCs w:val="16"/>
      <w:lang w:val="es-ES" w:eastAsia="es-ES"/>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qFormat/>
    <w:rsid w:val="001B5FFA"/>
    <w:pPr>
      <w:pBdr>
        <w:bottom w:val="single" w:sz="4" w:space="4" w:color="auto"/>
      </w:pBdr>
      <w:spacing w:line="240" w:lineRule="auto"/>
    </w:pPr>
    <w:rPr>
      <w:b/>
      <w:sz w:val="18"/>
    </w:rPr>
  </w:style>
  <w:style w:type="paragraph" w:customStyle="1" w:styleId="SingleTxtG">
    <w:name w:val="_ Single Txt_G"/>
    <w:basedOn w:val="Normal"/>
    <w:link w:val="SingleTxtGChar"/>
    <w:qFormat/>
    <w:rsid w:val="008C2B1A"/>
    <w:pPr>
      <w:tabs>
        <w:tab w:val="left" w:pos="1701"/>
        <w:tab w:val="left" w:pos="2268"/>
        <w:tab w:val="left" w:pos="2835"/>
      </w:tabs>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qFormat/>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Footnote Text Char Char Char Char Char,Footnote Text Char Char Char Char,Footnote reference,FA Fu,Footnote Text Char Char Char,Footnote Text Char1 Char1,Footnote Text Char1 Char Char Char Char, Char,Footnote Reference1,Char"/>
    <w:basedOn w:val="Normal"/>
    <w:link w:val="TextonotapieCar"/>
    <w:uiPriority w:val="99"/>
    <w:qFormat/>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F2BC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qFormat/>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semiHidden/>
    <w:rsid w:val="008C2B1A"/>
    <w:rPr>
      <w:color w:val="0000FF"/>
      <w:u w:val="single"/>
    </w:rPr>
  </w:style>
  <w:style w:type="character" w:styleId="Hipervnculovisitado">
    <w:name w:val="FollowedHyperlink"/>
    <w:basedOn w:val="Fuentedeprrafopredeter"/>
    <w:semiHidden/>
    <w:rsid w:val="008C2B1A"/>
    <w:rPr>
      <w:color w:val="800080"/>
      <w:u w:val="singl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qFormat/>
    <w:rsid w:val="008C2B1A"/>
    <w:rPr>
      <w:b/>
      <w:sz w:val="18"/>
    </w:rPr>
  </w:style>
  <w:style w:type="character" w:styleId="Refdenotaalfinal">
    <w:name w:val="endnote reference"/>
    <w:aliases w:val="1_G"/>
    <w:basedOn w:val="Refdenotaalpie"/>
    <w:qFormat/>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qFormat/>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qFormat/>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qFormat/>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qFormat/>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customStyle="1" w:styleId="ParNoG">
    <w:name w:val="_ParNo_G"/>
    <w:basedOn w:val="Normal"/>
    <w:qFormat/>
    <w:rsid w:val="001220F5"/>
    <w:pPr>
      <w:numPr>
        <w:numId w:val="16"/>
      </w:numPr>
      <w:tabs>
        <w:tab w:val="left" w:pos="1701"/>
      </w:tabs>
      <w:suppressAutoHyphens/>
      <w:kinsoku w:val="0"/>
      <w:overflowPunct w:val="0"/>
      <w:autoSpaceDE w:val="0"/>
      <w:autoSpaceDN w:val="0"/>
      <w:adjustRightInd w:val="0"/>
      <w:snapToGrid w:val="0"/>
    </w:pPr>
    <w:rPr>
      <w:lang w:eastAsia="en-US"/>
    </w:rPr>
  </w:style>
  <w:style w:type="character" w:customStyle="1" w:styleId="TextonotapieCar">
    <w:name w:val="Texto nota pie Car"/>
    <w:aliases w:val="5_G Car,Footnote Text Char Char Char Char Char Car,Footnote Text Char Char Char Char Car,Footnote reference Car,FA Fu Car,Footnote Text Char Char Char Car,Footnote Text Char1 Char1 Car,Footnote Text Char1 Char Char Char Char Car"/>
    <w:basedOn w:val="Fuentedeprrafopredeter"/>
    <w:link w:val="Textonotapie"/>
    <w:uiPriority w:val="99"/>
    <w:rsid w:val="00374938"/>
    <w:rPr>
      <w:sz w:val="18"/>
      <w:lang w:val="es-ES" w:eastAsia="es-ES"/>
    </w:rPr>
  </w:style>
  <w:style w:type="character" w:customStyle="1" w:styleId="SingleTxtGChar">
    <w:name w:val="_ Single Txt_G Char"/>
    <w:link w:val="SingleTxtG"/>
    <w:rsid w:val="00374938"/>
    <w:rPr>
      <w:lang w:val="es-ES" w:eastAsia="es-ES"/>
    </w:rPr>
  </w:style>
  <w:style w:type="character" w:styleId="Refdecomentario">
    <w:name w:val="annotation reference"/>
    <w:basedOn w:val="Fuentedeprrafopredeter"/>
    <w:semiHidden/>
    <w:unhideWhenUsed/>
    <w:rsid w:val="001D7483"/>
    <w:rPr>
      <w:sz w:val="16"/>
      <w:szCs w:val="16"/>
    </w:rPr>
  </w:style>
  <w:style w:type="paragraph" w:styleId="Textocomentario">
    <w:name w:val="annotation text"/>
    <w:basedOn w:val="Normal"/>
    <w:link w:val="TextocomentarioCar"/>
    <w:semiHidden/>
    <w:unhideWhenUsed/>
    <w:rsid w:val="001D7483"/>
    <w:pPr>
      <w:spacing w:line="240" w:lineRule="auto"/>
    </w:pPr>
  </w:style>
  <w:style w:type="character" w:customStyle="1" w:styleId="TextocomentarioCar">
    <w:name w:val="Texto comentario Car"/>
    <w:basedOn w:val="Fuentedeprrafopredeter"/>
    <w:link w:val="Textocomentario"/>
    <w:semiHidden/>
    <w:rsid w:val="001D7483"/>
    <w:rPr>
      <w:lang w:val="es-ES" w:eastAsia="es-ES"/>
    </w:rPr>
  </w:style>
  <w:style w:type="paragraph" w:styleId="Asuntodelcomentario">
    <w:name w:val="annotation subject"/>
    <w:basedOn w:val="Textocomentario"/>
    <w:next w:val="Textocomentario"/>
    <w:link w:val="AsuntodelcomentarioCar"/>
    <w:semiHidden/>
    <w:unhideWhenUsed/>
    <w:rsid w:val="001D7483"/>
    <w:rPr>
      <w:b/>
      <w:bCs/>
    </w:rPr>
  </w:style>
  <w:style w:type="character" w:customStyle="1" w:styleId="AsuntodelcomentarioCar">
    <w:name w:val="Asunto del comentario Car"/>
    <w:basedOn w:val="TextocomentarioCar"/>
    <w:link w:val="Asuntodelcomentario"/>
    <w:semiHidden/>
    <w:rsid w:val="001D7483"/>
    <w:rPr>
      <w:b/>
      <w:bCs/>
      <w:lang w:val="es-ES" w:eastAsia="es-ES"/>
    </w:rPr>
  </w:style>
  <w:style w:type="paragraph" w:styleId="Prrafodelista">
    <w:name w:val="List Paragraph"/>
    <w:basedOn w:val="Normal"/>
    <w:uiPriority w:val="34"/>
    <w:semiHidden/>
    <w:qFormat/>
    <w:rsid w:val="00FC7FDE"/>
    <w:pPr>
      <w:ind w:left="720"/>
      <w:contextualSpacing/>
    </w:pPr>
  </w:style>
  <w:style w:type="paragraph" w:styleId="Revisin">
    <w:name w:val="Revision"/>
    <w:hidden/>
    <w:uiPriority w:val="99"/>
    <w:semiHidden/>
    <w:rsid w:val="00772257"/>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5924">
      <w:bodyDiv w:val="1"/>
      <w:marLeft w:val="0"/>
      <w:marRight w:val="0"/>
      <w:marTop w:val="0"/>
      <w:marBottom w:val="0"/>
      <w:divBdr>
        <w:top w:val="none" w:sz="0" w:space="0" w:color="auto"/>
        <w:left w:val="none" w:sz="0" w:space="0" w:color="auto"/>
        <w:bottom w:val="none" w:sz="0" w:space="0" w:color="auto"/>
        <w:right w:val="none" w:sz="0" w:space="0" w:color="auto"/>
      </w:divBdr>
    </w:div>
    <w:div w:id="1045527690">
      <w:bodyDiv w:val="1"/>
      <w:marLeft w:val="0"/>
      <w:marRight w:val="0"/>
      <w:marTop w:val="0"/>
      <w:marBottom w:val="0"/>
      <w:divBdr>
        <w:top w:val="none" w:sz="0" w:space="0" w:color="auto"/>
        <w:left w:val="none" w:sz="0" w:space="0" w:color="auto"/>
        <w:bottom w:val="none" w:sz="0" w:space="0" w:color="auto"/>
        <w:right w:val="none" w:sz="0" w:space="0" w:color="auto"/>
      </w:divBdr>
    </w:div>
    <w:div w:id="2004115612">
      <w:bodyDiv w:val="1"/>
      <w:marLeft w:val="0"/>
      <w:marRight w:val="0"/>
      <w:marTop w:val="0"/>
      <w:marBottom w:val="0"/>
      <w:divBdr>
        <w:top w:val="none" w:sz="0" w:space="0" w:color="auto"/>
        <w:left w:val="none" w:sz="0" w:space="0" w:color="auto"/>
        <w:bottom w:val="none" w:sz="0" w:space="0" w:color="auto"/>
        <w:right w:val="none" w:sz="0" w:space="0" w:color="auto"/>
      </w:divBdr>
    </w:div>
    <w:div w:id="20063997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RC\CRC_S.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53337-CB74-4231-93C3-B2A0BEB45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CRC_S.dotm</Template>
  <TotalTime>1</TotalTime>
  <Pages>3</Pages>
  <Words>1569</Words>
  <Characters>7786</Characters>
  <Application>Microsoft Office Word</Application>
  <DocSecurity>0</DocSecurity>
  <Lines>129</Lines>
  <Paragraphs>32</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CRC/C/92/D/134/2020</vt:lpstr>
      <vt:lpstr>CRC/C/82/D/54/2018</vt:lpstr>
      <vt:lpstr>Naciones Unidas</vt:lpstr>
    </vt:vector>
  </TitlesOfParts>
  <Company>DCM</Company>
  <LinksUpToDate>false</LinksUpToDate>
  <CharactersWithSpaces>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Belen Enriquez</dc:creator>
  <cp:keywords/>
  <cp:lastModifiedBy>Carlos Bragunde Lopez</cp:lastModifiedBy>
  <cp:revision>3</cp:revision>
  <cp:lastPrinted>2008-01-15T08:58:00Z</cp:lastPrinted>
  <dcterms:created xsi:type="dcterms:W3CDTF">2023-03-07T07:35:00Z</dcterms:created>
  <dcterms:modified xsi:type="dcterms:W3CDTF">2023-03-07T07:38:00Z</dcterms:modified>
</cp:coreProperties>
</file>