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0D4726">
        <w:trPr>
          <w:trHeight w:hRule="exact" w:val="851"/>
        </w:trPr>
        <w:tc>
          <w:tcPr>
            <w:tcW w:w="1280" w:type="dxa"/>
            <w:tcBorders>
              <w:bottom w:val="single" w:sz="4" w:space="0" w:color="auto"/>
            </w:tcBorders>
          </w:tcPr>
          <w:p w:rsidR="00CE1D1C" w:rsidRPr="00F124C6" w:rsidRDefault="00CE1D1C" w:rsidP="000D4726">
            <w:pPr>
              <w:pStyle w:val="H23GC"/>
            </w:pPr>
          </w:p>
        </w:tc>
        <w:tc>
          <w:tcPr>
            <w:tcW w:w="2273" w:type="dxa"/>
            <w:tcBorders>
              <w:bottom w:val="single" w:sz="4" w:space="0" w:color="auto"/>
            </w:tcBorders>
            <w:vAlign w:val="bottom"/>
          </w:tcPr>
          <w:p w:rsidR="00CE1D1C" w:rsidRPr="0050687F" w:rsidRDefault="00CE1D1C" w:rsidP="000D472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0F5812" w:rsidRDefault="000F5812" w:rsidP="000D4726">
            <w:pPr>
              <w:spacing w:line="240" w:lineRule="atLeast"/>
              <w:jc w:val="right"/>
              <w:rPr>
                <w:sz w:val="20"/>
                <w:szCs w:val="21"/>
              </w:rPr>
            </w:pPr>
            <w:r w:rsidRPr="000F5812">
              <w:rPr>
                <w:sz w:val="40"/>
                <w:szCs w:val="21"/>
              </w:rPr>
              <w:t>CCPR</w:t>
            </w:r>
            <w:r>
              <w:rPr>
                <w:sz w:val="20"/>
                <w:szCs w:val="21"/>
              </w:rPr>
              <w:t>/C/117/D/2415/2014</w:t>
            </w:r>
          </w:p>
        </w:tc>
      </w:tr>
      <w:tr w:rsidR="00CE1D1C" w:rsidRPr="00F124C6" w:rsidTr="000D4726">
        <w:trPr>
          <w:trHeight w:hRule="exact" w:val="2835"/>
        </w:trPr>
        <w:tc>
          <w:tcPr>
            <w:tcW w:w="1280" w:type="dxa"/>
            <w:tcBorders>
              <w:top w:val="single" w:sz="4" w:space="0" w:color="auto"/>
              <w:bottom w:val="single" w:sz="12" w:space="0" w:color="auto"/>
            </w:tcBorders>
          </w:tcPr>
          <w:p w:rsidR="00CE1D1C" w:rsidRPr="00F124C6" w:rsidRDefault="00CE1D1C" w:rsidP="000D4726">
            <w:pPr>
              <w:spacing w:line="120" w:lineRule="atLeast"/>
              <w:rPr>
                <w:sz w:val="10"/>
                <w:szCs w:val="10"/>
              </w:rPr>
            </w:pPr>
          </w:p>
          <w:p w:rsidR="00CE1D1C" w:rsidRPr="00F124C6" w:rsidRDefault="00CE1D1C" w:rsidP="000D4726">
            <w:pPr>
              <w:spacing w:line="120" w:lineRule="atLeast"/>
              <w:rPr>
                <w:sz w:val="10"/>
                <w:szCs w:val="10"/>
              </w:rPr>
            </w:pPr>
            <w:r>
              <w:rPr>
                <w:rFonts w:hint="eastAsia"/>
                <w:noProof/>
                <w:snapToGrid/>
              </w:rPr>
              <w:drawing>
                <wp:inline distT="0" distB="0" distL="0" distR="0" wp14:anchorId="4CBA1107" wp14:editId="192C1376">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0D4726">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0F5812" w:rsidRPr="000F5812" w:rsidRDefault="00CE1D1C" w:rsidP="000F5812">
            <w:pPr>
              <w:spacing w:before="240" w:line="240" w:lineRule="exact"/>
              <w:rPr>
                <w:sz w:val="20"/>
                <w:lang w:eastAsia="en-GB"/>
              </w:rPr>
            </w:pPr>
            <w:r w:rsidRPr="000F5812">
              <w:rPr>
                <w:sz w:val="20"/>
              </w:rPr>
              <w:t>Distr.:</w:t>
            </w:r>
            <w:r w:rsidR="000F5812" w:rsidRPr="000F5812">
              <w:rPr>
                <w:sz w:val="20"/>
              </w:rPr>
              <w:t xml:space="preserve"> General</w:t>
            </w:r>
          </w:p>
          <w:p w:rsidR="00CE1D1C" w:rsidRPr="000F5812" w:rsidRDefault="000F5812" w:rsidP="000F5812">
            <w:pPr>
              <w:spacing w:line="240" w:lineRule="atLeast"/>
              <w:rPr>
                <w:sz w:val="20"/>
              </w:rPr>
            </w:pPr>
            <w:r w:rsidRPr="000F5812">
              <w:rPr>
                <w:sz w:val="20"/>
              </w:rPr>
              <w:t xml:space="preserve">5 September </w:t>
            </w:r>
            <w:r w:rsidR="00EA7E67" w:rsidRPr="000F5812">
              <w:rPr>
                <w:sz w:val="20"/>
              </w:rPr>
              <w:t>201</w:t>
            </w:r>
            <w:r w:rsidR="000F5EB8" w:rsidRPr="000F5812">
              <w:rPr>
                <w:rFonts w:hint="eastAsia"/>
                <w:sz w:val="20"/>
              </w:rPr>
              <w:t>6</w:t>
            </w:r>
          </w:p>
          <w:p w:rsidR="00CE1D1C" w:rsidRPr="000F5812" w:rsidRDefault="000F5812" w:rsidP="000D4726">
            <w:pPr>
              <w:spacing w:line="240" w:lineRule="atLeast"/>
              <w:rPr>
                <w:sz w:val="20"/>
              </w:rPr>
            </w:pPr>
            <w:r w:rsidRPr="000F5812">
              <w:rPr>
                <w:sz w:val="20"/>
              </w:rPr>
              <w:t>Chinese</w:t>
            </w:r>
          </w:p>
          <w:p w:rsidR="00CE1D1C" w:rsidRPr="00F124C6" w:rsidRDefault="00CE1D1C" w:rsidP="000D4726">
            <w:pPr>
              <w:spacing w:line="240" w:lineRule="atLeast"/>
            </w:pPr>
            <w:r w:rsidRPr="000F5812">
              <w:rPr>
                <w:sz w:val="20"/>
              </w:rPr>
              <w:t>Original: English</w:t>
            </w:r>
          </w:p>
        </w:tc>
      </w:tr>
    </w:tbl>
    <w:p w:rsidR="000F5812" w:rsidRPr="000F5812" w:rsidRDefault="000F5812" w:rsidP="000F5812">
      <w:pPr>
        <w:spacing w:before="120" w:line="400" w:lineRule="exact"/>
        <w:rPr>
          <w:rFonts w:eastAsia="黑体"/>
          <w:bCs/>
          <w:sz w:val="24"/>
          <w:szCs w:val="24"/>
        </w:rPr>
      </w:pPr>
      <w:r w:rsidRPr="000F5812">
        <w:rPr>
          <w:rFonts w:eastAsia="黑体" w:hint="eastAsia"/>
          <w:bCs/>
          <w:sz w:val="24"/>
          <w:szCs w:val="24"/>
        </w:rPr>
        <w:t>人权事务委员会</w:t>
      </w:r>
    </w:p>
    <w:p w:rsidR="00067509" w:rsidRPr="00067509" w:rsidRDefault="000F5812" w:rsidP="00B32463">
      <w:pPr>
        <w:pStyle w:val="HChGC"/>
        <w:spacing w:before="240" w:after="120"/>
        <w:rPr>
          <w:sz w:val="20"/>
        </w:rPr>
      </w:pPr>
      <w:r>
        <w:tab/>
      </w:r>
      <w:r>
        <w:tab/>
      </w:r>
      <w:r>
        <w:t>委员会根据《任择议定书》通过的关于第</w:t>
      </w:r>
      <w:r>
        <w:t>2415/2014</w:t>
      </w:r>
      <w:r>
        <w:t>号来文的决定</w:t>
      </w:r>
      <w:r w:rsidRPr="000F5812">
        <w:rPr>
          <w:rStyle w:val="a7"/>
          <w:rFonts w:eastAsia="黑体"/>
          <w:sz w:val="28"/>
          <w:vertAlign w:val="baseline"/>
        </w:rPr>
        <w:footnoteReference w:customMarkFollows="1" w:id="2"/>
        <w:t>*</w:t>
      </w:r>
      <w:r w:rsidRPr="000F5812">
        <w:rPr>
          <w:position w:val="4"/>
        </w:rPr>
        <w:t xml:space="preserve"> </w:t>
      </w:r>
      <w:r w:rsidRPr="000F5812">
        <w:rPr>
          <w:rStyle w:val="a7"/>
          <w:rFonts w:eastAsia="黑体"/>
          <w:sz w:val="28"/>
          <w:vertAlign w:val="baseline"/>
        </w:rPr>
        <w:footnoteReference w:customMarkFollows="1" w:id="3"/>
        <w:t>*</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21"/>
        <w:gridCol w:w="4810"/>
      </w:tblGrid>
      <w:tr w:rsidR="00067509" w:rsidTr="00BC4CDD">
        <w:trPr>
          <w:cantSplit/>
        </w:trPr>
        <w:tc>
          <w:tcPr>
            <w:tcW w:w="2121" w:type="dxa"/>
          </w:tcPr>
          <w:p w:rsidR="00067509" w:rsidRPr="00172E04" w:rsidRDefault="00067509" w:rsidP="0069394F">
            <w:pPr>
              <w:pStyle w:val="SingleTxtGC"/>
              <w:ind w:left="0" w:right="0"/>
              <w:rPr>
                <w:rFonts w:eastAsia="楷体"/>
              </w:rPr>
            </w:pPr>
            <w:r w:rsidRPr="00172E04">
              <w:rPr>
                <w:rFonts w:ascii="Time New Roman" w:eastAsia="楷体" w:hAnsi="Time New Roman" w:hint="eastAsia"/>
              </w:rPr>
              <w:t>提交人</w:t>
            </w:r>
            <w:r w:rsidRPr="00172E04">
              <w:rPr>
                <w:rFonts w:eastAsia="楷体" w:hint="eastAsia"/>
              </w:rPr>
              <w:t>：</w:t>
            </w:r>
          </w:p>
        </w:tc>
        <w:tc>
          <w:tcPr>
            <w:tcW w:w="4810" w:type="dxa"/>
          </w:tcPr>
          <w:p w:rsidR="00067509" w:rsidRPr="00B32463" w:rsidRDefault="00067509" w:rsidP="0069394F">
            <w:pPr>
              <w:pStyle w:val="SingleTxtGC"/>
              <w:ind w:left="0" w:right="0"/>
              <w:rPr>
                <w:rFonts w:asciiTheme="majorBidi" w:eastAsiaTheme="minorEastAsia" w:hAnsiTheme="majorBidi" w:cstheme="majorBidi"/>
                <w:spacing w:val="-8"/>
              </w:rPr>
            </w:pPr>
            <w:r w:rsidRPr="00B32463">
              <w:rPr>
                <w:rFonts w:asciiTheme="majorBidi" w:eastAsiaTheme="minorEastAsia" w:hAnsiTheme="majorBidi" w:cstheme="majorBidi"/>
                <w:spacing w:val="-8"/>
              </w:rPr>
              <w:t>A.M.M.</w:t>
            </w:r>
            <w:r w:rsidRPr="0062736D">
              <w:rPr>
                <w:rStyle w:val="a7"/>
                <w:rFonts w:asciiTheme="majorBidi" w:eastAsiaTheme="minorEastAsia" w:hAnsiTheme="majorBidi" w:cstheme="majorBidi"/>
                <w:color w:val="0000CC"/>
                <w:spacing w:val="-8"/>
              </w:rPr>
              <w:footnoteReference w:id="4"/>
            </w:r>
            <w:r w:rsidRPr="00B32463">
              <w:rPr>
                <w:rFonts w:asciiTheme="majorBidi" w:eastAsiaTheme="minorEastAsia" w:hAnsiTheme="majorBidi" w:cstheme="majorBidi"/>
                <w:spacing w:val="-8"/>
              </w:rPr>
              <w:t xml:space="preserve"> (</w:t>
            </w:r>
            <w:r w:rsidRPr="00B32463">
              <w:rPr>
                <w:rFonts w:asciiTheme="majorBidi" w:eastAsiaTheme="minorEastAsia" w:hAnsiTheme="majorBidi" w:cstheme="majorBidi"/>
                <w:spacing w:val="-8"/>
              </w:rPr>
              <w:t>由</w:t>
            </w:r>
            <w:r w:rsidRPr="00B32463">
              <w:rPr>
                <w:rFonts w:asciiTheme="majorBidi" w:eastAsiaTheme="minorEastAsia" w:hAnsiTheme="majorBidi" w:cstheme="majorBidi"/>
                <w:spacing w:val="-8"/>
              </w:rPr>
              <w:t>Adil</w:t>
            </w:r>
            <w:r w:rsidRPr="00B32463">
              <w:rPr>
                <w:rFonts w:asciiTheme="majorBidi" w:eastAsiaTheme="minorEastAsia" w:hAnsiTheme="majorBidi" w:cstheme="majorBidi"/>
                <w:spacing w:val="-8"/>
              </w:rPr>
              <w:t>律师事务所的</w:t>
            </w:r>
            <w:r w:rsidRPr="00B32463">
              <w:rPr>
                <w:rFonts w:asciiTheme="majorBidi" w:eastAsiaTheme="minorEastAsia" w:hAnsiTheme="majorBidi" w:cstheme="majorBidi"/>
                <w:spacing w:val="-10"/>
              </w:rPr>
              <w:t>Arbab Perveez</w:t>
            </w:r>
            <w:r w:rsidRPr="00B32463">
              <w:rPr>
                <w:rFonts w:asciiTheme="majorBidi" w:eastAsiaTheme="minorEastAsia" w:hAnsiTheme="majorBidi" w:cstheme="majorBidi"/>
                <w:spacing w:val="-4"/>
              </w:rPr>
              <w:t>律师代理</w:t>
            </w:r>
            <w:r w:rsidRPr="00B32463">
              <w:rPr>
                <w:rFonts w:asciiTheme="majorBidi" w:eastAsiaTheme="minorEastAsia" w:hAnsiTheme="majorBidi" w:cstheme="majorBidi"/>
                <w:spacing w:val="-4"/>
              </w:rPr>
              <w:t>)</w:t>
            </w:r>
          </w:p>
        </w:tc>
      </w:tr>
      <w:tr w:rsidR="00067509" w:rsidTr="00BC4CDD">
        <w:trPr>
          <w:cantSplit/>
        </w:trPr>
        <w:tc>
          <w:tcPr>
            <w:tcW w:w="2121" w:type="dxa"/>
          </w:tcPr>
          <w:p w:rsidR="00067509" w:rsidRPr="00172E04" w:rsidRDefault="00067509" w:rsidP="00B32463">
            <w:pPr>
              <w:pStyle w:val="SingleTxtGC"/>
              <w:spacing w:after="80"/>
              <w:ind w:left="0" w:right="0"/>
              <w:rPr>
                <w:rFonts w:eastAsia="楷体"/>
              </w:rPr>
            </w:pPr>
            <w:r w:rsidRPr="00172E04">
              <w:rPr>
                <w:rFonts w:ascii="Time New Roman" w:eastAsia="楷体" w:hAnsi="Time New Roman" w:hint="eastAsia"/>
              </w:rPr>
              <w:t>据称受害人：</w:t>
            </w:r>
          </w:p>
        </w:tc>
        <w:tc>
          <w:tcPr>
            <w:tcW w:w="4810" w:type="dxa"/>
          </w:tcPr>
          <w:p w:rsidR="00067509" w:rsidRPr="00067509" w:rsidRDefault="00067509" w:rsidP="00B32463">
            <w:pPr>
              <w:pStyle w:val="SingleTxtGC"/>
              <w:spacing w:after="80"/>
              <w:ind w:left="0" w:right="0"/>
              <w:rPr>
                <w:rFonts w:asciiTheme="majorBidi" w:eastAsiaTheme="minorEastAsia" w:hAnsiTheme="majorBidi" w:cstheme="majorBidi"/>
              </w:rPr>
            </w:pPr>
            <w:r w:rsidRPr="00067509">
              <w:rPr>
                <w:rFonts w:asciiTheme="majorBidi" w:eastAsiaTheme="minorEastAsia" w:hAnsiTheme="majorBidi" w:cstheme="majorBidi"/>
              </w:rPr>
              <w:t>提交人</w:t>
            </w:r>
          </w:p>
        </w:tc>
      </w:tr>
      <w:tr w:rsidR="00067509" w:rsidTr="00BC4CDD">
        <w:trPr>
          <w:cantSplit/>
        </w:trPr>
        <w:tc>
          <w:tcPr>
            <w:tcW w:w="2121" w:type="dxa"/>
          </w:tcPr>
          <w:p w:rsidR="00067509" w:rsidRPr="00172E04" w:rsidRDefault="00067509" w:rsidP="00B32463">
            <w:pPr>
              <w:pStyle w:val="SingleTxtGC"/>
              <w:spacing w:after="80"/>
              <w:ind w:left="0" w:right="0"/>
              <w:rPr>
                <w:rFonts w:eastAsia="楷体"/>
              </w:rPr>
            </w:pPr>
            <w:r w:rsidRPr="00172E04">
              <w:rPr>
                <w:rFonts w:ascii="Time New Roman" w:eastAsia="楷体" w:hAnsi="Time New Roman" w:hint="eastAsia"/>
              </w:rPr>
              <w:t>所涉缔约国：</w:t>
            </w:r>
          </w:p>
        </w:tc>
        <w:tc>
          <w:tcPr>
            <w:tcW w:w="4810" w:type="dxa"/>
          </w:tcPr>
          <w:p w:rsidR="00067509" w:rsidRPr="00067509" w:rsidRDefault="00067509" w:rsidP="00B32463">
            <w:pPr>
              <w:pStyle w:val="SingleTxtGC"/>
              <w:spacing w:after="80"/>
              <w:ind w:left="0" w:right="0"/>
              <w:rPr>
                <w:rFonts w:asciiTheme="majorBidi" w:eastAsiaTheme="minorEastAsia" w:hAnsiTheme="majorBidi" w:cstheme="majorBidi"/>
              </w:rPr>
            </w:pPr>
            <w:r w:rsidRPr="00067509">
              <w:rPr>
                <w:rFonts w:asciiTheme="majorBidi" w:eastAsiaTheme="minorEastAsia" w:hAnsiTheme="majorBidi" w:cstheme="majorBidi"/>
              </w:rPr>
              <w:t>丹麦</w:t>
            </w:r>
          </w:p>
        </w:tc>
      </w:tr>
      <w:tr w:rsidR="00067509" w:rsidTr="00BC4CDD">
        <w:trPr>
          <w:cantSplit/>
        </w:trPr>
        <w:tc>
          <w:tcPr>
            <w:tcW w:w="2121" w:type="dxa"/>
          </w:tcPr>
          <w:p w:rsidR="00067509" w:rsidRPr="00172E04" w:rsidRDefault="00067509" w:rsidP="00B32463">
            <w:pPr>
              <w:pStyle w:val="SingleTxtGC"/>
              <w:spacing w:after="80"/>
              <w:ind w:left="0" w:right="0"/>
              <w:rPr>
                <w:rFonts w:ascii="Time New Roman" w:eastAsia="楷体" w:hAnsi="Time New Roman" w:hint="eastAsia"/>
              </w:rPr>
            </w:pPr>
            <w:r w:rsidRPr="00172E04">
              <w:rPr>
                <w:rFonts w:ascii="Time New Roman" w:eastAsia="楷体" w:hAnsi="Time New Roman" w:hint="eastAsia"/>
              </w:rPr>
              <w:t>来文日期：</w:t>
            </w:r>
          </w:p>
        </w:tc>
        <w:tc>
          <w:tcPr>
            <w:tcW w:w="4810" w:type="dxa"/>
          </w:tcPr>
          <w:p w:rsidR="00067509" w:rsidRPr="00067509" w:rsidRDefault="00067509" w:rsidP="00B32463">
            <w:pPr>
              <w:pStyle w:val="SingleTxtGC"/>
              <w:spacing w:after="80"/>
              <w:ind w:left="0" w:right="0"/>
              <w:rPr>
                <w:rFonts w:asciiTheme="majorBidi" w:eastAsiaTheme="minorEastAsia" w:hAnsiTheme="majorBidi" w:cstheme="majorBidi"/>
              </w:rPr>
            </w:pPr>
            <w:r w:rsidRPr="00067509">
              <w:rPr>
                <w:rFonts w:asciiTheme="majorBidi" w:eastAsiaTheme="minorEastAsia" w:hAnsiTheme="majorBidi" w:cstheme="majorBidi"/>
              </w:rPr>
              <w:t>2014</w:t>
            </w:r>
            <w:r w:rsidRPr="00067509">
              <w:rPr>
                <w:rFonts w:asciiTheme="majorBidi" w:eastAsiaTheme="minorEastAsia" w:hAnsiTheme="majorBidi" w:cstheme="majorBidi"/>
              </w:rPr>
              <w:t>年</w:t>
            </w:r>
            <w:r w:rsidRPr="00067509">
              <w:rPr>
                <w:rFonts w:asciiTheme="majorBidi" w:eastAsiaTheme="minorEastAsia" w:hAnsiTheme="majorBidi" w:cstheme="majorBidi"/>
              </w:rPr>
              <w:t>6</w:t>
            </w:r>
            <w:r w:rsidRPr="00067509">
              <w:rPr>
                <w:rFonts w:asciiTheme="majorBidi" w:eastAsiaTheme="minorEastAsia" w:hAnsiTheme="majorBidi" w:cstheme="majorBidi"/>
              </w:rPr>
              <w:t>月</w:t>
            </w:r>
            <w:r w:rsidRPr="00067509">
              <w:rPr>
                <w:rFonts w:asciiTheme="majorBidi" w:eastAsiaTheme="minorEastAsia" w:hAnsiTheme="majorBidi" w:cstheme="majorBidi"/>
              </w:rPr>
              <w:t>2</w:t>
            </w:r>
            <w:r w:rsidRPr="00067509">
              <w:rPr>
                <w:rFonts w:asciiTheme="majorBidi" w:eastAsiaTheme="minorEastAsia" w:hAnsiTheme="majorBidi" w:cstheme="majorBidi"/>
              </w:rPr>
              <w:t>日</w:t>
            </w:r>
            <w:r>
              <w:rPr>
                <w:rFonts w:asciiTheme="majorBidi" w:eastAsiaTheme="minorEastAsia" w:hAnsiTheme="majorBidi" w:cstheme="majorBidi" w:hint="eastAsia"/>
              </w:rPr>
              <w:t>(</w:t>
            </w:r>
            <w:r w:rsidRPr="00067509">
              <w:rPr>
                <w:rFonts w:asciiTheme="majorBidi" w:eastAsiaTheme="minorEastAsia" w:hAnsiTheme="majorBidi" w:cstheme="majorBidi"/>
              </w:rPr>
              <w:t>首次提交</w:t>
            </w:r>
            <w:r>
              <w:rPr>
                <w:rFonts w:asciiTheme="majorBidi" w:eastAsiaTheme="minorEastAsia" w:hAnsiTheme="majorBidi" w:cstheme="majorBidi" w:hint="eastAsia"/>
              </w:rPr>
              <w:t>)</w:t>
            </w:r>
          </w:p>
        </w:tc>
      </w:tr>
      <w:tr w:rsidR="00067509" w:rsidTr="00BC4CDD">
        <w:trPr>
          <w:cantSplit/>
        </w:trPr>
        <w:tc>
          <w:tcPr>
            <w:tcW w:w="2121" w:type="dxa"/>
          </w:tcPr>
          <w:p w:rsidR="00067509" w:rsidRPr="00172E04" w:rsidRDefault="00067509" w:rsidP="00B32463">
            <w:pPr>
              <w:pStyle w:val="SingleTxtGC"/>
              <w:spacing w:after="80"/>
              <w:ind w:left="0" w:right="0"/>
              <w:rPr>
                <w:rFonts w:ascii="Time New Roman" w:eastAsia="楷体" w:hAnsi="Time New Roman" w:hint="eastAsia"/>
              </w:rPr>
            </w:pPr>
            <w:r w:rsidRPr="00172E04">
              <w:rPr>
                <w:rFonts w:ascii="Time New Roman" w:eastAsia="楷体" w:hAnsi="Time New Roman" w:hint="eastAsia"/>
              </w:rPr>
              <w:t>参考文件：</w:t>
            </w:r>
          </w:p>
        </w:tc>
        <w:tc>
          <w:tcPr>
            <w:tcW w:w="4810" w:type="dxa"/>
          </w:tcPr>
          <w:p w:rsidR="00067509" w:rsidRPr="00BC4CDD" w:rsidRDefault="00067509" w:rsidP="00B32463">
            <w:pPr>
              <w:pStyle w:val="SingleTxtGC"/>
              <w:spacing w:after="80"/>
              <w:ind w:left="0" w:right="0"/>
              <w:rPr>
                <w:rFonts w:asciiTheme="majorBidi" w:eastAsiaTheme="minorEastAsia" w:hAnsiTheme="majorBidi" w:cstheme="majorBidi"/>
                <w:lang w:val="fr-CH"/>
              </w:rPr>
            </w:pPr>
            <w:r w:rsidRPr="00BC4CDD">
              <w:rPr>
                <w:rFonts w:eastAsiaTheme="minorEastAsia"/>
              </w:rPr>
              <w:t>根据委员会议事规则第</w:t>
            </w:r>
            <w:r w:rsidRPr="00BC4CDD">
              <w:rPr>
                <w:rFonts w:eastAsiaTheme="minorEastAsia"/>
              </w:rPr>
              <w:t>97</w:t>
            </w:r>
            <w:r w:rsidRPr="00BC4CDD">
              <w:rPr>
                <w:rFonts w:eastAsiaTheme="minorEastAsia"/>
              </w:rPr>
              <w:t>条作出的决定，</w:t>
            </w:r>
            <w:r w:rsidRPr="00BC4CDD">
              <w:rPr>
                <w:rFonts w:eastAsiaTheme="minorEastAsia"/>
              </w:rPr>
              <w:t>2014</w:t>
            </w:r>
            <w:r w:rsidRPr="00BC4CDD">
              <w:rPr>
                <w:rFonts w:eastAsiaTheme="minorEastAsia"/>
              </w:rPr>
              <w:t>年</w:t>
            </w:r>
            <w:r w:rsidRPr="00BC4CDD">
              <w:rPr>
                <w:rFonts w:eastAsiaTheme="minorEastAsia"/>
              </w:rPr>
              <w:t>6</w:t>
            </w:r>
            <w:r w:rsidRPr="00BC4CDD">
              <w:rPr>
                <w:rFonts w:eastAsiaTheme="minorEastAsia"/>
              </w:rPr>
              <w:t>月</w:t>
            </w:r>
            <w:r w:rsidRPr="00BC4CDD">
              <w:rPr>
                <w:rFonts w:eastAsiaTheme="minorEastAsia"/>
              </w:rPr>
              <w:t>4</w:t>
            </w:r>
            <w:r w:rsidRPr="00BC4CDD">
              <w:rPr>
                <w:rFonts w:eastAsiaTheme="minorEastAsia"/>
              </w:rPr>
              <w:t>日转交缔约国</w:t>
            </w:r>
            <w:r w:rsidRPr="00BC4CDD">
              <w:rPr>
                <w:rFonts w:eastAsiaTheme="minorEastAsia"/>
              </w:rPr>
              <w:t>(</w:t>
            </w:r>
            <w:r w:rsidRPr="00BC4CDD">
              <w:rPr>
                <w:rFonts w:eastAsiaTheme="minorEastAsia"/>
              </w:rPr>
              <w:t>未作为文件印发</w:t>
            </w:r>
            <w:r w:rsidRPr="00BC4CDD">
              <w:rPr>
                <w:rFonts w:eastAsiaTheme="minorEastAsia"/>
              </w:rPr>
              <w:t>)</w:t>
            </w:r>
          </w:p>
        </w:tc>
      </w:tr>
      <w:tr w:rsidR="00067509" w:rsidTr="00BC4CDD">
        <w:trPr>
          <w:cantSplit/>
        </w:trPr>
        <w:tc>
          <w:tcPr>
            <w:tcW w:w="2121" w:type="dxa"/>
          </w:tcPr>
          <w:p w:rsidR="00067509" w:rsidRPr="00172E04" w:rsidRDefault="00BC4CDD" w:rsidP="00B32463">
            <w:pPr>
              <w:pStyle w:val="SingleTxtGC"/>
              <w:spacing w:after="80"/>
              <w:ind w:left="0" w:right="0"/>
              <w:rPr>
                <w:rFonts w:ascii="Time New Roman" w:eastAsia="楷体" w:hAnsi="Time New Roman" w:hint="eastAsia"/>
              </w:rPr>
            </w:pPr>
            <w:r w:rsidRPr="00BC4CDD">
              <w:rPr>
                <w:rFonts w:ascii="Time New Roman" w:eastAsia="楷体" w:hAnsi="Time New Roman"/>
              </w:rPr>
              <w:t>决定通过日期</w:t>
            </w:r>
            <w:r w:rsidR="00067509" w:rsidRPr="00172E04">
              <w:rPr>
                <w:rFonts w:ascii="Time New Roman" w:eastAsia="楷体" w:hAnsi="Time New Roman" w:hint="eastAsia"/>
              </w:rPr>
              <w:t>：</w:t>
            </w:r>
          </w:p>
        </w:tc>
        <w:tc>
          <w:tcPr>
            <w:tcW w:w="4810" w:type="dxa"/>
          </w:tcPr>
          <w:p w:rsidR="00067509" w:rsidRPr="00BC4CDD" w:rsidRDefault="00BC4CDD" w:rsidP="00B32463">
            <w:pPr>
              <w:pStyle w:val="SingleTxtGC"/>
              <w:spacing w:after="80"/>
              <w:ind w:left="0" w:right="0"/>
              <w:rPr>
                <w:rFonts w:asciiTheme="majorBidi" w:eastAsiaTheme="minorEastAsia" w:hAnsiTheme="majorBidi" w:cstheme="majorBidi"/>
                <w:lang w:val="fr-CH"/>
              </w:rPr>
            </w:pPr>
            <w:r w:rsidRPr="00BC4CDD">
              <w:rPr>
                <w:rFonts w:eastAsiaTheme="minorEastAsia"/>
              </w:rPr>
              <w:t>2016</w:t>
            </w:r>
            <w:r w:rsidRPr="00BC4CDD">
              <w:rPr>
                <w:rFonts w:eastAsiaTheme="minorEastAsia"/>
              </w:rPr>
              <w:t>年</w:t>
            </w:r>
            <w:r w:rsidRPr="00BC4CDD">
              <w:rPr>
                <w:rFonts w:eastAsiaTheme="minorEastAsia"/>
              </w:rPr>
              <w:t>7</w:t>
            </w:r>
            <w:r w:rsidRPr="00BC4CDD">
              <w:rPr>
                <w:rFonts w:eastAsiaTheme="minorEastAsia"/>
              </w:rPr>
              <w:t>月</w:t>
            </w:r>
            <w:r w:rsidRPr="00BC4CDD">
              <w:rPr>
                <w:rFonts w:eastAsiaTheme="minorEastAsia"/>
              </w:rPr>
              <w:t>14</w:t>
            </w:r>
            <w:r w:rsidRPr="00BC4CDD">
              <w:rPr>
                <w:rFonts w:eastAsiaTheme="minorEastAsia"/>
              </w:rPr>
              <w:t>日</w:t>
            </w:r>
          </w:p>
        </w:tc>
      </w:tr>
      <w:tr w:rsidR="00067509" w:rsidTr="00BC4CDD">
        <w:trPr>
          <w:cantSplit/>
        </w:trPr>
        <w:tc>
          <w:tcPr>
            <w:tcW w:w="2121" w:type="dxa"/>
          </w:tcPr>
          <w:p w:rsidR="00067509" w:rsidRPr="00172E04" w:rsidRDefault="00067509" w:rsidP="00B32463">
            <w:pPr>
              <w:pStyle w:val="SingleTxtGC"/>
              <w:spacing w:after="80"/>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810" w:type="dxa"/>
          </w:tcPr>
          <w:p w:rsidR="00067509" w:rsidRPr="00BC4CDD" w:rsidRDefault="00BC4CDD" w:rsidP="00B32463">
            <w:pPr>
              <w:pStyle w:val="SingleTxtGC"/>
              <w:spacing w:after="80"/>
              <w:ind w:left="0" w:right="0"/>
              <w:rPr>
                <w:rFonts w:eastAsiaTheme="minorEastAsia"/>
              </w:rPr>
            </w:pPr>
            <w:r w:rsidRPr="00BC4CDD">
              <w:rPr>
                <w:rFonts w:eastAsiaTheme="minorEastAsia"/>
              </w:rPr>
              <w:t>驱逐回斯里兰卡</w:t>
            </w:r>
          </w:p>
        </w:tc>
      </w:tr>
      <w:tr w:rsidR="00067509" w:rsidTr="00BC4CDD">
        <w:trPr>
          <w:cantSplit/>
        </w:trPr>
        <w:tc>
          <w:tcPr>
            <w:tcW w:w="2121" w:type="dxa"/>
          </w:tcPr>
          <w:p w:rsidR="00067509" w:rsidRPr="00172E04" w:rsidRDefault="00067509" w:rsidP="00B32463">
            <w:pPr>
              <w:pStyle w:val="SingleTxtGC"/>
              <w:spacing w:after="80"/>
              <w:ind w:left="0" w:right="0"/>
              <w:rPr>
                <w:rFonts w:ascii="Time New Roman" w:eastAsia="楷体" w:hAnsi="Time New Roman" w:hint="eastAsia"/>
              </w:rPr>
            </w:pPr>
            <w:r w:rsidRPr="00172E04">
              <w:rPr>
                <w:rFonts w:eastAsia="楷体" w:hint="eastAsia"/>
                <w:snapToGrid/>
              </w:rPr>
              <w:t>程序性问题：</w:t>
            </w:r>
          </w:p>
        </w:tc>
        <w:tc>
          <w:tcPr>
            <w:tcW w:w="4810" w:type="dxa"/>
          </w:tcPr>
          <w:p w:rsidR="00067509" w:rsidRPr="00067509" w:rsidRDefault="00BC4CDD" w:rsidP="00B32463">
            <w:pPr>
              <w:pStyle w:val="SingleTxtGC"/>
              <w:spacing w:after="80"/>
              <w:ind w:left="0" w:right="0"/>
              <w:rPr>
                <w:rFonts w:asciiTheme="majorBidi" w:eastAsiaTheme="minorEastAsia" w:hAnsiTheme="majorBidi" w:cstheme="majorBidi"/>
                <w:snapToGrid/>
              </w:rPr>
            </w:pPr>
            <w:r>
              <w:t>证实指称</w:t>
            </w:r>
            <w:r>
              <w:rPr>
                <w:rFonts w:hint="eastAsia"/>
              </w:rPr>
              <w:t>；</w:t>
            </w:r>
            <w:r>
              <w:t>属事理由可受理性</w:t>
            </w:r>
          </w:p>
        </w:tc>
      </w:tr>
      <w:tr w:rsidR="00067509" w:rsidTr="00BC4CDD">
        <w:trPr>
          <w:cantSplit/>
        </w:trPr>
        <w:tc>
          <w:tcPr>
            <w:tcW w:w="2121" w:type="dxa"/>
          </w:tcPr>
          <w:p w:rsidR="00067509" w:rsidRPr="00172E04" w:rsidRDefault="00067509" w:rsidP="00B32463">
            <w:pPr>
              <w:pStyle w:val="SingleTxtGC"/>
              <w:spacing w:after="80"/>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810" w:type="dxa"/>
          </w:tcPr>
          <w:p w:rsidR="00067509" w:rsidRPr="00067509" w:rsidRDefault="00BC4CDD" w:rsidP="00B32463">
            <w:pPr>
              <w:pStyle w:val="SingleTxtGC"/>
              <w:spacing w:after="80"/>
              <w:ind w:left="0" w:right="0"/>
              <w:rPr>
                <w:rFonts w:asciiTheme="majorBidi" w:eastAsiaTheme="minorEastAsia" w:hAnsiTheme="majorBidi" w:cstheme="majorBidi"/>
                <w:snapToGrid/>
              </w:rPr>
            </w:pPr>
            <w:r>
              <w:t>驱逐外国人</w:t>
            </w:r>
            <w:r>
              <w:rPr>
                <w:rFonts w:hint="eastAsia"/>
              </w:rPr>
              <w:t>；</w:t>
            </w:r>
            <w:r>
              <w:t>在来源国受到不可弥补伤害的风险</w:t>
            </w:r>
            <w:r>
              <w:rPr>
                <w:rFonts w:hint="eastAsia"/>
              </w:rPr>
              <w:t>；</w:t>
            </w:r>
            <w:r>
              <w:t>生命权、酷刑、残忍、不人道或有辱人格的待遇或处罚</w:t>
            </w:r>
            <w:r>
              <w:rPr>
                <w:rFonts w:hint="eastAsia"/>
              </w:rPr>
              <w:t>；</w:t>
            </w:r>
            <w:r>
              <w:t>政治自由权</w:t>
            </w:r>
          </w:p>
        </w:tc>
      </w:tr>
      <w:tr w:rsidR="00067509" w:rsidTr="00BC4CDD">
        <w:trPr>
          <w:cantSplit/>
        </w:trPr>
        <w:tc>
          <w:tcPr>
            <w:tcW w:w="2121" w:type="dxa"/>
          </w:tcPr>
          <w:p w:rsidR="00067509" w:rsidRPr="00172E04" w:rsidRDefault="00067509" w:rsidP="00B32463">
            <w:pPr>
              <w:pStyle w:val="SingleTxtGC"/>
              <w:spacing w:after="80"/>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810" w:type="dxa"/>
          </w:tcPr>
          <w:p w:rsidR="00067509" w:rsidRPr="00067509" w:rsidRDefault="00BC4CDD" w:rsidP="00B32463">
            <w:pPr>
              <w:pStyle w:val="SingleTxtGC"/>
              <w:spacing w:after="80"/>
              <w:ind w:left="0" w:right="0"/>
              <w:rPr>
                <w:rFonts w:asciiTheme="majorBidi" w:eastAsiaTheme="minorEastAsia" w:hAnsiTheme="majorBidi" w:cstheme="majorBidi"/>
                <w:snapToGrid/>
              </w:rPr>
            </w:pPr>
            <w:r>
              <w:t>第六条；第七条；第十四条和第十九条</w:t>
            </w:r>
          </w:p>
        </w:tc>
      </w:tr>
      <w:tr w:rsidR="00067509" w:rsidTr="00BC4CDD">
        <w:trPr>
          <w:cantSplit/>
        </w:trPr>
        <w:tc>
          <w:tcPr>
            <w:tcW w:w="2121" w:type="dxa"/>
          </w:tcPr>
          <w:p w:rsidR="00067509" w:rsidRPr="00172E04" w:rsidRDefault="00067509"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810" w:type="dxa"/>
          </w:tcPr>
          <w:p w:rsidR="00067509" w:rsidRDefault="00BC4CDD" w:rsidP="00BC4CDD">
            <w:pPr>
              <w:pStyle w:val="SingleTxtGC"/>
              <w:ind w:left="0" w:right="0"/>
              <w:rPr>
                <w:snapToGrid/>
              </w:rPr>
            </w:pPr>
            <w:r>
              <w:t>第五条第</w:t>
            </w:r>
            <w:r>
              <w:t>2</w:t>
            </w:r>
            <w:r>
              <w:t>款</w:t>
            </w:r>
            <w:r>
              <w:rPr>
                <w:rFonts w:hint="eastAsia"/>
              </w:rPr>
              <w:t>(</w:t>
            </w:r>
            <w:r>
              <w:t>子</w:t>
            </w:r>
            <w:r>
              <w:rPr>
                <w:rFonts w:hint="eastAsia"/>
              </w:rPr>
              <w:t>)</w:t>
            </w:r>
            <w:r>
              <w:t>项和</w:t>
            </w:r>
            <w:r>
              <w:rPr>
                <w:rFonts w:hint="eastAsia"/>
              </w:rPr>
              <w:t>(</w:t>
            </w:r>
            <w:r>
              <w:t>丑</w:t>
            </w:r>
            <w:r>
              <w:rPr>
                <w:rFonts w:hint="eastAsia"/>
              </w:rPr>
              <w:t>)</w:t>
            </w:r>
            <w:r>
              <w:t>项</w:t>
            </w:r>
          </w:p>
        </w:tc>
      </w:tr>
    </w:tbl>
    <w:p w:rsidR="00BC4CDD" w:rsidRPr="00324427" w:rsidRDefault="00BC4CDD" w:rsidP="00B32463">
      <w:pPr>
        <w:pStyle w:val="SingleTxtGC"/>
        <w:spacing w:before="240"/>
      </w:pPr>
      <w:r>
        <w:lastRenderedPageBreak/>
        <w:t xml:space="preserve">1.1 </w:t>
      </w:r>
      <w:r>
        <w:rPr>
          <w:rFonts w:hint="eastAsia"/>
        </w:rPr>
        <w:t xml:space="preserve"> </w:t>
      </w:r>
      <w:r>
        <w:t>来文提交人是</w:t>
      </w:r>
      <w:r>
        <w:t>A.M.M.</w:t>
      </w:r>
      <w:r>
        <w:t>，巴基斯坦公民，生于</w:t>
      </w:r>
      <w:r>
        <w:t>1957</w:t>
      </w:r>
      <w:r>
        <w:t>年</w:t>
      </w:r>
      <w:r>
        <w:t>5</w:t>
      </w:r>
      <w:r>
        <w:t>月</w:t>
      </w:r>
      <w:r>
        <w:t>12</w:t>
      </w:r>
      <w:r>
        <w:t>日。他声称，如果他被遣返回原籍国，缔约国将侵犯他在《公约》第</w:t>
      </w:r>
      <w:r>
        <w:rPr>
          <w:rFonts w:hint="eastAsia"/>
        </w:rPr>
        <w:t>六</w:t>
      </w:r>
      <w:r>
        <w:t>、</w:t>
      </w:r>
      <w:r>
        <w:rPr>
          <w:rFonts w:hint="eastAsia"/>
        </w:rPr>
        <w:t>七</w:t>
      </w:r>
      <w:r>
        <w:t>、</w:t>
      </w:r>
      <w:r>
        <w:rPr>
          <w:rFonts w:hint="eastAsia"/>
        </w:rPr>
        <w:t>十四</w:t>
      </w:r>
      <w:r>
        <w:t>和</w:t>
      </w:r>
      <w:r>
        <w:rPr>
          <w:rFonts w:hint="eastAsia"/>
        </w:rPr>
        <w:t>十九</w:t>
      </w:r>
      <w:r>
        <w:t>条下的权利。《任择议定书》于</w:t>
      </w:r>
      <w:r>
        <w:t>1972</w:t>
      </w:r>
      <w:r>
        <w:t>年</w:t>
      </w:r>
      <w:r>
        <w:t>1</w:t>
      </w:r>
      <w:r>
        <w:t>月</w:t>
      </w:r>
      <w:r>
        <w:t>6</w:t>
      </w:r>
      <w:r>
        <w:t>日对缔约国生效。</w:t>
      </w:r>
    </w:p>
    <w:p w:rsidR="00BC4CDD" w:rsidRDefault="00BC4CDD" w:rsidP="00BC4CDD">
      <w:pPr>
        <w:pStyle w:val="SingleTxtGC"/>
      </w:pPr>
      <w:r>
        <w:t>1.2</w:t>
      </w:r>
      <w:r>
        <w:rPr>
          <w:rFonts w:hint="eastAsia"/>
        </w:rPr>
        <w:t xml:space="preserve">  </w:t>
      </w:r>
      <w:r>
        <w:t>A.M.M.</w:t>
      </w:r>
      <w:r>
        <w:t>持丹麦驻伊斯兰堡使馆签发的申根签证，于</w:t>
      </w:r>
      <w:r>
        <w:t>2009</w:t>
      </w:r>
      <w:r>
        <w:t>年</w:t>
      </w:r>
      <w:r>
        <w:t>8</w:t>
      </w:r>
      <w:r>
        <w:t>月</w:t>
      </w:r>
      <w:r>
        <w:t>28</w:t>
      </w:r>
      <w:r>
        <w:t>日进入丹麦。在提交时，他被拘留等候驱逐出境。提交人指出，如果丹麦强迫他返回巴基斯坦，将构成缔约国侵犯他在第</w:t>
      </w:r>
      <w:r>
        <w:rPr>
          <w:rFonts w:hint="eastAsia"/>
        </w:rPr>
        <w:t>六</w:t>
      </w:r>
      <w:r>
        <w:t>、</w:t>
      </w:r>
      <w:r>
        <w:rPr>
          <w:rFonts w:hint="eastAsia"/>
        </w:rPr>
        <w:t>七</w:t>
      </w:r>
      <w:r>
        <w:t>、</w:t>
      </w:r>
      <w:r>
        <w:rPr>
          <w:rFonts w:hint="eastAsia"/>
        </w:rPr>
        <w:t>十四</w:t>
      </w:r>
      <w:r>
        <w:t>和</w:t>
      </w:r>
      <w:r>
        <w:rPr>
          <w:rFonts w:hint="eastAsia"/>
        </w:rPr>
        <w:t>十八</w:t>
      </w:r>
      <w:r>
        <w:t>条下的权利</w:t>
      </w:r>
      <w:r w:rsidRPr="0062736D">
        <w:rPr>
          <w:rStyle w:val="a7"/>
          <w:rFonts w:eastAsia="宋体"/>
          <w:color w:val="0000CC"/>
        </w:rPr>
        <w:footnoteReference w:id="5"/>
      </w:r>
      <w:r>
        <w:t>。提交人由律师代理。</w:t>
      </w:r>
    </w:p>
    <w:p w:rsidR="00BC4CDD" w:rsidRDefault="00BC4CDD" w:rsidP="00BC4CDD">
      <w:pPr>
        <w:pStyle w:val="SingleTxtGC"/>
      </w:pPr>
      <w:r>
        <w:t>1.3</w:t>
      </w:r>
      <w:r>
        <w:rPr>
          <w:rFonts w:hint="eastAsia"/>
        </w:rPr>
        <w:t xml:space="preserve">  </w:t>
      </w:r>
      <w:r>
        <w:t>2014</w:t>
      </w:r>
      <w:r>
        <w:t>年</w:t>
      </w:r>
      <w:r>
        <w:t>6</w:t>
      </w:r>
      <w:r>
        <w:t>月</w:t>
      </w:r>
      <w:r>
        <w:t>4</w:t>
      </w:r>
      <w:r>
        <w:t>日，根据议事规则第</w:t>
      </w:r>
      <w:r>
        <w:t>92</w:t>
      </w:r>
      <w:r>
        <w:t>条，委员会通过新来文和临时措施特别报告员行事，决定不提出临时措施请求。</w:t>
      </w:r>
    </w:p>
    <w:p w:rsidR="00BC4CDD" w:rsidRPr="000E03EA" w:rsidRDefault="00BC4CDD" w:rsidP="005C4964">
      <w:pPr>
        <w:pStyle w:val="H23GC"/>
      </w:pPr>
      <w:r>
        <w:tab/>
      </w:r>
      <w:r>
        <w:tab/>
      </w:r>
      <w:r>
        <w:t>提交人提出的事实</w:t>
      </w:r>
    </w:p>
    <w:p w:rsidR="00BC4CDD" w:rsidRDefault="00BC4CDD" w:rsidP="009D4980">
      <w:pPr>
        <w:pStyle w:val="SingleTxtGC"/>
      </w:pPr>
      <w:r>
        <w:t>2.1</w:t>
      </w:r>
      <w:r>
        <w:rPr>
          <w:rFonts w:hint="eastAsia"/>
        </w:rPr>
        <w:t xml:space="preserve"> </w:t>
      </w:r>
      <w:r>
        <w:t xml:space="preserve"> A.M.M.</w:t>
      </w:r>
      <w:r>
        <w:t>是巴基斯坦公民，旁遮普族人，逊尼派穆斯林，来自拉合尔。</w:t>
      </w:r>
      <w:r>
        <w:t>A.M.M.</w:t>
      </w:r>
      <w:r>
        <w:t>来自参加巴基斯坦人民党的一个家庭，该党派是佐勒菲卡尔</w:t>
      </w:r>
      <w:r>
        <w:rPr>
          <w:rFonts w:hint="eastAsia"/>
        </w:rPr>
        <w:t>·</w:t>
      </w:r>
      <w:r>
        <w:t>阿里</w:t>
      </w:r>
      <w:r>
        <w:rPr>
          <w:rFonts w:hint="eastAsia"/>
        </w:rPr>
        <w:t>·</w:t>
      </w:r>
      <w:r>
        <w:t>布托于</w:t>
      </w:r>
      <w:r>
        <w:t>1973</w:t>
      </w:r>
      <w:r>
        <w:t>年创立的。在一项司法机构批准的决定中，佐勒菲卡尔</w:t>
      </w:r>
      <w:r>
        <w:rPr>
          <w:rFonts w:hint="eastAsia"/>
        </w:rPr>
        <w:t>·</w:t>
      </w:r>
      <w:r>
        <w:t>阿里</w:t>
      </w:r>
      <w:r>
        <w:rPr>
          <w:rFonts w:hint="eastAsia"/>
        </w:rPr>
        <w:t>·</w:t>
      </w:r>
      <w:r>
        <w:t>布托于</w:t>
      </w:r>
      <w:r>
        <w:t>1979</w:t>
      </w:r>
      <w:r>
        <w:t>年被绞死。</w:t>
      </w:r>
      <w:r>
        <w:t>A.M.M.</w:t>
      </w:r>
      <w:r>
        <w:t>称，他的家庭是巴基斯坦人民党的</w:t>
      </w:r>
      <w:r>
        <w:t>“</w:t>
      </w:r>
      <w:r>
        <w:t>铁杆支持者</w:t>
      </w:r>
      <w:r>
        <w:t>”</w:t>
      </w:r>
      <w:r>
        <w:t>，他和他的兄弟们因为对该党派的政治参与而于</w:t>
      </w:r>
      <w:r>
        <w:t>1980</w:t>
      </w:r>
      <w:r>
        <w:t>年代被关在监狱中并遭受酷刑。他的三个兄弟</w:t>
      </w:r>
      <w:r>
        <w:t>1986</w:t>
      </w:r>
      <w:r>
        <w:t>年逃到丹麦并被给予政治庇护权，而提交人仍留在巴基斯坦。</w:t>
      </w:r>
    </w:p>
    <w:p w:rsidR="00BC4CDD" w:rsidRDefault="00BC4CDD" w:rsidP="002B31F0">
      <w:pPr>
        <w:pStyle w:val="SingleTxtGC"/>
      </w:pPr>
      <w:r>
        <w:t>2.2</w:t>
      </w:r>
      <w:r>
        <w:rPr>
          <w:rFonts w:hint="eastAsia"/>
        </w:rPr>
        <w:t xml:space="preserve"> </w:t>
      </w:r>
      <w:r>
        <w:t xml:space="preserve"> </w:t>
      </w:r>
      <w:r>
        <w:t>贝娜齐尔</w:t>
      </w:r>
      <w:r>
        <w:rPr>
          <w:rFonts w:hint="eastAsia"/>
        </w:rPr>
        <w:t>·</w:t>
      </w:r>
      <w:r>
        <w:t>布托</w:t>
      </w:r>
      <w:r>
        <w:rPr>
          <w:rFonts w:hint="eastAsia"/>
        </w:rPr>
        <w:t>(</w:t>
      </w:r>
      <w:r>
        <w:t>佐勒菲卡尔</w:t>
      </w:r>
      <w:r w:rsidR="009D4980">
        <w:rPr>
          <w:rFonts w:hint="eastAsia"/>
        </w:rPr>
        <w:t>·</w:t>
      </w:r>
      <w:r>
        <w:t>阿里</w:t>
      </w:r>
      <w:r w:rsidR="009D4980">
        <w:rPr>
          <w:rFonts w:hint="eastAsia"/>
        </w:rPr>
        <w:t>·</w:t>
      </w:r>
      <w:r>
        <w:t>布托的女儿</w:t>
      </w:r>
      <w:r w:rsidR="009D4980">
        <w:rPr>
          <w:rFonts w:hint="eastAsia"/>
        </w:rPr>
        <w:t>)</w:t>
      </w:r>
      <w:r>
        <w:t>担</w:t>
      </w:r>
      <w:r>
        <w:rPr>
          <w:rFonts w:hint="eastAsia"/>
        </w:rPr>
        <w:t>任</w:t>
      </w:r>
      <w:r>
        <w:t>了党的领导</w:t>
      </w:r>
      <w:r>
        <w:rPr>
          <w:rFonts w:hint="eastAsia"/>
        </w:rPr>
        <w:t>，</w:t>
      </w:r>
      <w:r>
        <w:t>并从</w:t>
      </w:r>
      <w:r>
        <w:t>1988</w:t>
      </w:r>
      <w:r>
        <w:t>到</w:t>
      </w:r>
      <w:r>
        <w:t>1990</w:t>
      </w:r>
      <w:r>
        <w:t>年担任总理两次，第一次从</w:t>
      </w:r>
      <w:r>
        <w:t>1988</w:t>
      </w:r>
      <w:r>
        <w:t>到</w:t>
      </w:r>
      <w:r>
        <w:t>1990</w:t>
      </w:r>
      <w:r>
        <w:t>年，然后从</w:t>
      </w:r>
      <w:r>
        <w:t>1993</w:t>
      </w:r>
      <w:r>
        <w:t>到</w:t>
      </w:r>
      <w:r>
        <w:t>1996</w:t>
      </w:r>
      <w:r>
        <w:t>年。在贝娜齐尔</w:t>
      </w:r>
      <w:r w:rsidR="009D4980">
        <w:rPr>
          <w:rFonts w:hint="eastAsia"/>
        </w:rPr>
        <w:t>·</w:t>
      </w:r>
      <w:r>
        <w:t>布托担任总理期间，提交人被任命为卡拉奇一个次级政府机构的行政助理和工作人员，他的一名兄弟被任命为媒体顾问。在贝娜齐尔</w:t>
      </w:r>
      <w:r w:rsidR="009D4980">
        <w:rPr>
          <w:rFonts w:hint="eastAsia"/>
        </w:rPr>
        <w:t>·</w:t>
      </w:r>
      <w:r>
        <w:t>布托于</w:t>
      </w:r>
      <w:r>
        <w:t>1996</w:t>
      </w:r>
      <w:r>
        <w:t>年离职后，巴基斯坦穆斯林联盟的纳瓦兹</w:t>
      </w:r>
      <w:r w:rsidR="002B31F0">
        <w:rPr>
          <w:rFonts w:hint="eastAsia"/>
        </w:rPr>
        <w:t>·</w:t>
      </w:r>
      <w:r>
        <w:t>谢里夫开始执政，提交人称，他和他的家人</w:t>
      </w:r>
      <w:r w:rsidR="009D4980">
        <w:rPr>
          <w:rFonts w:hint="eastAsia"/>
        </w:rPr>
        <w:t>“</w:t>
      </w:r>
      <w:r>
        <w:t>发现他们自己又有麻烦了</w:t>
      </w:r>
      <w:r w:rsidR="009D4980">
        <w:rPr>
          <w:rFonts w:hint="eastAsia"/>
        </w:rPr>
        <w:t>”</w:t>
      </w:r>
      <w:r>
        <w:t>。</w:t>
      </w:r>
    </w:p>
    <w:p w:rsidR="00BC4CDD" w:rsidRDefault="00BC4CDD" w:rsidP="009D4980">
      <w:pPr>
        <w:pStyle w:val="SingleTxtGC"/>
      </w:pPr>
      <w:r>
        <w:t>2.3</w:t>
      </w:r>
      <w:r w:rsidR="009D4980">
        <w:rPr>
          <w:rFonts w:hint="eastAsia"/>
        </w:rPr>
        <w:t xml:space="preserve">  </w:t>
      </w:r>
      <w:r>
        <w:t>在提交人在巴基斯坦穆斯林联盟任职期间，他哥哥的一位朋友找到他，请他去印度，作为一个和平代表团的成员。此人负责办理签证事务，</w:t>
      </w:r>
      <w:r>
        <w:t>2005</w:t>
      </w:r>
      <w:r>
        <w:t>年</w:t>
      </w:r>
      <w:r>
        <w:t>2</w:t>
      </w:r>
      <w:r>
        <w:t>月，提交人乘公交车前往新德里，作为一个大约</w:t>
      </w:r>
      <w:r>
        <w:t>16</w:t>
      </w:r>
      <w:r>
        <w:t>或</w:t>
      </w:r>
      <w:r>
        <w:t>17</w:t>
      </w:r>
      <w:r>
        <w:t>人团体的一名成员；与他不同的是，他们都是学生。他称，当他返回后，一名来自巴基斯坦情报部门的人员多次通过电话和面谈与他联系。过了一段时间，作为印度</w:t>
      </w:r>
      <w:r w:rsidR="009D4980">
        <w:rPr>
          <w:rFonts w:hint="eastAsia"/>
          <w:spacing w:val="-50"/>
        </w:rPr>
        <w:t>―</w:t>
      </w:r>
      <w:r w:rsidR="009D4980">
        <w:rPr>
          <w:rFonts w:hint="eastAsia"/>
        </w:rPr>
        <w:t>―</w:t>
      </w:r>
      <w:r>
        <w:t>巴基斯坦和平论坛的一部分，一个印度代表团访问了巴基斯坦。当印度代表团离开后，来自情报部门的该男子告诉提交人，在印度和巴基斯坦之间不会有和平，他应该为他们工作。提交人不敢拒绝并设法避开他，但由于他未回答电话，有人亲自找到他，一天他被告知，</w:t>
      </w:r>
      <w:r w:rsidR="009D4980">
        <w:rPr>
          <w:rFonts w:hint="eastAsia"/>
        </w:rPr>
        <w:t>“</w:t>
      </w:r>
      <w:r>
        <w:t>我们是朋友的朋友，我们是敌人的敌人；如果你躲避我们，我们就来抓你</w:t>
      </w:r>
      <w:r w:rsidR="009D4980">
        <w:rPr>
          <w:rFonts w:hint="eastAsia"/>
        </w:rPr>
        <w:t>”</w:t>
      </w:r>
      <w:r>
        <w:t>。</w:t>
      </w:r>
    </w:p>
    <w:p w:rsidR="00BC4CDD" w:rsidRPr="00BA3AB9" w:rsidRDefault="00BC4CDD" w:rsidP="00374ECD">
      <w:pPr>
        <w:pStyle w:val="SingleTxtGC"/>
        <w:spacing w:after="160"/>
      </w:pPr>
      <w:r>
        <w:t>2.4</w:t>
      </w:r>
      <w:r w:rsidR="009D4980">
        <w:rPr>
          <w:rFonts w:hint="eastAsia"/>
        </w:rPr>
        <w:t xml:space="preserve">  </w:t>
      </w:r>
      <w:r>
        <w:t>提交人认为，情报</w:t>
      </w:r>
      <w:r w:rsidRPr="005C4964">
        <w:rPr>
          <w:spacing w:val="4"/>
        </w:rPr>
        <w:t>部门然后开始干扰他的钢铁业务</w:t>
      </w:r>
      <w:r w:rsidR="009D4980" w:rsidRPr="005C4964">
        <w:rPr>
          <w:rFonts w:hint="eastAsia"/>
          <w:spacing w:val="4"/>
        </w:rPr>
        <w:t>(</w:t>
      </w:r>
      <w:r w:rsidRPr="005C4964">
        <w:rPr>
          <w:spacing w:val="4"/>
        </w:rPr>
        <w:t>巴基斯坦钢铁公司的一个经销商，一家国有企业</w:t>
      </w:r>
      <w:r w:rsidR="009D4980" w:rsidRPr="005C4964">
        <w:rPr>
          <w:rFonts w:hint="eastAsia"/>
          <w:spacing w:val="4"/>
        </w:rPr>
        <w:t>)</w:t>
      </w:r>
      <w:r w:rsidRPr="005C4964">
        <w:rPr>
          <w:spacing w:val="4"/>
        </w:rPr>
        <w:t>，情势变得如此困难，他要么为他们工作，要么逃离。他听从了他妻子和母亲</w:t>
      </w:r>
      <w:r>
        <w:t>的忠告，申请去丹麦的签证，因为他于</w:t>
      </w:r>
      <w:r>
        <w:t>1996</w:t>
      </w:r>
      <w:r>
        <w:t>年已经访问了该国，去看望他的兄弟。他拿走了所有文件，因为他打算申请政治庇护。</w:t>
      </w:r>
    </w:p>
    <w:p w:rsidR="00BC4CDD" w:rsidRDefault="00BC4CDD" w:rsidP="00374ECD">
      <w:pPr>
        <w:pStyle w:val="SingleTxtGC"/>
        <w:spacing w:after="160"/>
      </w:pPr>
      <w:r>
        <w:t>2.5</w:t>
      </w:r>
      <w:r w:rsidR="009D4980">
        <w:rPr>
          <w:rFonts w:hint="eastAsia"/>
        </w:rPr>
        <w:t xml:space="preserve">  </w:t>
      </w:r>
      <w:r>
        <w:t>提交人于</w:t>
      </w:r>
      <w:r>
        <w:t>2009</w:t>
      </w:r>
      <w:r>
        <w:t>年</w:t>
      </w:r>
      <w:r>
        <w:t>8</w:t>
      </w:r>
      <w:r>
        <w:t>月</w:t>
      </w:r>
      <w:r>
        <w:t>28</w:t>
      </w:r>
      <w:r>
        <w:t>日持旅游签证抵达丹麦，并与他的兄弟们住在一起。他请求延长签</w:t>
      </w:r>
      <w:bookmarkStart w:id="2" w:name="_GoBack"/>
      <w:bookmarkEnd w:id="2"/>
      <w:r>
        <w:t>证，但被拒绝；按照他的兄弟们的意见，他未申请庇护，因为担心被逮捕和驱逐回巴基斯坦。后来，提交人联系了大赦国际，大赦国际建议他尽快申请庇护，他于</w:t>
      </w:r>
      <w:r>
        <w:t>2012</w:t>
      </w:r>
      <w:r>
        <w:t>年</w:t>
      </w:r>
      <w:r>
        <w:t>1</w:t>
      </w:r>
      <w:r>
        <w:t>月</w:t>
      </w:r>
      <w:r>
        <w:t>19</w:t>
      </w:r>
      <w:r>
        <w:t>日申请了庇护。</w:t>
      </w:r>
    </w:p>
    <w:p w:rsidR="00BC4CDD" w:rsidRPr="008F7F0C" w:rsidRDefault="00BC4CDD" w:rsidP="00374ECD">
      <w:pPr>
        <w:pStyle w:val="SingleTxtGC"/>
        <w:spacing w:after="160"/>
      </w:pPr>
      <w:r>
        <w:t>2.6</w:t>
      </w:r>
      <w:r w:rsidR="009D4980">
        <w:rPr>
          <w:rFonts w:hint="eastAsia"/>
        </w:rPr>
        <w:t xml:space="preserve">  </w:t>
      </w:r>
      <w:r>
        <w:t>在提交人申请庇护后，他在庇护中心住了一年。在与警察进行的访谈过程中，提交人对详细讲述他的故事感到不舒服，因为被指定的译员认识他和他的家人。提交人指出，在这一过程中，他收到巴基斯坦情报部门的人发来的威胁信息，他们对他出国很不高兴。他还称，如果他被遣返回巴基斯坦，他将在机场被情报部门逮捕，他担心在他们拘留中生命有危险。在这方面，他表示，情报机构对他施加压力，让他允许巴基斯坦钢铁厂董事长滥用他的商号。因此，对提交人的调查目前正在进行中。</w:t>
      </w:r>
    </w:p>
    <w:p w:rsidR="00BC4CDD" w:rsidRPr="00BA3AB9" w:rsidRDefault="00BC4CDD" w:rsidP="00374ECD">
      <w:pPr>
        <w:pStyle w:val="SingleTxtGC"/>
        <w:spacing w:after="160"/>
      </w:pPr>
      <w:r>
        <w:t>2.7</w:t>
      </w:r>
      <w:r w:rsidR="009D4980">
        <w:rPr>
          <w:rFonts w:hint="eastAsia"/>
        </w:rPr>
        <w:t xml:space="preserve">  </w:t>
      </w:r>
      <w:r>
        <w:t>丹麦移民服务局于</w:t>
      </w:r>
      <w:r>
        <w:t>2012</w:t>
      </w:r>
      <w:r>
        <w:t>年</w:t>
      </w:r>
      <w:r w:rsidR="00E74066">
        <w:rPr>
          <w:rFonts w:hint="eastAsia"/>
        </w:rPr>
        <w:t>5</w:t>
      </w:r>
      <w:r>
        <w:t>月</w:t>
      </w:r>
      <w:r>
        <w:t>11</w:t>
      </w:r>
      <w:r>
        <w:t>日拒绝了提交人的庇护申请。丹麦难民</w:t>
      </w:r>
      <w:r>
        <w:rPr>
          <w:rFonts w:hint="eastAsia"/>
        </w:rPr>
        <w:t>委员</w:t>
      </w:r>
      <w:r>
        <w:t>会于</w:t>
      </w:r>
      <w:r>
        <w:t>2012</w:t>
      </w:r>
      <w:r>
        <w:t>年</w:t>
      </w:r>
      <w:r>
        <w:t>10</w:t>
      </w:r>
      <w:r>
        <w:t>月</w:t>
      </w:r>
      <w:r>
        <w:t>10</w:t>
      </w:r>
      <w:r>
        <w:t>日确认了这项决定，该决定认为，关于情报局对他的询问，提交人未能提供一致的和令人信服的解释。提交人两次请求丹麦难民委员会重新审理他的庇护案件：第一次他提交了更多文件，第二次他援引了巴基斯坦的总体局势。第一次在</w:t>
      </w:r>
      <w:r>
        <w:t>2014</w:t>
      </w:r>
      <w:r>
        <w:t>年</w:t>
      </w:r>
      <w:r>
        <w:t>3</w:t>
      </w:r>
      <w:r>
        <w:t>月</w:t>
      </w:r>
      <w:r>
        <w:t>21</w:t>
      </w:r>
      <w:r>
        <w:t>日，然后又在</w:t>
      </w:r>
      <w:r>
        <w:t>2014</w:t>
      </w:r>
      <w:r>
        <w:t>年</w:t>
      </w:r>
      <w:r>
        <w:t>6</w:t>
      </w:r>
      <w:r>
        <w:t>月</w:t>
      </w:r>
      <w:r>
        <w:t>4</w:t>
      </w:r>
      <w:r>
        <w:t>日，丹麦难民委员会拒绝重审这一案件，理由是，未提交任何新的有关资料，并维持</w:t>
      </w:r>
      <w:r>
        <w:t>2012</w:t>
      </w:r>
      <w:r>
        <w:t>年</w:t>
      </w:r>
      <w:r>
        <w:t>10</w:t>
      </w:r>
      <w:r>
        <w:t>月</w:t>
      </w:r>
      <w:r>
        <w:t>10</w:t>
      </w:r>
      <w:r>
        <w:t>日的决定。</w:t>
      </w:r>
    </w:p>
    <w:p w:rsidR="00BC4CDD" w:rsidRPr="000E03EA" w:rsidRDefault="00BC4CDD" w:rsidP="00D457F6">
      <w:pPr>
        <w:pStyle w:val="H23GC"/>
        <w:spacing w:before="360"/>
      </w:pPr>
      <w:r>
        <w:tab/>
      </w:r>
      <w:r>
        <w:tab/>
      </w:r>
      <w:r>
        <w:t>申诉</w:t>
      </w:r>
    </w:p>
    <w:p w:rsidR="00BC4CDD" w:rsidRDefault="00BC4CDD" w:rsidP="00374ECD">
      <w:pPr>
        <w:pStyle w:val="SingleTxtGC"/>
      </w:pPr>
      <w:r>
        <w:t>3.1</w:t>
      </w:r>
      <w:r w:rsidR="00374ECD">
        <w:rPr>
          <w:rFonts w:hint="eastAsia"/>
        </w:rPr>
        <w:t xml:space="preserve">  </w:t>
      </w:r>
      <w:r>
        <w:t>提交人称，他被驱逐到巴基斯坦将导致他被情报局逮捕，情报局将最终杀害他或对他施加酷刑；缔约国将侵犯他的生命权和不受酷刑的权利，这些权利分别在《公约》第</w:t>
      </w:r>
      <w:r>
        <w:rPr>
          <w:rFonts w:hint="eastAsia"/>
        </w:rPr>
        <w:t>六</w:t>
      </w:r>
      <w:r>
        <w:t>条和第</w:t>
      </w:r>
      <w:r>
        <w:rPr>
          <w:rFonts w:hint="eastAsia"/>
        </w:rPr>
        <w:t>七</w:t>
      </w:r>
      <w:r>
        <w:t>条下得到保障。</w:t>
      </w:r>
    </w:p>
    <w:p w:rsidR="00BC4CDD" w:rsidRPr="008F7F0C" w:rsidRDefault="00BC4CDD" w:rsidP="00374ECD">
      <w:pPr>
        <w:pStyle w:val="SingleTxtGC"/>
        <w:rPr>
          <w:b/>
        </w:rPr>
      </w:pPr>
      <w:r>
        <w:t>3.2</w:t>
      </w:r>
      <w:r w:rsidR="00374ECD">
        <w:rPr>
          <w:rFonts w:hint="eastAsia"/>
        </w:rPr>
        <w:t xml:space="preserve">  </w:t>
      </w:r>
      <w:r>
        <w:t>提交人还提出，《公约》第</w:t>
      </w:r>
      <w:r>
        <w:rPr>
          <w:rFonts w:hint="eastAsia"/>
        </w:rPr>
        <w:t>十四</w:t>
      </w:r>
      <w:r>
        <w:t>条遭到违反，因为难民委员会的决定成为最终决定，没有向法庭上诉的可能性，在提交人看来，这些决定是对在缔约国寻求庇护的外国人的歧视。提交人还提出，《公约》第</w:t>
      </w:r>
      <w:r>
        <w:rPr>
          <w:rFonts w:hint="eastAsia"/>
        </w:rPr>
        <w:t>十八</w:t>
      </w:r>
      <w:r>
        <w:t>条下的政治自由权遭到违反。</w:t>
      </w:r>
      <w:r w:rsidRPr="0062736D">
        <w:rPr>
          <w:rStyle w:val="a7"/>
          <w:rFonts w:eastAsia="宋体"/>
          <w:color w:val="0000CC"/>
        </w:rPr>
        <w:footnoteReference w:id="6"/>
      </w:r>
    </w:p>
    <w:p w:rsidR="00BC4CDD" w:rsidRPr="00A25827" w:rsidRDefault="00BC4CDD" w:rsidP="00374ECD">
      <w:pPr>
        <w:pStyle w:val="H23GC"/>
      </w:pPr>
      <w:r>
        <w:tab/>
      </w:r>
      <w:r>
        <w:tab/>
      </w:r>
      <w:r>
        <w:t>缔约国关于来文可否受理和案情的意见</w:t>
      </w:r>
    </w:p>
    <w:p w:rsidR="00BC4CDD" w:rsidRDefault="00BC4CDD" w:rsidP="00374ECD">
      <w:pPr>
        <w:pStyle w:val="SingleTxtGC"/>
      </w:pPr>
      <w:r>
        <w:t>4.1</w:t>
      </w:r>
      <w:r w:rsidR="00374ECD">
        <w:rPr>
          <w:rFonts w:hint="eastAsia"/>
        </w:rPr>
        <w:t xml:space="preserve">  </w:t>
      </w:r>
      <w:r>
        <w:t>2014</w:t>
      </w:r>
      <w:r>
        <w:t>年</w:t>
      </w:r>
      <w:r>
        <w:t>12</w:t>
      </w:r>
      <w:r>
        <w:t>月</w:t>
      </w:r>
      <w:r>
        <w:t>4</w:t>
      </w:r>
      <w:r>
        <w:t>日，缔约国提供了关于可否受理以及来文案情的意见。</w:t>
      </w:r>
    </w:p>
    <w:p w:rsidR="00BC4CDD" w:rsidRPr="00BA3AB9" w:rsidRDefault="00BC4CDD" w:rsidP="00374ECD">
      <w:pPr>
        <w:pStyle w:val="SingleTxtGC"/>
        <w:spacing w:after="180"/>
      </w:pPr>
      <w:r>
        <w:t>4.2</w:t>
      </w:r>
      <w:r w:rsidR="00374ECD">
        <w:rPr>
          <w:rFonts w:hint="eastAsia"/>
        </w:rPr>
        <w:t xml:space="preserve">  </w:t>
      </w:r>
      <w:r>
        <w:t>缔约国认为，应宣布来文不可受理；如果委员会认为可以受理，缔约国认为，如果提交人被遣返巴基斯坦，《公约》第</w:t>
      </w:r>
      <w:r w:rsidRPr="007D3163">
        <w:rPr>
          <w:rFonts w:hint="eastAsia"/>
        </w:rPr>
        <w:t>六、七、十四和十八</w:t>
      </w:r>
      <w:r>
        <w:t>条的规定不会被违反。</w:t>
      </w:r>
    </w:p>
    <w:p w:rsidR="00BC4CDD" w:rsidRDefault="00BC4CDD" w:rsidP="00374ECD">
      <w:pPr>
        <w:pStyle w:val="SingleTxtGC"/>
        <w:spacing w:after="180"/>
      </w:pPr>
      <w:r>
        <w:t>4.3</w:t>
      </w:r>
      <w:r w:rsidR="00374ECD">
        <w:rPr>
          <w:rFonts w:hint="eastAsia"/>
        </w:rPr>
        <w:t xml:space="preserve">  </w:t>
      </w:r>
      <w:r>
        <w:t>缔约国认为，提交人持有真实的巴基斯坦护照进入丹麦，该护照是丹麦驻伊斯兰堡大使馆签发的，有效期是</w:t>
      </w:r>
      <w:r>
        <w:t>2009</w:t>
      </w:r>
      <w:r>
        <w:t>年</w:t>
      </w:r>
      <w:r>
        <w:t>8</w:t>
      </w:r>
      <w:r>
        <w:t>月</w:t>
      </w:r>
      <w:r>
        <w:t>16</w:t>
      </w:r>
      <w:r>
        <w:t>日至</w:t>
      </w:r>
      <w:r>
        <w:t>2009</w:t>
      </w:r>
      <w:r>
        <w:t>年</w:t>
      </w:r>
      <w:r>
        <w:t>11</w:t>
      </w:r>
      <w:r>
        <w:t>月</w:t>
      </w:r>
      <w:r>
        <w:t>11</w:t>
      </w:r>
      <w:r>
        <w:t>日。</w:t>
      </w:r>
      <w:r>
        <w:t>2009</w:t>
      </w:r>
      <w:r>
        <w:t>年</w:t>
      </w:r>
      <w:r>
        <w:t>10</w:t>
      </w:r>
      <w:r>
        <w:t>月</w:t>
      </w:r>
      <w:r>
        <w:t>19</w:t>
      </w:r>
      <w:r>
        <w:t>日，丹麦移民局拒绝了提交人要求延长签证的申请。</w:t>
      </w:r>
      <w:r>
        <w:t>2012</w:t>
      </w:r>
      <w:r>
        <w:t>年</w:t>
      </w:r>
      <w:r>
        <w:t>1</w:t>
      </w:r>
      <w:r>
        <w:t>月</w:t>
      </w:r>
      <w:r>
        <w:t>19</w:t>
      </w:r>
      <w:r>
        <w:t>日，提交人申请庇护。</w:t>
      </w:r>
      <w:r>
        <w:t>2009</w:t>
      </w:r>
      <w:r>
        <w:t>年</w:t>
      </w:r>
      <w:r>
        <w:t>11</w:t>
      </w:r>
      <w:r>
        <w:t>月</w:t>
      </w:r>
      <w:r>
        <w:t>12</w:t>
      </w:r>
      <w:r>
        <w:t>日至</w:t>
      </w:r>
      <w:r>
        <w:t>2012</w:t>
      </w:r>
      <w:r>
        <w:t>年</w:t>
      </w:r>
      <w:r>
        <w:t>1</w:t>
      </w:r>
      <w:r>
        <w:t>月</w:t>
      </w:r>
      <w:r>
        <w:t>19</w:t>
      </w:r>
      <w:r>
        <w:t>日，提交人留在丹麦，没有居住权。</w:t>
      </w:r>
    </w:p>
    <w:p w:rsidR="00BC4CDD" w:rsidRDefault="00BC4CDD" w:rsidP="00374ECD">
      <w:pPr>
        <w:pStyle w:val="SingleTxtGC"/>
        <w:spacing w:after="180"/>
      </w:pPr>
      <w:r>
        <w:t>4.4</w:t>
      </w:r>
      <w:r w:rsidR="00374ECD">
        <w:rPr>
          <w:rFonts w:hint="eastAsia"/>
        </w:rPr>
        <w:t xml:space="preserve">  </w:t>
      </w:r>
      <w:r>
        <w:t>2012</w:t>
      </w:r>
      <w:r>
        <w:t>年</w:t>
      </w:r>
      <w:r>
        <w:t>5</w:t>
      </w:r>
      <w:r>
        <w:t>月</w:t>
      </w:r>
      <w:r>
        <w:t>11</w:t>
      </w:r>
      <w:r>
        <w:t>日，丹麦移民局拒绝对提交人庇护，</w:t>
      </w:r>
      <w:r>
        <w:t>2012</w:t>
      </w:r>
      <w:r>
        <w:t>年</w:t>
      </w:r>
      <w:r>
        <w:t>10</w:t>
      </w:r>
      <w:r>
        <w:t>月</w:t>
      </w:r>
      <w:r>
        <w:t>10</w:t>
      </w:r>
      <w:r>
        <w:t>日，丹麦难民上诉委员会确认了拒绝。关于</w:t>
      </w:r>
      <w:r>
        <w:t>2012</w:t>
      </w:r>
      <w:r>
        <w:t>年</w:t>
      </w:r>
      <w:r>
        <w:t>10</w:t>
      </w:r>
      <w:r>
        <w:t>月</w:t>
      </w:r>
      <w:r>
        <w:t>22</w:t>
      </w:r>
      <w:r>
        <w:t>日，提交人书面请求难民上诉委员会重新开启庇护程序，该请求于</w:t>
      </w:r>
      <w:r>
        <w:t>2014</w:t>
      </w:r>
      <w:r>
        <w:t>年</w:t>
      </w:r>
      <w:r>
        <w:t>3</w:t>
      </w:r>
      <w:r>
        <w:t>月</w:t>
      </w:r>
      <w:r>
        <w:t>21</w:t>
      </w:r>
      <w:r>
        <w:t>日被拒绝。</w:t>
      </w:r>
      <w:r>
        <w:t>2014</w:t>
      </w:r>
      <w:r>
        <w:t>年</w:t>
      </w:r>
      <w:r>
        <w:t>3</w:t>
      </w:r>
      <w:r>
        <w:t>月</w:t>
      </w:r>
      <w:r>
        <w:t>26</w:t>
      </w:r>
      <w:r>
        <w:t>日，通过在难民上诉委员会秘书处的个人查询，提交人再次请求开启庇护程序，该请求于</w:t>
      </w:r>
      <w:r>
        <w:t>2014</w:t>
      </w:r>
      <w:r>
        <w:t>年</w:t>
      </w:r>
      <w:r>
        <w:t>6</w:t>
      </w:r>
      <w:r>
        <w:t>月</w:t>
      </w:r>
      <w:r>
        <w:t>4</w:t>
      </w:r>
      <w:r>
        <w:t>日再次被拒绝。</w:t>
      </w:r>
    </w:p>
    <w:p w:rsidR="00BC4CDD" w:rsidRDefault="00BC4CDD" w:rsidP="00374ECD">
      <w:pPr>
        <w:pStyle w:val="SingleTxtGC"/>
        <w:spacing w:after="180"/>
      </w:pPr>
      <w:r>
        <w:t>4.5</w:t>
      </w:r>
      <w:r w:rsidR="00374ECD">
        <w:rPr>
          <w:rFonts w:hint="eastAsia"/>
        </w:rPr>
        <w:t xml:space="preserve">  </w:t>
      </w:r>
      <w:r>
        <w:t>缔约国认为，丹麦难民上诉委员会</w:t>
      </w:r>
      <w:r>
        <w:t>2012</w:t>
      </w:r>
      <w:r>
        <w:t>年</w:t>
      </w:r>
      <w:r>
        <w:t>10</w:t>
      </w:r>
      <w:r>
        <w:t>月</w:t>
      </w:r>
      <w:r>
        <w:t>10</w:t>
      </w:r>
      <w:r>
        <w:t>日的决定是在考虑到提交人提供的关于他的政治活动、</w:t>
      </w:r>
      <w:r>
        <w:t>1980</w:t>
      </w:r>
      <w:r>
        <w:t>年代的有关监禁和在</w:t>
      </w:r>
      <w:r>
        <w:t>2005</w:t>
      </w:r>
      <w:r>
        <w:t>年参与的一次去印度的和平使命等资料后作出的，此后，巴基斯坦情报局多次联系他，让他为他们工作，并且由于他未接受，他们开始干扰他的商业事务。缔约国认为，它不能接受提交人提出的寻求庇护理由是事实，提交人未作出可信解释，为何用了两年半才申请庇护。</w:t>
      </w:r>
    </w:p>
    <w:p w:rsidR="00BC4CDD" w:rsidRDefault="00BC4CDD" w:rsidP="00374ECD">
      <w:pPr>
        <w:pStyle w:val="SingleTxtGC"/>
        <w:spacing w:after="180"/>
      </w:pPr>
      <w:r>
        <w:t>4.6</w:t>
      </w:r>
      <w:r w:rsidR="00374ECD">
        <w:rPr>
          <w:rFonts w:hint="eastAsia"/>
        </w:rPr>
        <w:t xml:space="preserve">  </w:t>
      </w:r>
      <w:r>
        <w:t>缔约国认为，难民上诉委员会的决定考虑到提交人未能</w:t>
      </w:r>
      <w:r>
        <w:rPr>
          <w:rFonts w:hint="eastAsia"/>
        </w:rPr>
        <w:t>就</w:t>
      </w:r>
      <w:r>
        <w:t>情报局对他的询问作出合理和令人信服的</w:t>
      </w:r>
      <w:r>
        <w:rPr>
          <w:rFonts w:hint="eastAsia"/>
        </w:rPr>
        <w:t>陈述</w:t>
      </w:r>
      <w:r>
        <w:t>；根据提交人的陈述，这些询问数目有所不同。难民上诉委员会认为，如果情报局真的想要他合作，几年来它仅作了几次询问并接受提交人闪烁其词的答复，这种说法不会是事实；委员会还认为，提交人不</w:t>
      </w:r>
      <w:r>
        <w:rPr>
          <w:rFonts w:hint="eastAsia"/>
        </w:rPr>
        <w:t>会</w:t>
      </w:r>
      <w:r>
        <w:t>遭受报复。难民上诉委员会还考虑到，提交人被合法地允许使用签有申根旅游签证的国民护照离开巴基斯坦。因此，难民上诉委员会认为，如果被遣返巴基斯坦，提交人不会面临《外国人法》第七条第</w:t>
      </w:r>
      <w:r>
        <w:t>1</w:t>
      </w:r>
      <w:r>
        <w:t>款规定的遭受迫害或该法第七条第</w:t>
      </w:r>
      <w:r>
        <w:t>2</w:t>
      </w:r>
      <w:r>
        <w:t>款所述待遇或处罚之真实风险。</w:t>
      </w:r>
    </w:p>
    <w:p w:rsidR="00BC4CDD" w:rsidRDefault="00BC4CDD" w:rsidP="002B31F0">
      <w:pPr>
        <w:pStyle w:val="SingleTxtGC"/>
        <w:spacing w:after="180"/>
      </w:pPr>
      <w:r>
        <w:t>4.7</w:t>
      </w:r>
      <w:r w:rsidR="00374ECD">
        <w:rPr>
          <w:rFonts w:hint="eastAsia"/>
        </w:rPr>
        <w:t xml:space="preserve">  </w:t>
      </w:r>
      <w:r>
        <w:t>缔约国称，难民上诉委员会将提交人</w:t>
      </w:r>
      <w:r>
        <w:t>2013</w:t>
      </w:r>
      <w:r>
        <w:t>年</w:t>
      </w:r>
      <w:r>
        <w:t>10</w:t>
      </w:r>
      <w:r>
        <w:t>月</w:t>
      </w:r>
      <w:r>
        <w:t>22</w:t>
      </w:r>
      <w:r>
        <w:t>日提交的信函视为要求重新审理该案的请求。该信似乎是一名叫</w:t>
      </w:r>
      <w:r>
        <w:t>A.G.</w:t>
      </w:r>
      <w:r>
        <w:t>的人寄发的，该信称，如被遣返巴基斯坦，提交人将面临迫害和骚扰，因为贝娜齐尔</w:t>
      </w:r>
      <w:r w:rsidR="00374ECD">
        <w:rPr>
          <w:rFonts w:hint="eastAsia"/>
        </w:rPr>
        <w:t>·</w:t>
      </w:r>
      <w:r>
        <w:t>布托作为总统已被推翻，她的继任者阿西夫</w:t>
      </w:r>
      <w:r w:rsidR="00706813">
        <w:rPr>
          <w:rFonts w:hint="eastAsia"/>
        </w:rPr>
        <w:t>·</w:t>
      </w:r>
      <w:r>
        <w:t>阿里</w:t>
      </w:r>
      <w:r w:rsidR="002B31F0">
        <w:rPr>
          <w:rFonts w:hint="eastAsia"/>
        </w:rPr>
        <w:t>·</w:t>
      </w:r>
      <w:r>
        <w:t>扎尔达里认为提交人是一个敌人。在他的重启该案请求中，提交人补充说，</w:t>
      </w:r>
      <w:r>
        <w:t>2011</w:t>
      </w:r>
      <w:r>
        <w:t>年</w:t>
      </w:r>
      <w:r>
        <w:t>9</w:t>
      </w:r>
      <w:r>
        <w:t>月</w:t>
      </w:r>
      <w:r>
        <w:t>11</w:t>
      </w:r>
      <w:r>
        <w:t>日后，由于塔利班和</w:t>
      </w:r>
      <w:r w:rsidR="00374ECD">
        <w:rPr>
          <w:rFonts w:hint="eastAsia"/>
        </w:rPr>
        <w:t>“</w:t>
      </w:r>
      <w:r>
        <w:t>基地</w:t>
      </w:r>
      <w:r w:rsidR="00374ECD">
        <w:rPr>
          <w:rFonts w:hint="eastAsia"/>
        </w:rPr>
        <w:t>”</w:t>
      </w:r>
      <w:r>
        <w:t>组织的存在，巴基斯坦总的局势是困难的。</w:t>
      </w:r>
    </w:p>
    <w:p w:rsidR="00BC4CDD" w:rsidRDefault="00BC4CDD" w:rsidP="00374ECD">
      <w:pPr>
        <w:pStyle w:val="SingleTxtGC"/>
      </w:pPr>
      <w:r>
        <w:t>4.8</w:t>
      </w:r>
      <w:r w:rsidR="00374ECD">
        <w:rPr>
          <w:rFonts w:hint="eastAsia"/>
        </w:rPr>
        <w:t xml:space="preserve">  </w:t>
      </w:r>
      <w:r>
        <w:t>缔约国认为，难民上诉委员会</w:t>
      </w:r>
      <w:r>
        <w:t>2014</w:t>
      </w:r>
      <w:r>
        <w:t>年</w:t>
      </w:r>
      <w:r>
        <w:t>3</w:t>
      </w:r>
      <w:r>
        <w:t>月</w:t>
      </w:r>
      <w:r>
        <w:t>21</w:t>
      </w:r>
      <w:r>
        <w:t>日不重启该案的决定基于以下事实：除了现有并已被委员会在</w:t>
      </w:r>
      <w:r>
        <w:t>2012</w:t>
      </w:r>
      <w:r>
        <w:t>年</w:t>
      </w:r>
      <w:r>
        <w:t>10</w:t>
      </w:r>
      <w:r>
        <w:t>月</w:t>
      </w:r>
      <w:r>
        <w:t>10</w:t>
      </w:r>
      <w:r>
        <w:t>日审议的资料外，该信未提供关于提交人在巴基斯坦具体困难的新资料；提交人未能提供充分证据，如被遣返巴基斯坦，他将面临《外国人法》第七条下的迫害或虐待的真实风险。难民上诉委员会还认为，巴基斯坦的普遍困难局势本身并不能为《外国人法》第七条下的居留许可证提供合理理由。</w:t>
      </w:r>
    </w:p>
    <w:p w:rsidR="00BC4CDD" w:rsidRPr="00374ECD" w:rsidRDefault="00BC4CDD" w:rsidP="00374ECD">
      <w:pPr>
        <w:pStyle w:val="SingleTxtGC"/>
      </w:pPr>
      <w:r>
        <w:t>4.9</w:t>
      </w:r>
      <w:r w:rsidR="00374ECD">
        <w:rPr>
          <w:rFonts w:hint="eastAsia"/>
        </w:rPr>
        <w:t xml:space="preserve">  </w:t>
      </w:r>
      <w:r w:rsidRPr="00374ECD">
        <w:t>缔约国认为，</w:t>
      </w:r>
      <w:r w:rsidRPr="00374ECD">
        <w:t>2014</w:t>
      </w:r>
      <w:r w:rsidRPr="00374ECD">
        <w:t>年</w:t>
      </w:r>
      <w:r w:rsidRPr="00374ECD">
        <w:t>3</w:t>
      </w:r>
      <w:r w:rsidRPr="00374ECD">
        <w:t>月</w:t>
      </w:r>
      <w:r w:rsidRPr="00374ECD">
        <w:t>26</w:t>
      </w:r>
      <w:r w:rsidRPr="00374ECD">
        <w:t>日，提交人再次请求重新启动他的庇护程序并提交了三份文件。日期为</w:t>
      </w:r>
      <w:r w:rsidRPr="00374ECD">
        <w:t>2012</w:t>
      </w:r>
      <w:r w:rsidRPr="00374ECD">
        <w:t>年</w:t>
      </w:r>
      <w:r w:rsidRPr="00374ECD">
        <w:t>9</w:t>
      </w:r>
      <w:r w:rsidRPr="00374ECD">
        <w:t>月</w:t>
      </w:r>
      <w:r w:rsidRPr="00374ECD">
        <w:t>27</w:t>
      </w:r>
      <w:r w:rsidRPr="00374ECD">
        <w:t>日的第一份文件，似乎是副主任</w:t>
      </w:r>
      <w:r w:rsidRPr="00374ECD">
        <w:t>M.A.</w:t>
      </w:r>
      <w:r w:rsidRPr="00374ECD">
        <w:t>签发的一个通知，涉及针对提交人的关于以低于市场价出售巴基斯坦钢铁厂的案件，该通知还说，如果提交人支付</w:t>
      </w:r>
      <w:r w:rsidRPr="00374ECD">
        <w:t>3</w:t>
      </w:r>
      <w:r w:rsidR="00374ECD" w:rsidRPr="00374ECD">
        <w:rPr>
          <w:rFonts w:hint="eastAsia"/>
        </w:rPr>
        <w:t>,</w:t>
      </w:r>
      <w:r w:rsidRPr="00374ECD">
        <w:t>082</w:t>
      </w:r>
      <w:r w:rsidRPr="00374ECD">
        <w:t>巴基斯坦卢比，该案将撤回。第二份文件，</w:t>
      </w:r>
      <w:r w:rsidRPr="00374ECD">
        <w:t>2011</w:t>
      </w:r>
      <w:r w:rsidRPr="00374ECD">
        <w:t>年</w:t>
      </w:r>
      <w:r w:rsidRPr="00374ECD">
        <w:t>2</w:t>
      </w:r>
      <w:r w:rsidRPr="00374ECD">
        <w:t>月</w:t>
      </w:r>
      <w:r w:rsidRPr="00374ECD">
        <w:t>18</w:t>
      </w:r>
      <w:r w:rsidRPr="00374ECD">
        <w:t>日，似乎是律师</w:t>
      </w:r>
      <w:r w:rsidRPr="00374ECD">
        <w:t>M.G.D.</w:t>
      </w:r>
      <w:r w:rsidRPr="00374ECD">
        <w:t>签发的一份告示，根据该告示，提交人必须支付</w:t>
      </w:r>
      <w:r w:rsidRPr="00374ECD">
        <w:t>404</w:t>
      </w:r>
      <w:r w:rsidR="00374ECD" w:rsidRPr="00374ECD">
        <w:rPr>
          <w:rFonts w:hint="eastAsia"/>
        </w:rPr>
        <w:t>,</w:t>
      </w:r>
      <w:r w:rsidRPr="00374ECD">
        <w:t>052.73</w:t>
      </w:r>
      <w:r w:rsidRPr="00374ECD">
        <w:t>卢比，作为对巴基斯坦钢铁厂遭受的财务损失的赔偿。第三份文件与提交人在首次请求丹麦难民委员会重审该案件时提交的文件完全相同。在</w:t>
      </w:r>
      <w:r w:rsidRPr="00374ECD">
        <w:t>2014</w:t>
      </w:r>
      <w:r w:rsidRPr="00374ECD">
        <w:t>年</w:t>
      </w:r>
      <w:r w:rsidRPr="00374ECD">
        <w:t>4</w:t>
      </w:r>
      <w:r w:rsidRPr="00374ECD">
        <w:t>月</w:t>
      </w:r>
      <w:r w:rsidRPr="00374ECD">
        <w:t>7</w:t>
      </w:r>
      <w:r w:rsidRPr="00374ECD">
        <w:t>日的一封电子邮件中，提交人补充说，已对他的公司提出案件，该公司已被巴基斯坦钢铁厂的一名商务主任强力接管，与此相关，提交人受到威胁并被逮捕。提交人还说，他在丹麦逗留期间，他从巴基斯坦情报部门收到了一条消息，该消息称，他未通知他们就离开巴基斯坦这是不可接受的。</w:t>
      </w:r>
    </w:p>
    <w:p w:rsidR="00BC4CDD" w:rsidRPr="001F4833" w:rsidRDefault="00BC4CDD" w:rsidP="00374ECD">
      <w:pPr>
        <w:pStyle w:val="SingleTxtGC"/>
      </w:pPr>
      <w:r>
        <w:t>4.10</w:t>
      </w:r>
      <w:r w:rsidR="00374ECD">
        <w:rPr>
          <w:rFonts w:hint="eastAsia"/>
        </w:rPr>
        <w:t xml:space="preserve">  </w:t>
      </w:r>
      <w:r>
        <w:t>缔约国认为，</w:t>
      </w:r>
      <w:r>
        <w:t>2014</w:t>
      </w:r>
      <w:r>
        <w:t>年</w:t>
      </w:r>
      <w:r>
        <w:t>6</w:t>
      </w:r>
      <w:r>
        <w:t>月</w:t>
      </w:r>
      <w:r>
        <w:t>4</w:t>
      </w:r>
      <w:r>
        <w:t>日难民上诉委员会不重启该案的决定考虑到，除了委员会在首次审理时已有的资料外，提交人未提交任何实质性的新资料或意见。委员会注意到，它不能接受提交人的寻求庇护理由声明，因为他对于在到达丹麦两年后才申请庇护未提供一个合理的解释或对他与情报局的冲突作出一个连贯和令人信服的陈述。委员会还认为，他的陈述在其它方面是有分歧的；他使用国民护照合法地离开了巴基斯坦。委员会重申，它不能接受提交人的庇护理由声明是事实并发现，所提交的文件，从制作时间、性质和内容来看，似乎是捏造的，无法对寻求庇护理由的可信性作出不同评估。委员会考虑到英国内政部</w:t>
      </w:r>
      <w:r>
        <w:t>2013</w:t>
      </w:r>
      <w:r>
        <w:t>年</w:t>
      </w:r>
      <w:r>
        <w:t>8</w:t>
      </w:r>
      <w:r>
        <w:t>月</w:t>
      </w:r>
      <w:r>
        <w:t>9</w:t>
      </w:r>
      <w:r>
        <w:t>日公布的来源国资料中提供的信息，该资料称，在巴基斯坦广泛使用伪造证件而且易于获得。</w:t>
      </w:r>
      <w:r w:rsidRPr="0062736D">
        <w:rPr>
          <w:rStyle w:val="a7"/>
          <w:rFonts w:eastAsia="宋体"/>
          <w:color w:val="0000CC"/>
        </w:rPr>
        <w:footnoteReference w:id="7"/>
      </w:r>
    </w:p>
    <w:p w:rsidR="00BC4CDD" w:rsidRDefault="00BC4CDD" w:rsidP="00BC4CDD">
      <w:pPr>
        <w:pStyle w:val="SingleTxtGC"/>
      </w:pPr>
      <w:r>
        <w:t xml:space="preserve">4.11 </w:t>
      </w:r>
      <w:r>
        <w:t>关于丹麦难民上诉委员会所作决定的法律基础，委员会一般认为，如果有具体和个别因素证实，寻求庇护者若被遣返回原籍国将面临死刑或遭受酷刑或不人道或有辱人格的待遇或处罚，签发</w:t>
      </w:r>
      <w:r w:rsidRPr="0062736D">
        <w:rPr>
          <w:rStyle w:val="a7"/>
          <w:rFonts w:eastAsia="宋体"/>
          <w:color w:val="0000CC"/>
        </w:rPr>
        <w:footnoteReference w:id="8"/>
      </w:r>
      <w:r w:rsidR="00DA0623">
        <w:rPr>
          <w:rFonts w:hint="eastAsia"/>
        </w:rPr>
        <w:t xml:space="preserve"> </w:t>
      </w:r>
      <w:r>
        <w:t>《外国人法》第七条第</w:t>
      </w:r>
      <w:r>
        <w:t>2</w:t>
      </w:r>
      <w:r>
        <w:t>款下的居留证的条件就已满足。</w:t>
      </w:r>
      <w:r w:rsidRPr="00374ECD">
        <w:rPr>
          <w:spacing w:val="-4"/>
        </w:rPr>
        <w:t>《外国人法》还规定，任何对庇护诉求的拒绝都必须总是附有一项决定，</w:t>
      </w:r>
      <w:r w:rsidRPr="00374ECD">
        <w:rPr>
          <w:rFonts w:hint="eastAsia"/>
          <w:spacing w:val="-4"/>
        </w:rPr>
        <w:t>说明</w:t>
      </w:r>
      <w:r w:rsidRPr="00374ECD">
        <w:rPr>
          <w:spacing w:val="-4"/>
        </w:rPr>
        <w:t>如果有</w:t>
      </w:r>
      <w:r>
        <w:t>关外国人不自愿离开丹麦，是否可将其从丹麦驱逐；</w:t>
      </w:r>
      <w:r>
        <w:rPr>
          <w:rFonts w:hint="eastAsia"/>
        </w:rPr>
        <w:t>并规定，</w:t>
      </w:r>
      <w:r>
        <w:t>如果外国人在某国</w:t>
      </w:r>
      <w:r>
        <w:rPr>
          <w:rFonts w:hint="eastAsia"/>
        </w:rPr>
        <w:t>有</w:t>
      </w:r>
      <w:r>
        <w:t>遭遇死刑</w:t>
      </w:r>
      <w:r>
        <w:rPr>
          <w:rFonts w:hint="eastAsia"/>
        </w:rPr>
        <w:t>，</w:t>
      </w:r>
      <w:r>
        <w:t>或</w:t>
      </w:r>
      <w:r>
        <w:rPr>
          <w:rFonts w:hint="eastAsia"/>
        </w:rPr>
        <w:t>者</w:t>
      </w:r>
      <w:r>
        <w:t>酷刑或不人道或有辱人格的待遇或处罚</w:t>
      </w:r>
      <w:r>
        <w:rPr>
          <w:rFonts w:hint="eastAsia"/>
        </w:rPr>
        <w:t>的风险</w:t>
      </w:r>
      <w:r>
        <w:t>，或</w:t>
      </w:r>
      <w:r>
        <w:rPr>
          <w:rFonts w:hint="eastAsia"/>
        </w:rPr>
        <w:t>者将</w:t>
      </w:r>
      <w:r>
        <w:t>该外国人送往这种国家</w:t>
      </w:r>
      <w:r>
        <w:rPr>
          <w:rFonts w:hint="eastAsia"/>
        </w:rPr>
        <w:t>后她</w:t>
      </w:r>
      <w:r>
        <w:rPr>
          <w:rFonts w:hint="eastAsia"/>
        </w:rPr>
        <w:t>/</w:t>
      </w:r>
      <w:r>
        <w:rPr>
          <w:rFonts w:hint="eastAsia"/>
        </w:rPr>
        <w:t>他</w:t>
      </w:r>
      <w:r>
        <w:t>将得不到保护，</w:t>
      </w:r>
      <w:r>
        <w:rPr>
          <w:rFonts w:hint="eastAsia"/>
        </w:rPr>
        <w:t>则</w:t>
      </w:r>
      <w:r>
        <w:t>不能将此人遣返该国</w:t>
      </w:r>
      <w:r w:rsidRPr="00374ECD">
        <w:rPr>
          <w:spacing w:val="-4"/>
        </w:rPr>
        <w:t>(</w:t>
      </w:r>
      <w:r w:rsidRPr="00374ECD">
        <w:rPr>
          <w:spacing w:val="-4"/>
        </w:rPr>
        <w:t>第</w:t>
      </w:r>
      <w:r w:rsidRPr="00374ECD">
        <w:rPr>
          <w:spacing w:val="-4"/>
        </w:rPr>
        <w:t>31</w:t>
      </w:r>
      <w:r w:rsidRPr="00374ECD">
        <w:rPr>
          <w:spacing w:val="-4"/>
        </w:rPr>
        <w:t>和</w:t>
      </w:r>
      <w:r w:rsidRPr="00374ECD">
        <w:rPr>
          <w:spacing w:val="-4"/>
        </w:rPr>
        <w:t>32</w:t>
      </w:r>
      <w:r w:rsidRPr="00374ECD">
        <w:rPr>
          <w:spacing w:val="-4"/>
        </w:rPr>
        <w:t>条</w:t>
      </w:r>
      <w:r w:rsidRPr="00374ECD">
        <w:rPr>
          <w:spacing w:val="-4"/>
        </w:rPr>
        <w:t>a)</w:t>
      </w:r>
      <w:r w:rsidRPr="00374ECD">
        <w:rPr>
          <w:spacing w:val="-4"/>
        </w:rPr>
        <w:t>。缔约国认为，为确保委员会按照这些义务作出决定，它和移民局联合起草了多份谅解备忘录，详细说明了国际法对寻求庇护者提供的法律保护，特别是《关于难民地位的公约》、《禁止酷刑和其他残忍、不人道或有辱人格的待遇或处罚公约》、《欧洲人权公约》和《公民权利和政治权利国际公约》</w:t>
      </w:r>
      <w:r>
        <w:t>。</w:t>
      </w:r>
    </w:p>
    <w:p w:rsidR="00BC4CDD" w:rsidRPr="00BA3AB9" w:rsidRDefault="00BC4CDD" w:rsidP="00374ECD">
      <w:pPr>
        <w:pStyle w:val="SingleTxtGC"/>
      </w:pPr>
      <w:r>
        <w:t>4.12</w:t>
      </w:r>
      <w:r w:rsidR="00374ECD">
        <w:rPr>
          <w:rFonts w:hint="eastAsia"/>
        </w:rPr>
        <w:t xml:space="preserve">  </w:t>
      </w:r>
      <w:r>
        <w:t>缔约国认为，为评估证据，根据《外国人法》第</w:t>
      </w:r>
      <w:r>
        <w:t>40</w:t>
      </w:r>
      <w:r>
        <w:t>条，寻求庇护者必须提供用来确定该法第</w:t>
      </w:r>
      <w:r>
        <w:t>7</w:t>
      </w:r>
      <w:r>
        <w:t>条是否适用于他</w:t>
      </w:r>
      <w:r w:rsidR="00374ECD">
        <w:rPr>
          <w:rFonts w:hint="eastAsia"/>
        </w:rPr>
        <w:t>(</w:t>
      </w:r>
      <w:r>
        <w:t>她</w:t>
      </w:r>
      <w:r w:rsidR="00374ECD">
        <w:rPr>
          <w:rFonts w:hint="eastAsia"/>
        </w:rPr>
        <w:t>)</w:t>
      </w:r>
      <w:r>
        <w:t>所必要的此类信息。因此，寻求庇护者需证明，给予庇护的条件得到满足。如果寻求庇护者的陈述看来是合乎逻辑和一致的，难民上诉委员会通常会将其接受为事实。然而，寻求庇护者对寻求庇护理由关键部分所作的不一致陈述可削弱他的信誉。</w:t>
      </w:r>
    </w:p>
    <w:p w:rsidR="00BC4CDD" w:rsidRDefault="00BC4CDD" w:rsidP="00374ECD">
      <w:pPr>
        <w:pStyle w:val="SingleTxtGC"/>
      </w:pPr>
      <w:r>
        <w:t>4.13</w:t>
      </w:r>
      <w:r w:rsidR="00374ECD">
        <w:rPr>
          <w:rFonts w:hint="eastAsia"/>
        </w:rPr>
        <w:t xml:space="preserve">  </w:t>
      </w:r>
      <w:r>
        <w:t>关于提交人根据《公约》第</w:t>
      </w:r>
      <w:r>
        <w:rPr>
          <w:rFonts w:hint="eastAsia"/>
        </w:rPr>
        <w:t>六</w:t>
      </w:r>
      <w:r>
        <w:t>和第</w:t>
      </w:r>
      <w:r>
        <w:rPr>
          <w:rFonts w:hint="eastAsia"/>
        </w:rPr>
        <w:t>七</w:t>
      </w:r>
      <w:r>
        <w:t>条提出的主张，缔约国认为，提交人未就来文的可受理性提出一个表面上证据确凿的案件；没有充分理由相信，如果提交人被返回巴基斯坦，他将面临被剥夺生命或遭到酷刑或其他残忍、不人道或有辱人格的待遇或处罚。缔约国认为，这一部分来文明显缺乏根据并应被视为不可受理。</w:t>
      </w:r>
    </w:p>
    <w:p w:rsidR="00BC4CDD" w:rsidRDefault="00BC4CDD" w:rsidP="009320EC">
      <w:pPr>
        <w:pStyle w:val="SingleTxtGC"/>
      </w:pPr>
      <w:r>
        <w:t>4.14</w:t>
      </w:r>
      <w:r w:rsidR="00374ECD">
        <w:rPr>
          <w:rFonts w:hint="eastAsia"/>
        </w:rPr>
        <w:t xml:space="preserve">  </w:t>
      </w:r>
      <w:r>
        <w:t>关于提交人根据第</w:t>
      </w:r>
      <w:r>
        <w:rPr>
          <w:rFonts w:hint="eastAsia"/>
        </w:rPr>
        <w:t>十四</w:t>
      </w:r>
      <w:r>
        <w:t>条提出的主张，缔约国引述委员会的意见，与驱逐外国人有关的程序不属于第十四条第</w:t>
      </w:r>
      <w:r>
        <w:rPr>
          <w:rFonts w:hint="eastAsia"/>
        </w:rPr>
        <w:t>1</w:t>
      </w:r>
      <w:r>
        <w:t>款所指的确定</w:t>
      </w:r>
      <w:r w:rsidR="009320EC">
        <w:rPr>
          <w:rFonts w:hint="eastAsia"/>
        </w:rPr>
        <w:t>“</w:t>
      </w:r>
      <w:r>
        <w:t>诉讼案中的权利和义务</w:t>
      </w:r>
      <w:r w:rsidR="009320EC">
        <w:rPr>
          <w:rFonts w:hint="eastAsia"/>
        </w:rPr>
        <w:t>”</w:t>
      </w:r>
      <w:r>
        <w:t>的范畴，而应适用《公约》第十三条，</w:t>
      </w:r>
      <w:r w:rsidRPr="0062736D">
        <w:rPr>
          <w:rStyle w:val="a7"/>
          <w:rFonts w:eastAsia="宋体"/>
          <w:color w:val="0000CC"/>
        </w:rPr>
        <w:footnoteReference w:id="9"/>
      </w:r>
      <w:r w:rsidRPr="00374ECD">
        <w:t xml:space="preserve"> </w:t>
      </w:r>
      <w:r w:rsidRPr="00374ECD">
        <w:t>并指出，</w:t>
      </w:r>
      <w:r>
        <w:t>因此，根据《任择议定书》第三条，应根据属事理由宣布这一部分来文不可受理。</w:t>
      </w:r>
    </w:p>
    <w:p w:rsidR="00BC4CDD" w:rsidRDefault="00BC4CDD" w:rsidP="00374ECD">
      <w:pPr>
        <w:pStyle w:val="SingleTxtGC"/>
      </w:pPr>
      <w:r>
        <w:t>4.15</w:t>
      </w:r>
      <w:r w:rsidR="00374ECD">
        <w:rPr>
          <w:rFonts w:hint="eastAsia"/>
        </w:rPr>
        <w:t xml:space="preserve">  </w:t>
      </w:r>
      <w:r>
        <w:t>关于提交人根据第</w:t>
      </w:r>
      <w:r>
        <w:rPr>
          <w:rFonts w:hint="eastAsia"/>
        </w:rPr>
        <w:t>十八</w:t>
      </w:r>
      <w:r>
        <w:t>条提出的主张，即辩称将他遣返巴基斯坦的决定</w:t>
      </w:r>
      <w:r w:rsidR="00374ECD">
        <w:rPr>
          <w:rFonts w:hint="eastAsia"/>
        </w:rPr>
        <w:t>“</w:t>
      </w:r>
      <w:r>
        <w:t>违反政治自由</w:t>
      </w:r>
      <w:r w:rsidR="00374ECD">
        <w:rPr>
          <w:rFonts w:hint="eastAsia"/>
        </w:rPr>
        <w:t>”</w:t>
      </w:r>
      <w:r>
        <w:t>，缔约国指出，根据第</w:t>
      </w:r>
      <w:r>
        <w:rPr>
          <w:rFonts w:hint="eastAsia"/>
        </w:rPr>
        <w:t>十八</w:t>
      </w:r>
      <w:r>
        <w:t>条，人人有权享有思想、良心和宗教自由；它认为，提交人未提供详细说明，为何缔约国在这方面有或应有任何责任。缔约国认为，这一部分来文应被视为明显缺乏根据，因此不可受理，因为提交人未能《公约》第</w:t>
      </w:r>
      <w:r w:rsidRPr="006B56D0">
        <w:rPr>
          <w:rFonts w:hint="eastAsia"/>
        </w:rPr>
        <w:t>十八</w:t>
      </w:r>
      <w:r>
        <w:t>条提出一个表面上证据确凿的案件，而且，未充分证明，有充分理由可据以相信，他若返回巴基斯坦，他的权利将被侵犯。</w:t>
      </w:r>
    </w:p>
    <w:p w:rsidR="00BC4CDD" w:rsidRDefault="00BC4CDD" w:rsidP="00DA0623">
      <w:pPr>
        <w:pStyle w:val="SingleTxtGC"/>
      </w:pPr>
      <w:r>
        <w:t>4.16</w:t>
      </w:r>
      <w:r w:rsidR="00374ECD">
        <w:rPr>
          <w:rFonts w:hint="eastAsia"/>
        </w:rPr>
        <w:t xml:space="preserve">  </w:t>
      </w:r>
      <w:r>
        <w:t>缔约国还认为，提交人未主张，当他在缔约国领土或在其有效控制下的地区或由于缔约国当局的行为，他在《公约》第</w:t>
      </w:r>
      <w:r w:rsidRPr="006B56D0">
        <w:rPr>
          <w:rFonts w:hint="eastAsia"/>
        </w:rPr>
        <w:t>十八</w:t>
      </w:r>
      <w:r>
        <w:t>条下的权利遭到违反，而且在来文中，提交人试图以域外方式适用《公约》第</w:t>
      </w:r>
      <w:r w:rsidRPr="006B56D0">
        <w:rPr>
          <w:rFonts w:hint="eastAsia"/>
        </w:rPr>
        <w:t>十八</w:t>
      </w:r>
      <w:r>
        <w:t>条下的义务。缔约国认为，委员会缺乏对缔约国有关侵权的管辖权，这一部分来文不符合《公约》条款。缔约国认为，它不能因为另一缔约国预期在缔约国领土外和管辖区外所犯的违反第</w:t>
      </w:r>
      <w:r>
        <w:t>18</w:t>
      </w:r>
      <w:r>
        <w:t>条的行为而被追责。缔约国认为，因担心其在第</w:t>
      </w:r>
      <w:r w:rsidRPr="006B56D0">
        <w:rPr>
          <w:rFonts w:hint="eastAsia"/>
        </w:rPr>
        <w:t>十八</w:t>
      </w:r>
      <w:r>
        <w:t>条下的权利被另一个缔约国侵犯而引渡、驱逐或以其他方式将其驱逐不会造成《公约》第</w:t>
      </w:r>
      <w:r>
        <w:rPr>
          <w:rFonts w:hint="eastAsia"/>
        </w:rPr>
        <w:t>六</w:t>
      </w:r>
      <w:r>
        <w:t>条和第</w:t>
      </w:r>
      <w:r>
        <w:rPr>
          <w:rFonts w:hint="eastAsia"/>
        </w:rPr>
        <w:t>七</w:t>
      </w:r>
      <w:r>
        <w:t>条所设想的不可弥补的损害，并认为，根据委员会议事规则第</w:t>
      </w:r>
      <w:r>
        <w:t>96</w:t>
      </w:r>
      <w:r>
        <w:t>条</w:t>
      </w:r>
      <w:r w:rsidR="00374ECD">
        <w:rPr>
          <w:rFonts w:hint="eastAsia"/>
        </w:rPr>
        <w:t>(</w:t>
      </w:r>
      <w:r>
        <w:t>a</w:t>
      </w:r>
      <w:r w:rsidR="00374ECD">
        <w:rPr>
          <w:rFonts w:hint="eastAsia"/>
        </w:rPr>
        <w:t>)</w:t>
      </w:r>
      <w:r>
        <w:t>和</w:t>
      </w:r>
      <w:r w:rsidR="00374ECD">
        <w:rPr>
          <w:rFonts w:hint="eastAsia"/>
        </w:rPr>
        <w:t>(</w:t>
      </w:r>
      <w:r>
        <w:t>d</w:t>
      </w:r>
      <w:r w:rsidR="00374ECD">
        <w:rPr>
          <w:rFonts w:hint="eastAsia"/>
        </w:rPr>
        <w:t>)</w:t>
      </w:r>
      <w:r>
        <w:t>项以及《任择议定书》第</w:t>
      </w:r>
      <w:r>
        <w:rPr>
          <w:rFonts w:hint="eastAsia"/>
        </w:rPr>
        <w:t>二</w:t>
      </w:r>
      <w:r>
        <w:t>条，这一部分来文也应被视为因属地理由和属物理由不可受理。</w:t>
      </w:r>
    </w:p>
    <w:p w:rsidR="00BC4CDD" w:rsidRPr="00BA3AB9" w:rsidRDefault="00BC4CDD" w:rsidP="00DA0623">
      <w:pPr>
        <w:pStyle w:val="SingleTxtGC"/>
      </w:pPr>
      <w:r>
        <w:t>4.17</w:t>
      </w:r>
      <w:r w:rsidR="00DA0623">
        <w:rPr>
          <w:rFonts w:hint="eastAsia"/>
        </w:rPr>
        <w:t xml:space="preserve">  </w:t>
      </w:r>
      <w:r>
        <w:t>缔约国提出，如果委员会认为，提交人的申请可以受理，他未充分确定，将他遣返巴基斯坦将构成违反《公约》第</w:t>
      </w:r>
      <w:r>
        <w:t>6</w:t>
      </w:r>
      <w:r>
        <w:t>和第</w:t>
      </w:r>
      <w:r>
        <w:t>7</w:t>
      </w:r>
      <w:r>
        <w:t>条。缔约国认为，通过来文，未出现任何新信息；它赞同难民上诉委员会所作的评估，提交人的庇护理由陈述不可视为可信。缔约国认为，提交人在巴基斯坦人民党的活动发生时间久远；所提供的关于巴基斯坦情报局所作询问的信息看来是不连贯的而且证据不足。缔约国还指出，提交人的兄弟们于</w:t>
      </w:r>
      <w:r>
        <w:t>1980</w:t>
      </w:r>
      <w:r>
        <w:t>年代获准在丹麦得到庇护，这不能导致对提交人的诉求进行不同的评估，因为他能够在巴基斯坦多年居住，而没有任何问题因为他自己的政治信念或他的兄弟们的活动而发生。缔约国赞同难民上诉委员会的考虑：巴基斯坦的总体局势本身不能导致根据《外国人法》第</w:t>
      </w:r>
      <w:r>
        <w:t>7</w:t>
      </w:r>
      <w:r>
        <w:t>条对提交人授予居住权。</w:t>
      </w:r>
    </w:p>
    <w:p w:rsidR="00BC4CDD" w:rsidRDefault="00BC4CDD" w:rsidP="00DA0623">
      <w:pPr>
        <w:pStyle w:val="SingleTxtGC"/>
      </w:pPr>
      <w:r>
        <w:t>4.18</w:t>
      </w:r>
      <w:r w:rsidR="00DA0623">
        <w:rPr>
          <w:rFonts w:hint="eastAsia"/>
        </w:rPr>
        <w:t xml:space="preserve">  </w:t>
      </w:r>
      <w:r>
        <w:t>缔约国认为，难民上诉委员会是一个准司法性质的集体机构，它所作的</w:t>
      </w:r>
      <w:r>
        <w:t>2012</w:t>
      </w:r>
      <w:r>
        <w:t>年</w:t>
      </w:r>
      <w:r>
        <w:t>12</w:t>
      </w:r>
      <w:r>
        <w:t>月</w:t>
      </w:r>
      <w:r>
        <w:t>12</w:t>
      </w:r>
      <w:r>
        <w:t>日决定基于一个程序，在该程序过程中，提交人有机会在律师的协助下，以书面和口头形式陈述他的意见，委员会对该案证据进行了全面和彻底审查。缔约国注意到，由于未能提供关于其处境的任何新的具体详情，提交人试图利用委员会作为一个上诉机构，请委员会对他的庇护请求的事实情节进行重新评估。最后，缔约国认为，委员会必须对难民上诉委员会的调查结果给予相当重视，委员会可更好地评估提交人案件的实际情节。</w:t>
      </w:r>
    </w:p>
    <w:p w:rsidR="00BC4CDD" w:rsidRPr="00F965DE" w:rsidRDefault="00BC4CDD" w:rsidP="00DA0623">
      <w:pPr>
        <w:pStyle w:val="H23GC"/>
      </w:pPr>
      <w:r>
        <w:tab/>
      </w:r>
      <w:r>
        <w:tab/>
      </w:r>
      <w:r>
        <w:t>提交人对缔约国意见的评论</w:t>
      </w:r>
    </w:p>
    <w:p w:rsidR="00BC4CDD" w:rsidRDefault="00BC4CDD" w:rsidP="00B32463">
      <w:pPr>
        <w:pStyle w:val="SingleTxtGC"/>
      </w:pPr>
      <w:r>
        <w:t>5.</w:t>
      </w:r>
      <w:r w:rsidR="00DA0623">
        <w:rPr>
          <w:rFonts w:hint="eastAsia"/>
        </w:rPr>
        <w:t xml:space="preserve"> </w:t>
      </w:r>
      <w:r>
        <w:t xml:space="preserve"> 2015</w:t>
      </w:r>
      <w:r>
        <w:t>年</w:t>
      </w:r>
      <w:r>
        <w:t>9</w:t>
      </w:r>
      <w:r>
        <w:t>月</w:t>
      </w:r>
      <w:r>
        <w:t>15</w:t>
      </w:r>
      <w:r>
        <w:t>日，提交人关于缔约国意见的评论。提交人认为，基于他向委员会提交的来文中所陈述的资料，他返回巴基斯坦将会导致《公约》第</w:t>
      </w:r>
      <w:r>
        <w:rPr>
          <w:rFonts w:hint="eastAsia"/>
        </w:rPr>
        <w:t>六</w:t>
      </w:r>
      <w:r>
        <w:t>条和第</w:t>
      </w:r>
      <w:r>
        <w:rPr>
          <w:rFonts w:hint="eastAsia"/>
        </w:rPr>
        <w:t>七</w:t>
      </w:r>
      <w:r>
        <w:t>条下的权利被违反。提交人重申，正如初次来文所述，他面临生命被剥夺的危险，并注意到最近在巴基斯坦组建了军事法庭，并取消暂停死刑，作为巴基斯坦人民党的一名成员，他亲自并直接受到巴基斯坦政策和做法的影响。此外，提交人澄清，所提的政治自由权意在援引《公约》第</w:t>
      </w:r>
      <w:r>
        <w:rPr>
          <w:rFonts w:hint="eastAsia"/>
        </w:rPr>
        <w:t>十九</w:t>
      </w:r>
      <w:r>
        <w:t>条。提交人称，在他返回巴基斯坦后，由于他的政治观点或信仰，他肯定会成为受害者，因为</w:t>
      </w:r>
      <w:r w:rsidR="00B32463">
        <w:rPr>
          <w:rFonts w:hint="eastAsia"/>
        </w:rPr>
        <w:t>“</w:t>
      </w:r>
      <w:r>
        <w:t>巴基斯坦的政治迫害文化在社会和政治精英中根深蒂固，势力仍然很强而且扎根于社会</w:t>
      </w:r>
      <w:r w:rsidR="00B32463">
        <w:rPr>
          <w:rFonts w:hint="eastAsia"/>
        </w:rPr>
        <w:t>”</w:t>
      </w:r>
      <w:r>
        <w:t>。</w:t>
      </w:r>
    </w:p>
    <w:p w:rsidR="00BC4CDD" w:rsidRPr="00CC1075" w:rsidRDefault="00BC4CDD" w:rsidP="00B32463">
      <w:pPr>
        <w:pStyle w:val="H23GC"/>
      </w:pPr>
      <w:r>
        <w:tab/>
      </w:r>
      <w:r>
        <w:tab/>
      </w:r>
      <w:r>
        <w:t>缔约国的补充意见</w:t>
      </w:r>
    </w:p>
    <w:p w:rsidR="00BC4CDD" w:rsidRDefault="00BC4CDD" w:rsidP="0062736D">
      <w:pPr>
        <w:pStyle w:val="SingleTxtGC"/>
      </w:pPr>
      <w:r>
        <w:t>6.</w:t>
      </w:r>
      <w:r w:rsidR="0062736D">
        <w:rPr>
          <w:rFonts w:hint="eastAsia"/>
        </w:rPr>
        <w:t xml:space="preserve">  </w:t>
      </w:r>
      <w:r>
        <w:t>2016</w:t>
      </w:r>
      <w:r>
        <w:t>年</w:t>
      </w:r>
      <w:r>
        <w:t>1</w:t>
      </w:r>
      <w:r>
        <w:t>月</w:t>
      </w:r>
      <w:r>
        <w:t>13</w:t>
      </w:r>
      <w:r>
        <w:t>日，缔约国称，提交人</w:t>
      </w:r>
      <w:r>
        <w:t>2015</w:t>
      </w:r>
      <w:r>
        <w:t>年</w:t>
      </w:r>
      <w:r>
        <w:t>9</w:t>
      </w:r>
      <w:r>
        <w:t>月</w:t>
      </w:r>
      <w:r>
        <w:t>15</w:t>
      </w:r>
      <w:r>
        <w:t>日提供的资料未使缔约国作出任何进一步评论。关于提交人最新援引《公约》第</w:t>
      </w:r>
      <w:r>
        <w:rPr>
          <w:rFonts w:hint="eastAsia"/>
        </w:rPr>
        <w:t>十九</w:t>
      </w:r>
      <w:r>
        <w:t>条，缔约国认为，根据委员会议事规则第</w:t>
      </w:r>
      <w:r>
        <w:t>96</w:t>
      </w:r>
      <w:r>
        <w:t>条和《任择议定书》第</w:t>
      </w:r>
      <w:r>
        <w:rPr>
          <w:rFonts w:hint="eastAsia"/>
        </w:rPr>
        <w:t>二</w:t>
      </w:r>
      <w:r>
        <w:t>条，这一部分来文也应被视为因属地理由和属物理由不可受理。因此，缔约国认为来文应被宣布不可受理，但如果委员会决定将其视为可以受理，它认为，提交人返回巴基斯坦不会导致《公约》条款被违反。</w:t>
      </w:r>
    </w:p>
    <w:p w:rsidR="00BC4CDD" w:rsidRPr="001F792F" w:rsidRDefault="00BC4CDD" w:rsidP="00DA0623">
      <w:pPr>
        <w:pStyle w:val="H23GC"/>
      </w:pPr>
      <w:r>
        <w:tab/>
      </w:r>
      <w:r>
        <w:tab/>
      </w:r>
      <w:r>
        <w:t>委员会需处理的问题和议事情况</w:t>
      </w:r>
    </w:p>
    <w:p w:rsidR="00BC4CDD" w:rsidRPr="001F792F" w:rsidRDefault="00BC4CDD" w:rsidP="00DA0623">
      <w:pPr>
        <w:pStyle w:val="H4GC"/>
      </w:pPr>
      <w:r>
        <w:tab/>
      </w:r>
      <w:r>
        <w:tab/>
      </w:r>
      <w:r>
        <w:t>审议可否受理</w:t>
      </w:r>
    </w:p>
    <w:p w:rsidR="00BC4CDD" w:rsidRPr="007848D0" w:rsidRDefault="00BC4CDD" w:rsidP="00BC4CDD">
      <w:pPr>
        <w:pStyle w:val="SingleTxtGC"/>
        <w:rPr>
          <w:bCs/>
        </w:rPr>
      </w:pPr>
      <w:r>
        <w:t>7.1</w:t>
      </w:r>
      <w:r w:rsidR="00DA0623">
        <w:rPr>
          <w:rFonts w:hint="eastAsia"/>
        </w:rPr>
        <w:t xml:space="preserve"> </w:t>
      </w:r>
      <w:r>
        <w:t xml:space="preserve"> </w:t>
      </w:r>
      <w:r>
        <w:t>在审议来文所载的任何申诉之前，委员会必须根据其议事规则第</w:t>
      </w:r>
      <w:r>
        <w:t>93</w:t>
      </w:r>
      <w:r>
        <w:t>条，决定该来文是否符合《任择议定书》规定的受理条件。</w:t>
      </w:r>
    </w:p>
    <w:p w:rsidR="00BC4CDD" w:rsidRPr="007848D0" w:rsidRDefault="00BC4CDD" w:rsidP="00DA0623">
      <w:pPr>
        <w:pStyle w:val="SingleTxtGC"/>
      </w:pPr>
      <w:r>
        <w:t xml:space="preserve">7.2 </w:t>
      </w:r>
      <w:r w:rsidR="00DA0623">
        <w:rPr>
          <w:rFonts w:hint="eastAsia"/>
        </w:rPr>
        <w:t xml:space="preserve"> </w:t>
      </w:r>
      <w:r>
        <w:t>按照《任择议定书》第五条第</w:t>
      </w:r>
      <w:r>
        <w:t>2</w:t>
      </w:r>
      <w:r>
        <w:t>款</w:t>
      </w:r>
      <w:r w:rsidR="00DA0623">
        <w:rPr>
          <w:rFonts w:hint="eastAsia"/>
        </w:rPr>
        <w:t>(</w:t>
      </w:r>
      <w:r>
        <w:t>子</w:t>
      </w:r>
      <w:r w:rsidR="00DA0623">
        <w:rPr>
          <w:rFonts w:hint="eastAsia"/>
        </w:rPr>
        <w:t>)</w:t>
      </w:r>
      <w:r>
        <w:t>项的要求，委员会已确定，本事项目前未由另一项国际调查或解决程序审查。</w:t>
      </w:r>
    </w:p>
    <w:p w:rsidR="00BC4CDD" w:rsidRPr="008F7F0C" w:rsidRDefault="00BC4CDD" w:rsidP="00DA0623">
      <w:pPr>
        <w:pStyle w:val="SingleTxtGC"/>
      </w:pPr>
      <w:r>
        <w:t>7.3</w:t>
      </w:r>
      <w:r w:rsidR="00DA0623">
        <w:rPr>
          <w:rFonts w:hint="eastAsia"/>
        </w:rPr>
        <w:t xml:space="preserve">  </w:t>
      </w:r>
      <w:r>
        <w:t>委员会注意到提交人的诉称：将他驱逐到巴基斯坦会使他遭遇第六和第七条被违反的情况，因为情报部门对他感兴趣。委员会还注意到缔约国的以下论点：由于证据不足，</w:t>
      </w:r>
      <w:r w:rsidRPr="00C57BA9">
        <w:rPr>
          <w:spacing w:val="4"/>
        </w:rPr>
        <w:t>提交人关于《公约》第六条和第七条的诉求应被宣布为不可受理。委员会注意到，缔约国当局对提交人根据《公约》第六和第七条提出的主张进行了彻底评估，评估认为</w:t>
      </w:r>
      <w:r>
        <w:t>，提交人提交的关于寻求庇护的动机以及他对造成他担心如被遣返巴基斯坦将会被杀害或遭受酷刑的事件的陈述不一致或不可信。</w:t>
      </w:r>
    </w:p>
    <w:p w:rsidR="00BC4CDD" w:rsidRDefault="00BC4CDD" w:rsidP="00C57BA9">
      <w:pPr>
        <w:pStyle w:val="SingleTxtGC"/>
      </w:pPr>
      <w:r>
        <w:t>7.4</w:t>
      </w:r>
      <w:r w:rsidR="00DA0623">
        <w:rPr>
          <w:rFonts w:hint="eastAsia"/>
        </w:rPr>
        <w:t xml:space="preserve">  </w:t>
      </w:r>
      <w:r>
        <w:t>委员会忆及其第</w:t>
      </w:r>
      <w:r>
        <w:t>31</w:t>
      </w:r>
      <w:r>
        <w:t>号一般性意见，其中提到如果有重大理由相信确实存在造成不可弥补伤害</w:t>
      </w:r>
      <w:r w:rsidR="00C57BA9">
        <w:rPr>
          <w:rFonts w:hint="eastAsia"/>
        </w:rPr>
        <w:t>(</w:t>
      </w:r>
      <w:r>
        <w:t>例如《公约》第六条和第七条所述伤害）的真实风险时，缔约国有义务不采取引渡、驱逐出境或其他手段将有关人士逐出国境。</w:t>
      </w:r>
      <w:r w:rsidRPr="0062736D">
        <w:rPr>
          <w:color w:val="0000CC"/>
          <w:sz w:val="18"/>
          <w:vertAlign w:val="superscript"/>
        </w:rPr>
        <w:footnoteReference w:id="10"/>
      </w:r>
      <w:r w:rsidR="00C57BA9" w:rsidRPr="00C57BA9">
        <w:rPr>
          <w:rFonts w:hint="eastAsia"/>
        </w:rPr>
        <w:t xml:space="preserve"> </w:t>
      </w:r>
      <w:r>
        <w:t>该委员会还指出，此种风险必须是个人的，而且具有较高标准，须提供确凿证据证明确实存在遭受不可弥补的伤害的风险。</w:t>
      </w:r>
      <w:r w:rsidRPr="0062736D">
        <w:rPr>
          <w:color w:val="0000CC"/>
          <w:sz w:val="18"/>
          <w:vertAlign w:val="superscript"/>
        </w:rPr>
        <w:footnoteReference w:id="11"/>
      </w:r>
      <w:r>
        <w:t>委员会还回顾其法理，指出缔约国进行的评估应予相当重视，通常应由《公约》缔约国机关审查或评价事实和证据，确定此种风险是否存在，</w:t>
      </w:r>
      <w:r w:rsidRPr="0062736D">
        <w:rPr>
          <w:color w:val="0000CC"/>
          <w:sz w:val="18"/>
          <w:vertAlign w:val="superscript"/>
        </w:rPr>
        <w:footnoteReference w:id="12"/>
      </w:r>
      <w:r w:rsidR="0062736D">
        <w:rPr>
          <w:rFonts w:hint="eastAsia"/>
        </w:rPr>
        <w:t xml:space="preserve"> </w:t>
      </w:r>
      <w:r>
        <w:t>但发现缔约国的评估确实具有任意性或明显存在错误或执法不公的情况除外。</w:t>
      </w:r>
      <w:r w:rsidRPr="0062736D">
        <w:rPr>
          <w:color w:val="0000CC"/>
          <w:vertAlign w:val="superscript"/>
        </w:rPr>
        <w:footnoteReference w:id="13"/>
      </w:r>
      <w:r w:rsidR="0062736D">
        <w:rPr>
          <w:rFonts w:hint="eastAsia"/>
        </w:rPr>
        <w:t xml:space="preserve"> </w:t>
      </w:r>
      <w:r>
        <w:t>委员会注意到，提交人不同意缔约国当局的事实结论，但委员会收到的资料并未显示，这些调查结果明显不合理或当局未能适当考虑到任何风险因素。此外，提交人未提到丹麦移民局或难民上诉委员会的决策程序中有任何程序上的违规行为。</w:t>
      </w:r>
    </w:p>
    <w:p w:rsidR="00BC4CDD" w:rsidRPr="00F6692A" w:rsidRDefault="00BC4CDD" w:rsidP="00DA0623">
      <w:pPr>
        <w:pStyle w:val="SingleTxtGC"/>
      </w:pPr>
      <w:r>
        <w:t>7.5.</w:t>
      </w:r>
      <w:r w:rsidR="00DA0623">
        <w:rPr>
          <w:rFonts w:hint="eastAsia"/>
        </w:rPr>
        <w:t xml:space="preserve">  </w:t>
      </w:r>
      <w:r>
        <w:t>鉴于上述考虑，委员会认为，就可否受理而言，提交人未充分证实《公约》第六条和第七条下的指控。因此，委员会认为，《任择议定书》第二条下的这些诉求不可受理；</w:t>
      </w:r>
    </w:p>
    <w:p w:rsidR="00BC4CDD" w:rsidRDefault="00BC4CDD" w:rsidP="00C57BA9">
      <w:pPr>
        <w:pStyle w:val="SingleTxtGC"/>
      </w:pPr>
      <w:r>
        <w:t>7.6</w:t>
      </w:r>
      <w:r w:rsidR="00C57BA9">
        <w:rPr>
          <w:rFonts w:hint="eastAsia"/>
        </w:rPr>
        <w:t xml:space="preserve">  </w:t>
      </w:r>
      <w:r>
        <w:t>委员会注意到提交人的诉称，难民委员会的决定成为最终决定，没有向法院上诉的可能性，因此，缔约国违反了《公约》第</w:t>
      </w:r>
      <w:r>
        <w:rPr>
          <w:rFonts w:hint="eastAsia"/>
        </w:rPr>
        <w:t>十四</w:t>
      </w:r>
      <w:r>
        <w:t>条。关于这一点，委员会提及其判例，即与驱逐外籍人有关的诉讼程序不属于第十四条第</w:t>
      </w:r>
      <w:r>
        <w:rPr>
          <w:rFonts w:hint="eastAsia"/>
        </w:rPr>
        <w:t>1</w:t>
      </w:r>
      <w:r>
        <w:t>款含义内的确定</w:t>
      </w:r>
      <w:r w:rsidR="00C57BA9">
        <w:rPr>
          <w:rFonts w:hint="eastAsia"/>
        </w:rPr>
        <w:t>“</w:t>
      </w:r>
      <w:r>
        <w:t>一件诉讼案中的权利和义务</w:t>
      </w:r>
      <w:r w:rsidR="00C57BA9">
        <w:rPr>
          <w:rFonts w:hint="eastAsia"/>
        </w:rPr>
        <w:t>”</w:t>
      </w:r>
      <w:r>
        <w:t>的范围之内，而是由《公约》第十三条予以规范。</w:t>
      </w:r>
      <w:r w:rsidRPr="0062736D">
        <w:rPr>
          <w:color w:val="0000CC"/>
          <w:vertAlign w:val="superscript"/>
        </w:rPr>
        <w:footnoteReference w:id="14"/>
      </w:r>
      <w:r w:rsidR="00C57BA9">
        <w:rPr>
          <w:rFonts w:hint="eastAsia"/>
        </w:rPr>
        <w:t xml:space="preserve"> </w:t>
      </w:r>
      <w:r>
        <w:t>《公约》第十三条提供了《公约》第十四条第</w:t>
      </w:r>
      <w:r>
        <w:rPr>
          <w:rFonts w:hint="eastAsia"/>
        </w:rPr>
        <w:t>1</w:t>
      </w:r>
      <w:r>
        <w:t>款给予的一些保护，但没有规定享有上诉权。</w:t>
      </w:r>
      <w:r w:rsidRPr="0062736D">
        <w:rPr>
          <w:rStyle w:val="a7"/>
          <w:rFonts w:eastAsia="宋体"/>
          <w:color w:val="0000CC"/>
        </w:rPr>
        <w:footnoteReference w:id="15"/>
      </w:r>
      <w:r w:rsidR="00C57BA9">
        <w:rPr>
          <w:rFonts w:hint="eastAsia"/>
        </w:rPr>
        <w:t xml:space="preserve"> </w:t>
      </w:r>
      <w:r>
        <w:t>因此，委员会认为，根据《任择议定书》第</w:t>
      </w:r>
      <w:r>
        <w:rPr>
          <w:rFonts w:hint="eastAsia"/>
        </w:rPr>
        <w:t>三</w:t>
      </w:r>
      <w:r>
        <w:t>条，提交人在第</w:t>
      </w:r>
      <w:r>
        <w:rPr>
          <w:rFonts w:hint="eastAsia"/>
        </w:rPr>
        <w:t>十四</w:t>
      </w:r>
      <w:r>
        <w:t>条下的主张不可受理。</w:t>
      </w:r>
    </w:p>
    <w:p w:rsidR="00BC4CDD" w:rsidRPr="008F7F0C" w:rsidRDefault="00BC4CDD" w:rsidP="00C57BA9">
      <w:pPr>
        <w:pStyle w:val="SingleTxtGC"/>
      </w:pPr>
      <w:r>
        <w:t>7.7</w:t>
      </w:r>
      <w:r w:rsidR="00C57BA9">
        <w:rPr>
          <w:rFonts w:hint="eastAsia"/>
        </w:rPr>
        <w:t xml:space="preserve">  </w:t>
      </w:r>
      <w:r>
        <w:t>关于提交人在《公约》第十九条方面的主张，委员会认为，这些主张不能与《公约》第六条和第七条下的主张相分离，因此，同样未充分证实，因此，根据《任择议定书》第二条，不可受理。</w:t>
      </w:r>
    </w:p>
    <w:p w:rsidR="00BC4CDD" w:rsidRDefault="00BC4CDD" w:rsidP="00C57BA9">
      <w:pPr>
        <w:pStyle w:val="SingleTxtGC"/>
      </w:pPr>
      <w:r>
        <w:t>8.</w:t>
      </w:r>
      <w:r w:rsidR="00C57BA9">
        <w:rPr>
          <w:rFonts w:hint="eastAsia"/>
        </w:rPr>
        <w:t xml:space="preserve">  </w:t>
      </w:r>
      <w:r>
        <w:t>因此，委员会决定：</w:t>
      </w:r>
    </w:p>
    <w:p w:rsidR="00BC4CDD" w:rsidRDefault="00BC4CDD" w:rsidP="00C57BA9">
      <w:pPr>
        <w:pStyle w:val="SingleTxtGC"/>
        <w:numPr>
          <w:ilvl w:val="0"/>
          <w:numId w:val="11"/>
        </w:numPr>
        <w:tabs>
          <w:tab w:val="clear" w:pos="431"/>
          <w:tab w:val="clear" w:pos="1134"/>
          <w:tab w:val="clear" w:pos="1565"/>
          <w:tab w:val="clear" w:pos="1996"/>
          <w:tab w:val="clear" w:pos="2427"/>
          <w:tab w:val="left" w:pos="1985"/>
        </w:tabs>
        <w:ind w:left="1134" w:firstLine="426"/>
      </w:pPr>
      <w:r>
        <w:t>根据《任择议定书》第二和第三条，来文不可受理；</w:t>
      </w:r>
    </w:p>
    <w:p w:rsidR="00BC4CDD" w:rsidRDefault="00BC4CDD" w:rsidP="00C57BA9">
      <w:pPr>
        <w:pStyle w:val="SingleTxtGC"/>
        <w:numPr>
          <w:ilvl w:val="0"/>
          <w:numId w:val="11"/>
        </w:numPr>
        <w:tabs>
          <w:tab w:val="clear" w:pos="431"/>
          <w:tab w:val="clear" w:pos="1134"/>
          <w:tab w:val="clear" w:pos="1565"/>
          <w:tab w:val="clear" w:pos="1996"/>
          <w:tab w:val="clear" w:pos="2427"/>
          <w:tab w:val="left" w:pos="1985"/>
        </w:tabs>
        <w:ind w:left="1134" w:firstLine="426"/>
      </w:pPr>
      <w:r>
        <w:t>本决定将转达缔约国和提交人。</w:t>
      </w:r>
    </w:p>
    <w:p w:rsidR="00C57BA9" w:rsidRPr="002D6A9C" w:rsidRDefault="00C57BA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F5812" w:rsidRPr="00067509" w:rsidRDefault="000F5812" w:rsidP="00067509">
      <w:pPr>
        <w:pStyle w:val="SingleTxtGC"/>
      </w:pPr>
    </w:p>
    <w:sectPr w:rsidR="000F5812" w:rsidRPr="00067509"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476" w:rsidRPr="000D319F" w:rsidRDefault="00755476" w:rsidP="000D319F">
      <w:pPr>
        <w:pStyle w:val="ae"/>
        <w:spacing w:after="240"/>
        <w:ind w:left="907"/>
        <w:rPr>
          <w:rFonts w:asciiTheme="majorBidi" w:eastAsia="宋体" w:hAnsiTheme="majorBidi" w:cstheme="majorBidi"/>
          <w:sz w:val="21"/>
          <w:szCs w:val="21"/>
          <w:lang w:val="en-US"/>
        </w:rPr>
      </w:pPr>
    </w:p>
    <w:p w:rsidR="00755476" w:rsidRPr="000D319F" w:rsidRDefault="00755476"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55476" w:rsidRPr="000D319F" w:rsidRDefault="00755476" w:rsidP="000D319F">
      <w:pPr>
        <w:pStyle w:val="ae"/>
      </w:pPr>
    </w:p>
  </w:endnote>
  <w:endnote w:type="continuationNotice" w:id="1">
    <w:p w:rsidR="00755476" w:rsidRDefault="007554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0F5812" w:rsidRDefault="000F5812" w:rsidP="000F5812">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146150">
      <w:rPr>
        <w:rStyle w:val="af"/>
        <w:noProof/>
      </w:rPr>
      <w:t>2</w:t>
    </w:r>
    <w:r>
      <w:rPr>
        <w:rStyle w:val="af"/>
      </w:rPr>
      <w:fldChar w:fldCharType="end"/>
    </w:r>
    <w:r>
      <w:rPr>
        <w:rStyle w:val="af"/>
      </w:rPr>
      <w:tab/>
    </w:r>
    <w:r w:rsidRPr="000F5812">
      <w:rPr>
        <w:rStyle w:val="af"/>
        <w:b w:val="0"/>
        <w:snapToGrid w:val="0"/>
        <w:sz w:val="16"/>
      </w:rPr>
      <w:t>GE.16-15375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0F5812" w:rsidRDefault="000F5812" w:rsidP="000F5812">
    <w:pPr>
      <w:pStyle w:val="ae"/>
      <w:tabs>
        <w:tab w:val="clear" w:pos="431"/>
        <w:tab w:val="right" w:pos="9638"/>
      </w:tabs>
      <w:rPr>
        <w:rStyle w:val="af"/>
      </w:rPr>
    </w:pPr>
    <w:r>
      <w:t>GE.16-15375</w:t>
    </w:r>
    <w:r>
      <w:tab/>
    </w:r>
    <w:r>
      <w:rPr>
        <w:rStyle w:val="af"/>
      </w:rPr>
      <w:fldChar w:fldCharType="begin"/>
    </w:r>
    <w:r>
      <w:rPr>
        <w:rStyle w:val="af"/>
      </w:rPr>
      <w:instrText xml:space="preserve"> PAGE  \* MERGEFORMAT </w:instrText>
    </w:r>
    <w:r>
      <w:rPr>
        <w:rStyle w:val="af"/>
      </w:rPr>
      <w:fldChar w:fldCharType="separate"/>
    </w:r>
    <w:r w:rsidR="00146150">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0F5812" w:rsidP="008A5F94">
    <w:pPr>
      <w:pStyle w:val="ae"/>
      <w:tabs>
        <w:tab w:val="left" w:pos="1701"/>
        <w:tab w:val="left" w:pos="2552"/>
        <w:tab w:val="left" w:pos="8448"/>
      </w:tabs>
      <w:spacing w:before="360"/>
      <w:rPr>
        <w:rFonts w:eastAsiaTheme="minorEastAsia"/>
        <w:b/>
        <w:sz w:val="21"/>
        <w:lang w:eastAsia="zh-CN"/>
      </w:rPr>
    </w:pPr>
    <w:r>
      <w:rPr>
        <w:sz w:val="20"/>
        <w:lang w:eastAsia="zh-CN"/>
      </w:rPr>
      <w:t>GE.16-15375</w:t>
    </w:r>
    <w:r w:rsidR="00731A42" w:rsidRPr="00EE277A">
      <w:rPr>
        <w:sz w:val="20"/>
        <w:lang w:eastAsia="zh-CN"/>
      </w:rPr>
      <w:t xml:space="preserve"> (C)</w:t>
    </w:r>
    <w:r w:rsidR="00EA7E67">
      <w:rPr>
        <w:sz w:val="20"/>
        <w:lang w:eastAsia="zh-CN"/>
      </w:rPr>
      <w:tab/>
    </w:r>
    <w:r w:rsidR="008A5F94">
      <w:rPr>
        <w:rFonts w:eastAsiaTheme="minorEastAsia" w:hint="eastAsia"/>
        <w:sz w:val="20"/>
        <w:lang w:eastAsia="zh-CN"/>
      </w:rPr>
      <w:t>2511</w:t>
    </w:r>
    <w:r w:rsidR="00EA7E67">
      <w:rPr>
        <w:sz w:val="20"/>
        <w:lang w:eastAsia="zh-CN"/>
      </w:rPr>
      <w:t>1</w:t>
    </w:r>
    <w:r w:rsidR="000F5EB8">
      <w:rPr>
        <w:rFonts w:eastAsiaTheme="minorEastAsia" w:hint="eastAsia"/>
        <w:sz w:val="20"/>
        <w:lang w:eastAsia="zh-CN"/>
      </w:rPr>
      <w:t>6</w:t>
    </w:r>
    <w:r w:rsidR="00731A42">
      <w:rPr>
        <w:sz w:val="20"/>
        <w:lang w:eastAsia="zh-CN"/>
      </w:rPr>
      <w:tab/>
    </w:r>
    <w:r w:rsidR="008A5F94">
      <w:rPr>
        <w:rFonts w:eastAsiaTheme="minorEastAsia" w:hint="eastAsia"/>
        <w:sz w:val="20"/>
        <w:lang w:eastAsia="zh-CN"/>
      </w:rPr>
      <w:t>2911</w:t>
    </w:r>
    <w:r w:rsidR="00731A42">
      <w:rPr>
        <w:sz w:val="20"/>
        <w:lang w:eastAsia="zh-CN"/>
      </w:rPr>
      <w:t>1</w:t>
    </w:r>
    <w:r w:rsidR="000F5EB8">
      <w:rPr>
        <w:rFonts w:eastAsiaTheme="minorEastAsia" w:hint="eastAsia"/>
        <w:sz w:val="20"/>
        <w:lang w:eastAsia="zh-CN"/>
      </w:rPr>
      <w:t>6</w:t>
    </w:r>
  </w:p>
  <w:p w:rsidR="00056632" w:rsidRPr="00487939" w:rsidRDefault="000F5812"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4B21D7B9" wp14:editId="6C5DA5BA">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117/D/2415/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415/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FABC263" wp14:editId="5B4D268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476" w:rsidRPr="000157B1" w:rsidRDefault="00755476"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55476" w:rsidRPr="000157B1" w:rsidRDefault="00755476"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55476" w:rsidRDefault="00755476"/>
  </w:footnote>
  <w:footnote w:id="2">
    <w:p w:rsidR="000F5812" w:rsidRPr="0059501B" w:rsidRDefault="000F5812" w:rsidP="000F5812">
      <w:pPr>
        <w:pStyle w:val="a6"/>
      </w:pPr>
      <w:r w:rsidRPr="000F5812">
        <w:rPr>
          <w:rStyle w:val="a7"/>
          <w:rFonts w:eastAsia="宋体"/>
          <w:sz w:val="20"/>
          <w:vertAlign w:val="baseline"/>
        </w:rPr>
        <w:tab/>
        <w:t>*</w:t>
      </w:r>
      <w:r w:rsidRPr="000F5812">
        <w:rPr>
          <w:rStyle w:val="a7"/>
          <w:rFonts w:eastAsia="宋体" w:hint="eastAsia"/>
          <w:sz w:val="20"/>
          <w:vertAlign w:val="baseline"/>
        </w:rPr>
        <w:tab/>
      </w:r>
      <w:r>
        <w:t>委员会第</w:t>
      </w:r>
      <w:r>
        <w:t>117</w:t>
      </w:r>
      <w:r>
        <w:t>届会议</w:t>
      </w:r>
      <w:r>
        <w:rPr>
          <w:rFonts w:hint="eastAsia"/>
        </w:rPr>
        <w:t>(</w:t>
      </w:r>
      <w:r>
        <w:t>2016</w:t>
      </w:r>
      <w:r>
        <w:t>年</w:t>
      </w:r>
      <w:r>
        <w:t>6</w:t>
      </w:r>
      <w:r>
        <w:t>月</w:t>
      </w:r>
      <w:r>
        <w:t>20</w:t>
      </w:r>
      <w:r>
        <w:t>日至</w:t>
      </w:r>
      <w:r>
        <w:t>7</w:t>
      </w:r>
      <w:r>
        <w:t>月</w:t>
      </w:r>
      <w:r>
        <w:t>15</w:t>
      </w:r>
      <w:r>
        <w:t>日</w:t>
      </w:r>
      <w:r>
        <w:rPr>
          <w:rFonts w:hint="eastAsia"/>
        </w:rPr>
        <w:t>)</w:t>
      </w:r>
      <w:r>
        <w:t>通过。</w:t>
      </w:r>
    </w:p>
  </w:footnote>
  <w:footnote w:id="3">
    <w:p w:rsidR="000F5812" w:rsidRPr="00A37F2C" w:rsidRDefault="000F5812" w:rsidP="000F5812">
      <w:pPr>
        <w:pStyle w:val="a6"/>
      </w:pPr>
      <w:r w:rsidRPr="000F5812">
        <w:tab/>
      </w:r>
      <w:r w:rsidRPr="000F5812">
        <w:rPr>
          <w:rStyle w:val="a7"/>
          <w:rFonts w:eastAsia="宋体"/>
          <w:sz w:val="20"/>
          <w:vertAlign w:val="baseline"/>
        </w:rPr>
        <w:t>*</w:t>
      </w:r>
      <w:r w:rsidRPr="000F5812">
        <w:tab/>
      </w:r>
      <w:bookmarkStart w:id="0" w:name="OLE_LINK1"/>
      <w:bookmarkStart w:id="1" w:name="OLE_LINK2"/>
      <w:r>
        <w:t>参加审查本来文的委员会委员有：</w:t>
      </w:r>
      <w:bookmarkEnd w:id="0"/>
      <w:bookmarkEnd w:id="1"/>
      <w:r>
        <w:t>亚兹</w:t>
      </w:r>
      <w:r>
        <w:rPr>
          <w:rFonts w:hint="eastAsia"/>
        </w:rPr>
        <w:t>·</w:t>
      </w:r>
      <w:r>
        <w:t>本</w:t>
      </w:r>
      <w:r>
        <w:rPr>
          <w:rFonts w:hint="eastAsia"/>
        </w:rPr>
        <w:t>·</w:t>
      </w:r>
      <w:r>
        <w:t>阿舒尔、莱兹赫里</w:t>
      </w:r>
      <w:r>
        <w:rPr>
          <w:rFonts w:hint="eastAsia"/>
        </w:rPr>
        <w:t>·</w:t>
      </w:r>
      <w:r>
        <w:t>布齐德、萨拉</w:t>
      </w:r>
      <w:r>
        <w:rPr>
          <w:rFonts w:hint="eastAsia"/>
        </w:rPr>
        <w:t>·</w:t>
      </w:r>
      <w:r>
        <w:t>克利夫兰、奥利维耶</w:t>
      </w:r>
      <w:r>
        <w:rPr>
          <w:rFonts w:hint="eastAsia"/>
        </w:rPr>
        <w:t>·</w:t>
      </w:r>
      <w:r>
        <w:t>德弗鲁维尔、艾哈迈德</w:t>
      </w:r>
      <w:r>
        <w:rPr>
          <w:rFonts w:hint="eastAsia"/>
        </w:rPr>
        <w:t>·</w:t>
      </w:r>
      <w:r>
        <w:t>阿明</w:t>
      </w:r>
      <w:r>
        <w:rPr>
          <w:rFonts w:hint="eastAsia"/>
        </w:rPr>
        <w:t>·</w:t>
      </w:r>
      <w:r>
        <w:t>法萨拉、岩泽雄司、伊万娜</w:t>
      </w:r>
      <w:r>
        <w:rPr>
          <w:rFonts w:hint="eastAsia"/>
        </w:rPr>
        <w:t>·</w:t>
      </w:r>
      <w:r>
        <w:t>耶利奇、弗提尼</w:t>
      </w:r>
      <w:r>
        <w:rPr>
          <w:rFonts w:hint="eastAsia"/>
        </w:rPr>
        <w:t>·</w:t>
      </w:r>
      <w:r>
        <w:t>帕杂齐斯、邓肯</w:t>
      </w:r>
      <w:r>
        <w:rPr>
          <w:rFonts w:hint="eastAsia"/>
        </w:rPr>
        <w:t>·</w:t>
      </w:r>
      <w:r>
        <w:t>穆乎穆扎</w:t>
      </w:r>
      <w:r>
        <w:rPr>
          <w:rFonts w:hint="eastAsia"/>
        </w:rPr>
        <w:t>·</w:t>
      </w:r>
      <w:r>
        <w:t>拉基、弗提尼</w:t>
      </w:r>
      <w:r>
        <w:rPr>
          <w:rFonts w:hint="eastAsia"/>
        </w:rPr>
        <w:t>·</w:t>
      </w:r>
      <w:r>
        <w:t>帕杂齐斯、毛诺</w:t>
      </w:r>
      <w:r>
        <w:rPr>
          <w:rFonts w:hint="eastAsia"/>
        </w:rPr>
        <w:t>·</w:t>
      </w:r>
      <w:r>
        <w:t>波里提、奈杰尔</w:t>
      </w:r>
      <w:r>
        <w:rPr>
          <w:rFonts w:hint="eastAsia"/>
        </w:rPr>
        <w:t>·</w:t>
      </w:r>
      <w:r>
        <w:t>罗德利爵士、维克多</w:t>
      </w:r>
      <w:r>
        <w:rPr>
          <w:rFonts w:hint="eastAsia"/>
        </w:rPr>
        <w:t>·</w:t>
      </w:r>
      <w:r>
        <w:t>曼努埃尔</w:t>
      </w:r>
      <w:r>
        <w:rPr>
          <w:rFonts w:hint="eastAsia"/>
        </w:rPr>
        <w:t>·</w:t>
      </w:r>
      <w:r>
        <w:t>罗德里格斯</w:t>
      </w:r>
      <w:r>
        <w:rPr>
          <w:rFonts w:hint="eastAsia"/>
        </w:rPr>
        <w:t>－</w:t>
      </w:r>
      <w:r>
        <w:t>雷夏、富宾恩</w:t>
      </w:r>
      <w:r>
        <w:rPr>
          <w:rFonts w:hint="eastAsia"/>
        </w:rPr>
        <w:t>·</w:t>
      </w:r>
      <w:r>
        <w:t>奥马</w:t>
      </w:r>
      <w:r>
        <w:rPr>
          <w:rFonts w:hint="eastAsia"/>
        </w:rPr>
        <w:t>·</w:t>
      </w:r>
      <w:r>
        <w:t>萨尔维奥利、尤瓦尔</w:t>
      </w:r>
      <w:r>
        <w:rPr>
          <w:rFonts w:hint="eastAsia"/>
        </w:rPr>
        <w:t>·</w:t>
      </w:r>
      <w:r>
        <w:t>沙尼和马戈</w:t>
      </w:r>
      <w:r>
        <w:rPr>
          <w:rFonts w:hint="eastAsia"/>
        </w:rPr>
        <w:t>·</w:t>
      </w:r>
      <w:r>
        <w:t>瓦特瓦尔。</w:t>
      </w:r>
    </w:p>
  </w:footnote>
  <w:footnote w:id="4">
    <w:p w:rsidR="00067509" w:rsidRPr="00A36EEF" w:rsidRDefault="00067509" w:rsidP="00B32463">
      <w:pPr>
        <w:pStyle w:val="a6"/>
        <w:spacing w:after="0"/>
      </w:pPr>
      <w:r>
        <w:tab/>
      </w:r>
      <w:r w:rsidRPr="0062736D">
        <w:rPr>
          <w:rStyle w:val="a7"/>
          <w:rFonts w:eastAsia="宋体"/>
          <w:color w:val="0000CC"/>
        </w:rPr>
        <w:footnoteRef/>
      </w:r>
      <w:r>
        <w:tab/>
      </w:r>
      <w:r>
        <w:t>请求姓名保密。</w:t>
      </w:r>
    </w:p>
  </w:footnote>
  <w:footnote w:id="5">
    <w:p w:rsidR="00BC4CDD" w:rsidRPr="00C14DC3" w:rsidRDefault="00BC4CDD" w:rsidP="006F5A1C">
      <w:pPr>
        <w:pStyle w:val="a6"/>
        <w:spacing w:after="0"/>
      </w:pPr>
      <w:r>
        <w:tab/>
      </w:r>
      <w:r w:rsidRPr="0062736D">
        <w:rPr>
          <w:rStyle w:val="a7"/>
          <w:rFonts w:eastAsia="宋体"/>
          <w:color w:val="0000CC"/>
        </w:rPr>
        <w:footnoteRef/>
      </w:r>
      <w:r>
        <w:tab/>
      </w:r>
      <w:r>
        <w:t>在首次来文中，提交人称，《公约》第</w:t>
      </w:r>
      <w:r w:rsidRPr="00941ED7">
        <w:rPr>
          <w:rFonts w:hint="eastAsia"/>
        </w:rPr>
        <w:t>十八</w:t>
      </w:r>
      <w:r>
        <w:t>条遭到违反。然而，在关于缔约国意见的评论中，他指出，他本意是援用《公约》第</w:t>
      </w:r>
      <w:r>
        <w:rPr>
          <w:rFonts w:hint="eastAsia"/>
        </w:rPr>
        <w:t>十九</w:t>
      </w:r>
      <w:r>
        <w:t>条。</w:t>
      </w:r>
    </w:p>
  </w:footnote>
  <w:footnote w:id="6">
    <w:p w:rsidR="00BC4CDD" w:rsidRPr="00C14DC3" w:rsidRDefault="00BC4CDD" w:rsidP="00BC4CDD">
      <w:pPr>
        <w:pStyle w:val="a6"/>
      </w:pPr>
      <w:r>
        <w:tab/>
      </w:r>
      <w:r w:rsidRPr="0062736D">
        <w:rPr>
          <w:rStyle w:val="a7"/>
          <w:rFonts w:eastAsia="宋体"/>
          <w:color w:val="0000CC"/>
        </w:rPr>
        <w:footnoteRef/>
      </w:r>
      <w:r>
        <w:tab/>
      </w:r>
      <w:r>
        <w:t>见上文脚注</w:t>
      </w:r>
      <w:r>
        <w:t>2</w:t>
      </w:r>
      <w:r>
        <w:t>。</w:t>
      </w:r>
    </w:p>
  </w:footnote>
  <w:footnote w:id="7">
    <w:p w:rsidR="00BC4CDD" w:rsidRPr="009B5FE3" w:rsidRDefault="00BC4CDD" w:rsidP="00BC4CDD">
      <w:pPr>
        <w:pStyle w:val="a6"/>
      </w:pPr>
      <w:r>
        <w:tab/>
      </w:r>
      <w:r w:rsidRPr="0062736D">
        <w:rPr>
          <w:rStyle w:val="a7"/>
          <w:rFonts w:eastAsia="宋体"/>
          <w:color w:val="0000CC"/>
        </w:rPr>
        <w:footnoteRef/>
      </w:r>
      <w:r>
        <w:tab/>
      </w:r>
      <w:r>
        <w:t>丹麦难民上诉委员会</w:t>
      </w:r>
      <w:r>
        <w:t>2014</w:t>
      </w:r>
      <w:r>
        <w:t>年</w:t>
      </w:r>
      <w:r>
        <w:t>6</w:t>
      </w:r>
      <w:r>
        <w:t>月</w:t>
      </w:r>
      <w:r>
        <w:t>4</w:t>
      </w:r>
      <w:r>
        <w:t>日的决定，第</w:t>
      </w:r>
      <w:r>
        <w:t>2</w:t>
      </w:r>
      <w:r>
        <w:t>段。</w:t>
      </w:r>
    </w:p>
  </w:footnote>
  <w:footnote w:id="8">
    <w:p w:rsidR="00BC4CDD" w:rsidRPr="00F36926" w:rsidRDefault="00BC4CDD" w:rsidP="00BC4CDD">
      <w:pPr>
        <w:pStyle w:val="a6"/>
      </w:pPr>
      <w:r>
        <w:tab/>
      </w:r>
      <w:r w:rsidRPr="0062736D">
        <w:rPr>
          <w:rStyle w:val="a7"/>
          <w:rFonts w:eastAsia="宋体"/>
          <w:color w:val="0000CC"/>
        </w:rPr>
        <w:footnoteRef/>
      </w:r>
      <w:r>
        <w:tab/>
      </w:r>
      <w:r>
        <w:t>根据《外国人法》第</w:t>
      </w:r>
      <w:r>
        <w:t>7</w:t>
      </w:r>
      <w:r>
        <w:t>条第</w:t>
      </w:r>
      <w:r>
        <w:t>2</w:t>
      </w:r>
      <w:r>
        <w:t>款，如果外国人被遣返原籍国，将面临死亡或遭受酷刑或不人道或有辱人格的待遇或处罚，外国人提出申请后将被颁发居留证。</w:t>
      </w:r>
    </w:p>
  </w:footnote>
  <w:footnote w:id="9">
    <w:p w:rsidR="00BC4CDD" w:rsidRPr="00CB7F65" w:rsidRDefault="00BC4CDD" w:rsidP="00374ECD">
      <w:pPr>
        <w:pStyle w:val="a6"/>
        <w:spacing w:after="0"/>
      </w:pPr>
      <w:r>
        <w:tab/>
      </w:r>
      <w:r w:rsidRPr="0062736D">
        <w:rPr>
          <w:rStyle w:val="a7"/>
          <w:rFonts w:eastAsia="宋体"/>
          <w:color w:val="0000CC"/>
        </w:rPr>
        <w:footnoteRef/>
      </w:r>
      <w:r>
        <w:tab/>
      </w:r>
      <w:r>
        <w:t>见第</w:t>
      </w:r>
      <w:r>
        <w:t>2007/2010</w:t>
      </w:r>
      <w:r>
        <w:t>号来文，</w:t>
      </w:r>
      <w:r>
        <w:t>J.J.M.</w:t>
      </w:r>
      <w:r>
        <w:t>诉丹麦，</w:t>
      </w:r>
      <w:r>
        <w:t>2014</w:t>
      </w:r>
      <w:r>
        <w:t>年</w:t>
      </w:r>
      <w:r>
        <w:t>3</w:t>
      </w:r>
      <w:r>
        <w:t>月</w:t>
      </w:r>
      <w:r>
        <w:t>26</w:t>
      </w:r>
      <w:r>
        <w:t>日通过的意见，第</w:t>
      </w:r>
      <w:r>
        <w:t>8.5</w:t>
      </w:r>
      <w:r>
        <w:t>段；第</w:t>
      </w:r>
      <w:r>
        <w:t>2186/2012</w:t>
      </w:r>
      <w:r>
        <w:t>号来文，</w:t>
      </w:r>
      <w:r>
        <w:t>X</w:t>
      </w:r>
      <w:r>
        <w:t>先生和</w:t>
      </w:r>
      <w:r>
        <w:t>X</w:t>
      </w:r>
      <w:r>
        <w:t>女士诉丹麦，</w:t>
      </w:r>
      <w:r>
        <w:t>2014</w:t>
      </w:r>
      <w:r>
        <w:t>年</w:t>
      </w:r>
      <w:r>
        <w:t>10</w:t>
      </w:r>
      <w:r>
        <w:t>月</w:t>
      </w:r>
      <w:r>
        <w:t>22</w:t>
      </w:r>
      <w:r>
        <w:t>日通过的意见，第</w:t>
      </w:r>
      <w:r>
        <w:t>6.3</w:t>
      </w:r>
      <w:r>
        <w:t>段。</w:t>
      </w:r>
    </w:p>
  </w:footnote>
  <w:footnote w:id="10">
    <w:p w:rsidR="00BC4CDD" w:rsidRPr="006F4B1E" w:rsidRDefault="00BC4CDD" w:rsidP="00BC4CDD">
      <w:pPr>
        <w:pStyle w:val="a6"/>
        <w:rPr>
          <w:highlight w:val="yellow"/>
        </w:rPr>
      </w:pPr>
      <w:r>
        <w:tab/>
      </w:r>
      <w:r w:rsidRPr="0062736D">
        <w:rPr>
          <w:color w:val="0000CC"/>
          <w:vertAlign w:val="superscript"/>
        </w:rPr>
        <w:footnoteRef/>
      </w:r>
      <w:r>
        <w:tab/>
      </w:r>
      <w:r>
        <w:t>见《公约》缔约国一般法律义务性质的第</w:t>
      </w:r>
      <w:r>
        <w:t>31</w:t>
      </w:r>
      <w:r>
        <w:t>号一般性意见</w:t>
      </w:r>
      <w:r>
        <w:t>(2004</w:t>
      </w:r>
      <w:r>
        <w:t>年</w:t>
      </w:r>
      <w:r>
        <w:t>)</w:t>
      </w:r>
      <w:r>
        <w:t>，第</w:t>
      </w:r>
      <w:r>
        <w:t>12</w:t>
      </w:r>
      <w:r>
        <w:t>段。</w:t>
      </w:r>
    </w:p>
  </w:footnote>
  <w:footnote w:id="11">
    <w:p w:rsidR="00BC4CDD" w:rsidRPr="006F4B1E" w:rsidRDefault="00BC4CDD" w:rsidP="00C57BA9">
      <w:pPr>
        <w:pStyle w:val="a6"/>
        <w:rPr>
          <w:highlight w:val="yellow"/>
        </w:rPr>
      </w:pPr>
      <w:r>
        <w:tab/>
      </w:r>
      <w:r w:rsidRPr="0062736D">
        <w:rPr>
          <w:color w:val="0000CC"/>
          <w:sz w:val="20"/>
          <w:vertAlign w:val="superscript"/>
        </w:rPr>
        <w:footnoteRef/>
      </w:r>
      <w:r>
        <w:tab/>
      </w:r>
      <w:r>
        <w:t>见第</w:t>
      </w:r>
      <w:r>
        <w:t>2007/2010</w:t>
      </w:r>
      <w:r>
        <w:t>号来文，</w:t>
      </w:r>
      <w:r>
        <w:t>X</w:t>
      </w:r>
      <w:r>
        <w:t>诉丹麦，第</w:t>
      </w:r>
      <w:r>
        <w:t>9.2</w:t>
      </w:r>
      <w:r>
        <w:t>段；第</w:t>
      </w:r>
      <w:r>
        <w:t>692/1996</w:t>
      </w:r>
      <w:r>
        <w:t>号来文，</w:t>
      </w:r>
      <w:r>
        <w:t>A.R.J.</w:t>
      </w:r>
      <w:r>
        <w:t>诉澳大利亚，</w:t>
      </w:r>
      <w:r>
        <w:t>1997</w:t>
      </w:r>
      <w:r>
        <w:t>年</w:t>
      </w:r>
      <w:r>
        <w:t>7</w:t>
      </w:r>
      <w:r>
        <w:t>月</w:t>
      </w:r>
      <w:r>
        <w:t>28</w:t>
      </w:r>
      <w:r>
        <w:t>日通过的意见，第</w:t>
      </w:r>
      <w:r>
        <w:t>6.6</w:t>
      </w:r>
      <w:r>
        <w:t>段；第</w:t>
      </w:r>
      <w:r>
        <w:t>1833/2008</w:t>
      </w:r>
      <w:r>
        <w:t>号来文，</w:t>
      </w:r>
      <w:r>
        <w:t>X</w:t>
      </w:r>
      <w:r>
        <w:t>诉瑞典</w:t>
      </w:r>
      <w:r>
        <w:rPr>
          <w:i/>
        </w:rPr>
        <w:t>，</w:t>
      </w:r>
      <w:r>
        <w:t>2011</w:t>
      </w:r>
      <w:r>
        <w:t>年</w:t>
      </w:r>
      <w:r>
        <w:t>11</w:t>
      </w:r>
      <w:r>
        <w:t>月</w:t>
      </w:r>
      <w:r>
        <w:t>1</w:t>
      </w:r>
      <w:r>
        <w:t>日通过的意见，第</w:t>
      </w:r>
      <w:r>
        <w:t>5.18</w:t>
      </w:r>
      <w:r>
        <w:t>段。</w:t>
      </w:r>
    </w:p>
  </w:footnote>
  <w:footnote w:id="12">
    <w:p w:rsidR="00BC4CDD" w:rsidRPr="000F74D5" w:rsidRDefault="00BC4CDD" w:rsidP="00BC4CDD">
      <w:pPr>
        <w:pStyle w:val="a6"/>
      </w:pPr>
      <w:r>
        <w:tab/>
      </w:r>
      <w:r w:rsidRPr="0062736D">
        <w:rPr>
          <w:color w:val="0000CC"/>
          <w:vertAlign w:val="superscript"/>
        </w:rPr>
        <w:footnoteRef/>
      </w:r>
      <w:r>
        <w:tab/>
      </w:r>
      <w:r>
        <w:t>见第</w:t>
      </w:r>
      <w:r>
        <w:t>1957/2010</w:t>
      </w:r>
      <w:r>
        <w:t>号来文，</w:t>
      </w:r>
      <w:r>
        <w:t>Lin</w:t>
      </w:r>
      <w:r>
        <w:t>诉澳大利亚，</w:t>
      </w:r>
      <w:r>
        <w:t>2013</w:t>
      </w:r>
      <w:r>
        <w:t>年</w:t>
      </w:r>
      <w:r>
        <w:t>3</w:t>
      </w:r>
      <w:r>
        <w:t>月</w:t>
      </w:r>
      <w:r>
        <w:t>21</w:t>
      </w:r>
      <w:r>
        <w:t>日通过的意见，第</w:t>
      </w:r>
      <w:r>
        <w:t>9.3</w:t>
      </w:r>
      <w:r>
        <w:t>段。</w:t>
      </w:r>
    </w:p>
  </w:footnote>
  <w:footnote w:id="13">
    <w:p w:rsidR="00BC4CDD" w:rsidRPr="006F4B1E" w:rsidRDefault="00BC4CDD" w:rsidP="00BC4CDD">
      <w:pPr>
        <w:pStyle w:val="a6"/>
        <w:rPr>
          <w:highlight w:val="yellow"/>
        </w:rPr>
      </w:pPr>
      <w:r>
        <w:tab/>
      </w:r>
      <w:r w:rsidRPr="0062736D">
        <w:rPr>
          <w:color w:val="0000CC"/>
          <w:sz w:val="20"/>
          <w:vertAlign w:val="superscript"/>
        </w:rPr>
        <w:footnoteRef/>
      </w:r>
      <w:r>
        <w:tab/>
      </w:r>
      <w:r>
        <w:t>见，除其他外，同上以及第</w:t>
      </w:r>
      <w:r>
        <w:t>541/1993</w:t>
      </w:r>
      <w:r>
        <w:t>号来文，</w:t>
      </w:r>
      <w:r>
        <w:t>Errol Simms</w:t>
      </w:r>
      <w:r>
        <w:t>诉牙买加，</w:t>
      </w:r>
      <w:r>
        <w:t>1995</w:t>
      </w:r>
      <w:r>
        <w:t>年</w:t>
      </w:r>
      <w:r>
        <w:t>4</w:t>
      </w:r>
      <w:r>
        <w:t>月</w:t>
      </w:r>
      <w:r>
        <w:t>3</w:t>
      </w:r>
      <w:r>
        <w:t>日通过的不予受理决定，第</w:t>
      </w:r>
      <w:r>
        <w:t>6.2</w:t>
      </w:r>
      <w:r>
        <w:t>段。</w:t>
      </w:r>
    </w:p>
  </w:footnote>
  <w:footnote w:id="14">
    <w:p w:rsidR="00BC4CDD" w:rsidRPr="00E854EE" w:rsidRDefault="00BC4CDD" w:rsidP="00C57BA9">
      <w:pPr>
        <w:pStyle w:val="a6"/>
      </w:pPr>
      <w:r>
        <w:tab/>
      </w:r>
      <w:r w:rsidRPr="0062736D">
        <w:rPr>
          <w:rStyle w:val="a7"/>
          <w:rFonts w:eastAsia="宋体"/>
          <w:color w:val="0000CC"/>
        </w:rPr>
        <w:footnoteRef/>
      </w:r>
      <w:r>
        <w:tab/>
      </w:r>
      <w:r>
        <w:t>见，除其他外，第</w:t>
      </w:r>
      <w:r>
        <w:t>2186/2012</w:t>
      </w:r>
      <w:r>
        <w:t>号来文，</w:t>
      </w:r>
      <w:r>
        <w:t>X</w:t>
      </w:r>
      <w:r>
        <w:t>先生和</w:t>
      </w:r>
      <w:r>
        <w:t>X</w:t>
      </w:r>
      <w:r>
        <w:t>女士诉丹麦，第</w:t>
      </w:r>
      <w:r>
        <w:t>6.3</w:t>
      </w:r>
      <w:r>
        <w:t>段</w:t>
      </w:r>
      <w:r w:rsidR="00C57BA9">
        <w:rPr>
          <w:rFonts w:hint="eastAsia"/>
        </w:rPr>
        <w:t>；</w:t>
      </w:r>
      <w:r>
        <w:t>第</w:t>
      </w:r>
      <w:r>
        <w:t>1494/2006</w:t>
      </w:r>
      <w:r>
        <w:t>号来文，</w:t>
      </w:r>
      <w:r>
        <w:t>A.C.</w:t>
      </w:r>
      <w:r>
        <w:t>等人诉荷兰，</w:t>
      </w:r>
      <w:r>
        <w:t>2008</w:t>
      </w:r>
      <w:r>
        <w:t>年</w:t>
      </w:r>
      <w:r>
        <w:t>7</w:t>
      </w:r>
      <w:r>
        <w:t>月</w:t>
      </w:r>
      <w:r>
        <w:t>22</w:t>
      </w:r>
      <w:r>
        <w:t>日通过的不可受理决定，第</w:t>
      </w:r>
      <w:r>
        <w:t>8.4</w:t>
      </w:r>
      <w:r>
        <w:t>段</w:t>
      </w:r>
      <w:r w:rsidR="00C57BA9">
        <w:rPr>
          <w:rFonts w:hint="eastAsia"/>
        </w:rPr>
        <w:t>；</w:t>
      </w:r>
      <w:r>
        <w:t>第</w:t>
      </w:r>
      <w:r>
        <w:t>1234/2003</w:t>
      </w:r>
      <w:r>
        <w:t>号来文、</w:t>
      </w:r>
      <w:r>
        <w:t>P.K.</w:t>
      </w:r>
      <w:r>
        <w:t>诉加拿大，</w:t>
      </w:r>
      <w:r>
        <w:t>2007</w:t>
      </w:r>
      <w:r>
        <w:t>年</w:t>
      </w:r>
      <w:r>
        <w:t>3</w:t>
      </w:r>
      <w:r>
        <w:t>月</w:t>
      </w:r>
      <w:r>
        <w:t>20</w:t>
      </w:r>
      <w:r>
        <w:t>日，第</w:t>
      </w:r>
      <w:r>
        <w:t>7.4</w:t>
      </w:r>
      <w:r>
        <w:t>和</w:t>
      </w:r>
      <w:r>
        <w:t>7.5</w:t>
      </w:r>
      <w:r>
        <w:t>段。</w:t>
      </w:r>
    </w:p>
  </w:footnote>
  <w:footnote w:id="15">
    <w:p w:rsidR="00BC4CDD" w:rsidRDefault="00BC4CDD" w:rsidP="00BC4CDD">
      <w:pPr>
        <w:pStyle w:val="a6"/>
        <w:rPr>
          <w:lang w:eastAsia="ko-KR"/>
        </w:rPr>
      </w:pPr>
      <w:r>
        <w:tab/>
      </w:r>
      <w:r w:rsidRPr="0062736D">
        <w:rPr>
          <w:rStyle w:val="a7"/>
          <w:rFonts w:eastAsia="宋体"/>
          <w:color w:val="0000CC"/>
        </w:rPr>
        <w:footnoteRef/>
      </w:r>
      <w:r>
        <w:tab/>
      </w:r>
      <w:r>
        <w:t>见在法庭和裁判所前一律平等和获得公正审判的权利的第</w:t>
      </w:r>
      <w:r>
        <w:t>32</w:t>
      </w:r>
      <w:r>
        <w:t>号一般性意见</w:t>
      </w:r>
      <w:r>
        <w:t>(2007</w:t>
      </w:r>
      <w:r>
        <w:t>年</w:t>
      </w:r>
      <w:r>
        <w:t>)</w:t>
      </w:r>
      <w:r>
        <w:t>，第</w:t>
      </w:r>
      <w:r>
        <w:t>17</w:t>
      </w:r>
      <w:r>
        <w:t>和</w:t>
      </w:r>
      <w:r>
        <w:t>62</w:t>
      </w:r>
      <w: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0F5812" w:rsidP="000F5812">
    <w:pPr>
      <w:pStyle w:val="af0"/>
    </w:pPr>
    <w:r>
      <w:t>CCPR/C/117/D/2415/2014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0F5812" w:rsidP="000F5812">
    <w:pPr>
      <w:pStyle w:val="af0"/>
      <w:jc w:val="right"/>
    </w:pPr>
    <w:r>
      <w:t>CCPR/C/117/D/2415/2014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4316A14"/>
    <w:multiLevelType w:val="hybridMultilevel"/>
    <w:tmpl w:val="B7F47C50"/>
    <w:lvl w:ilvl="0" w:tplc="215C2BE8">
      <w:start w:val="1"/>
      <w:numFmt w:val="lowerLetter"/>
      <w:lvlText w:val="（%1）"/>
      <w:lvlJc w:val="left"/>
      <w:pPr>
        <w:ind w:left="2286" w:hanging="720"/>
      </w:pPr>
      <w:rPr>
        <w:rFonts w:hint="default"/>
      </w:rPr>
    </w:lvl>
    <w:lvl w:ilvl="1" w:tplc="04090019" w:tentative="1">
      <w:start w:val="1"/>
      <w:numFmt w:val="lowerLetter"/>
      <w:lvlText w:val="%2)"/>
      <w:lvlJc w:val="left"/>
      <w:pPr>
        <w:ind w:left="2406" w:hanging="420"/>
      </w:pPr>
    </w:lvl>
    <w:lvl w:ilvl="2" w:tplc="0409001B" w:tentative="1">
      <w:start w:val="1"/>
      <w:numFmt w:val="lowerRoman"/>
      <w:lvlText w:val="%3."/>
      <w:lvlJc w:val="right"/>
      <w:pPr>
        <w:ind w:left="2826" w:hanging="420"/>
      </w:pPr>
    </w:lvl>
    <w:lvl w:ilvl="3" w:tplc="0409000F" w:tentative="1">
      <w:start w:val="1"/>
      <w:numFmt w:val="decimal"/>
      <w:lvlText w:val="%4."/>
      <w:lvlJc w:val="left"/>
      <w:pPr>
        <w:ind w:left="3246" w:hanging="420"/>
      </w:pPr>
    </w:lvl>
    <w:lvl w:ilvl="4" w:tplc="04090019" w:tentative="1">
      <w:start w:val="1"/>
      <w:numFmt w:val="lowerLetter"/>
      <w:lvlText w:val="%5)"/>
      <w:lvlJc w:val="left"/>
      <w:pPr>
        <w:ind w:left="3666" w:hanging="420"/>
      </w:pPr>
    </w:lvl>
    <w:lvl w:ilvl="5" w:tplc="0409001B" w:tentative="1">
      <w:start w:val="1"/>
      <w:numFmt w:val="lowerRoman"/>
      <w:lvlText w:val="%6."/>
      <w:lvlJc w:val="right"/>
      <w:pPr>
        <w:ind w:left="4086" w:hanging="420"/>
      </w:pPr>
    </w:lvl>
    <w:lvl w:ilvl="6" w:tplc="0409000F" w:tentative="1">
      <w:start w:val="1"/>
      <w:numFmt w:val="decimal"/>
      <w:lvlText w:val="%7."/>
      <w:lvlJc w:val="left"/>
      <w:pPr>
        <w:ind w:left="4506" w:hanging="420"/>
      </w:pPr>
    </w:lvl>
    <w:lvl w:ilvl="7" w:tplc="04090019" w:tentative="1">
      <w:start w:val="1"/>
      <w:numFmt w:val="lowerLetter"/>
      <w:lvlText w:val="%8)"/>
      <w:lvlJc w:val="left"/>
      <w:pPr>
        <w:ind w:left="4926" w:hanging="420"/>
      </w:pPr>
    </w:lvl>
    <w:lvl w:ilvl="8" w:tplc="0409001B" w:tentative="1">
      <w:start w:val="1"/>
      <w:numFmt w:val="lowerRoman"/>
      <w:lvlText w:val="%9."/>
      <w:lvlJc w:val="right"/>
      <w:pPr>
        <w:ind w:left="5346"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399F4CCB"/>
    <w:multiLevelType w:val="hybridMultilevel"/>
    <w:tmpl w:val="9DDA33FC"/>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nsid w:val="54E87CE1"/>
    <w:multiLevelType w:val="hybridMultilevel"/>
    <w:tmpl w:val="209EB37C"/>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nsid w:val="63DB20FE"/>
    <w:multiLevelType w:val="hybridMultilevel"/>
    <w:tmpl w:val="B5DAEEA8"/>
    <w:lvl w:ilvl="0" w:tplc="5E206DF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7"/>
  </w:num>
  <w:num w:numId="3">
    <w:abstractNumId w:val="3"/>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76"/>
    <w:rsid w:val="00011483"/>
    <w:rsid w:val="00067509"/>
    <w:rsid w:val="000D319F"/>
    <w:rsid w:val="000E4D0E"/>
    <w:rsid w:val="000F5812"/>
    <w:rsid w:val="000F5EB8"/>
    <w:rsid w:val="00144B69"/>
    <w:rsid w:val="00146150"/>
    <w:rsid w:val="00153E86"/>
    <w:rsid w:val="00172E04"/>
    <w:rsid w:val="001B1BD1"/>
    <w:rsid w:val="001C3EF2"/>
    <w:rsid w:val="001D17F6"/>
    <w:rsid w:val="00204B42"/>
    <w:rsid w:val="0021265F"/>
    <w:rsid w:val="002231C3"/>
    <w:rsid w:val="0024417F"/>
    <w:rsid w:val="00250F8D"/>
    <w:rsid w:val="002B31F0"/>
    <w:rsid w:val="002E1C97"/>
    <w:rsid w:val="002F5834"/>
    <w:rsid w:val="003006AB"/>
    <w:rsid w:val="00326EBF"/>
    <w:rsid w:val="00327FE4"/>
    <w:rsid w:val="003333CC"/>
    <w:rsid w:val="00374ECD"/>
    <w:rsid w:val="00427F63"/>
    <w:rsid w:val="00434D38"/>
    <w:rsid w:val="00494EB8"/>
    <w:rsid w:val="004C4A0A"/>
    <w:rsid w:val="004F348E"/>
    <w:rsid w:val="00501220"/>
    <w:rsid w:val="005C4964"/>
    <w:rsid w:val="005E403A"/>
    <w:rsid w:val="00604D91"/>
    <w:rsid w:val="0062736D"/>
    <w:rsid w:val="00633D5C"/>
    <w:rsid w:val="00680656"/>
    <w:rsid w:val="006B1119"/>
    <w:rsid w:val="006D3757"/>
    <w:rsid w:val="006D37EB"/>
    <w:rsid w:val="006E3E46"/>
    <w:rsid w:val="006E71B1"/>
    <w:rsid w:val="006F1404"/>
    <w:rsid w:val="006F5A1C"/>
    <w:rsid w:val="0070593B"/>
    <w:rsid w:val="00705D89"/>
    <w:rsid w:val="00706813"/>
    <w:rsid w:val="00731A42"/>
    <w:rsid w:val="00755476"/>
    <w:rsid w:val="00767E69"/>
    <w:rsid w:val="0077079A"/>
    <w:rsid w:val="00771504"/>
    <w:rsid w:val="007A5599"/>
    <w:rsid w:val="00856233"/>
    <w:rsid w:val="00860F27"/>
    <w:rsid w:val="008A5F94"/>
    <w:rsid w:val="008B0560"/>
    <w:rsid w:val="008B2BFA"/>
    <w:rsid w:val="008D31F4"/>
    <w:rsid w:val="008E6A3F"/>
    <w:rsid w:val="00923557"/>
    <w:rsid w:val="009320EC"/>
    <w:rsid w:val="00936F03"/>
    <w:rsid w:val="00943B69"/>
    <w:rsid w:val="00944CB3"/>
    <w:rsid w:val="00986624"/>
    <w:rsid w:val="009B09D7"/>
    <w:rsid w:val="009D35ED"/>
    <w:rsid w:val="009D4980"/>
    <w:rsid w:val="00A03CB6"/>
    <w:rsid w:val="00A1364C"/>
    <w:rsid w:val="00A21076"/>
    <w:rsid w:val="00A31BA8"/>
    <w:rsid w:val="00A3739A"/>
    <w:rsid w:val="00A52DAF"/>
    <w:rsid w:val="00A84072"/>
    <w:rsid w:val="00A86260"/>
    <w:rsid w:val="00B16570"/>
    <w:rsid w:val="00B23B03"/>
    <w:rsid w:val="00B32463"/>
    <w:rsid w:val="00B43EB7"/>
    <w:rsid w:val="00B53320"/>
    <w:rsid w:val="00BC4CDD"/>
    <w:rsid w:val="00BC6522"/>
    <w:rsid w:val="00C121D5"/>
    <w:rsid w:val="00C17349"/>
    <w:rsid w:val="00C351AA"/>
    <w:rsid w:val="00C57BA9"/>
    <w:rsid w:val="00C70852"/>
    <w:rsid w:val="00C7253F"/>
    <w:rsid w:val="00C90707"/>
    <w:rsid w:val="00CE1D1C"/>
    <w:rsid w:val="00D26A05"/>
    <w:rsid w:val="00D457F6"/>
    <w:rsid w:val="00D9309B"/>
    <w:rsid w:val="00D97B98"/>
    <w:rsid w:val="00DA0623"/>
    <w:rsid w:val="00DC671F"/>
    <w:rsid w:val="00DE4DA7"/>
    <w:rsid w:val="00E02C13"/>
    <w:rsid w:val="00E33B38"/>
    <w:rsid w:val="00E442A1"/>
    <w:rsid w:val="00E47FE5"/>
    <w:rsid w:val="00E574AF"/>
    <w:rsid w:val="00E74066"/>
    <w:rsid w:val="00EA7E67"/>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0F5812"/>
    <w:pPr>
      <w:keepNext/>
      <w:keepLines/>
      <w:tabs>
        <w:tab w:val="clear" w:pos="431"/>
        <w:tab w:val="right" w:pos="851"/>
      </w:tabs>
      <w:suppressAutoHyphens/>
      <w:overflowPunct/>
      <w:adjustRightInd/>
      <w:snapToGrid/>
      <w:spacing w:before="360" w:after="240" w:line="300" w:lineRule="exact"/>
      <w:ind w:left="1134" w:right="1134" w:hanging="1134"/>
      <w:jc w:val="left"/>
    </w:pPr>
    <w:rPr>
      <w:rFonts w:ascii="宋体" w:hAnsi="宋体" w:cs="宋体"/>
      <w:b/>
      <w:snapToGrid/>
      <w:sz w:val="28"/>
      <w:lang w:val="zh-CN" w:bidi="zh-CN"/>
    </w:rPr>
  </w:style>
  <w:style w:type="paragraph" w:customStyle="1" w:styleId="SingleTxtG">
    <w:name w:val="_ Single Txt_G"/>
    <w:basedOn w:val="a"/>
    <w:link w:val="SingleTxtGChar"/>
    <w:uiPriority w:val="99"/>
    <w:rsid w:val="00BC4CDD"/>
    <w:pPr>
      <w:tabs>
        <w:tab w:val="clear" w:pos="431"/>
      </w:tabs>
      <w:suppressAutoHyphens/>
      <w:overflowPunct/>
      <w:adjustRightInd/>
      <w:snapToGrid/>
      <w:spacing w:after="120" w:line="240" w:lineRule="atLeast"/>
      <w:ind w:left="1134" w:right="1134"/>
    </w:pPr>
    <w:rPr>
      <w:rFonts w:ascii="宋体" w:hAnsi="宋体" w:cs="宋体"/>
      <w:snapToGrid/>
      <w:sz w:val="20"/>
      <w:lang w:val="zh-CN" w:bidi="zh-CN"/>
    </w:rPr>
  </w:style>
  <w:style w:type="paragraph" w:customStyle="1" w:styleId="H23G">
    <w:name w:val="_ H_2/3_G"/>
    <w:basedOn w:val="a"/>
    <w:next w:val="a"/>
    <w:rsid w:val="00BC4CDD"/>
    <w:pPr>
      <w:keepNext/>
      <w:keepLines/>
      <w:tabs>
        <w:tab w:val="clear" w:pos="431"/>
        <w:tab w:val="right" w:pos="851"/>
      </w:tabs>
      <w:suppressAutoHyphens/>
      <w:overflowPunct/>
      <w:adjustRightInd/>
      <w:snapToGrid/>
      <w:spacing w:before="240" w:after="120" w:line="240" w:lineRule="exact"/>
      <w:ind w:left="1134" w:right="1134" w:hanging="1134"/>
      <w:jc w:val="left"/>
    </w:pPr>
    <w:rPr>
      <w:rFonts w:ascii="宋体" w:hAnsi="宋体" w:cs="宋体"/>
      <w:b/>
      <w:snapToGrid/>
      <w:sz w:val="20"/>
      <w:lang w:val="zh-CN" w:bidi="zh-CN"/>
    </w:rPr>
  </w:style>
  <w:style w:type="paragraph" w:customStyle="1" w:styleId="H4G">
    <w:name w:val="_ H_4_G"/>
    <w:basedOn w:val="a"/>
    <w:next w:val="a"/>
    <w:rsid w:val="00BC4CDD"/>
    <w:pPr>
      <w:keepNext/>
      <w:keepLines/>
      <w:tabs>
        <w:tab w:val="clear" w:pos="431"/>
        <w:tab w:val="right" w:pos="851"/>
      </w:tabs>
      <w:suppressAutoHyphens/>
      <w:overflowPunct/>
      <w:adjustRightInd/>
      <w:snapToGrid/>
      <w:spacing w:before="240" w:after="120" w:line="240" w:lineRule="exact"/>
      <w:ind w:left="1134" w:right="1134" w:hanging="1134"/>
      <w:jc w:val="left"/>
    </w:pPr>
    <w:rPr>
      <w:rFonts w:ascii="宋体" w:hAnsi="宋体" w:cs="宋体"/>
      <w:i/>
      <w:snapToGrid/>
      <w:sz w:val="20"/>
      <w:lang w:val="zh-CN" w:bidi="zh-CN"/>
    </w:rPr>
  </w:style>
  <w:style w:type="character" w:customStyle="1" w:styleId="SingleTxtGChar">
    <w:name w:val="_ Single Txt_G Char"/>
    <w:link w:val="SingleTxtG"/>
    <w:uiPriority w:val="99"/>
    <w:rsid w:val="00BC4CDD"/>
    <w:rPr>
      <w:rFonts w:ascii="宋体" w:hAnsi="宋体" w:cs="宋体"/>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0F5812"/>
    <w:pPr>
      <w:keepNext/>
      <w:keepLines/>
      <w:tabs>
        <w:tab w:val="clear" w:pos="431"/>
        <w:tab w:val="right" w:pos="851"/>
      </w:tabs>
      <w:suppressAutoHyphens/>
      <w:overflowPunct/>
      <w:adjustRightInd/>
      <w:snapToGrid/>
      <w:spacing w:before="360" w:after="240" w:line="300" w:lineRule="exact"/>
      <w:ind w:left="1134" w:right="1134" w:hanging="1134"/>
      <w:jc w:val="left"/>
    </w:pPr>
    <w:rPr>
      <w:rFonts w:ascii="宋体" w:hAnsi="宋体" w:cs="宋体"/>
      <w:b/>
      <w:snapToGrid/>
      <w:sz w:val="28"/>
      <w:lang w:val="zh-CN" w:bidi="zh-CN"/>
    </w:rPr>
  </w:style>
  <w:style w:type="paragraph" w:customStyle="1" w:styleId="SingleTxtG">
    <w:name w:val="_ Single Txt_G"/>
    <w:basedOn w:val="a"/>
    <w:link w:val="SingleTxtGChar"/>
    <w:uiPriority w:val="99"/>
    <w:rsid w:val="00BC4CDD"/>
    <w:pPr>
      <w:tabs>
        <w:tab w:val="clear" w:pos="431"/>
      </w:tabs>
      <w:suppressAutoHyphens/>
      <w:overflowPunct/>
      <w:adjustRightInd/>
      <w:snapToGrid/>
      <w:spacing w:after="120" w:line="240" w:lineRule="atLeast"/>
      <w:ind w:left="1134" w:right="1134"/>
    </w:pPr>
    <w:rPr>
      <w:rFonts w:ascii="宋体" w:hAnsi="宋体" w:cs="宋体"/>
      <w:snapToGrid/>
      <w:sz w:val="20"/>
      <w:lang w:val="zh-CN" w:bidi="zh-CN"/>
    </w:rPr>
  </w:style>
  <w:style w:type="paragraph" w:customStyle="1" w:styleId="H23G">
    <w:name w:val="_ H_2/3_G"/>
    <w:basedOn w:val="a"/>
    <w:next w:val="a"/>
    <w:rsid w:val="00BC4CDD"/>
    <w:pPr>
      <w:keepNext/>
      <w:keepLines/>
      <w:tabs>
        <w:tab w:val="clear" w:pos="431"/>
        <w:tab w:val="right" w:pos="851"/>
      </w:tabs>
      <w:suppressAutoHyphens/>
      <w:overflowPunct/>
      <w:adjustRightInd/>
      <w:snapToGrid/>
      <w:spacing w:before="240" w:after="120" w:line="240" w:lineRule="exact"/>
      <w:ind w:left="1134" w:right="1134" w:hanging="1134"/>
      <w:jc w:val="left"/>
    </w:pPr>
    <w:rPr>
      <w:rFonts w:ascii="宋体" w:hAnsi="宋体" w:cs="宋体"/>
      <w:b/>
      <w:snapToGrid/>
      <w:sz w:val="20"/>
      <w:lang w:val="zh-CN" w:bidi="zh-CN"/>
    </w:rPr>
  </w:style>
  <w:style w:type="paragraph" w:customStyle="1" w:styleId="H4G">
    <w:name w:val="_ H_4_G"/>
    <w:basedOn w:val="a"/>
    <w:next w:val="a"/>
    <w:rsid w:val="00BC4CDD"/>
    <w:pPr>
      <w:keepNext/>
      <w:keepLines/>
      <w:tabs>
        <w:tab w:val="clear" w:pos="431"/>
        <w:tab w:val="right" w:pos="851"/>
      </w:tabs>
      <w:suppressAutoHyphens/>
      <w:overflowPunct/>
      <w:adjustRightInd/>
      <w:snapToGrid/>
      <w:spacing w:before="240" w:after="120" w:line="240" w:lineRule="exact"/>
      <w:ind w:left="1134" w:right="1134" w:hanging="1134"/>
      <w:jc w:val="left"/>
    </w:pPr>
    <w:rPr>
      <w:rFonts w:ascii="宋体" w:hAnsi="宋体" w:cs="宋体"/>
      <w:i/>
      <w:snapToGrid/>
      <w:sz w:val="20"/>
      <w:lang w:val="zh-CN" w:bidi="zh-CN"/>
    </w:rPr>
  </w:style>
  <w:style w:type="character" w:customStyle="1" w:styleId="SingleTxtGChar">
    <w:name w:val="_ Single Txt_G Char"/>
    <w:link w:val="SingleTxtG"/>
    <w:uiPriority w:val="99"/>
    <w:rsid w:val="00BC4CDD"/>
    <w:rPr>
      <w:rFonts w:ascii="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19DC-52B9-461F-BECD-4249FC61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7468</Words>
  <Characters>7945</Characters>
  <Application>Microsoft Office Word</Application>
  <DocSecurity>0</DocSecurity>
  <Lines>281</Lines>
  <Paragraphs>80</Paragraphs>
  <ScaleCrop>false</ScaleCrop>
  <Company>DCM</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1615375</dc:title>
  <dc:subject>CCPR/C/117/D/2415/2014</dc:subject>
  <dc:creator>WUJS</dc:creator>
  <cp:keywords/>
  <dc:description/>
  <cp:lastModifiedBy>Kong L.</cp:lastModifiedBy>
  <cp:revision>2</cp:revision>
  <cp:lastPrinted>2016-11-29T08:53:00Z</cp:lastPrinted>
  <dcterms:created xsi:type="dcterms:W3CDTF">2016-11-29T15:49:00Z</dcterms:created>
  <dcterms:modified xsi:type="dcterms:W3CDTF">2016-11-29T15:49:00Z</dcterms:modified>
</cp:coreProperties>
</file>