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proofErr w:type="spellStart"/>
            <w:r w:rsidRPr="000B4B07">
              <w:rPr>
                <w:sz w:val="40"/>
                <w:szCs w:val="40"/>
                <w:lang w:val="en-US"/>
              </w:rPr>
              <w:t>CCPR</w:t>
            </w:r>
            <w:proofErr w:type="spellEnd"/>
            <w:r>
              <w:rPr>
                <w:lang w:val="en-US"/>
              </w:rPr>
              <w:t>/</w:t>
            </w:r>
            <w:r w:rsidR="00A17857">
              <w:fldChar w:fldCharType="begin"/>
            </w:r>
            <w:r w:rsidR="00A17857">
              <w:instrText xml:space="preserve"> FILLIN  "Введите часть символа после CCPR/"  \* MERGEFORMAT </w:instrText>
            </w:r>
            <w:r w:rsidR="00A17857">
              <w:fldChar w:fldCharType="separate"/>
            </w:r>
            <w:r w:rsidR="00F03933">
              <w:t>С/113/D/1875/2009</w:t>
            </w:r>
            <w:r w:rsidR="00A17857">
              <w:fldChar w:fldCharType="end"/>
            </w:r>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224189" w:rsidP="00D76358">
            <w:pPr>
              <w:spacing w:before="120"/>
              <w:jc w:val="center"/>
            </w:pPr>
            <w:r>
              <w:rPr>
                <w:noProof/>
                <w:lang w:eastAsia="ru-RU"/>
              </w:rPr>
              <w:drawing>
                <wp:inline distT="0" distB="0" distL="0" distR="0">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A17857">
              <w:fldChar w:fldCharType="separate"/>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F03933">
              <w:rPr>
                <w:lang w:val="en-US"/>
              </w:rPr>
              <w:t>7 May 2015</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A17857">
              <w:fldChar w:fldCharType="separate"/>
            </w:r>
            <w:r>
              <w:fldChar w:fldCharType="end"/>
            </w:r>
            <w:bookmarkEnd w:id="1"/>
          </w:p>
          <w:p w:rsidR="0084613B" w:rsidRPr="002C048B" w:rsidRDefault="0084613B" w:rsidP="00D76358"/>
        </w:tc>
      </w:tr>
    </w:tbl>
    <w:p w:rsidR="000544BF" w:rsidRDefault="00705216" w:rsidP="008E6A2B">
      <w:pPr>
        <w:spacing w:before="120"/>
        <w:rPr>
          <w:b/>
          <w:sz w:val="24"/>
          <w:szCs w:val="24"/>
        </w:rPr>
      </w:pPr>
      <w:r>
        <w:rPr>
          <w:b/>
          <w:sz w:val="24"/>
          <w:szCs w:val="24"/>
        </w:rPr>
        <w:t xml:space="preserve">Комитет </w:t>
      </w:r>
      <w:r w:rsidR="008E6A2B" w:rsidRPr="008E6A2B">
        <w:rPr>
          <w:b/>
          <w:sz w:val="24"/>
          <w:szCs w:val="24"/>
          <w:lang w:val="en-US"/>
        </w:rPr>
        <w:t>по правам человека</w:t>
      </w:r>
    </w:p>
    <w:p w:rsidR="00F1418B" w:rsidRDefault="008E6A2B" w:rsidP="00F1418B">
      <w:pPr>
        <w:pStyle w:val="HChGR"/>
      </w:pPr>
      <w:r>
        <w:tab/>
      </w:r>
      <w:r>
        <w:tab/>
      </w:r>
      <w:r w:rsidR="00F1418B" w:rsidRPr="00F1418B">
        <w:t>Сообщение № 1875/2009</w:t>
      </w:r>
    </w:p>
    <w:p w:rsidR="008E6A2B" w:rsidRPr="00E92081" w:rsidRDefault="008E6A2B" w:rsidP="00F1418B">
      <w:pPr>
        <w:pStyle w:val="H1GR"/>
      </w:pPr>
      <w:r>
        <w:tab/>
      </w:r>
      <w:r>
        <w:tab/>
      </w:r>
      <w:r w:rsidR="00F1418B" w:rsidRPr="00F1418B">
        <w:t xml:space="preserve">Соображения, принятые Комитетом на его 113-й сессии </w:t>
      </w:r>
      <w:r w:rsidR="00F1418B" w:rsidRPr="00F1418B">
        <w:br/>
        <w:t xml:space="preserve">(16 марта </w:t>
      </w:r>
      <w:r w:rsidR="00CE4827">
        <w:t>−</w:t>
      </w:r>
      <w:r w:rsidR="00F1418B" w:rsidRPr="00F1418B">
        <w:t xml:space="preserve"> 2 апреля 2015 года)</w:t>
      </w:r>
      <w:r w:rsidRPr="00E92081">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8E6A2B" w:rsidRPr="00B03EE9" w:rsidTr="0017315C">
        <w:tc>
          <w:tcPr>
            <w:tcW w:w="3119" w:type="dxa"/>
            <w:shd w:val="clear" w:color="auto" w:fill="auto"/>
          </w:tcPr>
          <w:p w:rsidR="008E6A2B" w:rsidRPr="00B03EE9" w:rsidRDefault="008E6A2B" w:rsidP="0017315C">
            <w:pPr>
              <w:suppressAutoHyphens/>
              <w:spacing w:after="120"/>
              <w:ind w:left="63"/>
              <w:rPr>
                <w:i/>
              </w:rPr>
            </w:pPr>
            <w:r w:rsidRPr="00B03EE9">
              <w:rPr>
                <w:i/>
              </w:rPr>
              <w:t>Представлено:</w:t>
            </w:r>
          </w:p>
        </w:tc>
        <w:tc>
          <w:tcPr>
            <w:tcW w:w="3685" w:type="dxa"/>
            <w:shd w:val="clear" w:color="auto" w:fill="auto"/>
          </w:tcPr>
          <w:p w:rsidR="008E6A2B" w:rsidRPr="00B03EE9" w:rsidRDefault="0098796C" w:rsidP="0017315C">
            <w:pPr>
              <w:suppressAutoHyphens/>
              <w:spacing w:after="120"/>
            </w:pPr>
            <w:r w:rsidRPr="0098796C">
              <w:t>М</w:t>
            </w:r>
            <w:r w:rsidRPr="0098796C">
              <w:rPr>
                <w:lang w:val="en-US"/>
              </w:rPr>
              <w:t xml:space="preserve">. </w:t>
            </w:r>
            <w:r w:rsidRPr="0098796C">
              <w:t>Дж</w:t>
            </w:r>
            <w:r w:rsidRPr="0098796C">
              <w:rPr>
                <w:lang w:val="en-US"/>
              </w:rPr>
              <w:t xml:space="preserve">. </w:t>
            </w:r>
            <w:r w:rsidRPr="0098796C">
              <w:t>К</w:t>
            </w:r>
            <w:r w:rsidRPr="0098796C">
              <w:rPr>
                <w:lang w:val="en-US"/>
              </w:rPr>
              <w:t>.</w:t>
            </w:r>
          </w:p>
        </w:tc>
      </w:tr>
      <w:tr w:rsidR="008E6A2B" w:rsidTr="0017315C">
        <w:tc>
          <w:tcPr>
            <w:tcW w:w="3119" w:type="dxa"/>
            <w:shd w:val="clear" w:color="auto" w:fill="auto"/>
          </w:tcPr>
          <w:p w:rsidR="008E6A2B" w:rsidRPr="00B03EE9" w:rsidRDefault="008E6A2B" w:rsidP="005A5893">
            <w:pPr>
              <w:suppressAutoHyphens/>
              <w:spacing w:after="120"/>
              <w:ind w:left="63"/>
              <w:rPr>
                <w:i/>
              </w:rPr>
            </w:pPr>
            <w:r w:rsidRPr="00B03EE9">
              <w:rPr>
                <w:i/>
              </w:rPr>
              <w:t>Предполагаем</w:t>
            </w:r>
            <w:r w:rsidR="005A5893">
              <w:rPr>
                <w:i/>
              </w:rPr>
              <w:t>ые</w:t>
            </w:r>
            <w:r w:rsidRPr="00B03EE9">
              <w:rPr>
                <w:i/>
              </w:rPr>
              <w:t xml:space="preserve"> жертв</w:t>
            </w:r>
            <w:r w:rsidR="005A5893">
              <w:rPr>
                <w:i/>
              </w:rPr>
              <w:t>ы</w:t>
            </w:r>
            <w:r w:rsidRPr="00B03EE9">
              <w:rPr>
                <w:i/>
              </w:rPr>
              <w:t>:</w:t>
            </w:r>
          </w:p>
        </w:tc>
        <w:tc>
          <w:tcPr>
            <w:tcW w:w="3685" w:type="dxa"/>
            <w:shd w:val="clear" w:color="auto" w:fill="auto"/>
          </w:tcPr>
          <w:p w:rsidR="008E6A2B" w:rsidRDefault="0098796C" w:rsidP="0017315C">
            <w:pPr>
              <w:suppressAutoHyphens/>
              <w:spacing w:after="120"/>
            </w:pPr>
            <w:r w:rsidRPr="0098796C">
              <w:t>автор</w:t>
            </w:r>
          </w:p>
        </w:tc>
      </w:tr>
      <w:tr w:rsidR="008E6A2B" w:rsidTr="0017315C">
        <w:tc>
          <w:tcPr>
            <w:tcW w:w="3119" w:type="dxa"/>
            <w:shd w:val="clear" w:color="auto" w:fill="auto"/>
          </w:tcPr>
          <w:p w:rsidR="008E6A2B" w:rsidRPr="00B03EE9" w:rsidRDefault="008E6A2B" w:rsidP="0017315C">
            <w:pPr>
              <w:suppressAutoHyphens/>
              <w:spacing w:after="120"/>
              <w:ind w:left="63"/>
              <w:rPr>
                <w:i/>
              </w:rPr>
            </w:pPr>
            <w:r w:rsidRPr="00B03EE9">
              <w:rPr>
                <w:i/>
              </w:rPr>
              <w:t>Государство-участник:</w:t>
            </w:r>
          </w:p>
        </w:tc>
        <w:tc>
          <w:tcPr>
            <w:tcW w:w="3685" w:type="dxa"/>
            <w:shd w:val="clear" w:color="auto" w:fill="auto"/>
          </w:tcPr>
          <w:p w:rsidR="008E6A2B" w:rsidRDefault="0098796C" w:rsidP="0017315C">
            <w:pPr>
              <w:suppressAutoHyphens/>
              <w:spacing w:after="120"/>
            </w:pPr>
            <w:r w:rsidRPr="0098796C">
              <w:t>Австралия</w:t>
            </w:r>
          </w:p>
        </w:tc>
      </w:tr>
      <w:tr w:rsidR="008E6A2B" w:rsidTr="0017315C">
        <w:tc>
          <w:tcPr>
            <w:tcW w:w="3119" w:type="dxa"/>
            <w:shd w:val="clear" w:color="auto" w:fill="auto"/>
          </w:tcPr>
          <w:p w:rsidR="008E6A2B" w:rsidRPr="00B03EE9" w:rsidRDefault="008E6A2B" w:rsidP="0017315C">
            <w:pPr>
              <w:suppressAutoHyphens/>
              <w:spacing w:after="120"/>
              <w:ind w:left="63"/>
              <w:rPr>
                <w:i/>
              </w:rPr>
            </w:pPr>
            <w:r w:rsidRPr="00B03EE9">
              <w:rPr>
                <w:i/>
              </w:rPr>
              <w:t>Дата сообщения:</w:t>
            </w:r>
          </w:p>
        </w:tc>
        <w:tc>
          <w:tcPr>
            <w:tcW w:w="3685" w:type="dxa"/>
            <w:shd w:val="clear" w:color="auto" w:fill="auto"/>
          </w:tcPr>
          <w:p w:rsidR="008E6A2B" w:rsidRPr="002A4F6C" w:rsidRDefault="0098796C" w:rsidP="0017315C">
            <w:pPr>
              <w:suppressAutoHyphens/>
              <w:spacing w:after="120"/>
            </w:pPr>
            <w:r w:rsidRPr="0098796C">
              <w:t>7 апреля 2009</w:t>
            </w:r>
            <w:r w:rsidR="0017315C">
              <w:t> год</w:t>
            </w:r>
            <w:r w:rsidRPr="0098796C">
              <w:t>а (первоначальное представление)</w:t>
            </w:r>
          </w:p>
        </w:tc>
      </w:tr>
      <w:tr w:rsidR="008E6A2B" w:rsidTr="0017315C">
        <w:tc>
          <w:tcPr>
            <w:tcW w:w="3119" w:type="dxa"/>
            <w:shd w:val="clear" w:color="auto" w:fill="auto"/>
          </w:tcPr>
          <w:p w:rsidR="008E6A2B" w:rsidRPr="00B03EE9" w:rsidRDefault="008E6A2B" w:rsidP="0017315C">
            <w:pPr>
              <w:suppressAutoHyphens/>
              <w:spacing w:after="120"/>
              <w:ind w:left="63"/>
              <w:rPr>
                <w:i/>
              </w:rPr>
            </w:pPr>
            <w:r w:rsidRPr="00B03EE9">
              <w:rPr>
                <w:i/>
              </w:rPr>
              <w:t>Справочная документация:</w:t>
            </w:r>
          </w:p>
        </w:tc>
        <w:tc>
          <w:tcPr>
            <w:tcW w:w="3685" w:type="dxa"/>
            <w:shd w:val="clear" w:color="auto" w:fill="auto"/>
          </w:tcPr>
          <w:p w:rsidR="008E6A2B" w:rsidRDefault="0098796C" w:rsidP="0017315C">
            <w:pPr>
              <w:suppressAutoHyphens/>
              <w:spacing w:after="120"/>
            </w:pPr>
            <w:r w:rsidRPr="0098796C">
              <w:t>решение Специального докладчика согласно правилам 92 и 97, препровожденное государству-участнику 4 мая 2009</w:t>
            </w:r>
            <w:r w:rsidR="0017315C">
              <w:t> год</w:t>
            </w:r>
            <w:r w:rsidRPr="0098796C">
              <w:t xml:space="preserve">а </w:t>
            </w:r>
            <w:r w:rsidRPr="0098796C">
              <w:br/>
              <w:t>(не выпускалось в форме документа)</w:t>
            </w:r>
          </w:p>
        </w:tc>
      </w:tr>
      <w:tr w:rsidR="008E6A2B" w:rsidTr="0017315C">
        <w:tc>
          <w:tcPr>
            <w:tcW w:w="3119" w:type="dxa"/>
            <w:shd w:val="clear" w:color="auto" w:fill="auto"/>
          </w:tcPr>
          <w:p w:rsidR="008E6A2B" w:rsidRPr="00B03EE9" w:rsidRDefault="008E6A2B" w:rsidP="0088057E">
            <w:pPr>
              <w:suppressAutoHyphens/>
              <w:spacing w:after="120"/>
              <w:ind w:left="63"/>
              <w:rPr>
                <w:i/>
              </w:rPr>
            </w:pPr>
            <w:r w:rsidRPr="00B03EE9">
              <w:rPr>
                <w:i/>
              </w:rPr>
              <w:t xml:space="preserve">Дата принятия </w:t>
            </w:r>
            <w:r w:rsidR="0088057E">
              <w:rPr>
                <w:i/>
              </w:rPr>
              <w:t>решения</w:t>
            </w:r>
            <w:r w:rsidRPr="00B03EE9">
              <w:rPr>
                <w:i/>
              </w:rPr>
              <w:t>:</w:t>
            </w:r>
          </w:p>
        </w:tc>
        <w:tc>
          <w:tcPr>
            <w:tcW w:w="3685" w:type="dxa"/>
            <w:shd w:val="clear" w:color="auto" w:fill="auto"/>
            <w:vAlign w:val="bottom"/>
          </w:tcPr>
          <w:p w:rsidR="008E6A2B" w:rsidRDefault="0098796C" w:rsidP="0017315C">
            <w:pPr>
              <w:suppressAutoHyphens/>
              <w:spacing w:after="120"/>
            </w:pPr>
            <w:r w:rsidRPr="0098796C">
              <w:t>26 марта 2015</w:t>
            </w:r>
            <w:r w:rsidR="0017315C">
              <w:t> год</w:t>
            </w:r>
            <w:r w:rsidRPr="0098796C">
              <w:t>а</w:t>
            </w:r>
          </w:p>
        </w:tc>
      </w:tr>
      <w:tr w:rsidR="008E6A2B" w:rsidTr="0017315C">
        <w:tc>
          <w:tcPr>
            <w:tcW w:w="3119" w:type="dxa"/>
            <w:shd w:val="clear" w:color="auto" w:fill="auto"/>
          </w:tcPr>
          <w:p w:rsidR="008E6A2B" w:rsidRPr="00B03EE9" w:rsidRDefault="008E6A2B" w:rsidP="0017315C">
            <w:pPr>
              <w:suppressAutoHyphens/>
              <w:spacing w:after="120"/>
              <w:ind w:left="63"/>
              <w:rPr>
                <w:i/>
              </w:rPr>
            </w:pPr>
            <w:r w:rsidRPr="00B03EE9">
              <w:rPr>
                <w:i/>
                <w:iCs/>
              </w:rPr>
              <w:t>Тема сообщения:</w:t>
            </w:r>
          </w:p>
        </w:tc>
        <w:tc>
          <w:tcPr>
            <w:tcW w:w="3685" w:type="dxa"/>
            <w:shd w:val="clear" w:color="auto" w:fill="auto"/>
          </w:tcPr>
          <w:p w:rsidR="008E6A2B" w:rsidRPr="0098796C" w:rsidRDefault="0098796C" w:rsidP="0017315C">
            <w:pPr>
              <w:suppressAutoHyphens/>
              <w:spacing w:after="120"/>
            </w:pPr>
            <w:r w:rsidRPr="0098796C">
              <w:t>депортация в Соединенные Штаты Америки</w:t>
            </w:r>
          </w:p>
        </w:tc>
      </w:tr>
      <w:tr w:rsidR="008E6A2B" w:rsidTr="0017315C">
        <w:tc>
          <w:tcPr>
            <w:tcW w:w="3119" w:type="dxa"/>
            <w:shd w:val="clear" w:color="auto" w:fill="auto"/>
          </w:tcPr>
          <w:p w:rsidR="008E6A2B" w:rsidRPr="00B03EE9" w:rsidRDefault="008E6A2B" w:rsidP="0017315C">
            <w:pPr>
              <w:suppressAutoHyphens/>
              <w:spacing w:after="120"/>
              <w:ind w:left="63"/>
              <w:rPr>
                <w:i/>
                <w:iCs/>
              </w:rPr>
            </w:pPr>
            <w:r w:rsidRPr="00B03EE9">
              <w:rPr>
                <w:i/>
                <w:iCs/>
              </w:rPr>
              <w:t>Процедурные вопросы</w:t>
            </w:r>
            <w:r w:rsidRPr="00B03EE9">
              <w:rPr>
                <w:i/>
              </w:rPr>
              <w:t>:</w:t>
            </w:r>
          </w:p>
        </w:tc>
        <w:tc>
          <w:tcPr>
            <w:tcW w:w="3685" w:type="dxa"/>
            <w:shd w:val="clear" w:color="auto" w:fill="auto"/>
          </w:tcPr>
          <w:p w:rsidR="008E6A2B" w:rsidRDefault="0098796C" w:rsidP="0017315C">
            <w:pPr>
              <w:suppressAutoHyphens/>
              <w:spacing w:after="120"/>
            </w:pPr>
            <w:r w:rsidRPr="0098796C">
              <w:t>недостаточное обоснование; неисчерпание внутренних средств правовой защиты</w:t>
            </w:r>
          </w:p>
        </w:tc>
      </w:tr>
      <w:tr w:rsidR="008E6A2B" w:rsidTr="0017315C">
        <w:tc>
          <w:tcPr>
            <w:tcW w:w="3119" w:type="dxa"/>
            <w:shd w:val="clear" w:color="auto" w:fill="auto"/>
          </w:tcPr>
          <w:p w:rsidR="008E6A2B" w:rsidRPr="00B03EE9" w:rsidRDefault="008E6A2B" w:rsidP="0017315C">
            <w:pPr>
              <w:suppressAutoHyphens/>
              <w:spacing w:after="120"/>
              <w:ind w:left="63"/>
              <w:rPr>
                <w:i/>
                <w:iCs/>
              </w:rPr>
            </w:pPr>
            <w:r w:rsidRPr="00B03EE9">
              <w:rPr>
                <w:i/>
                <w:iCs/>
              </w:rPr>
              <w:t>Вопросы существа:</w:t>
            </w:r>
          </w:p>
        </w:tc>
        <w:tc>
          <w:tcPr>
            <w:tcW w:w="3685" w:type="dxa"/>
            <w:shd w:val="clear" w:color="auto" w:fill="auto"/>
          </w:tcPr>
          <w:p w:rsidR="008E6A2B" w:rsidRDefault="0098796C" w:rsidP="0017315C">
            <w:pPr>
              <w:suppressAutoHyphens/>
              <w:spacing w:after="120"/>
            </w:pPr>
            <w:r w:rsidRPr="0098796C">
              <w:t>произвольное задержание; высылка иностранцев, находящихся на территории на законных основаниях; равенство состязательных возможностей и справедливое разбирательство; произвольное вмешательство в семейную жизнь; наилучшие интересы ребенка</w:t>
            </w:r>
          </w:p>
        </w:tc>
      </w:tr>
      <w:tr w:rsidR="008E6A2B" w:rsidTr="0017315C">
        <w:tc>
          <w:tcPr>
            <w:tcW w:w="3119" w:type="dxa"/>
            <w:shd w:val="clear" w:color="auto" w:fill="auto"/>
          </w:tcPr>
          <w:p w:rsidR="008E6A2B" w:rsidRPr="00B03EE9" w:rsidRDefault="008E6A2B" w:rsidP="003A6C43">
            <w:pPr>
              <w:pageBreakBefore/>
              <w:suppressAutoHyphens/>
              <w:spacing w:after="120"/>
              <w:ind w:left="63"/>
              <w:rPr>
                <w:i/>
                <w:iCs/>
              </w:rPr>
            </w:pPr>
            <w:r w:rsidRPr="00B03EE9">
              <w:rPr>
                <w:i/>
                <w:iCs/>
              </w:rPr>
              <w:lastRenderedPageBreak/>
              <w:t>Статьи Пакта</w:t>
            </w:r>
            <w:r w:rsidRPr="00B03EE9">
              <w:rPr>
                <w:i/>
              </w:rPr>
              <w:t>:</w:t>
            </w:r>
          </w:p>
        </w:tc>
        <w:tc>
          <w:tcPr>
            <w:tcW w:w="3685" w:type="dxa"/>
            <w:shd w:val="clear" w:color="auto" w:fill="auto"/>
          </w:tcPr>
          <w:p w:rsidR="008E6A2B" w:rsidRDefault="0098796C" w:rsidP="003A6C43">
            <w:pPr>
              <w:pageBreakBefore/>
              <w:suppressAutoHyphens/>
              <w:spacing w:after="120"/>
            </w:pPr>
            <w:r w:rsidRPr="0098796C">
              <w:t xml:space="preserve">пункт 1 статьи 9; 13; 14, 17, пункт 4 статьи 18 и пункты 1 и 4 статьи 23; </w:t>
            </w:r>
            <w:r w:rsidRPr="0098796C">
              <w:br/>
              <w:t>и пункт 1 статьи 24</w:t>
            </w:r>
          </w:p>
        </w:tc>
      </w:tr>
      <w:tr w:rsidR="008E6A2B" w:rsidTr="0017315C">
        <w:tc>
          <w:tcPr>
            <w:tcW w:w="3119" w:type="dxa"/>
            <w:shd w:val="clear" w:color="auto" w:fill="auto"/>
          </w:tcPr>
          <w:p w:rsidR="008E6A2B" w:rsidRPr="00B03EE9" w:rsidRDefault="008E6A2B" w:rsidP="0017315C">
            <w:pPr>
              <w:suppressAutoHyphens/>
              <w:spacing w:after="120"/>
              <w:ind w:left="63"/>
              <w:rPr>
                <w:i/>
                <w:iCs/>
              </w:rPr>
            </w:pPr>
            <w:r w:rsidRPr="00B03EE9">
              <w:rPr>
                <w:i/>
                <w:iCs/>
              </w:rPr>
              <w:t>Статьи Факультативного протокола:</w:t>
            </w:r>
          </w:p>
        </w:tc>
        <w:tc>
          <w:tcPr>
            <w:tcW w:w="3685" w:type="dxa"/>
            <w:shd w:val="clear" w:color="auto" w:fill="auto"/>
          </w:tcPr>
          <w:p w:rsidR="008E6A2B" w:rsidRDefault="0098796C" w:rsidP="0017315C">
            <w:pPr>
              <w:suppressAutoHyphens/>
              <w:spacing w:after="120"/>
            </w:pPr>
            <w:r w:rsidRPr="0098796C">
              <w:t>1; 2; 3; и подпункт b) пункта 2 статьи 5</w:t>
            </w:r>
          </w:p>
        </w:tc>
      </w:tr>
    </w:tbl>
    <w:p w:rsidR="008E6A2B" w:rsidRPr="0036123A" w:rsidRDefault="008E6A2B" w:rsidP="008E6A2B">
      <w:pPr>
        <w:pStyle w:val="SingleTxtGR"/>
        <w:spacing w:before="120"/>
      </w:pPr>
    </w:p>
    <w:p w:rsidR="008E6A2B" w:rsidRPr="001F209A" w:rsidRDefault="008E6A2B" w:rsidP="008E6A2B">
      <w:pPr>
        <w:pStyle w:val="HChGR"/>
      </w:pPr>
      <w:r w:rsidRPr="001F209A">
        <w:br w:type="page"/>
      </w:r>
      <w:r w:rsidRPr="001F209A">
        <w:lastRenderedPageBreak/>
        <w:t>Приложение</w:t>
      </w:r>
    </w:p>
    <w:p w:rsidR="008E6A2B" w:rsidRPr="001F209A" w:rsidRDefault="008E6A2B" w:rsidP="008E6A2B">
      <w:pPr>
        <w:pStyle w:val="HChGR"/>
      </w:pPr>
      <w:r>
        <w:tab/>
      </w:r>
      <w:r>
        <w:tab/>
      </w:r>
      <w:r w:rsidR="0093217B" w:rsidRPr="0093217B">
        <w:t>Соображения Комитета по правам человека</w:t>
      </w:r>
      <w:r w:rsidR="0093217B" w:rsidRPr="0093217B">
        <w:br/>
        <w:t>в соответствии с пунктом 4 статьи 5 Факультативного протокола к Международному пакту о гражданских</w:t>
      </w:r>
      <w:r w:rsidR="0093217B" w:rsidRPr="0093217B">
        <w:br/>
        <w:t>и политических правах (113-я сессия)</w:t>
      </w:r>
    </w:p>
    <w:p w:rsidR="008E6A2B" w:rsidRPr="001F209A" w:rsidRDefault="008E6A2B" w:rsidP="008E6A2B">
      <w:pPr>
        <w:pStyle w:val="SingleTxtGR"/>
      </w:pPr>
      <w:r w:rsidRPr="001F209A">
        <w:t>относительно</w:t>
      </w:r>
    </w:p>
    <w:p w:rsidR="008E6A2B" w:rsidRPr="001F209A" w:rsidRDefault="008E6A2B" w:rsidP="008E6A2B">
      <w:pPr>
        <w:pStyle w:val="H1GR"/>
      </w:pPr>
      <w:r>
        <w:tab/>
      </w:r>
      <w:r>
        <w:tab/>
      </w:r>
      <w:r w:rsidR="0093217B" w:rsidRPr="0093217B">
        <w:t>Сообщения № 1875/2009</w:t>
      </w:r>
      <w:r w:rsidR="00227E01" w:rsidRPr="00227E01">
        <w:rPr>
          <w:rStyle w:val="ab"/>
          <w:b w:val="0"/>
          <w:sz w:val="20"/>
          <w:vertAlign w:val="baseline"/>
          <w:lang w:eastAsia="en-US"/>
        </w:rPr>
        <w:footnoteReference w:customMarkFollows="1" w:id="1"/>
        <w:t>*</w:t>
      </w:r>
      <w:r w:rsidR="00227E01" w:rsidRPr="00227E01">
        <w:rPr>
          <w:rStyle w:val="ab"/>
          <w:b w:val="0"/>
          <w:vertAlign w:val="baseline"/>
          <w:lang w:eastAsia="en-US"/>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8E6A2B" w:rsidRPr="00B03EE9" w:rsidTr="0017315C">
        <w:tc>
          <w:tcPr>
            <w:tcW w:w="3119" w:type="dxa"/>
            <w:shd w:val="clear" w:color="auto" w:fill="auto"/>
          </w:tcPr>
          <w:p w:rsidR="008E6A2B" w:rsidRPr="00B03EE9" w:rsidRDefault="008E6A2B" w:rsidP="0017315C">
            <w:pPr>
              <w:suppressAutoHyphens/>
              <w:spacing w:after="120"/>
              <w:ind w:left="63"/>
              <w:rPr>
                <w:i/>
              </w:rPr>
            </w:pPr>
            <w:r w:rsidRPr="00B03EE9">
              <w:rPr>
                <w:i/>
              </w:rPr>
              <w:t>Представлено:</w:t>
            </w:r>
          </w:p>
        </w:tc>
        <w:tc>
          <w:tcPr>
            <w:tcW w:w="3685" w:type="dxa"/>
            <w:shd w:val="clear" w:color="auto" w:fill="auto"/>
          </w:tcPr>
          <w:p w:rsidR="008E6A2B" w:rsidRPr="000D1ED1" w:rsidRDefault="0093217B" w:rsidP="0017315C">
            <w:pPr>
              <w:suppressAutoHyphens/>
              <w:spacing w:after="120"/>
            </w:pPr>
            <w:r w:rsidRPr="0093217B">
              <w:t>М</w:t>
            </w:r>
            <w:r w:rsidRPr="0093217B">
              <w:rPr>
                <w:lang w:val="en-US"/>
              </w:rPr>
              <w:t>.</w:t>
            </w:r>
            <w:r w:rsidRPr="0093217B">
              <w:t xml:space="preserve"> Дж</w:t>
            </w:r>
            <w:r w:rsidRPr="0093217B">
              <w:rPr>
                <w:lang w:val="en-US"/>
              </w:rPr>
              <w:t>.</w:t>
            </w:r>
            <w:r w:rsidRPr="0093217B">
              <w:t xml:space="preserve"> К</w:t>
            </w:r>
            <w:r w:rsidRPr="0093217B">
              <w:rPr>
                <w:lang w:val="en-US"/>
              </w:rPr>
              <w:t>.</w:t>
            </w:r>
          </w:p>
        </w:tc>
      </w:tr>
      <w:tr w:rsidR="008E6A2B" w:rsidRPr="00B03EE9" w:rsidTr="0017315C">
        <w:tc>
          <w:tcPr>
            <w:tcW w:w="3119" w:type="dxa"/>
            <w:shd w:val="clear" w:color="auto" w:fill="auto"/>
          </w:tcPr>
          <w:p w:rsidR="008E6A2B" w:rsidRPr="00B03EE9" w:rsidRDefault="008E6A2B" w:rsidP="008A4D1A">
            <w:pPr>
              <w:suppressAutoHyphens/>
              <w:spacing w:after="120"/>
              <w:ind w:left="63"/>
              <w:rPr>
                <w:i/>
              </w:rPr>
            </w:pPr>
            <w:r w:rsidRPr="00B03EE9">
              <w:rPr>
                <w:i/>
              </w:rPr>
              <w:t>Предполагаем</w:t>
            </w:r>
            <w:r w:rsidR="008A4D1A">
              <w:rPr>
                <w:i/>
              </w:rPr>
              <w:t>ые</w:t>
            </w:r>
            <w:r w:rsidRPr="00B03EE9">
              <w:rPr>
                <w:i/>
              </w:rPr>
              <w:t xml:space="preserve"> жертв</w:t>
            </w:r>
            <w:r w:rsidR="008A4D1A">
              <w:rPr>
                <w:i/>
              </w:rPr>
              <w:t>ы</w:t>
            </w:r>
            <w:r w:rsidRPr="00B03EE9">
              <w:rPr>
                <w:i/>
              </w:rPr>
              <w:t>:</w:t>
            </w:r>
          </w:p>
        </w:tc>
        <w:tc>
          <w:tcPr>
            <w:tcW w:w="3685" w:type="dxa"/>
            <w:shd w:val="clear" w:color="auto" w:fill="auto"/>
          </w:tcPr>
          <w:p w:rsidR="008E6A2B" w:rsidRDefault="0093217B" w:rsidP="0017315C">
            <w:pPr>
              <w:suppressAutoHyphens/>
              <w:spacing w:after="120"/>
            </w:pPr>
            <w:r w:rsidRPr="0093217B">
              <w:t>автор</w:t>
            </w:r>
          </w:p>
        </w:tc>
      </w:tr>
      <w:tr w:rsidR="008E6A2B" w:rsidRPr="00B03EE9" w:rsidTr="0017315C">
        <w:tc>
          <w:tcPr>
            <w:tcW w:w="3119" w:type="dxa"/>
            <w:shd w:val="clear" w:color="auto" w:fill="auto"/>
          </w:tcPr>
          <w:p w:rsidR="008E6A2B" w:rsidRPr="007023AB" w:rsidRDefault="008E6A2B" w:rsidP="0017315C">
            <w:pPr>
              <w:suppressAutoHyphens/>
              <w:spacing w:after="120"/>
              <w:ind w:left="63"/>
              <w:rPr>
                <w:i/>
              </w:rPr>
            </w:pPr>
            <w:r w:rsidRPr="00B03EE9">
              <w:rPr>
                <w:i/>
              </w:rPr>
              <w:t>Государство-участник:</w:t>
            </w:r>
          </w:p>
        </w:tc>
        <w:tc>
          <w:tcPr>
            <w:tcW w:w="3685" w:type="dxa"/>
            <w:shd w:val="clear" w:color="auto" w:fill="auto"/>
          </w:tcPr>
          <w:p w:rsidR="008E6A2B" w:rsidRDefault="0093217B" w:rsidP="0017315C">
            <w:pPr>
              <w:suppressAutoHyphens/>
              <w:spacing w:after="120"/>
            </w:pPr>
            <w:r w:rsidRPr="0093217B">
              <w:t>Австралия</w:t>
            </w:r>
          </w:p>
        </w:tc>
      </w:tr>
      <w:tr w:rsidR="008E6A2B" w:rsidRPr="00B03EE9" w:rsidTr="0017315C">
        <w:tc>
          <w:tcPr>
            <w:tcW w:w="3119" w:type="dxa"/>
            <w:shd w:val="clear" w:color="auto" w:fill="auto"/>
          </w:tcPr>
          <w:p w:rsidR="008E6A2B" w:rsidRPr="007023AB" w:rsidRDefault="008E6A2B" w:rsidP="0017315C">
            <w:pPr>
              <w:suppressAutoHyphens/>
              <w:spacing w:after="120"/>
              <w:ind w:left="63"/>
              <w:rPr>
                <w:i/>
              </w:rPr>
            </w:pPr>
            <w:r w:rsidRPr="00B03EE9">
              <w:rPr>
                <w:i/>
              </w:rPr>
              <w:t>Дата сообщения:</w:t>
            </w:r>
          </w:p>
        </w:tc>
        <w:tc>
          <w:tcPr>
            <w:tcW w:w="3685" w:type="dxa"/>
            <w:shd w:val="clear" w:color="auto" w:fill="auto"/>
          </w:tcPr>
          <w:p w:rsidR="008E6A2B" w:rsidRDefault="0093217B" w:rsidP="0017315C">
            <w:pPr>
              <w:suppressAutoHyphens/>
              <w:spacing w:after="120"/>
            </w:pPr>
            <w:r w:rsidRPr="0093217B">
              <w:t>7 апреля 2009</w:t>
            </w:r>
            <w:r w:rsidR="0017315C">
              <w:t> год</w:t>
            </w:r>
            <w:r w:rsidRPr="0093217B">
              <w:t>а (первоначальное представление)</w:t>
            </w:r>
          </w:p>
        </w:tc>
      </w:tr>
    </w:tbl>
    <w:p w:rsidR="00A5460E" w:rsidRPr="00A5460E" w:rsidRDefault="00A5460E" w:rsidP="00A5460E">
      <w:pPr>
        <w:pStyle w:val="SingleTxtGR"/>
        <w:spacing w:before="120"/>
      </w:pPr>
      <w:r w:rsidRPr="00A5460E">
        <w:rPr>
          <w:i/>
        </w:rPr>
        <w:tab/>
        <w:t>Комитет по правам человека</w:t>
      </w:r>
      <w:r w:rsidRPr="00A5460E">
        <w:t>, учрежденный в соответствии со статьей 28 Международного пакта о гражданских и политических правах,</w:t>
      </w:r>
    </w:p>
    <w:p w:rsidR="00A5460E" w:rsidRPr="00A5460E" w:rsidRDefault="00A5460E" w:rsidP="00A5460E">
      <w:pPr>
        <w:pStyle w:val="SingleTxtGR"/>
      </w:pPr>
      <w:r w:rsidRPr="00A5460E">
        <w:tab/>
      </w:r>
      <w:r w:rsidRPr="00A5460E">
        <w:rPr>
          <w:i/>
        </w:rPr>
        <w:t>на своем заседании</w:t>
      </w:r>
      <w:r w:rsidRPr="00A5460E">
        <w:t xml:space="preserve"> 26 марта 2015</w:t>
      </w:r>
      <w:r w:rsidR="0017315C">
        <w:t> год</w:t>
      </w:r>
      <w:r w:rsidRPr="00A5460E">
        <w:t>а,</w:t>
      </w:r>
    </w:p>
    <w:p w:rsidR="00A5460E" w:rsidRPr="00A5460E" w:rsidRDefault="00A5460E" w:rsidP="00A5460E">
      <w:pPr>
        <w:pStyle w:val="SingleTxtGR"/>
      </w:pPr>
      <w:r w:rsidRPr="00A5460E">
        <w:tab/>
      </w:r>
      <w:r w:rsidRPr="00A5460E">
        <w:rPr>
          <w:i/>
        </w:rPr>
        <w:t xml:space="preserve">завершив </w:t>
      </w:r>
      <w:r w:rsidRPr="00A5460E">
        <w:t>рассмотрение сообщения № 1875/2009, представленного Ком</w:t>
      </w:r>
      <w:r w:rsidRPr="00A5460E">
        <w:t>и</w:t>
      </w:r>
      <w:r w:rsidRPr="00A5460E">
        <w:t>тету по правам человека М. Дж. К. в соответствии с Факультативным проток</w:t>
      </w:r>
      <w:r w:rsidRPr="00A5460E">
        <w:t>о</w:t>
      </w:r>
      <w:r w:rsidRPr="00A5460E">
        <w:t>лом к Международному пакту о гражданских и политических правах,</w:t>
      </w:r>
    </w:p>
    <w:p w:rsidR="00A5460E" w:rsidRPr="00A5460E" w:rsidRDefault="00A5460E" w:rsidP="00A5460E">
      <w:pPr>
        <w:pStyle w:val="SingleTxtGR"/>
      </w:pPr>
      <w:r w:rsidRPr="00A5460E">
        <w:tab/>
      </w:r>
      <w:r w:rsidRPr="00A5460E">
        <w:rPr>
          <w:i/>
        </w:rPr>
        <w:t>приняв во внимание</w:t>
      </w:r>
      <w:r w:rsidRPr="00A5460E">
        <w:t xml:space="preserve"> всю письменную информацию, представленную ему автором сообщения и государством-участником,</w:t>
      </w:r>
    </w:p>
    <w:p w:rsidR="00A5460E" w:rsidRPr="00A5460E" w:rsidRDefault="00A5460E" w:rsidP="00A5460E">
      <w:pPr>
        <w:pStyle w:val="SingleTxtGR"/>
      </w:pPr>
      <w:r w:rsidRPr="00A5460E">
        <w:tab/>
      </w:r>
      <w:r w:rsidRPr="00A5460E">
        <w:rPr>
          <w:i/>
        </w:rPr>
        <w:t>принимает</w:t>
      </w:r>
      <w:r w:rsidRPr="00A5460E">
        <w:t xml:space="preserve"> следующее:</w:t>
      </w:r>
    </w:p>
    <w:p w:rsidR="00A5460E" w:rsidRPr="00A5460E" w:rsidRDefault="00A5460E" w:rsidP="00A5460E">
      <w:pPr>
        <w:pStyle w:val="H1GR"/>
      </w:pPr>
      <w:r w:rsidRPr="00A5460E">
        <w:tab/>
      </w:r>
      <w:r w:rsidRPr="00A5460E">
        <w:tab/>
        <w:t>Соображения в соответствии с пунктом 4 статьи 5 Факультативного протокола</w:t>
      </w:r>
    </w:p>
    <w:p w:rsidR="00A5460E" w:rsidRPr="00A5460E" w:rsidRDefault="00A5460E" w:rsidP="00A5460E">
      <w:pPr>
        <w:pStyle w:val="SingleTxtGR"/>
      </w:pPr>
      <w:r w:rsidRPr="00A5460E">
        <w:t>1.1</w:t>
      </w:r>
      <w:r w:rsidRPr="00A5460E">
        <w:tab/>
        <w:t>Автором сообщения является М. Дж. К., американский гражданин, р</w:t>
      </w:r>
      <w:r w:rsidRPr="00A5460E">
        <w:t>о</w:t>
      </w:r>
      <w:r w:rsidRPr="00A5460E">
        <w:t>дившийся 1 июля 1970</w:t>
      </w:r>
      <w:r w:rsidR="0017315C">
        <w:t> год</w:t>
      </w:r>
      <w:r w:rsidRPr="00A5460E">
        <w:t>а. Он утверждает, что его права по пункту 4 ст</w:t>
      </w:r>
      <w:r w:rsidRPr="00A5460E">
        <w:t>а</w:t>
      </w:r>
      <w:r w:rsidRPr="00A5460E">
        <w:t>тьи 18, пунктам 1 и 4 статьи 23 и пункту 1 статьи 24 Пакта будут нарушены в случае его депортации в Соединенные Штаты Америки</w:t>
      </w:r>
      <w:r w:rsidRPr="003A6C43">
        <w:rPr>
          <w:sz w:val="18"/>
          <w:vertAlign w:val="superscript"/>
          <w:lang w:val="en-GB"/>
        </w:rPr>
        <w:footnoteReference w:id="2"/>
      </w:r>
      <w:r w:rsidRPr="00A5460E">
        <w:t xml:space="preserve">. Автор не представлен адвокатом. </w:t>
      </w:r>
    </w:p>
    <w:p w:rsidR="00A5460E" w:rsidRPr="00A5460E" w:rsidRDefault="00A5460E" w:rsidP="00A5460E">
      <w:pPr>
        <w:pStyle w:val="SingleTxtGR"/>
      </w:pPr>
      <w:r w:rsidRPr="00A5460E">
        <w:lastRenderedPageBreak/>
        <w:t>1.2</w:t>
      </w:r>
      <w:r w:rsidRPr="00A5460E">
        <w:tab/>
        <w:t>4 мая 2009</w:t>
      </w:r>
      <w:r w:rsidR="0017315C">
        <w:t> год</w:t>
      </w:r>
      <w:r w:rsidRPr="00A5460E">
        <w:t>а Специальный докладчик по новым сообщениям и вр</w:t>
      </w:r>
      <w:r w:rsidRPr="00A5460E">
        <w:t>е</w:t>
      </w:r>
      <w:r w:rsidRPr="00A5460E">
        <w:t>менным мерам, действуя от имени Комитета, принял решение не обращаться к государству-участнику с просьбой воздержаться от депортации автора в Соед</w:t>
      </w:r>
      <w:r w:rsidRPr="00A5460E">
        <w:t>и</w:t>
      </w:r>
      <w:r w:rsidRPr="00A5460E">
        <w:t>ненные Штаты Америки. Автор был выдворен из Австралии 8 мая 2009</w:t>
      </w:r>
      <w:r w:rsidR="0017315C">
        <w:t> год</w:t>
      </w:r>
      <w:r w:rsidRPr="00A5460E">
        <w:t xml:space="preserve">а. </w:t>
      </w:r>
    </w:p>
    <w:p w:rsidR="00A5460E" w:rsidRPr="00A5460E" w:rsidRDefault="00A5460E" w:rsidP="00A5460E">
      <w:pPr>
        <w:pStyle w:val="H23GR"/>
      </w:pPr>
      <w:r w:rsidRPr="00A5460E">
        <w:tab/>
      </w:r>
      <w:r w:rsidRPr="00A5460E">
        <w:tab/>
        <w:t>Обстоятельства дела</w:t>
      </w:r>
      <w:r w:rsidRPr="003A6C43">
        <w:rPr>
          <w:b w:val="0"/>
          <w:sz w:val="18"/>
          <w:vertAlign w:val="superscript"/>
          <w:lang w:val="en-GB"/>
        </w:rPr>
        <w:footnoteReference w:id="3"/>
      </w:r>
    </w:p>
    <w:p w:rsidR="00A5460E" w:rsidRPr="00A5460E" w:rsidRDefault="00A5460E" w:rsidP="00A5460E">
      <w:pPr>
        <w:pStyle w:val="SingleTxtGR"/>
      </w:pPr>
      <w:r w:rsidRPr="00A5460E">
        <w:t>2.1</w:t>
      </w:r>
      <w:r w:rsidRPr="00A5460E">
        <w:tab/>
        <w:t>Автор прибыл в Австралию в июне 1994</w:t>
      </w:r>
      <w:r w:rsidR="0017315C">
        <w:t> год</w:t>
      </w:r>
      <w:r w:rsidRPr="00A5460E">
        <w:t>а по туристической (кратк</w:t>
      </w:r>
      <w:r w:rsidRPr="00A5460E">
        <w:t>о</w:t>
      </w:r>
      <w:r w:rsidRPr="00A5460E">
        <w:t>срочной) визе и в 1999</w:t>
      </w:r>
      <w:r w:rsidR="0017315C">
        <w:t> год</w:t>
      </w:r>
      <w:r w:rsidRPr="00A5460E">
        <w:t>у женился на гражданке Австралии. В связи со вступлением в брак ему была выдана супружеская виза. 25 августа 2004</w:t>
      </w:r>
      <w:r w:rsidR="0017315C">
        <w:t> год</w:t>
      </w:r>
      <w:r w:rsidRPr="00A5460E">
        <w:t>а автор и его жена развелись. 20 июля 2005</w:t>
      </w:r>
      <w:r w:rsidR="0017315C">
        <w:t> год</w:t>
      </w:r>
      <w:r w:rsidRPr="00A5460E">
        <w:t>а у автора родился сын от другой женщины, также гражданки Австралии, но с которой он в настоящее время проживает раздельно. 29 мая 2006</w:t>
      </w:r>
      <w:r w:rsidR="0017315C">
        <w:t> год</w:t>
      </w:r>
      <w:r w:rsidRPr="00A5460E">
        <w:t>а Федеральный суд магистратов пред</w:t>
      </w:r>
      <w:r w:rsidRPr="00A5460E">
        <w:t>о</w:t>
      </w:r>
      <w:r w:rsidRPr="00A5460E">
        <w:t xml:space="preserve">ставил автору </w:t>
      </w:r>
      <w:r w:rsidR="003A6C43">
        <w:t>"</w:t>
      </w:r>
      <w:r w:rsidRPr="00A5460E">
        <w:t>разрешение на поддержание контактов по согласию сторон</w:t>
      </w:r>
      <w:r w:rsidR="003A6C43">
        <w:t>"</w:t>
      </w:r>
      <w:r w:rsidRPr="00A5460E">
        <w:t xml:space="preserve">, в соответствии с которым он мог общаться со своим сыном с разрешения его бывшей партнерши. </w:t>
      </w:r>
    </w:p>
    <w:p w:rsidR="00A5460E" w:rsidRPr="00A5460E" w:rsidRDefault="00A5460E" w:rsidP="00A5460E">
      <w:pPr>
        <w:pStyle w:val="SingleTxtGR"/>
      </w:pPr>
      <w:r w:rsidRPr="00A5460E">
        <w:t>2.2</w:t>
      </w:r>
      <w:r w:rsidRPr="00A5460E">
        <w:tab/>
        <w:t>В период с 1998 по 2002</w:t>
      </w:r>
      <w:r w:rsidR="0017315C">
        <w:t> год</w:t>
      </w:r>
      <w:r w:rsidRPr="00A5460E">
        <w:t xml:space="preserve"> автор совершил несколько уголовных пр</w:t>
      </w:r>
      <w:r w:rsidRPr="00A5460E">
        <w:t>е</w:t>
      </w:r>
      <w:r w:rsidRPr="00A5460E">
        <w:t>ступлений, в том числе путем обмана пытался получить налоговые вычеты при уплате подоходного налога, а также открыл и использовал фиктивный счет в банке и поддельную кредитную карту. 13 ноября 2003</w:t>
      </w:r>
      <w:r w:rsidR="0017315C">
        <w:t> год</w:t>
      </w:r>
      <w:r w:rsidRPr="00A5460E">
        <w:t>а он признал свою в</w:t>
      </w:r>
      <w:r w:rsidRPr="00A5460E">
        <w:t>и</w:t>
      </w:r>
      <w:r w:rsidRPr="00A5460E">
        <w:t>ну и был осужден окружным судом Квинсленда за несколько преступлений, включая мошенничество и обман. Он был приговорен к тюремному заключ</w:t>
      </w:r>
      <w:r w:rsidRPr="00A5460E">
        <w:t>е</w:t>
      </w:r>
      <w:r w:rsidRPr="00A5460E">
        <w:t>нию. Позднее некоторые из предъявленных ему обвинений по причине ошибки в обвинительном акте были отменены Верховным судом Квинсленда, выст</w:t>
      </w:r>
      <w:r w:rsidRPr="00A5460E">
        <w:t>у</w:t>
      </w:r>
      <w:r w:rsidRPr="00A5460E">
        <w:t>павшим в качестве апелляционной инстанции. В октябре 2004</w:t>
      </w:r>
      <w:r w:rsidR="0017315C">
        <w:t> год</w:t>
      </w:r>
      <w:r w:rsidRPr="00A5460E">
        <w:t>а автор был условно-досрочно освобожден, отбыв часть срока своего наказания.</w:t>
      </w:r>
    </w:p>
    <w:p w:rsidR="00A5460E" w:rsidRPr="00A5460E" w:rsidRDefault="00A5460E" w:rsidP="00A5460E">
      <w:pPr>
        <w:pStyle w:val="SingleTxtGR"/>
      </w:pPr>
      <w:r w:rsidRPr="00A5460E">
        <w:t>2.3</w:t>
      </w:r>
      <w:r w:rsidRPr="00A5460E">
        <w:tab/>
        <w:t>1 июня 2005</w:t>
      </w:r>
      <w:r w:rsidR="0017315C">
        <w:t> год</w:t>
      </w:r>
      <w:r w:rsidRPr="00A5460E">
        <w:t>а представитель Министра по делам иммиграции, мул</w:t>
      </w:r>
      <w:r w:rsidRPr="00A5460E">
        <w:t>ь</w:t>
      </w:r>
      <w:r w:rsidRPr="00A5460E">
        <w:t xml:space="preserve">тикультурных связей и коренного населения (Министр по делам иммиграции) постановил, что автор не прошел проверку на </w:t>
      </w:r>
      <w:r w:rsidR="003A6C43">
        <w:t>"</w:t>
      </w:r>
      <w:r w:rsidRPr="00A5460E">
        <w:t>добропорядочность</w:t>
      </w:r>
      <w:r w:rsidR="003A6C43">
        <w:t>"</w:t>
      </w:r>
      <w:r w:rsidRPr="00A5460E">
        <w:t xml:space="preserve"> согласно статье 501 закона о миграции, и представитель использовал свое право де</w:t>
      </w:r>
      <w:r w:rsidRPr="00A5460E">
        <w:t>й</w:t>
      </w:r>
      <w:r w:rsidRPr="00A5460E">
        <w:t>ствовать по собственному усмотрению в соответствии с пунктом 2 статьи 501  закона для аннулирования его визы. Согласно подпункту а) пункта 6) статьи 501 лицо признается не прошедшим проверку на добропорядочность, если он или она имеют судимости. Лицом с уголовным прошлым считается человек, кот</w:t>
      </w:r>
      <w:r w:rsidRPr="00A5460E">
        <w:t>о</w:t>
      </w:r>
      <w:r w:rsidRPr="00A5460E">
        <w:t>рый приговаривался к тюремному заключению на срок от 12 месяцев. 13 ноя</w:t>
      </w:r>
      <w:r w:rsidRPr="00A5460E">
        <w:t>б</w:t>
      </w:r>
      <w:r w:rsidRPr="00A5460E">
        <w:t>ря 2003</w:t>
      </w:r>
      <w:r w:rsidR="0017315C">
        <w:t> год</w:t>
      </w:r>
      <w:r w:rsidRPr="00A5460E">
        <w:t>а автор был приговорен к тюремному заключению на сроки, прев</w:t>
      </w:r>
      <w:r w:rsidRPr="00A5460E">
        <w:t>ы</w:t>
      </w:r>
      <w:r w:rsidRPr="00A5460E">
        <w:t xml:space="preserve">шающие этот период. В результате аннулирования его визы автор стал </w:t>
      </w:r>
      <w:r w:rsidR="003A6C43">
        <w:t>"</w:t>
      </w:r>
      <w:r w:rsidRPr="00A5460E">
        <w:t>нез</w:t>
      </w:r>
      <w:r w:rsidRPr="00A5460E">
        <w:t>а</w:t>
      </w:r>
      <w:r w:rsidRPr="00A5460E">
        <w:t>конно находящимся в стране негражданином</w:t>
      </w:r>
      <w:r w:rsidR="003A6C43">
        <w:t>"</w:t>
      </w:r>
      <w:r w:rsidRPr="00A5460E">
        <w:t xml:space="preserve"> и поэтому 20 октября 2005</w:t>
      </w:r>
      <w:r w:rsidR="0017315C">
        <w:t> год</w:t>
      </w:r>
      <w:r w:rsidRPr="00A5460E">
        <w:t>а был помещен в иммиграционный изолятор, где и оставался до завершения всех судебных разбирательств.</w:t>
      </w:r>
    </w:p>
    <w:p w:rsidR="00A5460E" w:rsidRPr="00A5460E" w:rsidRDefault="00A5460E" w:rsidP="00A5460E">
      <w:pPr>
        <w:pStyle w:val="SingleTxtGR"/>
      </w:pPr>
      <w:r w:rsidRPr="00A5460E">
        <w:t>2.4</w:t>
      </w:r>
      <w:r w:rsidRPr="00A5460E">
        <w:tab/>
        <w:t>28 февраля 2007</w:t>
      </w:r>
      <w:r w:rsidR="0017315C">
        <w:t> год</w:t>
      </w:r>
      <w:r w:rsidRPr="00A5460E">
        <w:t>а Трибунал по обжалованию административных р</w:t>
      </w:r>
      <w:r w:rsidRPr="00A5460E">
        <w:t>е</w:t>
      </w:r>
      <w:r w:rsidRPr="00A5460E">
        <w:t>шений утвердил решение представителя. Он отметил, что обязан следовать ра</w:t>
      </w:r>
      <w:r w:rsidRPr="00A5460E">
        <w:t>с</w:t>
      </w:r>
      <w:r w:rsidRPr="00A5460E">
        <w:t>поряжению Министра № 21 (Распоряжение об отказе в визе и аннулировании визы согласно статье 501 − № 21), которое было принято в соответствии со ст</w:t>
      </w:r>
      <w:r w:rsidRPr="00A5460E">
        <w:t>а</w:t>
      </w:r>
      <w:r w:rsidRPr="00A5460E">
        <w:t>тьей 499 закона. Трибунал отметил, что согласно упомянутому распоряжению при осуществлении дискреционных полномочий по статье 501 закона необх</w:t>
      </w:r>
      <w:r w:rsidRPr="00A5460E">
        <w:t>о</w:t>
      </w:r>
      <w:r w:rsidRPr="00A5460E">
        <w:t>димо в первую очередь учитывать следующие три соображения: защиту австр</w:t>
      </w:r>
      <w:r w:rsidRPr="00A5460E">
        <w:t>а</w:t>
      </w:r>
      <w:r w:rsidRPr="00A5460E">
        <w:t xml:space="preserve">лийского общества; ожидания австралийского общества и наилучшие интересы </w:t>
      </w:r>
      <w:r w:rsidRPr="00A5460E">
        <w:lastRenderedPageBreak/>
        <w:t>ребенка при наличии родительских или других тесных родственных связей между ребенком и рассматриваемым лицом.</w:t>
      </w:r>
    </w:p>
    <w:p w:rsidR="00A5460E" w:rsidRPr="00A5460E" w:rsidRDefault="00A5460E" w:rsidP="00A5460E">
      <w:pPr>
        <w:pStyle w:val="SingleTxtGR"/>
      </w:pPr>
      <w:r w:rsidRPr="00A5460E">
        <w:t>2.5</w:t>
      </w:r>
      <w:r w:rsidRPr="00A5460E">
        <w:tab/>
        <w:t>В части наилучших интересов ребенка Трибунал согласился, что наилу</w:t>
      </w:r>
      <w:r w:rsidRPr="00A5460E">
        <w:t>ч</w:t>
      </w:r>
      <w:r w:rsidRPr="00A5460E">
        <w:t>шим интересам ребенка, как правило, отвечает его совместное проживание с родителями. Однако при анализе наилучших интересов сына автора Трибунал также указал, что на время судебного разбирательства ему было всего лишь около 19 месяцев, что после помещения в иммиграционный изолятор в 2005</w:t>
      </w:r>
      <w:r w:rsidR="0017315C">
        <w:t> год</w:t>
      </w:r>
      <w:r w:rsidRPr="00A5460E">
        <w:t xml:space="preserve">у автор был с ним разлучен и что, </w:t>
      </w:r>
      <w:r w:rsidR="003A6C43">
        <w:t>"</w:t>
      </w:r>
      <w:r w:rsidRPr="00A5460E">
        <w:t>хотя автор предпочел бы не нах</w:t>
      </w:r>
      <w:r w:rsidRPr="00A5460E">
        <w:t>о</w:t>
      </w:r>
      <w:r w:rsidRPr="00A5460E">
        <w:t>дится в столь длительной вынужденной разлуке со своим сыном</w:t>
      </w:r>
      <w:r w:rsidR="003A6C43">
        <w:t>"</w:t>
      </w:r>
      <w:r w:rsidR="00C976E9">
        <w:t>,</w:t>
      </w:r>
      <w:r w:rsidRPr="00A5460E">
        <w:t xml:space="preserve"> между авт</w:t>
      </w:r>
      <w:r w:rsidRPr="00A5460E">
        <w:t>о</w:t>
      </w:r>
      <w:r w:rsidRPr="00A5460E">
        <w:t>ром и его сыном не установились родственные отношения. Перспективы фо</w:t>
      </w:r>
      <w:r w:rsidRPr="00A5460E">
        <w:t>р</w:t>
      </w:r>
      <w:r w:rsidRPr="00A5460E">
        <w:t>мирования близких отношений автора со своим сыном вызывали большие с</w:t>
      </w:r>
      <w:r w:rsidRPr="00A5460E">
        <w:t>о</w:t>
      </w:r>
      <w:r w:rsidRPr="00A5460E">
        <w:t>мнения, если учитывать разрыв автора с его матерью. Хотя во время разбир</w:t>
      </w:r>
      <w:r w:rsidRPr="00A5460E">
        <w:t>а</w:t>
      </w:r>
      <w:r w:rsidRPr="00A5460E">
        <w:t>тельства их отношения нельзя было назвать враждебными, они несомненно б</w:t>
      </w:r>
      <w:r w:rsidRPr="00A5460E">
        <w:t>ы</w:t>
      </w:r>
      <w:r w:rsidRPr="00A5460E">
        <w:t>ли натянутыми. Риск рецидива у автора, если таковой произойдет, повредит воспитанию ребенка. Исходя из этого, Трибунал постановил по указанным пр</w:t>
      </w:r>
      <w:r w:rsidRPr="00A5460E">
        <w:t>и</w:t>
      </w:r>
      <w:r w:rsidRPr="00A5460E">
        <w:t>чинам и с учетом наилучших интересов ребенка аннулировать визу автора.</w:t>
      </w:r>
    </w:p>
    <w:p w:rsidR="00A5460E" w:rsidRPr="00A5460E" w:rsidRDefault="00A5460E" w:rsidP="00A5460E">
      <w:pPr>
        <w:pStyle w:val="SingleTxtGR"/>
      </w:pPr>
      <w:r w:rsidRPr="00A5460E">
        <w:t>2.6</w:t>
      </w:r>
      <w:r w:rsidRPr="00A5460E">
        <w:tab/>
        <w:t>20 ноября 2007</w:t>
      </w:r>
      <w:r w:rsidR="0017315C">
        <w:t> год</w:t>
      </w:r>
      <w:r w:rsidRPr="00A5460E">
        <w:t>а Федеральный суд отклонил апелляцию автора, а 5 сентября 2008</w:t>
      </w:r>
      <w:r w:rsidR="0017315C">
        <w:t> год</w:t>
      </w:r>
      <w:r w:rsidRPr="00A5460E">
        <w:t>а была отклонена и последующая апелляция в Федеральный суд полного состава. В ходе двух апелляционных разбирательств оспаривались три основных вопроса. Во-первых, автор утверждал, что Трибунал не учел п</w:t>
      </w:r>
      <w:r w:rsidRPr="00A5460E">
        <w:t>о</w:t>
      </w:r>
      <w:r w:rsidRPr="00A5460E">
        <w:t>становления федерального мирового суда, разрешившего ему поддерживать контакт со своим ребенком. Главный судья этого Суда определил, что Трибунал знал о постановлениях Федерального суда магистратов. Учитывая, что этими постановлениями предусматривался лишь минимальный уровень контактов между автором и его сыном, Трибунал был вправе решить, что формирование близких отношений между автором и его сыном, тем не менее, вызывает сомн</w:t>
      </w:r>
      <w:r w:rsidRPr="00A5460E">
        <w:t>е</w:t>
      </w:r>
      <w:r w:rsidRPr="00A5460E">
        <w:t>ние. Автор далее утверждал, что постановление Федерального суда магистратов о выдаче ему разрешения на поддержание контактов доказывает, что это отв</w:t>
      </w:r>
      <w:r w:rsidRPr="00A5460E">
        <w:t>е</w:t>
      </w:r>
      <w:r w:rsidRPr="00A5460E">
        <w:t>чало наилучшим интересам ребенка. По мнению Федерального суда, Трибунал не был обязан руководствоваться мнениями Федерального суда магистратов. По причинам, которые были сходны с соображениями главного судьи, Суд по</w:t>
      </w:r>
      <w:r w:rsidRPr="00A5460E">
        <w:t>л</w:t>
      </w:r>
      <w:r w:rsidRPr="00A5460E">
        <w:t xml:space="preserve">ного состава постановил, что Трибунал не совершил ошибки в определении наилучших интересов сына автора. </w:t>
      </w:r>
    </w:p>
    <w:p w:rsidR="00A5460E" w:rsidRPr="00A5460E" w:rsidRDefault="00A5460E" w:rsidP="00A5460E">
      <w:pPr>
        <w:pStyle w:val="SingleTxtGR"/>
      </w:pPr>
      <w:r w:rsidRPr="00A5460E">
        <w:t>2.7</w:t>
      </w:r>
      <w:r w:rsidRPr="00A5460E">
        <w:tab/>
        <w:t>Во-вторых, автор заявлял, что Трибунал неправильно истолковал хара</w:t>
      </w:r>
      <w:r w:rsidRPr="00A5460E">
        <w:t>к</w:t>
      </w:r>
      <w:r w:rsidRPr="00A5460E">
        <w:t xml:space="preserve">тер осуществляемых им дискреционных полномочий. Это утверждение было отведено главным судьей и Судом полного состава. </w:t>
      </w:r>
    </w:p>
    <w:p w:rsidR="00A5460E" w:rsidRPr="00A5460E" w:rsidRDefault="00A5460E" w:rsidP="00A5460E">
      <w:pPr>
        <w:pStyle w:val="SingleTxtGR"/>
      </w:pPr>
      <w:r w:rsidRPr="00A5460E">
        <w:t>2.8</w:t>
      </w:r>
      <w:r w:rsidRPr="00A5460E">
        <w:tab/>
        <w:t>Наконец главный судья и Суд полного состава отклонили доводы о том, что Трибунал не принял во внимание важные для дела соображения, а именно: обязательства Австралии по определенным международным договорам; страд</w:t>
      </w:r>
      <w:r w:rsidRPr="00A5460E">
        <w:t>а</w:t>
      </w:r>
      <w:r w:rsidRPr="00A5460E">
        <w:t>ния автора в случае утраты связи со своим сыном; а также тот факт, что автора не предупредили о возможности аннулирования его визы вследствие соверш</w:t>
      </w:r>
      <w:r w:rsidRPr="00A5460E">
        <w:t>е</w:t>
      </w:r>
      <w:r w:rsidRPr="00A5460E">
        <w:t>ния им серьезных преступлений. Суд полного состава отметил, что в данном случае в задачу Трибунала не входило рассмотрение действия международных договоров. В подтверждение аргумента о том, что возможные страдания автора имеют существенное отношение к делу, Трибуналу не было представлено уб</w:t>
      </w:r>
      <w:r w:rsidRPr="00A5460E">
        <w:t>е</w:t>
      </w:r>
      <w:r w:rsidRPr="00A5460E">
        <w:t>дительных доказательств. Кроме того, даже если бы такие страдания действ</w:t>
      </w:r>
      <w:r w:rsidRPr="00A5460E">
        <w:t>и</w:t>
      </w:r>
      <w:r w:rsidRPr="00A5460E">
        <w:t>тельно имели отношение к делу, предупредить автора об угрозе аннулирования его визы было бы невозможно с учетом того, что в один и тот же день он был осужден сразу за несколько преступлений. Автор дважды безуспешно обжал</w:t>
      </w:r>
      <w:r w:rsidRPr="00A5460E">
        <w:t>о</w:t>
      </w:r>
      <w:r w:rsidRPr="00A5460E">
        <w:lastRenderedPageBreak/>
        <w:t>вал постановления Суда полного состава; на этом 27 марта 2009</w:t>
      </w:r>
      <w:r w:rsidR="0017315C">
        <w:t> год</w:t>
      </w:r>
      <w:r w:rsidRPr="00A5460E">
        <w:t>а разбир</w:t>
      </w:r>
      <w:r w:rsidRPr="00A5460E">
        <w:t>а</w:t>
      </w:r>
      <w:r w:rsidRPr="00A5460E">
        <w:t>тельство по его делу завершилось</w:t>
      </w:r>
      <w:r w:rsidRPr="003A6C43">
        <w:rPr>
          <w:sz w:val="18"/>
          <w:vertAlign w:val="superscript"/>
          <w:lang w:val="en-GB"/>
        </w:rPr>
        <w:footnoteReference w:id="4"/>
      </w:r>
      <w:r w:rsidRPr="00A5460E">
        <w:t>.</w:t>
      </w:r>
    </w:p>
    <w:p w:rsidR="00A5460E" w:rsidRPr="00A5460E" w:rsidRDefault="00A5460E" w:rsidP="00A5460E">
      <w:pPr>
        <w:pStyle w:val="SingleTxtGR"/>
      </w:pPr>
      <w:r w:rsidRPr="00A5460E">
        <w:t>2.9</w:t>
      </w:r>
      <w:r w:rsidRPr="00A5460E">
        <w:tab/>
        <w:t>Параллельно с этим 19 сентября 2008</w:t>
      </w:r>
      <w:r w:rsidR="0017315C">
        <w:t> год</w:t>
      </w:r>
      <w:r w:rsidRPr="00A5460E">
        <w:t>а автор подал прошение о предоставлении ему защитной визы. 8 октября 2008</w:t>
      </w:r>
      <w:r w:rsidR="0017315C">
        <w:t> год</w:t>
      </w:r>
      <w:r w:rsidRPr="00A5460E">
        <w:t>а это прошение было отклонено на том основании, что автор не соответствовал определению беже</w:t>
      </w:r>
      <w:r w:rsidRPr="00A5460E">
        <w:t>н</w:t>
      </w:r>
      <w:r w:rsidRPr="00A5460E">
        <w:t>ца. 15 октября 2008</w:t>
      </w:r>
      <w:r w:rsidR="0017315C">
        <w:t> год</w:t>
      </w:r>
      <w:r w:rsidRPr="00A5460E">
        <w:t>а автор обратился с заявлением в Трибунал по пересмо</w:t>
      </w:r>
      <w:r w:rsidRPr="00A5460E">
        <w:t>т</w:t>
      </w:r>
      <w:r w:rsidRPr="00A5460E">
        <w:t>ру дел беженцев, который 23 декабря 2008</w:t>
      </w:r>
      <w:r w:rsidR="0017315C">
        <w:t> год</w:t>
      </w:r>
      <w:r w:rsidRPr="00A5460E">
        <w:t>а подтвердил решение представ</w:t>
      </w:r>
      <w:r w:rsidRPr="00A5460E">
        <w:t>и</w:t>
      </w:r>
      <w:r w:rsidRPr="00A5460E">
        <w:t>теля об отказе автору в защитной визе.</w:t>
      </w:r>
    </w:p>
    <w:p w:rsidR="00A5460E" w:rsidRPr="00A5460E" w:rsidRDefault="00A5460E" w:rsidP="00A5460E">
      <w:pPr>
        <w:pStyle w:val="SingleTxtGR"/>
      </w:pPr>
      <w:r w:rsidRPr="00A5460E">
        <w:t>2.10</w:t>
      </w:r>
      <w:r w:rsidRPr="00A5460E">
        <w:tab/>
        <w:t>3 апреля 2009</w:t>
      </w:r>
      <w:r w:rsidR="0017315C">
        <w:t> год</w:t>
      </w:r>
      <w:r w:rsidRPr="00A5460E">
        <w:t>а автор направил ходатайство Министру по делам и</w:t>
      </w:r>
      <w:r w:rsidRPr="00A5460E">
        <w:t>м</w:t>
      </w:r>
      <w:r w:rsidRPr="00A5460E">
        <w:t>миграции с просьбой лично принять решение в порядке осуществления своих дискреционных полномочий по статье 417 закона о миграции и исходить при этом из Конвенции о правах ребенка. 8 апреля 2009</w:t>
      </w:r>
      <w:r w:rsidR="0017315C">
        <w:t> год</w:t>
      </w:r>
      <w:r w:rsidRPr="00A5460E">
        <w:t>а Министр по делам м</w:t>
      </w:r>
      <w:r w:rsidRPr="00A5460E">
        <w:t>и</w:t>
      </w:r>
      <w:r w:rsidRPr="00A5460E">
        <w:t>грации отказался от осуществления своих полномочий, предусмотренных ст</w:t>
      </w:r>
      <w:r w:rsidRPr="00A5460E">
        <w:t>а</w:t>
      </w:r>
      <w:r w:rsidRPr="00A5460E">
        <w:t>тьей 417, применительно к делу автора.</w:t>
      </w:r>
    </w:p>
    <w:p w:rsidR="00A5460E" w:rsidRPr="00A5460E" w:rsidRDefault="00A5460E" w:rsidP="00A5460E">
      <w:pPr>
        <w:pStyle w:val="H23GR"/>
      </w:pPr>
      <w:r w:rsidRPr="00A5460E">
        <w:tab/>
      </w:r>
      <w:r w:rsidRPr="00A5460E">
        <w:tab/>
        <w:t>Жалоба</w:t>
      </w:r>
    </w:p>
    <w:p w:rsidR="00A5460E" w:rsidRPr="00A5460E" w:rsidRDefault="00A5460E" w:rsidP="00A5460E">
      <w:pPr>
        <w:pStyle w:val="SingleTxtGR"/>
      </w:pPr>
      <w:r w:rsidRPr="00A5460E">
        <w:t>3.1</w:t>
      </w:r>
      <w:r w:rsidRPr="00A5460E">
        <w:tab/>
        <w:t>В своем первоначальном представлении автор заявляет о нарушении пункта 4 статьи 18, пункта 1 статьи 23; пункта 4 статьи 23 и пункта 1 статьи 24 Пакта. В своих комментариях автор добавляет утверждения по статьям 9, 13, 14 и 17 Пакта (см. пункты 5.1−7.12 и пункт 9.4 ниже). Автор также заявляет о нарушении статей 9 и 27 Конвенции о правах ребенка.</w:t>
      </w:r>
    </w:p>
    <w:p w:rsidR="00A5460E" w:rsidRPr="00A5460E" w:rsidRDefault="00A5460E" w:rsidP="00A5460E">
      <w:pPr>
        <w:pStyle w:val="SingleTxtGR"/>
      </w:pPr>
      <w:r w:rsidRPr="00A5460E">
        <w:t>3.2</w:t>
      </w:r>
      <w:r w:rsidRPr="00A5460E">
        <w:tab/>
        <w:t>В соответствии с уведомлением о высылке из Австралии (без даты) автор не будет иметь право на получение новой австралийской визы, поскольку его виза была аннулирована по статье 501 закона о миграции (статья 501 (6) а) – наличие судимостей и статья 501 (6) с) i) и ii) − проверка на добропорядо</w:t>
      </w:r>
      <w:r w:rsidRPr="00A5460E">
        <w:t>ч</w:t>
      </w:r>
      <w:r w:rsidRPr="00A5460E">
        <w:t xml:space="preserve">ность). Согласно правилу 5 </w:t>
      </w:r>
      <w:r w:rsidR="003A6C43">
        <w:t>"</w:t>
      </w:r>
      <w:r w:rsidRPr="00A5460E">
        <w:t>Особые критерии возвращения</w:t>
      </w:r>
      <w:r w:rsidR="003A6C43">
        <w:t>"</w:t>
      </w:r>
      <w:r w:rsidRPr="00A5460E">
        <w:t xml:space="preserve"> закона о миграции ему навсегда отказано в праве на получение визы (постоянный запрет на п</w:t>
      </w:r>
      <w:r w:rsidRPr="00A5460E">
        <w:t>о</w:t>
      </w:r>
      <w:r w:rsidRPr="00A5460E">
        <w:t>вторный въезд в страну).</w:t>
      </w:r>
    </w:p>
    <w:p w:rsidR="00A5460E" w:rsidRPr="00A5460E" w:rsidRDefault="00A5460E" w:rsidP="00A5460E">
      <w:pPr>
        <w:pStyle w:val="SingleTxtGR"/>
      </w:pPr>
      <w:r w:rsidRPr="00A5460E">
        <w:t>3.3</w:t>
      </w:r>
      <w:r w:rsidRPr="00A5460E">
        <w:tab/>
        <w:t>Автор утверждает, что не было произведено психологической оценки при определении риска возникновения рецидивов или той опасности, которую он создает для австралийского общества. Кроме того, в процессе всех разнообра</w:t>
      </w:r>
      <w:r w:rsidRPr="00A5460E">
        <w:t>з</w:t>
      </w:r>
      <w:r w:rsidRPr="00A5460E">
        <w:t>ных юридических процедур, в которых он участвовал будучи в иммиграцио</w:t>
      </w:r>
      <w:r w:rsidRPr="00A5460E">
        <w:t>н</w:t>
      </w:r>
      <w:r w:rsidRPr="00A5460E">
        <w:t>ном изоляторе, он ни разу не был представлен адвокатом.</w:t>
      </w:r>
    </w:p>
    <w:p w:rsidR="00A5460E" w:rsidRPr="00A5460E" w:rsidRDefault="00A5460E" w:rsidP="00A5460E">
      <w:pPr>
        <w:pStyle w:val="SingleTxtGR"/>
      </w:pPr>
      <w:r w:rsidRPr="00A5460E">
        <w:t>3.4</w:t>
      </w:r>
      <w:r w:rsidRPr="00A5460E">
        <w:tab/>
        <w:t>Большую часть жизни своего сына автор провел в иммиграционном из</w:t>
      </w:r>
      <w:r w:rsidRPr="00A5460E">
        <w:t>о</w:t>
      </w:r>
      <w:r w:rsidRPr="00A5460E">
        <w:t>ляторе. Он утверждает, что, несмотря на содержание под стражей, предприн</w:t>
      </w:r>
      <w:r w:rsidRPr="00A5460E">
        <w:t>и</w:t>
      </w:r>
      <w:r w:rsidRPr="00A5460E">
        <w:t>мал попытки участвовать в жизни своего сына. 29 мая 2006</w:t>
      </w:r>
      <w:r w:rsidR="0017315C">
        <w:t> год</w:t>
      </w:r>
      <w:r w:rsidRPr="00A5460E">
        <w:t>а Федеральный суд магистратов разрешил ему поддерживать контакты со своим сыном по об</w:t>
      </w:r>
      <w:r w:rsidRPr="00A5460E">
        <w:t>о</w:t>
      </w:r>
      <w:r w:rsidRPr="00A5460E">
        <w:t>юдному согласию, и это решение по австралийскому семейному законодател</w:t>
      </w:r>
      <w:r w:rsidRPr="00A5460E">
        <w:t>ь</w:t>
      </w:r>
      <w:r w:rsidRPr="00A5460E">
        <w:t>ству означает, что поддержание контактов со своим отцом отвечает наилучшим интересам ребенка. Поскольку разрешение на поддержание контактов подраз</w:t>
      </w:r>
      <w:r w:rsidRPr="00A5460E">
        <w:t>у</w:t>
      </w:r>
      <w:r w:rsidRPr="00A5460E">
        <w:t>мевает наличие согласия между сторонами, на мать ребенка не была возложена обязанность обеспечивать доступ автора к своему сыну. Поскольку первон</w:t>
      </w:r>
      <w:r w:rsidRPr="00A5460E">
        <w:t>а</w:t>
      </w:r>
      <w:r w:rsidRPr="00A5460E">
        <w:t>чальные постановления о разрешении контактов (действующие до сих пор) я</w:t>
      </w:r>
      <w:r w:rsidRPr="00A5460E">
        <w:t>в</w:t>
      </w:r>
      <w:r w:rsidRPr="00A5460E">
        <w:t>ляются ограниченными, 7 апреля 2009</w:t>
      </w:r>
      <w:r w:rsidR="0017315C">
        <w:t> год</w:t>
      </w:r>
      <w:r w:rsidRPr="00A5460E">
        <w:t>а автор обратился в Семейный суд Австралии с заявлением о передаче ему полной опеки над своим сыном (на время получения представления это заявление еще рассматривалось и не могло служить основанием для приостановления действия решения). Кроме того, п</w:t>
      </w:r>
      <w:r w:rsidRPr="00A5460E">
        <w:t>о</w:t>
      </w:r>
      <w:r w:rsidRPr="00A5460E">
        <w:lastRenderedPageBreak/>
        <w:t>мещение автора в иммиграционный изолятор ограничило его возможности для осуществления совместной родительской опеки над ребенком. Автор утвержд</w:t>
      </w:r>
      <w:r w:rsidRPr="00A5460E">
        <w:t>а</w:t>
      </w:r>
      <w:r w:rsidRPr="00A5460E">
        <w:t>ет, что в силу сложных отношений с матерью своего ребенка он не уверен в том, что она будет способствовать поддержанию им контактов со своим сыном после высылки в Соединенные Штаты Америки. Автор также заявляет, что прожил в Австралии более десяти лет и не имеет никаких связей с Соедине</w:t>
      </w:r>
      <w:r w:rsidRPr="00A5460E">
        <w:t>н</w:t>
      </w:r>
      <w:r w:rsidRPr="00A5460E">
        <w:t>ными Штатами Америки, что крайне затруднит его возвращение в эту страну.</w:t>
      </w:r>
    </w:p>
    <w:p w:rsidR="00A5460E" w:rsidRPr="00A5460E" w:rsidRDefault="00A5460E" w:rsidP="00A5460E">
      <w:pPr>
        <w:pStyle w:val="SingleTxtGR"/>
      </w:pPr>
      <w:r w:rsidRPr="00A5460E">
        <w:t>3.5</w:t>
      </w:r>
      <w:r w:rsidRPr="00A5460E">
        <w:tab/>
        <w:t>Автор утверждает, что его депортация не учитывает вопрос защиты со стороны государства, на которую в соответствии с Пактом имеет право семья, а также его права как отца, равно как и необходимость защиты его сына всле</w:t>
      </w:r>
      <w:r w:rsidRPr="00A5460E">
        <w:t>д</w:t>
      </w:r>
      <w:r w:rsidRPr="00A5460E">
        <w:t xml:space="preserve">ствие разрыва отношений между автором и его бывшей партнершей. </w:t>
      </w:r>
    </w:p>
    <w:p w:rsidR="00A5460E" w:rsidRPr="00A5460E" w:rsidRDefault="00A5460E" w:rsidP="00A5460E">
      <w:pPr>
        <w:pStyle w:val="H23GR"/>
      </w:pPr>
      <w:r w:rsidRPr="00A5460E">
        <w:tab/>
      </w:r>
      <w:r w:rsidRPr="00A5460E">
        <w:tab/>
        <w:t>Замечания государства-участника относительно приемлемости и существа сообщения</w:t>
      </w:r>
    </w:p>
    <w:p w:rsidR="00A5460E" w:rsidRPr="00A5460E" w:rsidRDefault="00A5460E" w:rsidP="00A5460E">
      <w:pPr>
        <w:pStyle w:val="SingleTxtGR"/>
      </w:pPr>
      <w:r w:rsidRPr="00A5460E">
        <w:t>4.1</w:t>
      </w:r>
      <w:r w:rsidRPr="00A5460E">
        <w:tab/>
        <w:t>30 сентября 2010</w:t>
      </w:r>
      <w:r w:rsidR="0017315C">
        <w:t> год</w:t>
      </w:r>
      <w:r w:rsidRPr="00A5460E">
        <w:t>а государство-участник представило свои замечания относительно приемлемости и существа сообщения, подчеркнув, что автор не обосновал свои жалобы, поскольку не представил конкретных аргументов по соответствующим статьям, а лишь в общем плане указал, что его права по Па</w:t>
      </w:r>
      <w:r w:rsidRPr="00A5460E">
        <w:t>к</w:t>
      </w:r>
      <w:r w:rsidRPr="00A5460E">
        <w:t>ту зависят исключительно от разрешения ему дальнейшего пребывания в А</w:t>
      </w:r>
      <w:r w:rsidRPr="00A5460E">
        <w:t>в</w:t>
      </w:r>
      <w:r w:rsidRPr="00A5460E">
        <w:t>стралии и что вследствие депортации он не сможет осуществить какие-либо из прав, на которые он претендует.</w:t>
      </w:r>
    </w:p>
    <w:p w:rsidR="00A5460E" w:rsidRPr="00A5460E" w:rsidRDefault="00A5460E" w:rsidP="00A5460E">
      <w:pPr>
        <w:pStyle w:val="SingleTxtGR"/>
      </w:pPr>
      <w:r w:rsidRPr="00A5460E">
        <w:t>4.2</w:t>
      </w:r>
      <w:r w:rsidRPr="00A5460E">
        <w:tab/>
        <w:t>Государство-участник отклоняет жалобы автора по статье 18 как непр</w:t>
      </w:r>
      <w:r w:rsidRPr="00A5460E">
        <w:t>и</w:t>
      </w:r>
      <w:r w:rsidRPr="00A5460E">
        <w:t>емлемые по той причине, что он не обосновал, каким образом было нарушено его право на обеспечение религиозного и нравственного воспитания его сына в соответствии с его собственными убеждениями. Помимо этого отсутствуют д</w:t>
      </w:r>
      <w:r w:rsidRPr="00A5460E">
        <w:t>о</w:t>
      </w:r>
      <w:r w:rsidRPr="00A5460E">
        <w:t>казательства того, что воспитание его сына осуществляется вразрез с собстве</w:t>
      </w:r>
      <w:r w:rsidRPr="00A5460E">
        <w:t>н</w:t>
      </w:r>
      <w:r w:rsidRPr="00A5460E">
        <w:t>ными убеждениями автора.</w:t>
      </w:r>
    </w:p>
    <w:p w:rsidR="00A5460E" w:rsidRPr="00A5460E" w:rsidRDefault="00A5460E" w:rsidP="00A5460E">
      <w:pPr>
        <w:pStyle w:val="SingleTxtGR"/>
      </w:pPr>
      <w:r w:rsidRPr="00A5460E">
        <w:t>4.3</w:t>
      </w:r>
      <w:r w:rsidRPr="00A5460E">
        <w:tab/>
        <w:t>Кроме того, упомянутые утверждения являются безосновательными. А</w:t>
      </w:r>
      <w:r w:rsidRPr="00A5460E">
        <w:t>в</w:t>
      </w:r>
      <w:r w:rsidRPr="00A5460E">
        <w:t>тор не представил никаких доказательств того, что образование его сына вкл</w:t>
      </w:r>
      <w:r w:rsidRPr="00A5460E">
        <w:t>ю</w:t>
      </w:r>
      <w:r w:rsidRPr="00A5460E">
        <w:t>чает обучение какой-либо конкретной религии или вере и что государство-участник вмешивается в религиозное или нравственное воспитание его сына. Не существует никаких указаний на то, что мать мальчика, как его законный опекун, выражала озабоченность по поводу религиозного или нравственного воспитания ее сына. Ничто не свидетельствует и о том, что система образов</w:t>
      </w:r>
      <w:r w:rsidRPr="00A5460E">
        <w:t>а</w:t>
      </w:r>
      <w:r w:rsidRPr="00A5460E">
        <w:t>ния государства-участника в целом противоречит упомянутой выше статье. Кроме того, по мнению государства-участника, в статье 18 ничто не указывает на то, что для осуществления им рассматриваемого права автор должен нах</w:t>
      </w:r>
      <w:r w:rsidRPr="00A5460E">
        <w:t>о</w:t>
      </w:r>
      <w:r w:rsidRPr="00A5460E">
        <w:t>диться в пределах той же юрисдикции, что и его сын. Вероятность наличия у автора ограниченных возможностей для поддержания контактов со своим с</w:t>
      </w:r>
      <w:r w:rsidRPr="00A5460E">
        <w:t>ы</w:t>
      </w:r>
      <w:r w:rsidRPr="00A5460E">
        <w:t xml:space="preserve">ном в результате высылки из Австралии не означает, что государство-участник ущемляет его право на обеспечение религиозного и нравственного воспитания сына. </w:t>
      </w:r>
    </w:p>
    <w:p w:rsidR="00A5460E" w:rsidRPr="00A5460E" w:rsidRDefault="00A5460E" w:rsidP="00A5460E">
      <w:pPr>
        <w:pStyle w:val="SingleTxtGR"/>
      </w:pPr>
      <w:r w:rsidRPr="00A5460E">
        <w:t>4.4</w:t>
      </w:r>
      <w:r w:rsidRPr="00A5460E">
        <w:tab/>
        <w:t>Относительно утверждений автора по статье 17 и пункту 1 статьи 23 го</w:t>
      </w:r>
      <w:r w:rsidRPr="00A5460E">
        <w:t>с</w:t>
      </w:r>
      <w:r w:rsidRPr="00A5460E">
        <w:t>ударство-участник заявляет, что автор их не обосновал. Он не доказал, что при принятии решения об аннулировании его визы правительство государства-участника не учитывало его семейные обстоятельства. На самом же деле при принятии решения представитель Министра обращал особое внимание на об</w:t>
      </w:r>
      <w:r w:rsidRPr="00A5460E">
        <w:t>я</w:t>
      </w:r>
      <w:r w:rsidRPr="00A5460E">
        <w:t>занности государства-участника по статьям 17 и 23. Этот вопрос был также предметно разобран в постановлении Трибунала по обжалованию администр</w:t>
      </w:r>
      <w:r w:rsidRPr="00A5460E">
        <w:t>а</w:t>
      </w:r>
      <w:r w:rsidRPr="00A5460E">
        <w:t>тивных решений в порядке пересмотра решения представителя.</w:t>
      </w:r>
    </w:p>
    <w:p w:rsidR="00A5460E" w:rsidRPr="00A5460E" w:rsidRDefault="00A5460E" w:rsidP="00A5460E">
      <w:pPr>
        <w:pStyle w:val="SingleTxtGR"/>
      </w:pPr>
      <w:r w:rsidRPr="00A5460E">
        <w:lastRenderedPageBreak/>
        <w:t>4.5</w:t>
      </w:r>
      <w:r w:rsidRPr="00A5460E">
        <w:tab/>
        <w:t xml:space="preserve">Что касается утверждений автора о предполагаемых нарушениях прав его сына в отношении своего отца по пункту 1 статьи 24, то государство-участник считает их неприемлемыми в силу несоответствия критерию </w:t>
      </w:r>
      <w:r w:rsidR="003A6C43">
        <w:t>"</w:t>
      </w:r>
      <w:r w:rsidRPr="00A5460E">
        <w:t>жертвы</w:t>
      </w:r>
      <w:r w:rsidR="003A6C43">
        <w:t>"</w:t>
      </w:r>
      <w:r w:rsidRPr="00A5460E">
        <w:t xml:space="preserve"> по ст</w:t>
      </w:r>
      <w:r w:rsidRPr="00A5460E">
        <w:t>а</w:t>
      </w:r>
      <w:r w:rsidRPr="00A5460E">
        <w:t>тье 1 Факультативного протокола. Настоящее сообщение было представлено только от имени автора, а не его сына. Статья 1 защищает собственно право р</w:t>
      </w:r>
      <w:r w:rsidRPr="00A5460E">
        <w:t>е</w:t>
      </w:r>
      <w:r w:rsidRPr="00A5460E">
        <w:t>бенка, и таким образом именно сын автора, а не сам автор стал бы жертвой нарушения такого права. По существу дела, высылка автора не лишает его сына защиты, мать которого остается его основным опекуном. К тому же нет никаких доказательств того, что система государства-участника не обеспечивает прин</w:t>
      </w:r>
      <w:r w:rsidRPr="00A5460E">
        <w:t>я</w:t>
      </w:r>
      <w:r w:rsidRPr="00A5460E">
        <w:t>тие надлежащих мер по защите несовершеннолетних. Государство-участник особо тщательно учитывало наилучшие интересы ребенка при принятии реш</w:t>
      </w:r>
      <w:r w:rsidRPr="00A5460E">
        <w:t>е</w:t>
      </w:r>
      <w:r w:rsidRPr="00A5460E">
        <w:t>ния о целесообразности высылки автора из Австралии.</w:t>
      </w:r>
    </w:p>
    <w:p w:rsidR="00A5460E" w:rsidRPr="00A5460E" w:rsidRDefault="00A5460E" w:rsidP="00A5460E">
      <w:pPr>
        <w:pStyle w:val="SingleTxtGR"/>
      </w:pPr>
      <w:r w:rsidRPr="00A5460E">
        <w:t>4.6</w:t>
      </w:r>
      <w:r w:rsidRPr="00A5460E">
        <w:tab/>
        <w:t>Что касается права автора добиваться опеки над своим сыном, то жалобы по этому вопросу неприемлемы в силу неисчерпания внутренних средств пр</w:t>
      </w:r>
      <w:r w:rsidRPr="00A5460E">
        <w:t>а</w:t>
      </w:r>
      <w:r w:rsidRPr="00A5460E">
        <w:t xml:space="preserve">вовой защиты. Ничто не мешает автору обратиться к австралийской системе семейного суда для вынесения определения по условиям опеки над его сыном, несмотря на то, что теперь он проживает за пределами Австралии. </w:t>
      </w:r>
      <w:r w:rsidR="00C976E9">
        <w:t>В случае</w:t>
      </w:r>
      <w:r w:rsidR="00C976E9" w:rsidRPr="00A5460E">
        <w:t xml:space="preserve"> е</w:t>
      </w:r>
      <w:r w:rsidR="00C976E9" w:rsidRPr="00A5460E">
        <w:t>с</w:t>
      </w:r>
      <w:r w:rsidR="00C976E9" w:rsidRPr="00A5460E">
        <w:t>ли постановление об исполнении родительских обязанностей в отношении его сына продолжает действовать, автор может подать в суд ходатайство о его ко</w:t>
      </w:r>
      <w:r w:rsidR="00C976E9" w:rsidRPr="00A5460E">
        <w:t>р</w:t>
      </w:r>
      <w:r w:rsidR="00C976E9" w:rsidRPr="00A5460E">
        <w:t>ректировке в связи с существенным изменением обстоятельств, требующим п</w:t>
      </w:r>
      <w:r w:rsidR="00C976E9" w:rsidRPr="00A5460E">
        <w:t>е</w:t>
      </w:r>
      <w:r w:rsidR="00C976E9" w:rsidRPr="00A5460E">
        <w:t xml:space="preserve">ресмотра последнего постановления. </w:t>
      </w:r>
      <w:r w:rsidRPr="00A5460E">
        <w:t>В условиях, когда один из родителей пр</w:t>
      </w:r>
      <w:r w:rsidRPr="00A5460E">
        <w:t>о</w:t>
      </w:r>
      <w:r w:rsidRPr="00A5460E">
        <w:t>живает за рубежом и не может въехать в Австралию, суды примут решение, о</w:t>
      </w:r>
      <w:r w:rsidRPr="00A5460E">
        <w:t>т</w:t>
      </w:r>
      <w:r w:rsidRPr="00A5460E">
        <w:t xml:space="preserve">вечает ли наилучшим интересам ребенка его проживание за рубежом совместно с этим родителем или его поездка за рубеж для временного проживания с ним в зависимости от характера поданных в суд заявлений с точки зрения порядка опеки над этим ребенком. </w:t>
      </w:r>
    </w:p>
    <w:p w:rsidR="00A5460E" w:rsidRPr="00A5460E" w:rsidRDefault="00A5460E" w:rsidP="00A5460E">
      <w:pPr>
        <w:pStyle w:val="SingleTxtGR"/>
      </w:pPr>
      <w:r w:rsidRPr="00A5460E">
        <w:t>4.7</w:t>
      </w:r>
      <w:r w:rsidRPr="00A5460E">
        <w:tab/>
        <w:t>Если Комитет признает утверждения автора приемлемыми согласно пункту 1 статьи 23, то государство-участник будет считать их безосновател</w:t>
      </w:r>
      <w:r w:rsidRPr="00A5460E">
        <w:t>ь</w:t>
      </w:r>
      <w:r w:rsidRPr="00A5460E">
        <w:t>ными. Автор не может объявлять себя частью семьи по смыслу статей 17 и 23 в силу его отношений со своим сыном. Помимо кровного родства и установле</w:t>
      </w:r>
      <w:r w:rsidRPr="00A5460E">
        <w:t>н</w:t>
      </w:r>
      <w:r w:rsidRPr="00A5460E">
        <w:t>ных законом форм отношений (брак, усыновление) для существования семьи важное значение имеют и другие критерии</w:t>
      </w:r>
      <w:r w:rsidRPr="003A6C43">
        <w:rPr>
          <w:sz w:val="18"/>
          <w:vertAlign w:val="superscript"/>
        </w:rPr>
        <w:footnoteReference w:id="5"/>
      </w:r>
      <w:r w:rsidRPr="00A5460E">
        <w:t xml:space="preserve">. В деле </w:t>
      </w:r>
      <w:r w:rsidRPr="00A5460E">
        <w:rPr>
          <w:i/>
        </w:rPr>
        <w:t>Балагер Сантакана против Испании</w:t>
      </w:r>
      <w:r w:rsidRPr="00A5460E">
        <w:t xml:space="preserve"> Комитет определил минимальные требования к существованию семьи как </w:t>
      </w:r>
      <w:r w:rsidR="003A6C43">
        <w:t>"</w:t>
      </w:r>
      <w:r w:rsidRPr="00A5460E">
        <w:t>совместное проживание, экономические связи, регулярные и насыщенные отношения</w:t>
      </w:r>
      <w:r w:rsidR="003A6C43">
        <w:t>"</w:t>
      </w:r>
      <w:r w:rsidRPr="003A6C43">
        <w:rPr>
          <w:sz w:val="18"/>
          <w:vertAlign w:val="superscript"/>
        </w:rPr>
        <w:footnoteReference w:id="6"/>
      </w:r>
      <w:r w:rsidRPr="00A5460E">
        <w:t>. Имеющиеся в распоряжении австралийских судов доказательства свидетельствуют о минимальных контактах между автором и его сыном. Н</w:t>
      </w:r>
      <w:r w:rsidRPr="00A5460E">
        <w:t>е</w:t>
      </w:r>
      <w:r w:rsidRPr="00A5460E">
        <w:t>смотря на сведения о посещении автором своего сына по месту жительства бывшей партнерши 13, 20 и 28 августа 2005</w:t>
      </w:r>
      <w:r w:rsidR="0017315C">
        <w:t> год</w:t>
      </w:r>
      <w:r w:rsidRPr="00A5460E">
        <w:t>а, а позднее в контактном це</w:t>
      </w:r>
      <w:r w:rsidRPr="00A5460E">
        <w:t>н</w:t>
      </w:r>
      <w:r w:rsidRPr="00A5460E">
        <w:t xml:space="preserve">тре </w:t>
      </w:r>
      <w:r w:rsidR="003A6C43">
        <w:t>"</w:t>
      </w:r>
      <w:r w:rsidRPr="00A5460E">
        <w:t>Билдинг Бриджис</w:t>
      </w:r>
      <w:r w:rsidR="003A6C43">
        <w:t>"</w:t>
      </w:r>
      <w:r w:rsidRPr="00A5460E">
        <w:t xml:space="preserve"> в Латвиче, представленные Трибуналу по обжалованию административных решений материалы не подтверждают каких-либо послед</w:t>
      </w:r>
      <w:r w:rsidRPr="00A5460E">
        <w:t>у</w:t>
      </w:r>
      <w:r w:rsidRPr="00A5460E">
        <w:t>ющих посещений. Бывшая партнерша автора также представила Трибуналу данные о том, что автор не соблюдал финансовые договоренности между ними. Сам автор признает, что в результате его содержания в иммиграционном изол</w:t>
      </w:r>
      <w:r w:rsidRPr="00A5460E">
        <w:t>я</w:t>
      </w:r>
      <w:r w:rsidRPr="00A5460E">
        <w:t>торе у него с сыном не сложились прочные отношения, что он уделял мало внимания содержанию ребенка и почти четыре</w:t>
      </w:r>
      <w:r w:rsidR="0017315C">
        <w:t> год</w:t>
      </w:r>
      <w:r w:rsidRPr="00A5460E">
        <w:t xml:space="preserve">а его не видел. По мнению Трибунала, помимо сугубо биологического родства не было никаких оснований считать, что автор и его сын составляют семью, </w:t>
      </w:r>
    </w:p>
    <w:p w:rsidR="00A5460E" w:rsidRPr="00A5460E" w:rsidRDefault="00A5460E" w:rsidP="00A5460E">
      <w:pPr>
        <w:pStyle w:val="SingleTxtGR"/>
      </w:pPr>
      <w:r w:rsidRPr="00A5460E">
        <w:lastRenderedPageBreak/>
        <w:t>4.8</w:t>
      </w:r>
      <w:r w:rsidRPr="00A5460E">
        <w:tab/>
        <w:t>Хотя автору вероятно было трудно установить такие отношения со своим сыном, находясь в иммиграционном изоляторе, его задержали по той причине, что после аннулирования его визы у него не было законных оснований ост</w:t>
      </w:r>
      <w:r w:rsidRPr="00A5460E">
        <w:t>а</w:t>
      </w:r>
      <w:r w:rsidRPr="00A5460E">
        <w:t>ваться в Австралии. К тому же Трибунал располагал доказательствами того, что автор еще до зачатия сына знал, что его виза может быть аннулирована согла</w:t>
      </w:r>
      <w:r w:rsidRPr="00A5460E">
        <w:t>с</w:t>
      </w:r>
      <w:r w:rsidRPr="00A5460E">
        <w:t>но статье 501 закона о миграции. Какими бы ни были обстоятельства, в которых оказался автор после рождения сына, он мог их предвидеть, а тот факт, что сын автора является гражданином Австралии, не дает автору право для предотвр</w:t>
      </w:r>
      <w:r w:rsidRPr="00A5460E">
        <w:t>а</w:t>
      </w:r>
      <w:r w:rsidRPr="00A5460E">
        <w:t xml:space="preserve">щения своей высылки требовать </w:t>
      </w:r>
      <w:r w:rsidR="003A6C43">
        <w:t>"</w:t>
      </w:r>
      <w:r w:rsidRPr="00A5460E">
        <w:t>защиты семьи</w:t>
      </w:r>
      <w:r w:rsidR="003A6C43">
        <w:t>"</w:t>
      </w:r>
      <w:r w:rsidRPr="00A5460E">
        <w:t xml:space="preserve"> согласно положениям Пакта.</w:t>
      </w:r>
    </w:p>
    <w:p w:rsidR="00A5460E" w:rsidRPr="00A5460E" w:rsidRDefault="00A5460E" w:rsidP="00A5460E">
      <w:pPr>
        <w:pStyle w:val="SingleTxtGR"/>
      </w:pPr>
      <w:r w:rsidRPr="00A5460E">
        <w:t>4.9</w:t>
      </w:r>
      <w:r w:rsidRPr="00A5460E">
        <w:tab/>
        <w:t>Если Комитет не согласится с утверждением государства-участника, что автор не составляет семью со своим сыном по смыслу статей 17 и 23, госуда</w:t>
      </w:r>
      <w:r w:rsidRPr="00A5460E">
        <w:t>р</w:t>
      </w:r>
      <w:r w:rsidRPr="00A5460E">
        <w:t>ство-участник заявляет, что вопросы о праве автора на семью и о наилучших интересах ребенка были рассмотрены Трибуналом и что любое вмешательство не носило произвольного характера, а осуществлялось в соответствии с австр</w:t>
      </w:r>
      <w:r w:rsidRPr="00A5460E">
        <w:t>а</w:t>
      </w:r>
      <w:r w:rsidRPr="00A5460E">
        <w:t>лийским законодательством. Государство-участник имеет право высылать н</w:t>
      </w:r>
      <w:r w:rsidRPr="00A5460E">
        <w:t>е</w:t>
      </w:r>
      <w:r w:rsidRPr="00A5460E">
        <w:t>граждан по соображениям государственных интересов и, в случае автора, его семейные права были соотнесены с законной заинтересованностью госуда</w:t>
      </w:r>
      <w:r w:rsidRPr="00A5460E">
        <w:t>р</w:t>
      </w:r>
      <w:r w:rsidRPr="00A5460E">
        <w:t>ства-участника в поддержании иммиграционного контроля. Автор был выслан из Австралии, поскольку не являлся гражданином Австралии и находился в ней незаконно, а также не имел законных оснований оставаться в Австралии. Вследствие этого он подлежал высылке согласно статье 198 закона о миграции. Автор стал незаконно находящимся в стране негражданином в результате анн</w:t>
      </w:r>
      <w:r w:rsidRPr="00A5460E">
        <w:t>у</w:t>
      </w:r>
      <w:r w:rsidRPr="00A5460E">
        <w:t>лирования его супружеской визы в силу того, что он не прошел проверку на добропорядочность согласно статье 501 закона о миграции. В период с 1998 по 2002</w:t>
      </w:r>
      <w:r w:rsidR="0017315C">
        <w:t> год</w:t>
      </w:r>
      <w:r w:rsidRPr="00A5460E">
        <w:t xml:space="preserve"> автор действительно совершил серию преступлений. Хотя обвинения по ряду преступлений, за совершение которых автор признал свою вину, были опротестованы по техническим причинам, за шесть остальных преступлений он был приговорен к тюремному заключению на срок в полтора</w:t>
      </w:r>
      <w:r w:rsidR="0017315C">
        <w:t> год</w:t>
      </w:r>
      <w:r w:rsidRPr="00A5460E">
        <w:t>а по каждому эпизоду.</w:t>
      </w:r>
    </w:p>
    <w:p w:rsidR="00A5460E" w:rsidRPr="00A5460E" w:rsidRDefault="00A5460E" w:rsidP="00A5460E">
      <w:pPr>
        <w:pStyle w:val="SingleTxtGR"/>
      </w:pPr>
      <w:r w:rsidRPr="00A5460E">
        <w:t>4.10</w:t>
      </w:r>
      <w:r w:rsidRPr="00A5460E">
        <w:tab/>
        <w:t>При принятии решения о целесообразности осуществления дискрецио</w:t>
      </w:r>
      <w:r w:rsidRPr="00A5460E">
        <w:t>н</w:t>
      </w:r>
      <w:r w:rsidRPr="00A5460E">
        <w:t>ных полномочий, предусмотренных пунктом 2 статьи 501 закона о миграции, представитель Министра и Трибунал по обжалованию административных р</w:t>
      </w:r>
      <w:r w:rsidRPr="00A5460E">
        <w:t>е</w:t>
      </w:r>
      <w:r w:rsidRPr="00A5460E">
        <w:t>шений опирались на действовавшее в то время распоряжение Министра 21 и учитывали три основных соображения, а именно: а) защиту австралийского общества и его членов; b) ожидания австралийского общества; и c) учет наилучших интересов ребенка во всех случаях, связанных с родительскими или другими близкими отношениями между ребенком или детьми и рассматрива</w:t>
      </w:r>
      <w:r w:rsidRPr="00A5460E">
        <w:t>е</w:t>
      </w:r>
      <w:r w:rsidRPr="00A5460E">
        <w:t>мым лицом. В вышеупомянутом постановлении предусматривались такие кр</w:t>
      </w:r>
      <w:r w:rsidRPr="00A5460E">
        <w:t>и</w:t>
      </w:r>
      <w:r w:rsidRPr="00A5460E">
        <w:t>терии оценки, как: а) степень тяжести и характер поведения; b) вероятность р</w:t>
      </w:r>
      <w:r w:rsidRPr="00A5460E">
        <w:t>е</w:t>
      </w:r>
      <w:r w:rsidRPr="00A5460E">
        <w:t>цидивов; и с) вероятность предупреждения аналогичного поведения или во</w:t>
      </w:r>
      <w:r w:rsidRPr="00A5460E">
        <w:t>с</w:t>
      </w:r>
      <w:r w:rsidRPr="00A5460E">
        <w:t>препятствования ему посредством отказа в визе или ее аннулирования.</w:t>
      </w:r>
    </w:p>
    <w:p w:rsidR="00A5460E" w:rsidRPr="00A5460E" w:rsidRDefault="00A5460E" w:rsidP="00A5460E">
      <w:pPr>
        <w:pStyle w:val="SingleTxtGR"/>
      </w:pPr>
      <w:r w:rsidRPr="00A5460E">
        <w:t>4.11</w:t>
      </w:r>
      <w:r w:rsidRPr="00A5460E">
        <w:tab/>
        <w:t xml:space="preserve">Вопреки утверждению автора Трибунал проанализировал его заявления о прохождении курса реабилитации в связи с употреблением наркотиков и риском рецидивов. На основе представленных ему доказательств Трибунал пришел к выводу о том, что свидетельства автора о его наркомании являются несколько противоречивыми и что, соответственно, он не доказал, что преодолел свою наркозависимость и не создает опасность совершения новых правонарушений. </w:t>
      </w:r>
    </w:p>
    <w:p w:rsidR="00A5460E" w:rsidRPr="00A5460E" w:rsidRDefault="00A5460E" w:rsidP="00A5460E">
      <w:pPr>
        <w:pStyle w:val="SingleTxtGR"/>
      </w:pPr>
      <w:r w:rsidRPr="00A5460E">
        <w:t xml:space="preserve">4.12 </w:t>
      </w:r>
      <w:r w:rsidRPr="00A5460E">
        <w:tab/>
        <w:t>Кроме того в противоположность утверждениям автора Трибунал по о</w:t>
      </w:r>
      <w:r w:rsidRPr="00A5460E">
        <w:t>б</w:t>
      </w:r>
      <w:r w:rsidRPr="00A5460E">
        <w:t xml:space="preserve">жалованию административных решений изучил вопросы защиты семьи и наилучших интересов ребенка. Он учел, что на момент принятия решения сыну автора было всего лишь 19 месяцев, что автор проживал отдельно от него с тех </w:t>
      </w:r>
      <w:r w:rsidRPr="00A5460E">
        <w:lastRenderedPageBreak/>
        <w:t>пор, когда ему было менее 4 месяцев, что между автором и его сыном не сущ</w:t>
      </w:r>
      <w:r w:rsidRPr="00A5460E">
        <w:t>е</w:t>
      </w:r>
      <w:r w:rsidRPr="00A5460E">
        <w:t>ствует прочных отношений и что перспективы их установления вызывают с</w:t>
      </w:r>
      <w:r w:rsidRPr="00A5460E">
        <w:t>о</w:t>
      </w:r>
      <w:r w:rsidRPr="00A5460E">
        <w:t>мнения. Трибунал также признал, что значительная опасность рецидивов, в случае их возникновения, нанесет вред воспитанию ребенка. Признавая жел</w:t>
      </w:r>
      <w:r w:rsidRPr="00A5460E">
        <w:t>а</w:t>
      </w:r>
      <w:r w:rsidRPr="00A5460E">
        <w:t>ние автора остаться в Австралии для формирования родительских отношений со своим сыном, Трибунал тем не менее пришел к выводу о том, что наилу</w:t>
      </w:r>
      <w:r w:rsidRPr="00A5460E">
        <w:t>ч</w:t>
      </w:r>
      <w:r w:rsidRPr="00A5460E">
        <w:t>шим интересам ребенка будет отвечать аннулирование визы автора. Это реш</w:t>
      </w:r>
      <w:r w:rsidRPr="00A5460E">
        <w:t>е</w:t>
      </w:r>
      <w:r w:rsidRPr="00A5460E">
        <w:t>ние было подтверждено двумя последующими решениями Федерального суда.</w:t>
      </w:r>
    </w:p>
    <w:p w:rsidR="00A5460E" w:rsidRPr="00A5460E" w:rsidRDefault="00A5460E" w:rsidP="00A5460E">
      <w:pPr>
        <w:pStyle w:val="SingleTxtGR"/>
      </w:pPr>
      <w:r w:rsidRPr="00A5460E">
        <w:t>4.13</w:t>
      </w:r>
      <w:r w:rsidRPr="00A5460E">
        <w:tab/>
        <w:t>Трибунал по обжалованию административных решений, в частности, проанализировал утверждение автора о том, что разрешив автору общаться со своим сыном, Федеральный суд магистратов тем самым дал понять, что наилучшим интересам ребенка будет отвечать предоставление ему возможности поддерживать контакт со своим отцом. Трибунал, однако, считал себя не св</w:t>
      </w:r>
      <w:r w:rsidRPr="00A5460E">
        <w:t>я</w:t>
      </w:r>
      <w:r w:rsidRPr="00A5460E">
        <w:t>занным мнениями Федерального суда магистратов и способным формулировать собственное видение наилучших интересов ребенка. Трибунал и представитель Министра принимали к сведению права автора по статьям 17 и 23 Конвенции. Они полагали, что в случае высылки автора из Австралии это не поставит в з</w:t>
      </w:r>
      <w:r w:rsidRPr="00A5460E">
        <w:t>а</w:t>
      </w:r>
      <w:r w:rsidRPr="00A5460E">
        <w:t>труднительное положение близких членов семьи в Австралии, за исключением сына автора. Вопросы, касающиеся сына автора, были рассмотрены отдельно в порядке анализа его наилучших интересов.</w:t>
      </w:r>
    </w:p>
    <w:p w:rsidR="00A5460E" w:rsidRPr="00A5460E" w:rsidRDefault="00A5460E" w:rsidP="00A5460E">
      <w:pPr>
        <w:pStyle w:val="SingleTxtGR"/>
      </w:pPr>
      <w:r w:rsidRPr="00A5460E">
        <w:t>4.14</w:t>
      </w:r>
      <w:r w:rsidRPr="00A5460E">
        <w:tab/>
        <w:t xml:space="preserve">Комитет ранее отметил, что разлучение того или иного лица с его или ее семьей может рассматриваться как произвольное вмешательство, если </w:t>
      </w:r>
      <w:r w:rsidR="003A6C43">
        <w:t>"</w:t>
      </w:r>
      <w:r w:rsidRPr="00A5460E">
        <w:t>в обст</w:t>
      </w:r>
      <w:r w:rsidRPr="00A5460E">
        <w:t>о</w:t>
      </w:r>
      <w:r w:rsidRPr="00A5460E">
        <w:t>ятельствах данного дела разлучение автора со своей семьей и его последствия для него не будут соразмерны целям его высылки</w:t>
      </w:r>
      <w:r w:rsidR="003A6C43">
        <w:t>"</w:t>
      </w:r>
      <w:r w:rsidRPr="003A6C43">
        <w:rPr>
          <w:sz w:val="18"/>
          <w:vertAlign w:val="superscript"/>
        </w:rPr>
        <w:footnoteReference w:id="7"/>
      </w:r>
      <w:r w:rsidRPr="00A5460E">
        <w:t>. В силу ограниченности о</w:t>
      </w:r>
      <w:r w:rsidRPr="00A5460E">
        <w:t>т</w:t>
      </w:r>
      <w:r w:rsidRPr="00A5460E">
        <w:t>ношений между автором и его сыном и законной заинтересованности госуда</w:t>
      </w:r>
      <w:r w:rsidRPr="00A5460E">
        <w:t>р</w:t>
      </w:r>
      <w:r w:rsidRPr="00A5460E">
        <w:t>ства-участника к защите австралийского общества от дальнейших правонар</w:t>
      </w:r>
      <w:r w:rsidRPr="00A5460E">
        <w:t>у</w:t>
      </w:r>
      <w:r w:rsidRPr="00A5460E">
        <w:t xml:space="preserve">шений со стороны автора, его разлучение с сыном не носило несоразмерного характера по отношению к целям аннулирования его визы. В деле </w:t>
      </w:r>
      <w:r w:rsidRPr="00A5460E">
        <w:rPr>
          <w:i/>
        </w:rPr>
        <w:t>Канепа пр</w:t>
      </w:r>
      <w:r w:rsidRPr="00A5460E">
        <w:rPr>
          <w:i/>
        </w:rPr>
        <w:t>о</w:t>
      </w:r>
      <w:r w:rsidRPr="00A5460E">
        <w:rPr>
          <w:i/>
        </w:rPr>
        <w:t>тив Канады</w:t>
      </w:r>
      <w:r w:rsidRPr="00A5460E">
        <w:t xml:space="preserve"> Комитет согласился с тем, что в случае необходимости депортации лица в целях защиты общественной безопасности от его последующей пр</w:t>
      </w:r>
      <w:r w:rsidRPr="00A5460E">
        <w:t>е</w:t>
      </w:r>
      <w:r w:rsidRPr="00A5460E">
        <w:t>ступной деятельности и при отсутствии элемента финансовой зависимости в контексте семейных отношений автора, не существует каких-либо обстоятел</w:t>
      </w:r>
      <w:r w:rsidRPr="00A5460E">
        <w:t>ь</w:t>
      </w:r>
      <w:r w:rsidRPr="00A5460E">
        <w:t>ств, присущих именно данному автору или его семье, которые бы послужили поводом для признания Комитетом его высылки произвольным вмешательством в жизнь его семьи. Комитет к тому же полагал, что сам по себе факт рождения ребенка и получения им в силу закона гражданства по рождению или в посл</w:t>
      </w:r>
      <w:r w:rsidRPr="00A5460E">
        <w:t>е</w:t>
      </w:r>
      <w:r w:rsidRPr="00A5460E">
        <w:t>дующий период, недостаточен для того, чтобы считать предлагаемую депорт</w:t>
      </w:r>
      <w:r w:rsidRPr="00A5460E">
        <w:t>а</w:t>
      </w:r>
      <w:r w:rsidRPr="00A5460E">
        <w:t>цию одного или обоих родителей произвольной</w:t>
      </w:r>
      <w:r w:rsidRPr="003A6C43">
        <w:rPr>
          <w:sz w:val="18"/>
          <w:vertAlign w:val="superscript"/>
        </w:rPr>
        <w:footnoteReference w:id="8"/>
      </w:r>
      <w:r w:rsidRPr="00A5460E">
        <w:t>.</w:t>
      </w:r>
    </w:p>
    <w:p w:rsidR="00A5460E" w:rsidRPr="00A5460E" w:rsidRDefault="00A5460E" w:rsidP="00A5460E">
      <w:pPr>
        <w:pStyle w:val="SingleTxtGR"/>
      </w:pPr>
      <w:r w:rsidRPr="00A5460E">
        <w:t>4.15</w:t>
      </w:r>
      <w:r w:rsidRPr="00A5460E">
        <w:tab/>
        <w:t>Автор утверждал, что в ходе всех различных судебных разбирательств, в которых он участвовал, находясь в иммиграционном изоляторе, он ни разу не был представлен адвокатом. Государство-участник признает, что у автора де</w:t>
      </w:r>
      <w:r w:rsidRPr="00A5460E">
        <w:t>й</w:t>
      </w:r>
      <w:r w:rsidRPr="00A5460E">
        <w:t>ствительно не было адвоката, когда он предстал перед Трибуналом по обжал</w:t>
      </w:r>
      <w:r w:rsidRPr="00A5460E">
        <w:t>о</w:t>
      </w:r>
      <w:r w:rsidRPr="00A5460E">
        <w:t>ванию административных решений. Однако он был представлен во время обоих апелляционных слушаний в Федеральном суде, а также при подаче Министру прошения об осуществлении им дискреционных полномочий согласно ст</w:t>
      </w:r>
      <w:r w:rsidRPr="00A5460E">
        <w:t>а</w:t>
      </w:r>
      <w:r w:rsidRPr="00A5460E">
        <w:t>тье 417 закона о миграции. Автор располагал целым рядом возможностей для получения помощи в контексте разбирательств в Трибунале. По законодател</w:t>
      </w:r>
      <w:r w:rsidRPr="00A5460E">
        <w:t>ь</w:t>
      </w:r>
      <w:r w:rsidRPr="00A5460E">
        <w:lastRenderedPageBreak/>
        <w:t>ству не предусматривается право на получение юридической помощи по имм</w:t>
      </w:r>
      <w:r w:rsidRPr="00A5460E">
        <w:t>и</w:t>
      </w:r>
      <w:r w:rsidRPr="00A5460E">
        <w:t>грационным вопросам, за исключением случаев оспаривания лицом законности его задержания по иммиграционным соображениям. Однако находящиеся в и</w:t>
      </w:r>
      <w:r w:rsidRPr="00A5460E">
        <w:t>м</w:t>
      </w:r>
      <w:r w:rsidRPr="00A5460E">
        <w:t>миграционных изоляторах лица могут получать консультативную и практич</w:t>
      </w:r>
      <w:r w:rsidRPr="00A5460E">
        <w:t>е</w:t>
      </w:r>
      <w:r w:rsidRPr="00A5460E">
        <w:t>скую помощь по миграционным делам в рамках программ консультативного с</w:t>
      </w:r>
      <w:r w:rsidRPr="00A5460E">
        <w:t>о</w:t>
      </w:r>
      <w:r w:rsidRPr="00A5460E">
        <w:t>действия по иммиграционным вопросам, осуществляемых в сотрудничестве с организациями, занимающимися предоставлением юридической помощи. Раз в неделю или раз в две недели на регистрационных заседаниях Трибунала пр</w:t>
      </w:r>
      <w:r w:rsidRPr="00A5460E">
        <w:t>и</w:t>
      </w:r>
      <w:r w:rsidRPr="00A5460E">
        <w:t>сутствует адвокат, который может консультировать не представленных адвок</w:t>
      </w:r>
      <w:r w:rsidRPr="00A5460E">
        <w:t>а</w:t>
      </w:r>
      <w:r w:rsidRPr="00A5460E">
        <w:t>тами лиц и оказывать им определенную помощь. Трибунал также передает н</w:t>
      </w:r>
      <w:r w:rsidRPr="00A5460E">
        <w:t>е</w:t>
      </w:r>
      <w:r w:rsidRPr="00A5460E">
        <w:t>представленных адвокатами ответчиков общественным юридическим центрам и другим организациям, которые предоставляют соответствующие услуги и сп</w:t>
      </w:r>
      <w:r w:rsidRPr="00A5460E">
        <w:t>о</w:t>
      </w:r>
      <w:r w:rsidRPr="00A5460E">
        <w:t>собны обеспечить консультативную помощь или юридическое представител</w:t>
      </w:r>
      <w:r w:rsidRPr="00A5460E">
        <w:t>ь</w:t>
      </w:r>
      <w:r w:rsidRPr="00A5460E">
        <w:t>ство. Нет никаких доказательств того, что при наличии у него соответствующ</w:t>
      </w:r>
      <w:r w:rsidRPr="00A5460E">
        <w:t>е</w:t>
      </w:r>
      <w:r w:rsidRPr="00A5460E">
        <w:t>го желания, автор столкнулся бы с препятствиями в выборе юридического представителя по своему усмотрению.</w:t>
      </w:r>
    </w:p>
    <w:p w:rsidR="00A5460E" w:rsidRPr="00A5460E" w:rsidRDefault="00A5460E" w:rsidP="00A5460E">
      <w:pPr>
        <w:pStyle w:val="SingleTxtGR"/>
      </w:pPr>
      <w:r w:rsidRPr="00A5460E">
        <w:t>4.16</w:t>
      </w:r>
      <w:r w:rsidRPr="00A5460E">
        <w:tab/>
        <w:t>Государство-участник отмечает утверждение автора о том, что при в</w:t>
      </w:r>
      <w:r w:rsidRPr="00A5460E">
        <w:t>ы</w:t>
      </w:r>
      <w:r w:rsidRPr="00A5460E">
        <w:t>сылке его из Австралии государство-участник не учитывало ни его права как отца, ни интересы защиты его сына, потребность в которой возникла в резул</w:t>
      </w:r>
      <w:r w:rsidRPr="00A5460E">
        <w:t>ь</w:t>
      </w:r>
      <w:r w:rsidRPr="00A5460E">
        <w:t>тате распада отношений между автором и его бывшей партнершей. Госуда</w:t>
      </w:r>
      <w:r w:rsidRPr="00A5460E">
        <w:t>р</w:t>
      </w:r>
      <w:r w:rsidRPr="00A5460E">
        <w:t>ство-участник считает такую жалобу неприемлемой, поскольку она не обосн</w:t>
      </w:r>
      <w:r w:rsidRPr="00A5460E">
        <w:t>о</w:t>
      </w:r>
      <w:r w:rsidRPr="00A5460E">
        <w:t>вана. Если Комитет признает жалобу автора приемлемой, то государство-участник будет считать ее безосновательной. Принцип равноправия при испо</w:t>
      </w:r>
      <w:r w:rsidRPr="00A5460E">
        <w:t>л</w:t>
      </w:r>
      <w:r w:rsidRPr="00A5460E">
        <w:t>нении родительских обязанностей лежит в основе семейного законодательства Австралии. Он закреплен в статье 61DA закона Содружества о семейном зак</w:t>
      </w:r>
      <w:r w:rsidRPr="00A5460E">
        <w:t>о</w:t>
      </w:r>
      <w:r w:rsidRPr="00A5460E">
        <w:t>нодательстве 1975</w:t>
      </w:r>
      <w:r w:rsidR="0017315C">
        <w:t> год</w:t>
      </w:r>
      <w:r w:rsidRPr="00A5460E">
        <w:t>а, в соответствии с которой при принятии постановления об исполнении родителями своих обязанностей в отношении ребенка суд до</w:t>
      </w:r>
      <w:r w:rsidRPr="00A5460E">
        <w:t>л</w:t>
      </w:r>
      <w:r w:rsidRPr="00A5460E">
        <w:t>жен исходить из презумпции того, что наилучшим интересам ребенка отвечает совместное выполнение родителями своих обязанностей на равной основе. Эта презумпция может быть опровергнута доказательствами, которые могут уб</w:t>
      </w:r>
      <w:r w:rsidRPr="00A5460E">
        <w:t>е</w:t>
      </w:r>
      <w:r w:rsidRPr="00A5460E">
        <w:t>дить суд в том, что совместное исполнение таких обязанностей не будет отв</w:t>
      </w:r>
      <w:r w:rsidRPr="00A5460E">
        <w:t>е</w:t>
      </w:r>
      <w:r w:rsidRPr="00A5460E">
        <w:t>чать наилучшим интересами ребенка. Государство-участник считает, что суды выносили свои заключения в соответствии с законом.</w:t>
      </w:r>
    </w:p>
    <w:p w:rsidR="00A5460E" w:rsidRPr="00A5460E" w:rsidRDefault="00A5460E" w:rsidP="00A5460E">
      <w:pPr>
        <w:pStyle w:val="SingleTxtGR"/>
      </w:pPr>
      <w:r w:rsidRPr="00A5460E">
        <w:t>4.17</w:t>
      </w:r>
      <w:r w:rsidRPr="00A5460E">
        <w:tab/>
        <w:t>По мнению государства-участника, жалобы автора по Конвенции о пр</w:t>
      </w:r>
      <w:r w:rsidRPr="00A5460E">
        <w:t>а</w:t>
      </w:r>
      <w:r w:rsidRPr="00A5460E">
        <w:t>вах ребенка являются неприемлемыми ratione materiae, поскольку Комитет ко</w:t>
      </w:r>
      <w:r w:rsidRPr="00A5460E">
        <w:t>м</w:t>
      </w:r>
      <w:r w:rsidRPr="00A5460E">
        <w:t xml:space="preserve">петентен рассматривать только утверждения о нарушении прав, защищаемых Пактом. </w:t>
      </w:r>
    </w:p>
    <w:p w:rsidR="00A5460E" w:rsidRPr="00A5460E" w:rsidRDefault="00A5460E" w:rsidP="00A5460E">
      <w:pPr>
        <w:pStyle w:val="H23GR"/>
      </w:pPr>
      <w:r w:rsidRPr="00A5460E">
        <w:tab/>
      </w:r>
      <w:r w:rsidRPr="00A5460E">
        <w:tab/>
        <w:t>Комментарии автора по замечаниям государства-участника</w:t>
      </w:r>
    </w:p>
    <w:p w:rsidR="00A5460E" w:rsidRPr="00A5460E" w:rsidRDefault="00A5460E" w:rsidP="00A5460E">
      <w:pPr>
        <w:pStyle w:val="SingleTxtGR"/>
      </w:pPr>
      <w:r w:rsidRPr="00A5460E">
        <w:t xml:space="preserve">5.1 </w:t>
      </w:r>
      <w:r w:rsidRPr="00A5460E">
        <w:tab/>
        <w:t>23 марта 2011</w:t>
      </w:r>
      <w:r w:rsidR="0017315C">
        <w:t> год</w:t>
      </w:r>
      <w:r w:rsidRPr="00A5460E">
        <w:t>а автор заявил, что, по его мнению, государство-участник также нарушило его права по статье 9 Пакта, поскольку решение о помещении его в иммиграционный изолятор было произвольным. В письме от 20 октября 2005</w:t>
      </w:r>
      <w:r w:rsidR="0017315C">
        <w:t> год</w:t>
      </w:r>
      <w:r w:rsidRPr="00A5460E">
        <w:t xml:space="preserve">а, т.е. в первый день его содержания в иммиграционном изоляторе, автору сообщили, что его </w:t>
      </w:r>
      <w:r w:rsidR="003A6C43">
        <w:t>"</w:t>
      </w:r>
      <w:r w:rsidRPr="00A5460E">
        <w:t>обстоятельства</w:t>
      </w:r>
      <w:r w:rsidR="003A6C43">
        <w:t>"</w:t>
      </w:r>
      <w:r w:rsidRPr="00A5460E">
        <w:t>, по всей видимости, б</w:t>
      </w:r>
      <w:r w:rsidRPr="00A5460E">
        <w:t>ы</w:t>
      </w:r>
      <w:r w:rsidRPr="00A5460E">
        <w:t xml:space="preserve">ли </w:t>
      </w:r>
      <w:r w:rsidR="003A6C43">
        <w:t>"</w:t>
      </w:r>
      <w:r w:rsidRPr="00A5460E">
        <w:t>рассмотрены</w:t>
      </w:r>
      <w:r w:rsidR="003A6C43">
        <w:t>"</w:t>
      </w:r>
      <w:r w:rsidRPr="00A5460E">
        <w:t xml:space="preserve"> до принятия решения о направлении его в изолятор строгого режима </w:t>
      </w:r>
      <w:r w:rsidR="003A6C43">
        <w:t>"</w:t>
      </w:r>
      <w:r w:rsidRPr="00A5460E">
        <w:t>Бакстер</w:t>
      </w:r>
      <w:r w:rsidR="003A6C43">
        <w:t>"</w:t>
      </w:r>
      <w:r w:rsidRPr="003A6C43">
        <w:rPr>
          <w:sz w:val="18"/>
          <w:vertAlign w:val="superscript"/>
        </w:rPr>
        <w:footnoteReference w:id="9"/>
      </w:r>
      <w:r w:rsidRPr="00A5460E">
        <w:t xml:space="preserve">. Автора ни разу не проинформировали о характере этих </w:t>
      </w:r>
      <w:r w:rsidR="003A6C43">
        <w:t>"</w:t>
      </w:r>
      <w:r w:rsidRPr="00A5460E">
        <w:t>о</w:t>
      </w:r>
      <w:r w:rsidRPr="00A5460E">
        <w:t>б</w:t>
      </w:r>
      <w:r w:rsidRPr="00A5460E">
        <w:t>стоятельств</w:t>
      </w:r>
      <w:r w:rsidR="003A6C43">
        <w:t>"</w:t>
      </w:r>
      <w:r w:rsidRPr="00A5460E">
        <w:t>. Согласно закону о миграции незаконно находящиеся в стране н</w:t>
      </w:r>
      <w:r w:rsidRPr="00A5460E">
        <w:t>е</w:t>
      </w:r>
      <w:r w:rsidRPr="00A5460E">
        <w:t>граждане подлежат задержанию, однако закон не требует их содержания в ог</w:t>
      </w:r>
      <w:r w:rsidRPr="00A5460E">
        <w:t>о</w:t>
      </w:r>
      <w:r w:rsidRPr="00A5460E">
        <w:t>роженном/строго охраняемом изоляторе.</w:t>
      </w:r>
    </w:p>
    <w:p w:rsidR="00A5460E" w:rsidRPr="00A5460E" w:rsidRDefault="00A5460E" w:rsidP="00A5460E">
      <w:pPr>
        <w:pStyle w:val="SingleTxtGR"/>
      </w:pPr>
      <w:r w:rsidRPr="00A5460E">
        <w:lastRenderedPageBreak/>
        <w:t>5.2</w:t>
      </w:r>
      <w:r w:rsidRPr="00A5460E">
        <w:tab/>
        <w:t xml:space="preserve">Автор также оспаривает продолжительность своего содержания под стражей, которое, по его мнению, не было необходимым и не требовалось для защиты австралийского общества. Комитет ранее отмечал, что </w:t>
      </w:r>
      <w:r w:rsidR="003A6C43">
        <w:t>"</w:t>
      </w:r>
      <w:r w:rsidRPr="00A5460E">
        <w:t>произвол</w:t>
      </w:r>
      <w:r w:rsidRPr="00A5460E">
        <w:t>ь</w:t>
      </w:r>
      <w:r w:rsidRPr="00A5460E">
        <w:t>ность</w:t>
      </w:r>
      <w:r w:rsidR="003A6C43">
        <w:t>"</w:t>
      </w:r>
      <w:r w:rsidRPr="00A5460E">
        <w:t xml:space="preserve"> не равнозначна </w:t>
      </w:r>
      <w:r w:rsidR="003A6C43">
        <w:t>"</w:t>
      </w:r>
      <w:r w:rsidRPr="00A5460E">
        <w:t>противоправности</w:t>
      </w:r>
      <w:r w:rsidR="003A6C43">
        <w:t>"</w:t>
      </w:r>
      <w:r w:rsidRPr="00A5460E">
        <w:t xml:space="preserve"> и подлежит расширительному то</w:t>
      </w:r>
      <w:r w:rsidRPr="00A5460E">
        <w:t>л</w:t>
      </w:r>
      <w:r w:rsidRPr="00A5460E">
        <w:t>кованию, как включающая в себя элементы неуместности, несправедливости и отсутствия предсказуемости</w:t>
      </w:r>
      <w:r w:rsidRPr="003A6C43">
        <w:rPr>
          <w:sz w:val="18"/>
          <w:vertAlign w:val="superscript"/>
        </w:rPr>
        <w:footnoteReference w:id="10"/>
      </w:r>
      <w:r w:rsidRPr="00A5460E">
        <w:t>.</w:t>
      </w:r>
    </w:p>
    <w:p w:rsidR="00A5460E" w:rsidRPr="00A5460E" w:rsidRDefault="00A5460E" w:rsidP="00A5460E">
      <w:pPr>
        <w:pStyle w:val="SingleTxtGR"/>
      </w:pPr>
      <w:r w:rsidRPr="00A5460E">
        <w:t>5.3</w:t>
      </w:r>
      <w:r w:rsidRPr="00A5460E">
        <w:tab/>
        <w:t>Автор отмечает, что правительству было известно о том, что он был осужден и о причинах его осуждения. В июне 2004</w:t>
      </w:r>
      <w:r w:rsidR="0017315C">
        <w:t> год</w:t>
      </w:r>
      <w:r w:rsidRPr="00A5460E">
        <w:t>а автор был освобожден по итогам оценки обстоятельств его дела Советом по вопросам исправительных учреждений Квинсленда и установления возможности его освобожден для жи</w:t>
      </w:r>
      <w:r w:rsidRPr="00A5460E">
        <w:t>з</w:t>
      </w:r>
      <w:r w:rsidRPr="00A5460E">
        <w:t>ни в австралийском обществе. Если правительство Австралии было обеспоко</w:t>
      </w:r>
      <w:r w:rsidRPr="00A5460E">
        <w:t>е</w:t>
      </w:r>
      <w:r w:rsidRPr="00A5460E">
        <w:t>но его потенциальной опасностью для общества с учетом его преступного пр</w:t>
      </w:r>
      <w:r w:rsidRPr="00A5460E">
        <w:t>о</w:t>
      </w:r>
      <w:r w:rsidRPr="00A5460E">
        <w:t>шлого, то между его осуждением 13 ноября 2003</w:t>
      </w:r>
      <w:r w:rsidR="0017315C">
        <w:t> год</w:t>
      </w:r>
      <w:r w:rsidRPr="00A5460E">
        <w:t>а и принятием Советом решения в июне 2004</w:t>
      </w:r>
      <w:r w:rsidR="0017315C">
        <w:t> год</w:t>
      </w:r>
      <w:r w:rsidRPr="00A5460E">
        <w:t>а у него было достаточно времени для аннулирования его визы и предотвращения его освобождения. Автор ссылается на ранее пр</w:t>
      </w:r>
      <w:r w:rsidRPr="00A5460E">
        <w:t>и</w:t>
      </w:r>
      <w:r w:rsidRPr="00A5460E">
        <w:t>нятые решения Комитета, в которых он признавал, что хотя задержание по и</w:t>
      </w:r>
      <w:r w:rsidRPr="00A5460E">
        <w:t>м</w:t>
      </w:r>
      <w:r w:rsidRPr="00A5460E">
        <w:t>миграционным соображениям в административных целях само по себе не явл</w:t>
      </w:r>
      <w:r w:rsidRPr="00A5460E">
        <w:t>я</w:t>
      </w:r>
      <w:r w:rsidRPr="00A5460E">
        <w:t>ется произвольным, продолжительное содержание под стражей для таких целей может действительно быть произвольным, если оно превышает период врем</w:t>
      </w:r>
      <w:r w:rsidRPr="00A5460E">
        <w:t>е</w:t>
      </w:r>
      <w:r w:rsidRPr="00A5460E">
        <w:t>ни, который государство-участник может надлежащим образом обосновать</w:t>
      </w:r>
      <w:r w:rsidRPr="003A6C43">
        <w:rPr>
          <w:sz w:val="18"/>
          <w:vertAlign w:val="superscript"/>
        </w:rPr>
        <w:footnoteReference w:id="11"/>
      </w:r>
      <w:r w:rsidRPr="00A5460E">
        <w:t>.</w:t>
      </w:r>
      <w:r w:rsidRPr="00A5460E">
        <w:rPr>
          <w:vertAlign w:val="superscript"/>
        </w:rPr>
        <w:t xml:space="preserve"> </w:t>
      </w:r>
      <w:r w:rsidRPr="00A5460E">
        <w:t>В его случае все соответствующие сроки тюремного заключения по приговору официально истекли в сентябре 2005</w:t>
      </w:r>
      <w:r w:rsidR="0017315C">
        <w:t> год</w:t>
      </w:r>
      <w:r w:rsidRPr="00A5460E">
        <w:t>а, т.е. за месяц до начала его задерж</w:t>
      </w:r>
      <w:r w:rsidRPr="00A5460E">
        <w:t>а</w:t>
      </w:r>
      <w:r w:rsidRPr="00A5460E">
        <w:t>ния по иммиграционным соображениям. К тому времени он проживал в общ</w:t>
      </w:r>
      <w:r w:rsidRPr="00A5460E">
        <w:t>е</w:t>
      </w:r>
      <w:r w:rsidRPr="00A5460E">
        <w:t>стве в течение одного</w:t>
      </w:r>
      <w:r w:rsidR="0017315C">
        <w:t> год</w:t>
      </w:r>
      <w:r w:rsidRPr="00A5460E">
        <w:t>а, регулярно отмечался у сотрудника по вопросам условно-досрочного освобождения и не имел каких-либо инцидентов.</w:t>
      </w:r>
    </w:p>
    <w:p w:rsidR="00A5460E" w:rsidRPr="00A5460E" w:rsidRDefault="00A5460E" w:rsidP="00A5460E">
      <w:pPr>
        <w:pStyle w:val="SingleTxtGR"/>
      </w:pPr>
      <w:r w:rsidRPr="00A5460E">
        <w:t>5.4</w:t>
      </w:r>
      <w:r w:rsidRPr="00A5460E">
        <w:tab/>
        <w:t>Государство-участник не доказало, что искомого результата нельзя было добиться с помощью иных, не носящих откровенно принудительного характера мер, т.е. путем его явки для высылки в случае ее осуществления. Так например, применение практики обязательного посещения полиции или использование для мониторинга радиоэлектронных устройств позволило бы контролировать его передвижения в обществе, что уже было продемонстрировано после его условно-досрочного освобождения. В то время у него был ребенок, с которым он хотел регулярно видеться.</w:t>
      </w:r>
    </w:p>
    <w:p w:rsidR="00A5460E" w:rsidRPr="00A5460E" w:rsidRDefault="00A5460E" w:rsidP="00A5460E">
      <w:pPr>
        <w:pStyle w:val="SingleTxtGR"/>
      </w:pPr>
      <w:r w:rsidRPr="00A5460E">
        <w:t>5.5</w:t>
      </w:r>
      <w:r w:rsidRPr="00A5460E">
        <w:tab/>
        <w:t>Автор утверждает, что при любых обстоятельствах содержание его под стражей в течение трех с половиной лет является нерациональным и неспр</w:t>
      </w:r>
      <w:r w:rsidRPr="00A5460E">
        <w:t>а</w:t>
      </w:r>
      <w:r w:rsidRPr="00A5460E">
        <w:t>ведливым с учетом того, что за противоправные действия, которые могут сч</w:t>
      </w:r>
      <w:r w:rsidRPr="00A5460E">
        <w:t>и</w:t>
      </w:r>
      <w:r w:rsidRPr="00A5460E">
        <w:t>таться более серьезными, он провел в тюрьме два с половиной</w:t>
      </w:r>
      <w:r w:rsidR="0017315C">
        <w:t> год</w:t>
      </w:r>
      <w:r w:rsidRPr="00A5460E">
        <w:t>а. В Австр</w:t>
      </w:r>
      <w:r w:rsidRPr="00A5460E">
        <w:t>а</w:t>
      </w:r>
      <w:r w:rsidRPr="00A5460E">
        <w:t xml:space="preserve">лии нет механизма, который бы позволил ему добиться пересмотра оснований для его задержания помимо вопроса о том, соответствует ли он описанию </w:t>
      </w:r>
      <w:r w:rsidR="003A6C43">
        <w:t>"</w:t>
      </w:r>
      <w:r w:rsidRPr="00A5460E">
        <w:t>н</w:t>
      </w:r>
      <w:r w:rsidRPr="00A5460E">
        <w:t>е</w:t>
      </w:r>
      <w:r w:rsidRPr="00A5460E">
        <w:t>законно находящегося в стране негражданина</w:t>
      </w:r>
      <w:r w:rsidR="003A6C43">
        <w:t>"</w:t>
      </w:r>
      <w:r w:rsidRPr="00A5460E">
        <w:t>. Утверждения государства-участника о том, что в 2004</w:t>
      </w:r>
      <w:r w:rsidR="0017315C">
        <w:t> год</w:t>
      </w:r>
      <w:r w:rsidRPr="00A5460E">
        <w:t>у он сделал ложные и вводящие в заблуждение заявления, ко времени его высылки в мае 2009</w:t>
      </w:r>
      <w:r w:rsidR="0017315C">
        <w:t> год</w:t>
      </w:r>
      <w:r w:rsidRPr="00A5460E">
        <w:t>а уже пять лет как устарели, а австралийское правительство рассматривало их как препятствие для его осв</w:t>
      </w:r>
      <w:r w:rsidRPr="00A5460E">
        <w:t>о</w:t>
      </w:r>
      <w:r w:rsidRPr="00A5460E">
        <w:t>бождения и/или выдачи ему визы. Помимо вышесказанного автор считает, что решения об аннулирования его визы были незаконными, вследствие чего его содержание под стражей и высылка также являются незаконными.</w:t>
      </w:r>
    </w:p>
    <w:p w:rsidR="00A5460E" w:rsidRPr="00A5460E" w:rsidRDefault="00A5460E" w:rsidP="00A5460E">
      <w:pPr>
        <w:pStyle w:val="SingleTxtGR"/>
      </w:pPr>
      <w:r w:rsidRPr="00A5460E">
        <w:lastRenderedPageBreak/>
        <w:t>5.6</w:t>
      </w:r>
      <w:r w:rsidRPr="00A5460E">
        <w:tab/>
        <w:t>Государство-участник не представило доказательств пересмотра решения о его задержании, равно как и того, что в случае, если бы такой пересмотр де</w:t>
      </w:r>
      <w:r w:rsidRPr="00A5460E">
        <w:t>й</w:t>
      </w:r>
      <w:r w:rsidRPr="00A5460E">
        <w:t>ствительно состоялся, он производился в соответствии с нормами естественн</w:t>
      </w:r>
      <w:r w:rsidRPr="00A5460E">
        <w:t>о</w:t>
      </w:r>
      <w:r w:rsidRPr="00A5460E">
        <w:t>го права. Австралийское правительство не оспорило это утверждение. Нед</w:t>
      </w:r>
      <w:r w:rsidRPr="00A5460E">
        <w:t>о</w:t>
      </w:r>
      <w:r w:rsidRPr="00A5460E">
        <w:t>ступность для задержанных механизма судебного пересмотра является предм</w:t>
      </w:r>
      <w:r w:rsidRPr="00A5460E">
        <w:t>е</w:t>
      </w:r>
      <w:r w:rsidRPr="00A5460E">
        <w:t>том широкого обсуждения и критики</w:t>
      </w:r>
      <w:r w:rsidRPr="003A6C43">
        <w:rPr>
          <w:sz w:val="18"/>
          <w:vertAlign w:val="superscript"/>
          <w:lang w:val="en-US"/>
        </w:rPr>
        <w:footnoteReference w:id="12"/>
      </w:r>
      <w:r w:rsidRPr="00A5460E">
        <w:t xml:space="preserve">. </w:t>
      </w:r>
    </w:p>
    <w:p w:rsidR="00A5460E" w:rsidRPr="00A5460E" w:rsidRDefault="00A5460E" w:rsidP="00A5460E">
      <w:pPr>
        <w:pStyle w:val="SingleTxtGR"/>
      </w:pPr>
      <w:r w:rsidRPr="00A5460E">
        <w:t>5.7</w:t>
      </w:r>
      <w:r w:rsidRPr="00A5460E">
        <w:tab/>
        <w:t>Законодательное положение, в соответствии с которым автор был выслан, т.е. пункт 6 статьи 198 закона о миграции, требует высылки лица, если ему б</w:t>
      </w:r>
      <w:r w:rsidRPr="00A5460E">
        <w:t>ы</w:t>
      </w:r>
      <w:r w:rsidRPr="00A5460E">
        <w:t>ло отказано в выдаче визы или если действие его визы было прекращено. Автор был задержан вследствие аннулирования его визы по статье 501 закона о м</w:t>
      </w:r>
      <w:r w:rsidRPr="00A5460E">
        <w:t>и</w:t>
      </w:r>
      <w:r w:rsidRPr="00A5460E">
        <w:t>грации, а не в результате отказа в удовлетворении его заявления на получение визы. У него была действующая виза, пока ее не аннулировали, и до сентября 2008</w:t>
      </w:r>
      <w:r w:rsidR="0017315C">
        <w:t> год</w:t>
      </w:r>
      <w:r w:rsidRPr="00A5460E">
        <w:t>а он обращался в Трибунал по обжалованию административных реш</w:t>
      </w:r>
      <w:r w:rsidRPr="00A5460E">
        <w:t>е</w:t>
      </w:r>
      <w:r w:rsidRPr="00A5460E">
        <w:t>ний и в федеральные суды исключительно с целью отмены решения об ее анн</w:t>
      </w:r>
      <w:r w:rsidRPr="00A5460E">
        <w:t>у</w:t>
      </w:r>
      <w:r w:rsidRPr="00A5460E">
        <w:t>лировании, а не для подачи заявления о предоставлении ему визы. Соотве</w:t>
      </w:r>
      <w:r w:rsidRPr="00A5460E">
        <w:t>т</w:t>
      </w:r>
      <w:r w:rsidRPr="00A5460E">
        <w:t>ствующее положение о высылке не могло быть к нему применено по меньшей мере до сентября 2008</w:t>
      </w:r>
      <w:r w:rsidR="0017315C">
        <w:t> год</w:t>
      </w:r>
      <w:r w:rsidRPr="00A5460E">
        <w:t>а, что делает любое его задержание до этого времени произвольным и преследующим цель, которую в соответствии с законом о м</w:t>
      </w:r>
      <w:r w:rsidRPr="00A5460E">
        <w:t>и</w:t>
      </w:r>
      <w:r w:rsidRPr="00A5460E">
        <w:t>грации 1958</w:t>
      </w:r>
      <w:r w:rsidR="0017315C">
        <w:t> год</w:t>
      </w:r>
      <w:r w:rsidRPr="00A5460E">
        <w:t>а нельзя было достичь законным путем. Закон о миграции не содержит положения, предусматривающего, в частности, предоставление пр</w:t>
      </w:r>
      <w:r w:rsidRPr="00A5460E">
        <w:t>а</w:t>
      </w:r>
      <w:r w:rsidRPr="00A5460E">
        <w:t>вительству Австралии права содержать под стражей какое-либо лицо для целей его высылки из Австралии, если такое лицо было задержано в результате анн</w:t>
      </w:r>
      <w:r w:rsidRPr="00A5460E">
        <w:t>у</w:t>
      </w:r>
      <w:r w:rsidRPr="00A5460E">
        <w:t>лирования его визы по статье 501. Автор считает, что слова следует понимать в их обычном значении. Поэтому он утверждает, что по смыслу пункта 1 статьи 9 Пакта содержание его под стражей было нецелесообразным, необязательным, несоразмерным, неуместным, неоправданным и произвольным.</w:t>
      </w:r>
    </w:p>
    <w:p w:rsidR="00A5460E" w:rsidRPr="00A5460E" w:rsidRDefault="00A5460E" w:rsidP="00A5460E">
      <w:pPr>
        <w:pStyle w:val="SingleTxtGR"/>
      </w:pPr>
      <w:r w:rsidRPr="00A5460E">
        <w:t>5.8</w:t>
      </w:r>
      <w:r w:rsidRPr="00A5460E">
        <w:tab/>
        <w:t>Далее автор заявляет, что его высылка не была произведена в соотве</w:t>
      </w:r>
      <w:r w:rsidRPr="00A5460E">
        <w:t>т</w:t>
      </w:r>
      <w:r w:rsidRPr="00A5460E">
        <w:t>ствии с законом и нарушала статью 13 Пакта. Он утверждает, что австрали</w:t>
      </w:r>
      <w:r w:rsidRPr="00A5460E">
        <w:t>й</w:t>
      </w:r>
      <w:r w:rsidRPr="00A5460E">
        <w:t>ское правительство нарушило нормы естественного права и/или процессуал</w:t>
      </w:r>
      <w:r w:rsidRPr="00A5460E">
        <w:t>ь</w:t>
      </w:r>
      <w:r w:rsidRPr="00A5460E">
        <w:t>ной справедливости, когда принимало свои решения (будь то первоначальное решение представителя Министра или решение Трибунала по обжалованию а</w:t>
      </w:r>
      <w:r w:rsidRPr="00A5460E">
        <w:t>д</w:t>
      </w:r>
      <w:r w:rsidRPr="00A5460E">
        <w:t>министративных решений). В ходе разбирательства бывшая партнерша автора была вызвана в качестве свидетеля и утверждала, что была жертвой бытового насилия со стороны автора. Последний заявляет, что не был ознакомлен с пре</w:t>
      </w:r>
      <w:r w:rsidRPr="00A5460E">
        <w:t>д</w:t>
      </w:r>
      <w:r w:rsidRPr="00A5460E">
        <w:t>ставленными его бывшей партнершей доказательствами и что перекрестный допрос был произведен без заблаговременного предоставления ему этих док</w:t>
      </w:r>
      <w:r w:rsidRPr="00A5460E">
        <w:t>а</w:t>
      </w:r>
      <w:r w:rsidRPr="00A5460E">
        <w:t>зательств. Автор также утверждает, что в ходе судебных разбирательств вопр</w:t>
      </w:r>
      <w:r w:rsidRPr="00A5460E">
        <w:t>о</w:t>
      </w:r>
      <w:r w:rsidRPr="00A5460E">
        <w:t>сы его отношений со своей бывшей партнершей были истолкованы против него, и что при этом он не знал, что по австралийскому законодательству такое пов</w:t>
      </w:r>
      <w:r w:rsidRPr="00A5460E">
        <w:t>е</w:t>
      </w:r>
      <w:r w:rsidRPr="00A5460E">
        <w:t>дение могло квалифицироваться как преступление. По всем упомянутым пр</w:t>
      </w:r>
      <w:r w:rsidRPr="00A5460E">
        <w:t>и</w:t>
      </w:r>
      <w:r w:rsidRPr="00A5460E">
        <w:t xml:space="preserve">чинам автор считает, что государство-участник нарушило его права по статье 13 Пакта. </w:t>
      </w:r>
    </w:p>
    <w:p w:rsidR="00A5460E" w:rsidRPr="00A5460E" w:rsidRDefault="00A5460E" w:rsidP="00A5460E">
      <w:pPr>
        <w:pStyle w:val="SingleTxtGR"/>
      </w:pPr>
      <w:r w:rsidRPr="00A5460E">
        <w:t>5.9</w:t>
      </w:r>
      <w:r w:rsidRPr="00A5460E">
        <w:tab/>
        <w:t>Автор утверждает, что изложенные выше факты также свидетельствуют о нарушении статьи 14 по причине необеспечения равенства состязательных во</w:t>
      </w:r>
      <w:r w:rsidRPr="00A5460E">
        <w:t>з</w:t>
      </w:r>
      <w:r w:rsidRPr="00A5460E">
        <w:t>можностей сторон. Государству-участнику стало известно об обвинениях бы</w:t>
      </w:r>
      <w:r w:rsidRPr="00A5460E">
        <w:t>в</w:t>
      </w:r>
      <w:r w:rsidRPr="00A5460E">
        <w:t>шей партнерши против автора еще в апреле 2005</w:t>
      </w:r>
      <w:r w:rsidR="0017315C">
        <w:t> год</w:t>
      </w:r>
      <w:r w:rsidRPr="00A5460E">
        <w:t>а, задолго до даты засед</w:t>
      </w:r>
      <w:r w:rsidRPr="00A5460E">
        <w:t>а</w:t>
      </w:r>
      <w:r w:rsidRPr="00A5460E">
        <w:t>ния Трибунала по обжалованию административных решений. Автор не поним</w:t>
      </w:r>
      <w:r w:rsidRPr="00A5460E">
        <w:t>а</w:t>
      </w:r>
      <w:r w:rsidRPr="00A5460E">
        <w:t>ет, почему эти доказательные материалы не были ему заблаговременно пред</w:t>
      </w:r>
      <w:r w:rsidRPr="00A5460E">
        <w:t>о</w:t>
      </w:r>
      <w:r w:rsidRPr="00A5460E">
        <w:t xml:space="preserve">ставлены, чтобы он мог оспорить их до перекрестного допроса. В силу того, </w:t>
      </w:r>
      <w:r w:rsidRPr="00A5460E">
        <w:lastRenderedPageBreak/>
        <w:t>что он был произвольно помещен в иммиграционный изолятор, где находился продолжительный период времени, он не мог доказать, что может проживать в австралийском обществе, не создавая ему угрозу. Кроме того, в результате с</w:t>
      </w:r>
      <w:r w:rsidRPr="00A5460E">
        <w:t>о</w:t>
      </w:r>
      <w:r w:rsidRPr="00A5460E">
        <w:t>держания под стражей он был лишен возможности поддерживать отношения со своим сыном и таким образом обеспечивать его наилучшие интересы. Автор добавляет, что до обнародования Министром по делам иммиграции своего р</w:t>
      </w:r>
      <w:r w:rsidRPr="00A5460E">
        <w:t>е</w:t>
      </w:r>
      <w:r w:rsidRPr="00A5460E">
        <w:t xml:space="preserve">шения по делу автора, он публично заявил, что </w:t>
      </w:r>
      <w:r w:rsidR="003A6C43">
        <w:t>"</w:t>
      </w:r>
      <w:r w:rsidRPr="00A5460E">
        <w:t>[имелось] значительное кол</w:t>
      </w:r>
      <w:r w:rsidRPr="00A5460E">
        <w:t>и</w:t>
      </w:r>
      <w:r w:rsidRPr="00A5460E">
        <w:t>чество лиц из числа находящихся под арестом, которые представляют серье</w:t>
      </w:r>
      <w:r w:rsidRPr="00A5460E">
        <w:t>з</w:t>
      </w:r>
      <w:r w:rsidRPr="00A5460E">
        <w:t>ную угрозу для общества</w:t>
      </w:r>
      <w:r w:rsidR="003A6C43">
        <w:t>"</w:t>
      </w:r>
      <w:r w:rsidRPr="00A5460E">
        <w:t xml:space="preserve"> и что он </w:t>
      </w:r>
      <w:r w:rsidR="003A6C43">
        <w:t>"</w:t>
      </w:r>
      <w:r w:rsidRPr="00A5460E">
        <w:t>не намерен освобождать этих лиц</w:t>
      </w:r>
      <w:r w:rsidR="003A6C43">
        <w:t>"</w:t>
      </w:r>
      <w:r w:rsidRPr="00A5460E">
        <w:t>. Опу</w:t>
      </w:r>
      <w:r w:rsidRPr="00A5460E">
        <w:t>б</w:t>
      </w:r>
      <w:r w:rsidRPr="00A5460E">
        <w:t xml:space="preserve">ликование такого заявления до принятия официального решения по его делу стало нарушением права на справедливое судебное разбирательство, поскольку до изучения доказательств Министр уже пришел к определенному выводу. </w:t>
      </w:r>
    </w:p>
    <w:p w:rsidR="00A5460E" w:rsidRPr="00A5460E" w:rsidRDefault="00A5460E" w:rsidP="00A5460E">
      <w:pPr>
        <w:pStyle w:val="SingleTxtGR"/>
      </w:pPr>
      <w:r w:rsidRPr="00A5460E">
        <w:t>5.10</w:t>
      </w:r>
      <w:r w:rsidRPr="00A5460E">
        <w:tab/>
        <w:t xml:space="preserve">Что касается значения термина </w:t>
      </w:r>
      <w:r w:rsidR="003A6C43">
        <w:t>"</w:t>
      </w:r>
      <w:r w:rsidRPr="00A5460E">
        <w:t>семья</w:t>
      </w:r>
      <w:r w:rsidR="003A6C43">
        <w:t>"</w:t>
      </w:r>
      <w:r w:rsidRPr="00A5460E">
        <w:t xml:space="preserve"> по смыслу статьи 17, то в соо</w:t>
      </w:r>
      <w:r w:rsidRPr="00A5460E">
        <w:t>т</w:t>
      </w:r>
      <w:r w:rsidRPr="00A5460E">
        <w:t>ветствии с правовой практикой Комитета цели Пакта требуют его расширител</w:t>
      </w:r>
      <w:r w:rsidRPr="00A5460E">
        <w:t>ь</w:t>
      </w:r>
      <w:r w:rsidRPr="00A5460E">
        <w:t>ного толкования, включая всех составляющих семью лиц, как это понимается в обществе соответствующего государства-участника</w:t>
      </w:r>
      <w:r w:rsidRPr="003A6C43">
        <w:rPr>
          <w:sz w:val="18"/>
          <w:vertAlign w:val="superscript"/>
        </w:rPr>
        <w:footnoteReference w:id="13"/>
      </w:r>
      <w:r w:rsidRPr="00A5460E">
        <w:t>. Находясь под стражей, автор пытался получить и получил разрешение на установление связей со св</w:t>
      </w:r>
      <w:r w:rsidRPr="00A5460E">
        <w:t>о</w:t>
      </w:r>
      <w:r w:rsidRPr="00A5460E">
        <w:t>им сыном через Семейный суд. Принятые им постановления подтверждают, что наиболее компетентный орган по вопросам семейного права признал семейную связь между автором и его сыном. Соответственно для целей статьи 17 автор и его сын составляют семью. По его мнению, имело место незаконное вмеш</w:t>
      </w:r>
      <w:r w:rsidRPr="00A5460E">
        <w:t>а</w:t>
      </w:r>
      <w:r w:rsidRPr="00A5460E">
        <w:t>тельство в жизнь его семьи, поскольку решение об аннулировании его визы и последовавшее за ним задержание не соответствовали закону, как это разъясн</w:t>
      </w:r>
      <w:r w:rsidRPr="00A5460E">
        <w:t>я</w:t>
      </w:r>
      <w:r w:rsidRPr="00A5460E">
        <w:t>ется в его аргументации по статье 13. Кроме того, задержание по иммиграцио</w:t>
      </w:r>
      <w:r w:rsidRPr="00A5460E">
        <w:t>н</w:t>
      </w:r>
      <w:r w:rsidRPr="00A5460E">
        <w:t>ным соображениям стало единственной причиной разлучения автора с его с</w:t>
      </w:r>
      <w:r w:rsidRPr="00A5460E">
        <w:t>ы</w:t>
      </w:r>
      <w:r w:rsidRPr="00A5460E">
        <w:t>ном. Если же, вопреки содержанию под стражей, он смог получить разрешение на общение с сыном, то, по его мнению, за стенами тюрьмы он мог бы подде</w:t>
      </w:r>
      <w:r w:rsidRPr="00A5460E">
        <w:t>р</w:t>
      </w:r>
      <w:r w:rsidRPr="00A5460E">
        <w:t>живать даже еще более прочные отношения. Разрыв автора со своей бывшей партнершей не должен использоваться как повод для вывода о том, что любые последующие контакты между автором и его сыном были маловероятны.</w:t>
      </w:r>
    </w:p>
    <w:p w:rsidR="00A5460E" w:rsidRPr="00A5460E" w:rsidRDefault="00A5460E" w:rsidP="00A5460E">
      <w:pPr>
        <w:pStyle w:val="SingleTxtGR"/>
      </w:pPr>
      <w:r w:rsidRPr="00A5460E">
        <w:t>5.11</w:t>
      </w:r>
      <w:r w:rsidRPr="00A5460E">
        <w:tab/>
        <w:t>Отсутствие контакта с сыном из-за задержания автора по иммиграцио</w:t>
      </w:r>
      <w:r w:rsidRPr="00A5460E">
        <w:t>н</w:t>
      </w:r>
      <w:r w:rsidRPr="00A5460E">
        <w:t>ным соображениям не может служить основанием для вывода о том, что семья таковой не является. В противной случае многие отцы, разлученные со своими сыновьями по не зависящим от них причинам, будут рассматриваться с анал</w:t>
      </w:r>
      <w:r w:rsidRPr="00A5460E">
        <w:t>о</w:t>
      </w:r>
      <w:r w:rsidRPr="00A5460E">
        <w:t>гичной точки зрения. В своих замечаниях государство-участник предложило многие пути, по которым может пойти автор для того, чтобы увидеться со св</w:t>
      </w:r>
      <w:r w:rsidRPr="00A5460E">
        <w:t>о</w:t>
      </w:r>
      <w:r w:rsidRPr="00A5460E">
        <w:t>им сыном или поддерживать с ним контакт. Однако, поскольку бывшая пар</w:t>
      </w:r>
      <w:r w:rsidRPr="00A5460E">
        <w:t>т</w:t>
      </w:r>
      <w:r w:rsidRPr="00A5460E">
        <w:t>нерша автора не проявляла готовность к разрешению вопроса в частном поря</w:t>
      </w:r>
      <w:r w:rsidRPr="00A5460E">
        <w:t>д</w:t>
      </w:r>
      <w:r w:rsidRPr="00A5460E">
        <w:t>ке и автор не располагал денежными средствами для возбуждения в судах и</w:t>
      </w:r>
      <w:r w:rsidRPr="00A5460E">
        <w:t>с</w:t>
      </w:r>
      <w:r w:rsidRPr="00A5460E">
        <w:t>ков, он вряд ли сможет эффективно воспользоваться возможностями, на кот</w:t>
      </w:r>
      <w:r w:rsidRPr="00A5460E">
        <w:t>о</w:t>
      </w:r>
      <w:r w:rsidRPr="00A5460E">
        <w:t>рые указало государство-участник, причем даже если бы он смог это сделать, его бывшая партнерша не имеет достаточно стимулов для выполнения любых постановлений суда. Кроме того, автор не должен принуждаться к использов</w:t>
      </w:r>
      <w:r w:rsidRPr="00A5460E">
        <w:t>а</w:t>
      </w:r>
      <w:r w:rsidRPr="00A5460E">
        <w:t>нию предложенных государством-участником возможностей, когда единстве</w:t>
      </w:r>
      <w:r w:rsidRPr="00A5460E">
        <w:t>н</w:t>
      </w:r>
      <w:r w:rsidRPr="00A5460E">
        <w:t>ными причинами отсутствия его контактов с сыном являются незаконные р</w:t>
      </w:r>
      <w:r w:rsidRPr="00A5460E">
        <w:t>е</w:t>
      </w:r>
      <w:r w:rsidRPr="00A5460E">
        <w:t>шения государства-участника.</w:t>
      </w:r>
    </w:p>
    <w:p w:rsidR="00A5460E" w:rsidRPr="00A5460E" w:rsidRDefault="00A5460E" w:rsidP="00A5460E">
      <w:pPr>
        <w:pStyle w:val="SingleTxtGR"/>
      </w:pPr>
      <w:r w:rsidRPr="00A5460E">
        <w:t>5.12</w:t>
      </w:r>
      <w:r w:rsidRPr="00A5460E">
        <w:tab/>
        <w:t>Автор приходит к выводу о том, что государство-участник нарушило его права по статьям 9, 13, 14 и 17 Пакта. Автор предлагает комплекс средств пр</w:t>
      </w:r>
      <w:r w:rsidRPr="00A5460E">
        <w:t>а</w:t>
      </w:r>
      <w:r w:rsidRPr="00A5460E">
        <w:lastRenderedPageBreak/>
        <w:t>вовой защиты в связи с нарушениями, которые были допущены в его деле, включая выплату компенсации и возвращение в Австралию.</w:t>
      </w:r>
    </w:p>
    <w:p w:rsidR="00A5460E" w:rsidRPr="00A5460E" w:rsidRDefault="00A5460E" w:rsidP="00A5460E">
      <w:pPr>
        <w:pStyle w:val="H23GR"/>
      </w:pPr>
      <w:r w:rsidRPr="00A5460E">
        <w:tab/>
      </w:r>
      <w:r w:rsidRPr="00A5460E">
        <w:tab/>
        <w:t>Дополнительные замечания государства-участника</w:t>
      </w:r>
    </w:p>
    <w:p w:rsidR="00A5460E" w:rsidRPr="00A5460E" w:rsidRDefault="00A5460E" w:rsidP="00A5460E">
      <w:pPr>
        <w:pStyle w:val="SingleTxtGR"/>
      </w:pPr>
      <w:r w:rsidRPr="00A5460E">
        <w:t>6.1</w:t>
      </w:r>
      <w:r w:rsidRPr="00A5460E">
        <w:tab/>
        <w:t>1 ноября 2012</w:t>
      </w:r>
      <w:r w:rsidR="0017315C">
        <w:t> год</w:t>
      </w:r>
      <w:r w:rsidRPr="00A5460E">
        <w:t>а государство-участник оспорило существо утвержд</w:t>
      </w:r>
      <w:r w:rsidRPr="00A5460E">
        <w:t>е</w:t>
      </w:r>
      <w:r w:rsidRPr="00A5460E">
        <w:t>ний автора по статье 9, поскольку предусмотренные статьей 198 (6) полномочия были применены законно, а задержание автора по иммиграционным соображ</w:t>
      </w:r>
      <w:r w:rsidRPr="00A5460E">
        <w:t>е</w:t>
      </w:r>
      <w:r w:rsidRPr="00A5460E">
        <w:t xml:space="preserve">ниям до его высылки не носило произвольного характера. </w:t>
      </w:r>
    </w:p>
    <w:p w:rsidR="00A5460E" w:rsidRPr="00A5460E" w:rsidRDefault="00A5460E" w:rsidP="00A5460E">
      <w:pPr>
        <w:pStyle w:val="SingleTxtGR"/>
      </w:pPr>
      <w:r w:rsidRPr="00A5460E">
        <w:t>6.2</w:t>
      </w:r>
      <w:r w:rsidRPr="00A5460E">
        <w:tab/>
        <w:t xml:space="preserve">Как указывалось в направленном автору уведомлении о </w:t>
      </w:r>
      <w:r w:rsidR="003A6C43">
        <w:t>"</w:t>
      </w:r>
      <w:r w:rsidRPr="00A5460E">
        <w:t>Вашей высылке из Австралии</w:t>
      </w:r>
      <w:r w:rsidR="003A6C43">
        <w:t>"</w:t>
      </w:r>
      <w:r w:rsidRPr="00A5460E">
        <w:t>, цель статьи 198 (6) состоит в санкционировании высылки з</w:t>
      </w:r>
      <w:r w:rsidRPr="00A5460E">
        <w:t>а</w:t>
      </w:r>
      <w:r w:rsidRPr="00A5460E">
        <w:t>держанного, который был проверен иммиграционными органами и которому было отказано в удовлетворении его прошения о выдаче визы. Автор подал предусмотренное законом заявление на получение защитной визы, которое 8 октября 2008</w:t>
      </w:r>
      <w:r w:rsidR="0017315C">
        <w:t> год</w:t>
      </w:r>
      <w:r w:rsidRPr="00A5460E">
        <w:t>а было отклонено и окончательное решение по которому б</w:t>
      </w:r>
      <w:r w:rsidRPr="00A5460E">
        <w:t>ы</w:t>
      </w:r>
      <w:r w:rsidRPr="00A5460E">
        <w:t>ло утверждено Трибуналом по пересмотру дел беженцев 23 декабря 2008</w:t>
      </w:r>
      <w:r w:rsidR="0017315C">
        <w:t> год</w:t>
      </w:r>
      <w:r w:rsidRPr="00A5460E">
        <w:t>а до высылки автора из Австралии 8 мая 2009</w:t>
      </w:r>
      <w:r w:rsidR="0017315C">
        <w:t> год</w:t>
      </w:r>
      <w:r w:rsidRPr="00A5460E">
        <w:t xml:space="preserve">а. </w:t>
      </w:r>
      <w:r w:rsidR="00805D7C" w:rsidRPr="00A5460E">
        <w:t>Таким образом</w:t>
      </w:r>
      <w:r w:rsidR="00805D7C">
        <w:t>,</w:t>
      </w:r>
      <w:r w:rsidR="00805D7C" w:rsidRPr="00A5460E">
        <w:t xml:space="preserve"> статья 198 (6) была применена на законных основаниях.</w:t>
      </w:r>
    </w:p>
    <w:p w:rsidR="00A5460E" w:rsidRPr="00A5460E" w:rsidRDefault="00A5460E" w:rsidP="00A5460E">
      <w:pPr>
        <w:pStyle w:val="SingleTxtGR"/>
      </w:pPr>
      <w:r w:rsidRPr="00A5460E">
        <w:t>6.3</w:t>
      </w:r>
      <w:r w:rsidRPr="00A5460E">
        <w:tab/>
        <w:t>Задержание автора производилось в соответствии с установленными по закону процедурами и поэтому являлось законным. Отмечая, что, по мнению Комитета, задержание не имеющих действующей визы неграждан само по себе не является произвольным, Государство-участник считает, что для понимания того, что закон не является произвольным и не нарушает статью 9, следует уч</w:t>
      </w:r>
      <w:r w:rsidRPr="00A5460E">
        <w:t>и</w:t>
      </w:r>
      <w:r w:rsidRPr="00A5460E">
        <w:t>тывать политическую подоплеку австралийских законов о задержании имм</w:t>
      </w:r>
      <w:r w:rsidRPr="00A5460E">
        <w:t>и</w:t>
      </w:r>
      <w:r w:rsidRPr="00A5460E">
        <w:t>грантов. Задержание незаконно находящихся в стране неграждан по заверш</w:t>
      </w:r>
      <w:r w:rsidRPr="00A5460E">
        <w:t>е</w:t>
      </w:r>
      <w:r w:rsidRPr="00A5460E">
        <w:t>нии срока содержания под стражей за совершение преступлений может быть необходимо для обеспечения того, чтобы лицо, не имеющее действующей визы на въезд в Австралию, явилось для его высылки, если только не будут устано</w:t>
      </w:r>
      <w:r w:rsidRPr="00A5460E">
        <w:t>в</w:t>
      </w:r>
      <w:r w:rsidRPr="00A5460E">
        <w:t>лены основания для его дальнейшего законного нахождения в Австралии. Такой подход соответствует основополагающему принципу суверенитета по междун</w:t>
      </w:r>
      <w:r w:rsidRPr="00A5460E">
        <w:t>а</w:t>
      </w:r>
      <w:r w:rsidRPr="00A5460E">
        <w:t>родному праву, который включает право государства контролировать въезд н</w:t>
      </w:r>
      <w:r w:rsidRPr="00A5460E">
        <w:t>е</w:t>
      </w:r>
      <w:r w:rsidRPr="00A5460E">
        <w:t>граждан на свою территорию. Кроме того, автор продолжал оставаться под стражей и в течение трех лет подавал протесты на первоначальное решение Трибунала по обжалованию административных решений о законности аннул</w:t>
      </w:r>
      <w:r w:rsidRPr="00A5460E">
        <w:t>и</w:t>
      </w:r>
      <w:r w:rsidRPr="00A5460E">
        <w:t>рования его визы.</w:t>
      </w:r>
    </w:p>
    <w:p w:rsidR="00A5460E" w:rsidRPr="00A5460E" w:rsidRDefault="00A5460E" w:rsidP="00A5460E">
      <w:pPr>
        <w:pStyle w:val="SingleTxtGR"/>
      </w:pPr>
      <w:r w:rsidRPr="00A5460E">
        <w:t>6.4</w:t>
      </w:r>
      <w:r w:rsidRPr="00A5460E">
        <w:tab/>
        <w:t>Государство-участник оспаривает приемлемость утверждений автора по статье 13 на основании неисчерпания внутренних средств правовой защиты. Различные нарушения принципов естественного права, на которые указывал а</w:t>
      </w:r>
      <w:r w:rsidRPr="00A5460E">
        <w:t>в</w:t>
      </w:r>
      <w:r w:rsidRPr="00A5460E">
        <w:t>тор, могли бы действительно стать предметом обжалования в Федеральном суде в соответствии со статьей 44 закона о Трибунале по обжалованию администр</w:t>
      </w:r>
      <w:r w:rsidRPr="00A5460E">
        <w:t>а</w:t>
      </w:r>
      <w:r w:rsidRPr="00A5460E">
        <w:t>тивных решений 1975</w:t>
      </w:r>
      <w:r w:rsidR="0017315C">
        <w:t> год</w:t>
      </w:r>
      <w:r w:rsidRPr="00A5460E">
        <w:t>а, если бы автор считал, что Трибунал допустил нарушение законодательства. Такой жалобы не было представлено в рамках апелляций, поданных автором в Федеральный суд, Суд полного состава Фед</w:t>
      </w:r>
      <w:r w:rsidRPr="00A5460E">
        <w:t>е</w:t>
      </w:r>
      <w:r w:rsidRPr="00A5460E">
        <w:t>рального суда и в Высокий суд Австралии. Что касается существа дела, то по упомянутым выше причинам, статья 198 (6) была применена законно. Аннул</w:t>
      </w:r>
      <w:r w:rsidRPr="00A5460E">
        <w:t>и</w:t>
      </w:r>
      <w:r w:rsidRPr="00A5460E">
        <w:t>рование визы автора было применено в соответствии с надлежащими полож</w:t>
      </w:r>
      <w:r w:rsidRPr="00A5460E">
        <w:t>е</w:t>
      </w:r>
      <w:r w:rsidRPr="00A5460E">
        <w:t>ниями закона, и ему было разрешено изложить свои доводы против высылки и предоставлено право на пересмотр его дела компетентными органами. Автор также утверждает, что его не проинформировали о том, что его поведение, в ч</w:t>
      </w:r>
      <w:r w:rsidRPr="00A5460E">
        <w:t>а</w:t>
      </w:r>
      <w:r w:rsidRPr="00A5460E">
        <w:t>сти ложных и вводящих в заблуждение заявлений Министру по делам имм</w:t>
      </w:r>
      <w:r w:rsidRPr="00A5460E">
        <w:t>и</w:t>
      </w:r>
      <w:r w:rsidRPr="00A5460E">
        <w:t>грации, рассматривалось как возможное нарушение австралийского уголовного права и как причина для аннулирования его визы. Однако виза автора была а</w:t>
      </w:r>
      <w:r w:rsidRPr="00A5460E">
        <w:t>н</w:t>
      </w:r>
      <w:r w:rsidRPr="00A5460E">
        <w:lastRenderedPageBreak/>
        <w:t>нулирована согласно статье 501 закона вследствие его судимостей. По этой причине утверждения автора по статье 13 являются безосновательными.</w:t>
      </w:r>
    </w:p>
    <w:p w:rsidR="00A5460E" w:rsidRPr="00A5460E" w:rsidRDefault="00A5460E" w:rsidP="00A5460E">
      <w:pPr>
        <w:pStyle w:val="SingleTxtGR"/>
      </w:pPr>
      <w:r w:rsidRPr="00A5460E">
        <w:t>6.5</w:t>
      </w:r>
      <w:r w:rsidRPr="00A5460E">
        <w:tab/>
        <w:t>Государство-участник считает жалобы автора по статье 14 неприемлем</w:t>
      </w:r>
      <w:r w:rsidRPr="00A5460E">
        <w:t>ы</w:t>
      </w:r>
      <w:r w:rsidRPr="00A5460E">
        <w:t xml:space="preserve">ми </w:t>
      </w:r>
      <w:r w:rsidRPr="00A5460E">
        <w:rPr>
          <w:lang w:val="en-US"/>
        </w:rPr>
        <w:t>ratione</w:t>
      </w:r>
      <w:r w:rsidRPr="00A5460E">
        <w:t xml:space="preserve"> </w:t>
      </w:r>
      <w:r w:rsidRPr="00A5460E">
        <w:rPr>
          <w:lang w:val="en-US"/>
        </w:rPr>
        <w:t>materiae</w:t>
      </w:r>
      <w:r w:rsidRPr="00A5460E">
        <w:t>, поскольку статья 13 применяется ко всем процедурам, направленным на принудительное выдворение иностранца, квалифицируется ли оно по национальному праву как высылка или как-либо иным образом. Если з</w:t>
      </w:r>
      <w:r w:rsidRPr="00A5460E">
        <w:t>а</w:t>
      </w:r>
      <w:r w:rsidRPr="00A5460E">
        <w:t>конность въезда иностранца в страну или его проживания в стране вызывает сомнения, то любое решение по этому вопросу, следствием которого становится его высылка или депортация, должно приниматься в соответствии со статьей 13</w:t>
      </w:r>
      <w:r w:rsidRPr="003A6C43">
        <w:rPr>
          <w:sz w:val="18"/>
          <w:vertAlign w:val="superscript"/>
        </w:rPr>
        <w:footnoteReference w:id="14"/>
      </w:r>
      <w:r w:rsidRPr="00A5460E">
        <w:t>. Комитет подтвердил такой подход в рамках своей правовой практики, з</w:t>
      </w:r>
      <w:r w:rsidRPr="00A5460E">
        <w:t>а</w:t>
      </w:r>
      <w:r w:rsidRPr="00A5460E">
        <w:t>явив, что подобные дела подпадают под действие статьи 13, а не статьи 14 Па</w:t>
      </w:r>
      <w:r w:rsidRPr="00A5460E">
        <w:t>к</w:t>
      </w:r>
      <w:r w:rsidRPr="00A5460E">
        <w:t>та</w:t>
      </w:r>
      <w:r w:rsidRPr="003A6C43">
        <w:rPr>
          <w:sz w:val="18"/>
          <w:vertAlign w:val="superscript"/>
        </w:rPr>
        <w:footnoteReference w:id="15"/>
      </w:r>
      <w:r w:rsidRPr="00A5460E">
        <w:t>. Государство-участник далее утверждает, что жалоба автора по статье 14 является неприемлемой вследствие неисчерпания внутренних средств правовой защиты так же, как и его жалоба по статье 13. Кроме того, общее заявление Министра (см. пункт 5.9 выше) не содержит каких-либо доказательств предвз</w:t>
      </w:r>
      <w:r w:rsidRPr="00A5460E">
        <w:t>я</w:t>
      </w:r>
      <w:r w:rsidRPr="00A5460E">
        <w:t>тости при рассмотрении им вопроса о том, действительно ли данное лицо пре</w:t>
      </w:r>
      <w:r w:rsidRPr="00A5460E">
        <w:t>д</w:t>
      </w:r>
      <w:r w:rsidRPr="00A5460E">
        <w:t>ставляет серьезную угрозу для общества. Автор не привел никаких оснований, на которых может быть установлена связь между заявлением Министра и авт</w:t>
      </w:r>
      <w:r w:rsidRPr="00A5460E">
        <w:t>о</w:t>
      </w:r>
      <w:r w:rsidRPr="00A5460E">
        <w:t>ром.</w:t>
      </w:r>
    </w:p>
    <w:p w:rsidR="00A5460E" w:rsidRPr="00A5460E" w:rsidRDefault="00A5460E" w:rsidP="00A5460E">
      <w:pPr>
        <w:pStyle w:val="SingleTxtGR"/>
      </w:pPr>
      <w:r w:rsidRPr="00A5460E">
        <w:t>6.6</w:t>
      </w:r>
      <w:r w:rsidRPr="00A5460E">
        <w:tab/>
        <w:t>По существу дела государство-участник утверждает, что цель вмешател</w:t>
      </w:r>
      <w:r w:rsidRPr="00A5460E">
        <w:t>ь</w:t>
      </w:r>
      <w:r w:rsidRPr="00A5460E">
        <w:t xml:space="preserve">ства со стороны Министра состоит в создании </w:t>
      </w:r>
      <w:r w:rsidR="003A6C43">
        <w:t>"</w:t>
      </w:r>
      <w:r w:rsidRPr="00A5460E">
        <w:t>страховочной сетки</w:t>
      </w:r>
      <w:r w:rsidR="003A6C43">
        <w:t>"</w:t>
      </w:r>
      <w:r w:rsidRPr="00A5460E">
        <w:t xml:space="preserve"> в искл</w:t>
      </w:r>
      <w:r w:rsidRPr="00A5460E">
        <w:t>ю</w:t>
      </w:r>
      <w:r w:rsidRPr="00A5460E">
        <w:t>чительных обстоятельствах и может осуществляться в дискреционном порядке. У автора было достаточно возможностей для справедливого судебного разбир</w:t>
      </w:r>
      <w:r w:rsidRPr="00A5460E">
        <w:t>а</w:t>
      </w:r>
      <w:r w:rsidRPr="00A5460E">
        <w:t>тельства в Трибунале по обжалованию административных решений, Федерал</w:t>
      </w:r>
      <w:r w:rsidRPr="00A5460E">
        <w:t>ь</w:t>
      </w:r>
      <w:r w:rsidRPr="00A5460E">
        <w:t>ном суде и в Высоком суде Австралии полного состава. Таким образом ст</w:t>
      </w:r>
      <w:r w:rsidRPr="00A5460E">
        <w:t>а</w:t>
      </w:r>
      <w:r w:rsidRPr="00A5460E">
        <w:t>тья</w:t>
      </w:r>
      <w:r w:rsidRPr="00A5460E">
        <w:rPr>
          <w:lang w:val="en-US"/>
        </w:rPr>
        <w:t> </w:t>
      </w:r>
      <w:r w:rsidRPr="00A5460E">
        <w:t>14 не была нарушена.</w:t>
      </w:r>
    </w:p>
    <w:p w:rsidR="00A5460E" w:rsidRPr="00A5460E" w:rsidRDefault="00A5460E" w:rsidP="00A5460E">
      <w:pPr>
        <w:pStyle w:val="SingleTxtGR"/>
      </w:pPr>
      <w:r w:rsidRPr="00A5460E">
        <w:t>6.7</w:t>
      </w:r>
      <w:r w:rsidRPr="00A5460E">
        <w:tab/>
        <w:t>В части статьи 17 помимо общих заявлений о разлученных со своими с</w:t>
      </w:r>
      <w:r w:rsidRPr="00A5460E">
        <w:t>ы</w:t>
      </w:r>
      <w:r w:rsidRPr="00A5460E">
        <w:t>новьями отцах автор не представил никаких доказательств, свидетельствующих о том, что между ним и его сыном существуют или наладятся близкие отнош</w:t>
      </w:r>
      <w:r w:rsidRPr="00A5460E">
        <w:t>е</w:t>
      </w:r>
      <w:r w:rsidRPr="00A5460E">
        <w:t>ния. Решение аннулировать его визу и выслать его из страны принималось с учетом совершения им серии преступлений. Государство-участник имеет з</w:t>
      </w:r>
      <w:r w:rsidRPr="00A5460E">
        <w:t>а</w:t>
      </w:r>
      <w:r w:rsidRPr="00A5460E">
        <w:t>конную заинтересованность в защите своего общества. Отношения между авт</w:t>
      </w:r>
      <w:r w:rsidRPr="00A5460E">
        <w:t>о</w:t>
      </w:r>
      <w:r w:rsidRPr="00A5460E">
        <w:t>ром и его сыном были полностью учтены Трибуналом по обжалованию админ</w:t>
      </w:r>
      <w:r w:rsidRPr="00A5460E">
        <w:t>и</w:t>
      </w:r>
      <w:r w:rsidRPr="00A5460E">
        <w:t>стративных решений, и автор не представил доказательств, позволяющих сд</w:t>
      </w:r>
      <w:r w:rsidRPr="00A5460E">
        <w:t>е</w:t>
      </w:r>
      <w:r w:rsidRPr="00A5460E">
        <w:t>лать вывод о том, что такая оценка была не полной или ошибочной; и не по</w:t>
      </w:r>
      <w:r w:rsidRPr="00A5460E">
        <w:t>д</w:t>
      </w:r>
      <w:r w:rsidRPr="00A5460E">
        <w:t>нимал этот вопрос в его апелляциях в Федеральном суде или Высоком суде А</w:t>
      </w:r>
      <w:r w:rsidRPr="00A5460E">
        <w:t>в</w:t>
      </w:r>
      <w:r w:rsidRPr="00A5460E">
        <w:t>стралии. Государство-участник вновь заявляет, что автор мог воспользоваться рядом возможностей для установления контакта со своим сыном. По существу дела государство-участник напоминает свое ранее внесенное представление.</w:t>
      </w:r>
    </w:p>
    <w:p w:rsidR="00A5460E" w:rsidRPr="00A5460E" w:rsidRDefault="00A5460E" w:rsidP="00A5460E">
      <w:pPr>
        <w:pStyle w:val="H23GR"/>
      </w:pPr>
      <w:r w:rsidRPr="00A5460E">
        <w:tab/>
      </w:r>
      <w:r w:rsidRPr="00A5460E">
        <w:tab/>
        <w:t>Дополнительные представления сторон</w:t>
      </w:r>
    </w:p>
    <w:p w:rsidR="00A5460E" w:rsidRPr="00A5460E" w:rsidRDefault="00A5460E" w:rsidP="00A5460E">
      <w:pPr>
        <w:pStyle w:val="SingleTxtGR"/>
      </w:pPr>
      <w:r w:rsidRPr="00A5460E">
        <w:t>7.1</w:t>
      </w:r>
      <w:r w:rsidRPr="00A5460E">
        <w:tab/>
        <w:t>4 ноября 2012</w:t>
      </w:r>
      <w:r w:rsidR="0017315C">
        <w:t> год</w:t>
      </w:r>
      <w:r w:rsidRPr="00A5460E">
        <w:t>а и 21 января 2013</w:t>
      </w:r>
      <w:r w:rsidR="0017315C">
        <w:t> год</w:t>
      </w:r>
      <w:r w:rsidRPr="00A5460E">
        <w:t>а автор вновь повторил свои утверждения и добавил, что стал жертвой отказа в применении норм естестве</w:t>
      </w:r>
      <w:r w:rsidRPr="00A5460E">
        <w:t>н</w:t>
      </w:r>
      <w:r w:rsidRPr="00A5460E">
        <w:t xml:space="preserve">ного права, поскольку власти пришли к выводу о наличии преступных деяний в то время, когда за такие акты не предусматривалось предъявление каких-либо обвинений или наказание, и он не был уведомлен о том, что этот вопрос будет </w:t>
      </w:r>
      <w:r w:rsidRPr="00A5460E">
        <w:lastRenderedPageBreak/>
        <w:t>принят во внимание. На самом деле в 2003</w:t>
      </w:r>
      <w:r w:rsidR="0017315C">
        <w:t> год</w:t>
      </w:r>
      <w:r w:rsidRPr="00A5460E">
        <w:t>у автор был обвинен в соверш</w:t>
      </w:r>
      <w:r w:rsidRPr="00A5460E">
        <w:t>е</w:t>
      </w:r>
      <w:r w:rsidRPr="00A5460E">
        <w:t>нии 4 преступлений по законодательству штата и 15 преступлений по законод</w:t>
      </w:r>
      <w:r w:rsidRPr="00A5460E">
        <w:t>а</w:t>
      </w:r>
      <w:r w:rsidRPr="00A5460E">
        <w:t>тельству Содружества. Впоследствии обвинения в четырех преступлениях по законодательству штата были сняты. Однако в 2005</w:t>
      </w:r>
      <w:r w:rsidR="0017315C">
        <w:t> год</w:t>
      </w:r>
      <w:r w:rsidRPr="00A5460E">
        <w:t>у Верховный суд Квинсленда, действуя в качестве апелляционной инстанции, предположительно зачел совершенные автором преступления по законодательству штата при опр</w:t>
      </w:r>
      <w:r w:rsidRPr="00A5460E">
        <w:t>е</w:t>
      </w:r>
      <w:r w:rsidRPr="00A5460E">
        <w:t>делении меры наказания за преступления по законодательству Содружества.</w:t>
      </w:r>
    </w:p>
    <w:p w:rsidR="00A5460E" w:rsidRPr="00A5460E" w:rsidRDefault="00A5460E" w:rsidP="00A5460E">
      <w:pPr>
        <w:pStyle w:val="SingleTxtGR"/>
      </w:pPr>
      <w:r w:rsidRPr="00A5460E">
        <w:t>7.2</w:t>
      </w:r>
      <w:r w:rsidRPr="00A5460E">
        <w:tab/>
        <w:t>Сам факт, что автор ходатайствовал о выдаче защитной визы и получил отказ, не объясняет того времени, которое он провел в заключении с 20 октя</w:t>
      </w:r>
      <w:r w:rsidRPr="00A5460E">
        <w:t>б</w:t>
      </w:r>
      <w:r w:rsidRPr="00A5460E">
        <w:t>ря 2005</w:t>
      </w:r>
      <w:r w:rsidR="0017315C">
        <w:t> год</w:t>
      </w:r>
      <w:r w:rsidRPr="00A5460E">
        <w:t>а до подачи заявления на визу в сентябре 2008</w:t>
      </w:r>
      <w:r w:rsidR="0017315C">
        <w:t> год</w:t>
      </w:r>
      <w:r w:rsidRPr="00A5460E">
        <w:t>а. Даже если в</w:t>
      </w:r>
      <w:r w:rsidRPr="00A5460E">
        <w:t>ы</w:t>
      </w:r>
      <w:r w:rsidRPr="00A5460E">
        <w:t>сылка автора по статье 198 (6) закона о миграции производилась с целью, кот</w:t>
      </w:r>
      <w:r w:rsidRPr="00A5460E">
        <w:t>о</w:t>
      </w:r>
      <w:r w:rsidRPr="00A5460E">
        <w:t>рую можно было достичь в соответствии с этим законом, такая цель не пр</w:t>
      </w:r>
      <w:r w:rsidRPr="00A5460E">
        <w:t>о</w:t>
      </w:r>
      <w:r w:rsidRPr="00A5460E">
        <w:t>сматривалась до подачи автором заявления на визу в сентябре 2008</w:t>
      </w:r>
      <w:r w:rsidR="0017315C">
        <w:t> год</w:t>
      </w:r>
      <w:r w:rsidRPr="00A5460E">
        <w:t>а.</w:t>
      </w:r>
    </w:p>
    <w:p w:rsidR="00A5460E" w:rsidRPr="00A5460E" w:rsidRDefault="00A5460E" w:rsidP="00A5460E">
      <w:pPr>
        <w:pStyle w:val="SingleTxtGR"/>
      </w:pPr>
      <w:r w:rsidRPr="00A5460E">
        <w:t>7.3</w:t>
      </w:r>
      <w:r w:rsidRPr="00A5460E">
        <w:tab/>
        <w:t>По поводу заявления Министра, которое он сделал до принятия им реш</w:t>
      </w:r>
      <w:r w:rsidRPr="00A5460E">
        <w:t>е</w:t>
      </w:r>
      <w:r w:rsidRPr="00A5460E">
        <w:t>ния по делу автора, автор сохраняет свою позицию, согласно которой высту</w:t>
      </w:r>
      <w:r w:rsidRPr="00A5460E">
        <w:t>п</w:t>
      </w:r>
      <w:r w:rsidRPr="00A5460E">
        <w:t>ление с таким заявлением до пересмотра принятого по нему решения нарушает его право на справедливое судебное разбирательство.</w:t>
      </w:r>
    </w:p>
    <w:p w:rsidR="00A5460E" w:rsidRPr="00A5460E" w:rsidRDefault="00A5460E" w:rsidP="00A5460E">
      <w:pPr>
        <w:pStyle w:val="SingleTxtGR"/>
      </w:pPr>
      <w:r w:rsidRPr="00A5460E">
        <w:t>7.4</w:t>
      </w:r>
      <w:r w:rsidRPr="00A5460E">
        <w:tab/>
        <w:t>Относительно статьи 17 автор считает, что государство-участник нез</w:t>
      </w:r>
      <w:r w:rsidRPr="00A5460E">
        <w:t>а</w:t>
      </w:r>
      <w:r w:rsidRPr="00A5460E">
        <w:t>конно отдалило его от своего сына на большое расстояние и пытается воспол</w:t>
      </w:r>
      <w:r w:rsidRPr="00A5460E">
        <w:t>ь</w:t>
      </w:r>
      <w:r w:rsidRPr="00A5460E">
        <w:t>зоваться этим, указывая на недостаточные, по его мнению, доказательства в поддержку его утверждения о том, что между ним и его сыном когда-либо сформируются близкие отношения. После высылки из Австралии автор по</w:t>
      </w:r>
      <w:r w:rsidRPr="00A5460E">
        <w:t>д</w:t>
      </w:r>
      <w:r w:rsidRPr="00A5460E">
        <w:t xml:space="preserve">держивал контакт со своим сыном по </w:t>
      </w:r>
      <w:r w:rsidR="003A6C43">
        <w:t>"</w:t>
      </w:r>
      <w:r w:rsidRPr="00A5460E">
        <w:t>Скайпу</w:t>
      </w:r>
      <w:r w:rsidR="003A6C43">
        <w:t>"</w:t>
      </w:r>
      <w:r w:rsidRPr="00A5460E">
        <w:t xml:space="preserve"> и телефону.</w:t>
      </w:r>
    </w:p>
    <w:p w:rsidR="00A5460E" w:rsidRPr="00A5460E" w:rsidRDefault="00A5460E" w:rsidP="00A5460E">
      <w:pPr>
        <w:pStyle w:val="SingleTxtGR"/>
      </w:pPr>
      <w:r w:rsidRPr="00A5460E">
        <w:t>8.</w:t>
      </w:r>
      <w:r w:rsidRPr="00A5460E">
        <w:tab/>
        <w:t>23 декабря 2013</w:t>
      </w:r>
      <w:r w:rsidR="0017315C">
        <w:t> год</w:t>
      </w:r>
      <w:r w:rsidRPr="00A5460E">
        <w:t>а государство-участник заявило, что в его понимании автор также утверждал, что поскольку тогдашний Министр по делам иммигр</w:t>
      </w:r>
      <w:r w:rsidRPr="00A5460E">
        <w:t>а</w:t>
      </w:r>
      <w:r w:rsidRPr="00A5460E">
        <w:t>ции опирался на предположительно незаконно вынесенные государством пр</w:t>
      </w:r>
      <w:r w:rsidRPr="00A5460E">
        <w:t>и</w:t>
      </w:r>
      <w:r w:rsidRPr="00A5460E">
        <w:t>говоры для аннулирования его визы, его задержании и депортации, то его де</w:t>
      </w:r>
      <w:r w:rsidRPr="00A5460E">
        <w:t>й</w:t>
      </w:r>
      <w:r w:rsidRPr="00A5460E">
        <w:t>ствия являлись незаконными. Государство-участник считает такие утверждения не подтвержденными и не имеющими под собой оснований. Государство-участник полагает, что вынесшая приговор судья действовала в соответствии со своими обязательствами по закону об уголовных преступлениях 1914</w:t>
      </w:r>
      <w:r w:rsidR="0017315C">
        <w:t> год</w:t>
      </w:r>
      <w:r w:rsidRPr="00A5460E">
        <w:t>а (пр</w:t>
      </w:r>
      <w:r w:rsidRPr="00A5460E">
        <w:t>е</w:t>
      </w:r>
      <w:r w:rsidRPr="00A5460E">
        <w:t>ступления по законодательству Содружества), и единственная допущенная при вынесении приговора ошибка была исправлена в 2005</w:t>
      </w:r>
      <w:r w:rsidR="0017315C">
        <w:t> год</w:t>
      </w:r>
      <w:r w:rsidRPr="00A5460E">
        <w:t>у, когда с автора были сняты обвинения в совершении преступлений по законодательству штата. Кр</w:t>
      </w:r>
      <w:r w:rsidRPr="00A5460E">
        <w:t>о</w:t>
      </w:r>
      <w:r w:rsidRPr="00A5460E">
        <w:t>ме того, независимо от снятия обвинений в совершении преступлений по зак</w:t>
      </w:r>
      <w:r w:rsidRPr="00A5460E">
        <w:t>о</w:t>
      </w:r>
      <w:r w:rsidRPr="00A5460E">
        <w:t>нодательству штата, автору вменялось совершение ряда преступлений, связа</w:t>
      </w:r>
      <w:r w:rsidRPr="00A5460E">
        <w:t>н</w:t>
      </w:r>
      <w:r w:rsidRPr="00A5460E">
        <w:t>ных с получением мошенническим путем денежных средств от правительства Содружества, банков и других учреждений. Поэтому Министр вполне обосн</w:t>
      </w:r>
      <w:r w:rsidRPr="00A5460E">
        <w:t>о</w:t>
      </w:r>
      <w:r w:rsidRPr="00A5460E">
        <w:t>ванно полагался на приговоры за нарушение законодательства Содружества при осуществлении своих дискреционных полномочий на аннулирование визы а</w:t>
      </w:r>
      <w:r w:rsidRPr="00A5460E">
        <w:t>в</w:t>
      </w:r>
      <w:r w:rsidRPr="00A5460E">
        <w:t>тора. Что касается решений об аннулировании визы автора, то они были пр</w:t>
      </w:r>
      <w:r w:rsidRPr="00A5460E">
        <w:t>о</w:t>
      </w:r>
      <w:r w:rsidRPr="00A5460E">
        <w:t xml:space="preserve">анализированы и приняты во внимание. При этом не было выявлено нарушений закона. </w:t>
      </w:r>
    </w:p>
    <w:p w:rsidR="00A5460E" w:rsidRPr="00A5460E" w:rsidRDefault="00A5460E" w:rsidP="00A5460E">
      <w:pPr>
        <w:pStyle w:val="SingleTxtGR"/>
      </w:pPr>
      <w:r w:rsidRPr="00A5460E">
        <w:t>9.1</w:t>
      </w:r>
      <w:r w:rsidRPr="00A5460E">
        <w:tab/>
        <w:t>13 января 2014</w:t>
      </w:r>
      <w:r w:rsidR="0017315C">
        <w:t> год</w:t>
      </w:r>
      <w:r w:rsidRPr="00A5460E">
        <w:t>а автор отмечает, что Верховный суд Квинсленда доп</w:t>
      </w:r>
      <w:r w:rsidRPr="00A5460E">
        <w:t>у</w:t>
      </w:r>
      <w:r w:rsidRPr="00A5460E">
        <w:t>стил нарушение законодательства, однако ему стало об этом известно лишь п</w:t>
      </w:r>
      <w:r w:rsidRPr="00A5460E">
        <w:t>о</w:t>
      </w:r>
      <w:r w:rsidRPr="00A5460E">
        <w:t>сле его возвращения в Соединенные Штаты Америки. Если бы такие ошибки были своевременно обнаружены и если бы автор был должным образом пре</w:t>
      </w:r>
      <w:r w:rsidRPr="00A5460E">
        <w:t>д</w:t>
      </w:r>
      <w:r w:rsidRPr="00A5460E">
        <w:t>ставлен адвокатом во время судебных разбирательств, он был бы приговорен менее чем к 12 месяцам тюремного заключения, которые используются как кр</w:t>
      </w:r>
      <w:r w:rsidRPr="00A5460E">
        <w:t>и</w:t>
      </w:r>
      <w:r w:rsidRPr="00A5460E">
        <w:t>терий для проведения проверки на добропорядочность, и поэтому его могли бы не выслать из Австралии. 13 ноября 2003</w:t>
      </w:r>
      <w:r w:rsidR="0017315C">
        <w:t> год</w:t>
      </w:r>
      <w:r w:rsidRPr="00A5460E">
        <w:t xml:space="preserve">а при вынесении окружным судом </w:t>
      </w:r>
      <w:r w:rsidRPr="00A5460E">
        <w:lastRenderedPageBreak/>
        <w:t>Квинсленда в рамках законодательства Содружества приговоров о тюремном заключении на срок от 12 месяцев и более были неправомерно учтены престу</w:t>
      </w:r>
      <w:r w:rsidRPr="00A5460E">
        <w:t>п</w:t>
      </w:r>
      <w:r w:rsidRPr="00A5460E">
        <w:t>ления, которые согласно закону о преступлениях 1914</w:t>
      </w:r>
      <w:r w:rsidR="0017315C">
        <w:t> год</w:t>
      </w:r>
      <w:r w:rsidRPr="00A5460E">
        <w:t>а были подсудны шт</w:t>
      </w:r>
      <w:r w:rsidRPr="00A5460E">
        <w:t>а</w:t>
      </w:r>
      <w:r w:rsidRPr="00A5460E">
        <w:t>там. Соответственно, это решение окружного суда Квинсленда не имеет испо</w:t>
      </w:r>
      <w:r w:rsidRPr="00A5460E">
        <w:t>л</w:t>
      </w:r>
      <w:r w:rsidRPr="00A5460E">
        <w:t xml:space="preserve">нительной силы и не может служить основанием для вывода о том, что </w:t>
      </w:r>
      <w:r w:rsidR="003A6C43">
        <w:t>"</w:t>
      </w:r>
      <w:r w:rsidRPr="00A5460E">
        <w:t>суд</w:t>
      </w:r>
      <w:r w:rsidRPr="00A5460E">
        <w:t>и</w:t>
      </w:r>
      <w:r w:rsidRPr="00A5460E">
        <w:t>мости автора</w:t>
      </w:r>
      <w:r w:rsidR="003A6C43">
        <w:t>"</w:t>
      </w:r>
      <w:r w:rsidRPr="00A5460E">
        <w:t xml:space="preserve"> являются причиной для его высылки из Австралии.</w:t>
      </w:r>
    </w:p>
    <w:p w:rsidR="00A5460E" w:rsidRPr="00A5460E" w:rsidRDefault="00A5460E" w:rsidP="00A5460E">
      <w:pPr>
        <w:pStyle w:val="SingleTxtGR"/>
      </w:pPr>
      <w:r w:rsidRPr="00A5460E">
        <w:t>9.2</w:t>
      </w:r>
      <w:r w:rsidRPr="00A5460E">
        <w:tab/>
        <w:t>Автор далее утверждает, что, когда он находился в изоляторе, ему было запрещено работать, чтобы оплатить расходы на свою юридическую защиту в Трибунале по обжалованию административных решений. Таким образом была нарушена статья 14, поскольку разбирательства в этом Трибунале не носили справедливый характер.</w:t>
      </w:r>
    </w:p>
    <w:p w:rsidR="00A5460E" w:rsidRPr="00A5460E" w:rsidRDefault="00A5460E" w:rsidP="00A5460E">
      <w:pPr>
        <w:pStyle w:val="SingleTxtGR"/>
      </w:pPr>
      <w:r w:rsidRPr="00A5460E">
        <w:t>9.3</w:t>
      </w:r>
      <w:r w:rsidRPr="00A5460E">
        <w:tab/>
        <w:t>На утверждение государства-участника о том, что он не исчерпал вну</w:t>
      </w:r>
      <w:r w:rsidRPr="00A5460E">
        <w:t>т</w:t>
      </w:r>
      <w:r w:rsidRPr="00A5460E">
        <w:t>ренние средства правовой защиты, автор отвечает, что решение Министра было опротестовано в Трибунале. Автор затем обратился с ходатайством в Федерал</w:t>
      </w:r>
      <w:r w:rsidRPr="00A5460E">
        <w:t>ь</w:t>
      </w:r>
      <w:r w:rsidRPr="00A5460E">
        <w:t>ный суд, а потом в Суд полного состава Федерального суда и в Высокий суд А</w:t>
      </w:r>
      <w:r w:rsidRPr="00A5460E">
        <w:t>в</w:t>
      </w:r>
      <w:r w:rsidRPr="00A5460E">
        <w:t>стралии. Таким образом он исчерпал внутренние средства правовой защиты. Если бы оставались и другие средства защиты, то автор был бы не в состоянии их исчерпать из-за отсутствия финансовых ресурсов.</w:t>
      </w:r>
    </w:p>
    <w:p w:rsidR="00A5460E" w:rsidRPr="00A5460E" w:rsidRDefault="00A5460E" w:rsidP="00A5460E">
      <w:pPr>
        <w:pStyle w:val="SingleTxtGR"/>
      </w:pPr>
      <w:r w:rsidRPr="00A5460E">
        <w:t>9.4</w:t>
      </w:r>
      <w:r w:rsidRPr="00A5460E">
        <w:tab/>
        <w:t>В свете вышесказанного автор считает, что государство-участник нар</w:t>
      </w:r>
      <w:r w:rsidRPr="00A5460E">
        <w:t>у</w:t>
      </w:r>
      <w:r w:rsidRPr="00A5460E">
        <w:t>шило его права по пункту 1 статьи 9, статьям 13, 14 и пункту 1 статьи 17 Па</w:t>
      </w:r>
      <w:r w:rsidRPr="00A5460E">
        <w:t>к</w:t>
      </w:r>
      <w:r w:rsidRPr="00A5460E">
        <w:t>та</w:t>
      </w:r>
      <w:r w:rsidRPr="003A6C43">
        <w:rPr>
          <w:sz w:val="18"/>
          <w:vertAlign w:val="superscript"/>
        </w:rPr>
        <w:footnoteReference w:id="16"/>
      </w:r>
      <w:r w:rsidRPr="00A5460E">
        <w:t>.</w:t>
      </w:r>
    </w:p>
    <w:p w:rsidR="00A5460E" w:rsidRPr="00A5460E" w:rsidRDefault="00A5460E" w:rsidP="00A5460E">
      <w:pPr>
        <w:pStyle w:val="H23GR"/>
      </w:pPr>
      <w:r w:rsidRPr="00A5460E">
        <w:tab/>
      </w:r>
      <w:r w:rsidRPr="00A5460E">
        <w:tab/>
        <w:t>Вопросы и их рассмотрение в Комитете</w:t>
      </w:r>
    </w:p>
    <w:p w:rsidR="00A5460E" w:rsidRPr="00A5460E" w:rsidRDefault="00A5460E" w:rsidP="00A5460E">
      <w:pPr>
        <w:pStyle w:val="H4GR"/>
      </w:pPr>
      <w:r w:rsidRPr="00A5460E">
        <w:tab/>
      </w:r>
      <w:r w:rsidRPr="00A5460E">
        <w:tab/>
        <w:t>Рассмотрение вопроса о приемлемости</w:t>
      </w:r>
    </w:p>
    <w:p w:rsidR="00A5460E" w:rsidRPr="00A5460E" w:rsidRDefault="00A5460E" w:rsidP="00A5460E">
      <w:pPr>
        <w:pStyle w:val="SingleTxtGR"/>
      </w:pPr>
      <w:r w:rsidRPr="00A5460E">
        <w:t>10.1</w:t>
      </w:r>
      <w:r w:rsidRPr="00A5460E">
        <w:tab/>
        <w:t>Прежде чем приступить к рассмотрению любой жалобы, изложенной в сообщении, Комитет по правам человека в соответствии с правилом 93 своих правил процедуры должен принять решение, является ли она приемлемой с</w:t>
      </w:r>
      <w:r w:rsidRPr="00A5460E">
        <w:t>о</w:t>
      </w:r>
      <w:r w:rsidRPr="00A5460E">
        <w:t>гласно Факультативному протоколу к Конвенции.</w:t>
      </w:r>
    </w:p>
    <w:p w:rsidR="00A5460E" w:rsidRPr="00A5460E" w:rsidRDefault="00A5460E" w:rsidP="00A5460E">
      <w:pPr>
        <w:pStyle w:val="SingleTxtGR"/>
      </w:pPr>
      <w:r w:rsidRPr="00A5460E">
        <w:t>10.2</w:t>
      </w:r>
      <w:r w:rsidRPr="00A5460E">
        <w:tab/>
        <w:t>В соответствии с подпунктом а) пункта 2 статьи 5 Факультативного пр</w:t>
      </w:r>
      <w:r w:rsidRPr="00A5460E">
        <w:t>о</w:t>
      </w:r>
      <w:r w:rsidRPr="00A5460E">
        <w:t>токола Комитет удостоверился, что этот же вопрос не рассматривается в соо</w:t>
      </w:r>
      <w:r w:rsidRPr="00A5460E">
        <w:t>т</w:t>
      </w:r>
      <w:r w:rsidRPr="00A5460E">
        <w:t>ветствии с другой процедурой международного разбирательства или урегул</w:t>
      </w:r>
      <w:r w:rsidRPr="00A5460E">
        <w:t>и</w:t>
      </w:r>
      <w:r w:rsidRPr="00A5460E">
        <w:t xml:space="preserve">рования. </w:t>
      </w:r>
    </w:p>
    <w:p w:rsidR="00A5460E" w:rsidRPr="00A5460E" w:rsidRDefault="00A5460E" w:rsidP="00A5460E">
      <w:pPr>
        <w:pStyle w:val="SingleTxtGR"/>
      </w:pPr>
      <w:r w:rsidRPr="00A5460E">
        <w:t>10.3</w:t>
      </w:r>
      <w:r w:rsidRPr="00A5460E">
        <w:tab/>
        <w:t>Комитет отмечает, что государство-участник оспаривает приемлемость жалоб автора по статье 13 на основании неисчерпания внутренних средств пр</w:t>
      </w:r>
      <w:r w:rsidRPr="00A5460E">
        <w:t>а</w:t>
      </w:r>
      <w:r w:rsidRPr="00A5460E">
        <w:t>вовой защиты, поскольку различные нарушения норм естественного права и/или процессуальной справедливости, на которые указывает автор, могли быть на законных основаниях опротестованы в Федеральном суде, если, по его мн</w:t>
      </w:r>
      <w:r w:rsidRPr="00A5460E">
        <w:t>е</w:t>
      </w:r>
      <w:r w:rsidRPr="00A5460E">
        <w:t>нию, Трибунал по обжалованию административных решений допустил ошибку с точки зрения закона. Комитет принимает к сведению ответ автора, согласно которому ему стало известно об этих нарушениях только после его возвращ</w:t>
      </w:r>
      <w:r w:rsidRPr="00A5460E">
        <w:t>е</w:t>
      </w:r>
      <w:r w:rsidRPr="00A5460E">
        <w:t>ния в Соединенные Штаты Америки, и он в любом случае исчерпал внутренние средства правовой защиты в Австралии, опротестовав решение Трибунала в Федеральном суде полного состава и в Высоком суде Австралии, и не распол</w:t>
      </w:r>
      <w:r w:rsidRPr="00A5460E">
        <w:t>а</w:t>
      </w:r>
      <w:r w:rsidRPr="00A5460E">
        <w:t>гал финансовыми средствами для возбуждения новых исков. Комитет отмечает, что в своих апелляциях на решение Трибунала автор не упоминал жалобы, к</w:t>
      </w:r>
      <w:r w:rsidRPr="00A5460E">
        <w:t>о</w:t>
      </w:r>
      <w:r w:rsidRPr="00A5460E">
        <w:t>торые представлены ныне Комитету. В таких обстоятельствах Комитет считает, что с этой целью автор не исчерпал внутренние средства правовой защиты. К</w:t>
      </w:r>
      <w:r w:rsidRPr="00A5460E">
        <w:t>о</w:t>
      </w:r>
      <w:r w:rsidRPr="00A5460E">
        <w:lastRenderedPageBreak/>
        <w:t>митет подтверждает свою правовую практику, согласно которой финансовые соображения или сомнения в эффективности внутренних средств правовой з</w:t>
      </w:r>
      <w:r w:rsidRPr="00A5460E">
        <w:t>а</w:t>
      </w:r>
      <w:r w:rsidRPr="00A5460E">
        <w:t>щиты не освобождают автора от обязанности их исчерпания</w:t>
      </w:r>
      <w:r w:rsidRPr="003A6C43">
        <w:rPr>
          <w:sz w:val="18"/>
          <w:vertAlign w:val="superscript"/>
        </w:rPr>
        <w:footnoteReference w:id="17"/>
      </w:r>
      <w:r w:rsidRPr="00A5460E">
        <w:t xml:space="preserve">. Вследствие этого Комитет объявляет эту часть сообщения неприемлемой по смыслу подпункта </w:t>
      </w:r>
      <w:r w:rsidRPr="00A5460E">
        <w:rPr>
          <w:lang w:val="en-US"/>
        </w:rPr>
        <w:t>b</w:t>
      </w:r>
      <w:r w:rsidRPr="00A5460E">
        <w:t>) пункта 2 статьи 5 Факультативного протокола.</w:t>
      </w:r>
    </w:p>
    <w:p w:rsidR="00A5460E" w:rsidRPr="00A5460E" w:rsidRDefault="00A5460E" w:rsidP="00A5460E">
      <w:pPr>
        <w:pStyle w:val="SingleTxtGR"/>
      </w:pPr>
      <w:r w:rsidRPr="00A5460E">
        <w:t>10.4</w:t>
      </w:r>
      <w:r w:rsidRPr="00A5460E">
        <w:tab/>
        <w:t>Комитет далее принимает во внимание жалобу автора по статье 14, с</w:t>
      </w:r>
      <w:r w:rsidRPr="00A5460E">
        <w:t>о</w:t>
      </w:r>
      <w:r w:rsidRPr="00A5460E">
        <w:t>гласно которой он был лишен справедливого судебного разбирательства в Тр</w:t>
      </w:r>
      <w:r w:rsidRPr="00A5460E">
        <w:t>и</w:t>
      </w:r>
      <w:r w:rsidRPr="00A5460E">
        <w:t>бунале, так как ему не была заблаговременно до слушания дела предоставлена возможность оценки полученных против него доказательств. Он также утве</w:t>
      </w:r>
      <w:r w:rsidRPr="00A5460E">
        <w:t>р</w:t>
      </w:r>
      <w:r w:rsidRPr="00A5460E">
        <w:t>ждает, что публичное заявление Министра об отказе от вмешательства, сдела</w:t>
      </w:r>
      <w:r w:rsidRPr="00A5460E">
        <w:t>н</w:t>
      </w:r>
      <w:r w:rsidRPr="00A5460E">
        <w:t>ное до принятия им решения по его делу, предопределило упомянутое решение. Государство-участник оспорило это утверждение автора вследствие его необо</w:t>
      </w:r>
      <w:r w:rsidRPr="00A5460E">
        <w:t>с</w:t>
      </w:r>
      <w:r w:rsidRPr="00A5460E">
        <w:t>нованности и неисчерпания внутренних средств правовой защиты. По поводу последнего момента Комитет отмечает, что автор действительно не обратился со своей жалобой по статье 14 в соответствующие внутренние государственные органы. Комитет объявляет эту часть сообщения неприемлемой согласно по</w:t>
      </w:r>
      <w:r w:rsidRPr="00A5460E">
        <w:t>д</w:t>
      </w:r>
      <w:r w:rsidRPr="00A5460E">
        <w:t xml:space="preserve">пункту </w:t>
      </w:r>
      <w:r w:rsidRPr="00A5460E">
        <w:rPr>
          <w:lang w:val="en-US"/>
        </w:rPr>
        <w:t>b</w:t>
      </w:r>
      <w:r w:rsidRPr="00A5460E">
        <w:t>) пункта 2 статьи 5 Факультативного протокола в силу неисчерпания внутренних средств правовой защиты.</w:t>
      </w:r>
    </w:p>
    <w:p w:rsidR="00A5460E" w:rsidRPr="00A5460E" w:rsidRDefault="00A5460E" w:rsidP="00A5460E">
      <w:pPr>
        <w:pStyle w:val="SingleTxtGR"/>
      </w:pPr>
      <w:r w:rsidRPr="00A5460E">
        <w:t>10.5</w:t>
      </w:r>
      <w:r w:rsidRPr="00A5460E">
        <w:tab/>
        <w:t>Комитет принимает к сведению тот факт, что государство-участник опр</w:t>
      </w:r>
      <w:r w:rsidRPr="00A5460E">
        <w:t>о</w:t>
      </w:r>
      <w:r w:rsidRPr="00A5460E">
        <w:t>тестовало приемлемость утверждения автора по пункту 4 статьи 18, исходя из того, что автор не обосновал, каким образом было нарушено его право на обе</w:t>
      </w:r>
      <w:r w:rsidRPr="00A5460E">
        <w:t>с</w:t>
      </w:r>
      <w:r w:rsidRPr="00A5460E">
        <w:t>печение религиозного и нравственного воспитания сына в соответствии с его собственными убеждениями. Комитет отмечает, что автор не отреагировал на аргументацию государства-участника. Комитет поэтому объявляет эту часть с</w:t>
      </w:r>
      <w:r w:rsidRPr="00A5460E">
        <w:t>о</w:t>
      </w:r>
      <w:r w:rsidRPr="00A5460E">
        <w:t>общения неприемлемой в связи с ее недостаточным обоснованием согласно статье 2 Факультативного протокола.</w:t>
      </w:r>
    </w:p>
    <w:p w:rsidR="00A5460E" w:rsidRPr="00A5460E" w:rsidRDefault="00A5460E" w:rsidP="00A5460E">
      <w:pPr>
        <w:pStyle w:val="SingleTxtGR"/>
      </w:pPr>
      <w:r w:rsidRPr="00A5460E">
        <w:t>10.6</w:t>
      </w:r>
      <w:r w:rsidRPr="00A5460E">
        <w:tab/>
        <w:t>Комитет принимает во внимание утверждение автора о том, что госуда</w:t>
      </w:r>
      <w:r w:rsidRPr="00A5460E">
        <w:t>р</w:t>
      </w:r>
      <w:r w:rsidRPr="00A5460E">
        <w:t xml:space="preserve">ство-участник нарушило его права по пункту 1 статьи 24. Он отмечает довод государства-участника о том, что такое утверждение является неприемлемым </w:t>
      </w:r>
      <w:r w:rsidRPr="00A5460E">
        <w:rPr>
          <w:lang w:val="en-US"/>
        </w:rPr>
        <w:t>ratione</w:t>
      </w:r>
      <w:r w:rsidRPr="00A5460E">
        <w:t xml:space="preserve"> </w:t>
      </w:r>
      <w:r w:rsidRPr="00A5460E">
        <w:rPr>
          <w:lang w:val="en-US"/>
        </w:rPr>
        <w:t>personae</w:t>
      </w:r>
      <w:r w:rsidRPr="00A5460E">
        <w:t>. Автор не опроверг такой аргумент. Комитет считает эту часть сообщения неприемлемой согласно статье 1 Факультативного протокола.</w:t>
      </w:r>
    </w:p>
    <w:p w:rsidR="00A5460E" w:rsidRPr="00A5460E" w:rsidRDefault="00A5460E" w:rsidP="00A5460E">
      <w:pPr>
        <w:pStyle w:val="SingleTxtGR"/>
      </w:pPr>
      <w:r w:rsidRPr="00A5460E">
        <w:t>10.7</w:t>
      </w:r>
      <w:r w:rsidRPr="00A5460E">
        <w:tab/>
        <w:t>Комитет также отмечает, что автор сослался на два положения Конвенции о правах ребенка. Комитет вновь заявляет, что его компетенция состоит в наблюдении за выполнением Пакта государствами-участниками. Эта часть с</w:t>
      </w:r>
      <w:r w:rsidRPr="00A5460E">
        <w:t>о</w:t>
      </w:r>
      <w:r w:rsidRPr="00A5460E">
        <w:t>общения поэтому является неприемлемой согласно статье 3 Факультативного протокола.</w:t>
      </w:r>
    </w:p>
    <w:p w:rsidR="00A5460E" w:rsidRPr="00A5460E" w:rsidRDefault="00A5460E" w:rsidP="00A5460E">
      <w:pPr>
        <w:pStyle w:val="SingleTxtGR"/>
      </w:pPr>
      <w:r w:rsidRPr="00A5460E">
        <w:t>10.8</w:t>
      </w:r>
      <w:r w:rsidRPr="00A5460E">
        <w:tab/>
        <w:t>Комитет принимает к сведению заявление автора о том, что его высылка стала причиной произвольного вмешательства в жизнь его семьи в нарушение статей 17 и 23. Государство-участник оспаривает приемлемость этого сообщ</w:t>
      </w:r>
      <w:r w:rsidRPr="00A5460E">
        <w:t>е</w:t>
      </w:r>
      <w:r w:rsidRPr="00A5460E">
        <w:t>ния, поскольку автору не удалось доказать, что власти не принимали во вним</w:t>
      </w:r>
      <w:r w:rsidRPr="00A5460E">
        <w:t>а</w:t>
      </w:r>
      <w:r w:rsidRPr="00A5460E">
        <w:t>ние его семейные обстоятельства до высылки его из страны. В своих коммент</w:t>
      </w:r>
      <w:r w:rsidRPr="00A5460E">
        <w:t>а</w:t>
      </w:r>
      <w:r w:rsidRPr="00A5460E">
        <w:t>риях автор скорректировал свои жалобы по статье 23, увязав их со статьей 17. Комитет отмечает, что оба утверждения взаимосвязаны и имеют прямое отн</w:t>
      </w:r>
      <w:r w:rsidRPr="00A5460E">
        <w:t>о</w:t>
      </w:r>
      <w:r w:rsidRPr="00A5460E">
        <w:t>шение к существу дела. Он также считает, что автор в достаточной мере обо</w:t>
      </w:r>
      <w:r w:rsidRPr="00A5460E">
        <w:t>с</w:t>
      </w:r>
      <w:r w:rsidRPr="00A5460E">
        <w:t>новал свои утверждения для целей приемлемости. В этой связи Комитет объя</w:t>
      </w:r>
      <w:r w:rsidRPr="00A5460E">
        <w:t>в</w:t>
      </w:r>
      <w:r w:rsidRPr="00A5460E">
        <w:t>ляет утверждения автора по статьям 17 и 23 приемлемыми согласно статье 2 Факультативного протокола.</w:t>
      </w:r>
    </w:p>
    <w:p w:rsidR="00A5460E" w:rsidRPr="00A5460E" w:rsidRDefault="00A5460E" w:rsidP="00A5460E">
      <w:pPr>
        <w:pStyle w:val="SingleTxtGR"/>
      </w:pPr>
      <w:r w:rsidRPr="00A5460E">
        <w:lastRenderedPageBreak/>
        <w:t>10.9</w:t>
      </w:r>
      <w:r w:rsidRPr="00A5460E">
        <w:tab/>
        <w:t>В заключение Комитет принимает к сведению утверждение автора о том, что его заключение в иммиграционный изолятор носило произвольный и н</w:t>
      </w:r>
      <w:r w:rsidRPr="00A5460E">
        <w:t>е</w:t>
      </w:r>
      <w:r w:rsidRPr="00A5460E">
        <w:t>оправданно продолжительный характер и что он не имел возможности оспорить законность своего задержания в австралийских судах в нарушение статьи 9 Пакта. Комитет отмечает, что государство-участник не опровергло приемл</w:t>
      </w:r>
      <w:r w:rsidRPr="00A5460E">
        <w:t>е</w:t>
      </w:r>
      <w:r w:rsidRPr="00A5460E">
        <w:t>мость этого утверждения автора. В этой связи Комитет считает, что автор д</w:t>
      </w:r>
      <w:r w:rsidRPr="00A5460E">
        <w:t>о</w:t>
      </w:r>
      <w:r w:rsidRPr="00A5460E">
        <w:t>статочно обосновал свое утверждение по статье 9 для целей приемлемости в соответствии со статьей 2 Факультативного протокола.</w:t>
      </w:r>
    </w:p>
    <w:p w:rsidR="00A5460E" w:rsidRPr="00A5460E" w:rsidRDefault="00A5460E" w:rsidP="00A5460E">
      <w:pPr>
        <w:pStyle w:val="SingleTxtGR"/>
      </w:pPr>
      <w:r w:rsidRPr="00A5460E">
        <w:t>10.10</w:t>
      </w:r>
      <w:r w:rsidRPr="00A5460E">
        <w:tab/>
        <w:t>Комитет объявляет сообщение приемлемым в части затрагиваемых в нем вопросов по статьям 9, 17 и 23 Пакта и переходит к его рассмотрению по сущ</w:t>
      </w:r>
      <w:r w:rsidRPr="00A5460E">
        <w:t>е</w:t>
      </w:r>
      <w:r w:rsidRPr="00A5460E">
        <w:t>ству.</w:t>
      </w:r>
    </w:p>
    <w:p w:rsidR="00A5460E" w:rsidRPr="00A5460E" w:rsidRDefault="00A5460E" w:rsidP="00A5460E">
      <w:pPr>
        <w:pStyle w:val="H4GR"/>
      </w:pPr>
      <w:r w:rsidRPr="00A5460E">
        <w:tab/>
      </w:r>
      <w:r w:rsidRPr="00A5460E">
        <w:tab/>
        <w:t xml:space="preserve">Рассмотрение сообщения по существу </w:t>
      </w:r>
    </w:p>
    <w:p w:rsidR="00A5460E" w:rsidRPr="00A5460E" w:rsidRDefault="00A5460E" w:rsidP="00A5460E">
      <w:pPr>
        <w:pStyle w:val="SingleTxtGR"/>
      </w:pPr>
      <w:r w:rsidRPr="00A5460E">
        <w:t>11.1</w:t>
      </w:r>
      <w:r w:rsidRPr="00A5460E">
        <w:tab/>
        <w:t>Комитет по правам человека рассмотрел сообщение в свете всей пре</w:t>
      </w:r>
      <w:r w:rsidRPr="00A5460E">
        <w:t>д</w:t>
      </w:r>
      <w:r w:rsidRPr="00A5460E">
        <w:t>ставленной ему сторонами информации, как этого требует пункт 1 статьи 5 Ф</w:t>
      </w:r>
      <w:r w:rsidRPr="00A5460E">
        <w:t>а</w:t>
      </w:r>
      <w:r w:rsidRPr="00A5460E">
        <w:t>культативного протокола.</w:t>
      </w:r>
    </w:p>
    <w:p w:rsidR="00A5460E" w:rsidRPr="00A5460E" w:rsidRDefault="00A5460E" w:rsidP="00A5460E">
      <w:pPr>
        <w:pStyle w:val="SingleTxtGR"/>
      </w:pPr>
      <w:r w:rsidRPr="00A5460E">
        <w:t>11.2</w:t>
      </w:r>
      <w:r w:rsidRPr="00A5460E">
        <w:tab/>
        <w:t>По поводу статьи 9 Комитет принимает к сведению утверждение автора о том, что его задержание по иммиграционным соображениям было произвол</w:t>
      </w:r>
      <w:r w:rsidRPr="00A5460E">
        <w:t>ь</w:t>
      </w:r>
      <w:r w:rsidRPr="00A5460E">
        <w:t>ным, необоснованно продолжительным и что он не мог оспорить его зако</w:t>
      </w:r>
      <w:r w:rsidRPr="00A5460E">
        <w:t>н</w:t>
      </w:r>
      <w:r w:rsidRPr="00A5460E">
        <w:t>ность. Комитет отмечает довод государства-участника о том, что автор был з</w:t>
      </w:r>
      <w:r w:rsidRPr="00A5460E">
        <w:t>а</w:t>
      </w:r>
      <w:r w:rsidRPr="00A5460E">
        <w:t>держан в соответствии с процедурами, предусмотренными законом о миграции; что задержание незаконно находящихся в стране неграждан по истечении срока уголовного наказания в виде лишения свободы может быть необходимо для обеспечения наличия лица, не имеющего действующей визы на пребывание в Австралии, для его высылки, если только не будут найдены причины для его дальнейшего законного проживания в Австралии; и что автор продолжал ост</w:t>
      </w:r>
      <w:r w:rsidRPr="00A5460E">
        <w:t>а</w:t>
      </w:r>
      <w:r w:rsidRPr="00A5460E">
        <w:t>ваться под стражей, когда в течение трехлетнего периода подавал апелляцио</w:t>
      </w:r>
      <w:r w:rsidRPr="00A5460E">
        <w:t>н</w:t>
      </w:r>
      <w:r w:rsidRPr="00A5460E">
        <w:t>ные жалобы на первоначальное решение Трибунала о том, что его виза была аннулирована законно.</w:t>
      </w:r>
    </w:p>
    <w:p w:rsidR="00A5460E" w:rsidRPr="00A5460E" w:rsidRDefault="00A5460E" w:rsidP="00A5460E">
      <w:pPr>
        <w:pStyle w:val="SingleTxtGR"/>
      </w:pPr>
      <w:r w:rsidRPr="00A5460E">
        <w:t>11.3</w:t>
      </w:r>
      <w:r w:rsidRPr="00A5460E">
        <w:tab/>
        <w:t xml:space="preserve">Комитет принимает во внимание, что содержание автора под стражей и его последующая высылка были произведены в соответствии с австралийским законодательством, предусматривающим возможность аннулирования визы по статье 501 закона о миграции вследствие наличия судимостей; что он был взят под стражу согласно закону о миграции как </w:t>
      </w:r>
      <w:r w:rsidR="003A6C43">
        <w:t>"</w:t>
      </w:r>
      <w:r w:rsidRPr="00A5460E">
        <w:t>незаконно находящийся в стране негражданин</w:t>
      </w:r>
      <w:r w:rsidR="003A6C43">
        <w:t>"</w:t>
      </w:r>
      <w:r w:rsidRPr="003A6C43">
        <w:rPr>
          <w:sz w:val="18"/>
          <w:vertAlign w:val="superscript"/>
        </w:rPr>
        <w:footnoteReference w:id="18"/>
      </w:r>
      <w:r w:rsidRPr="00A5460E">
        <w:t>; и что он был выслан по статье 198 (6) по завершению его з</w:t>
      </w:r>
      <w:r w:rsidRPr="00A5460E">
        <w:t>а</w:t>
      </w:r>
      <w:r w:rsidRPr="00A5460E">
        <w:t>ключительной попытки остаться на территории Австралии путем подачи зая</w:t>
      </w:r>
      <w:r w:rsidRPr="00A5460E">
        <w:t>в</w:t>
      </w:r>
      <w:r w:rsidRPr="00A5460E">
        <w:t>ления о предоставлении ему защитной визы. Вне зависимости от этих сообр</w:t>
      </w:r>
      <w:r w:rsidRPr="00A5460E">
        <w:t>а</w:t>
      </w:r>
      <w:r w:rsidRPr="00A5460E">
        <w:t>жений Комитет должен определить, являлось ли такое задержание, пусть даже произведенное в соответствии с австралийским законодательством, произвол</w:t>
      </w:r>
      <w:r w:rsidRPr="00A5460E">
        <w:t>ь</w:t>
      </w:r>
      <w:r w:rsidRPr="00A5460E">
        <w:t>ным, как это утверждает автор.</w:t>
      </w:r>
    </w:p>
    <w:p w:rsidR="00A5460E" w:rsidRPr="00A5460E" w:rsidRDefault="00A5460E" w:rsidP="00A5460E">
      <w:pPr>
        <w:pStyle w:val="SingleTxtGR"/>
      </w:pPr>
      <w:r w:rsidRPr="00A5460E">
        <w:t>11.4</w:t>
      </w:r>
      <w:r w:rsidRPr="00A5460E">
        <w:tab/>
        <w:t>Комитет отмечает тот неоспоримый факт, что в июне 2004</w:t>
      </w:r>
      <w:r w:rsidR="0017315C">
        <w:t> год</w:t>
      </w:r>
      <w:r w:rsidRPr="00A5460E">
        <w:t>а автор был освобожден по решению Совета по вопросам исправительных учреждений Квинсленда, согласно которому он мог быть выпущен на свободу для жизни в австралийском обществе. Он также отмечает, что автор был освобожден усло</w:t>
      </w:r>
      <w:r w:rsidRPr="00A5460E">
        <w:t>в</w:t>
      </w:r>
      <w:r w:rsidRPr="00A5460E">
        <w:t>но-досрочно и предположительно в течение</w:t>
      </w:r>
      <w:r w:rsidR="0017315C">
        <w:t> год</w:t>
      </w:r>
      <w:r w:rsidRPr="00A5460E">
        <w:t>а отмечался в полиции и не имел замечаний до принятия представителем Министра решения об аннулир</w:t>
      </w:r>
      <w:r w:rsidRPr="00A5460E">
        <w:t>о</w:t>
      </w:r>
      <w:r w:rsidRPr="00A5460E">
        <w:t>вании его визы вследствие наличия судимостей. Автор был помещен в имм</w:t>
      </w:r>
      <w:r w:rsidRPr="00A5460E">
        <w:t>и</w:t>
      </w:r>
      <w:r w:rsidRPr="00A5460E">
        <w:t>грационный изолятор спустя</w:t>
      </w:r>
      <w:r w:rsidR="0017315C">
        <w:t> год</w:t>
      </w:r>
      <w:r w:rsidRPr="00A5460E">
        <w:t xml:space="preserve"> после его условно-досрочного освобождения </w:t>
      </w:r>
      <w:r w:rsidRPr="00A5460E">
        <w:lastRenderedPageBreak/>
        <w:t>20 октября 2005</w:t>
      </w:r>
      <w:r w:rsidR="0017315C">
        <w:t> год</w:t>
      </w:r>
      <w:r w:rsidRPr="00A5460E">
        <w:t>а. Он оставался под стражей до его высылки 8 мая 2009</w:t>
      </w:r>
      <w:r w:rsidR="0017315C">
        <w:t> год</w:t>
      </w:r>
      <w:r w:rsidRPr="00A5460E">
        <w:t>а, состоявшейся через три с половиной</w:t>
      </w:r>
      <w:r w:rsidR="0017315C">
        <w:t> год</w:t>
      </w:r>
      <w:r w:rsidRPr="00A5460E">
        <w:t>а.</w:t>
      </w:r>
    </w:p>
    <w:p w:rsidR="00A5460E" w:rsidRPr="00A5460E" w:rsidRDefault="00A5460E" w:rsidP="00A5460E">
      <w:pPr>
        <w:pStyle w:val="SingleTxtGR"/>
      </w:pPr>
      <w:r w:rsidRPr="00A5460E">
        <w:t>11.5</w:t>
      </w:r>
      <w:r w:rsidRPr="00A5460E">
        <w:tab/>
        <w:t>Комитет напоминает, что понятие произвольности не равнозначно пон</w:t>
      </w:r>
      <w:r w:rsidRPr="00A5460E">
        <w:t>я</w:t>
      </w:r>
      <w:r w:rsidRPr="00A5460E">
        <w:t xml:space="preserve">тию </w:t>
      </w:r>
      <w:r w:rsidR="003A6C43">
        <w:t>"</w:t>
      </w:r>
      <w:r w:rsidRPr="00A5460E">
        <w:t>противоправности</w:t>
      </w:r>
      <w:r w:rsidR="003A6C43">
        <w:t>"</w:t>
      </w:r>
      <w:r w:rsidRPr="00A5460E">
        <w:t>, однако должно истолковываться расширительно и включать элементы неуместности, несправедливости, отсутствия предсказу</w:t>
      </w:r>
      <w:r w:rsidRPr="00A5460E">
        <w:t>е</w:t>
      </w:r>
      <w:r w:rsidRPr="00A5460E">
        <w:t>мости и надлежащих процессуальных гарантий. Содержание под стражей во время судебного разбирательства в интересах контроля над иммиграцией само по себе не является произвольным, однако оно должно быть обосновано как р</w:t>
      </w:r>
      <w:r w:rsidRPr="00A5460E">
        <w:t>а</w:t>
      </w:r>
      <w:r w:rsidRPr="00A5460E">
        <w:t>зумное, необходимое и соразмерное в свете сложившихся обстоятельств и с т</w:t>
      </w:r>
      <w:r w:rsidRPr="00A5460E">
        <w:t>е</w:t>
      </w:r>
      <w:r w:rsidRPr="00A5460E">
        <w:t>чением времени решение о его применении должно пересматриваться. Посл</w:t>
      </w:r>
      <w:r w:rsidRPr="00A5460E">
        <w:t>е</w:t>
      </w:r>
      <w:r w:rsidRPr="00A5460E">
        <w:t>дующее содержание иммигрантов под стражей во время рассмотрения их жалоб было бы произвольным при отсутствии свойственных конкретному лицу ос</w:t>
      </w:r>
      <w:r w:rsidRPr="00A5460E">
        <w:t>о</w:t>
      </w:r>
      <w:r w:rsidRPr="00A5460E">
        <w:t>бенностей, в частности, склонности скрыться от правосудия, опасности сове</w:t>
      </w:r>
      <w:r w:rsidRPr="00A5460E">
        <w:t>р</w:t>
      </w:r>
      <w:r w:rsidRPr="00A5460E">
        <w:t>шения преступления против других лиц или посягательств на национальную безопасность</w:t>
      </w:r>
      <w:r w:rsidRPr="003A6C43">
        <w:rPr>
          <w:sz w:val="18"/>
          <w:vertAlign w:val="superscript"/>
        </w:rPr>
        <w:footnoteReference w:id="19"/>
      </w:r>
      <w:r w:rsidRPr="00A5460E">
        <w:t>. При принятии решения следует учитывать соответствующие факторы по каждому конкретному делу и не основывать его на каком-либо об</w:t>
      </w:r>
      <w:r w:rsidRPr="00A5460E">
        <w:t>я</w:t>
      </w:r>
      <w:r w:rsidRPr="00A5460E">
        <w:t xml:space="preserve">зательном правиле более широкого характера; </w:t>
      </w:r>
      <w:r w:rsidR="00805D7C" w:rsidRPr="00A5460E">
        <w:t>решение должно приниматься посредством рассмотрения мер по достижению искомых целей, носящих менее принудительный характер, например практики отмечаться в полиции, гарантий или других механизмов, не позволяющих лицу скрыться; и должно периодич</w:t>
      </w:r>
      <w:r w:rsidR="00805D7C" w:rsidRPr="00A5460E">
        <w:t>е</w:t>
      </w:r>
      <w:r w:rsidR="00805D7C" w:rsidRPr="00A5460E">
        <w:t>ски переоцениваться и подлежать судебному пересмотру</w:t>
      </w:r>
      <w:r w:rsidR="00805D7C" w:rsidRPr="003A6C43">
        <w:rPr>
          <w:sz w:val="18"/>
          <w:vertAlign w:val="superscript"/>
        </w:rPr>
        <w:footnoteReference w:id="20"/>
      </w:r>
      <w:r w:rsidR="00805D7C" w:rsidRPr="00A5460E">
        <w:t>.</w:t>
      </w:r>
    </w:p>
    <w:p w:rsidR="00A5460E" w:rsidRPr="00A5460E" w:rsidRDefault="00A5460E" w:rsidP="00A5460E">
      <w:pPr>
        <w:pStyle w:val="SingleTxtGR"/>
      </w:pPr>
      <w:r w:rsidRPr="00A5460E">
        <w:t>11.6</w:t>
      </w:r>
      <w:r w:rsidRPr="00A5460E">
        <w:tab/>
        <w:t xml:space="preserve">Согласно полученной Комитетом информации автор стал </w:t>
      </w:r>
      <w:r w:rsidR="003A6C43">
        <w:t>"</w:t>
      </w:r>
      <w:r w:rsidRPr="00A5460E">
        <w:t>незаконно находящимся в стране негражданином</w:t>
      </w:r>
      <w:r w:rsidR="003A6C43">
        <w:t>"</w:t>
      </w:r>
      <w:r w:rsidRPr="00A5460E">
        <w:t xml:space="preserve"> в результате аннулирования его визы и, согласно закону о миграции 1958</w:t>
      </w:r>
      <w:r w:rsidR="0017315C">
        <w:t> год</w:t>
      </w:r>
      <w:r w:rsidRPr="00A5460E">
        <w:t>а, был автоматически помещен в иммигр</w:t>
      </w:r>
      <w:r w:rsidRPr="00A5460E">
        <w:t>а</w:t>
      </w:r>
      <w:r w:rsidRPr="00A5460E">
        <w:t>ционный изолятор до его высылки, которая в итоге произошла через три с п</w:t>
      </w:r>
      <w:r w:rsidRPr="00A5460E">
        <w:t>о</w:t>
      </w:r>
      <w:r w:rsidRPr="00A5460E">
        <w:t>ловиной</w:t>
      </w:r>
      <w:r w:rsidR="0017315C">
        <w:t> год</w:t>
      </w:r>
      <w:r w:rsidRPr="00A5460E">
        <w:t>а. В течение этого времени власти государства-участника не прои</w:t>
      </w:r>
      <w:r w:rsidRPr="00A5460E">
        <w:t>з</w:t>
      </w:r>
      <w:r w:rsidRPr="00A5460E">
        <w:t>вели индивидуальной оценки потребности в дальнейшем содержании автора в иммиграционном изоляторе. Комитет считает, что государство-участник не продемонстрировало на индивидуальной основе, что непрерывное и длительное содержание автора под стражей было обосновано с точки зрения его продолж</w:t>
      </w:r>
      <w:r w:rsidRPr="00A5460E">
        <w:t>и</w:t>
      </w:r>
      <w:r w:rsidRPr="00A5460E">
        <w:t>тельности</w:t>
      </w:r>
      <w:r w:rsidRPr="003A6C43">
        <w:rPr>
          <w:sz w:val="18"/>
          <w:vertAlign w:val="superscript"/>
        </w:rPr>
        <w:footnoteReference w:id="21"/>
      </w:r>
      <w:r w:rsidRPr="00A5460E">
        <w:t>. Государство-участник также не доказало, что для достижения п</w:t>
      </w:r>
      <w:r w:rsidRPr="00A5460E">
        <w:t>о</w:t>
      </w:r>
      <w:r w:rsidRPr="00A5460E">
        <w:t>ставленной цели, т.е. для удовлетворения потребности государства-участника в обеспечении явки автора для высылки, не могли быть использованы иные, м</w:t>
      </w:r>
      <w:r w:rsidRPr="00A5460E">
        <w:t>е</w:t>
      </w:r>
      <w:r w:rsidRPr="00A5460E">
        <w:t>нее жесткие меры (см. пункт 6.3 выше). Кроме того, автор был лишен возмо</w:t>
      </w:r>
      <w:r w:rsidRPr="00A5460E">
        <w:t>ж</w:t>
      </w:r>
      <w:r w:rsidRPr="00A5460E">
        <w:t>ности оспорить по существу решение о его бессрочном содержании под стр</w:t>
      </w:r>
      <w:r w:rsidRPr="00A5460E">
        <w:t>а</w:t>
      </w:r>
      <w:r w:rsidRPr="00A5460E">
        <w:t>жей. Комитет ссылается на свою правовую практику, согласно которой суде</w:t>
      </w:r>
      <w:r w:rsidRPr="00A5460E">
        <w:t>б</w:t>
      </w:r>
      <w:r w:rsidRPr="00A5460E">
        <w:t>ный пересмотр законности заключения под стражу не ограничивается прове</w:t>
      </w:r>
      <w:r w:rsidRPr="00A5460E">
        <w:t>р</w:t>
      </w:r>
      <w:r w:rsidRPr="00A5460E">
        <w:t>кой соответствия содержания под стражей внутреннему законодательству, и должен включать также возможность освобождении лица в случае несовмест</w:t>
      </w:r>
      <w:r w:rsidRPr="00A5460E">
        <w:t>и</w:t>
      </w:r>
      <w:r w:rsidRPr="00A5460E">
        <w:t>мости содержания его под стражей с требованиями Пакта</w:t>
      </w:r>
      <w:r w:rsidRPr="003A6C43">
        <w:rPr>
          <w:sz w:val="18"/>
          <w:vertAlign w:val="superscript"/>
        </w:rPr>
        <w:footnoteReference w:id="22"/>
      </w:r>
      <w:r w:rsidRPr="00A5460E">
        <w:t xml:space="preserve">. По всем указанным </w:t>
      </w:r>
      <w:r w:rsidRPr="00A5460E">
        <w:lastRenderedPageBreak/>
        <w:t>причинам Комитет считает, что в сложившихся обстоятельствах содержание а</w:t>
      </w:r>
      <w:r w:rsidRPr="00A5460E">
        <w:t>в</w:t>
      </w:r>
      <w:r w:rsidRPr="00A5460E">
        <w:t>тора под стражей нарушало его права по пункту 1 статьи 9 Пакта.</w:t>
      </w:r>
    </w:p>
    <w:p w:rsidR="00A5460E" w:rsidRPr="00A5460E" w:rsidRDefault="00A5460E" w:rsidP="00A5460E">
      <w:pPr>
        <w:pStyle w:val="SingleTxtGR"/>
      </w:pPr>
      <w:r w:rsidRPr="00A5460E">
        <w:t>11.7</w:t>
      </w:r>
      <w:r w:rsidRPr="00A5460E">
        <w:tab/>
        <w:t>Комитет принимает к сведению утверждение автора о том, что его в</w:t>
      </w:r>
      <w:r w:rsidRPr="00A5460E">
        <w:t>ы</w:t>
      </w:r>
      <w:r w:rsidRPr="00A5460E">
        <w:t>сылка представляет собой произвольное вмешательство в его семейную жизнь по смыслу статей 17 и 23. Комитет принимает во внимание аргумент госуда</w:t>
      </w:r>
      <w:r w:rsidRPr="00A5460E">
        <w:t>р</w:t>
      </w:r>
      <w:r w:rsidRPr="00A5460E">
        <w:t>ства-участника о том, что автор и его сын не образуют семью согласно стат</w:t>
      </w:r>
      <w:r w:rsidRPr="00A5460E">
        <w:t>ь</w:t>
      </w:r>
      <w:r w:rsidRPr="00A5460E">
        <w:t>ям 17 и 23, поскольку контакты между ними носили минимальный характер.</w:t>
      </w:r>
    </w:p>
    <w:p w:rsidR="00A5460E" w:rsidRPr="00A5460E" w:rsidRDefault="00A5460E" w:rsidP="00A5460E">
      <w:pPr>
        <w:pStyle w:val="SingleTxtGR"/>
      </w:pPr>
      <w:r w:rsidRPr="00A5460E">
        <w:t>11.8</w:t>
      </w:r>
      <w:r w:rsidRPr="00A5460E">
        <w:tab/>
        <w:t>Комитет напоминает свое замечание общего порядка № 16, согласно к</w:t>
      </w:r>
      <w:r w:rsidRPr="00A5460E">
        <w:t>о</w:t>
      </w:r>
      <w:r w:rsidRPr="00A5460E">
        <w:t>торому понятие семьи должно истолковываться широко</w:t>
      </w:r>
      <w:r w:rsidRPr="003A6C43">
        <w:rPr>
          <w:sz w:val="18"/>
          <w:vertAlign w:val="superscript"/>
        </w:rPr>
        <w:footnoteReference w:id="23"/>
      </w:r>
      <w:r w:rsidRPr="00A5460E">
        <w:t>. Оно охватывает не только семейный дом состоящих в браке или совместно проживающих лиц, но и в целом отношения между родителями и детьми</w:t>
      </w:r>
      <w:r w:rsidRPr="003A6C43">
        <w:rPr>
          <w:sz w:val="18"/>
          <w:vertAlign w:val="superscript"/>
        </w:rPr>
        <w:footnoteReference w:id="24"/>
      </w:r>
      <w:r w:rsidRPr="00A5460E">
        <w:t>. Комитет не может искл</w:t>
      </w:r>
      <w:r w:rsidRPr="00A5460E">
        <w:t>ю</w:t>
      </w:r>
      <w:r w:rsidRPr="00A5460E">
        <w:t>чать, что автор и его сын имели семейные отношения помимо биологической связи между ними, поскольку по постановлениям Федерального суда магистр</w:t>
      </w:r>
      <w:r w:rsidRPr="00A5460E">
        <w:t>а</w:t>
      </w:r>
      <w:r w:rsidRPr="00A5460E">
        <w:t>тов автору было разрешено поддерживать с ним контакты, но они не были ре</w:t>
      </w:r>
      <w:r w:rsidRPr="00A5460E">
        <w:t>а</w:t>
      </w:r>
      <w:r w:rsidRPr="00A5460E">
        <w:t>лизованы по ряду причин, в том числе из-за натянутых отношений автора с его бывшей партнершей и его содержания в иммиграционном изоляторе. В этой связи Комитет считает, что решение государства-участника депортировать авт</w:t>
      </w:r>
      <w:r w:rsidRPr="00A5460E">
        <w:t>о</w:t>
      </w:r>
      <w:r w:rsidRPr="00A5460E">
        <w:t xml:space="preserve">ра, которое могло оказать долговременное воздействие на его отношения со своим сыном, в сочетании с полным запретом на въезд в Австралию следует считать </w:t>
      </w:r>
      <w:r w:rsidR="003A6C43">
        <w:t>"</w:t>
      </w:r>
      <w:r w:rsidRPr="00A5460E">
        <w:t>вмешательством</w:t>
      </w:r>
      <w:r w:rsidR="003A6C43">
        <w:t>"</w:t>
      </w:r>
      <w:r w:rsidRPr="00A5460E">
        <w:t xml:space="preserve"> в жизнь семьи.</w:t>
      </w:r>
    </w:p>
    <w:p w:rsidR="00A5460E" w:rsidRPr="00A5460E" w:rsidRDefault="00A5460E" w:rsidP="00A5460E">
      <w:pPr>
        <w:pStyle w:val="SingleTxtGR"/>
      </w:pPr>
      <w:r w:rsidRPr="00A5460E">
        <w:t>11.9 В этой связи возникает вопрос о том, является ли такое вмешательство произвольным и противоречащим статье 17 и пункту 1 статьи 23 Пакта. Ком</w:t>
      </w:r>
      <w:r w:rsidRPr="00A5460E">
        <w:t>и</w:t>
      </w:r>
      <w:r w:rsidRPr="00A5460E">
        <w:t>тет напоминает, что даже предусмотренное законодательством вмешательство должно соответствовать положениям, задачам и целям Пакта и должно быть целесообразным в конкретных обстоятельствах</w:t>
      </w:r>
      <w:r w:rsidRPr="003A6C43">
        <w:rPr>
          <w:sz w:val="18"/>
          <w:vertAlign w:val="superscript"/>
        </w:rPr>
        <w:footnoteReference w:id="25"/>
      </w:r>
      <w:r w:rsidRPr="00A5460E">
        <w:t>. В свете представленной ему информации Комитет считает, что решение государства-участника аннулир</w:t>
      </w:r>
      <w:r w:rsidRPr="00A5460E">
        <w:t>о</w:t>
      </w:r>
      <w:r w:rsidRPr="00A5460E">
        <w:t>вать визу автора было построено на объективных и разумных основаниях, в частности учитывало судимости автора, хотя семейные обстоятельства автора принимались во внимание при вынесении решений представителем Министра и Трибуналом по обжалованию административных решений. В данных обсто</w:t>
      </w:r>
      <w:r w:rsidRPr="00A5460E">
        <w:t>я</w:t>
      </w:r>
      <w:r w:rsidRPr="00A5460E">
        <w:t>тельствах Комитет полагает, что личное семейное положение автора было тщ</w:t>
      </w:r>
      <w:r w:rsidRPr="00A5460E">
        <w:t>а</w:t>
      </w:r>
      <w:r w:rsidRPr="00A5460E">
        <w:t>тельно проанализировано компетентными органами и что произошедшее вм</w:t>
      </w:r>
      <w:r w:rsidRPr="00A5460E">
        <w:t>е</w:t>
      </w:r>
      <w:r w:rsidRPr="00A5460E">
        <w:t>шательство в семейную жизнь автора не является произвольным по смыслу ст</w:t>
      </w:r>
      <w:r w:rsidRPr="00A5460E">
        <w:t>а</w:t>
      </w:r>
      <w:r w:rsidRPr="00A5460E">
        <w:t>тьи 17 Пакта. Комитет заявляет, что представленные ему факты не свидетел</w:t>
      </w:r>
      <w:r w:rsidRPr="00A5460E">
        <w:t>ь</w:t>
      </w:r>
      <w:r w:rsidRPr="00A5460E">
        <w:t>ствуют о нарушении статей 17 и 23 Пакта.</w:t>
      </w:r>
    </w:p>
    <w:p w:rsidR="00A5460E" w:rsidRPr="00A5460E" w:rsidRDefault="00A5460E" w:rsidP="00A5460E">
      <w:pPr>
        <w:pStyle w:val="SingleTxtGR"/>
      </w:pPr>
      <w:r w:rsidRPr="00A5460E">
        <w:t>12.</w:t>
      </w:r>
      <w:r w:rsidRPr="00A5460E">
        <w:tab/>
        <w:t>Комитет по правам человека, действуя в соответствии с пунктом 4 ст</w:t>
      </w:r>
      <w:r w:rsidRPr="00A5460E">
        <w:t>а</w:t>
      </w:r>
      <w:r w:rsidRPr="00A5460E">
        <w:t>тьи 5 Факультативного протокола к Международному пакту о гражданских и политических правах, считает, что представленные ему факты свидетельствуют о нарушении статьи 9 Пакта.</w:t>
      </w:r>
    </w:p>
    <w:p w:rsidR="00A5460E" w:rsidRPr="00A5460E" w:rsidRDefault="00A5460E" w:rsidP="00A5460E">
      <w:pPr>
        <w:pStyle w:val="SingleTxtGR"/>
      </w:pPr>
      <w:r w:rsidRPr="00A5460E">
        <w:t>13.</w:t>
      </w:r>
      <w:r w:rsidRPr="00A5460E">
        <w:tab/>
        <w:t>В соответствии с подпунктом а) пункта 3 статьи 2 Пакта государство-участник обязано обеспечить автору эффективные и надлежащие средства пр</w:t>
      </w:r>
      <w:r w:rsidRPr="00A5460E">
        <w:t>а</w:t>
      </w:r>
      <w:r w:rsidRPr="00A5460E">
        <w:t>вовой защиты, включая выплату компенсации. Государство-участник также об</w:t>
      </w:r>
      <w:r w:rsidRPr="00A5460E">
        <w:t>я</w:t>
      </w:r>
      <w:r w:rsidRPr="00A5460E">
        <w:t>зано не допускать аналогичных нарушений в будущем. В этой связи госуда</w:t>
      </w:r>
      <w:r w:rsidRPr="00A5460E">
        <w:t>р</w:t>
      </w:r>
      <w:r w:rsidRPr="00A5460E">
        <w:lastRenderedPageBreak/>
        <w:t>ство-участник должно пересмотреть свое миграционное законодательство для обеспечения его соответствия требованиям статьи 9 Пакта.</w:t>
      </w:r>
    </w:p>
    <w:p w:rsidR="00F03933" w:rsidRDefault="00A5460E" w:rsidP="00A5460E">
      <w:pPr>
        <w:pStyle w:val="SingleTxtGR"/>
      </w:pPr>
      <w:r w:rsidRPr="00A5460E">
        <w:t>14.</w:t>
      </w:r>
      <w:r w:rsidRPr="00A5460E">
        <w:tab/>
        <w:t>Принимая во внимание, что в силу присоединения к Факультативному протоколу государство-участник признало компетенцию Комитета определять, имело ли место нарушение Пакта, и что в соответствии со статьей 2 Пакта го</w:t>
      </w:r>
      <w:r w:rsidRPr="00A5460E">
        <w:t>с</w:t>
      </w:r>
      <w:r w:rsidRPr="00A5460E">
        <w:t>ударство-участник обязалось обеспечивать всем находящимся на его террит</w:t>
      </w:r>
      <w:r w:rsidRPr="00A5460E">
        <w:t>о</w:t>
      </w:r>
      <w:r w:rsidRPr="00A5460E">
        <w:t>рии или под его юрисдикцией лицам права, признаваемые Пактом, а также э</w:t>
      </w:r>
      <w:r w:rsidRPr="00A5460E">
        <w:t>ф</w:t>
      </w:r>
      <w:r w:rsidRPr="00A5460E">
        <w:t>фективные и имеющие исковую силу средства правовой защиты в случае уст</w:t>
      </w:r>
      <w:r w:rsidRPr="00A5460E">
        <w:t>а</w:t>
      </w:r>
      <w:r w:rsidRPr="00A5460E">
        <w:t>новления факта нарушения, Комитет хотел бы получить от государства-участника в течение 180 дней информацию о принятых мерах по выполнению соображений Комитета. Государству-участнику также предлагается опублик</w:t>
      </w:r>
      <w:r w:rsidRPr="00A5460E">
        <w:t>о</w:t>
      </w:r>
      <w:r w:rsidRPr="00A5460E">
        <w:t>вать настоящие соображения Комитета, обеспечить их письменный перевод на официальный язык государства-участника и их широкое распространение.</w:t>
      </w:r>
    </w:p>
    <w:p w:rsidR="00A5460E" w:rsidRPr="00A5460E" w:rsidRDefault="00A5460E" w:rsidP="00A5460E">
      <w:pPr>
        <w:spacing w:before="240"/>
        <w:jc w:val="center"/>
        <w:rPr>
          <w:u w:val="single"/>
        </w:rPr>
      </w:pPr>
      <w:r>
        <w:rPr>
          <w:u w:val="single"/>
        </w:rPr>
        <w:tab/>
      </w:r>
      <w:r>
        <w:rPr>
          <w:u w:val="single"/>
        </w:rPr>
        <w:tab/>
      </w:r>
      <w:r>
        <w:rPr>
          <w:u w:val="single"/>
        </w:rPr>
        <w:tab/>
      </w:r>
    </w:p>
    <w:sectPr w:rsidR="00A5460E" w:rsidRPr="00A5460E" w:rsidSect="0084613B">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5C" w:rsidRDefault="0017315C">
      <w:r>
        <w:rPr>
          <w:lang w:val="en-US"/>
        </w:rPr>
        <w:tab/>
      </w:r>
      <w:r>
        <w:separator/>
      </w:r>
    </w:p>
  </w:endnote>
  <w:endnote w:type="continuationSeparator" w:id="0">
    <w:p w:rsidR="0017315C" w:rsidRDefault="0017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5C" w:rsidRPr="005F0588" w:rsidRDefault="0017315C">
    <w:pPr>
      <w:pStyle w:val="ac"/>
      <w:rPr>
        <w:lang w:val="en-US"/>
      </w:rPr>
    </w:pPr>
    <w:r>
      <w:rPr>
        <w:rStyle w:val="ad"/>
      </w:rPr>
      <w:fldChar w:fldCharType="begin"/>
    </w:r>
    <w:r>
      <w:rPr>
        <w:rStyle w:val="ad"/>
      </w:rPr>
      <w:instrText xml:space="preserve"> PAGE </w:instrText>
    </w:r>
    <w:r>
      <w:rPr>
        <w:rStyle w:val="ad"/>
      </w:rPr>
      <w:fldChar w:fldCharType="separate"/>
    </w:r>
    <w:r w:rsidR="004C07FE">
      <w:rPr>
        <w:rStyle w:val="ad"/>
        <w:noProof/>
      </w:rPr>
      <w:t>22</w:t>
    </w:r>
    <w:r>
      <w:rPr>
        <w:rStyle w:val="ad"/>
      </w:rPr>
      <w:fldChar w:fldCharType="end"/>
    </w:r>
    <w:r>
      <w:rPr>
        <w:lang w:val="en-US"/>
      </w:rPr>
      <w:tab/>
      <w:t>GE.15-07208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5C" w:rsidRPr="005F0588" w:rsidRDefault="0017315C">
    <w:pPr>
      <w:pStyle w:val="ac"/>
      <w:rPr>
        <w:lang w:val="en-US"/>
      </w:rPr>
    </w:pPr>
    <w:r>
      <w:rPr>
        <w:lang w:val="en-US"/>
      </w:rPr>
      <w:t>GE.15-07208</w:t>
    </w:r>
    <w:r>
      <w:rPr>
        <w:lang w:val="en-US"/>
      </w:rPr>
      <w:tab/>
    </w:r>
    <w:r>
      <w:rPr>
        <w:rStyle w:val="ad"/>
      </w:rPr>
      <w:fldChar w:fldCharType="begin"/>
    </w:r>
    <w:r>
      <w:rPr>
        <w:rStyle w:val="ad"/>
      </w:rPr>
      <w:instrText xml:space="preserve"> PAGE </w:instrText>
    </w:r>
    <w:r>
      <w:rPr>
        <w:rStyle w:val="ad"/>
      </w:rPr>
      <w:fldChar w:fldCharType="separate"/>
    </w:r>
    <w:r w:rsidR="004C07FE">
      <w:rPr>
        <w:rStyle w:val="ad"/>
        <w:noProof/>
      </w:rPr>
      <w:t>23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17315C" w:rsidTr="00611264">
      <w:trPr>
        <w:trHeight w:val="438"/>
      </w:trPr>
      <w:tc>
        <w:tcPr>
          <w:tcW w:w="4068" w:type="dxa"/>
          <w:vAlign w:val="bottom"/>
        </w:tcPr>
        <w:p w:rsidR="0017315C" w:rsidRDefault="0017315C" w:rsidP="00F03933">
          <w:r>
            <w:rPr>
              <w:lang w:val="en-US"/>
            </w:rPr>
            <w:t>GE.15-07208  (R)  300615  300615</w:t>
          </w:r>
        </w:p>
      </w:tc>
      <w:tc>
        <w:tcPr>
          <w:tcW w:w="4663" w:type="dxa"/>
          <w:vMerge w:val="restart"/>
          <w:vAlign w:val="bottom"/>
        </w:tcPr>
        <w:p w:rsidR="0017315C" w:rsidRDefault="0017315C" w:rsidP="00611264">
          <w:pPr>
            <w:spacing w:after="120"/>
            <w:jc w:val="right"/>
          </w:pPr>
          <w:r>
            <w:rPr>
              <w:b/>
              <w:noProof/>
              <w:lang w:eastAsia="ru-RU"/>
            </w:rPr>
            <w:drawing>
              <wp:inline distT="0" distB="0" distL="0" distR="0" wp14:anchorId="6004BB56" wp14:editId="3093C8B5">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17315C" w:rsidRDefault="0017315C" w:rsidP="00611264">
          <w:pPr>
            <w:jc w:val="right"/>
          </w:pPr>
          <w:r>
            <w:rPr>
              <w:noProof/>
              <w:lang w:eastAsia="ru-RU"/>
            </w:rPr>
            <w:drawing>
              <wp:inline distT="0" distB="0" distL="0" distR="0">
                <wp:extent cx="869315" cy="869315"/>
                <wp:effectExtent l="0" t="0" r="6985" b="6985"/>
                <wp:docPr id="4" name="Рисунок 4" descr="http://undocs.org/m2/QRCode2.ashx?DS=CCPR/С/113/D/1875/200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С/113/D/1875/200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17315C" w:rsidRPr="00797A78" w:rsidTr="00611264">
      <w:tc>
        <w:tcPr>
          <w:tcW w:w="4068" w:type="dxa"/>
          <w:vAlign w:val="bottom"/>
        </w:tcPr>
        <w:p w:rsidR="0017315C" w:rsidRPr="00D87D85" w:rsidRDefault="0017315C" w:rsidP="00611264">
          <w:pPr>
            <w:spacing w:after="40"/>
            <w:rPr>
              <w:rFonts w:ascii="C39T30Lfz" w:hAnsi="C39T30Lfz"/>
              <w:spacing w:val="0"/>
              <w:w w:val="100"/>
              <w:kern w:val="0"/>
              <w:sz w:val="56"/>
              <w:szCs w:val="56"/>
              <w:lang w:val="en-US" w:eastAsia="ru-RU"/>
            </w:rPr>
          </w:pP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r w:rsidRPr="00D87D85">
            <w:rPr>
              <w:rFonts w:ascii="C39T30Lfz" w:hAnsi="C39T30Lfz"/>
              <w:spacing w:val="0"/>
              <w:w w:val="100"/>
              <w:kern w:val="0"/>
              <w:sz w:val="56"/>
              <w:szCs w:val="56"/>
              <w:lang w:val="en-US" w:eastAsia="ru-RU"/>
            </w:rPr>
            <w:t></w:t>
          </w:r>
        </w:p>
      </w:tc>
      <w:tc>
        <w:tcPr>
          <w:tcW w:w="4663" w:type="dxa"/>
          <w:vMerge/>
        </w:tcPr>
        <w:p w:rsidR="0017315C" w:rsidRDefault="0017315C" w:rsidP="00611264"/>
      </w:tc>
      <w:tc>
        <w:tcPr>
          <w:tcW w:w="1124" w:type="dxa"/>
          <w:vMerge/>
        </w:tcPr>
        <w:p w:rsidR="0017315C" w:rsidRDefault="0017315C" w:rsidP="00611264"/>
      </w:tc>
    </w:tr>
  </w:tbl>
  <w:p w:rsidR="0017315C" w:rsidRDefault="0017315C" w:rsidP="00381289">
    <w:pPr>
      <w:spacing w:line="240" w:lineRule="auto"/>
      <w:rPr>
        <w:sz w:val="2"/>
        <w:szCs w:val="2"/>
        <w:lang w:val="en-US"/>
      </w:rPr>
    </w:pPr>
  </w:p>
  <w:p w:rsidR="0017315C" w:rsidRPr="002D7E3C" w:rsidRDefault="0017315C" w:rsidP="006E7AF7">
    <w:pPr>
      <w:pStyle w:val="ac"/>
      <w:rPr>
        <w:sz w:val="2"/>
        <w:szCs w:val="2"/>
      </w:rPr>
    </w:pPr>
    <w:r>
      <w:rPr>
        <w:noProof/>
        <w:sz w:val="2"/>
        <w:szCs w:val="2"/>
        <w:lang w:val="ru-RU"/>
      </w:rPr>
      <mc:AlternateContent>
        <mc:Choice Requires="wps">
          <w:drawing>
            <wp:anchor distT="0" distB="0" distL="114300" distR="114300" simplePos="0" relativeHeight="251657728" behindDoc="0" locked="0" layoutInCell="1" allowOverlap="1" wp14:anchorId="64BD2398" wp14:editId="470B6552">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5C" w:rsidRDefault="0017315C" w:rsidP="006E7AF7">
                          <w:pPr>
                            <w:rPr>
                              <w:lang w:val="en-US"/>
                            </w:rPr>
                          </w:pPr>
                        </w:p>
                        <w:p w:rsidR="0017315C" w:rsidRDefault="0017315C" w:rsidP="006E7AF7">
                          <w:pPr>
                            <w:rPr>
                              <w:lang w:val="en-US"/>
                            </w:rPr>
                          </w:pPr>
                          <w:r>
                            <w:rPr>
                              <w:lang w:val="en-US"/>
                            </w:rPr>
                            <w:t xml:space="preserve">page </w:t>
                          </w:r>
                          <w:r>
                            <w:rPr>
                              <w:rStyle w:val="ad"/>
                            </w:rPr>
                            <w:fldChar w:fldCharType="begin"/>
                          </w:r>
                          <w:r>
                            <w:rPr>
                              <w:rStyle w:val="ad"/>
                            </w:rPr>
                            <w:instrText xml:space="preserve"> PAGE </w:instrText>
                          </w:r>
                          <w:r>
                            <w:rPr>
                              <w:rStyle w:val="ad"/>
                            </w:rPr>
                            <w:fldChar w:fldCharType="separate"/>
                          </w:r>
                          <w:r w:rsidR="004C07FE">
                            <w:rPr>
                              <w:rStyle w:val="ad"/>
                              <w:noProof/>
                            </w:rPr>
                            <w:t>1</w:t>
                          </w:r>
                          <w:r>
                            <w:rPr>
                              <w:rStyle w:val="ad"/>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17315C" w:rsidRDefault="0017315C" w:rsidP="006E7AF7">
                    <w:pPr>
                      <w:rPr>
                        <w:lang w:val="en-US"/>
                      </w:rPr>
                    </w:pPr>
                  </w:p>
                  <w:p w:rsidR="0017315C" w:rsidRDefault="0017315C" w:rsidP="006E7AF7">
                    <w:pPr>
                      <w:rPr>
                        <w:lang w:val="en-US"/>
                      </w:rPr>
                    </w:pPr>
                    <w:r>
                      <w:rPr>
                        <w:lang w:val="en-US"/>
                      </w:rPr>
                      <w:t xml:space="preserve">page </w:t>
                    </w:r>
                    <w:r>
                      <w:rPr>
                        <w:rStyle w:val="ad"/>
                      </w:rPr>
                      <w:fldChar w:fldCharType="begin"/>
                    </w:r>
                    <w:r>
                      <w:rPr>
                        <w:rStyle w:val="ad"/>
                      </w:rPr>
                      <w:instrText xml:space="preserve"> PAGE </w:instrText>
                    </w:r>
                    <w:r>
                      <w:rPr>
                        <w:rStyle w:val="ad"/>
                      </w:rPr>
                      <w:fldChar w:fldCharType="separate"/>
                    </w:r>
                    <w:r w:rsidR="004C07FE">
                      <w:rPr>
                        <w:rStyle w:val="ad"/>
                        <w:noProof/>
                      </w:rPr>
                      <w:t>1</w:t>
                    </w:r>
                    <w:r>
                      <w:rPr>
                        <w:rStyle w:val="ad"/>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5C" w:rsidRPr="00F71F63" w:rsidRDefault="0017315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7315C" w:rsidRPr="00F71F63" w:rsidRDefault="0017315C" w:rsidP="00635E86">
      <w:pPr>
        <w:tabs>
          <w:tab w:val="right" w:pos="2155"/>
        </w:tabs>
        <w:spacing w:after="80" w:line="240" w:lineRule="auto"/>
        <w:rPr>
          <w:u w:val="single"/>
          <w:lang w:val="en-US"/>
        </w:rPr>
      </w:pPr>
      <w:r w:rsidRPr="00F71F63">
        <w:rPr>
          <w:u w:val="single"/>
          <w:lang w:val="en-US"/>
        </w:rPr>
        <w:tab/>
      </w:r>
    </w:p>
    <w:p w:rsidR="0017315C" w:rsidRPr="00635E86" w:rsidRDefault="0017315C" w:rsidP="00635E86">
      <w:pPr>
        <w:pStyle w:val="ac"/>
      </w:pPr>
    </w:p>
  </w:footnote>
  <w:footnote w:id="1">
    <w:p w:rsidR="0017315C" w:rsidRPr="00227E01" w:rsidRDefault="0017315C">
      <w:pPr>
        <w:pStyle w:val="af"/>
        <w:rPr>
          <w:sz w:val="20"/>
          <w:lang w:val="ru-RU"/>
        </w:rPr>
      </w:pPr>
      <w:r>
        <w:tab/>
      </w:r>
      <w:r w:rsidRPr="00227E01">
        <w:rPr>
          <w:rStyle w:val="ab"/>
          <w:sz w:val="20"/>
          <w:vertAlign w:val="baseline"/>
          <w:lang w:val="ru-RU"/>
        </w:rPr>
        <w:t>*</w:t>
      </w:r>
      <w:r w:rsidRPr="00227E01">
        <w:rPr>
          <w:sz w:val="20"/>
          <w:lang w:val="ru-RU"/>
        </w:rPr>
        <w:t xml:space="preserve"> </w:t>
      </w:r>
      <w:r w:rsidRPr="00227E01">
        <w:rPr>
          <w:lang w:val="ru-RU"/>
        </w:rPr>
        <w:tab/>
      </w:r>
      <w:r w:rsidRPr="00227E01">
        <w:rPr>
          <w:bCs/>
          <w:lang w:val="ru-RU"/>
        </w:rPr>
        <w:t xml:space="preserve">В рассмотрении настоящего сообщения приняли участие следующие члены Комитета: </w:t>
      </w:r>
      <w:r w:rsidRPr="00227E01">
        <w:rPr>
          <w:lang w:val="ru-RU"/>
        </w:rPr>
        <w:t>Ядх Бен Ашур, Лазхари Бузид, Сара Кливленд, Оливье де Фрувиль, Юдзи Ивасава, Ивана Елич, Дункан Мухумуза Лаки, Фотини Пазарцис, Мауро Полити, сэр Найджел Родли, Виктор Мануэль Родригес-Ресия, Фабиан Омар Сальвиоли, Дируджлалл Ситулсингх, Аня Зайберт-Фор, Юваль Шани, Константин Вардзелашвили и Марго Ватервал.</w:t>
      </w:r>
    </w:p>
  </w:footnote>
  <w:footnote w:id="2">
    <w:p w:rsidR="0017315C" w:rsidRPr="00310A6D" w:rsidRDefault="0017315C" w:rsidP="00A5460E">
      <w:pPr>
        <w:pStyle w:val="af"/>
        <w:rPr>
          <w:lang w:val="ru-RU"/>
        </w:rPr>
      </w:pPr>
      <w:r w:rsidRPr="00310A6D">
        <w:rPr>
          <w:lang w:val="ru-RU"/>
        </w:rPr>
        <w:tab/>
      </w:r>
      <w:r w:rsidRPr="00E0693B">
        <w:rPr>
          <w:rStyle w:val="ab"/>
        </w:rPr>
        <w:footnoteRef/>
      </w:r>
      <w:r w:rsidRPr="000E54D9">
        <w:rPr>
          <w:lang w:val="ru-RU"/>
        </w:rPr>
        <w:tab/>
      </w:r>
      <w:r w:rsidRPr="00310A6D">
        <w:rPr>
          <w:lang w:val="ru-RU"/>
        </w:rPr>
        <w:t>В своих комментариях от 23 марта 2011 года автор сделал дополнительные заявлении по статьям 9, 13, 14 и 17 Пакта.</w:t>
      </w:r>
    </w:p>
  </w:footnote>
  <w:footnote w:id="3">
    <w:p w:rsidR="0017315C" w:rsidRPr="00310A6D" w:rsidRDefault="0017315C" w:rsidP="00A5460E">
      <w:pPr>
        <w:pStyle w:val="af"/>
        <w:rPr>
          <w:lang w:val="ru-RU"/>
        </w:rPr>
      </w:pPr>
      <w:r w:rsidRPr="00310A6D">
        <w:rPr>
          <w:lang w:val="ru-RU"/>
        </w:rPr>
        <w:tab/>
      </w:r>
      <w:r w:rsidRPr="00E0693B">
        <w:rPr>
          <w:rStyle w:val="ab"/>
        </w:rPr>
        <w:footnoteRef/>
      </w:r>
      <w:r w:rsidRPr="000E54D9">
        <w:rPr>
          <w:lang w:val="ru-RU"/>
        </w:rPr>
        <w:tab/>
      </w:r>
      <w:r w:rsidRPr="00310A6D">
        <w:rPr>
          <w:lang w:val="ru-RU"/>
        </w:rPr>
        <w:t>Обстоятельства дела установлены на основе фактов в изложении автора и судебных документов, которые были дополнены датами, уточненными государством-участником в его замечаниях.</w:t>
      </w:r>
    </w:p>
  </w:footnote>
  <w:footnote w:id="4">
    <w:p w:rsidR="0017315C" w:rsidRPr="00310A6D" w:rsidRDefault="0017315C" w:rsidP="00A5460E">
      <w:pPr>
        <w:pStyle w:val="af"/>
        <w:rPr>
          <w:lang w:val="ru-RU"/>
        </w:rPr>
      </w:pPr>
      <w:r w:rsidRPr="00310A6D">
        <w:rPr>
          <w:lang w:val="ru-RU"/>
        </w:rPr>
        <w:tab/>
      </w:r>
      <w:r w:rsidRPr="00E0693B">
        <w:rPr>
          <w:rStyle w:val="ab"/>
        </w:rPr>
        <w:footnoteRef/>
      </w:r>
      <w:r w:rsidRPr="007655AB">
        <w:rPr>
          <w:lang w:val="ru-RU"/>
        </w:rPr>
        <w:tab/>
      </w:r>
      <w:r w:rsidRPr="00310A6D">
        <w:rPr>
          <w:lang w:val="ru-RU"/>
        </w:rPr>
        <w:t>В</w:t>
      </w:r>
      <w:r>
        <w:rPr>
          <w:lang w:val="ru-RU"/>
        </w:rPr>
        <w:t xml:space="preserve"> результате </w:t>
      </w:r>
      <w:r w:rsidRPr="00310A6D">
        <w:rPr>
          <w:lang w:val="ru-RU"/>
        </w:rPr>
        <w:t xml:space="preserve">нескольких </w:t>
      </w:r>
      <w:r>
        <w:rPr>
          <w:lang w:val="ru-RU"/>
        </w:rPr>
        <w:t xml:space="preserve">последующих </w:t>
      </w:r>
      <w:r w:rsidRPr="00310A6D">
        <w:rPr>
          <w:lang w:val="ru-RU"/>
        </w:rPr>
        <w:t xml:space="preserve">обращений </w:t>
      </w:r>
      <w:r>
        <w:rPr>
          <w:lang w:val="ru-RU"/>
        </w:rPr>
        <w:t xml:space="preserve">по </w:t>
      </w:r>
      <w:r w:rsidRPr="00310A6D">
        <w:rPr>
          <w:lang w:val="ru-RU"/>
        </w:rPr>
        <w:t>процессуальн</w:t>
      </w:r>
      <w:r>
        <w:rPr>
          <w:lang w:val="ru-RU"/>
        </w:rPr>
        <w:t>ым вопросам</w:t>
      </w:r>
      <w:r w:rsidRPr="00310A6D">
        <w:rPr>
          <w:lang w:val="ru-RU"/>
        </w:rPr>
        <w:t xml:space="preserve"> в Суд полного состава депортация автора была приостановлена до 23 апреля 2009 года.</w:t>
      </w:r>
    </w:p>
  </w:footnote>
  <w:footnote w:id="5">
    <w:p w:rsidR="0017315C" w:rsidRPr="00CE2DB5" w:rsidRDefault="0017315C" w:rsidP="00A5460E">
      <w:pPr>
        <w:pStyle w:val="af"/>
        <w:rPr>
          <w:lang w:val="en-US"/>
        </w:rPr>
      </w:pPr>
      <w:r w:rsidRPr="00310A6D">
        <w:rPr>
          <w:lang w:val="ru-RU"/>
        </w:rPr>
        <w:tab/>
      </w:r>
      <w:r w:rsidRPr="00E0693B">
        <w:rPr>
          <w:rStyle w:val="ab"/>
        </w:rPr>
        <w:footnoteRef/>
      </w:r>
      <w:r w:rsidRPr="00693196">
        <w:rPr>
          <w:lang w:val="en-US"/>
        </w:rPr>
        <w:tab/>
      </w:r>
      <w:r>
        <w:t>Государство</w:t>
      </w:r>
      <w:r w:rsidRPr="00F02F60">
        <w:rPr>
          <w:lang w:val="en-US"/>
        </w:rPr>
        <w:t>-</w:t>
      </w:r>
      <w:r>
        <w:t>участник</w:t>
      </w:r>
      <w:r w:rsidRPr="00F02F60">
        <w:rPr>
          <w:lang w:val="en-US"/>
        </w:rPr>
        <w:t xml:space="preserve"> </w:t>
      </w:r>
      <w:r>
        <w:t>ссылается</w:t>
      </w:r>
      <w:r w:rsidRPr="00F02F60">
        <w:rPr>
          <w:lang w:val="en-US"/>
        </w:rPr>
        <w:t xml:space="preserve"> </w:t>
      </w:r>
      <w:r>
        <w:t>на</w:t>
      </w:r>
      <w:r w:rsidRPr="00F02F60">
        <w:rPr>
          <w:lang w:val="en-US"/>
        </w:rPr>
        <w:t xml:space="preserve"> </w:t>
      </w:r>
      <w:r w:rsidRPr="00693196">
        <w:rPr>
          <w:lang w:val="en-US"/>
        </w:rPr>
        <w:t xml:space="preserve">Manfred Nowak, </w:t>
      </w:r>
      <w:r w:rsidRPr="00693196">
        <w:rPr>
          <w:i/>
          <w:iCs/>
          <w:lang w:val="en-US"/>
        </w:rPr>
        <w:t>UN Covenant on Civil and Political Rights: CCPR Commentary</w:t>
      </w:r>
      <w:r w:rsidRPr="00693196">
        <w:rPr>
          <w:lang w:val="en-US"/>
        </w:rPr>
        <w:t xml:space="preserve"> (2nd revised ed., 2005) 433 [50].</w:t>
      </w:r>
    </w:p>
  </w:footnote>
  <w:footnote w:id="6">
    <w:p w:rsidR="0017315C" w:rsidRPr="00310A6D" w:rsidRDefault="0017315C" w:rsidP="00A5460E">
      <w:pPr>
        <w:pStyle w:val="af"/>
        <w:rPr>
          <w:lang w:val="ru-RU"/>
        </w:rPr>
      </w:pPr>
      <w:r w:rsidRPr="00693196">
        <w:rPr>
          <w:lang w:val="en-US"/>
        </w:rPr>
        <w:tab/>
      </w:r>
      <w:r w:rsidRPr="00E0693B">
        <w:rPr>
          <w:rStyle w:val="ab"/>
        </w:rPr>
        <w:footnoteRef/>
      </w:r>
      <w:r w:rsidRPr="00330C14">
        <w:rPr>
          <w:lang w:val="ru-RU"/>
        </w:rPr>
        <w:tab/>
      </w:r>
      <w:r>
        <w:rPr>
          <w:lang w:val="ru-RU"/>
        </w:rPr>
        <w:t xml:space="preserve">См. сообщение </w:t>
      </w:r>
      <w:r w:rsidRPr="00310A6D">
        <w:rPr>
          <w:lang w:val="ru-RU"/>
        </w:rPr>
        <w:t xml:space="preserve">№ 417/1990, </w:t>
      </w:r>
      <w:r w:rsidRPr="00310A6D">
        <w:rPr>
          <w:i/>
          <w:iCs/>
          <w:lang w:val="ru-RU"/>
        </w:rPr>
        <w:t>Балагер</w:t>
      </w:r>
      <w:r>
        <w:rPr>
          <w:i/>
          <w:iCs/>
          <w:lang w:val="ru-RU"/>
        </w:rPr>
        <w:t xml:space="preserve"> </w:t>
      </w:r>
      <w:proofErr w:type="spellStart"/>
      <w:r w:rsidRPr="00310A6D">
        <w:rPr>
          <w:i/>
          <w:iCs/>
          <w:lang w:val="ru-RU"/>
        </w:rPr>
        <w:t>Сантакана</w:t>
      </w:r>
      <w:proofErr w:type="spellEnd"/>
      <w:r w:rsidRPr="00310A6D">
        <w:rPr>
          <w:i/>
          <w:iCs/>
          <w:lang w:val="ru-RU"/>
        </w:rPr>
        <w:t xml:space="preserve"> против Испании</w:t>
      </w:r>
      <w:r>
        <w:rPr>
          <w:lang w:val="ru-RU"/>
        </w:rPr>
        <w:t xml:space="preserve">, </w:t>
      </w:r>
      <w:r w:rsidR="00F72A0C">
        <w:rPr>
          <w:lang w:val="ru-RU"/>
        </w:rPr>
        <w:t>С</w:t>
      </w:r>
      <w:r>
        <w:rPr>
          <w:lang w:val="ru-RU"/>
        </w:rPr>
        <w:t>оображения от 15 </w:t>
      </w:r>
      <w:r w:rsidRPr="00310A6D">
        <w:rPr>
          <w:lang w:val="ru-RU"/>
        </w:rPr>
        <w:t>июля 1994 года, пункт</w:t>
      </w:r>
      <w:r w:rsidRPr="00693196">
        <w:rPr>
          <w:lang w:val="en-US"/>
        </w:rPr>
        <w:t> </w:t>
      </w:r>
      <w:r w:rsidRPr="00310A6D">
        <w:rPr>
          <w:lang w:val="ru-RU"/>
        </w:rPr>
        <w:t>10.2.</w:t>
      </w:r>
    </w:p>
  </w:footnote>
  <w:footnote w:id="7">
    <w:p w:rsidR="0017315C" w:rsidRPr="00310A6D" w:rsidRDefault="0017315C" w:rsidP="00A5460E">
      <w:pPr>
        <w:pStyle w:val="af"/>
        <w:rPr>
          <w:lang w:val="ru-RU"/>
        </w:rPr>
      </w:pPr>
      <w:r w:rsidRPr="00310A6D">
        <w:rPr>
          <w:lang w:val="ru-RU"/>
        </w:rPr>
        <w:tab/>
      </w:r>
      <w:r w:rsidRPr="00E0693B">
        <w:rPr>
          <w:rStyle w:val="ab"/>
        </w:rPr>
        <w:footnoteRef/>
      </w:r>
      <w:r w:rsidRPr="00330C14">
        <w:rPr>
          <w:lang w:val="ru-RU"/>
        </w:rPr>
        <w:tab/>
      </w:r>
      <w:r w:rsidRPr="00310A6D">
        <w:rPr>
          <w:lang w:val="ru-RU"/>
        </w:rPr>
        <w:t xml:space="preserve">См. сообщение № 558/1993, </w:t>
      </w:r>
      <w:proofErr w:type="spellStart"/>
      <w:r w:rsidRPr="00310A6D">
        <w:rPr>
          <w:i/>
          <w:lang w:val="ru-RU"/>
        </w:rPr>
        <w:t>Канепа</w:t>
      </w:r>
      <w:proofErr w:type="spellEnd"/>
      <w:r w:rsidRPr="00310A6D">
        <w:rPr>
          <w:i/>
          <w:lang w:val="ru-RU"/>
        </w:rPr>
        <w:t xml:space="preserve"> против Канады</w:t>
      </w:r>
      <w:r>
        <w:rPr>
          <w:lang w:val="ru-RU"/>
        </w:rPr>
        <w:t xml:space="preserve">, </w:t>
      </w:r>
      <w:r w:rsidR="00F72A0C">
        <w:rPr>
          <w:lang w:val="ru-RU"/>
        </w:rPr>
        <w:t>С</w:t>
      </w:r>
      <w:r>
        <w:rPr>
          <w:lang w:val="ru-RU"/>
        </w:rPr>
        <w:t>оображения от 3 апреля</w:t>
      </w:r>
      <w:r>
        <w:rPr>
          <w:lang w:val="ru-RU"/>
        </w:rPr>
        <w:br/>
      </w:r>
      <w:r w:rsidRPr="00310A6D">
        <w:rPr>
          <w:lang w:val="ru-RU"/>
        </w:rPr>
        <w:t>1997 года, пункт 11.4.</w:t>
      </w:r>
    </w:p>
  </w:footnote>
  <w:footnote w:id="8">
    <w:p w:rsidR="0017315C" w:rsidRPr="00310A6D" w:rsidRDefault="0017315C" w:rsidP="00A5460E">
      <w:pPr>
        <w:pStyle w:val="af"/>
        <w:rPr>
          <w:lang w:val="ru-RU"/>
        </w:rPr>
      </w:pPr>
      <w:r w:rsidRPr="00310A6D">
        <w:rPr>
          <w:lang w:val="ru-RU"/>
        </w:rPr>
        <w:tab/>
      </w:r>
      <w:r w:rsidRPr="00E0693B">
        <w:rPr>
          <w:rStyle w:val="ab"/>
        </w:rPr>
        <w:footnoteRef/>
      </w:r>
      <w:r w:rsidRPr="00330C14">
        <w:rPr>
          <w:lang w:val="ru-RU"/>
        </w:rPr>
        <w:tab/>
      </w:r>
      <w:r w:rsidRPr="00310A6D">
        <w:rPr>
          <w:lang w:val="ru-RU"/>
        </w:rPr>
        <w:t xml:space="preserve">См. сообщение № 930/2000, </w:t>
      </w:r>
      <w:r w:rsidRPr="00310A6D">
        <w:rPr>
          <w:i/>
          <w:lang w:val="ru-RU"/>
        </w:rPr>
        <w:t>Вината и Ли против Австралии</w:t>
      </w:r>
      <w:r w:rsidRPr="00310A6D">
        <w:rPr>
          <w:lang w:val="ru-RU"/>
        </w:rPr>
        <w:t xml:space="preserve">, </w:t>
      </w:r>
      <w:r w:rsidR="00F72A0C" w:rsidRPr="00310A6D">
        <w:rPr>
          <w:lang w:val="ru-RU"/>
        </w:rPr>
        <w:t>С</w:t>
      </w:r>
      <w:r w:rsidRPr="00310A6D">
        <w:rPr>
          <w:lang w:val="ru-RU"/>
        </w:rPr>
        <w:t>оображения от 26 июля 2001 года, пункт 7.3.</w:t>
      </w:r>
    </w:p>
  </w:footnote>
  <w:footnote w:id="9">
    <w:p w:rsidR="0017315C" w:rsidRPr="00310A6D" w:rsidRDefault="0017315C" w:rsidP="00A5460E">
      <w:pPr>
        <w:pStyle w:val="af"/>
        <w:rPr>
          <w:lang w:val="ru-RU"/>
        </w:rPr>
      </w:pPr>
      <w:r w:rsidRPr="00310A6D">
        <w:rPr>
          <w:lang w:val="ru-RU"/>
        </w:rPr>
        <w:tab/>
      </w:r>
      <w:r w:rsidRPr="00E0693B">
        <w:rPr>
          <w:rStyle w:val="ab"/>
        </w:rPr>
        <w:footnoteRef/>
      </w:r>
      <w:r w:rsidRPr="00330C14">
        <w:rPr>
          <w:lang w:val="ru-RU"/>
        </w:rPr>
        <w:tab/>
      </w:r>
      <w:r w:rsidRPr="00310A6D">
        <w:rPr>
          <w:lang w:val="ru-RU"/>
        </w:rPr>
        <w:t xml:space="preserve">В 2007 году изолятор </w:t>
      </w:r>
      <w:r>
        <w:rPr>
          <w:lang w:val="ru-RU"/>
        </w:rPr>
        <w:t>"</w:t>
      </w:r>
      <w:r w:rsidRPr="00310A6D">
        <w:rPr>
          <w:lang w:val="ru-RU"/>
        </w:rPr>
        <w:t>Бакстер</w:t>
      </w:r>
      <w:r>
        <w:rPr>
          <w:lang w:val="ru-RU"/>
        </w:rPr>
        <w:t xml:space="preserve">" </w:t>
      </w:r>
      <w:r w:rsidRPr="00310A6D">
        <w:rPr>
          <w:lang w:val="ru-RU"/>
        </w:rPr>
        <w:t>был закрыт. После этого до своей высылки автор находился в изоляторе в Виллавуде.</w:t>
      </w:r>
    </w:p>
  </w:footnote>
  <w:footnote w:id="10">
    <w:p w:rsidR="0017315C" w:rsidRPr="00310A6D" w:rsidRDefault="0017315C" w:rsidP="00A5460E">
      <w:pPr>
        <w:pStyle w:val="af"/>
        <w:rPr>
          <w:lang w:val="ru-RU"/>
        </w:rPr>
      </w:pPr>
      <w:r w:rsidRPr="00310A6D">
        <w:rPr>
          <w:lang w:val="ru-RU"/>
        </w:rPr>
        <w:tab/>
      </w:r>
      <w:r w:rsidRPr="00E0693B">
        <w:rPr>
          <w:rStyle w:val="ab"/>
        </w:rPr>
        <w:footnoteRef/>
      </w:r>
      <w:r w:rsidRPr="00330C14">
        <w:rPr>
          <w:lang w:val="ru-RU"/>
        </w:rPr>
        <w:tab/>
      </w:r>
      <w:r w:rsidRPr="00310A6D">
        <w:rPr>
          <w:lang w:val="ru-RU"/>
        </w:rPr>
        <w:t xml:space="preserve">См. сообщение № 305/1988, </w:t>
      </w:r>
      <w:r w:rsidRPr="00310A6D">
        <w:rPr>
          <w:i/>
          <w:lang w:val="ru-RU"/>
        </w:rPr>
        <w:t xml:space="preserve">Ван </w:t>
      </w:r>
      <w:proofErr w:type="spellStart"/>
      <w:r w:rsidRPr="00310A6D">
        <w:rPr>
          <w:i/>
          <w:lang w:val="ru-RU"/>
        </w:rPr>
        <w:t>Альфен</w:t>
      </w:r>
      <w:proofErr w:type="spellEnd"/>
      <w:r w:rsidRPr="00310A6D">
        <w:rPr>
          <w:i/>
          <w:lang w:val="ru-RU"/>
        </w:rPr>
        <w:t xml:space="preserve"> против Нидерландов</w:t>
      </w:r>
      <w:r w:rsidRPr="00310A6D">
        <w:rPr>
          <w:lang w:val="ru-RU"/>
        </w:rPr>
        <w:t xml:space="preserve">, </w:t>
      </w:r>
      <w:r w:rsidR="00F72A0C" w:rsidRPr="00310A6D">
        <w:rPr>
          <w:lang w:val="ru-RU"/>
        </w:rPr>
        <w:t>С</w:t>
      </w:r>
      <w:r w:rsidRPr="00310A6D">
        <w:rPr>
          <w:lang w:val="ru-RU"/>
        </w:rPr>
        <w:t xml:space="preserve">оображения от </w:t>
      </w:r>
      <w:r>
        <w:rPr>
          <w:lang w:val="ru-RU"/>
        </w:rPr>
        <w:br/>
      </w:r>
      <w:r w:rsidRPr="00310A6D">
        <w:rPr>
          <w:lang w:val="ru-RU"/>
        </w:rPr>
        <w:t>23 июля 1990 года, пункт 5.8.</w:t>
      </w:r>
    </w:p>
  </w:footnote>
  <w:footnote w:id="11">
    <w:p w:rsidR="0017315C" w:rsidRPr="00310A6D" w:rsidRDefault="0017315C" w:rsidP="00A5460E">
      <w:pPr>
        <w:pStyle w:val="af"/>
        <w:rPr>
          <w:lang w:val="ru-RU"/>
        </w:rPr>
      </w:pPr>
      <w:r w:rsidRPr="00310A6D">
        <w:rPr>
          <w:lang w:val="ru-RU"/>
        </w:rPr>
        <w:tab/>
      </w:r>
      <w:r w:rsidRPr="00E0693B">
        <w:rPr>
          <w:rStyle w:val="ab"/>
        </w:rPr>
        <w:footnoteRef/>
      </w:r>
      <w:r w:rsidRPr="00330C14">
        <w:rPr>
          <w:lang w:val="ru-RU"/>
        </w:rPr>
        <w:tab/>
      </w:r>
      <w:r>
        <w:rPr>
          <w:lang w:val="ru-RU"/>
        </w:rPr>
        <w:t>См. сообщение № 1050/2002,</w:t>
      </w:r>
      <w:r w:rsidRPr="00310A6D">
        <w:rPr>
          <w:lang w:val="ru-RU"/>
        </w:rPr>
        <w:t xml:space="preserve"> </w:t>
      </w:r>
      <w:r w:rsidRPr="00310A6D">
        <w:rPr>
          <w:i/>
          <w:lang w:val="ru-RU"/>
        </w:rPr>
        <w:t>Д. и И. против Австралии</w:t>
      </w:r>
      <w:r w:rsidRPr="00310A6D">
        <w:rPr>
          <w:lang w:val="ru-RU"/>
        </w:rPr>
        <w:t xml:space="preserve">, </w:t>
      </w:r>
      <w:r w:rsidR="00F72A0C" w:rsidRPr="00310A6D">
        <w:rPr>
          <w:lang w:val="ru-RU"/>
        </w:rPr>
        <w:t>С</w:t>
      </w:r>
      <w:r w:rsidRPr="00310A6D">
        <w:rPr>
          <w:lang w:val="ru-RU"/>
        </w:rPr>
        <w:t>оображения от 11 июля 2006</w:t>
      </w:r>
      <w:r>
        <w:rPr>
          <w:lang w:val="ru-RU"/>
        </w:rPr>
        <w:t> года</w:t>
      </w:r>
      <w:r w:rsidRPr="00310A6D">
        <w:rPr>
          <w:lang w:val="ru-RU"/>
        </w:rPr>
        <w:t>, пункт 7.2.</w:t>
      </w:r>
    </w:p>
  </w:footnote>
  <w:footnote w:id="12">
    <w:p w:rsidR="0017315C" w:rsidRPr="00880140" w:rsidRDefault="0017315C" w:rsidP="00A5460E">
      <w:pPr>
        <w:pStyle w:val="af"/>
        <w:rPr>
          <w:lang w:val="ru-RU"/>
        </w:rPr>
      </w:pPr>
      <w:r w:rsidRPr="001F514C">
        <w:rPr>
          <w:lang w:val="ru-RU"/>
        </w:rPr>
        <w:tab/>
      </w:r>
      <w:r w:rsidRPr="00E0693B">
        <w:rPr>
          <w:rStyle w:val="ab"/>
        </w:rPr>
        <w:footnoteRef/>
      </w:r>
      <w:r w:rsidRPr="00880140">
        <w:rPr>
          <w:lang w:val="ru-RU"/>
        </w:rPr>
        <w:tab/>
        <w:t>См. Справочный документ: задержание по иммиграционным соображениям и аннулирование виз согласно статье 501 закона о миграции (январь 2009 года).</w:t>
      </w:r>
    </w:p>
  </w:footnote>
  <w:footnote w:id="13">
    <w:p w:rsidR="0017315C" w:rsidRPr="00880140" w:rsidRDefault="0017315C" w:rsidP="00A5460E">
      <w:pPr>
        <w:pStyle w:val="af"/>
        <w:rPr>
          <w:lang w:val="ru-RU"/>
        </w:rPr>
      </w:pPr>
      <w:r w:rsidRPr="00880140">
        <w:rPr>
          <w:lang w:val="ru-RU"/>
        </w:rPr>
        <w:tab/>
      </w:r>
      <w:r w:rsidRPr="00E0693B">
        <w:rPr>
          <w:rStyle w:val="ab"/>
        </w:rPr>
        <w:footnoteRef/>
      </w:r>
      <w:r w:rsidRPr="00880140">
        <w:rPr>
          <w:lang w:val="ru-RU"/>
        </w:rPr>
        <w:tab/>
        <w:t>См. замечание общего порядка № 16 (1988) по статье 17 (право на неприкосновенность личной жизни), пункт 5.</w:t>
      </w:r>
    </w:p>
  </w:footnote>
  <w:footnote w:id="14">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Замечание общего порядка № 15 (1986) о положении иностранцев в соответствии с Пактом, пункт 9.</w:t>
      </w:r>
    </w:p>
  </w:footnote>
  <w:footnote w:id="15">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 xml:space="preserve">См., в частности, сообщение № 1455/2005, </w:t>
      </w:r>
      <w:r w:rsidRPr="00880140">
        <w:rPr>
          <w:i/>
          <w:lang w:val="ru-RU"/>
        </w:rPr>
        <w:t>Каур против Канады</w:t>
      </w:r>
      <w:r w:rsidRPr="00880140">
        <w:rPr>
          <w:lang w:val="ru-RU"/>
        </w:rPr>
        <w:t>, решение о неприемлемости от 30 октября 2008 года, пункт 7.5.</w:t>
      </w:r>
    </w:p>
  </w:footnote>
  <w:footnote w:id="16">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Автор более не ссылается на утверждения по статьям 18, 23 и 24 Пакта.</w:t>
      </w:r>
    </w:p>
  </w:footnote>
  <w:footnote w:id="17">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 xml:space="preserve">См., в частности, сообщение № 1576/2007, </w:t>
      </w:r>
      <w:r w:rsidRPr="00880140">
        <w:rPr>
          <w:i/>
          <w:lang w:val="ru-RU"/>
        </w:rPr>
        <w:t>Юссуф Н. Кли против Канады</w:t>
      </w:r>
      <w:r w:rsidRPr="00880140">
        <w:rPr>
          <w:lang w:val="ru-RU"/>
        </w:rPr>
        <w:t>, решение о приемлемости от 27 марта 2009 года, пункт 6.4.</w:t>
      </w:r>
    </w:p>
  </w:footnote>
  <w:footnote w:id="18">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См. раздел 189 закона о миграции.</w:t>
      </w:r>
    </w:p>
  </w:footnote>
  <w:footnote w:id="19">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См. замечание общего порядка № 35 по статье 9 (сво</w:t>
      </w:r>
      <w:r>
        <w:rPr>
          <w:lang w:val="ru-RU"/>
        </w:rPr>
        <w:t>бода и безопасность лиц), пункт </w:t>
      </w:r>
      <w:r w:rsidRPr="00880140">
        <w:rPr>
          <w:lang w:val="ru-RU"/>
        </w:rPr>
        <w:t>18.</w:t>
      </w:r>
    </w:p>
  </w:footnote>
  <w:footnote w:id="20">
    <w:p w:rsidR="00805D7C" w:rsidRPr="00880140" w:rsidRDefault="00805D7C" w:rsidP="00A5460E">
      <w:pPr>
        <w:pStyle w:val="af"/>
        <w:rPr>
          <w:lang w:val="ru-RU"/>
        </w:rPr>
      </w:pPr>
      <w:r w:rsidRPr="00880140">
        <w:rPr>
          <w:lang w:val="ru-RU"/>
        </w:rPr>
        <w:tab/>
      </w:r>
      <w:r w:rsidRPr="00E0693B">
        <w:rPr>
          <w:rStyle w:val="ab"/>
        </w:rPr>
        <w:footnoteRef/>
      </w:r>
      <w:r w:rsidRPr="001E3679">
        <w:rPr>
          <w:lang w:val="ru-RU"/>
        </w:rPr>
        <w:tab/>
        <w:t>См. замечание общего порядка №</w:t>
      </w:r>
      <w:r>
        <w:rPr>
          <w:lang w:val="ru-RU"/>
        </w:rPr>
        <w:t xml:space="preserve"> </w:t>
      </w:r>
      <w:r w:rsidRPr="001E3679">
        <w:rPr>
          <w:lang w:val="ru-RU"/>
        </w:rPr>
        <w:t>35 (см</w:t>
      </w:r>
      <w:r>
        <w:rPr>
          <w:lang w:val="ru-RU"/>
        </w:rPr>
        <w:t xml:space="preserve"> </w:t>
      </w:r>
      <w:r w:rsidRPr="001E3679">
        <w:rPr>
          <w:lang w:val="ru-RU"/>
        </w:rPr>
        <w:t>сноску</w:t>
      </w:r>
      <w:r>
        <w:rPr>
          <w:lang w:val="ru-RU"/>
        </w:rPr>
        <w:t xml:space="preserve"> 21),</w:t>
      </w:r>
      <w:r w:rsidRPr="001E3679">
        <w:rPr>
          <w:lang w:val="ru-RU"/>
        </w:rPr>
        <w:t xml:space="preserve"> пункт 18. </w:t>
      </w:r>
      <w:r>
        <w:rPr>
          <w:lang w:val="ru-RU"/>
        </w:rPr>
        <w:t>См. также сообщения </w:t>
      </w:r>
      <w:r w:rsidRPr="00880140">
        <w:rPr>
          <w:lang w:val="ru-RU"/>
        </w:rPr>
        <w:t>№</w:t>
      </w:r>
      <w:r>
        <w:rPr>
          <w:lang w:val="ru-RU"/>
        </w:rPr>
        <w:t> </w:t>
      </w:r>
      <w:r w:rsidRPr="00880140">
        <w:rPr>
          <w:lang w:val="ru-RU"/>
        </w:rPr>
        <w:t xml:space="preserve">2136/2012, </w:t>
      </w:r>
      <w:r w:rsidRPr="00880140">
        <w:rPr>
          <w:i/>
          <w:lang w:val="ru-RU"/>
        </w:rPr>
        <w:t>М.</w:t>
      </w:r>
      <w:r>
        <w:rPr>
          <w:i/>
          <w:lang w:val="ru-RU"/>
        </w:rPr>
        <w:t xml:space="preserve"> </w:t>
      </w:r>
      <w:r w:rsidRPr="00880140">
        <w:rPr>
          <w:i/>
          <w:lang w:val="ru-RU"/>
        </w:rPr>
        <w:t>М.</w:t>
      </w:r>
      <w:r>
        <w:rPr>
          <w:i/>
          <w:lang w:val="ru-RU"/>
        </w:rPr>
        <w:t xml:space="preserve"> </w:t>
      </w:r>
      <w:r w:rsidRPr="00880140">
        <w:rPr>
          <w:i/>
          <w:lang w:val="ru-RU"/>
        </w:rPr>
        <w:t>М. и др. против Австралии</w:t>
      </w:r>
      <w:r>
        <w:rPr>
          <w:lang w:val="ru-RU"/>
        </w:rPr>
        <w:t xml:space="preserve">, пункт 10.3; </w:t>
      </w:r>
      <w:r>
        <w:rPr>
          <w:lang w:val="ru-RU"/>
        </w:rPr>
        <w:br/>
      </w:r>
      <w:r w:rsidRPr="00880140">
        <w:rPr>
          <w:lang w:val="ru-RU"/>
        </w:rPr>
        <w:t xml:space="preserve">и № 1014/2001, </w:t>
      </w:r>
      <w:proofErr w:type="spellStart"/>
      <w:r w:rsidRPr="00880140">
        <w:rPr>
          <w:i/>
          <w:lang w:val="ru-RU"/>
        </w:rPr>
        <w:t>Бабан</w:t>
      </w:r>
      <w:proofErr w:type="spellEnd"/>
      <w:r w:rsidRPr="00880140">
        <w:rPr>
          <w:i/>
          <w:lang w:val="ru-RU"/>
        </w:rPr>
        <w:t xml:space="preserve"> против Австралии</w:t>
      </w:r>
      <w:r w:rsidRPr="00880140">
        <w:rPr>
          <w:lang w:val="ru-RU"/>
        </w:rPr>
        <w:t xml:space="preserve">, </w:t>
      </w:r>
      <w:r w:rsidR="00F72A0C" w:rsidRPr="00880140">
        <w:rPr>
          <w:lang w:val="ru-RU"/>
        </w:rPr>
        <w:t>С</w:t>
      </w:r>
      <w:r w:rsidRPr="00880140">
        <w:rPr>
          <w:lang w:val="ru-RU"/>
        </w:rPr>
        <w:t>ооб</w:t>
      </w:r>
      <w:r>
        <w:rPr>
          <w:lang w:val="ru-RU"/>
        </w:rPr>
        <w:t xml:space="preserve">ражения от 6 августа 2003 года, </w:t>
      </w:r>
      <w:r>
        <w:rPr>
          <w:lang w:val="ru-RU"/>
        </w:rPr>
        <w:br/>
      </w:r>
      <w:r w:rsidRPr="00880140">
        <w:rPr>
          <w:lang w:val="ru-RU"/>
        </w:rPr>
        <w:t xml:space="preserve">пункт 7.2. </w:t>
      </w:r>
    </w:p>
  </w:footnote>
  <w:footnote w:id="21">
    <w:p w:rsidR="0017315C" w:rsidRPr="00880140" w:rsidRDefault="0017315C" w:rsidP="00A5460E">
      <w:pPr>
        <w:pStyle w:val="af"/>
        <w:rPr>
          <w:lang w:val="ru-RU"/>
        </w:rPr>
      </w:pPr>
      <w:r w:rsidRPr="00880140">
        <w:rPr>
          <w:lang w:val="ru-RU"/>
        </w:rPr>
        <w:tab/>
      </w:r>
      <w:r w:rsidRPr="00E0693B">
        <w:rPr>
          <w:rStyle w:val="ab"/>
        </w:rPr>
        <w:footnoteRef/>
      </w:r>
      <w:r w:rsidRPr="001E3679">
        <w:rPr>
          <w:lang w:val="ru-RU"/>
        </w:rPr>
        <w:tab/>
      </w:r>
      <w:r w:rsidRPr="00880140">
        <w:rPr>
          <w:lang w:val="ru-RU"/>
        </w:rPr>
        <w:t>См</w:t>
      </w:r>
      <w:r w:rsidRPr="00B77326">
        <w:rPr>
          <w:lang w:val="ru-RU"/>
        </w:rPr>
        <w:t xml:space="preserve">. </w:t>
      </w:r>
      <w:r w:rsidRPr="00880140">
        <w:rPr>
          <w:lang w:val="ru-RU"/>
        </w:rPr>
        <w:t>сообщение</w:t>
      </w:r>
      <w:r w:rsidRPr="00B77326">
        <w:rPr>
          <w:lang w:val="ru-RU"/>
        </w:rPr>
        <w:t xml:space="preserve"> № 2</w:t>
      </w:r>
      <w:r w:rsidRPr="00880140">
        <w:rPr>
          <w:lang w:val="ru-RU"/>
        </w:rPr>
        <w:t xml:space="preserve">094/2011, </w:t>
      </w:r>
      <w:r w:rsidRPr="00880140">
        <w:rPr>
          <w:i/>
          <w:lang w:val="ru-RU"/>
        </w:rPr>
        <w:t>Ф.</w:t>
      </w:r>
      <w:r>
        <w:rPr>
          <w:i/>
          <w:lang w:val="ru-RU"/>
        </w:rPr>
        <w:t xml:space="preserve"> К</w:t>
      </w:r>
      <w:r w:rsidRPr="00880140">
        <w:rPr>
          <w:i/>
          <w:lang w:val="ru-RU"/>
        </w:rPr>
        <w:t>.</w:t>
      </w:r>
      <w:r>
        <w:rPr>
          <w:i/>
          <w:lang w:val="ru-RU"/>
        </w:rPr>
        <w:t xml:space="preserve"> </w:t>
      </w:r>
      <w:r w:rsidRPr="00880140">
        <w:rPr>
          <w:i/>
          <w:lang w:val="ru-RU"/>
        </w:rPr>
        <w:t>А.</w:t>
      </w:r>
      <w:r>
        <w:rPr>
          <w:i/>
          <w:lang w:val="ru-RU"/>
        </w:rPr>
        <w:t xml:space="preserve"> </w:t>
      </w:r>
      <w:r w:rsidRPr="00880140">
        <w:rPr>
          <w:i/>
          <w:lang w:val="ru-RU"/>
        </w:rPr>
        <w:t>Д. и др. против Австралии,</w:t>
      </w:r>
      <w:r>
        <w:rPr>
          <w:lang w:val="ru-RU"/>
        </w:rPr>
        <w:t xml:space="preserve"> </w:t>
      </w:r>
      <w:r w:rsidR="00F72A0C">
        <w:rPr>
          <w:lang w:val="ru-RU"/>
        </w:rPr>
        <w:t>С</w:t>
      </w:r>
      <w:r>
        <w:rPr>
          <w:lang w:val="ru-RU"/>
        </w:rPr>
        <w:t>оображения</w:t>
      </w:r>
      <w:r>
        <w:rPr>
          <w:lang w:val="ru-RU"/>
        </w:rPr>
        <w:br/>
      </w:r>
      <w:r w:rsidRPr="00880140">
        <w:rPr>
          <w:lang w:val="ru-RU"/>
        </w:rPr>
        <w:t xml:space="preserve">от 26 июля 2013 года, пункт 94. </w:t>
      </w:r>
    </w:p>
  </w:footnote>
  <w:footnote w:id="22">
    <w:p w:rsidR="0017315C" w:rsidRPr="001E3679" w:rsidRDefault="0017315C" w:rsidP="00A5460E">
      <w:pPr>
        <w:pStyle w:val="af"/>
        <w:rPr>
          <w:lang w:val="ru-RU"/>
        </w:rPr>
      </w:pPr>
      <w:r w:rsidRPr="00880140">
        <w:rPr>
          <w:lang w:val="ru-RU"/>
        </w:rPr>
        <w:tab/>
      </w:r>
      <w:r w:rsidRPr="00E0693B">
        <w:rPr>
          <w:rStyle w:val="ab"/>
        </w:rPr>
        <w:footnoteRef/>
      </w:r>
      <w:r w:rsidRPr="001E3679">
        <w:rPr>
          <w:lang w:val="ru-RU"/>
        </w:rPr>
        <w:tab/>
        <w:t>См., в частности, сообщения №</w:t>
      </w:r>
      <w:r w:rsidRPr="009667DD">
        <w:rPr>
          <w:lang w:val="ru-RU"/>
        </w:rPr>
        <w:t xml:space="preserve"> </w:t>
      </w:r>
      <w:r w:rsidRPr="001E3679">
        <w:rPr>
          <w:lang w:val="ru-RU"/>
        </w:rPr>
        <w:t xml:space="preserve">2094/2011, </w:t>
      </w:r>
      <w:r w:rsidRPr="001E3679">
        <w:rPr>
          <w:i/>
          <w:lang w:val="ru-RU"/>
        </w:rPr>
        <w:t>Ф.</w:t>
      </w:r>
      <w:r>
        <w:rPr>
          <w:i/>
          <w:lang w:val="ru-RU"/>
        </w:rPr>
        <w:t xml:space="preserve"> </w:t>
      </w:r>
      <w:r w:rsidRPr="001E3679">
        <w:rPr>
          <w:i/>
          <w:lang w:val="ru-RU"/>
        </w:rPr>
        <w:t>К.</w:t>
      </w:r>
      <w:r>
        <w:rPr>
          <w:i/>
          <w:lang w:val="ru-RU"/>
        </w:rPr>
        <w:t xml:space="preserve"> </w:t>
      </w:r>
      <w:r w:rsidRPr="001E3679">
        <w:rPr>
          <w:i/>
          <w:lang w:val="ru-RU"/>
        </w:rPr>
        <w:t>А.</w:t>
      </w:r>
      <w:r>
        <w:rPr>
          <w:i/>
          <w:lang w:val="ru-RU"/>
        </w:rPr>
        <w:t xml:space="preserve"> </w:t>
      </w:r>
      <w:r w:rsidRPr="001E3679">
        <w:rPr>
          <w:i/>
          <w:lang w:val="ru-RU"/>
        </w:rPr>
        <w:t xml:space="preserve">Д. и др. против Австралии, </w:t>
      </w:r>
      <w:r>
        <w:rPr>
          <w:i/>
          <w:lang w:val="ru-RU"/>
        </w:rPr>
        <w:br/>
      </w:r>
      <w:r w:rsidRPr="001E3679">
        <w:rPr>
          <w:lang w:val="ru-RU"/>
        </w:rPr>
        <w:t xml:space="preserve">(см. сноску 23), пункт 9.6; и № 1014/2001, </w:t>
      </w:r>
      <w:r w:rsidRPr="001E3679">
        <w:rPr>
          <w:i/>
          <w:lang w:val="ru-RU"/>
        </w:rPr>
        <w:t xml:space="preserve">Бабан против Австралии </w:t>
      </w:r>
      <w:r w:rsidRPr="001E3679">
        <w:rPr>
          <w:lang w:val="ru-RU"/>
        </w:rPr>
        <w:t>(см. сноску 22), пункт 7.2.</w:t>
      </w:r>
    </w:p>
  </w:footnote>
  <w:footnote w:id="23">
    <w:p w:rsidR="0017315C" w:rsidRPr="00880140" w:rsidRDefault="0017315C" w:rsidP="00A5460E">
      <w:pPr>
        <w:pStyle w:val="af"/>
        <w:rPr>
          <w:lang w:val="ru-RU"/>
        </w:rPr>
      </w:pPr>
      <w:r w:rsidRPr="001E3679">
        <w:rPr>
          <w:lang w:val="ru-RU"/>
        </w:rPr>
        <w:tab/>
      </w:r>
      <w:r w:rsidRPr="00E0693B">
        <w:rPr>
          <w:rStyle w:val="ab"/>
        </w:rPr>
        <w:footnoteRef/>
      </w:r>
      <w:r w:rsidRPr="001E3679">
        <w:rPr>
          <w:lang w:val="ru-RU"/>
        </w:rPr>
        <w:tab/>
      </w:r>
      <w:r w:rsidRPr="00880140">
        <w:rPr>
          <w:lang w:val="ru-RU"/>
        </w:rPr>
        <w:t>См. замечание общего порядка № 16 (см. сноску 14),</w:t>
      </w:r>
      <w:r>
        <w:rPr>
          <w:lang w:val="ru-RU"/>
        </w:rPr>
        <w:t xml:space="preserve"> пункт 5. См. также сообщение № </w:t>
      </w:r>
      <w:r w:rsidRPr="00880140">
        <w:rPr>
          <w:lang w:val="ru-RU"/>
        </w:rPr>
        <w:t xml:space="preserve">1959/2010, </w:t>
      </w:r>
      <w:proofErr w:type="spellStart"/>
      <w:r w:rsidRPr="00880140">
        <w:rPr>
          <w:i/>
          <w:lang w:val="ru-RU"/>
        </w:rPr>
        <w:t>Варсаме</w:t>
      </w:r>
      <w:proofErr w:type="spellEnd"/>
      <w:r w:rsidRPr="00880140">
        <w:rPr>
          <w:i/>
          <w:lang w:val="ru-RU"/>
        </w:rPr>
        <w:t xml:space="preserve"> против Канады</w:t>
      </w:r>
      <w:r w:rsidRPr="00880140">
        <w:rPr>
          <w:lang w:val="ru-RU"/>
        </w:rPr>
        <w:t xml:space="preserve">, </w:t>
      </w:r>
      <w:r w:rsidR="00F72A0C" w:rsidRPr="00880140">
        <w:rPr>
          <w:lang w:val="ru-RU"/>
        </w:rPr>
        <w:t>С</w:t>
      </w:r>
      <w:r w:rsidRPr="00880140">
        <w:rPr>
          <w:lang w:val="ru-RU"/>
        </w:rPr>
        <w:t>оображения от 21 июля 2011 года, пункт 8.7.</w:t>
      </w:r>
    </w:p>
  </w:footnote>
  <w:footnote w:id="24">
    <w:p w:rsidR="0017315C" w:rsidRPr="001E3679" w:rsidRDefault="0017315C" w:rsidP="00A5460E">
      <w:pPr>
        <w:pStyle w:val="af"/>
        <w:rPr>
          <w:lang w:val="ru-RU"/>
        </w:rPr>
      </w:pPr>
      <w:r w:rsidRPr="00880140">
        <w:rPr>
          <w:lang w:val="ru-RU"/>
        </w:rPr>
        <w:tab/>
      </w:r>
      <w:r w:rsidRPr="00E0693B">
        <w:rPr>
          <w:rStyle w:val="ab"/>
        </w:rPr>
        <w:footnoteRef/>
      </w:r>
      <w:r w:rsidRPr="001E3679">
        <w:rPr>
          <w:lang w:val="ru-RU"/>
        </w:rPr>
        <w:tab/>
        <w:t xml:space="preserve">См. сообщение № 417/1990, </w:t>
      </w:r>
      <w:r w:rsidRPr="001E3679">
        <w:rPr>
          <w:i/>
          <w:lang w:val="ru-RU"/>
        </w:rPr>
        <w:t xml:space="preserve">Балагер Сантакана против Испании </w:t>
      </w:r>
      <w:r w:rsidRPr="001E3679">
        <w:rPr>
          <w:lang w:val="ru-RU"/>
        </w:rPr>
        <w:t>(см. сноску 7), пункт</w:t>
      </w:r>
      <w:r>
        <w:rPr>
          <w:lang w:val="ru-RU"/>
        </w:rPr>
        <w:t> </w:t>
      </w:r>
      <w:r w:rsidRPr="001E3679">
        <w:rPr>
          <w:lang w:val="ru-RU"/>
        </w:rPr>
        <w:t>10.2.</w:t>
      </w:r>
    </w:p>
  </w:footnote>
  <w:footnote w:id="25">
    <w:p w:rsidR="0017315C" w:rsidRPr="00633674" w:rsidRDefault="0017315C" w:rsidP="00A5460E">
      <w:pPr>
        <w:pStyle w:val="af"/>
        <w:rPr>
          <w:lang w:val="ru-RU"/>
        </w:rPr>
      </w:pPr>
      <w:r w:rsidRPr="001F514C">
        <w:rPr>
          <w:lang w:val="ru-RU"/>
        </w:rPr>
        <w:tab/>
      </w:r>
      <w:r w:rsidRPr="00E0693B">
        <w:rPr>
          <w:rStyle w:val="ab"/>
        </w:rPr>
        <w:footnoteRef/>
      </w:r>
      <w:r w:rsidRPr="00633674">
        <w:rPr>
          <w:lang w:val="ru-RU"/>
        </w:rPr>
        <w:tab/>
        <w:t xml:space="preserve">См. сообщение № 2243/2010, </w:t>
      </w:r>
      <w:proofErr w:type="spellStart"/>
      <w:r w:rsidRPr="00633674">
        <w:rPr>
          <w:i/>
          <w:lang w:val="ru-RU"/>
        </w:rPr>
        <w:t>Хуссейни</w:t>
      </w:r>
      <w:proofErr w:type="spellEnd"/>
      <w:r w:rsidRPr="00633674">
        <w:rPr>
          <w:i/>
          <w:lang w:val="ru-RU"/>
        </w:rPr>
        <w:t xml:space="preserve"> против Дании, </w:t>
      </w:r>
      <w:bookmarkStart w:id="2" w:name="_GoBack"/>
      <w:r w:rsidR="00F72A0C">
        <w:rPr>
          <w:lang w:val="ru-RU"/>
        </w:rPr>
        <w:t>С</w:t>
      </w:r>
      <w:bookmarkEnd w:id="2"/>
      <w:r>
        <w:rPr>
          <w:lang w:val="ru-RU"/>
        </w:rPr>
        <w:t>оображения от 24 октября 2014 </w:t>
      </w:r>
      <w:r w:rsidRPr="00633674">
        <w:rPr>
          <w:lang w:val="ru-RU"/>
        </w:rPr>
        <w:t>года, пункты 9.3−9.4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5C" w:rsidRPr="005F0588" w:rsidRDefault="0017315C">
    <w:pPr>
      <w:pStyle w:val="a9"/>
      <w:rPr>
        <w:lang w:val="en-US"/>
      </w:rPr>
    </w:pPr>
    <w:r>
      <w:rPr>
        <w:lang w:val="en-US"/>
      </w:rPr>
      <w:t>CCPR/</w:t>
    </w:r>
    <w:r w:rsidRPr="00F03933">
      <w:rPr>
        <w:lang w:val="en-US"/>
      </w:rPr>
      <w:t>С/113/D/1875/2009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5C" w:rsidRPr="005F0588" w:rsidRDefault="0017315C">
    <w:pPr>
      <w:pStyle w:val="a9"/>
      <w:rPr>
        <w:lang w:val="en-US"/>
      </w:rPr>
    </w:pPr>
    <w:r>
      <w:rPr>
        <w:lang w:val="en-US"/>
      </w:rPr>
      <w:tab/>
      <w:t>CCPR/</w:t>
    </w:r>
    <w:r w:rsidRPr="00F03933">
      <w:rPr>
        <w:lang w:val="en-US"/>
      </w:rPr>
      <w:t>С/113/D/1875/2009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33"/>
    <w:rsid w:val="000033D8"/>
    <w:rsid w:val="00005C1C"/>
    <w:rsid w:val="00013B8D"/>
    <w:rsid w:val="00016553"/>
    <w:rsid w:val="000233B3"/>
    <w:rsid w:val="00023E9E"/>
    <w:rsid w:val="00026B0C"/>
    <w:rsid w:val="0003638E"/>
    <w:rsid w:val="00036FF2"/>
    <w:rsid w:val="0004010A"/>
    <w:rsid w:val="00043D88"/>
    <w:rsid w:val="00046E4D"/>
    <w:rsid w:val="000544BF"/>
    <w:rsid w:val="0006401A"/>
    <w:rsid w:val="00072C27"/>
    <w:rsid w:val="00086182"/>
    <w:rsid w:val="00090891"/>
    <w:rsid w:val="00092E62"/>
    <w:rsid w:val="00097975"/>
    <w:rsid w:val="000A3DDF"/>
    <w:rsid w:val="000A60A0"/>
    <w:rsid w:val="000C3688"/>
    <w:rsid w:val="000D6863"/>
    <w:rsid w:val="000F410F"/>
    <w:rsid w:val="00117AEE"/>
    <w:rsid w:val="001463F7"/>
    <w:rsid w:val="0015769C"/>
    <w:rsid w:val="001717A4"/>
    <w:rsid w:val="0017315C"/>
    <w:rsid w:val="001755A4"/>
    <w:rsid w:val="00180752"/>
    <w:rsid w:val="00185076"/>
    <w:rsid w:val="0018543C"/>
    <w:rsid w:val="00190231"/>
    <w:rsid w:val="00192ABD"/>
    <w:rsid w:val="001A75D5"/>
    <w:rsid w:val="001A7D40"/>
    <w:rsid w:val="001D07F7"/>
    <w:rsid w:val="001D7B8F"/>
    <w:rsid w:val="001E48EE"/>
    <w:rsid w:val="001E6C3E"/>
    <w:rsid w:val="001F2D04"/>
    <w:rsid w:val="001F7171"/>
    <w:rsid w:val="0020059C"/>
    <w:rsid w:val="002019BD"/>
    <w:rsid w:val="00224189"/>
    <w:rsid w:val="00227E01"/>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1289"/>
    <w:rsid w:val="00386581"/>
    <w:rsid w:val="00387100"/>
    <w:rsid w:val="003951D3"/>
    <w:rsid w:val="003978C6"/>
    <w:rsid w:val="003A1631"/>
    <w:rsid w:val="003A6C43"/>
    <w:rsid w:val="003B40A9"/>
    <w:rsid w:val="003B4C97"/>
    <w:rsid w:val="003C016E"/>
    <w:rsid w:val="003D5EBD"/>
    <w:rsid w:val="00401CE0"/>
    <w:rsid w:val="00403234"/>
    <w:rsid w:val="00407AC3"/>
    <w:rsid w:val="00414586"/>
    <w:rsid w:val="00415059"/>
    <w:rsid w:val="00424FDD"/>
    <w:rsid w:val="0043033D"/>
    <w:rsid w:val="00432285"/>
    <w:rsid w:val="00435FE4"/>
    <w:rsid w:val="00457634"/>
    <w:rsid w:val="00474F42"/>
    <w:rsid w:val="0048244D"/>
    <w:rsid w:val="004A0DE8"/>
    <w:rsid w:val="004A4CB7"/>
    <w:rsid w:val="004A57B5"/>
    <w:rsid w:val="004B19DA"/>
    <w:rsid w:val="004C07FE"/>
    <w:rsid w:val="004C2A53"/>
    <w:rsid w:val="004C3B35"/>
    <w:rsid w:val="004C43EC"/>
    <w:rsid w:val="004C729F"/>
    <w:rsid w:val="004E6729"/>
    <w:rsid w:val="004F0E47"/>
    <w:rsid w:val="0051339C"/>
    <w:rsid w:val="0051412F"/>
    <w:rsid w:val="00522B6F"/>
    <w:rsid w:val="0052430E"/>
    <w:rsid w:val="005276AD"/>
    <w:rsid w:val="00534E6D"/>
    <w:rsid w:val="00540A9A"/>
    <w:rsid w:val="00543522"/>
    <w:rsid w:val="00545680"/>
    <w:rsid w:val="0056618E"/>
    <w:rsid w:val="00576F59"/>
    <w:rsid w:val="00577A34"/>
    <w:rsid w:val="00580AAD"/>
    <w:rsid w:val="0058406D"/>
    <w:rsid w:val="00593A04"/>
    <w:rsid w:val="005A5893"/>
    <w:rsid w:val="005A6D5A"/>
    <w:rsid w:val="005B1B28"/>
    <w:rsid w:val="005B7D51"/>
    <w:rsid w:val="005B7F35"/>
    <w:rsid w:val="005C2081"/>
    <w:rsid w:val="005C678A"/>
    <w:rsid w:val="005D346D"/>
    <w:rsid w:val="005E4969"/>
    <w:rsid w:val="005E74AB"/>
    <w:rsid w:val="00606A3E"/>
    <w:rsid w:val="00611264"/>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5216"/>
    <w:rsid w:val="00707B5F"/>
    <w:rsid w:val="00735602"/>
    <w:rsid w:val="0075279B"/>
    <w:rsid w:val="00753748"/>
    <w:rsid w:val="00762446"/>
    <w:rsid w:val="00781ACB"/>
    <w:rsid w:val="007A79EB"/>
    <w:rsid w:val="007D4CA0"/>
    <w:rsid w:val="007D7A23"/>
    <w:rsid w:val="007E0C40"/>
    <w:rsid w:val="007E38C3"/>
    <w:rsid w:val="007E549E"/>
    <w:rsid w:val="007E71C9"/>
    <w:rsid w:val="007F7553"/>
    <w:rsid w:val="00805D7C"/>
    <w:rsid w:val="0080755E"/>
    <w:rsid w:val="008120D4"/>
    <w:rsid w:val="008139A5"/>
    <w:rsid w:val="00817F73"/>
    <w:rsid w:val="00821F4B"/>
    <w:rsid w:val="0082228E"/>
    <w:rsid w:val="00827B3D"/>
    <w:rsid w:val="00830402"/>
    <w:rsid w:val="008305D7"/>
    <w:rsid w:val="00831422"/>
    <w:rsid w:val="00834887"/>
    <w:rsid w:val="00842FED"/>
    <w:rsid w:val="008455CF"/>
    <w:rsid w:val="0084613B"/>
    <w:rsid w:val="00847689"/>
    <w:rsid w:val="00861C52"/>
    <w:rsid w:val="008727A1"/>
    <w:rsid w:val="0088057E"/>
    <w:rsid w:val="00886B0F"/>
    <w:rsid w:val="00887A27"/>
    <w:rsid w:val="00891C08"/>
    <w:rsid w:val="008A3879"/>
    <w:rsid w:val="008A4D1A"/>
    <w:rsid w:val="008A5FA8"/>
    <w:rsid w:val="008A7575"/>
    <w:rsid w:val="008B5F47"/>
    <w:rsid w:val="008C1106"/>
    <w:rsid w:val="008C7B87"/>
    <w:rsid w:val="008D6A7A"/>
    <w:rsid w:val="008E3E87"/>
    <w:rsid w:val="008E6A2B"/>
    <w:rsid w:val="008E7F13"/>
    <w:rsid w:val="008F3185"/>
    <w:rsid w:val="00915B0A"/>
    <w:rsid w:val="00926904"/>
    <w:rsid w:val="0093217B"/>
    <w:rsid w:val="009372F0"/>
    <w:rsid w:val="00955022"/>
    <w:rsid w:val="00957B4D"/>
    <w:rsid w:val="00964EEA"/>
    <w:rsid w:val="00980C86"/>
    <w:rsid w:val="0098796C"/>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5460E"/>
    <w:rsid w:val="00A70861"/>
    <w:rsid w:val="00A800D1"/>
    <w:rsid w:val="00A92699"/>
    <w:rsid w:val="00AB5BF0"/>
    <w:rsid w:val="00AC1C95"/>
    <w:rsid w:val="00AC2CCB"/>
    <w:rsid w:val="00AC443A"/>
    <w:rsid w:val="00AC6455"/>
    <w:rsid w:val="00AE60E2"/>
    <w:rsid w:val="00B0169F"/>
    <w:rsid w:val="00B05F21"/>
    <w:rsid w:val="00B14EA9"/>
    <w:rsid w:val="00B30A3C"/>
    <w:rsid w:val="00B81305"/>
    <w:rsid w:val="00B85F9D"/>
    <w:rsid w:val="00BA3EA2"/>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976E9"/>
    <w:rsid w:val="00CA609E"/>
    <w:rsid w:val="00CA7DA4"/>
    <w:rsid w:val="00CB31FB"/>
    <w:rsid w:val="00CE3D6F"/>
    <w:rsid w:val="00CE4827"/>
    <w:rsid w:val="00CE79A5"/>
    <w:rsid w:val="00CF0042"/>
    <w:rsid w:val="00CF262F"/>
    <w:rsid w:val="00D025D5"/>
    <w:rsid w:val="00D26B13"/>
    <w:rsid w:val="00D26CC1"/>
    <w:rsid w:val="00D30662"/>
    <w:rsid w:val="00D316A7"/>
    <w:rsid w:val="00D32A0B"/>
    <w:rsid w:val="00D6236B"/>
    <w:rsid w:val="00D76358"/>
    <w:rsid w:val="00D809D1"/>
    <w:rsid w:val="00D84ECF"/>
    <w:rsid w:val="00D87D85"/>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456"/>
    <w:rsid w:val="00EF4D1B"/>
    <w:rsid w:val="00EF7295"/>
    <w:rsid w:val="00F03933"/>
    <w:rsid w:val="00F069D1"/>
    <w:rsid w:val="00F1418B"/>
    <w:rsid w:val="00F1503D"/>
    <w:rsid w:val="00F22712"/>
    <w:rsid w:val="00F275F5"/>
    <w:rsid w:val="00F33188"/>
    <w:rsid w:val="00F35BDE"/>
    <w:rsid w:val="00F431CC"/>
    <w:rsid w:val="00F52A0E"/>
    <w:rsid w:val="00F71F63"/>
    <w:rsid w:val="00F72A0C"/>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semiHidden/>
    <w:rsid w:val="00846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__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Footnote Text Char Char Char Char Char,Footnote Text Char Char Char Char,Footnote reference,FA Fu,Footnote Text Char Char Char,Footnote Reference1,Char"/>
    <w:basedOn w:val="a2"/>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 number,ftref,16 Point,Superscript 6 Point, Char Char, Carattere Char1, Carattere Char Char Carattere Carattere Char Char, BVI fnr Car Char Char Char Char Char Char Char Char Char Char,Ref,de nota al pie,Carattere Char1"/>
    <w:basedOn w:val="a3"/>
    <w:uiPriority w:val="99"/>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0544BF"/>
    <w:pPr>
      <w:spacing w:line="240" w:lineRule="auto"/>
    </w:pPr>
    <w:rPr>
      <w:rFonts w:ascii="Tahoma" w:hAnsi="Tahoma" w:cs="Tahoma"/>
      <w:sz w:val="16"/>
      <w:szCs w:val="16"/>
    </w:rPr>
  </w:style>
  <w:style w:type="character" w:customStyle="1" w:styleId="affd">
    <w:name w:val="Текст выноски Знак"/>
    <w:basedOn w:val="a3"/>
    <w:link w:val="affc"/>
    <w:rsid w:val="000544BF"/>
    <w:rPr>
      <w:rFonts w:ascii="Tahoma" w:hAnsi="Tahoma" w:cs="Tahoma"/>
      <w:spacing w:val="4"/>
      <w:w w:val="103"/>
      <w:kern w:val="1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semiHidden/>
    <w:rsid w:val="00846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__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Footnote Text Char Char Char Char Char,Footnote Text Char Char Char Char,Footnote reference,FA Fu,Footnote Text Char Char Char,Footnote Reference1,Char"/>
    <w:basedOn w:val="a2"/>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 number,ftref,16 Point,Superscript 6 Point, Char Char, Carattere Char1, Carattere Char Char Carattere Carattere Char Char, BVI fnr Car Char Char Char Char Char Char Char Char Char Char,Ref,de nota al pie,Carattere Char1"/>
    <w:basedOn w:val="a3"/>
    <w:uiPriority w:val="99"/>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0544BF"/>
    <w:pPr>
      <w:spacing w:line="240" w:lineRule="auto"/>
    </w:pPr>
    <w:rPr>
      <w:rFonts w:ascii="Tahoma" w:hAnsi="Tahoma" w:cs="Tahoma"/>
      <w:sz w:val="16"/>
      <w:szCs w:val="16"/>
    </w:rPr>
  </w:style>
  <w:style w:type="character" w:customStyle="1" w:styleId="affd">
    <w:name w:val="Текст выноски Знак"/>
    <w:basedOn w:val="a3"/>
    <w:link w:val="affc"/>
    <w:rsid w:val="000544BF"/>
    <w:rPr>
      <w:rFonts w:ascii="Tahoma" w:hAnsi="Tahoma" w:cs="Tahoma"/>
      <w:spacing w:val="4"/>
      <w:w w:val="103"/>
      <w:kern w:val="1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23</Pages>
  <Words>8926</Words>
  <Characters>56896</Characters>
  <Application>Microsoft Office Word</Application>
  <DocSecurity>0</DocSecurity>
  <Lines>1016</Lines>
  <Paragraphs>165</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Ovchinnikova Olga</dc:creator>
  <cp:lastModifiedBy>Ovchinnikova Olga</cp:lastModifiedBy>
  <cp:revision>2</cp:revision>
  <cp:lastPrinted>2015-06-30T10:35:00Z</cp:lastPrinted>
  <dcterms:created xsi:type="dcterms:W3CDTF">2015-06-30T11:03:00Z</dcterms:created>
  <dcterms:modified xsi:type="dcterms:W3CDTF">2015-06-30T11:03:00Z</dcterms:modified>
</cp:coreProperties>
</file>