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E536D3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E536D3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E536D3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E536D3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8420B2">
              <w:fldChar w:fldCharType="begin"/>
            </w:r>
            <w:r w:rsidR="008420B2">
              <w:instrText xml:space="preserve"> FILLIN  "Введите часть символа после CCPR/"  \* MERGEFORMAT </w:instrText>
            </w:r>
            <w:r w:rsidR="008420B2">
              <w:fldChar w:fldCharType="separate"/>
            </w:r>
            <w:r w:rsidR="000D02E1">
              <w:t>C/116/D/2422/2014</w:t>
            </w:r>
            <w:r w:rsidR="008420B2">
              <w:fldChar w:fldCharType="end"/>
            </w:r>
          </w:p>
        </w:tc>
      </w:tr>
      <w:tr w:rsidR="0087597F" w:rsidRPr="002C048B" w:rsidTr="00E536D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E536D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A44492" wp14:editId="16E7929F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E536D3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E536D3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8420B2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E536D3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0D02E1">
              <w:rPr>
                <w:lang w:val="en-US"/>
              </w:rPr>
              <w:t>24 May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E536D3">
            <w:r>
              <w:rPr>
                <w:lang w:val="en-US"/>
              </w:rPr>
              <w:t>Russian</w:t>
            </w:r>
          </w:p>
          <w:p w:rsidR="0087597F" w:rsidRDefault="0087597F" w:rsidP="00E536D3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8420B2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E536D3"/>
        </w:tc>
      </w:tr>
    </w:tbl>
    <w:p w:rsidR="003E27AA" w:rsidRPr="003E27AA" w:rsidRDefault="003E27AA" w:rsidP="003E27AA">
      <w:pPr>
        <w:pStyle w:val="SingleTxtGR"/>
        <w:spacing w:before="120"/>
        <w:ind w:left="0"/>
        <w:rPr>
          <w:b/>
          <w:sz w:val="24"/>
          <w:szCs w:val="24"/>
          <w:lang w:val="en-US"/>
        </w:rPr>
      </w:pPr>
      <w:r w:rsidRPr="003E27AA">
        <w:rPr>
          <w:b/>
          <w:sz w:val="24"/>
          <w:szCs w:val="24"/>
          <w:lang w:val="en-US"/>
        </w:rPr>
        <w:t>Комитет по правам человека</w:t>
      </w:r>
    </w:p>
    <w:p w:rsidR="003E27AA" w:rsidRPr="00986BD9" w:rsidRDefault="003E27AA" w:rsidP="003E27AA">
      <w:pPr>
        <w:pStyle w:val="HChGR"/>
        <w:rPr>
          <w:b w:val="0"/>
          <w:position w:val="6"/>
          <w:sz w:val="18"/>
          <w:szCs w:val="18"/>
        </w:rPr>
      </w:pPr>
      <w:r w:rsidRPr="003E27AA">
        <w:tab/>
      </w:r>
      <w:r w:rsidRPr="003E27AA">
        <w:tab/>
        <w:t>Соображения Комитета в соответствии с пунктом 4 статьи 5 Факультативного протокола относительно сообщения № 2422/2014</w:t>
      </w:r>
      <w:r w:rsidR="00986BD9" w:rsidRPr="00986BD9">
        <w:rPr>
          <w:b w:val="0"/>
          <w:bCs/>
          <w:position w:val="6"/>
          <w:sz w:val="18"/>
          <w:szCs w:val="18"/>
        </w:rPr>
        <w:footnoteReference w:customMarkFollows="1" w:id="1"/>
        <w:t xml:space="preserve">* </w:t>
      </w:r>
      <w:r w:rsidR="00986BD9" w:rsidRPr="00986BD9">
        <w:rPr>
          <w:b w:val="0"/>
          <w:bCs/>
          <w:position w:val="6"/>
          <w:sz w:val="18"/>
          <w:szCs w:val="18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3801"/>
      </w:tblGrid>
      <w:tr w:rsidR="003E27AA" w:rsidRPr="003E27AA" w:rsidTr="00E536D3">
        <w:tc>
          <w:tcPr>
            <w:tcW w:w="3003" w:type="dxa"/>
            <w:shd w:val="clear" w:color="auto" w:fill="auto"/>
          </w:tcPr>
          <w:p w:rsidR="003E27AA" w:rsidRPr="003E27AA" w:rsidRDefault="002D1CA5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>
              <w:rPr>
                <w:rFonts w:eastAsiaTheme="minorHAnsi" w:cstheme="minorBidi"/>
                <w:i/>
                <w:szCs w:val="22"/>
              </w:rPr>
              <w:t>Сообщение п</w:t>
            </w:r>
            <w:r w:rsidR="003E27AA" w:rsidRPr="003E27AA">
              <w:rPr>
                <w:rFonts w:eastAsiaTheme="minorHAnsi" w:cstheme="minorBidi"/>
                <w:i/>
                <w:szCs w:val="22"/>
              </w:rPr>
              <w:t>редставлено:</w:t>
            </w:r>
          </w:p>
        </w:tc>
        <w:tc>
          <w:tcPr>
            <w:tcW w:w="3801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З. (представлен адвокатом</w:t>
            </w:r>
            <w:r>
              <w:rPr>
                <w:rFonts w:eastAsiaTheme="minorHAnsi" w:cstheme="minorBidi"/>
                <w:szCs w:val="22"/>
              </w:rPr>
              <w:br/>
            </w:r>
            <w:r w:rsidR="003E27AA" w:rsidRPr="003E27AA">
              <w:rPr>
                <w:rFonts w:eastAsiaTheme="minorHAnsi" w:cstheme="minorBidi"/>
                <w:szCs w:val="22"/>
              </w:rPr>
              <w:t>Марианной Вёлунн)</w:t>
            </w:r>
          </w:p>
        </w:tc>
      </w:tr>
      <w:tr w:rsidR="003E27AA" w:rsidRPr="003E27AA" w:rsidTr="00E536D3">
        <w:tc>
          <w:tcPr>
            <w:tcW w:w="3003" w:type="dxa"/>
            <w:shd w:val="clear" w:color="auto" w:fill="auto"/>
          </w:tcPr>
          <w:p w:rsidR="003E27AA" w:rsidRPr="003E27AA" w:rsidRDefault="003E27AA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3E27AA">
              <w:rPr>
                <w:rFonts w:eastAsiaTheme="minorHAnsi" w:cstheme="minorBidi"/>
                <w:i/>
                <w:szCs w:val="22"/>
              </w:rPr>
              <w:t>Предполагаемая жертва:</w:t>
            </w:r>
          </w:p>
        </w:tc>
        <w:tc>
          <w:tcPr>
            <w:tcW w:w="3801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E536D3">
              <w:rPr>
                <w:rFonts w:eastAsiaTheme="minorHAnsi" w:cstheme="minorBidi"/>
                <w:szCs w:val="22"/>
              </w:rPr>
              <w:t>З.</w:t>
            </w:r>
          </w:p>
        </w:tc>
      </w:tr>
      <w:tr w:rsidR="003E27AA" w:rsidRPr="003E27AA" w:rsidTr="00E536D3">
        <w:tc>
          <w:tcPr>
            <w:tcW w:w="3003" w:type="dxa"/>
            <w:shd w:val="clear" w:color="auto" w:fill="auto"/>
          </w:tcPr>
          <w:p w:rsidR="003E27AA" w:rsidRPr="003E27AA" w:rsidRDefault="003E27AA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3E27AA">
              <w:rPr>
                <w:rFonts w:eastAsiaTheme="minorHAnsi" w:cstheme="minorBidi"/>
                <w:i/>
                <w:szCs w:val="22"/>
              </w:rPr>
              <w:t>Государство-участник:</w:t>
            </w:r>
          </w:p>
        </w:tc>
        <w:tc>
          <w:tcPr>
            <w:tcW w:w="3801" w:type="dxa"/>
            <w:shd w:val="clear" w:color="auto" w:fill="auto"/>
          </w:tcPr>
          <w:p w:rsidR="003E27AA" w:rsidRPr="003E27AA" w:rsidRDefault="009377EF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Дания</w:t>
            </w:r>
          </w:p>
        </w:tc>
      </w:tr>
      <w:tr w:rsidR="003E27AA" w:rsidRPr="003E27AA" w:rsidTr="00E536D3">
        <w:tc>
          <w:tcPr>
            <w:tcW w:w="3003" w:type="dxa"/>
            <w:shd w:val="clear" w:color="auto" w:fill="auto"/>
          </w:tcPr>
          <w:p w:rsidR="003E27AA" w:rsidRPr="003E27AA" w:rsidRDefault="003E27AA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3E27AA">
              <w:rPr>
                <w:rFonts w:eastAsiaTheme="minorHAnsi" w:cstheme="minorBidi"/>
                <w:i/>
                <w:szCs w:val="22"/>
              </w:rPr>
              <w:t xml:space="preserve">Дата </w:t>
            </w:r>
            <w:r w:rsidR="00E536D3" w:rsidRPr="00E536D3">
              <w:rPr>
                <w:rFonts w:eastAsiaTheme="minorHAnsi" w:cstheme="minorBidi"/>
                <w:i/>
                <w:szCs w:val="22"/>
              </w:rPr>
              <w:t>сообщения</w:t>
            </w:r>
            <w:r w:rsidRPr="003E27AA">
              <w:rPr>
                <w:rFonts w:eastAsiaTheme="minorHAnsi" w:cstheme="minorBidi"/>
                <w:i/>
                <w:szCs w:val="22"/>
              </w:rPr>
              <w:t>:</w:t>
            </w:r>
          </w:p>
        </w:tc>
        <w:tc>
          <w:tcPr>
            <w:tcW w:w="3801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E536D3">
              <w:rPr>
                <w:rFonts w:eastAsiaTheme="minorHAnsi" w:cstheme="minorBidi"/>
                <w:szCs w:val="22"/>
              </w:rPr>
              <w:t>10 июня 2014 года (первоначальное представление)</w:t>
            </w:r>
          </w:p>
        </w:tc>
      </w:tr>
      <w:tr w:rsidR="003E27AA" w:rsidRPr="003E27AA" w:rsidTr="00E536D3">
        <w:tc>
          <w:tcPr>
            <w:tcW w:w="3003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E536D3">
              <w:rPr>
                <w:rFonts w:eastAsiaTheme="minorHAnsi" w:cstheme="minorBidi"/>
                <w:i/>
                <w:szCs w:val="22"/>
              </w:rPr>
              <w:t>Справочная документация:</w:t>
            </w:r>
          </w:p>
        </w:tc>
        <w:tc>
          <w:tcPr>
            <w:tcW w:w="3801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р</w:t>
            </w:r>
            <w:r w:rsidRPr="00E536D3">
              <w:rPr>
                <w:rFonts w:eastAsiaTheme="minorHAnsi" w:cstheme="minorBidi"/>
                <w:szCs w:val="22"/>
              </w:rPr>
              <w:t>ешени</w:t>
            </w:r>
            <w:r>
              <w:rPr>
                <w:rFonts w:eastAsiaTheme="minorHAnsi" w:cstheme="minorBidi"/>
                <w:szCs w:val="22"/>
              </w:rPr>
              <w:t>е в соответствии с правилами 92</w:t>
            </w:r>
            <w:r>
              <w:rPr>
                <w:rFonts w:eastAsiaTheme="minorHAnsi" w:cstheme="minorBidi"/>
                <w:szCs w:val="22"/>
              </w:rPr>
              <w:br/>
            </w:r>
            <w:r w:rsidRPr="00E536D3">
              <w:rPr>
                <w:rFonts w:eastAsiaTheme="minorHAnsi" w:cstheme="minorBidi"/>
                <w:szCs w:val="22"/>
              </w:rPr>
              <w:t>и 97, препровожденное государству-участнику 10 июня 2014 года (в виде документа не издавалось)</w:t>
            </w:r>
          </w:p>
        </w:tc>
      </w:tr>
      <w:tr w:rsidR="003E27AA" w:rsidRPr="003E27AA" w:rsidTr="00E536D3">
        <w:tc>
          <w:tcPr>
            <w:tcW w:w="3003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E536D3">
              <w:rPr>
                <w:rFonts w:eastAsiaTheme="minorHAnsi" w:cstheme="minorBidi"/>
                <w:i/>
                <w:iCs/>
                <w:szCs w:val="22"/>
              </w:rPr>
              <w:t>Дата принятия Соображений:</w:t>
            </w:r>
          </w:p>
        </w:tc>
        <w:tc>
          <w:tcPr>
            <w:tcW w:w="3801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E536D3">
              <w:rPr>
                <w:rFonts w:eastAsiaTheme="minorHAnsi" w:cstheme="minorBidi"/>
                <w:szCs w:val="22"/>
              </w:rPr>
              <w:t xml:space="preserve">11 марта 2016 года  </w:t>
            </w:r>
          </w:p>
        </w:tc>
      </w:tr>
      <w:tr w:rsidR="003E27AA" w:rsidRPr="003E27AA" w:rsidTr="00E536D3">
        <w:tc>
          <w:tcPr>
            <w:tcW w:w="3003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E536D3">
              <w:rPr>
                <w:rFonts w:eastAsiaTheme="minorHAnsi" w:cstheme="minorBidi"/>
                <w:i/>
                <w:iCs/>
                <w:szCs w:val="22"/>
              </w:rPr>
              <w:t>Предмет сообщения:</w:t>
            </w:r>
          </w:p>
        </w:tc>
        <w:tc>
          <w:tcPr>
            <w:tcW w:w="3801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д</w:t>
            </w:r>
            <w:r w:rsidRPr="00E536D3">
              <w:rPr>
                <w:rFonts w:eastAsiaTheme="minorHAnsi" w:cstheme="minorBidi"/>
                <w:szCs w:val="22"/>
              </w:rPr>
              <w:t>епортация автора в страну происхождения (Армения)</w:t>
            </w:r>
          </w:p>
        </w:tc>
      </w:tr>
      <w:tr w:rsidR="003E27AA" w:rsidRPr="003E27AA" w:rsidTr="00E536D3">
        <w:tc>
          <w:tcPr>
            <w:tcW w:w="3003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E536D3">
              <w:rPr>
                <w:rFonts w:eastAsiaTheme="minorHAnsi" w:cstheme="minorBidi"/>
                <w:i/>
                <w:iCs/>
                <w:szCs w:val="22"/>
              </w:rPr>
              <w:t>Процедурные вопросы:</w:t>
            </w:r>
          </w:p>
        </w:tc>
        <w:tc>
          <w:tcPr>
            <w:tcW w:w="3801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приемлемость –</w:t>
            </w:r>
            <w:r w:rsidRPr="00E536D3">
              <w:rPr>
                <w:rFonts w:eastAsiaTheme="minorHAnsi" w:cstheme="minorBidi"/>
                <w:szCs w:val="22"/>
              </w:rPr>
              <w:t xml:space="preserve"> явно недостаточная обоснованность</w:t>
            </w:r>
          </w:p>
        </w:tc>
      </w:tr>
      <w:tr w:rsidR="003E27AA" w:rsidRPr="003E27AA" w:rsidTr="00E536D3">
        <w:tc>
          <w:tcPr>
            <w:tcW w:w="3003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E536D3">
              <w:rPr>
                <w:rFonts w:eastAsiaTheme="minorHAnsi" w:cstheme="minorBidi"/>
                <w:i/>
                <w:iCs/>
                <w:szCs w:val="22"/>
              </w:rPr>
              <w:t>Вопросы существа:</w:t>
            </w:r>
          </w:p>
        </w:tc>
        <w:tc>
          <w:tcPr>
            <w:tcW w:w="3801" w:type="dxa"/>
            <w:shd w:val="clear" w:color="auto" w:fill="auto"/>
          </w:tcPr>
          <w:p w:rsidR="003E27AA" w:rsidRPr="003E27AA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н</w:t>
            </w:r>
            <w:r w:rsidRPr="00E536D3">
              <w:rPr>
                <w:rFonts w:eastAsiaTheme="minorHAnsi" w:cstheme="minorBidi"/>
                <w:szCs w:val="22"/>
              </w:rPr>
              <w:t>евыдворение, статус беженца и пытки</w:t>
            </w:r>
          </w:p>
        </w:tc>
      </w:tr>
      <w:tr w:rsidR="00E536D3" w:rsidRPr="003E27AA" w:rsidTr="00E536D3">
        <w:tc>
          <w:tcPr>
            <w:tcW w:w="3003" w:type="dxa"/>
            <w:shd w:val="clear" w:color="auto" w:fill="auto"/>
          </w:tcPr>
          <w:p w:rsidR="00E536D3" w:rsidRPr="00E536D3" w:rsidRDefault="00E536D3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E536D3">
              <w:rPr>
                <w:rFonts w:eastAsiaTheme="minorHAnsi" w:cstheme="minorBidi"/>
                <w:i/>
                <w:iCs/>
                <w:szCs w:val="22"/>
              </w:rPr>
              <w:t>Статьи Пакта:</w:t>
            </w:r>
          </w:p>
        </w:tc>
        <w:tc>
          <w:tcPr>
            <w:tcW w:w="3801" w:type="dxa"/>
            <w:shd w:val="clear" w:color="auto" w:fill="auto"/>
          </w:tcPr>
          <w:p w:rsidR="00E536D3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E536D3">
              <w:rPr>
                <w:rFonts w:eastAsiaTheme="minorHAnsi" w:cstheme="minorBidi"/>
                <w:szCs w:val="22"/>
              </w:rPr>
              <w:t>7 и 26</w:t>
            </w:r>
          </w:p>
        </w:tc>
      </w:tr>
      <w:tr w:rsidR="00E536D3" w:rsidRPr="003E27AA" w:rsidTr="00E536D3">
        <w:tc>
          <w:tcPr>
            <w:tcW w:w="3003" w:type="dxa"/>
            <w:shd w:val="clear" w:color="auto" w:fill="auto"/>
          </w:tcPr>
          <w:p w:rsidR="00E536D3" w:rsidRPr="00E536D3" w:rsidRDefault="00E536D3" w:rsidP="003E27AA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E536D3">
              <w:rPr>
                <w:rFonts w:eastAsiaTheme="minorHAnsi" w:cstheme="minorBidi"/>
                <w:i/>
                <w:iCs/>
                <w:szCs w:val="22"/>
              </w:rPr>
              <w:t>Статьи Факультативного протокола:</w:t>
            </w:r>
          </w:p>
        </w:tc>
        <w:tc>
          <w:tcPr>
            <w:tcW w:w="3801" w:type="dxa"/>
            <w:shd w:val="clear" w:color="auto" w:fill="auto"/>
          </w:tcPr>
          <w:p w:rsidR="00E536D3" w:rsidRPr="00E536D3" w:rsidRDefault="00E536D3" w:rsidP="003E27AA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E536D3">
              <w:rPr>
                <w:rFonts w:eastAsiaTheme="minorHAnsi" w:cstheme="minorBidi"/>
                <w:szCs w:val="22"/>
              </w:rPr>
              <w:t>2 и 3</w:t>
            </w:r>
          </w:p>
        </w:tc>
      </w:tr>
    </w:tbl>
    <w:p w:rsidR="00E536D3" w:rsidRPr="00E536D3" w:rsidRDefault="00E536D3" w:rsidP="00E536D3">
      <w:pPr>
        <w:pStyle w:val="SingleTxtGR"/>
        <w:pageBreakBefore/>
      </w:pPr>
      <w:r w:rsidRPr="00E536D3">
        <w:lastRenderedPageBreak/>
        <w:t>1.1</w:t>
      </w:r>
      <w:r w:rsidRPr="00E536D3">
        <w:tab/>
        <w:t>Автором сообщения, полученного 18 марта 2014 года, является З., гра</w:t>
      </w:r>
      <w:r w:rsidRPr="00E536D3">
        <w:t>ж</w:t>
      </w:r>
      <w:r w:rsidRPr="00E536D3">
        <w:t>данин Армении 1989 года рождения, проживающий в Дании. Автор подлежит высылке в Армению после отклонения 27 мая 2014 года его ходатайства о предоставлении убежища в Дании. Автор утверждает, что в случае его прин</w:t>
      </w:r>
      <w:r w:rsidRPr="00E536D3">
        <w:t>у</w:t>
      </w:r>
      <w:r w:rsidRPr="00E536D3">
        <w:t>дительной депортации в Армению Дания нарушит его права, предусмотренные статьями 7 и 26 Пакта, так как в Армении ему будут угрожать преследования и дискриминация по причине его азербайджанского происхождения и его дезе</w:t>
      </w:r>
      <w:r w:rsidRPr="00E536D3">
        <w:t>р</w:t>
      </w:r>
      <w:r w:rsidRPr="00E536D3">
        <w:t>тирства из армянской армии</w:t>
      </w:r>
      <w:r w:rsidRPr="00146C56">
        <w:rPr>
          <w:sz w:val="18"/>
          <w:vertAlign w:val="superscript"/>
        </w:rPr>
        <w:footnoteReference w:id="3"/>
      </w:r>
      <w:r w:rsidRPr="00E536D3">
        <w:t>. Автор представлен адв</w:t>
      </w:r>
      <w:bookmarkStart w:id="2" w:name="_GoBack"/>
      <w:bookmarkEnd w:id="2"/>
      <w:r w:rsidRPr="00E536D3">
        <w:t>окатом Марианной Вё</w:t>
      </w:r>
      <w:r>
        <w:t>лунн.</w:t>
      </w:r>
    </w:p>
    <w:p w:rsidR="00E536D3" w:rsidRPr="00E536D3" w:rsidRDefault="00E536D3" w:rsidP="00E536D3">
      <w:pPr>
        <w:pStyle w:val="SingleTxtGR"/>
      </w:pPr>
      <w:r w:rsidRPr="00E536D3">
        <w:t>1.2</w:t>
      </w:r>
      <w:r w:rsidRPr="00E536D3">
        <w:tab/>
      </w:r>
      <w:r w:rsidR="002D1CA5">
        <w:t>10 июня 2014 года, согласно правилам</w:t>
      </w:r>
      <w:r w:rsidRPr="00E536D3">
        <w:t xml:space="preserve"> 92 </w:t>
      </w:r>
      <w:r w:rsidR="002D1CA5">
        <w:t xml:space="preserve">и 97 </w:t>
      </w:r>
      <w:r w:rsidRPr="00E536D3">
        <w:t>своих правил процедуры, Комитет через своего Специального докладчика по новым сообщениям и вр</w:t>
      </w:r>
      <w:r w:rsidRPr="00E536D3">
        <w:t>е</w:t>
      </w:r>
      <w:r w:rsidRPr="00E536D3">
        <w:t>менным мерам просил государство не выдворять автора в Армению, пока с</w:t>
      </w:r>
      <w:r w:rsidRPr="00E536D3">
        <w:t>о</w:t>
      </w:r>
      <w:r w:rsidRPr="00E536D3">
        <w:t>общение находится на рассмотрении Комитета. 23 марта 2015 года Комитет о</w:t>
      </w:r>
      <w:r w:rsidRPr="00E536D3">
        <w:t>т</w:t>
      </w:r>
      <w:r w:rsidRPr="00E536D3">
        <w:t>клонил просьбу государства-участника об отмене временных мер. Автор</w:t>
      </w:r>
      <w:r w:rsidR="00986BD9">
        <w:t xml:space="preserve"> по-прежнему находится в Дании.</w:t>
      </w:r>
    </w:p>
    <w:p w:rsidR="00E536D3" w:rsidRPr="00E536D3" w:rsidRDefault="00986BD9" w:rsidP="00986BD9">
      <w:pPr>
        <w:pStyle w:val="H23GR"/>
      </w:pPr>
      <w:r>
        <w:tab/>
      </w:r>
      <w:r>
        <w:tab/>
        <w:t>Факты в изложении автора</w:t>
      </w:r>
    </w:p>
    <w:p w:rsidR="00E536D3" w:rsidRPr="00E536D3" w:rsidRDefault="00E536D3" w:rsidP="00E536D3">
      <w:pPr>
        <w:pStyle w:val="SingleTxtGR"/>
      </w:pPr>
      <w:r w:rsidRPr="00E536D3">
        <w:t>2.1</w:t>
      </w:r>
      <w:r w:rsidRPr="00E536D3">
        <w:tab/>
        <w:t>Автор сообщает, что его отец из А</w:t>
      </w:r>
      <w:r w:rsidR="00986BD9">
        <w:t>рмении, а мать из Азербайджана.</w:t>
      </w:r>
      <w:r w:rsidR="00986BD9">
        <w:br/>
      </w:r>
      <w:r w:rsidRPr="00E536D3">
        <w:t>Он у</w:t>
      </w:r>
      <w:r w:rsidR="002D1CA5">
        <w:t>тверждает, что, когда ему было семь</w:t>
      </w:r>
      <w:r w:rsidRPr="00E536D3">
        <w:t xml:space="preserve"> лет, неизвестные вооруженные лица похитили его о</w:t>
      </w:r>
      <w:r w:rsidR="002D1CA5">
        <w:t>тца по неустановленным причинам</w:t>
      </w:r>
      <w:r w:rsidRPr="00E536D3">
        <w:t xml:space="preserve"> и он никогда его больше не видел. После похищения его семья подвергалась преследованиям со стороны жителей деревни из-за того, что </w:t>
      </w:r>
      <w:r w:rsidR="00986BD9">
        <w:t>«</w:t>
      </w:r>
      <w:r w:rsidRPr="00E536D3">
        <w:t>его мать из Азербайджана</w:t>
      </w:r>
      <w:r w:rsidR="00986BD9">
        <w:t>»</w:t>
      </w:r>
      <w:r w:rsidRPr="00E536D3">
        <w:t>.</w:t>
      </w:r>
    </w:p>
    <w:p w:rsidR="00E536D3" w:rsidRPr="00E536D3" w:rsidRDefault="00E536D3" w:rsidP="00E536D3">
      <w:pPr>
        <w:pStyle w:val="SingleTxtGR"/>
      </w:pPr>
      <w:r w:rsidRPr="00E536D3">
        <w:t>2.2</w:t>
      </w:r>
      <w:r w:rsidRPr="00E536D3">
        <w:tab/>
        <w:t xml:space="preserve">Мать автора впоследствии оставила его и его брата В. в детском доме, </w:t>
      </w:r>
      <w:r w:rsidR="00986BD9">
        <w:t>«</w:t>
      </w:r>
      <w:r w:rsidRPr="00E536D3">
        <w:t>повесив им на грудь под одежду их свидетельства о рождении</w:t>
      </w:r>
      <w:r w:rsidR="00986BD9">
        <w:t>»</w:t>
      </w:r>
      <w:r w:rsidRPr="00E536D3">
        <w:t>. Два года сп</w:t>
      </w:r>
      <w:r w:rsidRPr="00E536D3">
        <w:t>у</w:t>
      </w:r>
      <w:r w:rsidRPr="00E536D3">
        <w:t>стя автор и В. получили письмо, в котором их мать сожалела о том, что ей пр</w:t>
      </w:r>
      <w:r w:rsidRPr="00E536D3">
        <w:t>и</w:t>
      </w:r>
      <w:r w:rsidRPr="00E536D3">
        <w:t xml:space="preserve">шлось их оставить. Она указала свой адрес и заявила, что они </w:t>
      </w:r>
      <w:r w:rsidR="00986BD9">
        <w:t>«</w:t>
      </w:r>
      <w:r w:rsidRPr="00E536D3">
        <w:t>могут разыскать ее, когда станут старше</w:t>
      </w:r>
      <w:r w:rsidR="00986BD9">
        <w:t>»</w:t>
      </w:r>
      <w:r w:rsidRPr="00E536D3">
        <w:t xml:space="preserve">. Автор и В. </w:t>
      </w:r>
      <w:r w:rsidR="00986BD9">
        <w:t>«</w:t>
      </w:r>
      <w:r w:rsidRPr="00E536D3">
        <w:t>завернули письмо в фольгу и по очереди носили его на шее как цепочку</w:t>
      </w:r>
      <w:r w:rsidR="00986BD9">
        <w:t>»</w:t>
      </w:r>
      <w:r w:rsidRPr="00E536D3">
        <w:t>.</w:t>
      </w:r>
    </w:p>
    <w:p w:rsidR="00E536D3" w:rsidRPr="00E536D3" w:rsidRDefault="00E536D3" w:rsidP="00E536D3">
      <w:pPr>
        <w:pStyle w:val="SingleTxtGR"/>
      </w:pPr>
      <w:r w:rsidRPr="00E536D3">
        <w:t>2.3</w:t>
      </w:r>
      <w:r w:rsidRPr="00E536D3">
        <w:tab/>
        <w:t>Когда ему и В. исполнилось 18 лет в 2007 году, их призвали на военную службу. Когда они садились в автобус, следующий в расположение части, они отдали свои свидетельства о рождении ответственному офицеру. Их доставили в часть в деревне Джабрахил, где они были зачислены в список личного состава 9-го пол</w:t>
      </w:r>
      <w:r w:rsidR="00986BD9">
        <w:t>ка обороны в Нагорном Карабахе.</w:t>
      </w:r>
    </w:p>
    <w:p w:rsidR="00E536D3" w:rsidRPr="00E536D3" w:rsidRDefault="00E536D3" w:rsidP="00E536D3">
      <w:pPr>
        <w:pStyle w:val="SingleTxtGR"/>
      </w:pPr>
      <w:r w:rsidRPr="00E536D3">
        <w:t>2.4</w:t>
      </w:r>
      <w:r w:rsidRPr="00E536D3">
        <w:tab/>
        <w:t xml:space="preserve">По прибытии в расположение воинской части они были направлены в их подразделение. Затем автору и В. было приказано оставаться на месте. Два офицера привели их в кабинет командира, который заорал: </w:t>
      </w:r>
      <w:r w:rsidR="00986BD9">
        <w:t>«</w:t>
      </w:r>
      <w:r w:rsidRPr="00E536D3">
        <w:t>Идите сюда, ту</w:t>
      </w:r>
      <w:r w:rsidRPr="00E536D3">
        <w:t>р</w:t>
      </w:r>
      <w:r w:rsidRPr="00E536D3">
        <w:t>ки!</w:t>
      </w:r>
      <w:r w:rsidR="00986BD9">
        <w:t>»</w:t>
      </w:r>
      <w:r w:rsidRPr="00E536D3">
        <w:t>. Он заявил, что быть солдатами для них большая честь и что они годятся только для мытья туалетов. Затем он у</w:t>
      </w:r>
      <w:r w:rsidR="00986BD9">
        <w:t>дарил автора ногой в пах, а В. –</w:t>
      </w:r>
      <w:r w:rsidRPr="00E536D3">
        <w:t xml:space="preserve"> кулаком в живот. Он плюнул в них и приказал офицерам </w:t>
      </w:r>
      <w:r w:rsidR="00986BD9">
        <w:t>«</w:t>
      </w:r>
      <w:r w:rsidRPr="00E536D3">
        <w:t>увести их и показать им их м</w:t>
      </w:r>
      <w:r w:rsidRPr="00E536D3">
        <w:t>е</w:t>
      </w:r>
      <w:r w:rsidRPr="00E536D3">
        <w:t>сто</w:t>
      </w:r>
      <w:r w:rsidR="00986BD9">
        <w:t>»</w:t>
      </w:r>
      <w:r w:rsidRPr="00E536D3">
        <w:t xml:space="preserve">. Затем офицеры привели автора и В. на конюшню и затолкали в </w:t>
      </w:r>
      <w:r w:rsidR="00986BD9">
        <w:t>«</w:t>
      </w:r>
      <w:r w:rsidRPr="00E536D3">
        <w:t>свобо</w:t>
      </w:r>
      <w:r w:rsidRPr="00E536D3">
        <w:t>д</w:t>
      </w:r>
      <w:r w:rsidRPr="00E536D3">
        <w:t>ное стойло</w:t>
      </w:r>
      <w:r w:rsidR="00986BD9">
        <w:t>»</w:t>
      </w:r>
      <w:r w:rsidRPr="00E536D3">
        <w:t>.</w:t>
      </w:r>
    </w:p>
    <w:p w:rsidR="00E536D3" w:rsidRPr="00E536D3" w:rsidRDefault="00E536D3" w:rsidP="00E536D3">
      <w:pPr>
        <w:pStyle w:val="SingleTxtGR"/>
      </w:pPr>
      <w:r w:rsidRPr="00E536D3">
        <w:t>2.5</w:t>
      </w:r>
      <w:r w:rsidRPr="00E536D3">
        <w:tab/>
        <w:t xml:space="preserve">В течение нескольких дней все, находящиеся в части, включая других призывников и офицеров, узнали о том, что мать автора азербайджанка. К нему и В. относились </w:t>
      </w:r>
      <w:r w:rsidR="00986BD9">
        <w:t>«</w:t>
      </w:r>
      <w:r w:rsidRPr="00E536D3">
        <w:t xml:space="preserve">почти как к рабам, </w:t>
      </w:r>
      <w:r w:rsidR="00986BD9">
        <w:t>«</w:t>
      </w:r>
      <w:r w:rsidRPr="00E536D3">
        <w:t>постоянно посылали их за водой, сигар</w:t>
      </w:r>
      <w:r w:rsidRPr="00E536D3">
        <w:t>е</w:t>
      </w:r>
      <w:r w:rsidRPr="00E536D3">
        <w:t>тами и другими вещами. Сослуживцы ставили им на колени сапоги и заставл</w:t>
      </w:r>
      <w:r w:rsidRPr="00E536D3">
        <w:t>я</w:t>
      </w:r>
      <w:r w:rsidRPr="00E536D3">
        <w:t>ли их чистить. По вечерам, после работы</w:t>
      </w:r>
      <w:r w:rsidR="002D1CA5">
        <w:t>,</w:t>
      </w:r>
      <w:r w:rsidRPr="00E536D3">
        <w:t xml:space="preserve"> солдаты устраивали </w:t>
      </w:r>
      <w:r w:rsidR="00986BD9">
        <w:t>«</w:t>
      </w:r>
      <w:r w:rsidRPr="00E536D3">
        <w:t>соревнования</w:t>
      </w:r>
      <w:r w:rsidR="00986BD9">
        <w:t>»</w:t>
      </w:r>
      <w:r w:rsidRPr="00E536D3">
        <w:t xml:space="preserve">, используя братьев. Например, один из солдат садился на плечи автора, а другой на плечи В. Потом братья должны были бегать по кругу как кони, а солдаты </w:t>
      </w:r>
      <w:r w:rsidRPr="00E536D3">
        <w:lastRenderedPageBreak/>
        <w:t>подгоняли их ударами палкой. Другие солдаты делали на них ставки, кричали и подбадривали. Автора и В. также заставляли бегать с мешками, наполненными камнями, а их сослуживцы делали ставки на победителя.</w:t>
      </w:r>
    </w:p>
    <w:p w:rsidR="00E536D3" w:rsidRPr="00E536D3" w:rsidRDefault="00E536D3" w:rsidP="00E536D3">
      <w:pPr>
        <w:pStyle w:val="SingleTxtGR"/>
      </w:pPr>
      <w:r w:rsidRPr="00E536D3">
        <w:t>2.6</w:t>
      </w:r>
      <w:r w:rsidRPr="00E536D3">
        <w:tab/>
        <w:t>Автор и В. жили и питались в конюшне, мыли туалеты, чистили карто</w:t>
      </w:r>
      <w:r w:rsidRPr="00E536D3">
        <w:t>ш</w:t>
      </w:r>
      <w:r w:rsidRPr="00E536D3">
        <w:t>ку, разгружали грузовики и чистили конюшню. Автор утверждает, что они пр</w:t>
      </w:r>
      <w:r w:rsidRPr="00E536D3">
        <w:t>о</w:t>
      </w:r>
      <w:r w:rsidRPr="00E536D3">
        <w:t>водили пять д</w:t>
      </w:r>
      <w:r w:rsidR="002D1CA5">
        <w:t>ней в казармах, а следующие десять</w:t>
      </w:r>
      <w:r w:rsidR="00986BD9">
        <w:t xml:space="preserve"> –</w:t>
      </w:r>
      <w:r w:rsidRPr="00E536D3">
        <w:t xml:space="preserve"> на границе между Армен</w:t>
      </w:r>
      <w:r w:rsidRPr="00E536D3">
        <w:t>и</w:t>
      </w:r>
      <w:r w:rsidRPr="00E536D3">
        <w:t>ей и Азербайджаном. Когда их отправили на границу в первый раз, они должны были выкопать новую траншею, длиной примерно 150 метров от реки вдоль границы. Когда они прибыли на место, там были  два азербайджанских зало</w:t>
      </w:r>
      <w:r w:rsidRPr="00E536D3">
        <w:t>ж</w:t>
      </w:r>
      <w:r w:rsidRPr="00E536D3">
        <w:t>ника, Х. и A., которые также должны были рыть новую траншею. Одному вое</w:t>
      </w:r>
      <w:r w:rsidRPr="00E536D3">
        <w:t>н</w:t>
      </w:r>
      <w:r w:rsidRPr="00E536D3">
        <w:t>нослужащему было поручено следить за порядком. За новой траншеей наход</w:t>
      </w:r>
      <w:r w:rsidRPr="00E536D3">
        <w:t>и</w:t>
      </w:r>
      <w:r w:rsidRPr="00E536D3">
        <w:t xml:space="preserve">лась старая, на которой </w:t>
      </w:r>
      <w:r w:rsidR="00986BD9">
        <w:t>«</w:t>
      </w:r>
      <w:r w:rsidR="001F42A2">
        <w:t>работали</w:t>
      </w:r>
      <w:r w:rsidRPr="00E536D3">
        <w:t xml:space="preserve"> примерн</w:t>
      </w:r>
      <w:r w:rsidR="001F42A2">
        <w:t>о 30 военнослужащих, из которых</w:t>
      </w:r>
      <w:r w:rsidR="001F42A2">
        <w:br/>
      </w:r>
      <w:r w:rsidRPr="00E536D3">
        <w:t>15 следили за п</w:t>
      </w:r>
      <w:r w:rsidR="001F42A2">
        <w:t>орядком, а другие 15</w:t>
      </w:r>
      <w:r w:rsidRPr="00E536D3">
        <w:t xml:space="preserve"> [отдыхали] находились в бытовке рядом с траншеей</w:t>
      </w:r>
      <w:r w:rsidR="00986BD9">
        <w:t>»</w:t>
      </w:r>
      <w:r w:rsidRPr="00E536D3">
        <w:t>. Автор утверждает, что он, В., Х. и A. были единственными призы</w:t>
      </w:r>
      <w:r w:rsidRPr="00E536D3">
        <w:t>в</w:t>
      </w:r>
      <w:r w:rsidRPr="00E536D3">
        <w:t>никами, которых направили на прокладку новой траншеи, и они работали ка</w:t>
      </w:r>
      <w:r w:rsidRPr="00E536D3">
        <w:t>ж</w:t>
      </w:r>
      <w:r w:rsidRPr="00E536D3">
        <w:t xml:space="preserve">дый день своего нахождения на границе </w:t>
      </w:r>
      <w:r w:rsidR="00986BD9">
        <w:t>«</w:t>
      </w:r>
      <w:r w:rsidRPr="00E536D3">
        <w:t>с 7 утра до позднего вечера, как пр</w:t>
      </w:r>
      <w:r w:rsidRPr="00E536D3">
        <w:t>а</w:t>
      </w:r>
      <w:r w:rsidRPr="00E536D3">
        <w:t>вило, до 12 ночи</w:t>
      </w:r>
      <w:r w:rsidR="00986BD9">
        <w:t>»</w:t>
      </w:r>
      <w:r w:rsidRPr="00E536D3">
        <w:t xml:space="preserve">. Он далее утверждает, что во время нахождения на границе они вынуждены были спать прямо в траншее. </w:t>
      </w:r>
    </w:p>
    <w:p w:rsidR="00E536D3" w:rsidRPr="00E536D3" w:rsidRDefault="00E536D3" w:rsidP="00E536D3">
      <w:pPr>
        <w:pStyle w:val="SingleTxtGR"/>
      </w:pPr>
      <w:r w:rsidRPr="00E536D3">
        <w:t>2.7</w:t>
      </w:r>
      <w:r w:rsidRPr="00E536D3">
        <w:tab/>
        <w:t>Когда автора в последний раз доставили в часть, его держали два его с</w:t>
      </w:r>
      <w:r w:rsidRPr="00E536D3">
        <w:t>о</w:t>
      </w:r>
      <w:r w:rsidRPr="00E536D3">
        <w:t>служивца, в то время как другие два солдата пытались изнасиловать В. Автору удалось вырваться и спасти В. Когда братья вернулись к месту службы на гр</w:t>
      </w:r>
      <w:r w:rsidRPr="00E536D3">
        <w:t>а</w:t>
      </w:r>
      <w:r w:rsidRPr="00E536D3">
        <w:t xml:space="preserve">нице, Х. предложил им бежать. Автор </w:t>
      </w:r>
      <w:r w:rsidR="00986BD9">
        <w:t>«</w:t>
      </w:r>
      <w:r w:rsidRPr="00E536D3">
        <w:t>боялся бежать, но попытка изнасилов</w:t>
      </w:r>
      <w:r w:rsidRPr="00E536D3">
        <w:t>а</w:t>
      </w:r>
      <w:r w:rsidRPr="00E536D3">
        <w:t>ния его брата убедила [его и В.] согласиться на побег с Х.</w:t>
      </w:r>
      <w:r w:rsidR="001F42A2">
        <w:t xml:space="preserve"> </w:t>
      </w:r>
      <w:r w:rsidRPr="00E536D3">
        <w:t>и А. Кроме т</w:t>
      </w:r>
      <w:r w:rsidR="001F42A2">
        <w:t>ого, Х.</w:t>
      </w:r>
      <w:r w:rsidR="001F42A2">
        <w:br/>
      </w:r>
      <w:r w:rsidRPr="00E536D3">
        <w:t>и А. обещали помочь им найти их мать</w:t>
      </w:r>
      <w:r w:rsidR="00986BD9">
        <w:t>»</w:t>
      </w:r>
      <w:r w:rsidRPr="00E536D3">
        <w:t>. Ночью Х. ударил охранника лопатой по голове, и затем они вчетвером побежали в сторону реки. Однако</w:t>
      </w:r>
      <w:r w:rsidR="002D1CA5">
        <w:t>,</w:t>
      </w:r>
      <w:r w:rsidRPr="00E536D3">
        <w:t xml:space="preserve"> прежде чем они успели добежать до нее, В. был ранен выстрелом в голову. Автор хотел остановиться, но Х. </w:t>
      </w:r>
      <w:r w:rsidR="00986BD9">
        <w:t>«</w:t>
      </w:r>
      <w:r w:rsidRPr="00E536D3">
        <w:t>заставил его бежать дальше</w:t>
      </w:r>
      <w:r w:rsidR="00986BD9">
        <w:t>»</w:t>
      </w:r>
      <w:r w:rsidRPr="00E536D3">
        <w:t>, и они, перебежав через мост, поп</w:t>
      </w:r>
      <w:r w:rsidR="00986BD9">
        <w:t>али на территорию Азербайджана.</w:t>
      </w:r>
    </w:p>
    <w:p w:rsidR="00E536D3" w:rsidRPr="00E536D3" w:rsidRDefault="00E536D3" w:rsidP="00E536D3">
      <w:pPr>
        <w:pStyle w:val="SingleTxtGR"/>
      </w:pPr>
      <w:r w:rsidRPr="00E536D3">
        <w:t>2.8</w:t>
      </w:r>
      <w:r w:rsidRPr="00E536D3">
        <w:tab/>
        <w:t xml:space="preserve">Когда автор вместе с Х. и A. пришли в деревню, расположенную недалеко от границы, он все еще находился в состоянии шока и потрясения от смерти брата, с которым они были очень близки. Х. и А. оставили автора на некоторое время и через несколько часов вернулись на </w:t>
      </w:r>
      <w:r w:rsidR="00986BD9">
        <w:t>«</w:t>
      </w:r>
      <w:r w:rsidRPr="00E536D3">
        <w:t>военном автомобиле</w:t>
      </w:r>
      <w:r w:rsidR="00986BD9">
        <w:t>»</w:t>
      </w:r>
      <w:r w:rsidRPr="00E536D3">
        <w:t>. Автор г</w:t>
      </w:r>
      <w:r w:rsidRPr="00E536D3">
        <w:t>о</w:t>
      </w:r>
      <w:r w:rsidRPr="00E536D3">
        <w:t>ворит, что не знает, где они раздобыли этот автомобиль. На следующее утро Х. и A</w:t>
      </w:r>
      <w:r w:rsidR="002D1CA5">
        <w:t>.</w:t>
      </w:r>
      <w:r w:rsidRPr="00E536D3">
        <w:t xml:space="preserve"> остановили машину, автор вышел и ждал несколько часов. Х. вернулся с пожилым мужчиной, которому автор показал письмо, направленное ему в де</w:t>
      </w:r>
      <w:r w:rsidRPr="00E536D3">
        <w:t>т</w:t>
      </w:r>
      <w:r w:rsidRPr="00E536D3">
        <w:t>ский дом его матерью. Пожилой мужчина знал указанный в письме адрес и дальше поехал с ними. Два часа спустя они прибыли по указанному матерью автора адресу в</w:t>
      </w:r>
      <w:r w:rsidR="00986BD9">
        <w:t xml:space="preserve"> городе Имишли.</w:t>
      </w:r>
    </w:p>
    <w:p w:rsidR="00E536D3" w:rsidRPr="00E536D3" w:rsidRDefault="00E536D3" w:rsidP="00E536D3">
      <w:pPr>
        <w:pStyle w:val="SingleTxtGR"/>
      </w:pPr>
      <w:r w:rsidRPr="00E536D3">
        <w:t>2.9</w:t>
      </w:r>
      <w:r w:rsidRPr="00E536D3">
        <w:tab/>
        <w:t xml:space="preserve">Следующие два года автор жил в Имишли со своей матерью. В течение этого времени он </w:t>
      </w:r>
      <w:r w:rsidR="00986BD9">
        <w:t>«</w:t>
      </w:r>
      <w:r w:rsidRPr="00E536D3">
        <w:t>практически не выходил из дома, поскольку ему, наполовину армянину, опасно было ходить по улицам азербайджанской деревни</w:t>
      </w:r>
      <w:r w:rsidR="00986BD9">
        <w:t>»</w:t>
      </w:r>
      <w:r w:rsidRPr="00E536D3">
        <w:t>. Однако после двух лет, проведенных в таком режим</w:t>
      </w:r>
      <w:r w:rsidR="002D1CA5">
        <w:t>е, он не мог больше скрываться.</w:t>
      </w:r>
      <w:r w:rsidR="002D1CA5">
        <w:br/>
      </w:r>
      <w:r w:rsidRPr="00E536D3">
        <w:t>Он обратился к Х., который помог ему эмигрировать в Беларусь. Следующие три года автор работал и жил у дяди Х. в Беларуси, не имея вида на жительство. Когда дядя Х. решил, что больше не желает рисковать, имея в своем доме нез</w:t>
      </w:r>
      <w:r w:rsidRPr="00E536D3">
        <w:t>а</w:t>
      </w:r>
      <w:r w:rsidRPr="00E536D3">
        <w:t>конного мигранта, он помог автору покинуть Беларусь. 28 августа 2013 года а</w:t>
      </w:r>
      <w:r w:rsidRPr="00E536D3">
        <w:t>в</w:t>
      </w:r>
      <w:r w:rsidRPr="00E536D3">
        <w:t>тор прибыл в Данию. Он подал ходатайство об убежище в Иммиграционную службу Дании 30 августа 2013 года. 29 октября 2013 го</w:t>
      </w:r>
      <w:r w:rsidR="00986BD9">
        <w:t>да его прошение было отклонено.</w:t>
      </w:r>
    </w:p>
    <w:p w:rsidR="00E536D3" w:rsidRPr="00E536D3" w:rsidRDefault="00E536D3" w:rsidP="001F42A2">
      <w:pPr>
        <w:pStyle w:val="SingleTxtGR"/>
        <w:pageBreakBefore/>
      </w:pPr>
      <w:r w:rsidRPr="00E536D3">
        <w:t>2.10</w:t>
      </w:r>
      <w:r w:rsidRPr="00E536D3">
        <w:tab/>
        <w:t>27 мая 2014 года Датская апелляционная комиссия по делам беженцев о</w:t>
      </w:r>
      <w:r w:rsidRPr="00E536D3">
        <w:t>т</w:t>
      </w:r>
      <w:r w:rsidRPr="00E536D3">
        <w:t>клонила апелляцию автора на отказ в удовлетворении его ходатайства о пред</w:t>
      </w:r>
      <w:r w:rsidRPr="00E536D3">
        <w:t>о</w:t>
      </w:r>
      <w:r w:rsidRPr="00E536D3">
        <w:t>ставлении убежища. Автор оспаривает вывод Комиссии о том, что многие из представленных им обстоятельств дела являются неправдоподобными и что он дал противоречивые показания по ключевым аспектам. Автор утверждает, что он изложил факты последовательно, согласованно и подробно. Комиссия сочла маловероятным то, что он, В., Х. и A. должны были рыть траншеи в районе вблизи границы после наступления темноты. Однако, как утверждает автор, они могли видеть благодаря лунному свету и прекращали работать только тогда, к</w:t>
      </w:r>
      <w:r w:rsidRPr="00E536D3">
        <w:t>о</w:t>
      </w:r>
      <w:r w:rsidRPr="00E536D3">
        <w:t>гда становилось абсолютно темно</w:t>
      </w:r>
      <w:r w:rsidRPr="00146C56">
        <w:rPr>
          <w:sz w:val="18"/>
          <w:vertAlign w:val="superscript"/>
        </w:rPr>
        <w:footnoteReference w:id="4"/>
      </w:r>
      <w:r w:rsidRPr="00E536D3">
        <w:t>. Комиссия также посчитала маловероятным то, что новобранцам удалось бежать из зоны, охраняемой 30 армянскими вое</w:t>
      </w:r>
      <w:r w:rsidRPr="00E536D3">
        <w:t>н</w:t>
      </w:r>
      <w:r w:rsidRPr="00E536D3">
        <w:t>нослужащими, ударив часового лопатой, учитывая, что в них при этом стрел</w:t>
      </w:r>
      <w:r w:rsidRPr="00E536D3">
        <w:t>я</w:t>
      </w:r>
      <w:r w:rsidRPr="00E536D3">
        <w:t>ли, и что потом их не преследовали. В ответ на это автор сообщает, что зону в</w:t>
      </w:r>
      <w:r w:rsidRPr="00E536D3">
        <w:t>о</w:t>
      </w:r>
      <w:r w:rsidRPr="00E536D3">
        <w:t>круг траншеи охраняли только 15 военных, а 15 других спали в бытовке</w:t>
      </w:r>
      <w:r w:rsidR="002D1CA5">
        <w:t xml:space="preserve"> за траншеями</w:t>
      </w:r>
      <w:r w:rsidRPr="00E536D3">
        <w:t xml:space="preserve"> и что основной задачей военнослужащих была охрана границы Азербайджана, а не контроль за четырьм</w:t>
      </w:r>
      <w:r w:rsidR="00986BD9">
        <w:t>я солдатами, копающими траншеи.</w:t>
      </w:r>
    </w:p>
    <w:p w:rsidR="00E536D3" w:rsidRPr="00E536D3" w:rsidRDefault="00E536D3" w:rsidP="00E536D3">
      <w:pPr>
        <w:pStyle w:val="SingleTxtGR"/>
      </w:pPr>
      <w:r w:rsidRPr="00E536D3">
        <w:t>2.11</w:t>
      </w:r>
      <w:r w:rsidRPr="00E536D3">
        <w:tab/>
        <w:t>Апелляционная комиссия по делам беженцев также сочла маловероятным то, что автору, Х. и A. удалось бежать в Азербайджан через мост, который не охранялся азербайджанскими военнослужащими. Автор отвечает, что на самом деле их преследовали, в них стреляли, в результате чего погиб В. Автор далее утверждает, что, вероятно, военнослужащие не преследовали их, поскольку им было приказано следить за тем, чтобы армянскую границу не пересекали азе</w:t>
      </w:r>
      <w:r w:rsidRPr="00E536D3">
        <w:t>р</w:t>
      </w:r>
      <w:r w:rsidRPr="00E536D3">
        <w:t>байджанские военные. Автор также утверждает, что, когда они бежали, было темно, и они вдоль реки пробрались к неохраняемому мосту</w:t>
      </w:r>
      <w:r w:rsidRPr="00146C56">
        <w:rPr>
          <w:sz w:val="18"/>
          <w:vertAlign w:val="superscript"/>
        </w:rPr>
        <w:footnoteReference w:id="5"/>
      </w:r>
      <w:r w:rsidRPr="00E536D3">
        <w:t>. И наконец, автор отмечает, что у Комиссии не было оснований утверждать, что мост охранялся или должен был охраняться.</w:t>
      </w:r>
    </w:p>
    <w:p w:rsidR="00E536D3" w:rsidRPr="00E536D3" w:rsidRDefault="00E536D3" w:rsidP="00E536D3">
      <w:pPr>
        <w:pStyle w:val="SingleTxtGR"/>
      </w:pPr>
      <w:r w:rsidRPr="00E536D3">
        <w:t>2.12</w:t>
      </w:r>
      <w:r w:rsidRPr="00E536D3">
        <w:tab/>
        <w:t>Комиссия также посчитала неправдоподобным то, что Х. и A. приблиз</w:t>
      </w:r>
      <w:r w:rsidRPr="00E536D3">
        <w:t>и</w:t>
      </w:r>
      <w:r w:rsidRPr="00E536D3">
        <w:t>тельно через два часа после того, как они пришли в приграничную деревню</w:t>
      </w:r>
      <w:r w:rsidR="002D1CA5">
        <w:t>,</w:t>
      </w:r>
      <w:r w:rsidRPr="00E536D3">
        <w:t xml:space="preserve"> смогли раздобыть военный грузовик. В связи с этим автор заявляет, что это утверждение на самом деле является вполне правдоподобным, поскольку в д</w:t>
      </w:r>
      <w:r w:rsidRPr="00E536D3">
        <w:t>е</w:t>
      </w:r>
      <w:r w:rsidRPr="00E536D3">
        <w:t>ревне рядом с границей могли жить или находиться военнослужащие. Он далее утверждает, что посчитал разумным не спрашивать у Х. и А., где они взяли в</w:t>
      </w:r>
      <w:r w:rsidRPr="00E536D3">
        <w:t>о</w:t>
      </w:r>
      <w:r w:rsidRPr="00E536D3">
        <w:t>енный грузовик, поскольку он был по-п</w:t>
      </w:r>
      <w:r w:rsidR="00986BD9">
        <w:t>режнему потрясен смертью брата.</w:t>
      </w:r>
    </w:p>
    <w:p w:rsidR="00E536D3" w:rsidRPr="00E536D3" w:rsidRDefault="00E536D3" w:rsidP="00E536D3">
      <w:pPr>
        <w:pStyle w:val="SingleTxtGR"/>
      </w:pPr>
      <w:r w:rsidRPr="00E536D3">
        <w:t>2.13</w:t>
      </w:r>
      <w:r w:rsidRPr="00E536D3">
        <w:tab/>
        <w:t>Комиссия также усомнилась в том, что автор не покидал своей комнаты в доме его матери и три года жил в Беларуси с дядей Х. Автор утверждает, что эти заявления не являются неправдоподобными и что в любом случае наличие сомнений в этом отношении не может считаться достаточным основанием для отклонения хода</w:t>
      </w:r>
      <w:r w:rsidR="00986BD9">
        <w:t>тайства автора в полном объеме.</w:t>
      </w:r>
    </w:p>
    <w:p w:rsidR="00E536D3" w:rsidRPr="00E536D3" w:rsidRDefault="00E536D3" w:rsidP="00E536D3">
      <w:pPr>
        <w:pStyle w:val="SingleTxtGR"/>
      </w:pPr>
      <w:r w:rsidRPr="00E536D3">
        <w:t>2.14</w:t>
      </w:r>
      <w:r w:rsidRPr="00E536D3">
        <w:tab/>
        <w:t>Комиссия также посчитала маловероятным тот факт, что автору удалось на протяжении нескольких лет носить письмо его матери на шее, в том числе во время службы в армии. Автор отвечает, что он и В. по очереди носили заверн</w:t>
      </w:r>
      <w:r w:rsidRPr="00E536D3">
        <w:t>у</w:t>
      </w:r>
      <w:r w:rsidRPr="00E536D3">
        <w:t>тое в фольгу письмо на шнурке на шее под одеждой. Автор далее утверждает, что он никогда не сообщал датским властям о том, что во время прохождения призывной комиссии он раздевался, или о том, что его личные вещи были ко</w:t>
      </w:r>
      <w:r w:rsidRPr="00E536D3">
        <w:t>н</w:t>
      </w:r>
      <w:r w:rsidRPr="00E536D3">
        <w:t>фискованы, и поэтому тот факт, что он смог сохранить наличие письма в тайне, является вполне правдоподобным.</w:t>
      </w:r>
    </w:p>
    <w:p w:rsidR="00E536D3" w:rsidRPr="00E536D3" w:rsidRDefault="00E536D3" w:rsidP="00E536D3">
      <w:pPr>
        <w:pStyle w:val="SingleTxtGR"/>
      </w:pPr>
      <w:r w:rsidRPr="00E536D3">
        <w:t>2.15</w:t>
      </w:r>
      <w:r w:rsidRPr="00E536D3">
        <w:tab/>
        <w:t>Комиссия также сочла маловероятным то, что автору удалось без труда установить местонахождение его матери при помощи письма. Автор утвержд</w:t>
      </w:r>
      <w:r w:rsidRPr="00E536D3">
        <w:t>а</w:t>
      </w:r>
      <w:r w:rsidRPr="00E536D3">
        <w:t>ет, что его мать специально сообщила свой адрес, чтобы ее сыновья могли найти ее, когда повзрослеют. Кроме того, он утверждает, что место, указанное матерью, находилось лишь в 180 км от места на границе, где дислоцировалась его воинская часть. Автор отмечает, что его мать вполне могла проживать по одному адресу в течение девяти лет.</w:t>
      </w:r>
    </w:p>
    <w:p w:rsidR="00E536D3" w:rsidRPr="00E536D3" w:rsidRDefault="00E536D3" w:rsidP="00E536D3">
      <w:pPr>
        <w:pStyle w:val="SingleTxtGR"/>
      </w:pPr>
      <w:r w:rsidRPr="00E536D3">
        <w:t>2.16</w:t>
      </w:r>
      <w:r w:rsidRPr="00E536D3">
        <w:tab/>
        <w:t>Наконец, Комиссия посчитала, что автор неточно ответил на вопросы о</w:t>
      </w:r>
      <w:r w:rsidRPr="00E536D3">
        <w:t>т</w:t>
      </w:r>
      <w:r w:rsidRPr="00E536D3">
        <w:t>носительно того, каким образом он и его брат следили за конюшней в распол</w:t>
      </w:r>
      <w:r w:rsidRPr="00E536D3">
        <w:t>о</w:t>
      </w:r>
      <w:r w:rsidRPr="00E536D3">
        <w:t>жении части. В ответ на это автор утверждает, что его ответы на этот и другие вопросы нельзя назвать неточными. Автор утверждает, что он настолько п</w:t>
      </w:r>
      <w:r w:rsidRPr="00E536D3">
        <w:t>о</w:t>
      </w:r>
      <w:r w:rsidRPr="00E536D3">
        <w:t>дробно отвечал на вопросы во время собеседования в Комиссии, что адвокат несколько раз был вынужден его прерывать. Он утверждает, что, когда его спрашивали об этом во время слушания дела, он пояснил, что он насыпал опи</w:t>
      </w:r>
      <w:r w:rsidRPr="00E536D3">
        <w:t>л</w:t>
      </w:r>
      <w:r w:rsidRPr="00E536D3">
        <w:t>ки на пол конюшни и стелил лошадям сено, а не солому, и спал вместе с братом на сеновале в пустом стойле.</w:t>
      </w:r>
    </w:p>
    <w:p w:rsidR="00E536D3" w:rsidRPr="00E536D3" w:rsidRDefault="00E536D3" w:rsidP="00E536D3">
      <w:pPr>
        <w:pStyle w:val="SingleTxtGR"/>
      </w:pPr>
      <w:r w:rsidRPr="00E536D3">
        <w:t>2.17</w:t>
      </w:r>
      <w:r w:rsidRPr="00E536D3">
        <w:tab/>
        <w:t>Автор далее утверждает, что страдает от посттравматического стрессов</w:t>
      </w:r>
      <w:r w:rsidRPr="00E536D3">
        <w:t>о</w:t>
      </w:r>
      <w:r w:rsidRPr="00E536D3">
        <w:t xml:space="preserve">го расстройства, </w:t>
      </w:r>
      <w:r w:rsidR="00986BD9">
        <w:t>«</w:t>
      </w:r>
      <w:r w:rsidRPr="00E536D3">
        <w:t>склонен к параноидальным настроениям и находится на гр</w:t>
      </w:r>
      <w:r w:rsidRPr="00E536D3">
        <w:t>а</w:t>
      </w:r>
      <w:r w:rsidRPr="00E536D3">
        <w:t>ни нервного срыва</w:t>
      </w:r>
      <w:r w:rsidR="00986BD9">
        <w:t>»</w:t>
      </w:r>
      <w:r w:rsidRPr="00146C56">
        <w:rPr>
          <w:sz w:val="18"/>
          <w:vertAlign w:val="superscript"/>
        </w:rPr>
        <w:footnoteReference w:id="6"/>
      </w:r>
      <w:r w:rsidRPr="00E536D3">
        <w:t xml:space="preserve">. Он утверждает, что представлял медицинские справки в ходе устных слушаний в Комиссии, из которых очевидно, что </w:t>
      </w:r>
      <w:r w:rsidR="00986BD9">
        <w:t>«</w:t>
      </w:r>
      <w:r w:rsidRPr="00E536D3">
        <w:t>его психическое состояние оставляет желать лучшего</w:t>
      </w:r>
      <w:r w:rsidR="00986BD9">
        <w:t>»</w:t>
      </w:r>
      <w:r w:rsidRPr="00E536D3">
        <w:t>.</w:t>
      </w:r>
    </w:p>
    <w:p w:rsidR="00E536D3" w:rsidRPr="00E536D3" w:rsidRDefault="00E536D3" w:rsidP="00E536D3">
      <w:pPr>
        <w:pStyle w:val="SingleTxtGR"/>
      </w:pPr>
      <w:r w:rsidRPr="00E536D3">
        <w:t>2.18</w:t>
      </w:r>
      <w:r w:rsidRPr="00E536D3">
        <w:tab/>
        <w:t>Автор утверждает, что он исчерпал все внутренние средства правовой защиты, имеющиеся в Дании, поскольку решение Комиссии является оконч</w:t>
      </w:r>
      <w:r w:rsidRPr="00E536D3">
        <w:t>а</w:t>
      </w:r>
      <w:r w:rsidRPr="00E536D3">
        <w:t>тельным и не может быть обжаловано в датских судах. Автор заявляет также, что он не подавал жалобу в какой-либо международный орган.</w:t>
      </w:r>
    </w:p>
    <w:p w:rsidR="00E536D3" w:rsidRPr="00E536D3" w:rsidRDefault="00E536D3" w:rsidP="00986BD9">
      <w:pPr>
        <w:pStyle w:val="H23GR"/>
      </w:pPr>
      <w:r w:rsidRPr="00E536D3">
        <w:tab/>
      </w:r>
      <w:r w:rsidRPr="00E536D3">
        <w:tab/>
        <w:t>Жалоба</w:t>
      </w:r>
    </w:p>
    <w:p w:rsidR="00E536D3" w:rsidRPr="00E536D3" w:rsidRDefault="00E536D3" w:rsidP="00E536D3">
      <w:pPr>
        <w:pStyle w:val="SingleTxtGR"/>
      </w:pPr>
      <w:r w:rsidRPr="00E536D3">
        <w:t>3.1</w:t>
      </w:r>
      <w:r w:rsidRPr="00E536D3">
        <w:tab/>
        <w:t>Автор утверждает, что государство-участник нарушит его права, пред</w:t>
      </w:r>
      <w:r w:rsidRPr="00E536D3">
        <w:t>у</w:t>
      </w:r>
      <w:r w:rsidRPr="00E536D3">
        <w:t>смотренные статьями 7 и 26 Пакта, если принудительно вышлет его в Арм</w:t>
      </w:r>
      <w:r w:rsidRPr="00E536D3">
        <w:t>е</w:t>
      </w:r>
      <w:r w:rsidRPr="00E536D3">
        <w:t xml:space="preserve">нию, где он </w:t>
      </w:r>
      <w:r w:rsidR="00986BD9">
        <w:t>«</w:t>
      </w:r>
      <w:r w:rsidRPr="00E536D3">
        <w:t>дезертировал из армии из-за дискриминации и бесчеловечного о</w:t>
      </w:r>
      <w:r w:rsidRPr="00E536D3">
        <w:t>б</w:t>
      </w:r>
      <w:r w:rsidRPr="00E536D3">
        <w:t>ращения и боится подвергнуться несоразмерно строгому наказанию и тюре</w:t>
      </w:r>
      <w:r w:rsidRPr="00E536D3">
        <w:t>м</w:t>
      </w:r>
      <w:r w:rsidRPr="00E536D3">
        <w:t>ному заключению</w:t>
      </w:r>
      <w:r w:rsidR="00986BD9">
        <w:t>»</w:t>
      </w:r>
      <w:r w:rsidRPr="00E536D3">
        <w:t xml:space="preserve">, которые будут представлять собой </w:t>
      </w:r>
      <w:r w:rsidR="00986BD9">
        <w:t>«</w:t>
      </w:r>
      <w:r w:rsidRPr="00E536D3">
        <w:t>бесчеловечное или унижающее достоинство обращение</w:t>
      </w:r>
      <w:r w:rsidR="00986BD9">
        <w:t>»</w:t>
      </w:r>
      <w:r w:rsidRPr="00146C56">
        <w:rPr>
          <w:sz w:val="18"/>
          <w:vertAlign w:val="superscript"/>
        </w:rPr>
        <w:footnoteReference w:id="7"/>
      </w:r>
      <w:r w:rsidRPr="00E536D3">
        <w:t xml:space="preserve">. Автор утверждает, что государство-участник обязано воздерживаться от высылки лиц, которым угрожает опасность быть лишенными их </w:t>
      </w:r>
      <w:r w:rsidR="002D1CA5">
        <w:t>прав человека, в данном случае –</w:t>
      </w:r>
      <w:r w:rsidRPr="00E536D3">
        <w:t xml:space="preserve"> права на защиту от ди</w:t>
      </w:r>
      <w:r w:rsidRPr="00E536D3">
        <w:t>с</w:t>
      </w:r>
      <w:r w:rsidRPr="00E536D3">
        <w:t>криминации по признаку национального происхождения. Автор утверждает, что в Армении дезертиры подвергаются преследованиям и неправомерному обр</w:t>
      </w:r>
      <w:r w:rsidRPr="00E536D3">
        <w:t>а</w:t>
      </w:r>
      <w:r w:rsidRPr="00E536D3">
        <w:t>щению и что в 2007 году наказание за дезертирство без отягчающих обсто</w:t>
      </w:r>
      <w:r w:rsidRPr="00E536D3">
        <w:t>я</w:t>
      </w:r>
      <w:r w:rsidRPr="00E536D3">
        <w:t>тельств было в законодательном порядке изменено с трех лет лишения свободы на шесть лет</w:t>
      </w:r>
      <w:r w:rsidRPr="00146C56">
        <w:rPr>
          <w:sz w:val="18"/>
          <w:vertAlign w:val="superscript"/>
        </w:rPr>
        <w:footnoteReference w:id="8"/>
      </w:r>
      <w:r w:rsidRPr="00E536D3">
        <w:t>. Автор также утверждает, что Уголовный кодекс Армении допу</w:t>
      </w:r>
      <w:r w:rsidRPr="00E536D3">
        <w:t>с</w:t>
      </w:r>
      <w:r w:rsidRPr="00E536D3">
        <w:t>кает наказание в виде пяти лет лишения свободы за дезертирство и от трех до восьми лет тюремного заключения за дезертирство, совершенное группой лиц по предварительному сговору. Он также утверждает, что характерной чертой армянских пенитенциарных учреждений являются пытки, антисанитарные условия и отсутс</w:t>
      </w:r>
      <w:r w:rsidR="00986BD9">
        <w:t>твие медицинского обслуживания.</w:t>
      </w:r>
    </w:p>
    <w:p w:rsidR="00E536D3" w:rsidRPr="00E536D3" w:rsidRDefault="00E536D3" w:rsidP="00E536D3">
      <w:pPr>
        <w:pStyle w:val="SingleTxtGR"/>
      </w:pPr>
      <w:r w:rsidRPr="00E536D3">
        <w:t>3.2</w:t>
      </w:r>
      <w:r w:rsidRPr="00E536D3">
        <w:tab/>
        <w:t>Автор утверждает, что его заявления подтверждаются различными засл</w:t>
      </w:r>
      <w:r w:rsidRPr="00E536D3">
        <w:t>у</w:t>
      </w:r>
      <w:r w:rsidRPr="00E536D3">
        <w:t>живающим</w:t>
      </w:r>
      <w:r w:rsidR="002D1CA5">
        <w:t>и доверия источниками, например</w:t>
      </w:r>
      <w:r w:rsidRPr="00E536D3">
        <w:t xml:space="preserve"> главой доклада организации </w:t>
      </w:r>
      <w:r w:rsidR="00986BD9">
        <w:t>«</w:t>
      </w:r>
      <w:r w:rsidRPr="00E536D3">
        <w:t>Хьюман райтс уотч</w:t>
      </w:r>
      <w:r w:rsidR="00986BD9">
        <w:t>»</w:t>
      </w:r>
      <w:r w:rsidRPr="00E536D3">
        <w:t xml:space="preserve"> за 2014 год </w:t>
      </w:r>
      <w:r w:rsidRPr="00E536D3">
        <w:rPr>
          <w:i/>
        </w:rPr>
        <w:t>World Report 2014</w:t>
      </w:r>
      <w:r w:rsidR="00986BD9">
        <w:t>, посвященной Армении,</w:t>
      </w:r>
      <w:r w:rsidR="00986BD9">
        <w:br/>
      </w:r>
      <w:r w:rsidRPr="00E536D3">
        <w:t>в которой говорится, что:</w:t>
      </w:r>
    </w:p>
    <w:p w:rsidR="00E536D3" w:rsidRPr="00E536D3" w:rsidRDefault="002D1CA5" w:rsidP="002D1CA5">
      <w:pPr>
        <w:pStyle w:val="SingleTxtGR"/>
        <w:ind w:left="1701"/>
      </w:pPr>
      <w:r>
        <w:tab/>
      </w:r>
      <w:r w:rsidR="00E536D3" w:rsidRPr="00E536D3">
        <w:t>По словам местных правозащитников, пытки и неправомерное о</w:t>
      </w:r>
      <w:r w:rsidR="00E536D3" w:rsidRPr="00E536D3">
        <w:t>б</w:t>
      </w:r>
      <w:r w:rsidR="00E536D3" w:rsidRPr="00E536D3">
        <w:t>ращение во время содержания под стражей в полиции по-прежнему пра</w:t>
      </w:r>
      <w:r w:rsidR="00E536D3" w:rsidRPr="00E536D3">
        <w:t>к</w:t>
      </w:r>
      <w:r w:rsidR="00E536D3" w:rsidRPr="00E536D3">
        <w:t>тикуются, а определение пыток, содержащееся в законодательстве Арм</w:t>
      </w:r>
      <w:r w:rsidR="00E536D3" w:rsidRPr="00E536D3">
        <w:t>е</w:t>
      </w:r>
      <w:r w:rsidR="00E536D3" w:rsidRPr="00E536D3">
        <w:t>нии, не соответствует международным стандартам, поскольку не включ</w:t>
      </w:r>
      <w:r w:rsidR="00E536D3" w:rsidRPr="00E536D3">
        <w:t>а</w:t>
      </w:r>
      <w:r w:rsidR="00E536D3" w:rsidRPr="00E536D3">
        <w:t>ет преступления, совершаемые государственными должностными лиц</w:t>
      </w:r>
      <w:r w:rsidR="00E536D3" w:rsidRPr="00E536D3">
        <w:t>а</w:t>
      </w:r>
      <w:r w:rsidR="00E536D3" w:rsidRPr="00E536D3">
        <w:t>ми. Государственные органы часто отказываются проводить расследов</w:t>
      </w:r>
      <w:r w:rsidR="00E536D3" w:rsidRPr="00E536D3">
        <w:t>а</w:t>
      </w:r>
      <w:r w:rsidR="00E536D3" w:rsidRPr="00E536D3">
        <w:t>ния по заявлениям о неправомерном обращении или оказывают на жертв давление с целью заставить их отозвать их жалобы. Полиция применяет пытки для получения признаний и инкриминирующих показаний от п</w:t>
      </w:r>
      <w:r w:rsidR="00E536D3" w:rsidRPr="00E536D3">
        <w:t>о</w:t>
      </w:r>
      <w:r w:rsidR="00E536D3" w:rsidRPr="00E536D3">
        <w:t>дозреваемых и свидетелей</w:t>
      </w:r>
      <w:r w:rsidR="00E536D3" w:rsidRPr="00146C56">
        <w:rPr>
          <w:sz w:val="18"/>
          <w:vertAlign w:val="superscript"/>
        </w:rPr>
        <w:footnoteReference w:id="9"/>
      </w:r>
      <w:r w:rsidR="00986BD9">
        <w:t>.</w:t>
      </w:r>
    </w:p>
    <w:p w:rsidR="00E536D3" w:rsidRPr="00E536D3" w:rsidRDefault="00E536D3" w:rsidP="00E536D3">
      <w:pPr>
        <w:pStyle w:val="SingleTxtGR"/>
      </w:pPr>
      <w:r w:rsidRPr="00E536D3">
        <w:t>Автор далее ссылается на доклад Государственного департамента Соединенных Штатов Америки за 2012 год о практике в о</w:t>
      </w:r>
      <w:r w:rsidR="002D1CA5">
        <w:t>бласти прав человека в Армении,</w:t>
      </w:r>
      <w:r w:rsidR="002D1CA5">
        <w:br/>
      </w:r>
      <w:r w:rsidRPr="00E536D3">
        <w:t xml:space="preserve">в котором говорится, что </w:t>
      </w:r>
      <w:r w:rsidR="00986BD9">
        <w:t>«</w:t>
      </w:r>
      <w:r w:rsidRPr="00E536D3">
        <w:t>полицейские, как представляется, продолжают и</w:t>
      </w:r>
      <w:r w:rsidRPr="00E536D3">
        <w:t>с</w:t>
      </w:r>
      <w:r w:rsidRPr="00E536D3">
        <w:t>пользовать пытки для по</w:t>
      </w:r>
      <w:r w:rsidR="002D1CA5">
        <w:t>лучения признательных показаний</w:t>
      </w:r>
      <w:r w:rsidRPr="00E536D3">
        <w:t xml:space="preserve"> и, согласно име</w:t>
      </w:r>
      <w:r w:rsidRPr="00E536D3">
        <w:t>ю</w:t>
      </w:r>
      <w:r w:rsidRPr="00E536D3">
        <w:t>щимся сообщениям, избивать граждан во время ареста и допроса. Многие тюрьмы переполнены, не отвечают санитарным нормам и в них отсутствуют достаточные медицинские услуги для заключенных</w:t>
      </w:r>
      <w:r w:rsidR="00986BD9">
        <w:t>»</w:t>
      </w:r>
      <w:r w:rsidRPr="00146C56">
        <w:rPr>
          <w:sz w:val="18"/>
          <w:vertAlign w:val="superscript"/>
        </w:rPr>
        <w:footnoteReference w:id="10"/>
      </w:r>
      <w:r w:rsidR="00986BD9">
        <w:t>.</w:t>
      </w:r>
    </w:p>
    <w:p w:rsidR="00E536D3" w:rsidRPr="00E536D3" w:rsidRDefault="00E536D3" w:rsidP="00E536D3">
      <w:pPr>
        <w:pStyle w:val="SingleTxtGR"/>
      </w:pPr>
      <w:r w:rsidRPr="00E536D3">
        <w:t>3.3</w:t>
      </w:r>
      <w:r w:rsidRPr="00E536D3">
        <w:tab/>
        <w:t>Автор также утверждает, что по указанным выше причинам выводы Апелляционной комиссии по делам беженцев относительно правдоподобности его заявлений субъективны и ошибочны</w:t>
      </w:r>
      <w:r w:rsidRPr="00146C56">
        <w:rPr>
          <w:sz w:val="18"/>
          <w:vertAlign w:val="superscript"/>
        </w:rPr>
        <w:footnoteReference w:id="11"/>
      </w:r>
      <w:r w:rsidR="00986BD9">
        <w:t>.</w:t>
      </w:r>
    </w:p>
    <w:p w:rsidR="00E536D3" w:rsidRPr="00E536D3" w:rsidRDefault="00E536D3" w:rsidP="00986BD9">
      <w:pPr>
        <w:pStyle w:val="H23GR"/>
      </w:pPr>
      <w:r w:rsidRPr="00E536D3">
        <w:tab/>
      </w:r>
      <w:r w:rsidRPr="00E536D3">
        <w:tab/>
        <w:t>Замечания государства-учас</w:t>
      </w:r>
      <w:r w:rsidR="00986BD9">
        <w:t>тника относительно приемлемости</w:t>
      </w:r>
      <w:r w:rsidR="00986BD9">
        <w:br/>
      </w:r>
      <w:r w:rsidRPr="00E536D3">
        <w:t>и существа сообщения</w:t>
      </w:r>
    </w:p>
    <w:p w:rsidR="00E536D3" w:rsidRPr="00E536D3" w:rsidRDefault="00E536D3" w:rsidP="00E536D3">
      <w:pPr>
        <w:pStyle w:val="SingleTxtGR"/>
      </w:pPr>
      <w:r w:rsidRPr="00E536D3">
        <w:t>4.1</w:t>
      </w:r>
      <w:r w:rsidRPr="00E536D3">
        <w:tab/>
        <w:t>В своих замечаниях от 10 декабря 2014 года государство-участник оп</w:t>
      </w:r>
      <w:r w:rsidRPr="00E536D3">
        <w:t>и</w:t>
      </w:r>
      <w:r w:rsidRPr="00E536D3">
        <w:t>сывает структуру и функционирование Апелляционной комиссии по делам б</w:t>
      </w:r>
      <w:r w:rsidRPr="00E536D3">
        <w:t>е</w:t>
      </w:r>
      <w:r w:rsidRPr="00E536D3">
        <w:t>женцев и отмечает, что она является независимым квазисудебным органом. К</w:t>
      </w:r>
      <w:r w:rsidRPr="00E536D3">
        <w:t>о</w:t>
      </w:r>
      <w:r w:rsidRPr="00E536D3">
        <w:t>миссия считается судом по смыслу директивы Европейского совета 2005/85/EC от 1 декабря 2005 года о минимальных стандартах для процедур государств-членов по предоставлению и отмене статуса беженца</w:t>
      </w:r>
      <w:r w:rsidRPr="00146C56">
        <w:rPr>
          <w:sz w:val="18"/>
          <w:vertAlign w:val="superscript"/>
        </w:rPr>
        <w:footnoteReference w:id="12"/>
      </w:r>
      <w:r w:rsidRPr="00E536D3">
        <w:t>. В состав Комиссии вх</w:t>
      </w:r>
      <w:r w:rsidRPr="00E536D3">
        <w:t>о</w:t>
      </w:r>
      <w:r w:rsidRPr="00E536D3">
        <w:t>дят Председатель и заместитель Председа</w:t>
      </w:r>
      <w:r w:rsidR="00687E90">
        <w:t>теля, которые являются судьями,</w:t>
      </w:r>
      <w:r w:rsidR="00687E90">
        <w:br/>
      </w:r>
      <w:r w:rsidRPr="00E536D3">
        <w:t>и другие члены, которые либо должны быть юристами, либо назначаться Да</w:t>
      </w:r>
      <w:r w:rsidRPr="00E536D3">
        <w:t>т</w:t>
      </w:r>
      <w:r w:rsidRPr="00E536D3">
        <w:t>ским Советом по делам беженцев (организация гражданского общества), либо быть представителями центральных органов власти: министерства иностра</w:t>
      </w:r>
      <w:r w:rsidRPr="00E536D3">
        <w:t>н</w:t>
      </w:r>
      <w:r w:rsidRPr="00E536D3">
        <w:t>ных дел или министерства юстиции. Члены Комиссии, проработавшие два ср</w:t>
      </w:r>
      <w:r w:rsidRPr="00E536D3">
        <w:t>о</w:t>
      </w:r>
      <w:r w:rsidRPr="00E536D3">
        <w:t>ка по четыре года, не могут назначаться на должность повторно. В соотве</w:t>
      </w:r>
      <w:r w:rsidRPr="00E536D3">
        <w:t>т</w:t>
      </w:r>
      <w:r w:rsidRPr="00E536D3">
        <w:t>ствии с Законом об иностранцах члены Комиссии независимы и не подчиняю</w:t>
      </w:r>
      <w:r w:rsidRPr="00E536D3">
        <w:t>т</w:t>
      </w:r>
      <w:r w:rsidRPr="00E536D3">
        <w:t>ся указаниям со стороны назначившего или выдвинувшего их кандидатуры о</w:t>
      </w:r>
      <w:r w:rsidRPr="00E536D3">
        <w:t>р</w:t>
      </w:r>
      <w:r w:rsidRPr="00E536D3">
        <w:t>гана. Комиссия принимает решение в письменной форме, и оно не подлежит обжалованию; од</w:t>
      </w:r>
      <w:r w:rsidR="00687E90">
        <w:t>нако</w:t>
      </w:r>
      <w:r w:rsidRPr="00E536D3">
        <w:t xml:space="preserve"> в соответствии с Конституцией Дании заявители могут подать апелляцию в суды общей юрисдикции, которые правомочны выносить решения по любому вопросу, касающемуся пределов компетенции органа гос</w:t>
      </w:r>
      <w:r w:rsidRPr="00E536D3">
        <w:t>у</w:t>
      </w:r>
      <w:r w:rsidRPr="00E536D3">
        <w:t>дарственной власти. Как было установлено Верховным судом, возможность с</w:t>
      </w:r>
      <w:r w:rsidRPr="00E536D3">
        <w:t>у</w:t>
      </w:r>
      <w:r w:rsidRPr="00E536D3">
        <w:t>дов общей юрисдикции пересматривать решения Комиссии ограничена и кас</w:t>
      </w:r>
      <w:r w:rsidRPr="00E536D3">
        <w:t>а</w:t>
      </w:r>
      <w:r w:rsidRPr="00E536D3">
        <w:t>ется лишь анализа вопросов права, включая любые недостатки обоснования принятого решения или незаконное использование дискреционных полномочий, в то время как оценка Комиссией представленных доказа</w:t>
      </w:r>
      <w:r w:rsidR="00986BD9">
        <w:t>тельств пересмотру не подлежит.</w:t>
      </w:r>
    </w:p>
    <w:p w:rsidR="00E536D3" w:rsidRPr="00E536D3" w:rsidRDefault="00E536D3" w:rsidP="00E536D3">
      <w:pPr>
        <w:pStyle w:val="SingleTxtGR"/>
      </w:pPr>
      <w:r w:rsidRPr="00E536D3">
        <w:t>4.2</w:t>
      </w:r>
      <w:r w:rsidRPr="00E536D3">
        <w:tab/>
        <w:t>Государство-участник отмечает, что в соответствии с пунктом 1 статьи 7 Закона об иностранцах вид на жительство может быть предоставлен иностра</w:t>
      </w:r>
      <w:r w:rsidRPr="00E536D3">
        <w:t>н</w:t>
      </w:r>
      <w:r w:rsidRPr="00E536D3">
        <w:t>цу, если он подпадает под положения Конвенции о статусе беженцев. С этой ц</w:t>
      </w:r>
      <w:r w:rsidRPr="00E536D3">
        <w:t>е</w:t>
      </w:r>
      <w:r w:rsidRPr="00E536D3">
        <w:t>лью статья 1</w:t>
      </w:r>
      <w:r w:rsidR="00687E90">
        <w:t>.А</w:t>
      </w:r>
      <w:r w:rsidRPr="00E536D3">
        <w:t xml:space="preserve"> Конвенции была инкорпорирована в законодательство Дании. Хотя в этой статье пытки не упоминаются в качестве одного из оснований для предоставления убежища, они могут рассматриваться как элемент преследов</w:t>
      </w:r>
      <w:r w:rsidRPr="00E536D3">
        <w:t>а</w:t>
      </w:r>
      <w:r w:rsidRPr="00E536D3">
        <w:t>ний. Соответственно, вид на жительство может быть предоставлен в случаях, когда установлено, что лицо, ищущее убежища, подвергалось пыткам до пр</w:t>
      </w:r>
      <w:r w:rsidRPr="00E536D3">
        <w:t>и</w:t>
      </w:r>
      <w:r w:rsidRPr="00E536D3">
        <w:t>бытия в Данию, и когда возникшие у лица в результате этого опасения считаю</w:t>
      </w:r>
      <w:r w:rsidRPr="00E536D3">
        <w:t>т</w:t>
      </w:r>
      <w:r w:rsidRPr="00E536D3">
        <w:t>ся обоснованными. Такой вид на жительство предоставляется даже в том сл</w:t>
      </w:r>
      <w:r w:rsidRPr="00E536D3">
        <w:t>у</w:t>
      </w:r>
      <w:r w:rsidRPr="00E536D3">
        <w:t>чае, если считается, что возможное возвращение не создаст опасности дал</w:t>
      </w:r>
      <w:r w:rsidRPr="00E536D3">
        <w:t>ь</w:t>
      </w:r>
      <w:r w:rsidRPr="00E536D3">
        <w:t>нейших преследований. Аналогичным образом, согласно пункту 2 статьи 7 З</w:t>
      </w:r>
      <w:r w:rsidRPr="00E536D3">
        <w:t>а</w:t>
      </w:r>
      <w:r w:rsidRPr="00E536D3">
        <w:t>кона об иностранцах, вид на жительство может быть предоставлен иностранцу по заявлению в том случае, если последнему в случае возвращения в страну происхождения угрожает смертная казнь или применение пыток, бесчеловечное или унижающее достоинство обращение или наказание. На практике Апелл</w:t>
      </w:r>
      <w:r w:rsidRPr="00E536D3">
        <w:t>я</w:t>
      </w:r>
      <w:r w:rsidRPr="00E536D3">
        <w:t>ционная комиссия по делам беженцев считает, что эти условия соблюдены т</w:t>
      </w:r>
      <w:r w:rsidRPr="00E536D3">
        <w:t>о</w:t>
      </w:r>
      <w:r w:rsidRPr="00E536D3">
        <w:t>гда, когда существуют какие-либо конкретные и индивидуальные факторы, обосновывающие вероятность того, что данное лицо подвергнется такой реал</w:t>
      </w:r>
      <w:r w:rsidRPr="00E536D3">
        <w:t>ь</w:t>
      </w:r>
      <w:r w:rsidRPr="00E536D3">
        <w:t>ной опасности.</w:t>
      </w:r>
    </w:p>
    <w:p w:rsidR="00E536D3" w:rsidRPr="00E536D3" w:rsidRDefault="00E536D3" w:rsidP="00E536D3">
      <w:pPr>
        <w:pStyle w:val="SingleTxtGR"/>
      </w:pPr>
      <w:r w:rsidRPr="00E536D3">
        <w:t>4.3</w:t>
      </w:r>
      <w:r w:rsidRPr="00E536D3">
        <w:tab/>
        <w:t>Государство-участник отмечает, что решения Апелляционной комиссии по делам беженцев принимаются на основе индивидуальной и конкретной оценки каждого дела. На практике Комиссия назначает бесплатного защитника всем просителям убежища. Наряду с просителем убежища и адвокатом на сл</w:t>
      </w:r>
      <w:r w:rsidRPr="00E536D3">
        <w:t>у</w:t>
      </w:r>
      <w:r w:rsidRPr="00E536D3">
        <w:t>шании присутствуют устный переводчик и представитель Иммиграционной службы Дании. В ходе слушаний проситель убежища вправе делать заявления и отвечать на вопросы. Утверждения просителя убежища о мотивах обращения за убежищем анализируются в свете всех соответствующих доказательств, вкл</w:t>
      </w:r>
      <w:r w:rsidRPr="00E536D3">
        <w:t>ю</w:t>
      </w:r>
      <w:r w:rsidRPr="00E536D3">
        <w:t xml:space="preserve">чая общую информацию о положении и условиях в </w:t>
      </w:r>
      <w:r w:rsidR="00687E90">
        <w:t>стране происхождения,</w:t>
      </w:r>
      <w:r w:rsidR="00687E90">
        <w:br/>
      </w:r>
      <w:r w:rsidRPr="00E536D3">
        <w:t>в частности о том, происходят ли там систематические, грубые, вопиющие и массовые нарушения прав человека. Справочные доклады поступают из ра</w:t>
      </w:r>
      <w:r w:rsidRPr="00E536D3">
        <w:t>з</w:t>
      </w:r>
      <w:r w:rsidRPr="00E536D3">
        <w:t xml:space="preserve">личных источников, включая Датский совет по делам беженцев, правительства других стран, Управление Верховного комиссара Организации Объединенных Наций по делам беженцев, организации </w:t>
      </w:r>
      <w:r w:rsidR="00986BD9">
        <w:t>«</w:t>
      </w:r>
      <w:r w:rsidRPr="00E536D3">
        <w:t>Международная амнистия</w:t>
      </w:r>
      <w:r w:rsidR="00986BD9">
        <w:t>»</w:t>
      </w:r>
      <w:r w:rsidRPr="00E536D3">
        <w:t xml:space="preserve"> и </w:t>
      </w:r>
      <w:r w:rsidR="00986BD9">
        <w:t>«</w:t>
      </w:r>
      <w:r w:rsidRPr="00E536D3">
        <w:t>Хь</w:t>
      </w:r>
      <w:r w:rsidRPr="00E536D3">
        <w:t>ю</w:t>
      </w:r>
      <w:r w:rsidRPr="00E536D3">
        <w:t>ман райтс уотч</w:t>
      </w:r>
      <w:r w:rsidR="00986BD9">
        <w:t>».</w:t>
      </w:r>
    </w:p>
    <w:p w:rsidR="00E536D3" w:rsidRPr="00E536D3" w:rsidRDefault="00E536D3" w:rsidP="00E536D3">
      <w:pPr>
        <w:pStyle w:val="SingleTxtGR"/>
      </w:pPr>
      <w:r w:rsidRPr="00E536D3">
        <w:t>4.4</w:t>
      </w:r>
      <w:r w:rsidRPr="00E536D3">
        <w:tab/>
        <w:t>Государство-участник считает, что жалоба автора по статье 7 Пакта явл</w:t>
      </w:r>
      <w:r w:rsidRPr="00E536D3">
        <w:t>я</w:t>
      </w:r>
      <w:r w:rsidRPr="00E536D3">
        <w:t>ется явно необоснованной и, следовательно, неприемлемой, поскольку автор не обосновал prima facie утверждение о том, что он подвергнется пыткам или др</w:t>
      </w:r>
      <w:r w:rsidRPr="00E536D3">
        <w:t>у</w:t>
      </w:r>
      <w:r w:rsidRPr="00E536D3">
        <w:t>гому жестокому обращению по возвращении в Армению. Автор не предоставил какой-либо существенной новой информации или соображений по поводу о</w:t>
      </w:r>
      <w:r w:rsidRPr="00E536D3">
        <w:t>б</w:t>
      </w:r>
      <w:r w:rsidRPr="00E536D3">
        <w:t>стоятельств его дела, помимо информации, уже рассмотренной Апелляционной комиссией по делам беженцев</w:t>
      </w:r>
      <w:r w:rsidRPr="00146C56">
        <w:rPr>
          <w:sz w:val="18"/>
          <w:vertAlign w:val="superscript"/>
        </w:rPr>
        <w:footnoteReference w:id="13"/>
      </w:r>
      <w:r w:rsidRPr="00E536D3">
        <w:t>. Государство-участник утверждает, что заяв</w:t>
      </w:r>
      <w:r w:rsidRPr="00E536D3">
        <w:t>и</w:t>
      </w:r>
      <w:r w:rsidRPr="00E536D3">
        <w:t>тель пытается использовать Комитет как апелляционный орган для повторного рассмотрения фактических обстоятельств его ходатайства о предоставлении убежища. Комитет должен придать значительный вес фактическим выводам Апелляционной комиссии по делам беженцев, которая лучше, чем Комитет</w:t>
      </w:r>
      <w:r w:rsidR="00687E90">
        <w:t>,</w:t>
      </w:r>
      <w:r w:rsidRPr="00E536D3">
        <w:t xml:space="preserve"> может оценить фактические обстоятельства дела автора. Комиссия пришла к выводу о том, что утверждения автора</w:t>
      </w:r>
      <w:r w:rsidRPr="00146C56">
        <w:rPr>
          <w:sz w:val="18"/>
          <w:vertAlign w:val="superscript"/>
        </w:rPr>
        <w:footnoteReference w:id="14"/>
      </w:r>
      <w:r w:rsidRPr="00E536D3">
        <w:t xml:space="preserve"> не заслуживают доверия. Кроме того, автор сделал ряд дополнительных неопределенных и непоследовательных зая</w:t>
      </w:r>
      <w:r w:rsidRPr="00E536D3">
        <w:t>в</w:t>
      </w:r>
      <w:r w:rsidRPr="00E536D3">
        <w:t>лений в ходе внутреннего судопроизводства. Во-первых, в ходе слушаний в К</w:t>
      </w:r>
      <w:r w:rsidRPr="00E536D3">
        <w:t>о</w:t>
      </w:r>
      <w:r w:rsidRPr="00E536D3">
        <w:t>миссии автора спросили, почему его мать заставила детей взять их свидетел</w:t>
      </w:r>
      <w:r w:rsidRPr="00E536D3">
        <w:t>ь</w:t>
      </w:r>
      <w:r w:rsidRPr="00E536D3">
        <w:t>ства о рождении в детский дом, зная, что из-за этого у них возникнут пробл</w:t>
      </w:r>
      <w:r w:rsidRPr="00E536D3">
        <w:t>е</w:t>
      </w:r>
      <w:r w:rsidRPr="00E536D3">
        <w:t>мы, так как они наполовину азербайджанцы. Автор ответил, что для прожив</w:t>
      </w:r>
      <w:r w:rsidRPr="00E536D3">
        <w:t>а</w:t>
      </w:r>
      <w:r w:rsidRPr="00E536D3">
        <w:t>ния в детском доме необходимо свидетельство о рождении. Во-вторых, впервые утверждения автора в отношении проведения соревнований, в которых он и В. были вынуждены участвовать в казарме во время службы в армии, прозвучали</w:t>
      </w:r>
      <w:r w:rsidR="00986BD9">
        <w:t xml:space="preserve"> только на слушании в Комиссии.</w:t>
      </w:r>
    </w:p>
    <w:p w:rsidR="00E536D3" w:rsidRPr="00E536D3" w:rsidRDefault="00E536D3" w:rsidP="00E536D3">
      <w:pPr>
        <w:pStyle w:val="SingleTxtGR"/>
      </w:pPr>
      <w:r w:rsidRPr="00E536D3">
        <w:t>4.5</w:t>
      </w:r>
      <w:r w:rsidRPr="00E536D3">
        <w:tab/>
        <w:t>В-третьих, что касается попытки изнасилования В., то в своем ходата</w:t>
      </w:r>
      <w:r w:rsidRPr="00E536D3">
        <w:t>й</w:t>
      </w:r>
      <w:r w:rsidRPr="00E536D3">
        <w:t>стве о предоставлении убежища автор рассказал, что как-то ночью после раб</w:t>
      </w:r>
      <w:r w:rsidRPr="00E536D3">
        <w:t>о</w:t>
      </w:r>
      <w:r w:rsidRPr="00E536D3">
        <w:t>ты он и В. отправились спать в конюшню. Автор утверждал, что несколько мужчин вошли и избили его и что, когда один из них попытался изнасиловать В., автору удалось вырваться и ударить одного из нападавших по лицу в область рта. Однако на собеседовании в Иммиграционной службе Дании, автор заявил, что его и брата отвели обратно в казарму и там два военнослужащих держали его, пока двое другие пытались насиловать В. Затем, на слушании в Апелляц</w:t>
      </w:r>
      <w:r w:rsidRPr="00E536D3">
        <w:t>и</w:t>
      </w:r>
      <w:r w:rsidRPr="00E536D3">
        <w:t>онной комиссии по делам беженцев автор рассказал о пяти пьяных военных, к</w:t>
      </w:r>
      <w:r w:rsidRPr="00E536D3">
        <w:t>о</w:t>
      </w:r>
      <w:r w:rsidRPr="00E536D3">
        <w:t>торые пришли туда, где они спали с В. Пять солдат пытались изнасиловать В. Автор ударил одного из них, который держ</w:t>
      </w:r>
      <w:r w:rsidR="00687E90">
        <w:t>ал В. Внезапно дверь открылась,</w:t>
      </w:r>
      <w:r w:rsidR="00687E90">
        <w:br/>
      </w:r>
      <w:r w:rsidRPr="00E536D3">
        <w:t>и военнослужащие убежали, опасаясь, что их кто-</w:t>
      </w:r>
      <w:r w:rsidR="00687E90">
        <w:t>то увидит.</w:t>
      </w:r>
    </w:p>
    <w:p w:rsidR="00E536D3" w:rsidRPr="00E536D3" w:rsidRDefault="00E536D3" w:rsidP="00E536D3">
      <w:pPr>
        <w:pStyle w:val="SingleTxtGR"/>
      </w:pPr>
      <w:r w:rsidRPr="00E536D3">
        <w:t>4.6</w:t>
      </w:r>
      <w:r w:rsidRPr="00E536D3">
        <w:tab/>
        <w:t>В-четвертых, что касается рытья траншей, на собеседовании в Иммигр</w:t>
      </w:r>
      <w:r w:rsidRPr="00E536D3">
        <w:t>а</w:t>
      </w:r>
      <w:r w:rsidRPr="00E536D3">
        <w:t>ционной службе Дании, автор заявил, что он доложен был копать траншеи по вечерам. Когда ему сказали, что то, что траншеи рылись по ночам, кажется д</w:t>
      </w:r>
      <w:r w:rsidRPr="00E536D3">
        <w:t>о</w:t>
      </w:r>
      <w:r w:rsidRPr="00E536D3">
        <w:t>вольно странным, он ответил, что им часто приказывали ко</w:t>
      </w:r>
      <w:r w:rsidR="00687E90">
        <w:t>пать посреди ночи. Вместе с тем</w:t>
      </w:r>
      <w:r w:rsidRPr="00E536D3">
        <w:t xml:space="preserve"> в</w:t>
      </w:r>
      <w:r w:rsidR="00687E90">
        <w:t xml:space="preserve"> ходе слушаний в Апелляционной комиссии по делам б</w:t>
      </w:r>
      <w:r w:rsidRPr="00E536D3">
        <w:t xml:space="preserve">еженцев, автор </w:t>
      </w:r>
      <w:r w:rsidR="00687E90">
        <w:t>утверждал, что копал траншеи с семи</w:t>
      </w:r>
      <w:r w:rsidRPr="00E536D3">
        <w:t xml:space="preserve"> часов утра до полуночи. В-пятых, автор представил очень скудную информацию о Х. и A. на слушании в Коми</w:t>
      </w:r>
      <w:r w:rsidRPr="00E536D3">
        <w:t>с</w:t>
      </w:r>
      <w:r w:rsidRPr="00E536D3">
        <w:t>сии, несмотря на то, что, по словам самого же автора, Х. помог ему бежать сн</w:t>
      </w:r>
      <w:r w:rsidRPr="00E536D3">
        <w:t>а</w:t>
      </w:r>
      <w:r w:rsidRPr="00E536D3">
        <w:t>чала в Азербайджан, а затем в Беларусь. В-шестых, Комиссия сочла утвержд</w:t>
      </w:r>
      <w:r w:rsidRPr="00E536D3">
        <w:t>е</w:t>
      </w:r>
      <w:r w:rsidRPr="00E536D3">
        <w:t>ния автора о его пребывании на протяжении двух лет в Азербайджане и более трех лет в Беларуси полностью необоснованными. Исходя из вышеупомянут</w:t>
      </w:r>
      <w:r w:rsidRPr="00E536D3">
        <w:t>о</w:t>
      </w:r>
      <w:r w:rsidRPr="00E536D3">
        <w:t>го, Комиссия не признала ни одно из утверждений автора относительно его причин поиска убежища.</w:t>
      </w:r>
    </w:p>
    <w:p w:rsidR="00E536D3" w:rsidRPr="00E536D3" w:rsidRDefault="00E536D3" w:rsidP="00E536D3">
      <w:pPr>
        <w:pStyle w:val="SingleTxtGR"/>
      </w:pPr>
      <w:r w:rsidRPr="00E536D3">
        <w:t>4.7</w:t>
      </w:r>
      <w:r w:rsidRPr="00E536D3">
        <w:tab/>
        <w:t>Государство-участник считает, что Комитет в своей практике, связанной с оценкой риска подвергнуться обращению, противоречащему положениям ст</w:t>
      </w:r>
      <w:r w:rsidRPr="00E536D3">
        <w:t>а</w:t>
      </w:r>
      <w:r w:rsidRPr="00E536D3">
        <w:t>тей 6 и 7 Пакта, сосредоточил внимание на том, выявил ли автор нарушения в процессе принятия решений или фактор риска, который власти государства-участника не приняли во внимание должным образом</w:t>
      </w:r>
      <w:r w:rsidRPr="00146C56">
        <w:rPr>
          <w:sz w:val="18"/>
          <w:vertAlign w:val="superscript"/>
        </w:rPr>
        <w:footnoteReference w:id="15"/>
      </w:r>
      <w:r w:rsidRPr="00E536D3">
        <w:t>. В данном деле автору не удалось выявить таких нарушений. Ввиду отсутствия причин ставить под сомнение решение Апелляционной комиссии по делам беженцев, которое было вынесено в результате всестороннего квазисудебного процесса, в котором у а</w:t>
      </w:r>
      <w:r w:rsidRPr="00E536D3">
        <w:t>в</w:t>
      </w:r>
      <w:r w:rsidRPr="00E536D3">
        <w:t>тора была возможнос</w:t>
      </w:r>
      <w:r w:rsidR="00687E90">
        <w:t>ть представить свои соображения</w:t>
      </w:r>
      <w:r w:rsidRPr="00E536D3">
        <w:t xml:space="preserve"> как в п</w:t>
      </w:r>
      <w:r w:rsidR="00687E90">
        <w:t>исьменной, так и в устной форме</w:t>
      </w:r>
      <w:r w:rsidRPr="00E536D3">
        <w:t xml:space="preserve"> при содействии адвоката, жалоба автора по статье 7 является явно необоснованной. По этой же причине государство-участник считает, что эта жалоба абсолютно ничем не подкреплена</w:t>
      </w:r>
      <w:r w:rsidRPr="00146C56">
        <w:rPr>
          <w:sz w:val="18"/>
          <w:vertAlign w:val="superscript"/>
        </w:rPr>
        <w:footnoteReference w:id="16"/>
      </w:r>
      <w:r w:rsidRPr="00E536D3">
        <w:t>.</w:t>
      </w:r>
    </w:p>
    <w:p w:rsidR="00E536D3" w:rsidRPr="00E536D3" w:rsidRDefault="00E536D3" w:rsidP="00E536D3">
      <w:pPr>
        <w:pStyle w:val="SingleTxtGR"/>
      </w:pPr>
      <w:r w:rsidRPr="00E536D3">
        <w:t>4.8</w:t>
      </w:r>
      <w:r w:rsidRPr="00E536D3">
        <w:tab/>
        <w:t>Кроме того, государство-участник счита</w:t>
      </w:r>
      <w:r w:rsidR="00986BD9">
        <w:t>ет, что жалоба автора по ст</w:t>
      </w:r>
      <w:r w:rsidR="00986BD9">
        <w:t>а</w:t>
      </w:r>
      <w:r w:rsidR="00986BD9">
        <w:t>тье </w:t>
      </w:r>
      <w:r w:rsidRPr="00E536D3">
        <w:t>26 является неприемлемой ratione loci и ratione materiae в соответствии с прави</w:t>
      </w:r>
      <w:r w:rsidR="00986BD9">
        <w:t xml:space="preserve">лом 96 а) и </w:t>
      </w:r>
      <w:r w:rsidRPr="00E536D3">
        <w:t>d) правил процедуры Комитета и в соответствии со статьей 2 Факультативного протокола, поскольку статья 26 не имеет экстерриториального применения. Утверждения автора о нарушении статьи 26 не связаны ни с к</w:t>
      </w:r>
      <w:r w:rsidRPr="00E536D3">
        <w:t>а</w:t>
      </w:r>
      <w:r w:rsidRPr="00E536D3">
        <w:t>ким-либо обращением, которому он подвергся в Дании или в области, подко</w:t>
      </w:r>
      <w:r w:rsidRPr="00E536D3">
        <w:t>н</w:t>
      </w:r>
      <w:r w:rsidRPr="00E536D3">
        <w:t>трольной властям Дании, ни с поведением датских властей, а касаются после</w:t>
      </w:r>
      <w:r w:rsidRPr="00E536D3">
        <w:t>д</w:t>
      </w:r>
      <w:r w:rsidRPr="00E536D3">
        <w:t>ствий, которые, могут наступить в случае его возвращения в Армению. Гос</w:t>
      </w:r>
      <w:r w:rsidRPr="00E536D3">
        <w:t>у</w:t>
      </w:r>
      <w:r w:rsidRPr="00E536D3">
        <w:t>дарства-участники не могут нести ответственность за нарушения этого полож</w:t>
      </w:r>
      <w:r w:rsidRPr="00E536D3">
        <w:t>е</w:t>
      </w:r>
      <w:r w:rsidRPr="00E536D3">
        <w:t>ния, имеющие место на террит</w:t>
      </w:r>
      <w:r w:rsidR="00687E90">
        <w:t>ории за пределами их юрисдикции</w:t>
      </w:r>
      <w:r w:rsidRPr="00E536D3">
        <w:t xml:space="preserve"> и соверша</w:t>
      </w:r>
      <w:r w:rsidRPr="00E536D3">
        <w:t>е</w:t>
      </w:r>
      <w:r w:rsidRPr="00E536D3">
        <w:t>мые другими государствами. Государство-участник ссылается на правовую практику Европейского суда по правам человека, в соответствии с которой установлен исключительный характер экстерриториальной защиты прав, пред</w:t>
      </w:r>
      <w:r w:rsidRPr="00E536D3">
        <w:t>у</w:t>
      </w:r>
      <w:r w:rsidRPr="00E536D3">
        <w:t>смотренных Конвенцией о защите прав человека и основных свобод (Европе</w:t>
      </w:r>
      <w:r w:rsidRPr="00E536D3">
        <w:t>й</w:t>
      </w:r>
      <w:r w:rsidRPr="00E536D3">
        <w:t xml:space="preserve">ская конвенция о правах человека). Действительно, Суд отметил, что </w:t>
      </w:r>
      <w:r w:rsidR="00986BD9">
        <w:t>«</w:t>
      </w:r>
      <w:r w:rsidRPr="00E536D3">
        <w:t>с чисто прагматиче</w:t>
      </w:r>
      <w:r w:rsidR="00687E90">
        <w:t>ской точки зрения</w:t>
      </w:r>
      <w:r w:rsidRPr="00E536D3">
        <w:t xml:space="preserve"> нельзя требовать, чтобы договаривающееся гос</w:t>
      </w:r>
      <w:r w:rsidRPr="00E536D3">
        <w:t>у</w:t>
      </w:r>
      <w:r w:rsidRPr="00E536D3">
        <w:t>дарство высылало иностранца только в ту страну, которая полностью и эффе</w:t>
      </w:r>
      <w:r w:rsidRPr="00E536D3">
        <w:t>к</w:t>
      </w:r>
      <w:r w:rsidRPr="00E536D3">
        <w:t>тивно обеспечивает соблюдение всех прав и свобод, изложенных в Конве</w:t>
      </w:r>
      <w:r w:rsidRPr="00E536D3">
        <w:t>н</w:t>
      </w:r>
      <w:r w:rsidRPr="00E536D3">
        <w:t>ции</w:t>
      </w:r>
      <w:r w:rsidR="00687E90">
        <w:t>»</w:t>
      </w:r>
      <w:r w:rsidRPr="00146C56">
        <w:rPr>
          <w:sz w:val="18"/>
          <w:vertAlign w:val="superscript"/>
        </w:rPr>
        <w:footnoteReference w:id="17"/>
      </w:r>
      <w:r w:rsidRPr="00E536D3">
        <w:t xml:space="preserve">. Государство-участник также ссылается на решение Суда по </w:t>
      </w:r>
      <w:r w:rsidRPr="00687E90">
        <w:rPr>
          <w:i/>
        </w:rPr>
        <w:t>делу З. и Т. против Соединенного Королевства</w:t>
      </w:r>
      <w:r w:rsidR="00687E90">
        <w:t xml:space="preserve"> (жалоба № 27034</w:t>
      </w:r>
      <w:r w:rsidRPr="00E536D3">
        <w:t xml:space="preserve">/05), в котором говорится, что экстерриториальное действие применяется главным образом к нарушениям </w:t>
      </w:r>
      <w:r w:rsidR="00986BD9">
        <w:t>статей </w:t>
      </w:r>
      <w:r w:rsidRPr="00E536D3">
        <w:t>2 и 3 Европейской конвенции по правам человека, а также статей 5 и 6 этой же Конвенции, если высылаемое лицо рискует подвергнуться грубым наруше</w:t>
      </w:r>
      <w:r w:rsidR="00687E90">
        <w:t>ния</w:t>
      </w:r>
      <w:r w:rsidRPr="00E536D3">
        <w:t>м его прав в принимающем государстве. Государство-участник сч</w:t>
      </w:r>
      <w:r w:rsidRPr="00E536D3">
        <w:t>и</w:t>
      </w:r>
      <w:r w:rsidRPr="00E536D3">
        <w:t>тает, что нарушение статьи 26 со стороны другого государства-участника не причинит непоправимого ущерба, предусмо</w:t>
      </w:r>
      <w:r w:rsidR="001F42A2">
        <w:t>тренного в статьях 6 и 7 Пакта,</w:t>
      </w:r>
      <w:r w:rsidR="001F42A2">
        <w:br/>
      </w:r>
      <w:r w:rsidRPr="00E536D3">
        <w:t xml:space="preserve">и что поэтому статья 26 не должна иметь </w:t>
      </w:r>
      <w:r w:rsidR="00986BD9">
        <w:t>экстерриториального применения.</w:t>
      </w:r>
    </w:p>
    <w:p w:rsidR="00E536D3" w:rsidRPr="00E536D3" w:rsidRDefault="00E536D3" w:rsidP="00146C56">
      <w:pPr>
        <w:pStyle w:val="H23GR"/>
      </w:pPr>
      <w:r w:rsidRPr="00E536D3">
        <w:tab/>
      </w:r>
      <w:r w:rsidRPr="00E536D3">
        <w:tab/>
        <w:t>Комментарии автора к з</w:t>
      </w:r>
      <w:r w:rsidR="00146C56">
        <w:t>амечаниям государства-участника</w:t>
      </w:r>
    </w:p>
    <w:p w:rsidR="00E536D3" w:rsidRPr="00E536D3" w:rsidRDefault="00E536D3" w:rsidP="00E536D3">
      <w:pPr>
        <w:pStyle w:val="SingleTxtGR"/>
      </w:pPr>
      <w:r w:rsidRPr="00E536D3">
        <w:t>5.1</w:t>
      </w:r>
      <w:r w:rsidRPr="00E536D3">
        <w:tab/>
        <w:t>В своих комментариях от 12 марта 2015 года автор ставит под сомнение добросовестность процесса рассмотрения ходатайства о предоставлении уб</w:t>
      </w:r>
      <w:r w:rsidRPr="00E536D3">
        <w:t>е</w:t>
      </w:r>
      <w:r w:rsidRPr="00E536D3">
        <w:t>жища в Дании и отмечает отсутствие возможности обжаловать решение Апе</w:t>
      </w:r>
      <w:r w:rsidRPr="00E536D3">
        <w:t>л</w:t>
      </w:r>
      <w:r w:rsidRPr="00E536D3">
        <w:t>ляционной комиссии по делам беженцев Дании в суд общей юрисдикции. Автор утверждает, что Комиссия не имеет многих признаков реального суда, о чем свидетельствуют следующие ос</w:t>
      </w:r>
      <w:r w:rsidR="00146C56">
        <w:t xml:space="preserve">обенности ее функционирования: </w:t>
      </w:r>
      <w:r w:rsidRPr="00E536D3">
        <w:t>a) заседания Комиссии никогда не являются открытыми для общественности или лиц, кот</w:t>
      </w:r>
      <w:r w:rsidRPr="00E536D3">
        <w:t>о</w:t>
      </w:r>
      <w:r w:rsidRPr="00E536D3">
        <w:t>рых заявитель хотел бы видеть присутствующими на заседании; b) свидетели, как правило, не допускаются на слушания Комиссии; с) отсутствуют образов</w:t>
      </w:r>
      <w:r w:rsidRPr="00E536D3">
        <w:t>а</w:t>
      </w:r>
      <w:r w:rsidRPr="00E536D3">
        <w:t>тельные требования для устных перево</w:t>
      </w:r>
      <w:r w:rsidR="00146C56">
        <w:t>дчиков, используемых Комиссией;</w:t>
      </w:r>
      <w:r w:rsidR="00146C56">
        <w:br/>
      </w:r>
      <w:r w:rsidRPr="00E536D3">
        <w:t>и d) один из пяти членов Комиссии назначается Министерством юстиции и, как правило, является сотрудником министерства, что может приводить к конфли</w:t>
      </w:r>
      <w:r w:rsidRPr="00E536D3">
        <w:t>к</w:t>
      </w:r>
      <w:r w:rsidRPr="00E536D3">
        <w:t>ту интересов, поскольку министерство представляет собой высший админ</w:t>
      </w:r>
      <w:r w:rsidRPr="00E536D3">
        <w:t>и</w:t>
      </w:r>
      <w:r w:rsidRPr="00E536D3">
        <w:t>стративный орган по отношению к Датской иммиграционной службе, которая выносит первое административное решение по делам о предоставлении уб</w:t>
      </w:r>
      <w:r w:rsidRPr="00E536D3">
        <w:t>е</w:t>
      </w:r>
      <w:r w:rsidR="00146C56">
        <w:t>жища.</w:t>
      </w:r>
    </w:p>
    <w:p w:rsidR="00E536D3" w:rsidRPr="00E536D3" w:rsidRDefault="00E536D3" w:rsidP="00E536D3">
      <w:pPr>
        <w:pStyle w:val="SingleTxtGR"/>
      </w:pPr>
      <w:r w:rsidRPr="00E536D3">
        <w:t>5.2</w:t>
      </w:r>
      <w:r w:rsidRPr="00E536D3">
        <w:tab/>
        <w:t>Что касается замечаний государства-участника относительно существа сообщения, то автор утверждает, что, хотя государство-участник неоднократно ссылается на выводы Апелляционной комиссии по делам беженцев, следует о</w:t>
      </w:r>
      <w:r w:rsidRPr="00E536D3">
        <w:t>т</w:t>
      </w:r>
      <w:r w:rsidRPr="00E536D3">
        <w:t xml:space="preserve">метить, что именно </w:t>
      </w:r>
      <w:r w:rsidR="00986BD9">
        <w:t>«</w:t>
      </w:r>
      <w:r w:rsidRPr="00E536D3">
        <w:t>большинство членов Апелляционной комиссии по делам беженцев</w:t>
      </w:r>
      <w:r w:rsidR="00986BD9">
        <w:t>»</w:t>
      </w:r>
      <w:r w:rsidR="001F42A2">
        <w:t xml:space="preserve"> постановили</w:t>
      </w:r>
      <w:r w:rsidRPr="00E536D3">
        <w:t>, что заяв</w:t>
      </w:r>
      <w:r w:rsidR="00146C56">
        <w:t>ление автора следует отклонить.</w:t>
      </w:r>
    </w:p>
    <w:p w:rsidR="00E536D3" w:rsidRPr="00E536D3" w:rsidRDefault="00E536D3" w:rsidP="00E536D3">
      <w:pPr>
        <w:pStyle w:val="SingleTxtGR"/>
      </w:pPr>
      <w:r w:rsidRPr="00E536D3">
        <w:t>5.3</w:t>
      </w:r>
      <w:r w:rsidRPr="00E536D3">
        <w:tab/>
        <w:t>Автор далее утверждает, что в ходе всей процедуры рассмотрения ход</w:t>
      </w:r>
      <w:r w:rsidRPr="00E536D3">
        <w:t>а</w:t>
      </w:r>
      <w:r w:rsidRPr="00E536D3">
        <w:t>тайства о предоставлении убежища его изложение соответствующих фактов было последовательным, подробным и заслуживающим доверия. Автор ссыл</w:t>
      </w:r>
      <w:r w:rsidRPr="00E536D3">
        <w:t>а</w:t>
      </w:r>
      <w:r w:rsidRPr="00E536D3">
        <w:t>ется на свою жалобу и повторяет свои возражения в отношении предполага</w:t>
      </w:r>
      <w:r w:rsidRPr="00E536D3">
        <w:t>е</w:t>
      </w:r>
      <w:r w:rsidRPr="00E536D3">
        <w:t>мых несоответствий и нестыковок, на которые указали Апелляционная коми</w:t>
      </w:r>
      <w:r w:rsidRPr="00E536D3">
        <w:t>с</w:t>
      </w:r>
      <w:r w:rsidRPr="00E536D3">
        <w:t>сия по делам беженцев и государство-участник</w:t>
      </w:r>
      <w:r w:rsidRPr="00146C56">
        <w:rPr>
          <w:sz w:val="18"/>
          <w:vertAlign w:val="superscript"/>
        </w:rPr>
        <w:footnoteReference w:id="18"/>
      </w:r>
      <w:r w:rsidRPr="00E536D3">
        <w:t>. Далее автор отвечает на зам</w:t>
      </w:r>
      <w:r w:rsidRPr="00E536D3">
        <w:t>е</w:t>
      </w:r>
      <w:r w:rsidRPr="00E536D3">
        <w:t>чания государства-участника относительно дополнительных вопросов, связа</w:t>
      </w:r>
      <w:r w:rsidRPr="00E536D3">
        <w:t>н</w:t>
      </w:r>
      <w:r w:rsidRPr="00E536D3">
        <w:t xml:space="preserve">ных с достоверностью. Автор утверждает, что он не жил в одной комнате со своей матерью на протяжении двух лет, но действительно не выходил из дома в этот период. Он утверждает, что, когда в дом приходили, он прятался в подвале, так как </w:t>
      </w:r>
      <w:r w:rsidR="00986BD9">
        <w:t>«</w:t>
      </w:r>
      <w:r w:rsidRPr="00E536D3">
        <w:t>его жизнь и жизнь его матери была бы в опасности, если бы жители деревни узнали о том, что она прячет армянского солдата в Азербайджане</w:t>
      </w:r>
      <w:r w:rsidR="00986BD9">
        <w:t>»</w:t>
      </w:r>
      <w:r w:rsidRPr="00E536D3">
        <w:t>. Кроме того, он заявляет, что нет ничего невероятного в том, что он после двух лет жизни в заточении не смог больше это терпеть и поэтому обратился за п</w:t>
      </w:r>
      <w:r w:rsidRPr="00E536D3">
        <w:t>о</w:t>
      </w:r>
      <w:r w:rsidRPr="00E536D3">
        <w:t>мощью к Х.</w:t>
      </w:r>
      <w:r w:rsidR="00146C56">
        <w:t>, чтобы бежать из Азербайджана.</w:t>
      </w:r>
    </w:p>
    <w:p w:rsidR="00E536D3" w:rsidRPr="00E536D3" w:rsidRDefault="00E536D3" w:rsidP="00E536D3">
      <w:pPr>
        <w:pStyle w:val="SingleTxtGR"/>
      </w:pPr>
      <w:r w:rsidRPr="00E536D3">
        <w:t>5.4</w:t>
      </w:r>
      <w:r w:rsidRPr="00E536D3">
        <w:tab/>
        <w:t>Автор далее утверждает, что нет ничего невероятного или непоследов</w:t>
      </w:r>
      <w:r w:rsidRPr="00E536D3">
        <w:t>а</w:t>
      </w:r>
      <w:r w:rsidRPr="00E536D3">
        <w:t>тельного в его разъяснениях по поводу свидетельства о рождении. Автор гов</w:t>
      </w:r>
      <w:r w:rsidRPr="00E536D3">
        <w:t>о</w:t>
      </w:r>
      <w:r w:rsidRPr="00E536D3">
        <w:t>рит, что не может объяснить, почему его мать привязала свидетельства о ро</w:t>
      </w:r>
      <w:r w:rsidRPr="00E536D3">
        <w:t>ж</w:t>
      </w:r>
      <w:r w:rsidRPr="00E536D3">
        <w:t>дении ему и В. на грудь, поскольку не знает, о чем она думала в тот момент. А</w:t>
      </w:r>
      <w:r w:rsidRPr="00E536D3">
        <w:t>в</w:t>
      </w:r>
      <w:r w:rsidRPr="00E536D3">
        <w:t>тор также утверждает, что, хотя государство-участник считает, что он не смог предоставить достаточную информацию о том, как с ним и В. обращались в а</w:t>
      </w:r>
      <w:r w:rsidRPr="00E536D3">
        <w:t>р</w:t>
      </w:r>
      <w:r w:rsidRPr="00E536D3">
        <w:t>мии, от него нельзя ожидать описания всех мельчайших подробностей, так как такой рассказ был бы слишком длинным, а также потому, что пережитое им б</w:t>
      </w:r>
      <w:r w:rsidRPr="00E536D3">
        <w:t>ы</w:t>
      </w:r>
      <w:r w:rsidRPr="00E536D3">
        <w:t xml:space="preserve">ло крайне унизительным и ему трудно об этом говорить. Хотя государство-участник ставит под сомнение правдоподобность его истории о рытье траншей, автор утверждает, что он ни разу не утверждал, что копал траншеи </w:t>
      </w:r>
      <w:r w:rsidR="00986BD9">
        <w:t>«</w:t>
      </w:r>
      <w:r w:rsidRPr="00E536D3">
        <w:t>по веч</w:t>
      </w:r>
      <w:r w:rsidRPr="00E536D3">
        <w:t>е</w:t>
      </w:r>
      <w:r w:rsidRPr="00E536D3">
        <w:t>рам</w:t>
      </w:r>
      <w:r w:rsidR="00986BD9">
        <w:t>»</w:t>
      </w:r>
      <w:r w:rsidRPr="00E536D3">
        <w:t xml:space="preserve">. В действительности в ходе слушаний в Комиссии он показал, что </w:t>
      </w:r>
      <w:r w:rsidR="00986BD9">
        <w:t>«</w:t>
      </w:r>
      <w:r w:rsidR="001F42A2">
        <w:t>копал траншеи с семи</w:t>
      </w:r>
      <w:r w:rsidRPr="00E536D3">
        <w:t xml:space="preserve"> часов утра до полуночи</w:t>
      </w:r>
      <w:r w:rsidR="00986BD9">
        <w:t>»</w:t>
      </w:r>
      <w:r w:rsidRPr="00E536D3">
        <w:t>.</w:t>
      </w:r>
    </w:p>
    <w:p w:rsidR="00E536D3" w:rsidRPr="00E536D3" w:rsidRDefault="00E536D3" w:rsidP="00E536D3">
      <w:pPr>
        <w:pStyle w:val="SingleTxtGR"/>
      </w:pPr>
      <w:r w:rsidRPr="00E536D3">
        <w:t>5.5</w:t>
      </w:r>
      <w:r w:rsidRPr="00E536D3">
        <w:tab/>
        <w:t xml:space="preserve">Наконец, автор утверждает, что, хотя государство-участник считает, что автор не смог представить подробную информацию о Х. и A., это объясняется тем, что Х. и А. вели себя крайне скрытно, а он и его брат были </w:t>
      </w:r>
      <w:r w:rsidR="00986BD9">
        <w:t>«</w:t>
      </w:r>
      <w:r w:rsidRPr="00E536D3">
        <w:t>подавлены и очень напуганы</w:t>
      </w:r>
      <w:r w:rsidR="00986BD9">
        <w:t>»</w:t>
      </w:r>
      <w:r w:rsidRPr="00E536D3">
        <w:t xml:space="preserve">. С учетом вышеизложенного автор утверждает, что ему будет угрожать серьезная опасность </w:t>
      </w:r>
      <w:r w:rsidR="00986BD9">
        <w:t>«</w:t>
      </w:r>
      <w:r w:rsidRPr="00E536D3">
        <w:t>лишиться жизни или подвергнуться пыткам или другому виду унижающего достоинство обращения</w:t>
      </w:r>
      <w:r w:rsidR="00986BD9">
        <w:t>»</w:t>
      </w:r>
      <w:r w:rsidRPr="00E536D3">
        <w:t xml:space="preserve"> в случае его выдворения в Армению.</w:t>
      </w:r>
    </w:p>
    <w:p w:rsidR="00E536D3" w:rsidRPr="00E536D3" w:rsidRDefault="00E536D3" w:rsidP="00146C56">
      <w:pPr>
        <w:pStyle w:val="H23GR"/>
      </w:pPr>
      <w:r w:rsidRPr="00E536D3">
        <w:tab/>
      </w:r>
      <w:r w:rsidRPr="00E536D3">
        <w:tab/>
        <w:t>Вопросы и процедура их рассмотрения в Комитете</w:t>
      </w:r>
    </w:p>
    <w:p w:rsidR="00E536D3" w:rsidRPr="00E536D3" w:rsidRDefault="00E536D3" w:rsidP="00146C56">
      <w:pPr>
        <w:pStyle w:val="H4GR"/>
      </w:pPr>
      <w:r w:rsidRPr="00E536D3">
        <w:tab/>
      </w:r>
      <w:r w:rsidRPr="00E536D3">
        <w:tab/>
        <w:t>Рассмотрение вопроса о приемлемости</w:t>
      </w:r>
    </w:p>
    <w:p w:rsidR="00E536D3" w:rsidRPr="00E536D3" w:rsidRDefault="00E536D3" w:rsidP="00E536D3">
      <w:pPr>
        <w:pStyle w:val="SingleTxtGR"/>
      </w:pPr>
      <w:r w:rsidRPr="00E536D3">
        <w:t>6.1</w:t>
      </w:r>
      <w:r w:rsidRPr="00E536D3">
        <w:tab/>
        <w:t>До рассмотрения любой жалобы, содержащейся в сообщении, Комитет должен в соответствии с правилом 93 своих правил процедуры вынести реш</w:t>
      </w:r>
      <w:r w:rsidRPr="00E536D3">
        <w:t>е</w:t>
      </w:r>
      <w:r w:rsidRPr="00E536D3">
        <w:t>ние по вопросу о том, является ли данная жалоба приемлемой в соответствии с Факультативным протоколом к Пакту.</w:t>
      </w:r>
    </w:p>
    <w:p w:rsidR="00E536D3" w:rsidRPr="00E536D3" w:rsidRDefault="00E536D3" w:rsidP="00E536D3">
      <w:pPr>
        <w:pStyle w:val="SingleTxtGR"/>
      </w:pPr>
      <w:r w:rsidRPr="00E536D3">
        <w:t>6</w:t>
      </w:r>
      <w:r w:rsidR="00146C56">
        <w:t>.2</w:t>
      </w:r>
      <w:r w:rsidR="00146C56">
        <w:tab/>
        <w:t xml:space="preserve">В соответствии со статьей 5 </w:t>
      </w:r>
      <w:r w:rsidRPr="00E536D3">
        <w:t>2) a) Факультативного протокола, Комитет удостоверился в том, что этот же вопрос не рассматривается в рамках другой процедуры международного разбирательства или урегулирования. Комитет о</w:t>
      </w:r>
      <w:r w:rsidRPr="00E536D3">
        <w:t>т</w:t>
      </w:r>
      <w:r w:rsidRPr="00E536D3">
        <w:t>мечает, что исчерпание автором всех доступных средств правовой защиты, как это требуется в соответствии с пунктом 2 b) статьи 5 Факультативного проток</w:t>
      </w:r>
      <w:r w:rsidRPr="00E536D3">
        <w:t>о</w:t>
      </w:r>
      <w:r w:rsidR="00146C56">
        <w:t>ла, не вызывает возражений.</w:t>
      </w:r>
    </w:p>
    <w:p w:rsidR="00E536D3" w:rsidRPr="00E536D3" w:rsidRDefault="00E536D3" w:rsidP="00E536D3">
      <w:pPr>
        <w:pStyle w:val="SingleTxtGR"/>
      </w:pPr>
      <w:r w:rsidRPr="00E536D3">
        <w:t>6.3</w:t>
      </w:r>
      <w:r w:rsidRPr="00E536D3">
        <w:tab/>
        <w:t>Комитет принимает к сведению довод государства-участника о том, что жалоба автора по статье 7 Пакта является явно необоснованной, и, следов</w:t>
      </w:r>
      <w:r w:rsidRPr="00E536D3">
        <w:t>а</w:t>
      </w:r>
      <w:r w:rsidRPr="00E536D3">
        <w:t>тельно, неприемлемой. Вместе с тем Комитет считает, что автор достаточно п</w:t>
      </w:r>
      <w:r w:rsidRPr="00E536D3">
        <w:t>о</w:t>
      </w:r>
      <w:r w:rsidRPr="00E536D3">
        <w:t>дробно изложил причины, по которым он опасается, что в результате принуд</w:t>
      </w:r>
      <w:r w:rsidRPr="00E536D3">
        <w:t>и</w:t>
      </w:r>
      <w:r w:rsidRPr="00E536D3">
        <w:t>тельного возвращения в Армению он рискует подвергнуться обращению, несовместимому со статьей 7 Пакта. Автор также поясняет, почему он считает выводы Апелляционной комиссии по делам беженцев относительно правдоп</w:t>
      </w:r>
      <w:r w:rsidRPr="00E536D3">
        <w:t>о</w:t>
      </w:r>
      <w:r w:rsidRPr="00E536D3">
        <w:t>добности его утверждений субъективными и ошибочными. Поэтому Комитет считает, что эта часть сообщения, в которой поднимаются вопросы по статье 7 Пакта, была достаточно обоснована для целей приемлемости.</w:t>
      </w:r>
    </w:p>
    <w:p w:rsidR="00E536D3" w:rsidRPr="00E536D3" w:rsidRDefault="00E536D3" w:rsidP="00E536D3">
      <w:pPr>
        <w:pStyle w:val="SingleTxtGR"/>
      </w:pPr>
      <w:r w:rsidRPr="00E536D3">
        <w:t>6.4</w:t>
      </w:r>
      <w:r w:rsidRPr="00E536D3">
        <w:tab/>
        <w:t>Комитет также отмечает довод государства-участника о том, что жалоба автора по статье 26 Пакта является неприемлемой ratione loci и ratione materiae, поскольку статья 26 не может применяться экстратерриториально, ввиду чего государство-участник не может нести ответственность за нарушение этой ст</w:t>
      </w:r>
      <w:r w:rsidRPr="00E536D3">
        <w:t>а</w:t>
      </w:r>
      <w:r w:rsidRPr="00E536D3">
        <w:t>тьи, совершенное за пределами его территории и юрисдикции другим госуда</w:t>
      </w:r>
      <w:r w:rsidRPr="00E536D3">
        <w:t>р</w:t>
      </w:r>
      <w:r w:rsidRPr="00E536D3">
        <w:t>ством. Комитет ссылается на свое замечание общего порядка № 31 (2004) о х</w:t>
      </w:r>
      <w:r w:rsidRPr="00E536D3">
        <w:t>а</w:t>
      </w:r>
      <w:r w:rsidRPr="00E536D3">
        <w:t>рактере общего юридического обязательства, налагаемого на государства – участники Пакта, в котором он обращает внимание на обязательство гос</w:t>
      </w:r>
      <w:r w:rsidRPr="00E536D3">
        <w:t>у</w:t>
      </w:r>
      <w:r w:rsidRPr="00E536D3">
        <w:t>дарств-участников не экстрадировать, не депортировать, не высылать и не в</w:t>
      </w:r>
      <w:r w:rsidRPr="00E536D3">
        <w:t>ы</w:t>
      </w:r>
      <w:r w:rsidRPr="00E536D3">
        <w:t>дворять каким-либо иным образом лицо со своей территории, когда имеются серьезные основания полагать, что существует реальная опасность причинения невозместимого вреда, такого, как предусмотренный в статьях 6 и 7 Пакта</w:t>
      </w:r>
      <w:r w:rsidRPr="00146C56">
        <w:rPr>
          <w:sz w:val="18"/>
          <w:vertAlign w:val="superscript"/>
        </w:rPr>
        <w:footnoteReference w:id="19"/>
      </w:r>
      <w:r w:rsidR="00146C56">
        <w:t>.</w:t>
      </w:r>
      <w:r w:rsidR="00146C56">
        <w:br/>
      </w:r>
      <w:r w:rsidRPr="00E536D3">
        <w:t>В конкретных обстоятельствах данного дела Комитет не считает, что порядок установления нарушения государством-участником статьи 26, отличается от рассмотрения нарушения права автора по статье 7 Пакта. Поэтому Комитет считает, что утверждения автора в этом отношении несовместимы со статьей 2 Пакта и неприемлемы по статье 3 Факультативного протокола.</w:t>
      </w:r>
    </w:p>
    <w:p w:rsidR="00E536D3" w:rsidRPr="00E536D3" w:rsidRDefault="00E536D3" w:rsidP="00E536D3">
      <w:pPr>
        <w:pStyle w:val="SingleTxtGR"/>
      </w:pPr>
      <w:r w:rsidRPr="00E536D3">
        <w:t>6.5</w:t>
      </w:r>
      <w:r w:rsidRPr="00E536D3">
        <w:tab/>
        <w:t>В свете вышеизложенного Комитет считает сообщение приемлемым в той части, которая затрагивают вопросы по статье 7 Пакта, и приступает к его ра</w:t>
      </w:r>
      <w:r w:rsidRPr="00E536D3">
        <w:t>с</w:t>
      </w:r>
      <w:r w:rsidRPr="00E536D3">
        <w:t>смотрению по существу.</w:t>
      </w:r>
    </w:p>
    <w:p w:rsidR="00E536D3" w:rsidRPr="00E536D3" w:rsidRDefault="00E536D3" w:rsidP="00146C56">
      <w:pPr>
        <w:pStyle w:val="H4GR"/>
      </w:pPr>
      <w:r w:rsidRPr="00E536D3">
        <w:tab/>
      </w:r>
      <w:r w:rsidRPr="00E536D3">
        <w:tab/>
        <w:t>Рассмотрение по существу</w:t>
      </w:r>
    </w:p>
    <w:p w:rsidR="00E536D3" w:rsidRPr="00E536D3" w:rsidRDefault="00E536D3" w:rsidP="00E536D3">
      <w:pPr>
        <w:pStyle w:val="SingleTxtGR"/>
      </w:pPr>
      <w:r w:rsidRPr="00E536D3">
        <w:t>7.1</w:t>
      </w:r>
      <w:r w:rsidRPr="00E536D3">
        <w:tab/>
        <w:t>В соответствии с требованиями пункта 1 статьи 5 Факультативного пр</w:t>
      </w:r>
      <w:r w:rsidRPr="00E536D3">
        <w:t>о</w:t>
      </w:r>
      <w:r w:rsidRPr="00E536D3">
        <w:t>токола Комитет рассмотрел настоящее сообщение в свете всей информации, представленной ему заинтересованными сторонами.</w:t>
      </w:r>
    </w:p>
    <w:p w:rsidR="00E536D3" w:rsidRPr="00E536D3" w:rsidRDefault="00E536D3" w:rsidP="00E536D3">
      <w:pPr>
        <w:pStyle w:val="SingleTxtGR"/>
      </w:pPr>
      <w:r w:rsidRPr="00E536D3">
        <w:t>7.2</w:t>
      </w:r>
      <w:r w:rsidRPr="00E536D3">
        <w:tab/>
        <w:t>Комитет ссылается на свое замечание общего порядка № 31 (2004) о х</w:t>
      </w:r>
      <w:r w:rsidRPr="00E536D3">
        <w:t>а</w:t>
      </w:r>
      <w:r w:rsidRPr="00E536D3">
        <w:t>рактере общего юридического обязательства, налагаемого на государства – участники Пакта, в котором он обращает внимание на обязательство гос</w:t>
      </w:r>
      <w:r w:rsidRPr="00E536D3">
        <w:t>у</w:t>
      </w:r>
      <w:r w:rsidRPr="00E536D3">
        <w:t>дарств-участников не экстрадировать, не депортировать, не высылать и не в</w:t>
      </w:r>
      <w:r w:rsidRPr="00E536D3">
        <w:t>ы</w:t>
      </w:r>
      <w:r w:rsidRPr="00E536D3">
        <w:t>дворять каким-либо иным образом лицо со своей территории, когда имеются серьезные основания полагать, что существует реальная опасность причинения невозместимого вреда, такого, как предусмотренный в статьях 6 и 7 Пакта. К</w:t>
      </w:r>
      <w:r w:rsidRPr="00E536D3">
        <w:t>о</w:t>
      </w:r>
      <w:r w:rsidRPr="00E536D3">
        <w:t>митет отмечает также, что опасность должна носить личный характер</w:t>
      </w:r>
      <w:r w:rsidRPr="00146C56">
        <w:rPr>
          <w:sz w:val="18"/>
          <w:vertAlign w:val="superscript"/>
        </w:rPr>
        <w:footnoteReference w:id="20"/>
      </w:r>
      <w:r w:rsidRPr="00E536D3">
        <w:t>, и что установлен высокий порог для представления весомых оснований, позволя</w:t>
      </w:r>
      <w:r w:rsidRPr="00E536D3">
        <w:t>ю</w:t>
      </w:r>
      <w:r w:rsidRPr="00E536D3">
        <w:t>щих определить наличие реальной опасности причинения непоправимого вр</w:t>
      </w:r>
      <w:r w:rsidRPr="00E536D3">
        <w:t>е</w:t>
      </w:r>
      <w:r w:rsidRPr="00E536D3">
        <w:t>да. Поэтому должны быть приняты во внимание все соответствующие факты и обстоятельства, включая общее положение в области прав человека в стране происхождения автора</w:t>
      </w:r>
      <w:r w:rsidRPr="00146C56">
        <w:rPr>
          <w:sz w:val="18"/>
          <w:vertAlign w:val="superscript"/>
        </w:rPr>
        <w:footnoteReference w:id="21"/>
      </w:r>
      <w:r w:rsidRPr="00E536D3">
        <w:t>. Комитет напоминает, что за рассмотрение фактов и п</w:t>
      </w:r>
      <w:r w:rsidRPr="00E536D3">
        <w:t>о</w:t>
      </w:r>
      <w:r w:rsidRPr="00E536D3">
        <w:t>казаний по делу в целях установления наличия такой опасности, как правило, отвечают органы государств-участников, если только не может быть установл</w:t>
      </w:r>
      <w:r w:rsidRPr="00E536D3">
        <w:t>е</w:t>
      </w:r>
      <w:r w:rsidRPr="00E536D3">
        <w:t xml:space="preserve">но, что их оценка носит произвольный характер, содержит явные ошибки или </w:t>
      </w:r>
      <w:r w:rsidR="001F42A2">
        <w:t>равносильна отказу в правосудии</w:t>
      </w:r>
      <w:r w:rsidRPr="00146C56">
        <w:rPr>
          <w:sz w:val="18"/>
          <w:vertAlign w:val="superscript"/>
        </w:rPr>
        <w:footnoteReference w:id="22"/>
      </w:r>
      <w:r w:rsidRPr="00E536D3">
        <w:t>.</w:t>
      </w:r>
    </w:p>
    <w:p w:rsidR="00E536D3" w:rsidRPr="00E536D3" w:rsidRDefault="00E536D3" w:rsidP="00E536D3">
      <w:pPr>
        <w:pStyle w:val="SingleTxtGR"/>
      </w:pPr>
      <w:r w:rsidRPr="00E536D3">
        <w:t>7.3</w:t>
      </w:r>
      <w:r w:rsidRPr="00E536D3">
        <w:tab/>
        <w:t>Комитет принимает к сведению замечания государства-участника о том, что Апелляционная комиссия по делам беженцев сочла неправдоподобным утверждение о том, что автору будет угрожать опасность жестокого обращения в случае его возвращения в Армению. Комитет также принимает к сведению утверждение автора о том, что он представил подробные, последовательные и убедительные ответы на вопросы, поднятые национальными иммиграционными властями, и что решение Комиссии было произвольным и ошибочным. В час</w:t>
      </w:r>
      <w:r w:rsidRPr="00E536D3">
        <w:t>т</w:t>
      </w:r>
      <w:r w:rsidRPr="00E536D3">
        <w:t>ности, Комитет принимает к сведению аргументы автора о том, что Комиссия неубедительно обосновала свой вывод о неправдоподобности следующих зая</w:t>
      </w:r>
      <w:r w:rsidRPr="00E536D3">
        <w:t>в</w:t>
      </w:r>
      <w:r w:rsidRPr="00E536D3">
        <w:t>лений автора: а) что он жил в Беларуси; что он смог установить местонахожд</w:t>
      </w:r>
      <w:r w:rsidRPr="00E536D3">
        <w:t>е</w:t>
      </w:r>
      <w:r w:rsidRPr="00E536D3">
        <w:t>ние своей матери в Азербайджане по адресу, указанному в письме, которое она направила ему в детский дом; что он пр</w:t>
      </w:r>
      <w:r w:rsidR="001F42A2">
        <w:t>овел два года, не выходя из дома</w:t>
      </w:r>
      <w:r w:rsidRPr="00E536D3">
        <w:t xml:space="preserve"> мат</w:t>
      </w:r>
      <w:r w:rsidRPr="00E536D3">
        <w:t>е</w:t>
      </w:r>
      <w:r w:rsidRPr="00E536D3">
        <w:t>ри; что Х. и A. смогли раздобыть военный грузовик после перехода границы с Азербайджаном; и что автор смог перейти через мост в Азербайджан после бе</w:t>
      </w:r>
      <w:r w:rsidRPr="00E536D3">
        <w:t>г</w:t>
      </w:r>
      <w:r w:rsidRPr="00E536D3">
        <w:t>ства из армии, и при этом его никто не преследовал. В то же время Комитет считает, что, хотя автор не согласен с выводами Комиссии по этим вопросам, он не продемонстрировал, что ее выводы были явно необоснованными или носили произвольный характер по причине того, что в ходе рассмотрения дела на национальном уровне утверждениям автора  было уделено недостаточное вн</w:t>
      </w:r>
      <w:r w:rsidRPr="00E536D3">
        <w:t>и</w:t>
      </w:r>
      <w:r w:rsidRPr="00E536D3">
        <w:t>мание. Кроме того, что касается утверждения автора о том, что он подвергался преследованиям, надругательствам и оскорблениям в армии из-за своего нап</w:t>
      </w:r>
      <w:r w:rsidRPr="00E536D3">
        <w:t>о</w:t>
      </w:r>
      <w:r w:rsidRPr="00E536D3">
        <w:t>ловину азербайджанского происхождения, Комитет отмечает, что автор не отв</w:t>
      </w:r>
      <w:r w:rsidRPr="00E536D3">
        <w:t>е</w:t>
      </w:r>
      <w:r w:rsidRPr="00E536D3">
        <w:t>тил на замечания государства-участника относительно наличия противоречий в представленных им национальным органам власти показаниях относительно предполагаемого покушения на изнасилование его брата военнослужащими</w:t>
      </w:r>
      <w:r w:rsidRPr="00146C56">
        <w:rPr>
          <w:sz w:val="18"/>
          <w:vertAlign w:val="superscript"/>
        </w:rPr>
        <w:footnoteReference w:id="23"/>
      </w:r>
      <w:r w:rsidRPr="00E536D3">
        <w:t xml:space="preserve"> и того факта, что во время беседы с сотрудниками Иммиграционной службы Д</w:t>
      </w:r>
      <w:r w:rsidRPr="00E536D3">
        <w:t>а</w:t>
      </w:r>
      <w:r w:rsidRPr="00E536D3">
        <w:t>нии он не упоминал о состязаниях, в ходе которых они с братом подвергались издевательствам и оскорблениям со стороны военнослужащих по причине их этнической принадлежности</w:t>
      </w:r>
      <w:r w:rsidRPr="00146C56">
        <w:rPr>
          <w:sz w:val="18"/>
          <w:vertAlign w:val="superscript"/>
        </w:rPr>
        <w:footnoteReference w:id="24"/>
      </w:r>
      <w:r w:rsidRPr="00E536D3">
        <w:t>. Поэтому на основе имеющейся в его распоряж</w:t>
      </w:r>
      <w:r w:rsidRPr="00E536D3">
        <w:t>е</w:t>
      </w:r>
      <w:r w:rsidRPr="00E536D3">
        <w:t>нии информации Комитет не может сделать вывод о том, что существуют сер</w:t>
      </w:r>
      <w:r w:rsidRPr="00E536D3">
        <w:t>ь</w:t>
      </w:r>
      <w:r w:rsidRPr="00E536D3">
        <w:t>езные основания полагать, что автору будет угрожать реальная опасность пр</w:t>
      </w:r>
      <w:r w:rsidRPr="00E536D3">
        <w:t>и</w:t>
      </w:r>
      <w:r w:rsidRPr="00E536D3">
        <w:t>чинения непоправимого вреда, такого, как предусмотренный в статьях 6 и 7 Пакта, в случае его возвращения</w:t>
      </w:r>
      <w:r w:rsidR="00146C56">
        <w:t xml:space="preserve"> в Армению.</w:t>
      </w:r>
    </w:p>
    <w:p w:rsidR="00E536D3" w:rsidRPr="00E536D3" w:rsidRDefault="00E536D3" w:rsidP="00E536D3">
      <w:pPr>
        <w:pStyle w:val="SingleTxtGR"/>
      </w:pPr>
      <w:r w:rsidRPr="00E536D3">
        <w:t>7.4</w:t>
      </w:r>
      <w:r w:rsidRPr="00E536D3">
        <w:tab/>
        <w:t>По вышеизложенным причинам Комитет не может прийти к заключению, что гос</w:t>
      </w:r>
      <w:r w:rsidR="001F42A2">
        <w:t>ударство-участник нарушит статью</w:t>
      </w:r>
      <w:r w:rsidRPr="00E536D3">
        <w:t xml:space="preserve"> 7 Пакта, если оно выдворит автора в Армению.</w:t>
      </w:r>
    </w:p>
    <w:p w:rsidR="003E27AA" w:rsidRDefault="00E536D3" w:rsidP="00E536D3">
      <w:pPr>
        <w:pStyle w:val="SingleTxtGR"/>
      </w:pPr>
      <w:r w:rsidRPr="00E536D3">
        <w:t>8.</w:t>
      </w:r>
      <w:r w:rsidRPr="00E536D3">
        <w:tab/>
        <w:t>Действуя в соответствии с пунктом 4 статьи 5 Факультативного протокола к Пакту, Комитет заключает, что высылка автора в Армению не будет предста</w:t>
      </w:r>
      <w:r w:rsidRPr="00E536D3">
        <w:t>в</w:t>
      </w:r>
      <w:r w:rsidRPr="00E536D3">
        <w:t>лять собой нарушения его прав, предусмотренных статьей 7 Пакта.</w:t>
      </w:r>
    </w:p>
    <w:p w:rsidR="00146C56" w:rsidRPr="00146C56" w:rsidRDefault="00146C56" w:rsidP="00146C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6C56" w:rsidRPr="00146C56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D3" w:rsidRDefault="00E536D3" w:rsidP="00B471C5">
      <w:r>
        <w:separator/>
      </w:r>
    </w:p>
  </w:endnote>
  <w:endnote w:type="continuationSeparator" w:id="0">
    <w:p w:rsidR="00E536D3" w:rsidRDefault="00E536D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D3" w:rsidRPr="005F0588" w:rsidRDefault="00E536D3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8420B2">
      <w:rPr>
        <w:b/>
        <w:noProof/>
        <w:sz w:val="18"/>
        <w:lang w:val="ru-RU"/>
      </w:rPr>
      <w:t>2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146C56">
      <w:rPr>
        <w:lang w:val="en-US"/>
      </w:rPr>
      <w:t>08137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D3" w:rsidRPr="0075144F" w:rsidRDefault="00E536D3">
    <w:pPr>
      <w:pStyle w:val="a7"/>
      <w:rPr>
        <w:lang w:val="en-US"/>
      </w:rPr>
    </w:pPr>
    <w:r>
      <w:rPr>
        <w:lang w:val="en-US"/>
      </w:rPr>
      <w:t>GE.16-</w:t>
    </w:r>
    <w:r w:rsidR="00146C56">
      <w:rPr>
        <w:lang w:val="en-US"/>
      </w:rPr>
      <w:t>08137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0D02E1">
      <w:rPr>
        <w:b/>
        <w:noProof/>
        <w:sz w:val="18"/>
        <w:lang w:val="ru-RU"/>
      </w:rPr>
      <w:t>13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536D3" w:rsidRPr="00797A78" w:rsidTr="00E536D3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536D3" w:rsidRPr="001C3ABC" w:rsidRDefault="00E536D3" w:rsidP="00E536D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46C56">
            <w:rPr>
              <w:lang w:val="en-US"/>
            </w:rPr>
            <w:t xml:space="preserve">08137 </w:t>
          </w:r>
          <w:r w:rsidRPr="001C3ABC">
            <w:rPr>
              <w:lang w:val="en-US"/>
            </w:rPr>
            <w:t xml:space="preserve"> (R)</w:t>
          </w:r>
          <w:r w:rsidR="009377EF">
            <w:rPr>
              <w:lang w:val="en-US"/>
            </w:rPr>
            <w:t xml:space="preserve">  090616  1</w:t>
          </w:r>
          <w:r w:rsidR="009377EF">
            <w:t>4</w:t>
          </w:r>
          <w:r w:rsidR="00146C56">
            <w:rPr>
              <w:lang w:val="en-US"/>
            </w:rPr>
            <w:t>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536D3" w:rsidRDefault="00E536D3" w:rsidP="00E536D3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536D3" w:rsidRDefault="00146C56" w:rsidP="00E536D3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1660" cy="581660"/>
                <wp:effectExtent l="0" t="0" r="8890" b="8890"/>
                <wp:docPr id="4" name="Рисунок 4" descr="http://undocs.org/m2/QRCode.ashx?DS=CCPR/C/116/D/2422/20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16/D/2422/20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36D3" w:rsidRPr="00797A78" w:rsidTr="00E536D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536D3" w:rsidRPr="00146C56" w:rsidRDefault="00146C56" w:rsidP="00E536D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46C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46C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6C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46C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6C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46C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6C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46C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46C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536D3" w:rsidRDefault="00E536D3" w:rsidP="00E536D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536D3" w:rsidRDefault="00E536D3" w:rsidP="00E536D3"/>
      </w:tc>
    </w:tr>
  </w:tbl>
  <w:p w:rsidR="00E536D3" w:rsidRPr="002D7E3C" w:rsidRDefault="00E536D3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6D3" w:rsidRDefault="00E536D3" w:rsidP="00E536D3">
                          <w:pPr>
                            <w:rPr>
                              <w:lang w:val="en-US"/>
                            </w:rPr>
                          </w:pPr>
                        </w:p>
                        <w:p w:rsidR="00E536D3" w:rsidRDefault="00E536D3" w:rsidP="00E536D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0D02E1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E536D3" w:rsidRDefault="00E536D3" w:rsidP="00E536D3">
                    <w:pPr>
                      <w:rPr>
                        <w:lang w:val="en-US"/>
                      </w:rPr>
                    </w:pPr>
                  </w:p>
                  <w:p w:rsidR="00E536D3" w:rsidRDefault="00E536D3" w:rsidP="00E536D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0D02E1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D3" w:rsidRPr="009141DC" w:rsidRDefault="00E536D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536D3" w:rsidRPr="00D1261C" w:rsidRDefault="00E536D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86BD9" w:rsidRPr="00940758" w:rsidRDefault="00986BD9" w:rsidP="00986BD9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Принято Комитетом на его 116-й сессии (7–31 марта 2016 года).</w:t>
      </w:r>
    </w:p>
  </w:footnote>
  <w:footnote w:id="2">
    <w:p w:rsidR="00986BD9" w:rsidRPr="00940758" w:rsidRDefault="00986BD9" w:rsidP="00986BD9">
      <w:pPr>
        <w:pStyle w:val="aa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>В рассмотрении настоящего сообщения принимали участие следующие чле</w:t>
      </w:r>
      <w:r w:rsidR="002D1CA5">
        <w:rPr>
          <w:lang w:val="ru-RU"/>
        </w:rPr>
        <w:t>ны Комитета: Ядх Бен Ашур, Лаза</w:t>
      </w:r>
      <w:r>
        <w:rPr>
          <w:lang w:val="ru-RU"/>
        </w:rPr>
        <w:t>ри Бузид, Сара Кливленд, Оливье де Фрувиль, Ахмед Амин Фаталла, Юдзи Ивасава, Ивана Елич, Дункан Лаки Мухумуза,  Мауро Полити, сэр Найджел Родл</w:t>
      </w:r>
      <w:r w:rsidR="002D1CA5">
        <w:rPr>
          <w:lang w:val="ru-RU"/>
        </w:rPr>
        <w:t>и, Виктор Мануэль Родригес-Ресия</w:t>
      </w:r>
      <w:r>
        <w:rPr>
          <w:lang w:val="ru-RU"/>
        </w:rPr>
        <w:t>, Ф</w:t>
      </w:r>
      <w:r w:rsidR="002D1CA5">
        <w:rPr>
          <w:lang w:val="ru-RU"/>
        </w:rPr>
        <w:t>абиан Омар Сальвиоли, Дируджлал</w:t>
      </w:r>
      <w:r>
        <w:rPr>
          <w:lang w:val="ru-RU"/>
        </w:rPr>
        <w:t xml:space="preserve"> Ситулсингх, Аня Зайберт-Фор, Юваль Шани, Константин Вардзелашвили и Марго Ватервал.</w:t>
      </w:r>
    </w:p>
  </w:footnote>
  <w:footnote w:id="3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Первый Факультативный протокол к Пакту вс</w:t>
      </w:r>
      <w:r w:rsidR="00986BD9">
        <w:rPr>
          <w:lang w:val="ru-RU"/>
        </w:rPr>
        <w:t>тупил в силу для Дании 23 марта</w:t>
      </w:r>
      <w:r w:rsidR="00986BD9">
        <w:rPr>
          <w:lang w:val="ru-RU"/>
        </w:rPr>
        <w:br/>
      </w:r>
      <w:r>
        <w:rPr>
          <w:lang w:val="ru-RU"/>
        </w:rPr>
        <w:t>1976 года.</w:t>
      </w:r>
    </w:p>
  </w:footnote>
  <w:footnote w:id="4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Согласно замечаниям государства-участника, автор сообщил Апелляционной комиссии по делам беженцев о том, что Х. и A. были азербайджанскими шпионами, взятыми в заложники вооруженными силам</w:t>
      </w:r>
      <w:r w:rsidR="00986BD9">
        <w:rPr>
          <w:lang w:val="ru-RU"/>
        </w:rPr>
        <w:t>и Армении. В своих комментариях</w:t>
      </w:r>
      <w:r w:rsidR="00986BD9">
        <w:rPr>
          <w:lang w:val="ru-RU"/>
        </w:rPr>
        <w:br/>
      </w:r>
      <w:r>
        <w:rPr>
          <w:lang w:val="ru-RU"/>
        </w:rPr>
        <w:t xml:space="preserve">по замечаниям государства-участника автор заявляет, что Х. и A. </w:t>
      </w:r>
      <w:r w:rsidR="00986BD9">
        <w:rPr>
          <w:lang w:val="ru-RU"/>
        </w:rPr>
        <w:t>«</w:t>
      </w:r>
      <w:r>
        <w:rPr>
          <w:lang w:val="ru-RU"/>
        </w:rPr>
        <w:t>работали в Азербайджане следователями</w:t>
      </w:r>
      <w:r w:rsidR="00986BD9">
        <w:rPr>
          <w:lang w:val="ru-RU"/>
        </w:rPr>
        <w:t>»</w:t>
      </w:r>
      <w:r>
        <w:rPr>
          <w:lang w:val="ru-RU"/>
        </w:rPr>
        <w:t>.</w:t>
      </w:r>
    </w:p>
  </w:footnote>
  <w:footnote w:id="5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Автор прилагает изображе</w:t>
      </w:r>
      <w:r w:rsidR="00986BD9">
        <w:rPr>
          <w:lang w:val="ru-RU"/>
        </w:rPr>
        <w:t>ние моста, о котором идет речь.</w:t>
      </w:r>
    </w:p>
  </w:footnote>
  <w:footnote w:id="6">
    <w:p w:rsidR="00E536D3" w:rsidRPr="00E536D3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Автор представил неофициально переведенное резюме его медицинской карты за период с сентября 2013 года по май 2014 года. В целом там говорится следующее:</w:t>
      </w:r>
    </w:p>
    <w:p w:rsidR="00E536D3" w:rsidRPr="00940758" w:rsidRDefault="00E536D3" w:rsidP="00E536D3">
      <w:pPr>
        <w:pStyle w:val="aa"/>
        <w:ind w:left="170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86BD9">
        <w:rPr>
          <w:lang w:val="ru-RU"/>
        </w:rPr>
        <w:tab/>
      </w:r>
      <w:r>
        <w:rPr>
          <w:lang w:val="ru-RU"/>
        </w:rPr>
        <w:t>Весьма глубоко травмированный муж</w:t>
      </w:r>
      <w:r w:rsidR="00986BD9">
        <w:rPr>
          <w:lang w:val="ru-RU"/>
        </w:rPr>
        <w:t>чина. Отец умер, когда ему было</w:t>
      </w:r>
      <w:r w:rsidR="00986BD9">
        <w:rPr>
          <w:lang w:val="ru-RU"/>
        </w:rPr>
        <w:br/>
      </w:r>
      <w:r w:rsidR="002D1CA5">
        <w:rPr>
          <w:lang w:val="ru-RU"/>
        </w:rPr>
        <w:t>семь</w:t>
      </w:r>
      <w:r>
        <w:rPr>
          <w:lang w:val="ru-RU"/>
        </w:rPr>
        <w:t xml:space="preserve"> лет. Был помещен в детский дом, где подвергался жестокому обращению. Когда вырос, пошел в армию. Видел, как был убит его брат. Был на фронте и видел много смертей. Это было шесть лет назад, но он по-прежнему страдает расстройством сна из-за ночных кошмаров, в которых он видит своего погибшего брата в крови. После пробуждения он продолжает видеть кровь на своих руках. Он очень раздражительный и боится, что за ним следят. Находясь в местах большого скопления людей, он вновь </w:t>
      </w:r>
      <w:r w:rsidR="00986BD9">
        <w:rPr>
          <w:lang w:val="ru-RU"/>
        </w:rPr>
        <w:t>переживает свой армейский опыт.</w:t>
      </w:r>
    </w:p>
  </w:footnote>
  <w:footnote w:id="7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Что касается причин, по которым автор ходатайст</w:t>
      </w:r>
      <w:r w:rsidR="00986BD9">
        <w:rPr>
          <w:lang w:val="ru-RU"/>
        </w:rPr>
        <w:t>вовал о предоставлении убежища,</w:t>
      </w:r>
      <w:r w:rsidR="00986BD9">
        <w:rPr>
          <w:lang w:val="ru-RU"/>
        </w:rPr>
        <w:br/>
      </w:r>
      <w:r>
        <w:rPr>
          <w:lang w:val="ru-RU"/>
        </w:rPr>
        <w:t>то в докладе по результатам собеседования в Иммиграционной службе Дании говорится следующее:</w:t>
      </w:r>
    </w:p>
    <w:p w:rsidR="00E536D3" w:rsidRPr="00940758" w:rsidRDefault="00E536D3" w:rsidP="00E536D3">
      <w:pPr>
        <w:pStyle w:val="aa"/>
        <w:ind w:left="1701"/>
        <w:rPr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86BD9">
        <w:rPr>
          <w:lang w:val="ru-RU"/>
        </w:rPr>
        <w:tab/>
      </w:r>
      <w:r>
        <w:rPr>
          <w:lang w:val="ru-RU"/>
        </w:rPr>
        <w:t>Заявитель боялся, что в случае возвращения в страну происхождения он будет убит. Он был обвинен в предательстве. Если его не убьют, то посадят в тюрьму. Заявитель отметил, что в тюрьме у него было бы два варианта: либо совершить самоубийство, либо быть убитым. Заявитель обвиняется в предательстве, так как помог бежать азербайджанским шпионам (Х. и А.). Заявителя спросили о других причинах, по которым он не может вернуться в Армению, помимо обвинения в пособничестве азерб</w:t>
      </w:r>
      <w:r w:rsidR="005F7EC3">
        <w:rPr>
          <w:lang w:val="ru-RU"/>
        </w:rPr>
        <w:t>айджанским шпионам в организаци</w:t>
      </w:r>
      <w:r>
        <w:rPr>
          <w:lang w:val="ru-RU"/>
        </w:rPr>
        <w:t>и побега из армянской армии. Он ответил, что он и его семья всю жизнь подвергались преследованию по причине их турецкого происхождения.</w:t>
      </w:r>
    </w:p>
    <w:p w:rsidR="00E536D3" w:rsidRPr="00940758" w:rsidRDefault="00E536D3" w:rsidP="00E536D3">
      <w:pPr>
        <w:pStyle w:val="aa"/>
        <w:rPr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 докладе говорится, что собеседо</w:t>
      </w:r>
      <w:r w:rsidR="002D1CA5">
        <w:rPr>
          <w:lang w:val="ru-RU"/>
        </w:rPr>
        <w:t>вание велось на армянском языке</w:t>
      </w:r>
      <w:r>
        <w:rPr>
          <w:lang w:val="ru-RU"/>
        </w:rPr>
        <w:t xml:space="preserve"> и что автор согласился с содержанием доклада в переводе, при этом ему было предложено немедленно сообщить, если у него возникнут хоть какие-то проблемы с пониманием переводчика. В настоящем сообщении не идет речь об опасениях подвергнуться уголовному преследованию за государственную измену или обвинениях в измене.</w:t>
      </w:r>
    </w:p>
  </w:footnote>
  <w:footnote w:id="8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Автор ссылается на неофициальный перевод на английский язык выдержек из доклада Landinfo от 6 декабря 2010 года. В выдержках уточняется, какие санкции предусмотрены за дезертирство военнослужащих. В соответствующем разделе, кроме того, говорится следующее:</w:t>
      </w:r>
    </w:p>
    <w:p w:rsidR="00E536D3" w:rsidRPr="00940758" w:rsidRDefault="00E536D3" w:rsidP="00E536D3">
      <w:pPr>
        <w:pStyle w:val="aa"/>
        <w:ind w:left="170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86BD9">
        <w:rPr>
          <w:lang w:val="ru-RU"/>
        </w:rPr>
        <w:tab/>
      </w:r>
      <w:r w:rsidR="002D1CA5">
        <w:rPr>
          <w:lang w:val="ru-RU"/>
        </w:rPr>
        <w:t>Н</w:t>
      </w:r>
      <w:r>
        <w:rPr>
          <w:lang w:val="ru-RU"/>
        </w:rPr>
        <w:t xml:space="preserve">енадлежащее обращение с военнослужащими и несчастные случаи, не связанные с военными операциями, считаются довольно распространенным явлением. Поскольку вооруженные силы представляют собой учреждение закрытого типа, статистические данные о случаях злоупотреблений и других подобных случаях могут быть недостоверными. По-видимому, </w:t>
      </w:r>
      <w:r w:rsidR="00986BD9">
        <w:rPr>
          <w:lang w:val="ru-RU"/>
        </w:rPr>
        <w:t>«</w:t>
      </w:r>
      <w:r>
        <w:rPr>
          <w:lang w:val="ru-RU"/>
        </w:rPr>
        <w:t>реальные цифры огромны</w:t>
      </w:r>
      <w:r w:rsidR="00986BD9">
        <w:rPr>
          <w:lang w:val="ru-RU"/>
        </w:rPr>
        <w:t>»</w:t>
      </w:r>
      <w:r>
        <w:rPr>
          <w:lang w:val="ru-RU"/>
        </w:rPr>
        <w:t xml:space="preserve"> [</w:t>
      </w:r>
      <w:r w:rsidRPr="0028753B">
        <w:rPr>
          <w:lang w:val="ru-RU"/>
        </w:rPr>
        <w:t>так в оригинале</w:t>
      </w:r>
      <w:r>
        <w:rPr>
          <w:lang w:val="ru-RU"/>
        </w:rPr>
        <w:t>]. Широко распространенная практика коррупции также может затруднять процесс сбора определенных статистических данных. 27 мая 2009 года омбудсмен опубликовал доклад о неправомерном и жестоком обращении с солдатами в армянской армии (цитируется по докладу Государственног</w:t>
      </w:r>
      <w:r w:rsidR="00986BD9">
        <w:rPr>
          <w:lang w:val="ru-RU"/>
        </w:rPr>
        <w:t>о департамента США за 2010 год…</w:t>
      </w:r>
      <w:r w:rsidR="00986BD9">
        <w:rPr>
          <w:lang w:val="ru-RU"/>
        </w:rPr>
        <w:br/>
      </w:r>
      <w:r>
        <w:rPr>
          <w:lang w:val="ru-RU"/>
        </w:rPr>
        <w:t>В соответствии с докладом лицам, совершающим такие правонарушения, как пра</w:t>
      </w:r>
      <w:r w:rsidR="005F7EC3">
        <w:rPr>
          <w:lang w:val="ru-RU"/>
        </w:rPr>
        <w:t>в</w:t>
      </w:r>
      <w:r>
        <w:rPr>
          <w:lang w:val="ru-RU"/>
        </w:rPr>
        <w:t xml:space="preserve">ило, удается избежать ответственности. </w:t>
      </w:r>
      <w:r w:rsidR="00986BD9">
        <w:rPr>
          <w:lang w:val="ru-RU"/>
        </w:rPr>
        <w:t>Перечень наказаний за уклонение</w:t>
      </w:r>
      <w:r w:rsidR="00986BD9">
        <w:rPr>
          <w:lang w:val="ru-RU"/>
        </w:rPr>
        <w:br/>
      </w:r>
      <w:r>
        <w:rPr>
          <w:lang w:val="ru-RU"/>
        </w:rPr>
        <w:t>от военной службы и дезертирство в случае обычной военной службы такой же, к</w:t>
      </w:r>
      <w:r w:rsidR="00986BD9">
        <w:rPr>
          <w:lang w:val="ru-RU"/>
        </w:rPr>
        <w:t>ак и для альтернативной службы.</w:t>
      </w:r>
    </w:p>
  </w:footnote>
  <w:footnote w:id="9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Автор представляет копию этой главы, в кото</w:t>
      </w:r>
      <w:r w:rsidR="00986BD9">
        <w:rPr>
          <w:lang w:val="ru-RU"/>
        </w:rPr>
        <w:t>рой также сообщается следующее:</w:t>
      </w:r>
      <w:r w:rsidR="00986BD9">
        <w:rPr>
          <w:lang w:val="ru-RU"/>
        </w:rPr>
        <w:br/>
        <w:t>«</w:t>
      </w:r>
      <w:r w:rsidR="002D1CA5">
        <w:rPr>
          <w:lang w:val="ru-RU"/>
        </w:rPr>
        <w:t>П</w:t>
      </w:r>
      <w:r>
        <w:rPr>
          <w:lang w:val="ru-RU"/>
        </w:rPr>
        <w:t>о состоянию на 31 октября отделение Хельсинской гражданской ассамблеи в Ванадзоре сообщило о 29 случаях смерти, не связанных с военными действиями, включая 7 самоубийств. Местные правозащитные группы документально подтвердили, что министерство обороны не приняло мер для проведения надлежащего расследования и выяснения обстоятельств случаев смерти, наступившей не в результате боевых действий, и выявления признаков применения насилия в случаях, когда в качестве причины смерти указано самоубийство</w:t>
      </w:r>
      <w:r w:rsidR="00986BD9">
        <w:rPr>
          <w:lang w:val="ru-RU"/>
        </w:rPr>
        <w:t>»</w:t>
      </w:r>
      <w:r>
        <w:rPr>
          <w:lang w:val="ru-RU"/>
        </w:rPr>
        <w:t xml:space="preserve">. </w:t>
      </w:r>
    </w:p>
  </w:footnote>
  <w:footnote w:id="10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 xml:space="preserve">Автор также ссылается на доклад </w:t>
      </w:r>
      <w:r w:rsidR="00986BD9">
        <w:rPr>
          <w:lang w:val="ru-RU"/>
        </w:rPr>
        <w:t>«</w:t>
      </w:r>
      <w:r>
        <w:rPr>
          <w:lang w:val="ru-RU"/>
        </w:rPr>
        <w:t>Международной амнистии</w:t>
      </w:r>
      <w:r w:rsidR="00986BD9">
        <w:rPr>
          <w:lang w:val="ru-RU"/>
        </w:rPr>
        <w:t>»</w:t>
      </w:r>
      <w:r>
        <w:rPr>
          <w:lang w:val="ru-RU"/>
        </w:rPr>
        <w:t xml:space="preserve"> за 2013 год </w:t>
      </w:r>
      <w:r w:rsidR="00986BD9">
        <w:rPr>
          <w:i/>
          <w:lang w:val="ru-RU"/>
        </w:rPr>
        <w:t>Armenia:</w:t>
      </w:r>
      <w:r w:rsidR="00986BD9">
        <w:rPr>
          <w:i/>
          <w:lang w:val="ru-RU"/>
        </w:rPr>
        <w:br/>
      </w:r>
      <w:r w:rsidRPr="005E7A3C">
        <w:rPr>
          <w:i/>
          <w:lang w:val="ru-RU"/>
        </w:rPr>
        <w:t>no space for difference</w:t>
      </w:r>
      <w:r>
        <w:rPr>
          <w:lang w:val="ru-RU"/>
        </w:rPr>
        <w:t xml:space="preserve"> (В Армении нет места различиям). В пункте 2.1</w:t>
      </w:r>
      <w:r w:rsidR="002D1CA5">
        <w:rPr>
          <w:lang w:val="ru-RU"/>
        </w:rPr>
        <w:t xml:space="preserve"> </w:t>
      </w:r>
      <w:r>
        <w:rPr>
          <w:lang w:val="ru-RU"/>
        </w:rPr>
        <w:t>доклада говорится следующее:</w:t>
      </w:r>
    </w:p>
    <w:p w:rsidR="00E536D3" w:rsidRPr="00940758" w:rsidRDefault="00E536D3" w:rsidP="00E536D3">
      <w:pPr>
        <w:pStyle w:val="aa"/>
        <w:ind w:left="170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86BD9">
        <w:rPr>
          <w:lang w:val="ru-RU"/>
        </w:rPr>
        <w:tab/>
      </w:r>
      <w:r>
        <w:rPr>
          <w:lang w:val="ru-RU"/>
        </w:rPr>
        <w:t>В последние годы в средствах массовой информации стали появляться сообщения о нарушениях прав человека призывников,</w:t>
      </w:r>
      <w:r w:rsidR="00986BD9">
        <w:rPr>
          <w:lang w:val="ru-RU"/>
        </w:rPr>
        <w:t xml:space="preserve"> дедовщине (травле)</w:t>
      </w:r>
      <w:r w:rsidR="00986BD9">
        <w:rPr>
          <w:lang w:val="ru-RU"/>
        </w:rPr>
        <w:br/>
      </w:r>
      <w:r>
        <w:rPr>
          <w:lang w:val="ru-RU"/>
        </w:rPr>
        <w:t>и случаях смерти в вооруженных силах, не связанных с участием в боевых действиях. Правозащитники обвиняют военных в том, что те не проводят должных расследований случаев злоупотреблений и выдают убийства и другие незаконные виды лишения жизни за суицид. По-прежнему вызывают озаб</w:t>
      </w:r>
      <w:r w:rsidR="00687E90">
        <w:rPr>
          <w:lang w:val="ru-RU"/>
        </w:rPr>
        <w:t>оченность подозрительные случаи</w:t>
      </w:r>
      <w:r>
        <w:rPr>
          <w:lang w:val="ru-RU"/>
        </w:rPr>
        <w:t xml:space="preserve"> гибели военнослужащих вооруженных сил Армении в небоевых условиях, а также дедовщина и другие виды неправомерного об</w:t>
      </w:r>
      <w:r w:rsidR="00687E90">
        <w:rPr>
          <w:lang w:val="ru-RU"/>
        </w:rPr>
        <w:t>ращения с новобранцами, при том</w:t>
      </w:r>
      <w:r>
        <w:rPr>
          <w:lang w:val="ru-RU"/>
        </w:rPr>
        <w:t xml:space="preserve"> что расследования таких преступлений редко дают результаты. В 2012 году правительство Армении сообщило, что в течение года 18 военнослужащих погибли при обстоятельствах, не связанных с участием в боевых действиях. Местные и международ</w:t>
      </w:r>
      <w:r w:rsidR="00687E90">
        <w:rPr>
          <w:lang w:val="ru-RU"/>
        </w:rPr>
        <w:t>ные правозащитные группы, такие</w:t>
      </w:r>
      <w:r>
        <w:rPr>
          <w:lang w:val="ru-RU"/>
        </w:rPr>
        <w:t xml:space="preserve"> как отделение Хельсинкской гражданской ассамблеи в Ванадзоре и Хельсинская ассоциация Армении</w:t>
      </w:r>
      <w:r w:rsidR="00687E90">
        <w:rPr>
          <w:lang w:val="ru-RU"/>
        </w:rPr>
        <w:t>,</w:t>
      </w:r>
      <w:r>
        <w:rPr>
          <w:lang w:val="ru-RU"/>
        </w:rPr>
        <w:t xml:space="preserve"> сообщают, что во многих случаях в результате вскрытия было установлено, что погибший военнослужащий был избит или</w:t>
      </w:r>
      <w:r w:rsidR="00986BD9">
        <w:rPr>
          <w:lang w:val="ru-RU"/>
        </w:rPr>
        <w:t xml:space="preserve"> подвергся жестокому обращению.</w:t>
      </w:r>
      <w:r w:rsidR="00986BD9">
        <w:rPr>
          <w:lang w:val="ru-RU"/>
        </w:rPr>
        <w:br/>
      </w:r>
      <w:r>
        <w:rPr>
          <w:lang w:val="ru-RU"/>
        </w:rPr>
        <w:t>В социальные сети попало несколько секретных документов, свидетельствующих о злоупотреблениях в отношении призывников, что вызвало сильный общественный резонанс.</w:t>
      </w:r>
    </w:p>
    <w:p w:rsidR="00E536D3" w:rsidRPr="00940758" w:rsidRDefault="00E536D3" w:rsidP="00E536D3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86BD9">
        <w:rPr>
          <w:lang w:val="ru-RU"/>
        </w:rPr>
        <w:tab/>
      </w:r>
      <w:r>
        <w:rPr>
          <w:lang w:val="ru-RU"/>
        </w:rPr>
        <w:t>В докладе также говорится, что лица, сообщающие информацию о нарушениях в вооруженных силах Армении, обычно подвергаются запугива</w:t>
      </w:r>
      <w:r w:rsidR="00986BD9">
        <w:rPr>
          <w:lang w:val="ru-RU"/>
        </w:rPr>
        <w:t>нию.</w:t>
      </w:r>
    </w:p>
  </w:footnote>
  <w:footnote w:id="11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 w:rsidR="00687E90">
        <w:rPr>
          <w:lang w:val="ru-RU"/>
        </w:rPr>
        <w:tab/>
        <w:t>См. пункты 2.10–</w:t>
      </w:r>
      <w:r>
        <w:rPr>
          <w:lang w:val="ru-RU"/>
        </w:rPr>
        <w:t>2.17 выше.</w:t>
      </w:r>
    </w:p>
  </w:footnote>
  <w:footnote w:id="12">
    <w:p w:rsidR="00E536D3" w:rsidRPr="00E536D3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Государство-участник ссылается на статью 39 этой директивы.</w:t>
      </w:r>
    </w:p>
  </w:footnote>
  <w:footnote w:id="13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Государство-участник представило полный перевод на английский язык решения Апелляционной комиссии по делам беженцев, соде</w:t>
      </w:r>
      <w:r w:rsidR="00986BD9">
        <w:rPr>
          <w:lang w:val="ru-RU"/>
        </w:rPr>
        <w:t>ржание которого кратко изложено</w:t>
      </w:r>
      <w:r w:rsidR="00986BD9">
        <w:rPr>
          <w:lang w:val="ru-RU"/>
        </w:rPr>
        <w:br/>
      </w:r>
      <w:r>
        <w:rPr>
          <w:lang w:val="ru-RU"/>
        </w:rPr>
        <w:t>в</w:t>
      </w:r>
      <w:r w:rsidR="00687E90">
        <w:rPr>
          <w:lang w:val="ru-RU"/>
        </w:rPr>
        <w:t xml:space="preserve"> пунктах 2.10–</w:t>
      </w:r>
      <w:r>
        <w:rPr>
          <w:lang w:val="ru-RU"/>
        </w:rPr>
        <w:t>2.16 выше.</w:t>
      </w:r>
    </w:p>
  </w:footnote>
  <w:footnote w:id="14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 w:rsidR="00687E90">
        <w:rPr>
          <w:lang w:val="ru-RU"/>
        </w:rPr>
        <w:tab/>
        <w:t>См. пункты 2.10–</w:t>
      </w:r>
      <w:r>
        <w:rPr>
          <w:lang w:val="ru-RU"/>
        </w:rPr>
        <w:t>2.16 выше.</w:t>
      </w:r>
    </w:p>
  </w:footnote>
  <w:footnote w:id="15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 xml:space="preserve">Государство-участник ссылается на сообщение № 2186/2012, </w:t>
      </w:r>
      <w:r w:rsidRPr="00146C56">
        <w:rPr>
          <w:i/>
          <w:lang w:val="ru-RU"/>
        </w:rPr>
        <w:t xml:space="preserve">г-н </w:t>
      </w:r>
      <w:r w:rsidRPr="00146C56">
        <w:rPr>
          <w:i/>
        </w:rPr>
        <w:t>X</w:t>
      </w:r>
      <w:r w:rsidR="00687E90">
        <w:rPr>
          <w:i/>
          <w:lang w:val="ru-RU"/>
        </w:rPr>
        <w:t>.</w:t>
      </w:r>
      <w:r w:rsidRPr="00146C56">
        <w:rPr>
          <w:i/>
          <w:lang w:val="ru-RU"/>
        </w:rPr>
        <w:t xml:space="preserve"> и г-жа </w:t>
      </w:r>
      <w:r w:rsidRPr="00146C56">
        <w:rPr>
          <w:i/>
        </w:rPr>
        <w:t>X</w:t>
      </w:r>
      <w:r w:rsidR="00687E90">
        <w:rPr>
          <w:i/>
          <w:lang w:val="ru-RU"/>
        </w:rPr>
        <w:t>.</w:t>
      </w:r>
      <w:r w:rsidRPr="00146C56">
        <w:rPr>
          <w:i/>
          <w:lang w:val="ru-RU"/>
        </w:rPr>
        <w:t xml:space="preserve"> против Дании</w:t>
      </w:r>
      <w:r>
        <w:rPr>
          <w:lang w:val="ru-RU"/>
        </w:rPr>
        <w:t>, Соображения, принятые 22 октября 2014 года, пункт 7.5.</w:t>
      </w:r>
    </w:p>
  </w:footnote>
  <w:footnote w:id="16">
    <w:p w:rsidR="00E536D3" w:rsidRPr="00940758" w:rsidRDefault="00E536D3" w:rsidP="00E536D3">
      <w:pPr>
        <w:pStyle w:val="aa"/>
        <w:rPr>
          <w:lang w:val="ru-RU"/>
        </w:rPr>
      </w:pPr>
      <w:r w:rsidRPr="00AF3C8B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А</w:t>
      </w:r>
      <w:r w:rsidR="001F42A2">
        <w:rPr>
          <w:lang w:val="ru-RU"/>
        </w:rPr>
        <w:t>втор, как представляется, не за</w:t>
      </w:r>
      <w:r>
        <w:rPr>
          <w:lang w:val="ru-RU"/>
        </w:rPr>
        <w:t>являл датским властям о том, что может быть заключен в тюрьму за дезертирство из армии в сл</w:t>
      </w:r>
      <w:r w:rsidR="00986BD9">
        <w:rPr>
          <w:lang w:val="ru-RU"/>
        </w:rPr>
        <w:t>учае его возвращения в Армению.</w:t>
      </w:r>
      <w:r w:rsidR="00986BD9">
        <w:rPr>
          <w:lang w:val="ru-RU"/>
        </w:rPr>
        <w:br/>
      </w:r>
      <w:r>
        <w:rPr>
          <w:lang w:val="ru-RU"/>
        </w:rPr>
        <w:t>В Иммиграционной службе Дании он</w:t>
      </w:r>
      <w:r w:rsidR="005F7EC3">
        <w:rPr>
          <w:lang w:val="ru-RU"/>
        </w:rPr>
        <w:t xml:space="preserve"> утверждал, что будет лишен свобод</w:t>
      </w:r>
      <w:r>
        <w:rPr>
          <w:lang w:val="ru-RU"/>
        </w:rPr>
        <w:t>ы по обвинению в измене за помощь, оказанную Х. и A., которые были шпионами Азербайджана.</w:t>
      </w:r>
    </w:p>
  </w:footnote>
  <w:footnote w:id="17">
    <w:p w:rsidR="00E536D3" w:rsidRPr="00940758" w:rsidRDefault="00E536D3" w:rsidP="00E536D3">
      <w:pPr>
        <w:pStyle w:val="aa"/>
        <w:rPr>
          <w:lang w:val="ru-RU"/>
        </w:rPr>
      </w:pPr>
      <w:r w:rsidRPr="002C06FD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 xml:space="preserve">См. </w:t>
      </w:r>
      <w:r w:rsidRPr="00146C56">
        <w:rPr>
          <w:i/>
          <w:lang w:val="ru-RU"/>
        </w:rPr>
        <w:t>Ф. против Соединенного Королевства</w:t>
      </w:r>
      <w:r>
        <w:rPr>
          <w:lang w:val="ru-RU"/>
        </w:rPr>
        <w:t>, Европейский суд по правам человека, жалоба № 17341/03, постановление от 22 июня 2004 года, пункт. 3.</w:t>
      </w:r>
    </w:p>
  </w:footnote>
  <w:footnote w:id="18">
    <w:p w:rsidR="00E536D3" w:rsidRPr="00940758" w:rsidRDefault="00E536D3" w:rsidP="00E536D3">
      <w:pPr>
        <w:pStyle w:val="aa"/>
        <w:rPr>
          <w:lang w:val="ru-RU"/>
        </w:rPr>
      </w:pPr>
      <w:r w:rsidRPr="002C06FD">
        <w:rPr>
          <w:lang w:val="ru-RU"/>
        </w:rPr>
        <w:tab/>
      </w:r>
      <w:r w:rsidRPr="00F434B0">
        <w:rPr>
          <w:rStyle w:val="a6"/>
          <w:lang w:val="ru-RU"/>
        </w:rPr>
        <w:footnoteRef/>
      </w:r>
      <w:r w:rsidR="001F42A2">
        <w:rPr>
          <w:lang w:val="ru-RU"/>
        </w:rPr>
        <w:tab/>
        <w:t>См. пункты 2.10–</w:t>
      </w:r>
      <w:r>
        <w:rPr>
          <w:lang w:val="ru-RU"/>
        </w:rPr>
        <w:t>2.16 выше.</w:t>
      </w:r>
    </w:p>
  </w:footnote>
  <w:footnote w:id="19">
    <w:p w:rsidR="00E536D3" w:rsidRPr="00940758" w:rsidRDefault="00E536D3" w:rsidP="00E536D3">
      <w:pPr>
        <w:pStyle w:val="aa"/>
        <w:rPr>
          <w:lang w:val="ru-RU"/>
        </w:rPr>
      </w:pPr>
      <w:r w:rsidRPr="002C06FD">
        <w:rPr>
          <w:lang w:val="ru-RU"/>
        </w:rPr>
        <w:tab/>
      </w:r>
      <w:r w:rsidRPr="004D2015">
        <w:rPr>
          <w:rStyle w:val="a6"/>
          <w:lang w:val="ru-RU"/>
        </w:rPr>
        <w:footnoteRef/>
      </w:r>
      <w:r>
        <w:rPr>
          <w:lang w:val="ru-RU"/>
        </w:rPr>
        <w:tab/>
        <w:t>См. замечание общего порядка № 31 (2004) о характере общего юридического обязательства, налагаемого на государства – участники Пакта, пункт 12.</w:t>
      </w:r>
    </w:p>
  </w:footnote>
  <w:footnote w:id="20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 xml:space="preserve">См., в частности, сообщение № 2393/2014, </w:t>
      </w:r>
      <w:r w:rsidRPr="001F42A2">
        <w:rPr>
          <w:i/>
        </w:rPr>
        <w:t>K</w:t>
      </w:r>
      <w:r w:rsidRPr="001F42A2">
        <w:rPr>
          <w:i/>
          <w:lang w:val="ru-RU"/>
        </w:rPr>
        <w:t>. против Дании</w:t>
      </w:r>
      <w:r>
        <w:rPr>
          <w:lang w:val="ru-RU"/>
        </w:rPr>
        <w:t xml:space="preserve">, Соображения, принятые 16 июля 2015 года, пункт 7.3; № 2272/2013, </w:t>
      </w:r>
      <w:r w:rsidRPr="001F42A2">
        <w:rPr>
          <w:i/>
        </w:rPr>
        <w:t>P</w:t>
      </w:r>
      <w:r w:rsidRPr="001F42A2">
        <w:rPr>
          <w:i/>
          <w:lang w:val="ru-RU"/>
        </w:rPr>
        <w:t>.</w:t>
      </w:r>
      <w:r w:rsidRPr="001F42A2">
        <w:rPr>
          <w:i/>
        </w:rPr>
        <w:t>T</w:t>
      </w:r>
      <w:r w:rsidRPr="001F42A2">
        <w:rPr>
          <w:i/>
          <w:lang w:val="ru-RU"/>
        </w:rPr>
        <w:t>. против Дании</w:t>
      </w:r>
      <w:r>
        <w:rPr>
          <w:lang w:val="ru-RU"/>
        </w:rPr>
        <w:t>, Соображения, при</w:t>
      </w:r>
      <w:r w:rsidR="009377EF">
        <w:rPr>
          <w:lang w:val="ru-RU"/>
        </w:rPr>
        <w:t>нятые 1 апреля 2015 года, пункт</w:t>
      </w:r>
      <w:r>
        <w:rPr>
          <w:lang w:val="ru-RU"/>
        </w:rPr>
        <w:t xml:space="preserve"> 7.2; и № 2007/2010, </w:t>
      </w:r>
      <w:r w:rsidRPr="00146C56">
        <w:rPr>
          <w:i/>
          <w:lang w:val="ru-RU"/>
        </w:rPr>
        <w:t>X. против Дании</w:t>
      </w:r>
      <w:r>
        <w:rPr>
          <w:lang w:val="ru-RU"/>
        </w:rPr>
        <w:t>, Соображения, принятые 26 марта 2014 года, пункт 9.2.</w:t>
      </w:r>
    </w:p>
  </w:footnote>
  <w:footnote w:id="21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 xml:space="preserve">См. также </w:t>
      </w:r>
      <w:r w:rsidRPr="001F42A2">
        <w:rPr>
          <w:i/>
          <w:lang w:val="ru-RU"/>
        </w:rPr>
        <w:t>Х. против Дании</w:t>
      </w:r>
      <w:r w:rsidR="001F42A2">
        <w:rPr>
          <w:lang w:val="ru-RU"/>
        </w:rPr>
        <w:t>, пункт 9.2; с</w:t>
      </w:r>
      <w:r>
        <w:rPr>
          <w:lang w:val="ru-RU"/>
        </w:rPr>
        <w:t xml:space="preserve">м. сообщение № 1833/2008, </w:t>
      </w:r>
      <w:r w:rsidRPr="00146C56">
        <w:rPr>
          <w:i/>
          <w:lang w:val="ru-RU"/>
        </w:rPr>
        <w:t>X. против Швеции</w:t>
      </w:r>
      <w:r>
        <w:rPr>
          <w:lang w:val="ru-RU"/>
        </w:rPr>
        <w:t xml:space="preserve">, Соображения, принятые </w:t>
      </w:r>
      <w:r w:rsidR="00146C56">
        <w:rPr>
          <w:lang w:val="ru-RU"/>
        </w:rPr>
        <w:t>1 ноября 2011 года, пункт 5.18.</w:t>
      </w:r>
    </w:p>
  </w:footnote>
  <w:footnote w:id="22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См.</w:t>
      </w:r>
      <w:r w:rsidR="001F42A2">
        <w:rPr>
          <w:lang w:val="ru-RU"/>
        </w:rPr>
        <w:t>,</w:t>
      </w:r>
      <w:r>
        <w:rPr>
          <w:lang w:val="ru-RU"/>
        </w:rPr>
        <w:t xml:space="preserve"> в частности, </w:t>
      </w:r>
      <w:r w:rsidRPr="001F42A2">
        <w:rPr>
          <w:i/>
          <w:lang w:val="ru-RU"/>
        </w:rPr>
        <w:t>K. против Дании</w:t>
      </w:r>
      <w:r w:rsidR="009377EF">
        <w:rPr>
          <w:lang w:val="ru-RU"/>
        </w:rPr>
        <w:t>, пункт</w:t>
      </w:r>
      <w:r>
        <w:rPr>
          <w:lang w:val="ru-RU"/>
        </w:rPr>
        <w:t xml:space="preserve"> 7</w:t>
      </w:r>
      <w:r w:rsidR="009377EF">
        <w:rPr>
          <w:lang w:val="ru-RU"/>
        </w:rPr>
        <w:t>.</w:t>
      </w:r>
      <w:r>
        <w:rPr>
          <w:lang w:val="ru-RU"/>
        </w:rPr>
        <w:t>4.</w:t>
      </w:r>
    </w:p>
  </w:footnote>
  <w:footnote w:id="23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См. пункт 4.5 выше.</w:t>
      </w:r>
    </w:p>
  </w:footnote>
  <w:footnote w:id="24">
    <w:p w:rsidR="00E536D3" w:rsidRPr="00940758" w:rsidRDefault="00E536D3" w:rsidP="00E536D3">
      <w:pPr>
        <w:pStyle w:val="aa"/>
        <w:rPr>
          <w:lang w:val="ru-RU"/>
        </w:rPr>
      </w:pPr>
      <w:r w:rsidRPr="006D6E7A">
        <w:rPr>
          <w:lang w:val="ru-RU"/>
        </w:rPr>
        <w:tab/>
      </w:r>
      <w:r w:rsidRPr="006D6E7A">
        <w:rPr>
          <w:rStyle w:val="a6"/>
          <w:lang w:val="ru-RU"/>
        </w:rPr>
        <w:footnoteRef/>
      </w:r>
      <w:r>
        <w:rPr>
          <w:lang w:val="ru-RU"/>
        </w:rPr>
        <w:tab/>
        <w:t>См. пункт 4.4 выше.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D3" w:rsidRPr="00146C56" w:rsidRDefault="00146C56" w:rsidP="00146C56">
    <w:pPr>
      <w:pStyle w:val="a3"/>
    </w:pPr>
    <w:r w:rsidRPr="00146C56">
      <w:rPr>
        <w:lang w:val="en-US"/>
      </w:rPr>
      <w:t>CCPR/C/116/D/2422/2014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D3" w:rsidRPr="005F0588" w:rsidRDefault="00E536D3">
    <w:pPr>
      <w:pStyle w:val="a3"/>
      <w:rPr>
        <w:lang w:val="en-US"/>
      </w:rPr>
    </w:pPr>
    <w:r>
      <w:rPr>
        <w:lang w:val="en-US"/>
      </w:rPr>
      <w:tab/>
    </w:r>
    <w:r w:rsidR="00146C56" w:rsidRPr="00146C56">
      <w:rPr>
        <w:lang w:val="en-US"/>
      </w:rPr>
      <w:t>CCPR/C/116/D/2422/2014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71"/>
    <w:rsid w:val="000450D1"/>
    <w:rsid w:val="000B7C06"/>
    <w:rsid w:val="000D02E1"/>
    <w:rsid w:val="000F2A4F"/>
    <w:rsid w:val="00146C56"/>
    <w:rsid w:val="001F42A2"/>
    <w:rsid w:val="00203F84"/>
    <w:rsid w:val="002267B2"/>
    <w:rsid w:val="00245476"/>
    <w:rsid w:val="00275188"/>
    <w:rsid w:val="00280408"/>
    <w:rsid w:val="0028687D"/>
    <w:rsid w:val="002B091C"/>
    <w:rsid w:val="002D0CCB"/>
    <w:rsid w:val="002D1CA5"/>
    <w:rsid w:val="00345C79"/>
    <w:rsid w:val="00366A39"/>
    <w:rsid w:val="003E27AA"/>
    <w:rsid w:val="003E2A2A"/>
    <w:rsid w:val="0048005C"/>
    <w:rsid w:val="004E242B"/>
    <w:rsid w:val="005419D8"/>
    <w:rsid w:val="00544379"/>
    <w:rsid w:val="00566944"/>
    <w:rsid w:val="005A50E9"/>
    <w:rsid w:val="005B4E86"/>
    <w:rsid w:val="005D56BF"/>
    <w:rsid w:val="005F7EC3"/>
    <w:rsid w:val="00665D8D"/>
    <w:rsid w:val="00687E90"/>
    <w:rsid w:val="006A7A3B"/>
    <w:rsid w:val="006B6B57"/>
    <w:rsid w:val="00705394"/>
    <w:rsid w:val="00743F62"/>
    <w:rsid w:val="00760D3A"/>
    <w:rsid w:val="007A1F42"/>
    <w:rsid w:val="007D76DD"/>
    <w:rsid w:val="008420B2"/>
    <w:rsid w:val="008717E8"/>
    <w:rsid w:val="0087597F"/>
    <w:rsid w:val="008D01AE"/>
    <w:rsid w:val="008E0423"/>
    <w:rsid w:val="009141DC"/>
    <w:rsid w:val="009174A1"/>
    <w:rsid w:val="009377EF"/>
    <w:rsid w:val="0098674D"/>
    <w:rsid w:val="00986BD9"/>
    <w:rsid w:val="00997ACA"/>
    <w:rsid w:val="00A03FB7"/>
    <w:rsid w:val="00A75A11"/>
    <w:rsid w:val="00AD7EAD"/>
    <w:rsid w:val="00B35A32"/>
    <w:rsid w:val="00B432C6"/>
    <w:rsid w:val="00B471C5"/>
    <w:rsid w:val="00B6474A"/>
    <w:rsid w:val="00BE1742"/>
    <w:rsid w:val="00CD2129"/>
    <w:rsid w:val="00D1261C"/>
    <w:rsid w:val="00D5399E"/>
    <w:rsid w:val="00D75DCE"/>
    <w:rsid w:val="00DD35AC"/>
    <w:rsid w:val="00DD479F"/>
    <w:rsid w:val="00E15E48"/>
    <w:rsid w:val="00E536D3"/>
    <w:rsid w:val="00EA3B71"/>
    <w:rsid w:val="00EB0723"/>
    <w:rsid w:val="00EE6F37"/>
    <w:rsid w:val="00F1599F"/>
    <w:rsid w:val="00F31EF2"/>
    <w:rsid w:val="00F579C6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A3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B71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FollowedHyperlink"/>
    <w:semiHidden/>
    <w:rsid w:val="00E536D3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A3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B71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FollowedHyperlink"/>
    <w:semiHidden/>
    <w:rsid w:val="00E536D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540D-8514-44B9-BFE1-DCCCFEA8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14</Pages>
  <Words>5145</Words>
  <Characters>31359</Characters>
  <Application>Microsoft Office Word</Application>
  <DocSecurity>0</DocSecurity>
  <Lines>562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Kisseleva</cp:lastModifiedBy>
  <cp:revision>3</cp:revision>
  <cp:lastPrinted>2016-06-14T06:22:00Z</cp:lastPrinted>
  <dcterms:created xsi:type="dcterms:W3CDTF">2016-06-14T06:22:00Z</dcterms:created>
  <dcterms:modified xsi:type="dcterms:W3CDTF">2016-06-14T06:23:00Z</dcterms:modified>
</cp:coreProperties>
</file>