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A0D7F"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A0D7F" w:rsidP="006F21CE">
            <w:pPr>
              <w:bidi w:val="0"/>
              <w:spacing w:line="200" w:lineRule="atLeast"/>
              <w:jc w:val="left"/>
              <w:rPr>
                <w:szCs w:val="20"/>
                <w:lang w:bidi="ar-DZ"/>
              </w:rPr>
            </w:pPr>
            <w:r w:rsidRPr="00FA0D7F">
              <w:rPr>
                <w:sz w:val="40"/>
                <w:szCs w:val="20"/>
              </w:rPr>
              <w:t>CCPR</w:t>
            </w:r>
            <w:r>
              <w:rPr>
                <w:szCs w:val="20"/>
              </w:rPr>
              <w:t>/C/119/2</w:t>
            </w:r>
            <w:r w:rsidR="006F21CE" w:rsidRPr="002503C8">
              <w:rPr>
                <w:rStyle w:val="FootnoteReference"/>
                <w:sz w:val="20"/>
                <w:vertAlign w:val="baseline"/>
                <w:rtl/>
                <w:lang w:eastAsia="zh-TW"/>
              </w:rPr>
              <w:footnoteReference w:customMarkFollows="1" w:id="1"/>
              <w:t>*</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A25529" w:rsidP="00A25529">
            <w:pPr>
              <w:bidi w:val="0"/>
              <w:spacing w:before="240"/>
              <w:jc w:val="left"/>
              <w:rPr>
                <w:szCs w:val="20"/>
              </w:rPr>
            </w:pPr>
            <w:r>
              <w:rPr>
                <w:szCs w:val="20"/>
              </w:rPr>
              <w:t>Distr.: General</w:t>
            </w:r>
          </w:p>
          <w:p w:rsidR="00A25529" w:rsidRDefault="008B64EB" w:rsidP="008B64EB">
            <w:pPr>
              <w:bidi w:val="0"/>
              <w:jc w:val="left"/>
              <w:rPr>
                <w:szCs w:val="20"/>
              </w:rPr>
            </w:pPr>
            <w:r w:rsidRPr="00C764AA">
              <w:t>18 May 2017</w:t>
            </w:r>
          </w:p>
          <w:p w:rsidR="00A25529" w:rsidRDefault="00A25529" w:rsidP="00A25529">
            <w:pPr>
              <w:bidi w:val="0"/>
              <w:jc w:val="left"/>
              <w:rPr>
                <w:szCs w:val="20"/>
              </w:rPr>
            </w:pPr>
            <w:r>
              <w:rPr>
                <w:szCs w:val="20"/>
              </w:rPr>
              <w:t>Arabic</w:t>
            </w:r>
          </w:p>
          <w:p w:rsidR="00A25529" w:rsidRPr="00CB6622" w:rsidRDefault="00A25529" w:rsidP="00A25529">
            <w:pPr>
              <w:bidi w:val="0"/>
              <w:jc w:val="left"/>
              <w:rPr>
                <w:szCs w:val="20"/>
              </w:rPr>
            </w:pPr>
            <w:r>
              <w:rPr>
                <w:szCs w:val="20"/>
              </w:rPr>
              <w:t>Original: English</w:t>
            </w:r>
          </w:p>
        </w:tc>
      </w:tr>
    </w:tbl>
    <w:p w:rsidR="00873340" w:rsidRPr="00873340" w:rsidRDefault="00873340" w:rsidP="00873340">
      <w:pPr>
        <w:spacing w:before="120" w:line="380" w:lineRule="exact"/>
        <w:jc w:val="both"/>
        <w:textDirection w:val="tbRlV"/>
        <w:rPr>
          <w:sz w:val="26"/>
          <w:szCs w:val="36"/>
          <w:rtl/>
          <w:lang w:eastAsia="zh-TW"/>
        </w:rPr>
      </w:pPr>
      <w:r w:rsidRPr="00873340">
        <w:rPr>
          <w:b/>
          <w:bCs/>
          <w:sz w:val="26"/>
          <w:szCs w:val="36"/>
          <w:rtl/>
          <w:lang w:eastAsia="zh-TW"/>
        </w:rPr>
        <w:t>اللجنة المعنية بحقوق الإنسان</w:t>
      </w:r>
    </w:p>
    <w:p w:rsidR="00873340" w:rsidRPr="00F177D9" w:rsidRDefault="00873340" w:rsidP="006F21CE">
      <w:pPr>
        <w:pStyle w:val="HChGA"/>
        <w:rPr>
          <w:rtl/>
          <w:lang w:eastAsia="zh-TW" w:bidi="ar-DZ"/>
        </w:rPr>
      </w:pPr>
      <w:r>
        <w:rPr>
          <w:lang w:eastAsia="zh-TW"/>
        </w:rPr>
        <w:tab/>
      </w:r>
      <w:r>
        <w:rPr>
          <w:lang w:eastAsia="zh-TW"/>
        </w:rPr>
        <w:tab/>
      </w:r>
      <w:r>
        <w:rPr>
          <w:rtl/>
          <w:lang w:eastAsia="zh-TW"/>
        </w:rPr>
        <w:t>تقرير متابعة الملاحظات الختامية للجنة المعنية بحقوق الإنسان</w:t>
      </w:r>
    </w:p>
    <w:p w:rsidR="00873340" w:rsidRPr="00010B6E" w:rsidRDefault="00873340" w:rsidP="00873340">
      <w:pPr>
        <w:pStyle w:val="HChGA"/>
        <w:rPr>
          <w:rtl/>
          <w:lang w:eastAsia="zh-TW" w:bidi="ar-DZ"/>
        </w:rPr>
      </w:pPr>
      <w:r>
        <w:rPr>
          <w:rtl/>
          <w:lang w:eastAsia="zh-TW"/>
        </w:rPr>
        <w:tab/>
      </w:r>
      <w:r w:rsidRPr="00010B6E">
        <w:rPr>
          <w:rtl/>
          <w:lang w:eastAsia="zh-TW"/>
        </w:rPr>
        <w:t>أولا</w:t>
      </w:r>
      <w:r>
        <w:rPr>
          <w:rFonts w:hint="cs"/>
          <w:rtl/>
          <w:lang w:eastAsia="zh-TW"/>
        </w:rPr>
        <w:t>ً</w:t>
      </w:r>
      <w:r w:rsidRPr="00010B6E">
        <w:rPr>
          <w:rtl/>
          <w:lang w:eastAsia="zh-TW"/>
        </w:rPr>
        <w:t>-</w:t>
      </w:r>
      <w:r>
        <w:rPr>
          <w:rtl/>
          <w:lang w:eastAsia="zh-TW"/>
        </w:rPr>
        <w:tab/>
      </w:r>
      <w:r w:rsidRPr="00010B6E">
        <w:rPr>
          <w:rtl/>
          <w:lang w:eastAsia="zh-TW"/>
        </w:rPr>
        <w:t>مقدمة</w:t>
      </w:r>
    </w:p>
    <w:p w:rsidR="00873340" w:rsidRPr="00F177D9" w:rsidRDefault="00873340" w:rsidP="00873340">
      <w:pPr>
        <w:pStyle w:val="SingleTxtGA"/>
        <w:spacing w:line="360" w:lineRule="exact"/>
        <w:rPr>
          <w:rtl/>
          <w:lang w:eastAsia="zh-TW"/>
        </w:rPr>
      </w:pPr>
      <w:r>
        <w:rPr>
          <w:rtl/>
          <w:lang w:eastAsia="zh-TW"/>
        </w:rPr>
        <w:t>١-</w:t>
      </w:r>
      <w:r>
        <w:rPr>
          <w:rtl/>
          <w:lang w:eastAsia="zh-TW"/>
        </w:rPr>
        <w:tab/>
        <w:t>يجوز للجنة المعنية بحقوق الإنسان، وفقاً للفقرة 4 من المادة 40 من العهد الدولي الخاص بالحقوق المدنية والسياسية، أن تعدَّ تقارير متابعة استناداً إلى مختلف مواد العهد وأحكامه، وذلك لمساعدة الدول الأطراف على الوفاء بالتزاماتها فيما يتعلق بتقديم التقارير.</w:t>
      </w:r>
      <w:r>
        <w:rPr>
          <w:rFonts w:cs="Times New Roman" w:hint="cs"/>
          <w:rtl/>
          <w:lang w:eastAsia="zh-TW"/>
        </w:rPr>
        <w:t>‬</w:t>
      </w:r>
      <w:r>
        <w:rPr>
          <w:rtl/>
          <w:lang w:eastAsia="zh-TW"/>
        </w:rPr>
        <w:t xml:space="preserve"> </w:t>
      </w:r>
      <w:r>
        <w:rPr>
          <w:rFonts w:ascii="Traditional Arabic" w:hAnsi="Traditional Arabic" w:hint="cs"/>
          <w:rtl/>
          <w:lang w:eastAsia="zh-TW"/>
        </w:rPr>
        <w:t>وقد</w:t>
      </w:r>
      <w:r>
        <w:rPr>
          <w:rtl/>
          <w:lang w:eastAsia="zh-TW"/>
        </w:rPr>
        <w:t xml:space="preserve"> </w:t>
      </w:r>
      <w:r>
        <w:rPr>
          <w:rFonts w:ascii="Traditional Arabic" w:hAnsi="Traditional Arabic" w:hint="cs"/>
          <w:rtl/>
          <w:lang w:eastAsia="zh-TW"/>
        </w:rPr>
        <w:t>أُعدَّ</w:t>
      </w:r>
      <w:r>
        <w:rPr>
          <w:rtl/>
          <w:lang w:eastAsia="zh-TW"/>
        </w:rPr>
        <w:t xml:space="preserve"> </w:t>
      </w:r>
      <w:r>
        <w:rPr>
          <w:rFonts w:ascii="Traditional Arabic" w:hAnsi="Traditional Arabic" w:hint="cs"/>
          <w:rtl/>
          <w:lang w:eastAsia="zh-TW"/>
        </w:rPr>
        <w:t>هذا</w:t>
      </w:r>
      <w:r>
        <w:rPr>
          <w:rtl/>
          <w:lang w:eastAsia="zh-TW"/>
        </w:rPr>
        <w:t xml:space="preserve"> </w:t>
      </w:r>
      <w:r>
        <w:rPr>
          <w:rFonts w:ascii="Traditional Arabic" w:hAnsi="Traditional Arabic" w:hint="cs"/>
          <w:rtl/>
          <w:lang w:eastAsia="zh-TW"/>
        </w:rPr>
        <w:t>التقرير</w:t>
      </w:r>
      <w:r>
        <w:rPr>
          <w:rtl/>
          <w:lang w:eastAsia="zh-TW"/>
        </w:rPr>
        <w:t xml:space="preserve"> </w:t>
      </w:r>
      <w:r>
        <w:rPr>
          <w:rFonts w:ascii="Traditional Arabic" w:hAnsi="Traditional Arabic" w:hint="cs"/>
          <w:rtl/>
          <w:lang w:eastAsia="zh-TW"/>
        </w:rPr>
        <w:t>عملاً</w:t>
      </w:r>
      <w:r>
        <w:rPr>
          <w:rtl/>
          <w:lang w:eastAsia="zh-TW"/>
        </w:rPr>
        <w:t xml:space="preserve"> </w:t>
      </w:r>
      <w:r>
        <w:rPr>
          <w:rFonts w:ascii="Traditional Arabic" w:hAnsi="Traditional Arabic" w:hint="cs"/>
          <w:rtl/>
          <w:lang w:eastAsia="zh-TW"/>
        </w:rPr>
        <w:t>بتلك</w:t>
      </w:r>
      <w:r>
        <w:rPr>
          <w:rtl/>
          <w:lang w:eastAsia="zh-TW"/>
        </w:rPr>
        <w:t xml:space="preserve"> </w:t>
      </w:r>
      <w:r>
        <w:rPr>
          <w:rFonts w:ascii="Traditional Arabic" w:hAnsi="Traditional Arabic" w:hint="cs"/>
          <w:rtl/>
          <w:lang w:eastAsia="zh-TW"/>
        </w:rPr>
        <w:t>المادة</w:t>
      </w:r>
      <w:r>
        <w:rPr>
          <w:rtl/>
          <w:lang w:eastAsia="zh-TW"/>
        </w:rPr>
        <w:t>.</w:t>
      </w:r>
      <w:r>
        <w:rPr>
          <w:rFonts w:cs="Times New Roman" w:hint="cs"/>
          <w:rtl/>
          <w:lang w:eastAsia="zh-TW"/>
        </w:rPr>
        <w:t>‬</w:t>
      </w:r>
    </w:p>
    <w:p w:rsidR="00873340" w:rsidRPr="00A852A4" w:rsidRDefault="00873340" w:rsidP="000573DF">
      <w:pPr>
        <w:pStyle w:val="SingleTxtGA"/>
        <w:rPr>
          <w:rFonts w:cs="Times New Roman"/>
          <w:szCs w:val="20"/>
          <w:rtl/>
          <w:lang w:bidi="ar-DZ"/>
        </w:rPr>
      </w:pPr>
      <w:r>
        <w:rPr>
          <w:rtl/>
          <w:lang w:eastAsia="zh-TW"/>
        </w:rPr>
        <w:t>٢-</w:t>
      </w:r>
      <w:r>
        <w:rPr>
          <w:rtl/>
          <w:lang w:eastAsia="zh-TW"/>
        </w:rPr>
        <w:tab/>
        <w:t>ويعرض التقرير المعلومات التي تلقتها المقررة الخاصة المعنية بمتابعة الملاحظات الختامية</w:t>
      </w:r>
      <w:r>
        <w:rPr>
          <w:rFonts w:hint="cs"/>
          <w:rtl/>
          <w:lang w:eastAsia="zh-TW"/>
        </w:rPr>
        <w:t> </w:t>
      </w:r>
      <w:r>
        <w:rPr>
          <w:rtl/>
          <w:lang w:eastAsia="zh-TW"/>
        </w:rPr>
        <w:t>وتقييمات اللجنة والقرارات التي اعتمدتها خلال دورتها 119.</w:t>
      </w:r>
      <w:r>
        <w:rPr>
          <w:rFonts w:cs="Times New Roman" w:hint="cs"/>
          <w:rtl/>
          <w:lang w:eastAsia="zh-TW"/>
        </w:rPr>
        <w:t>‬</w:t>
      </w:r>
      <w:r>
        <w:rPr>
          <w:rtl/>
          <w:lang w:eastAsia="zh-TW"/>
        </w:rPr>
        <w:t xml:space="preserve"> </w:t>
      </w:r>
      <w:r>
        <w:rPr>
          <w:rFonts w:ascii="Traditional Arabic" w:hAnsi="Traditional Arabic" w:hint="cs"/>
          <w:rtl/>
          <w:lang w:eastAsia="zh-TW"/>
        </w:rPr>
        <w:t>وترد</w:t>
      </w:r>
      <w:r>
        <w:rPr>
          <w:rtl/>
          <w:lang w:eastAsia="zh-TW"/>
        </w:rPr>
        <w:t xml:space="preserve"> </w:t>
      </w:r>
      <w:r>
        <w:rPr>
          <w:rFonts w:ascii="Traditional Arabic" w:hAnsi="Traditional Arabic" w:hint="cs"/>
          <w:rtl/>
          <w:lang w:eastAsia="zh-TW"/>
        </w:rPr>
        <w:t>جميع</w:t>
      </w:r>
      <w:r>
        <w:rPr>
          <w:rtl/>
          <w:lang w:eastAsia="zh-TW"/>
        </w:rPr>
        <w:t xml:space="preserve"> </w:t>
      </w:r>
      <w:r>
        <w:rPr>
          <w:rFonts w:ascii="Traditional Arabic" w:hAnsi="Traditional Arabic" w:hint="cs"/>
          <w:rtl/>
          <w:lang w:eastAsia="zh-TW"/>
        </w:rPr>
        <w:t>المعلومات</w:t>
      </w:r>
      <w:r>
        <w:rPr>
          <w:rFonts w:hint="cs"/>
          <w:rtl/>
          <w:lang w:eastAsia="zh-TW"/>
        </w:rPr>
        <w:t> </w:t>
      </w:r>
      <w:r>
        <w:rPr>
          <w:rFonts w:ascii="Traditional Arabic" w:hAnsi="Traditional Arabic" w:hint="cs"/>
          <w:rtl/>
          <w:lang w:eastAsia="zh-TW"/>
        </w:rPr>
        <w:t>المتاحة</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إجراء</w:t>
      </w:r>
      <w:r>
        <w:rPr>
          <w:rtl/>
          <w:lang w:eastAsia="zh-TW"/>
        </w:rPr>
        <w:t xml:space="preserve"> </w:t>
      </w:r>
      <w:r>
        <w:rPr>
          <w:rFonts w:ascii="Traditional Arabic" w:hAnsi="Traditional Arabic" w:hint="cs"/>
          <w:rtl/>
          <w:lang w:eastAsia="zh-TW"/>
        </w:rPr>
        <w:t>المتابعة</w:t>
      </w:r>
      <w:r>
        <w:rPr>
          <w:rtl/>
          <w:lang w:eastAsia="zh-TW"/>
        </w:rPr>
        <w:t xml:space="preserve"> </w:t>
      </w:r>
      <w:r>
        <w:rPr>
          <w:rFonts w:ascii="Traditional Arabic" w:hAnsi="Traditional Arabic" w:hint="cs"/>
          <w:rtl/>
          <w:lang w:eastAsia="zh-TW"/>
        </w:rPr>
        <w:t>الذي</w:t>
      </w:r>
      <w:r>
        <w:rPr>
          <w:rtl/>
          <w:lang w:eastAsia="zh-TW"/>
        </w:rPr>
        <w:t xml:space="preserve"> </w:t>
      </w:r>
      <w:r>
        <w:rPr>
          <w:rFonts w:ascii="Traditional Arabic" w:hAnsi="Traditional Arabic" w:hint="cs"/>
          <w:rtl/>
          <w:lang w:eastAsia="zh-TW"/>
        </w:rPr>
        <w:t>استخدمته</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منذ</w:t>
      </w:r>
      <w:r>
        <w:rPr>
          <w:rtl/>
          <w:lang w:eastAsia="zh-TW"/>
        </w:rPr>
        <w:t xml:space="preserve"> </w:t>
      </w:r>
      <w:r>
        <w:rPr>
          <w:rFonts w:ascii="Traditional Arabic" w:hAnsi="Traditional Arabic" w:hint="cs"/>
          <w:rtl/>
          <w:lang w:eastAsia="zh-TW"/>
        </w:rPr>
        <w:t>دورتها</w:t>
      </w:r>
      <w:r>
        <w:rPr>
          <w:rtl/>
          <w:lang w:eastAsia="zh-TW"/>
        </w:rPr>
        <w:t xml:space="preserve"> 105</w:t>
      </w:r>
      <w:r>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المعقودة</w:t>
      </w:r>
      <w:r>
        <w:rPr>
          <w:rtl/>
          <w:lang w:eastAsia="zh-TW"/>
        </w:rPr>
        <w:t xml:space="preserve"> </w:t>
      </w:r>
      <w:r>
        <w:rPr>
          <w:rFonts w:ascii="Traditional Arabic" w:hAnsi="Traditional Arabic" w:hint="cs"/>
          <w:rtl/>
          <w:lang w:eastAsia="zh-TW"/>
        </w:rPr>
        <w:t>في</w:t>
      </w:r>
      <w:r>
        <w:rPr>
          <w:rFonts w:hint="cs"/>
          <w:rtl/>
          <w:lang w:eastAsia="zh-TW"/>
        </w:rPr>
        <w:t> </w:t>
      </w:r>
      <w:r>
        <w:rPr>
          <w:rFonts w:ascii="Traditional Arabic" w:hAnsi="Traditional Arabic" w:hint="cs"/>
          <w:rtl/>
          <w:lang w:eastAsia="zh-TW"/>
        </w:rPr>
        <w:t>تموز</w:t>
      </w:r>
      <w:r>
        <w:rPr>
          <w:rtl/>
          <w:lang w:eastAsia="zh-TW"/>
        </w:rPr>
        <w:t>/</w:t>
      </w:r>
      <w:r>
        <w:rPr>
          <w:rFonts w:ascii="Traditional Arabic" w:hAnsi="Traditional Arabic" w:hint="cs"/>
          <w:rtl/>
          <w:lang w:eastAsia="zh-TW"/>
        </w:rPr>
        <w:t>يوليه</w:t>
      </w:r>
      <w:r>
        <w:rPr>
          <w:rtl/>
          <w:lang w:eastAsia="zh-TW"/>
        </w:rPr>
        <w:t xml:space="preserve"> 2012</w:t>
      </w:r>
      <w:r>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جدول</w:t>
      </w:r>
      <w:r>
        <w:rPr>
          <w:rtl/>
          <w:lang w:eastAsia="zh-TW"/>
        </w:rPr>
        <w:t xml:space="preserve"> </w:t>
      </w:r>
      <w:r>
        <w:rPr>
          <w:rFonts w:ascii="Traditional Arabic" w:hAnsi="Traditional Arabic" w:hint="cs"/>
          <w:rtl/>
          <w:lang w:eastAsia="zh-TW"/>
        </w:rPr>
        <w:t>يمكن</w:t>
      </w:r>
      <w:r>
        <w:rPr>
          <w:rtl/>
          <w:lang w:eastAsia="zh-TW"/>
        </w:rPr>
        <w:t xml:space="preserve"> </w:t>
      </w:r>
      <w:r>
        <w:rPr>
          <w:rFonts w:ascii="Traditional Arabic" w:hAnsi="Traditional Arabic" w:hint="cs"/>
          <w:rtl/>
          <w:lang w:eastAsia="zh-TW"/>
        </w:rPr>
        <w:t>الاطلاع</w:t>
      </w:r>
      <w:r>
        <w:rPr>
          <w:rtl/>
          <w:lang w:eastAsia="zh-TW"/>
        </w:rPr>
        <w:t xml:space="preserve"> </w:t>
      </w:r>
      <w:r>
        <w:rPr>
          <w:rFonts w:ascii="Traditional Arabic" w:hAnsi="Traditional Arabic" w:hint="cs"/>
          <w:rtl/>
          <w:lang w:eastAsia="zh-TW"/>
        </w:rPr>
        <w:t>عليه</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الصفحة</w:t>
      </w:r>
      <w:r>
        <w:rPr>
          <w:rtl/>
          <w:lang w:eastAsia="zh-TW"/>
        </w:rPr>
        <w:t xml:space="preserve"> الشبكية التالية:</w:t>
      </w:r>
      <w:r>
        <w:rPr>
          <w:rFonts w:hint="cs"/>
          <w:rtl/>
          <w:lang w:eastAsia="zh-TW"/>
        </w:rPr>
        <w:t xml:space="preserve"> </w:t>
      </w:r>
      <w:hyperlink r:id="rId10" w:history="1">
        <w:r w:rsidRPr="00A852A4">
          <w:rPr>
            <w:rFonts w:cs="Times New Roman"/>
            <w:szCs w:val="20"/>
            <w:lang w:bidi="ar-DZ"/>
          </w:rPr>
          <w:t>http://tbinternet.ohchr.org/Treaties/CCPR/Shared%20Documents/1_Global/INT_CCPR_UCS_119_25801_E.pdf</w:t>
        </w:r>
      </w:hyperlink>
      <w:r w:rsidRPr="00A852A4">
        <w:rPr>
          <w:rFonts w:cs="Times New Roman"/>
          <w:szCs w:val="20"/>
          <w:rtl/>
          <w:lang w:bidi="ar-DZ"/>
        </w:rPr>
        <w:t xml:space="preserve"> _</w:t>
      </w:r>
      <w:r w:rsidR="000573DF" w:rsidRPr="000573DF">
        <w:rPr>
          <w:rFonts w:ascii="Traditional Arabic" w:hAnsi="Traditional Arabic"/>
          <w:sz w:val="30"/>
          <w:rtl/>
          <w:lang w:bidi="ar-DZ"/>
        </w:rPr>
        <w:t>.</w:t>
      </w:r>
    </w:p>
    <w:tbl>
      <w:tblPr>
        <w:bidiVisual/>
        <w:tblW w:w="7370" w:type="dxa"/>
        <w:tblInd w:w="1350"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1314"/>
        <w:gridCol w:w="6056"/>
      </w:tblGrid>
      <w:tr w:rsidR="00873340" w:rsidRPr="00F177D9" w:rsidTr="006F21CE">
        <w:trPr>
          <w:cantSplit/>
          <w:tblHeader/>
        </w:trPr>
        <w:tc>
          <w:tcPr>
            <w:tcW w:w="7370" w:type="dxa"/>
            <w:gridSpan w:val="2"/>
            <w:tcBorders>
              <w:top w:val="single" w:sz="4" w:space="0" w:color="auto"/>
              <w:bottom w:val="single" w:sz="12" w:space="0" w:color="auto"/>
            </w:tcBorders>
            <w:shd w:val="clear" w:color="auto" w:fill="auto"/>
            <w:vAlign w:val="bottom"/>
          </w:tcPr>
          <w:p w:rsidR="00873340" w:rsidRPr="00873340" w:rsidRDefault="00873340" w:rsidP="000573DF">
            <w:pPr>
              <w:spacing w:before="40" w:after="40" w:line="320" w:lineRule="exact"/>
              <w:ind w:right="113"/>
              <w:jc w:val="both"/>
              <w:textDirection w:val="tbRlV"/>
              <w:rPr>
                <w:i/>
                <w:iCs/>
                <w:sz w:val="16"/>
                <w:rtl/>
                <w:lang w:eastAsia="zh-TW"/>
              </w:rPr>
            </w:pPr>
            <w:r w:rsidRPr="00873340">
              <w:rPr>
                <w:i/>
                <w:iCs/>
                <w:rtl/>
                <w:lang w:eastAsia="zh-TW"/>
              </w:rPr>
              <w:t>التقييم الجديد للردود</w:t>
            </w:r>
            <w:r w:rsidRPr="002503C8">
              <w:rPr>
                <w:vertAlign w:val="superscript"/>
                <w:rtl/>
                <w:lang w:eastAsia="zh-TW"/>
              </w:rPr>
              <w:t>(</w:t>
            </w:r>
            <w:r w:rsidRPr="002503C8">
              <w:rPr>
                <w:vertAlign w:val="superscript"/>
                <w:rtl/>
                <w:lang w:eastAsia="zh-TW"/>
              </w:rPr>
              <w:t>‬</w:t>
            </w:r>
            <w:r w:rsidRPr="002503C8">
              <w:rPr>
                <w:rStyle w:val="FootnoteReference"/>
                <w:rtl/>
                <w:lang w:eastAsia="zh-TW"/>
              </w:rPr>
              <w:footnoteReference w:id="2"/>
            </w:r>
            <w:r w:rsidRPr="002503C8">
              <w:rPr>
                <w:vertAlign w:val="superscript"/>
                <w:rtl/>
                <w:lang w:eastAsia="zh-TW"/>
              </w:rPr>
              <w:t>)</w:t>
            </w:r>
            <w:r w:rsidRPr="002503C8">
              <w:rPr>
                <w:vertAlign w:val="superscript"/>
                <w:rtl/>
                <w:lang w:eastAsia="zh-TW"/>
              </w:rPr>
              <w:t>‬</w:t>
            </w:r>
            <w:r w:rsidRPr="00873340">
              <w:rPr>
                <w:i/>
                <w:iCs/>
                <w:rtl/>
                <w:lang w:eastAsia="zh-TW"/>
              </w:rPr>
              <w:t>‬</w:t>
            </w:r>
            <w:r w:rsidRPr="00873340">
              <w:rPr>
                <w:i/>
                <w:iCs/>
                <w:rtl/>
                <w:lang w:eastAsia="zh-TW"/>
              </w:rPr>
              <w:t>‬</w:t>
            </w:r>
            <w:r w:rsidRPr="00873340">
              <w:rPr>
                <w:i/>
                <w:iCs/>
                <w:rtl/>
                <w:lang w:eastAsia="zh-TW"/>
              </w:rPr>
              <w:t>‬</w:t>
            </w:r>
            <w:r w:rsidRPr="00873340">
              <w:rPr>
                <w:i/>
                <w:iCs/>
                <w:rtl/>
                <w:lang w:eastAsia="zh-TW"/>
              </w:rPr>
              <w:t>‬</w:t>
            </w:r>
            <w:r w:rsidRPr="00873340">
              <w:rPr>
                <w:i/>
                <w:iCs/>
                <w:rtl/>
                <w:lang w:eastAsia="zh-TW"/>
              </w:rPr>
              <w:t>‬</w:t>
            </w:r>
            <w:r w:rsidRPr="00873340">
              <w:rPr>
                <w:i/>
                <w:iCs/>
                <w:rtl/>
                <w:lang w:eastAsia="zh-TW"/>
              </w:rPr>
              <w:t>‬</w:t>
            </w:r>
            <w:r w:rsidRPr="00873340">
              <w:rPr>
                <w:i/>
                <w:iCs/>
                <w:rtl/>
                <w:lang w:eastAsia="zh-TW"/>
              </w:rPr>
              <w:t>‬</w:t>
            </w:r>
            <w:r w:rsidRPr="00873340">
              <w:rPr>
                <w:i/>
                <w:iCs/>
                <w:rtl/>
                <w:lang w:eastAsia="zh-TW"/>
              </w:rPr>
              <w:t>‬</w:t>
            </w:r>
            <w:r w:rsidRPr="00873340">
              <w:rPr>
                <w:i/>
                <w:iCs/>
                <w:rtl/>
                <w:lang w:eastAsia="zh-TW"/>
              </w:rPr>
              <w:t>‬</w:t>
            </w:r>
            <w:r w:rsidRPr="00873340">
              <w:rPr>
                <w:i/>
                <w:iCs/>
                <w:rtl/>
                <w:lang w:eastAsia="zh-TW"/>
              </w:rPr>
              <w:t>‬</w:t>
            </w:r>
          </w:p>
        </w:tc>
      </w:tr>
      <w:tr w:rsidR="00873340" w:rsidRPr="00F177D9" w:rsidTr="006F21CE">
        <w:tblPrEx>
          <w:tblCellMar>
            <w:right w:w="0" w:type="dxa"/>
          </w:tblCellMar>
        </w:tblPrEx>
        <w:trPr>
          <w:cantSplit/>
        </w:trPr>
        <w:tc>
          <w:tcPr>
            <w:tcW w:w="1314" w:type="dxa"/>
            <w:tcBorders>
              <w:top w:val="single" w:sz="12" w:space="0" w:color="auto"/>
            </w:tcBorders>
            <w:shd w:val="clear" w:color="auto" w:fill="auto"/>
          </w:tcPr>
          <w:p w:rsidR="00873340" w:rsidRPr="00F177D9" w:rsidRDefault="00873340" w:rsidP="00873340">
            <w:pPr>
              <w:spacing w:after="40" w:line="300" w:lineRule="exact"/>
              <w:ind w:right="113" w:firstLine="91"/>
              <w:jc w:val="both"/>
              <w:textDirection w:val="tbRlV"/>
              <w:rPr>
                <w:b/>
                <w:rtl/>
                <w:lang w:eastAsia="zh-TW"/>
              </w:rPr>
            </w:pPr>
            <w:r>
              <w:rPr>
                <w:b/>
                <w:bCs/>
                <w:rtl/>
                <w:lang w:eastAsia="zh-TW"/>
              </w:rPr>
              <w:t>ألف</w:t>
            </w:r>
          </w:p>
        </w:tc>
        <w:tc>
          <w:tcPr>
            <w:tcW w:w="6056" w:type="dxa"/>
            <w:tcBorders>
              <w:top w:val="single" w:sz="12" w:space="0" w:color="auto"/>
            </w:tcBorders>
            <w:shd w:val="clear" w:color="auto" w:fill="auto"/>
          </w:tcPr>
          <w:p w:rsidR="00873340" w:rsidRPr="00F177D9" w:rsidRDefault="00873340" w:rsidP="006F21CE">
            <w:pPr>
              <w:spacing w:after="40" w:line="300" w:lineRule="exact"/>
              <w:ind w:left="142" w:right="113" w:firstLine="24"/>
              <w:jc w:val="both"/>
              <w:textDirection w:val="tbRlV"/>
              <w:rPr>
                <w:rtl/>
                <w:lang w:eastAsia="zh-TW"/>
              </w:rPr>
            </w:pPr>
            <w:r>
              <w:rPr>
                <w:b/>
                <w:bCs/>
                <w:rtl/>
                <w:lang w:eastAsia="zh-TW"/>
              </w:rPr>
              <w:t>ردٌ</w:t>
            </w:r>
            <w:r w:rsidRPr="00873340">
              <w:rPr>
                <w:b/>
                <w:bCs/>
                <w:rtl/>
                <w:lang w:eastAsia="zh-TW"/>
              </w:rPr>
              <w:t>/إجراءٌ مرض إلى حد كبير:</w:t>
            </w:r>
            <w:r>
              <w:rPr>
                <w:rtl/>
                <w:lang w:eastAsia="zh-TW"/>
              </w:rPr>
              <w:t xml:space="preserve"> قدمت الدولة الطرف أدلة على اتخاذ إجراءات هامة لتنفيذ توصية اللجنة.</w:t>
            </w:r>
          </w:p>
        </w:tc>
      </w:tr>
      <w:tr w:rsidR="00873340" w:rsidRPr="00F177D9" w:rsidTr="006F21CE">
        <w:tblPrEx>
          <w:tblCellMar>
            <w:right w:w="0" w:type="dxa"/>
          </w:tblCellMar>
        </w:tblPrEx>
        <w:trPr>
          <w:cantSplit/>
        </w:trPr>
        <w:tc>
          <w:tcPr>
            <w:tcW w:w="1314" w:type="dxa"/>
            <w:shd w:val="clear" w:color="auto" w:fill="auto"/>
          </w:tcPr>
          <w:p w:rsidR="00873340" w:rsidRPr="00F177D9" w:rsidRDefault="00873340" w:rsidP="00873340">
            <w:pPr>
              <w:spacing w:after="40" w:line="300" w:lineRule="exact"/>
              <w:ind w:right="113" w:firstLine="91"/>
              <w:jc w:val="both"/>
              <w:textDirection w:val="tbRlV"/>
              <w:rPr>
                <w:b/>
                <w:rtl/>
                <w:lang w:eastAsia="zh-TW"/>
              </w:rPr>
            </w:pPr>
            <w:r>
              <w:rPr>
                <w:b/>
                <w:bCs/>
                <w:rtl/>
                <w:lang w:eastAsia="zh-TW"/>
              </w:rPr>
              <w:t>باء</w:t>
            </w:r>
          </w:p>
        </w:tc>
        <w:tc>
          <w:tcPr>
            <w:tcW w:w="6056" w:type="dxa"/>
            <w:shd w:val="clear" w:color="auto" w:fill="auto"/>
          </w:tcPr>
          <w:p w:rsidR="00873340" w:rsidRPr="00F177D9" w:rsidRDefault="00873340" w:rsidP="006F21CE">
            <w:pPr>
              <w:spacing w:after="40" w:line="300" w:lineRule="exact"/>
              <w:ind w:left="142" w:right="113" w:firstLine="24"/>
              <w:jc w:val="both"/>
              <w:textDirection w:val="tbRlV"/>
              <w:rPr>
                <w:rtl/>
                <w:lang w:eastAsia="zh-TW"/>
              </w:rPr>
            </w:pPr>
            <w:r w:rsidRPr="00873340">
              <w:rPr>
                <w:b/>
                <w:bCs/>
                <w:rtl/>
                <w:lang w:eastAsia="zh-TW"/>
              </w:rPr>
              <w:t>رد/إجراء مرض جزئيا</w:t>
            </w:r>
            <w:r>
              <w:rPr>
                <w:rFonts w:hint="cs"/>
                <w:b/>
                <w:bCs/>
                <w:rtl/>
                <w:lang w:eastAsia="zh-TW"/>
              </w:rPr>
              <w:t>ً</w:t>
            </w:r>
            <w:r w:rsidRPr="00873340">
              <w:rPr>
                <w:b/>
                <w:bCs/>
                <w:rtl/>
                <w:lang w:eastAsia="zh-TW"/>
              </w:rPr>
              <w:t>:</w:t>
            </w:r>
            <w:r>
              <w:rPr>
                <w:rtl/>
                <w:lang w:eastAsia="zh-TW"/>
              </w:rPr>
              <w:t xml:space="preserve"> اتخذت الدولة الطرف خطوات لتنفيذ التوصية، ولكن لا</w:t>
            </w:r>
            <w:r w:rsidR="008B64EB">
              <w:rPr>
                <w:rFonts w:hint="cs"/>
                <w:rtl/>
                <w:lang w:eastAsia="zh-TW"/>
              </w:rPr>
              <w:t> </w:t>
            </w:r>
            <w:r>
              <w:rPr>
                <w:rtl/>
                <w:lang w:eastAsia="zh-TW"/>
              </w:rPr>
              <w:t>يزال يتعين عليها تقديم معلومات إضافية أو اتخاذ مزيد من الإجراءات.</w:t>
            </w:r>
          </w:p>
        </w:tc>
      </w:tr>
      <w:tr w:rsidR="00873340" w:rsidRPr="00F177D9" w:rsidTr="006F21CE">
        <w:tblPrEx>
          <w:tblCellMar>
            <w:right w:w="0" w:type="dxa"/>
          </w:tblCellMar>
        </w:tblPrEx>
        <w:trPr>
          <w:cantSplit/>
        </w:trPr>
        <w:tc>
          <w:tcPr>
            <w:tcW w:w="1314" w:type="dxa"/>
            <w:shd w:val="clear" w:color="auto" w:fill="auto"/>
          </w:tcPr>
          <w:p w:rsidR="00873340" w:rsidRPr="00F177D9" w:rsidRDefault="00873340" w:rsidP="00873340">
            <w:pPr>
              <w:spacing w:after="40" w:line="300" w:lineRule="exact"/>
              <w:ind w:right="113" w:firstLine="91"/>
              <w:jc w:val="both"/>
              <w:textDirection w:val="tbRlV"/>
              <w:rPr>
                <w:b/>
                <w:rtl/>
                <w:lang w:eastAsia="zh-TW"/>
              </w:rPr>
            </w:pPr>
            <w:r>
              <w:rPr>
                <w:b/>
                <w:bCs/>
                <w:rtl/>
                <w:lang w:eastAsia="zh-TW"/>
              </w:rPr>
              <w:t>جيم</w:t>
            </w:r>
          </w:p>
        </w:tc>
        <w:tc>
          <w:tcPr>
            <w:tcW w:w="6056" w:type="dxa"/>
            <w:shd w:val="clear" w:color="auto" w:fill="auto"/>
          </w:tcPr>
          <w:p w:rsidR="00873340" w:rsidRPr="00F177D9" w:rsidRDefault="00873340" w:rsidP="006F21CE">
            <w:pPr>
              <w:spacing w:after="40" w:line="300" w:lineRule="exact"/>
              <w:ind w:left="142" w:right="113" w:firstLine="24"/>
              <w:jc w:val="both"/>
              <w:textDirection w:val="tbRlV"/>
              <w:rPr>
                <w:rtl/>
                <w:lang w:eastAsia="zh-TW"/>
              </w:rPr>
            </w:pPr>
            <w:r w:rsidRPr="00873340">
              <w:rPr>
                <w:rtl/>
                <w:lang w:eastAsia="zh-TW"/>
              </w:rPr>
              <w:t>رد/إجراء غير مرض:</w:t>
            </w:r>
            <w:r>
              <w:rPr>
                <w:rtl/>
                <w:lang w:eastAsia="zh-TW"/>
              </w:rPr>
              <w:t xml:space="preserve"> وردَ رد لكن الإجراءات المتخذة أو المعلومات المقدمة غير ملائمة أو لا تؤدي إلى تنفيذ التوصية. </w:t>
            </w:r>
          </w:p>
        </w:tc>
      </w:tr>
      <w:tr w:rsidR="00873340" w:rsidRPr="00F177D9" w:rsidTr="006F21CE">
        <w:tblPrEx>
          <w:tblCellMar>
            <w:right w:w="0" w:type="dxa"/>
          </w:tblCellMar>
        </w:tblPrEx>
        <w:trPr>
          <w:cantSplit/>
        </w:trPr>
        <w:tc>
          <w:tcPr>
            <w:tcW w:w="1314" w:type="dxa"/>
            <w:tcBorders>
              <w:bottom w:val="nil"/>
            </w:tcBorders>
            <w:shd w:val="clear" w:color="auto" w:fill="auto"/>
          </w:tcPr>
          <w:p w:rsidR="00873340" w:rsidRPr="00F177D9" w:rsidRDefault="00873340" w:rsidP="00873340">
            <w:pPr>
              <w:spacing w:after="40" w:line="300" w:lineRule="exact"/>
              <w:ind w:right="113" w:firstLine="91"/>
              <w:jc w:val="both"/>
              <w:textDirection w:val="tbRlV"/>
              <w:rPr>
                <w:b/>
                <w:rtl/>
                <w:lang w:eastAsia="zh-TW"/>
              </w:rPr>
            </w:pPr>
            <w:r>
              <w:rPr>
                <w:b/>
                <w:bCs/>
                <w:rtl/>
                <w:lang w:eastAsia="zh-TW"/>
              </w:rPr>
              <w:t>دال</w:t>
            </w:r>
          </w:p>
        </w:tc>
        <w:tc>
          <w:tcPr>
            <w:tcW w:w="6056" w:type="dxa"/>
            <w:tcBorders>
              <w:bottom w:val="nil"/>
            </w:tcBorders>
            <w:shd w:val="clear" w:color="auto" w:fill="auto"/>
          </w:tcPr>
          <w:p w:rsidR="00873340" w:rsidRPr="00F177D9" w:rsidRDefault="00873340" w:rsidP="006F21CE">
            <w:pPr>
              <w:spacing w:after="40" w:line="280" w:lineRule="exact"/>
              <w:ind w:left="156" w:right="113"/>
              <w:jc w:val="both"/>
              <w:textDirection w:val="tbRlV"/>
              <w:rPr>
                <w:rtl/>
                <w:lang w:eastAsia="zh-TW"/>
              </w:rPr>
            </w:pPr>
            <w:r>
              <w:rPr>
                <w:b/>
                <w:bCs/>
                <w:rtl/>
                <w:lang w:eastAsia="zh-TW"/>
              </w:rPr>
              <w:t>لا تعاون مع اللجنة</w:t>
            </w:r>
            <w:r>
              <w:rPr>
                <w:rtl/>
                <w:lang w:eastAsia="zh-TW"/>
              </w:rPr>
              <w:t>: لم يرد أي تقرير متابعة بعد توجيه رسالة تذكير أو عدة رسائل تذكير.</w:t>
            </w:r>
          </w:p>
        </w:tc>
      </w:tr>
      <w:tr w:rsidR="00873340" w:rsidRPr="006F21CE" w:rsidTr="006F21CE">
        <w:trPr>
          <w:cantSplit/>
        </w:trPr>
        <w:tc>
          <w:tcPr>
            <w:tcW w:w="1314" w:type="dxa"/>
            <w:tcBorders>
              <w:top w:val="nil"/>
              <w:bottom w:val="single" w:sz="12" w:space="0" w:color="auto"/>
            </w:tcBorders>
            <w:shd w:val="clear" w:color="auto" w:fill="auto"/>
          </w:tcPr>
          <w:p w:rsidR="00873340" w:rsidRPr="00F177D9" w:rsidRDefault="00873340" w:rsidP="00873340">
            <w:pPr>
              <w:spacing w:after="40" w:line="300" w:lineRule="exact"/>
              <w:ind w:right="113" w:firstLine="7"/>
              <w:jc w:val="both"/>
              <w:textDirection w:val="tbRlV"/>
              <w:rPr>
                <w:b/>
                <w:rtl/>
                <w:lang w:eastAsia="zh-TW"/>
              </w:rPr>
            </w:pPr>
            <w:r>
              <w:rPr>
                <w:b/>
                <w:bCs/>
                <w:rtl/>
                <w:lang w:eastAsia="zh-TW"/>
              </w:rPr>
              <w:t>هاء</w:t>
            </w:r>
          </w:p>
        </w:tc>
        <w:tc>
          <w:tcPr>
            <w:tcW w:w="6056" w:type="dxa"/>
            <w:tcBorders>
              <w:top w:val="nil"/>
              <w:bottom w:val="single" w:sz="12" w:space="0" w:color="auto"/>
            </w:tcBorders>
            <w:shd w:val="clear" w:color="auto" w:fill="auto"/>
          </w:tcPr>
          <w:p w:rsidR="00873340" w:rsidRPr="006F21CE" w:rsidRDefault="00873340" w:rsidP="006F21CE">
            <w:pPr>
              <w:tabs>
                <w:tab w:val="left" w:pos="-359"/>
                <w:tab w:val="right" w:pos="6028"/>
              </w:tabs>
              <w:spacing w:after="40" w:line="300" w:lineRule="exact"/>
              <w:ind w:right="-75" w:firstLine="24"/>
              <w:textDirection w:val="tbRlV"/>
              <w:rPr>
                <w:rFonts w:asciiTheme="minorHAnsi" w:hAnsiTheme="minorHAnsi"/>
                <w:b/>
                <w:bCs/>
                <w:spacing w:val="-4"/>
                <w:rtl/>
                <w:lang w:eastAsia="zh-TW" w:bidi="ar-DZ"/>
              </w:rPr>
            </w:pPr>
            <w:r w:rsidRPr="006F21CE">
              <w:rPr>
                <w:rFonts w:ascii="Times New Roman Bold" w:hAnsi="Times New Roman Bold"/>
                <w:b/>
                <w:bCs/>
                <w:spacing w:val="-4"/>
                <w:rtl/>
                <w:lang w:eastAsia="zh-TW"/>
              </w:rPr>
              <w:t>المعلومات المقدمة أو التدابير المتخذة تنافي التوصية أو تنم عن رفضها.</w:t>
            </w:r>
          </w:p>
        </w:tc>
      </w:tr>
    </w:tbl>
    <w:p w:rsidR="00873340" w:rsidRPr="00F177D9" w:rsidRDefault="000573DF" w:rsidP="001364EF">
      <w:pPr>
        <w:pStyle w:val="HChGA"/>
        <w:spacing w:before="120"/>
        <w:rPr>
          <w:rtl/>
          <w:lang w:eastAsia="zh-TW"/>
        </w:rPr>
      </w:pPr>
      <w:r>
        <w:rPr>
          <w:rtl/>
          <w:lang w:eastAsia="zh-TW"/>
        </w:rPr>
        <w:lastRenderedPageBreak/>
        <w:tab/>
      </w:r>
      <w:r w:rsidR="00873340">
        <w:rPr>
          <w:rtl/>
          <w:lang w:eastAsia="zh-TW"/>
        </w:rPr>
        <w:t>ثانيا</w:t>
      </w:r>
      <w:r>
        <w:rPr>
          <w:rFonts w:hint="cs"/>
          <w:rtl/>
          <w:lang w:eastAsia="zh-TW"/>
        </w:rPr>
        <w:t>ً</w:t>
      </w:r>
      <w:r w:rsidR="00873340">
        <w:rPr>
          <w:rtl/>
          <w:lang w:eastAsia="zh-TW"/>
        </w:rPr>
        <w:t>-</w:t>
      </w:r>
      <w:r w:rsidR="00873340">
        <w:rPr>
          <w:rtl/>
          <w:lang w:eastAsia="zh-TW"/>
        </w:rPr>
        <w:tab/>
        <w:t>تقييم معلومات المتابعة</w:t>
      </w:r>
      <w:r w:rsidR="00873340">
        <w:rPr>
          <w:rFonts w:cs="Times New Roman" w:hint="cs"/>
          <w:rtl/>
          <w:lang w:eastAsia="zh-TW"/>
        </w:rPr>
        <w:t>‬</w:t>
      </w:r>
    </w:p>
    <w:p w:rsidR="00873340" w:rsidRDefault="000573DF" w:rsidP="001364EF">
      <w:pPr>
        <w:pStyle w:val="H23GA"/>
        <w:spacing w:before="120"/>
        <w:rPr>
          <w:rtl/>
        </w:rPr>
      </w:pPr>
      <w:r>
        <w:rPr>
          <w:rtl/>
        </w:rPr>
        <w:tab/>
      </w:r>
      <w:r>
        <w:rPr>
          <w:rtl/>
        </w:rPr>
        <w:tab/>
      </w:r>
      <w:r w:rsidR="00873340">
        <w:rPr>
          <w:rtl/>
        </w:rPr>
        <w:t>قائمة الدول الأطراف التي حصلت على تقييم بدرجة [دال] لعدم تعاونها مع اللجنة في إطار إجراء متابعة الملاحظات الختامية (في آذار/مارس ٢٠١٧)</w:t>
      </w:r>
      <w:r w:rsidR="00873340">
        <w:rPr>
          <w:vertAlign w:val="superscript"/>
          <w:rtl/>
        </w:rPr>
        <w:t>(</w:t>
      </w:r>
      <w:r w:rsidR="00873340" w:rsidRPr="000573DF">
        <w:rPr>
          <w:rStyle w:val="FootnoteReference"/>
          <w:b/>
          <w:bCs w:val="0"/>
          <w:sz w:val="30"/>
          <w:szCs w:val="30"/>
          <w:rtl/>
          <w:lang w:eastAsia="zh-TW"/>
        </w:rPr>
        <w:footnoteReference w:id="3"/>
      </w:r>
      <w:r w:rsidR="00873340" w:rsidRPr="000573DF">
        <w:rPr>
          <w:b w:val="0"/>
          <w:bCs w:val="0"/>
          <w:sz w:val="30"/>
          <w:vertAlign w:val="superscript"/>
          <w:rtl/>
        </w:rPr>
        <w:t>)</w:t>
      </w:r>
    </w:p>
    <w:tbl>
      <w:tblPr>
        <w:tblStyle w:val="TableGrid"/>
        <w:bidiVisual/>
        <w:tblW w:w="838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1"/>
        <w:gridCol w:w="2126"/>
        <w:gridCol w:w="1843"/>
        <w:gridCol w:w="2977"/>
      </w:tblGrid>
      <w:tr w:rsidR="00C0133D" w:rsidRPr="00C0133D" w:rsidTr="00C0133D">
        <w:tc>
          <w:tcPr>
            <w:tcW w:w="1441" w:type="dxa"/>
            <w:tcBorders>
              <w:top w:val="single" w:sz="4" w:space="0" w:color="auto"/>
              <w:bottom w:val="single" w:sz="12" w:space="0" w:color="auto"/>
            </w:tcBorders>
            <w:shd w:val="clear" w:color="auto" w:fill="auto"/>
          </w:tcPr>
          <w:p w:rsidR="00C0133D" w:rsidRPr="00861244" w:rsidRDefault="00C0133D" w:rsidP="00884374">
            <w:pPr>
              <w:spacing w:after="40" w:line="280" w:lineRule="exact"/>
              <w:ind w:right="113"/>
              <w:jc w:val="both"/>
              <w:textDirection w:val="tbRlV"/>
              <w:rPr>
                <w:i/>
                <w:sz w:val="16"/>
                <w:szCs w:val="26"/>
                <w:rtl/>
                <w:lang w:eastAsia="zh-TW"/>
              </w:rPr>
            </w:pPr>
            <w:r w:rsidRPr="00861244">
              <w:rPr>
                <w:rFonts w:hint="cs"/>
                <w:i/>
                <w:iCs/>
                <w:sz w:val="16"/>
                <w:szCs w:val="26"/>
                <w:rtl/>
                <w:lang w:eastAsia="zh-TW"/>
              </w:rPr>
              <w:t xml:space="preserve"> </w:t>
            </w:r>
            <w:r w:rsidR="00861244">
              <w:rPr>
                <w:rFonts w:hint="cs"/>
                <w:i/>
                <w:iCs/>
                <w:sz w:val="16"/>
                <w:szCs w:val="26"/>
                <w:rtl/>
                <w:lang w:eastAsia="zh-TW"/>
              </w:rPr>
              <w:t xml:space="preserve">  </w:t>
            </w:r>
            <w:r w:rsidRPr="00861244">
              <w:rPr>
                <w:rFonts w:hint="cs"/>
                <w:i/>
                <w:iCs/>
                <w:sz w:val="16"/>
                <w:szCs w:val="26"/>
                <w:rtl/>
                <w:lang w:eastAsia="zh-TW"/>
              </w:rPr>
              <w:t xml:space="preserve">   </w:t>
            </w:r>
            <w:r w:rsidRPr="00861244">
              <w:rPr>
                <w:i/>
                <w:iCs/>
                <w:sz w:val="16"/>
                <w:szCs w:val="26"/>
                <w:rtl/>
                <w:lang w:eastAsia="zh-TW"/>
              </w:rPr>
              <w:t>الدولة الطرف</w:t>
            </w:r>
          </w:p>
        </w:tc>
        <w:tc>
          <w:tcPr>
            <w:tcW w:w="2126" w:type="dxa"/>
            <w:tcBorders>
              <w:top w:val="single" w:sz="4" w:space="0" w:color="auto"/>
              <w:bottom w:val="single" w:sz="12" w:space="0" w:color="auto"/>
            </w:tcBorders>
            <w:shd w:val="clear" w:color="auto" w:fill="auto"/>
          </w:tcPr>
          <w:p w:rsidR="00C0133D" w:rsidRPr="00861244" w:rsidRDefault="00C0133D" w:rsidP="00884374">
            <w:pPr>
              <w:spacing w:after="40" w:line="280" w:lineRule="exact"/>
              <w:ind w:left="164" w:right="113" w:firstLine="14"/>
              <w:jc w:val="both"/>
              <w:textDirection w:val="tbRlV"/>
              <w:rPr>
                <w:rFonts w:ascii="Traditional Arabic" w:hAnsi="Traditional Arabic"/>
                <w:i/>
                <w:sz w:val="16"/>
                <w:szCs w:val="26"/>
                <w:rtl/>
                <w:lang w:eastAsia="zh-TW"/>
              </w:rPr>
            </w:pPr>
            <w:r w:rsidRPr="00861244">
              <w:rPr>
                <w:rFonts w:ascii="Traditional Arabic" w:hAnsi="Traditional Arabic"/>
                <w:i/>
                <w:iCs/>
                <w:sz w:val="16"/>
                <w:szCs w:val="26"/>
                <w:rtl/>
                <w:lang w:eastAsia="zh-TW"/>
              </w:rPr>
              <w:t>الملاحظات الختامية</w:t>
            </w:r>
            <w:r w:rsidRPr="00861244">
              <w:rPr>
                <w:rFonts w:cs="Times New Roman" w:hint="cs"/>
                <w:i/>
                <w:iCs/>
                <w:sz w:val="16"/>
                <w:szCs w:val="26"/>
                <w:rtl/>
                <w:lang w:eastAsia="zh-TW"/>
              </w:rPr>
              <w:t>‬</w:t>
            </w:r>
          </w:p>
        </w:tc>
        <w:tc>
          <w:tcPr>
            <w:tcW w:w="1843" w:type="dxa"/>
            <w:tcBorders>
              <w:top w:val="single" w:sz="4" w:space="0" w:color="auto"/>
              <w:bottom w:val="single" w:sz="12" w:space="0" w:color="auto"/>
            </w:tcBorders>
            <w:shd w:val="clear" w:color="auto" w:fill="auto"/>
          </w:tcPr>
          <w:p w:rsidR="00C0133D" w:rsidRPr="00861244" w:rsidRDefault="00C0133D" w:rsidP="00884374">
            <w:pPr>
              <w:spacing w:after="40" w:line="280" w:lineRule="exact"/>
              <w:ind w:right="40"/>
              <w:jc w:val="left"/>
              <w:textDirection w:val="tbRlV"/>
              <w:rPr>
                <w:rFonts w:ascii="Traditional Arabic" w:hAnsi="Traditional Arabic"/>
                <w:i/>
                <w:sz w:val="16"/>
                <w:szCs w:val="26"/>
                <w:rtl/>
                <w:lang w:eastAsia="zh-TW"/>
              </w:rPr>
            </w:pPr>
            <w:r w:rsidRPr="00861244">
              <w:rPr>
                <w:rFonts w:ascii="Traditional Arabic" w:hAnsi="Traditional Arabic"/>
                <w:i/>
                <w:iCs/>
                <w:sz w:val="16"/>
                <w:szCs w:val="26"/>
                <w:rtl/>
                <w:lang w:eastAsia="zh-TW"/>
              </w:rPr>
              <w:t>تاريخ تقديم تقرير المتابعة</w:t>
            </w:r>
          </w:p>
        </w:tc>
        <w:tc>
          <w:tcPr>
            <w:tcW w:w="2977" w:type="dxa"/>
            <w:tcBorders>
              <w:top w:val="single" w:sz="4" w:space="0" w:color="auto"/>
              <w:bottom w:val="single" w:sz="12" w:space="0" w:color="auto"/>
            </w:tcBorders>
            <w:shd w:val="clear" w:color="auto" w:fill="auto"/>
          </w:tcPr>
          <w:p w:rsidR="00C0133D" w:rsidRPr="00861244" w:rsidRDefault="00C0133D" w:rsidP="00884374">
            <w:pPr>
              <w:spacing w:after="40" w:line="280" w:lineRule="exact"/>
              <w:ind w:left="114" w:right="84" w:hanging="14"/>
              <w:jc w:val="both"/>
              <w:textDirection w:val="tbRlV"/>
              <w:rPr>
                <w:rFonts w:ascii="Traditional Arabic" w:hAnsi="Traditional Arabic"/>
                <w:i/>
                <w:sz w:val="16"/>
                <w:szCs w:val="26"/>
                <w:rtl/>
                <w:lang w:eastAsia="zh-TW"/>
              </w:rPr>
            </w:pPr>
            <w:r w:rsidRPr="00861244">
              <w:rPr>
                <w:rFonts w:ascii="Traditional Arabic" w:hAnsi="Traditional Arabic"/>
                <w:i/>
                <w:iCs/>
                <w:sz w:val="16"/>
                <w:szCs w:val="26"/>
                <w:rtl/>
                <w:lang w:eastAsia="zh-TW"/>
              </w:rPr>
              <w:t>الرسائل التذكيرية</w:t>
            </w:r>
            <w:r w:rsidRPr="00861244">
              <w:rPr>
                <w:rFonts w:cs="Times New Roman" w:hint="cs"/>
                <w:i/>
                <w:iCs/>
                <w:sz w:val="16"/>
                <w:szCs w:val="26"/>
                <w:rtl/>
                <w:lang w:eastAsia="zh-TW"/>
              </w:rPr>
              <w:t>‬</w:t>
            </w:r>
          </w:p>
        </w:tc>
      </w:tr>
      <w:tr w:rsidR="00C0133D" w:rsidRPr="00C0133D" w:rsidTr="00C0133D">
        <w:tc>
          <w:tcPr>
            <w:tcW w:w="1441" w:type="dxa"/>
            <w:tcBorders>
              <w:top w:val="single" w:sz="12" w:space="0" w:color="auto"/>
            </w:tcBorders>
            <w:shd w:val="clear" w:color="auto" w:fill="auto"/>
          </w:tcPr>
          <w:p w:rsidR="00C0133D" w:rsidRPr="00861244" w:rsidRDefault="00E4687A" w:rsidP="00884374">
            <w:pPr>
              <w:tabs>
                <w:tab w:val="right" w:pos="307"/>
              </w:tabs>
              <w:spacing w:after="40" w:line="280" w:lineRule="exact"/>
              <w:jc w:val="both"/>
              <w:textDirection w:val="tbRlV"/>
              <w:rPr>
                <w:sz w:val="16"/>
                <w:szCs w:val="26"/>
                <w:rtl/>
                <w:lang w:eastAsia="zh-TW"/>
              </w:rPr>
            </w:pPr>
            <w:r w:rsidRPr="00861244">
              <w:rPr>
                <w:rFonts w:hint="cs"/>
                <w:sz w:val="16"/>
                <w:szCs w:val="26"/>
                <w:rtl/>
                <w:lang w:eastAsia="zh-TW"/>
              </w:rPr>
              <w:t>1-</w:t>
            </w:r>
            <w:r w:rsidRPr="00861244">
              <w:rPr>
                <w:sz w:val="16"/>
                <w:szCs w:val="26"/>
                <w:rtl/>
                <w:lang w:eastAsia="zh-TW"/>
              </w:rPr>
              <w:tab/>
            </w:r>
            <w:r w:rsidRPr="00861244">
              <w:rPr>
                <w:rFonts w:hint="cs"/>
                <w:sz w:val="16"/>
                <w:szCs w:val="26"/>
                <w:rtl/>
                <w:lang w:eastAsia="zh-TW"/>
              </w:rPr>
              <w:t xml:space="preserve">  </w:t>
            </w:r>
            <w:r w:rsidR="00C0133D" w:rsidRPr="00861244">
              <w:rPr>
                <w:sz w:val="16"/>
                <w:szCs w:val="26"/>
                <w:rtl/>
                <w:lang w:eastAsia="zh-TW"/>
              </w:rPr>
              <w:t>سيراليون</w:t>
            </w:r>
          </w:p>
        </w:tc>
        <w:tc>
          <w:tcPr>
            <w:tcW w:w="2126" w:type="dxa"/>
            <w:tcBorders>
              <w:top w:val="single" w:sz="12" w:space="0" w:color="auto"/>
            </w:tcBorders>
            <w:shd w:val="clear" w:color="auto" w:fill="auto"/>
          </w:tcPr>
          <w:p w:rsidR="00C0133D" w:rsidRPr="00884374" w:rsidRDefault="00C0133D" w:rsidP="00884374">
            <w:pPr>
              <w:spacing w:after="40" w:line="280" w:lineRule="exact"/>
              <w:ind w:left="164" w:firstLine="14"/>
              <w:jc w:val="left"/>
              <w:textDirection w:val="tbRlV"/>
              <w:rPr>
                <w:rFonts w:ascii="Traditional Arabic" w:hAnsi="Traditional Arabic"/>
                <w:sz w:val="18"/>
                <w:szCs w:val="26"/>
                <w:rtl/>
                <w:lang w:eastAsia="zh-TW"/>
              </w:rPr>
            </w:pPr>
            <w:r w:rsidRPr="00884374">
              <w:rPr>
                <w:rFonts w:ascii="Traditional Arabic" w:hAnsi="Traditional Arabic"/>
                <w:sz w:val="18"/>
                <w:szCs w:val="26"/>
              </w:rPr>
              <w:t>CCPR/C/SLE/CO/1</w:t>
            </w:r>
            <w:r w:rsidRPr="00884374">
              <w:rPr>
                <w:rFonts w:ascii="Traditional Arabic" w:hAnsi="Traditional Arabic" w:hint="cs"/>
                <w:sz w:val="18"/>
                <w:szCs w:val="26"/>
                <w:rtl/>
              </w:rPr>
              <w:t xml:space="preserve"> </w:t>
            </w:r>
            <w:r w:rsidRPr="00884374">
              <w:rPr>
                <w:rFonts w:ascii="Traditional Arabic" w:hAnsi="Traditional Arabic"/>
                <w:sz w:val="18"/>
                <w:szCs w:val="26"/>
                <w:rtl/>
              </w:rPr>
              <w:br/>
              <w:t>(25</w:t>
            </w:r>
            <w:r w:rsidRPr="00884374">
              <w:rPr>
                <w:rFonts w:ascii="Traditional Arabic" w:hAnsi="Traditional Arabic"/>
                <w:sz w:val="18"/>
                <w:szCs w:val="26"/>
              </w:rPr>
              <w:t xml:space="preserve"> </w:t>
            </w:r>
            <w:r w:rsidRPr="00884374">
              <w:rPr>
                <w:rFonts w:ascii="Traditional Arabic" w:hAnsi="Traditional Arabic"/>
                <w:sz w:val="18"/>
                <w:szCs w:val="26"/>
                <w:rtl/>
              </w:rPr>
              <w:t>آذار</w:t>
            </w:r>
            <w:r w:rsidRPr="00884374">
              <w:rPr>
                <w:rFonts w:ascii="Traditional Arabic" w:hAnsi="Traditional Arabic"/>
                <w:sz w:val="18"/>
                <w:szCs w:val="26"/>
              </w:rPr>
              <w:t>/</w:t>
            </w:r>
            <w:r w:rsidRPr="00884374">
              <w:rPr>
                <w:rFonts w:ascii="Traditional Arabic" w:hAnsi="Traditional Arabic"/>
                <w:sz w:val="18"/>
                <w:szCs w:val="26"/>
                <w:rtl/>
              </w:rPr>
              <w:t>مارس</w:t>
            </w:r>
            <w:r w:rsidRPr="00884374">
              <w:rPr>
                <w:rFonts w:ascii="Traditional Arabic" w:hAnsi="Traditional Arabic"/>
                <w:sz w:val="18"/>
                <w:szCs w:val="26"/>
              </w:rPr>
              <w:t xml:space="preserve"> </w:t>
            </w:r>
            <w:r w:rsidRPr="00884374">
              <w:rPr>
                <w:rFonts w:ascii="Traditional Arabic" w:hAnsi="Traditional Arabic"/>
                <w:sz w:val="18"/>
                <w:szCs w:val="26"/>
                <w:rtl/>
              </w:rPr>
              <w:t>2014)</w:t>
            </w:r>
          </w:p>
        </w:tc>
        <w:tc>
          <w:tcPr>
            <w:tcW w:w="1843" w:type="dxa"/>
            <w:tcBorders>
              <w:top w:val="single" w:sz="12" w:space="0" w:color="auto"/>
            </w:tcBorders>
            <w:shd w:val="clear" w:color="auto" w:fill="auto"/>
          </w:tcPr>
          <w:p w:rsidR="00C0133D" w:rsidRPr="00861244" w:rsidRDefault="00C0133D" w:rsidP="00884374">
            <w:pPr>
              <w:spacing w:after="40" w:line="280" w:lineRule="exact"/>
              <w:ind w:right="40"/>
              <w:jc w:val="left"/>
              <w:textDirection w:val="tbRlV"/>
              <w:rPr>
                <w:rFonts w:ascii="Traditional Arabic" w:hAnsi="Traditional Arabic"/>
                <w:sz w:val="16"/>
                <w:szCs w:val="26"/>
                <w:rtl/>
                <w:lang w:eastAsia="zh-TW"/>
              </w:rPr>
            </w:pPr>
            <w:r w:rsidRPr="00861244">
              <w:rPr>
                <w:rFonts w:ascii="Traditional Arabic" w:hAnsi="Traditional Arabic"/>
                <w:sz w:val="16"/>
                <w:szCs w:val="26"/>
                <w:rtl/>
                <w:lang w:eastAsia="zh-TW"/>
              </w:rPr>
              <w:t>٢٥ آذار/مارس ٢٠١٥</w:t>
            </w:r>
          </w:p>
        </w:tc>
        <w:tc>
          <w:tcPr>
            <w:tcW w:w="2977" w:type="dxa"/>
            <w:tcBorders>
              <w:top w:val="single" w:sz="12" w:space="0" w:color="auto"/>
            </w:tcBorders>
            <w:shd w:val="clear" w:color="auto" w:fill="auto"/>
          </w:tcPr>
          <w:p w:rsidR="00C0133D" w:rsidRPr="00861244" w:rsidRDefault="00C0133D" w:rsidP="00884374">
            <w:pPr>
              <w:spacing w:after="40" w:line="280" w:lineRule="exact"/>
              <w:ind w:left="114" w:right="84" w:hanging="14"/>
              <w:textDirection w:val="tbRlV"/>
              <w:rPr>
                <w:rFonts w:ascii="Traditional Arabic" w:hAnsi="Traditional Arabic"/>
                <w:sz w:val="16"/>
                <w:szCs w:val="26"/>
                <w:rtl/>
                <w:lang w:eastAsia="zh-TW"/>
              </w:rPr>
            </w:pPr>
            <w:r w:rsidRPr="00861244">
              <w:rPr>
                <w:rFonts w:ascii="Traditional Arabic" w:hAnsi="Traditional Arabic"/>
                <w:sz w:val="16"/>
                <w:szCs w:val="26"/>
                <w:rtl/>
              </w:rPr>
              <w:t>رسالة تذكير في ٩ حزيران/يونيه ٢٠١٥  رسالة تذكير في ١٩ تشرين الثاني/</w:t>
            </w:r>
            <w:r w:rsidR="00E4687A" w:rsidRPr="00861244">
              <w:rPr>
                <w:rFonts w:ascii="Traditional Arabic" w:hAnsi="Traditional Arabic" w:hint="cs"/>
                <w:sz w:val="16"/>
                <w:szCs w:val="26"/>
                <w:rtl/>
              </w:rPr>
              <w:t xml:space="preserve"> </w:t>
            </w:r>
            <w:r w:rsidRPr="00861244">
              <w:rPr>
                <w:rFonts w:ascii="Traditional Arabic" w:hAnsi="Traditional Arabic"/>
                <w:sz w:val="16"/>
                <w:szCs w:val="26"/>
                <w:rtl/>
              </w:rPr>
              <w:t>نوفمبر ٢٠١٥</w:t>
            </w:r>
          </w:p>
        </w:tc>
      </w:tr>
      <w:tr w:rsidR="00E4687A" w:rsidRPr="00C0133D" w:rsidTr="00C0133D">
        <w:tc>
          <w:tcPr>
            <w:tcW w:w="1441" w:type="dxa"/>
            <w:shd w:val="clear" w:color="auto" w:fill="auto"/>
          </w:tcPr>
          <w:p w:rsidR="00E4687A" w:rsidRPr="00861244" w:rsidRDefault="00E4687A" w:rsidP="00884374">
            <w:pPr>
              <w:tabs>
                <w:tab w:val="right" w:pos="307"/>
              </w:tabs>
              <w:spacing w:after="40" w:line="280" w:lineRule="exact"/>
              <w:jc w:val="both"/>
              <w:textDirection w:val="tbRlV"/>
              <w:rPr>
                <w:sz w:val="16"/>
                <w:szCs w:val="26"/>
                <w:rtl/>
                <w:lang w:eastAsia="zh-TW"/>
              </w:rPr>
            </w:pPr>
            <w:r w:rsidRPr="00861244">
              <w:rPr>
                <w:rFonts w:hint="cs"/>
                <w:sz w:val="16"/>
                <w:szCs w:val="26"/>
                <w:rtl/>
                <w:lang w:eastAsia="zh-TW"/>
              </w:rPr>
              <w:t xml:space="preserve">2-  </w:t>
            </w:r>
            <w:r w:rsidRPr="00861244">
              <w:rPr>
                <w:sz w:val="16"/>
                <w:szCs w:val="26"/>
                <w:rtl/>
                <w:lang w:eastAsia="zh-TW"/>
              </w:rPr>
              <w:t>تشاد</w:t>
            </w:r>
          </w:p>
        </w:tc>
        <w:tc>
          <w:tcPr>
            <w:tcW w:w="2126" w:type="dxa"/>
            <w:shd w:val="clear" w:color="auto" w:fill="auto"/>
          </w:tcPr>
          <w:p w:rsidR="00E4687A" w:rsidRPr="00884374" w:rsidRDefault="00E4687A" w:rsidP="00884374">
            <w:pPr>
              <w:tabs>
                <w:tab w:val="right" w:pos="307"/>
              </w:tabs>
              <w:spacing w:after="40" w:line="280" w:lineRule="exact"/>
              <w:ind w:left="164" w:firstLine="14"/>
              <w:jc w:val="both"/>
              <w:textDirection w:val="tbRlV"/>
              <w:rPr>
                <w:sz w:val="18"/>
                <w:szCs w:val="26"/>
                <w:rtl/>
                <w:lang w:eastAsia="zh-TW"/>
              </w:rPr>
            </w:pPr>
            <w:r w:rsidRPr="00884374">
              <w:rPr>
                <w:sz w:val="18"/>
                <w:szCs w:val="26"/>
                <w:lang w:eastAsia="zh-TW"/>
              </w:rPr>
              <w:t>CCPR/C/TCD/CO/2</w:t>
            </w:r>
            <w:r w:rsidRPr="00884374">
              <w:rPr>
                <w:sz w:val="18"/>
                <w:szCs w:val="26"/>
                <w:lang w:eastAsia="zh-TW"/>
              </w:rPr>
              <w:br/>
            </w:r>
            <w:r w:rsidRPr="00884374">
              <w:rPr>
                <w:sz w:val="18"/>
                <w:szCs w:val="26"/>
                <w:rtl/>
                <w:lang w:eastAsia="zh-TW"/>
              </w:rPr>
              <w:t>(26</w:t>
            </w:r>
            <w:r w:rsidRPr="00884374">
              <w:rPr>
                <w:sz w:val="18"/>
                <w:szCs w:val="26"/>
                <w:lang w:eastAsia="zh-TW"/>
              </w:rPr>
              <w:t xml:space="preserve"> </w:t>
            </w:r>
            <w:r w:rsidRPr="00884374">
              <w:rPr>
                <w:sz w:val="18"/>
                <w:szCs w:val="26"/>
                <w:rtl/>
                <w:lang w:eastAsia="zh-TW"/>
              </w:rPr>
              <w:t>آذار</w:t>
            </w:r>
            <w:r w:rsidRPr="00884374">
              <w:rPr>
                <w:sz w:val="18"/>
                <w:szCs w:val="26"/>
                <w:lang w:eastAsia="zh-TW"/>
              </w:rPr>
              <w:t>/</w:t>
            </w:r>
            <w:r w:rsidRPr="00884374">
              <w:rPr>
                <w:sz w:val="18"/>
                <w:szCs w:val="26"/>
                <w:rtl/>
                <w:lang w:eastAsia="zh-TW"/>
              </w:rPr>
              <w:t>مارس</w:t>
            </w:r>
            <w:r w:rsidRPr="00884374">
              <w:rPr>
                <w:sz w:val="18"/>
                <w:szCs w:val="26"/>
                <w:lang w:eastAsia="zh-TW"/>
              </w:rPr>
              <w:t xml:space="preserve"> </w:t>
            </w:r>
            <w:r w:rsidRPr="00884374">
              <w:rPr>
                <w:sz w:val="18"/>
                <w:szCs w:val="26"/>
                <w:rtl/>
                <w:lang w:eastAsia="zh-TW"/>
              </w:rPr>
              <w:t>2014)</w:t>
            </w:r>
          </w:p>
        </w:tc>
        <w:tc>
          <w:tcPr>
            <w:tcW w:w="1843" w:type="dxa"/>
            <w:shd w:val="clear" w:color="auto" w:fill="auto"/>
          </w:tcPr>
          <w:p w:rsidR="00E4687A" w:rsidRPr="00861244" w:rsidRDefault="00E4687A" w:rsidP="00884374">
            <w:pPr>
              <w:tabs>
                <w:tab w:val="right" w:pos="307"/>
              </w:tabs>
              <w:spacing w:after="40" w:line="280" w:lineRule="exact"/>
              <w:jc w:val="both"/>
              <w:textDirection w:val="tbRlV"/>
              <w:rPr>
                <w:sz w:val="16"/>
                <w:szCs w:val="26"/>
                <w:rtl/>
                <w:lang w:eastAsia="zh-TW"/>
              </w:rPr>
            </w:pPr>
            <w:r w:rsidRPr="00861244">
              <w:rPr>
                <w:sz w:val="16"/>
                <w:szCs w:val="26"/>
                <w:rtl/>
                <w:lang w:eastAsia="zh-TW"/>
              </w:rPr>
              <w:t>٢٦ آذار/مارس ٢٠١٥</w:t>
            </w:r>
          </w:p>
        </w:tc>
        <w:tc>
          <w:tcPr>
            <w:tcW w:w="2977" w:type="dxa"/>
            <w:shd w:val="clear" w:color="auto" w:fill="auto"/>
          </w:tcPr>
          <w:p w:rsidR="00884374" w:rsidRDefault="00E4687A" w:rsidP="00884374">
            <w:pPr>
              <w:spacing w:after="40" w:line="280" w:lineRule="exact"/>
              <w:ind w:left="114" w:right="84" w:hanging="14"/>
              <w:textDirection w:val="tbRlV"/>
              <w:rPr>
                <w:sz w:val="16"/>
                <w:szCs w:val="26"/>
                <w:rtl/>
                <w:lang w:eastAsia="zh-TW"/>
              </w:rPr>
            </w:pPr>
            <w:r w:rsidRPr="00861244">
              <w:rPr>
                <w:sz w:val="16"/>
                <w:szCs w:val="26"/>
                <w:rtl/>
                <w:lang w:eastAsia="zh-TW"/>
              </w:rPr>
              <w:t xml:space="preserve">رسالة تذكير في 19 تشرين الثاني/نوفمبر ٢٠١٥ </w:t>
            </w:r>
          </w:p>
          <w:p w:rsidR="00E4687A" w:rsidRPr="00861244" w:rsidRDefault="00E4687A" w:rsidP="00884374">
            <w:pPr>
              <w:spacing w:after="40" w:line="280" w:lineRule="exact"/>
              <w:ind w:left="114" w:right="84" w:hanging="14"/>
              <w:textDirection w:val="tbRlV"/>
              <w:rPr>
                <w:sz w:val="16"/>
                <w:szCs w:val="26"/>
                <w:rtl/>
                <w:lang w:eastAsia="zh-TW"/>
              </w:rPr>
            </w:pPr>
            <w:r w:rsidRPr="00861244">
              <w:rPr>
                <w:sz w:val="16"/>
                <w:szCs w:val="26"/>
                <w:rtl/>
                <w:lang w:eastAsia="zh-TW"/>
              </w:rPr>
              <w:t>رسالة تذكير في ١٩ نيسان/</w:t>
            </w:r>
            <w:r w:rsidRPr="00861244">
              <w:rPr>
                <w:rFonts w:hint="cs"/>
                <w:sz w:val="16"/>
                <w:szCs w:val="26"/>
                <w:rtl/>
                <w:lang w:eastAsia="zh-TW"/>
              </w:rPr>
              <w:t xml:space="preserve"> </w:t>
            </w:r>
            <w:r w:rsidRPr="00861244">
              <w:rPr>
                <w:sz w:val="16"/>
                <w:szCs w:val="26"/>
                <w:rtl/>
                <w:lang w:eastAsia="zh-TW"/>
              </w:rPr>
              <w:t>أبريل ٢٠١٦</w:t>
            </w:r>
          </w:p>
        </w:tc>
      </w:tr>
      <w:tr w:rsidR="00E4687A" w:rsidRPr="00C0133D" w:rsidTr="002012FD">
        <w:tc>
          <w:tcPr>
            <w:tcW w:w="1441" w:type="dxa"/>
            <w:shd w:val="clear" w:color="auto" w:fill="auto"/>
          </w:tcPr>
          <w:p w:rsidR="00E4687A" w:rsidRPr="00861244" w:rsidRDefault="00E4687A" w:rsidP="00884374">
            <w:pPr>
              <w:tabs>
                <w:tab w:val="right" w:pos="307"/>
              </w:tabs>
              <w:spacing w:after="40" w:line="280" w:lineRule="exact"/>
              <w:jc w:val="both"/>
              <w:textDirection w:val="tbRlV"/>
              <w:rPr>
                <w:sz w:val="16"/>
                <w:szCs w:val="26"/>
                <w:rtl/>
                <w:lang w:eastAsia="zh-TW"/>
              </w:rPr>
            </w:pPr>
            <w:r w:rsidRPr="00861244">
              <w:rPr>
                <w:rFonts w:hint="cs"/>
                <w:sz w:val="16"/>
                <w:szCs w:val="26"/>
                <w:rtl/>
                <w:lang w:eastAsia="zh-TW"/>
              </w:rPr>
              <w:t xml:space="preserve">3-  </w:t>
            </w:r>
            <w:r w:rsidRPr="00861244">
              <w:rPr>
                <w:sz w:val="16"/>
                <w:szCs w:val="26"/>
                <w:rtl/>
                <w:lang w:eastAsia="zh-TW"/>
              </w:rPr>
              <w:t>السودان</w:t>
            </w:r>
          </w:p>
        </w:tc>
        <w:tc>
          <w:tcPr>
            <w:tcW w:w="2126" w:type="dxa"/>
            <w:shd w:val="clear" w:color="auto" w:fill="auto"/>
          </w:tcPr>
          <w:p w:rsidR="00E4687A" w:rsidRPr="00884374" w:rsidRDefault="00E4687A" w:rsidP="00884374">
            <w:pPr>
              <w:tabs>
                <w:tab w:val="right" w:pos="307"/>
              </w:tabs>
              <w:spacing w:after="40" w:line="280" w:lineRule="exact"/>
              <w:ind w:left="164" w:firstLine="14"/>
              <w:jc w:val="both"/>
              <w:textDirection w:val="tbRlV"/>
              <w:rPr>
                <w:sz w:val="18"/>
                <w:szCs w:val="26"/>
                <w:rtl/>
                <w:lang w:eastAsia="zh-TW"/>
              </w:rPr>
            </w:pPr>
            <w:r w:rsidRPr="00884374">
              <w:rPr>
                <w:sz w:val="18"/>
                <w:szCs w:val="26"/>
                <w:lang w:eastAsia="zh-TW"/>
              </w:rPr>
              <w:t>CCPR/C/SDN/CO/4</w:t>
            </w:r>
            <w:r w:rsidRPr="00884374">
              <w:rPr>
                <w:sz w:val="18"/>
                <w:szCs w:val="26"/>
                <w:rtl/>
                <w:lang w:eastAsia="zh-TW"/>
              </w:rPr>
              <w:br/>
              <w:t>(22</w:t>
            </w:r>
            <w:r w:rsidRPr="00884374">
              <w:rPr>
                <w:sz w:val="18"/>
                <w:szCs w:val="26"/>
                <w:lang w:eastAsia="zh-TW"/>
              </w:rPr>
              <w:t xml:space="preserve"> </w:t>
            </w:r>
            <w:r w:rsidRPr="00884374">
              <w:rPr>
                <w:sz w:val="18"/>
                <w:szCs w:val="26"/>
                <w:rtl/>
                <w:lang w:eastAsia="zh-TW"/>
              </w:rPr>
              <w:t>تموز</w:t>
            </w:r>
            <w:r w:rsidRPr="00884374">
              <w:rPr>
                <w:sz w:val="18"/>
                <w:szCs w:val="26"/>
                <w:lang w:eastAsia="zh-TW"/>
              </w:rPr>
              <w:t>/</w:t>
            </w:r>
            <w:r w:rsidRPr="00884374">
              <w:rPr>
                <w:sz w:val="18"/>
                <w:szCs w:val="26"/>
                <w:rtl/>
                <w:lang w:eastAsia="zh-TW"/>
              </w:rPr>
              <w:t>يوليه</w:t>
            </w:r>
            <w:r w:rsidRPr="00884374">
              <w:rPr>
                <w:sz w:val="18"/>
                <w:szCs w:val="26"/>
                <w:lang w:eastAsia="zh-TW"/>
              </w:rPr>
              <w:t xml:space="preserve"> </w:t>
            </w:r>
            <w:r w:rsidRPr="00884374">
              <w:rPr>
                <w:sz w:val="18"/>
                <w:szCs w:val="26"/>
                <w:rtl/>
                <w:lang w:eastAsia="zh-TW"/>
              </w:rPr>
              <w:t>2014)</w:t>
            </w:r>
          </w:p>
        </w:tc>
        <w:tc>
          <w:tcPr>
            <w:tcW w:w="1843" w:type="dxa"/>
            <w:shd w:val="clear" w:color="auto" w:fill="auto"/>
          </w:tcPr>
          <w:p w:rsidR="00E4687A" w:rsidRPr="00861244" w:rsidRDefault="00E4687A" w:rsidP="00884374">
            <w:pPr>
              <w:tabs>
                <w:tab w:val="right" w:pos="307"/>
              </w:tabs>
              <w:spacing w:after="40" w:line="280" w:lineRule="exact"/>
              <w:jc w:val="both"/>
              <w:textDirection w:val="tbRlV"/>
              <w:rPr>
                <w:sz w:val="16"/>
                <w:szCs w:val="26"/>
                <w:rtl/>
                <w:lang w:eastAsia="zh-TW"/>
              </w:rPr>
            </w:pPr>
            <w:r w:rsidRPr="00861244">
              <w:rPr>
                <w:sz w:val="16"/>
                <w:szCs w:val="26"/>
                <w:rtl/>
                <w:lang w:eastAsia="zh-TW"/>
              </w:rPr>
              <w:t>٢٢ تموز/يوليه ٢٠١٥</w:t>
            </w:r>
          </w:p>
        </w:tc>
        <w:tc>
          <w:tcPr>
            <w:tcW w:w="2977" w:type="dxa"/>
            <w:shd w:val="clear" w:color="auto" w:fill="auto"/>
          </w:tcPr>
          <w:p w:rsidR="00884374" w:rsidRDefault="00E4687A" w:rsidP="00884374">
            <w:pPr>
              <w:spacing w:after="40" w:line="280" w:lineRule="exact"/>
              <w:ind w:left="114" w:right="84" w:hanging="14"/>
              <w:textDirection w:val="tbRlV"/>
              <w:rPr>
                <w:sz w:val="16"/>
                <w:szCs w:val="26"/>
                <w:rtl/>
                <w:lang w:eastAsia="zh-TW"/>
              </w:rPr>
            </w:pPr>
            <w:r w:rsidRPr="00861244">
              <w:rPr>
                <w:sz w:val="16"/>
                <w:szCs w:val="26"/>
                <w:rtl/>
                <w:lang w:eastAsia="zh-TW"/>
              </w:rPr>
              <w:t xml:space="preserve">رسالة تذكير في ١ تشرين الأول/أكتوبر ٢٠١٥ </w:t>
            </w:r>
          </w:p>
          <w:p w:rsidR="00E4687A" w:rsidRPr="00861244" w:rsidRDefault="00E4687A" w:rsidP="00884374">
            <w:pPr>
              <w:spacing w:after="40" w:line="280" w:lineRule="exact"/>
              <w:ind w:left="114" w:right="84" w:hanging="14"/>
              <w:textDirection w:val="tbRlV"/>
              <w:rPr>
                <w:sz w:val="16"/>
                <w:szCs w:val="26"/>
                <w:rtl/>
                <w:lang w:eastAsia="zh-TW"/>
              </w:rPr>
            </w:pPr>
            <w:r w:rsidRPr="00861244">
              <w:rPr>
                <w:sz w:val="16"/>
                <w:szCs w:val="26"/>
                <w:rtl/>
                <w:lang w:eastAsia="zh-TW"/>
              </w:rPr>
              <w:t>رسالة تذكير في ١٦ آب/</w:t>
            </w:r>
            <w:r w:rsidRPr="00861244">
              <w:rPr>
                <w:rFonts w:hint="cs"/>
                <w:sz w:val="16"/>
                <w:szCs w:val="26"/>
                <w:rtl/>
                <w:lang w:eastAsia="zh-TW"/>
              </w:rPr>
              <w:t xml:space="preserve"> </w:t>
            </w:r>
            <w:r w:rsidR="00884374">
              <w:rPr>
                <w:sz w:val="16"/>
                <w:szCs w:val="26"/>
                <w:rtl/>
                <w:lang w:eastAsia="zh-TW"/>
              </w:rPr>
              <w:t>أغ</w:t>
            </w:r>
            <w:r w:rsidR="00884374">
              <w:rPr>
                <w:rFonts w:hint="cs"/>
                <w:sz w:val="16"/>
                <w:szCs w:val="26"/>
                <w:rtl/>
                <w:lang w:eastAsia="zh-TW"/>
              </w:rPr>
              <w:t>طس 2</w:t>
            </w:r>
            <w:r w:rsidRPr="00861244">
              <w:rPr>
                <w:sz w:val="16"/>
                <w:szCs w:val="26"/>
                <w:rtl/>
                <w:lang w:eastAsia="zh-TW"/>
              </w:rPr>
              <w:t>٠١٦</w:t>
            </w:r>
          </w:p>
        </w:tc>
      </w:tr>
      <w:tr w:rsidR="00E4687A" w:rsidRPr="00C0133D" w:rsidTr="002012FD">
        <w:tc>
          <w:tcPr>
            <w:tcW w:w="1441" w:type="dxa"/>
            <w:tcBorders>
              <w:bottom w:val="single" w:sz="18" w:space="0" w:color="auto"/>
            </w:tcBorders>
            <w:shd w:val="clear" w:color="auto" w:fill="auto"/>
          </w:tcPr>
          <w:p w:rsidR="00E4687A" w:rsidRPr="00861244" w:rsidRDefault="00E4687A" w:rsidP="00884374">
            <w:pPr>
              <w:tabs>
                <w:tab w:val="right" w:pos="307"/>
              </w:tabs>
              <w:spacing w:after="40" w:line="280" w:lineRule="exact"/>
              <w:jc w:val="both"/>
              <w:textDirection w:val="tbRlV"/>
              <w:rPr>
                <w:sz w:val="16"/>
                <w:szCs w:val="26"/>
                <w:rtl/>
                <w:lang w:eastAsia="zh-TW"/>
              </w:rPr>
            </w:pPr>
            <w:r w:rsidRPr="00861244">
              <w:rPr>
                <w:rFonts w:hint="cs"/>
                <w:sz w:val="16"/>
                <w:szCs w:val="26"/>
                <w:rtl/>
                <w:lang w:eastAsia="zh-TW"/>
              </w:rPr>
              <w:t xml:space="preserve">4-  </w:t>
            </w:r>
            <w:r w:rsidRPr="00861244">
              <w:rPr>
                <w:sz w:val="16"/>
                <w:szCs w:val="26"/>
                <w:rtl/>
                <w:lang w:eastAsia="zh-TW"/>
              </w:rPr>
              <w:t>إندونيسيا</w:t>
            </w:r>
            <w:r w:rsidRPr="00861244">
              <w:rPr>
                <w:rFonts w:hint="cs"/>
                <w:sz w:val="16"/>
                <w:szCs w:val="26"/>
                <w:vertAlign w:val="superscript"/>
                <w:rtl/>
                <w:lang w:eastAsia="zh-TW"/>
              </w:rPr>
              <w:t>(</w:t>
            </w:r>
            <w:r w:rsidRPr="00861244">
              <w:rPr>
                <w:sz w:val="16"/>
                <w:szCs w:val="26"/>
                <w:vertAlign w:val="superscript"/>
                <w:rtl/>
                <w:lang w:eastAsia="zh-TW"/>
              </w:rPr>
              <w:footnoteReference w:id="4"/>
            </w:r>
            <w:r w:rsidRPr="00861244">
              <w:rPr>
                <w:rFonts w:hint="cs"/>
                <w:sz w:val="16"/>
                <w:szCs w:val="26"/>
                <w:vertAlign w:val="superscript"/>
                <w:rtl/>
                <w:lang w:eastAsia="zh-TW"/>
              </w:rPr>
              <w:t>)</w:t>
            </w:r>
          </w:p>
        </w:tc>
        <w:tc>
          <w:tcPr>
            <w:tcW w:w="2126" w:type="dxa"/>
            <w:tcBorders>
              <w:bottom w:val="single" w:sz="18" w:space="0" w:color="auto"/>
            </w:tcBorders>
            <w:shd w:val="clear" w:color="auto" w:fill="auto"/>
          </w:tcPr>
          <w:p w:rsidR="00E4687A" w:rsidRPr="00884374" w:rsidRDefault="00E4687A" w:rsidP="00884374">
            <w:pPr>
              <w:tabs>
                <w:tab w:val="right" w:pos="307"/>
              </w:tabs>
              <w:spacing w:after="40" w:line="280" w:lineRule="exact"/>
              <w:ind w:left="164" w:firstLine="14"/>
              <w:jc w:val="both"/>
              <w:textDirection w:val="tbRlV"/>
              <w:rPr>
                <w:sz w:val="18"/>
                <w:szCs w:val="26"/>
                <w:rtl/>
                <w:lang w:eastAsia="zh-TW"/>
              </w:rPr>
            </w:pPr>
            <w:r w:rsidRPr="00884374">
              <w:rPr>
                <w:sz w:val="18"/>
                <w:szCs w:val="26"/>
                <w:lang w:eastAsia="zh-TW"/>
              </w:rPr>
              <w:t>CCPR/C/IDN/CO/1</w:t>
            </w:r>
            <w:r w:rsidRPr="00884374">
              <w:rPr>
                <w:sz w:val="18"/>
                <w:szCs w:val="26"/>
                <w:lang w:eastAsia="zh-TW"/>
              </w:rPr>
              <w:br/>
            </w:r>
            <w:r w:rsidRPr="00884374">
              <w:rPr>
                <w:sz w:val="18"/>
                <w:szCs w:val="26"/>
                <w:rtl/>
                <w:lang w:eastAsia="zh-TW"/>
              </w:rPr>
              <w:t>(24</w:t>
            </w:r>
            <w:r w:rsidRPr="00884374">
              <w:rPr>
                <w:sz w:val="18"/>
                <w:szCs w:val="26"/>
                <w:lang w:eastAsia="zh-TW"/>
              </w:rPr>
              <w:t xml:space="preserve"> </w:t>
            </w:r>
            <w:r w:rsidRPr="00884374">
              <w:rPr>
                <w:sz w:val="18"/>
                <w:szCs w:val="26"/>
                <w:rtl/>
                <w:lang w:eastAsia="zh-TW"/>
              </w:rPr>
              <w:t>تموز</w:t>
            </w:r>
            <w:r w:rsidRPr="00884374">
              <w:rPr>
                <w:sz w:val="18"/>
                <w:szCs w:val="26"/>
                <w:lang w:eastAsia="zh-TW"/>
              </w:rPr>
              <w:t>/</w:t>
            </w:r>
            <w:r w:rsidRPr="00884374">
              <w:rPr>
                <w:sz w:val="18"/>
                <w:szCs w:val="26"/>
                <w:rtl/>
                <w:lang w:eastAsia="zh-TW"/>
              </w:rPr>
              <w:t>يوليه</w:t>
            </w:r>
            <w:r w:rsidRPr="00884374">
              <w:rPr>
                <w:sz w:val="18"/>
                <w:szCs w:val="26"/>
                <w:lang w:eastAsia="zh-TW"/>
              </w:rPr>
              <w:t xml:space="preserve"> </w:t>
            </w:r>
            <w:r w:rsidRPr="00884374">
              <w:rPr>
                <w:sz w:val="18"/>
                <w:szCs w:val="26"/>
                <w:rtl/>
                <w:lang w:eastAsia="zh-TW"/>
              </w:rPr>
              <w:t>2013)</w:t>
            </w:r>
          </w:p>
        </w:tc>
        <w:tc>
          <w:tcPr>
            <w:tcW w:w="1843" w:type="dxa"/>
            <w:tcBorders>
              <w:bottom w:val="single" w:sz="18" w:space="0" w:color="auto"/>
            </w:tcBorders>
            <w:shd w:val="clear" w:color="auto" w:fill="auto"/>
          </w:tcPr>
          <w:p w:rsidR="00E4687A" w:rsidRPr="00861244" w:rsidRDefault="00E4687A" w:rsidP="00884374">
            <w:pPr>
              <w:tabs>
                <w:tab w:val="right" w:pos="307"/>
              </w:tabs>
              <w:spacing w:after="40" w:line="280" w:lineRule="exact"/>
              <w:jc w:val="left"/>
              <w:textDirection w:val="tbRlV"/>
              <w:rPr>
                <w:sz w:val="16"/>
                <w:szCs w:val="26"/>
                <w:rtl/>
                <w:lang w:eastAsia="zh-TW"/>
              </w:rPr>
            </w:pPr>
            <w:r w:rsidRPr="00861244">
              <w:rPr>
                <w:sz w:val="16"/>
                <w:szCs w:val="26"/>
                <w:rtl/>
                <w:lang w:eastAsia="zh-TW"/>
              </w:rPr>
              <w:t>تقرير</w:t>
            </w:r>
            <w:r w:rsidRPr="00861244">
              <w:rPr>
                <w:sz w:val="16"/>
                <w:szCs w:val="26"/>
                <w:lang w:eastAsia="zh-TW"/>
              </w:rPr>
              <w:t xml:space="preserve"> </w:t>
            </w:r>
            <w:r w:rsidRPr="00861244">
              <w:rPr>
                <w:sz w:val="16"/>
                <w:szCs w:val="26"/>
                <w:rtl/>
                <w:lang w:eastAsia="zh-TW"/>
              </w:rPr>
              <w:t>المتابعة</w:t>
            </w:r>
            <w:r w:rsidRPr="00861244">
              <w:rPr>
                <w:sz w:val="16"/>
                <w:szCs w:val="26"/>
                <w:lang w:eastAsia="zh-TW"/>
              </w:rPr>
              <w:t xml:space="preserve"> </w:t>
            </w:r>
            <w:r w:rsidRPr="00861244">
              <w:rPr>
                <w:sz w:val="16"/>
                <w:szCs w:val="26"/>
                <w:rtl/>
                <w:lang w:eastAsia="zh-TW"/>
              </w:rPr>
              <w:t>الثاني</w:t>
            </w:r>
            <w:r w:rsidRPr="00861244">
              <w:rPr>
                <w:sz w:val="16"/>
                <w:szCs w:val="26"/>
                <w:lang w:eastAsia="zh-TW"/>
              </w:rPr>
              <w:br/>
            </w:r>
            <w:r w:rsidRPr="00861244">
              <w:rPr>
                <w:rFonts w:hint="cs"/>
                <w:sz w:val="16"/>
                <w:szCs w:val="26"/>
                <w:rtl/>
                <w:lang w:eastAsia="zh-TW"/>
              </w:rPr>
              <w:t xml:space="preserve">1 </w:t>
            </w:r>
            <w:r w:rsidRPr="00861244">
              <w:rPr>
                <w:sz w:val="16"/>
                <w:szCs w:val="26"/>
                <w:rtl/>
                <w:lang w:eastAsia="zh-TW"/>
              </w:rPr>
              <w:t>أيار</w:t>
            </w:r>
            <w:r w:rsidRPr="00861244">
              <w:rPr>
                <w:sz w:val="16"/>
                <w:szCs w:val="26"/>
                <w:lang w:eastAsia="zh-TW"/>
              </w:rPr>
              <w:t>/</w:t>
            </w:r>
            <w:r w:rsidRPr="00861244">
              <w:rPr>
                <w:sz w:val="16"/>
                <w:szCs w:val="26"/>
                <w:rtl/>
                <w:lang w:eastAsia="zh-TW"/>
              </w:rPr>
              <w:t>مايو</w:t>
            </w:r>
            <w:r w:rsidRPr="00861244">
              <w:rPr>
                <w:sz w:val="16"/>
                <w:szCs w:val="26"/>
                <w:lang w:eastAsia="zh-TW"/>
              </w:rPr>
              <w:t xml:space="preserve"> </w:t>
            </w:r>
            <w:r w:rsidRPr="00861244">
              <w:rPr>
                <w:sz w:val="16"/>
                <w:szCs w:val="26"/>
                <w:rtl/>
                <w:lang w:eastAsia="zh-TW"/>
              </w:rPr>
              <w:t>٢٠١٥</w:t>
            </w:r>
          </w:p>
        </w:tc>
        <w:tc>
          <w:tcPr>
            <w:tcW w:w="2977" w:type="dxa"/>
            <w:tcBorders>
              <w:bottom w:val="single" w:sz="18" w:space="0" w:color="auto"/>
            </w:tcBorders>
            <w:shd w:val="clear" w:color="auto" w:fill="auto"/>
          </w:tcPr>
          <w:p w:rsidR="00884374" w:rsidRDefault="00E4687A" w:rsidP="00884374">
            <w:pPr>
              <w:spacing w:after="40" w:line="280" w:lineRule="exact"/>
              <w:ind w:left="114" w:right="84" w:hanging="14"/>
              <w:textDirection w:val="tbRlV"/>
              <w:rPr>
                <w:spacing w:val="-4"/>
                <w:sz w:val="16"/>
                <w:szCs w:val="26"/>
                <w:rtl/>
                <w:lang w:eastAsia="zh-TW"/>
              </w:rPr>
            </w:pPr>
            <w:r w:rsidRPr="00861244">
              <w:rPr>
                <w:rFonts w:ascii="Traditional Arabic" w:hAnsi="Traditional Arabic"/>
                <w:spacing w:val="-4"/>
                <w:sz w:val="16"/>
                <w:szCs w:val="26"/>
                <w:rtl/>
              </w:rPr>
              <w:t>رسالة</w:t>
            </w:r>
            <w:r w:rsidRPr="00861244">
              <w:rPr>
                <w:spacing w:val="-4"/>
                <w:sz w:val="16"/>
                <w:szCs w:val="26"/>
                <w:rtl/>
                <w:lang w:eastAsia="zh-TW"/>
              </w:rPr>
              <w:t xml:space="preserve"> </w:t>
            </w:r>
            <w:r w:rsidRPr="00861244">
              <w:rPr>
                <w:rFonts w:ascii="Traditional Arabic" w:hAnsi="Traditional Arabic"/>
                <w:spacing w:val="-4"/>
                <w:sz w:val="16"/>
                <w:szCs w:val="26"/>
                <w:rtl/>
              </w:rPr>
              <w:t>تذكير</w:t>
            </w:r>
            <w:r w:rsidRPr="00861244">
              <w:rPr>
                <w:spacing w:val="-4"/>
                <w:sz w:val="16"/>
                <w:szCs w:val="26"/>
                <w:rtl/>
                <w:lang w:eastAsia="zh-TW"/>
              </w:rPr>
              <w:t xml:space="preserve"> في ١ تشرين الأول/أكتوبر ٢٠١٥ </w:t>
            </w:r>
          </w:p>
          <w:p w:rsidR="00E4687A" w:rsidRPr="00861244" w:rsidRDefault="00E4687A" w:rsidP="00884374">
            <w:pPr>
              <w:spacing w:after="40" w:line="280" w:lineRule="exact"/>
              <w:ind w:left="114" w:right="84" w:hanging="14"/>
              <w:textDirection w:val="tbRlV"/>
              <w:rPr>
                <w:spacing w:val="-4"/>
                <w:sz w:val="16"/>
                <w:szCs w:val="26"/>
                <w:rtl/>
                <w:lang w:eastAsia="zh-TW"/>
              </w:rPr>
            </w:pPr>
            <w:r w:rsidRPr="00861244">
              <w:rPr>
                <w:spacing w:val="-4"/>
                <w:sz w:val="16"/>
                <w:szCs w:val="26"/>
                <w:rtl/>
                <w:lang w:eastAsia="zh-TW"/>
              </w:rPr>
              <w:t>رسالة تذكير في ١٦ آب/</w:t>
            </w:r>
            <w:r w:rsidRPr="00861244">
              <w:rPr>
                <w:rFonts w:hint="cs"/>
                <w:spacing w:val="-4"/>
                <w:sz w:val="16"/>
                <w:szCs w:val="26"/>
                <w:rtl/>
                <w:lang w:eastAsia="zh-TW"/>
              </w:rPr>
              <w:t xml:space="preserve"> </w:t>
            </w:r>
            <w:r w:rsidRPr="00861244">
              <w:rPr>
                <w:spacing w:val="-4"/>
                <w:sz w:val="16"/>
                <w:szCs w:val="26"/>
                <w:rtl/>
                <w:lang w:eastAsia="zh-TW"/>
              </w:rPr>
              <w:t>أغسطس ٢٠١٦</w:t>
            </w:r>
          </w:p>
        </w:tc>
      </w:tr>
    </w:tbl>
    <w:p w:rsidR="00873340" w:rsidRDefault="002012FD" w:rsidP="00861244">
      <w:pPr>
        <w:pStyle w:val="H23GA"/>
        <w:rPr>
          <w:rtl/>
          <w:lang w:bidi="ar-DZ"/>
        </w:rPr>
      </w:pPr>
      <w:r>
        <w:rPr>
          <w:rtl/>
        </w:rPr>
        <w:tab/>
      </w:r>
      <w:r>
        <w:rPr>
          <w:rtl/>
        </w:rPr>
        <w:tab/>
      </w:r>
      <w:r w:rsidR="00873340">
        <w:rPr>
          <w:rtl/>
        </w:rPr>
        <w:t>الدورة 111 (تموز/يوليه 2014)</w:t>
      </w:r>
      <w:r w:rsidR="00873340">
        <w:rPr>
          <w:rFonts w:cs="Times New Roman" w:hint="cs"/>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48"/>
        <w:gridCol w:w="4822"/>
      </w:tblGrid>
      <w:tr w:rsidR="001364EF" w:rsidRPr="00F177D9" w:rsidTr="00C509B2">
        <w:trPr>
          <w:cantSplit/>
          <w:trHeight w:val="240"/>
          <w:tblHeader/>
        </w:trPr>
        <w:tc>
          <w:tcPr>
            <w:tcW w:w="2548" w:type="dxa"/>
            <w:tcBorders>
              <w:top w:val="single" w:sz="4" w:space="0" w:color="auto"/>
              <w:bottom w:val="single" w:sz="12" w:space="0" w:color="auto"/>
            </w:tcBorders>
            <w:shd w:val="clear" w:color="auto" w:fill="auto"/>
            <w:vAlign w:val="bottom"/>
          </w:tcPr>
          <w:p w:rsidR="001364EF" w:rsidRPr="002012FD" w:rsidRDefault="001364EF" w:rsidP="00C509B2">
            <w:pPr>
              <w:keepNext/>
              <w:keepLines/>
              <w:spacing w:before="80" w:after="80" w:line="320" w:lineRule="exact"/>
              <w:ind w:right="113"/>
              <w:jc w:val="both"/>
              <w:textDirection w:val="tbRlV"/>
              <w:rPr>
                <w:i/>
                <w:iCs/>
                <w:sz w:val="16"/>
                <w:rtl/>
                <w:lang w:eastAsia="zh-TW"/>
              </w:rPr>
            </w:pPr>
            <w:r w:rsidRPr="002012FD">
              <w:rPr>
                <w:i/>
                <w:iCs/>
                <w:rtl/>
                <w:lang w:eastAsia="zh-TW"/>
              </w:rPr>
              <w:t>شيلي</w:t>
            </w:r>
          </w:p>
        </w:tc>
        <w:tc>
          <w:tcPr>
            <w:tcW w:w="4822" w:type="dxa"/>
            <w:tcBorders>
              <w:top w:val="single" w:sz="4" w:space="0" w:color="auto"/>
              <w:bottom w:val="single" w:sz="12" w:space="0" w:color="auto"/>
            </w:tcBorders>
            <w:shd w:val="clear" w:color="auto" w:fill="auto"/>
            <w:vAlign w:val="bottom"/>
          </w:tcPr>
          <w:p w:rsidR="001364EF" w:rsidRPr="00F177D9" w:rsidRDefault="001364EF" w:rsidP="00C509B2">
            <w:pPr>
              <w:keepNext/>
              <w:keepLines/>
              <w:spacing w:before="80" w:after="80" w:line="320" w:lineRule="exact"/>
              <w:ind w:right="113"/>
              <w:jc w:val="both"/>
              <w:rPr>
                <w:i/>
                <w:sz w:val="16"/>
              </w:rPr>
            </w:pPr>
          </w:p>
        </w:tc>
      </w:tr>
      <w:tr w:rsidR="001364EF" w:rsidRPr="002012FD" w:rsidTr="00C509B2">
        <w:trPr>
          <w:cantSplit/>
          <w:trHeight w:val="240"/>
        </w:trPr>
        <w:tc>
          <w:tcPr>
            <w:tcW w:w="2548" w:type="dxa"/>
            <w:shd w:val="clear" w:color="auto" w:fill="auto"/>
          </w:tcPr>
          <w:p w:rsidR="001364EF" w:rsidRPr="002012FD" w:rsidRDefault="001364EF" w:rsidP="00C509B2">
            <w:pPr>
              <w:keepNext/>
              <w:keepLines/>
              <w:spacing w:after="120" w:line="320" w:lineRule="exact"/>
              <w:ind w:right="113"/>
              <w:jc w:val="both"/>
              <w:textDirection w:val="tbRlV"/>
              <w:rPr>
                <w:sz w:val="18"/>
                <w:rtl/>
                <w:lang w:eastAsia="zh-TW"/>
              </w:rPr>
            </w:pPr>
            <w:r w:rsidRPr="002012FD">
              <w:rPr>
                <w:sz w:val="18"/>
                <w:rtl/>
                <w:lang w:eastAsia="zh-TW"/>
              </w:rPr>
              <w:t>الملاحظات الختامية:</w:t>
            </w:r>
            <w:r w:rsidRPr="002012FD">
              <w:rPr>
                <w:rFonts w:cs="Times New Roman" w:hint="cs"/>
                <w:sz w:val="18"/>
                <w:rtl/>
                <w:lang w:eastAsia="zh-TW"/>
              </w:rPr>
              <w:t>‬</w:t>
            </w:r>
          </w:p>
        </w:tc>
        <w:tc>
          <w:tcPr>
            <w:tcW w:w="4822" w:type="dxa"/>
            <w:shd w:val="clear" w:color="auto" w:fill="auto"/>
          </w:tcPr>
          <w:p w:rsidR="001364EF" w:rsidRPr="002012FD" w:rsidRDefault="001364EF" w:rsidP="00C509B2">
            <w:pPr>
              <w:keepNext/>
              <w:keepLines/>
              <w:spacing w:after="120" w:line="320" w:lineRule="exact"/>
              <w:ind w:right="113"/>
              <w:jc w:val="both"/>
              <w:textDirection w:val="tbRlV"/>
              <w:rPr>
                <w:sz w:val="18"/>
                <w:rtl/>
                <w:lang w:eastAsia="zh-TW"/>
              </w:rPr>
            </w:pPr>
            <w:r w:rsidRPr="002012FD">
              <w:rPr>
                <w:sz w:val="18"/>
              </w:rPr>
              <w:t>CCPR/C/CHL/CO/6</w:t>
            </w:r>
            <w:r w:rsidRPr="002012FD">
              <w:rPr>
                <w:sz w:val="18"/>
                <w:rtl/>
              </w:rPr>
              <w:t>، 22 تموز/يوليه 2014</w:t>
            </w:r>
          </w:p>
        </w:tc>
      </w:tr>
      <w:tr w:rsidR="001364EF" w:rsidRPr="002012FD" w:rsidTr="00C509B2">
        <w:trPr>
          <w:cantSplit/>
          <w:trHeight w:val="240"/>
        </w:trPr>
        <w:tc>
          <w:tcPr>
            <w:tcW w:w="2548" w:type="dxa"/>
            <w:shd w:val="clear" w:color="auto" w:fill="auto"/>
          </w:tcPr>
          <w:p w:rsidR="001364EF" w:rsidRPr="002012FD" w:rsidRDefault="001364EF" w:rsidP="00C509B2">
            <w:pPr>
              <w:keepNext/>
              <w:keepLines/>
              <w:spacing w:after="120" w:line="320" w:lineRule="exact"/>
              <w:ind w:right="113"/>
              <w:jc w:val="both"/>
              <w:textDirection w:val="tbRlV"/>
              <w:rPr>
                <w:sz w:val="18"/>
                <w:rtl/>
                <w:lang w:eastAsia="zh-TW"/>
              </w:rPr>
            </w:pPr>
            <w:r w:rsidRPr="002012FD">
              <w:rPr>
                <w:sz w:val="18"/>
                <w:rtl/>
                <w:lang w:eastAsia="zh-TW"/>
              </w:rPr>
              <w:t>الفقرات موضوع المتابعة:</w:t>
            </w:r>
            <w:r w:rsidRPr="002012FD">
              <w:rPr>
                <w:rFonts w:cs="Times New Roman" w:hint="cs"/>
                <w:sz w:val="18"/>
                <w:rtl/>
                <w:lang w:eastAsia="zh-TW"/>
              </w:rPr>
              <w:t>‬</w:t>
            </w:r>
          </w:p>
        </w:tc>
        <w:tc>
          <w:tcPr>
            <w:tcW w:w="4822" w:type="dxa"/>
            <w:shd w:val="clear" w:color="auto" w:fill="auto"/>
          </w:tcPr>
          <w:p w:rsidR="001364EF" w:rsidRPr="002012FD" w:rsidRDefault="00861244" w:rsidP="00C509B2">
            <w:pPr>
              <w:keepNext/>
              <w:keepLines/>
              <w:spacing w:after="120" w:line="320" w:lineRule="exact"/>
              <w:ind w:right="113"/>
              <w:jc w:val="both"/>
              <w:textDirection w:val="tbRlV"/>
              <w:rPr>
                <w:sz w:val="18"/>
                <w:rtl/>
                <w:lang w:eastAsia="zh-TW"/>
              </w:rPr>
            </w:pPr>
            <w:r>
              <w:rPr>
                <w:rFonts w:hint="cs"/>
                <w:sz w:val="18"/>
                <w:rtl/>
                <w:lang w:eastAsia="zh-TW"/>
              </w:rPr>
              <w:t xml:space="preserve">7 </w:t>
            </w:r>
            <w:r w:rsidR="001364EF" w:rsidRPr="002012FD">
              <w:rPr>
                <w:sz w:val="18"/>
                <w:rtl/>
                <w:lang w:eastAsia="zh-TW"/>
              </w:rPr>
              <w:t>و15 و19</w:t>
            </w:r>
            <w:r w:rsidR="001364EF" w:rsidRPr="002012FD">
              <w:rPr>
                <w:rFonts w:cs="Times New Roman" w:hint="cs"/>
                <w:sz w:val="18"/>
                <w:rtl/>
                <w:lang w:eastAsia="zh-TW"/>
              </w:rPr>
              <w:t>‬</w:t>
            </w:r>
          </w:p>
        </w:tc>
      </w:tr>
      <w:tr w:rsidR="001364EF" w:rsidRPr="002012FD" w:rsidTr="00C509B2">
        <w:trPr>
          <w:cantSplit/>
          <w:trHeight w:val="240"/>
        </w:trPr>
        <w:tc>
          <w:tcPr>
            <w:tcW w:w="2548" w:type="dxa"/>
            <w:shd w:val="clear" w:color="auto" w:fill="auto"/>
          </w:tcPr>
          <w:p w:rsidR="001364EF" w:rsidRPr="002012FD" w:rsidRDefault="001364EF" w:rsidP="00C509B2">
            <w:pPr>
              <w:keepNext/>
              <w:keepLines/>
              <w:spacing w:after="120" w:line="320" w:lineRule="exact"/>
              <w:ind w:right="113"/>
              <w:jc w:val="both"/>
              <w:textDirection w:val="tbRlV"/>
              <w:rPr>
                <w:sz w:val="18"/>
                <w:rtl/>
                <w:lang w:eastAsia="zh-TW"/>
              </w:rPr>
            </w:pPr>
            <w:r w:rsidRPr="002012FD">
              <w:rPr>
                <w:sz w:val="18"/>
                <w:rtl/>
                <w:lang w:eastAsia="zh-TW"/>
              </w:rPr>
              <w:t>الرد الأول:</w:t>
            </w:r>
            <w:r w:rsidRPr="002012FD">
              <w:rPr>
                <w:rFonts w:cs="Times New Roman" w:hint="cs"/>
                <w:sz w:val="18"/>
                <w:rtl/>
                <w:lang w:eastAsia="zh-TW"/>
              </w:rPr>
              <w:t>‬</w:t>
            </w:r>
          </w:p>
        </w:tc>
        <w:tc>
          <w:tcPr>
            <w:tcW w:w="4822" w:type="dxa"/>
            <w:shd w:val="clear" w:color="auto" w:fill="auto"/>
          </w:tcPr>
          <w:p w:rsidR="001364EF" w:rsidRPr="002012FD" w:rsidRDefault="001364EF" w:rsidP="00C509B2">
            <w:pPr>
              <w:keepNext/>
              <w:keepLines/>
              <w:spacing w:after="120" w:line="320" w:lineRule="exact"/>
              <w:ind w:right="113"/>
              <w:jc w:val="both"/>
              <w:textDirection w:val="tbRlV"/>
              <w:rPr>
                <w:sz w:val="18"/>
                <w:rtl/>
                <w:lang w:eastAsia="zh-TW"/>
              </w:rPr>
            </w:pPr>
            <w:r w:rsidRPr="002012FD">
              <w:rPr>
                <w:sz w:val="18"/>
                <w:rtl/>
              </w:rPr>
              <w:t>٥</w:t>
            </w:r>
            <w:r w:rsidRPr="002012FD">
              <w:rPr>
                <w:sz w:val="18"/>
              </w:rPr>
              <w:t xml:space="preserve"> </w:t>
            </w:r>
            <w:r w:rsidRPr="002012FD">
              <w:rPr>
                <w:sz w:val="18"/>
                <w:rtl/>
              </w:rPr>
              <w:t>كانون</w:t>
            </w:r>
            <w:r w:rsidRPr="002012FD">
              <w:rPr>
                <w:sz w:val="18"/>
              </w:rPr>
              <w:t> </w:t>
            </w:r>
            <w:r w:rsidRPr="002012FD">
              <w:rPr>
                <w:sz w:val="18"/>
                <w:rtl/>
              </w:rPr>
              <w:t>الثاني</w:t>
            </w:r>
            <w:r w:rsidRPr="002012FD">
              <w:rPr>
                <w:sz w:val="18"/>
              </w:rPr>
              <w:t>/</w:t>
            </w:r>
            <w:r w:rsidRPr="002012FD">
              <w:rPr>
                <w:sz w:val="18"/>
                <w:rtl/>
              </w:rPr>
              <w:t>يناير</w:t>
            </w:r>
            <w:r w:rsidRPr="002012FD">
              <w:rPr>
                <w:sz w:val="18"/>
              </w:rPr>
              <w:t xml:space="preserve"> </w:t>
            </w:r>
            <w:r w:rsidRPr="002012FD">
              <w:rPr>
                <w:sz w:val="18"/>
                <w:rtl/>
              </w:rPr>
              <w:t>٢٠١٦</w:t>
            </w:r>
          </w:p>
        </w:tc>
      </w:tr>
      <w:tr w:rsidR="001364EF" w:rsidRPr="002012FD" w:rsidTr="00C509B2">
        <w:trPr>
          <w:cantSplit/>
          <w:trHeight w:val="240"/>
        </w:trPr>
        <w:tc>
          <w:tcPr>
            <w:tcW w:w="2548" w:type="dxa"/>
            <w:shd w:val="clear" w:color="auto" w:fill="auto"/>
          </w:tcPr>
          <w:p w:rsidR="001364EF" w:rsidRPr="002012FD" w:rsidRDefault="001364EF" w:rsidP="00C509B2">
            <w:pPr>
              <w:keepNext/>
              <w:keepLines/>
              <w:spacing w:after="120" w:line="320" w:lineRule="exact"/>
              <w:ind w:right="113"/>
              <w:jc w:val="both"/>
              <w:textDirection w:val="tbRlV"/>
              <w:rPr>
                <w:sz w:val="18"/>
                <w:rtl/>
                <w:lang w:eastAsia="zh-TW"/>
              </w:rPr>
            </w:pPr>
            <w:r w:rsidRPr="002012FD">
              <w:rPr>
                <w:sz w:val="18"/>
                <w:rtl/>
                <w:lang w:eastAsia="zh-TW"/>
              </w:rPr>
              <w:t>تقييم اللجنة:</w:t>
            </w:r>
            <w:r w:rsidRPr="002012FD">
              <w:rPr>
                <w:rFonts w:cs="Times New Roman" w:hint="cs"/>
                <w:sz w:val="18"/>
                <w:rtl/>
                <w:lang w:eastAsia="zh-TW"/>
              </w:rPr>
              <w:t>‬</w:t>
            </w:r>
          </w:p>
        </w:tc>
        <w:tc>
          <w:tcPr>
            <w:tcW w:w="4822" w:type="dxa"/>
            <w:shd w:val="clear" w:color="auto" w:fill="auto"/>
          </w:tcPr>
          <w:p w:rsidR="001364EF" w:rsidRPr="002012FD" w:rsidRDefault="001364EF" w:rsidP="00C509B2">
            <w:pPr>
              <w:keepNext/>
              <w:keepLines/>
              <w:spacing w:after="120" w:line="320" w:lineRule="exact"/>
              <w:ind w:right="113"/>
              <w:jc w:val="both"/>
              <w:textDirection w:val="tbRlV"/>
              <w:rPr>
                <w:spacing w:val="-4"/>
                <w:sz w:val="18"/>
                <w:rtl/>
                <w:lang w:eastAsia="zh-TW" w:bidi="ar-DZ"/>
              </w:rPr>
            </w:pPr>
            <w:r w:rsidRPr="002012FD">
              <w:rPr>
                <w:spacing w:val="-4"/>
                <w:sz w:val="18"/>
                <w:rtl/>
                <w:lang w:eastAsia="zh-TW"/>
              </w:rPr>
              <w:t>يلزم تقديم معلومات إضافية عن الفقرات 7</w:t>
            </w:r>
            <w:r w:rsidRPr="002012FD">
              <w:rPr>
                <w:b/>
                <w:bCs/>
                <w:spacing w:val="-4"/>
                <w:sz w:val="18"/>
                <w:rtl/>
                <w:lang w:eastAsia="zh-TW"/>
              </w:rPr>
              <w:t>[باء]</w:t>
            </w:r>
            <w:r w:rsidRPr="002012FD">
              <w:rPr>
                <w:spacing w:val="-4"/>
                <w:sz w:val="18"/>
                <w:rtl/>
                <w:lang w:eastAsia="zh-TW"/>
              </w:rPr>
              <w:t>، و</w:t>
            </w:r>
            <w:r w:rsidRPr="002012FD">
              <w:rPr>
                <w:rFonts w:hint="cs"/>
                <w:spacing w:val="-4"/>
                <w:sz w:val="18"/>
                <w:rtl/>
                <w:lang w:eastAsia="zh-TW"/>
              </w:rPr>
              <w:t>1</w:t>
            </w:r>
            <w:r w:rsidRPr="002012FD">
              <w:rPr>
                <w:spacing w:val="-4"/>
                <w:sz w:val="18"/>
                <w:rtl/>
                <w:lang w:eastAsia="zh-TW"/>
              </w:rPr>
              <w:t>5</w:t>
            </w:r>
            <w:r w:rsidRPr="002012FD">
              <w:rPr>
                <w:b/>
                <w:bCs/>
                <w:spacing w:val="-4"/>
                <w:sz w:val="18"/>
                <w:rtl/>
                <w:lang w:eastAsia="zh-TW"/>
              </w:rPr>
              <w:t>[باء] [باء]</w:t>
            </w:r>
            <w:r w:rsidRPr="002012FD">
              <w:rPr>
                <w:spacing w:val="-4"/>
                <w:sz w:val="18"/>
                <w:rtl/>
                <w:lang w:eastAsia="zh-TW"/>
              </w:rPr>
              <w:t>، و19</w:t>
            </w:r>
            <w:r w:rsidRPr="002012FD">
              <w:rPr>
                <w:b/>
                <w:bCs/>
                <w:spacing w:val="-4"/>
                <w:sz w:val="18"/>
                <w:rtl/>
                <w:lang w:eastAsia="zh-TW"/>
              </w:rPr>
              <w:t>[باء] [جيم]</w:t>
            </w:r>
            <w:r w:rsidRPr="002012FD">
              <w:rPr>
                <w:rFonts w:cs="Times New Roman" w:hint="cs"/>
                <w:b/>
                <w:bCs/>
                <w:spacing w:val="-4"/>
                <w:sz w:val="18"/>
                <w:rtl/>
                <w:lang w:eastAsia="zh-TW"/>
              </w:rPr>
              <w:t>‬</w:t>
            </w:r>
          </w:p>
        </w:tc>
      </w:tr>
      <w:tr w:rsidR="001364EF" w:rsidRPr="001364EF" w:rsidTr="00C509B2">
        <w:trPr>
          <w:cantSplit/>
          <w:trHeight w:val="240"/>
        </w:trPr>
        <w:tc>
          <w:tcPr>
            <w:tcW w:w="2548" w:type="dxa"/>
            <w:tcBorders>
              <w:bottom w:val="nil"/>
            </w:tcBorders>
            <w:shd w:val="clear" w:color="auto" w:fill="auto"/>
          </w:tcPr>
          <w:p w:rsidR="001364EF" w:rsidRPr="00861244" w:rsidRDefault="001364EF" w:rsidP="00C509B2">
            <w:pPr>
              <w:keepNext/>
              <w:keepLines/>
              <w:spacing w:after="120" w:line="320" w:lineRule="exact"/>
              <w:jc w:val="both"/>
              <w:textDirection w:val="tbRlV"/>
              <w:rPr>
                <w:spacing w:val="-4"/>
                <w:sz w:val="18"/>
                <w:rtl/>
                <w:lang w:eastAsia="zh-TW"/>
              </w:rPr>
            </w:pPr>
            <w:r w:rsidRPr="00861244">
              <w:rPr>
                <w:spacing w:val="-4"/>
                <w:sz w:val="18"/>
                <w:rtl/>
                <w:lang w:eastAsia="zh-TW"/>
              </w:rPr>
              <w:t>المنظمات غير الحكومية:</w:t>
            </w:r>
          </w:p>
        </w:tc>
        <w:tc>
          <w:tcPr>
            <w:tcW w:w="4822" w:type="dxa"/>
            <w:tcBorders>
              <w:bottom w:val="nil"/>
            </w:tcBorders>
            <w:shd w:val="clear" w:color="auto" w:fill="auto"/>
          </w:tcPr>
          <w:p w:rsidR="001364EF" w:rsidRPr="00861244" w:rsidRDefault="001364EF" w:rsidP="00C509B2">
            <w:pPr>
              <w:keepNext/>
              <w:keepLines/>
              <w:spacing w:after="120" w:line="320" w:lineRule="exact"/>
              <w:ind w:right="113"/>
              <w:textDirection w:val="tbRlV"/>
              <w:rPr>
                <w:spacing w:val="-4"/>
                <w:sz w:val="18"/>
                <w:rtl/>
                <w:lang w:eastAsia="zh-TW" w:bidi="ar-DZ"/>
              </w:rPr>
            </w:pPr>
            <w:r w:rsidRPr="00861244">
              <w:rPr>
                <w:spacing w:val="-4"/>
                <w:sz w:val="18"/>
                <w:rtl/>
              </w:rPr>
              <w:t>المركز الإقليمي لحقوق الإنسان والعدالة بين الجنسين (</w:t>
            </w:r>
            <w:proofErr w:type="spellStart"/>
            <w:r w:rsidRPr="00861244">
              <w:rPr>
                <w:spacing w:val="-4"/>
                <w:sz w:val="6"/>
                <w:szCs w:val="18"/>
                <w:rtl/>
              </w:rPr>
              <w:t>Corporación</w:t>
            </w:r>
            <w:proofErr w:type="spellEnd"/>
            <w:r w:rsidRPr="00861244">
              <w:rPr>
                <w:spacing w:val="-4"/>
                <w:sz w:val="6"/>
                <w:szCs w:val="18"/>
                <w:rtl/>
              </w:rPr>
              <w:t xml:space="preserve"> </w:t>
            </w:r>
            <w:proofErr w:type="spellStart"/>
            <w:r w:rsidRPr="00861244">
              <w:rPr>
                <w:spacing w:val="-4"/>
                <w:sz w:val="6"/>
                <w:szCs w:val="18"/>
                <w:rtl/>
              </w:rPr>
              <w:t>Humanas</w:t>
            </w:r>
            <w:proofErr w:type="spellEnd"/>
            <w:r w:rsidRPr="00861244">
              <w:rPr>
                <w:spacing w:val="-4"/>
                <w:sz w:val="18"/>
                <w:rtl/>
              </w:rPr>
              <w:t>) ومنظمات أخرى (٤ أيلول/سبتمبر ٢٠١٥)</w:t>
            </w:r>
          </w:p>
        </w:tc>
      </w:tr>
      <w:tr w:rsidR="001364EF" w:rsidRPr="002012FD" w:rsidTr="00C509B2">
        <w:trPr>
          <w:cantSplit/>
          <w:trHeight w:val="240"/>
        </w:trPr>
        <w:tc>
          <w:tcPr>
            <w:tcW w:w="7370" w:type="dxa"/>
            <w:gridSpan w:val="2"/>
            <w:tcBorders>
              <w:top w:val="nil"/>
              <w:bottom w:val="nil"/>
            </w:tcBorders>
            <w:shd w:val="clear" w:color="auto" w:fill="auto"/>
          </w:tcPr>
          <w:p w:rsidR="001364EF" w:rsidRPr="002012FD" w:rsidRDefault="005A076D" w:rsidP="00C509B2">
            <w:pPr>
              <w:keepNext/>
              <w:keepLines/>
              <w:spacing w:after="120" w:line="320" w:lineRule="exact"/>
              <w:ind w:right="113"/>
              <w:jc w:val="both"/>
              <w:textDirection w:val="tbRlV"/>
              <w:rPr>
                <w:b/>
                <w:bCs/>
                <w:sz w:val="18"/>
                <w:rtl/>
                <w:lang w:eastAsia="zh-TW"/>
              </w:rPr>
            </w:pPr>
            <w:r>
              <w:rPr>
                <w:rtl/>
              </w:rPr>
              <w:br w:type="page"/>
            </w:r>
            <w:r w:rsidR="001364EF" w:rsidRPr="002012FD">
              <w:rPr>
                <w:b/>
                <w:bCs/>
                <w:sz w:val="18"/>
                <w:rtl/>
                <w:lang w:eastAsia="zh-TW"/>
              </w:rPr>
              <w:t xml:space="preserve">الفقرة ٧: ينبغي للدولة الطرف أن تعدّل قانون مكافحة الإرهاب وأن تعتمد تعريفاً واضحاً ومحدداً للجرائم الإرهابية كفالةً لعدم استهداف أفراد بعينهم بسبب أصلهم </w:t>
            </w:r>
            <w:proofErr w:type="spellStart"/>
            <w:r w:rsidR="001364EF" w:rsidRPr="002012FD">
              <w:rPr>
                <w:b/>
                <w:bCs/>
                <w:sz w:val="18"/>
                <w:rtl/>
                <w:lang w:eastAsia="zh-TW"/>
              </w:rPr>
              <w:t>الإثني</w:t>
            </w:r>
            <w:proofErr w:type="spellEnd"/>
            <w:r w:rsidR="001364EF" w:rsidRPr="002012FD">
              <w:rPr>
                <w:b/>
                <w:bCs/>
                <w:sz w:val="18"/>
                <w:rtl/>
                <w:lang w:eastAsia="zh-TW"/>
              </w:rPr>
              <w:t xml:space="preserve"> أو لأي أسباب اجتماعية أو ثقافية أخرى في إطار جهود مكافحة الإرهاب التي يبذلها موظفو إنفاذ القانون.</w:t>
            </w:r>
            <w:r w:rsidR="001364EF" w:rsidRPr="002012FD">
              <w:rPr>
                <w:sz w:val="18"/>
                <w:rtl/>
                <w:lang w:eastAsia="zh-TW"/>
              </w:rPr>
              <w:t xml:space="preserve"> </w:t>
            </w:r>
            <w:r w:rsidR="001364EF" w:rsidRPr="002012FD">
              <w:rPr>
                <w:b/>
                <w:bCs/>
                <w:sz w:val="18"/>
                <w:rtl/>
                <w:lang w:eastAsia="zh-TW"/>
              </w:rPr>
              <w:t xml:space="preserve">وينبغي للدولة الطرف، علاوة على ذلك، أن تكفل احترام الضمانات الإجرائية الواردة في </w:t>
            </w:r>
            <w:r w:rsidR="001364EF" w:rsidRPr="008B64EB">
              <w:rPr>
                <w:b/>
                <w:bCs/>
                <w:sz w:val="18"/>
                <w:rtl/>
                <w:lang w:eastAsia="zh-TW"/>
              </w:rPr>
              <w:t>المادة 14 من العهد.</w:t>
            </w:r>
            <w:r w:rsidR="001364EF" w:rsidRPr="008B64EB">
              <w:rPr>
                <w:rFonts w:cs="Times New Roman" w:hint="cs"/>
                <w:b/>
                <w:bCs/>
                <w:sz w:val="18"/>
                <w:rtl/>
                <w:lang w:eastAsia="zh-TW"/>
              </w:rPr>
              <w:t>‬</w:t>
            </w:r>
            <w:r w:rsidR="001364EF" w:rsidRPr="002012FD">
              <w:rPr>
                <w:sz w:val="18"/>
                <w:rtl/>
                <w:lang w:eastAsia="zh-TW"/>
              </w:rPr>
              <w:t xml:space="preserve"> </w:t>
            </w:r>
            <w:r w:rsidR="001364EF" w:rsidRPr="002012FD">
              <w:rPr>
                <w:b/>
                <w:bCs/>
                <w:sz w:val="18"/>
                <w:rtl/>
                <w:lang w:eastAsia="zh-TW"/>
              </w:rPr>
              <w:t xml:space="preserve">وتحث اللجنة الدولة الطرف على الامتناع عن تطبيق أحكام قانون مكافحة الإرهاب ضد أفراد مجتمع </w:t>
            </w:r>
            <w:proofErr w:type="spellStart"/>
            <w:r w:rsidR="001364EF" w:rsidRPr="002012FD">
              <w:rPr>
                <w:b/>
                <w:bCs/>
                <w:sz w:val="18"/>
                <w:rtl/>
                <w:lang w:eastAsia="zh-TW"/>
              </w:rPr>
              <w:t>المابوتشي</w:t>
            </w:r>
            <w:proofErr w:type="spellEnd"/>
            <w:r w:rsidR="001364EF" w:rsidRPr="002012FD">
              <w:rPr>
                <w:b/>
                <w:bCs/>
                <w:sz w:val="18"/>
                <w:rtl/>
                <w:lang w:eastAsia="zh-TW"/>
              </w:rPr>
              <w:t xml:space="preserve"> المحلي</w:t>
            </w:r>
            <w:r w:rsidR="001364EF" w:rsidRPr="002012FD">
              <w:rPr>
                <w:sz w:val="18"/>
                <w:rtl/>
                <w:lang w:eastAsia="zh-TW"/>
              </w:rPr>
              <w:t>.</w:t>
            </w:r>
            <w:r w:rsidR="001364EF" w:rsidRPr="002012FD">
              <w:rPr>
                <w:rFonts w:cs="Times New Roman" w:hint="cs"/>
                <w:sz w:val="18"/>
                <w:rtl/>
                <w:lang w:eastAsia="zh-TW"/>
              </w:rPr>
              <w:t>‬</w:t>
            </w:r>
          </w:p>
        </w:tc>
      </w:tr>
    </w:tbl>
    <w:p w:rsidR="001364EF" w:rsidRDefault="001364EF" w:rsidP="001364EF">
      <w:pPr>
        <w:rPr>
          <w:rtl/>
          <w:lang w:eastAsia="ar-SA"/>
        </w:rPr>
      </w:pP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48"/>
        <w:gridCol w:w="4822"/>
      </w:tblGrid>
      <w:tr w:rsidR="00873340" w:rsidRPr="00F177D9" w:rsidTr="001364EF">
        <w:trPr>
          <w:cantSplit/>
          <w:trHeight w:val="240"/>
          <w:tblHeader/>
        </w:trPr>
        <w:tc>
          <w:tcPr>
            <w:tcW w:w="2548" w:type="dxa"/>
            <w:tcBorders>
              <w:top w:val="single" w:sz="4" w:space="0" w:color="auto"/>
              <w:bottom w:val="single" w:sz="12" w:space="0" w:color="auto"/>
            </w:tcBorders>
            <w:shd w:val="clear" w:color="auto" w:fill="auto"/>
            <w:vAlign w:val="bottom"/>
          </w:tcPr>
          <w:p w:rsidR="00873340" w:rsidRPr="002012FD" w:rsidRDefault="00873340" w:rsidP="001364EF">
            <w:pPr>
              <w:keepNext/>
              <w:keepLines/>
              <w:spacing w:before="80" w:after="80" w:line="320" w:lineRule="exact"/>
              <w:ind w:right="113"/>
              <w:jc w:val="both"/>
              <w:textDirection w:val="tbRlV"/>
              <w:rPr>
                <w:i/>
                <w:iCs/>
                <w:sz w:val="16"/>
                <w:rtl/>
                <w:lang w:eastAsia="zh-TW"/>
              </w:rPr>
            </w:pPr>
            <w:r w:rsidRPr="002012FD">
              <w:rPr>
                <w:i/>
                <w:iCs/>
                <w:rtl/>
                <w:lang w:eastAsia="zh-TW"/>
              </w:rPr>
              <w:lastRenderedPageBreak/>
              <w:t>شيلي</w:t>
            </w:r>
          </w:p>
        </w:tc>
        <w:tc>
          <w:tcPr>
            <w:tcW w:w="4822" w:type="dxa"/>
            <w:tcBorders>
              <w:top w:val="single" w:sz="4" w:space="0" w:color="auto"/>
              <w:bottom w:val="single" w:sz="12" w:space="0" w:color="auto"/>
            </w:tcBorders>
            <w:shd w:val="clear" w:color="auto" w:fill="auto"/>
            <w:vAlign w:val="bottom"/>
          </w:tcPr>
          <w:p w:rsidR="00873340" w:rsidRPr="00F177D9" w:rsidRDefault="00873340" w:rsidP="001364EF">
            <w:pPr>
              <w:keepNext/>
              <w:keepLines/>
              <w:spacing w:before="80" w:after="80" w:line="320" w:lineRule="exact"/>
              <w:ind w:right="113"/>
              <w:jc w:val="both"/>
              <w:rPr>
                <w:i/>
                <w:sz w:val="16"/>
              </w:rPr>
            </w:pPr>
          </w:p>
        </w:tc>
      </w:tr>
      <w:tr w:rsidR="00873340" w:rsidRPr="002012FD" w:rsidTr="002503C8">
        <w:trPr>
          <w:cantSplit/>
          <w:trHeight w:val="240"/>
        </w:trPr>
        <w:tc>
          <w:tcPr>
            <w:tcW w:w="7370" w:type="dxa"/>
            <w:gridSpan w:val="2"/>
            <w:tcBorders>
              <w:top w:val="nil"/>
              <w:bottom w:val="nil"/>
            </w:tcBorders>
            <w:shd w:val="clear" w:color="auto" w:fill="auto"/>
          </w:tcPr>
          <w:p w:rsidR="00873340" w:rsidRPr="002012FD" w:rsidRDefault="00E4687A" w:rsidP="005A076D">
            <w:pPr>
              <w:keepNext/>
              <w:keepLines/>
              <w:spacing w:before="120" w:after="120" w:line="380" w:lineRule="exact"/>
              <w:ind w:right="113"/>
              <w:jc w:val="both"/>
              <w:textDirection w:val="tbRlV"/>
              <w:rPr>
                <w:b/>
                <w:sz w:val="18"/>
                <w:rtl/>
                <w:lang w:eastAsia="zh-TW"/>
              </w:rPr>
            </w:pPr>
            <w:r w:rsidRPr="002012FD">
              <w:rPr>
                <w:b/>
                <w:bCs/>
                <w:sz w:val="18"/>
                <w:rtl/>
                <w:lang w:eastAsia="zh-TW"/>
              </w:rPr>
              <w:t>موجز ردّ الدولة الطرف</w:t>
            </w:r>
            <w:r w:rsidRPr="002012FD">
              <w:rPr>
                <w:rFonts w:cs="Times New Roman" w:hint="cs"/>
                <w:b/>
                <w:bCs/>
                <w:sz w:val="18"/>
                <w:rtl/>
                <w:lang w:eastAsia="zh-TW"/>
              </w:rPr>
              <w:t>‬</w:t>
            </w:r>
          </w:p>
        </w:tc>
      </w:tr>
      <w:tr w:rsidR="00873340" w:rsidRPr="002012FD" w:rsidTr="002503C8">
        <w:trPr>
          <w:cantSplit/>
        </w:trPr>
        <w:tc>
          <w:tcPr>
            <w:tcW w:w="7370" w:type="dxa"/>
            <w:gridSpan w:val="2"/>
            <w:tcBorders>
              <w:bottom w:val="nil"/>
            </w:tcBorders>
            <w:shd w:val="clear" w:color="auto" w:fill="auto"/>
          </w:tcPr>
          <w:p w:rsidR="00873340" w:rsidRPr="002012FD" w:rsidRDefault="002012FD" w:rsidP="005A076D">
            <w:pPr>
              <w:spacing w:after="120" w:line="400" w:lineRule="exact"/>
              <w:ind w:right="113"/>
              <w:jc w:val="both"/>
              <w:textDirection w:val="tbRlV"/>
              <w:rPr>
                <w:sz w:val="18"/>
                <w:rtl/>
                <w:lang w:eastAsia="zh-TW"/>
              </w:rPr>
            </w:pPr>
            <w:r>
              <w:rPr>
                <w:sz w:val="18"/>
                <w:rtl/>
                <w:lang w:eastAsia="zh-TW"/>
              </w:rPr>
              <w:tab/>
            </w:r>
            <w:r w:rsidR="00E4687A" w:rsidRPr="002012FD">
              <w:rPr>
                <w:sz w:val="18"/>
                <w:rtl/>
                <w:lang w:eastAsia="zh-TW"/>
              </w:rPr>
              <w:t>تشير الدولة الطرف إلى أن اختصاص مكتب المدعي العام والمحاكم يشمل تصنيف أفعال جنائية على أنها أعمال إرهابية عندما تستوفي تلك الأفعال معايير ذلك الجرم، مضيفةً أنه لا يجوز اتخاذ أي تدبير من شأنه أن يؤدي إلى حرمان المتهم من ممارسة حقوقه أو تقييدها أو عرقلتها بدون إذن قضائي مسبق.</w:t>
            </w:r>
          </w:p>
        </w:tc>
      </w:tr>
      <w:tr w:rsidR="00873340" w:rsidRPr="002012FD" w:rsidTr="002503C8">
        <w:trPr>
          <w:cantSplit/>
        </w:trPr>
        <w:tc>
          <w:tcPr>
            <w:tcW w:w="7370" w:type="dxa"/>
            <w:gridSpan w:val="2"/>
            <w:tcBorders>
              <w:bottom w:val="nil"/>
            </w:tcBorders>
            <w:shd w:val="clear" w:color="auto" w:fill="auto"/>
          </w:tcPr>
          <w:p w:rsidR="00873340" w:rsidRPr="002012FD" w:rsidRDefault="002012FD" w:rsidP="00884374">
            <w:pPr>
              <w:spacing w:after="120" w:line="400" w:lineRule="exact"/>
              <w:ind w:right="113"/>
              <w:jc w:val="both"/>
              <w:textDirection w:val="tbRlV"/>
              <w:rPr>
                <w:sz w:val="18"/>
                <w:rtl/>
                <w:lang w:eastAsia="zh-TW"/>
              </w:rPr>
            </w:pPr>
            <w:r>
              <w:rPr>
                <w:sz w:val="18"/>
                <w:rtl/>
                <w:lang w:eastAsia="zh-TW"/>
              </w:rPr>
              <w:tab/>
            </w:r>
            <w:r w:rsidR="00873340" w:rsidRPr="002012FD">
              <w:rPr>
                <w:sz w:val="18"/>
                <w:rtl/>
                <w:lang w:eastAsia="zh-TW"/>
              </w:rPr>
              <w:t>وتقر</w:t>
            </w:r>
            <w:r w:rsidR="00D55415">
              <w:rPr>
                <w:rFonts w:hint="cs"/>
                <w:sz w:val="18"/>
                <w:rtl/>
                <w:lang w:eastAsia="zh-TW"/>
              </w:rPr>
              <w:t>ّ</w:t>
            </w:r>
            <w:r w:rsidR="00873340" w:rsidRPr="002012FD">
              <w:rPr>
                <w:sz w:val="18"/>
                <w:rtl/>
                <w:lang w:eastAsia="zh-TW"/>
              </w:rPr>
              <w:t xml:space="preserve"> الدولة الطرف بأن الأسلوب الانتقائي الذي اتُبع في إنفاذ قانون مكافحة الإرهاب (القانون رقم 18</w:t>
            </w:r>
            <w:r w:rsidR="00884374">
              <w:rPr>
                <w:rFonts w:hint="cs"/>
                <w:sz w:val="18"/>
                <w:rtl/>
                <w:lang w:eastAsia="zh-TW"/>
              </w:rPr>
              <w:t>-</w:t>
            </w:r>
            <w:r w:rsidR="00873340" w:rsidRPr="002012FD">
              <w:rPr>
                <w:sz w:val="18"/>
                <w:rtl/>
                <w:lang w:eastAsia="zh-TW"/>
              </w:rPr>
              <w:t>314) قوّض شرعيته. فمن الواضح أن الزيادة المفرطة في عدد الأحكام الموحدة الصادرة في بعض الجرائم المرتكبة في سياق النزاعات الاجتماعية أصبحت غير متسقة مع مبدأ التناسب. وبالإضافة إلى ذلك، يقتصر تصنيف الأعمال الإرهابية، بموجب هذا القانون، على الأفعال التي تنطوي على إلحاق ضرر بالسلع المادية، الأمر الذي يتنافى مع المعايير الدولية. لذا، يتضمن جدول الأعمال الحالي لرئيس الدولة الطرف التزام</w:t>
            </w:r>
            <w:r w:rsidR="008B64EB">
              <w:rPr>
                <w:sz w:val="18"/>
                <w:rtl/>
                <w:lang w:eastAsia="zh-TW"/>
              </w:rPr>
              <w:t xml:space="preserve">اً </w:t>
            </w:r>
            <w:r w:rsidR="00873340" w:rsidRPr="002012FD">
              <w:rPr>
                <w:sz w:val="18"/>
                <w:rtl/>
                <w:lang w:eastAsia="zh-TW"/>
              </w:rPr>
              <w:t>بعدم إنفاذ هذا القانون في الحالات التي يمكن أن توصف بأنها نزاعات اجتماعية أو تتصل بمطالب</w:t>
            </w:r>
            <w:r w:rsidR="00884374">
              <w:rPr>
                <w:rFonts w:hint="cs"/>
                <w:sz w:val="18"/>
                <w:rtl/>
                <w:lang w:eastAsia="zh-TW"/>
              </w:rPr>
              <w:t xml:space="preserve"> </w:t>
            </w:r>
            <w:r w:rsidR="00884374" w:rsidRPr="002012FD">
              <w:rPr>
                <w:sz w:val="18"/>
                <w:rtl/>
                <w:lang w:eastAsia="zh-TW"/>
              </w:rPr>
              <w:t>أفراد المجتمعات الأصلية. ولم يدَن بموجب القانون رقم 18</w:t>
            </w:r>
            <w:r w:rsidR="00884374">
              <w:rPr>
                <w:rFonts w:hint="cs"/>
                <w:sz w:val="18"/>
                <w:rtl/>
                <w:lang w:eastAsia="zh-TW"/>
              </w:rPr>
              <w:t>-</w:t>
            </w:r>
            <w:r w:rsidR="00884374" w:rsidRPr="002012FD">
              <w:rPr>
                <w:sz w:val="18"/>
                <w:rtl/>
                <w:lang w:eastAsia="zh-TW"/>
              </w:rPr>
              <w:t xml:space="preserve">314 سوى 10 في المائة من المتهمين، مما يدل على قلة فعالية هذا القانون. وعلاوة على ذلك، لم تصدر أحكام إدانة ولم ترفع دعاوى جنائية من هذا القبيل ضد أفراد ينتمون إلى </w:t>
            </w:r>
            <w:proofErr w:type="spellStart"/>
            <w:r w:rsidR="00884374" w:rsidRPr="002012FD">
              <w:rPr>
                <w:sz w:val="18"/>
                <w:rtl/>
                <w:lang w:eastAsia="zh-TW"/>
              </w:rPr>
              <w:t>إثنية</w:t>
            </w:r>
            <w:proofErr w:type="spellEnd"/>
            <w:r w:rsidR="00884374" w:rsidRPr="002012FD">
              <w:rPr>
                <w:sz w:val="18"/>
                <w:rtl/>
                <w:lang w:eastAsia="zh-TW"/>
              </w:rPr>
              <w:t xml:space="preserve"> </w:t>
            </w:r>
            <w:proofErr w:type="spellStart"/>
            <w:r w:rsidR="00884374" w:rsidRPr="002012FD">
              <w:rPr>
                <w:sz w:val="18"/>
                <w:rtl/>
                <w:lang w:eastAsia="zh-TW"/>
              </w:rPr>
              <w:t>المابوتشي</w:t>
            </w:r>
            <w:proofErr w:type="spellEnd"/>
            <w:r w:rsidR="00884374" w:rsidRPr="002012FD">
              <w:rPr>
                <w:sz w:val="18"/>
                <w:rtl/>
                <w:lang w:eastAsia="zh-TW"/>
              </w:rPr>
              <w:t xml:space="preserve"> منذ 11 آذار/مارس ٢٠١٤.</w:t>
            </w:r>
          </w:p>
        </w:tc>
      </w:tr>
      <w:tr w:rsidR="00873340" w:rsidRPr="002012FD" w:rsidTr="002503C8">
        <w:trPr>
          <w:cantSplit/>
        </w:trPr>
        <w:tc>
          <w:tcPr>
            <w:tcW w:w="7370" w:type="dxa"/>
            <w:gridSpan w:val="2"/>
            <w:tcBorders>
              <w:top w:val="nil"/>
              <w:bottom w:val="nil"/>
            </w:tcBorders>
            <w:shd w:val="clear" w:color="auto" w:fill="auto"/>
          </w:tcPr>
          <w:p w:rsidR="001364EF" w:rsidRDefault="001364EF" w:rsidP="00884374">
            <w:pPr>
              <w:spacing w:after="120" w:line="400" w:lineRule="exact"/>
              <w:ind w:right="113"/>
              <w:textDirection w:val="tbRlV"/>
              <w:rPr>
                <w:sz w:val="18"/>
                <w:rtl/>
                <w:lang w:eastAsia="zh-TW"/>
              </w:rPr>
            </w:pPr>
            <w:r>
              <w:rPr>
                <w:sz w:val="18"/>
                <w:rtl/>
                <w:lang w:eastAsia="zh-TW"/>
              </w:rPr>
              <w:tab/>
            </w:r>
            <w:r w:rsidR="00873340" w:rsidRPr="002012FD">
              <w:rPr>
                <w:sz w:val="18"/>
                <w:rtl/>
                <w:lang w:eastAsia="zh-TW"/>
              </w:rPr>
              <w:t>وقد خضع قانون مكافحة الإرهاب لتعديلات عديدة، ولكن هذه الإصلاحات لم تكف لمواءمة التشريعات المحلية مواءمة كاملة مع القانون الدولي لحقوق الإنسان. ولهذا السبب، أُنشئت في أيار/مايو ٢٠١٤ لجنة خبراء لتقديم توصيات محددة؛ واختتمت اللجنة عملها في 4 تشرين الثاني/نوفمبر ٢٠١٤ بإعداد مشروع قانون يحدد الأعمال الإرهابية والعقوبات المتصلة بها ويعدل القانون الجنائي وقانون الإجراءات الجنائية. ويرمي هذا القانون، الذي لم يشرع مجلس الشيوخ في قراءته الأولى بعد، إلى تحديث الأحكام السارية على الأعمال الإرهابية وتنقيحها، بما يشمل تعريف هذا الأعمال تعريف</w:t>
            </w:r>
            <w:r w:rsidR="008B64EB">
              <w:rPr>
                <w:sz w:val="18"/>
                <w:rtl/>
                <w:lang w:eastAsia="zh-TW"/>
              </w:rPr>
              <w:t xml:space="preserve">اً </w:t>
            </w:r>
            <w:r w:rsidR="00873340" w:rsidRPr="002012FD">
              <w:rPr>
                <w:sz w:val="18"/>
                <w:rtl/>
                <w:lang w:eastAsia="zh-TW"/>
              </w:rPr>
              <w:t>واضح</w:t>
            </w:r>
            <w:r w:rsidR="008B64EB">
              <w:rPr>
                <w:sz w:val="18"/>
                <w:rtl/>
                <w:lang w:eastAsia="zh-TW"/>
              </w:rPr>
              <w:t xml:space="preserve">اً </w:t>
            </w:r>
            <w:r w:rsidR="00873340" w:rsidRPr="002012FD">
              <w:rPr>
                <w:sz w:val="18"/>
                <w:rtl/>
                <w:lang w:eastAsia="zh-TW"/>
              </w:rPr>
              <w:t>يسمح بفرض العقوبة المناسبة. وينظم هذا القانون نطاق عمل مكتب المدعي العام في التحقيق في هذه الجرائم ويوسعه؛ ويكفل ممارسة رقابة قضائية على التدابير التي يمكن أن تشكل تعدياً على حقوق الأشخاص وحرياتهم؛ ويتضمن قواعد تتعلق بالتعاون والمساعدة الدوليين</w:t>
            </w:r>
            <w:r w:rsidR="00873340" w:rsidRPr="002012FD">
              <w:rPr>
                <w:rFonts w:cs="Times New Roman" w:hint="cs"/>
                <w:sz w:val="18"/>
                <w:rtl/>
                <w:lang w:eastAsia="zh-TW"/>
              </w:rPr>
              <w:t>‬</w:t>
            </w:r>
            <w:r w:rsidR="00873340" w:rsidRPr="002012FD">
              <w:rPr>
                <w:rFonts w:ascii="Traditional Arabic" w:hAnsi="Traditional Arabic" w:hint="cs"/>
                <w:sz w:val="18"/>
                <w:rtl/>
                <w:lang w:eastAsia="zh-TW"/>
              </w:rPr>
              <w:t>؛</w:t>
            </w:r>
            <w:r w:rsidR="00873340" w:rsidRPr="002012FD">
              <w:rPr>
                <w:sz w:val="18"/>
                <w:rtl/>
                <w:lang w:eastAsia="zh-TW"/>
              </w:rPr>
              <w:t xml:space="preserve"> </w:t>
            </w:r>
            <w:proofErr w:type="spellStart"/>
            <w:r w:rsidR="00873340" w:rsidRPr="002012FD">
              <w:rPr>
                <w:rFonts w:ascii="Traditional Arabic" w:hAnsi="Traditional Arabic" w:hint="cs"/>
                <w:sz w:val="18"/>
                <w:rtl/>
                <w:lang w:eastAsia="zh-TW"/>
              </w:rPr>
              <w:t>ويُرسي</w:t>
            </w:r>
            <w:proofErr w:type="spellEnd"/>
            <w:r w:rsidR="00873340" w:rsidRPr="002012FD">
              <w:rPr>
                <w:sz w:val="18"/>
                <w:rtl/>
                <w:lang w:eastAsia="zh-TW"/>
              </w:rPr>
              <w:t xml:space="preserve"> </w:t>
            </w:r>
            <w:r w:rsidR="00873340" w:rsidRPr="002012FD">
              <w:rPr>
                <w:rFonts w:ascii="Traditional Arabic" w:hAnsi="Traditional Arabic" w:hint="cs"/>
                <w:sz w:val="18"/>
                <w:rtl/>
                <w:lang w:eastAsia="zh-TW"/>
              </w:rPr>
              <w:t>الطابع</w:t>
            </w:r>
            <w:r w:rsidR="00873340" w:rsidRPr="002012FD">
              <w:rPr>
                <w:sz w:val="18"/>
                <w:rtl/>
                <w:lang w:eastAsia="zh-TW"/>
              </w:rPr>
              <w:t xml:space="preserve"> </w:t>
            </w:r>
            <w:r w:rsidR="00873340" w:rsidRPr="002012FD">
              <w:rPr>
                <w:rFonts w:ascii="Traditional Arabic" w:hAnsi="Traditional Arabic" w:hint="cs"/>
                <w:sz w:val="18"/>
                <w:rtl/>
                <w:lang w:eastAsia="zh-TW"/>
              </w:rPr>
              <w:t>الاستثنائي</w:t>
            </w:r>
            <w:r w:rsidR="00873340" w:rsidRPr="002012FD">
              <w:rPr>
                <w:sz w:val="18"/>
                <w:rtl/>
                <w:lang w:eastAsia="zh-TW"/>
              </w:rPr>
              <w:t xml:space="preserve"> </w:t>
            </w:r>
            <w:r w:rsidR="00873340" w:rsidRPr="002012FD">
              <w:rPr>
                <w:rFonts w:ascii="Traditional Arabic" w:hAnsi="Traditional Arabic" w:hint="cs"/>
                <w:sz w:val="18"/>
                <w:rtl/>
                <w:lang w:eastAsia="zh-TW"/>
              </w:rPr>
              <w:t>لتدبير</w:t>
            </w:r>
            <w:r w:rsidR="00873340" w:rsidRPr="002012FD">
              <w:rPr>
                <w:sz w:val="18"/>
                <w:rtl/>
                <w:lang w:eastAsia="zh-TW"/>
              </w:rPr>
              <w:t xml:space="preserve"> </w:t>
            </w:r>
            <w:r w:rsidR="00873340" w:rsidRPr="002012FD">
              <w:rPr>
                <w:rFonts w:ascii="Traditional Arabic" w:hAnsi="Traditional Arabic" w:hint="cs"/>
                <w:sz w:val="18"/>
                <w:rtl/>
                <w:lang w:eastAsia="zh-TW"/>
              </w:rPr>
              <w:t>حماية</w:t>
            </w:r>
            <w:r w:rsidR="00873340" w:rsidRPr="002012FD">
              <w:rPr>
                <w:sz w:val="18"/>
                <w:rtl/>
                <w:lang w:eastAsia="zh-TW"/>
              </w:rPr>
              <w:t xml:space="preserve"> </w:t>
            </w:r>
            <w:r w:rsidR="00873340" w:rsidRPr="002012FD">
              <w:rPr>
                <w:rFonts w:ascii="Traditional Arabic" w:hAnsi="Traditional Arabic" w:hint="cs"/>
                <w:sz w:val="18"/>
                <w:rtl/>
                <w:lang w:eastAsia="zh-TW"/>
              </w:rPr>
              <w:t>الشهود</w:t>
            </w:r>
            <w:r w:rsidR="00873340" w:rsidRPr="002012FD">
              <w:rPr>
                <w:sz w:val="18"/>
                <w:rtl/>
                <w:lang w:eastAsia="zh-TW"/>
              </w:rPr>
              <w:t xml:space="preserve"> </w:t>
            </w:r>
            <w:r w:rsidR="00873340" w:rsidRPr="002012FD">
              <w:rPr>
                <w:rFonts w:ascii="Traditional Arabic" w:hAnsi="Traditional Arabic" w:hint="cs"/>
                <w:sz w:val="18"/>
                <w:rtl/>
                <w:lang w:eastAsia="zh-TW"/>
              </w:rPr>
              <w:t>الذي</w:t>
            </w:r>
            <w:r w:rsidR="00873340" w:rsidRPr="002012FD">
              <w:rPr>
                <w:sz w:val="18"/>
                <w:rtl/>
                <w:lang w:eastAsia="zh-TW"/>
              </w:rPr>
              <w:t xml:space="preserve"> </w:t>
            </w:r>
            <w:r w:rsidR="00873340" w:rsidRPr="002012FD">
              <w:rPr>
                <w:rFonts w:ascii="Traditional Arabic" w:hAnsi="Traditional Arabic" w:hint="cs"/>
                <w:sz w:val="18"/>
                <w:rtl/>
                <w:lang w:eastAsia="zh-TW"/>
              </w:rPr>
              <w:t>يطبق</w:t>
            </w:r>
            <w:r w:rsidR="00873340" w:rsidRPr="002012FD">
              <w:rPr>
                <w:sz w:val="18"/>
                <w:rtl/>
                <w:lang w:eastAsia="zh-TW"/>
              </w:rPr>
              <w:t xml:space="preserve"> </w:t>
            </w:r>
            <w:r w:rsidR="00873340" w:rsidRPr="002012FD">
              <w:rPr>
                <w:rFonts w:ascii="Traditional Arabic" w:hAnsi="Traditional Arabic" w:hint="cs"/>
                <w:sz w:val="18"/>
                <w:rtl/>
                <w:lang w:eastAsia="zh-TW"/>
              </w:rPr>
              <w:t>في</w:t>
            </w:r>
            <w:r w:rsidR="00873340" w:rsidRPr="002012FD">
              <w:rPr>
                <w:sz w:val="18"/>
                <w:rtl/>
                <w:lang w:eastAsia="zh-TW"/>
              </w:rPr>
              <w:t xml:space="preserve"> </w:t>
            </w:r>
            <w:r w:rsidR="00873340" w:rsidRPr="002012FD">
              <w:rPr>
                <w:rFonts w:ascii="Traditional Arabic" w:hAnsi="Traditional Arabic" w:hint="cs"/>
                <w:sz w:val="18"/>
                <w:rtl/>
                <w:lang w:eastAsia="zh-TW"/>
              </w:rPr>
              <w:t>مرحلة</w:t>
            </w:r>
            <w:r w:rsidR="00873340" w:rsidRPr="002012FD">
              <w:rPr>
                <w:sz w:val="18"/>
                <w:rtl/>
                <w:lang w:eastAsia="zh-TW"/>
              </w:rPr>
              <w:t xml:space="preserve"> </w:t>
            </w:r>
            <w:r w:rsidR="00873340" w:rsidRPr="002012FD">
              <w:rPr>
                <w:rFonts w:ascii="Traditional Arabic" w:hAnsi="Traditional Arabic" w:hint="cs"/>
                <w:sz w:val="18"/>
                <w:rtl/>
                <w:lang w:eastAsia="zh-TW"/>
              </w:rPr>
              <w:t>التحقيق</w:t>
            </w:r>
            <w:r w:rsidR="00873340" w:rsidRPr="002012FD">
              <w:rPr>
                <w:sz w:val="18"/>
                <w:rtl/>
                <w:lang w:eastAsia="zh-TW"/>
              </w:rPr>
              <w:t xml:space="preserve"> </w:t>
            </w:r>
            <w:r w:rsidR="00873340" w:rsidRPr="002012FD">
              <w:rPr>
                <w:rFonts w:ascii="Traditional Arabic" w:hAnsi="Traditional Arabic" w:hint="cs"/>
                <w:sz w:val="18"/>
                <w:rtl/>
                <w:lang w:eastAsia="zh-TW"/>
              </w:rPr>
              <w:t>بالاستناد</w:t>
            </w:r>
            <w:r w:rsidR="00873340" w:rsidRPr="002012FD">
              <w:rPr>
                <w:sz w:val="18"/>
                <w:rtl/>
                <w:lang w:eastAsia="zh-TW"/>
              </w:rPr>
              <w:t xml:space="preserve"> </w:t>
            </w:r>
            <w:r w:rsidR="00873340" w:rsidRPr="002012FD">
              <w:rPr>
                <w:rFonts w:ascii="Traditional Arabic" w:hAnsi="Traditional Arabic" w:hint="cs"/>
                <w:sz w:val="18"/>
                <w:rtl/>
                <w:lang w:eastAsia="zh-TW"/>
              </w:rPr>
              <w:t>حصراً</w:t>
            </w:r>
            <w:r w:rsidR="00873340" w:rsidRPr="002012FD">
              <w:rPr>
                <w:sz w:val="18"/>
                <w:rtl/>
                <w:lang w:eastAsia="zh-TW"/>
              </w:rPr>
              <w:t xml:space="preserve"> </w:t>
            </w:r>
            <w:r w:rsidR="00873340" w:rsidRPr="002012FD">
              <w:rPr>
                <w:rFonts w:ascii="Traditional Arabic" w:hAnsi="Traditional Arabic" w:hint="cs"/>
                <w:sz w:val="18"/>
                <w:rtl/>
                <w:lang w:eastAsia="zh-TW"/>
              </w:rPr>
              <w:t>إلى</w:t>
            </w:r>
            <w:r w:rsidR="00873340" w:rsidRPr="002012FD">
              <w:rPr>
                <w:sz w:val="18"/>
                <w:rtl/>
                <w:lang w:eastAsia="zh-TW"/>
              </w:rPr>
              <w:t xml:space="preserve"> </w:t>
            </w:r>
            <w:r w:rsidR="00873340" w:rsidRPr="002012FD">
              <w:rPr>
                <w:rFonts w:ascii="Traditional Arabic" w:hAnsi="Traditional Arabic" w:hint="cs"/>
                <w:sz w:val="18"/>
                <w:rtl/>
                <w:lang w:eastAsia="zh-TW"/>
              </w:rPr>
              <w:t>أسباب</w:t>
            </w:r>
            <w:r w:rsidR="00873340" w:rsidRPr="002012FD">
              <w:rPr>
                <w:sz w:val="18"/>
                <w:rtl/>
                <w:lang w:eastAsia="zh-TW"/>
              </w:rPr>
              <w:t xml:space="preserve"> </w:t>
            </w:r>
            <w:r w:rsidR="00873340" w:rsidRPr="002012FD">
              <w:rPr>
                <w:rFonts w:ascii="Traditional Arabic" w:hAnsi="Traditional Arabic" w:hint="cs"/>
                <w:sz w:val="18"/>
                <w:rtl/>
                <w:lang w:eastAsia="zh-TW"/>
              </w:rPr>
              <w:t>محددة</w:t>
            </w:r>
            <w:r w:rsidR="00873340" w:rsidRPr="002012FD">
              <w:rPr>
                <w:sz w:val="18"/>
                <w:rtl/>
                <w:lang w:eastAsia="zh-TW"/>
              </w:rPr>
              <w:t xml:space="preserve"> </w:t>
            </w:r>
            <w:r w:rsidR="00873340" w:rsidRPr="002012FD">
              <w:rPr>
                <w:rFonts w:ascii="Traditional Arabic" w:hAnsi="Traditional Arabic" w:hint="cs"/>
                <w:sz w:val="18"/>
                <w:rtl/>
                <w:lang w:eastAsia="zh-TW"/>
              </w:rPr>
              <w:t>لها</w:t>
            </w:r>
            <w:r w:rsidR="00873340" w:rsidRPr="002012FD">
              <w:rPr>
                <w:sz w:val="18"/>
                <w:rtl/>
                <w:lang w:eastAsia="zh-TW"/>
              </w:rPr>
              <w:t xml:space="preserve"> </w:t>
            </w:r>
            <w:r w:rsidR="00873340" w:rsidRPr="002012FD">
              <w:rPr>
                <w:rFonts w:ascii="Traditional Arabic" w:hAnsi="Traditional Arabic" w:hint="cs"/>
                <w:sz w:val="18"/>
                <w:rtl/>
                <w:lang w:eastAsia="zh-TW"/>
              </w:rPr>
              <w:t>ما</w:t>
            </w:r>
            <w:r w:rsidR="00873340" w:rsidRPr="002012FD">
              <w:rPr>
                <w:sz w:val="18"/>
                <w:rtl/>
                <w:lang w:eastAsia="zh-TW"/>
              </w:rPr>
              <w:t xml:space="preserve"> </w:t>
            </w:r>
            <w:r w:rsidR="00873340" w:rsidRPr="002012FD">
              <w:rPr>
                <w:rFonts w:ascii="Traditional Arabic" w:hAnsi="Traditional Arabic" w:hint="cs"/>
                <w:sz w:val="18"/>
                <w:rtl/>
                <w:lang w:eastAsia="zh-TW"/>
              </w:rPr>
              <w:t>يبرر</w:t>
            </w:r>
            <w:r w:rsidR="00873340" w:rsidRPr="002012FD">
              <w:rPr>
                <w:sz w:val="18"/>
                <w:rtl/>
                <w:lang w:eastAsia="zh-TW"/>
              </w:rPr>
              <w:t>ها تماماً ولفترة زمنية محدودة ويخضع للمراجعة القضائية. وينص مشروع القانون أيض</w:t>
            </w:r>
            <w:r w:rsidR="008B64EB">
              <w:rPr>
                <w:sz w:val="18"/>
                <w:rtl/>
                <w:lang w:eastAsia="zh-TW"/>
              </w:rPr>
              <w:t xml:space="preserve">اً </w:t>
            </w:r>
            <w:r w:rsidR="00873340" w:rsidRPr="002012FD">
              <w:rPr>
                <w:sz w:val="18"/>
                <w:rtl/>
                <w:lang w:eastAsia="zh-TW"/>
              </w:rPr>
              <w:t>على أن يحصل الدفاع على جميع الأدلة التي يدرجها مكتب المدعي العام في لائحة الاتهام، بما في ذلك هوية الشهود المتمتعين بالحماية.</w:t>
            </w:r>
          </w:p>
          <w:p w:rsidR="00884374" w:rsidRDefault="00884374" w:rsidP="00884374">
            <w:pPr>
              <w:spacing w:after="120" w:line="400" w:lineRule="exact"/>
              <w:ind w:right="113"/>
              <w:textDirection w:val="tbRlV"/>
              <w:rPr>
                <w:sz w:val="18"/>
                <w:rtl/>
                <w:lang w:eastAsia="zh-TW"/>
              </w:rPr>
            </w:pPr>
          </w:p>
          <w:p w:rsidR="00884374" w:rsidRDefault="00884374" w:rsidP="00884374">
            <w:pPr>
              <w:spacing w:after="120" w:line="400" w:lineRule="exact"/>
              <w:ind w:right="113"/>
              <w:textDirection w:val="tbRlV"/>
              <w:rPr>
                <w:sz w:val="18"/>
                <w:rtl/>
                <w:lang w:eastAsia="zh-TW"/>
              </w:rPr>
            </w:pPr>
          </w:p>
          <w:p w:rsidR="00884374" w:rsidRPr="002012FD" w:rsidRDefault="00884374" w:rsidP="00884374">
            <w:pPr>
              <w:spacing w:after="120" w:line="400" w:lineRule="exact"/>
              <w:ind w:right="113"/>
              <w:textDirection w:val="tbRlV"/>
              <w:rPr>
                <w:sz w:val="18"/>
                <w:rtl/>
                <w:lang w:eastAsia="zh-TW"/>
              </w:rPr>
            </w:pPr>
          </w:p>
        </w:tc>
      </w:tr>
      <w:tr w:rsidR="001364EF" w:rsidRPr="002012FD" w:rsidTr="002503C8">
        <w:trPr>
          <w:cantSplit/>
        </w:trPr>
        <w:tc>
          <w:tcPr>
            <w:tcW w:w="7370" w:type="dxa"/>
            <w:gridSpan w:val="2"/>
            <w:tcBorders>
              <w:top w:val="nil"/>
              <w:bottom w:val="nil"/>
            </w:tcBorders>
            <w:shd w:val="clear" w:color="auto" w:fill="auto"/>
          </w:tcPr>
          <w:p w:rsidR="001364EF" w:rsidRPr="002012FD" w:rsidRDefault="001364EF" w:rsidP="001364EF">
            <w:pPr>
              <w:spacing w:after="120" w:line="380" w:lineRule="exact"/>
              <w:ind w:right="113"/>
              <w:jc w:val="both"/>
              <w:textDirection w:val="tbRlV"/>
              <w:rPr>
                <w:sz w:val="18"/>
                <w:rtl/>
                <w:lang w:eastAsia="zh-TW"/>
              </w:rPr>
            </w:pPr>
            <w:r w:rsidRPr="002012FD">
              <w:rPr>
                <w:b/>
                <w:bCs/>
                <w:sz w:val="18"/>
                <w:rtl/>
                <w:lang w:eastAsia="zh-TW"/>
              </w:rPr>
              <w:lastRenderedPageBreak/>
              <w:t>المعلومات الواردة من المنظمات غير الحكومية</w:t>
            </w:r>
            <w:r w:rsidRPr="002012FD">
              <w:rPr>
                <w:rFonts w:cs="Times New Roman" w:hint="cs"/>
                <w:b/>
                <w:bCs/>
                <w:sz w:val="18"/>
                <w:rtl/>
                <w:lang w:eastAsia="zh-TW"/>
              </w:rPr>
              <w:t>‬</w:t>
            </w:r>
          </w:p>
        </w:tc>
      </w:tr>
      <w:tr w:rsidR="00873340" w:rsidRPr="002012FD" w:rsidTr="002503C8">
        <w:trPr>
          <w:cantSplit/>
        </w:trPr>
        <w:tc>
          <w:tcPr>
            <w:tcW w:w="7370" w:type="dxa"/>
            <w:gridSpan w:val="2"/>
            <w:tcBorders>
              <w:top w:val="nil"/>
              <w:bottom w:val="nil"/>
            </w:tcBorders>
            <w:shd w:val="clear" w:color="auto" w:fill="auto"/>
          </w:tcPr>
          <w:p w:rsidR="00873340" w:rsidRPr="002012FD" w:rsidRDefault="001364EF" w:rsidP="00861244">
            <w:pPr>
              <w:spacing w:after="120" w:line="380" w:lineRule="exact"/>
              <w:ind w:right="113"/>
              <w:textDirection w:val="tbRlV"/>
              <w:rPr>
                <w:sz w:val="18"/>
                <w:rtl/>
                <w:lang w:eastAsia="zh-TW"/>
              </w:rPr>
            </w:pPr>
            <w:r>
              <w:rPr>
                <w:sz w:val="18"/>
                <w:rtl/>
                <w:lang w:eastAsia="zh-TW"/>
              </w:rPr>
              <w:tab/>
            </w:r>
            <w:r w:rsidR="00873340" w:rsidRPr="002012FD">
              <w:rPr>
                <w:sz w:val="18"/>
                <w:rtl/>
                <w:lang w:eastAsia="zh-TW"/>
              </w:rPr>
              <w:t xml:space="preserve">عُرض مشروع قانون في تشرين الثاني/نوفمبر 2014، ولكن تعريف الإرهاب المقترح فيه يتسم بطابع عام للغاية وقابل للتطبيق التعسفي لأسباب منها، على الأخص، استخدام مصطلحات فضفاضة من قبيل </w:t>
            </w:r>
            <w:r>
              <w:rPr>
                <w:rFonts w:hint="cs"/>
                <w:sz w:val="18"/>
                <w:rtl/>
                <w:lang w:eastAsia="zh-TW"/>
              </w:rPr>
              <w:t>"ا</w:t>
            </w:r>
            <w:r w:rsidR="00873340" w:rsidRPr="002012FD">
              <w:rPr>
                <w:sz w:val="18"/>
                <w:rtl/>
                <w:lang w:eastAsia="zh-TW"/>
              </w:rPr>
              <w:t>لإخلال بالنظام العام</w:t>
            </w:r>
            <w:r>
              <w:rPr>
                <w:rFonts w:hint="cs"/>
                <w:sz w:val="18"/>
                <w:rtl/>
                <w:lang w:eastAsia="zh-TW"/>
              </w:rPr>
              <w:t>"</w:t>
            </w:r>
            <w:r w:rsidR="00873340" w:rsidRPr="002012FD">
              <w:rPr>
                <w:sz w:val="18"/>
                <w:rtl/>
                <w:lang w:eastAsia="zh-TW"/>
              </w:rPr>
              <w:t xml:space="preserve"> و</w:t>
            </w:r>
            <w:r>
              <w:rPr>
                <w:sz w:val="18"/>
                <w:rtl/>
                <w:lang w:eastAsia="zh-TW"/>
              </w:rPr>
              <w:t>لا يزال مشروع القانون قيد النظر</w:t>
            </w:r>
            <w:r>
              <w:rPr>
                <w:rFonts w:hint="cs"/>
                <w:sz w:val="18"/>
                <w:rtl/>
                <w:lang w:eastAsia="zh-TW"/>
              </w:rPr>
              <w:t xml:space="preserve">. </w:t>
            </w:r>
            <w:r w:rsidR="00873340" w:rsidRPr="002012FD">
              <w:rPr>
                <w:rFonts w:ascii="Traditional Arabic" w:hAnsi="Traditional Arabic" w:hint="cs"/>
                <w:sz w:val="18"/>
                <w:rtl/>
                <w:lang w:eastAsia="zh-TW"/>
              </w:rPr>
              <w:t>ويُبقي</w:t>
            </w:r>
            <w:r w:rsidR="00873340" w:rsidRPr="002012FD">
              <w:rPr>
                <w:sz w:val="18"/>
                <w:rtl/>
                <w:lang w:eastAsia="zh-TW"/>
              </w:rPr>
              <w:t xml:space="preserve"> </w:t>
            </w:r>
            <w:r w:rsidR="00873340" w:rsidRPr="002012FD">
              <w:rPr>
                <w:rFonts w:ascii="Traditional Arabic" w:hAnsi="Traditional Arabic" w:hint="cs"/>
                <w:sz w:val="18"/>
                <w:rtl/>
                <w:lang w:eastAsia="zh-TW"/>
              </w:rPr>
              <w:t>مشروع</w:t>
            </w:r>
            <w:r w:rsidR="00873340" w:rsidRPr="002012FD">
              <w:rPr>
                <w:sz w:val="18"/>
                <w:rtl/>
                <w:lang w:eastAsia="zh-TW"/>
              </w:rPr>
              <w:t xml:space="preserve"> </w:t>
            </w:r>
            <w:r w:rsidR="00873340" w:rsidRPr="002012FD">
              <w:rPr>
                <w:rFonts w:ascii="Traditional Arabic" w:hAnsi="Traditional Arabic" w:hint="cs"/>
                <w:sz w:val="18"/>
                <w:rtl/>
                <w:lang w:eastAsia="zh-TW"/>
              </w:rPr>
              <w:t>القانون</w:t>
            </w:r>
            <w:r w:rsidR="00873340" w:rsidRPr="002012FD">
              <w:rPr>
                <w:sz w:val="18"/>
                <w:rtl/>
                <w:lang w:eastAsia="zh-TW"/>
              </w:rPr>
              <w:t xml:space="preserve"> على العقوبات المشددة المطبقة على مرتكبي جرائم الإرهاب ويجيز احتجازهم لفترات طويلة للغاية على ذمة المحاكمة. ويجيز مشروع القانون أيضاً لمحامي الدفاع معرفة هوية الشهود المتمتعين بالحماية.</w:t>
            </w:r>
          </w:p>
          <w:p w:rsidR="00873340" w:rsidRPr="002012FD" w:rsidRDefault="001364EF" w:rsidP="00861244">
            <w:pPr>
              <w:spacing w:after="120" w:line="380" w:lineRule="exact"/>
              <w:ind w:right="113"/>
              <w:textDirection w:val="tbRlV"/>
              <w:rPr>
                <w:sz w:val="18"/>
                <w:rtl/>
                <w:lang w:eastAsia="zh-TW"/>
              </w:rPr>
            </w:pPr>
            <w:r>
              <w:rPr>
                <w:sz w:val="18"/>
                <w:rtl/>
                <w:lang w:eastAsia="zh-TW"/>
              </w:rPr>
              <w:tab/>
            </w:r>
            <w:r w:rsidR="00873340" w:rsidRPr="002012FD">
              <w:rPr>
                <w:sz w:val="18"/>
                <w:rtl/>
                <w:lang w:eastAsia="zh-TW"/>
              </w:rPr>
              <w:t xml:space="preserve">وفيما يخص مجتمع </w:t>
            </w:r>
            <w:proofErr w:type="spellStart"/>
            <w:r w:rsidR="00873340" w:rsidRPr="002012FD">
              <w:rPr>
                <w:sz w:val="18"/>
                <w:rtl/>
                <w:lang w:eastAsia="zh-TW"/>
              </w:rPr>
              <w:t>المابوتشي</w:t>
            </w:r>
            <w:proofErr w:type="spellEnd"/>
            <w:r w:rsidR="00873340" w:rsidRPr="002012FD">
              <w:rPr>
                <w:sz w:val="18"/>
                <w:rtl/>
                <w:lang w:eastAsia="zh-TW"/>
              </w:rPr>
              <w:t xml:space="preserve"> المحلي، تفيد المنظمات غير الحكومية بأنه لم يُحتج بهذا القانون</w:t>
            </w:r>
            <w:r w:rsidR="008B64EB">
              <w:rPr>
                <w:rFonts w:hint="cs"/>
                <w:sz w:val="18"/>
                <w:rtl/>
                <w:lang w:eastAsia="zh-TW"/>
              </w:rPr>
              <w:t> </w:t>
            </w:r>
            <w:r w:rsidR="00873340" w:rsidRPr="002012FD">
              <w:rPr>
                <w:sz w:val="18"/>
                <w:rtl/>
                <w:lang w:eastAsia="zh-TW"/>
              </w:rPr>
              <w:t>إلا في قضية واحدة تتصل بهجوم استهدف مركز</w:t>
            </w:r>
            <w:r w:rsidR="008B64EB">
              <w:rPr>
                <w:sz w:val="18"/>
                <w:rtl/>
                <w:lang w:eastAsia="zh-TW"/>
              </w:rPr>
              <w:t xml:space="preserve">اً </w:t>
            </w:r>
            <w:r w:rsidR="00873340" w:rsidRPr="002012FD">
              <w:rPr>
                <w:sz w:val="18"/>
                <w:rtl/>
                <w:lang w:eastAsia="zh-TW"/>
              </w:rPr>
              <w:t xml:space="preserve">للشرطة في </w:t>
            </w:r>
            <w:proofErr w:type="spellStart"/>
            <w:r w:rsidR="00873340" w:rsidRPr="002012FD">
              <w:rPr>
                <w:sz w:val="18"/>
                <w:rtl/>
                <w:lang w:eastAsia="zh-TW"/>
              </w:rPr>
              <w:t>تيموكو</w:t>
            </w:r>
            <w:proofErr w:type="spellEnd"/>
            <w:r w:rsidR="00873340" w:rsidRPr="002012FD">
              <w:rPr>
                <w:sz w:val="18"/>
                <w:rtl/>
                <w:lang w:eastAsia="zh-TW"/>
              </w:rPr>
              <w:t>، في كانون الأول/ديسمبر ٢٠١٤، ولكن يبدو أنه لم تتم مقاضاة أي أحد في هذه القضية.</w:t>
            </w:r>
          </w:p>
        </w:tc>
      </w:tr>
      <w:tr w:rsidR="00873340" w:rsidRPr="002012FD" w:rsidTr="002503C8">
        <w:trPr>
          <w:cantSplit/>
        </w:trPr>
        <w:tc>
          <w:tcPr>
            <w:tcW w:w="7370" w:type="dxa"/>
            <w:gridSpan w:val="2"/>
            <w:tcBorders>
              <w:top w:val="nil"/>
              <w:bottom w:val="nil"/>
            </w:tcBorders>
            <w:shd w:val="clear" w:color="auto" w:fill="auto"/>
          </w:tcPr>
          <w:p w:rsidR="00873340" w:rsidRPr="002012FD" w:rsidRDefault="00873340" w:rsidP="008B64EB">
            <w:pPr>
              <w:spacing w:before="120" w:after="120" w:line="380" w:lineRule="exact"/>
              <w:ind w:right="113"/>
              <w:jc w:val="both"/>
              <w:textDirection w:val="tbRlV"/>
              <w:rPr>
                <w:sz w:val="18"/>
                <w:rtl/>
                <w:lang w:eastAsia="zh-TW"/>
              </w:rPr>
            </w:pPr>
            <w:r w:rsidRPr="002012FD">
              <w:rPr>
                <w:b/>
                <w:bCs/>
                <w:sz w:val="18"/>
                <w:rtl/>
                <w:lang w:eastAsia="zh-TW"/>
              </w:rPr>
              <w:t>تقييم اللجنة</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sz w:val="18"/>
                <w:rtl/>
                <w:lang w:eastAsia="zh-TW"/>
              </w:rPr>
              <w:t xml:space="preserve"> </w:t>
            </w:r>
          </w:p>
        </w:tc>
      </w:tr>
      <w:tr w:rsidR="00873340" w:rsidRPr="002012FD" w:rsidTr="002503C8">
        <w:trPr>
          <w:cantSplit/>
        </w:trPr>
        <w:tc>
          <w:tcPr>
            <w:tcW w:w="7370" w:type="dxa"/>
            <w:gridSpan w:val="2"/>
            <w:tcBorders>
              <w:top w:val="nil"/>
              <w:bottom w:val="nil"/>
            </w:tcBorders>
            <w:shd w:val="clear" w:color="auto" w:fill="auto"/>
          </w:tcPr>
          <w:p w:rsidR="00873340" w:rsidRPr="002012FD" w:rsidRDefault="001364EF" w:rsidP="00884374">
            <w:pPr>
              <w:spacing w:after="120" w:line="400" w:lineRule="exact"/>
              <w:ind w:right="113"/>
              <w:jc w:val="both"/>
              <w:textDirection w:val="tbRlV"/>
              <w:rPr>
                <w:sz w:val="18"/>
                <w:rtl/>
                <w:lang w:eastAsia="zh-TW"/>
              </w:rPr>
            </w:pPr>
            <w:r>
              <w:rPr>
                <w:sz w:val="18"/>
                <w:rtl/>
                <w:lang w:eastAsia="zh-TW"/>
              </w:rPr>
              <w:tab/>
            </w:r>
            <w:r w:rsidR="00873340" w:rsidRPr="008B64EB">
              <w:rPr>
                <w:b/>
                <w:bCs/>
                <w:sz w:val="18"/>
                <w:rtl/>
                <w:lang w:eastAsia="zh-TW"/>
              </w:rPr>
              <w:t>[باء]:</w:t>
            </w:r>
            <w:r w:rsidR="00873340" w:rsidRPr="002012FD">
              <w:rPr>
                <w:sz w:val="18"/>
                <w:rtl/>
                <w:lang w:eastAsia="zh-TW"/>
              </w:rPr>
              <w:t xml:space="preserve"> تلاحظ اللجنة إقرار الدولة الطرف بالعلات التي تعتري قانون مكافحة الإرهاب الحالي، كما تلاحظ المعلومات التي قدمها كل من الدولة الطرف والمنظمات الحكومية عن مشروع قانون مكافحة الإرهاب والمعلومات المتعلقة بتطبيق القانون الحالي ضد مجتمع </w:t>
            </w:r>
            <w:proofErr w:type="spellStart"/>
            <w:r w:rsidR="00873340" w:rsidRPr="002012FD">
              <w:rPr>
                <w:sz w:val="18"/>
                <w:rtl/>
                <w:lang w:eastAsia="zh-TW"/>
              </w:rPr>
              <w:t>المابوتشي</w:t>
            </w:r>
            <w:proofErr w:type="spellEnd"/>
            <w:r w:rsidR="00873340" w:rsidRPr="002012FD">
              <w:rPr>
                <w:sz w:val="18"/>
                <w:rtl/>
                <w:lang w:eastAsia="zh-TW"/>
              </w:rPr>
              <w:t xml:space="preserve"> المحلي. وتطلب اللجنة معلومات إضافية عن مضمون مشروع القانون والتقدم المحرز في اعتماده، بما في ذلك معلومات عما يلي: (أ) مدى امتثال التعريف الجديد لجرائم الإرهاب وغيرها من المفاهيم الرئيسية، مثل </w:t>
            </w:r>
            <w:r w:rsidR="008B64EB">
              <w:rPr>
                <w:rFonts w:hint="cs"/>
                <w:sz w:val="18"/>
                <w:rtl/>
                <w:lang w:eastAsia="zh-TW"/>
              </w:rPr>
              <w:t>"ا</w:t>
            </w:r>
            <w:r w:rsidR="00873340" w:rsidRPr="002012FD">
              <w:rPr>
                <w:sz w:val="18"/>
                <w:rtl/>
                <w:lang w:eastAsia="zh-TW"/>
              </w:rPr>
              <w:t>لإخلال إخلالاً خطيراً بالنظام العام</w:t>
            </w:r>
            <w:r w:rsidR="008B64EB">
              <w:rPr>
                <w:rFonts w:hint="cs"/>
                <w:sz w:val="18"/>
                <w:rtl/>
                <w:lang w:eastAsia="zh-TW"/>
              </w:rPr>
              <w:t>"</w:t>
            </w:r>
            <w:r w:rsidR="00873340" w:rsidRPr="002012FD">
              <w:rPr>
                <w:sz w:val="18"/>
                <w:rtl/>
                <w:lang w:eastAsia="zh-TW"/>
              </w:rPr>
              <w:t xml:space="preserve"> لمبدأي اليقين القانوني وإمكانية التنبؤ وللمعايير الدولية المتعلقة بتعريف الإرهاب؛ (ب) مدى وجود استثناءات من كشف هوية الشهود المتمتعين بالحماية لمحامي الدفاع لكفالة سلامة هؤلاء الشهود واحترام حق المدعى عليه في محاكمة عادلة في الوقت ذاته؛ (ج) التدابير المتخذة لكفالة توفير جميع الضمانات الإجرائية المنصوص عليها في المادة 14 من العهد للأشخاص المتهمين بارتكاب جرائم إرهابية؛ (د) المدة المسموح بها للاحتجاز على ذمة المحاكمة في قضايا الإرهاب والعقوبات المفروضة فيها بموجب مشروع القانون. وتطلب اللجنة أيض</w:t>
            </w:r>
            <w:r w:rsidR="008B64EB">
              <w:rPr>
                <w:sz w:val="18"/>
                <w:rtl/>
                <w:lang w:eastAsia="zh-TW"/>
              </w:rPr>
              <w:t xml:space="preserve">اً </w:t>
            </w:r>
            <w:r w:rsidR="00873340" w:rsidRPr="002012FD">
              <w:rPr>
                <w:sz w:val="18"/>
                <w:rtl/>
                <w:lang w:eastAsia="zh-TW"/>
              </w:rPr>
              <w:t xml:space="preserve">معلومات مستكملة عن مدى تطبيق قانون مكافحة الإرهاب (القانون رقم </w:t>
            </w:r>
            <w:r w:rsidR="006962C6">
              <w:rPr>
                <w:rFonts w:hint="eastAsia"/>
                <w:sz w:val="18"/>
                <w:rtl/>
                <w:lang w:eastAsia="zh-TW" w:bidi="ar-DZ"/>
              </w:rPr>
              <w:t> </w:t>
            </w:r>
            <w:r w:rsidR="00884374">
              <w:rPr>
                <w:rFonts w:hint="cs"/>
                <w:sz w:val="18"/>
                <w:rtl/>
                <w:lang w:eastAsia="zh-TW" w:bidi="ar-DZ"/>
              </w:rPr>
              <w:t>1</w:t>
            </w:r>
            <w:r w:rsidR="00873340" w:rsidRPr="002012FD">
              <w:rPr>
                <w:sz w:val="18"/>
                <w:rtl/>
                <w:lang w:eastAsia="zh-TW"/>
              </w:rPr>
              <w:t>8</w:t>
            </w:r>
            <w:r w:rsidR="00884374">
              <w:rPr>
                <w:rFonts w:hint="cs"/>
                <w:sz w:val="18"/>
                <w:rtl/>
                <w:lang w:eastAsia="zh-TW"/>
              </w:rPr>
              <w:t>-</w:t>
            </w:r>
            <w:r w:rsidR="00873340" w:rsidRPr="002012FD">
              <w:rPr>
                <w:sz w:val="18"/>
                <w:rtl/>
                <w:lang w:eastAsia="zh-TW"/>
              </w:rPr>
              <w:t xml:space="preserve">314) على الأشخاص الذين يمارسون حقهم في حرية التعبير والتجمع السلمي وعلى مجتمع </w:t>
            </w:r>
            <w:proofErr w:type="spellStart"/>
            <w:r w:rsidR="00873340" w:rsidRPr="002012FD">
              <w:rPr>
                <w:sz w:val="18"/>
                <w:rtl/>
                <w:lang w:eastAsia="zh-TW"/>
              </w:rPr>
              <w:t>المابوتشي</w:t>
            </w:r>
            <w:proofErr w:type="spellEnd"/>
            <w:r w:rsidR="00873340" w:rsidRPr="002012FD">
              <w:rPr>
                <w:sz w:val="18"/>
                <w:rtl/>
                <w:lang w:eastAsia="zh-TW"/>
              </w:rPr>
              <w:t xml:space="preserve"> المحلي. </w:t>
            </w:r>
          </w:p>
        </w:tc>
      </w:tr>
      <w:tr w:rsidR="00873340" w:rsidRPr="002012FD" w:rsidTr="002503C8">
        <w:trPr>
          <w:cantSplit/>
        </w:trPr>
        <w:tc>
          <w:tcPr>
            <w:tcW w:w="7370" w:type="dxa"/>
            <w:gridSpan w:val="2"/>
            <w:tcBorders>
              <w:top w:val="nil"/>
              <w:bottom w:val="nil"/>
            </w:tcBorders>
            <w:shd w:val="clear" w:color="auto" w:fill="auto"/>
          </w:tcPr>
          <w:p w:rsidR="001364EF" w:rsidRDefault="00873340" w:rsidP="00861244">
            <w:pPr>
              <w:spacing w:after="120" w:line="400" w:lineRule="exact"/>
              <w:ind w:right="113"/>
              <w:jc w:val="both"/>
              <w:textDirection w:val="tbRlV"/>
              <w:rPr>
                <w:b/>
                <w:sz w:val="18"/>
                <w:rtl/>
                <w:lang w:eastAsia="zh-TW"/>
              </w:rPr>
            </w:pPr>
            <w:r w:rsidRPr="002012FD">
              <w:rPr>
                <w:b/>
                <w:bCs/>
                <w:sz w:val="18"/>
                <w:rtl/>
                <w:lang w:eastAsia="zh-TW"/>
              </w:rPr>
              <w:t>الفقرة</w:t>
            </w:r>
            <w:r w:rsidRPr="002012FD">
              <w:rPr>
                <w:sz w:val="18"/>
                <w:rtl/>
                <w:lang w:eastAsia="zh-TW"/>
              </w:rPr>
              <w:t xml:space="preserve"> </w:t>
            </w:r>
            <w:r w:rsidRPr="002012FD">
              <w:rPr>
                <w:b/>
                <w:bCs/>
                <w:sz w:val="18"/>
                <w:rtl/>
                <w:lang w:eastAsia="zh-TW"/>
              </w:rPr>
              <w:t>15: ينبغي للدولة الطرف أن تحدد استثناءات للحظر العام للإجهاض تراعي الإجهاض العلاجي والحالات التي يكون فيها الحمل نتيجة اغتصاب أو سفاح محارم.</w:t>
            </w:r>
            <w:r w:rsidRPr="002012FD">
              <w:rPr>
                <w:sz w:val="18"/>
                <w:rtl/>
                <w:lang w:eastAsia="zh-TW"/>
              </w:rPr>
              <w:t xml:space="preserve"> </w:t>
            </w:r>
            <w:r w:rsidRPr="002012FD">
              <w:rPr>
                <w:b/>
                <w:bCs/>
                <w:sz w:val="18"/>
                <w:rtl/>
                <w:lang w:eastAsia="zh-TW"/>
              </w:rPr>
              <w:t>وينبغي للدولة الطرف أن تكفل حصول جميع النساء والمراهقات على خدمات الصحة الإنجابية في جميع أنحاء البلد</w:t>
            </w:r>
            <w:r w:rsidRPr="002012FD">
              <w:rPr>
                <w:sz w:val="18"/>
                <w:rtl/>
                <w:lang w:eastAsia="zh-TW"/>
              </w:rPr>
              <w:t xml:space="preserve">. </w:t>
            </w:r>
            <w:r w:rsidRPr="002012FD">
              <w:rPr>
                <w:b/>
                <w:bCs/>
                <w:sz w:val="18"/>
                <w:rtl/>
                <w:lang w:eastAsia="zh-TW"/>
              </w:rPr>
              <w:t>وينبغي للدولة الطرف، علاوة على ذلك، أن تزيد عدد برامج التثقيف والتوعية في مجال</w:t>
            </w:r>
            <w:r w:rsidR="00861244">
              <w:rPr>
                <w:rFonts w:hint="cs"/>
                <w:b/>
                <w:bCs/>
                <w:sz w:val="18"/>
                <w:rtl/>
                <w:lang w:eastAsia="zh-TW"/>
              </w:rPr>
              <w:t xml:space="preserve"> </w:t>
            </w:r>
            <w:r w:rsidR="001364EF" w:rsidRPr="002012FD">
              <w:rPr>
                <w:b/>
                <w:bCs/>
                <w:sz w:val="18"/>
                <w:rtl/>
                <w:lang w:eastAsia="zh-TW"/>
              </w:rPr>
              <w:t>الصحة الجنسية والإنجابية، ولا سيما البرامج الموجهة للمراهقين، والتأكد من تنفيذها.</w:t>
            </w:r>
          </w:p>
          <w:p w:rsidR="00861244" w:rsidRPr="002012FD" w:rsidRDefault="00861244" w:rsidP="00861244">
            <w:pPr>
              <w:spacing w:after="120" w:line="400" w:lineRule="exact"/>
              <w:ind w:right="113"/>
              <w:jc w:val="both"/>
              <w:textDirection w:val="tbRlV"/>
              <w:rPr>
                <w:b/>
                <w:sz w:val="18"/>
                <w:rtl/>
                <w:lang w:eastAsia="zh-TW"/>
              </w:rPr>
            </w:pPr>
          </w:p>
        </w:tc>
      </w:tr>
      <w:tr w:rsidR="00873340" w:rsidRPr="002012FD" w:rsidTr="002503C8">
        <w:trPr>
          <w:cantSplit/>
        </w:trPr>
        <w:tc>
          <w:tcPr>
            <w:tcW w:w="7370" w:type="dxa"/>
            <w:gridSpan w:val="2"/>
            <w:tcBorders>
              <w:bottom w:val="nil"/>
            </w:tcBorders>
            <w:shd w:val="clear" w:color="auto" w:fill="auto"/>
          </w:tcPr>
          <w:p w:rsidR="00873340" w:rsidRPr="002012FD" w:rsidRDefault="00873340" w:rsidP="002012FD">
            <w:pPr>
              <w:spacing w:after="120" w:line="380" w:lineRule="exact"/>
              <w:ind w:right="113"/>
              <w:jc w:val="both"/>
              <w:textDirection w:val="tbRlV"/>
              <w:rPr>
                <w:b/>
                <w:sz w:val="18"/>
                <w:rtl/>
                <w:lang w:eastAsia="zh-TW"/>
              </w:rPr>
            </w:pPr>
            <w:r w:rsidRPr="002012FD">
              <w:rPr>
                <w:b/>
                <w:bCs/>
                <w:sz w:val="18"/>
                <w:rtl/>
                <w:lang w:eastAsia="zh-TW"/>
              </w:rPr>
              <w:lastRenderedPageBreak/>
              <w:t>موجز ردّ الدولة الطرف</w:t>
            </w:r>
            <w:r w:rsidRPr="002012FD">
              <w:rPr>
                <w:rFonts w:cs="Times New Roman" w:hint="cs"/>
                <w:b/>
                <w:bCs/>
                <w:sz w:val="18"/>
                <w:rtl/>
                <w:lang w:eastAsia="zh-TW"/>
              </w:rPr>
              <w:t>‬</w:t>
            </w:r>
            <w:r w:rsidRPr="002012FD">
              <w:rPr>
                <w:sz w:val="18"/>
                <w:rtl/>
                <w:lang w:eastAsia="zh-TW"/>
              </w:rPr>
              <w:t xml:space="preserve"> </w:t>
            </w:r>
          </w:p>
        </w:tc>
      </w:tr>
      <w:tr w:rsidR="00873340" w:rsidRPr="002012FD" w:rsidTr="002503C8">
        <w:trPr>
          <w:cantSplit/>
        </w:trPr>
        <w:tc>
          <w:tcPr>
            <w:tcW w:w="7370" w:type="dxa"/>
            <w:gridSpan w:val="2"/>
            <w:tcBorders>
              <w:top w:val="nil"/>
              <w:bottom w:val="nil"/>
            </w:tcBorders>
            <w:shd w:val="clear" w:color="auto" w:fill="auto"/>
          </w:tcPr>
          <w:p w:rsidR="00873340" w:rsidRPr="002012FD" w:rsidRDefault="006962C6" w:rsidP="00884374">
            <w:pPr>
              <w:spacing w:after="120" w:line="380" w:lineRule="exact"/>
              <w:ind w:right="113"/>
              <w:textDirection w:val="tbRlV"/>
              <w:rPr>
                <w:sz w:val="18"/>
                <w:rtl/>
                <w:lang w:eastAsia="zh-TW"/>
              </w:rPr>
            </w:pPr>
            <w:r>
              <w:rPr>
                <w:sz w:val="18"/>
                <w:rtl/>
                <w:lang w:eastAsia="zh-TW"/>
              </w:rPr>
              <w:tab/>
            </w:r>
            <w:r w:rsidR="00873340" w:rsidRPr="002012FD">
              <w:rPr>
                <w:sz w:val="18"/>
                <w:rtl/>
                <w:lang w:eastAsia="zh-TW"/>
              </w:rPr>
              <w:t>في 31 كانون الثاني/يناير ٢٠١٥، عُرض على مجلس الشيوخ مشروع قانون يجرم إنهاء الحمل طوعاً في ثلاث حالات محددة (القانون رقم 9895-11). وتتمثل الاستثناءات الثلاثة من الحظر العام للإجهاض فيما يلي: (أ) عندما تكون حياة المرأة معرضة لخطر وشيك أو</w:t>
            </w:r>
            <w:r w:rsidR="00884374">
              <w:rPr>
                <w:rFonts w:hint="cs"/>
                <w:sz w:val="18"/>
                <w:rtl/>
                <w:lang w:eastAsia="zh-TW"/>
              </w:rPr>
              <w:t> </w:t>
            </w:r>
            <w:r w:rsidR="00873340" w:rsidRPr="002012FD">
              <w:rPr>
                <w:sz w:val="18"/>
                <w:rtl/>
                <w:lang w:eastAsia="zh-TW"/>
              </w:rPr>
              <w:t>مستقبلي يدرأه إنهاء الحمل؛ (ب) عندما يعاني الجنين من تشوهات بنيوية خلقية أو وراثية تحول دون بقائه على قيد الحياة خارج الرحم؛ (ج) عندما يكون الحمل نتيجة اغتصاب، شريطة ألا</w:t>
            </w:r>
            <w:r w:rsidR="008B64EB">
              <w:rPr>
                <w:rFonts w:hint="cs"/>
                <w:sz w:val="18"/>
                <w:rtl/>
                <w:lang w:eastAsia="zh-TW"/>
              </w:rPr>
              <w:t> </w:t>
            </w:r>
            <w:r w:rsidR="00873340" w:rsidRPr="002012FD">
              <w:rPr>
                <w:sz w:val="18"/>
                <w:rtl/>
                <w:lang w:eastAsia="zh-TW"/>
              </w:rPr>
              <w:t>تكون المرأة قد تجاوزت 12 أسبوع</w:t>
            </w:r>
            <w:r w:rsidR="008B64EB">
              <w:rPr>
                <w:sz w:val="18"/>
                <w:rtl/>
                <w:lang w:eastAsia="zh-TW"/>
              </w:rPr>
              <w:t xml:space="preserve">اً </w:t>
            </w:r>
            <w:r w:rsidR="00873340" w:rsidRPr="002012FD">
              <w:rPr>
                <w:sz w:val="18"/>
                <w:rtl/>
                <w:lang w:eastAsia="zh-TW"/>
              </w:rPr>
              <w:t>من الحمل أو 14 أسبوع</w:t>
            </w:r>
            <w:r w:rsidR="008B64EB">
              <w:rPr>
                <w:sz w:val="18"/>
                <w:rtl/>
                <w:lang w:eastAsia="zh-TW"/>
              </w:rPr>
              <w:t xml:space="preserve">اً </w:t>
            </w:r>
            <w:r w:rsidR="00873340" w:rsidRPr="002012FD">
              <w:rPr>
                <w:sz w:val="18"/>
                <w:rtl/>
                <w:lang w:eastAsia="zh-TW"/>
              </w:rPr>
              <w:t>من الحمل في حالة الفتيات البالغات من العمر 14 عاماً. وينص مشروع القانون على أن أي امرأة ترغب في إنهاء حملها طوع</w:t>
            </w:r>
            <w:r w:rsidR="008B64EB">
              <w:rPr>
                <w:sz w:val="18"/>
                <w:rtl/>
                <w:lang w:eastAsia="zh-TW"/>
              </w:rPr>
              <w:t xml:space="preserve">اً </w:t>
            </w:r>
            <w:r w:rsidR="00873340" w:rsidRPr="002012FD">
              <w:rPr>
                <w:sz w:val="18"/>
                <w:rtl/>
                <w:lang w:eastAsia="zh-TW"/>
              </w:rPr>
              <w:t>يجب أن تعلن عن رغبتها في ذلك مسبق</w:t>
            </w:r>
            <w:r w:rsidR="008B64EB">
              <w:rPr>
                <w:sz w:val="18"/>
                <w:rtl/>
                <w:lang w:eastAsia="zh-TW"/>
              </w:rPr>
              <w:t xml:space="preserve">اً </w:t>
            </w:r>
            <w:r w:rsidR="00873340" w:rsidRPr="002012FD">
              <w:rPr>
                <w:sz w:val="18"/>
                <w:rtl/>
                <w:lang w:eastAsia="zh-TW"/>
              </w:rPr>
              <w:t>صراحةً وكتابةً. وتتناول الدولة الطرف بالتفصيل مسألة الرضا في حالة الفتيات اللواتي يقل عمرهن عن 14 عام</w:t>
            </w:r>
            <w:r w:rsidR="008B64EB">
              <w:rPr>
                <w:sz w:val="18"/>
                <w:rtl/>
                <w:lang w:eastAsia="zh-TW"/>
              </w:rPr>
              <w:t xml:space="preserve">اً </w:t>
            </w:r>
            <w:r w:rsidR="00873340" w:rsidRPr="002012FD">
              <w:rPr>
                <w:sz w:val="18"/>
                <w:rtl/>
                <w:lang w:eastAsia="zh-TW"/>
              </w:rPr>
              <w:t>أو اللواتي تتراوح أعمارهن بين</w:t>
            </w:r>
            <w:r>
              <w:rPr>
                <w:rFonts w:hint="cs"/>
                <w:sz w:val="18"/>
                <w:rtl/>
                <w:lang w:eastAsia="zh-TW"/>
              </w:rPr>
              <w:t> </w:t>
            </w:r>
            <w:r w:rsidR="00873340" w:rsidRPr="002012FD">
              <w:rPr>
                <w:sz w:val="18"/>
                <w:rtl/>
                <w:lang w:eastAsia="zh-TW"/>
              </w:rPr>
              <w:t>14 عام</w:t>
            </w:r>
            <w:r w:rsidR="008B64EB">
              <w:rPr>
                <w:sz w:val="18"/>
                <w:rtl/>
                <w:lang w:eastAsia="zh-TW"/>
              </w:rPr>
              <w:t xml:space="preserve">اً </w:t>
            </w:r>
            <w:r w:rsidR="00873340" w:rsidRPr="002012FD">
              <w:rPr>
                <w:sz w:val="18"/>
                <w:rtl/>
                <w:lang w:eastAsia="zh-TW"/>
              </w:rPr>
              <w:t>و18 عام</w:t>
            </w:r>
            <w:r w:rsidR="00143C1A">
              <w:rPr>
                <w:sz w:val="18"/>
                <w:rtl/>
                <w:lang w:eastAsia="zh-TW"/>
              </w:rPr>
              <w:t xml:space="preserve">اً. </w:t>
            </w:r>
          </w:p>
          <w:p w:rsidR="00873340" w:rsidRPr="002012FD" w:rsidRDefault="006962C6" w:rsidP="002012FD">
            <w:pPr>
              <w:spacing w:after="120" w:line="380" w:lineRule="exact"/>
              <w:ind w:right="113"/>
              <w:jc w:val="both"/>
              <w:textDirection w:val="tbRlV"/>
              <w:rPr>
                <w:sz w:val="18"/>
                <w:rtl/>
                <w:lang w:eastAsia="zh-TW"/>
              </w:rPr>
            </w:pPr>
            <w:r>
              <w:rPr>
                <w:sz w:val="18"/>
                <w:rtl/>
                <w:lang w:eastAsia="zh-TW"/>
              </w:rPr>
              <w:tab/>
            </w:r>
            <w:r w:rsidR="00873340" w:rsidRPr="002012FD">
              <w:rPr>
                <w:sz w:val="18"/>
                <w:rtl/>
                <w:lang w:eastAsia="zh-TW"/>
              </w:rPr>
              <w:t>ويتضمن مشروع القانون عدد</w:t>
            </w:r>
            <w:r w:rsidR="008B64EB">
              <w:rPr>
                <w:sz w:val="18"/>
                <w:rtl/>
                <w:lang w:eastAsia="zh-TW"/>
              </w:rPr>
              <w:t xml:space="preserve">اً </w:t>
            </w:r>
            <w:r w:rsidR="00873340" w:rsidRPr="002012FD">
              <w:rPr>
                <w:sz w:val="18"/>
                <w:rtl/>
                <w:lang w:eastAsia="zh-TW"/>
              </w:rPr>
              <w:t xml:space="preserve">من الأحكام المتعلقة بالإجراء المتبع في إنهاء الحمل وباستنكاف الأطباء </w:t>
            </w:r>
            <w:proofErr w:type="spellStart"/>
            <w:r w:rsidR="00873340" w:rsidRPr="002012FD">
              <w:rPr>
                <w:sz w:val="18"/>
                <w:rtl/>
                <w:lang w:eastAsia="zh-TW"/>
              </w:rPr>
              <w:t>ضميري</w:t>
            </w:r>
            <w:r w:rsidR="00143C1A">
              <w:rPr>
                <w:sz w:val="18"/>
                <w:rtl/>
                <w:lang w:eastAsia="zh-TW"/>
              </w:rPr>
              <w:t>اً</w:t>
            </w:r>
            <w:proofErr w:type="spellEnd"/>
            <w:r w:rsidR="00143C1A">
              <w:rPr>
                <w:sz w:val="18"/>
                <w:rtl/>
                <w:lang w:eastAsia="zh-TW"/>
              </w:rPr>
              <w:t xml:space="preserve">. </w:t>
            </w:r>
            <w:r w:rsidR="00873340" w:rsidRPr="002012FD">
              <w:rPr>
                <w:sz w:val="18"/>
                <w:rtl/>
                <w:lang w:eastAsia="zh-TW"/>
              </w:rPr>
              <w:t>ويحدد مشروع القانون أيض</w:t>
            </w:r>
            <w:r w:rsidR="008B64EB">
              <w:rPr>
                <w:sz w:val="18"/>
                <w:rtl/>
                <w:lang w:eastAsia="zh-TW"/>
              </w:rPr>
              <w:t xml:space="preserve">اً </w:t>
            </w:r>
            <w:r w:rsidR="00873340" w:rsidRPr="002012FD">
              <w:rPr>
                <w:sz w:val="18"/>
                <w:rtl/>
                <w:lang w:eastAsia="zh-TW"/>
              </w:rPr>
              <w:t>التزام مقدمي الرعاية الصحية بتزويد المرأة الحامل بمعلومات موضوعية مقروءة عن الإجراءات الطبية وبدائل إنهاء الحمل، بم</w:t>
            </w:r>
            <w:r w:rsidR="008B64EB">
              <w:rPr>
                <w:sz w:val="18"/>
                <w:rtl/>
                <w:lang w:eastAsia="zh-TW"/>
              </w:rPr>
              <w:t xml:space="preserve">ا </w:t>
            </w:r>
            <w:r w:rsidR="00873340" w:rsidRPr="002012FD">
              <w:rPr>
                <w:sz w:val="18"/>
                <w:rtl/>
                <w:lang w:eastAsia="zh-TW"/>
              </w:rPr>
              <w:t>في ذلك برامج الدعم الاجتماعي والاقتصادي المتاحة. وينص مشروع القانون على إدخال تعديلات على القانون الجنائي وقانون الإجراءات الجنائية لكفالة اتساقهما وضمان رجحان كفة واجب السرية على واجب الإبلاغ في حالات الإجهاض القانوني بواسطة المرأة الحامل أو بواسطة طرف ثالث برضاها. وقد بدأت الدراسة المتعمقة لمشروع القانون في ٣٠ أيلول/سبتمبر ٢٠١٥ ويؤمل أن يعرض على مجلس النواب (في جلسة عامة) بحلول نهاية عام ٢٠١٦.</w:t>
            </w:r>
          </w:p>
        </w:tc>
      </w:tr>
      <w:tr w:rsidR="00873340" w:rsidRPr="002012FD" w:rsidTr="00861244">
        <w:trPr>
          <w:cantSplit/>
        </w:trPr>
        <w:tc>
          <w:tcPr>
            <w:tcW w:w="7370" w:type="dxa"/>
            <w:gridSpan w:val="2"/>
            <w:tcBorders>
              <w:top w:val="nil"/>
              <w:bottom w:val="nil"/>
            </w:tcBorders>
            <w:shd w:val="clear" w:color="auto" w:fill="auto"/>
          </w:tcPr>
          <w:p w:rsidR="00873340" w:rsidRPr="002012FD" w:rsidRDefault="006962C6" w:rsidP="006962C6">
            <w:pPr>
              <w:spacing w:after="120" w:line="380" w:lineRule="exact"/>
              <w:jc w:val="both"/>
              <w:textDirection w:val="tbRlV"/>
              <w:rPr>
                <w:sz w:val="18"/>
                <w:rtl/>
                <w:lang w:eastAsia="zh-TW"/>
              </w:rPr>
            </w:pPr>
            <w:r>
              <w:rPr>
                <w:sz w:val="18"/>
                <w:rtl/>
                <w:lang w:eastAsia="zh-TW"/>
              </w:rPr>
              <w:tab/>
            </w:r>
            <w:r w:rsidR="00873340" w:rsidRPr="002012FD">
              <w:rPr>
                <w:sz w:val="18"/>
                <w:rtl/>
                <w:lang w:eastAsia="zh-TW"/>
              </w:rPr>
              <w:t>وقد يسرت مرافق الإرشاد في مجال الصحة الجنسية والإنجابية سبل الحصول على خدمات الصحة الجنسية والإنجابية والمعلومات ذات الصلة (زهاء 000 445 جلسة إرشاد في عام 2014 مقابل 000 440 جلسة إرشادية في عام 2012). وفي عام 2014، جرى تحصين ما يربو على</w:t>
            </w:r>
            <w:r>
              <w:rPr>
                <w:rFonts w:hint="cs"/>
                <w:sz w:val="18"/>
                <w:rtl/>
                <w:lang w:eastAsia="zh-TW"/>
              </w:rPr>
              <w:t> </w:t>
            </w:r>
            <w:r w:rsidR="00873340" w:rsidRPr="002012FD">
              <w:rPr>
                <w:sz w:val="18"/>
                <w:rtl/>
                <w:lang w:eastAsia="zh-TW"/>
              </w:rPr>
              <w:t xml:space="preserve">000 96 تلميذة في جميع أرجاء البلد مجاناً بلقاح فيروس الورم </w:t>
            </w:r>
            <w:proofErr w:type="spellStart"/>
            <w:r w:rsidR="00873340" w:rsidRPr="002012FD">
              <w:rPr>
                <w:sz w:val="18"/>
                <w:rtl/>
                <w:lang w:eastAsia="zh-TW"/>
              </w:rPr>
              <w:t>الحليمي</w:t>
            </w:r>
            <w:proofErr w:type="spellEnd"/>
            <w:r w:rsidR="00873340" w:rsidRPr="002012FD">
              <w:rPr>
                <w:sz w:val="18"/>
                <w:rtl/>
                <w:lang w:eastAsia="zh-TW"/>
              </w:rPr>
              <w:t xml:space="preserve"> البشري. واعتمدت الإدارة الوطنية لشؤون المرأة سلسلة من التدابير الرامية إلى تثقيف النساء، ولا سيما المراهقات، وتوعيتهن بالصحة الجنسية والإنجابية، مثل استحداث برنامج لدعم الأمهات المراهقات مصممة لمساعدتهن على الاندماج في المجتمع من خلال وضع مشاريع معيشة لفائدتهن، وبرنامج الصحة الجنسية والإنجابية الذي استُحدث في عام ٢٠١٤ لتعزيز حقوق فتيات وفتيان من 32 بلدة تتراوح أعمارهم بين 14 عام</w:t>
            </w:r>
            <w:r w:rsidR="008B64EB">
              <w:rPr>
                <w:sz w:val="18"/>
                <w:rtl/>
                <w:lang w:eastAsia="zh-TW"/>
              </w:rPr>
              <w:t xml:space="preserve">اً </w:t>
            </w:r>
            <w:r w:rsidR="00873340" w:rsidRPr="002012FD">
              <w:rPr>
                <w:sz w:val="18"/>
                <w:rtl/>
                <w:lang w:eastAsia="zh-TW"/>
              </w:rPr>
              <w:t>و19 عام</w:t>
            </w:r>
            <w:r w:rsidR="008B64EB">
              <w:rPr>
                <w:sz w:val="18"/>
                <w:rtl/>
                <w:lang w:eastAsia="zh-TW"/>
              </w:rPr>
              <w:t xml:space="preserve">اً </w:t>
            </w:r>
            <w:r w:rsidR="00873340" w:rsidRPr="002012FD">
              <w:rPr>
                <w:sz w:val="18"/>
                <w:rtl/>
                <w:lang w:eastAsia="zh-TW"/>
              </w:rPr>
              <w:t>(مع تحديد هدف توسيع نطاق البرنامج ليشمل 60 بلدة في عام 2016، و90 بلدة في عام 2017، و120 بلدة في عام 2018). وبالإضافة إلى ذلك، أُنشئ اجتماع المائدة المستديرة المشتركة بين القطاعات المعني بحمل المراهقات للمساعدة على إبقاء الفتيات الحوامل في المدرسة ومساعدة المراهقات والمراهقين على الالتحاق مجدد</w:t>
            </w:r>
            <w:r w:rsidR="008B64EB">
              <w:rPr>
                <w:sz w:val="18"/>
                <w:rtl/>
                <w:lang w:eastAsia="zh-TW"/>
              </w:rPr>
              <w:t xml:space="preserve">اً </w:t>
            </w:r>
            <w:r w:rsidR="00873340" w:rsidRPr="002012FD">
              <w:rPr>
                <w:sz w:val="18"/>
                <w:rtl/>
                <w:lang w:eastAsia="zh-TW"/>
              </w:rPr>
              <w:t>بالمدرسة. وعلاوة على ذلك، تنفذ الإدارة الوطنية لشؤون المرأة، بالاشتراك مع وزارة الصحة، مشروع</w:t>
            </w:r>
            <w:r w:rsidR="008B64EB">
              <w:rPr>
                <w:sz w:val="18"/>
                <w:rtl/>
                <w:lang w:eastAsia="zh-TW"/>
              </w:rPr>
              <w:t xml:space="preserve">اً </w:t>
            </w:r>
            <w:r w:rsidR="00873340" w:rsidRPr="002012FD">
              <w:rPr>
                <w:sz w:val="18"/>
                <w:rtl/>
                <w:lang w:eastAsia="zh-TW"/>
              </w:rPr>
              <w:t>تجريبي</w:t>
            </w:r>
            <w:r w:rsidR="008B64EB">
              <w:rPr>
                <w:sz w:val="18"/>
                <w:rtl/>
                <w:lang w:eastAsia="zh-TW"/>
              </w:rPr>
              <w:t xml:space="preserve">اً </w:t>
            </w:r>
            <w:r w:rsidR="00873340" w:rsidRPr="002012FD">
              <w:rPr>
                <w:sz w:val="18"/>
                <w:rtl/>
                <w:lang w:eastAsia="zh-TW"/>
              </w:rPr>
              <w:t>لمنع تكرار حالات حمل المراهقات، ويشمل المشروع إجراء زيارات منزلية لتوفير الدعم والإرشاد وتقديم مدخلات لوضع بروتوكول عمل.</w:t>
            </w:r>
          </w:p>
        </w:tc>
      </w:tr>
      <w:tr w:rsidR="00873340" w:rsidRPr="002012FD" w:rsidTr="00861244">
        <w:trPr>
          <w:cantSplit/>
        </w:trPr>
        <w:tc>
          <w:tcPr>
            <w:tcW w:w="7370" w:type="dxa"/>
            <w:gridSpan w:val="2"/>
            <w:tcBorders>
              <w:top w:val="nil"/>
              <w:bottom w:val="nil"/>
            </w:tcBorders>
            <w:shd w:val="clear" w:color="auto" w:fill="auto"/>
          </w:tcPr>
          <w:p w:rsidR="00873340" w:rsidRPr="002012FD" w:rsidRDefault="00873340" w:rsidP="002012FD">
            <w:pPr>
              <w:spacing w:after="120" w:line="380" w:lineRule="exact"/>
              <w:jc w:val="both"/>
              <w:textDirection w:val="tbRlV"/>
              <w:rPr>
                <w:b/>
                <w:sz w:val="18"/>
                <w:rtl/>
                <w:lang w:eastAsia="zh-TW"/>
              </w:rPr>
            </w:pPr>
            <w:r w:rsidRPr="002012FD">
              <w:rPr>
                <w:b/>
                <w:bCs/>
                <w:sz w:val="18"/>
                <w:rtl/>
                <w:lang w:eastAsia="zh-TW"/>
              </w:rPr>
              <w:lastRenderedPageBreak/>
              <w:t>المعلومات الواردة من المنظمات غير الحكومية</w:t>
            </w:r>
            <w:r w:rsidRPr="002012FD">
              <w:rPr>
                <w:rFonts w:cs="Times New Roman" w:hint="cs"/>
                <w:b/>
                <w:bCs/>
                <w:sz w:val="18"/>
                <w:rtl/>
                <w:lang w:eastAsia="zh-TW"/>
              </w:rPr>
              <w:t>‬</w:t>
            </w:r>
          </w:p>
        </w:tc>
      </w:tr>
      <w:tr w:rsidR="00873340" w:rsidRPr="002012FD" w:rsidTr="00861244">
        <w:trPr>
          <w:cantSplit/>
        </w:trPr>
        <w:tc>
          <w:tcPr>
            <w:tcW w:w="7370" w:type="dxa"/>
            <w:gridSpan w:val="2"/>
            <w:tcBorders>
              <w:top w:val="nil"/>
              <w:bottom w:val="nil"/>
            </w:tcBorders>
            <w:shd w:val="clear" w:color="auto" w:fill="auto"/>
          </w:tcPr>
          <w:p w:rsidR="00873340" w:rsidRPr="002012FD" w:rsidRDefault="006962C6" w:rsidP="002012FD">
            <w:pPr>
              <w:spacing w:after="120" w:line="380" w:lineRule="exact"/>
              <w:jc w:val="both"/>
              <w:textDirection w:val="tbRlV"/>
              <w:rPr>
                <w:b/>
                <w:sz w:val="18"/>
                <w:rtl/>
                <w:lang w:eastAsia="zh-TW"/>
              </w:rPr>
            </w:pPr>
            <w:r>
              <w:rPr>
                <w:sz w:val="18"/>
                <w:rtl/>
                <w:lang w:eastAsia="zh-TW"/>
              </w:rPr>
              <w:tab/>
            </w:r>
            <w:r w:rsidR="00873340" w:rsidRPr="002012FD">
              <w:rPr>
                <w:sz w:val="18"/>
                <w:rtl/>
                <w:lang w:eastAsia="zh-TW"/>
              </w:rPr>
              <w:t>تؤكد المنظمات غير الحكومية المعلومات المتعلقة بمشروع القانون الذي ينظم إلغاء تجريم الإجهاض في ثلاث حالات محددة، وتشير إلى أن مشروع القانون الحالي يعتبِر الخطر على الحياة فقط، وليس الخطر على صحة المرأة، حالة استثنائية من تلك الحالات، وذلك على النقيض من التشريعات المماثلة والممارسات الصحية المعهودة منذ أمد طويل في البلد. وساهمت منظمات المجتمع المدني في مناقشة مشروع القانون. وأعربت مجموعة كبيرة من النواب البرلمانيين التابعين للائتلاف الحاكم عن رفضها لبعض الجوانب الهامة من مشروع القانون، ولا سيما الافتقار إلى التأييد اللازم لاعتبار الاغتصاب سبب</w:t>
            </w:r>
            <w:r w:rsidR="008B64EB">
              <w:rPr>
                <w:sz w:val="18"/>
                <w:rtl/>
                <w:lang w:eastAsia="zh-TW"/>
              </w:rPr>
              <w:t xml:space="preserve">اً </w:t>
            </w:r>
            <w:r w:rsidR="00873340" w:rsidRPr="002012FD">
              <w:rPr>
                <w:sz w:val="18"/>
                <w:rtl/>
                <w:lang w:eastAsia="zh-TW"/>
              </w:rPr>
              <w:t>من الأسباب التي تجيز الإجهاض واشتراط إدراج شكوى الاغتصاب كشرط مسبق للحصول على خدمات الإجهاض.</w:t>
            </w:r>
          </w:p>
        </w:tc>
      </w:tr>
      <w:tr w:rsidR="00873340" w:rsidRPr="002012FD" w:rsidTr="002503C8">
        <w:trPr>
          <w:cantSplit/>
        </w:trPr>
        <w:tc>
          <w:tcPr>
            <w:tcW w:w="7370" w:type="dxa"/>
            <w:gridSpan w:val="2"/>
            <w:tcBorders>
              <w:top w:val="nil"/>
              <w:bottom w:val="nil"/>
            </w:tcBorders>
            <w:shd w:val="clear" w:color="auto" w:fill="auto"/>
          </w:tcPr>
          <w:p w:rsidR="00873340" w:rsidRPr="002012FD" w:rsidRDefault="006962C6" w:rsidP="002012FD">
            <w:pPr>
              <w:spacing w:after="120" w:line="380" w:lineRule="exact"/>
              <w:jc w:val="both"/>
              <w:textDirection w:val="tbRlV"/>
              <w:rPr>
                <w:sz w:val="18"/>
                <w:rtl/>
                <w:lang w:eastAsia="zh-TW"/>
              </w:rPr>
            </w:pPr>
            <w:r>
              <w:rPr>
                <w:sz w:val="18"/>
                <w:rtl/>
                <w:lang w:eastAsia="zh-TW"/>
              </w:rPr>
              <w:tab/>
            </w:r>
            <w:r w:rsidR="00873340" w:rsidRPr="002012FD">
              <w:rPr>
                <w:sz w:val="18"/>
                <w:rtl/>
                <w:lang w:eastAsia="zh-TW"/>
              </w:rPr>
              <w:t xml:space="preserve">وتركز السياسات العامة المتعلقة بالصحة الجنسية والإنجابية للمرأة على الإنجاب بدلاً من التركيز على عيش حياة جنسية مُرضية خالية من المخاطر. وهناك ما مجموعه </w:t>
            </w:r>
            <w:r w:rsidR="00861244" w:rsidRPr="002012FD">
              <w:rPr>
                <w:sz w:val="18"/>
                <w:rtl/>
                <w:lang w:eastAsia="zh-TW"/>
              </w:rPr>
              <w:t xml:space="preserve">٧٥٦ ٧٣ شخصاً على قوائم انتظار </w:t>
            </w:r>
            <w:proofErr w:type="spellStart"/>
            <w:r w:rsidR="00861244" w:rsidRPr="002012FD">
              <w:rPr>
                <w:sz w:val="18"/>
                <w:rtl/>
                <w:lang w:eastAsia="zh-TW"/>
              </w:rPr>
              <w:t>أخصائيي</w:t>
            </w:r>
            <w:proofErr w:type="spellEnd"/>
            <w:r w:rsidR="00861244" w:rsidRPr="002012FD">
              <w:rPr>
                <w:sz w:val="18"/>
                <w:rtl/>
                <w:lang w:eastAsia="zh-TW"/>
              </w:rPr>
              <w:t xml:space="preserve"> طب النساء والولادة؛ وهناك أيض</w:t>
            </w:r>
            <w:r w:rsidR="00861244">
              <w:rPr>
                <w:sz w:val="18"/>
                <w:rtl/>
                <w:lang w:eastAsia="zh-TW"/>
              </w:rPr>
              <w:t xml:space="preserve">اً </w:t>
            </w:r>
            <w:r w:rsidR="00861244" w:rsidRPr="002012FD">
              <w:rPr>
                <w:sz w:val="18"/>
                <w:rtl/>
                <w:lang w:eastAsia="zh-TW"/>
              </w:rPr>
              <w:t>قوائم انتظار للخضوع لإجراءات طبية محددة. ومما يفاقم أوجه التفاوت بين الجنسين وبين فئات المجتمع المعلومات المضللة وقلة سبل الحصول على رعاية متكاملة في مجال الصحة الجنسية والإنجابية.</w:t>
            </w:r>
          </w:p>
        </w:tc>
      </w:tr>
      <w:tr w:rsidR="00873340" w:rsidRPr="002012FD" w:rsidTr="002503C8">
        <w:trPr>
          <w:cantSplit/>
        </w:trPr>
        <w:tc>
          <w:tcPr>
            <w:tcW w:w="7370" w:type="dxa"/>
            <w:gridSpan w:val="2"/>
            <w:tcBorders>
              <w:bottom w:val="nil"/>
            </w:tcBorders>
            <w:shd w:val="clear" w:color="auto" w:fill="auto"/>
          </w:tcPr>
          <w:p w:rsidR="00873340" w:rsidRPr="002012FD" w:rsidRDefault="006962C6" w:rsidP="00884374">
            <w:pPr>
              <w:spacing w:after="120" w:line="380" w:lineRule="exact"/>
              <w:ind w:right="113"/>
              <w:jc w:val="both"/>
              <w:textDirection w:val="tbRlV"/>
              <w:rPr>
                <w:sz w:val="18"/>
                <w:rtl/>
                <w:lang w:eastAsia="zh-TW"/>
              </w:rPr>
            </w:pPr>
            <w:r>
              <w:rPr>
                <w:sz w:val="18"/>
                <w:rtl/>
                <w:lang w:eastAsia="zh-TW"/>
              </w:rPr>
              <w:tab/>
            </w:r>
            <w:r w:rsidR="00873340" w:rsidRPr="002012FD">
              <w:rPr>
                <w:sz w:val="18"/>
                <w:rtl/>
                <w:lang w:eastAsia="zh-TW"/>
              </w:rPr>
              <w:t>ولا توجد سياسة حكومية في مجال التثقيف بالصحة الجنسية والإنجابية. وينص القانون رقم</w:t>
            </w:r>
            <w:r w:rsidR="008B64EB">
              <w:rPr>
                <w:rFonts w:hint="cs"/>
                <w:sz w:val="18"/>
                <w:rtl/>
                <w:lang w:eastAsia="zh-TW"/>
              </w:rPr>
              <w:t> </w:t>
            </w:r>
            <w:r w:rsidR="00873340" w:rsidRPr="002012FD">
              <w:rPr>
                <w:sz w:val="18"/>
                <w:rtl/>
                <w:lang w:eastAsia="zh-TW"/>
              </w:rPr>
              <w:t>20</w:t>
            </w:r>
            <w:r w:rsidR="00884374">
              <w:rPr>
                <w:rFonts w:hint="cs"/>
                <w:sz w:val="18"/>
                <w:rtl/>
                <w:lang w:eastAsia="zh-TW"/>
              </w:rPr>
              <w:t>-</w:t>
            </w:r>
            <w:r w:rsidR="00873340" w:rsidRPr="002012FD">
              <w:rPr>
                <w:sz w:val="18"/>
                <w:rtl/>
                <w:lang w:eastAsia="zh-TW"/>
              </w:rPr>
              <w:t>418 على تنفيذ برامج تثقيف جنسي في المؤسسات التعليمية، غير أن هذه الأحكام ما</w:t>
            </w:r>
            <w:r w:rsidR="008B64EB">
              <w:rPr>
                <w:rFonts w:hint="cs"/>
                <w:sz w:val="18"/>
                <w:rtl/>
                <w:lang w:eastAsia="zh-TW"/>
              </w:rPr>
              <w:t> </w:t>
            </w:r>
            <w:r w:rsidR="00873340" w:rsidRPr="002012FD">
              <w:rPr>
                <w:sz w:val="18"/>
                <w:rtl/>
                <w:lang w:eastAsia="zh-TW"/>
              </w:rPr>
              <w:t>هي إلا توجيهات من الناحية العملية. وأعدت وزارة التعليم دليل</w:t>
            </w:r>
            <w:r w:rsidR="008B64EB">
              <w:rPr>
                <w:sz w:val="18"/>
                <w:rtl/>
                <w:lang w:eastAsia="zh-TW"/>
              </w:rPr>
              <w:t xml:space="preserve">اً </w:t>
            </w:r>
            <w:r w:rsidR="00873340" w:rsidRPr="002012FD">
              <w:rPr>
                <w:sz w:val="18"/>
                <w:rtl/>
                <w:lang w:eastAsia="zh-TW"/>
              </w:rPr>
              <w:t>تدريبي</w:t>
            </w:r>
            <w:r w:rsidR="008B64EB">
              <w:rPr>
                <w:sz w:val="18"/>
                <w:rtl/>
                <w:lang w:eastAsia="zh-TW"/>
              </w:rPr>
              <w:t xml:space="preserve">اً </w:t>
            </w:r>
            <w:r w:rsidR="00873340" w:rsidRPr="002012FD">
              <w:rPr>
                <w:sz w:val="18"/>
                <w:rtl/>
                <w:lang w:eastAsia="zh-TW"/>
              </w:rPr>
              <w:t>بشأن السلوك الجنسي والحساسية/المشاعر ونوع الجنس، ولكن أمر تطبيقه ترك لتقدير المؤسسات التعليمية التي ستقدم توجيهات بشأن أساليب تناول هذا الموضوع فيها.</w:t>
            </w:r>
          </w:p>
        </w:tc>
      </w:tr>
      <w:tr w:rsidR="00873340" w:rsidRPr="002012FD" w:rsidTr="002503C8">
        <w:trPr>
          <w:cantSplit/>
        </w:trPr>
        <w:tc>
          <w:tcPr>
            <w:tcW w:w="7370" w:type="dxa"/>
            <w:gridSpan w:val="2"/>
            <w:tcBorders>
              <w:bottom w:val="nil"/>
            </w:tcBorders>
            <w:shd w:val="clear" w:color="auto" w:fill="auto"/>
          </w:tcPr>
          <w:p w:rsidR="00873340" w:rsidRPr="002012FD" w:rsidRDefault="00873340" w:rsidP="00861244">
            <w:pPr>
              <w:spacing w:before="120" w:after="120" w:line="380" w:lineRule="exact"/>
              <w:ind w:right="113"/>
              <w:jc w:val="both"/>
              <w:textDirection w:val="tbRlV"/>
              <w:rPr>
                <w:b/>
                <w:sz w:val="18"/>
                <w:rtl/>
                <w:lang w:eastAsia="zh-TW"/>
              </w:rPr>
            </w:pPr>
            <w:r w:rsidRPr="002012FD">
              <w:rPr>
                <w:b/>
                <w:bCs/>
                <w:sz w:val="18"/>
                <w:rtl/>
                <w:lang w:eastAsia="zh-TW"/>
              </w:rPr>
              <w:t>تقييم اللجنة</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sz w:val="18"/>
                <w:rtl/>
                <w:lang w:eastAsia="zh-TW"/>
              </w:rPr>
              <w:t xml:space="preserve"> </w:t>
            </w:r>
          </w:p>
        </w:tc>
      </w:tr>
      <w:tr w:rsidR="00873340" w:rsidRPr="002012FD" w:rsidTr="002503C8">
        <w:trPr>
          <w:cantSplit/>
          <w:trHeight w:val="240"/>
        </w:trPr>
        <w:tc>
          <w:tcPr>
            <w:tcW w:w="7370" w:type="dxa"/>
            <w:gridSpan w:val="2"/>
            <w:tcBorders>
              <w:top w:val="nil"/>
              <w:bottom w:val="nil"/>
            </w:tcBorders>
            <w:shd w:val="clear" w:color="auto" w:fill="auto"/>
          </w:tcPr>
          <w:p w:rsidR="00873340" w:rsidRPr="002012FD" w:rsidRDefault="006962C6" w:rsidP="00884374">
            <w:pPr>
              <w:spacing w:after="120" w:line="380" w:lineRule="exact"/>
              <w:ind w:right="113"/>
              <w:textDirection w:val="tbRlV"/>
              <w:rPr>
                <w:sz w:val="18"/>
                <w:rtl/>
                <w:lang w:eastAsia="zh-TW"/>
              </w:rPr>
            </w:pPr>
            <w:r>
              <w:rPr>
                <w:sz w:val="18"/>
                <w:rtl/>
                <w:lang w:eastAsia="zh-TW"/>
              </w:rPr>
              <w:tab/>
            </w:r>
            <w:r>
              <w:rPr>
                <w:b/>
                <w:bCs/>
                <w:sz w:val="18"/>
                <w:rtl/>
                <w:lang w:eastAsia="zh-TW"/>
              </w:rPr>
              <w:t>(أ)</w:t>
            </w:r>
            <w:r w:rsidR="00873340" w:rsidRPr="006962C6">
              <w:rPr>
                <w:b/>
                <w:bCs/>
                <w:sz w:val="18"/>
                <w:rtl/>
                <w:lang w:eastAsia="zh-TW"/>
              </w:rPr>
              <w:t>[باء]:</w:t>
            </w:r>
            <w:r w:rsidR="00873340" w:rsidRPr="002012FD">
              <w:rPr>
                <w:sz w:val="18"/>
                <w:rtl/>
                <w:lang w:eastAsia="zh-TW"/>
              </w:rPr>
              <w:t xml:space="preserve"> تحيط اللجنة علم</w:t>
            </w:r>
            <w:r w:rsidR="008B64EB">
              <w:rPr>
                <w:sz w:val="18"/>
                <w:rtl/>
                <w:lang w:eastAsia="zh-TW"/>
              </w:rPr>
              <w:t xml:space="preserve">اً </w:t>
            </w:r>
            <w:r w:rsidR="00873340" w:rsidRPr="002012FD">
              <w:rPr>
                <w:sz w:val="18"/>
                <w:rtl/>
                <w:lang w:eastAsia="zh-TW"/>
              </w:rPr>
              <w:t>بمشروع قانون إلغاء تجريم إنهاء الحمل طوع</w:t>
            </w:r>
            <w:r w:rsidR="008B64EB">
              <w:rPr>
                <w:sz w:val="18"/>
                <w:rtl/>
                <w:lang w:eastAsia="zh-TW"/>
              </w:rPr>
              <w:t xml:space="preserve">اً </w:t>
            </w:r>
            <w:r w:rsidR="00873340" w:rsidRPr="002012FD">
              <w:rPr>
                <w:sz w:val="18"/>
                <w:rtl/>
                <w:lang w:eastAsia="zh-TW"/>
              </w:rPr>
              <w:t>عندما تكون حياة المرأة معرضة للخطر وفي حالة إصابة الجنين بتشوهات مميتة أو في حالة الاغتصاب (تخضع الحالة الأخيرة لقيود بشأن عُمر الحمل). ولا يزال القلق يساور اللجنة إزاء عدم وجود استثناءات لحظر الإنهاء الطوعي للحمل في حالات من بينها الحمل الناجم عن سفاح المحارم والإجهاض لأسباب علاجية، بما فيها صحة المرأة، و</w:t>
            </w:r>
            <w:r w:rsidR="00884374">
              <w:rPr>
                <w:rFonts w:hint="cs"/>
                <w:sz w:val="18"/>
                <w:rtl/>
                <w:lang w:eastAsia="zh-TW"/>
              </w:rPr>
              <w:t xml:space="preserve">من باب الحرص </w:t>
            </w:r>
            <w:r w:rsidR="00873340" w:rsidRPr="002012FD">
              <w:rPr>
                <w:sz w:val="18"/>
                <w:rtl/>
                <w:lang w:eastAsia="zh-TW"/>
              </w:rPr>
              <w:t>على تجنب دفع النساء إلى التماس الإجهاض غير القانوني الذي يهدد حياتهن وصحتهن، وتطلب معلومات عن خطط الدولة الطرف الرامية إلى إدراج استثناءات من هذا القبيل. تطلب اللجنة معلومات إضافية عن حالة مشروع القانون ومضمونه، بما في ذلك أي تعديلات على مشروع القانون الأصلي الذي عُرض على مجلس الشيوخ في ٣١ كانون الثاني/يناير ٢٠١٥، والأساس المنطقي لفرض قيود على الإجهاض في حالة الحمل الناجم عن الاغتصاب استناد</w:t>
            </w:r>
            <w:r w:rsidR="008B64EB">
              <w:rPr>
                <w:sz w:val="18"/>
                <w:rtl/>
                <w:lang w:eastAsia="zh-TW"/>
              </w:rPr>
              <w:t xml:space="preserve">اً </w:t>
            </w:r>
            <w:r w:rsidR="00873340" w:rsidRPr="002012FD">
              <w:rPr>
                <w:sz w:val="18"/>
                <w:rtl/>
                <w:lang w:eastAsia="zh-TW"/>
              </w:rPr>
              <w:t xml:space="preserve">إلى سن الجنين؛ وطبيعة الأحكام المتعلقة بالاستنكاف </w:t>
            </w:r>
            <w:proofErr w:type="spellStart"/>
            <w:r w:rsidR="00873340" w:rsidRPr="002012FD">
              <w:rPr>
                <w:sz w:val="18"/>
                <w:rtl/>
                <w:lang w:eastAsia="zh-TW"/>
              </w:rPr>
              <w:t>الضميري</w:t>
            </w:r>
            <w:proofErr w:type="spellEnd"/>
            <w:r w:rsidR="00873340" w:rsidRPr="002012FD">
              <w:rPr>
                <w:sz w:val="18"/>
                <w:rtl/>
                <w:lang w:eastAsia="zh-TW"/>
              </w:rPr>
              <w:t xml:space="preserve"> عن إجراء عمليات إنهاء طوعي للحمل وأي التزامات بالإبلاغ عن هذه العمليات والإجراءات المرهقة التي </w:t>
            </w:r>
            <w:proofErr w:type="spellStart"/>
            <w:r w:rsidR="00873340" w:rsidRPr="002012FD">
              <w:rPr>
                <w:sz w:val="18"/>
                <w:rtl/>
                <w:lang w:eastAsia="zh-TW"/>
              </w:rPr>
              <w:t>يتطلبها</w:t>
            </w:r>
            <w:proofErr w:type="spellEnd"/>
            <w:r w:rsidR="00873340" w:rsidRPr="002012FD">
              <w:rPr>
                <w:sz w:val="18"/>
                <w:rtl/>
                <w:lang w:eastAsia="zh-TW"/>
              </w:rPr>
              <w:t xml:space="preserve"> إنهاء الحمل طوعاً. وتكرر اللجنة توصيتها.</w:t>
            </w:r>
            <w:r w:rsidR="00873340" w:rsidRPr="002012FD">
              <w:rPr>
                <w:rFonts w:cs="Times New Roman" w:hint="cs"/>
                <w:sz w:val="18"/>
                <w:rtl/>
                <w:lang w:eastAsia="zh-TW"/>
              </w:rPr>
              <w:t>‬</w:t>
            </w:r>
          </w:p>
        </w:tc>
      </w:tr>
      <w:tr w:rsidR="00873340" w:rsidRPr="002012FD" w:rsidTr="002503C8">
        <w:trPr>
          <w:cantSplit/>
          <w:trHeight w:val="240"/>
        </w:trPr>
        <w:tc>
          <w:tcPr>
            <w:tcW w:w="7370" w:type="dxa"/>
            <w:gridSpan w:val="2"/>
            <w:tcBorders>
              <w:top w:val="nil"/>
              <w:bottom w:val="nil"/>
            </w:tcBorders>
            <w:shd w:val="clear" w:color="auto" w:fill="auto"/>
          </w:tcPr>
          <w:p w:rsidR="00873340" w:rsidRPr="002012FD" w:rsidRDefault="006962C6" w:rsidP="002012FD">
            <w:pPr>
              <w:spacing w:after="120" w:line="380" w:lineRule="exact"/>
              <w:ind w:right="113"/>
              <w:jc w:val="both"/>
              <w:textDirection w:val="tbRlV"/>
              <w:rPr>
                <w:sz w:val="18"/>
                <w:rtl/>
                <w:lang w:eastAsia="zh-TW"/>
              </w:rPr>
            </w:pPr>
            <w:r w:rsidRPr="00861244">
              <w:rPr>
                <w:b/>
                <w:bCs/>
                <w:sz w:val="18"/>
                <w:rtl/>
                <w:lang w:eastAsia="zh-TW"/>
              </w:rPr>
              <w:lastRenderedPageBreak/>
              <w:tab/>
              <w:t>(ب)</w:t>
            </w:r>
            <w:r w:rsidR="00873340" w:rsidRPr="00861244">
              <w:rPr>
                <w:b/>
                <w:bCs/>
                <w:sz w:val="18"/>
                <w:rtl/>
                <w:lang w:eastAsia="zh-TW"/>
              </w:rPr>
              <w:t>[باء]:</w:t>
            </w:r>
            <w:r w:rsidR="00873340" w:rsidRPr="002012FD">
              <w:rPr>
                <w:sz w:val="18"/>
                <w:rtl/>
                <w:lang w:eastAsia="zh-TW"/>
              </w:rPr>
              <w:t xml:space="preserve"> تلاحظ اللجنة المعلومات التي قدمتها الدولة الطرف عن خدمات الصحة الجنسية والإنجابية، بما في ذلك زيادة عدد الجلسات الإرشادية في عام ٢٠١٤ والتدابير التي اتخذتها الإدارة الوطنية لشؤون المرأة فيما يتعلق ببرامج التثقيف والتوعية. وتلاحظ اللجنة أيض</w:t>
            </w:r>
            <w:r w:rsidR="008B64EB">
              <w:rPr>
                <w:sz w:val="18"/>
                <w:rtl/>
                <w:lang w:eastAsia="zh-TW"/>
              </w:rPr>
              <w:t xml:space="preserve">اً </w:t>
            </w:r>
            <w:r w:rsidR="00873340" w:rsidRPr="002012FD">
              <w:rPr>
                <w:sz w:val="18"/>
                <w:rtl/>
                <w:lang w:eastAsia="zh-TW"/>
              </w:rPr>
              <w:t>المعلومات التي تفيد بطول قوائم انتظار استشارة أطباء النساء والولادة والخضوع لإجراءات طبية محددة وأوجه التفاوت في الحصول على هذه الخدمات، كما تلاحظ المعلومات التي تفيد بعدم وجود سياسة حكومية بشأن التثقيف في مجال الصحة الجنسية والإنجابية. وبناء على ذلك، تطلب اللجنة معلومات عما اتُخذ من تدابير منذ اعتماد الملاحظات الختامية لكفالة استفادة جميع النساء والمراهقات استفادةً فعلية من خدمات الصحة الجنسية والإنجابية في جميع أنحاء البلد؛ وعن مدى توسيع نطاق برنامج الحياة الجنسية والإنجابية الصحية ليشمل ٦٠ بلدة في عام 2016 و90 بلدة في عام 2017، على النحو المقرر، وعن نتائج تنفيذه؛ وعن التقدم الذي أحرزه اجتماع المائدة المستديرة المشترك بين القطاعات المعني بحمل المراهقات ونتائج المشروع التجريبي الرامي إلى منع تكرار حالات حمل المراهقات؛ وعن مدى إدراج التثقيف بالصحة الجنسية والإنجابية في المناهج الدراسية الرسمية.</w:t>
            </w:r>
          </w:p>
        </w:tc>
      </w:tr>
      <w:tr w:rsidR="00873340" w:rsidRPr="002012FD" w:rsidTr="002503C8">
        <w:trPr>
          <w:cantSplit/>
          <w:trHeight w:val="240"/>
        </w:trPr>
        <w:tc>
          <w:tcPr>
            <w:tcW w:w="7370" w:type="dxa"/>
            <w:gridSpan w:val="2"/>
            <w:tcBorders>
              <w:top w:val="nil"/>
              <w:bottom w:val="nil"/>
            </w:tcBorders>
            <w:shd w:val="clear" w:color="auto" w:fill="auto"/>
          </w:tcPr>
          <w:p w:rsidR="006962C6" w:rsidRPr="002012FD" w:rsidRDefault="00873340" w:rsidP="006962C6">
            <w:pPr>
              <w:spacing w:after="120" w:line="380" w:lineRule="exact"/>
              <w:ind w:right="113"/>
              <w:jc w:val="both"/>
              <w:textDirection w:val="tbRlV"/>
              <w:rPr>
                <w:sz w:val="18"/>
                <w:rtl/>
                <w:lang w:eastAsia="zh-TW"/>
              </w:rPr>
            </w:pPr>
            <w:r w:rsidRPr="006962C6">
              <w:rPr>
                <w:b/>
                <w:bCs/>
                <w:sz w:val="18"/>
                <w:rtl/>
                <w:lang w:eastAsia="zh-TW"/>
              </w:rPr>
              <w:t>الفقرة 19: ينبغي للدولة الطرف أن تضاعف جهودها الرامية إلى منع التعذيب وسوء المعاملة والقضاء عليهما، بسبل منها تعزيز تدريب قوات الأمن في مجال حقوق الإنسان ومراجعة إجراءات عمل موظفي إنفاذ القانون في ضوء المعايير الدولية ذات الصلة.</w:t>
            </w:r>
            <w:r w:rsidRPr="002012FD">
              <w:rPr>
                <w:sz w:val="18"/>
                <w:rtl/>
                <w:lang w:eastAsia="zh-TW"/>
              </w:rPr>
              <w:t xml:space="preserve"> </w:t>
            </w:r>
            <w:r w:rsidRPr="002012FD">
              <w:rPr>
                <w:b/>
                <w:bCs/>
                <w:sz w:val="18"/>
                <w:rtl/>
                <w:lang w:eastAsia="zh-TW"/>
              </w:rPr>
              <w:t>وينبغي للدولة الطرف، علاوة على ذلك، أن تكفل إجراء تحقيقات سريعة وشاملة ومستقلة في جميع ادعاءات التعذيب أو إساءة المعاملة وتقديم الجناة إلى العدالة وحصول الضحايا على الجبر الملائم، بما يشمل خدمات الصحة وإعادة التأهيل</w:t>
            </w:r>
            <w:r w:rsidRPr="002012FD">
              <w:rPr>
                <w:sz w:val="18"/>
                <w:rtl/>
                <w:lang w:eastAsia="zh-TW"/>
              </w:rPr>
              <w:t>.</w:t>
            </w:r>
          </w:p>
        </w:tc>
      </w:tr>
      <w:tr w:rsidR="00234922" w:rsidRPr="002012FD" w:rsidTr="002503C8">
        <w:trPr>
          <w:cantSplit/>
          <w:trHeight w:val="240"/>
        </w:trPr>
        <w:tc>
          <w:tcPr>
            <w:tcW w:w="7370" w:type="dxa"/>
            <w:gridSpan w:val="2"/>
            <w:tcBorders>
              <w:top w:val="nil"/>
              <w:bottom w:val="nil"/>
            </w:tcBorders>
            <w:shd w:val="clear" w:color="auto" w:fill="auto"/>
          </w:tcPr>
          <w:p w:rsidR="00234922" w:rsidRPr="002012FD" w:rsidRDefault="00750CDB" w:rsidP="00861244">
            <w:pPr>
              <w:spacing w:before="120" w:after="120" w:line="380" w:lineRule="exact"/>
              <w:ind w:right="113"/>
              <w:jc w:val="both"/>
              <w:textDirection w:val="tbRlV"/>
              <w:rPr>
                <w:b/>
                <w:bCs/>
                <w:sz w:val="18"/>
                <w:rtl/>
                <w:lang w:eastAsia="zh-TW" w:bidi="ar-DZ"/>
              </w:rPr>
            </w:pPr>
            <w:r>
              <w:rPr>
                <w:rFonts w:hint="cs"/>
                <w:b/>
                <w:bCs/>
                <w:sz w:val="18"/>
                <w:rtl/>
                <w:lang w:eastAsia="zh-TW" w:bidi="ar-DZ"/>
              </w:rPr>
              <w:t>موجز رد الدولة الطرف</w:t>
            </w:r>
          </w:p>
        </w:tc>
      </w:tr>
      <w:tr w:rsidR="00873340" w:rsidRPr="002012FD" w:rsidTr="002503C8">
        <w:trPr>
          <w:cantSplit/>
          <w:trHeight w:val="240"/>
        </w:trPr>
        <w:tc>
          <w:tcPr>
            <w:tcW w:w="7370" w:type="dxa"/>
            <w:gridSpan w:val="2"/>
            <w:tcBorders>
              <w:top w:val="nil"/>
              <w:bottom w:val="nil"/>
            </w:tcBorders>
            <w:shd w:val="clear" w:color="auto" w:fill="auto"/>
          </w:tcPr>
          <w:p w:rsidR="006962C6" w:rsidRDefault="006962C6" w:rsidP="002012FD">
            <w:pPr>
              <w:spacing w:after="120" w:line="380" w:lineRule="exact"/>
              <w:ind w:right="113"/>
              <w:jc w:val="both"/>
              <w:textDirection w:val="tbRlV"/>
              <w:rPr>
                <w:sz w:val="18"/>
                <w:rtl/>
                <w:lang w:eastAsia="zh-TW"/>
              </w:rPr>
            </w:pPr>
            <w:r>
              <w:rPr>
                <w:sz w:val="18"/>
                <w:rtl/>
                <w:lang w:eastAsia="zh-TW"/>
              </w:rPr>
              <w:tab/>
            </w:r>
            <w:r w:rsidRPr="002012FD">
              <w:rPr>
                <w:sz w:val="18"/>
                <w:rtl/>
                <w:lang w:eastAsia="zh-TW"/>
              </w:rPr>
              <w:t>أدرج منع التعذيب وغيره من ضروب المعاملة القاسية أو اللاإنسانية أو المهينة في برامج تدريب الشرطة منذ عام 2013، ونُفذت سلسلة من تدابير التدريب في مجال حقوق الإنسان لفائدة ضباط الشرطة. ويجري إعداد نماذج تدريبية محددة للمساعدة في توفير مناهج تعليم مباشر وتعلم عن بُعد بشأن حماية الفئات المستضعفة وحظر التعذيب.</w:t>
            </w:r>
          </w:p>
          <w:p w:rsidR="006962C6" w:rsidRPr="002012FD" w:rsidRDefault="00750CDB" w:rsidP="008B64EB">
            <w:pPr>
              <w:spacing w:after="120" w:line="380" w:lineRule="exact"/>
              <w:ind w:right="113"/>
              <w:jc w:val="both"/>
              <w:textDirection w:val="tbRlV"/>
              <w:rPr>
                <w:b/>
                <w:sz w:val="18"/>
                <w:rtl/>
                <w:lang w:eastAsia="zh-TW"/>
              </w:rPr>
            </w:pPr>
            <w:r>
              <w:rPr>
                <w:sz w:val="18"/>
                <w:rtl/>
                <w:lang w:eastAsia="zh-TW"/>
              </w:rPr>
              <w:tab/>
            </w:r>
            <w:r w:rsidRPr="002012FD">
              <w:rPr>
                <w:sz w:val="18"/>
                <w:rtl/>
                <w:lang w:eastAsia="zh-TW"/>
              </w:rPr>
              <w:t>وتستخدم الشرطة القضائية حالي</w:t>
            </w:r>
            <w:r w:rsidR="008B64EB">
              <w:rPr>
                <w:sz w:val="18"/>
                <w:rtl/>
                <w:lang w:eastAsia="zh-TW"/>
              </w:rPr>
              <w:t xml:space="preserve">اً </w:t>
            </w:r>
            <w:r w:rsidRPr="002012FD">
              <w:rPr>
                <w:sz w:val="18"/>
                <w:rtl/>
                <w:lang w:eastAsia="zh-TW"/>
              </w:rPr>
              <w:t>63 إجراءً أو بروتوكول</w:t>
            </w:r>
            <w:r w:rsidR="008B64EB">
              <w:rPr>
                <w:sz w:val="18"/>
                <w:rtl/>
                <w:lang w:eastAsia="zh-TW"/>
              </w:rPr>
              <w:t xml:space="preserve">اً </w:t>
            </w:r>
            <w:r w:rsidRPr="002012FD">
              <w:rPr>
                <w:sz w:val="18"/>
                <w:rtl/>
                <w:lang w:eastAsia="zh-TW"/>
              </w:rPr>
              <w:t>من إجراءات وبروتوكولات العمل التي توحِّد عمليات التحقيق وتحدد واجبات ضباط التحقيق ومسؤولياتهم بوضوح ودقة.</w:t>
            </w:r>
            <w:r>
              <w:rPr>
                <w:rFonts w:hint="cs"/>
                <w:sz w:val="18"/>
                <w:rtl/>
                <w:lang w:eastAsia="zh-TW"/>
              </w:rPr>
              <w:t xml:space="preserve"> </w:t>
            </w:r>
            <w:r w:rsidRPr="002012FD">
              <w:rPr>
                <w:sz w:val="18"/>
                <w:rtl/>
                <w:lang w:eastAsia="zh-TW"/>
              </w:rPr>
              <w:t>وتتولى استعراض هذه البروتوكولات الإدارة المعنية بالإشراف على إجراءات الشرطة (الإدارة الثامنة) التابعة للمفتشية العامة. وفي عام 2012، نقحت الشرطة بروتوكولات القوات الخاصة لمواءمتها مع المعايير الوطنية والدولية لحقوق الإنسان ونشرت بروتوكولات جديدة في عام ٢٠١٤.</w:t>
            </w:r>
          </w:p>
        </w:tc>
      </w:tr>
      <w:tr w:rsidR="00873340" w:rsidRPr="002012FD" w:rsidTr="002503C8">
        <w:trPr>
          <w:cantSplit/>
          <w:trHeight w:val="240"/>
        </w:trPr>
        <w:tc>
          <w:tcPr>
            <w:tcW w:w="7370" w:type="dxa"/>
            <w:gridSpan w:val="2"/>
            <w:tcBorders>
              <w:top w:val="nil"/>
              <w:bottom w:val="nil"/>
            </w:tcBorders>
            <w:shd w:val="clear" w:color="auto" w:fill="auto"/>
          </w:tcPr>
          <w:p w:rsidR="00873340" w:rsidRPr="002012FD" w:rsidRDefault="00873340" w:rsidP="00884374">
            <w:pPr>
              <w:keepNext/>
              <w:keepLines/>
              <w:spacing w:after="120" w:line="380" w:lineRule="exact"/>
              <w:ind w:right="113"/>
              <w:textDirection w:val="tbRlV"/>
              <w:rPr>
                <w:sz w:val="18"/>
                <w:rtl/>
                <w:lang w:eastAsia="zh-TW"/>
              </w:rPr>
            </w:pPr>
            <w:r w:rsidRPr="002012FD">
              <w:rPr>
                <w:sz w:val="18"/>
                <w:rtl/>
                <w:lang w:eastAsia="zh-TW"/>
              </w:rPr>
              <w:lastRenderedPageBreak/>
              <w:t>وتصف هذه البروتوكولات، وعددها 30 بر</w:t>
            </w:r>
            <w:r w:rsidR="00884374">
              <w:rPr>
                <w:rFonts w:hint="cs"/>
                <w:sz w:val="18"/>
                <w:rtl/>
                <w:lang w:eastAsia="zh-TW"/>
              </w:rPr>
              <w:t>و</w:t>
            </w:r>
            <w:r w:rsidRPr="002012FD">
              <w:rPr>
                <w:sz w:val="18"/>
                <w:rtl/>
                <w:lang w:eastAsia="zh-TW"/>
              </w:rPr>
              <w:t>توكولاً، مختلف الأساليب التي تتدخل بها الشرطة لحفظ النظام العام أثناء المظاهرات وتستند إلى مبادئ القانون الدولي لحقوق الإنسان الراسخة المتعلقة بهذه المسألة. وتحدد هذه البروتوكولات الشروط المسبقة الأساسية لاستخدام القوة والأسلحة النارية، وواجب الضباط في تقليل استخدام الوسائل القسرية إلى أدنى حد ضروري، وتطبيق مبادئ الشرعية والضرورة والتناسب، واحترام الكرامة الإنسانية والحق في حرية التظاهر السلمي. وتشير الدولة الطرف إلى وضع بروتوكولات خاصة بالأحداث الجانحين، بمن فيهم الأطفال المنتمون إلى المجموعات الإثنية الأصلية، وتتناول مضمونها بالتفصيل. وفيما يتعلق بسلب الحرية، يحظر البروتوكول رقم ٤.٥ صراحة التعذيب والمعاملة اللاإنسانية والقاسية والمهينة؛ وينص على إبلاغ سلطات العدالة الإدارية والجنائية فور</w:t>
            </w:r>
            <w:r w:rsidR="008B64EB">
              <w:rPr>
                <w:sz w:val="18"/>
                <w:rtl/>
                <w:lang w:eastAsia="zh-TW"/>
              </w:rPr>
              <w:t xml:space="preserve">اً </w:t>
            </w:r>
            <w:r w:rsidRPr="002012FD">
              <w:rPr>
                <w:sz w:val="18"/>
                <w:rtl/>
                <w:lang w:eastAsia="zh-TW"/>
              </w:rPr>
              <w:t>بهذه الأعمال وعلى إجراء تحقيقات شاملة وفورية ونزيهة فيها. وعُزز الالتزام بالكشف عن حالات التعذيب وغيره من ضروب المعاملة أو</w:t>
            </w:r>
            <w:r w:rsidR="00884374">
              <w:rPr>
                <w:rFonts w:hint="cs"/>
                <w:sz w:val="18"/>
                <w:rtl/>
                <w:lang w:eastAsia="zh-TW"/>
              </w:rPr>
              <w:t> </w:t>
            </w:r>
            <w:r w:rsidRPr="002012FD">
              <w:rPr>
                <w:sz w:val="18"/>
                <w:rtl/>
                <w:lang w:eastAsia="zh-TW"/>
              </w:rPr>
              <w:t xml:space="preserve">العقوبة القاسية أو اللاإنسانية أو المهينة بموجب الأمر العام رقم 2297 الصادر في 14 آب/أغسطس 2014 والقاضي بتحديث </w:t>
            </w:r>
            <w:r w:rsidR="006962C6">
              <w:rPr>
                <w:rFonts w:hint="cs"/>
                <w:sz w:val="18"/>
                <w:rtl/>
                <w:lang w:eastAsia="zh-TW"/>
              </w:rPr>
              <w:t>"</w:t>
            </w:r>
            <w:r w:rsidRPr="002012FD">
              <w:rPr>
                <w:sz w:val="18"/>
                <w:rtl/>
                <w:lang w:eastAsia="zh-TW"/>
              </w:rPr>
              <w:t>بروتوكولات التدخل لحفظ النظام العام</w:t>
            </w:r>
            <w:r w:rsidR="006962C6">
              <w:rPr>
                <w:rFonts w:hint="cs"/>
                <w:sz w:val="18"/>
                <w:rtl/>
                <w:lang w:eastAsia="zh-TW"/>
              </w:rPr>
              <w:t>"</w:t>
            </w:r>
            <w:r w:rsidRPr="002012FD">
              <w:rPr>
                <w:sz w:val="18"/>
                <w:rtl/>
                <w:lang w:eastAsia="zh-TW"/>
              </w:rPr>
              <w:t>.</w:t>
            </w:r>
          </w:p>
        </w:tc>
      </w:tr>
      <w:tr w:rsidR="00873340" w:rsidRPr="002012FD" w:rsidTr="002503C8">
        <w:trPr>
          <w:cantSplit/>
          <w:trHeight w:val="240"/>
        </w:trPr>
        <w:tc>
          <w:tcPr>
            <w:tcW w:w="7370" w:type="dxa"/>
            <w:gridSpan w:val="2"/>
            <w:tcBorders>
              <w:top w:val="nil"/>
              <w:bottom w:val="nil"/>
            </w:tcBorders>
            <w:shd w:val="clear" w:color="auto" w:fill="auto"/>
          </w:tcPr>
          <w:p w:rsidR="00873340" w:rsidRPr="002012FD" w:rsidRDefault="00750CDB" w:rsidP="002012FD">
            <w:pPr>
              <w:keepNext/>
              <w:keepLines/>
              <w:spacing w:after="120" w:line="380" w:lineRule="exact"/>
              <w:ind w:right="113"/>
              <w:jc w:val="both"/>
              <w:textDirection w:val="tbRlV"/>
              <w:rPr>
                <w:sz w:val="18"/>
                <w:rtl/>
                <w:lang w:eastAsia="zh-TW"/>
              </w:rPr>
            </w:pPr>
            <w:r>
              <w:rPr>
                <w:sz w:val="18"/>
                <w:rtl/>
                <w:lang w:eastAsia="zh-TW"/>
              </w:rPr>
              <w:tab/>
            </w:r>
            <w:r w:rsidR="00873340" w:rsidRPr="002012FD">
              <w:rPr>
                <w:sz w:val="18"/>
                <w:rtl/>
                <w:lang w:eastAsia="zh-TW"/>
              </w:rPr>
              <w:t>وفيما يخص التدابير التي اتُخذت للتحقيق في ادعاءات تعرض متظاهرين لعنف وإساءة معاملة من جانب الشرطة خلال المظاهرات العامة التي شهدها البلد في عامي 2011 و2012، شرعت الشرطة النظامية والشرطة القضائية في تحقيقات وتحريات إدارية بهدف تحديد أي مسؤولية إدارية أو تأديبية وعاقبت من ثبتت إدانتهم على النحو المناسب؛ واتخذت الإجراءات الموحدة المعمول بها أمام المحاكم عند الاقتضاء. ومنذ آذار/مارس 2014، تخضع مكاتب شرطة التحقيقات الإدارية القانونية لإشراف ضباط الشرطة القضائية. وتقدم الدولة الطرف مزيد</w:t>
            </w:r>
            <w:r w:rsidR="008B64EB">
              <w:rPr>
                <w:sz w:val="18"/>
                <w:rtl/>
                <w:lang w:eastAsia="zh-TW"/>
              </w:rPr>
              <w:t xml:space="preserve">اً </w:t>
            </w:r>
            <w:r w:rsidR="00873340" w:rsidRPr="002012FD">
              <w:rPr>
                <w:sz w:val="18"/>
                <w:rtl/>
                <w:lang w:eastAsia="zh-TW"/>
              </w:rPr>
              <w:t>من التفاصيل عن التحقيق في ادعاءات سوء سلوك ضباط الشرطة القضائية عموم</w:t>
            </w:r>
            <w:r w:rsidR="00143C1A">
              <w:rPr>
                <w:sz w:val="18"/>
                <w:rtl/>
                <w:lang w:eastAsia="zh-TW"/>
              </w:rPr>
              <w:t xml:space="preserve">اً، </w:t>
            </w:r>
            <w:r w:rsidR="00873340" w:rsidRPr="002012FD">
              <w:rPr>
                <w:sz w:val="18"/>
                <w:rtl/>
                <w:lang w:eastAsia="zh-TW"/>
              </w:rPr>
              <w:t>بما في ذل</w:t>
            </w:r>
            <w:r w:rsidR="00884374">
              <w:rPr>
                <w:sz w:val="18"/>
                <w:rtl/>
                <w:lang w:eastAsia="zh-TW"/>
              </w:rPr>
              <w:t xml:space="preserve">ك </w:t>
            </w:r>
            <w:r w:rsidR="00884374">
              <w:rPr>
                <w:rFonts w:hint="cs"/>
                <w:sz w:val="18"/>
                <w:rtl/>
                <w:lang w:eastAsia="zh-TW"/>
              </w:rPr>
              <w:t>ا</w:t>
            </w:r>
            <w:r w:rsidR="00873340" w:rsidRPr="002012FD">
              <w:rPr>
                <w:sz w:val="18"/>
                <w:rtl/>
                <w:lang w:eastAsia="zh-TW"/>
              </w:rPr>
              <w:t xml:space="preserve">لإحالة إلى مكتب المدعي العام، مشيرةً إلى أن هذه الانتهاكات تعتبر مندرجة في نطاق اختصاص المحاكم العادية وليس المحاكم العسكرية، على نحو ما كرسته السوابق القضائية للمحكمة العليا. وتشير الدولة الطرف إلى اتخاذ إجراءات قضائية للتحقيق في أعمال سوء المعاملة أو العنف التي ارتكبتها الشرطة القضائية بحق أفراد المجتمعات المحلية الأصلية، ولا سيما </w:t>
            </w:r>
            <w:proofErr w:type="spellStart"/>
            <w:r w:rsidR="00873340" w:rsidRPr="002012FD">
              <w:rPr>
                <w:sz w:val="18"/>
                <w:rtl/>
                <w:lang w:eastAsia="zh-TW"/>
              </w:rPr>
              <w:t>المابو</w:t>
            </w:r>
            <w:r w:rsidR="00884374">
              <w:rPr>
                <w:sz w:val="18"/>
                <w:rtl/>
                <w:lang w:eastAsia="zh-TW"/>
              </w:rPr>
              <w:t>تشي</w:t>
            </w:r>
            <w:proofErr w:type="spellEnd"/>
            <w:r w:rsidR="00884374">
              <w:rPr>
                <w:sz w:val="18"/>
                <w:rtl/>
                <w:lang w:eastAsia="zh-TW"/>
              </w:rPr>
              <w:t>. ولدى الشرطة القضائية ألوية</w:t>
            </w:r>
            <w:r w:rsidR="00873340" w:rsidRPr="002012FD">
              <w:rPr>
                <w:sz w:val="18"/>
                <w:rtl/>
                <w:lang w:eastAsia="zh-TW"/>
              </w:rPr>
              <w:t xml:space="preserve"> تتألف من محققي شرطة في منطقتي </w:t>
            </w:r>
            <w:proofErr w:type="spellStart"/>
            <w:r w:rsidR="00873340" w:rsidRPr="002012FD">
              <w:rPr>
                <w:sz w:val="18"/>
                <w:rtl/>
                <w:lang w:eastAsia="zh-TW"/>
              </w:rPr>
              <w:t>كونسبسيون</w:t>
            </w:r>
            <w:proofErr w:type="spellEnd"/>
            <w:r w:rsidR="00873340" w:rsidRPr="002012FD">
              <w:rPr>
                <w:sz w:val="18"/>
                <w:rtl/>
                <w:lang w:eastAsia="zh-TW"/>
              </w:rPr>
              <w:t xml:space="preserve"> </w:t>
            </w:r>
            <w:proofErr w:type="spellStart"/>
            <w:r w:rsidR="00873340" w:rsidRPr="002012FD">
              <w:rPr>
                <w:sz w:val="18"/>
                <w:rtl/>
                <w:lang w:eastAsia="zh-TW"/>
              </w:rPr>
              <w:t>وتيموكو</w:t>
            </w:r>
            <w:proofErr w:type="spellEnd"/>
            <w:r w:rsidR="00873340" w:rsidRPr="002012FD">
              <w:rPr>
                <w:sz w:val="18"/>
                <w:rtl/>
                <w:lang w:eastAsia="zh-TW"/>
              </w:rPr>
              <w:t xml:space="preserve">، حيث تنفذ الشرطة عملياتها أساساً في الأحياء التي يقطنها </w:t>
            </w:r>
            <w:proofErr w:type="spellStart"/>
            <w:r w:rsidR="00873340" w:rsidRPr="002012FD">
              <w:rPr>
                <w:sz w:val="18"/>
                <w:rtl/>
                <w:lang w:eastAsia="zh-TW"/>
              </w:rPr>
              <w:t>المابوتشي</w:t>
            </w:r>
            <w:proofErr w:type="spellEnd"/>
            <w:r w:rsidR="00873340" w:rsidRPr="002012FD">
              <w:rPr>
                <w:sz w:val="18"/>
                <w:rtl/>
                <w:lang w:eastAsia="zh-TW"/>
              </w:rPr>
              <w:t>.</w:t>
            </w:r>
          </w:p>
        </w:tc>
      </w:tr>
      <w:tr w:rsidR="00873340" w:rsidRPr="002012FD" w:rsidTr="002503C8">
        <w:trPr>
          <w:cantSplit/>
          <w:trHeight w:val="240"/>
        </w:trPr>
        <w:tc>
          <w:tcPr>
            <w:tcW w:w="7370" w:type="dxa"/>
            <w:gridSpan w:val="2"/>
            <w:tcBorders>
              <w:top w:val="nil"/>
              <w:bottom w:val="nil"/>
            </w:tcBorders>
            <w:shd w:val="clear" w:color="auto" w:fill="auto"/>
          </w:tcPr>
          <w:p w:rsidR="00873340" w:rsidRPr="002012FD" w:rsidRDefault="00873340" w:rsidP="00861244">
            <w:pPr>
              <w:spacing w:before="120" w:after="120" w:line="380" w:lineRule="exact"/>
              <w:ind w:right="113"/>
              <w:jc w:val="both"/>
              <w:textDirection w:val="tbRlV"/>
              <w:rPr>
                <w:sz w:val="18"/>
                <w:rtl/>
                <w:lang w:eastAsia="zh-TW"/>
              </w:rPr>
            </w:pPr>
            <w:r w:rsidRPr="002012FD">
              <w:rPr>
                <w:b/>
                <w:bCs/>
                <w:sz w:val="18"/>
                <w:rtl/>
                <w:lang w:eastAsia="zh-TW"/>
              </w:rPr>
              <w:t>المعلومات الواردة من المنظمات غير الحكومية</w:t>
            </w:r>
            <w:r w:rsidRPr="002012FD">
              <w:rPr>
                <w:rFonts w:cs="Times New Roman" w:hint="cs"/>
                <w:b/>
                <w:bCs/>
                <w:sz w:val="18"/>
                <w:rtl/>
                <w:lang w:eastAsia="zh-TW"/>
              </w:rPr>
              <w:t>‬</w:t>
            </w:r>
          </w:p>
        </w:tc>
      </w:tr>
      <w:tr w:rsidR="00873340" w:rsidRPr="002012FD" w:rsidTr="002503C8">
        <w:trPr>
          <w:cantSplit/>
          <w:trHeight w:val="240"/>
        </w:trPr>
        <w:tc>
          <w:tcPr>
            <w:tcW w:w="7370" w:type="dxa"/>
            <w:gridSpan w:val="2"/>
            <w:tcBorders>
              <w:top w:val="nil"/>
              <w:bottom w:val="nil"/>
            </w:tcBorders>
            <w:shd w:val="clear" w:color="auto" w:fill="auto"/>
          </w:tcPr>
          <w:p w:rsidR="00873340" w:rsidRPr="002012FD" w:rsidRDefault="00750CDB" w:rsidP="00734555">
            <w:pPr>
              <w:spacing w:after="120" w:line="380" w:lineRule="exact"/>
              <w:ind w:right="113"/>
              <w:jc w:val="both"/>
              <w:textDirection w:val="tbRlV"/>
              <w:rPr>
                <w:b/>
                <w:bCs/>
                <w:sz w:val="18"/>
                <w:rtl/>
                <w:lang w:eastAsia="zh-TW" w:bidi="ar-DZ"/>
              </w:rPr>
            </w:pPr>
            <w:r>
              <w:rPr>
                <w:sz w:val="18"/>
                <w:rtl/>
                <w:lang w:eastAsia="zh-TW"/>
              </w:rPr>
              <w:tab/>
            </w:r>
            <w:r w:rsidR="00873340" w:rsidRPr="002012FD">
              <w:rPr>
                <w:sz w:val="18"/>
                <w:rtl/>
                <w:lang w:eastAsia="zh-TW"/>
              </w:rPr>
              <w:t>في عام 2014، أعلنت الشرطة أنها خصصت ساعات تدريس إضافية (تصل مدتها إلى</w:t>
            </w:r>
            <w:r w:rsidR="00734555">
              <w:rPr>
                <w:rFonts w:hint="cs"/>
                <w:sz w:val="18"/>
                <w:rtl/>
                <w:lang w:eastAsia="zh-TW"/>
              </w:rPr>
              <w:t> </w:t>
            </w:r>
            <w:r w:rsidR="00873340" w:rsidRPr="002012FD">
              <w:rPr>
                <w:sz w:val="18"/>
                <w:rtl/>
                <w:lang w:eastAsia="zh-TW"/>
              </w:rPr>
              <w:t>72 ساعة) بشأن حقوق الإنسان في مناهجها الدراسية، وأدرجت فيها مزيد</w:t>
            </w:r>
            <w:r w:rsidR="008B64EB">
              <w:rPr>
                <w:sz w:val="18"/>
                <w:rtl/>
                <w:lang w:eastAsia="zh-TW"/>
              </w:rPr>
              <w:t xml:space="preserve">اً </w:t>
            </w:r>
            <w:r w:rsidR="00873340" w:rsidRPr="002012FD">
              <w:rPr>
                <w:sz w:val="18"/>
                <w:rtl/>
                <w:lang w:eastAsia="zh-TW"/>
              </w:rPr>
              <w:t>من المواضيع المحددة، مثل اتفاقية مناهضة التعذيب وغيره من ضروب المعاملة أو العقوبة القاسية أو اللاإنسانية أو المهينة‏. غير أن الدورات التي تتناول حقوق الإنسان تشكل زهاء 6 في المائة من  ساعات التدريس ولا تتضمن إشارات إلى صكوك أخرى، مثل العهد.</w:t>
            </w:r>
          </w:p>
        </w:tc>
      </w:tr>
      <w:tr w:rsidR="00873340" w:rsidRPr="002012FD" w:rsidTr="002503C8">
        <w:trPr>
          <w:cantSplit/>
          <w:trHeight w:val="240"/>
        </w:trPr>
        <w:tc>
          <w:tcPr>
            <w:tcW w:w="7370" w:type="dxa"/>
            <w:gridSpan w:val="2"/>
            <w:tcBorders>
              <w:top w:val="nil"/>
              <w:bottom w:val="nil"/>
            </w:tcBorders>
            <w:shd w:val="clear" w:color="auto" w:fill="auto"/>
          </w:tcPr>
          <w:p w:rsidR="00873340" w:rsidRPr="002012FD" w:rsidRDefault="00734555" w:rsidP="00884374">
            <w:pPr>
              <w:spacing w:after="120" w:line="400" w:lineRule="exact"/>
              <w:ind w:right="113"/>
              <w:textDirection w:val="tbRlV"/>
              <w:rPr>
                <w:sz w:val="18"/>
                <w:rtl/>
                <w:lang w:eastAsia="zh-TW"/>
              </w:rPr>
            </w:pPr>
            <w:r>
              <w:rPr>
                <w:sz w:val="18"/>
                <w:rtl/>
                <w:lang w:eastAsia="zh-TW"/>
              </w:rPr>
              <w:lastRenderedPageBreak/>
              <w:tab/>
            </w:r>
            <w:r w:rsidR="00873340" w:rsidRPr="002012FD">
              <w:rPr>
                <w:sz w:val="18"/>
                <w:rtl/>
                <w:lang w:eastAsia="zh-TW"/>
              </w:rPr>
              <w:t>وتعترف بروتوكولات العمل بحق التظاهر وتعزز الأحكام التي تقضي باستخدام القوة وفق</w:t>
            </w:r>
            <w:r w:rsidR="008B64EB">
              <w:rPr>
                <w:sz w:val="18"/>
                <w:rtl/>
                <w:lang w:eastAsia="zh-TW"/>
              </w:rPr>
              <w:t xml:space="preserve">اً </w:t>
            </w:r>
            <w:r w:rsidR="00873340" w:rsidRPr="002012FD">
              <w:rPr>
                <w:sz w:val="18"/>
                <w:rtl/>
                <w:lang w:eastAsia="zh-TW"/>
              </w:rPr>
              <w:t>لمبادئ الشرعية والضرورة والتناسب وبردع الأعمال الإجرامية الفردية الطابع لا الجماعية الطابع. ومع ذلك، لا تزال هناك دواعي قلق، ولا سيما إزاء استخدام الوسائل الرادعة، من قبيل خراطيم المياه والقنابل المسيلة للدموع، بلا تمييز بين الأشخاص الذين يتسببون في وقوع حوادث والأشخاص الذين يتظاهرون سلمياً، وإزاء عدم استخدام هذه الوسائل استخدام</w:t>
            </w:r>
            <w:r w:rsidR="008B64EB">
              <w:rPr>
                <w:sz w:val="18"/>
                <w:rtl/>
                <w:lang w:eastAsia="zh-TW"/>
              </w:rPr>
              <w:t xml:space="preserve">اً </w:t>
            </w:r>
            <w:r w:rsidR="00873340" w:rsidRPr="002012FD">
              <w:rPr>
                <w:sz w:val="18"/>
                <w:rtl/>
                <w:lang w:eastAsia="zh-TW"/>
              </w:rPr>
              <w:t>متناسب</w:t>
            </w:r>
            <w:r w:rsidR="008B64EB">
              <w:rPr>
                <w:sz w:val="18"/>
                <w:rtl/>
                <w:lang w:eastAsia="zh-TW"/>
              </w:rPr>
              <w:t xml:space="preserve">اً </w:t>
            </w:r>
            <w:r w:rsidR="00873340" w:rsidRPr="002012FD">
              <w:rPr>
                <w:sz w:val="18"/>
                <w:rtl/>
                <w:lang w:eastAsia="zh-TW"/>
              </w:rPr>
              <w:t>وانتقائياً.</w:t>
            </w:r>
          </w:p>
        </w:tc>
      </w:tr>
      <w:tr w:rsidR="00873340" w:rsidRPr="002012FD" w:rsidTr="002503C8">
        <w:trPr>
          <w:cantSplit/>
          <w:trHeight w:val="240"/>
        </w:trPr>
        <w:tc>
          <w:tcPr>
            <w:tcW w:w="7370" w:type="dxa"/>
            <w:gridSpan w:val="2"/>
            <w:tcBorders>
              <w:top w:val="nil"/>
              <w:bottom w:val="nil"/>
            </w:tcBorders>
            <w:shd w:val="clear" w:color="auto" w:fill="auto"/>
          </w:tcPr>
          <w:p w:rsidR="00873340" w:rsidRPr="002012FD" w:rsidRDefault="00734555" w:rsidP="00884374">
            <w:pPr>
              <w:spacing w:after="120" w:line="400" w:lineRule="exact"/>
              <w:ind w:right="113"/>
              <w:textDirection w:val="tbRlV"/>
              <w:rPr>
                <w:sz w:val="18"/>
                <w:rtl/>
                <w:lang w:eastAsia="zh-TW"/>
              </w:rPr>
            </w:pPr>
            <w:r>
              <w:rPr>
                <w:sz w:val="18"/>
                <w:rtl/>
                <w:lang w:eastAsia="zh-TW"/>
              </w:rPr>
              <w:tab/>
            </w:r>
            <w:r w:rsidR="00873340" w:rsidRPr="002012FD">
              <w:rPr>
                <w:sz w:val="18"/>
                <w:rtl/>
                <w:lang w:eastAsia="zh-TW"/>
              </w:rPr>
              <w:t xml:space="preserve">وتلاحظ المنظمات غير الحكومية أن جريمة التعذيب لم تجرّم بعد وأن الأحكام الجنائية الوحيدة السارية هي أحكام جريمة </w:t>
            </w:r>
            <w:r>
              <w:rPr>
                <w:rFonts w:hint="cs"/>
                <w:sz w:val="18"/>
                <w:rtl/>
                <w:lang w:eastAsia="zh-TW"/>
              </w:rPr>
              <w:t>"</w:t>
            </w:r>
            <w:r w:rsidR="00873340" w:rsidRPr="002012FD">
              <w:rPr>
                <w:sz w:val="18"/>
                <w:rtl/>
                <w:lang w:eastAsia="zh-TW"/>
              </w:rPr>
              <w:t>لإكراه غير المشروع</w:t>
            </w:r>
            <w:r>
              <w:rPr>
                <w:rFonts w:hint="cs"/>
                <w:sz w:val="18"/>
                <w:rtl/>
                <w:lang w:eastAsia="zh-TW"/>
              </w:rPr>
              <w:t xml:space="preserve">" </w:t>
            </w:r>
            <w:r w:rsidR="00873340" w:rsidRPr="002012FD">
              <w:rPr>
                <w:sz w:val="18"/>
                <w:rtl/>
                <w:lang w:eastAsia="zh-TW"/>
              </w:rPr>
              <w:t>الأضيق نطاق</w:t>
            </w:r>
            <w:r w:rsidR="008B64EB">
              <w:rPr>
                <w:sz w:val="18"/>
                <w:rtl/>
                <w:lang w:eastAsia="zh-TW"/>
              </w:rPr>
              <w:t xml:space="preserve">اً </w:t>
            </w:r>
            <w:r w:rsidR="00873340" w:rsidRPr="002012FD">
              <w:rPr>
                <w:sz w:val="18"/>
                <w:rtl/>
                <w:lang w:eastAsia="zh-TW"/>
              </w:rPr>
              <w:t>من نطاق جريمة التعذيب. وفي تطور إيجابي، رُفعت في تشرين الأول/أكتوبر ٢٠١٥ دعاوى جنائية ضد أربعة</w:t>
            </w:r>
            <w:r w:rsidR="00884374">
              <w:rPr>
                <w:rFonts w:hint="cs"/>
                <w:sz w:val="18"/>
                <w:rtl/>
                <w:lang w:eastAsia="zh-TW"/>
              </w:rPr>
              <w:t xml:space="preserve"> </w:t>
            </w:r>
            <w:r w:rsidR="00884374" w:rsidRPr="002012FD">
              <w:rPr>
                <w:sz w:val="18"/>
                <w:rtl/>
                <w:lang w:eastAsia="zh-TW"/>
              </w:rPr>
              <w:t>ضباط شرطة للاشتباه في ارتكابهم أعمال</w:t>
            </w:r>
            <w:r w:rsidR="00884374">
              <w:rPr>
                <w:sz w:val="18"/>
                <w:rtl/>
                <w:lang w:eastAsia="zh-TW"/>
              </w:rPr>
              <w:t xml:space="preserve">اً </w:t>
            </w:r>
            <w:r w:rsidR="00884374" w:rsidRPr="002012FD">
              <w:rPr>
                <w:sz w:val="18"/>
                <w:rtl/>
                <w:lang w:eastAsia="zh-TW"/>
              </w:rPr>
              <w:t xml:space="preserve">تصل إلى حد التعذيب ضد متظاهرين في مدينة </w:t>
            </w:r>
            <w:proofErr w:type="spellStart"/>
            <w:r w:rsidR="00884374" w:rsidRPr="002012FD">
              <w:rPr>
                <w:sz w:val="18"/>
                <w:rtl/>
                <w:lang w:eastAsia="zh-TW"/>
              </w:rPr>
              <w:t>فريرينا</w:t>
            </w:r>
            <w:proofErr w:type="spellEnd"/>
            <w:r w:rsidR="00884374" w:rsidRPr="002012FD">
              <w:rPr>
                <w:sz w:val="18"/>
                <w:rtl/>
                <w:lang w:eastAsia="zh-TW"/>
              </w:rPr>
              <w:t xml:space="preserve"> في عام</w:t>
            </w:r>
            <w:r w:rsidR="00884374">
              <w:rPr>
                <w:rFonts w:hint="cs"/>
                <w:sz w:val="18"/>
                <w:rtl/>
                <w:lang w:eastAsia="zh-TW"/>
              </w:rPr>
              <w:t> </w:t>
            </w:r>
            <w:r w:rsidR="00884374" w:rsidRPr="002012FD">
              <w:rPr>
                <w:sz w:val="18"/>
                <w:rtl/>
                <w:lang w:eastAsia="zh-TW"/>
              </w:rPr>
              <w:t>٢٠١٢.</w:t>
            </w:r>
          </w:p>
        </w:tc>
      </w:tr>
      <w:tr w:rsidR="00861244" w:rsidRPr="002012FD" w:rsidTr="002503C8">
        <w:trPr>
          <w:cantSplit/>
          <w:trHeight w:val="240"/>
        </w:trPr>
        <w:tc>
          <w:tcPr>
            <w:tcW w:w="7370" w:type="dxa"/>
            <w:gridSpan w:val="2"/>
            <w:tcBorders>
              <w:top w:val="nil"/>
            </w:tcBorders>
            <w:shd w:val="clear" w:color="auto" w:fill="auto"/>
          </w:tcPr>
          <w:p w:rsidR="00861244" w:rsidRPr="00861244" w:rsidRDefault="00861244" w:rsidP="00861244">
            <w:pPr>
              <w:spacing w:after="120" w:line="380" w:lineRule="exact"/>
              <w:ind w:right="113"/>
              <w:jc w:val="both"/>
              <w:textDirection w:val="tbRlV"/>
              <w:rPr>
                <w:b/>
                <w:bCs/>
                <w:sz w:val="18"/>
                <w:rtl/>
                <w:lang w:eastAsia="zh-TW"/>
              </w:rPr>
            </w:pPr>
            <w:r w:rsidRPr="00861244">
              <w:rPr>
                <w:b/>
                <w:bCs/>
                <w:rtl/>
              </w:rPr>
              <w:t>تقييم اللجنة</w:t>
            </w:r>
          </w:p>
        </w:tc>
      </w:tr>
      <w:tr w:rsidR="00873340" w:rsidRPr="002012FD" w:rsidTr="00861244">
        <w:trPr>
          <w:cantSplit/>
          <w:trHeight w:val="240"/>
        </w:trPr>
        <w:tc>
          <w:tcPr>
            <w:tcW w:w="7370" w:type="dxa"/>
            <w:gridSpan w:val="2"/>
            <w:tcBorders>
              <w:bottom w:val="nil"/>
            </w:tcBorders>
            <w:shd w:val="clear" w:color="auto" w:fill="auto"/>
          </w:tcPr>
          <w:p w:rsidR="00873340" w:rsidRPr="002012FD" w:rsidRDefault="00734555" w:rsidP="00884374">
            <w:pPr>
              <w:spacing w:before="40" w:after="120" w:line="400" w:lineRule="exact"/>
              <w:jc w:val="both"/>
              <w:textDirection w:val="tbRlV"/>
              <w:rPr>
                <w:sz w:val="18"/>
                <w:rtl/>
                <w:lang w:eastAsia="zh-TW"/>
              </w:rPr>
            </w:pPr>
            <w:r>
              <w:rPr>
                <w:sz w:val="18"/>
                <w:rtl/>
                <w:lang w:eastAsia="zh-TW"/>
              </w:rPr>
              <w:tab/>
            </w:r>
            <w:r w:rsidR="00873340" w:rsidRPr="002012FD">
              <w:rPr>
                <w:sz w:val="18"/>
                <w:rtl/>
                <w:lang w:eastAsia="zh-TW"/>
              </w:rPr>
              <w:t>[</w:t>
            </w:r>
            <w:r w:rsidR="00873340" w:rsidRPr="002012FD">
              <w:rPr>
                <w:b/>
                <w:bCs/>
                <w:sz w:val="18"/>
                <w:rtl/>
                <w:lang w:eastAsia="zh-TW"/>
              </w:rPr>
              <w:t>باء</w:t>
            </w:r>
            <w:r w:rsidR="00873340" w:rsidRPr="002012FD">
              <w:rPr>
                <w:sz w:val="18"/>
                <w:rtl/>
                <w:lang w:eastAsia="zh-TW"/>
              </w:rPr>
              <w:t xml:space="preserve">]: تلاحظ اللجنة المعلومات المقدمة عن تدريب ضباط الشرطة في مجال حقوق الإنسان وعن بروتوكولات العمل السارية. ومع ذلك، تطلب اللجنة معلومات إضافية عما يلي: (أ) عدد ساعات التدريب المكرسة لمناهضة التعذيب وسوء المعاملة في منهج تدريب الشرطة، ومضمون هذا التدريب وعدد الأشخاص الذين دُربوا منذ اعتماد الملاحظات الختامية؛ (ب) إعداد وحدات تدريبية محددة لاستخدامها في دورات التعليم المباشر والتعليم عن بعد في مجال منع التعذيب وسوء المعاملة؛ (ج) حالات عدم الامتثال لبروتوكولات العمل ذات الصلة في سياق التدخلات التي تنفذها الشرطة أثناء المظاهرات منذ اعتماد الملاحظات الختامية، بما في ذلك فيما يتعلق باستخدام خراطيم المياه والقنابل المسيلة للدموع ومعاقبة هذه التصرفات. </w:t>
            </w:r>
          </w:p>
          <w:p w:rsidR="00873340" w:rsidRPr="002012FD" w:rsidRDefault="00734555" w:rsidP="00884374">
            <w:pPr>
              <w:spacing w:before="40" w:after="120" w:line="400" w:lineRule="exact"/>
              <w:jc w:val="both"/>
              <w:textDirection w:val="tbRlV"/>
              <w:rPr>
                <w:sz w:val="18"/>
                <w:rtl/>
                <w:lang w:eastAsia="zh-TW"/>
              </w:rPr>
            </w:pPr>
            <w:r>
              <w:rPr>
                <w:b/>
                <w:bCs/>
                <w:sz w:val="18"/>
                <w:rtl/>
                <w:lang w:eastAsia="zh-TW"/>
              </w:rPr>
              <w:tab/>
            </w:r>
            <w:r w:rsidR="00873340" w:rsidRPr="00734555">
              <w:rPr>
                <w:b/>
                <w:bCs/>
                <w:sz w:val="18"/>
                <w:rtl/>
                <w:lang w:eastAsia="zh-TW"/>
              </w:rPr>
              <w:t>[جيم]:</w:t>
            </w:r>
            <w:r w:rsidR="00873340" w:rsidRPr="002012FD">
              <w:rPr>
                <w:sz w:val="18"/>
                <w:rtl/>
                <w:lang w:eastAsia="zh-TW"/>
              </w:rPr>
              <w:t xml:space="preserve"> تلاحظ اللجنة المعلومات التي قدمتها الدولة الطرف، ولكنها تأسف لعدم وجود معلومات محددة عن التدابير المتخذة منذ اعتماد الملاحظات الختامية فيما يتعلق بعدد التحقيقات والمحاكمات والإدانات التي صدرت في دعاوى التعذيب وسوء المعاملة، والعقوبات المحددة التي فرضت فيها والتعويضات التي قدمت إلى الضحايا، بما في ذلك خدمات الرعاية الصحية وإعادة التأهيل. وتكرر اللجنة توصيتها.</w:t>
            </w:r>
            <w:r w:rsidR="00873340" w:rsidRPr="002012FD">
              <w:rPr>
                <w:rFonts w:cs="Times New Roman" w:hint="cs"/>
                <w:sz w:val="18"/>
                <w:rtl/>
                <w:lang w:eastAsia="zh-TW"/>
              </w:rPr>
              <w:t>‬</w:t>
            </w:r>
          </w:p>
        </w:tc>
      </w:tr>
      <w:tr w:rsidR="00873340" w:rsidRPr="002012FD" w:rsidTr="00861244">
        <w:trPr>
          <w:cantSplit/>
          <w:trHeight w:val="240"/>
        </w:trPr>
        <w:tc>
          <w:tcPr>
            <w:tcW w:w="7370" w:type="dxa"/>
            <w:gridSpan w:val="2"/>
            <w:tcBorders>
              <w:top w:val="nil"/>
              <w:bottom w:val="single" w:sz="12" w:space="0" w:color="auto"/>
            </w:tcBorders>
            <w:shd w:val="clear" w:color="auto" w:fill="auto"/>
          </w:tcPr>
          <w:p w:rsidR="00873340" w:rsidRPr="00884374" w:rsidRDefault="00873340" w:rsidP="00884374">
            <w:pPr>
              <w:spacing w:after="120" w:line="400" w:lineRule="exact"/>
              <w:ind w:right="113"/>
              <w:jc w:val="both"/>
              <w:textDirection w:val="tbRlV"/>
              <w:rPr>
                <w:sz w:val="18"/>
                <w:rtl/>
                <w:lang w:eastAsia="zh-TW"/>
              </w:rPr>
            </w:pPr>
            <w:r w:rsidRPr="002012FD">
              <w:rPr>
                <w:b/>
                <w:bCs/>
                <w:sz w:val="18"/>
                <w:rtl/>
                <w:lang w:eastAsia="zh-TW"/>
              </w:rPr>
              <w:t xml:space="preserve">الإجراء </w:t>
            </w:r>
            <w:proofErr w:type="spellStart"/>
            <w:r w:rsidRPr="002012FD">
              <w:rPr>
                <w:b/>
                <w:bCs/>
                <w:sz w:val="18"/>
                <w:rtl/>
                <w:lang w:eastAsia="zh-TW"/>
              </w:rPr>
              <w:t>الموصى</w:t>
            </w:r>
            <w:proofErr w:type="spellEnd"/>
            <w:r w:rsidRPr="002012FD">
              <w:rPr>
                <w:b/>
                <w:bCs/>
                <w:sz w:val="18"/>
                <w:rtl/>
                <w:lang w:eastAsia="zh-TW"/>
              </w:rPr>
              <w:t xml:space="preserve"> به: </w:t>
            </w:r>
            <w:r w:rsidRPr="00884374">
              <w:rPr>
                <w:sz w:val="18"/>
                <w:rtl/>
                <w:lang w:eastAsia="zh-TW"/>
              </w:rPr>
              <w:t>ينبغي توجيه رسالة تعكس التقييم الصادر عن اللجنة.</w:t>
            </w:r>
            <w:r w:rsidRPr="00884374">
              <w:rPr>
                <w:rFonts w:cs="Times New Roman" w:hint="cs"/>
                <w:sz w:val="18"/>
                <w:rtl/>
                <w:lang w:eastAsia="zh-TW"/>
              </w:rPr>
              <w:t>‬</w:t>
            </w:r>
          </w:p>
          <w:p w:rsidR="00873340" w:rsidRPr="002012FD" w:rsidRDefault="00873340" w:rsidP="00884374">
            <w:pPr>
              <w:pStyle w:val="H23G"/>
              <w:keepNext w:val="0"/>
              <w:keepLines w:val="0"/>
              <w:bidi/>
              <w:spacing w:before="0" w:line="400" w:lineRule="exact"/>
              <w:ind w:right="113"/>
              <w:jc w:val="both"/>
              <w:textDirection w:val="tbRlV"/>
              <w:rPr>
                <w:rFonts w:hAnsi="Times New Roman" w:hint="default"/>
                <w:bCs/>
                <w:sz w:val="18"/>
                <w:rtl/>
                <w:lang w:eastAsia="zh-TW"/>
              </w:rPr>
            </w:pPr>
            <w:r w:rsidRPr="002012FD">
              <w:rPr>
                <w:rFonts w:hAnsi="Times New Roman"/>
                <w:bCs/>
                <w:sz w:val="18"/>
                <w:rtl/>
                <w:lang w:eastAsia="zh-TW"/>
              </w:rPr>
              <w:t xml:space="preserve">التقرير الدوري المقبل: </w:t>
            </w:r>
            <w:r w:rsidRPr="00884374">
              <w:rPr>
                <w:rFonts w:hAnsi="Times New Roman"/>
                <w:b w:val="0"/>
                <w:sz w:val="18"/>
                <w:rtl/>
                <w:lang w:eastAsia="zh-TW"/>
              </w:rPr>
              <w:t>٣١ تموز/يوليه ٢٠١٩</w:t>
            </w:r>
            <w:r w:rsidRPr="00884374">
              <w:rPr>
                <w:rFonts w:hAnsi="Times New Roman" w:cs="Times New Roman"/>
                <w:b w:val="0"/>
                <w:sz w:val="18"/>
                <w:rtl/>
                <w:lang w:eastAsia="zh-TW"/>
              </w:rPr>
              <w:t>‬</w:t>
            </w:r>
          </w:p>
        </w:tc>
      </w:tr>
    </w:tbl>
    <w:p w:rsidR="00873340" w:rsidRPr="00734555" w:rsidRDefault="00873340" w:rsidP="00C477A5">
      <w:pPr>
        <w:pStyle w:val="SingleTxtG"/>
        <w:bidi/>
        <w:spacing w:after="240"/>
        <w:rPr>
          <w:rFonts w:hAnsi="Times New Roman" w:hint="default"/>
          <w:sz w:val="18"/>
          <w:rtl/>
          <w:lang w:val="en-US" w:bidi="ar-DZ"/>
        </w:rPr>
      </w:pPr>
    </w:p>
    <w:p w:rsidR="00C477A5" w:rsidRDefault="00C477A5"/>
    <w:p w:rsidR="00C477A5" w:rsidRDefault="00C477A5" w:rsidP="00C477A5">
      <w:pPr>
        <w:spacing w:line="20" w:lineRule="exact"/>
      </w:pPr>
      <w:r>
        <w:rPr>
          <w:rtl/>
        </w:rPr>
        <w:br w:type="page"/>
      </w:r>
    </w:p>
    <w:tbl>
      <w:tblPr>
        <w:tblStyle w:val="TableGrid"/>
        <w:bidiVisual/>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1"/>
        <w:gridCol w:w="3970"/>
      </w:tblGrid>
      <w:tr w:rsidR="00873340" w:rsidRPr="00734555" w:rsidTr="002503C8">
        <w:trPr>
          <w:cantSplit/>
          <w:tblHeader/>
        </w:trPr>
        <w:tc>
          <w:tcPr>
            <w:tcW w:w="7371" w:type="dxa"/>
            <w:gridSpan w:val="2"/>
            <w:tcBorders>
              <w:top w:val="single" w:sz="4" w:space="0" w:color="auto"/>
              <w:bottom w:val="single" w:sz="12" w:space="0" w:color="auto"/>
            </w:tcBorders>
            <w:shd w:val="clear" w:color="auto" w:fill="auto"/>
            <w:vAlign w:val="bottom"/>
          </w:tcPr>
          <w:p w:rsidR="00873340" w:rsidRPr="00734555" w:rsidRDefault="00873340" w:rsidP="00C477A5">
            <w:pPr>
              <w:spacing w:after="120" w:line="380" w:lineRule="exact"/>
              <w:ind w:right="113"/>
              <w:jc w:val="both"/>
              <w:textDirection w:val="tbRlV"/>
              <w:rPr>
                <w:rFonts w:eastAsiaTheme="minorEastAsia"/>
                <w:i/>
                <w:iCs/>
                <w:sz w:val="18"/>
                <w:rtl/>
                <w:lang w:eastAsia="zh-TW"/>
              </w:rPr>
            </w:pPr>
            <w:r w:rsidRPr="00734555">
              <w:rPr>
                <w:i/>
                <w:iCs/>
                <w:sz w:val="18"/>
                <w:rtl/>
                <w:lang w:eastAsia="zh-TW"/>
              </w:rPr>
              <w:t>جورجيا</w:t>
            </w:r>
          </w:p>
        </w:tc>
      </w:tr>
      <w:tr w:rsidR="00873340" w:rsidRPr="002012FD" w:rsidTr="00301B9A">
        <w:trPr>
          <w:cantSplit/>
          <w:trHeight w:hRule="exact" w:val="113"/>
          <w:tblHeader/>
        </w:trPr>
        <w:tc>
          <w:tcPr>
            <w:tcW w:w="3401" w:type="dxa"/>
            <w:tcBorders>
              <w:top w:val="single" w:sz="12" w:space="0" w:color="auto"/>
            </w:tcBorders>
            <w:shd w:val="clear" w:color="auto" w:fill="auto"/>
          </w:tcPr>
          <w:p w:rsidR="00873340" w:rsidRPr="002012FD" w:rsidRDefault="00873340" w:rsidP="002503C8">
            <w:pPr>
              <w:spacing w:before="40" w:after="120"/>
              <w:ind w:right="113"/>
              <w:jc w:val="both"/>
              <w:rPr>
                <w:sz w:val="18"/>
              </w:rPr>
            </w:pPr>
          </w:p>
        </w:tc>
        <w:tc>
          <w:tcPr>
            <w:tcW w:w="3970" w:type="dxa"/>
            <w:tcBorders>
              <w:top w:val="single" w:sz="12" w:space="0" w:color="auto"/>
            </w:tcBorders>
            <w:shd w:val="clear" w:color="auto" w:fill="auto"/>
          </w:tcPr>
          <w:p w:rsidR="00873340" w:rsidRPr="002012FD" w:rsidRDefault="00873340" w:rsidP="002503C8">
            <w:pPr>
              <w:spacing w:before="40" w:after="120"/>
              <w:ind w:right="113"/>
              <w:jc w:val="both"/>
              <w:rPr>
                <w:sz w:val="18"/>
              </w:rPr>
            </w:pPr>
          </w:p>
        </w:tc>
      </w:tr>
      <w:tr w:rsidR="00873340" w:rsidRPr="002012FD" w:rsidTr="00301B9A">
        <w:trPr>
          <w:cantSplit/>
        </w:trPr>
        <w:tc>
          <w:tcPr>
            <w:tcW w:w="3401" w:type="dxa"/>
            <w:shd w:val="clear" w:color="auto" w:fill="auto"/>
          </w:tcPr>
          <w:p w:rsidR="00873340" w:rsidRPr="002012FD" w:rsidRDefault="00873340" w:rsidP="00C477A5">
            <w:pPr>
              <w:spacing w:after="120" w:line="380" w:lineRule="exact"/>
              <w:ind w:right="113"/>
              <w:jc w:val="both"/>
              <w:textDirection w:val="tbRlV"/>
              <w:rPr>
                <w:sz w:val="18"/>
                <w:rtl/>
                <w:lang w:eastAsia="zh-TW"/>
              </w:rPr>
            </w:pPr>
            <w:r w:rsidRPr="002012FD">
              <w:rPr>
                <w:sz w:val="18"/>
                <w:rtl/>
                <w:lang w:eastAsia="zh-TW"/>
              </w:rPr>
              <w:t>الملاحظات الختامية:</w:t>
            </w:r>
            <w:r w:rsidRPr="002012FD">
              <w:rPr>
                <w:rFonts w:cs="Times New Roman" w:hint="cs"/>
                <w:sz w:val="18"/>
                <w:rtl/>
                <w:lang w:eastAsia="zh-TW"/>
              </w:rPr>
              <w:t>‬</w:t>
            </w:r>
          </w:p>
        </w:tc>
        <w:tc>
          <w:tcPr>
            <w:tcW w:w="3970" w:type="dxa"/>
            <w:shd w:val="clear" w:color="auto" w:fill="auto"/>
          </w:tcPr>
          <w:p w:rsidR="00873340" w:rsidRPr="002012FD" w:rsidRDefault="00873340" w:rsidP="00861244">
            <w:pPr>
              <w:spacing w:after="120" w:line="380" w:lineRule="exact"/>
              <w:ind w:right="113"/>
              <w:textDirection w:val="tbRlV"/>
              <w:rPr>
                <w:sz w:val="18"/>
                <w:rtl/>
                <w:lang w:eastAsia="zh-TW"/>
              </w:rPr>
            </w:pPr>
            <w:r w:rsidRPr="00301B9A">
              <w:rPr>
                <w:szCs w:val="32"/>
              </w:rPr>
              <w:t>CCPR/C/GEO/CO/4</w:t>
            </w:r>
            <w:r w:rsidRPr="002012FD">
              <w:rPr>
                <w:sz w:val="18"/>
                <w:rtl/>
              </w:rPr>
              <w:t>، 23 تموز/يوليه 2014</w:t>
            </w:r>
            <w:r w:rsidRPr="002012FD">
              <w:rPr>
                <w:rFonts w:cs="Times New Roman" w:hint="cs"/>
                <w:sz w:val="18"/>
                <w:rtl/>
              </w:rPr>
              <w:t>‬</w:t>
            </w:r>
          </w:p>
        </w:tc>
      </w:tr>
      <w:tr w:rsidR="00873340" w:rsidRPr="002012FD" w:rsidTr="00301B9A">
        <w:trPr>
          <w:cantSplit/>
        </w:trPr>
        <w:tc>
          <w:tcPr>
            <w:tcW w:w="3401" w:type="dxa"/>
            <w:shd w:val="clear" w:color="auto" w:fill="auto"/>
          </w:tcPr>
          <w:p w:rsidR="00873340" w:rsidRPr="002012FD" w:rsidRDefault="00873340" w:rsidP="00C477A5">
            <w:pPr>
              <w:spacing w:after="120" w:line="380" w:lineRule="exact"/>
              <w:ind w:right="113"/>
              <w:jc w:val="both"/>
              <w:textDirection w:val="tbRlV"/>
              <w:rPr>
                <w:sz w:val="18"/>
                <w:rtl/>
                <w:lang w:eastAsia="zh-TW"/>
              </w:rPr>
            </w:pPr>
            <w:r w:rsidRPr="002012FD">
              <w:rPr>
                <w:sz w:val="18"/>
                <w:rtl/>
                <w:lang w:eastAsia="zh-TW"/>
              </w:rPr>
              <w:t>الفقرتان موضوع المتابعة:</w:t>
            </w:r>
            <w:r w:rsidRPr="002012FD">
              <w:rPr>
                <w:rFonts w:cs="Times New Roman" w:hint="cs"/>
                <w:sz w:val="18"/>
                <w:rtl/>
                <w:lang w:eastAsia="zh-TW"/>
              </w:rPr>
              <w:t>‬</w:t>
            </w:r>
          </w:p>
        </w:tc>
        <w:tc>
          <w:tcPr>
            <w:tcW w:w="3970" w:type="dxa"/>
            <w:shd w:val="clear" w:color="auto" w:fill="auto"/>
          </w:tcPr>
          <w:p w:rsidR="00873340" w:rsidRPr="002012FD" w:rsidRDefault="00861244" w:rsidP="00861244">
            <w:pPr>
              <w:spacing w:after="120" w:line="380" w:lineRule="exact"/>
              <w:ind w:right="113"/>
              <w:textDirection w:val="tbRlV"/>
              <w:rPr>
                <w:sz w:val="18"/>
                <w:rtl/>
                <w:lang w:eastAsia="zh-TW"/>
              </w:rPr>
            </w:pPr>
            <w:r>
              <w:rPr>
                <w:rFonts w:hint="cs"/>
                <w:sz w:val="18"/>
                <w:rtl/>
                <w:lang w:eastAsia="zh-TW" w:bidi="ar-DZ"/>
              </w:rPr>
              <w:t xml:space="preserve">13 </w:t>
            </w:r>
            <w:r w:rsidR="00873340" w:rsidRPr="002012FD">
              <w:rPr>
                <w:sz w:val="18"/>
                <w:rtl/>
                <w:lang w:eastAsia="zh-TW"/>
              </w:rPr>
              <w:t>و14</w:t>
            </w:r>
            <w:r w:rsidR="00873340" w:rsidRPr="002012FD">
              <w:rPr>
                <w:rFonts w:cs="Times New Roman" w:hint="cs"/>
                <w:sz w:val="18"/>
                <w:rtl/>
                <w:lang w:eastAsia="zh-TW"/>
              </w:rPr>
              <w:t>‬</w:t>
            </w:r>
          </w:p>
        </w:tc>
      </w:tr>
      <w:tr w:rsidR="00873340" w:rsidRPr="002012FD" w:rsidTr="00301B9A">
        <w:trPr>
          <w:cantSplit/>
        </w:trPr>
        <w:tc>
          <w:tcPr>
            <w:tcW w:w="3401" w:type="dxa"/>
            <w:shd w:val="clear" w:color="auto" w:fill="auto"/>
          </w:tcPr>
          <w:p w:rsidR="00873340" w:rsidRPr="00734555" w:rsidRDefault="00873340" w:rsidP="00C477A5">
            <w:pPr>
              <w:spacing w:after="120" w:line="380" w:lineRule="exact"/>
              <w:ind w:right="113"/>
              <w:jc w:val="both"/>
              <w:textDirection w:val="tbRlV"/>
              <w:rPr>
                <w:rtl/>
                <w:lang w:eastAsia="zh-TW"/>
              </w:rPr>
            </w:pPr>
            <w:r w:rsidRPr="00734555">
              <w:rPr>
                <w:rtl/>
                <w:lang w:eastAsia="zh-TW"/>
              </w:rPr>
              <w:t>الرد الأول:</w:t>
            </w:r>
            <w:r w:rsidRPr="00734555">
              <w:rPr>
                <w:rFonts w:cs="Times New Roman" w:hint="cs"/>
                <w:rtl/>
                <w:lang w:eastAsia="zh-TW"/>
              </w:rPr>
              <w:t>‬</w:t>
            </w:r>
          </w:p>
        </w:tc>
        <w:tc>
          <w:tcPr>
            <w:tcW w:w="3970" w:type="dxa"/>
            <w:shd w:val="clear" w:color="auto" w:fill="auto"/>
          </w:tcPr>
          <w:p w:rsidR="00873340" w:rsidRPr="00734555" w:rsidRDefault="00873340" w:rsidP="00861244">
            <w:pPr>
              <w:spacing w:after="120" w:line="380" w:lineRule="exact"/>
              <w:ind w:right="113"/>
              <w:textDirection w:val="tbRlV"/>
              <w:rPr>
                <w:rtl/>
                <w:lang w:eastAsia="zh-TW"/>
              </w:rPr>
            </w:pPr>
            <w:r w:rsidRPr="00301B9A">
              <w:t>CCPR/C/GEO/CO/4/</w:t>
            </w:r>
            <w:r w:rsidRPr="00301B9A">
              <w:rPr>
                <w:spacing w:val="-4"/>
              </w:rPr>
              <w:t>Add.1</w:t>
            </w:r>
            <w:r w:rsidRPr="00861244">
              <w:rPr>
                <w:spacing w:val="-4"/>
                <w:rtl/>
              </w:rPr>
              <w:t>،</w:t>
            </w:r>
            <w:r w:rsidR="00734555" w:rsidRPr="00861244">
              <w:rPr>
                <w:rFonts w:hint="cs"/>
                <w:spacing w:val="-4"/>
                <w:rtl/>
              </w:rPr>
              <w:t xml:space="preserve"> 9 </w:t>
            </w:r>
            <w:r w:rsidRPr="00861244">
              <w:rPr>
                <w:spacing w:val="-4"/>
                <w:rtl/>
              </w:rPr>
              <w:t>تموز/يوليه 2015</w:t>
            </w:r>
          </w:p>
        </w:tc>
      </w:tr>
      <w:tr w:rsidR="00301B9A" w:rsidRPr="002012FD" w:rsidTr="00301B9A">
        <w:trPr>
          <w:cantSplit/>
        </w:trPr>
        <w:tc>
          <w:tcPr>
            <w:tcW w:w="3401" w:type="dxa"/>
            <w:shd w:val="clear" w:color="auto" w:fill="auto"/>
          </w:tcPr>
          <w:p w:rsidR="00301B9A" w:rsidRPr="00734555" w:rsidRDefault="00301B9A" w:rsidP="00D65A14">
            <w:pPr>
              <w:spacing w:after="120" w:line="380" w:lineRule="exact"/>
              <w:ind w:right="113"/>
              <w:jc w:val="both"/>
              <w:textDirection w:val="tbRlV"/>
              <w:rPr>
                <w:rtl/>
                <w:lang w:eastAsia="zh-TW"/>
              </w:rPr>
            </w:pPr>
            <w:r w:rsidRPr="00734555">
              <w:rPr>
                <w:rtl/>
                <w:lang w:eastAsia="zh-TW"/>
              </w:rPr>
              <w:t xml:space="preserve">تقييم اللجنة (انظر </w:t>
            </w:r>
            <w:r w:rsidR="00D65A14">
              <w:rPr>
                <w:lang w:eastAsia="zh-TW"/>
              </w:rPr>
              <w:t>/</w:t>
            </w:r>
            <w:r w:rsidR="00D55415">
              <w:rPr>
                <w:lang w:eastAsia="zh-TW"/>
              </w:rPr>
              <w:t>115/2</w:t>
            </w:r>
            <w:r w:rsidR="00D55415">
              <w:rPr>
                <w:rFonts w:asciiTheme="majorBidi" w:hAnsiTheme="majorBidi" w:cstheme="majorBidi"/>
                <w:szCs w:val="20"/>
                <w:rtl/>
                <w:lang w:eastAsia="zh-TW"/>
              </w:rPr>
              <w:t>CCPR/C</w:t>
            </w:r>
            <w:r w:rsidRPr="00734555">
              <w:rPr>
                <w:rtl/>
                <w:lang w:eastAsia="zh-TW"/>
              </w:rPr>
              <w:t xml:space="preserve">): </w:t>
            </w:r>
          </w:p>
        </w:tc>
        <w:tc>
          <w:tcPr>
            <w:tcW w:w="3970" w:type="dxa"/>
            <w:shd w:val="clear" w:color="auto" w:fill="auto"/>
          </w:tcPr>
          <w:p w:rsidR="00301B9A" w:rsidRPr="00301B9A" w:rsidRDefault="00301B9A" w:rsidP="00301B9A">
            <w:pPr>
              <w:spacing w:after="120" w:line="380" w:lineRule="exact"/>
              <w:ind w:right="113"/>
              <w:textDirection w:val="tbRlV"/>
              <w:rPr>
                <w:b/>
                <w:lang w:eastAsia="zh-TW"/>
              </w:rPr>
            </w:pPr>
            <w:r w:rsidRPr="00734555">
              <w:rPr>
                <w:rtl/>
                <w:lang w:eastAsia="zh-TW"/>
              </w:rPr>
              <w:t>يلزم تقديم معلومات إضافية عن الفقرتين 13</w:t>
            </w:r>
            <w:r w:rsidRPr="00734555">
              <w:rPr>
                <w:b/>
                <w:bCs/>
                <w:rtl/>
                <w:lang w:eastAsia="zh-TW"/>
              </w:rPr>
              <w:t xml:space="preserve">[باء1][باء2] </w:t>
            </w:r>
            <w:r w:rsidRPr="00734555">
              <w:rPr>
                <w:rtl/>
                <w:lang w:eastAsia="zh-TW"/>
              </w:rPr>
              <w:t>و14</w:t>
            </w:r>
            <w:r w:rsidRPr="00734555">
              <w:rPr>
                <w:b/>
                <w:bCs/>
                <w:rtl/>
                <w:lang w:eastAsia="zh-TW"/>
              </w:rPr>
              <w:t>[باء2]</w:t>
            </w:r>
            <w:r w:rsidRPr="00734555">
              <w:rPr>
                <w:rFonts w:cs="Times New Roman" w:hint="cs"/>
                <w:rtl/>
                <w:lang w:eastAsia="zh-TW"/>
              </w:rPr>
              <w:t>‬</w:t>
            </w:r>
          </w:p>
        </w:tc>
      </w:tr>
      <w:tr w:rsidR="00301B9A" w:rsidRPr="002012FD" w:rsidTr="00301B9A">
        <w:trPr>
          <w:cantSplit/>
        </w:trPr>
        <w:tc>
          <w:tcPr>
            <w:tcW w:w="3401" w:type="dxa"/>
            <w:shd w:val="clear" w:color="auto" w:fill="auto"/>
          </w:tcPr>
          <w:p w:rsidR="00301B9A" w:rsidRPr="00734555" w:rsidRDefault="00301B9A" w:rsidP="00301B9A">
            <w:pPr>
              <w:spacing w:after="120" w:line="380" w:lineRule="exact"/>
              <w:ind w:right="113"/>
              <w:jc w:val="both"/>
              <w:textDirection w:val="tbRlV"/>
              <w:rPr>
                <w:rtl/>
                <w:lang w:eastAsia="zh-TW"/>
              </w:rPr>
            </w:pPr>
            <w:r w:rsidRPr="00734555">
              <w:rPr>
                <w:rtl/>
                <w:lang w:eastAsia="zh-TW"/>
              </w:rPr>
              <w:t>الرد الثاني:</w:t>
            </w:r>
            <w:r w:rsidRPr="00734555">
              <w:rPr>
                <w:rFonts w:cs="Times New Roman" w:hint="cs"/>
                <w:rtl/>
                <w:lang w:eastAsia="zh-TW"/>
              </w:rPr>
              <w:t>‬</w:t>
            </w:r>
          </w:p>
        </w:tc>
        <w:tc>
          <w:tcPr>
            <w:tcW w:w="3970" w:type="dxa"/>
            <w:shd w:val="clear" w:color="auto" w:fill="auto"/>
          </w:tcPr>
          <w:p w:rsidR="00301B9A" w:rsidRPr="00734555" w:rsidRDefault="00301B9A" w:rsidP="00861244">
            <w:pPr>
              <w:spacing w:after="120" w:line="380" w:lineRule="exact"/>
              <w:ind w:right="113"/>
              <w:textDirection w:val="tbRlV"/>
            </w:pPr>
            <w:r>
              <w:rPr>
                <w:rFonts w:hint="cs"/>
                <w:rtl/>
              </w:rPr>
              <w:t>1 نيسان/أبريل 2016</w:t>
            </w:r>
          </w:p>
        </w:tc>
      </w:tr>
      <w:tr w:rsidR="00301B9A" w:rsidRPr="002012FD" w:rsidTr="00301B9A">
        <w:trPr>
          <w:cantSplit/>
        </w:trPr>
        <w:tc>
          <w:tcPr>
            <w:tcW w:w="3401" w:type="dxa"/>
            <w:shd w:val="clear" w:color="auto" w:fill="auto"/>
          </w:tcPr>
          <w:p w:rsidR="00301B9A" w:rsidRPr="00734555" w:rsidRDefault="00301B9A" w:rsidP="00301B9A">
            <w:pPr>
              <w:spacing w:after="120" w:line="380" w:lineRule="exact"/>
              <w:ind w:right="113"/>
              <w:jc w:val="both"/>
              <w:textDirection w:val="tbRlV"/>
              <w:rPr>
                <w:rtl/>
                <w:lang w:eastAsia="zh-TW"/>
              </w:rPr>
            </w:pPr>
            <w:r>
              <w:rPr>
                <w:rFonts w:hint="cs"/>
                <w:rtl/>
                <w:lang w:eastAsia="zh-TW"/>
              </w:rPr>
              <w:t>تقييم اللجنة</w:t>
            </w:r>
          </w:p>
        </w:tc>
        <w:tc>
          <w:tcPr>
            <w:tcW w:w="3970" w:type="dxa"/>
            <w:shd w:val="clear" w:color="auto" w:fill="auto"/>
          </w:tcPr>
          <w:p w:rsidR="00301B9A" w:rsidRPr="00734555" w:rsidRDefault="00301B9A" w:rsidP="00301B9A">
            <w:pPr>
              <w:spacing w:after="120" w:line="380" w:lineRule="exact"/>
              <w:ind w:right="113"/>
              <w:textDirection w:val="tbRlV"/>
              <w:rPr>
                <w:rtl/>
                <w:lang w:eastAsia="zh-TW"/>
              </w:rPr>
            </w:pPr>
            <w:r w:rsidRPr="00734555">
              <w:rPr>
                <w:rtl/>
                <w:lang w:eastAsia="zh-TW"/>
              </w:rPr>
              <w:t>يلزم تقديم معلومات إضافية عن الفقرتين 13</w:t>
            </w:r>
            <w:r w:rsidRPr="00734555">
              <w:rPr>
                <w:b/>
                <w:bCs/>
                <w:rtl/>
                <w:lang w:eastAsia="zh-TW"/>
              </w:rPr>
              <w:t>[باء][ألف]</w:t>
            </w:r>
            <w:r w:rsidRPr="00734555">
              <w:rPr>
                <w:rtl/>
                <w:lang w:eastAsia="zh-TW"/>
              </w:rPr>
              <w:t xml:space="preserve"> </w:t>
            </w:r>
            <w:r w:rsidRPr="00734555">
              <w:rPr>
                <w:b/>
                <w:bCs/>
                <w:rtl/>
                <w:lang w:eastAsia="zh-TW"/>
              </w:rPr>
              <w:t>[جيم] [باء]</w:t>
            </w:r>
            <w:r w:rsidRPr="00734555">
              <w:rPr>
                <w:rtl/>
                <w:lang w:eastAsia="zh-TW"/>
              </w:rPr>
              <w:t xml:space="preserve"> و14</w:t>
            </w:r>
            <w:r w:rsidRPr="00734555">
              <w:rPr>
                <w:b/>
                <w:bCs/>
                <w:rtl/>
                <w:lang w:eastAsia="zh-TW"/>
              </w:rPr>
              <w:t>[باء]</w:t>
            </w:r>
            <w:r w:rsidRPr="00734555">
              <w:rPr>
                <w:rFonts w:cs="Times New Roman" w:hint="cs"/>
                <w:b/>
                <w:bCs/>
                <w:rtl/>
                <w:lang w:eastAsia="zh-TW"/>
              </w:rPr>
              <w:t>‬</w:t>
            </w:r>
          </w:p>
        </w:tc>
      </w:tr>
      <w:tr w:rsidR="00301B9A" w:rsidRPr="002012FD" w:rsidTr="00734555">
        <w:trPr>
          <w:cantSplit/>
          <w:trHeight w:val="1470"/>
        </w:trPr>
        <w:tc>
          <w:tcPr>
            <w:tcW w:w="7371" w:type="dxa"/>
            <w:gridSpan w:val="2"/>
            <w:shd w:val="clear" w:color="auto" w:fill="auto"/>
          </w:tcPr>
          <w:p w:rsidR="00301B9A" w:rsidRPr="002012FD" w:rsidRDefault="00301B9A" w:rsidP="00301B9A">
            <w:pPr>
              <w:spacing w:before="40" w:after="120"/>
              <w:ind w:right="113"/>
              <w:jc w:val="both"/>
              <w:textDirection w:val="tbRlV"/>
              <w:rPr>
                <w:b/>
                <w:sz w:val="18"/>
                <w:rtl/>
                <w:lang w:eastAsia="zh-TW" w:bidi="ar-DZ"/>
              </w:rPr>
            </w:pPr>
            <w:r w:rsidRPr="00734555">
              <w:rPr>
                <w:b/>
                <w:bCs/>
                <w:sz w:val="18"/>
                <w:rtl/>
                <w:lang w:eastAsia="zh-TW"/>
              </w:rPr>
              <w:t>الفقرة 13: الاحتجاز الإداري</w:t>
            </w:r>
            <w:r w:rsidRPr="00734555">
              <w:rPr>
                <w:rFonts w:cs="Times New Roman" w:hint="cs"/>
                <w:b/>
                <w:bCs/>
                <w:sz w:val="18"/>
                <w:rtl/>
                <w:lang w:eastAsia="zh-TW"/>
              </w:rPr>
              <w:t>‬</w:t>
            </w:r>
            <w:r w:rsidRPr="002012FD">
              <w:rPr>
                <w:sz w:val="18"/>
                <w:rtl/>
                <w:lang w:eastAsia="zh-TW"/>
              </w:rPr>
              <w:t xml:space="preserve"> </w:t>
            </w:r>
            <w:r w:rsidRPr="002012FD">
              <w:rPr>
                <w:rFonts w:cs="Times New Roman" w:hint="cs"/>
                <w:sz w:val="18"/>
                <w:rtl/>
                <w:lang w:eastAsia="zh-TW"/>
              </w:rPr>
              <w:t>‬</w:t>
            </w:r>
            <w:r w:rsidRPr="002012FD">
              <w:rPr>
                <w:rFonts w:cs="Times New Roman" w:hint="cs"/>
                <w:sz w:val="18"/>
                <w:rtl/>
                <w:lang w:eastAsia="zh-TW"/>
              </w:rPr>
              <w:t>‬</w:t>
            </w:r>
            <w:r w:rsidRPr="002012FD">
              <w:rPr>
                <w:rFonts w:cs="Times New Roman" w:hint="cs"/>
                <w:sz w:val="18"/>
                <w:rtl/>
                <w:lang w:eastAsia="zh-TW"/>
              </w:rPr>
              <w:t>‬</w:t>
            </w:r>
            <w:r w:rsidRPr="002012FD">
              <w:rPr>
                <w:rFonts w:cs="Times New Roman" w:hint="cs"/>
                <w:sz w:val="18"/>
                <w:rtl/>
                <w:lang w:eastAsia="zh-TW"/>
              </w:rPr>
              <w:t>‬</w:t>
            </w:r>
            <w:r w:rsidRPr="002012FD">
              <w:rPr>
                <w:rFonts w:cs="Times New Roman" w:hint="cs"/>
                <w:sz w:val="18"/>
                <w:rtl/>
                <w:lang w:eastAsia="zh-TW"/>
              </w:rPr>
              <w:t>‬</w:t>
            </w:r>
          </w:p>
          <w:p w:rsidR="00301B9A" w:rsidRPr="002012FD" w:rsidRDefault="00301B9A" w:rsidP="00301B9A">
            <w:pPr>
              <w:spacing w:before="40" w:after="120"/>
              <w:ind w:right="113"/>
              <w:jc w:val="both"/>
              <w:textDirection w:val="tbRlV"/>
              <w:rPr>
                <w:rFonts w:eastAsiaTheme="minorEastAsia"/>
                <w:b/>
                <w:sz w:val="18"/>
                <w:rtl/>
                <w:lang w:eastAsia="zh-TW"/>
              </w:rPr>
            </w:pPr>
            <w:r>
              <w:rPr>
                <w:b/>
                <w:bCs/>
                <w:sz w:val="18"/>
                <w:rtl/>
                <w:lang w:eastAsia="zh-TW"/>
              </w:rPr>
              <w:tab/>
            </w:r>
            <w:r w:rsidRPr="002012FD">
              <w:rPr>
                <w:b/>
                <w:bCs/>
                <w:sz w:val="18"/>
                <w:rtl/>
                <w:lang w:eastAsia="zh-TW"/>
              </w:rPr>
              <w:t xml:space="preserve">ينبغي للدولة الطرف أن تقوم على سبيل الاستعجال بإصلاح نظام الاحتجاز الإداري بما يضمن الامتثال الكامل لأحكام </w:t>
            </w:r>
            <w:r w:rsidRPr="00301B9A">
              <w:rPr>
                <w:b/>
                <w:bCs/>
                <w:sz w:val="18"/>
                <w:rtl/>
                <w:lang w:eastAsia="zh-TW"/>
              </w:rPr>
              <w:t>المادتين 9 و14 من العهد.</w:t>
            </w:r>
            <w:r w:rsidRPr="00301B9A">
              <w:rPr>
                <w:rFonts w:cs="Times New Roman" w:hint="cs"/>
                <w:b/>
                <w:bCs/>
                <w:sz w:val="18"/>
                <w:rtl/>
                <w:lang w:eastAsia="zh-TW"/>
              </w:rPr>
              <w:t>‬</w:t>
            </w:r>
          </w:p>
        </w:tc>
      </w:tr>
      <w:tr w:rsidR="00301B9A" w:rsidRPr="002012FD" w:rsidTr="00734555">
        <w:trPr>
          <w:cantSplit/>
          <w:trHeight w:val="516"/>
        </w:trPr>
        <w:tc>
          <w:tcPr>
            <w:tcW w:w="7371" w:type="dxa"/>
            <w:gridSpan w:val="2"/>
            <w:shd w:val="clear" w:color="auto" w:fill="auto"/>
          </w:tcPr>
          <w:p w:rsidR="00301B9A" w:rsidRPr="002012FD" w:rsidRDefault="00301B9A" w:rsidP="001D4E29">
            <w:pPr>
              <w:spacing w:before="40" w:after="120"/>
              <w:ind w:right="113"/>
              <w:jc w:val="both"/>
              <w:textDirection w:val="tbRlV"/>
              <w:rPr>
                <w:b/>
                <w:sz w:val="18"/>
                <w:rtl/>
                <w:lang w:eastAsia="zh-TW"/>
              </w:rPr>
            </w:pPr>
            <w:r w:rsidRPr="00734555">
              <w:rPr>
                <w:b/>
                <w:bCs/>
                <w:sz w:val="18"/>
                <w:rtl/>
                <w:lang w:eastAsia="zh-TW"/>
              </w:rPr>
              <w:t>موضوع المتابعة</w:t>
            </w:r>
            <w:r w:rsidRPr="002012FD">
              <w:rPr>
                <w:sz w:val="18"/>
                <w:rtl/>
                <w:lang w:eastAsia="zh-TW"/>
              </w:rPr>
              <w:t xml:space="preserve"> (انظر </w:t>
            </w:r>
            <w:r w:rsidR="00D65A14">
              <w:rPr>
                <w:lang w:eastAsia="zh-TW"/>
              </w:rPr>
              <w:t>/</w:t>
            </w:r>
            <w:r w:rsidR="00D65A14">
              <w:rPr>
                <w:lang w:eastAsia="zh-TW"/>
              </w:rPr>
              <w:t>115/2</w:t>
            </w:r>
            <w:r w:rsidRPr="00301B9A">
              <w:rPr>
                <w:rFonts w:cs="Times New Roman"/>
                <w:sz w:val="8"/>
                <w:szCs w:val="20"/>
                <w:rtl/>
                <w:lang w:eastAsia="zh-TW"/>
              </w:rPr>
              <w:t>CCPR/C</w:t>
            </w:r>
            <w:r w:rsidRPr="002012FD">
              <w:rPr>
                <w:sz w:val="18"/>
                <w:rtl/>
                <w:lang w:eastAsia="zh-TW"/>
              </w:rPr>
              <w:t>)</w:t>
            </w:r>
          </w:p>
        </w:tc>
      </w:tr>
      <w:tr w:rsidR="00301B9A" w:rsidRPr="002012FD" w:rsidTr="002503C8">
        <w:trPr>
          <w:cantSplit/>
        </w:trPr>
        <w:tc>
          <w:tcPr>
            <w:tcW w:w="7371" w:type="dxa"/>
            <w:gridSpan w:val="2"/>
            <w:shd w:val="clear" w:color="auto" w:fill="auto"/>
          </w:tcPr>
          <w:p w:rsidR="00301B9A" w:rsidRPr="002012FD" w:rsidRDefault="00301B9A" w:rsidP="00301B9A">
            <w:pPr>
              <w:spacing w:before="40" w:after="120" w:line="380" w:lineRule="exact"/>
              <w:ind w:right="113"/>
              <w:jc w:val="both"/>
              <w:textDirection w:val="tbRlV"/>
              <w:rPr>
                <w:b/>
                <w:sz w:val="18"/>
                <w:rtl/>
                <w:lang w:eastAsia="zh-TW"/>
              </w:rPr>
            </w:pPr>
            <w:r>
              <w:rPr>
                <w:b/>
                <w:bCs/>
                <w:sz w:val="18"/>
                <w:rtl/>
                <w:lang w:eastAsia="zh-TW"/>
              </w:rPr>
              <w:tab/>
            </w:r>
            <w:r w:rsidRPr="00734555">
              <w:rPr>
                <w:b/>
                <w:bCs/>
                <w:sz w:val="18"/>
                <w:rtl/>
                <w:lang w:eastAsia="zh-TW"/>
              </w:rPr>
              <w:t>[باء1]:</w:t>
            </w:r>
            <w:r w:rsidRPr="002012FD">
              <w:rPr>
                <w:sz w:val="18"/>
                <w:rtl/>
                <w:lang w:eastAsia="zh-TW"/>
              </w:rPr>
              <w:t xml:space="preserve"> ترحب اللجنة بالتعديلات التي اعتمدها البرلمان في آب/أغسطس 2014، والتي تحدد مدة الاحتجاز الإداري القصوى فيما يتعلق بجميع الانتهاكات التي </w:t>
            </w:r>
            <w:proofErr w:type="spellStart"/>
            <w:r w:rsidRPr="002012FD">
              <w:rPr>
                <w:sz w:val="18"/>
                <w:rtl/>
                <w:lang w:eastAsia="zh-TW"/>
              </w:rPr>
              <w:t>تستوجبه</w:t>
            </w:r>
            <w:proofErr w:type="spellEnd"/>
            <w:r w:rsidRPr="002012FD">
              <w:rPr>
                <w:sz w:val="18"/>
                <w:rtl/>
                <w:lang w:eastAsia="zh-TW"/>
              </w:rPr>
              <w:t xml:space="preserve"> بواقع</w:t>
            </w:r>
            <w:r>
              <w:rPr>
                <w:rFonts w:hint="cs"/>
                <w:sz w:val="18"/>
                <w:rtl/>
                <w:lang w:eastAsia="zh-TW"/>
              </w:rPr>
              <w:t> </w:t>
            </w:r>
            <w:r w:rsidRPr="002012FD">
              <w:rPr>
                <w:sz w:val="18"/>
                <w:rtl/>
                <w:lang w:eastAsia="zh-TW"/>
              </w:rPr>
              <w:t>15 يوماً وتنص على تدابير حماية إجرائية شتى.</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وفي</w:t>
            </w:r>
            <w:r w:rsidRPr="002012FD">
              <w:rPr>
                <w:sz w:val="18"/>
                <w:rtl/>
                <w:lang w:eastAsia="zh-TW"/>
              </w:rPr>
              <w:t xml:space="preserve"> </w:t>
            </w:r>
            <w:r w:rsidRPr="002012FD">
              <w:rPr>
                <w:rFonts w:ascii="Traditional Arabic" w:hAnsi="Traditional Arabic" w:hint="cs"/>
                <w:sz w:val="18"/>
                <w:rtl/>
                <w:lang w:eastAsia="zh-TW"/>
              </w:rPr>
              <w:t>ضوء</w:t>
            </w:r>
            <w:r w:rsidRPr="002012FD">
              <w:rPr>
                <w:sz w:val="18"/>
                <w:rtl/>
                <w:lang w:eastAsia="zh-TW"/>
              </w:rPr>
              <w:t xml:space="preserve"> </w:t>
            </w:r>
            <w:r w:rsidRPr="002012FD">
              <w:rPr>
                <w:rFonts w:ascii="Traditional Arabic" w:hAnsi="Traditional Arabic" w:hint="cs"/>
                <w:sz w:val="18"/>
                <w:rtl/>
                <w:lang w:eastAsia="zh-TW"/>
              </w:rPr>
              <w:t>التعليق</w:t>
            </w:r>
            <w:r w:rsidRPr="002012FD">
              <w:rPr>
                <w:sz w:val="18"/>
                <w:rtl/>
                <w:lang w:eastAsia="zh-TW"/>
              </w:rPr>
              <w:t xml:space="preserve"> </w:t>
            </w:r>
            <w:r w:rsidRPr="002012FD">
              <w:rPr>
                <w:rFonts w:ascii="Traditional Arabic" w:hAnsi="Traditional Arabic" w:hint="cs"/>
                <w:sz w:val="18"/>
                <w:rtl/>
                <w:lang w:eastAsia="zh-TW"/>
              </w:rPr>
              <w:t>العام</w:t>
            </w:r>
            <w:r w:rsidRPr="002012FD">
              <w:rPr>
                <w:sz w:val="18"/>
                <w:rtl/>
                <w:lang w:eastAsia="zh-TW"/>
              </w:rPr>
              <w:t xml:space="preserve"> </w:t>
            </w:r>
            <w:r w:rsidRPr="002012FD">
              <w:rPr>
                <w:rFonts w:ascii="Traditional Arabic" w:hAnsi="Traditional Arabic" w:hint="cs"/>
                <w:sz w:val="18"/>
                <w:rtl/>
                <w:lang w:eastAsia="zh-TW"/>
              </w:rPr>
              <w:t>رقم</w:t>
            </w:r>
            <w:r w:rsidRPr="002012FD">
              <w:rPr>
                <w:sz w:val="18"/>
                <w:rtl/>
                <w:lang w:eastAsia="zh-TW"/>
              </w:rPr>
              <w:t xml:space="preserve"> 35 (2014) </w:t>
            </w:r>
            <w:r w:rsidRPr="002012FD">
              <w:rPr>
                <w:rFonts w:ascii="Traditional Arabic" w:hAnsi="Traditional Arabic" w:hint="cs"/>
                <w:sz w:val="18"/>
                <w:rtl/>
                <w:lang w:eastAsia="zh-TW"/>
              </w:rPr>
              <w:t>بشأن</w:t>
            </w:r>
            <w:r w:rsidRPr="002012FD">
              <w:rPr>
                <w:sz w:val="18"/>
                <w:rtl/>
                <w:lang w:eastAsia="zh-TW"/>
              </w:rPr>
              <w:t xml:space="preserve"> </w:t>
            </w:r>
            <w:r w:rsidRPr="002012FD">
              <w:rPr>
                <w:rFonts w:ascii="Traditional Arabic" w:hAnsi="Traditional Arabic" w:hint="cs"/>
                <w:sz w:val="18"/>
                <w:rtl/>
                <w:lang w:eastAsia="zh-TW"/>
              </w:rPr>
              <w:t>حرية</w:t>
            </w:r>
            <w:r w:rsidRPr="002012FD">
              <w:rPr>
                <w:sz w:val="18"/>
                <w:rtl/>
                <w:lang w:eastAsia="zh-TW"/>
              </w:rPr>
              <w:t xml:space="preserve"> </w:t>
            </w:r>
            <w:r w:rsidRPr="002012FD">
              <w:rPr>
                <w:rFonts w:ascii="Traditional Arabic" w:hAnsi="Traditional Arabic" w:hint="cs"/>
                <w:sz w:val="18"/>
                <w:rtl/>
                <w:lang w:eastAsia="zh-TW"/>
              </w:rPr>
              <w:t>الشخص</w:t>
            </w:r>
            <w:r w:rsidRPr="002012FD">
              <w:rPr>
                <w:sz w:val="18"/>
                <w:rtl/>
                <w:lang w:eastAsia="zh-TW"/>
              </w:rPr>
              <w:t xml:space="preserve"> </w:t>
            </w:r>
            <w:r w:rsidRPr="002012FD">
              <w:rPr>
                <w:rFonts w:ascii="Traditional Arabic" w:hAnsi="Traditional Arabic" w:hint="cs"/>
                <w:sz w:val="18"/>
                <w:rtl/>
                <w:lang w:eastAsia="zh-TW"/>
              </w:rPr>
              <w:t>وأمنه</w:t>
            </w:r>
            <w:r w:rsidRPr="002012FD">
              <w:rPr>
                <w:sz w:val="18"/>
                <w:rtl/>
                <w:lang w:eastAsia="zh-TW"/>
              </w:rPr>
              <w:t xml:space="preserve"> (</w:t>
            </w:r>
            <w:r w:rsidRPr="002012FD">
              <w:rPr>
                <w:rFonts w:ascii="Traditional Arabic" w:hAnsi="Traditional Arabic" w:hint="cs"/>
                <w:sz w:val="18"/>
                <w:rtl/>
                <w:lang w:eastAsia="zh-TW"/>
              </w:rPr>
              <w:t>المادة</w:t>
            </w:r>
            <w:r w:rsidRPr="002012FD">
              <w:rPr>
                <w:sz w:val="18"/>
                <w:rtl/>
                <w:lang w:eastAsia="zh-TW"/>
              </w:rPr>
              <w:t xml:space="preserve"> 9 </w:t>
            </w:r>
            <w:r w:rsidRPr="002012FD">
              <w:rPr>
                <w:rFonts w:ascii="Traditional Arabic" w:hAnsi="Traditional Arabic" w:hint="cs"/>
                <w:sz w:val="18"/>
                <w:rtl/>
                <w:lang w:eastAsia="zh-TW"/>
              </w:rPr>
              <w:t>من</w:t>
            </w:r>
            <w:r w:rsidRPr="002012FD">
              <w:rPr>
                <w:sz w:val="18"/>
                <w:rtl/>
                <w:lang w:eastAsia="zh-TW"/>
              </w:rPr>
              <w:t xml:space="preserve"> </w:t>
            </w:r>
            <w:r w:rsidRPr="002012FD">
              <w:rPr>
                <w:rFonts w:ascii="Traditional Arabic" w:hAnsi="Traditional Arabic" w:hint="cs"/>
                <w:sz w:val="18"/>
                <w:rtl/>
                <w:lang w:eastAsia="zh-TW"/>
              </w:rPr>
              <w:t>العهد</w:t>
            </w:r>
            <w:r w:rsidRPr="002012FD">
              <w:rPr>
                <w:sz w:val="18"/>
                <w:rtl/>
                <w:lang w:eastAsia="zh-TW"/>
              </w:rPr>
              <w:t xml:space="preserve"> </w:t>
            </w:r>
            <w:r w:rsidRPr="002012FD">
              <w:rPr>
                <w:rFonts w:ascii="Traditional Arabic" w:hAnsi="Traditional Arabic" w:hint="cs"/>
                <w:sz w:val="18"/>
                <w:rtl/>
                <w:lang w:eastAsia="zh-TW"/>
              </w:rPr>
              <w:t>الدولي</w:t>
            </w:r>
            <w:r w:rsidRPr="002012FD">
              <w:rPr>
                <w:sz w:val="18"/>
                <w:rtl/>
                <w:lang w:eastAsia="zh-TW"/>
              </w:rPr>
              <w:t xml:space="preserve"> </w:t>
            </w:r>
            <w:r w:rsidRPr="002012FD">
              <w:rPr>
                <w:rFonts w:ascii="Traditional Arabic" w:hAnsi="Traditional Arabic" w:hint="cs"/>
                <w:sz w:val="18"/>
                <w:rtl/>
                <w:lang w:eastAsia="zh-TW"/>
              </w:rPr>
              <w:t>الخاص</w:t>
            </w:r>
            <w:r w:rsidRPr="002012FD">
              <w:rPr>
                <w:sz w:val="18"/>
                <w:rtl/>
                <w:lang w:eastAsia="zh-TW"/>
              </w:rPr>
              <w:t xml:space="preserve"> </w:t>
            </w:r>
            <w:r w:rsidRPr="002012FD">
              <w:rPr>
                <w:rFonts w:ascii="Traditional Arabic" w:hAnsi="Traditional Arabic" w:hint="cs"/>
                <w:sz w:val="18"/>
                <w:rtl/>
                <w:lang w:eastAsia="zh-TW"/>
              </w:rPr>
              <w:t>بالحقوق</w:t>
            </w:r>
            <w:r w:rsidRPr="002012FD">
              <w:rPr>
                <w:sz w:val="18"/>
                <w:rtl/>
                <w:lang w:eastAsia="zh-TW"/>
              </w:rPr>
              <w:t xml:space="preserve"> </w:t>
            </w:r>
            <w:r w:rsidRPr="002012FD">
              <w:rPr>
                <w:rFonts w:ascii="Traditional Arabic" w:hAnsi="Traditional Arabic" w:hint="cs"/>
                <w:sz w:val="18"/>
                <w:rtl/>
                <w:lang w:eastAsia="zh-TW"/>
              </w:rPr>
              <w:t>المدنية</w:t>
            </w:r>
            <w:r w:rsidRPr="002012FD">
              <w:rPr>
                <w:sz w:val="18"/>
                <w:rtl/>
                <w:lang w:eastAsia="zh-TW"/>
              </w:rPr>
              <w:t xml:space="preserve"> </w:t>
            </w:r>
            <w:r w:rsidRPr="002012FD">
              <w:rPr>
                <w:rFonts w:ascii="Traditional Arabic" w:hAnsi="Traditional Arabic" w:hint="cs"/>
                <w:sz w:val="18"/>
                <w:rtl/>
                <w:lang w:eastAsia="zh-TW"/>
              </w:rPr>
              <w:t>والسياسية</w:t>
            </w:r>
            <w:r w:rsidRPr="002012FD">
              <w:rPr>
                <w:sz w:val="18"/>
                <w:rtl/>
                <w:lang w:eastAsia="zh-TW"/>
              </w:rPr>
              <w:t>)</w:t>
            </w:r>
            <w:r w:rsidRPr="002012FD">
              <w:rPr>
                <w:rFonts w:ascii="Traditional Arabic" w:hAnsi="Traditional Arabic"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ينبغي</w:t>
            </w:r>
            <w:r w:rsidRPr="002012FD">
              <w:rPr>
                <w:sz w:val="18"/>
                <w:rtl/>
                <w:lang w:eastAsia="zh-TW"/>
              </w:rPr>
              <w:t xml:space="preserve"> </w:t>
            </w:r>
            <w:r w:rsidRPr="002012FD">
              <w:rPr>
                <w:rFonts w:ascii="Traditional Arabic" w:hAnsi="Traditional Arabic" w:hint="cs"/>
                <w:sz w:val="18"/>
                <w:rtl/>
                <w:lang w:eastAsia="zh-TW"/>
              </w:rPr>
              <w:t>للدولة</w:t>
            </w:r>
            <w:r w:rsidRPr="002012FD">
              <w:rPr>
                <w:sz w:val="18"/>
                <w:rtl/>
                <w:lang w:eastAsia="zh-TW"/>
              </w:rPr>
              <w:t xml:space="preserve"> </w:t>
            </w:r>
            <w:r w:rsidRPr="002012FD">
              <w:rPr>
                <w:rFonts w:ascii="Traditional Arabic" w:hAnsi="Traditional Arabic" w:hint="cs"/>
                <w:sz w:val="18"/>
                <w:rtl/>
                <w:lang w:eastAsia="zh-TW"/>
              </w:rPr>
              <w:t>الطرف</w:t>
            </w:r>
            <w:r w:rsidRPr="002012FD">
              <w:rPr>
                <w:sz w:val="18"/>
                <w:rtl/>
                <w:lang w:eastAsia="zh-TW"/>
              </w:rPr>
              <w:t xml:space="preserve"> </w:t>
            </w:r>
            <w:r w:rsidRPr="002012FD">
              <w:rPr>
                <w:rFonts w:ascii="Traditional Arabic" w:hAnsi="Traditional Arabic" w:hint="cs"/>
                <w:sz w:val="18"/>
                <w:rtl/>
                <w:lang w:eastAsia="zh-TW"/>
              </w:rPr>
              <w:t>أن</w:t>
            </w:r>
            <w:r w:rsidRPr="002012FD">
              <w:rPr>
                <w:sz w:val="18"/>
                <w:rtl/>
                <w:lang w:eastAsia="zh-TW"/>
              </w:rPr>
              <w:t xml:space="preserve"> </w:t>
            </w:r>
            <w:r w:rsidRPr="002012FD">
              <w:rPr>
                <w:rFonts w:ascii="Traditional Arabic" w:hAnsi="Traditional Arabic" w:hint="cs"/>
                <w:sz w:val="18"/>
                <w:rtl/>
                <w:lang w:eastAsia="zh-TW"/>
              </w:rPr>
              <w:t>تقدم</w:t>
            </w:r>
            <w:r>
              <w:rPr>
                <w:rFonts w:hint="cs"/>
                <w:b/>
                <w:sz w:val="18"/>
                <w:rtl/>
                <w:lang w:eastAsia="zh-TW"/>
              </w:rPr>
              <w:t xml:space="preserve"> </w:t>
            </w:r>
            <w:r w:rsidRPr="002012FD">
              <w:rPr>
                <w:sz w:val="18"/>
                <w:rtl/>
                <w:lang w:eastAsia="zh-TW"/>
              </w:rPr>
              <w:t>معلومات إضافية عما يلي:</w:t>
            </w:r>
            <w:r w:rsidRPr="002012FD">
              <w:rPr>
                <w:rFonts w:cs="Times New Roman" w:hint="cs"/>
                <w:sz w:val="18"/>
                <w:rtl/>
                <w:lang w:eastAsia="zh-TW"/>
              </w:rPr>
              <w:t>‬</w:t>
            </w:r>
            <w:r w:rsidRPr="002012FD">
              <w:rPr>
                <w:sz w:val="18"/>
                <w:rtl/>
                <w:lang w:eastAsia="zh-TW"/>
              </w:rPr>
              <w:t>(</w:t>
            </w:r>
            <w:r w:rsidRPr="002012FD">
              <w:rPr>
                <w:rFonts w:ascii="Traditional Arabic" w:hAnsi="Traditional Arabic" w:hint="cs"/>
                <w:sz w:val="18"/>
                <w:rtl/>
                <w:lang w:eastAsia="zh-TW"/>
              </w:rPr>
              <w:t>أ</w:t>
            </w:r>
            <w:r w:rsidRPr="002012FD">
              <w:rPr>
                <w:sz w:val="18"/>
                <w:rtl/>
                <w:lang w:eastAsia="zh-TW"/>
              </w:rPr>
              <w:t xml:space="preserve">) </w:t>
            </w:r>
            <w:r w:rsidRPr="002012FD">
              <w:rPr>
                <w:rFonts w:ascii="Traditional Arabic" w:hAnsi="Traditional Arabic" w:hint="cs"/>
                <w:sz w:val="18"/>
                <w:rtl/>
                <w:lang w:eastAsia="zh-TW"/>
              </w:rPr>
              <w:t>التدابير</w:t>
            </w:r>
            <w:r w:rsidRPr="002012FD">
              <w:rPr>
                <w:sz w:val="18"/>
                <w:rtl/>
                <w:lang w:eastAsia="zh-TW"/>
              </w:rPr>
              <w:t xml:space="preserve"> </w:t>
            </w:r>
            <w:r w:rsidRPr="002012FD">
              <w:rPr>
                <w:rFonts w:ascii="Traditional Arabic" w:hAnsi="Traditional Arabic" w:hint="cs"/>
                <w:sz w:val="18"/>
                <w:rtl/>
                <w:lang w:eastAsia="zh-TW"/>
              </w:rPr>
              <w:t>التي</w:t>
            </w:r>
            <w:r w:rsidRPr="002012FD">
              <w:rPr>
                <w:sz w:val="18"/>
                <w:rtl/>
                <w:lang w:eastAsia="zh-TW"/>
              </w:rPr>
              <w:t xml:space="preserve"> </w:t>
            </w:r>
            <w:r w:rsidRPr="002012FD">
              <w:rPr>
                <w:rFonts w:ascii="Traditional Arabic" w:hAnsi="Traditional Arabic" w:hint="cs"/>
                <w:sz w:val="18"/>
                <w:rtl/>
                <w:lang w:eastAsia="zh-TW"/>
              </w:rPr>
              <w:t>وضعت</w:t>
            </w:r>
            <w:r w:rsidRPr="002012FD">
              <w:rPr>
                <w:sz w:val="18"/>
                <w:rtl/>
                <w:lang w:eastAsia="zh-TW"/>
              </w:rPr>
              <w:t xml:space="preserve"> </w:t>
            </w:r>
            <w:r w:rsidRPr="002012FD">
              <w:rPr>
                <w:rFonts w:ascii="Traditional Arabic" w:hAnsi="Traditional Arabic" w:hint="cs"/>
                <w:sz w:val="18"/>
                <w:rtl/>
                <w:lang w:eastAsia="zh-TW"/>
              </w:rPr>
              <w:t>موضع</w:t>
            </w:r>
            <w:r w:rsidRPr="002012FD">
              <w:rPr>
                <w:sz w:val="18"/>
                <w:rtl/>
                <w:lang w:eastAsia="zh-TW"/>
              </w:rPr>
              <w:t xml:space="preserve"> </w:t>
            </w:r>
            <w:r w:rsidRPr="002012FD">
              <w:rPr>
                <w:rFonts w:ascii="Traditional Arabic" w:hAnsi="Traditional Arabic" w:hint="cs"/>
                <w:sz w:val="18"/>
                <w:rtl/>
                <w:lang w:eastAsia="zh-TW"/>
              </w:rPr>
              <w:t>التنفيذ</w:t>
            </w:r>
            <w:r w:rsidRPr="002012FD">
              <w:rPr>
                <w:sz w:val="18"/>
                <w:rtl/>
                <w:lang w:eastAsia="zh-TW"/>
              </w:rPr>
              <w:t xml:space="preserve"> </w:t>
            </w:r>
            <w:r w:rsidRPr="002012FD">
              <w:rPr>
                <w:rFonts w:ascii="Traditional Arabic" w:hAnsi="Traditional Arabic" w:hint="cs"/>
                <w:sz w:val="18"/>
                <w:rtl/>
                <w:lang w:eastAsia="zh-TW"/>
              </w:rPr>
              <w:t>لضمان</w:t>
            </w:r>
            <w:r w:rsidRPr="002012FD">
              <w:rPr>
                <w:sz w:val="18"/>
                <w:rtl/>
                <w:lang w:eastAsia="zh-TW"/>
              </w:rPr>
              <w:t xml:space="preserve"> </w:t>
            </w:r>
            <w:r w:rsidRPr="002012FD">
              <w:rPr>
                <w:rFonts w:ascii="Traditional Arabic" w:hAnsi="Traditional Arabic" w:hint="cs"/>
                <w:sz w:val="18"/>
                <w:rtl/>
                <w:lang w:eastAsia="zh-TW"/>
              </w:rPr>
              <w:t>استخدام</w:t>
            </w:r>
            <w:r w:rsidRPr="002012FD">
              <w:rPr>
                <w:sz w:val="18"/>
                <w:rtl/>
                <w:lang w:eastAsia="zh-TW"/>
              </w:rPr>
              <w:t xml:space="preserve"> </w:t>
            </w:r>
            <w:r w:rsidRPr="002012FD">
              <w:rPr>
                <w:rFonts w:ascii="Traditional Arabic" w:hAnsi="Traditional Arabic" w:hint="cs"/>
                <w:sz w:val="18"/>
                <w:rtl/>
                <w:lang w:eastAsia="zh-TW"/>
              </w:rPr>
              <w:t>بدائل</w:t>
            </w:r>
            <w:r w:rsidRPr="002012FD">
              <w:rPr>
                <w:sz w:val="18"/>
                <w:rtl/>
                <w:lang w:eastAsia="zh-TW"/>
              </w:rPr>
              <w:t xml:space="preserve"> </w:t>
            </w:r>
            <w:r w:rsidRPr="002012FD">
              <w:rPr>
                <w:rFonts w:ascii="Traditional Arabic" w:hAnsi="Traditional Arabic" w:hint="cs"/>
                <w:sz w:val="18"/>
                <w:rtl/>
                <w:lang w:eastAsia="zh-TW"/>
              </w:rPr>
              <w:t>الاحتجاز</w:t>
            </w:r>
            <w:r w:rsidRPr="002012FD">
              <w:rPr>
                <w:sz w:val="18"/>
                <w:rtl/>
                <w:lang w:eastAsia="zh-TW"/>
              </w:rPr>
              <w:t xml:space="preserve"> </w:t>
            </w:r>
            <w:r w:rsidRPr="002012FD">
              <w:rPr>
                <w:rFonts w:ascii="Traditional Arabic" w:hAnsi="Traditional Arabic" w:hint="cs"/>
                <w:sz w:val="18"/>
                <w:rtl/>
                <w:lang w:eastAsia="zh-TW"/>
              </w:rPr>
              <w:t>الإد</w:t>
            </w:r>
            <w:r w:rsidRPr="002012FD">
              <w:rPr>
                <w:sz w:val="18"/>
                <w:rtl/>
                <w:lang w:eastAsia="zh-TW"/>
              </w:rPr>
              <w:t>اري؛</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ب</w:t>
            </w:r>
            <w:r w:rsidRPr="002012FD">
              <w:rPr>
                <w:sz w:val="18"/>
                <w:rtl/>
                <w:lang w:eastAsia="zh-TW"/>
              </w:rPr>
              <w:t xml:space="preserve">) </w:t>
            </w:r>
            <w:r w:rsidRPr="002012FD">
              <w:rPr>
                <w:rFonts w:ascii="Traditional Arabic" w:hAnsi="Traditional Arabic" w:hint="cs"/>
                <w:sz w:val="18"/>
                <w:rtl/>
                <w:lang w:eastAsia="zh-TW"/>
              </w:rPr>
              <w:t>المعايير</w:t>
            </w:r>
            <w:r w:rsidRPr="002012FD">
              <w:rPr>
                <w:sz w:val="18"/>
                <w:rtl/>
                <w:lang w:eastAsia="zh-TW"/>
              </w:rPr>
              <w:t xml:space="preserve"> </w:t>
            </w:r>
            <w:r w:rsidRPr="002012FD">
              <w:rPr>
                <w:rFonts w:ascii="Traditional Arabic" w:hAnsi="Traditional Arabic" w:hint="cs"/>
                <w:sz w:val="18"/>
                <w:rtl/>
                <w:lang w:eastAsia="zh-TW"/>
              </w:rPr>
              <w:t>والإجراءات</w:t>
            </w:r>
            <w:r w:rsidRPr="002012FD">
              <w:rPr>
                <w:sz w:val="18"/>
                <w:rtl/>
                <w:lang w:eastAsia="zh-TW"/>
              </w:rPr>
              <w:t xml:space="preserve"> </w:t>
            </w:r>
            <w:r w:rsidRPr="002012FD">
              <w:rPr>
                <w:rFonts w:ascii="Traditional Arabic" w:hAnsi="Traditional Arabic" w:hint="cs"/>
                <w:sz w:val="18"/>
                <w:rtl/>
                <w:lang w:eastAsia="zh-TW"/>
              </w:rPr>
              <w:t>القائمة</w:t>
            </w:r>
            <w:r w:rsidRPr="002012FD">
              <w:rPr>
                <w:sz w:val="18"/>
                <w:rtl/>
                <w:lang w:eastAsia="zh-TW"/>
              </w:rPr>
              <w:t xml:space="preserve"> </w:t>
            </w:r>
            <w:r w:rsidRPr="002012FD">
              <w:rPr>
                <w:rFonts w:ascii="Traditional Arabic" w:hAnsi="Traditional Arabic" w:hint="cs"/>
                <w:sz w:val="18"/>
                <w:rtl/>
                <w:lang w:eastAsia="zh-TW"/>
              </w:rPr>
              <w:t>لفرض</w:t>
            </w:r>
            <w:r w:rsidRPr="002012FD">
              <w:rPr>
                <w:sz w:val="18"/>
                <w:rtl/>
                <w:lang w:eastAsia="zh-TW"/>
              </w:rPr>
              <w:t xml:space="preserve"> </w:t>
            </w:r>
            <w:r w:rsidRPr="002012FD">
              <w:rPr>
                <w:rFonts w:ascii="Traditional Arabic" w:hAnsi="Traditional Arabic" w:hint="cs"/>
                <w:sz w:val="18"/>
                <w:rtl/>
                <w:lang w:eastAsia="zh-TW"/>
              </w:rPr>
              <w:t>ومراجعة</w:t>
            </w:r>
            <w:r w:rsidRPr="002012FD">
              <w:rPr>
                <w:sz w:val="18"/>
                <w:rtl/>
                <w:lang w:eastAsia="zh-TW"/>
              </w:rPr>
              <w:t xml:space="preserve"> </w:t>
            </w:r>
            <w:r w:rsidRPr="002012FD">
              <w:rPr>
                <w:rFonts w:ascii="Traditional Arabic" w:hAnsi="Traditional Arabic" w:hint="cs"/>
                <w:sz w:val="18"/>
                <w:rtl/>
                <w:lang w:eastAsia="zh-TW"/>
              </w:rPr>
              <w:t>الاحتجاز</w:t>
            </w:r>
            <w:r w:rsidRPr="002012FD">
              <w:rPr>
                <w:sz w:val="18"/>
                <w:rtl/>
                <w:lang w:eastAsia="zh-TW"/>
              </w:rPr>
              <w:t xml:space="preserve"> </w:t>
            </w:r>
            <w:r w:rsidRPr="002012FD">
              <w:rPr>
                <w:rFonts w:ascii="Traditional Arabic" w:hAnsi="Traditional Arabic" w:hint="cs"/>
                <w:sz w:val="18"/>
                <w:rtl/>
                <w:lang w:eastAsia="zh-TW"/>
              </w:rPr>
              <w:t>الإداري،</w:t>
            </w:r>
            <w:r w:rsidRPr="002012FD">
              <w:rPr>
                <w:sz w:val="18"/>
                <w:rtl/>
                <w:lang w:eastAsia="zh-TW"/>
              </w:rPr>
              <w:t xml:space="preserve"> </w:t>
            </w:r>
            <w:r w:rsidRPr="002012FD">
              <w:rPr>
                <w:rFonts w:ascii="Traditional Arabic" w:hAnsi="Traditional Arabic" w:hint="cs"/>
                <w:sz w:val="18"/>
                <w:rtl/>
                <w:lang w:eastAsia="zh-TW"/>
              </w:rPr>
              <w:t>بما</w:t>
            </w:r>
            <w:r w:rsidRPr="002012FD">
              <w:rPr>
                <w:sz w:val="18"/>
                <w:rtl/>
                <w:lang w:eastAsia="zh-TW"/>
              </w:rPr>
              <w:t xml:space="preserve"> </w:t>
            </w:r>
            <w:r w:rsidRPr="002012FD">
              <w:rPr>
                <w:rFonts w:ascii="Traditional Arabic" w:hAnsi="Traditional Arabic" w:hint="cs"/>
                <w:sz w:val="18"/>
                <w:rtl/>
                <w:lang w:eastAsia="zh-TW"/>
              </w:rPr>
              <w:t>في</w:t>
            </w:r>
            <w:r w:rsidRPr="002012FD">
              <w:rPr>
                <w:sz w:val="18"/>
                <w:rtl/>
                <w:lang w:eastAsia="zh-TW"/>
              </w:rPr>
              <w:t xml:space="preserve"> </w:t>
            </w:r>
            <w:r w:rsidRPr="002012FD">
              <w:rPr>
                <w:rFonts w:ascii="Traditional Arabic" w:hAnsi="Traditional Arabic" w:hint="cs"/>
                <w:sz w:val="18"/>
                <w:rtl/>
                <w:lang w:eastAsia="zh-TW"/>
              </w:rPr>
              <w:t>ذلك</w:t>
            </w:r>
            <w:r w:rsidRPr="002012FD">
              <w:rPr>
                <w:sz w:val="18"/>
                <w:rtl/>
                <w:lang w:eastAsia="zh-TW"/>
              </w:rPr>
              <w:t xml:space="preserve"> </w:t>
            </w:r>
            <w:r w:rsidRPr="002012FD">
              <w:rPr>
                <w:rFonts w:ascii="Traditional Arabic" w:hAnsi="Traditional Arabic" w:hint="cs"/>
                <w:sz w:val="18"/>
                <w:rtl/>
                <w:lang w:eastAsia="zh-TW"/>
              </w:rPr>
              <w:t>معلومات</w:t>
            </w:r>
            <w:r w:rsidRPr="002012FD">
              <w:rPr>
                <w:sz w:val="18"/>
                <w:rtl/>
                <w:lang w:eastAsia="zh-TW"/>
              </w:rPr>
              <w:t xml:space="preserve"> </w:t>
            </w:r>
            <w:r w:rsidRPr="002012FD">
              <w:rPr>
                <w:rFonts w:ascii="Traditional Arabic" w:hAnsi="Traditional Arabic" w:hint="cs"/>
                <w:sz w:val="18"/>
                <w:rtl/>
                <w:lang w:eastAsia="zh-TW"/>
              </w:rPr>
              <w:t>عن</w:t>
            </w:r>
            <w:r w:rsidRPr="002012FD">
              <w:rPr>
                <w:sz w:val="18"/>
                <w:rtl/>
                <w:lang w:eastAsia="zh-TW"/>
              </w:rPr>
              <w:t xml:space="preserve"> </w:t>
            </w:r>
            <w:r w:rsidRPr="002012FD">
              <w:rPr>
                <w:rFonts w:ascii="Traditional Arabic" w:hAnsi="Traditional Arabic" w:hint="cs"/>
                <w:sz w:val="18"/>
                <w:rtl/>
                <w:lang w:eastAsia="zh-TW"/>
              </w:rPr>
              <w:t>السلطة</w:t>
            </w:r>
            <w:r w:rsidRPr="002012FD">
              <w:rPr>
                <w:sz w:val="18"/>
                <w:rtl/>
                <w:lang w:eastAsia="zh-TW"/>
              </w:rPr>
              <w:t xml:space="preserve"> </w:t>
            </w:r>
            <w:r w:rsidRPr="002012FD">
              <w:rPr>
                <w:rFonts w:ascii="Traditional Arabic" w:hAnsi="Traditional Arabic" w:hint="cs"/>
                <w:sz w:val="18"/>
                <w:rtl/>
                <w:lang w:eastAsia="zh-TW"/>
              </w:rPr>
              <w:t>التي</w:t>
            </w:r>
            <w:r w:rsidRPr="002012FD">
              <w:rPr>
                <w:sz w:val="18"/>
                <w:rtl/>
                <w:lang w:eastAsia="zh-TW"/>
              </w:rPr>
              <w:t xml:space="preserve"> </w:t>
            </w:r>
            <w:r w:rsidRPr="002012FD">
              <w:rPr>
                <w:rFonts w:ascii="Traditional Arabic" w:hAnsi="Traditional Arabic" w:hint="cs"/>
                <w:sz w:val="18"/>
                <w:rtl/>
                <w:lang w:eastAsia="zh-TW"/>
              </w:rPr>
              <w:t>تتخذ</w:t>
            </w:r>
            <w:r w:rsidRPr="002012FD">
              <w:rPr>
                <w:sz w:val="18"/>
                <w:rtl/>
                <w:lang w:eastAsia="zh-TW"/>
              </w:rPr>
              <w:t xml:space="preserve"> </w:t>
            </w:r>
            <w:r w:rsidRPr="002012FD">
              <w:rPr>
                <w:rFonts w:ascii="Traditional Arabic" w:hAnsi="Traditional Arabic" w:hint="cs"/>
                <w:sz w:val="18"/>
                <w:rtl/>
                <w:lang w:eastAsia="zh-TW"/>
              </w:rPr>
              <w:t>هذه</w:t>
            </w:r>
            <w:r w:rsidRPr="002012FD">
              <w:rPr>
                <w:sz w:val="18"/>
                <w:rtl/>
                <w:lang w:eastAsia="zh-TW"/>
              </w:rPr>
              <w:t xml:space="preserve"> </w:t>
            </w:r>
            <w:r w:rsidRPr="002012FD">
              <w:rPr>
                <w:rFonts w:ascii="Traditional Arabic" w:hAnsi="Traditional Arabic" w:hint="cs"/>
                <w:sz w:val="18"/>
                <w:rtl/>
                <w:lang w:eastAsia="zh-TW"/>
              </w:rPr>
              <w:t>القرارات</w:t>
            </w:r>
            <w:r w:rsidRPr="002012FD">
              <w:rPr>
                <w:sz w:val="18"/>
                <w:rtl/>
                <w:lang w:eastAsia="zh-TW"/>
              </w:rPr>
              <w:t>.</w:t>
            </w:r>
            <w:r w:rsidRPr="002012FD">
              <w:rPr>
                <w:rFonts w:cs="Times New Roman" w:hint="cs"/>
                <w:sz w:val="18"/>
                <w:rtl/>
                <w:lang w:eastAsia="zh-TW"/>
              </w:rPr>
              <w:t>‬</w:t>
            </w:r>
          </w:p>
        </w:tc>
      </w:tr>
      <w:tr w:rsidR="00301B9A" w:rsidRPr="002012FD" w:rsidTr="002503C8">
        <w:trPr>
          <w:cantSplit/>
        </w:trPr>
        <w:tc>
          <w:tcPr>
            <w:tcW w:w="7371" w:type="dxa"/>
            <w:gridSpan w:val="2"/>
            <w:shd w:val="clear" w:color="auto" w:fill="auto"/>
          </w:tcPr>
          <w:p w:rsidR="00301B9A" w:rsidRPr="00C477A5" w:rsidRDefault="00301B9A" w:rsidP="00301B9A">
            <w:pPr>
              <w:spacing w:before="40" w:after="120" w:line="380" w:lineRule="exact"/>
              <w:ind w:right="113"/>
              <w:jc w:val="both"/>
              <w:textDirection w:val="tbRlV"/>
              <w:rPr>
                <w:rFonts w:cs="Times New Roman"/>
                <w:sz w:val="18"/>
                <w:rtl/>
                <w:lang w:eastAsia="zh-TW"/>
              </w:rPr>
            </w:pPr>
            <w:r>
              <w:rPr>
                <w:sz w:val="18"/>
                <w:rtl/>
                <w:lang w:eastAsia="zh-TW"/>
              </w:rPr>
              <w:tab/>
            </w:r>
            <w:r w:rsidRPr="00C477A5">
              <w:rPr>
                <w:b/>
                <w:bCs/>
                <w:sz w:val="18"/>
                <w:rtl/>
                <w:lang w:eastAsia="zh-TW"/>
              </w:rPr>
              <w:t xml:space="preserve">[باء2]: </w:t>
            </w:r>
            <w:r w:rsidRPr="002012FD">
              <w:rPr>
                <w:sz w:val="18"/>
                <w:rtl/>
                <w:lang w:eastAsia="zh-TW"/>
              </w:rPr>
              <w:t>تطلب اللجنة معلومات عن الأسباب الكامنة وراء المبادرة الرامية إلى إدراج الجرائم الإدارية في إطار القانون الجنائي بوصفها انتهاكات جنائية أو جرائم بسيطة.</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وعلى</w:t>
            </w:r>
            <w:r w:rsidRPr="002012FD">
              <w:rPr>
                <w:sz w:val="18"/>
                <w:rtl/>
                <w:lang w:eastAsia="zh-TW"/>
              </w:rPr>
              <w:t xml:space="preserve"> </w:t>
            </w:r>
            <w:r w:rsidRPr="002012FD">
              <w:rPr>
                <w:rFonts w:ascii="Traditional Arabic" w:hAnsi="Traditional Arabic" w:hint="cs"/>
                <w:sz w:val="18"/>
                <w:rtl/>
                <w:lang w:eastAsia="zh-TW"/>
              </w:rPr>
              <w:t>وجه</w:t>
            </w:r>
            <w:r w:rsidRPr="002012FD">
              <w:rPr>
                <w:sz w:val="18"/>
                <w:rtl/>
                <w:lang w:eastAsia="zh-TW"/>
              </w:rPr>
              <w:t xml:space="preserve"> </w:t>
            </w:r>
            <w:r w:rsidRPr="002012FD">
              <w:rPr>
                <w:rFonts w:ascii="Traditional Arabic" w:hAnsi="Traditional Arabic" w:hint="cs"/>
                <w:sz w:val="18"/>
                <w:rtl/>
                <w:lang w:eastAsia="zh-TW"/>
              </w:rPr>
              <w:t>الخصوص،</w:t>
            </w:r>
            <w:r w:rsidRPr="002012FD">
              <w:rPr>
                <w:sz w:val="18"/>
                <w:rtl/>
                <w:lang w:eastAsia="zh-TW"/>
              </w:rPr>
              <w:t xml:space="preserve"> </w:t>
            </w:r>
            <w:r w:rsidRPr="002012FD">
              <w:rPr>
                <w:rFonts w:ascii="Traditional Arabic" w:hAnsi="Traditional Arabic" w:hint="cs"/>
                <w:sz w:val="18"/>
                <w:rtl/>
                <w:lang w:eastAsia="zh-TW"/>
              </w:rPr>
              <w:t>لا</w:t>
            </w:r>
            <w:r w:rsidRPr="002012FD">
              <w:rPr>
                <w:sz w:val="18"/>
                <w:rtl/>
                <w:lang w:eastAsia="zh-TW"/>
              </w:rPr>
              <w:t xml:space="preserve"> </w:t>
            </w:r>
            <w:r w:rsidRPr="002012FD">
              <w:rPr>
                <w:rFonts w:ascii="Traditional Arabic" w:hAnsi="Traditional Arabic" w:hint="cs"/>
                <w:sz w:val="18"/>
                <w:rtl/>
                <w:lang w:eastAsia="zh-TW"/>
              </w:rPr>
              <w:t>بد</w:t>
            </w:r>
            <w:r w:rsidRPr="002012FD">
              <w:rPr>
                <w:sz w:val="18"/>
                <w:rtl/>
                <w:lang w:eastAsia="zh-TW"/>
              </w:rPr>
              <w:t xml:space="preserve"> </w:t>
            </w:r>
            <w:r w:rsidRPr="002012FD">
              <w:rPr>
                <w:rFonts w:ascii="Traditional Arabic" w:hAnsi="Traditional Arabic" w:hint="cs"/>
                <w:sz w:val="18"/>
                <w:rtl/>
                <w:lang w:eastAsia="zh-TW"/>
              </w:rPr>
              <w:t>من</w:t>
            </w:r>
            <w:r w:rsidRPr="002012FD">
              <w:rPr>
                <w:sz w:val="18"/>
                <w:rtl/>
                <w:lang w:eastAsia="zh-TW"/>
              </w:rPr>
              <w:t xml:space="preserve"> </w:t>
            </w:r>
            <w:r w:rsidRPr="002012FD">
              <w:rPr>
                <w:rFonts w:ascii="Traditional Arabic" w:hAnsi="Traditional Arabic" w:hint="cs"/>
                <w:sz w:val="18"/>
                <w:rtl/>
                <w:lang w:eastAsia="zh-TW"/>
              </w:rPr>
              <w:t>تقديم</w:t>
            </w:r>
            <w:r w:rsidRPr="002012FD">
              <w:rPr>
                <w:sz w:val="18"/>
                <w:rtl/>
                <w:lang w:eastAsia="zh-TW"/>
              </w:rPr>
              <w:t xml:space="preserve"> </w:t>
            </w:r>
            <w:r w:rsidRPr="002012FD">
              <w:rPr>
                <w:rFonts w:ascii="Traditional Arabic" w:hAnsi="Traditional Arabic" w:hint="cs"/>
                <w:sz w:val="18"/>
                <w:rtl/>
                <w:lang w:eastAsia="zh-TW"/>
              </w:rPr>
              <w:t>معلومات</w:t>
            </w:r>
            <w:r w:rsidRPr="002012FD">
              <w:rPr>
                <w:sz w:val="18"/>
                <w:rtl/>
                <w:lang w:eastAsia="zh-TW"/>
              </w:rPr>
              <w:t xml:space="preserve"> </w:t>
            </w:r>
            <w:r w:rsidRPr="002012FD">
              <w:rPr>
                <w:rFonts w:ascii="Traditional Arabic" w:hAnsi="Traditional Arabic" w:hint="cs"/>
                <w:sz w:val="18"/>
                <w:rtl/>
                <w:lang w:eastAsia="zh-TW"/>
              </w:rPr>
              <w:t>إضافية</w:t>
            </w:r>
            <w:r w:rsidRPr="002012FD">
              <w:rPr>
                <w:sz w:val="18"/>
                <w:rtl/>
                <w:lang w:eastAsia="zh-TW"/>
              </w:rPr>
              <w:t xml:space="preserve"> </w:t>
            </w:r>
            <w:r w:rsidRPr="002012FD">
              <w:rPr>
                <w:rFonts w:ascii="Traditional Arabic" w:hAnsi="Traditional Arabic" w:hint="cs"/>
                <w:sz w:val="18"/>
                <w:rtl/>
                <w:lang w:eastAsia="zh-TW"/>
              </w:rPr>
              <w:t>عن</w:t>
            </w:r>
            <w:r w:rsidRPr="002012FD">
              <w:rPr>
                <w:sz w:val="18"/>
                <w:rtl/>
                <w:lang w:eastAsia="zh-TW"/>
              </w:rPr>
              <w:t xml:space="preserve"> </w:t>
            </w:r>
            <w:r w:rsidRPr="002012FD">
              <w:rPr>
                <w:rFonts w:ascii="Traditional Arabic" w:hAnsi="Traditional Arabic" w:hint="cs"/>
                <w:sz w:val="18"/>
                <w:rtl/>
                <w:lang w:eastAsia="zh-TW"/>
              </w:rPr>
              <w:t>أنواع</w:t>
            </w:r>
            <w:r w:rsidRPr="002012FD">
              <w:rPr>
                <w:sz w:val="18"/>
                <w:rtl/>
                <w:lang w:eastAsia="zh-TW"/>
              </w:rPr>
              <w:t xml:space="preserve"> </w:t>
            </w:r>
            <w:r w:rsidRPr="002012FD">
              <w:rPr>
                <w:rFonts w:ascii="Traditional Arabic" w:hAnsi="Traditional Arabic" w:hint="cs"/>
                <w:sz w:val="18"/>
                <w:rtl/>
                <w:lang w:eastAsia="zh-TW"/>
              </w:rPr>
              <w:t>الجرائم</w:t>
            </w:r>
            <w:r w:rsidRPr="002012FD">
              <w:rPr>
                <w:sz w:val="18"/>
                <w:rtl/>
                <w:lang w:eastAsia="zh-TW"/>
              </w:rPr>
              <w:t xml:space="preserve"> </w:t>
            </w:r>
            <w:r w:rsidRPr="002012FD">
              <w:rPr>
                <w:rFonts w:ascii="Traditional Arabic" w:hAnsi="Traditional Arabic" w:hint="cs"/>
                <w:sz w:val="18"/>
                <w:rtl/>
                <w:lang w:eastAsia="zh-TW"/>
              </w:rPr>
              <w:t>المقترح</w:t>
            </w:r>
            <w:r w:rsidRPr="002012FD">
              <w:rPr>
                <w:sz w:val="18"/>
                <w:rtl/>
                <w:lang w:eastAsia="zh-TW"/>
              </w:rPr>
              <w:t xml:space="preserve"> </w:t>
            </w:r>
            <w:r w:rsidRPr="002012FD">
              <w:rPr>
                <w:rFonts w:ascii="Traditional Arabic" w:hAnsi="Traditional Arabic" w:hint="cs"/>
                <w:sz w:val="18"/>
                <w:rtl/>
                <w:lang w:eastAsia="zh-TW"/>
              </w:rPr>
              <w:t>إدراجها</w:t>
            </w:r>
            <w:r w:rsidRPr="002012FD">
              <w:rPr>
                <w:sz w:val="18"/>
                <w:rtl/>
                <w:lang w:eastAsia="zh-TW"/>
              </w:rPr>
              <w:t xml:space="preserve"> </w:t>
            </w:r>
            <w:r w:rsidRPr="002012FD">
              <w:rPr>
                <w:rFonts w:ascii="Traditional Arabic" w:hAnsi="Traditional Arabic" w:hint="cs"/>
                <w:sz w:val="18"/>
                <w:rtl/>
                <w:lang w:eastAsia="zh-TW"/>
              </w:rPr>
              <w:t>في</w:t>
            </w:r>
            <w:r w:rsidRPr="002012FD">
              <w:rPr>
                <w:sz w:val="18"/>
                <w:rtl/>
                <w:lang w:eastAsia="zh-TW"/>
              </w:rPr>
              <w:t xml:space="preserve"> </w:t>
            </w:r>
            <w:r w:rsidRPr="002012FD">
              <w:rPr>
                <w:rFonts w:ascii="Traditional Arabic" w:hAnsi="Traditional Arabic" w:hint="cs"/>
                <w:sz w:val="18"/>
                <w:rtl/>
                <w:lang w:eastAsia="zh-TW"/>
              </w:rPr>
              <w:t>إطار</w:t>
            </w:r>
            <w:r w:rsidRPr="002012FD">
              <w:rPr>
                <w:sz w:val="18"/>
                <w:rtl/>
                <w:lang w:eastAsia="zh-TW"/>
              </w:rPr>
              <w:t xml:space="preserve"> </w:t>
            </w:r>
            <w:r w:rsidRPr="002012FD">
              <w:rPr>
                <w:rFonts w:ascii="Traditional Arabic" w:hAnsi="Traditional Arabic" w:hint="cs"/>
                <w:sz w:val="18"/>
                <w:rtl/>
                <w:lang w:eastAsia="zh-TW"/>
              </w:rPr>
              <w:t>القانون</w:t>
            </w:r>
            <w:r w:rsidRPr="002012FD">
              <w:rPr>
                <w:sz w:val="18"/>
                <w:rtl/>
                <w:lang w:eastAsia="zh-TW"/>
              </w:rPr>
              <w:t xml:space="preserve"> </w:t>
            </w:r>
            <w:r w:rsidRPr="002012FD">
              <w:rPr>
                <w:rFonts w:ascii="Traditional Arabic" w:hAnsi="Traditional Arabic" w:hint="cs"/>
                <w:sz w:val="18"/>
                <w:rtl/>
                <w:lang w:eastAsia="zh-TW"/>
              </w:rPr>
              <w:t>الجنائي</w:t>
            </w:r>
            <w:r w:rsidRPr="002012FD">
              <w:rPr>
                <w:sz w:val="18"/>
                <w:rtl/>
                <w:lang w:eastAsia="zh-TW"/>
              </w:rPr>
              <w:t xml:space="preserve"> </w:t>
            </w:r>
            <w:r w:rsidRPr="002012FD">
              <w:rPr>
                <w:rFonts w:ascii="Traditional Arabic" w:hAnsi="Traditional Arabic" w:hint="cs"/>
                <w:sz w:val="18"/>
                <w:rtl/>
                <w:lang w:eastAsia="zh-TW"/>
              </w:rPr>
              <w:t>ومدى</w:t>
            </w:r>
            <w:r w:rsidRPr="002012FD">
              <w:rPr>
                <w:sz w:val="18"/>
                <w:rtl/>
                <w:lang w:eastAsia="zh-TW"/>
              </w:rPr>
              <w:t xml:space="preserve"> </w:t>
            </w:r>
            <w:r w:rsidRPr="002012FD">
              <w:rPr>
                <w:rFonts w:ascii="Traditional Arabic" w:hAnsi="Traditional Arabic" w:hint="cs"/>
                <w:sz w:val="18"/>
                <w:rtl/>
                <w:lang w:eastAsia="zh-TW"/>
              </w:rPr>
              <w:t>توافقها</w:t>
            </w:r>
            <w:r w:rsidRPr="002012FD">
              <w:rPr>
                <w:sz w:val="18"/>
                <w:rtl/>
                <w:lang w:eastAsia="zh-TW"/>
              </w:rPr>
              <w:t xml:space="preserve"> </w:t>
            </w:r>
            <w:r w:rsidRPr="002012FD">
              <w:rPr>
                <w:rFonts w:ascii="Traditional Arabic" w:hAnsi="Traditional Arabic" w:hint="cs"/>
                <w:sz w:val="18"/>
                <w:rtl/>
                <w:lang w:eastAsia="zh-TW"/>
              </w:rPr>
              <w:t>مع</w:t>
            </w:r>
            <w:r w:rsidRPr="002012FD">
              <w:rPr>
                <w:sz w:val="18"/>
                <w:rtl/>
                <w:lang w:eastAsia="zh-TW"/>
              </w:rPr>
              <w:t xml:space="preserve"> </w:t>
            </w:r>
            <w:r w:rsidRPr="002012FD">
              <w:rPr>
                <w:rFonts w:ascii="Traditional Arabic" w:hAnsi="Traditional Arabic" w:hint="cs"/>
                <w:sz w:val="18"/>
                <w:rtl/>
                <w:lang w:eastAsia="zh-TW"/>
              </w:rPr>
              <w:t>المادتين</w:t>
            </w:r>
            <w:r w:rsidRPr="002012FD">
              <w:rPr>
                <w:sz w:val="18"/>
                <w:rtl/>
                <w:lang w:eastAsia="zh-TW"/>
              </w:rPr>
              <w:t xml:space="preserve"> 9 </w:t>
            </w:r>
            <w:r w:rsidRPr="002012FD">
              <w:rPr>
                <w:rFonts w:ascii="Traditional Arabic" w:hAnsi="Traditional Arabic" w:hint="cs"/>
                <w:sz w:val="18"/>
                <w:rtl/>
                <w:lang w:eastAsia="zh-TW"/>
              </w:rPr>
              <w:t>و</w:t>
            </w:r>
            <w:r w:rsidRPr="002012FD">
              <w:rPr>
                <w:sz w:val="18"/>
                <w:rtl/>
                <w:lang w:eastAsia="zh-TW"/>
              </w:rPr>
              <w:t xml:space="preserve">14 </w:t>
            </w:r>
            <w:r w:rsidRPr="002012FD">
              <w:rPr>
                <w:rFonts w:ascii="Traditional Arabic" w:hAnsi="Traditional Arabic" w:hint="cs"/>
                <w:sz w:val="18"/>
                <w:rtl/>
                <w:lang w:eastAsia="zh-TW"/>
              </w:rPr>
              <w:t>من</w:t>
            </w:r>
            <w:r w:rsidRPr="002012FD">
              <w:rPr>
                <w:sz w:val="18"/>
                <w:rtl/>
                <w:lang w:eastAsia="zh-TW"/>
              </w:rPr>
              <w:t xml:space="preserve"> </w:t>
            </w:r>
            <w:r w:rsidRPr="002012FD">
              <w:rPr>
                <w:rFonts w:ascii="Traditional Arabic" w:hAnsi="Traditional Arabic" w:hint="cs"/>
                <w:sz w:val="18"/>
                <w:rtl/>
                <w:lang w:eastAsia="zh-TW"/>
              </w:rPr>
              <w:t>العهد</w:t>
            </w:r>
            <w:r w:rsidRPr="002012FD">
              <w:rPr>
                <w:sz w:val="18"/>
                <w:rtl/>
                <w:lang w:eastAsia="zh-TW"/>
              </w:rPr>
              <w:t>.</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وتطلب</w:t>
            </w:r>
            <w:r w:rsidRPr="002012FD">
              <w:rPr>
                <w:sz w:val="18"/>
                <w:rtl/>
                <w:lang w:eastAsia="zh-TW"/>
              </w:rPr>
              <w:t xml:space="preserve"> </w:t>
            </w:r>
            <w:r w:rsidRPr="002012FD">
              <w:rPr>
                <w:rFonts w:ascii="Traditional Arabic" w:hAnsi="Traditional Arabic" w:hint="cs"/>
                <w:sz w:val="18"/>
                <w:rtl/>
                <w:lang w:eastAsia="zh-TW"/>
              </w:rPr>
              <w:t>اللجنة</w:t>
            </w:r>
            <w:r w:rsidRPr="002012FD">
              <w:rPr>
                <w:sz w:val="18"/>
                <w:rtl/>
                <w:lang w:eastAsia="zh-TW"/>
              </w:rPr>
              <w:t xml:space="preserve"> </w:t>
            </w:r>
            <w:r w:rsidRPr="002012FD">
              <w:rPr>
                <w:rFonts w:ascii="Traditional Arabic" w:hAnsi="Traditional Arabic" w:hint="cs"/>
                <w:sz w:val="18"/>
                <w:rtl/>
                <w:lang w:eastAsia="zh-TW"/>
              </w:rPr>
              <w:t>أيضاً</w:t>
            </w:r>
            <w:r w:rsidRPr="002012FD">
              <w:rPr>
                <w:sz w:val="18"/>
                <w:rtl/>
                <w:lang w:eastAsia="zh-TW"/>
              </w:rPr>
              <w:t xml:space="preserve"> </w:t>
            </w:r>
            <w:r w:rsidRPr="002012FD">
              <w:rPr>
                <w:rFonts w:ascii="Traditional Arabic" w:hAnsi="Traditional Arabic" w:hint="cs"/>
                <w:sz w:val="18"/>
                <w:rtl/>
                <w:lang w:eastAsia="zh-TW"/>
              </w:rPr>
              <w:t>معلومات</w:t>
            </w:r>
            <w:r w:rsidRPr="002012FD">
              <w:rPr>
                <w:sz w:val="18"/>
                <w:rtl/>
                <w:lang w:eastAsia="zh-TW"/>
              </w:rPr>
              <w:t xml:space="preserve"> </w:t>
            </w:r>
            <w:r w:rsidRPr="002012FD">
              <w:rPr>
                <w:rFonts w:ascii="Traditional Arabic" w:hAnsi="Traditional Arabic" w:hint="cs"/>
                <w:sz w:val="18"/>
                <w:rtl/>
                <w:lang w:eastAsia="zh-TW"/>
              </w:rPr>
              <w:t>إضافية</w:t>
            </w:r>
            <w:r w:rsidRPr="002012FD">
              <w:rPr>
                <w:sz w:val="18"/>
                <w:rtl/>
                <w:lang w:eastAsia="zh-TW"/>
              </w:rPr>
              <w:t xml:space="preserve"> </w:t>
            </w:r>
            <w:r w:rsidR="00D65A14">
              <w:rPr>
                <w:rFonts w:ascii="Traditional Arabic" w:hAnsi="Traditional Arabic" w:hint="cs"/>
                <w:sz w:val="18"/>
                <w:rtl/>
                <w:lang w:eastAsia="zh-TW"/>
              </w:rPr>
              <w:t xml:space="preserve">        </w:t>
            </w:r>
            <w:r w:rsidRPr="002012FD">
              <w:rPr>
                <w:rFonts w:ascii="Traditional Arabic" w:hAnsi="Traditional Arabic" w:hint="cs"/>
                <w:sz w:val="18"/>
                <w:rtl/>
                <w:lang w:eastAsia="zh-TW"/>
              </w:rPr>
              <w:t>عما</w:t>
            </w:r>
            <w:r w:rsidRPr="002012FD">
              <w:rPr>
                <w:sz w:val="18"/>
                <w:rtl/>
                <w:lang w:eastAsia="zh-TW"/>
              </w:rPr>
              <w:t xml:space="preserve"> </w:t>
            </w:r>
            <w:r w:rsidRPr="002012FD">
              <w:rPr>
                <w:rFonts w:ascii="Traditional Arabic" w:hAnsi="Traditional Arabic" w:hint="cs"/>
                <w:sz w:val="18"/>
                <w:rtl/>
                <w:lang w:eastAsia="zh-TW"/>
              </w:rPr>
              <w:t>إذا</w:t>
            </w:r>
            <w:r w:rsidRPr="002012FD">
              <w:rPr>
                <w:sz w:val="18"/>
                <w:rtl/>
                <w:lang w:eastAsia="zh-TW"/>
              </w:rPr>
              <w:t xml:space="preserve"> </w:t>
            </w:r>
            <w:r w:rsidRPr="002012FD">
              <w:rPr>
                <w:rFonts w:ascii="Traditional Arabic" w:hAnsi="Traditional Arabic" w:hint="cs"/>
                <w:sz w:val="18"/>
                <w:rtl/>
                <w:lang w:eastAsia="zh-TW"/>
              </w:rPr>
              <w:t>كان</w:t>
            </w:r>
            <w:r w:rsidRPr="002012FD">
              <w:rPr>
                <w:sz w:val="18"/>
                <w:rtl/>
                <w:lang w:eastAsia="zh-TW"/>
              </w:rPr>
              <w:t xml:space="preserve"> </w:t>
            </w:r>
            <w:r w:rsidRPr="002012FD">
              <w:rPr>
                <w:rFonts w:ascii="Traditional Arabic" w:hAnsi="Traditional Arabic" w:hint="cs"/>
                <w:sz w:val="18"/>
                <w:rtl/>
                <w:lang w:eastAsia="zh-TW"/>
              </w:rPr>
              <w:t>المحتجزون</w:t>
            </w:r>
            <w:r w:rsidRPr="002012FD">
              <w:rPr>
                <w:sz w:val="18"/>
                <w:rtl/>
                <w:lang w:eastAsia="zh-TW"/>
              </w:rPr>
              <w:t xml:space="preserve"> </w:t>
            </w:r>
            <w:r w:rsidRPr="002012FD">
              <w:rPr>
                <w:rFonts w:ascii="Traditional Arabic" w:hAnsi="Traditional Arabic" w:hint="cs"/>
                <w:sz w:val="18"/>
                <w:rtl/>
                <w:lang w:eastAsia="zh-TW"/>
              </w:rPr>
              <w:t>إداري</w:t>
            </w:r>
            <w:r>
              <w:rPr>
                <w:rFonts w:ascii="Traditional Arabic" w:hAnsi="Traditional Arabic" w:hint="cs"/>
                <w:sz w:val="18"/>
                <w:rtl/>
                <w:lang w:eastAsia="zh-TW"/>
              </w:rPr>
              <w:t xml:space="preserve">اً </w:t>
            </w:r>
            <w:r w:rsidRPr="002012FD">
              <w:rPr>
                <w:rFonts w:ascii="Traditional Arabic" w:hAnsi="Traditional Arabic" w:hint="cs"/>
                <w:sz w:val="18"/>
                <w:rtl/>
                <w:lang w:eastAsia="zh-TW"/>
              </w:rPr>
              <w:t>يودعون</w:t>
            </w:r>
            <w:r w:rsidRPr="002012FD">
              <w:rPr>
                <w:sz w:val="18"/>
                <w:rtl/>
                <w:lang w:eastAsia="zh-TW"/>
              </w:rPr>
              <w:t xml:space="preserve"> </w:t>
            </w:r>
            <w:r w:rsidRPr="002012FD">
              <w:rPr>
                <w:rFonts w:ascii="Traditional Arabic" w:hAnsi="Traditional Arabic" w:hint="cs"/>
                <w:sz w:val="18"/>
                <w:rtl/>
                <w:lang w:eastAsia="zh-TW"/>
              </w:rPr>
              <w:t>في</w:t>
            </w:r>
            <w:r w:rsidRPr="002012FD">
              <w:rPr>
                <w:sz w:val="18"/>
                <w:rtl/>
                <w:lang w:eastAsia="zh-TW"/>
              </w:rPr>
              <w:t xml:space="preserve"> </w:t>
            </w:r>
            <w:r w:rsidRPr="002012FD">
              <w:rPr>
                <w:rFonts w:ascii="Traditional Arabic" w:hAnsi="Traditional Arabic" w:hint="cs"/>
                <w:sz w:val="18"/>
                <w:rtl/>
                <w:lang w:eastAsia="zh-TW"/>
              </w:rPr>
              <w:t>مراكز</w:t>
            </w:r>
            <w:r w:rsidRPr="002012FD">
              <w:rPr>
                <w:sz w:val="18"/>
                <w:rtl/>
                <w:lang w:eastAsia="zh-TW"/>
              </w:rPr>
              <w:t xml:space="preserve"> </w:t>
            </w:r>
            <w:r w:rsidRPr="002012FD">
              <w:rPr>
                <w:rFonts w:ascii="Traditional Arabic" w:hAnsi="Traditional Arabic" w:hint="cs"/>
                <w:sz w:val="18"/>
                <w:rtl/>
                <w:lang w:eastAsia="zh-TW"/>
              </w:rPr>
              <w:t>احت</w:t>
            </w:r>
            <w:r w:rsidRPr="002012FD">
              <w:rPr>
                <w:sz w:val="18"/>
                <w:rtl/>
                <w:lang w:eastAsia="zh-TW"/>
              </w:rPr>
              <w:t>جاز مؤقتة تديرها وزارة الشؤون الداخلية وبشأن نطاق هذه الممارسة، والخطوات المتخذة للحد منها</w:t>
            </w:r>
            <w:r>
              <w:rPr>
                <w:rFonts w:cs="Times New Roman" w:hint="cs"/>
                <w:sz w:val="18"/>
                <w:rtl/>
                <w:lang w:eastAsia="zh-TW"/>
              </w:rPr>
              <w:t>.</w:t>
            </w:r>
          </w:p>
        </w:tc>
      </w:tr>
      <w:tr w:rsidR="00301B9A" w:rsidRPr="002012FD" w:rsidTr="002503C8">
        <w:trPr>
          <w:cantSplit/>
        </w:trPr>
        <w:tc>
          <w:tcPr>
            <w:tcW w:w="7371" w:type="dxa"/>
            <w:gridSpan w:val="2"/>
            <w:shd w:val="clear" w:color="auto" w:fill="auto"/>
          </w:tcPr>
          <w:p w:rsidR="00301B9A" w:rsidRPr="002012FD" w:rsidRDefault="00301B9A" w:rsidP="00301B9A">
            <w:pPr>
              <w:spacing w:after="120" w:line="380" w:lineRule="exact"/>
              <w:ind w:right="113"/>
              <w:jc w:val="both"/>
              <w:textDirection w:val="tbRlV"/>
              <w:rPr>
                <w:b/>
                <w:bCs/>
                <w:sz w:val="18"/>
                <w:rtl/>
                <w:lang w:eastAsia="zh-TW"/>
              </w:rPr>
            </w:pPr>
            <w:r w:rsidRPr="002012FD">
              <w:rPr>
                <w:b/>
                <w:bCs/>
                <w:sz w:val="18"/>
                <w:rtl/>
                <w:lang w:eastAsia="zh-TW"/>
              </w:rPr>
              <w:t>موجز رد الدولة الطرف</w:t>
            </w:r>
          </w:p>
        </w:tc>
      </w:tr>
      <w:tr w:rsidR="00301B9A" w:rsidRPr="002012FD" w:rsidTr="002503C8">
        <w:trPr>
          <w:cantSplit/>
        </w:trPr>
        <w:tc>
          <w:tcPr>
            <w:tcW w:w="7371" w:type="dxa"/>
            <w:gridSpan w:val="2"/>
            <w:shd w:val="clear" w:color="auto" w:fill="auto"/>
          </w:tcPr>
          <w:p w:rsidR="00301B9A" w:rsidRPr="002012FD" w:rsidRDefault="00301B9A" w:rsidP="00301B9A">
            <w:pPr>
              <w:spacing w:after="120" w:line="380" w:lineRule="exact"/>
              <w:ind w:right="113"/>
              <w:textDirection w:val="tbRlV"/>
              <w:rPr>
                <w:b/>
                <w:bCs/>
                <w:sz w:val="18"/>
                <w:rtl/>
                <w:lang w:eastAsia="zh-TW"/>
              </w:rPr>
            </w:pPr>
            <w:r>
              <w:rPr>
                <w:sz w:val="18"/>
                <w:rtl/>
                <w:lang w:eastAsia="zh-TW"/>
              </w:rPr>
              <w:tab/>
            </w:r>
            <w:r w:rsidRPr="002012FD">
              <w:rPr>
                <w:sz w:val="18"/>
                <w:rtl/>
                <w:lang w:eastAsia="zh-TW"/>
              </w:rPr>
              <w:t>(أ)</w:t>
            </w:r>
            <w:r>
              <w:rPr>
                <w:sz w:val="18"/>
                <w:rtl/>
                <w:lang w:eastAsia="zh-TW"/>
              </w:rPr>
              <w:tab/>
            </w:r>
            <w:r w:rsidRPr="002012FD">
              <w:rPr>
                <w:sz w:val="18"/>
                <w:rtl/>
                <w:lang w:eastAsia="zh-TW"/>
              </w:rPr>
              <w:t>يتوخى عدد من مواد قانون المخالفات الإدارية بدائل للاحتجاز الإداري. وبالإضافة إلى فرض غرامة، وهو تدبير أكثر شيوع</w:t>
            </w:r>
            <w:r>
              <w:rPr>
                <w:sz w:val="18"/>
                <w:rtl/>
                <w:lang w:eastAsia="zh-TW"/>
              </w:rPr>
              <w:t xml:space="preserve">اً، </w:t>
            </w:r>
            <w:r w:rsidRPr="002012FD">
              <w:rPr>
                <w:sz w:val="18"/>
                <w:rtl/>
                <w:lang w:eastAsia="zh-TW"/>
              </w:rPr>
              <w:t>يجوز سجن مرتكبي المخالفات لفترة</w:t>
            </w:r>
            <w:r w:rsidR="00D65A14">
              <w:rPr>
                <w:rFonts w:hint="cs"/>
                <w:sz w:val="18"/>
                <w:rtl/>
                <w:lang w:eastAsia="zh-TW"/>
              </w:rPr>
              <w:t xml:space="preserve">         </w:t>
            </w:r>
            <w:r w:rsidRPr="002012FD">
              <w:rPr>
                <w:sz w:val="18"/>
                <w:rtl/>
                <w:lang w:eastAsia="zh-TW"/>
              </w:rPr>
              <w:t xml:space="preserve"> أقصاها 3 أشهر.</w:t>
            </w:r>
          </w:p>
        </w:tc>
      </w:tr>
      <w:tr w:rsidR="00301B9A" w:rsidRPr="002012FD" w:rsidTr="002503C8">
        <w:trPr>
          <w:cantSplit/>
        </w:trPr>
        <w:tc>
          <w:tcPr>
            <w:tcW w:w="7371" w:type="dxa"/>
            <w:gridSpan w:val="2"/>
            <w:shd w:val="clear" w:color="auto" w:fill="auto"/>
          </w:tcPr>
          <w:p w:rsidR="00301B9A" w:rsidRPr="002012FD" w:rsidRDefault="00301B9A" w:rsidP="00301B9A">
            <w:pPr>
              <w:spacing w:after="120" w:line="380" w:lineRule="exact"/>
              <w:ind w:right="113"/>
              <w:textDirection w:val="tbRlV"/>
              <w:rPr>
                <w:rFonts w:eastAsiaTheme="minorEastAsia"/>
                <w:sz w:val="18"/>
                <w:rtl/>
                <w:lang w:eastAsia="zh-TW"/>
              </w:rPr>
            </w:pPr>
            <w:r>
              <w:rPr>
                <w:sz w:val="18"/>
                <w:rtl/>
                <w:lang w:eastAsia="zh-TW"/>
              </w:rPr>
              <w:lastRenderedPageBreak/>
              <w:tab/>
            </w:r>
            <w:r w:rsidRPr="002012FD">
              <w:rPr>
                <w:sz w:val="18"/>
                <w:rtl/>
                <w:lang w:eastAsia="zh-TW"/>
              </w:rPr>
              <w:t>(ب)</w:t>
            </w:r>
            <w:r>
              <w:rPr>
                <w:sz w:val="18"/>
                <w:rtl/>
                <w:lang w:eastAsia="zh-TW"/>
              </w:rPr>
              <w:tab/>
            </w:r>
            <w:r w:rsidRPr="002012FD">
              <w:rPr>
                <w:sz w:val="18"/>
                <w:rtl/>
                <w:lang w:eastAsia="zh-TW"/>
              </w:rPr>
              <w:t>ويفرض قاضي المحكمة المحلية (المدينة) عقوبة الاحتجاز الإداري، مع مراعاة ملابسات القضية والأثر الناجم عن ارتكاب المخالفة وشخصية مرتكبها وحالته المالية والعوامل المشددة والمخففة للعقوبة. ويجوز الطعن في هذا القرار أمام محكمة الاستئناف في غضون ٤٨ ساعة.</w:t>
            </w:r>
          </w:p>
        </w:tc>
      </w:tr>
      <w:tr w:rsidR="00301B9A" w:rsidRPr="002012FD" w:rsidTr="002503C8">
        <w:trPr>
          <w:cantSplit/>
        </w:trPr>
        <w:tc>
          <w:tcPr>
            <w:tcW w:w="7371" w:type="dxa"/>
            <w:gridSpan w:val="2"/>
            <w:shd w:val="clear" w:color="auto" w:fill="auto"/>
          </w:tcPr>
          <w:p w:rsidR="00301B9A" w:rsidRPr="002012FD" w:rsidRDefault="00301B9A" w:rsidP="00301B9A">
            <w:pPr>
              <w:spacing w:after="120" w:line="380" w:lineRule="exact"/>
              <w:ind w:right="113"/>
              <w:textDirection w:val="tbRlV"/>
              <w:rPr>
                <w:rFonts w:eastAsiaTheme="minorEastAsia"/>
                <w:sz w:val="18"/>
                <w:rtl/>
                <w:lang w:eastAsia="zh-TW"/>
              </w:rPr>
            </w:pPr>
            <w:r>
              <w:rPr>
                <w:sz w:val="18"/>
                <w:rtl/>
                <w:lang w:eastAsia="zh-TW"/>
              </w:rPr>
              <w:tab/>
            </w:r>
            <w:r w:rsidRPr="002012FD">
              <w:rPr>
                <w:sz w:val="18"/>
                <w:rtl/>
                <w:lang w:eastAsia="zh-TW"/>
              </w:rPr>
              <w:t>ولا يودع المحتجزون الإداريون رهن الاحتجاز إلا في مراكز الاحتجاز المؤقت التابعة لوزارة الداخلية ولفترة مؤقتة، ويخضعون لفحوص طبية شاملة. وترصد إدارة الاحتجاز المؤقت بانتظام مراكز الاحتجاز المؤقت في البلديات والمحافظات. وتجري شعبة الرصد المنشأة في إطار الإدارة زيارات مفاجئة لجميع مراكز الاحتجاز المؤقت، ويتمتع النائب العام في جورجيا أيض</w:t>
            </w:r>
            <w:r>
              <w:rPr>
                <w:sz w:val="18"/>
                <w:rtl/>
                <w:lang w:eastAsia="zh-TW"/>
              </w:rPr>
              <w:t xml:space="preserve">اً </w:t>
            </w:r>
            <w:r w:rsidRPr="002012FD">
              <w:rPr>
                <w:sz w:val="18"/>
                <w:rtl/>
                <w:lang w:eastAsia="zh-TW"/>
              </w:rPr>
              <w:t>بحرية الوصول الكامل بلا عوائق إلى هذه المراكز.</w:t>
            </w:r>
          </w:p>
        </w:tc>
      </w:tr>
      <w:tr w:rsidR="00301B9A" w:rsidRPr="002012FD" w:rsidTr="002503C8">
        <w:trPr>
          <w:cantSplit/>
        </w:trPr>
        <w:tc>
          <w:tcPr>
            <w:tcW w:w="7371" w:type="dxa"/>
            <w:gridSpan w:val="2"/>
            <w:shd w:val="clear" w:color="auto" w:fill="auto"/>
          </w:tcPr>
          <w:p w:rsidR="00301B9A" w:rsidRPr="002012FD" w:rsidRDefault="00301B9A" w:rsidP="00301B9A">
            <w:pPr>
              <w:spacing w:before="40" w:after="120"/>
              <w:ind w:right="113"/>
              <w:textDirection w:val="tbRlV"/>
              <w:rPr>
                <w:b/>
                <w:sz w:val="18"/>
                <w:rtl/>
                <w:lang w:eastAsia="zh-TW"/>
              </w:rPr>
            </w:pPr>
            <w:r w:rsidRPr="002012FD">
              <w:rPr>
                <w:b/>
                <w:bCs/>
                <w:sz w:val="18"/>
                <w:rtl/>
                <w:lang w:eastAsia="zh-TW"/>
              </w:rPr>
              <w:t>تقييم اللجنة</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p>
        </w:tc>
      </w:tr>
      <w:tr w:rsidR="00301B9A" w:rsidRPr="002012FD" w:rsidTr="002503C8">
        <w:trPr>
          <w:cantSplit/>
        </w:trPr>
        <w:tc>
          <w:tcPr>
            <w:tcW w:w="7371" w:type="dxa"/>
            <w:gridSpan w:val="2"/>
            <w:shd w:val="clear" w:color="auto" w:fill="auto"/>
          </w:tcPr>
          <w:p w:rsidR="00301B9A" w:rsidRPr="002012FD" w:rsidRDefault="00301B9A" w:rsidP="00301B9A">
            <w:pPr>
              <w:spacing w:after="120" w:line="380" w:lineRule="exact"/>
              <w:ind w:right="113"/>
              <w:textDirection w:val="tbRlV"/>
              <w:rPr>
                <w:sz w:val="18"/>
                <w:rtl/>
                <w:lang w:eastAsia="zh-TW"/>
              </w:rPr>
            </w:pPr>
            <w:r>
              <w:rPr>
                <w:b/>
                <w:bCs/>
                <w:sz w:val="18"/>
                <w:rtl/>
                <w:lang w:eastAsia="zh-TW"/>
              </w:rPr>
              <w:tab/>
            </w:r>
            <w:r w:rsidRPr="0071363F">
              <w:rPr>
                <w:b/>
                <w:bCs/>
                <w:sz w:val="18"/>
                <w:rtl/>
                <w:lang w:eastAsia="zh-TW"/>
              </w:rPr>
              <w:t>(أ)[باء]:</w:t>
            </w:r>
            <w:r w:rsidRPr="002012FD">
              <w:rPr>
                <w:sz w:val="18"/>
                <w:rtl/>
                <w:lang w:eastAsia="zh-TW"/>
              </w:rPr>
              <w:t xml:space="preserve"> تلاحظ اللجنة التدابير البديلة للاحتجاز الإداري، ولكنها تطلب معلومات عن التدابير القائمة التي وضعت لضمان تنفيذ التدابير البديلة في الممارسة العملية، بما في ذلك</w:t>
            </w:r>
            <w:r>
              <w:rPr>
                <w:rFonts w:hint="cs"/>
                <w:sz w:val="18"/>
                <w:rtl/>
                <w:lang w:eastAsia="zh-TW"/>
              </w:rPr>
              <w:t> </w:t>
            </w:r>
            <w:r w:rsidRPr="002012FD">
              <w:rPr>
                <w:sz w:val="18"/>
                <w:rtl/>
                <w:lang w:eastAsia="zh-TW"/>
              </w:rPr>
              <w:t>الإحصاءات ذات الصلة باستخدام هذه التدابير منذ اعتماد تعديل القانون في آب/أغسطس ٢٠١٤.</w:t>
            </w:r>
          </w:p>
          <w:p w:rsidR="00301B9A" w:rsidRPr="002012FD" w:rsidRDefault="00301B9A" w:rsidP="00301B9A">
            <w:pPr>
              <w:spacing w:after="120" w:line="380" w:lineRule="exact"/>
              <w:ind w:right="113"/>
              <w:textDirection w:val="tbRlV"/>
              <w:rPr>
                <w:sz w:val="18"/>
                <w:rtl/>
                <w:lang w:eastAsia="zh-TW"/>
              </w:rPr>
            </w:pPr>
            <w:r>
              <w:rPr>
                <w:b/>
                <w:bCs/>
                <w:sz w:val="18"/>
                <w:rtl/>
                <w:lang w:eastAsia="zh-TW"/>
              </w:rPr>
              <w:tab/>
            </w:r>
            <w:r w:rsidRPr="0071363F">
              <w:rPr>
                <w:b/>
                <w:bCs/>
                <w:sz w:val="18"/>
                <w:rtl/>
                <w:lang w:eastAsia="zh-TW"/>
              </w:rPr>
              <w:t xml:space="preserve">(ب)[ألف]: </w:t>
            </w:r>
            <w:r w:rsidRPr="002012FD">
              <w:rPr>
                <w:sz w:val="18"/>
                <w:rtl/>
                <w:lang w:eastAsia="zh-TW"/>
              </w:rPr>
              <w:t>تعتبر اللجنة رد الدولة مرضياً إلى حد كبير</w:t>
            </w:r>
            <w:r>
              <w:rPr>
                <w:rFonts w:hint="cs"/>
                <w:sz w:val="18"/>
                <w:rtl/>
                <w:lang w:eastAsia="zh-TW"/>
              </w:rPr>
              <w:t>.</w:t>
            </w:r>
          </w:p>
          <w:p w:rsidR="00301B9A" w:rsidRPr="002012FD" w:rsidRDefault="00301B9A" w:rsidP="00301B9A">
            <w:pPr>
              <w:spacing w:after="120" w:line="380" w:lineRule="exact"/>
              <w:ind w:right="113"/>
              <w:textDirection w:val="tbRlV"/>
              <w:rPr>
                <w:sz w:val="18"/>
                <w:rtl/>
                <w:lang w:eastAsia="zh-TW"/>
              </w:rPr>
            </w:pPr>
            <w:r>
              <w:rPr>
                <w:sz w:val="18"/>
                <w:rtl/>
                <w:lang w:eastAsia="zh-TW"/>
              </w:rPr>
              <w:tab/>
            </w:r>
            <w:r w:rsidRPr="002012FD">
              <w:rPr>
                <w:sz w:val="18"/>
                <w:rtl/>
                <w:lang w:eastAsia="zh-TW"/>
              </w:rPr>
              <w:t>[</w:t>
            </w:r>
            <w:r w:rsidRPr="002012FD">
              <w:rPr>
                <w:b/>
                <w:bCs/>
                <w:sz w:val="18"/>
                <w:rtl/>
                <w:lang w:eastAsia="zh-TW"/>
              </w:rPr>
              <w:t>جيم</w:t>
            </w:r>
            <w:r w:rsidRPr="002012FD">
              <w:rPr>
                <w:sz w:val="18"/>
                <w:rtl/>
                <w:lang w:eastAsia="zh-TW"/>
              </w:rPr>
              <w:t>]: تطلب اللجنة معلومات عن الأساس المنطقي لاتخاذ المبادرة الرامية إلى إدراج الجرائم الإدارية في إطار القانون الجنائي بوصفها انتهاكات جنائية أو جرائم بسيطة.</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وتكرر</w:t>
            </w:r>
            <w:r w:rsidRPr="002012FD">
              <w:rPr>
                <w:sz w:val="18"/>
                <w:rtl/>
                <w:lang w:eastAsia="zh-TW"/>
              </w:rPr>
              <w:t xml:space="preserve"> </w:t>
            </w:r>
            <w:r w:rsidRPr="002012FD">
              <w:rPr>
                <w:rFonts w:ascii="Traditional Arabic" w:hAnsi="Traditional Arabic" w:hint="cs"/>
                <w:sz w:val="18"/>
                <w:rtl/>
                <w:lang w:eastAsia="zh-TW"/>
              </w:rPr>
              <w:t>اللجنة</w:t>
            </w:r>
            <w:r w:rsidRPr="002012FD">
              <w:rPr>
                <w:sz w:val="18"/>
                <w:rtl/>
                <w:lang w:eastAsia="zh-TW"/>
              </w:rPr>
              <w:t xml:space="preserve"> </w:t>
            </w:r>
            <w:r w:rsidRPr="002012FD">
              <w:rPr>
                <w:rFonts w:ascii="Traditional Arabic" w:hAnsi="Traditional Arabic" w:hint="cs"/>
                <w:sz w:val="18"/>
                <w:rtl/>
                <w:lang w:eastAsia="zh-TW"/>
              </w:rPr>
              <w:t>طلبها</w:t>
            </w:r>
            <w:r w:rsidRPr="002012FD">
              <w:rPr>
                <w:sz w:val="18"/>
                <w:rtl/>
                <w:lang w:eastAsia="zh-TW"/>
              </w:rPr>
              <w:t xml:space="preserve"> </w:t>
            </w:r>
            <w:r w:rsidRPr="002012FD">
              <w:rPr>
                <w:rFonts w:ascii="Traditional Arabic" w:hAnsi="Traditional Arabic" w:hint="cs"/>
                <w:sz w:val="18"/>
                <w:rtl/>
                <w:lang w:eastAsia="zh-TW"/>
              </w:rPr>
              <w:t>هذه</w:t>
            </w:r>
            <w:r w:rsidRPr="002012FD">
              <w:rPr>
                <w:sz w:val="18"/>
                <w:rtl/>
                <w:lang w:eastAsia="zh-TW"/>
              </w:rPr>
              <w:t xml:space="preserve"> </w:t>
            </w:r>
            <w:r w:rsidRPr="002012FD">
              <w:rPr>
                <w:rFonts w:ascii="Traditional Arabic" w:hAnsi="Traditional Arabic" w:hint="cs"/>
                <w:sz w:val="18"/>
                <w:rtl/>
                <w:lang w:eastAsia="zh-TW"/>
              </w:rPr>
              <w:t>المعلومات</w:t>
            </w:r>
            <w:r w:rsidRPr="002012FD">
              <w:rPr>
                <w:sz w:val="18"/>
                <w:rtl/>
                <w:lang w:eastAsia="zh-TW"/>
              </w:rPr>
              <w:t>.</w:t>
            </w:r>
            <w:r w:rsidRPr="002012FD">
              <w:rPr>
                <w:rFonts w:cs="Times New Roman" w:hint="cs"/>
                <w:sz w:val="18"/>
                <w:rtl/>
                <w:lang w:eastAsia="zh-TW"/>
              </w:rPr>
              <w:t>‬</w:t>
            </w:r>
          </w:p>
          <w:p w:rsidR="00301B9A" w:rsidRPr="002012FD" w:rsidRDefault="00301B9A" w:rsidP="00301B9A">
            <w:pPr>
              <w:spacing w:after="120" w:line="380" w:lineRule="exact"/>
              <w:ind w:right="113"/>
              <w:textDirection w:val="tbRlV"/>
              <w:rPr>
                <w:rFonts w:eastAsiaTheme="minorEastAsia"/>
                <w:sz w:val="18"/>
                <w:rtl/>
                <w:lang w:eastAsia="zh-TW"/>
              </w:rPr>
            </w:pPr>
            <w:r>
              <w:rPr>
                <w:b/>
                <w:bCs/>
                <w:sz w:val="18"/>
                <w:rtl/>
                <w:lang w:eastAsia="zh-TW"/>
              </w:rPr>
              <w:tab/>
            </w:r>
            <w:r w:rsidRPr="0071363F">
              <w:rPr>
                <w:b/>
                <w:bCs/>
                <w:sz w:val="18"/>
                <w:rtl/>
                <w:lang w:eastAsia="zh-TW"/>
              </w:rPr>
              <w:t>[باء]:</w:t>
            </w:r>
            <w:r w:rsidRPr="002012FD">
              <w:rPr>
                <w:sz w:val="18"/>
                <w:rtl/>
                <w:lang w:eastAsia="zh-TW"/>
              </w:rPr>
              <w:t xml:space="preserve"> تلاحظ اللجنة المعلومات المتعلقة بإيداع المحتجزين الإداريين في مراكز احتجاز مؤقت تابعة لوزارة الداخلية ورصد هذه المرافق، وتطلب توضيح ما إذا كانت هذه المرافق مناسبة للاحتجاز المطوَّل؛ وما إذا كان المحتجزين الإداريين يقضون عقوبة السجن كاملة في تلك المرافق وما إذا كانوا يحتجزون بشكل منفصل عن الفئات الأخرى من الأشخاص مسلوبي الحرية. </w:t>
            </w:r>
          </w:p>
        </w:tc>
      </w:tr>
      <w:tr w:rsidR="00301B9A" w:rsidRPr="002012FD" w:rsidTr="002503C8">
        <w:trPr>
          <w:cantSplit/>
        </w:trPr>
        <w:tc>
          <w:tcPr>
            <w:tcW w:w="7371" w:type="dxa"/>
            <w:gridSpan w:val="2"/>
            <w:shd w:val="clear" w:color="auto" w:fill="auto"/>
          </w:tcPr>
          <w:p w:rsidR="00301B9A" w:rsidRPr="002012FD" w:rsidRDefault="00301B9A" w:rsidP="00301B9A">
            <w:pPr>
              <w:spacing w:after="120" w:line="380" w:lineRule="exact"/>
              <w:ind w:right="113"/>
              <w:textDirection w:val="tbRlV"/>
              <w:rPr>
                <w:b/>
                <w:bCs/>
                <w:sz w:val="18"/>
                <w:rtl/>
                <w:lang w:eastAsia="zh-TW"/>
              </w:rPr>
            </w:pPr>
            <w:r w:rsidRPr="002012FD">
              <w:rPr>
                <w:b/>
                <w:bCs/>
                <w:sz w:val="18"/>
                <w:rtl/>
                <w:lang w:eastAsia="zh-TW"/>
              </w:rPr>
              <w:t>الفقرة 14: المحاكمات التي تُجرى أمام هيئات محلفين</w:t>
            </w:r>
          </w:p>
          <w:p w:rsidR="00301B9A" w:rsidRPr="002012FD" w:rsidRDefault="00301B9A" w:rsidP="00301B9A">
            <w:pPr>
              <w:spacing w:after="120" w:line="380" w:lineRule="exact"/>
              <w:ind w:right="113"/>
              <w:textDirection w:val="tbRlV"/>
              <w:rPr>
                <w:b/>
                <w:bCs/>
                <w:sz w:val="18"/>
                <w:rtl/>
                <w:lang w:eastAsia="zh-TW"/>
              </w:rPr>
            </w:pPr>
            <w:r>
              <w:rPr>
                <w:b/>
                <w:bCs/>
                <w:sz w:val="18"/>
                <w:rtl/>
                <w:lang w:eastAsia="zh-TW"/>
              </w:rPr>
              <w:tab/>
            </w:r>
            <w:r w:rsidRPr="002012FD">
              <w:rPr>
                <w:b/>
                <w:bCs/>
                <w:sz w:val="18"/>
                <w:rtl/>
                <w:lang w:eastAsia="zh-TW"/>
              </w:rPr>
              <w:t>ينبغي للدولة الطرف أن تمضي على سبيل الاستعجال في نيتها إصلاح النظام الحالي للمحاكمة أمام هيئة محلفين بهدف كفالة توافقه مع ضمانات المحاكمة العادلة المنصوص عليها في المادة 14 من العهد.</w:t>
            </w:r>
            <w:r w:rsidRPr="002012FD">
              <w:rPr>
                <w:rFonts w:cs="Times New Roman" w:hint="cs"/>
                <w:b/>
                <w:bCs/>
                <w:sz w:val="18"/>
                <w:rtl/>
                <w:lang w:eastAsia="zh-TW"/>
              </w:rPr>
              <w:t>‬</w:t>
            </w:r>
          </w:p>
        </w:tc>
      </w:tr>
      <w:tr w:rsidR="00301B9A" w:rsidRPr="002012FD" w:rsidTr="002503C8">
        <w:trPr>
          <w:cantSplit/>
        </w:trPr>
        <w:tc>
          <w:tcPr>
            <w:tcW w:w="7371" w:type="dxa"/>
            <w:gridSpan w:val="2"/>
            <w:shd w:val="clear" w:color="auto" w:fill="auto"/>
          </w:tcPr>
          <w:p w:rsidR="00301B9A" w:rsidRPr="002012FD" w:rsidRDefault="00301B9A" w:rsidP="00D65A14">
            <w:pPr>
              <w:spacing w:after="120" w:line="380" w:lineRule="exact"/>
              <w:ind w:right="113"/>
              <w:textDirection w:val="tbRlV"/>
              <w:rPr>
                <w:sz w:val="18"/>
                <w:rtl/>
                <w:lang w:eastAsia="zh-TW"/>
              </w:rPr>
            </w:pPr>
            <w:r w:rsidRPr="0071363F">
              <w:rPr>
                <w:b/>
                <w:bCs/>
                <w:sz w:val="18"/>
                <w:rtl/>
                <w:lang w:eastAsia="zh-TW"/>
              </w:rPr>
              <w:t>موضوع المتابعة</w:t>
            </w:r>
            <w:r w:rsidRPr="002012FD">
              <w:rPr>
                <w:sz w:val="18"/>
                <w:rtl/>
                <w:lang w:eastAsia="zh-TW"/>
              </w:rPr>
              <w:t xml:space="preserve"> (انظر </w:t>
            </w:r>
            <w:r w:rsidR="00D65A14">
              <w:rPr>
                <w:lang w:eastAsia="zh-TW"/>
              </w:rPr>
              <w:t>/115/2</w:t>
            </w:r>
            <w:r w:rsidRPr="00301B9A">
              <w:rPr>
                <w:rFonts w:asciiTheme="majorBidi" w:hAnsiTheme="majorBidi" w:cstheme="majorBidi"/>
                <w:sz w:val="8"/>
                <w:szCs w:val="20"/>
                <w:rtl/>
                <w:lang w:eastAsia="zh-TW"/>
              </w:rPr>
              <w:t>CPR/C</w:t>
            </w:r>
            <w:r w:rsidRPr="002012FD">
              <w:rPr>
                <w:sz w:val="18"/>
                <w:rtl/>
                <w:lang w:eastAsia="zh-TW"/>
              </w:rPr>
              <w:t>)</w:t>
            </w:r>
          </w:p>
          <w:p w:rsidR="00301B9A" w:rsidRPr="002012FD" w:rsidRDefault="00301B9A" w:rsidP="00301B9A">
            <w:pPr>
              <w:spacing w:after="120" w:line="380" w:lineRule="exact"/>
              <w:ind w:right="113"/>
              <w:textDirection w:val="tbRlV"/>
              <w:rPr>
                <w:b/>
                <w:sz w:val="18"/>
                <w:rtl/>
                <w:lang w:eastAsia="zh-TW"/>
              </w:rPr>
            </w:pPr>
            <w:r>
              <w:rPr>
                <w:sz w:val="18"/>
                <w:rtl/>
                <w:lang w:eastAsia="zh-TW"/>
              </w:rPr>
              <w:tab/>
            </w:r>
            <w:r w:rsidRPr="0071363F">
              <w:rPr>
                <w:b/>
                <w:bCs/>
                <w:sz w:val="18"/>
                <w:rtl/>
                <w:lang w:eastAsia="zh-TW"/>
              </w:rPr>
              <w:t xml:space="preserve">[باء2]: </w:t>
            </w:r>
            <w:r w:rsidRPr="002012FD">
              <w:rPr>
                <w:sz w:val="18"/>
                <w:rtl/>
                <w:lang w:eastAsia="zh-TW"/>
              </w:rPr>
              <w:t>تلاحظ اللجنة مشروع القانون الذي أعدته وزارة العدل لإصلاح نظام المحاكمة أمام هيئة محلفين.</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وينبغي</w:t>
            </w:r>
            <w:r w:rsidRPr="002012FD">
              <w:rPr>
                <w:sz w:val="18"/>
                <w:rtl/>
                <w:lang w:eastAsia="zh-TW"/>
              </w:rPr>
              <w:t xml:space="preserve"> </w:t>
            </w:r>
            <w:r w:rsidRPr="002012FD">
              <w:rPr>
                <w:rFonts w:ascii="Traditional Arabic" w:hAnsi="Traditional Arabic" w:hint="cs"/>
                <w:sz w:val="18"/>
                <w:rtl/>
                <w:lang w:eastAsia="zh-TW"/>
              </w:rPr>
              <w:t>للدولة</w:t>
            </w:r>
            <w:r w:rsidRPr="002012FD">
              <w:rPr>
                <w:sz w:val="18"/>
                <w:rtl/>
                <w:lang w:eastAsia="zh-TW"/>
              </w:rPr>
              <w:t xml:space="preserve"> </w:t>
            </w:r>
            <w:r w:rsidRPr="002012FD">
              <w:rPr>
                <w:rFonts w:ascii="Traditional Arabic" w:hAnsi="Traditional Arabic" w:hint="cs"/>
                <w:sz w:val="18"/>
                <w:rtl/>
                <w:lang w:eastAsia="zh-TW"/>
              </w:rPr>
              <w:t>الطرف</w:t>
            </w:r>
            <w:r w:rsidRPr="002012FD">
              <w:rPr>
                <w:sz w:val="18"/>
                <w:rtl/>
                <w:lang w:eastAsia="zh-TW"/>
              </w:rPr>
              <w:t xml:space="preserve"> </w:t>
            </w:r>
            <w:r w:rsidRPr="002012FD">
              <w:rPr>
                <w:rFonts w:ascii="Traditional Arabic" w:hAnsi="Traditional Arabic" w:hint="cs"/>
                <w:sz w:val="18"/>
                <w:rtl/>
                <w:lang w:eastAsia="zh-TW"/>
              </w:rPr>
              <w:t>أن</w:t>
            </w:r>
            <w:r w:rsidRPr="002012FD">
              <w:rPr>
                <w:sz w:val="18"/>
                <w:rtl/>
                <w:lang w:eastAsia="zh-TW"/>
              </w:rPr>
              <w:t xml:space="preserve"> </w:t>
            </w:r>
            <w:r w:rsidRPr="002012FD">
              <w:rPr>
                <w:rFonts w:ascii="Traditional Arabic" w:hAnsi="Traditional Arabic" w:hint="cs"/>
                <w:sz w:val="18"/>
                <w:rtl/>
                <w:lang w:eastAsia="zh-TW"/>
              </w:rPr>
              <w:t>تقدم</w:t>
            </w:r>
            <w:r w:rsidRPr="002012FD">
              <w:rPr>
                <w:sz w:val="18"/>
                <w:rtl/>
                <w:lang w:eastAsia="zh-TW"/>
              </w:rPr>
              <w:t xml:space="preserve"> </w:t>
            </w:r>
            <w:r w:rsidRPr="002012FD">
              <w:rPr>
                <w:rFonts w:ascii="Traditional Arabic" w:hAnsi="Traditional Arabic" w:hint="cs"/>
                <w:sz w:val="18"/>
                <w:rtl/>
                <w:lang w:eastAsia="zh-TW"/>
              </w:rPr>
              <w:t>معلومات</w:t>
            </w:r>
            <w:r w:rsidRPr="002012FD">
              <w:rPr>
                <w:sz w:val="18"/>
                <w:rtl/>
                <w:lang w:eastAsia="zh-TW"/>
              </w:rPr>
              <w:t xml:space="preserve"> </w:t>
            </w:r>
            <w:r w:rsidRPr="002012FD">
              <w:rPr>
                <w:rFonts w:ascii="Traditional Arabic" w:hAnsi="Traditional Arabic" w:hint="cs"/>
                <w:sz w:val="18"/>
                <w:rtl/>
                <w:lang w:eastAsia="zh-TW"/>
              </w:rPr>
              <w:t>إضافية</w:t>
            </w:r>
            <w:r w:rsidRPr="002012FD">
              <w:rPr>
                <w:sz w:val="18"/>
                <w:rtl/>
                <w:lang w:eastAsia="zh-TW"/>
              </w:rPr>
              <w:t xml:space="preserve"> </w:t>
            </w:r>
            <w:r w:rsidRPr="002012FD">
              <w:rPr>
                <w:rFonts w:ascii="Traditional Arabic" w:hAnsi="Traditional Arabic" w:hint="cs"/>
                <w:sz w:val="18"/>
                <w:rtl/>
                <w:lang w:eastAsia="zh-TW"/>
              </w:rPr>
              <w:t>عما</w:t>
            </w:r>
            <w:r w:rsidRPr="002012FD">
              <w:rPr>
                <w:sz w:val="18"/>
                <w:rtl/>
                <w:lang w:eastAsia="zh-TW"/>
              </w:rPr>
              <w:t xml:space="preserve"> </w:t>
            </w:r>
            <w:r w:rsidRPr="002012FD">
              <w:rPr>
                <w:rFonts w:ascii="Traditional Arabic" w:hAnsi="Traditional Arabic" w:hint="cs"/>
                <w:sz w:val="18"/>
                <w:rtl/>
                <w:lang w:eastAsia="zh-TW"/>
              </w:rPr>
              <w:t>يلي</w:t>
            </w:r>
            <w:r w:rsidRPr="002012FD">
              <w:rPr>
                <w:sz w:val="18"/>
                <w:rtl/>
                <w:lang w:eastAsia="zh-TW"/>
              </w:rPr>
              <w:t>: (</w:t>
            </w:r>
            <w:r w:rsidRPr="002012FD">
              <w:rPr>
                <w:rFonts w:ascii="Traditional Arabic" w:hAnsi="Traditional Arabic" w:hint="cs"/>
                <w:sz w:val="18"/>
                <w:rtl/>
                <w:lang w:eastAsia="zh-TW"/>
              </w:rPr>
              <w:t>أ</w:t>
            </w:r>
            <w:r w:rsidRPr="002012FD">
              <w:rPr>
                <w:sz w:val="18"/>
                <w:rtl/>
                <w:lang w:eastAsia="zh-TW"/>
              </w:rPr>
              <w:t>)</w:t>
            </w:r>
            <w:r>
              <w:rPr>
                <w:rFonts w:hint="cs"/>
                <w:b/>
                <w:sz w:val="18"/>
                <w:rtl/>
                <w:lang w:eastAsia="zh-TW"/>
              </w:rPr>
              <w:t xml:space="preserve"> </w:t>
            </w:r>
            <w:r w:rsidRPr="002012FD">
              <w:rPr>
                <w:sz w:val="18"/>
                <w:rtl/>
                <w:lang w:eastAsia="zh-TW"/>
              </w:rPr>
              <w:t>ما إذا كان مشروع القانون يتوافق على نحو تام مع المادة 14 من العهد؛</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ب</w:t>
            </w:r>
            <w:r w:rsidRPr="002012FD">
              <w:rPr>
                <w:sz w:val="18"/>
                <w:rtl/>
                <w:lang w:eastAsia="zh-TW"/>
              </w:rPr>
              <w:t xml:space="preserve">) </w:t>
            </w:r>
            <w:r w:rsidRPr="002012FD">
              <w:rPr>
                <w:rFonts w:ascii="Traditional Arabic" w:hAnsi="Traditional Arabic" w:hint="cs"/>
                <w:sz w:val="18"/>
                <w:rtl/>
                <w:lang w:eastAsia="zh-TW"/>
              </w:rPr>
              <w:t>التقدم</w:t>
            </w:r>
            <w:r w:rsidRPr="002012FD">
              <w:rPr>
                <w:sz w:val="18"/>
                <w:rtl/>
                <w:lang w:eastAsia="zh-TW"/>
              </w:rPr>
              <w:t xml:space="preserve"> </w:t>
            </w:r>
            <w:r w:rsidRPr="002012FD">
              <w:rPr>
                <w:rFonts w:ascii="Traditional Arabic" w:hAnsi="Traditional Arabic" w:hint="cs"/>
                <w:sz w:val="18"/>
                <w:rtl/>
                <w:lang w:eastAsia="zh-TW"/>
              </w:rPr>
              <w:t>المحرز</w:t>
            </w:r>
            <w:r w:rsidRPr="002012FD">
              <w:rPr>
                <w:sz w:val="18"/>
                <w:rtl/>
                <w:lang w:eastAsia="zh-TW"/>
              </w:rPr>
              <w:t xml:space="preserve"> </w:t>
            </w:r>
            <w:r w:rsidRPr="002012FD">
              <w:rPr>
                <w:rFonts w:ascii="Traditional Arabic" w:hAnsi="Traditional Arabic" w:hint="cs"/>
                <w:sz w:val="18"/>
                <w:rtl/>
                <w:lang w:eastAsia="zh-TW"/>
              </w:rPr>
              <w:t>فيما</w:t>
            </w:r>
            <w:r w:rsidRPr="002012FD">
              <w:rPr>
                <w:sz w:val="18"/>
                <w:rtl/>
                <w:lang w:eastAsia="zh-TW"/>
              </w:rPr>
              <w:t xml:space="preserve"> يتعلق باعتماد مشروع القانون وتنفيذه.</w:t>
            </w:r>
            <w:r w:rsidRPr="002012FD">
              <w:rPr>
                <w:rFonts w:cs="Times New Roman" w:hint="cs"/>
                <w:sz w:val="18"/>
                <w:rtl/>
                <w:lang w:eastAsia="zh-TW"/>
              </w:rPr>
              <w:t>‬</w:t>
            </w:r>
          </w:p>
        </w:tc>
      </w:tr>
      <w:tr w:rsidR="00301B9A" w:rsidRPr="002012FD" w:rsidTr="002503C8">
        <w:trPr>
          <w:cantSplit/>
        </w:trPr>
        <w:tc>
          <w:tcPr>
            <w:tcW w:w="7371" w:type="dxa"/>
            <w:gridSpan w:val="2"/>
            <w:shd w:val="clear" w:color="auto" w:fill="auto"/>
          </w:tcPr>
          <w:p w:rsidR="00301B9A" w:rsidRPr="002012FD" w:rsidRDefault="00301B9A" w:rsidP="00301B9A">
            <w:pPr>
              <w:spacing w:before="120" w:after="120" w:line="380" w:lineRule="exact"/>
              <w:ind w:right="113"/>
              <w:textDirection w:val="tbRlV"/>
              <w:rPr>
                <w:b/>
                <w:sz w:val="18"/>
                <w:rtl/>
                <w:lang w:eastAsia="zh-TW"/>
              </w:rPr>
            </w:pPr>
            <w:r w:rsidRPr="002012FD">
              <w:rPr>
                <w:b/>
                <w:bCs/>
                <w:sz w:val="18"/>
                <w:rtl/>
                <w:lang w:eastAsia="zh-TW"/>
              </w:rPr>
              <w:lastRenderedPageBreak/>
              <w:t>موجز ردّ الدولة الطرف</w:t>
            </w:r>
            <w:r w:rsidRPr="002012FD">
              <w:rPr>
                <w:rFonts w:cs="Times New Roman" w:hint="cs"/>
                <w:b/>
                <w:bCs/>
                <w:sz w:val="18"/>
                <w:rtl/>
                <w:lang w:eastAsia="zh-TW"/>
              </w:rPr>
              <w:t>‬</w:t>
            </w:r>
            <w:r w:rsidRPr="002012FD">
              <w:rPr>
                <w:sz w:val="18"/>
                <w:rtl/>
                <w:lang w:eastAsia="zh-TW"/>
              </w:rPr>
              <w:t xml:space="preserve"> </w:t>
            </w:r>
          </w:p>
          <w:p w:rsidR="00301B9A" w:rsidRPr="002012FD" w:rsidRDefault="00301B9A" w:rsidP="001D4E29">
            <w:pPr>
              <w:spacing w:after="120" w:line="380" w:lineRule="exact"/>
              <w:ind w:right="113"/>
              <w:textDirection w:val="tbRlV"/>
              <w:rPr>
                <w:sz w:val="18"/>
                <w:rtl/>
                <w:lang w:eastAsia="zh-TW"/>
              </w:rPr>
            </w:pPr>
            <w:r>
              <w:rPr>
                <w:sz w:val="18"/>
                <w:rtl/>
                <w:lang w:eastAsia="zh-TW"/>
              </w:rPr>
              <w:tab/>
            </w:r>
            <w:r w:rsidRPr="002012FD">
              <w:rPr>
                <w:sz w:val="18"/>
                <w:rtl/>
                <w:lang w:eastAsia="zh-TW"/>
              </w:rPr>
              <w:t>(أ)</w:t>
            </w:r>
            <w:r>
              <w:rPr>
                <w:sz w:val="18"/>
                <w:rtl/>
                <w:lang w:eastAsia="zh-TW"/>
              </w:rPr>
              <w:tab/>
            </w:r>
            <w:r w:rsidRPr="002012FD">
              <w:rPr>
                <w:sz w:val="18"/>
                <w:rtl/>
                <w:lang w:eastAsia="zh-TW"/>
              </w:rPr>
              <w:t xml:space="preserve">تؤكد الدولة الطرف مجدداً (انظر </w:t>
            </w:r>
            <w:r w:rsidR="00D65A14">
              <w:rPr>
                <w:rFonts w:cs="Times New Roman"/>
                <w:szCs w:val="20"/>
                <w:lang w:eastAsia="zh-TW"/>
              </w:rPr>
              <w:t>/4/Add.1</w:t>
            </w:r>
            <w:r w:rsidRPr="00D65A14">
              <w:rPr>
                <w:rFonts w:cs="Times New Roman"/>
                <w:szCs w:val="20"/>
                <w:rtl/>
                <w:lang w:eastAsia="zh-TW"/>
              </w:rPr>
              <w:t>C</w:t>
            </w:r>
            <w:r w:rsidRPr="00301B9A">
              <w:rPr>
                <w:rFonts w:cs="Times New Roman"/>
                <w:sz w:val="8"/>
                <w:szCs w:val="20"/>
                <w:rtl/>
                <w:lang w:eastAsia="zh-TW"/>
              </w:rPr>
              <w:t>CPR/C/GEO/CO</w:t>
            </w:r>
            <w:r w:rsidRPr="002012FD">
              <w:rPr>
                <w:sz w:val="18"/>
                <w:rtl/>
                <w:lang w:eastAsia="zh-TW"/>
              </w:rPr>
              <w:t>، الفقرة 11) أن وزارة العدل قدمت مشروع قانون بشأن نظام المحاكمة أمام هيئة محلفين وتناولت فيه باستفاضة البحوث التي استندت إليها في إعداده. ويتسق مشروع التعديلات اتساق</w:t>
            </w:r>
            <w:r>
              <w:rPr>
                <w:sz w:val="18"/>
                <w:rtl/>
                <w:lang w:eastAsia="zh-TW"/>
              </w:rPr>
              <w:t xml:space="preserve">اً </w:t>
            </w:r>
            <w:r w:rsidRPr="002012FD">
              <w:rPr>
                <w:sz w:val="18"/>
                <w:rtl/>
                <w:lang w:eastAsia="zh-TW"/>
              </w:rPr>
              <w:t>تام</w:t>
            </w:r>
            <w:r>
              <w:rPr>
                <w:sz w:val="18"/>
                <w:rtl/>
                <w:lang w:eastAsia="zh-TW"/>
              </w:rPr>
              <w:t xml:space="preserve">اً </w:t>
            </w:r>
            <w:r w:rsidRPr="002012FD">
              <w:rPr>
                <w:sz w:val="18"/>
                <w:rtl/>
                <w:lang w:eastAsia="zh-TW"/>
              </w:rPr>
              <w:t>مع أحكام المادة</w:t>
            </w:r>
            <w:r>
              <w:rPr>
                <w:rFonts w:hint="cs"/>
                <w:sz w:val="18"/>
                <w:rtl/>
                <w:lang w:eastAsia="zh-TW"/>
              </w:rPr>
              <w:t> </w:t>
            </w:r>
            <w:r w:rsidRPr="002012FD">
              <w:rPr>
                <w:sz w:val="18"/>
                <w:rtl/>
                <w:lang w:eastAsia="zh-TW"/>
              </w:rPr>
              <w:t>١٤ من العهد ويتوخى تحسين عملية اختيار المحلفين؛ ويعزز تنظيم وفعالية نظام المحاكمة أمام هيئة محلفين وينص على ضرورة أن يفهم المحلفون مسؤ</w:t>
            </w:r>
            <w:r>
              <w:rPr>
                <w:rFonts w:hint="cs"/>
                <w:sz w:val="18"/>
                <w:rtl/>
                <w:lang w:eastAsia="zh-TW"/>
              </w:rPr>
              <w:t>و</w:t>
            </w:r>
            <w:r w:rsidRPr="002012FD">
              <w:rPr>
                <w:sz w:val="18"/>
                <w:rtl/>
                <w:lang w:eastAsia="zh-TW"/>
              </w:rPr>
              <w:t>لياتهم وجوهر التهمة الموجهة فهما</w:t>
            </w:r>
            <w:r>
              <w:rPr>
                <w:rFonts w:hint="cs"/>
                <w:sz w:val="18"/>
                <w:rtl/>
                <w:lang w:eastAsia="zh-TW"/>
              </w:rPr>
              <w:t>ً</w:t>
            </w:r>
            <w:r w:rsidRPr="002012FD">
              <w:rPr>
                <w:sz w:val="18"/>
                <w:rtl/>
                <w:lang w:eastAsia="zh-TW"/>
              </w:rPr>
              <w:t xml:space="preserve"> تاماً. ووفق</w:t>
            </w:r>
            <w:r>
              <w:rPr>
                <w:sz w:val="18"/>
                <w:rtl/>
                <w:lang w:eastAsia="zh-TW"/>
              </w:rPr>
              <w:t xml:space="preserve">اً </w:t>
            </w:r>
            <w:r w:rsidRPr="002012FD">
              <w:rPr>
                <w:sz w:val="18"/>
                <w:rtl/>
                <w:lang w:eastAsia="zh-TW"/>
              </w:rPr>
              <w:t>لهذه التعديلات، تعمل هيئات المحلفين في وحدات إقليمية محددة سلفاً؛ وستنتهي عملية اختيار المحلفين ضمن إطار زمني معقول؛ وسيُعاد تحديد حالات تضارب في مصالح المحلفين؛ وستوفَّر ضمانات إضافية لكفالة نزاهة المحلفين وسلامتهم؛ وستُعدّل القواعد التي تنظم انسحاب المحلفين من الهيئة وإدلاءهم بأصواتهم؛ وسينص القانون على أشكال إصدار الأحكام والأسئلة التي يتعين على المحلفين الإجابة عليها لاتخاذ قرارات معللة تعليل</w:t>
            </w:r>
            <w:r>
              <w:rPr>
                <w:sz w:val="18"/>
                <w:rtl/>
                <w:lang w:eastAsia="zh-TW"/>
              </w:rPr>
              <w:t xml:space="preserve">اً </w:t>
            </w:r>
            <w:r w:rsidRPr="002012FD">
              <w:rPr>
                <w:sz w:val="18"/>
                <w:rtl/>
                <w:lang w:eastAsia="zh-TW"/>
              </w:rPr>
              <w:t>جيد</w:t>
            </w:r>
            <w:r>
              <w:rPr>
                <w:sz w:val="18"/>
                <w:rtl/>
                <w:lang w:eastAsia="zh-TW"/>
              </w:rPr>
              <w:t xml:space="preserve">اً </w:t>
            </w:r>
            <w:r w:rsidRPr="002012FD">
              <w:rPr>
                <w:sz w:val="18"/>
                <w:rtl/>
                <w:lang w:eastAsia="zh-TW"/>
              </w:rPr>
              <w:t>ومستندة إلى أسس متينة، وأخير</w:t>
            </w:r>
            <w:r>
              <w:rPr>
                <w:sz w:val="18"/>
                <w:rtl/>
                <w:lang w:eastAsia="zh-TW"/>
              </w:rPr>
              <w:t xml:space="preserve">اً، </w:t>
            </w:r>
            <w:r w:rsidRPr="002012FD">
              <w:rPr>
                <w:sz w:val="18"/>
                <w:rtl/>
                <w:lang w:eastAsia="zh-TW"/>
              </w:rPr>
              <w:t>ستُدخل تغييرات على القواعد التي تنظم استئناف القرارات الصادرة عن هيئة محلفين.</w:t>
            </w:r>
          </w:p>
          <w:p w:rsidR="00301B9A" w:rsidRPr="002012FD" w:rsidRDefault="00301B9A" w:rsidP="00301B9A">
            <w:pPr>
              <w:spacing w:after="120" w:line="380" w:lineRule="exact"/>
              <w:ind w:right="113"/>
              <w:textDirection w:val="tbRlV"/>
              <w:rPr>
                <w:rFonts w:eastAsiaTheme="minorEastAsia"/>
                <w:sz w:val="18"/>
                <w:rtl/>
                <w:lang w:eastAsia="zh-TW" w:bidi="ar-DZ"/>
              </w:rPr>
            </w:pPr>
            <w:r>
              <w:rPr>
                <w:sz w:val="18"/>
                <w:rtl/>
                <w:lang w:eastAsia="zh-TW"/>
              </w:rPr>
              <w:tab/>
            </w:r>
            <w:r w:rsidRPr="002012FD">
              <w:rPr>
                <w:sz w:val="18"/>
                <w:rtl/>
                <w:lang w:eastAsia="zh-TW"/>
              </w:rPr>
              <w:t>(ب)</w:t>
            </w:r>
            <w:r>
              <w:rPr>
                <w:sz w:val="18"/>
                <w:rtl/>
                <w:lang w:eastAsia="zh-TW"/>
              </w:rPr>
              <w:tab/>
            </w:r>
            <w:r w:rsidRPr="002012FD">
              <w:rPr>
                <w:sz w:val="18"/>
                <w:rtl/>
                <w:lang w:eastAsia="zh-TW"/>
              </w:rPr>
              <w:t>سيعرض مشروع التعديلات على البرلمان لكي يعتمده في عام ٢٠١٦.</w:t>
            </w:r>
          </w:p>
        </w:tc>
      </w:tr>
      <w:tr w:rsidR="00301B9A" w:rsidRPr="002012FD" w:rsidTr="002503C8">
        <w:trPr>
          <w:cantSplit/>
        </w:trPr>
        <w:tc>
          <w:tcPr>
            <w:tcW w:w="7371" w:type="dxa"/>
            <w:gridSpan w:val="2"/>
            <w:shd w:val="clear" w:color="auto" w:fill="auto"/>
          </w:tcPr>
          <w:p w:rsidR="00301B9A" w:rsidRPr="002012FD" w:rsidRDefault="00301B9A" w:rsidP="00301B9A">
            <w:pPr>
              <w:spacing w:before="120" w:after="120" w:line="380" w:lineRule="exact"/>
              <w:ind w:right="113"/>
              <w:textDirection w:val="tbRlV"/>
              <w:rPr>
                <w:b/>
                <w:sz w:val="18"/>
                <w:rtl/>
                <w:lang w:eastAsia="zh-TW"/>
              </w:rPr>
            </w:pPr>
            <w:r w:rsidRPr="002012FD">
              <w:rPr>
                <w:b/>
                <w:bCs/>
                <w:sz w:val="18"/>
                <w:rtl/>
                <w:lang w:eastAsia="zh-TW"/>
              </w:rPr>
              <w:t>تقييم اللجنة</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r w:rsidRPr="002012FD">
              <w:rPr>
                <w:rFonts w:cs="Times New Roman" w:hint="cs"/>
                <w:b/>
                <w:bCs/>
                <w:sz w:val="18"/>
                <w:rtl/>
                <w:lang w:eastAsia="zh-TW"/>
              </w:rPr>
              <w:t>‬</w:t>
            </w:r>
          </w:p>
          <w:p w:rsidR="00301B9A" w:rsidRPr="002012FD" w:rsidRDefault="00301B9A" w:rsidP="00301B9A">
            <w:pPr>
              <w:spacing w:after="120" w:line="380" w:lineRule="exact"/>
              <w:ind w:right="113"/>
              <w:textDirection w:val="tbRlV"/>
              <w:rPr>
                <w:sz w:val="18"/>
                <w:rtl/>
                <w:lang w:eastAsia="zh-TW"/>
              </w:rPr>
            </w:pPr>
            <w:r>
              <w:rPr>
                <w:b/>
                <w:bCs/>
                <w:sz w:val="18"/>
                <w:rtl/>
                <w:lang w:eastAsia="zh-TW"/>
              </w:rPr>
              <w:tab/>
            </w:r>
            <w:r w:rsidRPr="0071363F">
              <w:rPr>
                <w:b/>
                <w:bCs/>
                <w:sz w:val="18"/>
                <w:rtl/>
                <w:lang w:eastAsia="zh-TW"/>
              </w:rPr>
              <w:t>[باء]:</w:t>
            </w:r>
            <w:r w:rsidRPr="002012FD">
              <w:rPr>
                <w:sz w:val="18"/>
                <w:rtl/>
                <w:lang w:eastAsia="zh-TW"/>
              </w:rPr>
              <w:t xml:space="preserve"> تحيط اللجنة علم</w:t>
            </w:r>
            <w:r>
              <w:rPr>
                <w:sz w:val="18"/>
                <w:rtl/>
                <w:lang w:eastAsia="zh-TW"/>
              </w:rPr>
              <w:t xml:space="preserve">اً </w:t>
            </w:r>
            <w:r w:rsidRPr="002012FD">
              <w:rPr>
                <w:sz w:val="18"/>
                <w:rtl/>
                <w:lang w:eastAsia="zh-TW"/>
              </w:rPr>
              <w:t>بمشروع القانون المتعلق بنظام المحاكمة أمام هيئة محلفين المعروض على البرلمان وتطلب موافاتها بمعلومات عن أحكام استئناف قرارات هيئات المحلفين. وتطلب اللجنة أيض</w:t>
            </w:r>
            <w:r>
              <w:rPr>
                <w:sz w:val="18"/>
                <w:rtl/>
                <w:lang w:eastAsia="zh-TW"/>
              </w:rPr>
              <w:t xml:space="preserve">اً </w:t>
            </w:r>
            <w:r w:rsidRPr="002012FD">
              <w:rPr>
                <w:sz w:val="18"/>
                <w:rtl/>
                <w:lang w:eastAsia="zh-TW"/>
              </w:rPr>
              <w:t xml:space="preserve">معلومات مستكملة عن أي تطورات ذات صلة بشأن مشروع القانون المذكور، بما في ذلك التقدم المحرز في اعتماده ومدى امتثاله التام لأحكام المادة ١٤ من العهد. </w:t>
            </w:r>
          </w:p>
        </w:tc>
      </w:tr>
      <w:tr w:rsidR="00301B9A" w:rsidRPr="002012FD" w:rsidTr="002503C8">
        <w:trPr>
          <w:cantSplit/>
        </w:trPr>
        <w:tc>
          <w:tcPr>
            <w:tcW w:w="7371" w:type="dxa"/>
            <w:gridSpan w:val="2"/>
            <w:tcBorders>
              <w:bottom w:val="single" w:sz="12" w:space="0" w:color="auto"/>
            </w:tcBorders>
            <w:shd w:val="clear" w:color="auto" w:fill="auto"/>
          </w:tcPr>
          <w:p w:rsidR="00301B9A" w:rsidRPr="002012FD" w:rsidRDefault="00301B9A" w:rsidP="00301B9A">
            <w:pPr>
              <w:spacing w:before="120" w:after="120" w:line="380" w:lineRule="exact"/>
              <w:ind w:right="113"/>
              <w:textDirection w:val="tbRlV"/>
              <w:rPr>
                <w:sz w:val="18"/>
                <w:rtl/>
                <w:lang w:eastAsia="zh-TW"/>
              </w:rPr>
            </w:pPr>
            <w:r w:rsidRPr="002012FD">
              <w:rPr>
                <w:b/>
                <w:bCs/>
                <w:sz w:val="18"/>
                <w:rtl/>
                <w:lang w:eastAsia="zh-TW"/>
              </w:rPr>
              <w:t xml:space="preserve">الإجراء </w:t>
            </w:r>
            <w:proofErr w:type="spellStart"/>
            <w:r w:rsidRPr="002012FD">
              <w:rPr>
                <w:b/>
                <w:bCs/>
                <w:sz w:val="18"/>
                <w:rtl/>
                <w:lang w:eastAsia="zh-TW"/>
              </w:rPr>
              <w:t>الموصى</w:t>
            </w:r>
            <w:proofErr w:type="spellEnd"/>
            <w:r w:rsidRPr="002012FD">
              <w:rPr>
                <w:b/>
                <w:bCs/>
                <w:sz w:val="18"/>
                <w:rtl/>
                <w:lang w:eastAsia="zh-TW"/>
              </w:rPr>
              <w:t xml:space="preserve"> به: </w:t>
            </w:r>
            <w:r w:rsidRPr="00301B9A">
              <w:rPr>
                <w:sz w:val="18"/>
                <w:rtl/>
                <w:lang w:eastAsia="zh-TW"/>
              </w:rPr>
              <w:t>ينبغي توجيه رسالة تعكس التقييم الصادر عن اللجنة.</w:t>
            </w:r>
            <w:r w:rsidRPr="00301B9A">
              <w:rPr>
                <w:rFonts w:cs="Times New Roman" w:hint="cs"/>
                <w:sz w:val="18"/>
                <w:rtl/>
                <w:lang w:eastAsia="zh-TW"/>
              </w:rPr>
              <w:t>‬</w:t>
            </w:r>
          </w:p>
          <w:p w:rsidR="00301B9A" w:rsidRPr="002012FD" w:rsidRDefault="00301B9A" w:rsidP="00301B9A">
            <w:pPr>
              <w:spacing w:after="120" w:line="380" w:lineRule="exact"/>
              <w:ind w:right="113"/>
              <w:textDirection w:val="tbRlV"/>
              <w:rPr>
                <w:sz w:val="18"/>
                <w:rtl/>
                <w:lang w:eastAsia="zh-TW"/>
              </w:rPr>
            </w:pPr>
            <w:r w:rsidRPr="002012FD">
              <w:rPr>
                <w:b/>
                <w:bCs/>
                <w:sz w:val="18"/>
                <w:rtl/>
                <w:lang w:eastAsia="zh-TW"/>
              </w:rPr>
              <w:t>التقرير الدوري المقبل:</w:t>
            </w:r>
            <w:r w:rsidRPr="00301B9A">
              <w:rPr>
                <w:sz w:val="18"/>
                <w:rtl/>
                <w:lang w:eastAsia="zh-TW"/>
              </w:rPr>
              <w:t xml:space="preserve"> ٣١ تموز/يوليه ٢٠١٩</w:t>
            </w:r>
            <w:r w:rsidRPr="00301B9A">
              <w:rPr>
                <w:rFonts w:cs="Times New Roman" w:hint="cs"/>
                <w:sz w:val="18"/>
                <w:rtl/>
                <w:lang w:eastAsia="zh-TW"/>
              </w:rPr>
              <w:t>‬</w:t>
            </w:r>
          </w:p>
        </w:tc>
      </w:tr>
    </w:tbl>
    <w:p w:rsidR="0071363F" w:rsidRDefault="0071363F" w:rsidP="005A0161">
      <w:pPr>
        <w:pStyle w:val="SingleTxtG"/>
        <w:bidi/>
        <w:spacing w:after="240"/>
        <w:jc w:val="lowKashida"/>
        <w:rPr>
          <w:rFonts w:hAnsi="Times New Roman" w:hint="default"/>
          <w:sz w:val="18"/>
          <w:rtl/>
          <w:lang w:val="en-US" w:bidi="ar-DZ"/>
        </w:rPr>
      </w:pPr>
    </w:p>
    <w:tbl>
      <w:tblPr>
        <w:tblStyle w:val="TableGrid"/>
        <w:bidiVisual/>
        <w:tblW w:w="7399" w:type="dxa"/>
        <w:tblInd w:w="1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43"/>
        <w:gridCol w:w="3356"/>
      </w:tblGrid>
      <w:tr w:rsidR="00B25363" w:rsidRPr="002012FD" w:rsidTr="00B25363">
        <w:trPr>
          <w:cantSplit/>
          <w:tblHeader/>
        </w:trPr>
        <w:tc>
          <w:tcPr>
            <w:tcW w:w="7399" w:type="dxa"/>
            <w:gridSpan w:val="2"/>
            <w:tcBorders>
              <w:top w:val="single" w:sz="4" w:space="0" w:color="auto"/>
              <w:bottom w:val="single" w:sz="12" w:space="0" w:color="auto"/>
            </w:tcBorders>
            <w:shd w:val="clear" w:color="auto" w:fill="auto"/>
            <w:vAlign w:val="bottom"/>
          </w:tcPr>
          <w:p w:rsidR="00B25363" w:rsidRPr="002012FD" w:rsidRDefault="00B25363" w:rsidP="00650907">
            <w:pPr>
              <w:spacing w:after="120" w:line="380" w:lineRule="exact"/>
              <w:ind w:right="113"/>
              <w:textDirection w:val="tbRlV"/>
              <w:rPr>
                <w:i/>
                <w:sz w:val="18"/>
                <w:rtl/>
                <w:lang w:eastAsia="zh-TW"/>
              </w:rPr>
            </w:pPr>
            <w:r>
              <w:rPr>
                <w:rFonts w:hint="cs"/>
                <w:i/>
                <w:iCs/>
                <w:sz w:val="18"/>
                <w:rtl/>
                <w:lang w:eastAsia="zh-TW"/>
              </w:rPr>
              <w:t xml:space="preserve"> </w:t>
            </w:r>
            <w:r>
              <w:rPr>
                <w:i/>
                <w:iCs/>
                <w:sz w:val="18"/>
                <w:rtl/>
                <w:lang w:eastAsia="zh-TW"/>
              </w:rPr>
              <w:t>آيرلندا</w:t>
            </w:r>
          </w:p>
        </w:tc>
      </w:tr>
      <w:tr w:rsidR="00B25363" w:rsidRPr="002012FD" w:rsidTr="00B25363">
        <w:trPr>
          <w:cantSplit/>
          <w:trHeight w:hRule="exact" w:val="113"/>
          <w:tblHeader/>
        </w:trPr>
        <w:tc>
          <w:tcPr>
            <w:tcW w:w="7399" w:type="dxa"/>
            <w:gridSpan w:val="2"/>
            <w:tcBorders>
              <w:top w:val="single" w:sz="12" w:space="0" w:color="auto"/>
            </w:tcBorders>
            <w:shd w:val="clear" w:color="auto" w:fill="auto"/>
            <w:vAlign w:val="bottom"/>
          </w:tcPr>
          <w:p w:rsidR="00B25363" w:rsidRPr="002012FD" w:rsidRDefault="00B25363" w:rsidP="00650907">
            <w:pPr>
              <w:spacing w:before="80" w:after="80" w:line="200" w:lineRule="exact"/>
              <w:ind w:right="113"/>
              <w:rPr>
                <w:i/>
                <w:sz w:val="18"/>
              </w:rPr>
            </w:pPr>
          </w:p>
        </w:tc>
      </w:tr>
      <w:tr w:rsidR="00B25363" w:rsidRPr="002012FD" w:rsidTr="00B25363">
        <w:trPr>
          <w:cantSplit/>
        </w:trPr>
        <w:tc>
          <w:tcPr>
            <w:tcW w:w="4043" w:type="dxa"/>
            <w:shd w:val="clear" w:color="auto" w:fill="auto"/>
          </w:tcPr>
          <w:p w:rsidR="00B25363" w:rsidRPr="002012FD" w:rsidRDefault="00B25363" w:rsidP="00650907">
            <w:pPr>
              <w:spacing w:after="120"/>
              <w:ind w:right="113"/>
              <w:textDirection w:val="tbRlV"/>
              <w:rPr>
                <w:sz w:val="18"/>
                <w:rtl/>
                <w:lang w:eastAsia="zh-TW"/>
              </w:rPr>
            </w:pPr>
            <w:r w:rsidRPr="002012FD">
              <w:rPr>
                <w:sz w:val="18"/>
                <w:rtl/>
                <w:lang w:eastAsia="zh-TW"/>
              </w:rPr>
              <w:t>الملاحظات الختامية:</w:t>
            </w:r>
            <w:r w:rsidRPr="002012FD">
              <w:rPr>
                <w:rFonts w:cs="Times New Roman" w:hint="cs"/>
                <w:sz w:val="18"/>
                <w:rtl/>
                <w:lang w:eastAsia="zh-TW"/>
              </w:rPr>
              <w:t>‬</w:t>
            </w:r>
          </w:p>
        </w:tc>
        <w:tc>
          <w:tcPr>
            <w:tcW w:w="3356" w:type="dxa"/>
            <w:shd w:val="clear" w:color="auto" w:fill="auto"/>
          </w:tcPr>
          <w:p w:rsidR="00B25363" w:rsidRPr="002012FD" w:rsidRDefault="00B25363" w:rsidP="00650907">
            <w:pPr>
              <w:spacing w:after="120"/>
              <w:ind w:right="113"/>
              <w:textDirection w:val="tbRlV"/>
              <w:rPr>
                <w:sz w:val="18"/>
                <w:rtl/>
                <w:lang w:eastAsia="zh-TW" w:bidi="ar-DZ"/>
              </w:rPr>
            </w:pPr>
            <w:r w:rsidRPr="002012FD">
              <w:rPr>
                <w:sz w:val="18"/>
              </w:rPr>
              <w:t>CCPR/C/IRL/CO/4</w:t>
            </w:r>
            <w:r w:rsidRPr="002012FD">
              <w:rPr>
                <w:sz w:val="18"/>
                <w:rtl/>
              </w:rPr>
              <w:t>، 23 تموز/يوليه 2014</w:t>
            </w:r>
          </w:p>
        </w:tc>
      </w:tr>
      <w:tr w:rsidR="00B25363" w:rsidRPr="002012FD" w:rsidTr="00B25363">
        <w:trPr>
          <w:cantSplit/>
        </w:trPr>
        <w:tc>
          <w:tcPr>
            <w:tcW w:w="4043" w:type="dxa"/>
            <w:shd w:val="clear" w:color="auto" w:fill="auto"/>
          </w:tcPr>
          <w:p w:rsidR="00B25363" w:rsidRPr="002012FD" w:rsidRDefault="00B25363" w:rsidP="00650907">
            <w:pPr>
              <w:spacing w:after="120"/>
              <w:ind w:right="113"/>
              <w:textDirection w:val="tbRlV"/>
              <w:rPr>
                <w:sz w:val="18"/>
                <w:rtl/>
                <w:lang w:eastAsia="zh-TW" w:bidi="ar-DZ"/>
              </w:rPr>
            </w:pPr>
            <w:r w:rsidRPr="002012FD">
              <w:rPr>
                <w:sz w:val="18"/>
                <w:rtl/>
                <w:lang w:eastAsia="zh-TW"/>
              </w:rPr>
              <w:t>الفقرات موضوع المتابعة:</w:t>
            </w:r>
            <w:r w:rsidRPr="002012FD">
              <w:rPr>
                <w:rFonts w:cs="Times New Roman" w:hint="cs"/>
                <w:sz w:val="18"/>
                <w:rtl/>
                <w:lang w:eastAsia="zh-TW"/>
              </w:rPr>
              <w:t>‬</w:t>
            </w:r>
          </w:p>
        </w:tc>
        <w:tc>
          <w:tcPr>
            <w:tcW w:w="3356" w:type="dxa"/>
            <w:shd w:val="clear" w:color="auto" w:fill="auto"/>
          </w:tcPr>
          <w:p w:rsidR="00B25363" w:rsidRPr="002012FD" w:rsidRDefault="00B25363" w:rsidP="00650907">
            <w:pPr>
              <w:spacing w:after="120"/>
              <w:ind w:right="113"/>
              <w:textDirection w:val="tbRlV"/>
              <w:rPr>
                <w:sz w:val="18"/>
                <w:rtl/>
                <w:lang w:eastAsia="zh-TW"/>
              </w:rPr>
            </w:pPr>
            <w:r>
              <w:rPr>
                <w:rFonts w:hint="cs"/>
                <w:sz w:val="18"/>
                <w:rtl/>
                <w:lang w:eastAsia="zh-TW"/>
              </w:rPr>
              <w:t xml:space="preserve">10 </w:t>
            </w:r>
            <w:r w:rsidRPr="002012FD">
              <w:rPr>
                <w:sz w:val="18"/>
                <w:rtl/>
                <w:lang w:eastAsia="zh-TW"/>
              </w:rPr>
              <w:t>و11 و15.</w:t>
            </w:r>
          </w:p>
        </w:tc>
      </w:tr>
      <w:tr w:rsidR="00B25363" w:rsidRPr="002012FD" w:rsidTr="00B25363">
        <w:trPr>
          <w:cantSplit/>
        </w:trPr>
        <w:tc>
          <w:tcPr>
            <w:tcW w:w="4043" w:type="dxa"/>
            <w:shd w:val="clear" w:color="auto" w:fill="auto"/>
          </w:tcPr>
          <w:p w:rsidR="00B25363" w:rsidRPr="002012FD" w:rsidRDefault="00B25363" w:rsidP="00650907">
            <w:pPr>
              <w:spacing w:after="120"/>
              <w:ind w:right="113"/>
              <w:textDirection w:val="tbRlV"/>
              <w:rPr>
                <w:sz w:val="18"/>
                <w:rtl/>
                <w:lang w:eastAsia="zh-TW"/>
              </w:rPr>
            </w:pPr>
            <w:r w:rsidRPr="002012FD">
              <w:rPr>
                <w:sz w:val="18"/>
                <w:rtl/>
                <w:lang w:eastAsia="zh-TW"/>
              </w:rPr>
              <w:t>الرد الأول:</w:t>
            </w:r>
            <w:r w:rsidRPr="002012FD">
              <w:rPr>
                <w:rFonts w:cs="Times New Roman" w:hint="cs"/>
                <w:sz w:val="18"/>
                <w:rtl/>
                <w:lang w:eastAsia="zh-TW"/>
              </w:rPr>
              <w:t>‬</w:t>
            </w:r>
          </w:p>
        </w:tc>
        <w:tc>
          <w:tcPr>
            <w:tcW w:w="3356" w:type="dxa"/>
            <w:shd w:val="clear" w:color="auto" w:fill="auto"/>
          </w:tcPr>
          <w:p w:rsidR="00B25363" w:rsidRPr="002012FD" w:rsidRDefault="00B25363" w:rsidP="00650907">
            <w:pPr>
              <w:spacing w:after="120"/>
              <w:ind w:right="113"/>
              <w:textDirection w:val="tbRlV"/>
              <w:rPr>
                <w:sz w:val="18"/>
                <w:rtl/>
                <w:lang w:eastAsia="zh-TW"/>
              </w:rPr>
            </w:pPr>
            <w:r w:rsidRPr="002012FD">
              <w:rPr>
                <w:sz w:val="18"/>
                <w:rtl/>
              </w:rPr>
              <w:t>٢٠ تموز</w:t>
            </w:r>
            <w:r w:rsidRPr="002012FD">
              <w:rPr>
                <w:sz w:val="18"/>
              </w:rPr>
              <w:t>/</w:t>
            </w:r>
            <w:r w:rsidRPr="002012FD">
              <w:rPr>
                <w:sz w:val="18"/>
                <w:rtl/>
              </w:rPr>
              <w:t>يوليه ٢٠١٥</w:t>
            </w:r>
            <w:r w:rsidR="00D65A14">
              <w:rPr>
                <w:rFonts w:hint="cs"/>
                <w:sz w:val="18"/>
                <w:rtl/>
              </w:rPr>
              <w:t>.</w:t>
            </w:r>
          </w:p>
        </w:tc>
      </w:tr>
      <w:tr w:rsidR="00B25363" w:rsidRPr="002012FD" w:rsidTr="00B25363">
        <w:trPr>
          <w:cantSplit/>
        </w:trPr>
        <w:tc>
          <w:tcPr>
            <w:tcW w:w="4043" w:type="dxa"/>
            <w:shd w:val="clear" w:color="auto" w:fill="auto"/>
          </w:tcPr>
          <w:p w:rsidR="00B25363" w:rsidRPr="002012FD" w:rsidRDefault="00B25363" w:rsidP="00D65A14">
            <w:pPr>
              <w:spacing w:after="120"/>
              <w:textDirection w:val="tbRlV"/>
              <w:rPr>
                <w:sz w:val="18"/>
                <w:rtl/>
                <w:lang w:eastAsia="zh-TW"/>
              </w:rPr>
            </w:pPr>
            <w:r w:rsidRPr="002012FD">
              <w:rPr>
                <w:sz w:val="18"/>
                <w:rtl/>
                <w:lang w:eastAsia="zh-TW"/>
              </w:rPr>
              <w:lastRenderedPageBreak/>
              <w:t xml:space="preserve">تقييم اللجنة (انظر </w:t>
            </w:r>
            <w:r w:rsidR="00D65A14">
              <w:rPr>
                <w:rFonts w:asciiTheme="majorBidi" w:hAnsiTheme="majorBidi" w:cstheme="majorBidi"/>
                <w:szCs w:val="20"/>
                <w:lang w:eastAsia="zh-TW"/>
              </w:rPr>
              <w:t>/116/2</w:t>
            </w:r>
            <w:r w:rsidRPr="00B25363">
              <w:rPr>
                <w:rFonts w:asciiTheme="majorBidi" w:hAnsiTheme="majorBidi" w:cstheme="majorBidi"/>
                <w:sz w:val="8"/>
                <w:szCs w:val="20"/>
                <w:rtl/>
                <w:lang w:eastAsia="zh-TW"/>
              </w:rPr>
              <w:t>CCPR/C</w:t>
            </w:r>
            <w:r w:rsidRPr="002012FD">
              <w:rPr>
                <w:sz w:val="18"/>
                <w:rtl/>
                <w:lang w:eastAsia="zh-TW"/>
              </w:rPr>
              <w:t>):</w:t>
            </w:r>
          </w:p>
        </w:tc>
        <w:tc>
          <w:tcPr>
            <w:tcW w:w="3356" w:type="dxa"/>
            <w:shd w:val="clear" w:color="auto" w:fill="auto"/>
          </w:tcPr>
          <w:p w:rsidR="00B25363" w:rsidRPr="002012FD" w:rsidRDefault="00B25363" w:rsidP="00650907">
            <w:pPr>
              <w:spacing w:after="120"/>
              <w:ind w:right="113"/>
              <w:textDirection w:val="tbRlV"/>
              <w:rPr>
                <w:sz w:val="18"/>
                <w:rtl/>
                <w:lang w:eastAsia="zh-TW"/>
              </w:rPr>
            </w:pPr>
            <w:r w:rsidRPr="002012FD">
              <w:rPr>
                <w:sz w:val="18"/>
                <w:rtl/>
                <w:lang w:eastAsia="zh-TW"/>
              </w:rPr>
              <w:t xml:space="preserve">يلزم </w:t>
            </w:r>
            <w:r w:rsidRPr="00B25363">
              <w:rPr>
                <w:spacing w:val="-8"/>
                <w:sz w:val="18"/>
                <w:rtl/>
                <w:lang w:eastAsia="zh-TW"/>
              </w:rPr>
              <w:t xml:space="preserve">تقديم معلومات إضافية عن </w:t>
            </w:r>
            <w:r w:rsidR="00D65A14">
              <w:rPr>
                <w:rFonts w:hint="cs"/>
                <w:spacing w:val="-8"/>
                <w:sz w:val="18"/>
                <w:rtl/>
                <w:lang w:eastAsia="zh-TW"/>
              </w:rPr>
              <w:t xml:space="preserve">            </w:t>
            </w:r>
            <w:r w:rsidRPr="00B25363">
              <w:rPr>
                <w:spacing w:val="-8"/>
                <w:sz w:val="18"/>
                <w:rtl/>
                <w:lang w:eastAsia="zh-TW"/>
              </w:rPr>
              <w:t>الفقرات 10</w:t>
            </w:r>
            <w:r w:rsidRPr="00B25363">
              <w:rPr>
                <w:b/>
                <w:bCs/>
                <w:spacing w:val="-8"/>
                <w:sz w:val="18"/>
                <w:rtl/>
                <w:lang w:eastAsia="zh-TW"/>
              </w:rPr>
              <w:t>[باء2][جيم2][باء2]</w:t>
            </w:r>
            <w:r w:rsidRPr="00B25363">
              <w:rPr>
                <w:spacing w:val="-8"/>
                <w:sz w:val="18"/>
                <w:rtl/>
                <w:lang w:eastAsia="zh-TW"/>
              </w:rPr>
              <w:t>، و11</w:t>
            </w:r>
            <w:r w:rsidRPr="00B25363">
              <w:rPr>
                <w:b/>
                <w:bCs/>
                <w:spacing w:val="-8"/>
                <w:sz w:val="18"/>
                <w:rtl/>
                <w:lang w:eastAsia="zh-TW"/>
              </w:rPr>
              <w:t>[جيم1]</w:t>
            </w:r>
            <w:r w:rsidRPr="00B25363">
              <w:rPr>
                <w:rFonts w:hint="cs"/>
                <w:b/>
                <w:bCs/>
                <w:spacing w:val="-8"/>
                <w:sz w:val="18"/>
                <w:rtl/>
                <w:lang w:eastAsia="zh-TW"/>
              </w:rPr>
              <w:t xml:space="preserve"> </w:t>
            </w:r>
            <w:r w:rsidRPr="00B25363">
              <w:rPr>
                <w:b/>
                <w:bCs/>
                <w:spacing w:val="-8"/>
                <w:sz w:val="18"/>
                <w:rtl/>
                <w:lang w:eastAsia="zh-TW"/>
              </w:rPr>
              <w:t>[جيم1][جيم2]</w:t>
            </w:r>
            <w:r w:rsidRPr="00B25363">
              <w:rPr>
                <w:spacing w:val="-8"/>
                <w:sz w:val="18"/>
                <w:rtl/>
                <w:lang w:eastAsia="zh-TW"/>
              </w:rPr>
              <w:t>، و15</w:t>
            </w:r>
            <w:r w:rsidRPr="00B25363">
              <w:rPr>
                <w:b/>
                <w:bCs/>
                <w:spacing w:val="-8"/>
                <w:sz w:val="18"/>
                <w:rtl/>
                <w:lang w:eastAsia="zh-TW"/>
              </w:rPr>
              <w:t>[باء1][باء1]</w:t>
            </w:r>
            <w:r w:rsidRPr="00B25363">
              <w:rPr>
                <w:rFonts w:hint="cs"/>
                <w:b/>
                <w:bCs/>
                <w:spacing w:val="-8"/>
                <w:sz w:val="18"/>
                <w:rtl/>
                <w:lang w:eastAsia="zh-TW"/>
              </w:rPr>
              <w:t xml:space="preserve"> </w:t>
            </w:r>
            <w:r w:rsidRPr="00B25363">
              <w:rPr>
                <w:b/>
                <w:bCs/>
                <w:spacing w:val="-8"/>
                <w:sz w:val="18"/>
                <w:rtl/>
                <w:lang w:eastAsia="zh-TW"/>
              </w:rPr>
              <w:t>[جيم1][باء2]</w:t>
            </w:r>
            <w:r w:rsidRPr="00B25363">
              <w:rPr>
                <w:rFonts w:cs="Times New Roman" w:hint="cs"/>
                <w:b/>
                <w:bCs/>
                <w:spacing w:val="-8"/>
                <w:sz w:val="18"/>
                <w:rtl/>
                <w:lang w:eastAsia="zh-TW"/>
              </w:rPr>
              <w:t>‬</w:t>
            </w:r>
          </w:p>
        </w:tc>
      </w:tr>
      <w:tr w:rsidR="00B25363" w:rsidRPr="002012FD" w:rsidTr="00B25363">
        <w:trPr>
          <w:cantSplit/>
        </w:trPr>
        <w:tc>
          <w:tcPr>
            <w:tcW w:w="4043" w:type="dxa"/>
            <w:shd w:val="clear" w:color="auto" w:fill="auto"/>
          </w:tcPr>
          <w:p w:rsidR="00B25363" w:rsidRPr="002012FD" w:rsidRDefault="00B25363" w:rsidP="00650907">
            <w:pPr>
              <w:ind w:right="113"/>
              <w:textDirection w:val="tbRlV"/>
              <w:rPr>
                <w:sz w:val="18"/>
                <w:rtl/>
                <w:lang w:eastAsia="zh-TW"/>
              </w:rPr>
            </w:pPr>
            <w:r w:rsidRPr="002012FD">
              <w:rPr>
                <w:sz w:val="18"/>
                <w:rtl/>
                <w:lang w:eastAsia="zh-TW"/>
              </w:rPr>
              <w:t>الرد الثاني:</w:t>
            </w:r>
            <w:r w:rsidRPr="002012FD">
              <w:rPr>
                <w:rFonts w:cs="Times New Roman" w:hint="cs"/>
                <w:sz w:val="18"/>
                <w:rtl/>
                <w:lang w:eastAsia="zh-TW"/>
              </w:rPr>
              <w:t>‬</w:t>
            </w:r>
          </w:p>
        </w:tc>
        <w:tc>
          <w:tcPr>
            <w:tcW w:w="3356" w:type="dxa"/>
            <w:shd w:val="clear" w:color="auto" w:fill="auto"/>
          </w:tcPr>
          <w:p w:rsidR="00B25363" w:rsidRPr="002012FD" w:rsidRDefault="00B25363" w:rsidP="00650907">
            <w:pPr>
              <w:spacing w:after="120"/>
              <w:ind w:right="113"/>
              <w:textDirection w:val="tbRlV"/>
              <w:rPr>
                <w:sz w:val="18"/>
                <w:rtl/>
                <w:lang w:eastAsia="zh-TW"/>
              </w:rPr>
            </w:pPr>
            <w:r w:rsidRPr="002012FD">
              <w:rPr>
                <w:sz w:val="18"/>
                <w:rtl/>
              </w:rPr>
              <w:t>١٣ حزيران</w:t>
            </w:r>
            <w:r w:rsidRPr="002012FD">
              <w:rPr>
                <w:sz w:val="18"/>
              </w:rPr>
              <w:t>/</w:t>
            </w:r>
            <w:r w:rsidRPr="002012FD">
              <w:rPr>
                <w:sz w:val="18"/>
                <w:rtl/>
              </w:rPr>
              <w:t>يونيه ٢٠١٦</w:t>
            </w:r>
          </w:p>
        </w:tc>
      </w:tr>
      <w:tr w:rsidR="00B25363" w:rsidRPr="002012FD" w:rsidTr="00B25363">
        <w:trPr>
          <w:cantSplit/>
        </w:trPr>
        <w:tc>
          <w:tcPr>
            <w:tcW w:w="4043" w:type="dxa"/>
            <w:shd w:val="clear" w:color="auto" w:fill="auto"/>
          </w:tcPr>
          <w:p w:rsidR="00B25363" w:rsidRPr="002012FD" w:rsidRDefault="00B25363" w:rsidP="00650907">
            <w:pPr>
              <w:ind w:right="113"/>
              <w:textDirection w:val="tbRlV"/>
              <w:rPr>
                <w:sz w:val="18"/>
                <w:rtl/>
                <w:lang w:eastAsia="zh-TW"/>
              </w:rPr>
            </w:pPr>
            <w:r w:rsidRPr="002012FD">
              <w:rPr>
                <w:sz w:val="18"/>
                <w:rtl/>
                <w:lang w:eastAsia="zh-TW"/>
              </w:rPr>
              <w:t>تقييم اللجنة:</w:t>
            </w:r>
            <w:r w:rsidRPr="002012FD">
              <w:rPr>
                <w:rFonts w:cs="Times New Roman" w:hint="cs"/>
                <w:sz w:val="18"/>
                <w:rtl/>
                <w:lang w:eastAsia="zh-TW"/>
              </w:rPr>
              <w:t>‬</w:t>
            </w:r>
          </w:p>
        </w:tc>
        <w:tc>
          <w:tcPr>
            <w:tcW w:w="3356" w:type="dxa"/>
            <w:shd w:val="clear" w:color="auto" w:fill="auto"/>
          </w:tcPr>
          <w:p w:rsidR="00B25363" w:rsidRPr="002012FD" w:rsidRDefault="00B25363" w:rsidP="00650907">
            <w:pPr>
              <w:spacing w:after="120"/>
              <w:ind w:right="113"/>
              <w:textDirection w:val="tbRlV"/>
              <w:rPr>
                <w:sz w:val="18"/>
                <w:rtl/>
                <w:lang w:eastAsia="zh-TW"/>
              </w:rPr>
            </w:pPr>
            <w:r w:rsidRPr="002012FD">
              <w:rPr>
                <w:sz w:val="18"/>
                <w:rtl/>
                <w:lang w:eastAsia="zh-TW"/>
              </w:rPr>
              <w:t>يلزم تقديم معلومات إضافية عن الفقرات 10</w:t>
            </w:r>
            <w:r w:rsidRPr="0071363F">
              <w:rPr>
                <w:b/>
                <w:bCs/>
                <w:sz w:val="18"/>
                <w:rtl/>
                <w:lang w:eastAsia="zh-TW"/>
              </w:rPr>
              <w:t>[</w:t>
            </w:r>
            <w:r w:rsidRPr="0071363F">
              <w:rPr>
                <w:rFonts w:ascii="Traditional Arabic" w:hAnsi="Traditional Arabic"/>
                <w:b/>
                <w:bCs/>
                <w:spacing w:val="-6"/>
                <w:sz w:val="18"/>
                <w:rtl/>
                <w:lang w:eastAsia="zh-TW"/>
              </w:rPr>
              <w:t>باء][جيم][باء]</w:t>
            </w:r>
            <w:r w:rsidRPr="0071363F">
              <w:rPr>
                <w:rFonts w:ascii="Traditional Arabic" w:hAnsi="Traditional Arabic"/>
                <w:spacing w:val="-6"/>
                <w:sz w:val="18"/>
                <w:rtl/>
                <w:lang w:eastAsia="zh-TW"/>
              </w:rPr>
              <w:t xml:space="preserve">، و11 </w:t>
            </w:r>
            <w:r w:rsidRPr="0071363F">
              <w:rPr>
                <w:rFonts w:ascii="Traditional Arabic" w:hAnsi="Traditional Arabic"/>
                <w:b/>
                <w:bCs/>
                <w:spacing w:val="-6"/>
                <w:sz w:val="18"/>
                <w:rtl/>
                <w:lang w:eastAsia="zh-TW"/>
              </w:rPr>
              <w:t>[جيم][ألف]</w:t>
            </w:r>
            <w:r>
              <w:rPr>
                <w:rFonts w:ascii="Traditional Arabic" w:hAnsi="Traditional Arabic" w:hint="cs"/>
                <w:b/>
                <w:bCs/>
                <w:spacing w:val="-6"/>
                <w:sz w:val="18"/>
                <w:rtl/>
                <w:lang w:eastAsia="zh-TW"/>
              </w:rPr>
              <w:t xml:space="preserve"> </w:t>
            </w:r>
            <w:r w:rsidRPr="0071363F">
              <w:rPr>
                <w:rFonts w:ascii="Traditional Arabic" w:hAnsi="Traditional Arabic"/>
                <w:b/>
                <w:bCs/>
                <w:spacing w:val="-6"/>
                <w:sz w:val="18"/>
                <w:rtl/>
                <w:lang w:eastAsia="zh-TW"/>
              </w:rPr>
              <w:t>[باء]</w:t>
            </w:r>
            <w:r w:rsidRPr="0071363F">
              <w:rPr>
                <w:rFonts w:ascii="Traditional Arabic" w:hAnsi="Traditional Arabic"/>
                <w:spacing w:val="-6"/>
                <w:sz w:val="18"/>
                <w:rtl/>
                <w:lang w:eastAsia="zh-TW"/>
              </w:rPr>
              <w:t xml:space="preserve">، و15 </w:t>
            </w:r>
            <w:r w:rsidRPr="0071363F">
              <w:rPr>
                <w:rFonts w:ascii="Traditional Arabic" w:hAnsi="Traditional Arabic"/>
                <w:b/>
                <w:bCs/>
                <w:spacing w:val="-6"/>
                <w:sz w:val="18"/>
                <w:rtl/>
                <w:lang w:eastAsia="zh-TW"/>
              </w:rPr>
              <w:t>[باء][باء][جيم]</w:t>
            </w:r>
            <w:r w:rsidRPr="0071363F">
              <w:rPr>
                <w:rFonts w:cs="Times New Roman" w:hint="cs"/>
                <w:b/>
                <w:bCs/>
                <w:spacing w:val="-6"/>
                <w:sz w:val="18"/>
                <w:rtl/>
                <w:lang w:eastAsia="zh-TW"/>
              </w:rPr>
              <w:t>‬</w:t>
            </w:r>
            <w:r w:rsidRPr="0071363F">
              <w:rPr>
                <w:rFonts w:ascii="Traditional Arabic" w:hAnsi="Traditional Arabic"/>
                <w:b/>
                <w:bCs/>
                <w:spacing w:val="-6"/>
                <w:sz w:val="18"/>
                <w:rtl/>
                <w:lang w:eastAsia="zh-TW"/>
              </w:rPr>
              <w:t>[باء]</w:t>
            </w:r>
          </w:p>
        </w:tc>
      </w:tr>
      <w:tr w:rsidR="00B25363" w:rsidRPr="002012FD" w:rsidTr="00B25363">
        <w:trPr>
          <w:cantSplit/>
        </w:trPr>
        <w:tc>
          <w:tcPr>
            <w:tcW w:w="7399" w:type="dxa"/>
            <w:gridSpan w:val="2"/>
            <w:shd w:val="clear" w:color="auto" w:fill="auto"/>
          </w:tcPr>
          <w:p w:rsidR="00B25363" w:rsidRPr="002012FD" w:rsidRDefault="00B25363" w:rsidP="00650907">
            <w:pPr>
              <w:spacing w:after="120" w:line="380" w:lineRule="exact"/>
              <w:ind w:right="113"/>
              <w:textDirection w:val="tbRlV"/>
              <w:rPr>
                <w:b/>
                <w:bCs/>
                <w:sz w:val="18"/>
                <w:rtl/>
                <w:lang w:eastAsia="zh-TW"/>
              </w:rPr>
            </w:pPr>
            <w:r w:rsidRPr="002012FD">
              <w:rPr>
                <w:b/>
                <w:bCs/>
                <w:sz w:val="18"/>
                <w:rtl/>
                <w:lang w:eastAsia="zh-TW"/>
              </w:rPr>
              <w:t xml:space="preserve">الفقرة 10: تعسف المؤسسات ضد النساء والأطفال </w:t>
            </w:r>
          </w:p>
          <w:p w:rsidR="00B25363" w:rsidRPr="002012FD" w:rsidRDefault="00B25363" w:rsidP="00650907">
            <w:pPr>
              <w:spacing w:after="120" w:line="380" w:lineRule="exact"/>
              <w:ind w:right="113"/>
              <w:textDirection w:val="tbRlV"/>
              <w:rPr>
                <w:sz w:val="18"/>
                <w:rtl/>
                <w:lang w:eastAsia="zh-TW"/>
              </w:rPr>
            </w:pPr>
            <w:r>
              <w:rPr>
                <w:b/>
                <w:bCs/>
                <w:sz w:val="18"/>
                <w:rtl/>
                <w:lang w:eastAsia="zh-TW"/>
              </w:rPr>
              <w:tab/>
            </w:r>
            <w:r w:rsidRPr="002012FD">
              <w:rPr>
                <w:b/>
                <w:bCs/>
                <w:sz w:val="18"/>
                <w:rtl/>
                <w:lang w:eastAsia="zh-TW"/>
              </w:rPr>
              <w:t xml:space="preserve">ينبغي للدولة الطرف أن تحقق بشكل فوري ومستقل وشامل في جميع ادعاءات الاعتداءات التي وقعت في إصلاحيات </w:t>
            </w:r>
            <w:proofErr w:type="spellStart"/>
            <w:r w:rsidRPr="002012FD">
              <w:rPr>
                <w:b/>
                <w:bCs/>
                <w:sz w:val="18"/>
                <w:rtl/>
                <w:lang w:eastAsia="zh-TW"/>
              </w:rPr>
              <w:t>مغدلين</w:t>
            </w:r>
            <w:proofErr w:type="spellEnd"/>
            <w:r w:rsidRPr="002012FD">
              <w:rPr>
                <w:b/>
                <w:bCs/>
                <w:sz w:val="18"/>
                <w:rtl/>
                <w:lang w:eastAsia="zh-TW"/>
              </w:rPr>
              <w:t xml:space="preserve"> ومؤسسات رعاية الأطفال ودور إيواء الأمهات والرضع، وأن تقاضي مرتكبيها وتعاقبهم بما يتناسب مع خطورة الجرم، وأن تكفل حصول الضحايا كافةً على انتصاف فعال، بما يشمل التعويض المناسب ورد الحقوق وإعادة التأهيل وتدابير الترضية</w:t>
            </w:r>
            <w:r w:rsidRPr="002012FD">
              <w:rPr>
                <w:sz w:val="18"/>
                <w:rtl/>
                <w:lang w:eastAsia="zh-TW"/>
              </w:rPr>
              <w:t>.</w:t>
            </w:r>
            <w:r w:rsidRPr="002012FD">
              <w:rPr>
                <w:rFonts w:cs="Times New Roman" w:hint="cs"/>
                <w:sz w:val="18"/>
                <w:rtl/>
                <w:lang w:eastAsia="zh-TW"/>
              </w:rPr>
              <w:t>‬</w:t>
            </w:r>
          </w:p>
        </w:tc>
      </w:tr>
      <w:tr w:rsidR="00B25363" w:rsidRPr="002012FD" w:rsidTr="00B25363">
        <w:trPr>
          <w:cantSplit/>
        </w:trPr>
        <w:tc>
          <w:tcPr>
            <w:tcW w:w="7399" w:type="dxa"/>
            <w:gridSpan w:val="2"/>
            <w:shd w:val="clear" w:color="auto" w:fill="auto"/>
          </w:tcPr>
          <w:p w:rsidR="00B25363" w:rsidRPr="002012FD" w:rsidRDefault="00B25363" w:rsidP="00D65A14">
            <w:pPr>
              <w:keepNext/>
              <w:keepLines/>
              <w:spacing w:after="120" w:line="380" w:lineRule="exact"/>
              <w:ind w:right="113"/>
              <w:textDirection w:val="tbRlV"/>
              <w:rPr>
                <w:b/>
                <w:sz w:val="18"/>
                <w:rtl/>
                <w:lang w:eastAsia="zh-TW"/>
              </w:rPr>
            </w:pPr>
            <w:r w:rsidRPr="0071363F">
              <w:rPr>
                <w:b/>
                <w:bCs/>
                <w:sz w:val="18"/>
                <w:rtl/>
                <w:lang w:eastAsia="zh-TW"/>
              </w:rPr>
              <w:t>موضوع المتابعة</w:t>
            </w:r>
            <w:r w:rsidRPr="002012FD">
              <w:rPr>
                <w:sz w:val="18"/>
                <w:rtl/>
                <w:lang w:eastAsia="zh-TW"/>
              </w:rPr>
              <w:t xml:space="preserve"> (انظر </w:t>
            </w:r>
            <w:r w:rsidR="00D65A14">
              <w:rPr>
                <w:rFonts w:asciiTheme="majorBidi" w:hAnsiTheme="majorBidi" w:cstheme="majorBidi"/>
                <w:szCs w:val="20"/>
                <w:lang w:eastAsia="zh-TW"/>
              </w:rPr>
              <w:t>/116/2</w:t>
            </w:r>
            <w:r w:rsidRPr="0071363F">
              <w:rPr>
                <w:rFonts w:cs="Times New Roman"/>
                <w:szCs w:val="20"/>
                <w:rtl/>
                <w:lang w:eastAsia="zh-TW"/>
              </w:rPr>
              <w:t>PR/C</w:t>
            </w:r>
            <w:r w:rsidR="00D65A14">
              <w:rPr>
                <w:rFonts w:cs="Times New Roman"/>
                <w:szCs w:val="20"/>
                <w:lang w:eastAsia="zh-TW"/>
              </w:rPr>
              <w:t>CC</w:t>
            </w:r>
            <w:r w:rsidRPr="002012FD">
              <w:rPr>
                <w:sz w:val="18"/>
                <w:rtl/>
                <w:lang w:eastAsia="zh-TW"/>
              </w:rPr>
              <w:t>)</w:t>
            </w:r>
          </w:p>
        </w:tc>
      </w:tr>
      <w:tr w:rsidR="00B25363" w:rsidRPr="002012FD" w:rsidTr="00B25363">
        <w:trPr>
          <w:cantSplit/>
        </w:trPr>
        <w:tc>
          <w:tcPr>
            <w:tcW w:w="7399" w:type="dxa"/>
            <w:gridSpan w:val="2"/>
            <w:shd w:val="clear" w:color="auto" w:fill="auto"/>
          </w:tcPr>
          <w:p w:rsidR="00B25363" w:rsidRPr="002012FD" w:rsidRDefault="00B25363" w:rsidP="00650907">
            <w:pPr>
              <w:spacing w:after="120" w:line="380" w:lineRule="exact"/>
              <w:ind w:right="113"/>
              <w:textDirection w:val="tbRlV"/>
              <w:rPr>
                <w:b/>
                <w:sz w:val="18"/>
                <w:rtl/>
                <w:lang w:eastAsia="zh-TW"/>
              </w:rPr>
            </w:pPr>
            <w:r>
              <w:rPr>
                <w:b/>
                <w:bCs/>
                <w:sz w:val="18"/>
                <w:rtl/>
                <w:lang w:eastAsia="zh-TW"/>
              </w:rPr>
              <w:tab/>
            </w:r>
            <w:r w:rsidRPr="0071363F">
              <w:rPr>
                <w:b/>
                <w:bCs/>
                <w:sz w:val="18"/>
                <w:rtl/>
                <w:lang w:eastAsia="zh-TW"/>
              </w:rPr>
              <w:t xml:space="preserve">[باء2]: </w:t>
            </w:r>
            <w:r w:rsidRPr="002012FD">
              <w:rPr>
                <w:sz w:val="18"/>
                <w:rtl/>
                <w:lang w:eastAsia="zh-TW"/>
              </w:rPr>
              <w:t>فيما يتعلق بالتحقيق في جميع الادعاءات المتعلقة بانتهاكات حقوق الإنسان، ترحب اللجنة بإنشاء لجنة التحقيق في دُور إيواء الأمهات</w:t>
            </w:r>
            <w:r>
              <w:rPr>
                <w:rFonts w:hint="cs"/>
                <w:b/>
                <w:sz w:val="18"/>
                <w:rtl/>
                <w:lang w:eastAsia="zh-TW"/>
              </w:rPr>
              <w:t xml:space="preserve"> </w:t>
            </w:r>
            <w:r w:rsidRPr="002012FD">
              <w:rPr>
                <w:sz w:val="18"/>
                <w:rtl/>
                <w:lang w:eastAsia="zh-TW"/>
              </w:rPr>
              <w:t>والرضع وفي مسائل معينة ذات صلة، وتطلب إلى الدولة الطرف أن توافيها بمعلومات عن التقدم المحرز في هذه التحقيقات.</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ومع</w:t>
            </w:r>
            <w:r w:rsidRPr="002012FD">
              <w:rPr>
                <w:sz w:val="18"/>
                <w:rtl/>
                <w:lang w:eastAsia="zh-TW"/>
              </w:rPr>
              <w:t xml:space="preserve"> </w:t>
            </w:r>
            <w:r w:rsidRPr="002012FD">
              <w:rPr>
                <w:rFonts w:ascii="Traditional Arabic" w:hAnsi="Traditional Arabic" w:hint="cs"/>
                <w:sz w:val="18"/>
                <w:rtl/>
                <w:lang w:eastAsia="zh-TW"/>
              </w:rPr>
              <w:t>ذلك،</w:t>
            </w:r>
            <w:r w:rsidRPr="002012FD">
              <w:rPr>
                <w:sz w:val="18"/>
                <w:rtl/>
                <w:lang w:eastAsia="zh-TW"/>
              </w:rPr>
              <w:t xml:space="preserve"> </w:t>
            </w:r>
            <w:r w:rsidRPr="002012FD">
              <w:rPr>
                <w:rFonts w:ascii="Traditional Arabic" w:hAnsi="Traditional Arabic" w:hint="cs"/>
                <w:sz w:val="18"/>
                <w:rtl/>
                <w:lang w:eastAsia="zh-TW"/>
              </w:rPr>
              <w:t>تعرب</w:t>
            </w:r>
            <w:r w:rsidRPr="002012FD">
              <w:rPr>
                <w:sz w:val="18"/>
                <w:rtl/>
                <w:lang w:eastAsia="zh-TW"/>
              </w:rPr>
              <w:t xml:space="preserve"> </w:t>
            </w:r>
            <w:r w:rsidRPr="002012FD">
              <w:rPr>
                <w:rFonts w:ascii="Traditional Arabic" w:hAnsi="Traditional Arabic" w:hint="cs"/>
                <w:sz w:val="18"/>
                <w:rtl/>
                <w:lang w:eastAsia="zh-TW"/>
              </w:rPr>
              <w:t>اللجنة</w:t>
            </w:r>
            <w:r w:rsidRPr="002012FD">
              <w:rPr>
                <w:sz w:val="18"/>
                <w:rtl/>
                <w:lang w:eastAsia="zh-TW"/>
              </w:rPr>
              <w:t xml:space="preserve"> </w:t>
            </w:r>
            <w:r w:rsidRPr="002012FD">
              <w:rPr>
                <w:rFonts w:ascii="Traditional Arabic" w:hAnsi="Traditional Arabic" w:hint="cs"/>
                <w:sz w:val="18"/>
                <w:rtl/>
                <w:lang w:eastAsia="zh-TW"/>
              </w:rPr>
              <w:t>عن</w:t>
            </w:r>
            <w:r w:rsidRPr="002012FD">
              <w:rPr>
                <w:sz w:val="18"/>
                <w:rtl/>
                <w:lang w:eastAsia="zh-TW"/>
              </w:rPr>
              <w:t xml:space="preserve"> </w:t>
            </w:r>
            <w:r w:rsidRPr="002012FD">
              <w:rPr>
                <w:rFonts w:ascii="Traditional Arabic" w:hAnsi="Traditional Arabic" w:hint="cs"/>
                <w:sz w:val="18"/>
                <w:rtl/>
                <w:lang w:eastAsia="zh-TW"/>
              </w:rPr>
              <w:t>أسفها</w:t>
            </w:r>
            <w:r w:rsidRPr="002012FD">
              <w:rPr>
                <w:sz w:val="18"/>
                <w:rtl/>
                <w:lang w:eastAsia="zh-TW"/>
              </w:rPr>
              <w:t xml:space="preserve"> </w:t>
            </w:r>
            <w:r w:rsidRPr="002012FD">
              <w:rPr>
                <w:rFonts w:ascii="Traditional Arabic" w:hAnsi="Traditional Arabic" w:hint="cs"/>
                <w:sz w:val="18"/>
                <w:rtl/>
                <w:lang w:eastAsia="zh-TW"/>
              </w:rPr>
              <w:t>لعدم</w:t>
            </w:r>
            <w:r w:rsidRPr="002012FD">
              <w:rPr>
                <w:sz w:val="18"/>
                <w:rtl/>
                <w:lang w:eastAsia="zh-TW"/>
              </w:rPr>
              <w:t xml:space="preserve"> </w:t>
            </w:r>
            <w:r w:rsidRPr="002012FD">
              <w:rPr>
                <w:rFonts w:ascii="Traditional Arabic" w:hAnsi="Traditional Arabic" w:hint="cs"/>
                <w:sz w:val="18"/>
                <w:rtl/>
                <w:lang w:eastAsia="zh-TW"/>
              </w:rPr>
              <w:t>إنشاء</w:t>
            </w:r>
            <w:r w:rsidRPr="002012FD">
              <w:rPr>
                <w:sz w:val="18"/>
                <w:rtl/>
                <w:lang w:eastAsia="zh-TW"/>
              </w:rPr>
              <w:t xml:space="preserve"> </w:t>
            </w:r>
            <w:r w:rsidRPr="002012FD">
              <w:rPr>
                <w:rFonts w:ascii="Traditional Arabic" w:hAnsi="Traditional Arabic" w:hint="cs"/>
                <w:sz w:val="18"/>
                <w:rtl/>
                <w:lang w:eastAsia="zh-TW"/>
              </w:rPr>
              <w:t>هيئة</w:t>
            </w:r>
            <w:r w:rsidRPr="002012FD">
              <w:rPr>
                <w:sz w:val="18"/>
                <w:rtl/>
                <w:lang w:eastAsia="zh-TW"/>
              </w:rPr>
              <w:t xml:space="preserve"> </w:t>
            </w:r>
            <w:r w:rsidRPr="002012FD">
              <w:rPr>
                <w:rFonts w:ascii="Traditional Arabic" w:hAnsi="Traditional Arabic" w:hint="cs"/>
                <w:sz w:val="18"/>
                <w:rtl/>
                <w:lang w:eastAsia="zh-TW"/>
              </w:rPr>
              <w:t>تحقيق</w:t>
            </w:r>
            <w:r w:rsidRPr="002012FD">
              <w:rPr>
                <w:sz w:val="18"/>
                <w:rtl/>
                <w:lang w:eastAsia="zh-TW"/>
              </w:rPr>
              <w:t xml:space="preserve"> </w:t>
            </w:r>
            <w:r w:rsidRPr="002012FD">
              <w:rPr>
                <w:rFonts w:ascii="Traditional Arabic" w:hAnsi="Traditional Arabic" w:hint="cs"/>
                <w:sz w:val="18"/>
                <w:rtl/>
                <w:lang w:eastAsia="zh-TW"/>
              </w:rPr>
              <w:t>رسمية</w:t>
            </w:r>
            <w:r w:rsidRPr="002012FD">
              <w:rPr>
                <w:sz w:val="18"/>
                <w:rtl/>
                <w:lang w:eastAsia="zh-TW"/>
              </w:rPr>
              <w:t xml:space="preserve"> </w:t>
            </w:r>
            <w:r w:rsidRPr="002012FD">
              <w:rPr>
                <w:rFonts w:ascii="Traditional Arabic" w:hAnsi="Traditional Arabic" w:hint="cs"/>
                <w:sz w:val="18"/>
                <w:rtl/>
                <w:lang w:eastAsia="zh-TW"/>
              </w:rPr>
              <w:t>من</w:t>
            </w:r>
            <w:r w:rsidRPr="002012FD">
              <w:rPr>
                <w:sz w:val="18"/>
                <w:rtl/>
                <w:lang w:eastAsia="zh-TW"/>
              </w:rPr>
              <w:t xml:space="preserve"> </w:t>
            </w:r>
            <w:r w:rsidRPr="002012FD">
              <w:rPr>
                <w:rFonts w:ascii="Traditional Arabic" w:hAnsi="Traditional Arabic" w:hint="cs"/>
                <w:sz w:val="18"/>
                <w:rtl/>
                <w:lang w:eastAsia="zh-TW"/>
              </w:rPr>
              <w:t>هذا</w:t>
            </w:r>
            <w:r w:rsidRPr="002012FD">
              <w:rPr>
                <w:sz w:val="18"/>
                <w:rtl/>
                <w:lang w:eastAsia="zh-TW"/>
              </w:rPr>
              <w:t xml:space="preserve"> </w:t>
            </w:r>
            <w:r w:rsidRPr="002012FD">
              <w:rPr>
                <w:rFonts w:ascii="Traditional Arabic" w:hAnsi="Traditional Arabic" w:hint="cs"/>
                <w:sz w:val="18"/>
                <w:rtl/>
                <w:lang w:eastAsia="zh-TW"/>
              </w:rPr>
              <w:t>القبيل</w:t>
            </w:r>
            <w:r w:rsidRPr="002012FD">
              <w:rPr>
                <w:sz w:val="18"/>
                <w:rtl/>
                <w:lang w:eastAsia="zh-TW"/>
              </w:rPr>
              <w:t xml:space="preserve"> </w:t>
            </w:r>
            <w:r w:rsidRPr="002012FD">
              <w:rPr>
                <w:rFonts w:ascii="Traditional Arabic" w:hAnsi="Traditional Arabic" w:hint="cs"/>
                <w:sz w:val="18"/>
                <w:rtl/>
                <w:lang w:eastAsia="zh-TW"/>
              </w:rPr>
              <w:t>للتحقيق</w:t>
            </w:r>
            <w:r w:rsidRPr="002012FD">
              <w:rPr>
                <w:sz w:val="18"/>
                <w:rtl/>
                <w:lang w:eastAsia="zh-TW"/>
              </w:rPr>
              <w:t xml:space="preserve"> </w:t>
            </w:r>
            <w:r w:rsidRPr="002012FD">
              <w:rPr>
                <w:rFonts w:ascii="Traditional Arabic" w:hAnsi="Traditional Arabic" w:hint="cs"/>
                <w:sz w:val="18"/>
                <w:rtl/>
                <w:lang w:eastAsia="zh-TW"/>
              </w:rPr>
              <w:t>في</w:t>
            </w:r>
            <w:r w:rsidRPr="002012FD">
              <w:rPr>
                <w:sz w:val="18"/>
                <w:rtl/>
                <w:lang w:eastAsia="zh-TW"/>
              </w:rPr>
              <w:t xml:space="preserve"> </w:t>
            </w:r>
            <w:r w:rsidRPr="002012FD">
              <w:rPr>
                <w:rFonts w:ascii="Traditional Arabic" w:hAnsi="Traditional Arabic" w:hint="cs"/>
                <w:sz w:val="18"/>
                <w:rtl/>
                <w:lang w:eastAsia="zh-TW"/>
              </w:rPr>
              <w:t>جميع</w:t>
            </w:r>
            <w:r w:rsidRPr="002012FD">
              <w:rPr>
                <w:sz w:val="18"/>
                <w:rtl/>
                <w:lang w:eastAsia="zh-TW"/>
              </w:rPr>
              <w:t xml:space="preserve"> </w:t>
            </w:r>
            <w:r w:rsidRPr="002012FD">
              <w:rPr>
                <w:rFonts w:ascii="Traditional Arabic" w:hAnsi="Traditional Arabic" w:hint="cs"/>
                <w:sz w:val="18"/>
                <w:rtl/>
                <w:lang w:eastAsia="zh-TW"/>
              </w:rPr>
              <w:t>ادعاءات</w:t>
            </w:r>
            <w:r w:rsidRPr="002012FD">
              <w:rPr>
                <w:sz w:val="18"/>
                <w:rtl/>
                <w:lang w:eastAsia="zh-TW"/>
              </w:rPr>
              <w:t xml:space="preserve"> </w:t>
            </w:r>
            <w:r w:rsidRPr="002012FD">
              <w:rPr>
                <w:rFonts w:ascii="Traditional Arabic" w:hAnsi="Traditional Arabic" w:hint="cs"/>
                <w:sz w:val="18"/>
                <w:rtl/>
                <w:lang w:eastAsia="zh-TW"/>
              </w:rPr>
              <w:t>إساءة</w:t>
            </w:r>
            <w:r w:rsidRPr="002012FD">
              <w:rPr>
                <w:sz w:val="18"/>
                <w:rtl/>
                <w:lang w:eastAsia="zh-TW"/>
              </w:rPr>
              <w:t xml:space="preserve"> </w:t>
            </w:r>
            <w:r w:rsidRPr="002012FD">
              <w:rPr>
                <w:rFonts w:ascii="Traditional Arabic" w:hAnsi="Traditional Arabic" w:hint="cs"/>
                <w:sz w:val="18"/>
                <w:rtl/>
                <w:lang w:eastAsia="zh-TW"/>
              </w:rPr>
              <w:t>المعاملة</w:t>
            </w:r>
            <w:r w:rsidRPr="002012FD">
              <w:rPr>
                <w:sz w:val="18"/>
                <w:rtl/>
                <w:lang w:eastAsia="zh-TW"/>
              </w:rPr>
              <w:t xml:space="preserve"> </w:t>
            </w:r>
            <w:r w:rsidRPr="002012FD">
              <w:rPr>
                <w:rFonts w:ascii="Traditional Arabic" w:hAnsi="Traditional Arabic" w:hint="cs"/>
                <w:sz w:val="18"/>
                <w:rtl/>
                <w:lang w:eastAsia="zh-TW"/>
              </w:rPr>
              <w:t>في</w:t>
            </w:r>
            <w:r w:rsidRPr="002012FD">
              <w:rPr>
                <w:sz w:val="18"/>
                <w:rtl/>
                <w:lang w:eastAsia="zh-TW"/>
              </w:rPr>
              <w:t xml:space="preserve"> </w:t>
            </w:r>
            <w:r w:rsidRPr="002012FD">
              <w:rPr>
                <w:rFonts w:ascii="Traditional Arabic" w:hAnsi="Traditional Arabic" w:hint="cs"/>
                <w:sz w:val="18"/>
                <w:rtl/>
                <w:lang w:eastAsia="zh-TW"/>
              </w:rPr>
              <w:t>إصلاحيات</w:t>
            </w:r>
            <w:r w:rsidRPr="002012FD">
              <w:rPr>
                <w:sz w:val="18"/>
                <w:rtl/>
                <w:lang w:eastAsia="zh-TW"/>
              </w:rPr>
              <w:t xml:space="preserve"> </w:t>
            </w:r>
            <w:proofErr w:type="spellStart"/>
            <w:r w:rsidRPr="002012FD">
              <w:rPr>
                <w:rFonts w:ascii="Traditional Arabic" w:hAnsi="Traditional Arabic" w:hint="cs"/>
                <w:sz w:val="18"/>
                <w:rtl/>
                <w:lang w:eastAsia="zh-TW"/>
              </w:rPr>
              <w:t>مغدلين</w:t>
            </w:r>
            <w:proofErr w:type="spellEnd"/>
            <w:r w:rsidRPr="002012FD">
              <w:rPr>
                <w:sz w:val="18"/>
                <w:rtl/>
                <w:lang w:eastAsia="zh-TW"/>
              </w:rPr>
              <w:t xml:space="preserve"> </w:t>
            </w:r>
            <w:r w:rsidRPr="002012FD">
              <w:rPr>
                <w:rFonts w:ascii="Traditional Arabic" w:hAnsi="Traditional Arabic" w:hint="cs"/>
                <w:sz w:val="18"/>
                <w:rtl/>
                <w:lang w:eastAsia="zh-TW"/>
              </w:rPr>
              <w:t>النسائية</w:t>
            </w:r>
            <w:r w:rsidRPr="002012FD">
              <w:rPr>
                <w:sz w:val="18"/>
                <w:rtl/>
                <w:lang w:eastAsia="zh-TW"/>
              </w:rPr>
              <w:t xml:space="preserve"> </w:t>
            </w:r>
            <w:r w:rsidRPr="002012FD">
              <w:rPr>
                <w:rFonts w:ascii="Traditional Arabic" w:hAnsi="Traditional Arabic" w:hint="cs"/>
                <w:sz w:val="18"/>
                <w:rtl/>
                <w:lang w:eastAsia="zh-TW"/>
              </w:rPr>
              <w:t>وفي</w:t>
            </w:r>
            <w:r w:rsidRPr="002012FD">
              <w:rPr>
                <w:sz w:val="18"/>
                <w:rtl/>
                <w:lang w:eastAsia="zh-TW"/>
              </w:rPr>
              <w:t xml:space="preserve"> </w:t>
            </w:r>
            <w:r w:rsidRPr="002012FD">
              <w:rPr>
                <w:rFonts w:ascii="Traditional Arabic" w:hAnsi="Traditional Arabic" w:hint="cs"/>
                <w:sz w:val="18"/>
                <w:rtl/>
                <w:lang w:eastAsia="zh-TW"/>
              </w:rPr>
              <w:t>مؤسسات</w:t>
            </w:r>
            <w:r w:rsidRPr="002012FD">
              <w:rPr>
                <w:sz w:val="18"/>
                <w:rtl/>
                <w:lang w:eastAsia="zh-TW"/>
              </w:rPr>
              <w:t xml:space="preserve"> </w:t>
            </w:r>
            <w:r w:rsidRPr="002012FD">
              <w:rPr>
                <w:rFonts w:ascii="Traditional Arabic" w:hAnsi="Traditional Arabic" w:hint="cs"/>
                <w:sz w:val="18"/>
                <w:rtl/>
                <w:lang w:eastAsia="zh-TW"/>
              </w:rPr>
              <w:t>رعاية</w:t>
            </w:r>
            <w:r w:rsidRPr="002012FD">
              <w:rPr>
                <w:sz w:val="18"/>
                <w:rtl/>
                <w:lang w:eastAsia="zh-TW"/>
              </w:rPr>
              <w:t xml:space="preserve"> </w:t>
            </w:r>
            <w:r w:rsidRPr="002012FD">
              <w:rPr>
                <w:rFonts w:ascii="Traditional Arabic" w:hAnsi="Traditional Arabic" w:hint="cs"/>
                <w:sz w:val="18"/>
                <w:rtl/>
                <w:lang w:eastAsia="zh-TW"/>
              </w:rPr>
              <w:t>الأطفال،</w:t>
            </w:r>
            <w:r w:rsidRPr="002012FD">
              <w:rPr>
                <w:sz w:val="18"/>
                <w:rtl/>
                <w:lang w:eastAsia="zh-TW"/>
              </w:rPr>
              <w:t xml:space="preserve"> </w:t>
            </w:r>
            <w:r w:rsidRPr="002012FD">
              <w:rPr>
                <w:rFonts w:ascii="Traditional Arabic" w:hAnsi="Traditional Arabic" w:hint="cs"/>
                <w:sz w:val="18"/>
                <w:rtl/>
                <w:lang w:eastAsia="zh-TW"/>
              </w:rPr>
              <w:t>وتكرر</w:t>
            </w:r>
            <w:r w:rsidRPr="002012FD">
              <w:rPr>
                <w:sz w:val="18"/>
                <w:rtl/>
                <w:lang w:eastAsia="zh-TW"/>
              </w:rPr>
              <w:t xml:space="preserve"> </w:t>
            </w:r>
            <w:r w:rsidRPr="002012FD">
              <w:rPr>
                <w:rFonts w:ascii="Traditional Arabic" w:hAnsi="Traditional Arabic" w:hint="cs"/>
                <w:sz w:val="18"/>
                <w:rtl/>
                <w:lang w:eastAsia="zh-TW"/>
              </w:rPr>
              <w:t>توصيتها</w:t>
            </w:r>
            <w:r w:rsidRPr="002012FD">
              <w:rPr>
                <w:sz w:val="18"/>
                <w:rtl/>
                <w:lang w:eastAsia="zh-TW"/>
              </w:rPr>
              <w:t xml:space="preserve"> </w:t>
            </w:r>
            <w:r w:rsidRPr="002012FD">
              <w:rPr>
                <w:rFonts w:ascii="Traditional Arabic" w:hAnsi="Traditional Arabic" w:hint="cs"/>
                <w:sz w:val="18"/>
                <w:rtl/>
                <w:lang w:eastAsia="zh-TW"/>
              </w:rPr>
              <w:t>بأ</w:t>
            </w:r>
            <w:r w:rsidRPr="002012FD">
              <w:rPr>
                <w:sz w:val="18"/>
                <w:rtl/>
                <w:lang w:eastAsia="zh-TW"/>
              </w:rPr>
              <w:t>ن تجري الدولة الطرف تحقيق</w:t>
            </w:r>
            <w:r>
              <w:rPr>
                <w:sz w:val="18"/>
                <w:rtl/>
                <w:lang w:eastAsia="zh-TW"/>
              </w:rPr>
              <w:t xml:space="preserve">اً </w:t>
            </w:r>
            <w:r w:rsidRPr="002012FD">
              <w:rPr>
                <w:sz w:val="18"/>
                <w:rtl/>
                <w:lang w:eastAsia="zh-TW"/>
              </w:rPr>
              <w:t>مستقل</w:t>
            </w:r>
            <w:r>
              <w:rPr>
                <w:sz w:val="18"/>
                <w:rtl/>
                <w:lang w:eastAsia="zh-TW"/>
              </w:rPr>
              <w:t xml:space="preserve">اً </w:t>
            </w:r>
            <w:r w:rsidRPr="002012FD">
              <w:rPr>
                <w:sz w:val="18"/>
                <w:rtl/>
                <w:lang w:eastAsia="zh-TW"/>
              </w:rPr>
              <w:t>وشاملاً.</w:t>
            </w:r>
          </w:p>
        </w:tc>
      </w:tr>
      <w:tr w:rsidR="00B25363" w:rsidRPr="002012FD" w:rsidTr="00B25363">
        <w:trPr>
          <w:cantSplit/>
        </w:trPr>
        <w:tc>
          <w:tcPr>
            <w:tcW w:w="7399" w:type="dxa"/>
            <w:gridSpan w:val="2"/>
            <w:shd w:val="clear" w:color="auto" w:fill="auto"/>
          </w:tcPr>
          <w:p w:rsidR="00B25363" w:rsidRPr="002012FD" w:rsidRDefault="00B25363" w:rsidP="00650907">
            <w:pPr>
              <w:spacing w:after="120" w:line="380" w:lineRule="exact"/>
              <w:ind w:right="113"/>
              <w:textDirection w:val="tbRlV"/>
              <w:rPr>
                <w:sz w:val="18"/>
                <w:rtl/>
                <w:lang w:eastAsia="zh-TW"/>
              </w:rPr>
            </w:pPr>
            <w:r>
              <w:rPr>
                <w:sz w:val="18"/>
                <w:rtl/>
                <w:lang w:eastAsia="zh-TW"/>
              </w:rPr>
              <w:tab/>
            </w:r>
            <w:r w:rsidRPr="0071363F">
              <w:rPr>
                <w:b/>
                <w:bCs/>
                <w:sz w:val="18"/>
                <w:rtl/>
                <w:lang w:eastAsia="zh-TW"/>
              </w:rPr>
              <w:t>[جيم2]:</w:t>
            </w:r>
            <w:r w:rsidRPr="002012FD">
              <w:rPr>
                <w:sz w:val="18"/>
                <w:rtl/>
                <w:lang w:eastAsia="zh-TW"/>
              </w:rPr>
              <w:t xml:space="preserve"> لم تقدم الدولة الطرف معلومات جديدة عن مقاضاة الجناة ومعاقبتهم.</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وتكرر</w:t>
            </w:r>
            <w:r w:rsidRPr="002012FD">
              <w:rPr>
                <w:sz w:val="18"/>
                <w:rtl/>
                <w:lang w:eastAsia="zh-TW"/>
              </w:rPr>
              <w:t xml:space="preserve"> </w:t>
            </w:r>
            <w:r w:rsidRPr="002012FD">
              <w:rPr>
                <w:rFonts w:ascii="Traditional Arabic" w:hAnsi="Traditional Arabic" w:hint="cs"/>
                <w:sz w:val="18"/>
                <w:rtl/>
                <w:lang w:eastAsia="zh-TW"/>
              </w:rPr>
              <w:t>اللجنة</w:t>
            </w:r>
            <w:r w:rsidRPr="002012FD">
              <w:rPr>
                <w:sz w:val="18"/>
                <w:rtl/>
                <w:lang w:eastAsia="zh-TW"/>
              </w:rPr>
              <w:t xml:space="preserve"> </w:t>
            </w:r>
            <w:r w:rsidRPr="002012FD">
              <w:rPr>
                <w:rFonts w:ascii="Traditional Arabic" w:hAnsi="Traditional Arabic" w:hint="cs"/>
                <w:sz w:val="18"/>
                <w:rtl/>
                <w:lang w:eastAsia="zh-TW"/>
              </w:rPr>
              <w:t>توصيتها</w:t>
            </w:r>
            <w:r w:rsidRPr="002012FD">
              <w:rPr>
                <w:sz w:val="18"/>
                <w:rtl/>
                <w:lang w:eastAsia="zh-TW"/>
              </w:rPr>
              <w:t xml:space="preserve"> </w:t>
            </w:r>
            <w:r w:rsidRPr="002012FD">
              <w:rPr>
                <w:rFonts w:ascii="Traditional Arabic" w:hAnsi="Traditional Arabic" w:hint="cs"/>
                <w:sz w:val="18"/>
                <w:rtl/>
                <w:lang w:eastAsia="zh-TW"/>
              </w:rPr>
              <w:t>بأن</w:t>
            </w:r>
            <w:r w:rsidRPr="002012FD">
              <w:rPr>
                <w:sz w:val="18"/>
                <w:rtl/>
                <w:lang w:eastAsia="zh-TW"/>
              </w:rPr>
              <w:t xml:space="preserve"> </w:t>
            </w:r>
            <w:r w:rsidRPr="002012FD">
              <w:rPr>
                <w:rFonts w:ascii="Traditional Arabic" w:hAnsi="Traditional Arabic" w:hint="cs"/>
                <w:sz w:val="18"/>
                <w:rtl/>
                <w:lang w:eastAsia="zh-TW"/>
              </w:rPr>
              <w:t>تقوم</w:t>
            </w:r>
            <w:r w:rsidRPr="002012FD">
              <w:rPr>
                <w:sz w:val="18"/>
                <w:rtl/>
                <w:lang w:eastAsia="zh-TW"/>
              </w:rPr>
              <w:t xml:space="preserve"> </w:t>
            </w:r>
            <w:r w:rsidRPr="002012FD">
              <w:rPr>
                <w:rFonts w:ascii="Traditional Arabic" w:hAnsi="Traditional Arabic" w:hint="cs"/>
                <w:sz w:val="18"/>
                <w:rtl/>
                <w:lang w:eastAsia="zh-TW"/>
              </w:rPr>
              <w:t>الدولة</w:t>
            </w:r>
            <w:r w:rsidRPr="002012FD">
              <w:rPr>
                <w:sz w:val="18"/>
                <w:rtl/>
                <w:lang w:eastAsia="zh-TW"/>
              </w:rPr>
              <w:t xml:space="preserve"> </w:t>
            </w:r>
            <w:r w:rsidRPr="002012FD">
              <w:rPr>
                <w:rFonts w:ascii="Traditional Arabic" w:hAnsi="Traditional Arabic" w:hint="cs"/>
                <w:sz w:val="18"/>
                <w:rtl/>
                <w:lang w:eastAsia="zh-TW"/>
              </w:rPr>
              <w:t>الطرف</w:t>
            </w:r>
            <w:r w:rsidRPr="002012FD">
              <w:rPr>
                <w:sz w:val="18"/>
                <w:rtl/>
                <w:lang w:eastAsia="zh-TW"/>
              </w:rPr>
              <w:t xml:space="preserve"> </w:t>
            </w:r>
            <w:r w:rsidRPr="002012FD">
              <w:rPr>
                <w:rFonts w:ascii="Traditional Arabic" w:hAnsi="Traditional Arabic" w:hint="cs"/>
                <w:sz w:val="18"/>
                <w:rtl/>
                <w:lang w:eastAsia="zh-TW"/>
              </w:rPr>
              <w:t>بمقاضاة</w:t>
            </w:r>
            <w:r w:rsidRPr="002012FD">
              <w:rPr>
                <w:sz w:val="18"/>
                <w:rtl/>
                <w:lang w:eastAsia="zh-TW"/>
              </w:rPr>
              <w:t xml:space="preserve"> </w:t>
            </w:r>
            <w:r w:rsidRPr="002012FD">
              <w:rPr>
                <w:rFonts w:ascii="Traditional Arabic" w:hAnsi="Traditional Arabic" w:hint="cs"/>
                <w:sz w:val="18"/>
                <w:rtl/>
                <w:lang w:eastAsia="zh-TW"/>
              </w:rPr>
              <w:t>الجناة</w:t>
            </w:r>
            <w:r w:rsidRPr="002012FD">
              <w:rPr>
                <w:sz w:val="18"/>
                <w:rtl/>
                <w:lang w:eastAsia="zh-TW"/>
              </w:rPr>
              <w:t xml:space="preserve"> </w:t>
            </w:r>
            <w:r w:rsidRPr="002012FD">
              <w:rPr>
                <w:rFonts w:ascii="Traditional Arabic" w:hAnsi="Traditional Arabic" w:hint="cs"/>
                <w:sz w:val="18"/>
                <w:rtl/>
                <w:lang w:eastAsia="zh-TW"/>
              </w:rPr>
              <w:t>ومعاقبتهم</w:t>
            </w:r>
            <w:r w:rsidRPr="002012FD">
              <w:rPr>
                <w:sz w:val="18"/>
                <w:rtl/>
                <w:lang w:eastAsia="zh-TW"/>
              </w:rPr>
              <w:t xml:space="preserve"> </w:t>
            </w:r>
            <w:r w:rsidRPr="002012FD">
              <w:rPr>
                <w:rFonts w:ascii="Traditional Arabic" w:hAnsi="Traditional Arabic" w:hint="cs"/>
                <w:sz w:val="18"/>
                <w:rtl/>
                <w:lang w:eastAsia="zh-TW"/>
              </w:rPr>
              <w:t>بعقوبات</w:t>
            </w:r>
            <w:r w:rsidRPr="002012FD">
              <w:rPr>
                <w:sz w:val="18"/>
                <w:rtl/>
                <w:lang w:eastAsia="zh-TW"/>
              </w:rPr>
              <w:t xml:space="preserve"> </w:t>
            </w:r>
            <w:r w:rsidRPr="002012FD">
              <w:rPr>
                <w:rFonts w:ascii="Traditional Arabic" w:hAnsi="Traditional Arabic" w:hint="cs"/>
                <w:sz w:val="18"/>
                <w:rtl/>
                <w:lang w:eastAsia="zh-TW"/>
              </w:rPr>
              <w:t>تتناسب</w:t>
            </w:r>
            <w:r w:rsidRPr="002012FD">
              <w:rPr>
                <w:sz w:val="18"/>
                <w:rtl/>
                <w:lang w:eastAsia="zh-TW"/>
              </w:rPr>
              <w:t xml:space="preserve"> </w:t>
            </w:r>
            <w:r w:rsidRPr="002012FD">
              <w:rPr>
                <w:rFonts w:ascii="Traditional Arabic" w:hAnsi="Traditional Arabic" w:hint="cs"/>
                <w:sz w:val="18"/>
                <w:rtl/>
                <w:lang w:eastAsia="zh-TW"/>
              </w:rPr>
              <w:t>مع</w:t>
            </w:r>
            <w:r w:rsidRPr="002012FD">
              <w:rPr>
                <w:sz w:val="18"/>
                <w:rtl/>
                <w:lang w:eastAsia="zh-TW"/>
              </w:rPr>
              <w:t xml:space="preserve"> </w:t>
            </w:r>
            <w:r w:rsidRPr="002012FD">
              <w:rPr>
                <w:rFonts w:ascii="Traditional Arabic" w:hAnsi="Traditional Arabic" w:hint="cs"/>
                <w:sz w:val="18"/>
                <w:rtl/>
                <w:lang w:eastAsia="zh-TW"/>
              </w:rPr>
              <w:t>خطورة</w:t>
            </w:r>
            <w:r w:rsidRPr="002012FD">
              <w:rPr>
                <w:sz w:val="18"/>
                <w:rtl/>
                <w:lang w:eastAsia="zh-TW"/>
              </w:rPr>
              <w:t xml:space="preserve"> </w:t>
            </w:r>
            <w:r w:rsidRPr="002012FD">
              <w:rPr>
                <w:rFonts w:ascii="Traditional Arabic" w:hAnsi="Traditional Arabic" w:hint="cs"/>
                <w:sz w:val="18"/>
                <w:rtl/>
                <w:lang w:eastAsia="zh-TW"/>
              </w:rPr>
              <w:t>الجرم</w:t>
            </w:r>
            <w:r w:rsidRPr="002012FD">
              <w:rPr>
                <w:sz w:val="18"/>
                <w:rtl/>
                <w:lang w:eastAsia="zh-TW"/>
              </w:rPr>
              <w:t xml:space="preserve"> </w:t>
            </w:r>
            <w:r w:rsidRPr="002012FD">
              <w:rPr>
                <w:rFonts w:ascii="Traditional Arabic" w:hAnsi="Traditional Arabic" w:hint="cs"/>
                <w:sz w:val="18"/>
                <w:rtl/>
                <w:lang w:eastAsia="zh-TW"/>
              </w:rPr>
              <w:t>المرتكب</w:t>
            </w:r>
            <w:r w:rsidRPr="002012FD">
              <w:rPr>
                <w:sz w:val="18"/>
                <w:rtl/>
                <w:lang w:eastAsia="zh-TW"/>
              </w:rPr>
              <w:t>.</w:t>
            </w:r>
            <w:r w:rsidRPr="002012FD">
              <w:rPr>
                <w:rFonts w:cs="Times New Roman" w:hint="cs"/>
                <w:sz w:val="18"/>
                <w:rtl/>
                <w:lang w:eastAsia="zh-TW"/>
              </w:rPr>
              <w:t>‬</w:t>
            </w:r>
            <w:r w:rsidRPr="002012FD">
              <w:rPr>
                <w:sz w:val="18"/>
                <w:rtl/>
                <w:lang w:eastAsia="zh-TW"/>
              </w:rPr>
              <w:t xml:space="preserve"> </w:t>
            </w:r>
          </w:p>
        </w:tc>
      </w:tr>
      <w:tr w:rsidR="00B25363" w:rsidRPr="002012FD" w:rsidTr="00B25363">
        <w:trPr>
          <w:cantSplit/>
        </w:trPr>
        <w:tc>
          <w:tcPr>
            <w:tcW w:w="7399" w:type="dxa"/>
            <w:gridSpan w:val="2"/>
            <w:shd w:val="clear" w:color="auto" w:fill="auto"/>
          </w:tcPr>
          <w:p w:rsidR="00B25363" w:rsidRPr="002012FD" w:rsidRDefault="00B25363" w:rsidP="00B25363">
            <w:pPr>
              <w:spacing w:after="120" w:line="380" w:lineRule="exact"/>
              <w:ind w:right="113"/>
              <w:textDirection w:val="tbRlV"/>
              <w:rPr>
                <w:sz w:val="18"/>
                <w:rtl/>
                <w:lang w:eastAsia="zh-TW"/>
              </w:rPr>
            </w:pPr>
            <w:r>
              <w:rPr>
                <w:b/>
                <w:bCs/>
                <w:sz w:val="18"/>
                <w:rtl/>
                <w:lang w:eastAsia="zh-TW"/>
              </w:rPr>
              <w:tab/>
            </w:r>
            <w:r w:rsidRPr="0071363F">
              <w:rPr>
                <w:b/>
                <w:bCs/>
                <w:sz w:val="18"/>
                <w:rtl/>
                <w:lang w:eastAsia="zh-TW"/>
              </w:rPr>
              <w:t xml:space="preserve">[باء2]: </w:t>
            </w:r>
            <w:r w:rsidRPr="002012FD">
              <w:rPr>
                <w:sz w:val="18"/>
                <w:rtl/>
                <w:lang w:eastAsia="zh-TW"/>
              </w:rPr>
              <w:t>ترحب اللجنة بخطط التعويض التي أُنشئت لفائدة الضحايا الذين عانوا في</w:t>
            </w:r>
            <w:r>
              <w:rPr>
                <w:rFonts w:hint="cs"/>
                <w:sz w:val="18"/>
                <w:rtl/>
                <w:lang w:eastAsia="zh-TW"/>
              </w:rPr>
              <w:t> </w:t>
            </w:r>
            <w:r w:rsidRPr="002012FD">
              <w:rPr>
                <w:sz w:val="18"/>
                <w:rtl/>
                <w:lang w:eastAsia="zh-TW"/>
              </w:rPr>
              <w:t xml:space="preserve">إصلاحيات </w:t>
            </w:r>
            <w:proofErr w:type="spellStart"/>
            <w:r w:rsidRPr="002012FD">
              <w:rPr>
                <w:sz w:val="18"/>
                <w:rtl/>
                <w:lang w:eastAsia="zh-TW"/>
              </w:rPr>
              <w:t>مغدلين</w:t>
            </w:r>
            <w:proofErr w:type="spellEnd"/>
            <w:r w:rsidRPr="002012FD">
              <w:rPr>
                <w:sz w:val="18"/>
                <w:rtl/>
                <w:lang w:eastAsia="zh-TW"/>
              </w:rPr>
              <w:t xml:space="preserve"> ومؤسسات رعاية الأطفال.</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غير</w:t>
            </w:r>
            <w:r w:rsidRPr="002012FD">
              <w:rPr>
                <w:sz w:val="18"/>
                <w:rtl/>
                <w:lang w:eastAsia="zh-TW"/>
              </w:rPr>
              <w:t xml:space="preserve"> </w:t>
            </w:r>
            <w:r w:rsidRPr="002012FD">
              <w:rPr>
                <w:rFonts w:ascii="Traditional Arabic" w:hAnsi="Traditional Arabic" w:hint="cs"/>
                <w:sz w:val="18"/>
                <w:rtl/>
                <w:lang w:eastAsia="zh-TW"/>
              </w:rPr>
              <w:t>أنها</w:t>
            </w:r>
            <w:r w:rsidRPr="002012FD">
              <w:rPr>
                <w:sz w:val="18"/>
                <w:rtl/>
                <w:lang w:eastAsia="zh-TW"/>
              </w:rPr>
              <w:t xml:space="preserve"> </w:t>
            </w:r>
            <w:r w:rsidRPr="002012FD">
              <w:rPr>
                <w:rFonts w:ascii="Traditional Arabic" w:hAnsi="Traditional Arabic" w:hint="cs"/>
                <w:sz w:val="18"/>
                <w:rtl/>
                <w:lang w:eastAsia="zh-TW"/>
              </w:rPr>
              <w:t>تطلب</w:t>
            </w:r>
            <w:r w:rsidRPr="002012FD">
              <w:rPr>
                <w:sz w:val="18"/>
                <w:rtl/>
                <w:lang w:eastAsia="zh-TW"/>
              </w:rPr>
              <w:t xml:space="preserve"> </w:t>
            </w:r>
            <w:r w:rsidRPr="002012FD">
              <w:rPr>
                <w:rFonts w:ascii="Traditional Arabic" w:hAnsi="Traditional Arabic" w:hint="cs"/>
                <w:sz w:val="18"/>
                <w:rtl/>
                <w:lang w:eastAsia="zh-TW"/>
              </w:rPr>
              <w:t>معلومات</w:t>
            </w:r>
            <w:r w:rsidRPr="002012FD">
              <w:rPr>
                <w:sz w:val="18"/>
                <w:rtl/>
                <w:lang w:eastAsia="zh-TW"/>
              </w:rPr>
              <w:t xml:space="preserve"> </w:t>
            </w:r>
            <w:r w:rsidRPr="002012FD">
              <w:rPr>
                <w:rFonts w:ascii="Traditional Arabic" w:hAnsi="Traditional Arabic" w:hint="cs"/>
                <w:sz w:val="18"/>
                <w:rtl/>
                <w:lang w:eastAsia="zh-TW"/>
              </w:rPr>
              <w:t>إضافية</w:t>
            </w:r>
            <w:r w:rsidRPr="002012FD">
              <w:rPr>
                <w:sz w:val="18"/>
                <w:rtl/>
                <w:lang w:eastAsia="zh-TW"/>
              </w:rPr>
              <w:t xml:space="preserve"> </w:t>
            </w:r>
            <w:r w:rsidRPr="002012FD">
              <w:rPr>
                <w:rFonts w:ascii="Traditional Arabic" w:hAnsi="Traditional Arabic" w:hint="cs"/>
                <w:sz w:val="18"/>
                <w:rtl/>
                <w:lang w:eastAsia="zh-TW"/>
              </w:rPr>
              <w:t>عمّا</w:t>
            </w:r>
            <w:r>
              <w:rPr>
                <w:rFonts w:hint="cs"/>
                <w:sz w:val="18"/>
                <w:rtl/>
                <w:lang w:eastAsia="zh-TW"/>
              </w:rPr>
              <w:t> </w:t>
            </w:r>
            <w:r w:rsidRPr="002012FD">
              <w:rPr>
                <w:rFonts w:ascii="Traditional Arabic" w:hAnsi="Traditional Arabic" w:hint="cs"/>
                <w:sz w:val="18"/>
                <w:rtl/>
                <w:lang w:eastAsia="zh-TW"/>
              </w:rPr>
              <w:t>يلي</w:t>
            </w:r>
            <w:r w:rsidRPr="002012FD">
              <w:rPr>
                <w:sz w:val="18"/>
                <w:rtl/>
                <w:lang w:eastAsia="zh-TW"/>
              </w:rPr>
              <w:t>:</w:t>
            </w:r>
            <w:r w:rsidRPr="002012FD">
              <w:rPr>
                <w:rFonts w:cs="Times New Roman" w:hint="cs"/>
                <w:sz w:val="18"/>
                <w:rtl/>
                <w:lang w:eastAsia="zh-TW"/>
              </w:rPr>
              <w:t>‬</w:t>
            </w:r>
          </w:p>
          <w:p w:rsidR="00B25363" w:rsidRDefault="00B25363" w:rsidP="00B25363">
            <w:pPr>
              <w:spacing w:after="120" w:line="380" w:lineRule="exact"/>
              <w:ind w:right="113"/>
              <w:textDirection w:val="tbRlV"/>
              <w:rPr>
                <w:sz w:val="18"/>
                <w:rtl/>
                <w:lang w:eastAsia="zh-TW"/>
              </w:rPr>
            </w:pPr>
            <w:r w:rsidRPr="002012FD">
              <w:rPr>
                <w:sz w:val="18"/>
                <w:rtl/>
                <w:lang w:eastAsia="zh-TW"/>
              </w:rPr>
              <w:tab/>
              <w:t>(أ)</w:t>
            </w:r>
            <w:r w:rsidRPr="002012FD">
              <w:rPr>
                <w:sz w:val="18"/>
                <w:rtl/>
                <w:lang w:eastAsia="zh-TW"/>
              </w:rPr>
              <w:tab/>
              <w:t>مدى استفادة الضحايا المقيمات في الخارج من هذه الخطط؛</w:t>
            </w:r>
            <w:r w:rsidRPr="002012FD">
              <w:rPr>
                <w:rFonts w:cs="Times New Roman" w:hint="cs"/>
                <w:sz w:val="18"/>
                <w:rtl/>
                <w:lang w:eastAsia="zh-TW"/>
              </w:rPr>
              <w:t>‬</w:t>
            </w:r>
          </w:p>
        </w:tc>
      </w:tr>
      <w:tr w:rsidR="00B25363" w:rsidRPr="002012FD" w:rsidTr="00B25363">
        <w:trPr>
          <w:cantSplit/>
        </w:trPr>
        <w:tc>
          <w:tcPr>
            <w:tcW w:w="7399" w:type="dxa"/>
            <w:gridSpan w:val="2"/>
            <w:shd w:val="clear" w:color="auto" w:fill="auto"/>
          </w:tcPr>
          <w:p w:rsidR="00B25363" w:rsidRPr="002012FD" w:rsidRDefault="00B25363" w:rsidP="00B25363">
            <w:pPr>
              <w:spacing w:after="120" w:line="380" w:lineRule="exact"/>
              <w:ind w:right="113"/>
              <w:textDirection w:val="tbRlV"/>
              <w:rPr>
                <w:sz w:val="18"/>
                <w:rtl/>
                <w:lang w:eastAsia="zh-TW"/>
              </w:rPr>
            </w:pPr>
            <w:r>
              <w:rPr>
                <w:sz w:val="18"/>
                <w:rtl/>
                <w:lang w:eastAsia="zh-TW"/>
              </w:rPr>
              <w:lastRenderedPageBreak/>
              <w:tab/>
            </w:r>
            <w:r w:rsidRPr="002012FD">
              <w:rPr>
                <w:sz w:val="18"/>
                <w:rtl/>
                <w:lang w:eastAsia="zh-TW"/>
              </w:rPr>
              <w:t>(ب)</w:t>
            </w:r>
            <w:r w:rsidRPr="002012FD">
              <w:rPr>
                <w:sz w:val="18"/>
                <w:rtl/>
                <w:lang w:eastAsia="zh-TW"/>
              </w:rPr>
              <w:tab/>
              <w:t xml:space="preserve">اشتراط تنازل الناجيات من إصلاحيات </w:t>
            </w:r>
            <w:proofErr w:type="spellStart"/>
            <w:r w:rsidRPr="002012FD">
              <w:rPr>
                <w:sz w:val="18"/>
                <w:rtl/>
                <w:lang w:eastAsia="zh-TW"/>
              </w:rPr>
              <w:t>مغدلين</w:t>
            </w:r>
            <w:proofErr w:type="spellEnd"/>
            <w:r w:rsidRPr="002012FD">
              <w:rPr>
                <w:sz w:val="18"/>
                <w:rtl/>
                <w:lang w:eastAsia="zh-TW"/>
              </w:rPr>
              <w:t xml:space="preserve"> المؤهلات للحصول على تعويض عن أي حق في رفع دعوى ضد الدولة؛</w:t>
            </w:r>
          </w:p>
          <w:p w:rsidR="00B25363" w:rsidRPr="002012FD" w:rsidRDefault="00B25363" w:rsidP="00B25363">
            <w:pPr>
              <w:spacing w:after="120" w:line="380" w:lineRule="exact"/>
              <w:ind w:right="113"/>
              <w:textDirection w:val="tbRlV"/>
              <w:rPr>
                <w:sz w:val="18"/>
                <w:rtl/>
                <w:lang w:eastAsia="zh-TW"/>
              </w:rPr>
            </w:pPr>
            <w:r w:rsidRPr="002012FD">
              <w:rPr>
                <w:sz w:val="18"/>
                <w:rtl/>
                <w:lang w:eastAsia="zh-TW"/>
              </w:rPr>
              <w:tab/>
              <w:t>(ج)</w:t>
            </w:r>
            <w:r w:rsidRPr="002012FD">
              <w:rPr>
                <w:sz w:val="18"/>
                <w:rtl/>
                <w:lang w:eastAsia="zh-TW"/>
              </w:rPr>
              <w:tab/>
              <w:t xml:space="preserve">حالة الضحايا اللواتي لم يودعن رسمياً في إصلاحيات </w:t>
            </w:r>
            <w:proofErr w:type="spellStart"/>
            <w:r w:rsidRPr="002012FD">
              <w:rPr>
                <w:sz w:val="18"/>
                <w:rtl/>
                <w:lang w:eastAsia="zh-TW"/>
              </w:rPr>
              <w:t>مغدلين</w:t>
            </w:r>
            <w:proofErr w:type="spellEnd"/>
            <w:r w:rsidRPr="002012FD">
              <w:rPr>
                <w:sz w:val="18"/>
                <w:rtl/>
                <w:lang w:eastAsia="zh-TW"/>
              </w:rPr>
              <w:t xml:space="preserve"> لكنهن أجبرن على العمل فيها، بما في ذلك مدى استفادتهن من خطة جبر الضرر؛</w:t>
            </w:r>
            <w:r w:rsidRPr="002012FD">
              <w:rPr>
                <w:rFonts w:cs="Times New Roman" w:hint="cs"/>
                <w:sz w:val="18"/>
                <w:rtl/>
                <w:lang w:eastAsia="zh-TW"/>
              </w:rPr>
              <w:t>‬</w:t>
            </w:r>
            <w:r w:rsidRPr="002012FD">
              <w:rPr>
                <w:sz w:val="18"/>
                <w:rtl/>
                <w:lang w:eastAsia="zh-TW"/>
              </w:rPr>
              <w:t xml:space="preserve"> </w:t>
            </w:r>
          </w:p>
          <w:p w:rsidR="00B25363" w:rsidRDefault="00B25363" w:rsidP="009F0594">
            <w:pPr>
              <w:spacing w:after="120" w:line="380" w:lineRule="exact"/>
              <w:ind w:right="113"/>
              <w:textDirection w:val="tbRlV"/>
              <w:rPr>
                <w:sz w:val="18"/>
                <w:rtl/>
                <w:lang w:eastAsia="zh-TW"/>
              </w:rPr>
            </w:pPr>
            <w:r w:rsidRPr="002012FD">
              <w:rPr>
                <w:sz w:val="18"/>
                <w:rtl/>
                <w:lang w:eastAsia="zh-TW"/>
              </w:rPr>
              <w:tab/>
              <w:t>(ج)</w:t>
            </w:r>
            <w:r w:rsidRPr="002012FD">
              <w:rPr>
                <w:sz w:val="18"/>
                <w:rtl/>
                <w:lang w:eastAsia="zh-TW"/>
              </w:rPr>
              <w:tab/>
              <w:t xml:space="preserve">حالة الضحايا اللواتي لم يودعن رسمياً في إصلاحيات </w:t>
            </w:r>
            <w:proofErr w:type="spellStart"/>
            <w:r w:rsidRPr="002012FD">
              <w:rPr>
                <w:sz w:val="18"/>
                <w:rtl/>
                <w:lang w:eastAsia="zh-TW"/>
              </w:rPr>
              <w:t>مغدلين</w:t>
            </w:r>
            <w:proofErr w:type="spellEnd"/>
            <w:r w:rsidRPr="002012FD">
              <w:rPr>
                <w:sz w:val="18"/>
                <w:rtl/>
                <w:lang w:eastAsia="zh-TW"/>
              </w:rPr>
              <w:t xml:space="preserve"> لكنهن أجبرن على العمل فيها، بما في ذلك مدى استفادتهن من خطة جبر الضرر؛</w:t>
            </w:r>
            <w:r w:rsidRPr="002012FD">
              <w:rPr>
                <w:rFonts w:cs="Times New Roman" w:hint="cs"/>
                <w:sz w:val="18"/>
                <w:rtl/>
                <w:lang w:eastAsia="zh-TW"/>
              </w:rPr>
              <w:t>‬</w:t>
            </w:r>
            <w:r w:rsidRPr="002012FD">
              <w:rPr>
                <w:sz w:val="18"/>
                <w:rtl/>
                <w:lang w:eastAsia="zh-TW"/>
              </w:rPr>
              <w:t xml:space="preserve"> </w:t>
            </w:r>
          </w:p>
        </w:tc>
      </w:tr>
      <w:tr w:rsidR="00B25363" w:rsidRPr="002012FD" w:rsidTr="00B25363">
        <w:trPr>
          <w:cantSplit/>
        </w:trPr>
        <w:tc>
          <w:tcPr>
            <w:tcW w:w="7399" w:type="dxa"/>
            <w:gridSpan w:val="2"/>
            <w:shd w:val="clear" w:color="auto" w:fill="auto"/>
          </w:tcPr>
          <w:p w:rsidR="00B25363" w:rsidRPr="002012FD" w:rsidRDefault="00B25363" w:rsidP="00650907">
            <w:pPr>
              <w:spacing w:after="120" w:line="380" w:lineRule="exact"/>
              <w:ind w:right="113"/>
              <w:textDirection w:val="tbRlV"/>
              <w:rPr>
                <w:sz w:val="18"/>
                <w:rtl/>
                <w:lang w:eastAsia="zh-TW"/>
              </w:rPr>
            </w:pPr>
            <w:r>
              <w:rPr>
                <w:sz w:val="18"/>
                <w:rtl/>
                <w:lang w:eastAsia="zh-TW"/>
              </w:rPr>
              <w:tab/>
            </w:r>
            <w:r w:rsidRPr="002012FD">
              <w:rPr>
                <w:sz w:val="18"/>
                <w:rtl/>
                <w:lang w:eastAsia="zh-TW"/>
              </w:rPr>
              <w:t>(د)</w:t>
            </w:r>
            <w:r>
              <w:rPr>
                <w:sz w:val="18"/>
                <w:rtl/>
                <w:lang w:eastAsia="zh-TW"/>
              </w:rPr>
              <w:tab/>
            </w:r>
            <w:r w:rsidRPr="002012FD">
              <w:rPr>
                <w:sz w:val="18"/>
                <w:rtl/>
                <w:lang w:eastAsia="zh-TW"/>
              </w:rPr>
              <w:t>النساء اللواتي ما زلن يعشن تحت رعاية الراهبات المسؤولات عن الإصلاحيات وحقوقهن في الاستفادة من خدمات الدعوة المكفولة بموجب التشريعات أو في إطار خطة جبر الضرر.</w:t>
            </w:r>
            <w:r w:rsidRPr="002012FD">
              <w:rPr>
                <w:rFonts w:cs="Times New Roman" w:hint="cs"/>
                <w:sz w:val="18"/>
                <w:rtl/>
                <w:lang w:eastAsia="zh-TW"/>
              </w:rPr>
              <w:t>‬</w:t>
            </w:r>
            <w:r w:rsidRPr="002012FD">
              <w:rPr>
                <w:sz w:val="18"/>
                <w:rtl/>
                <w:lang w:eastAsia="zh-TW"/>
              </w:rPr>
              <w:t xml:space="preserve"> </w:t>
            </w:r>
          </w:p>
          <w:p w:rsidR="00B25363" w:rsidRPr="002012FD" w:rsidRDefault="00B25363" w:rsidP="00650907">
            <w:pPr>
              <w:spacing w:after="120" w:line="380" w:lineRule="exact"/>
              <w:ind w:right="113"/>
              <w:textDirection w:val="tbRlV"/>
              <w:rPr>
                <w:sz w:val="18"/>
                <w:rtl/>
                <w:lang w:eastAsia="zh-TW"/>
              </w:rPr>
            </w:pPr>
            <w:r>
              <w:rPr>
                <w:sz w:val="18"/>
                <w:rtl/>
                <w:lang w:eastAsia="zh-TW"/>
              </w:rPr>
              <w:tab/>
            </w:r>
            <w:r w:rsidRPr="002012FD">
              <w:rPr>
                <w:sz w:val="18"/>
                <w:rtl/>
                <w:lang w:eastAsia="zh-TW"/>
              </w:rPr>
              <w:t>توصي اللجنة الدولة الطرف بضمان حصول الضحايا على جميع أشكال رد الاعتبار وإعادة التأهيل وتدابير الترضية التي يستحقونها، وفق</w:t>
            </w:r>
            <w:r>
              <w:rPr>
                <w:sz w:val="18"/>
                <w:rtl/>
                <w:lang w:eastAsia="zh-TW"/>
              </w:rPr>
              <w:t xml:space="preserve">اً </w:t>
            </w:r>
            <w:r w:rsidRPr="002012FD">
              <w:rPr>
                <w:sz w:val="18"/>
                <w:rtl/>
                <w:lang w:eastAsia="zh-TW"/>
              </w:rPr>
              <w:t>لتوصية اللجنة.</w:t>
            </w:r>
            <w:r w:rsidRPr="002012FD">
              <w:rPr>
                <w:rFonts w:cs="Times New Roman" w:hint="cs"/>
                <w:sz w:val="18"/>
                <w:rtl/>
                <w:lang w:eastAsia="zh-TW"/>
              </w:rPr>
              <w:t>‬</w:t>
            </w:r>
            <w:r w:rsidRPr="002012FD">
              <w:rPr>
                <w:sz w:val="18"/>
                <w:rtl/>
                <w:lang w:eastAsia="zh-TW"/>
              </w:rPr>
              <w:t xml:space="preserve"> </w:t>
            </w:r>
            <w:r w:rsidRPr="002012FD">
              <w:rPr>
                <w:rFonts w:ascii="Traditional Arabic" w:hAnsi="Traditional Arabic" w:hint="cs"/>
                <w:sz w:val="18"/>
                <w:rtl/>
                <w:lang w:eastAsia="zh-TW"/>
              </w:rPr>
              <w:t>وتطلب</w:t>
            </w:r>
            <w:r w:rsidRPr="002012FD">
              <w:rPr>
                <w:sz w:val="18"/>
                <w:rtl/>
                <w:lang w:eastAsia="zh-TW"/>
              </w:rPr>
              <w:t xml:space="preserve"> </w:t>
            </w:r>
            <w:r w:rsidRPr="002012FD">
              <w:rPr>
                <w:rFonts w:ascii="Traditional Arabic" w:hAnsi="Traditional Arabic" w:hint="cs"/>
                <w:sz w:val="18"/>
                <w:rtl/>
                <w:lang w:eastAsia="zh-TW"/>
              </w:rPr>
              <w:t>اللجنة</w:t>
            </w:r>
            <w:r w:rsidRPr="002012FD">
              <w:rPr>
                <w:sz w:val="18"/>
                <w:rtl/>
                <w:lang w:eastAsia="zh-TW"/>
              </w:rPr>
              <w:t xml:space="preserve"> </w:t>
            </w:r>
            <w:r w:rsidRPr="002012FD">
              <w:rPr>
                <w:rFonts w:ascii="Traditional Arabic" w:hAnsi="Traditional Arabic" w:hint="cs"/>
                <w:sz w:val="18"/>
                <w:rtl/>
                <w:lang w:eastAsia="zh-TW"/>
              </w:rPr>
              <w:t>معلومات</w:t>
            </w:r>
            <w:r w:rsidRPr="002012FD">
              <w:rPr>
                <w:sz w:val="18"/>
                <w:rtl/>
                <w:lang w:eastAsia="zh-TW"/>
              </w:rPr>
              <w:t xml:space="preserve"> </w:t>
            </w:r>
            <w:r w:rsidRPr="002012FD">
              <w:rPr>
                <w:rFonts w:ascii="Traditional Arabic" w:hAnsi="Traditional Arabic" w:hint="cs"/>
                <w:sz w:val="18"/>
                <w:rtl/>
                <w:lang w:eastAsia="zh-TW"/>
              </w:rPr>
              <w:t>مستكملة</w:t>
            </w:r>
            <w:r w:rsidRPr="002012FD">
              <w:rPr>
                <w:sz w:val="18"/>
                <w:rtl/>
                <w:lang w:eastAsia="zh-TW"/>
              </w:rPr>
              <w:t xml:space="preserve"> </w:t>
            </w:r>
            <w:r w:rsidRPr="002012FD">
              <w:rPr>
                <w:rFonts w:ascii="Traditional Arabic" w:hAnsi="Traditional Arabic" w:hint="cs"/>
                <w:sz w:val="18"/>
                <w:rtl/>
                <w:lang w:eastAsia="zh-TW"/>
              </w:rPr>
              <w:t>عن</w:t>
            </w:r>
            <w:r w:rsidRPr="002012FD">
              <w:rPr>
                <w:sz w:val="18"/>
                <w:rtl/>
                <w:lang w:eastAsia="zh-TW"/>
              </w:rPr>
              <w:t xml:space="preserve"> </w:t>
            </w:r>
            <w:r w:rsidRPr="002012FD">
              <w:rPr>
                <w:rFonts w:ascii="Traditional Arabic" w:hAnsi="Traditional Arabic" w:hint="cs"/>
                <w:sz w:val="18"/>
                <w:rtl/>
                <w:lang w:eastAsia="zh-TW"/>
              </w:rPr>
              <w:t>جبر</w:t>
            </w:r>
            <w:r w:rsidRPr="002012FD">
              <w:rPr>
                <w:sz w:val="18"/>
                <w:rtl/>
                <w:lang w:eastAsia="zh-TW"/>
              </w:rPr>
              <w:t xml:space="preserve"> </w:t>
            </w:r>
            <w:r w:rsidRPr="002012FD">
              <w:rPr>
                <w:rFonts w:ascii="Traditional Arabic" w:hAnsi="Traditional Arabic" w:hint="cs"/>
                <w:sz w:val="18"/>
                <w:rtl/>
                <w:lang w:eastAsia="zh-TW"/>
              </w:rPr>
              <w:t>ضحا</w:t>
            </w:r>
            <w:r w:rsidRPr="002012FD">
              <w:rPr>
                <w:sz w:val="18"/>
                <w:rtl/>
                <w:lang w:eastAsia="zh-TW"/>
              </w:rPr>
              <w:t>يا دور إيواء الأمهات والرضع.</w:t>
            </w:r>
            <w:r w:rsidRPr="002012FD">
              <w:rPr>
                <w:rFonts w:cs="Times New Roman" w:hint="cs"/>
                <w:sz w:val="18"/>
                <w:rtl/>
                <w:lang w:eastAsia="zh-TW"/>
              </w:rPr>
              <w:t>‬</w:t>
            </w:r>
          </w:p>
          <w:p w:rsidR="00B25363" w:rsidRPr="002012FD" w:rsidRDefault="00B25363" w:rsidP="00650907">
            <w:pPr>
              <w:spacing w:before="120" w:after="120" w:line="380" w:lineRule="exact"/>
              <w:ind w:right="113"/>
              <w:textDirection w:val="tbRlV"/>
              <w:rPr>
                <w:b/>
                <w:sz w:val="18"/>
                <w:rtl/>
                <w:lang w:eastAsia="zh-TW"/>
              </w:rPr>
            </w:pPr>
            <w:r w:rsidRPr="002012FD">
              <w:rPr>
                <w:b/>
                <w:bCs/>
                <w:sz w:val="18"/>
                <w:rtl/>
                <w:lang w:eastAsia="zh-TW"/>
              </w:rPr>
              <w:t>موجز ردّ الدولة الطرف</w:t>
            </w:r>
            <w:r w:rsidRPr="002012FD">
              <w:rPr>
                <w:rFonts w:cs="Times New Roman" w:hint="cs"/>
                <w:b/>
                <w:bCs/>
                <w:sz w:val="18"/>
                <w:rtl/>
                <w:lang w:eastAsia="zh-TW"/>
              </w:rPr>
              <w:t>‬</w:t>
            </w:r>
          </w:p>
          <w:p w:rsidR="00B25363" w:rsidRPr="0071363F" w:rsidRDefault="00B25363" w:rsidP="00650907">
            <w:pPr>
              <w:spacing w:after="120" w:line="380" w:lineRule="exact"/>
              <w:ind w:right="113"/>
              <w:textDirection w:val="tbRlV"/>
              <w:rPr>
                <w:i/>
                <w:iCs/>
                <w:sz w:val="18"/>
                <w:rtl/>
                <w:lang w:eastAsia="zh-TW"/>
              </w:rPr>
            </w:pPr>
            <w:r>
              <w:rPr>
                <w:rFonts w:hint="cs"/>
                <w:i/>
                <w:iCs/>
                <w:sz w:val="18"/>
                <w:rtl/>
                <w:lang w:eastAsia="zh-TW"/>
              </w:rPr>
              <w:t xml:space="preserve"> </w:t>
            </w:r>
            <w:r w:rsidRPr="0071363F">
              <w:rPr>
                <w:i/>
                <w:iCs/>
                <w:sz w:val="18"/>
                <w:rtl/>
                <w:lang w:eastAsia="zh-TW"/>
              </w:rPr>
              <w:t xml:space="preserve">التحقيق في دُور إيواء الأمهات والرضع </w:t>
            </w:r>
          </w:p>
          <w:p w:rsidR="00B25363" w:rsidRPr="002012FD" w:rsidRDefault="00B25363" w:rsidP="00650907">
            <w:pPr>
              <w:spacing w:after="120" w:line="380" w:lineRule="exact"/>
              <w:ind w:right="113"/>
              <w:textDirection w:val="tbRlV"/>
              <w:rPr>
                <w:b/>
                <w:sz w:val="18"/>
                <w:rtl/>
                <w:lang w:eastAsia="zh-TW" w:bidi="ar-DZ"/>
              </w:rPr>
            </w:pPr>
            <w:r>
              <w:rPr>
                <w:sz w:val="18"/>
                <w:rtl/>
                <w:lang w:eastAsia="zh-TW"/>
              </w:rPr>
              <w:tab/>
            </w:r>
            <w:r w:rsidRPr="002012FD">
              <w:rPr>
                <w:sz w:val="18"/>
                <w:rtl/>
                <w:lang w:eastAsia="zh-TW"/>
              </w:rPr>
              <w:t>تكرر الدولة الطرف المعلومات المتعلقة بلجنة التحقيق في دُور إيواء الأمهات والرضع والواردة في رد المتابعة الأول (الصفحتان 5-6). وتشير إلى أن أمر البت في مسائل من قبيل تحديد موعد إجراء التحقيقات والنهج الذي سيتبع فيها متروك للجنة التحقيق، وأن الحكومة لا يصح أن تعلِّق على التحقيقات الجارية. وتكرر الدولة الطرف أيض</w:t>
            </w:r>
            <w:r>
              <w:rPr>
                <w:sz w:val="18"/>
                <w:rtl/>
                <w:lang w:eastAsia="zh-TW"/>
              </w:rPr>
              <w:t xml:space="preserve">اً </w:t>
            </w:r>
            <w:r w:rsidRPr="002012FD">
              <w:rPr>
                <w:sz w:val="18"/>
                <w:rtl/>
                <w:lang w:eastAsia="zh-TW"/>
              </w:rPr>
              <w:t>ما ورد في رد متابعتها الأول من معلومات مفادها أن اللجنة يجب أن تتح لها أولاً فرصة إثبات الوقائع قبل النظر في مسألة الجبر (الصفحة ٦).</w:t>
            </w:r>
          </w:p>
        </w:tc>
      </w:tr>
      <w:tr w:rsidR="00B25363" w:rsidRPr="002012FD" w:rsidTr="00B25363">
        <w:trPr>
          <w:cantSplit/>
        </w:trPr>
        <w:tc>
          <w:tcPr>
            <w:tcW w:w="7399" w:type="dxa"/>
            <w:gridSpan w:val="2"/>
            <w:shd w:val="clear" w:color="auto" w:fill="auto"/>
          </w:tcPr>
          <w:p w:rsidR="00B25363" w:rsidRPr="005A0161" w:rsidRDefault="00B25363" w:rsidP="00650907">
            <w:pPr>
              <w:spacing w:before="120" w:after="120" w:line="380" w:lineRule="exact"/>
              <w:ind w:right="113"/>
              <w:textDirection w:val="tbRlV"/>
              <w:rPr>
                <w:i/>
                <w:iCs/>
                <w:sz w:val="18"/>
                <w:rtl/>
                <w:lang w:eastAsia="zh-TW"/>
              </w:rPr>
            </w:pPr>
            <w:r>
              <w:rPr>
                <w:rFonts w:hint="cs"/>
                <w:i/>
                <w:iCs/>
                <w:sz w:val="18"/>
                <w:rtl/>
                <w:lang w:eastAsia="zh-TW"/>
              </w:rPr>
              <w:t xml:space="preserve"> </w:t>
            </w:r>
            <w:r w:rsidRPr="005A0161">
              <w:rPr>
                <w:i/>
                <w:iCs/>
                <w:sz w:val="18"/>
                <w:rtl/>
                <w:lang w:eastAsia="zh-TW"/>
              </w:rPr>
              <w:t xml:space="preserve">التحقيق في ادعاءات إساءة المعاملة في إصلاحيات </w:t>
            </w:r>
            <w:proofErr w:type="spellStart"/>
            <w:r w:rsidRPr="005A0161">
              <w:rPr>
                <w:i/>
                <w:iCs/>
                <w:sz w:val="18"/>
                <w:rtl/>
                <w:lang w:eastAsia="zh-TW"/>
              </w:rPr>
              <w:t>مغدلين</w:t>
            </w:r>
            <w:proofErr w:type="spellEnd"/>
            <w:r w:rsidRPr="005A0161">
              <w:rPr>
                <w:i/>
                <w:iCs/>
                <w:sz w:val="18"/>
                <w:rtl/>
                <w:lang w:eastAsia="zh-TW"/>
              </w:rPr>
              <w:t xml:space="preserve"> النسائية</w:t>
            </w:r>
          </w:p>
          <w:p w:rsidR="00B25363" w:rsidRPr="002012FD" w:rsidRDefault="00B25363" w:rsidP="00650907">
            <w:pPr>
              <w:spacing w:after="120" w:line="380" w:lineRule="exact"/>
              <w:ind w:right="113"/>
              <w:textDirection w:val="tbRlV"/>
              <w:rPr>
                <w:sz w:val="18"/>
                <w:rtl/>
                <w:lang w:eastAsia="zh-TW"/>
              </w:rPr>
            </w:pPr>
            <w:r>
              <w:rPr>
                <w:sz w:val="18"/>
                <w:rtl/>
                <w:lang w:eastAsia="zh-TW"/>
              </w:rPr>
              <w:tab/>
            </w:r>
            <w:r w:rsidRPr="002012FD">
              <w:rPr>
                <w:sz w:val="18"/>
                <w:rtl/>
                <w:lang w:eastAsia="zh-TW"/>
              </w:rPr>
              <w:t>تؤكد الدولة الطرف مجدداً (انظر رد المتابعة الأول، الصفحة 3) أنها لا تقترح إنشاء هيئة مكلفة خصيص</w:t>
            </w:r>
            <w:r>
              <w:rPr>
                <w:sz w:val="18"/>
                <w:rtl/>
                <w:lang w:eastAsia="zh-TW"/>
              </w:rPr>
              <w:t xml:space="preserve">اً </w:t>
            </w:r>
            <w:r w:rsidRPr="002012FD">
              <w:rPr>
                <w:sz w:val="18"/>
                <w:rtl/>
                <w:lang w:eastAsia="zh-TW"/>
              </w:rPr>
              <w:t xml:space="preserve">بالتحري والتحقيق في إصلاحيات </w:t>
            </w:r>
            <w:proofErr w:type="spellStart"/>
            <w:r w:rsidRPr="002012FD">
              <w:rPr>
                <w:sz w:val="18"/>
                <w:rtl/>
                <w:lang w:eastAsia="zh-TW"/>
              </w:rPr>
              <w:t>مغدلين</w:t>
            </w:r>
            <w:proofErr w:type="spellEnd"/>
            <w:r w:rsidRPr="002012FD">
              <w:rPr>
                <w:sz w:val="18"/>
                <w:rtl/>
                <w:lang w:eastAsia="zh-TW"/>
              </w:rPr>
              <w:t>. وتوضح الدولة الطرف أيض</w:t>
            </w:r>
            <w:r>
              <w:rPr>
                <w:sz w:val="18"/>
                <w:rtl/>
                <w:lang w:eastAsia="zh-TW"/>
              </w:rPr>
              <w:t xml:space="preserve">اً </w:t>
            </w:r>
            <w:r w:rsidRPr="002012FD">
              <w:rPr>
                <w:sz w:val="18"/>
                <w:rtl/>
                <w:lang w:eastAsia="zh-TW"/>
              </w:rPr>
              <w:t>أن النساء اللواتي يعتبِرن أنهن وقعن ضحية سلوك إجرامي ينبغي لهن الإبلاغ عنه وأنها ستحقق فيه. ذلك أن الأفعال الإجرامية التي تستوجب الإدانة لا تسقط بالتقادم.</w:t>
            </w:r>
          </w:p>
          <w:p w:rsidR="00B25363" w:rsidRPr="002012FD" w:rsidRDefault="00B25363" w:rsidP="009F0594">
            <w:pPr>
              <w:spacing w:after="120" w:line="380" w:lineRule="exact"/>
              <w:ind w:right="113"/>
              <w:textDirection w:val="tbRlV"/>
              <w:rPr>
                <w:sz w:val="18"/>
                <w:rtl/>
                <w:lang w:eastAsia="zh-TW"/>
              </w:rPr>
            </w:pPr>
            <w:r>
              <w:rPr>
                <w:sz w:val="18"/>
                <w:rtl/>
                <w:lang w:eastAsia="zh-TW"/>
              </w:rPr>
              <w:tab/>
            </w:r>
            <w:r w:rsidRPr="002012FD">
              <w:rPr>
                <w:sz w:val="18"/>
                <w:rtl/>
                <w:lang w:eastAsia="zh-TW"/>
              </w:rPr>
              <w:t>وفي السنوات ال</w:t>
            </w:r>
            <w:r w:rsidR="009F0594">
              <w:rPr>
                <w:sz w:val="18"/>
                <w:rtl/>
                <w:lang w:eastAsia="zh-TW"/>
              </w:rPr>
              <w:t>خمس الماضية، أُبلغ عن ورود ادعا</w:t>
            </w:r>
            <w:r w:rsidR="009F0594">
              <w:rPr>
                <w:rFonts w:hint="cs"/>
                <w:sz w:val="18"/>
                <w:rtl/>
                <w:lang w:eastAsia="zh-TW"/>
              </w:rPr>
              <w:t>ءي</w:t>
            </w:r>
            <w:r w:rsidRPr="002012FD">
              <w:rPr>
                <w:sz w:val="18"/>
                <w:rtl/>
                <w:lang w:eastAsia="zh-TW"/>
              </w:rPr>
              <w:t xml:space="preserve">ن بشأن ارتكاب جرم خطير في مؤسسات </w:t>
            </w:r>
            <w:proofErr w:type="spellStart"/>
            <w:r w:rsidRPr="002012FD">
              <w:rPr>
                <w:sz w:val="18"/>
                <w:rtl/>
                <w:lang w:eastAsia="zh-TW"/>
              </w:rPr>
              <w:t>مغدلين</w:t>
            </w:r>
            <w:proofErr w:type="spellEnd"/>
            <w:r w:rsidRPr="002012FD">
              <w:rPr>
                <w:sz w:val="18"/>
                <w:rtl/>
                <w:lang w:eastAsia="zh-TW"/>
              </w:rPr>
              <w:t>؛ ويتصل كلاهما بأفعال أتى بها أشخاص لا ينتمون إلى المؤسسات المعنية، وفي كلتا الحالتين رفضت الضحايا تقديم شكوى جنائية، رغم أنهن دُعين إلى ذلك.</w:t>
            </w:r>
          </w:p>
        </w:tc>
      </w:tr>
      <w:tr w:rsidR="00B25363" w:rsidRPr="00D738C9" w:rsidTr="00B25363">
        <w:trPr>
          <w:cantSplit/>
        </w:trPr>
        <w:tc>
          <w:tcPr>
            <w:tcW w:w="7399" w:type="dxa"/>
            <w:gridSpan w:val="2"/>
            <w:shd w:val="clear" w:color="auto" w:fill="auto"/>
          </w:tcPr>
          <w:p w:rsidR="00B25363" w:rsidRPr="00D738C9" w:rsidRDefault="00EE0BBB" w:rsidP="00650907">
            <w:pPr>
              <w:pStyle w:val="H4G"/>
              <w:tabs>
                <w:tab w:val="clear" w:pos="851"/>
              </w:tabs>
              <w:bidi/>
              <w:spacing w:before="0" w:line="360" w:lineRule="exact"/>
              <w:ind w:left="0" w:right="113" w:firstLine="0"/>
              <w:jc w:val="lowKashida"/>
              <w:textDirection w:val="tbRlV"/>
              <w:rPr>
                <w:rFonts w:hAnsi="Times New Roman" w:hint="default"/>
                <w:i w:val="0"/>
                <w:iCs/>
                <w:sz w:val="18"/>
                <w:rtl/>
                <w:lang w:eastAsia="zh-TW"/>
              </w:rPr>
            </w:pPr>
            <w:r>
              <w:rPr>
                <w:rFonts w:hAnsi="Times New Roman"/>
                <w:i w:val="0"/>
                <w:iCs/>
                <w:sz w:val="18"/>
                <w:rtl/>
                <w:lang w:eastAsia="zh-TW"/>
              </w:rPr>
              <w:lastRenderedPageBreak/>
              <w:t xml:space="preserve"> </w:t>
            </w:r>
            <w:r w:rsidR="00B25363" w:rsidRPr="00D738C9">
              <w:rPr>
                <w:rFonts w:hAnsi="Times New Roman"/>
                <w:i w:val="0"/>
                <w:iCs/>
                <w:sz w:val="18"/>
                <w:rtl/>
                <w:lang w:eastAsia="zh-TW"/>
              </w:rPr>
              <w:t xml:space="preserve">خطط تعويض ضحايا إصلاحيات </w:t>
            </w:r>
            <w:proofErr w:type="spellStart"/>
            <w:r w:rsidR="00B25363" w:rsidRPr="00D738C9">
              <w:rPr>
                <w:rFonts w:hAnsi="Times New Roman"/>
                <w:i w:val="0"/>
                <w:iCs/>
                <w:sz w:val="18"/>
                <w:rtl/>
                <w:lang w:eastAsia="zh-TW"/>
              </w:rPr>
              <w:t>مغدلين</w:t>
            </w:r>
            <w:proofErr w:type="spellEnd"/>
            <w:r w:rsidR="00B25363" w:rsidRPr="00D738C9">
              <w:rPr>
                <w:rFonts w:hAnsi="Times New Roman"/>
                <w:i w:val="0"/>
                <w:iCs/>
                <w:sz w:val="18"/>
                <w:rtl/>
                <w:lang w:eastAsia="zh-TW"/>
              </w:rPr>
              <w:t xml:space="preserve"> النسائية</w:t>
            </w:r>
          </w:p>
        </w:tc>
      </w:tr>
      <w:tr w:rsidR="00B25363" w:rsidTr="00B25363">
        <w:trPr>
          <w:cantSplit/>
        </w:trPr>
        <w:tc>
          <w:tcPr>
            <w:tcW w:w="7399" w:type="dxa"/>
            <w:gridSpan w:val="2"/>
            <w:shd w:val="clear" w:color="auto" w:fill="auto"/>
          </w:tcPr>
          <w:p w:rsidR="00B25363" w:rsidRDefault="00B25363" w:rsidP="00EE0BBB">
            <w:pPr>
              <w:pStyle w:val="H4G"/>
              <w:keepNext w:val="0"/>
              <w:keepLines w:val="0"/>
              <w:tabs>
                <w:tab w:val="clear" w:pos="851"/>
              </w:tabs>
              <w:bidi/>
              <w:spacing w:before="0" w:line="360" w:lineRule="exact"/>
              <w:ind w:left="0" w:right="113" w:firstLine="0"/>
              <w:jc w:val="lowKashida"/>
              <w:textDirection w:val="tbRlV"/>
              <w:rPr>
                <w:rFonts w:hAnsi="Times New Roman" w:hint="default"/>
                <w:sz w:val="18"/>
                <w:rtl/>
                <w:lang w:eastAsia="zh-TW"/>
              </w:rPr>
            </w:pPr>
            <w:r>
              <w:rPr>
                <w:rFonts w:hAnsi="Times New Roman" w:hint="default"/>
                <w:sz w:val="18"/>
                <w:rtl/>
                <w:lang w:eastAsia="zh-TW"/>
              </w:rPr>
              <w:tab/>
            </w:r>
            <w:r w:rsidRPr="002012FD">
              <w:rPr>
                <w:rFonts w:hAnsi="Times New Roman"/>
                <w:sz w:val="18"/>
                <w:rtl/>
                <w:lang w:eastAsia="zh-TW"/>
              </w:rPr>
              <w:t>(أ)</w:t>
            </w:r>
            <w:r>
              <w:rPr>
                <w:rFonts w:hAnsi="Times New Roman" w:hint="default"/>
                <w:sz w:val="18"/>
                <w:rtl/>
                <w:lang w:eastAsia="zh-TW"/>
              </w:rPr>
              <w:tab/>
            </w:r>
            <w:r w:rsidRPr="002012FD">
              <w:rPr>
                <w:rFonts w:hAnsi="Times New Roman"/>
                <w:sz w:val="18"/>
                <w:rtl/>
                <w:lang w:eastAsia="zh-TW"/>
              </w:rPr>
              <w:t>ورد ما مجموعه 807 طلبات وحصل ما مجموعه 626 صاحبة طلب (من</w:t>
            </w:r>
            <w:r w:rsidR="00EE0BBB">
              <w:rPr>
                <w:rFonts w:hAnsi="Times New Roman"/>
                <w:sz w:val="18"/>
                <w:rtl/>
                <w:lang w:eastAsia="zh-TW"/>
              </w:rPr>
              <w:t xml:space="preserve"> </w:t>
            </w:r>
            <w:r w:rsidRPr="002012FD">
              <w:rPr>
                <w:rFonts w:hAnsi="Times New Roman"/>
                <w:sz w:val="18"/>
                <w:rtl/>
                <w:lang w:eastAsia="zh-TW"/>
              </w:rPr>
              <w:t>بينهن</w:t>
            </w:r>
            <w:r w:rsidR="00EE0BBB">
              <w:rPr>
                <w:rFonts w:hAnsi="Times New Roman" w:hint="eastAsia"/>
                <w:sz w:val="18"/>
                <w:rtl/>
                <w:lang w:eastAsia="zh-TW"/>
              </w:rPr>
              <w:t> </w:t>
            </w:r>
            <w:r w:rsidRPr="002012FD">
              <w:rPr>
                <w:rFonts w:hAnsi="Times New Roman"/>
                <w:sz w:val="18"/>
                <w:rtl/>
                <w:lang w:eastAsia="zh-TW"/>
              </w:rPr>
              <w:t>126 من المملكة المتحدة لبريطانيا العظمى و</w:t>
            </w:r>
            <w:r>
              <w:rPr>
                <w:rFonts w:hAnsi="Times New Roman"/>
                <w:sz w:val="18"/>
                <w:rtl/>
                <w:lang w:eastAsia="zh-TW"/>
              </w:rPr>
              <w:t>آيرلندا</w:t>
            </w:r>
            <w:r w:rsidRPr="002012FD">
              <w:rPr>
                <w:rFonts w:hAnsi="Times New Roman"/>
                <w:sz w:val="18"/>
                <w:rtl/>
                <w:lang w:eastAsia="zh-TW"/>
              </w:rPr>
              <w:t xml:space="preserve"> الشمالية، و٨ من الولايات المتحدة الأمريكية، واثنتان من أستراليا، وواحدة من قبرص وواحدة من سويسرا) على مبالغ تعويضاتهن الإجمالية بتكلفة تجاوزت 23 مليون يورو. وتكرر الدولة الطرف ما ورد في رد متابعتها الأول من معلومات عن استحقاقات كل امرأة وعن التشريعات التي اعتمدت لكفالة حصول الضحايا على طائفة من الخدمات الصحية الأساسية والمجتمعية مجان</w:t>
            </w:r>
            <w:r>
              <w:rPr>
                <w:rFonts w:hAnsi="Times New Roman"/>
                <w:sz w:val="18"/>
                <w:rtl/>
                <w:lang w:eastAsia="zh-TW"/>
              </w:rPr>
              <w:t xml:space="preserve">اً </w:t>
            </w:r>
            <w:r w:rsidRPr="002012FD">
              <w:rPr>
                <w:rFonts w:hAnsi="Times New Roman"/>
                <w:sz w:val="18"/>
                <w:rtl/>
                <w:lang w:eastAsia="zh-TW"/>
              </w:rPr>
              <w:t>(الصفحة 3)، مضيفة أن هذا يشمل النساء الموجودات حالي</w:t>
            </w:r>
            <w:r>
              <w:rPr>
                <w:rFonts w:hAnsi="Times New Roman"/>
                <w:sz w:val="18"/>
                <w:rtl/>
                <w:lang w:eastAsia="zh-TW"/>
              </w:rPr>
              <w:t xml:space="preserve">اً </w:t>
            </w:r>
            <w:r w:rsidRPr="002012FD">
              <w:rPr>
                <w:rFonts w:hAnsi="Times New Roman"/>
                <w:sz w:val="18"/>
                <w:rtl/>
                <w:lang w:eastAsia="zh-TW"/>
              </w:rPr>
              <w:t xml:space="preserve">خارج </w:t>
            </w:r>
            <w:r>
              <w:rPr>
                <w:rFonts w:hAnsi="Times New Roman"/>
                <w:sz w:val="18"/>
                <w:rtl/>
                <w:lang w:eastAsia="zh-TW"/>
              </w:rPr>
              <w:t>آيرلندا</w:t>
            </w:r>
            <w:r w:rsidRPr="002012FD">
              <w:rPr>
                <w:rFonts w:hAnsi="Times New Roman"/>
                <w:sz w:val="18"/>
                <w:rtl/>
                <w:lang w:eastAsia="zh-TW"/>
              </w:rPr>
              <w:t xml:space="preserve"> في حال زيارتهن البلد أو عودتهن إليه. وتكرر الدولة الطرف أيضاً المعلومات المتعلقة بالنظر في وضع ترتيبات عملية لفائدة المشتركات في خطة العدالة التصالحية لضحايا إصلاحيات </w:t>
            </w:r>
            <w:proofErr w:type="spellStart"/>
            <w:r w:rsidRPr="002012FD">
              <w:rPr>
                <w:rFonts w:hAnsi="Times New Roman"/>
                <w:sz w:val="18"/>
                <w:rtl/>
                <w:lang w:eastAsia="zh-TW"/>
              </w:rPr>
              <w:t>مغدلين</w:t>
            </w:r>
            <w:proofErr w:type="spellEnd"/>
            <w:r w:rsidRPr="002012FD">
              <w:rPr>
                <w:rFonts w:hAnsi="Times New Roman"/>
                <w:sz w:val="18"/>
                <w:rtl/>
                <w:lang w:eastAsia="zh-TW"/>
              </w:rPr>
              <w:t xml:space="preserve"> المقيمات في الخارج (الصفحتان 3-4)</w:t>
            </w:r>
            <w:r>
              <w:rPr>
                <w:rFonts w:hAnsi="Times New Roman"/>
                <w:sz w:val="18"/>
                <w:rtl/>
                <w:lang w:eastAsia="zh-TW"/>
              </w:rPr>
              <w:t>؛</w:t>
            </w:r>
          </w:p>
        </w:tc>
      </w:tr>
      <w:tr w:rsidR="00B25363" w:rsidRPr="002653AF" w:rsidTr="00B25363">
        <w:trPr>
          <w:cantSplit/>
        </w:trPr>
        <w:tc>
          <w:tcPr>
            <w:tcW w:w="7399" w:type="dxa"/>
            <w:gridSpan w:val="2"/>
            <w:shd w:val="clear" w:color="auto" w:fill="auto"/>
          </w:tcPr>
          <w:p w:rsidR="00B25363" w:rsidRDefault="00B25363" w:rsidP="00650907">
            <w:pPr>
              <w:spacing w:after="120" w:line="360" w:lineRule="exact"/>
              <w:ind w:right="113"/>
              <w:textDirection w:val="tbRlV"/>
              <w:rPr>
                <w:sz w:val="18"/>
                <w:rtl/>
                <w:lang w:eastAsia="zh-TW"/>
              </w:rPr>
            </w:pPr>
            <w:r>
              <w:rPr>
                <w:sz w:val="18"/>
                <w:rtl/>
                <w:lang w:eastAsia="zh-TW"/>
              </w:rPr>
              <w:tab/>
            </w:r>
            <w:r w:rsidRPr="002012FD">
              <w:rPr>
                <w:sz w:val="18"/>
                <w:rtl/>
                <w:lang w:eastAsia="zh-TW"/>
              </w:rPr>
              <w:t>(ب)</w:t>
            </w:r>
            <w:r>
              <w:rPr>
                <w:sz w:val="18"/>
                <w:rtl/>
                <w:lang w:eastAsia="zh-TW"/>
              </w:rPr>
              <w:tab/>
            </w:r>
            <w:r w:rsidRPr="002012FD">
              <w:rPr>
                <w:sz w:val="18"/>
                <w:rtl/>
                <w:lang w:eastAsia="zh-TW"/>
              </w:rPr>
              <w:t xml:space="preserve">أوصى القاضي </w:t>
            </w:r>
            <w:proofErr w:type="spellStart"/>
            <w:r w:rsidRPr="002012FD">
              <w:rPr>
                <w:sz w:val="18"/>
                <w:rtl/>
                <w:lang w:eastAsia="zh-TW"/>
              </w:rPr>
              <w:t>كويرك</w:t>
            </w:r>
            <w:proofErr w:type="spellEnd"/>
            <w:r w:rsidRPr="002012FD">
              <w:rPr>
                <w:sz w:val="18"/>
                <w:rtl/>
                <w:lang w:eastAsia="zh-TW"/>
              </w:rPr>
              <w:t xml:space="preserve"> بأن توقع النساء المعنيات على تنازل عن حقهن في رفع دعاوى ضد الدولة، كشرط مسبق للحصول على استحقاقاتهن بموجب الخطة، ونصحهن بشدة بأن يحصلن، قبل التوقيع على التنازل، على المشورة القانونية المستقلة التي تيسرها مساهمة الدولة بمبلغ 500 يورو، بما يشمل الضرائب، في تكاليف المشورة القانونية. غير أن توقيع هذا التنازل لا</w:t>
            </w:r>
            <w:r>
              <w:rPr>
                <w:rFonts w:hint="cs"/>
                <w:sz w:val="18"/>
                <w:rtl/>
                <w:lang w:eastAsia="zh-TW"/>
              </w:rPr>
              <w:t> </w:t>
            </w:r>
            <w:r w:rsidRPr="002012FD">
              <w:rPr>
                <w:sz w:val="18"/>
                <w:rtl/>
                <w:lang w:eastAsia="zh-TW"/>
              </w:rPr>
              <w:t>يمنع النساء المعنيات من تقديم شكوى إذا كن ي</w:t>
            </w:r>
            <w:r w:rsidR="009F0594">
              <w:rPr>
                <w:sz w:val="18"/>
                <w:rtl/>
                <w:lang w:eastAsia="zh-TW"/>
              </w:rPr>
              <w:t>عتقدن أنهن وقعن ضحية فعل إجرامي</w:t>
            </w:r>
            <w:r w:rsidRPr="002012FD">
              <w:rPr>
                <w:sz w:val="18"/>
                <w:rtl/>
                <w:lang w:eastAsia="zh-TW"/>
              </w:rPr>
              <w:t>، كما لا</w:t>
            </w:r>
            <w:r>
              <w:rPr>
                <w:rFonts w:hint="cs"/>
                <w:sz w:val="18"/>
                <w:rtl/>
                <w:lang w:eastAsia="zh-TW"/>
              </w:rPr>
              <w:t> </w:t>
            </w:r>
            <w:r w:rsidRPr="002012FD">
              <w:rPr>
                <w:sz w:val="18"/>
                <w:rtl/>
                <w:lang w:eastAsia="zh-TW"/>
              </w:rPr>
              <w:t>يمنعهن من رفع دعوى مدنية ضد المؤس</w:t>
            </w:r>
            <w:r>
              <w:rPr>
                <w:sz w:val="18"/>
                <w:rtl/>
                <w:lang w:eastAsia="zh-TW"/>
              </w:rPr>
              <w:t>سات المعنية أو الأفراد المعنيين</w:t>
            </w:r>
            <w:r>
              <w:rPr>
                <w:rFonts w:hint="cs"/>
                <w:sz w:val="18"/>
                <w:rtl/>
                <w:lang w:eastAsia="zh-TW"/>
              </w:rPr>
              <w:t>؛</w:t>
            </w:r>
          </w:p>
          <w:p w:rsidR="00B25363" w:rsidRPr="002653AF" w:rsidRDefault="00B25363" w:rsidP="009F0594">
            <w:pPr>
              <w:spacing w:after="120" w:line="360" w:lineRule="exact"/>
              <w:ind w:right="113"/>
              <w:textDirection w:val="tbRlV"/>
              <w:rPr>
                <w:spacing w:val="-4"/>
                <w:sz w:val="18"/>
                <w:rtl/>
                <w:lang w:eastAsia="zh-TW"/>
              </w:rPr>
            </w:pPr>
            <w:r>
              <w:rPr>
                <w:sz w:val="18"/>
                <w:rtl/>
                <w:lang w:eastAsia="zh-TW"/>
              </w:rPr>
              <w:tab/>
            </w:r>
            <w:r w:rsidRPr="002653AF">
              <w:rPr>
                <w:spacing w:val="-4"/>
                <w:sz w:val="18"/>
                <w:rtl/>
                <w:lang w:eastAsia="zh-TW"/>
              </w:rPr>
              <w:t>(ج)</w:t>
            </w:r>
            <w:r w:rsidRPr="002653AF">
              <w:rPr>
                <w:spacing w:val="-4"/>
                <w:sz w:val="18"/>
                <w:rtl/>
                <w:lang w:eastAsia="zh-TW"/>
              </w:rPr>
              <w:tab/>
              <w:t>أُدرج الشرط القاضي بأن تكون النساء المعنيات قد أودعن في إحدى المؤسسات المعنية أو عملن فيها في خطة الهبات من أجل استبعاد من كن موظفات في هذه المؤسسات. وخطة الهبات موجهة أساس</w:t>
            </w:r>
            <w:r>
              <w:rPr>
                <w:spacing w:val="-4"/>
                <w:sz w:val="18"/>
                <w:rtl/>
                <w:lang w:eastAsia="zh-TW"/>
              </w:rPr>
              <w:t xml:space="preserve">اً </w:t>
            </w:r>
            <w:r w:rsidRPr="002653AF">
              <w:rPr>
                <w:spacing w:val="-4"/>
                <w:sz w:val="18"/>
                <w:rtl/>
                <w:lang w:eastAsia="zh-TW"/>
              </w:rPr>
              <w:t xml:space="preserve">إلى المؤسسات التي كانت تتوقع من النساء المودعات فيها أن يعملن بشكل رئيسي في مرفق غسل الملابس. وتشمل اختصاصات القاضي </w:t>
            </w:r>
            <w:proofErr w:type="spellStart"/>
            <w:r w:rsidRPr="002653AF">
              <w:rPr>
                <w:spacing w:val="-4"/>
                <w:sz w:val="18"/>
                <w:rtl/>
                <w:lang w:eastAsia="zh-TW"/>
              </w:rPr>
              <w:t>كويرك</w:t>
            </w:r>
            <w:proofErr w:type="spellEnd"/>
            <w:r w:rsidRPr="002653AF">
              <w:rPr>
                <w:spacing w:val="-4"/>
                <w:sz w:val="18"/>
                <w:rtl/>
                <w:lang w:eastAsia="zh-TW"/>
              </w:rPr>
              <w:t xml:space="preserve"> معالجة مسألة تعويض النساء على أدائهن عملاً بلا أجر، وهو ينص على دفع مبالغ مالية تعكس ما قمن به من عمل؛ غير أن هذه المبالغ ما</w:t>
            </w:r>
            <w:r w:rsidR="009F0594">
              <w:rPr>
                <w:rFonts w:hint="cs"/>
                <w:spacing w:val="-4"/>
                <w:sz w:val="18"/>
                <w:rtl/>
                <w:lang w:eastAsia="zh-TW"/>
              </w:rPr>
              <w:t> </w:t>
            </w:r>
            <w:r w:rsidRPr="002653AF">
              <w:rPr>
                <w:spacing w:val="-4"/>
                <w:sz w:val="18"/>
                <w:rtl/>
                <w:lang w:eastAsia="zh-TW"/>
              </w:rPr>
              <w:t>هي إلا مبالغ رمزية ولا يقصد منها أن تعكس بدقة قيمة العمل المنجز. ولا ترمي الخطة إلى تعويض مرافق غسل الملابس عموم</w:t>
            </w:r>
            <w:r>
              <w:rPr>
                <w:spacing w:val="-4"/>
                <w:sz w:val="18"/>
                <w:rtl/>
                <w:lang w:eastAsia="zh-TW"/>
              </w:rPr>
              <w:t xml:space="preserve">اً. </w:t>
            </w:r>
            <w:r w:rsidRPr="002653AF">
              <w:rPr>
                <w:spacing w:val="-4"/>
                <w:sz w:val="18"/>
                <w:rtl/>
                <w:lang w:eastAsia="zh-TW"/>
              </w:rPr>
              <w:t>وهناك أيض</w:t>
            </w:r>
            <w:r>
              <w:rPr>
                <w:spacing w:val="-4"/>
                <w:sz w:val="18"/>
                <w:rtl/>
                <w:lang w:eastAsia="zh-TW"/>
              </w:rPr>
              <w:t xml:space="preserve">اً </w:t>
            </w:r>
            <w:r w:rsidRPr="002653AF">
              <w:rPr>
                <w:spacing w:val="-4"/>
                <w:sz w:val="18"/>
                <w:rtl/>
                <w:lang w:eastAsia="zh-TW"/>
              </w:rPr>
              <w:t xml:space="preserve">حالات عملت فيها مؤسسات أخرى كانت موجودة في نفس المجمع في إصلاحيات </w:t>
            </w:r>
            <w:proofErr w:type="spellStart"/>
            <w:r w:rsidRPr="002653AF">
              <w:rPr>
                <w:spacing w:val="-4"/>
                <w:sz w:val="18"/>
                <w:rtl/>
                <w:lang w:eastAsia="zh-TW"/>
              </w:rPr>
              <w:t>مغدلين</w:t>
            </w:r>
            <w:proofErr w:type="spellEnd"/>
            <w:r w:rsidRPr="002653AF">
              <w:rPr>
                <w:spacing w:val="-4"/>
                <w:sz w:val="18"/>
                <w:rtl/>
                <w:lang w:eastAsia="zh-TW"/>
              </w:rPr>
              <w:t xml:space="preserve"> وحصلت فيها على تعويضات في إطار خطة تعويض مختلفة </w:t>
            </w:r>
            <w:r>
              <w:rPr>
                <w:spacing w:val="-4"/>
                <w:sz w:val="18"/>
                <w:rtl/>
                <w:lang w:eastAsia="zh-TW"/>
              </w:rPr>
              <w:t>هي خطة جبر ضحايا مؤسسات الرعاية</w:t>
            </w:r>
            <w:r>
              <w:rPr>
                <w:rFonts w:hint="cs"/>
                <w:spacing w:val="-4"/>
                <w:sz w:val="18"/>
                <w:rtl/>
                <w:lang w:eastAsia="zh-TW"/>
              </w:rPr>
              <w:t>؛</w:t>
            </w:r>
          </w:p>
        </w:tc>
      </w:tr>
      <w:tr w:rsidR="009F0594" w:rsidRPr="002653AF" w:rsidTr="00B25363">
        <w:trPr>
          <w:cantSplit/>
        </w:trPr>
        <w:tc>
          <w:tcPr>
            <w:tcW w:w="7399" w:type="dxa"/>
            <w:gridSpan w:val="2"/>
            <w:shd w:val="clear" w:color="auto" w:fill="auto"/>
          </w:tcPr>
          <w:p w:rsidR="009F0594" w:rsidRDefault="00650907" w:rsidP="00650907">
            <w:pPr>
              <w:spacing w:after="120" w:line="360" w:lineRule="exact"/>
              <w:ind w:right="113"/>
              <w:textDirection w:val="tbRlV"/>
              <w:rPr>
                <w:sz w:val="18"/>
                <w:rtl/>
                <w:lang w:eastAsia="zh-TW"/>
              </w:rPr>
            </w:pPr>
            <w:r>
              <w:rPr>
                <w:rtl/>
                <w:lang w:eastAsia="zh-TW"/>
              </w:rPr>
              <w:tab/>
              <w:t>(د)</w:t>
            </w:r>
            <w:r>
              <w:rPr>
                <w:rtl/>
                <w:lang w:eastAsia="zh-TW"/>
              </w:rPr>
              <w:tab/>
            </w:r>
            <w:r w:rsidRPr="00C631B6">
              <w:rPr>
                <w:rtl/>
                <w:lang w:val="en-GB" w:eastAsia="zh-TW"/>
              </w:rPr>
              <w:t>يميز</w:t>
            </w:r>
            <w:r>
              <w:rPr>
                <w:rtl/>
                <w:lang w:eastAsia="zh-TW"/>
              </w:rPr>
              <w:t xml:space="preserve"> القاضي </w:t>
            </w:r>
            <w:proofErr w:type="spellStart"/>
            <w:r>
              <w:rPr>
                <w:rtl/>
                <w:lang w:eastAsia="zh-TW"/>
              </w:rPr>
              <w:t>كويرك</w:t>
            </w:r>
            <w:proofErr w:type="spellEnd"/>
            <w:r>
              <w:rPr>
                <w:rtl/>
                <w:lang w:eastAsia="zh-TW"/>
              </w:rPr>
              <w:t xml:space="preserve"> تمييزاً واضحاً بين متطلبات معظم النساء ومتطلبات تلك التي لا ي</w:t>
            </w:r>
            <w:r>
              <w:rPr>
                <w:rtl/>
                <w:lang w:val="fr-CH" w:eastAsia="zh-TW"/>
              </w:rPr>
              <w:t>تمتعن</w:t>
            </w:r>
            <w:r>
              <w:rPr>
                <w:rtl/>
                <w:lang w:eastAsia="zh-TW"/>
              </w:rPr>
              <w:t xml:space="preserve"> بكامل قدراتهن العقلية، بمن فيهن النساء اللواتي يوضعن في مؤسسات. والنساء اللواتي عملن في إصلاحية </w:t>
            </w:r>
            <w:proofErr w:type="spellStart"/>
            <w:r>
              <w:rPr>
                <w:rtl/>
                <w:lang w:eastAsia="zh-TW"/>
              </w:rPr>
              <w:t>مغدلين</w:t>
            </w:r>
            <w:proofErr w:type="spellEnd"/>
            <w:r>
              <w:rPr>
                <w:rtl/>
                <w:lang w:eastAsia="zh-TW"/>
              </w:rPr>
              <w:t xml:space="preserve"> النسائية مشمولات بالفعل بقانون عام 2006 الذي يتعلّق بخطة الدعم للحصول على الرعاية في المؤسسات ويمكن بموجبه لشخص ما العمل كممثل لأي شخص آخر يطلب المساعدة في إطار هذا القانون. ولا يملك المحامي الشخصي سوى صلاحيات محدودة جدّاً فيما يتعلق بشخص فاقد للقدرات العقلية. وينص قانون عام 2015 للمساعدة في اتخاذ القرارات (في حال فقدان القدرات العقلية)، الذي</w:t>
            </w:r>
            <w:r>
              <w:rPr>
                <w:rFonts w:hint="cs"/>
                <w:rtl/>
                <w:lang w:eastAsia="zh-TW"/>
              </w:rPr>
              <w:t xml:space="preserve"> </w:t>
            </w:r>
            <w:r>
              <w:rPr>
                <w:rtl/>
                <w:lang w:eastAsia="zh-TW"/>
              </w:rPr>
              <w:t>كان مقرراً أن يدخل حيّز النّفاذ في النصف الثاني من عام ٢٠١٦، على مجموعة من الخيارات لممثلي النساء اللواتي يعملن في الإصلاحية</w:t>
            </w:r>
            <w:r>
              <w:rPr>
                <w:sz w:val="18"/>
                <w:rtl/>
                <w:lang w:eastAsia="zh-TW"/>
              </w:rPr>
              <w:br/>
            </w:r>
          </w:p>
        </w:tc>
      </w:tr>
      <w:tr w:rsidR="00B25363" w:rsidRPr="002653AF" w:rsidTr="00B25363">
        <w:trPr>
          <w:cantSplit/>
        </w:trPr>
        <w:tc>
          <w:tcPr>
            <w:tcW w:w="7399" w:type="dxa"/>
            <w:gridSpan w:val="2"/>
            <w:shd w:val="clear" w:color="auto" w:fill="auto"/>
          </w:tcPr>
          <w:p w:rsidR="00B25363" w:rsidRPr="002653AF" w:rsidRDefault="00B25363" w:rsidP="00650907">
            <w:pPr>
              <w:spacing w:after="120" w:line="360" w:lineRule="exact"/>
              <w:ind w:right="113"/>
              <w:textDirection w:val="tbRlV"/>
              <w:rPr>
                <w:rtl/>
                <w:lang w:eastAsia="zh-TW"/>
              </w:rPr>
            </w:pPr>
            <w:r>
              <w:rPr>
                <w:rtl/>
                <w:lang w:eastAsia="zh-TW"/>
              </w:rPr>
              <w:lastRenderedPageBreak/>
              <w:t>ويفتقرن إلى القدرات العقلية. ويكفل موظفو وزارة العدل والمساواة تمتع مقدّمات الطلبات بالقدرات اللازمة لفهم الخطة وتوقيع الوثائق القانونية ذات الصلة، ويُطلب إخضاعهن لتقييم طبي في حال وُجد ما يدل على فقدانهن لهذه القدرات. أما النساء اللواتي لا يعانين من نقص في القدرات فيتلقين المساعدة والمشورة من موظفي الاتصال المعينين في الإدارات الحكومية ذات الصلة. وقد ق</w:t>
            </w:r>
            <w:r w:rsidR="00650907">
              <w:rPr>
                <w:rtl/>
                <w:lang w:eastAsia="zh-TW"/>
              </w:rPr>
              <w:t xml:space="preserve">ُدمت منح إلى شبكة دعم النساء </w:t>
            </w:r>
            <w:proofErr w:type="spellStart"/>
            <w:r w:rsidR="00650907">
              <w:rPr>
                <w:rtl/>
                <w:lang w:eastAsia="zh-TW"/>
              </w:rPr>
              <w:t>ال</w:t>
            </w:r>
            <w:r w:rsidR="00650907">
              <w:rPr>
                <w:rFonts w:hint="cs"/>
                <w:rtl/>
                <w:lang w:eastAsia="zh-TW"/>
              </w:rPr>
              <w:t>آ</w:t>
            </w:r>
            <w:r>
              <w:rPr>
                <w:rtl/>
                <w:lang w:eastAsia="zh-TW"/>
              </w:rPr>
              <w:t>يرلنديات</w:t>
            </w:r>
            <w:proofErr w:type="spellEnd"/>
            <w:r>
              <w:rPr>
                <w:rtl/>
                <w:lang w:eastAsia="zh-TW"/>
              </w:rPr>
              <w:t xml:space="preserve"> الناجيات</w:t>
            </w:r>
            <w:r>
              <w:rPr>
                <w:rFonts w:hint="cs"/>
                <w:rtl/>
                <w:lang w:eastAsia="zh-TW"/>
              </w:rPr>
              <w:t xml:space="preserve"> بغرض دعم النساء اللواتي يقمن في المملكة </w:t>
            </w:r>
            <w:r>
              <w:rPr>
                <w:rtl/>
                <w:lang w:eastAsia="zh-TW"/>
              </w:rPr>
              <w:t>المتحدة وإسداء المشورة إليهن.</w:t>
            </w:r>
          </w:p>
        </w:tc>
      </w:tr>
      <w:tr w:rsidR="00B25363" w:rsidTr="00B25363">
        <w:trPr>
          <w:cantSplit/>
        </w:trPr>
        <w:tc>
          <w:tcPr>
            <w:tcW w:w="7399" w:type="dxa"/>
            <w:gridSpan w:val="2"/>
            <w:shd w:val="clear" w:color="auto" w:fill="auto"/>
          </w:tcPr>
          <w:p w:rsidR="00B25363" w:rsidRPr="00313187" w:rsidRDefault="00B25363" w:rsidP="00650907">
            <w:pPr>
              <w:spacing w:after="120" w:line="360" w:lineRule="exact"/>
              <w:ind w:right="113"/>
              <w:textDirection w:val="tbRlV"/>
              <w:rPr>
                <w:b/>
                <w:bCs/>
                <w:rtl/>
                <w:lang w:eastAsia="zh-TW"/>
              </w:rPr>
            </w:pPr>
            <w:r w:rsidRPr="00313187">
              <w:rPr>
                <w:b/>
                <w:bCs/>
                <w:rtl/>
                <w:lang w:eastAsia="zh-TW"/>
              </w:rPr>
              <w:t>تقييم اللجنة</w:t>
            </w:r>
            <w:r w:rsidRPr="00313187">
              <w:rPr>
                <w:rFonts w:cs="Times New Roman" w:hint="cs"/>
                <w:b/>
                <w:bCs/>
                <w:rtl/>
                <w:lang w:eastAsia="zh-TW"/>
              </w:rPr>
              <w:t>‬</w:t>
            </w:r>
            <w:r w:rsidRPr="00313187">
              <w:rPr>
                <w:b/>
                <w:bCs/>
                <w:rtl/>
                <w:lang w:eastAsia="zh-TW"/>
              </w:rPr>
              <w:t xml:space="preserve"> </w:t>
            </w:r>
          </w:p>
          <w:p w:rsidR="00B25363" w:rsidRPr="005A0161" w:rsidRDefault="00B25363" w:rsidP="00650907">
            <w:pPr>
              <w:spacing w:after="120" w:line="360" w:lineRule="exact"/>
              <w:ind w:right="113"/>
              <w:rPr>
                <w:spacing w:val="-4"/>
                <w:rtl/>
                <w:lang w:eastAsia="zh-TW"/>
              </w:rPr>
            </w:pPr>
            <w:r>
              <w:rPr>
                <w:b/>
                <w:bCs/>
                <w:rtl/>
                <w:lang w:eastAsia="zh-TW"/>
              </w:rPr>
              <w:tab/>
            </w:r>
            <w:r w:rsidRPr="00D738C9">
              <w:rPr>
                <w:b/>
                <w:bCs/>
                <w:rtl/>
                <w:lang w:eastAsia="zh-TW"/>
              </w:rPr>
              <w:t>[باء]:</w:t>
            </w:r>
            <w:r w:rsidRPr="00313187">
              <w:rPr>
                <w:b/>
                <w:bCs/>
                <w:rtl/>
                <w:lang w:eastAsia="zh-TW"/>
              </w:rPr>
              <w:t xml:space="preserve"> </w:t>
            </w:r>
            <w:r w:rsidRPr="00313187">
              <w:rPr>
                <w:rtl/>
                <w:lang w:eastAsia="zh-TW"/>
              </w:rPr>
              <w:t xml:space="preserve">تلاحظ اللجنة أنه لم تقدم معلومات إضافية عن التقدم المحرز فيما يتعلق بالتحقيق الذي تجريه لجنة التحقيق في دور إيواء الأمهات والرضّع أو عن سبل الجبر المتاحة للضحايا. ولذلك تكرّر اللجنة طلبها وتطلب معلومات عن أي تقدم محرز فيما يتعلق بالتحقيق وأي جدول زمني محتمل لإتمامه وأي مقترح </w:t>
            </w:r>
            <w:r w:rsidRPr="005A0161">
              <w:rPr>
                <w:spacing w:val="-4"/>
                <w:rtl/>
                <w:lang w:eastAsia="zh-TW"/>
              </w:rPr>
              <w:t>بشأن أشكال جبر الضحايا. وتعرب اللجنة عن أسفها مجدّداً لأنه من غير المقرر إجراء أي تحرّ أو تحقيق محدّد بشأن الإصلاحية وتكرر توصيتها بأن تجري الدولة الطرف تحقيقاً مستقلاً وشاملاً في هذا الصدد.</w:t>
            </w:r>
          </w:p>
          <w:p w:rsidR="00B25363" w:rsidRDefault="00B25363" w:rsidP="00650907">
            <w:pPr>
              <w:spacing w:after="120" w:line="360" w:lineRule="exact"/>
              <w:ind w:right="113"/>
              <w:rPr>
                <w:rtl/>
                <w:lang w:eastAsia="zh-TW"/>
              </w:rPr>
            </w:pPr>
            <w:r>
              <w:rPr>
                <w:b/>
                <w:bCs/>
                <w:rtl/>
                <w:lang w:eastAsia="zh-TW"/>
              </w:rPr>
              <w:tab/>
            </w:r>
            <w:r w:rsidRPr="00313187">
              <w:rPr>
                <w:b/>
                <w:bCs/>
                <w:rtl/>
                <w:lang w:eastAsia="zh-TW"/>
              </w:rPr>
              <w:t>[جيم]:</w:t>
            </w:r>
            <w:r>
              <w:rPr>
                <w:rtl/>
                <w:lang w:eastAsia="zh-TW"/>
              </w:rPr>
              <w:t xml:space="preserve"> </w:t>
            </w:r>
            <w:r w:rsidRPr="00313187">
              <w:rPr>
                <w:rtl/>
                <w:lang w:eastAsia="zh-TW"/>
              </w:rPr>
              <w:t>لم تقدم الدولة الطرف معلومات بشأن مقاضاة الجناة ومعاقبتهم، وتكرر اللجنة مرة أخرى توصيتها.</w:t>
            </w:r>
          </w:p>
          <w:p w:rsidR="00B25363" w:rsidRPr="00313187" w:rsidRDefault="00B25363" w:rsidP="00650907">
            <w:pPr>
              <w:spacing w:after="120" w:line="360" w:lineRule="exact"/>
              <w:ind w:right="113"/>
              <w:rPr>
                <w:rtl/>
                <w:lang w:eastAsia="zh-TW"/>
              </w:rPr>
            </w:pPr>
            <w:r>
              <w:rPr>
                <w:b/>
                <w:bCs/>
                <w:rtl/>
                <w:lang w:eastAsia="zh-TW"/>
              </w:rPr>
              <w:tab/>
            </w:r>
            <w:r w:rsidRPr="00313187">
              <w:rPr>
                <w:b/>
                <w:bCs/>
                <w:rtl/>
                <w:lang w:eastAsia="zh-TW"/>
              </w:rPr>
              <w:t>(أ)، (ب)، (ج)، (د) [باء]:</w:t>
            </w:r>
            <w:r>
              <w:rPr>
                <w:rtl/>
                <w:lang w:eastAsia="zh-TW"/>
              </w:rPr>
              <w:t xml:space="preserve"> ترحب اللجنة بتقديم مبالغ إجمالية محدّدة إلى مقدمات الطلبات بموجب خطة جبر ضحايا الإصلاحية. ومع ذلك، تلاحظ أنه لم توضع على ما يبدو الترتيبات العملية لفائدة المشاركات في خطة العدالة التصالحية الخاصة بالإصلاحية والمقيمات في الخارج. </w:t>
            </w:r>
            <w:r>
              <w:rPr>
                <w:rFonts w:ascii="Traditional Arabic" w:hAnsi="Traditional Arabic"/>
                <w:rtl/>
                <w:lang w:eastAsia="zh-TW"/>
              </w:rPr>
              <w:t>وهكذا</w:t>
            </w:r>
            <w:r>
              <w:rPr>
                <w:rtl/>
                <w:lang w:eastAsia="zh-TW"/>
              </w:rPr>
              <w:t xml:space="preserve"> </w:t>
            </w:r>
            <w:r>
              <w:rPr>
                <w:rFonts w:ascii="Traditional Arabic" w:hAnsi="Traditional Arabic"/>
                <w:rtl/>
                <w:lang w:eastAsia="zh-TW"/>
              </w:rPr>
              <w:t>تطلب</w:t>
            </w:r>
            <w:r>
              <w:rPr>
                <w:rtl/>
                <w:lang w:eastAsia="zh-TW"/>
              </w:rPr>
              <w:t xml:space="preserve"> </w:t>
            </w:r>
            <w:r>
              <w:rPr>
                <w:rFonts w:ascii="Traditional Arabic" w:hAnsi="Traditional Arabic"/>
                <w:rtl/>
                <w:lang w:eastAsia="zh-TW"/>
              </w:rPr>
              <w:t>اللجنة</w:t>
            </w:r>
            <w:r>
              <w:rPr>
                <w:rtl/>
                <w:lang w:eastAsia="zh-TW"/>
              </w:rPr>
              <w:t xml:space="preserve"> </w:t>
            </w:r>
            <w:r>
              <w:rPr>
                <w:rFonts w:ascii="Traditional Arabic" w:hAnsi="Traditional Arabic"/>
                <w:rtl/>
                <w:lang w:eastAsia="zh-TW"/>
              </w:rPr>
              <w:t>إلى</w:t>
            </w:r>
            <w:r>
              <w:rPr>
                <w:rtl/>
                <w:lang w:eastAsia="zh-TW"/>
              </w:rPr>
              <w:t xml:space="preserve"> </w:t>
            </w:r>
            <w:r>
              <w:rPr>
                <w:rFonts w:ascii="Traditional Arabic" w:hAnsi="Traditional Arabic"/>
                <w:rtl/>
                <w:lang w:eastAsia="zh-TW"/>
              </w:rPr>
              <w:t>الحكومة</w:t>
            </w:r>
            <w:r>
              <w:rPr>
                <w:rtl/>
                <w:lang w:eastAsia="zh-TW"/>
              </w:rPr>
              <w:t xml:space="preserve"> تزويدها بمعلومات عن </w:t>
            </w:r>
            <w:r>
              <w:rPr>
                <w:rFonts w:ascii="Traditional Arabic" w:hAnsi="Traditional Arabic"/>
                <w:rtl/>
                <w:lang w:eastAsia="zh-TW"/>
              </w:rPr>
              <w:t>التقدم</w:t>
            </w:r>
            <w:r>
              <w:rPr>
                <w:rtl/>
                <w:lang w:eastAsia="zh-TW"/>
              </w:rPr>
              <w:t xml:space="preserve"> </w:t>
            </w:r>
            <w:r>
              <w:rPr>
                <w:rFonts w:ascii="Traditional Arabic" w:hAnsi="Traditional Arabic"/>
                <w:rtl/>
                <w:lang w:eastAsia="zh-TW"/>
              </w:rPr>
              <w:t>المحرز</w:t>
            </w:r>
            <w:r>
              <w:rPr>
                <w:rtl/>
                <w:lang w:eastAsia="zh-TW"/>
              </w:rPr>
              <w:t xml:space="preserve"> </w:t>
            </w:r>
            <w:r>
              <w:rPr>
                <w:rFonts w:ascii="Traditional Arabic" w:hAnsi="Traditional Arabic"/>
                <w:rtl/>
                <w:lang w:eastAsia="zh-TW"/>
              </w:rPr>
              <w:t>في</w:t>
            </w:r>
            <w:r>
              <w:rPr>
                <w:rtl/>
                <w:lang w:eastAsia="zh-TW"/>
              </w:rPr>
              <w:t xml:space="preserve"> </w:t>
            </w:r>
            <w:r>
              <w:rPr>
                <w:rFonts w:ascii="Traditional Arabic" w:hAnsi="Traditional Arabic"/>
                <w:rtl/>
                <w:lang w:eastAsia="zh-TW"/>
              </w:rPr>
              <w:t>هذا</w:t>
            </w:r>
            <w:r>
              <w:rPr>
                <w:rtl/>
                <w:lang w:eastAsia="zh-TW"/>
              </w:rPr>
              <w:t xml:space="preserve"> </w:t>
            </w:r>
            <w:r>
              <w:rPr>
                <w:rFonts w:ascii="Traditional Arabic" w:hAnsi="Traditional Arabic"/>
                <w:rtl/>
                <w:lang w:eastAsia="zh-TW"/>
              </w:rPr>
              <w:t>الصدد</w:t>
            </w:r>
            <w:r>
              <w:rPr>
                <w:rtl/>
                <w:lang w:eastAsia="zh-TW"/>
              </w:rPr>
              <w:t>.</w:t>
            </w:r>
            <w:r>
              <w:rPr>
                <w:rFonts w:cs="Times New Roman"/>
                <w:rtl/>
                <w:lang w:eastAsia="zh-TW"/>
              </w:rPr>
              <w:t>‬</w:t>
            </w:r>
          </w:p>
          <w:p w:rsidR="00B25363" w:rsidRPr="00F177D9" w:rsidRDefault="00B25363" w:rsidP="00650907">
            <w:pPr>
              <w:spacing w:after="120" w:line="360" w:lineRule="exact"/>
              <w:ind w:right="113"/>
              <w:textDirection w:val="tbRlV"/>
              <w:rPr>
                <w:rtl/>
                <w:lang w:eastAsia="zh-TW"/>
              </w:rPr>
            </w:pPr>
            <w:r>
              <w:rPr>
                <w:rtl/>
                <w:lang w:eastAsia="zh-TW"/>
              </w:rPr>
              <w:tab/>
              <w:t xml:space="preserve">وتلاحظ اللجنة أنه يتعين على النساء ذوات الأهلية توقيع تنازل يقضي بعدم اتخاذ أي إجراءات ضد الدولة كشرط مسبق للحصول على استحقاقات بموجب خطة الجبر، وتطلب توضيحات بشأن ما إذا كان يحق للنساء اللواتي يقُدمن شكوى في إطار دعوى مدنية ضد أي مؤسسة معنية أو أي فرد أن يحصلن على الجبر بموجب الخطة.  </w:t>
            </w:r>
          </w:p>
          <w:p w:rsidR="00B25363" w:rsidRPr="00F177D9" w:rsidRDefault="00B25363" w:rsidP="00650907">
            <w:pPr>
              <w:spacing w:after="120" w:line="360" w:lineRule="exact"/>
              <w:ind w:right="113"/>
              <w:textDirection w:val="tbRlV"/>
              <w:rPr>
                <w:rtl/>
                <w:lang w:eastAsia="zh-TW"/>
              </w:rPr>
            </w:pPr>
            <w:r>
              <w:rPr>
                <w:rtl/>
                <w:lang w:eastAsia="zh-TW"/>
              </w:rPr>
              <w:tab/>
              <w:t>وتلاحظ اللجنة أن خطة الجبر تشمل أساساً النساء اللواتي يقبلن، أو يتوقع أن يعملن، في الإصلاحية، لكنها تعرب عن أسفها لعدم وجود معلومات محددة بشأن حالة النساء الضحايا اللواتي على الرغم من عدم قبولهن رسمياً في الإصلاحية أُجبرن على العمل فيها، بما في ذلك فيما يتعلق بالوصول إلى خطة الجبر. ولذلك، تكرّر اللجنة طلبها في هذا الصدد وتطلب أيضاً توضيحات بشأن ما إذا كانت هذه الفئة من الضحايا مشمولة بخطة الجبر الخاصة بمؤسسات الرعاية.</w:t>
            </w:r>
          </w:p>
          <w:p w:rsidR="00B25363" w:rsidRPr="00F177D9" w:rsidRDefault="00B25363" w:rsidP="00650907">
            <w:pPr>
              <w:spacing w:after="120" w:line="360" w:lineRule="exact"/>
              <w:ind w:right="113"/>
              <w:textDirection w:val="tbRlV"/>
              <w:rPr>
                <w:rtl/>
                <w:lang w:eastAsia="zh-TW"/>
              </w:rPr>
            </w:pPr>
            <w:r>
              <w:rPr>
                <w:rtl/>
                <w:lang w:eastAsia="zh-TW"/>
              </w:rPr>
              <w:tab/>
              <w:t xml:space="preserve">وترحّب اللجنة بالتدابير المتخذة لمساعدة النساء صاحبات الطلبات المقدّمة في إطار خطة الجبر ودعمهن وتزويدهن بالمشورة، بمن فيهن النساء اللواتي يعانين من إعاقة عقلية. </w:t>
            </w:r>
          </w:p>
          <w:p w:rsidR="00B25363" w:rsidRDefault="00B25363" w:rsidP="00650907">
            <w:pPr>
              <w:spacing w:after="120" w:line="360" w:lineRule="exact"/>
              <w:rPr>
                <w:b/>
                <w:bCs/>
                <w:rtl/>
                <w:lang w:eastAsia="zh-TW"/>
              </w:rPr>
            </w:pPr>
            <w:r>
              <w:rPr>
                <w:rFonts w:ascii="Traditional Arabic" w:hAnsi="Traditional Arabic"/>
                <w:rtl/>
                <w:lang w:eastAsia="zh-TW"/>
              </w:rPr>
              <w:tab/>
              <w:t>وتكر</w:t>
            </w:r>
            <w:r>
              <w:rPr>
                <w:rtl/>
                <w:lang w:eastAsia="zh-TW"/>
              </w:rPr>
              <w:t>ّر اللجنة توصيتها إلى الدولة الطرف بأن تضمن حصول النساء الضحايا، بمن فيهن ضحايا دور إيواء الأمهات والرضّع، على المجموعة الكاملة لتدابير رد الاعتبار وإعادة التأهيل والترضية التي يستحقونها، وذلك وفقاً لتوصية اللجنة</w:t>
            </w:r>
            <w:r>
              <w:rPr>
                <w:rFonts w:hint="cs"/>
                <w:rtl/>
                <w:lang w:eastAsia="zh-TW"/>
              </w:rPr>
              <w:t>.</w:t>
            </w:r>
          </w:p>
        </w:tc>
      </w:tr>
      <w:tr w:rsidR="00B25363" w:rsidRPr="00313187" w:rsidTr="00B25363">
        <w:trPr>
          <w:cantSplit/>
        </w:trPr>
        <w:tc>
          <w:tcPr>
            <w:tcW w:w="7399" w:type="dxa"/>
            <w:gridSpan w:val="2"/>
            <w:shd w:val="clear" w:color="auto" w:fill="auto"/>
          </w:tcPr>
          <w:p w:rsidR="00B25363" w:rsidRPr="00313187" w:rsidRDefault="00B25363" w:rsidP="00650907">
            <w:pPr>
              <w:spacing w:before="120" w:after="120" w:line="360" w:lineRule="exact"/>
              <w:ind w:right="113"/>
              <w:textDirection w:val="tbRlV"/>
              <w:rPr>
                <w:b/>
                <w:bCs/>
                <w:rtl/>
                <w:lang w:eastAsia="zh-TW"/>
              </w:rPr>
            </w:pPr>
            <w:r w:rsidRPr="00DC198D">
              <w:rPr>
                <w:b/>
                <w:bCs/>
                <w:rtl/>
                <w:lang w:eastAsia="zh-TW"/>
              </w:rPr>
              <w:lastRenderedPageBreak/>
              <w:t xml:space="preserve">الفقرة 11: بضع الارتفاق </w:t>
            </w:r>
          </w:p>
        </w:tc>
      </w:tr>
      <w:tr w:rsidR="00B25363" w:rsidRPr="00DC198D" w:rsidTr="00B25363">
        <w:trPr>
          <w:cantSplit/>
        </w:trPr>
        <w:tc>
          <w:tcPr>
            <w:tcW w:w="7399" w:type="dxa"/>
            <w:gridSpan w:val="2"/>
            <w:shd w:val="clear" w:color="auto" w:fill="auto"/>
          </w:tcPr>
          <w:p w:rsidR="00B25363" w:rsidRPr="00DC198D" w:rsidRDefault="00B25363" w:rsidP="00650907">
            <w:pPr>
              <w:spacing w:after="120" w:line="360" w:lineRule="exact"/>
              <w:ind w:right="113"/>
              <w:textDirection w:val="tbRlV"/>
              <w:rPr>
                <w:b/>
                <w:bCs/>
                <w:rtl/>
                <w:lang w:eastAsia="zh-TW"/>
              </w:rPr>
            </w:pPr>
            <w:r w:rsidRPr="00EC75F3">
              <w:rPr>
                <w:rFonts w:ascii="Traditional Arabic" w:hAnsi="Traditional Arabic"/>
                <w:b/>
                <w:bCs/>
                <w:rtl/>
                <w:lang w:eastAsia="zh-TW"/>
              </w:rPr>
              <w:t>الفقرة</w:t>
            </w:r>
            <w:r w:rsidRPr="00EC75F3">
              <w:rPr>
                <w:b/>
                <w:bCs/>
                <w:rtl/>
                <w:lang w:eastAsia="zh-TW"/>
              </w:rPr>
              <w:t xml:space="preserve"> 11: ينبغي للدولة الطرف الشروع في إجراء تحقيق فوري ومستقل وشامل بشأن حالات بَضْع الارتفاق ومقاضاة المسؤولين عنها ومعاقبتهم، بمن فيهم الموظفون الطبيون، وتوفير انتصاف فعال للناجيات من عمليات بَضْع الارتفاق عن الأضرار التي لحقت بهن، بما في ذلك تقديم تعويض عادل وكافٍ وخدمات إعادة التأهيل على أساس فردي.</w:t>
            </w:r>
            <w:r w:rsidRPr="00EC75F3">
              <w:rPr>
                <w:rFonts w:cs="Times New Roman"/>
                <w:b/>
                <w:bCs/>
                <w:rtl/>
                <w:lang w:eastAsia="zh-TW"/>
              </w:rPr>
              <w:t>‬</w:t>
            </w:r>
            <w:r w:rsidRPr="00EC75F3">
              <w:rPr>
                <w:b/>
                <w:bCs/>
                <w:rtl/>
                <w:lang w:eastAsia="zh-TW"/>
              </w:rPr>
              <w:t xml:space="preserve"> </w:t>
            </w:r>
            <w:r w:rsidRPr="00EC75F3">
              <w:rPr>
                <w:rFonts w:ascii="Traditional Arabic" w:hAnsi="Traditional Arabic"/>
                <w:b/>
                <w:bCs/>
                <w:rtl/>
                <w:lang w:eastAsia="zh-TW"/>
              </w:rPr>
              <w:t>وينبغي</w:t>
            </w:r>
            <w:r w:rsidRPr="00EC75F3">
              <w:rPr>
                <w:b/>
                <w:bCs/>
                <w:rtl/>
                <w:lang w:eastAsia="zh-TW"/>
              </w:rPr>
              <w:t xml:space="preserve"> </w:t>
            </w:r>
            <w:r w:rsidRPr="00EC75F3">
              <w:rPr>
                <w:rFonts w:ascii="Traditional Arabic" w:hAnsi="Traditional Arabic"/>
                <w:b/>
                <w:bCs/>
                <w:rtl/>
                <w:lang w:eastAsia="zh-TW"/>
              </w:rPr>
              <w:t>للدولة</w:t>
            </w:r>
            <w:r w:rsidRPr="00EC75F3">
              <w:rPr>
                <w:b/>
                <w:bCs/>
                <w:rtl/>
                <w:lang w:eastAsia="zh-TW"/>
              </w:rPr>
              <w:t xml:space="preserve"> </w:t>
            </w:r>
            <w:r w:rsidRPr="00EC75F3">
              <w:rPr>
                <w:rFonts w:ascii="Traditional Arabic" w:hAnsi="Traditional Arabic"/>
                <w:b/>
                <w:bCs/>
                <w:rtl/>
                <w:lang w:eastAsia="zh-TW"/>
              </w:rPr>
              <w:t>الطرف</w:t>
            </w:r>
            <w:r w:rsidRPr="00EC75F3">
              <w:rPr>
                <w:b/>
                <w:bCs/>
                <w:rtl/>
                <w:lang w:eastAsia="zh-TW"/>
              </w:rPr>
              <w:t xml:space="preserve"> </w:t>
            </w:r>
            <w:r w:rsidRPr="00EC75F3">
              <w:rPr>
                <w:rFonts w:ascii="Traditional Arabic" w:hAnsi="Traditional Arabic"/>
                <w:b/>
                <w:bCs/>
                <w:rtl/>
                <w:lang w:eastAsia="zh-TW"/>
              </w:rPr>
              <w:t>تيسير</w:t>
            </w:r>
            <w:r w:rsidRPr="00EC75F3">
              <w:rPr>
                <w:b/>
                <w:bCs/>
                <w:rtl/>
                <w:lang w:eastAsia="zh-TW"/>
              </w:rPr>
              <w:t xml:space="preserve"> وصول الضحايا اللواتي اخترن الاستفادة من خطة التعويضات الجزافية إلى سبل الانتصاف القضائية، بما في ذلك السماح لهن بالطعن في المبالغ المعروضة عليهن في إطار هذه الخطة.</w:t>
            </w:r>
            <w:r w:rsidRPr="00EC75F3">
              <w:rPr>
                <w:rFonts w:cs="Times New Roman"/>
                <w:b/>
                <w:bCs/>
                <w:rtl/>
                <w:lang w:eastAsia="zh-TW"/>
              </w:rPr>
              <w:t>‬</w:t>
            </w:r>
          </w:p>
        </w:tc>
      </w:tr>
      <w:tr w:rsidR="00B25363" w:rsidRPr="0075591D" w:rsidTr="00B25363">
        <w:trPr>
          <w:cantSplit/>
        </w:trPr>
        <w:tc>
          <w:tcPr>
            <w:tcW w:w="7399" w:type="dxa"/>
            <w:gridSpan w:val="2"/>
            <w:shd w:val="clear" w:color="auto" w:fill="auto"/>
          </w:tcPr>
          <w:p w:rsidR="00B25363" w:rsidRPr="0075591D" w:rsidRDefault="00B25363" w:rsidP="001859B8">
            <w:pPr>
              <w:spacing w:after="120" w:line="380" w:lineRule="exact"/>
              <w:ind w:right="113"/>
              <w:textDirection w:val="tbRlV"/>
              <w:rPr>
                <w:sz w:val="30"/>
                <w:rtl/>
                <w:lang w:eastAsia="zh-TW"/>
              </w:rPr>
            </w:pPr>
            <w:r w:rsidRPr="0075591D">
              <w:rPr>
                <w:b/>
                <w:bCs/>
                <w:sz w:val="30"/>
                <w:rtl/>
                <w:lang w:eastAsia="zh-TW"/>
              </w:rPr>
              <w:t>سؤال إضافي</w:t>
            </w:r>
            <w:r w:rsidRPr="0075591D">
              <w:rPr>
                <w:sz w:val="30"/>
                <w:rtl/>
                <w:lang w:eastAsia="zh-TW"/>
              </w:rPr>
              <w:t xml:space="preserve"> (انظر </w:t>
            </w:r>
            <w:r w:rsidR="001859B8">
              <w:rPr>
                <w:rFonts w:asciiTheme="majorBidi" w:hAnsiTheme="majorBidi" w:cstheme="majorBidi"/>
                <w:szCs w:val="20"/>
                <w:lang w:eastAsia="zh-TW"/>
              </w:rPr>
              <w:t>/</w:t>
            </w:r>
            <w:r w:rsidR="00D65A14">
              <w:rPr>
                <w:rFonts w:asciiTheme="majorBidi" w:hAnsiTheme="majorBidi" w:cstheme="majorBidi"/>
                <w:szCs w:val="20"/>
                <w:lang w:eastAsia="zh-TW"/>
              </w:rPr>
              <w:t>116/2</w:t>
            </w:r>
            <w:r w:rsidRPr="00650907">
              <w:rPr>
                <w:rFonts w:cs="Times New Roman"/>
                <w:szCs w:val="20"/>
                <w:rtl/>
                <w:lang w:eastAsia="zh-TW"/>
              </w:rPr>
              <w:t>CCPR/C</w:t>
            </w:r>
            <w:r w:rsidRPr="0075591D">
              <w:rPr>
                <w:sz w:val="30"/>
                <w:rtl/>
                <w:lang w:eastAsia="zh-TW"/>
              </w:rPr>
              <w:t>)</w:t>
            </w:r>
          </w:p>
          <w:p w:rsidR="00B25363" w:rsidRPr="0075591D" w:rsidRDefault="00B25363" w:rsidP="00650907">
            <w:pPr>
              <w:spacing w:after="120" w:line="380" w:lineRule="exact"/>
              <w:ind w:right="113"/>
              <w:textDirection w:val="tbRlV"/>
              <w:rPr>
                <w:b/>
                <w:sz w:val="30"/>
                <w:rtl/>
                <w:lang w:eastAsia="zh-TW"/>
              </w:rPr>
            </w:pPr>
            <w:r>
              <w:rPr>
                <w:b/>
                <w:bCs/>
                <w:sz w:val="30"/>
                <w:rtl/>
                <w:lang w:eastAsia="zh-TW"/>
              </w:rPr>
              <w:tab/>
            </w:r>
            <w:r w:rsidRPr="00EC75F3">
              <w:rPr>
                <w:b/>
                <w:bCs/>
                <w:sz w:val="30"/>
                <w:rtl/>
                <w:lang w:eastAsia="zh-TW"/>
              </w:rPr>
              <w:t xml:space="preserve">[جيم1]: </w:t>
            </w:r>
            <w:r w:rsidRPr="0075591D">
              <w:rPr>
                <w:sz w:val="30"/>
                <w:rtl/>
                <w:lang w:eastAsia="zh-TW"/>
              </w:rPr>
              <w:t>تحيط اللجنة علماً بطلب إعداد تقارير والش ومورفي، لكنها تطلب معلومات عن التدابير التي اتُّخذت بعد اعتماد الملاحظات الختامية للجنة بشأن التحقيقات في حالات بَضْع الارتفاق فضلاً عن معلومات عن مقاضاة الجناة ومعاقبتهم.</w:t>
            </w:r>
            <w:r w:rsidRPr="0075591D">
              <w:rPr>
                <w:rFonts w:cs="Times New Roman"/>
                <w:sz w:val="30"/>
                <w:rtl/>
                <w:lang w:eastAsia="zh-TW"/>
              </w:rPr>
              <w:t>‬</w:t>
            </w:r>
            <w:r w:rsidRPr="0075591D">
              <w:rPr>
                <w:sz w:val="30"/>
                <w:rtl/>
                <w:lang w:eastAsia="zh-TW"/>
              </w:rPr>
              <w:t xml:space="preserve"> </w:t>
            </w:r>
            <w:r w:rsidRPr="0075591D">
              <w:rPr>
                <w:rFonts w:ascii="Traditional Arabic" w:hAnsi="Traditional Arabic"/>
                <w:sz w:val="30"/>
                <w:rtl/>
                <w:lang w:eastAsia="zh-TW"/>
              </w:rPr>
              <w:t>وتكرر</w:t>
            </w:r>
            <w:r w:rsidRPr="0075591D">
              <w:rPr>
                <w:sz w:val="30"/>
                <w:rtl/>
                <w:lang w:eastAsia="zh-TW"/>
              </w:rPr>
              <w:t xml:space="preserve"> </w:t>
            </w:r>
            <w:r w:rsidRPr="0075591D">
              <w:rPr>
                <w:rFonts w:ascii="Traditional Arabic" w:hAnsi="Traditional Arabic"/>
                <w:sz w:val="30"/>
                <w:rtl/>
                <w:lang w:eastAsia="zh-TW"/>
              </w:rPr>
              <w:t>اللجنة</w:t>
            </w:r>
            <w:r w:rsidRPr="0075591D">
              <w:rPr>
                <w:sz w:val="30"/>
                <w:rtl/>
                <w:lang w:eastAsia="zh-TW"/>
              </w:rPr>
              <w:t xml:space="preserve"> </w:t>
            </w:r>
            <w:r w:rsidRPr="0075591D">
              <w:rPr>
                <w:rFonts w:ascii="Traditional Arabic" w:hAnsi="Traditional Arabic"/>
                <w:sz w:val="30"/>
                <w:rtl/>
                <w:lang w:eastAsia="zh-TW"/>
              </w:rPr>
              <w:t>توص</w:t>
            </w:r>
            <w:r w:rsidRPr="0075591D">
              <w:rPr>
                <w:sz w:val="30"/>
                <w:rtl/>
                <w:lang w:eastAsia="zh-TW"/>
              </w:rPr>
              <w:t>يتها.</w:t>
            </w:r>
            <w:r w:rsidRPr="0075591D">
              <w:rPr>
                <w:rFonts w:cs="Times New Roman"/>
                <w:sz w:val="30"/>
                <w:rtl/>
                <w:lang w:eastAsia="zh-TW"/>
              </w:rPr>
              <w:t>‬</w:t>
            </w:r>
            <w:r w:rsidRPr="0075591D">
              <w:rPr>
                <w:sz w:val="30"/>
                <w:rtl/>
                <w:lang w:eastAsia="zh-TW"/>
              </w:rPr>
              <w:t xml:space="preserve"> </w:t>
            </w:r>
            <w:r w:rsidRPr="0075591D">
              <w:rPr>
                <w:sz w:val="30"/>
              </w:rPr>
              <w:t>‬</w:t>
            </w:r>
            <w:r w:rsidRPr="0075591D">
              <w:rPr>
                <w:sz w:val="30"/>
              </w:rPr>
              <w:t>‬</w:t>
            </w:r>
          </w:p>
        </w:tc>
      </w:tr>
      <w:tr w:rsidR="00B25363" w:rsidRPr="00BC2390" w:rsidTr="00B25363">
        <w:trPr>
          <w:cantSplit/>
        </w:trPr>
        <w:tc>
          <w:tcPr>
            <w:tcW w:w="7399" w:type="dxa"/>
            <w:gridSpan w:val="2"/>
            <w:shd w:val="clear" w:color="auto" w:fill="auto"/>
          </w:tcPr>
          <w:p w:rsidR="00B25363" w:rsidRPr="00BC2390" w:rsidRDefault="00B25363" w:rsidP="00650907">
            <w:pPr>
              <w:spacing w:after="120" w:line="380" w:lineRule="exact"/>
              <w:ind w:right="113"/>
              <w:textDirection w:val="tbRlV"/>
              <w:rPr>
                <w:b/>
                <w:sz w:val="30"/>
                <w:rtl/>
                <w:lang w:eastAsia="zh-TW" w:bidi="ar-DZ"/>
              </w:rPr>
            </w:pPr>
            <w:r>
              <w:rPr>
                <w:b/>
                <w:bCs/>
                <w:sz w:val="30"/>
                <w:rtl/>
                <w:lang w:eastAsia="zh-TW"/>
              </w:rPr>
              <w:tab/>
            </w:r>
            <w:r w:rsidRPr="00EC75F3">
              <w:rPr>
                <w:b/>
                <w:bCs/>
                <w:sz w:val="30"/>
                <w:rtl/>
                <w:lang w:eastAsia="zh-TW"/>
              </w:rPr>
              <w:t>[جيم1]:</w:t>
            </w:r>
            <w:r w:rsidRPr="0075591D">
              <w:rPr>
                <w:sz w:val="30"/>
                <w:rtl/>
                <w:lang w:eastAsia="zh-TW"/>
              </w:rPr>
              <w:t xml:space="preserve"> ترحّب اللجنة بوضع خطة الدفع المتصلة بجراحة بَضْع الارتفاق، لكنها تطلب معلومات إضافية عن نطاق الخطة وشروطها، بما في ذلك ما يلي:</w:t>
            </w:r>
            <w:r w:rsidRPr="0075591D">
              <w:rPr>
                <w:rFonts w:cs="Times New Roman"/>
                <w:sz w:val="30"/>
                <w:rtl/>
                <w:lang w:eastAsia="zh-TW"/>
              </w:rPr>
              <w:t>‬</w:t>
            </w:r>
            <w:r w:rsidRPr="0075591D">
              <w:rPr>
                <w:sz w:val="30"/>
                <w:rtl/>
                <w:lang w:eastAsia="zh-TW"/>
              </w:rPr>
              <w:t xml:space="preserve"> (</w:t>
            </w:r>
            <w:r w:rsidRPr="0075591D">
              <w:rPr>
                <w:rFonts w:ascii="Traditional Arabic" w:hAnsi="Traditional Arabic"/>
                <w:sz w:val="30"/>
                <w:rtl/>
                <w:lang w:eastAsia="zh-TW"/>
              </w:rPr>
              <w:t>أ</w:t>
            </w:r>
            <w:r w:rsidRPr="0075591D">
              <w:rPr>
                <w:sz w:val="30"/>
                <w:rtl/>
                <w:lang w:eastAsia="zh-TW"/>
              </w:rPr>
              <w:t xml:space="preserve">) </w:t>
            </w:r>
            <w:r w:rsidRPr="0075591D">
              <w:rPr>
                <w:rFonts w:ascii="Traditional Arabic" w:hAnsi="Traditional Arabic"/>
                <w:sz w:val="30"/>
                <w:rtl/>
                <w:lang w:eastAsia="zh-TW"/>
              </w:rPr>
              <w:t>معايير</w:t>
            </w:r>
            <w:r w:rsidRPr="0075591D">
              <w:rPr>
                <w:sz w:val="30"/>
                <w:rtl/>
                <w:lang w:eastAsia="zh-TW"/>
              </w:rPr>
              <w:t xml:space="preserve"> </w:t>
            </w:r>
            <w:r w:rsidRPr="0075591D">
              <w:rPr>
                <w:rFonts w:ascii="Traditional Arabic" w:hAnsi="Traditional Arabic"/>
                <w:sz w:val="30"/>
                <w:rtl/>
                <w:lang w:eastAsia="zh-TW"/>
              </w:rPr>
              <w:t>التقييم</w:t>
            </w:r>
            <w:r w:rsidRPr="0075591D">
              <w:rPr>
                <w:sz w:val="30"/>
                <w:rtl/>
                <w:lang w:eastAsia="zh-TW"/>
              </w:rPr>
              <w:t xml:space="preserve"> </w:t>
            </w:r>
            <w:r w:rsidRPr="0075591D">
              <w:rPr>
                <w:rFonts w:ascii="Traditional Arabic" w:hAnsi="Traditional Arabic"/>
                <w:sz w:val="30"/>
                <w:rtl/>
                <w:lang w:eastAsia="zh-TW"/>
              </w:rPr>
              <w:t>لتعويض</w:t>
            </w:r>
            <w:r w:rsidRPr="0075591D">
              <w:rPr>
                <w:sz w:val="30"/>
                <w:rtl/>
                <w:lang w:eastAsia="zh-TW"/>
              </w:rPr>
              <w:t xml:space="preserve"> ا</w:t>
            </w:r>
            <w:r w:rsidRPr="0075591D">
              <w:rPr>
                <w:rFonts w:ascii="Traditional Arabic" w:hAnsi="Traditional Arabic"/>
                <w:sz w:val="30"/>
                <w:rtl/>
                <w:lang w:eastAsia="zh-TW"/>
              </w:rPr>
              <w:t>لضحايا</w:t>
            </w:r>
            <w:r w:rsidRPr="0075591D">
              <w:rPr>
                <w:sz w:val="30"/>
                <w:rtl/>
                <w:lang w:eastAsia="zh-TW"/>
              </w:rPr>
              <w:t>؛ و(</w:t>
            </w:r>
            <w:r w:rsidRPr="0075591D">
              <w:rPr>
                <w:rFonts w:ascii="Traditional Arabic" w:hAnsi="Traditional Arabic"/>
                <w:sz w:val="30"/>
                <w:rtl/>
                <w:lang w:eastAsia="zh-TW"/>
              </w:rPr>
              <w:t>ب</w:t>
            </w:r>
            <w:r w:rsidRPr="0075591D">
              <w:rPr>
                <w:sz w:val="30"/>
                <w:rtl/>
                <w:lang w:eastAsia="zh-TW"/>
              </w:rPr>
              <w:t xml:space="preserve">) </w:t>
            </w:r>
            <w:r w:rsidRPr="0075591D">
              <w:rPr>
                <w:rFonts w:ascii="Traditional Arabic" w:hAnsi="Traditional Arabic"/>
                <w:sz w:val="30"/>
                <w:rtl/>
                <w:lang w:eastAsia="zh-TW"/>
              </w:rPr>
              <w:t>شرط</w:t>
            </w:r>
            <w:r w:rsidRPr="0075591D">
              <w:rPr>
                <w:sz w:val="30"/>
                <w:rtl/>
                <w:lang w:eastAsia="zh-TW"/>
              </w:rPr>
              <w:t xml:space="preserve"> </w:t>
            </w:r>
            <w:r w:rsidRPr="0075591D">
              <w:rPr>
                <w:rFonts w:ascii="Traditional Arabic" w:hAnsi="Traditional Arabic"/>
                <w:sz w:val="30"/>
                <w:rtl/>
                <w:lang w:eastAsia="zh-TW"/>
              </w:rPr>
              <w:t>تنازل</w:t>
            </w:r>
            <w:r w:rsidRPr="0075591D">
              <w:rPr>
                <w:sz w:val="30"/>
                <w:rtl/>
                <w:lang w:eastAsia="zh-TW"/>
              </w:rPr>
              <w:t xml:space="preserve"> </w:t>
            </w:r>
            <w:r w:rsidRPr="0075591D">
              <w:rPr>
                <w:rFonts w:ascii="Traditional Arabic" w:hAnsi="Traditional Arabic"/>
                <w:sz w:val="30"/>
                <w:rtl/>
                <w:lang w:eastAsia="zh-TW"/>
              </w:rPr>
              <w:t>المشاركات</w:t>
            </w:r>
            <w:r w:rsidRPr="0075591D">
              <w:rPr>
                <w:sz w:val="30"/>
                <w:rtl/>
                <w:lang w:eastAsia="zh-TW"/>
              </w:rPr>
              <w:t xml:space="preserve"> </w:t>
            </w:r>
            <w:r w:rsidRPr="0075591D">
              <w:rPr>
                <w:rFonts w:ascii="Traditional Arabic" w:hAnsi="Traditional Arabic"/>
                <w:sz w:val="30"/>
                <w:rtl/>
                <w:lang w:eastAsia="zh-TW"/>
              </w:rPr>
              <w:t>عن</w:t>
            </w:r>
            <w:r w:rsidRPr="0075591D">
              <w:rPr>
                <w:sz w:val="30"/>
                <w:rtl/>
                <w:lang w:eastAsia="zh-TW"/>
              </w:rPr>
              <w:t xml:space="preserve"> </w:t>
            </w:r>
            <w:r w:rsidRPr="0075591D">
              <w:rPr>
                <w:rFonts w:ascii="Traditional Arabic" w:hAnsi="Traditional Arabic"/>
                <w:sz w:val="30"/>
                <w:rtl/>
                <w:lang w:eastAsia="zh-TW"/>
              </w:rPr>
              <w:t>جميع</w:t>
            </w:r>
            <w:r w:rsidRPr="0075591D">
              <w:rPr>
                <w:sz w:val="30"/>
                <w:rtl/>
                <w:lang w:eastAsia="zh-TW"/>
              </w:rPr>
              <w:t xml:space="preserve"> </w:t>
            </w:r>
            <w:r w:rsidRPr="0075591D">
              <w:rPr>
                <w:rFonts w:ascii="Traditional Arabic" w:hAnsi="Traditional Arabic"/>
                <w:sz w:val="30"/>
                <w:rtl/>
                <w:lang w:eastAsia="zh-TW"/>
              </w:rPr>
              <w:t>حقوقهن</w:t>
            </w:r>
            <w:r w:rsidRPr="0075591D">
              <w:rPr>
                <w:sz w:val="30"/>
                <w:rtl/>
                <w:lang w:eastAsia="zh-TW"/>
              </w:rPr>
              <w:t xml:space="preserve"> في طلب التعويض خارج نطاق الخطة وغياب الحق في تقديم طعن بموجب الخطة؛</w:t>
            </w:r>
            <w:r w:rsidRPr="0075591D">
              <w:rPr>
                <w:rFonts w:cs="Times New Roman"/>
                <w:sz w:val="30"/>
                <w:rtl/>
                <w:lang w:eastAsia="zh-TW"/>
              </w:rPr>
              <w:t>‬</w:t>
            </w:r>
            <w:r w:rsidRPr="0075591D">
              <w:rPr>
                <w:sz w:val="30"/>
                <w:rtl/>
                <w:lang w:eastAsia="zh-TW"/>
              </w:rPr>
              <w:t xml:space="preserve"> </w:t>
            </w:r>
            <w:r w:rsidRPr="008B64EB">
              <w:rPr>
                <w:rFonts w:ascii="Traditional Arabic" w:hAnsi="Traditional Arabic"/>
                <w:sz w:val="30"/>
                <w:rtl/>
                <w:lang w:eastAsia="zh-TW"/>
              </w:rPr>
              <w:t>و</w:t>
            </w:r>
            <w:r w:rsidRPr="0075591D">
              <w:rPr>
                <w:sz w:val="30"/>
                <w:rtl/>
                <w:lang w:eastAsia="zh-TW"/>
              </w:rPr>
              <w:t>(</w:t>
            </w:r>
            <w:r w:rsidRPr="0075591D">
              <w:rPr>
                <w:rFonts w:ascii="Traditional Arabic" w:hAnsi="Traditional Arabic"/>
                <w:sz w:val="30"/>
                <w:rtl/>
                <w:lang w:eastAsia="zh-TW"/>
              </w:rPr>
              <w:t>ج</w:t>
            </w:r>
            <w:r w:rsidRPr="0075591D">
              <w:rPr>
                <w:sz w:val="30"/>
                <w:rtl/>
                <w:lang w:eastAsia="zh-TW"/>
              </w:rPr>
              <w:t xml:space="preserve">) </w:t>
            </w:r>
            <w:r w:rsidRPr="0075591D">
              <w:rPr>
                <w:rFonts w:ascii="Traditional Arabic" w:hAnsi="Traditional Arabic"/>
                <w:sz w:val="30"/>
                <w:rtl/>
                <w:lang w:eastAsia="zh-TW"/>
              </w:rPr>
              <w:t>المهلة</w:t>
            </w:r>
            <w:r w:rsidRPr="0075591D">
              <w:rPr>
                <w:sz w:val="30"/>
                <w:rtl/>
                <w:lang w:eastAsia="zh-TW"/>
              </w:rPr>
              <w:t xml:space="preserve"> </w:t>
            </w:r>
            <w:r w:rsidRPr="0075591D">
              <w:rPr>
                <w:rFonts w:ascii="Traditional Arabic" w:hAnsi="Traditional Arabic"/>
                <w:sz w:val="30"/>
                <w:rtl/>
                <w:lang w:eastAsia="zh-TW"/>
              </w:rPr>
              <w:t>الزمنية</w:t>
            </w:r>
            <w:r w:rsidRPr="0075591D">
              <w:rPr>
                <w:sz w:val="30"/>
                <w:rtl/>
                <w:lang w:eastAsia="zh-TW"/>
              </w:rPr>
              <w:t xml:space="preserve"> </w:t>
            </w:r>
            <w:r w:rsidRPr="0075591D">
              <w:rPr>
                <w:rFonts w:ascii="Traditional Arabic" w:hAnsi="Traditional Arabic"/>
                <w:sz w:val="30"/>
                <w:rtl/>
                <w:lang w:eastAsia="zh-TW"/>
              </w:rPr>
              <w:t>المفروضة</w:t>
            </w:r>
            <w:r w:rsidRPr="0075591D">
              <w:rPr>
                <w:sz w:val="30"/>
                <w:rtl/>
                <w:lang w:eastAsia="zh-TW"/>
              </w:rPr>
              <w:t xml:space="preserve"> </w:t>
            </w:r>
            <w:r w:rsidRPr="0075591D">
              <w:rPr>
                <w:rFonts w:ascii="Traditional Arabic" w:hAnsi="Traditional Arabic"/>
                <w:sz w:val="30"/>
                <w:rtl/>
                <w:lang w:eastAsia="zh-TW"/>
              </w:rPr>
              <w:t>على</w:t>
            </w:r>
            <w:r w:rsidRPr="0075591D">
              <w:rPr>
                <w:sz w:val="30"/>
                <w:rtl/>
                <w:lang w:eastAsia="zh-TW"/>
              </w:rPr>
              <w:t xml:space="preserve"> </w:t>
            </w:r>
            <w:r w:rsidRPr="0075591D">
              <w:rPr>
                <w:rFonts w:ascii="Traditional Arabic" w:hAnsi="Traditional Arabic"/>
                <w:sz w:val="30"/>
                <w:rtl/>
                <w:lang w:eastAsia="zh-TW"/>
              </w:rPr>
              <w:t>مقدمات</w:t>
            </w:r>
            <w:r w:rsidRPr="0075591D">
              <w:rPr>
                <w:sz w:val="30"/>
                <w:rtl/>
                <w:lang w:eastAsia="zh-TW"/>
              </w:rPr>
              <w:t xml:space="preserve"> </w:t>
            </w:r>
            <w:r w:rsidRPr="0075591D">
              <w:rPr>
                <w:rFonts w:ascii="Traditional Arabic" w:hAnsi="Traditional Arabic"/>
                <w:sz w:val="30"/>
                <w:rtl/>
                <w:lang w:eastAsia="zh-TW"/>
              </w:rPr>
              <w:t>الطلبات</w:t>
            </w:r>
            <w:r w:rsidRPr="0075591D">
              <w:rPr>
                <w:sz w:val="30"/>
                <w:rtl/>
                <w:lang w:eastAsia="zh-TW"/>
              </w:rPr>
              <w:t xml:space="preserve"> (20 </w:t>
            </w:r>
            <w:r w:rsidRPr="0075591D">
              <w:rPr>
                <w:rFonts w:ascii="Traditional Arabic" w:hAnsi="Traditional Arabic"/>
                <w:sz w:val="30"/>
                <w:rtl/>
                <w:lang w:eastAsia="zh-TW"/>
              </w:rPr>
              <w:t>يوماً</w:t>
            </w:r>
            <w:r w:rsidRPr="0075591D">
              <w:rPr>
                <w:sz w:val="30"/>
                <w:rtl/>
                <w:lang w:eastAsia="zh-TW"/>
              </w:rPr>
              <w:t>)</w:t>
            </w:r>
            <w:r w:rsidRPr="0075591D">
              <w:rPr>
                <w:rFonts w:ascii="Traditional Arabic" w:hAnsi="Traditional Arabic"/>
                <w:sz w:val="30"/>
                <w:rtl/>
                <w:lang w:eastAsia="zh-TW"/>
              </w:rPr>
              <w:t>،</w:t>
            </w:r>
            <w:r w:rsidRPr="0075591D">
              <w:rPr>
                <w:sz w:val="30"/>
                <w:rtl/>
                <w:lang w:eastAsia="zh-TW"/>
              </w:rPr>
              <w:t xml:space="preserve"> </w:t>
            </w:r>
            <w:r w:rsidRPr="0075591D">
              <w:rPr>
                <w:rFonts w:ascii="Traditional Arabic" w:hAnsi="Traditional Arabic"/>
                <w:sz w:val="30"/>
                <w:rtl/>
                <w:lang w:eastAsia="zh-TW"/>
              </w:rPr>
              <w:t>وهو ما</w:t>
            </w:r>
            <w:r w:rsidRPr="0075591D">
              <w:rPr>
                <w:sz w:val="30"/>
                <w:rtl/>
                <w:lang w:eastAsia="zh-TW"/>
              </w:rPr>
              <w:t xml:space="preserve"> </w:t>
            </w:r>
            <w:r w:rsidRPr="0075591D">
              <w:rPr>
                <w:rFonts w:ascii="Traditional Arabic" w:hAnsi="Traditional Arabic"/>
                <w:sz w:val="30"/>
                <w:rtl/>
                <w:lang w:eastAsia="zh-TW"/>
              </w:rPr>
              <w:t>قد</w:t>
            </w:r>
            <w:r w:rsidRPr="0075591D">
              <w:rPr>
                <w:sz w:val="30"/>
                <w:rtl/>
                <w:lang w:eastAsia="zh-TW"/>
              </w:rPr>
              <w:t xml:space="preserve"> </w:t>
            </w:r>
            <w:r w:rsidRPr="0075591D">
              <w:rPr>
                <w:rFonts w:ascii="Traditional Arabic" w:hAnsi="Traditional Arabic"/>
                <w:sz w:val="30"/>
                <w:rtl/>
                <w:lang w:eastAsia="zh-TW"/>
              </w:rPr>
              <w:t>يعوق</w:t>
            </w:r>
            <w:r w:rsidRPr="0075591D">
              <w:rPr>
                <w:sz w:val="30"/>
                <w:rtl/>
                <w:lang w:eastAsia="zh-TW"/>
              </w:rPr>
              <w:t xml:space="preserve"> التماسهن </w:t>
            </w:r>
            <w:r w:rsidRPr="0075591D">
              <w:rPr>
                <w:rFonts w:ascii="Traditional Arabic" w:hAnsi="Traditional Arabic"/>
                <w:sz w:val="30"/>
                <w:rtl/>
                <w:lang w:eastAsia="zh-TW"/>
              </w:rPr>
              <w:t>مشورة</w:t>
            </w:r>
            <w:r w:rsidRPr="0075591D">
              <w:rPr>
                <w:sz w:val="30"/>
                <w:rtl/>
                <w:lang w:eastAsia="zh-TW"/>
              </w:rPr>
              <w:t xml:space="preserve"> </w:t>
            </w:r>
            <w:r w:rsidRPr="0075591D">
              <w:rPr>
                <w:rFonts w:ascii="Traditional Arabic" w:hAnsi="Traditional Arabic"/>
                <w:sz w:val="30"/>
                <w:rtl/>
                <w:lang w:eastAsia="zh-TW"/>
              </w:rPr>
              <w:t>مستقلة</w:t>
            </w:r>
            <w:r w:rsidRPr="0075591D">
              <w:rPr>
                <w:sz w:val="30"/>
                <w:rtl/>
                <w:lang w:eastAsia="zh-TW"/>
              </w:rPr>
              <w:t xml:space="preserve"> </w:t>
            </w:r>
            <w:r w:rsidRPr="0075591D">
              <w:rPr>
                <w:rFonts w:ascii="Traditional Arabic" w:hAnsi="Traditional Arabic"/>
                <w:sz w:val="30"/>
                <w:rtl/>
                <w:lang w:eastAsia="zh-TW"/>
              </w:rPr>
              <w:t>لاتخاذ</w:t>
            </w:r>
            <w:r w:rsidRPr="0075591D">
              <w:rPr>
                <w:sz w:val="30"/>
                <w:rtl/>
                <w:lang w:eastAsia="zh-TW"/>
              </w:rPr>
              <w:t xml:space="preserve"> </w:t>
            </w:r>
            <w:r w:rsidRPr="0075591D">
              <w:rPr>
                <w:rFonts w:ascii="Traditional Arabic" w:hAnsi="Traditional Arabic"/>
                <w:sz w:val="30"/>
                <w:rtl/>
                <w:lang w:eastAsia="zh-TW"/>
              </w:rPr>
              <w:t>قرارهن</w:t>
            </w:r>
            <w:r w:rsidRPr="0075591D">
              <w:rPr>
                <w:sz w:val="30"/>
                <w:rtl/>
                <w:lang w:eastAsia="zh-TW"/>
              </w:rPr>
              <w:t xml:space="preserve"> </w:t>
            </w:r>
            <w:r w:rsidRPr="0075591D">
              <w:rPr>
                <w:rFonts w:ascii="Traditional Arabic" w:hAnsi="Traditional Arabic"/>
                <w:sz w:val="30"/>
                <w:rtl/>
                <w:lang w:eastAsia="zh-TW"/>
              </w:rPr>
              <w:t>ويؤثر</w:t>
            </w:r>
            <w:r w:rsidRPr="0075591D">
              <w:rPr>
                <w:sz w:val="30"/>
                <w:rtl/>
                <w:lang w:eastAsia="zh-TW"/>
              </w:rPr>
              <w:t xml:space="preserve"> </w:t>
            </w:r>
            <w:r w:rsidRPr="0075591D">
              <w:rPr>
                <w:rFonts w:ascii="Traditional Arabic" w:hAnsi="Traditional Arabic"/>
                <w:sz w:val="30"/>
                <w:rtl/>
                <w:lang w:eastAsia="zh-TW"/>
              </w:rPr>
              <w:t>على</w:t>
            </w:r>
            <w:r w:rsidRPr="0075591D">
              <w:rPr>
                <w:sz w:val="30"/>
                <w:rtl/>
                <w:lang w:eastAsia="zh-TW"/>
              </w:rPr>
              <w:t xml:space="preserve"> </w:t>
            </w:r>
            <w:r w:rsidRPr="0075591D">
              <w:rPr>
                <w:rFonts w:ascii="Traditional Arabic" w:hAnsi="Traditional Arabic"/>
                <w:sz w:val="30"/>
                <w:rtl/>
                <w:lang w:eastAsia="zh-TW"/>
              </w:rPr>
              <w:t>النساء</w:t>
            </w:r>
            <w:r w:rsidRPr="0075591D">
              <w:rPr>
                <w:sz w:val="30"/>
                <w:rtl/>
                <w:lang w:eastAsia="zh-TW"/>
              </w:rPr>
              <w:t xml:space="preserve"> </w:t>
            </w:r>
            <w:r w:rsidRPr="0075591D">
              <w:rPr>
                <w:rFonts w:ascii="Traditional Arabic" w:hAnsi="Traditional Arabic"/>
                <w:sz w:val="30"/>
                <w:rtl/>
                <w:lang w:eastAsia="zh-TW"/>
              </w:rPr>
              <w:t>المقيمات</w:t>
            </w:r>
            <w:r w:rsidRPr="0075591D">
              <w:rPr>
                <w:sz w:val="30"/>
                <w:rtl/>
                <w:lang w:eastAsia="zh-TW"/>
              </w:rPr>
              <w:t xml:space="preserve"> </w:t>
            </w:r>
            <w:r w:rsidRPr="0075591D">
              <w:rPr>
                <w:rFonts w:ascii="Traditional Arabic" w:hAnsi="Traditional Arabic"/>
                <w:sz w:val="30"/>
                <w:rtl/>
                <w:lang w:eastAsia="zh-TW"/>
              </w:rPr>
              <w:t>خارج</w:t>
            </w:r>
            <w:r w:rsidRPr="0075591D">
              <w:rPr>
                <w:sz w:val="30"/>
                <w:rtl/>
                <w:lang w:eastAsia="zh-TW"/>
              </w:rPr>
              <w:t xml:space="preserve"> </w:t>
            </w:r>
            <w:r>
              <w:rPr>
                <w:rFonts w:ascii="Traditional Arabic" w:hAnsi="Traditional Arabic"/>
                <w:sz w:val="30"/>
                <w:rtl/>
                <w:lang w:eastAsia="zh-TW"/>
              </w:rPr>
              <w:t>آيرلندا</w:t>
            </w:r>
            <w:r w:rsidRPr="0075591D">
              <w:rPr>
                <w:sz w:val="30"/>
                <w:rtl/>
                <w:lang w:eastAsia="zh-TW"/>
              </w:rPr>
              <w:t>؛</w:t>
            </w:r>
            <w:r w:rsidRPr="0075591D">
              <w:rPr>
                <w:rFonts w:cs="Times New Roman"/>
                <w:sz w:val="30"/>
                <w:rtl/>
                <w:lang w:eastAsia="zh-TW"/>
              </w:rPr>
              <w:t>‬</w:t>
            </w:r>
            <w:r w:rsidRPr="0075591D">
              <w:rPr>
                <w:sz w:val="30"/>
                <w:rtl/>
                <w:lang w:eastAsia="zh-TW"/>
              </w:rPr>
              <w:t xml:space="preserve"> </w:t>
            </w:r>
            <w:r w:rsidRPr="0075591D">
              <w:rPr>
                <w:rFonts w:ascii="Traditional Arabic" w:hAnsi="Traditional Arabic"/>
                <w:sz w:val="30"/>
                <w:rtl/>
                <w:lang w:eastAsia="zh-TW"/>
              </w:rPr>
              <w:t>و</w:t>
            </w:r>
            <w:r w:rsidRPr="0075591D">
              <w:rPr>
                <w:sz w:val="30"/>
                <w:rtl/>
                <w:lang w:eastAsia="zh-TW"/>
              </w:rPr>
              <w:t>(</w:t>
            </w:r>
            <w:r w:rsidRPr="0075591D">
              <w:rPr>
                <w:rFonts w:ascii="Traditional Arabic" w:hAnsi="Traditional Arabic"/>
                <w:sz w:val="30"/>
                <w:rtl/>
                <w:lang w:eastAsia="zh-TW"/>
              </w:rPr>
              <w:t>د</w:t>
            </w:r>
            <w:r w:rsidRPr="0075591D">
              <w:rPr>
                <w:sz w:val="30"/>
                <w:rtl/>
                <w:lang w:eastAsia="zh-TW"/>
              </w:rPr>
              <w:t xml:space="preserve">) </w:t>
            </w:r>
            <w:r w:rsidRPr="0075591D">
              <w:rPr>
                <w:rFonts w:ascii="Traditional Arabic" w:hAnsi="Traditional Arabic"/>
                <w:sz w:val="30"/>
                <w:rtl/>
                <w:lang w:eastAsia="zh-TW"/>
              </w:rPr>
              <w:t>معايير</w:t>
            </w:r>
            <w:r w:rsidRPr="0075591D">
              <w:rPr>
                <w:sz w:val="30"/>
                <w:rtl/>
                <w:lang w:eastAsia="zh-TW"/>
              </w:rPr>
              <w:t xml:space="preserve"> </w:t>
            </w:r>
            <w:r w:rsidRPr="0075591D">
              <w:rPr>
                <w:rFonts w:ascii="Traditional Arabic" w:hAnsi="Traditional Arabic"/>
                <w:sz w:val="30"/>
                <w:rtl/>
                <w:lang w:eastAsia="zh-TW"/>
              </w:rPr>
              <w:t>الإثبات</w:t>
            </w:r>
            <w:r w:rsidRPr="0075591D">
              <w:rPr>
                <w:sz w:val="30"/>
                <w:rtl/>
                <w:lang w:eastAsia="zh-TW"/>
              </w:rPr>
              <w:t xml:space="preserve"> </w:t>
            </w:r>
            <w:r w:rsidRPr="0075591D">
              <w:rPr>
                <w:rFonts w:ascii="Traditional Arabic" w:hAnsi="Traditional Arabic"/>
                <w:sz w:val="30"/>
                <w:rtl/>
                <w:lang w:eastAsia="zh-TW"/>
              </w:rPr>
              <w:t>المطلوبة</w:t>
            </w:r>
            <w:r w:rsidRPr="0075591D">
              <w:rPr>
                <w:sz w:val="30"/>
                <w:rtl/>
                <w:lang w:eastAsia="zh-TW"/>
              </w:rPr>
              <w:t xml:space="preserve"> </w:t>
            </w:r>
            <w:r w:rsidRPr="0075591D">
              <w:rPr>
                <w:rFonts w:ascii="Traditional Arabic" w:hAnsi="Traditional Arabic"/>
                <w:sz w:val="30"/>
                <w:rtl/>
                <w:lang w:eastAsia="zh-TW"/>
              </w:rPr>
              <w:t>للحصول</w:t>
            </w:r>
            <w:r w:rsidRPr="0075591D">
              <w:rPr>
                <w:sz w:val="30"/>
                <w:rtl/>
                <w:lang w:eastAsia="zh-TW"/>
              </w:rPr>
              <w:t xml:space="preserve"> </w:t>
            </w:r>
            <w:r w:rsidRPr="0075591D">
              <w:rPr>
                <w:rFonts w:ascii="Traditional Arabic" w:hAnsi="Traditional Arabic"/>
                <w:sz w:val="30"/>
                <w:rtl/>
                <w:lang w:eastAsia="zh-TW"/>
              </w:rPr>
              <w:t>على</w:t>
            </w:r>
            <w:r w:rsidRPr="0075591D">
              <w:rPr>
                <w:sz w:val="30"/>
                <w:rtl/>
                <w:lang w:eastAsia="zh-TW"/>
              </w:rPr>
              <w:t xml:space="preserve"> </w:t>
            </w:r>
            <w:r w:rsidRPr="0075591D">
              <w:rPr>
                <w:rFonts w:ascii="Traditional Arabic" w:hAnsi="Traditional Arabic"/>
                <w:sz w:val="30"/>
                <w:rtl/>
                <w:lang w:eastAsia="zh-TW"/>
              </w:rPr>
              <w:t>التعويض</w:t>
            </w:r>
            <w:r w:rsidRPr="0075591D">
              <w:rPr>
                <w:sz w:val="30"/>
                <w:rtl/>
                <w:lang w:eastAsia="zh-TW"/>
              </w:rPr>
              <w:t xml:space="preserve"> </w:t>
            </w:r>
            <w:r w:rsidRPr="0075591D">
              <w:rPr>
                <w:rFonts w:ascii="Traditional Arabic" w:hAnsi="Traditional Arabic"/>
                <w:sz w:val="30"/>
                <w:rtl/>
                <w:lang w:eastAsia="zh-TW"/>
              </w:rPr>
              <w:t>في</w:t>
            </w:r>
            <w:r w:rsidRPr="0075591D">
              <w:rPr>
                <w:sz w:val="30"/>
                <w:rtl/>
                <w:lang w:eastAsia="zh-TW"/>
              </w:rPr>
              <w:t xml:space="preserve"> </w:t>
            </w:r>
            <w:r w:rsidRPr="0075591D">
              <w:rPr>
                <w:rFonts w:ascii="Traditional Arabic" w:hAnsi="Traditional Arabic"/>
                <w:sz w:val="30"/>
                <w:rtl/>
                <w:lang w:eastAsia="zh-TW"/>
              </w:rPr>
              <w:t>إطار</w:t>
            </w:r>
            <w:r w:rsidRPr="0075591D">
              <w:rPr>
                <w:sz w:val="30"/>
                <w:rtl/>
                <w:lang w:eastAsia="zh-TW"/>
              </w:rPr>
              <w:t xml:space="preserve"> </w:t>
            </w:r>
            <w:r w:rsidR="00650907">
              <w:rPr>
                <w:rFonts w:ascii="Traditional Arabic" w:hAnsi="Traditional Arabic"/>
                <w:sz w:val="30"/>
                <w:rtl/>
                <w:lang w:eastAsia="zh-TW"/>
              </w:rPr>
              <w:t>الخ</w:t>
            </w:r>
            <w:r w:rsidR="00650907">
              <w:rPr>
                <w:rFonts w:ascii="Traditional Arabic" w:hAnsi="Traditional Arabic" w:hint="cs"/>
                <w:sz w:val="30"/>
                <w:rtl/>
                <w:lang w:eastAsia="zh-TW"/>
              </w:rPr>
              <w:t>طة.</w:t>
            </w:r>
          </w:p>
        </w:tc>
      </w:tr>
      <w:tr w:rsidR="00B25363" w:rsidTr="00B25363">
        <w:trPr>
          <w:cantSplit/>
        </w:trPr>
        <w:tc>
          <w:tcPr>
            <w:tcW w:w="7399" w:type="dxa"/>
            <w:gridSpan w:val="2"/>
            <w:shd w:val="clear" w:color="auto" w:fill="auto"/>
          </w:tcPr>
          <w:p w:rsidR="00B25363" w:rsidRDefault="00B25363" w:rsidP="00650907">
            <w:pPr>
              <w:spacing w:after="120" w:line="380" w:lineRule="exact"/>
              <w:ind w:right="113"/>
              <w:textDirection w:val="tbRlV"/>
              <w:rPr>
                <w:b/>
                <w:bCs/>
                <w:sz w:val="30"/>
                <w:rtl/>
                <w:lang w:eastAsia="zh-TW"/>
              </w:rPr>
            </w:pPr>
            <w:r>
              <w:rPr>
                <w:rtl/>
                <w:lang w:eastAsia="zh-TW"/>
              </w:rPr>
              <w:tab/>
            </w:r>
            <w:r w:rsidRPr="00BC2390">
              <w:rPr>
                <w:b/>
                <w:bCs/>
                <w:rtl/>
                <w:lang w:eastAsia="zh-TW"/>
              </w:rPr>
              <w:t>[جيم 2]:</w:t>
            </w:r>
            <w:r>
              <w:rPr>
                <w:rtl/>
                <w:lang w:eastAsia="zh-TW"/>
              </w:rPr>
              <w:t xml:space="preserve"> تكرّر اللجنة توصيتها إلى الدولة الطرف بأن تيسّر إمكانية وصول الضحايا اللواتي اخترن الاستفادة من خطة التعويضات الجزافية إلى سبل الانتصاف القضائية، بما في ذلك السماح لهن بالطعن في المبالغ المعروضة عليهن في إطار هذه الخطة</w:t>
            </w:r>
            <w:r w:rsidR="00650907">
              <w:rPr>
                <w:rFonts w:hint="cs"/>
                <w:b/>
                <w:bCs/>
                <w:sz w:val="30"/>
                <w:rtl/>
                <w:lang w:eastAsia="zh-TW"/>
              </w:rPr>
              <w:t>.</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80" w:lineRule="exact"/>
              <w:ind w:right="113"/>
              <w:textDirection w:val="tbRlV"/>
              <w:rPr>
                <w:sz w:val="30"/>
                <w:rtl/>
                <w:lang w:eastAsia="zh-TW"/>
              </w:rPr>
            </w:pPr>
            <w:r w:rsidRPr="0075591D">
              <w:rPr>
                <w:b/>
                <w:bCs/>
                <w:sz w:val="30"/>
                <w:rtl/>
                <w:lang w:eastAsia="zh-TW"/>
              </w:rPr>
              <w:t>ملخص ردّ الدولة الطرف</w:t>
            </w:r>
            <w:r w:rsidRPr="0075591D">
              <w:rPr>
                <w:b/>
                <w:bCs/>
                <w:sz w:val="30"/>
                <w:rtl/>
                <w:lang w:eastAsia="zh-TW"/>
              </w:rPr>
              <w:t>‬</w:t>
            </w:r>
            <w:r w:rsidRPr="0075591D">
              <w:rPr>
                <w:sz w:val="30"/>
              </w:rPr>
              <w:t>‬</w:t>
            </w:r>
          </w:p>
        </w:tc>
      </w:tr>
      <w:tr w:rsidR="00B25363" w:rsidRPr="0075591D" w:rsidTr="00B25363">
        <w:trPr>
          <w:cantSplit/>
        </w:trPr>
        <w:tc>
          <w:tcPr>
            <w:tcW w:w="7399" w:type="dxa"/>
            <w:gridSpan w:val="2"/>
            <w:shd w:val="clear" w:color="auto" w:fill="auto"/>
          </w:tcPr>
          <w:p w:rsidR="00B25363" w:rsidRPr="0075591D" w:rsidRDefault="00650907" w:rsidP="00650907">
            <w:pPr>
              <w:spacing w:after="120" w:line="380" w:lineRule="exact"/>
              <w:ind w:right="113"/>
              <w:textDirection w:val="tbRlV"/>
              <w:rPr>
                <w:b/>
                <w:bCs/>
                <w:sz w:val="30"/>
                <w:rtl/>
                <w:lang w:eastAsia="zh-TW"/>
              </w:rPr>
            </w:pPr>
            <w:r>
              <w:rPr>
                <w:rFonts w:hint="cs"/>
                <w:i/>
                <w:iCs/>
                <w:sz w:val="30"/>
                <w:rtl/>
                <w:lang w:eastAsia="zh-TW"/>
              </w:rPr>
              <w:t xml:space="preserve"> </w:t>
            </w:r>
            <w:r w:rsidR="00B25363" w:rsidRPr="00BD3201">
              <w:rPr>
                <w:i/>
                <w:iCs/>
                <w:sz w:val="30"/>
                <w:rtl/>
                <w:lang w:eastAsia="zh-TW"/>
              </w:rPr>
              <w:t>تحقيقات وتقارير بشأن بضع الارتفاق</w:t>
            </w:r>
          </w:p>
        </w:tc>
      </w:tr>
      <w:tr w:rsidR="00B25363" w:rsidRPr="001859B8" w:rsidTr="00B25363">
        <w:trPr>
          <w:cantSplit/>
        </w:trPr>
        <w:tc>
          <w:tcPr>
            <w:tcW w:w="7399" w:type="dxa"/>
            <w:gridSpan w:val="2"/>
            <w:shd w:val="clear" w:color="auto" w:fill="auto"/>
          </w:tcPr>
          <w:p w:rsidR="00B25363" w:rsidRPr="001859B8" w:rsidRDefault="00B25363" w:rsidP="00650907">
            <w:pPr>
              <w:spacing w:after="120" w:line="380" w:lineRule="exact"/>
              <w:ind w:right="113"/>
              <w:textDirection w:val="tbRlV"/>
              <w:rPr>
                <w:i/>
                <w:iCs/>
                <w:spacing w:val="-4"/>
                <w:sz w:val="30"/>
                <w:rtl/>
                <w:lang w:eastAsia="zh-TW"/>
              </w:rPr>
            </w:pPr>
            <w:r w:rsidRPr="001859B8">
              <w:rPr>
                <w:spacing w:val="-4"/>
                <w:sz w:val="30"/>
                <w:rtl/>
                <w:lang w:eastAsia="zh-TW"/>
              </w:rPr>
              <w:tab/>
              <w:t>تكرّر الدولة الطرف المعلومات المقدّمة في ردّ متابعتها الأول والمتعلقة بعمليتي التحقيق المستقل المتعلقتين بممارسة بضع الارتفاق، وبتقارير والش ومورفي المتعلقة بإنشاء خطة الدفع المرتبطة بجراحة بضع الارتفاق، وبعملية تقييم الطلبات من قبل القاضية كلارك (انظر الصفحتين 7 و8). وتلاحظ اللجنة أنه نُظر في 578 طلباً وأن القاضية كلارك كلّفت خبراء طبيين مستقلين بمساعدتها عند الاقتضاء في إجراء عملية تقييم الطلبات. ويمكن بموجب هذه الخطة اعتماد حدّ من الأدلة أدنى بكثير مما كانت ستشترطه المحكمة. وقد مُنحت التعويضات لكل النساء اللواتي يستوفين المعايير المنصوص عليها في الخطة. وسيُستند إلى التقرير المستقل الذي أعدته القاضية كلارك لإعداد تقرير مستقلّ ثالث بشأن المسائل ذات الصلة المرتبطة ببضع الارتفاق.</w:t>
            </w:r>
          </w:p>
          <w:p w:rsidR="00650907" w:rsidRPr="001859B8" w:rsidRDefault="00650907" w:rsidP="00650907">
            <w:pPr>
              <w:spacing w:after="120" w:line="380" w:lineRule="exact"/>
              <w:ind w:right="113"/>
              <w:textDirection w:val="tbRlV"/>
              <w:rPr>
                <w:i/>
                <w:iCs/>
                <w:spacing w:val="-4"/>
                <w:sz w:val="30"/>
                <w:rtl/>
                <w:lang w:eastAsia="zh-TW"/>
              </w:rPr>
            </w:pPr>
          </w:p>
        </w:tc>
      </w:tr>
      <w:tr w:rsidR="00B25363" w:rsidRPr="00BD3201" w:rsidTr="00B25363">
        <w:trPr>
          <w:cantSplit/>
        </w:trPr>
        <w:tc>
          <w:tcPr>
            <w:tcW w:w="7399" w:type="dxa"/>
            <w:gridSpan w:val="2"/>
            <w:shd w:val="clear" w:color="auto" w:fill="auto"/>
          </w:tcPr>
          <w:p w:rsidR="00B25363" w:rsidRPr="00BD3201" w:rsidRDefault="00650907" w:rsidP="00650907">
            <w:pPr>
              <w:spacing w:after="120" w:line="380" w:lineRule="exact"/>
              <w:ind w:right="113"/>
              <w:textDirection w:val="tbRlV"/>
              <w:rPr>
                <w:i/>
                <w:iCs/>
                <w:sz w:val="30"/>
                <w:rtl/>
                <w:lang w:eastAsia="zh-TW"/>
              </w:rPr>
            </w:pPr>
            <w:r>
              <w:rPr>
                <w:rFonts w:hint="cs"/>
                <w:i/>
                <w:iCs/>
                <w:sz w:val="30"/>
                <w:rtl/>
                <w:lang w:eastAsia="zh-TW"/>
              </w:rPr>
              <w:lastRenderedPageBreak/>
              <w:t xml:space="preserve"> </w:t>
            </w:r>
            <w:r w:rsidR="00B25363" w:rsidRPr="00BD3201">
              <w:rPr>
                <w:i/>
                <w:iCs/>
                <w:sz w:val="30"/>
                <w:rtl/>
                <w:lang w:eastAsia="zh-TW"/>
              </w:rPr>
              <w:t>خطة الدفع المتصلة بجراحة بضع الارتفاق</w:t>
            </w:r>
          </w:p>
        </w:tc>
      </w:tr>
      <w:tr w:rsidR="00B25363" w:rsidRPr="00BD3201" w:rsidTr="00B25363">
        <w:trPr>
          <w:cantSplit/>
        </w:trPr>
        <w:tc>
          <w:tcPr>
            <w:tcW w:w="7399" w:type="dxa"/>
            <w:gridSpan w:val="2"/>
            <w:shd w:val="clear" w:color="auto" w:fill="auto"/>
          </w:tcPr>
          <w:p w:rsidR="00B25363" w:rsidRPr="00BD3201" w:rsidRDefault="00B25363" w:rsidP="00650907">
            <w:pPr>
              <w:spacing w:after="120" w:line="380" w:lineRule="exact"/>
              <w:ind w:right="113"/>
              <w:textDirection w:val="tbRlV"/>
              <w:rPr>
                <w:i/>
                <w:iCs/>
                <w:sz w:val="30"/>
                <w:rtl/>
                <w:lang w:eastAsia="zh-TW"/>
              </w:rPr>
            </w:pPr>
            <w:r w:rsidRPr="00BD3201">
              <w:rPr>
                <w:sz w:val="30"/>
                <w:rtl/>
                <w:lang w:eastAsia="zh-TW"/>
              </w:rPr>
              <w:tab/>
              <w:t>(أ)</w:t>
            </w:r>
            <w:r w:rsidRPr="00BD3201">
              <w:rPr>
                <w:sz w:val="30"/>
                <w:rtl/>
                <w:lang w:eastAsia="zh-TW"/>
              </w:rPr>
              <w:tab/>
              <w:t xml:space="preserve">تقتضي معايير التقييم أن تقدم النساء أدلة تكشف تعرضهن لبضع الارتفاق من أجل الحصول على تعويض يتراوح بين </w:t>
            </w:r>
            <w:r w:rsidR="00650907">
              <w:rPr>
                <w:rFonts w:hint="cs"/>
                <w:sz w:val="30"/>
                <w:rtl/>
                <w:lang w:eastAsia="zh-TW"/>
              </w:rPr>
              <w:t>و</w:t>
            </w:r>
            <w:r w:rsidRPr="00BD3201">
              <w:rPr>
                <w:sz w:val="30"/>
                <w:rtl/>
                <w:lang w:eastAsia="zh-TW"/>
              </w:rPr>
              <w:t xml:space="preserve">000 </w:t>
            </w:r>
            <w:r w:rsidRPr="00BD3201">
              <w:rPr>
                <w:rFonts w:hint="cs"/>
                <w:sz w:val="30"/>
                <w:rtl/>
                <w:lang w:eastAsia="zh-TW"/>
              </w:rPr>
              <w:t xml:space="preserve">50 </w:t>
            </w:r>
            <w:r w:rsidRPr="00BD3201">
              <w:rPr>
                <w:sz w:val="30"/>
                <w:rtl/>
                <w:lang w:eastAsia="zh-TW"/>
              </w:rPr>
              <w:t>دولار أمريكي كحد أدنى</w:t>
            </w:r>
            <w:r w:rsidRPr="00BD3201">
              <w:rPr>
                <w:rFonts w:hint="cs"/>
                <w:sz w:val="30"/>
                <w:rtl/>
                <w:lang w:eastAsia="zh-TW"/>
              </w:rPr>
              <w:t xml:space="preserve"> 000 150 </w:t>
            </w:r>
            <w:r w:rsidRPr="00BD3201">
              <w:rPr>
                <w:sz w:val="30"/>
                <w:rtl/>
                <w:lang w:eastAsia="zh-TW"/>
              </w:rPr>
              <w:t>دولار أمريكي كحد أقصى. وفي حال عدم وجود سجلات طبية، يفحص الخبراء الطبيون النساء لتوفير هذه الأدلة.</w:t>
            </w:r>
          </w:p>
        </w:tc>
      </w:tr>
      <w:tr w:rsidR="00B25363" w:rsidRPr="00BD3201" w:rsidTr="00B25363">
        <w:trPr>
          <w:cantSplit/>
        </w:trPr>
        <w:tc>
          <w:tcPr>
            <w:tcW w:w="7399" w:type="dxa"/>
            <w:gridSpan w:val="2"/>
            <w:shd w:val="clear" w:color="auto" w:fill="auto"/>
          </w:tcPr>
          <w:p w:rsidR="00B25363" w:rsidRPr="00BD3201" w:rsidRDefault="00B25363" w:rsidP="00650907">
            <w:pPr>
              <w:spacing w:after="120" w:line="380" w:lineRule="exact"/>
              <w:ind w:right="113"/>
              <w:textDirection w:val="tbRlV"/>
              <w:rPr>
                <w:sz w:val="30"/>
                <w:rtl/>
                <w:lang w:eastAsia="zh-TW"/>
              </w:rPr>
            </w:pPr>
            <w:r>
              <w:rPr>
                <w:sz w:val="30"/>
                <w:rtl/>
                <w:lang w:eastAsia="zh-TW"/>
              </w:rPr>
              <w:tab/>
            </w:r>
            <w:r w:rsidRPr="00BD3201">
              <w:rPr>
                <w:sz w:val="30"/>
                <w:rtl/>
                <w:lang w:eastAsia="zh-TW"/>
              </w:rPr>
              <w:t>(ب)</w:t>
            </w:r>
            <w:r w:rsidRPr="00BD3201">
              <w:rPr>
                <w:sz w:val="30"/>
                <w:rtl/>
                <w:lang w:eastAsia="zh-TW"/>
              </w:rPr>
              <w:tab/>
              <w:t>تكرّر الدولة الطرف المعلومات التي قدمتها في رد متابعتها الأول وتفيد بأن مقدمات الطلبات لم يتنازلن عن حقوقهن في رفع قضاياهن إلى المحاكم كشرط مسبق للمشاركة في الخطة ويمكنهن التنازل عنها في أي مرحلة من مراحل العملية، وبأنه ليس من الضروري وقف أي إجراءات قانونية إلا في</w:t>
            </w:r>
            <w:r w:rsidR="00650907">
              <w:rPr>
                <w:rFonts w:hint="cs"/>
                <w:sz w:val="30"/>
                <w:rtl/>
                <w:lang w:eastAsia="zh-TW"/>
              </w:rPr>
              <w:t xml:space="preserve"> </w:t>
            </w:r>
            <w:r w:rsidR="00650907" w:rsidRPr="00BD3201">
              <w:rPr>
                <w:sz w:val="30"/>
                <w:rtl/>
                <w:lang w:eastAsia="zh-TW"/>
              </w:rPr>
              <w:t>حال قُبلت التعويضات المقدمة في إطار الخطة (انظر الصفحة 8)، وبأنه ثمة ثلاثة مستويات من التعويضات المقدمة في إطار التعويضات الجزافية ولا يمكن تقديم أي طعن في أعقاب صدور قرار الخبير (انظر الصفحة 9)؛ بيد أنه بإمكان أي امرأة أن تطلب مراجعة قضائية إذا اعتقدت أنها تملك الأسس اللازمة للطعن في أي جانب من جوانب الخطة.</w:t>
            </w:r>
          </w:p>
        </w:tc>
      </w:tr>
      <w:tr w:rsidR="00B25363" w:rsidRPr="00BD3201" w:rsidTr="00B25363">
        <w:trPr>
          <w:cantSplit/>
        </w:trPr>
        <w:tc>
          <w:tcPr>
            <w:tcW w:w="7399" w:type="dxa"/>
            <w:gridSpan w:val="2"/>
            <w:shd w:val="clear" w:color="auto" w:fill="auto"/>
          </w:tcPr>
          <w:p w:rsidR="00B25363" w:rsidRPr="001859B8" w:rsidRDefault="00650907" w:rsidP="00650907">
            <w:pPr>
              <w:spacing w:after="120" w:line="380" w:lineRule="exact"/>
              <w:ind w:right="113"/>
              <w:textDirection w:val="tbRlV"/>
              <w:rPr>
                <w:sz w:val="30"/>
                <w:rtl/>
                <w:lang w:eastAsia="zh-TW"/>
              </w:rPr>
            </w:pPr>
            <w:r>
              <w:rPr>
                <w:sz w:val="30"/>
                <w:rtl/>
                <w:lang w:eastAsia="zh-TW"/>
              </w:rPr>
              <w:tab/>
            </w:r>
            <w:r w:rsidRPr="001859B8">
              <w:rPr>
                <w:rFonts w:hint="cs"/>
                <w:sz w:val="30"/>
                <w:rtl/>
                <w:lang w:eastAsia="zh-TW"/>
              </w:rPr>
              <w:t>(ج)</w:t>
            </w:r>
            <w:r w:rsidRPr="001859B8">
              <w:rPr>
                <w:sz w:val="30"/>
                <w:rtl/>
                <w:lang w:eastAsia="zh-TW"/>
              </w:rPr>
              <w:tab/>
              <w:t>يمكن تمديد مهلة العشرين يوما بعشرين يوما إضافية في الظروف الاستثنائية، ويعتبر الطلب صالحا حتى لو يكن مرفقا وقت تقديمه بجميع الوثائق الداعمة ذات الصلة. وبعد تسجيل الطلب الأول، منحت النساء في بعض الحالات مهلة تمتد لشهور عديدة لالتماس المشورة وتقديم جميع الأدلة ذات الصلة. ولم ترد تقارير عن حالات تعذر فيها على النساء احترام الآجال المحددة؛ غير أن عددا</w:t>
            </w:r>
            <w:r w:rsidRPr="001859B8">
              <w:rPr>
                <w:rFonts w:hint="cs"/>
                <w:sz w:val="30"/>
                <w:rtl/>
                <w:lang w:eastAsia="zh-TW"/>
              </w:rPr>
              <w:t>ً</w:t>
            </w:r>
            <w:r w:rsidRPr="001859B8">
              <w:rPr>
                <w:sz w:val="30"/>
                <w:rtl/>
                <w:lang w:eastAsia="zh-TW"/>
              </w:rPr>
              <w:t xml:space="preserve"> قليلا</w:t>
            </w:r>
            <w:r w:rsidRPr="001859B8">
              <w:rPr>
                <w:rFonts w:hint="cs"/>
                <w:sz w:val="30"/>
                <w:rtl/>
                <w:lang w:eastAsia="zh-TW"/>
              </w:rPr>
              <w:t>ً</w:t>
            </w:r>
            <w:r w:rsidRPr="001859B8">
              <w:rPr>
                <w:sz w:val="30"/>
                <w:rtl/>
                <w:lang w:eastAsia="zh-TW"/>
              </w:rPr>
              <w:t xml:space="preserve"> من النساء اخترن عدم تقديم الطلب للاستفادة من الخطة.</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80" w:lineRule="exact"/>
              <w:ind w:right="113"/>
              <w:textDirection w:val="tbRlV"/>
              <w:rPr>
                <w:b/>
                <w:bCs/>
                <w:sz w:val="30"/>
                <w:rtl/>
                <w:lang w:eastAsia="zh-TW"/>
              </w:rPr>
            </w:pPr>
            <w:r>
              <w:rPr>
                <w:rtl/>
                <w:lang w:eastAsia="zh-TW"/>
              </w:rPr>
              <w:tab/>
              <w:t>(د)</w:t>
            </w:r>
            <w:r>
              <w:rPr>
                <w:rtl/>
                <w:lang w:eastAsia="zh-TW"/>
              </w:rPr>
              <w:tab/>
              <w:t xml:space="preserve">لم يرق عبء الإثباتات المطلوبة أيضاً إلى ما تطلبه المحكمة، وكانت العملية أسرع. وفي الوقت نفسه، لم تُمنع الخطة النساء اللواتي يرغبن في عرض قضيتهن على المحاكم من القيام بذلك. ويمكن أن يصل التعويض النهائي إلى 000 </w:t>
            </w:r>
            <w:r w:rsidR="00650907">
              <w:rPr>
                <w:rFonts w:hint="cs"/>
                <w:rtl/>
                <w:lang w:eastAsia="zh-TW"/>
              </w:rPr>
              <w:t xml:space="preserve">150 </w:t>
            </w:r>
            <w:r>
              <w:rPr>
                <w:rtl/>
                <w:lang w:eastAsia="zh-TW"/>
              </w:rPr>
              <w:t>دولار بفضل المعلومات التي تشير إلى وجود إعاقة إضافية. ويمكن للنساء اللواتي يرغبن في الحصول على دعم مستشاريهن القانونيين الحصول على هذا الدعم، وتُحدّد أحكام الخطة المبالغ المالية التي تُدفع لهؤلاء المستشارين القانونين لقاء هذه الخدمة. وعندما يتعذر على المرأة تقديم الأدلة لدعم قضيتها أو تقدم قدراً غير كاف من الأدلة فإنها تلتقي بالقاضية التي تجوب جميع أنحاء البلد. وفي حالات قليلة، طُلب إجراء تقييم طبي لتأكيد وقوع بضع الارتفاق وتحديد مستوى الإعاقة المترتب على ذلك. وفي بعض الحالات، كانت الأدلة المقدمة من الطبيب العام المتابع كافية لدعم طلبها، وفي حالات أخرى، اجتمعت القاضية بفريق الخبراء الطبيين التابع لها وبالخبير السريري من أجل التوصل إلى توافق نزيه في الآراء بشأن طبيعة الإعاقات ذات الصلة.</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80" w:lineRule="exact"/>
              <w:ind w:right="113"/>
              <w:textDirection w:val="tbRlV"/>
              <w:rPr>
                <w:b/>
                <w:bCs/>
                <w:sz w:val="30"/>
                <w:rtl/>
                <w:lang w:eastAsia="zh-TW"/>
              </w:rPr>
            </w:pPr>
            <w:r>
              <w:rPr>
                <w:rFonts w:hint="cs"/>
                <w:i/>
                <w:iCs/>
                <w:rtl/>
                <w:lang w:eastAsia="zh-TW"/>
              </w:rPr>
              <w:t xml:space="preserve"> </w:t>
            </w:r>
            <w:r w:rsidRPr="001701FC">
              <w:rPr>
                <w:i/>
                <w:iCs/>
                <w:rtl/>
                <w:lang w:eastAsia="zh-TW"/>
              </w:rPr>
              <w:t>الوصول إلى سبل</w:t>
            </w:r>
            <w:r w:rsidRPr="001A0758">
              <w:rPr>
                <w:i/>
                <w:iCs/>
                <w:rtl/>
                <w:lang w:eastAsia="zh-TW"/>
              </w:rPr>
              <w:t xml:space="preserve"> الانتصاف القضائية</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80" w:lineRule="exact"/>
              <w:ind w:right="113"/>
              <w:textDirection w:val="tbRlV"/>
              <w:rPr>
                <w:b/>
                <w:bCs/>
                <w:sz w:val="30"/>
                <w:rtl/>
                <w:lang w:eastAsia="zh-TW"/>
              </w:rPr>
            </w:pPr>
            <w:r>
              <w:rPr>
                <w:rtl/>
                <w:lang w:eastAsia="zh-TW"/>
              </w:rPr>
              <w:tab/>
              <w:t>أبلغت اثنتان من المنظمات غير الحكومية الثلاث الداعمة للنساء بأن معظم النساء اللواتي حاولن على امتداد سنوات عرض قضاياهن على المحاكم رحّبن بإنشاء الخطة. وكل النساء اللواتي اخترن الانضمام إلى الخطة كن يعرفن الشروط جيداً وكان بإمكانهن رفض التعويض المقدّم إليهن وعرض قضيتهن على المحاكم. ولم يرفض التعويض سوى من قبل امرأة واحدة.</w:t>
            </w:r>
          </w:p>
        </w:tc>
      </w:tr>
      <w:tr w:rsidR="00B25363" w:rsidRPr="00EC75F3" w:rsidTr="00B25363">
        <w:trPr>
          <w:cantSplit/>
        </w:trPr>
        <w:tc>
          <w:tcPr>
            <w:tcW w:w="7399" w:type="dxa"/>
            <w:gridSpan w:val="2"/>
            <w:shd w:val="clear" w:color="auto" w:fill="auto"/>
          </w:tcPr>
          <w:p w:rsidR="00B25363" w:rsidRPr="00EC75F3" w:rsidRDefault="00B25363" w:rsidP="00650907">
            <w:pPr>
              <w:spacing w:before="120" w:after="120" w:line="380" w:lineRule="exact"/>
              <w:ind w:right="113"/>
              <w:textDirection w:val="tbRlV"/>
              <w:rPr>
                <w:b/>
                <w:bCs/>
                <w:sz w:val="30"/>
                <w:rtl/>
                <w:lang w:eastAsia="zh-TW"/>
              </w:rPr>
            </w:pPr>
            <w:r w:rsidRPr="00EC75F3">
              <w:rPr>
                <w:b/>
                <w:bCs/>
                <w:rtl/>
                <w:lang w:eastAsia="zh-TW"/>
              </w:rPr>
              <w:lastRenderedPageBreak/>
              <w:t>تقييم اللجنة</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80" w:lineRule="exact"/>
              <w:ind w:right="113"/>
              <w:textDirection w:val="tbRlV"/>
              <w:rPr>
                <w:b/>
                <w:bCs/>
                <w:sz w:val="30"/>
                <w:rtl/>
                <w:lang w:eastAsia="zh-TW"/>
              </w:rPr>
            </w:pPr>
            <w:r>
              <w:rPr>
                <w:b/>
                <w:bCs/>
                <w:sz w:val="30"/>
                <w:rtl/>
                <w:lang w:eastAsia="zh-TW"/>
              </w:rPr>
              <w:tab/>
            </w:r>
            <w:r w:rsidRPr="001701FC">
              <w:rPr>
                <w:b/>
                <w:bCs/>
                <w:rtl/>
                <w:lang w:eastAsia="zh-TW"/>
              </w:rPr>
              <w:t>[جيم]:</w:t>
            </w:r>
            <w:r>
              <w:rPr>
                <w:rtl/>
                <w:lang w:eastAsia="zh-TW"/>
              </w:rPr>
              <w:t xml:space="preserve"> لم تقدّم اللجنة أي م</w:t>
            </w:r>
            <w:r>
              <w:rPr>
                <w:rFonts w:hint="cs"/>
                <w:rtl/>
                <w:lang w:eastAsia="zh-TW"/>
              </w:rPr>
              <w:t>عل</w:t>
            </w:r>
            <w:r>
              <w:rPr>
                <w:rtl/>
                <w:lang w:eastAsia="zh-TW"/>
              </w:rPr>
              <w:t>ومات عن التدابير المتخذة بعد اعتماد الملاحظات الختامية للجنة فيما يتعلق بالتحقيقات في حالات بَضْع الارتفاق وبمقاضاة الجناة ومعاقبتهم.</w:t>
            </w:r>
            <w:r>
              <w:rPr>
                <w:rFonts w:cs="Times New Roman"/>
                <w:rtl/>
                <w:lang w:eastAsia="zh-TW"/>
              </w:rPr>
              <w:t>‬</w:t>
            </w:r>
            <w:r>
              <w:rPr>
                <w:rtl/>
                <w:lang w:eastAsia="zh-TW"/>
              </w:rPr>
              <w:t xml:space="preserve"> </w:t>
            </w:r>
            <w:r>
              <w:rPr>
                <w:rFonts w:ascii="Traditional Arabic" w:hAnsi="Traditional Arabic"/>
                <w:rtl/>
                <w:lang w:eastAsia="zh-TW"/>
              </w:rPr>
              <w:t>وتكرّر</w:t>
            </w:r>
            <w:r>
              <w:rPr>
                <w:rtl/>
                <w:lang w:eastAsia="zh-TW"/>
              </w:rPr>
              <w:t xml:space="preserve"> </w:t>
            </w:r>
            <w:r>
              <w:rPr>
                <w:rFonts w:ascii="Traditional Arabic" w:hAnsi="Traditional Arabic"/>
                <w:rtl/>
                <w:lang w:eastAsia="zh-TW"/>
              </w:rPr>
              <w:t>اللجنة</w:t>
            </w:r>
            <w:r>
              <w:rPr>
                <w:rtl/>
                <w:lang w:eastAsia="zh-TW"/>
              </w:rPr>
              <w:t xml:space="preserve"> توصيتها.</w:t>
            </w:r>
            <w:r>
              <w:rPr>
                <w:rFonts w:cs="Times New Roman"/>
                <w:rtl/>
                <w:lang w:eastAsia="zh-TW"/>
              </w:rPr>
              <w:t>‬</w:t>
            </w:r>
            <w:r>
              <w:rPr>
                <w:rtl/>
                <w:lang w:eastAsia="zh-TW"/>
              </w:rPr>
              <w:t xml:space="preserve"> </w:t>
            </w:r>
            <w:r>
              <w:rPr>
                <w:rFonts w:ascii="Traditional Arabic" w:hAnsi="Traditional Arabic"/>
                <w:rtl/>
                <w:lang w:eastAsia="zh-TW"/>
              </w:rPr>
              <w:t>كما تطلب</w:t>
            </w:r>
            <w:r>
              <w:rPr>
                <w:rtl/>
                <w:lang w:eastAsia="zh-TW"/>
              </w:rPr>
              <w:t xml:space="preserve"> </w:t>
            </w:r>
            <w:r>
              <w:rPr>
                <w:rFonts w:ascii="Traditional Arabic" w:hAnsi="Traditional Arabic"/>
                <w:rtl/>
                <w:lang w:eastAsia="zh-TW"/>
              </w:rPr>
              <w:t>معلومات</w:t>
            </w:r>
            <w:r>
              <w:rPr>
                <w:rtl/>
                <w:lang w:eastAsia="zh-TW"/>
              </w:rPr>
              <w:t xml:space="preserve"> </w:t>
            </w:r>
            <w:r>
              <w:rPr>
                <w:rFonts w:ascii="Traditional Arabic" w:hAnsi="Traditional Arabic"/>
                <w:rtl/>
                <w:lang w:eastAsia="zh-TW"/>
              </w:rPr>
              <w:t>محدّثة</w:t>
            </w:r>
            <w:r>
              <w:rPr>
                <w:rtl/>
                <w:lang w:eastAsia="zh-TW"/>
              </w:rPr>
              <w:t xml:space="preserve"> </w:t>
            </w:r>
            <w:r>
              <w:rPr>
                <w:rFonts w:ascii="Traditional Arabic" w:hAnsi="Traditional Arabic"/>
                <w:rtl/>
                <w:lang w:eastAsia="zh-TW"/>
              </w:rPr>
              <w:t>عن</w:t>
            </w:r>
            <w:r>
              <w:rPr>
                <w:rtl/>
                <w:lang w:eastAsia="zh-TW"/>
              </w:rPr>
              <w:t xml:space="preserve"> </w:t>
            </w:r>
            <w:r>
              <w:rPr>
                <w:rFonts w:ascii="Traditional Arabic" w:hAnsi="Traditional Arabic"/>
                <w:rtl/>
                <w:lang w:eastAsia="zh-TW"/>
              </w:rPr>
              <w:t>حالة</w:t>
            </w:r>
            <w:r>
              <w:rPr>
                <w:rtl/>
                <w:lang w:eastAsia="zh-TW"/>
              </w:rPr>
              <w:t xml:space="preserve"> </w:t>
            </w:r>
            <w:r>
              <w:rPr>
                <w:rFonts w:ascii="Traditional Arabic" w:hAnsi="Traditional Arabic"/>
                <w:rtl/>
                <w:lang w:eastAsia="zh-TW"/>
              </w:rPr>
              <w:t>التقرير</w:t>
            </w:r>
            <w:r>
              <w:rPr>
                <w:rtl/>
                <w:lang w:eastAsia="zh-TW"/>
              </w:rPr>
              <w:t xml:space="preserve"> </w:t>
            </w:r>
            <w:r>
              <w:rPr>
                <w:rFonts w:ascii="Traditional Arabic" w:hAnsi="Traditional Arabic"/>
                <w:rtl/>
                <w:lang w:eastAsia="zh-TW"/>
              </w:rPr>
              <w:t>المستقل</w:t>
            </w:r>
            <w:r>
              <w:rPr>
                <w:rtl/>
                <w:lang w:eastAsia="zh-TW"/>
              </w:rPr>
              <w:t xml:space="preserve"> </w:t>
            </w:r>
            <w:r>
              <w:rPr>
                <w:rFonts w:ascii="Traditional Arabic" w:hAnsi="Traditional Arabic"/>
                <w:rtl/>
                <w:lang w:eastAsia="zh-TW"/>
              </w:rPr>
              <w:t>الذي</w:t>
            </w:r>
            <w:r>
              <w:rPr>
                <w:rtl/>
                <w:lang w:eastAsia="zh-TW"/>
              </w:rPr>
              <w:t xml:space="preserve"> ت</w:t>
            </w:r>
            <w:r>
              <w:rPr>
                <w:rFonts w:ascii="Traditional Arabic" w:hAnsi="Traditional Arabic"/>
                <w:rtl/>
                <w:lang w:eastAsia="zh-TW"/>
              </w:rPr>
              <w:t>عده</w:t>
            </w:r>
            <w:r>
              <w:rPr>
                <w:rtl/>
                <w:lang w:eastAsia="zh-TW"/>
              </w:rPr>
              <w:t xml:space="preserve"> </w:t>
            </w:r>
            <w:r>
              <w:rPr>
                <w:rFonts w:ascii="Traditional Arabic" w:hAnsi="Traditional Arabic"/>
                <w:rtl/>
                <w:lang w:eastAsia="zh-TW"/>
              </w:rPr>
              <w:t>القاضية</w:t>
            </w:r>
            <w:r>
              <w:rPr>
                <w:rtl/>
                <w:lang w:eastAsia="zh-TW"/>
              </w:rPr>
              <w:t xml:space="preserve"> </w:t>
            </w:r>
            <w:r>
              <w:rPr>
                <w:rFonts w:ascii="Traditional Arabic" w:hAnsi="Traditional Arabic"/>
                <w:rtl/>
                <w:lang w:eastAsia="zh-TW"/>
              </w:rPr>
              <w:t>كلارك</w:t>
            </w:r>
            <w:r>
              <w:rPr>
                <w:rtl/>
                <w:lang w:eastAsia="zh-TW"/>
              </w:rPr>
              <w:t xml:space="preserve"> </w:t>
            </w:r>
            <w:r>
              <w:rPr>
                <w:rFonts w:ascii="Traditional Arabic" w:hAnsi="Traditional Arabic"/>
                <w:rtl/>
                <w:lang w:eastAsia="zh-TW"/>
              </w:rPr>
              <w:t>وعن</w:t>
            </w:r>
            <w:r>
              <w:rPr>
                <w:rtl/>
                <w:lang w:eastAsia="zh-TW"/>
              </w:rPr>
              <w:t xml:space="preserve"> </w:t>
            </w:r>
            <w:r>
              <w:rPr>
                <w:rFonts w:ascii="Traditional Arabic" w:hAnsi="Traditional Arabic"/>
                <w:rtl/>
                <w:lang w:eastAsia="zh-TW"/>
              </w:rPr>
              <w:t>التقرير</w:t>
            </w:r>
            <w:r>
              <w:rPr>
                <w:rtl/>
                <w:lang w:eastAsia="zh-TW"/>
              </w:rPr>
              <w:t xml:space="preserve"> </w:t>
            </w:r>
            <w:r>
              <w:rPr>
                <w:rFonts w:ascii="Traditional Arabic" w:hAnsi="Traditional Arabic"/>
                <w:rtl/>
                <w:lang w:eastAsia="zh-TW"/>
              </w:rPr>
              <w:t>المستقل</w:t>
            </w:r>
            <w:r>
              <w:rPr>
                <w:rtl/>
                <w:lang w:eastAsia="zh-TW"/>
              </w:rPr>
              <w:t xml:space="preserve"> </w:t>
            </w:r>
            <w:r>
              <w:rPr>
                <w:rFonts w:ascii="Traditional Arabic" w:hAnsi="Traditional Arabic"/>
                <w:rtl/>
                <w:lang w:eastAsia="zh-TW"/>
              </w:rPr>
              <w:t>الثالث</w:t>
            </w:r>
            <w:r>
              <w:rPr>
                <w:rtl/>
                <w:lang w:eastAsia="zh-TW"/>
              </w:rPr>
              <w:t xml:space="preserve"> </w:t>
            </w:r>
            <w:r>
              <w:rPr>
                <w:rFonts w:ascii="Traditional Arabic" w:hAnsi="Traditional Arabic"/>
                <w:rtl/>
                <w:lang w:eastAsia="zh-TW"/>
              </w:rPr>
              <w:t>المتعلق</w:t>
            </w:r>
            <w:r>
              <w:rPr>
                <w:rtl/>
                <w:lang w:eastAsia="zh-TW"/>
              </w:rPr>
              <w:t xml:space="preserve"> </w:t>
            </w:r>
            <w:r>
              <w:rPr>
                <w:rFonts w:ascii="Traditional Arabic" w:hAnsi="Traditional Arabic"/>
                <w:rtl/>
                <w:lang w:eastAsia="zh-TW"/>
              </w:rPr>
              <w:t>بالمسائل</w:t>
            </w:r>
            <w:r>
              <w:rPr>
                <w:rtl/>
                <w:lang w:eastAsia="zh-TW"/>
              </w:rPr>
              <w:t xml:space="preserve"> </w:t>
            </w:r>
            <w:r>
              <w:rPr>
                <w:rFonts w:ascii="Traditional Arabic" w:hAnsi="Traditional Arabic"/>
                <w:rtl/>
                <w:lang w:eastAsia="zh-TW"/>
              </w:rPr>
              <w:t>ذات</w:t>
            </w:r>
            <w:r>
              <w:rPr>
                <w:rtl/>
                <w:lang w:eastAsia="zh-TW"/>
              </w:rPr>
              <w:t xml:space="preserve"> ال</w:t>
            </w:r>
            <w:r>
              <w:rPr>
                <w:rFonts w:ascii="Traditional Arabic" w:hAnsi="Traditional Arabic"/>
                <w:rtl/>
                <w:lang w:eastAsia="zh-TW"/>
              </w:rPr>
              <w:t>صلة</w:t>
            </w:r>
            <w:r>
              <w:rPr>
                <w:rtl/>
                <w:lang w:eastAsia="zh-TW"/>
              </w:rPr>
              <w:t xml:space="preserve"> ال</w:t>
            </w:r>
            <w:r>
              <w:rPr>
                <w:rFonts w:ascii="Traditional Arabic" w:hAnsi="Traditional Arabic"/>
                <w:rtl/>
                <w:lang w:eastAsia="zh-TW"/>
              </w:rPr>
              <w:t>مرتبطة</w:t>
            </w:r>
            <w:r>
              <w:rPr>
                <w:rtl/>
                <w:lang w:eastAsia="zh-TW"/>
              </w:rPr>
              <w:t xml:space="preserve"> </w:t>
            </w:r>
            <w:r>
              <w:rPr>
                <w:rFonts w:ascii="Traditional Arabic" w:hAnsi="Traditional Arabic"/>
                <w:rtl/>
                <w:lang w:eastAsia="zh-TW"/>
              </w:rPr>
              <w:t>ببضع</w:t>
            </w:r>
            <w:r>
              <w:rPr>
                <w:rtl/>
                <w:lang w:eastAsia="zh-TW"/>
              </w:rPr>
              <w:t xml:space="preserve"> </w:t>
            </w:r>
            <w:r>
              <w:rPr>
                <w:rFonts w:ascii="Traditional Arabic" w:hAnsi="Traditional Arabic"/>
                <w:rtl/>
                <w:lang w:eastAsia="zh-TW"/>
              </w:rPr>
              <w:t>الارتفاق</w:t>
            </w:r>
            <w:r>
              <w:rPr>
                <w:rtl/>
                <w:lang w:eastAsia="zh-TW"/>
              </w:rPr>
              <w:t xml:space="preserve">. </w:t>
            </w:r>
            <w:r>
              <w:t>‬</w:t>
            </w:r>
            <w:r>
              <w:t>‬</w:t>
            </w:r>
          </w:p>
        </w:tc>
      </w:tr>
      <w:tr w:rsidR="00B25363" w:rsidRPr="001701FC" w:rsidTr="00B25363">
        <w:trPr>
          <w:cantSplit/>
        </w:trPr>
        <w:tc>
          <w:tcPr>
            <w:tcW w:w="7399" w:type="dxa"/>
            <w:gridSpan w:val="2"/>
            <w:shd w:val="clear" w:color="auto" w:fill="auto"/>
          </w:tcPr>
          <w:p w:rsidR="00B25363" w:rsidRPr="00F177D9" w:rsidRDefault="00B25363" w:rsidP="00650907">
            <w:pPr>
              <w:spacing w:after="120" w:line="380" w:lineRule="exact"/>
              <w:ind w:right="113"/>
              <w:textDirection w:val="tbRlV"/>
              <w:rPr>
                <w:rtl/>
                <w:lang w:eastAsia="zh-TW"/>
              </w:rPr>
            </w:pPr>
            <w:r w:rsidRPr="001701FC">
              <w:rPr>
                <w:b/>
                <w:bCs/>
                <w:rtl/>
                <w:lang w:eastAsia="zh-TW"/>
              </w:rPr>
              <w:tab/>
              <w:t>(أ)، (ج)، (د) [ألف]:</w:t>
            </w:r>
            <w:r>
              <w:rPr>
                <w:rtl/>
                <w:lang w:eastAsia="zh-TW"/>
              </w:rPr>
              <w:t xml:space="preserve"> تعتبر اللجنة رد الدولة مرضياً إجمالاً</w:t>
            </w:r>
            <w:r>
              <w:rPr>
                <w:rtl/>
                <w:lang w:eastAsia="zh-TW"/>
              </w:rPr>
              <w:t>‬.</w:t>
            </w:r>
            <w:r>
              <w:t>‬</w:t>
            </w:r>
          </w:p>
          <w:p w:rsidR="00B25363" w:rsidRPr="00F177D9" w:rsidRDefault="00B25363" w:rsidP="00650907">
            <w:pPr>
              <w:spacing w:after="120" w:line="380" w:lineRule="exact"/>
              <w:ind w:right="113"/>
              <w:textDirection w:val="tbRlV"/>
              <w:rPr>
                <w:rtl/>
                <w:lang w:eastAsia="zh-TW"/>
              </w:rPr>
            </w:pPr>
            <w:r>
              <w:rPr>
                <w:rtl/>
                <w:lang w:eastAsia="zh-TW"/>
              </w:rPr>
              <w:tab/>
            </w:r>
            <w:r w:rsidRPr="001701FC">
              <w:rPr>
                <w:b/>
                <w:bCs/>
                <w:rtl/>
                <w:lang w:eastAsia="zh-TW"/>
              </w:rPr>
              <w:t>(ب) [باء]:</w:t>
            </w:r>
            <w:r>
              <w:rPr>
                <w:rtl/>
                <w:lang w:eastAsia="zh-TW"/>
              </w:rPr>
              <w:t xml:space="preserve"> تلاحظ اللجنة أنه ليس من الضروري وقف أي إجراءات قانونية إلا في حال قبلت المرأة التعويضات المقدمة إليها في إطار خطة الدفع المرتبطة بجراحة بضع الارتفاق، وتطلب معلومات عن عدد النساء اللواتي انسحبن من الخطة وقررن مواصلة الإجراءات القانونية.</w:t>
            </w:r>
          </w:p>
          <w:p w:rsidR="00B25363" w:rsidRPr="001701FC" w:rsidRDefault="00B25363" w:rsidP="00650907">
            <w:pPr>
              <w:spacing w:after="120" w:line="380" w:lineRule="exact"/>
              <w:ind w:right="113"/>
              <w:textDirection w:val="tbRlV"/>
              <w:rPr>
                <w:b/>
                <w:bCs/>
                <w:sz w:val="30"/>
                <w:rtl/>
                <w:lang w:eastAsia="zh-TW"/>
              </w:rPr>
            </w:pPr>
            <w:r>
              <w:rPr>
                <w:b/>
                <w:bCs/>
                <w:rtl/>
                <w:lang w:eastAsia="zh-TW"/>
              </w:rPr>
              <w:tab/>
            </w:r>
            <w:r w:rsidRPr="001701FC">
              <w:rPr>
                <w:b/>
                <w:bCs/>
                <w:rtl/>
                <w:lang w:eastAsia="zh-TW"/>
              </w:rPr>
              <w:t>[جيم]:</w:t>
            </w:r>
            <w:r>
              <w:rPr>
                <w:rtl/>
                <w:lang w:eastAsia="zh-TW"/>
              </w:rPr>
              <w:t xml:space="preserve"> تحيط اللجنة علماً بالمعلومات المقدمة عن مدى ترحيب أغلبية النساء بإنشاء الخطة، لكنها تأسف مرة أخرى لعدم منح المرأة إمكانية الطعن في التعويضات المعروضة عليها في إطار الخطة إما</w:t>
            </w:r>
            <w:r>
              <w:rPr>
                <w:rFonts w:hint="cs"/>
                <w:rtl/>
                <w:lang w:eastAsia="zh-TW"/>
              </w:rPr>
              <w:t> </w:t>
            </w:r>
            <w:r>
              <w:rPr>
                <w:rtl/>
                <w:lang w:eastAsia="zh-TW"/>
              </w:rPr>
              <w:t xml:space="preserve">عن طريق الاستئناف أو عن طريق المراجعة القضائية. </w:t>
            </w:r>
            <w:r>
              <w:rPr>
                <w:rFonts w:ascii="Traditional Arabic" w:hAnsi="Traditional Arabic"/>
                <w:rtl/>
                <w:lang w:eastAsia="zh-TW"/>
              </w:rPr>
              <w:t>وهكذا</w:t>
            </w:r>
            <w:r>
              <w:rPr>
                <w:rtl/>
                <w:lang w:eastAsia="zh-TW"/>
              </w:rPr>
              <w:t xml:space="preserve"> </w:t>
            </w:r>
            <w:r>
              <w:rPr>
                <w:rFonts w:ascii="Traditional Arabic" w:hAnsi="Traditional Arabic"/>
                <w:rtl/>
                <w:lang w:eastAsia="zh-TW"/>
              </w:rPr>
              <w:t>تكرر</w:t>
            </w:r>
            <w:r>
              <w:rPr>
                <w:rtl/>
                <w:lang w:eastAsia="zh-TW"/>
              </w:rPr>
              <w:t xml:space="preserve"> </w:t>
            </w:r>
            <w:r>
              <w:rPr>
                <w:rFonts w:ascii="Traditional Arabic" w:hAnsi="Traditional Arabic"/>
                <w:rtl/>
                <w:lang w:eastAsia="zh-TW"/>
              </w:rPr>
              <w:t>اللجنة</w:t>
            </w:r>
            <w:r>
              <w:rPr>
                <w:rtl/>
                <w:lang w:eastAsia="zh-TW"/>
              </w:rPr>
              <w:t xml:space="preserve"> </w:t>
            </w:r>
            <w:r>
              <w:rPr>
                <w:rFonts w:ascii="Traditional Arabic" w:hAnsi="Traditional Arabic"/>
                <w:rtl/>
                <w:lang w:eastAsia="zh-TW"/>
              </w:rPr>
              <w:t>توصيتها</w:t>
            </w:r>
            <w:r>
              <w:rPr>
                <w:rtl/>
                <w:lang w:eastAsia="zh-TW"/>
              </w:rPr>
              <w:t xml:space="preserve"> </w:t>
            </w:r>
            <w:r>
              <w:rPr>
                <w:rFonts w:ascii="Traditional Arabic" w:hAnsi="Traditional Arabic"/>
                <w:rtl/>
                <w:lang w:eastAsia="zh-TW"/>
              </w:rPr>
              <w:t>في</w:t>
            </w:r>
            <w:r>
              <w:rPr>
                <w:rtl/>
                <w:lang w:eastAsia="zh-TW"/>
              </w:rPr>
              <w:t xml:space="preserve"> </w:t>
            </w:r>
            <w:r>
              <w:rPr>
                <w:rFonts w:ascii="Traditional Arabic" w:hAnsi="Traditional Arabic"/>
                <w:rtl/>
                <w:lang w:eastAsia="zh-TW"/>
              </w:rPr>
              <w:t>هذا</w:t>
            </w:r>
            <w:r>
              <w:rPr>
                <w:rtl/>
                <w:lang w:eastAsia="zh-TW"/>
              </w:rPr>
              <w:t xml:space="preserve"> </w:t>
            </w:r>
            <w:r>
              <w:rPr>
                <w:rFonts w:ascii="Traditional Arabic" w:hAnsi="Traditional Arabic"/>
                <w:rtl/>
                <w:lang w:eastAsia="zh-TW"/>
              </w:rPr>
              <w:t>الصدد</w:t>
            </w:r>
            <w:r>
              <w:rPr>
                <w:rtl/>
                <w:lang w:eastAsia="zh-TW"/>
              </w:rPr>
              <w:t>.</w:t>
            </w:r>
          </w:p>
        </w:tc>
      </w:tr>
      <w:tr w:rsidR="00B25363" w:rsidRPr="00EC75F3" w:rsidTr="00B25363">
        <w:trPr>
          <w:cantSplit/>
        </w:trPr>
        <w:tc>
          <w:tcPr>
            <w:tcW w:w="7399" w:type="dxa"/>
            <w:gridSpan w:val="2"/>
            <w:shd w:val="clear" w:color="auto" w:fill="auto"/>
          </w:tcPr>
          <w:p w:rsidR="00B25363" w:rsidRPr="00EE7B8B" w:rsidRDefault="00B25363" w:rsidP="00650907">
            <w:pPr>
              <w:spacing w:after="120" w:line="360" w:lineRule="exact"/>
              <w:ind w:right="113"/>
              <w:textDirection w:val="tbRlV"/>
              <w:rPr>
                <w:b/>
                <w:bCs/>
                <w:rtl/>
                <w:lang w:eastAsia="zh-TW"/>
              </w:rPr>
            </w:pPr>
            <w:r>
              <w:rPr>
                <w:rFonts w:hint="cs"/>
                <w:b/>
                <w:bCs/>
                <w:rtl/>
                <w:lang w:eastAsia="zh-TW"/>
              </w:rPr>
              <w:t>ا</w:t>
            </w:r>
            <w:r w:rsidRPr="00EE7B8B">
              <w:rPr>
                <w:b/>
                <w:bCs/>
                <w:rtl/>
                <w:lang w:eastAsia="zh-TW"/>
              </w:rPr>
              <w:t>لفقرة 15: ظروف الاحتجاز</w:t>
            </w:r>
          </w:p>
          <w:p w:rsidR="00B25363" w:rsidRPr="00EC75F3" w:rsidRDefault="00B25363" w:rsidP="001859B8">
            <w:pPr>
              <w:spacing w:after="120" w:line="360" w:lineRule="exact"/>
              <w:ind w:right="113"/>
              <w:textDirection w:val="tbRlV"/>
              <w:rPr>
                <w:b/>
                <w:bCs/>
                <w:sz w:val="30"/>
                <w:rtl/>
                <w:lang w:eastAsia="zh-TW"/>
              </w:rPr>
            </w:pPr>
            <w:r>
              <w:rPr>
                <w:rtl/>
                <w:lang w:eastAsia="zh-TW"/>
              </w:rPr>
              <w:tab/>
            </w:r>
            <w:r w:rsidRPr="00EC75F3">
              <w:rPr>
                <w:b/>
                <w:bCs/>
                <w:rtl/>
                <w:lang w:eastAsia="zh-TW"/>
              </w:rPr>
              <w:t>ينبغي للدولة الطرف تكثيف جهودها الرامية إلى تحسين ظروف عيش المحتجزين ومعاملتهم ومعالجة مشكلتي الاكتظاظ وممارسة "تفريغ أوعية الفضلات البشرية"، باعتبارهما مسألتين ملحتين وفقاً للقواعد النموذجية الدنيا لمعاملة السجناء، التي اعتمدها مؤتمر الأمم المتحدة الأول لمنع الجريمة ومعاملة المجرمين وأقرها المجلس الاقتصادي والاجتماعي في قراره 663 جيم(د-24) المؤرخ 31 تموز/يوليه 1957</w:t>
            </w:r>
            <w:r w:rsidR="001859B8">
              <w:rPr>
                <w:rFonts w:hint="cs"/>
                <w:b/>
                <w:bCs/>
                <w:rtl/>
                <w:lang w:eastAsia="zh-TW"/>
              </w:rPr>
              <w:t xml:space="preserve">             </w:t>
            </w:r>
            <w:r w:rsidRPr="00EC75F3">
              <w:rPr>
                <w:b/>
                <w:bCs/>
                <w:rtl/>
                <w:lang w:eastAsia="zh-TW"/>
              </w:rPr>
              <w:t>وقراره 2076(د-62) المؤرخ 13 أيار/مايو 1977.</w:t>
            </w:r>
            <w:r w:rsidRPr="00EC75F3">
              <w:rPr>
                <w:rFonts w:cs="Times New Roman" w:hint="cs"/>
                <w:b/>
                <w:bCs/>
                <w:rtl/>
                <w:lang w:eastAsia="zh-TW"/>
              </w:rPr>
              <w:t>‬</w:t>
            </w:r>
            <w:r w:rsidRPr="00EC75F3">
              <w:rPr>
                <w:b/>
                <w:bCs/>
                <w:rtl/>
                <w:lang w:eastAsia="zh-TW"/>
              </w:rPr>
              <w:t xml:space="preserve"> </w:t>
            </w:r>
            <w:r w:rsidRPr="00EC75F3">
              <w:rPr>
                <w:rFonts w:ascii="Traditional Arabic" w:hAnsi="Traditional Arabic" w:hint="cs"/>
                <w:b/>
                <w:bCs/>
                <w:rtl/>
                <w:lang w:eastAsia="zh-TW"/>
              </w:rPr>
              <w:t>وينبغي</w:t>
            </w:r>
            <w:r w:rsidRPr="00EC75F3">
              <w:rPr>
                <w:b/>
                <w:bCs/>
                <w:rtl/>
                <w:lang w:eastAsia="zh-TW"/>
              </w:rPr>
              <w:t xml:space="preserve"> </w:t>
            </w:r>
            <w:r w:rsidRPr="00EC75F3">
              <w:rPr>
                <w:rFonts w:ascii="Traditional Arabic" w:hAnsi="Traditional Arabic" w:hint="cs"/>
                <w:b/>
                <w:bCs/>
                <w:rtl/>
                <w:lang w:eastAsia="zh-TW"/>
              </w:rPr>
              <w:t>للدولة</w:t>
            </w:r>
            <w:r w:rsidRPr="00EC75F3">
              <w:rPr>
                <w:b/>
                <w:bCs/>
                <w:rtl/>
                <w:lang w:eastAsia="zh-TW"/>
              </w:rPr>
              <w:t xml:space="preserve"> </w:t>
            </w:r>
            <w:r w:rsidRPr="00EC75F3">
              <w:rPr>
                <w:rFonts w:ascii="Traditional Arabic" w:hAnsi="Traditional Arabic" w:hint="cs"/>
                <w:b/>
                <w:bCs/>
                <w:rtl/>
                <w:lang w:eastAsia="zh-TW"/>
              </w:rPr>
              <w:t>الطرف</w:t>
            </w:r>
            <w:r w:rsidRPr="00EC75F3">
              <w:rPr>
                <w:b/>
                <w:bCs/>
                <w:rtl/>
                <w:lang w:eastAsia="zh-TW"/>
              </w:rPr>
              <w:t xml:space="preserve"> </w:t>
            </w:r>
            <w:r w:rsidRPr="00EC75F3">
              <w:rPr>
                <w:rFonts w:ascii="Traditional Arabic" w:hAnsi="Traditional Arabic" w:hint="cs"/>
                <w:b/>
                <w:bCs/>
                <w:rtl/>
                <w:lang w:eastAsia="zh-TW"/>
              </w:rPr>
              <w:t>وضع</w:t>
            </w:r>
            <w:r w:rsidRPr="00EC75F3">
              <w:rPr>
                <w:b/>
                <w:bCs/>
                <w:rtl/>
                <w:lang w:eastAsia="zh-TW"/>
              </w:rPr>
              <w:t xml:space="preserve"> </w:t>
            </w:r>
            <w:r w:rsidRPr="00EC75F3">
              <w:rPr>
                <w:rFonts w:ascii="Traditional Arabic" w:hAnsi="Traditional Arabic" w:hint="cs"/>
                <w:b/>
                <w:bCs/>
                <w:rtl/>
                <w:lang w:eastAsia="zh-TW"/>
              </w:rPr>
              <w:t>جدول</w:t>
            </w:r>
            <w:r w:rsidRPr="00EC75F3">
              <w:rPr>
                <w:b/>
                <w:bCs/>
                <w:rtl/>
                <w:lang w:eastAsia="zh-TW"/>
              </w:rPr>
              <w:t xml:space="preserve"> </w:t>
            </w:r>
            <w:r w:rsidRPr="00EC75F3">
              <w:rPr>
                <w:rFonts w:ascii="Traditional Arabic" w:hAnsi="Traditional Arabic" w:hint="cs"/>
                <w:b/>
                <w:bCs/>
                <w:rtl/>
                <w:lang w:eastAsia="zh-TW"/>
              </w:rPr>
              <w:t>زمني</w:t>
            </w:r>
            <w:r w:rsidRPr="00EC75F3">
              <w:rPr>
                <w:b/>
                <w:bCs/>
                <w:rtl/>
                <w:lang w:eastAsia="zh-TW"/>
              </w:rPr>
              <w:t xml:space="preserve"> </w:t>
            </w:r>
            <w:r w:rsidRPr="00EC75F3">
              <w:rPr>
                <w:rFonts w:ascii="Times New Roman Bold" w:hAnsi="Times New Roman Bold"/>
                <w:b/>
                <w:bCs/>
                <w:spacing w:val="-4"/>
                <w:rtl/>
                <w:lang w:eastAsia="zh-TW"/>
              </w:rPr>
              <w:t>محدد للفصل التام بين المحبوسين احتياطياً والسجناء المحكوم عليهم، وبين السجناء الأحداث والسجناء البالغين، وبين المحتجزين المهاجرين والسجناء المحكوم عليهم.</w:t>
            </w:r>
            <w:r w:rsidRPr="00EC75F3">
              <w:rPr>
                <w:rFonts w:cs="Times New Roman" w:hint="cs"/>
                <w:b/>
                <w:bCs/>
                <w:spacing w:val="-4"/>
                <w:rtl/>
                <w:lang w:eastAsia="zh-TW"/>
              </w:rPr>
              <w:t>‬</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وينبغي</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لها</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أيضاً</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تطبيق</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نموذج</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الشكاوى</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الجديد</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على</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جميع</w:t>
            </w:r>
            <w:r w:rsidRPr="00EC75F3">
              <w:rPr>
                <w:rFonts w:ascii="Times New Roman Bold" w:hAnsi="Times New Roman Bold"/>
                <w:b/>
                <w:bCs/>
                <w:spacing w:val="-4"/>
                <w:rtl/>
                <w:lang w:eastAsia="zh-TW"/>
              </w:rPr>
              <w:t xml:space="preserve"> </w:t>
            </w:r>
            <w:r w:rsidRPr="00EC75F3">
              <w:rPr>
                <w:rFonts w:ascii="Traditional Arabic" w:hAnsi="Traditional Arabic" w:hint="cs"/>
                <w:b/>
                <w:bCs/>
                <w:spacing w:val="-4"/>
                <w:rtl/>
                <w:lang w:eastAsia="zh-TW"/>
              </w:rPr>
              <w:t>فئات</w:t>
            </w:r>
            <w:r w:rsidRPr="00EC75F3">
              <w:rPr>
                <w:rFonts w:ascii="Times New Roman Bold" w:hAnsi="Times New Roman Bold"/>
                <w:b/>
                <w:bCs/>
                <w:spacing w:val="-4"/>
                <w:rtl/>
                <w:lang w:eastAsia="zh-TW"/>
              </w:rPr>
              <w:t xml:space="preserve"> الشكاوى دون مزيد من التأخير وضمان استقلالية عمله.</w:t>
            </w:r>
            <w:r w:rsidRPr="00EC75F3">
              <w:rPr>
                <w:rFonts w:cs="Times New Roman" w:hint="cs"/>
                <w:b/>
                <w:bCs/>
                <w:spacing w:val="-4"/>
                <w:rtl/>
                <w:lang w:eastAsia="zh-TW"/>
              </w:rPr>
              <w:t>‬</w:t>
            </w:r>
            <w:r w:rsidRPr="00EC75F3">
              <w:rPr>
                <w:rFonts w:ascii="Times New Roman Bold" w:hAnsi="Times New Roman Bold"/>
                <w:b/>
                <w:bCs/>
                <w:spacing w:val="-4"/>
              </w:rPr>
              <w:t>‬</w:t>
            </w:r>
            <w:r w:rsidRPr="00EC75F3">
              <w:rPr>
                <w:rFonts w:ascii="Times New Roman Bold" w:hAnsi="Times New Roman Bold"/>
                <w:b/>
                <w:bCs/>
                <w:spacing w:val="-4"/>
              </w:rPr>
              <w:t>‬</w:t>
            </w:r>
          </w:p>
        </w:tc>
      </w:tr>
      <w:tr w:rsidR="00B25363" w:rsidRPr="0075591D" w:rsidTr="00B25363">
        <w:trPr>
          <w:cantSplit/>
        </w:trPr>
        <w:tc>
          <w:tcPr>
            <w:tcW w:w="7399" w:type="dxa"/>
            <w:gridSpan w:val="2"/>
            <w:shd w:val="clear" w:color="auto" w:fill="auto"/>
          </w:tcPr>
          <w:p w:rsidR="00B25363" w:rsidRPr="0075591D" w:rsidRDefault="00B25363" w:rsidP="00EA1D35">
            <w:pPr>
              <w:spacing w:after="120" w:line="360" w:lineRule="exact"/>
              <w:ind w:right="113"/>
              <w:textDirection w:val="tbRlV"/>
              <w:rPr>
                <w:b/>
                <w:bCs/>
                <w:sz w:val="30"/>
                <w:rtl/>
                <w:lang w:eastAsia="zh-TW"/>
              </w:rPr>
            </w:pPr>
            <w:r w:rsidRPr="00EC75F3">
              <w:rPr>
                <w:b/>
                <w:bCs/>
                <w:rtl/>
                <w:lang w:eastAsia="zh-TW"/>
              </w:rPr>
              <w:t>سؤال إضافي</w:t>
            </w:r>
            <w:r w:rsidR="00EA1D35">
              <w:rPr>
                <w:rtl/>
                <w:lang w:eastAsia="zh-TW"/>
              </w:rPr>
              <w:t xml:space="preserve"> (انظ</w:t>
            </w:r>
            <w:r w:rsidR="00EA1D35">
              <w:rPr>
                <w:rFonts w:hint="cs"/>
                <w:rtl/>
                <w:lang w:eastAsia="zh-TW"/>
              </w:rPr>
              <w:t>ر</w:t>
            </w:r>
            <w:r w:rsidR="00EA1D35">
              <w:rPr>
                <w:rFonts w:cs="Times New Roman" w:hint="cs"/>
                <w:szCs w:val="20"/>
                <w:rtl/>
                <w:lang w:eastAsia="zh-TW"/>
              </w:rPr>
              <w:t xml:space="preserve"> </w:t>
            </w:r>
            <w:r w:rsidR="00EA1D35">
              <w:rPr>
                <w:rFonts w:cs="Times New Roman"/>
                <w:szCs w:val="20"/>
                <w:lang w:eastAsia="zh-TW"/>
              </w:rPr>
              <w:t>CCPR/C/116/2</w:t>
            </w:r>
            <w:r>
              <w:rPr>
                <w:rtl/>
                <w:lang w:eastAsia="zh-TW"/>
              </w:rPr>
              <w:t>)</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60" w:lineRule="exact"/>
              <w:ind w:right="113"/>
              <w:textDirection w:val="tbRlV"/>
              <w:rPr>
                <w:b/>
                <w:bCs/>
                <w:sz w:val="30"/>
                <w:rtl/>
                <w:lang w:eastAsia="zh-TW"/>
              </w:rPr>
            </w:pPr>
            <w:r>
              <w:rPr>
                <w:b/>
                <w:bCs/>
                <w:sz w:val="30"/>
                <w:rtl/>
                <w:lang w:eastAsia="zh-TW"/>
              </w:rPr>
              <w:tab/>
            </w:r>
            <w:r w:rsidRPr="00EC75F3">
              <w:rPr>
                <w:b/>
                <w:bCs/>
                <w:rtl/>
                <w:lang w:eastAsia="zh-TW"/>
              </w:rPr>
              <w:t xml:space="preserve">[باء1]: </w:t>
            </w:r>
            <w:r w:rsidRPr="00EC75F3">
              <w:rPr>
                <w:rtl/>
                <w:lang w:eastAsia="zh-TW"/>
              </w:rPr>
              <w:t>(أ) تلاحظ</w:t>
            </w:r>
            <w:r>
              <w:rPr>
                <w:rtl/>
                <w:lang w:eastAsia="zh-TW"/>
              </w:rPr>
              <w:t xml:space="preserve"> اللجنة الجهود التي تبذلها الدولة الطرف لمعالجة مسألة اكتظاظ السجون وظروف عيش السجناء، وتطلب معلومات عن التقدم المحرز فيما يتعلق بتنفيذ تلك المبادرات.</w:t>
            </w:r>
            <w:r>
              <w:rPr>
                <w:rFonts w:cs="Times New Roman" w:hint="cs"/>
                <w:rtl/>
                <w:lang w:eastAsia="zh-TW"/>
              </w:rPr>
              <w:t>‬</w:t>
            </w:r>
            <w:r>
              <w:rPr>
                <w:rtl/>
                <w:lang w:eastAsia="zh-TW"/>
              </w:rPr>
              <w:t xml:space="preserve"> </w:t>
            </w:r>
            <w:r>
              <w:rPr>
                <w:rFonts w:ascii="Traditional Arabic" w:hAnsi="Traditional Arabic" w:hint="cs"/>
                <w:rtl/>
                <w:lang w:eastAsia="zh-TW"/>
              </w:rPr>
              <w:t>وتطلب</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أيضاً معلومات</w:t>
            </w:r>
            <w:r>
              <w:rPr>
                <w:rtl/>
                <w:lang w:eastAsia="zh-TW"/>
              </w:rPr>
              <w:t xml:space="preserve"> </w:t>
            </w:r>
            <w:r>
              <w:rPr>
                <w:rFonts w:ascii="Traditional Arabic" w:hAnsi="Traditional Arabic" w:hint="cs"/>
                <w:rtl/>
                <w:lang w:eastAsia="zh-TW"/>
              </w:rPr>
              <w:t>بشأن</w:t>
            </w:r>
            <w:r>
              <w:rPr>
                <w:rtl/>
                <w:lang w:eastAsia="zh-TW"/>
              </w:rPr>
              <w:t xml:space="preserve"> ما يلي: (أ) عدد النزلاء في كل مرفق من مرافق الاحتجاز وطاقة استيعاب هذا المرفق؛</w:t>
            </w:r>
            <w:r>
              <w:rPr>
                <w:rFonts w:cs="Times New Roman" w:hint="cs"/>
                <w:rtl/>
                <w:lang w:eastAsia="zh-TW"/>
              </w:rPr>
              <w:t>‬</w:t>
            </w:r>
            <w:r>
              <w:rPr>
                <w:rtl/>
                <w:lang w:eastAsia="zh-TW"/>
              </w:rPr>
              <w:t xml:space="preserve"> </w:t>
            </w:r>
            <w:r>
              <w:rPr>
                <w:rFonts w:ascii="Traditional Arabic" w:hAnsi="Traditional Arabic" w:hint="cs"/>
                <w:rtl/>
                <w:lang w:eastAsia="zh-TW"/>
              </w:rPr>
              <w:t>و</w:t>
            </w:r>
            <w:r>
              <w:rPr>
                <w:rtl/>
                <w:lang w:eastAsia="zh-TW"/>
              </w:rPr>
              <w:t>(</w:t>
            </w:r>
            <w:r>
              <w:rPr>
                <w:rFonts w:ascii="Traditional Arabic" w:hAnsi="Traditional Arabic" w:hint="cs"/>
                <w:rtl/>
                <w:lang w:eastAsia="zh-TW"/>
              </w:rPr>
              <w:t>ب</w:t>
            </w:r>
            <w:r>
              <w:rPr>
                <w:rtl/>
                <w:lang w:eastAsia="zh-TW"/>
              </w:rPr>
              <w:t xml:space="preserve">) </w:t>
            </w:r>
            <w:r>
              <w:rPr>
                <w:rFonts w:ascii="Traditional Arabic" w:hAnsi="Traditional Arabic" w:hint="cs"/>
                <w:rtl/>
                <w:lang w:eastAsia="zh-TW"/>
              </w:rPr>
              <w:t>التدابير</w:t>
            </w:r>
            <w:r>
              <w:rPr>
                <w:rtl/>
                <w:lang w:eastAsia="zh-TW"/>
              </w:rPr>
              <w:t xml:space="preserve"> </w:t>
            </w:r>
            <w:r>
              <w:rPr>
                <w:rFonts w:ascii="Traditional Arabic" w:hAnsi="Traditional Arabic" w:hint="cs"/>
                <w:rtl/>
                <w:lang w:eastAsia="zh-TW"/>
              </w:rPr>
              <w:t>المتخذة</w:t>
            </w:r>
            <w:r>
              <w:rPr>
                <w:rtl/>
                <w:lang w:eastAsia="zh-TW"/>
              </w:rPr>
              <w:t xml:space="preserve"> </w:t>
            </w:r>
            <w:r>
              <w:rPr>
                <w:rFonts w:ascii="Traditional Arabic" w:hAnsi="Traditional Arabic" w:hint="cs"/>
                <w:rtl/>
                <w:lang w:eastAsia="zh-TW"/>
              </w:rPr>
              <w:t>لمعالجة</w:t>
            </w:r>
            <w:r>
              <w:rPr>
                <w:rtl/>
                <w:lang w:eastAsia="zh-TW"/>
              </w:rPr>
              <w:t xml:space="preserve"> </w:t>
            </w:r>
            <w:r>
              <w:rPr>
                <w:rFonts w:ascii="Traditional Arabic" w:hAnsi="Traditional Arabic" w:hint="cs"/>
                <w:rtl/>
                <w:lang w:eastAsia="zh-TW"/>
              </w:rPr>
              <w:t>مشكلة</w:t>
            </w:r>
            <w:r>
              <w:rPr>
                <w:rtl/>
                <w:lang w:eastAsia="zh-TW"/>
              </w:rPr>
              <w:t xml:space="preserve"> </w:t>
            </w:r>
            <w:r>
              <w:rPr>
                <w:rFonts w:ascii="Traditional Arabic" w:hAnsi="Traditional Arabic" w:hint="cs"/>
                <w:rtl/>
                <w:lang w:eastAsia="zh-TW"/>
              </w:rPr>
              <w:t>الاكتظاظ</w:t>
            </w:r>
            <w:r>
              <w:rPr>
                <w:rtl/>
                <w:lang w:eastAsia="zh-TW"/>
              </w:rPr>
              <w:t xml:space="preserve"> </w:t>
            </w:r>
            <w:r>
              <w:rPr>
                <w:rFonts w:ascii="Traditional Arabic" w:hAnsi="Traditional Arabic" w:hint="cs"/>
                <w:rtl/>
                <w:lang w:eastAsia="zh-TW"/>
              </w:rPr>
              <w:t>في</w:t>
            </w:r>
            <w:r>
              <w:rPr>
                <w:rtl/>
                <w:lang w:eastAsia="zh-TW"/>
              </w:rPr>
              <w:t xml:space="preserve"> مرافق الاحتجاز </w:t>
            </w:r>
            <w:proofErr w:type="spellStart"/>
            <w:r>
              <w:rPr>
                <w:rtl/>
                <w:lang w:eastAsia="zh-TW"/>
              </w:rPr>
              <w:t>بماونتجوي</w:t>
            </w:r>
            <w:proofErr w:type="spellEnd"/>
            <w:r>
              <w:rPr>
                <w:rtl/>
                <w:lang w:eastAsia="zh-TW"/>
              </w:rPr>
              <w:t xml:space="preserve"> وكورك </w:t>
            </w:r>
            <w:proofErr w:type="spellStart"/>
            <w:r>
              <w:rPr>
                <w:rtl/>
                <w:lang w:eastAsia="zh-TW"/>
              </w:rPr>
              <w:t>وليميريك</w:t>
            </w:r>
            <w:proofErr w:type="spellEnd"/>
            <w:r>
              <w:rPr>
                <w:rtl/>
                <w:lang w:eastAsia="zh-TW"/>
              </w:rPr>
              <w:t>.</w:t>
            </w:r>
            <w:r>
              <w:rPr>
                <w:rFonts w:cs="Times New Roman" w:hint="cs"/>
                <w:rtl/>
                <w:lang w:eastAsia="zh-TW"/>
              </w:rPr>
              <w:t>‬</w:t>
            </w:r>
            <w:r>
              <w:rPr>
                <w:rtl/>
                <w:lang w:eastAsia="zh-TW"/>
              </w:rPr>
              <w:t xml:space="preserve"> </w:t>
            </w:r>
            <w:r>
              <w:t>‬</w:t>
            </w:r>
            <w:r>
              <w:t>‬</w:t>
            </w:r>
            <w:r>
              <w:t>‬</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60" w:lineRule="exact"/>
              <w:ind w:right="113"/>
              <w:textDirection w:val="tbRlV"/>
              <w:rPr>
                <w:b/>
                <w:bCs/>
                <w:sz w:val="30"/>
                <w:rtl/>
                <w:lang w:eastAsia="zh-TW"/>
              </w:rPr>
            </w:pPr>
            <w:r>
              <w:rPr>
                <w:b/>
                <w:bCs/>
                <w:sz w:val="30"/>
                <w:rtl/>
                <w:lang w:eastAsia="zh-TW"/>
              </w:rPr>
              <w:tab/>
            </w:r>
            <w:r w:rsidRPr="00EC75F3">
              <w:rPr>
                <w:b/>
                <w:bCs/>
                <w:rtl/>
                <w:lang w:eastAsia="zh-TW"/>
              </w:rPr>
              <w:t>[باء1]</w:t>
            </w:r>
            <w:r>
              <w:rPr>
                <w:rtl/>
                <w:lang w:eastAsia="zh-TW"/>
              </w:rPr>
              <w:t xml:space="preserve">: (ب) تلاحظ اللجنة الجهود التي تبذلها الدولة الطرف من أجل التصدي لممارسة تفريغ أوعية الفضلات البشرية وتطلب معلومات عن التقدم المحرز فيما يتعلق بتنفيذ تلك المبادرات، ولا سيما في مرافق الاحتجاز بكورك </w:t>
            </w:r>
            <w:proofErr w:type="spellStart"/>
            <w:r>
              <w:rPr>
                <w:rtl/>
                <w:lang w:eastAsia="zh-TW"/>
              </w:rPr>
              <w:t>وليميريك</w:t>
            </w:r>
            <w:proofErr w:type="spellEnd"/>
            <w:r>
              <w:rPr>
                <w:rtl/>
                <w:lang w:eastAsia="zh-TW"/>
              </w:rPr>
              <w:t xml:space="preserve"> </w:t>
            </w:r>
            <w:proofErr w:type="spellStart"/>
            <w:r>
              <w:rPr>
                <w:rtl/>
                <w:lang w:eastAsia="zh-TW"/>
              </w:rPr>
              <w:t>وبورتلاويز</w:t>
            </w:r>
            <w:proofErr w:type="spellEnd"/>
            <w:r>
              <w:rPr>
                <w:rtl/>
                <w:lang w:eastAsia="zh-TW"/>
              </w:rPr>
              <w:t xml:space="preserve">.   </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60" w:lineRule="exact"/>
              <w:ind w:right="113"/>
              <w:textDirection w:val="tbRlV"/>
              <w:rPr>
                <w:b/>
                <w:bCs/>
                <w:sz w:val="30"/>
                <w:rtl/>
                <w:lang w:eastAsia="zh-TW"/>
              </w:rPr>
            </w:pPr>
            <w:r w:rsidRPr="00EC75F3">
              <w:rPr>
                <w:b/>
                <w:bCs/>
                <w:sz w:val="30"/>
                <w:rtl/>
                <w:lang w:eastAsia="zh-TW"/>
              </w:rPr>
              <w:lastRenderedPageBreak/>
              <w:tab/>
            </w:r>
            <w:r w:rsidRPr="00EC75F3">
              <w:rPr>
                <w:b/>
                <w:bCs/>
                <w:rtl/>
                <w:lang w:eastAsia="zh-TW"/>
              </w:rPr>
              <w:t>[جيم</w:t>
            </w:r>
            <w:r w:rsidRPr="00EC75F3">
              <w:rPr>
                <w:rFonts w:hint="cs"/>
                <w:b/>
                <w:bCs/>
                <w:rtl/>
                <w:lang w:eastAsia="zh-TW"/>
              </w:rPr>
              <w:t>1</w:t>
            </w:r>
            <w:r w:rsidRPr="00EC75F3">
              <w:rPr>
                <w:b/>
                <w:bCs/>
                <w:rtl/>
                <w:lang w:eastAsia="zh-TW"/>
              </w:rPr>
              <w:t>]</w:t>
            </w:r>
            <w:r>
              <w:rPr>
                <w:rtl/>
                <w:lang w:eastAsia="zh-TW"/>
              </w:rPr>
              <w:t>: (ج) تكرّر اللجنة توصيتها إلى الدولة الطرف بوضع جدول زمني محدد للفصل التام بين المحبوسين احتياطياً والسجناء المحكوم عليهم، وبين السجناء الأحداث والسجناء البالغين، وبين المهاجرين المحتجزين والسجناء المحكوم عليهم.</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60" w:lineRule="exact"/>
              <w:ind w:right="113"/>
              <w:textDirection w:val="tbRlV"/>
              <w:rPr>
                <w:b/>
                <w:bCs/>
                <w:sz w:val="30"/>
                <w:rtl/>
                <w:lang w:eastAsia="zh-TW"/>
              </w:rPr>
            </w:pPr>
            <w:r>
              <w:rPr>
                <w:b/>
                <w:bCs/>
                <w:sz w:val="30"/>
                <w:rtl/>
                <w:lang w:eastAsia="zh-TW"/>
              </w:rPr>
              <w:tab/>
            </w:r>
            <w:r w:rsidRPr="00EC75F3">
              <w:rPr>
                <w:b/>
                <w:bCs/>
                <w:rtl/>
                <w:lang w:eastAsia="zh-TW"/>
              </w:rPr>
              <w:t>[باء2]:</w:t>
            </w:r>
            <w:r>
              <w:rPr>
                <w:rtl/>
                <w:lang w:eastAsia="zh-TW"/>
              </w:rPr>
              <w:t xml:space="preserve"> (د)</w:t>
            </w:r>
            <w:r>
              <w:rPr>
                <w:rFonts w:hint="cs"/>
                <w:rtl/>
                <w:lang w:eastAsia="zh-TW"/>
              </w:rPr>
              <w:t xml:space="preserve"> </w:t>
            </w:r>
            <w:r>
              <w:rPr>
                <w:rtl/>
                <w:lang w:eastAsia="zh-TW"/>
              </w:rPr>
              <w:t>تلاحظ اللجنة اعتزام الدولة الطرف تنفيذ آلية الشكاوى تنفيذاً كاملاً في عام</w:t>
            </w:r>
            <w:r>
              <w:rPr>
                <w:rFonts w:hint="cs"/>
                <w:rtl/>
                <w:lang w:eastAsia="zh-TW"/>
              </w:rPr>
              <w:t> </w:t>
            </w:r>
            <w:r>
              <w:rPr>
                <w:rtl/>
                <w:lang w:eastAsia="zh-TW"/>
              </w:rPr>
              <w:t>2015، وتطلب إلى الدولة الطرف تقديم المزيد من المعلومات عن عملية التنفيذ، بما في ذلك عن التدابير المتخذة لضمان استقلالية عمل الآلية والتقدم المحرز فيما يتعلق بأية إصلاحات تشريعية جديدة.</w:t>
            </w:r>
            <w:r>
              <w:rPr>
                <w:rFonts w:cs="Times New Roman" w:hint="cs"/>
                <w:rtl/>
                <w:lang w:eastAsia="zh-TW"/>
              </w:rPr>
              <w:t>‬</w:t>
            </w:r>
          </w:p>
        </w:tc>
      </w:tr>
      <w:tr w:rsidR="00B25363" w:rsidRPr="0075591D" w:rsidTr="00B25363">
        <w:trPr>
          <w:cantSplit/>
        </w:trPr>
        <w:tc>
          <w:tcPr>
            <w:tcW w:w="7399" w:type="dxa"/>
            <w:gridSpan w:val="2"/>
            <w:shd w:val="clear" w:color="auto" w:fill="auto"/>
          </w:tcPr>
          <w:p w:rsidR="00B25363" w:rsidRPr="0075591D" w:rsidRDefault="00B25363" w:rsidP="00650907">
            <w:pPr>
              <w:spacing w:after="120" w:line="380" w:lineRule="exact"/>
              <w:ind w:right="113"/>
              <w:textDirection w:val="tbRlV"/>
              <w:rPr>
                <w:b/>
                <w:bCs/>
                <w:sz w:val="30"/>
                <w:rtl/>
                <w:lang w:eastAsia="zh-TW" w:bidi="ar-DZ"/>
              </w:rPr>
            </w:pPr>
            <w:r w:rsidRPr="004B3B47">
              <w:rPr>
                <w:b/>
                <w:bCs/>
                <w:rtl/>
                <w:lang w:eastAsia="zh-TW"/>
              </w:rPr>
              <w:t>ملخص ردّ الدولة الطرف</w:t>
            </w:r>
          </w:p>
        </w:tc>
      </w:tr>
      <w:tr w:rsidR="00B25363" w:rsidRPr="00BC2390" w:rsidTr="00B25363">
        <w:trPr>
          <w:cantSplit/>
        </w:trPr>
        <w:tc>
          <w:tcPr>
            <w:tcW w:w="7399" w:type="dxa"/>
            <w:gridSpan w:val="2"/>
            <w:shd w:val="clear" w:color="auto" w:fill="auto"/>
          </w:tcPr>
          <w:p w:rsidR="00B25363" w:rsidRPr="001701FC" w:rsidRDefault="00B25363" w:rsidP="00650907">
            <w:pPr>
              <w:spacing w:after="120" w:line="380" w:lineRule="exact"/>
              <w:ind w:right="113"/>
              <w:textDirection w:val="tbRlV"/>
              <w:rPr>
                <w:b/>
                <w:i/>
                <w:iCs/>
                <w:rtl/>
                <w:lang w:eastAsia="zh-TW"/>
              </w:rPr>
            </w:pPr>
            <w:r>
              <w:rPr>
                <w:rFonts w:hint="cs"/>
                <w:b/>
                <w:i/>
                <w:iCs/>
                <w:rtl/>
                <w:lang w:eastAsia="zh-TW"/>
              </w:rPr>
              <w:t xml:space="preserve"> </w:t>
            </w:r>
            <w:r w:rsidRPr="001701FC">
              <w:rPr>
                <w:b/>
                <w:i/>
                <w:iCs/>
                <w:rtl/>
                <w:lang w:eastAsia="zh-TW"/>
              </w:rPr>
              <w:t>ا</w:t>
            </w:r>
            <w:r w:rsidRPr="001701FC">
              <w:rPr>
                <w:i/>
                <w:iCs/>
                <w:rtl/>
                <w:lang w:eastAsia="zh-TW"/>
              </w:rPr>
              <w:t>كتظاظ السجون</w:t>
            </w:r>
          </w:p>
          <w:p w:rsidR="00B25363" w:rsidRPr="00BC2390" w:rsidRDefault="00B25363" w:rsidP="00A10088">
            <w:pPr>
              <w:spacing w:after="120" w:line="380" w:lineRule="exact"/>
              <w:ind w:right="113"/>
              <w:textDirection w:val="tbRlV"/>
              <w:rPr>
                <w:b/>
                <w:bCs/>
                <w:spacing w:val="-4"/>
                <w:rtl/>
                <w:lang w:eastAsia="zh-TW"/>
              </w:rPr>
            </w:pPr>
            <w:r>
              <w:rPr>
                <w:sz w:val="28"/>
                <w:szCs w:val="28"/>
                <w:rtl/>
                <w:lang w:eastAsia="zh-TW"/>
              </w:rPr>
              <w:tab/>
            </w:r>
            <w:r w:rsidRPr="001D6A0C">
              <w:rPr>
                <w:sz w:val="30"/>
                <w:rtl/>
                <w:lang w:eastAsia="zh-TW"/>
              </w:rPr>
              <w:t xml:space="preserve">تلاحظ الدولة الطرف أن عدد السجناء بلغ في 18 أيار/مايو ٢٠١٦ ما يعادل 766 </w:t>
            </w:r>
            <w:r w:rsidRPr="001D6A0C">
              <w:rPr>
                <w:rFonts w:hint="cs"/>
                <w:sz w:val="30"/>
                <w:rtl/>
                <w:lang w:eastAsia="zh-TW"/>
              </w:rPr>
              <w:t xml:space="preserve">3 </w:t>
            </w:r>
            <w:r w:rsidRPr="001D6A0C">
              <w:rPr>
                <w:sz w:val="30"/>
                <w:rtl/>
                <w:lang w:eastAsia="zh-TW"/>
              </w:rPr>
              <w:t>سجيناً (أي ٥ في المائة دون طاقة الاستيعاب التي يوصي بها مفتشو السجون) وتقدم</w:t>
            </w:r>
            <w:r>
              <w:rPr>
                <w:rtl/>
                <w:lang w:eastAsia="zh-TW"/>
              </w:rPr>
              <w:t xml:space="preserve"> بياناً تفصيلياً </w:t>
            </w:r>
            <w:r w:rsidRPr="00BC2390">
              <w:rPr>
                <w:spacing w:val="-4"/>
                <w:rtl/>
                <w:lang w:eastAsia="zh-TW"/>
              </w:rPr>
              <w:t xml:space="preserve">بشأن الأشخاص المسجونين وطاقة الاستيعاب في كل مرفق في ١٨ أيار/مايو ٢٠١٦ (انظر رد المتابعة الثاني، الصفحة 11). وتكرّر المعلومات الواردة في رد المتابعة الأول بشأن القضاء على الاكتظاظ في سجن </w:t>
            </w:r>
            <w:proofErr w:type="spellStart"/>
            <w:r w:rsidRPr="00BC2390">
              <w:rPr>
                <w:spacing w:val="-4"/>
                <w:rtl/>
                <w:lang w:eastAsia="zh-TW"/>
              </w:rPr>
              <w:t>ماونت</w:t>
            </w:r>
            <w:r w:rsidR="00650907">
              <w:rPr>
                <w:rFonts w:hint="cs"/>
                <w:spacing w:val="-4"/>
                <w:rtl/>
                <w:lang w:eastAsia="zh-TW"/>
              </w:rPr>
              <w:t>ج</w:t>
            </w:r>
            <w:r w:rsidRPr="00BC2390">
              <w:rPr>
                <w:spacing w:val="-4"/>
                <w:rtl/>
                <w:lang w:eastAsia="zh-TW"/>
              </w:rPr>
              <w:t>وي</w:t>
            </w:r>
            <w:proofErr w:type="spellEnd"/>
            <w:r w:rsidRPr="00BC2390">
              <w:rPr>
                <w:spacing w:val="-4"/>
                <w:rtl/>
                <w:lang w:eastAsia="zh-TW"/>
              </w:rPr>
              <w:t xml:space="preserve"> والحد من عدد السجناء المقيمين في سجني كورك </w:t>
            </w:r>
            <w:proofErr w:type="spellStart"/>
            <w:r w:rsidRPr="00BC2390">
              <w:rPr>
                <w:spacing w:val="-4"/>
                <w:rtl/>
                <w:lang w:eastAsia="zh-TW"/>
              </w:rPr>
              <w:t>وليم</w:t>
            </w:r>
            <w:r w:rsidR="00A10088">
              <w:rPr>
                <w:rFonts w:hint="cs"/>
                <w:spacing w:val="-4"/>
                <w:rtl/>
                <w:lang w:eastAsia="zh-TW"/>
              </w:rPr>
              <w:t>ي</w:t>
            </w:r>
            <w:r w:rsidRPr="00BC2390">
              <w:rPr>
                <w:spacing w:val="-4"/>
                <w:rtl/>
                <w:lang w:eastAsia="zh-TW"/>
              </w:rPr>
              <w:t>ريك</w:t>
            </w:r>
            <w:proofErr w:type="spellEnd"/>
            <w:r w:rsidRPr="00BC2390">
              <w:rPr>
                <w:spacing w:val="-4"/>
                <w:rtl/>
                <w:lang w:eastAsia="zh-TW"/>
              </w:rPr>
              <w:t xml:space="preserve"> (المرجع نفسه)، وبشأن</w:t>
            </w:r>
            <w:r w:rsidRPr="00BC2390">
              <w:rPr>
                <w:rFonts w:hint="cs"/>
                <w:b/>
                <w:bCs/>
                <w:spacing w:val="-4"/>
                <w:rtl/>
                <w:lang w:eastAsia="zh-TW"/>
              </w:rPr>
              <w:t xml:space="preserve"> </w:t>
            </w:r>
            <w:r w:rsidRPr="00BC2390">
              <w:rPr>
                <w:spacing w:val="-4"/>
                <w:rtl/>
                <w:lang w:eastAsia="zh-TW"/>
              </w:rPr>
              <w:t>خطط ترميم سجن ليمريك (الصفحة 12). وتضيف أن السجن الجديد في كورك بات يشتغل في</w:t>
            </w:r>
            <w:r w:rsidR="00A10088">
              <w:rPr>
                <w:rFonts w:hint="cs"/>
                <w:spacing w:val="-4"/>
                <w:rtl/>
                <w:lang w:eastAsia="zh-TW"/>
              </w:rPr>
              <w:t> </w:t>
            </w:r>
            <w:r w:rsidRPr="00BC2390">
              <w:rPr>
                <w:spacing w:val="-4"/>
                <w:rtl/>
                <w:lang w:eastAsia="zh-TW"/>
              </w:rPr>
              <w:t xml:space="preserve">١٢ شباط/فبراير ٢٠١٦ ويمكنه استيعاب ٢٩٦ سجيناً </w:t>
            </w:r>
            <w:r w:rsidRPr="00BC2390">
              <w:rPr>
                <w:rFonts w:hint="cs"/>
                <w:spacing w:val="-4"/>
                <w:rtl/>
                <w:lang w:eastAsia="zh-TW"/>
              </w:rPr>
              <w:t>-</w:t>
            </w:r>
            <w:r w:rsidRPr="00BC2390">
              <w:rPr>
                <w:spacing w:val="-4"/>
                <w:rtl/>
                <w:lang w:eastAsia="zh-TW"/>
              </w:rPr>
              <w:t xml:space="preserve"> أي زيادة بنسبة ٤١</w:t>
            </w:r>
            <w:r w:rsidRPr="00BC2390">
              <w:rPr>
                <w:rFonts w:hint="cs"/>
                <w:b/>
                <w:bCs/>
                <w:spacing w:val="-4"/>
                <w:rtl/>
                <w:lang w:eastAsia="zh-TW"/>
              </w:rPr>
              <w:t xml:space="preserve"> </w:t>
            </w:r>
            <w:r w:rsidRPr="00BC2390">
              <w:rPr>
                <w:spacing w:val="-4"/>
                <w:rtl/>
                <w:lang w:eastAsia="zh-TW"/>
              </w:rPr>
              <w:t xml:space="preserve"> في المائة مقارنة بالسجن القديم.</w:t>
            </w:r>
          </w:p>
        </w:tc>
      </w:tr>
      <w:tr w:rsidR="00B25363" w:rsidRPr="0075591D" w:rsidTr="00B25363">
        <w:trPr>
          <w:cantSplit/>
        </w:trPr>
        <w:tc>
          <w:tcPr>
            <w:tcW w:w="7399" w:type="dxa"/>
            <w:gridSpan w:val="2"/>
            <w:shd w:val="clear" w:color="auto" w:fill="auto"/>
          </w:tcPr>
          <w:p w:rsidR="00B25363" w:rsidRPr="00861037" w:rsidRDefault="00A10088" w:rsidP="00650907">
            <w:pPr>
              <w:spacing w:after="120" w:line="380" w:lineRule="exact"/>
              <w:ind w:right="113"/>
              <w:textDirection w:val="tbRlV"/>
              <w:rPr>
                <w:i/>
                <w:iCs/>
                <w:rtl/>
                <w:lang w:eastAsia="zh-TW"/>
              </w:rPr>
            </w:pPr>
            <w:r>
              <w:rPr>
                <w:rFonts w:hint="cs"/>
                <w:i/>
                <w:iCs/>
                <w:rtl/>
                <w:lang w:eastAsia="zh-TW"/>
              </w:rPr>
              <w:t xml:space="preserve"> </w:t>
            </w:r>
            <w:r w:rsidR="00B25363" w:rsidRPr="00861037">
              <w:rPr>
                <w:i/>
                <w:iCs/>
                <w:rtl/>
                <w:lang w:eastAsia="zh-TW"/>
              </w:rPr>
              <w:t>مرافق الصرف الصحي في الزنزانات</w:t>
            </w:r>
          </w:p>
          <w:p w:rsidR="00B25363" w:rsidRPr="0075591D" w:rsidRDefault="00B25363" w:rsidP="00650907">
            <w:pPr>
              <w:spacing w:after="120" w:line="380" w:lineRule="exact"/>
              <w:ind w:right="113"/>
              <w:textDirection w:val="tbRlV"/>
              <w:rPr>
                <w:b/>
                <w:bCs/>
                <w:sz w:val="30"/>
                <w:rtl/>
                <w:lang w:eastAsia="zh-TW"/>
              </w:rPr>
            </w:pPr>
            <w:r>
              <w:rPr>
                <w:rtl/>
                <w:lang w:eastAsia="zh-TW"/>
              </w:rPr>
              <w:tab/>
              <w:t xml:space="preserve">أُحرز تقدم كبير فيما يتعلق بالقضاء على ممارسة تفريغ أوعية الفضلات البشرية في السجون. وقد ألغيت هذه الممارسة في سجن </w:t>
            </w:r>
            <w:proofErr w:type="spellStart"/>
            <w:r>
              <w:rPr>
                <w:rtl/>
                <w:lang w:eastAsia="zh-TW"/>
              </w:rPr>
              <w:t>ماونتجوي</w:t>
            </w:r>
            <w:proofErr w:type="spellEnd"/>
            <w:r>
              <w:rPr>
                <w:rtl/>
                <w:lang w:eastAsia="zh-TW"/>
              </w:rPr>
              <w:t xml:space="preserve"> وباتت كل زنزانات سجن كورك الجديد تملك مرافق للصرف الصحي. ويجري وضع مقترحات خطط لإجراء إصلاحات كبيرة تهدف إلى وقف ممارسة تفريغ أوعية الفضلات البشرية في سجني </w:t>
            </w:r>
            <w:proofErr w:type="spellStart"/>
            <w:r>
              <w:rPr>
                <w:rtl/>
                <w:lang w:eastAsia="zh-TW"/>
              </w:rPr>
              <w:t>بورتالويز</w:t>
            </w:r>
            <w:proofErr w:type="spellEnd"/>
            <w:r>
              <w:rPr>
                <w:rtl/>
                <w:lang w:eastAsia="zh-TW"/>
              </w:rPr>
              <w:t xml:space="preserve"> </w:t>
            </w:r>
            <w:proofErr w:type="spellStart"/>
            <w:r>
              <w:rPr>
                <w:rtl/>
                <w:lang w:eastAsia="zh-TW"/>
              </w:rPr>
              <w:t>وليم</w:t>
            </w:r>
            <w:r w:rsidR="00A10088">
              <w:rPr>
                <w:rFonts w:hint="cs"/>
                <w:rtl/>
                <w:lang w:eastAsia="zh-TW"/>
              </w:rPr>
              <w:t>ي</w:t>
            </w:r>
            <w:r>
              <w:rPr>
                <w:rtl/>
                <w:lang w:eastAsia="zh-TW"/>
              </w:rPr>
              <w:t>ريك</w:t>
            </w:r>
            <w:proofErr w:type="spellEnd"/>
            <w:r>
              <w:rPr>
                <w:rtl/>
                <w:lang w:eastAsia="zh-TW"/>
              </w:rPr>
              <w:t>.</w:t>
            </w:r>
          </w:p>
        </w:tc>
      </w:tr>
      <w:tr w:rsidR="00B25363" w:rsidRPr="00861037" w:rsidTr="00B25363">
        <w:trPr>
          <w:cantSplit/>
        </w:trPr>
        <w:tc>
          <w:tcPr>
            <w:tcW w:w="7399" w:type="dxa"/>
            <w:gridSpan w:val="2"/>
            <w:shd w:val="clear" w:color="auto" w:fill="auto"/>
          </w:tcPr>
          <w:p w:rsidR="00B25363" w:rsidRPr="00861037" w:rsidRDefault="00A10088" w:rsidP="00650907">
            <w:pPr>
              <w:spacing w:before="120" w:after="120" w:line="380" w:lineRule="exact"/>
              <w:ind w:right="113"/>
              <w:textDirection w:val="tbRlV"/>
              <w:rPr>
                <w:i/>
                <w:iCs/>
                <w:rtl/>
                <w:lang w:eastAsia="zh-TW"/>
              </w:rPr>
            </w:pPr>
            <w:r>
              <w:rPr>
                <w:rFonts w:hint="cs"/>
                <w:i/>
                <w:iCs/>
                <w:rtl/>
                <w:lang w:eastAsia="zh-TW"/>
              </w:rPr>
              <w:t xml:space="preserve"> </w:t>
            </w:r>
            <w:r w:rsidR="00B25363">
              <w:rPr>
                <w:rFonts w:hint="cs"/>
                <w:i/>
                <w:iCs/>
                <w:rtl/>
                <w:lang w:eastAsia="zh-TW"/>
              </w:rPr>
              <w:t>فص</w:t>
            </w:r>
            <w:r w:rsidR="00B25363" w:rsidRPr="005969CA">
              <w:rPr>
                <w:i/>
                <w:iCs/>
                <w:rtl/>
                <w:lang w:eastAsia="zh-TW"/>
              </w:rPr>
              <w:t>ل السجناء</w:t>
            </w:r>
          </w:p>
        </w:tc>
      </w:tr>
      <w:tr w:rsidR="00A10088" w:rsidRPr="00861037" w:rsidTr="00B25363">
        <w:trPr>
          <w:cantSplit/>
        </w:trPr>
        <w:tc>
          <w:tcPr>
            <w:tcW w:w="7399" w:type="dxa"/>
            <w:gridSpan w:val="2"/>
            <w:shd w:val="clear" w:color="auto" w:fill="auto"/>
          </w:tcPr>
          <w:p w:rsidR="00A10088" w:rsidRDefault="00A10088" w:rsidP="00A10088">
            <w:pPr>
              <w:spacing w:after="120" w:line="380" w:lineRule="exact"/>
              <w:ind w:right="113"/>
              <w:textDirection w:val="tbRlV"/>
              <w:rPr>
                <w:i/>
                <w:iCs/>
                <w:rtl/>
                <w:lang w:eastAsia="zh-TW"/>
              </w:rPr>
            </w:pPr>
            <w:r>
              <w:rPr>
                <w:i/>
                <w:iCs/>
                <w:rtl/>
                <w:lang w:eastAsia="zh-TW" w:bidi="ar-DZ"/>
              </w:rPr>
              <w:tab/>
            </w:r>
            <w:r>
              <w:rPr>
                <w:rtl/>
                <w:lang w:eastAsia="zh-TW"/>
              </w:rPr>
              <w:t xml:space="preserve">لا يُدّخر أي جهد للفصل بين المحبوسين احتياطياً والسجناء المحكوم عليهم، ويشمل ذلك استخدام سجن </w:t>
            </w:r>
            <w:proofErr w:type="spellStart"/>
            <w:r>
              <w:rPr>
                <w:rtl/>
                <w:lang w:eastAsia="zh-TW"/>
              </w:rPr>
              <w:t>كلوفيرهيل</w:t>
            </w:r>
            <w:proofErr w:type="spellEnd"/>
            <w:r>
              <w:rPr>
                <w:rtl/>
                <w:lang w:eastAsia="zh-TW"/>
              </w:rPr>
              <w:t>، وهو سجن يخصص للحبس الاحتياطي ويتسع لإيواء 431 نزيلاً، إلى أقصى حد. وتكرر الدولة الطرف المعلومات التي قدمتها في ردودها على قائمة المسائل (</w:t>
            </w:r>
            <w:r w:rsidRPr="005969CA">
              <w:rPr>
                <w:szCs w:val="20"/>
                <w:lang w:eastAsia="zh-TW"/>
              </w:rPr>
              <w:t>CCPR/C/IRL/Q/4/Add.1</w:t>
            </w:r>
            <w:r>
              <w:rPr>
                <w:rFonts w:hint="cs"/>
                <w:rtl/>
                <w:lang w:eastAsia="zh-TW" w:bidi="ar-DZ"/>
              </w:rPr>
              <w:t xml:space="preserve">، الفقرة 79) </w:t>
            </w:r>
            <w:r>
              <w:rPr>
                <w:rtl/>
                <w:lang w:eastAsia="zh-TW"/>
              </w:rPr>
              <w:t xml:space="preserve">بشأن نقل الذكور البالغين من العمر ١٧ سنة والمحكوم </w:t>
            </w:r>
            <w:r>
              <w:rPr>
                <w:rtl/>
                <w:lang w:eastAsia="zh-TW"/>
              </w:rPr>
              <w:br/>
              <w:t xml:space="preserve">عليهم بالحبس إلى وحدة مخصصة في مركز الاحتجاز </w:t>
            </w:r>
            <w:proofErr w:type="spellStart"/>
            <w:r>
              <w:rPr>
                <w:rtl/>
                <w:lang w:eastAsia="zh-TW"/>
              </w:rPr>
              <w:t>ويتفيلد</w:t>
            </w:r>
            <w:proofErr w:type="spellEnd"/>
            <w:r>
              <w:rPr>
                <w:rtl/>
                <w:lang w:eastAsia="zh-TW"/>
              </w:rPr>
              <w:t xml:space="preserve"> إلى حين يكون ممكناً استيعابهم في مرافق احتجاز الأطفال الجديدة في </w:t>
            </w:r>
            <w:proofErr w:type="spellStart"/>
            <w:r>
              <w:rPr>
                <w:rtl/>
                <w:lang w:eastAsia="zh-TW"/>
              </w:rPr>
              <w:t>أوبرستون</w:t>
            </w:r>
            <w:proofErr w:type="spellEnd"/>
            <w:r>
              <w:rPr>
                <w:rtl/>
                <w:lang w:eastAsia="zh-TW"/>
              </w:rPr>
              <w:t xml:space="preserve">. ويحتجز الذكور الذين تتراوح أعمارهم بين ١٨ و٢٠ سنة والمحكوم عليهم بالحبس في وحدة منفصلة في مركز الاحتجاز </w:t>
            </w:r>
            <w:proofErr w:type="spellStart"/>
            <w:r>
              <w:rPr>
                <w:rtl/>
                <w:lang w:eastAsia="zh-TW"/>
              </w:rPr>
              <w:t>ويتفيلد</w:t>
            </w:r>
            <w:proofErr w:type="spellEnd"/>
            <w:r>
              <w:rPr>
                <w:rtl/>
                <w:lang w:eastAsia="zh-TW"/>
              </w:rPr>
              <w:t>. وتكرر الدولة</w:t>
            </w:r>
            <w:r>
              <w:rPr>
                <w:rtl/>
                <w:lang w:eastAsia="zh-TW"/>
              </w:rPr>
              <w:br/>
            </w:r>
          </w:p>
        </w:tc>
      </w:tr>
      <w:tr w:rsidR="00A10088" w:rsidRPr="00861037" w:rsidTr="00B25363">
        <w:trPr>
          <w:cantSplit/>
        </w:trPr>
        <w:tc>
          <w:tcPr>
            <w:tcW w:w="7399" w:type="dxa"/>
            <w:gridSpan w:val="2"/>
            <w:shd w:val="clear" w:color="auto" w:fill="auto"/>
          </w:tcPr>
          <w:p w:rsidR="00A10088" w:rsidRDefault="00A10088" w:rsidP="00A10088">
            <w:pPr>
              <w:spacing w:after="120" w:line="380" w:lineRule="exact"/>
              <w:ind w:right="113"/>
              <w:textDirection w:val="tbRlV"/>
              <w:rPr>
                <w:i/>
                <w:iCs/>
                <w:rtl/>
                <w:lang w:eastAsia="zh-TW" w:bidi="ar-DZ"/>
              </w:rPr>
            </w:pPr>
            <w:r>
              <w:rPr>
                <w:rtl/>
                <w:lang w:eastAsia="zh-TW"/>
              </w:rPr>
              <w:lastRenderedPageBreak/>
              <w:t xml:space="preserve">الطرف أيضاً المعلومات الواردة في رد المتابعة الأول بشأن البروتوكول القائم بين دائرة السجون </w:t>
            </w:r>
            <w:proofErr w:type="spellStart"/>
            <w:r>
              <w:rPr>
                <w:rtl/>
                <w:lang w:eastAsia="zh-TW"/>
              </w:rPr>
              <w:t>الآيرلندية</w:t>
            </w:r>
            <w:proofErr w:type="spellEnd"/>
            <w:r>
              <w:rPr>
                <w:rtl/>
                <w:lang w:eastAsia="zh-TW"/>
              </w:rPr>
              <w:t xml:space="preserve"> ودائرة الشرطة الوطنية لضمان التجهيز الفعال والمناسب من حيث الوقت لجميع أوامر الإيداع في السجن في انتظار الترحيل/الإبعاد (الصفحة ١٣).</w:t>
            </w:r>
          </w:p>
        </w:tc>
      </w:tr>
      <w:tr w:rsidR="00B25363" w:rsidRPr="00861037" w:rsidTr="00B25363">
        <w:trPr>
          <w:cantSplit/>
        </w:trPr>
        <w:tc>
          <w:tcPr>
            <w:tcW w:w="7399" w:type="dxa"/>
            <w:gridSpan w:val="2"/>
            <w:shd w:val="clear" w:color="auto" w:fill="auto"/>
          </w:tcPr>
          <w:p w:rsidR="00B25363" w:rsidRPr="00861037" w:rsidRDefault="00A10088" w:rsidP="00A10088">
            <w:pPr>
              <w:spacing w:after="120" w:line="380" w:lineRule="exact"/>
              <w:ind w:right="113"/>
              <w:textDirection w:val="tbRlV"/>
              <w:rPr>
                <w:i/>
                <w:iCs/>
                <w:rtl/>
                <w:lang w:eastAsia="zh-TW" w:bidi="ar-DZ"/>
              </w:rPr>
            </w:pPr>
            <w:r>
              <w:rPr>
                <w:rFonts w:hint="cs"/>
                <w:i/>
                <w:iCs/>
                <w:rtl/>
                <w:lang w:eastAsia="zh-TW"/>
              </w:rPr>
              <w:t xml:space="preserve"> </w:t>
            </w:r>
            <w:r w:rsidR="00B25363" w:rsidRPr="005969CA">
              <w:rPr>
                <w:i/>
                <w:iCs/>
                <w:rtl/>
                <w:lang w:eastAsia="zh-TW"/>
              </w:rPr>
              <w:t>آليات الشكاوى في السجون</w:t>
            </w:r>
          </w:p>
        </w:tc>
      </w:tr>
      <w:tr w:rsidR="00B25363" w:rsidTr="00B25363">
        <w:trPr>
          <w:cantSplit/>
        </w:trPr>
        <w:tc>
          <w:tcPr>
            <w:tcW w:w="7399" w:type="dxa"/>
            <w:gridSpan w:val="2"/>
            <w:shd w:val="clear" w:color="auto" w:fill="auto"/>
          </w:tcPr>
          <w:p w:rsidR="00B25363" w:rsidRDefault="00B25363" w:rsidP="003F1C25">
            <w:pPr>
              <w:spacing w:after="120" w:line="380" w:lineRule="exact"/>
              <w:ind w:right="113"/>
              <w:textDirection w:val="tbRlV"/>
              <w:rPr>
                <w:i/>
                <w:iCs/>
                <w:rtl/>
                <w:lang w:eastAsia="zh-TW"/>
              </w:rPr>
            </w:pPr>
            <w:r>
              <w:rPr>
                <w:i/>
                <w:iCs/>
                <w:rtl/>
                <w:lang w:eastAsia="zh-TW"/>
              </w:rPr>
              <w:tab/>
            </w:r>
            <w:r>
              <w:rPr>
                <w:rtl/>
                <w:lang w:eastAsia="zh-TW"/>
              </w:rPr>
              <w:t xml:space="preserve">تكرّر الدولة الطرف المعلومات المقدمة في ردودها على قائمة المسائل (انظر </w:t>
            </w:r>
            <w:r w:rsidR="003F1C25">
              <w:rPr>
                <w:rFonts w:asciiTheme="majorBidi" w:hAnsiTheme="majorBidi" w:cstheme="majorBidi"/>
                <w:szCs w:val="20"/>
                <w:lang w:eastAsia="zh-TW"/>
              </w:rPr>
              <w:t>CCPR/C/IRL/Q/4/Add.1</w:t>
            </w:r>
            <w:r w:rsidR="003F1C25">
              <w:rPr>
                <w:rFonts w:hint="cs"/>
                <w:rtl/>
                <w:lang w:eastAsia="zh-TW"/>
              </w:rPr>
              <w:t>،</w:t>
            </w:r>
            <w:r>
              <w:rPr>
                <w:rtl/>
                <w:lang w:eastAsia="zh-TW"/>
              </w:rPr>
              <w:t xml:space="preserve"> الفقرات 81-85) بشأن الآليات الجديدة لتقديم الشكاوى وتضيف أن مفتش السجون قدّم إلى وزير العدل والمساواة مؤخراً تقريره بشأن تطبيق السياسة الحالية لتقديم السجناء شكاواهم وقدّم عدداً من التوصيات الجاري النظر فيها حاليا</w:t>
            </w:r>
            <w:r w:rsidR="00A10088">
              <w:rPr>
                <w:rFonts w:hint="cs"/>
                <w:rtl/>
                <w:lang w:eastAsia="zh-TW"/>
              </w:rPr>
              <w:t>ً</w:t>
            </w:r>
            <w:r>
              <w:rPr>
                <w:rtl/>
                <w:lang w:eastAsia="zh-TW"/>
              </w:rPr>
              <w:t>.</w:t>
            </w:r>
          </w:p>
        </w:tc>
      </w:tr>
      <w:tr w:rsidR="00B25363" w:rsidTr="00B25363">
        <w:trPr>
          <w:cantSplit/>
        </w:trPr>
        <w:tc>
          <w:tcPr>
            <w:tcW w:w="7399" w:type="dxa"/>
            <w:gridSpan w:val="2"/>
            <w:shd w:val="clear" w:color="auto" w:fill="auto"/>
          </w:tcPr>
          <w:p w:rsidR="00B25363" w:rsidRDefault="00B25363" w:rsidP="00650907">
            <w:pPr>
              <w:spacing w:before="120" w:after="120" w:line="380" w:lineRule="exact"/>
              <w:ind w:right="113"/>
              <w:textDirection w:val="tbRlV"/>
              <w:rPr>
                <w:i/>
                <w:iCs/>
                <w:rtl/>
                <w:lang w:eastAsia="zh-TW"/>
              </w:rPr>
            </w:pPr>
            <w:r w:rsidRPr="0092540E">
              <w:rPr>
                <w:b/>
                <w:bCs/>
                <w:rtl/>
                <w:lang w:eastAsia="zh-TW"/>
              </w:rPr>
              <w:t>تقييم اللجنة</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rsidRPr="0092540E">
              <w:rPr>
                <w:b/>
                <w:bCs/>
                <w:rtl/>
                <w:lang w:eastAsia="zh-TW"/>
              </w:rPr>
              <w:t>‬</w:t>
            </w:r>
            <w:r>
              <w:t>‬</w:t>
            </w:r>
          </w:p>
        </w:tc>
      </w:tr>
      <w:tr w:rsidR="00B25363" w:rsidTr="00B25363">
        <w:trPr>
          <w:cantSplit/>
        </w:trPr>
        <w:tc>
          <w:tcPr>
            <w:tcW w:w="7399" w:type="dxa"/>
            <w:gridSpan w:val="2"/>
            <w:shd w:val="clear" w:color="auto" w:fill="auto"/>
          </w:tcPr>
          <w:p w:rsidR="00B25363" w:rsidRDefault="00B25363" w:rsidP="00650907">
            <w:pPr>
              <w:spacing w:after="120" w:line="380" w:lineRule="exact"/>
              <w:ind w:right="113"/>
              <w:textDirection w:val="tbRlV"/>
              <w:rPr>
                <w:i/>
                <w:iCs/>
                <w:rtl/>
                <w:lang w:eastAsia="zh-TW"/>
              </w:rPr>
            </w:pPr>
            <w:r>
              <w:rPr>
                <w:b/>
                <w:bCs/>
                <w:rtl/>
                <w:lang w:eastAsia="zh-TW"/>
              </w:rPr>
              <w:tab/>
            </w:r>
            <w:r w:rsidRPr="00C4321C">
              <w:rPr>
                <w:b/>
                <w:bCs/>
                <w:rtl/>
                <w:lang w:eastAsia="zh-TW"/>
              </w:rPr>
              <w:t>(أ)[باء]:</w:t>
            </w:r>
            <w:r>
              <w:rPr>
                <w:rtl/>
                <w:lang w:eastAsia="zh-TW"/>
              </w:rPr>
              <w:t xml:space="preserve"> ترحّب اللجنة بالتقدم المحرز فيما يتعلق بالحد من الاكتظاظ وبافتتاح سجن كورك الجديد. لكنها تلاحظ أن البيانات المقدمة تفيد بأن عدد السجناء في سجني كورك </w:t>
            </w:r>
            <w:proofErr w:type="spellStart"/>
            <w:r>
              <w:rPr>
                <w:rtl/>
                <w:lang w:eastAsia="zh-TW"/>
              </w:rPr>
              <w:t>وليم</w:t>
            </w:r>
            <w:r w:rsidR="00A10088">
              <w:rPr>
                <w:rFonts w:hint="cs"/>
                <w:rtl/>
                <w:lang w:eastAsia="zh-TW"/>
              </w:rPr>
              <w:t>ي</w:t>
            </w:r>
            <w:r>
              <w:rPr>
                <w:rtl/>
                <w:lang w:eastAsia="zh-TW"/>
              </w:rPr>
              <w:t>ريك</w:t>
            </w:r>
            <w:proofErr w:type="spellEnd"/>
            <w:r>
              <w:rPr>
                <w:rtl/>
                <w:lang w:eastAsia="zh-TW"/>
              </w:rPr>
              <w:t xml:space="preserve"> ظل يتجاوز طاقتهما الاستيعابية في أيار/مايو ٢٠١٦. ولذلك فإن اللجنة تطلب معلومات عن التدابير الإضافية التي اتخذت لمعالجة الاكتظاظ وعن تأثيرها. كما تطلب توضيحات بشأن العدد الحالي للأشخاص المحتجزين وعدد الأسرّة في سجن كورك القديم والجديد. </w:t>
            </w:r>
            <w:r>
              <w:rPr>
                <w:rFonts w:ascii="Traditional Arabic" w:hAnsi="Traditional Arabic"/>
                <w:rtl/>
                <w:lang w:eastAsia="zh-TW"/>
              </w:rPr>
              <w:t>وتكرّر</w:t>
            </w:r>
            <w:r>
              <w:rPr>
                <w:rtl/>
                <w:lang w:eastAsia="zh-TW"/>
              </w:rPr>
              <w:t xml:space="preserve"> </w:t>
            </w:r>
            <w:r>
              <w:rPr>
                <w:rFonts w:ascii="Traditional Arabic" w:hAnsi="Traditional Arabic"/>
                <w:rtl/>
                <w:lang w:eastAsia="zh-TW"/>
              </w:rPr>
              <w:t>اللجنة</w:t>
            </w:r>
            <w:r>
              <w:rPr>
                <w:rtl/>
                <w:lang w:eastAsia="zh-TW"/>
              </w:rPr>
              <w:t xml:space="preserve"> </w:t>
            </w:r>
            <w:r>
              <w:rPr>
                <w:rFonts w:ascii="Traditional Arabic" w:hAnsi="Traditional Arabic"/>
                <w:rtl/>
                <w:lang w:eastAsia="zh-TW"/>
              </w:rPr>
              <w:t>توصيتها</w:t>
            </w:r>
            <w:r>
              <w:rPr>
                <w:rtl/>
                <w:lang w:eastAsia="zh-TW"/>
              </w:rPr>
              <w:t>.</w:t>
            </w:r>
          </w:p>
        </w:tc>
      </w:tr>
      <w:tr w:rsidR="00B25363" w:rsidTr="00B25363">
        <w:trPr>
          <w:cantSplit/>
        </w:trPr>
        <w:tc>
          <w:tcPr>
            <w:tcW w:w="7399" w:type="dxa"/>
            <w:gridSpan w:val="2"/>
            <w:shd w:val="clear" w:color="auto" w:fill="auto"/>
          </w:tcPr>
          <w:p w:rsidR="00B25363" w:rsidRDefault="00B25363" w:rsidP="00A10088">
            <w:pPr>
              <w:spacing w:after="120" w:line="380" w:lineRule="exact"/>
              <w:ind w:right="113"/>
              <w:textDirection w:val="tbRlV"/>
              <w:rPr>
                <w:i/>
                <w:iCs/>
                <w:rtl/>
                <w:lang w:eastAsia="zh-TW"/>
              </w:rPr>
            </w:pPr>
            <w:r>
              <w:rPr>
                <w:rtl/>
                <w:lang w:eastAsia="zh-TW"/>
              </w:rPr>
              <w:tab/>
            </w:r>
            <w:r>
              <w:rPr>
                <w:b/>
                <w:bCs/>
                <w:rtl/>
                <w:lang w:eastAsia="zh-TW"/>
              </w:rPr>
              <w:t>(ب)</w:t>
            </w:r>
            <w:r w:rsidRPr="00C4321C">
              <w:rPr>
                <w:b/>
                <w:bCs/>
                <w:rtl/>
                <w:lang w:eastAsia="zh-TW"/>
              </w:rPr>
              <w:t xml:space="preserve">[باء]: </w:t>
            </w:r>
            <w:r>
              <w:rPr>
                <w:rtl/>
                <w:lang w:eastAsia="zh-TW"/>
              </w:rPr>
              <w:t>ترحب اللجنة بوجود مرافق للصرف الصحي في جميع زنزانات سجن كورك الجديد، لكنها تطلب معلومات محدّدة عن التقدم المحرز فيما يتعلق بتنفيذ مشاريع الإصلاح المقترحة للقضاء على ممارسة تفريغ أوع</w:t>
            </w:r>
            <w:r w:rsidR="00A10088">
              <w:rPr>
                <w:rtl/>
                <w:lang w:eastAsia="zh-TW"/>
              </w:rPr>
              <w:t xml:space="preserve">ية الفضلات البشرية في سجني </w:t>
            </w:r>
            <w:proofErr w:type="spellStart"/>
            <w:r w:rsidR="00A10088">
              <w:rPr>
                <w:rtl/>
                <w:lang w:eastAsia="zh-TW"/>
              </w:rPr>
              <w:t>بورت</w:t>
            </w:r>
            <w:r w:rsidR="00A10088">
              <w:rPr>
                <w:rFonts w:hint="cs"/>
                <w:rtl/>
                <w:lang w:eastAsia="zh-TW"/>
              </w:rPr>
              <w:t>ال</w:t>
            </w:r>
            <w:r>
              <w:rPr>
                <w:rtl/>
                <w:lang w:eastAsia="zh-TW"/>
              </w:rPr>
              <w:t>و</w:t>
            </w:r>
            <w:r w:rsidR="00A10088">
              <w:rPr>
                <w:rFonts w:hint="cs"/>
                <w:rtl/>
                <w:lang w:eastAsia="zh-TW"/>
              </w:rPr>
              <w:t>ي</w:t>
            </w:r>
            <w:r>
              <w:rPr>
                <w:rtl/>
                <w:lang w:eastAsia="zh-TW"/>
              </w:rPr>
              <w:t>ز</w:t>
            </w:r>
            <w:proofErr w:type="spellEnd"/>
            <w:r>
              <w:rPr>
                <w:rtl/>
                <w:lang w:eastAsia="zh-TW"/>
              </w:rPr>
              <w:t xml:space="preserve"> وليمريك.</w:t>
            </w:r>
          </w:p>
        </w:tc>
      </w:tr>
      <w:tr w:rsidR="00B25363" w:rsidTr="00B25363">
        <w:trPr>
          <w:cantSplit/>
        </w:trPr>
        <w:tc>
          <w:tcPr>
            <w:tcW w:w="7399" w:type="dxa"/>
            <w:gridSpan w:val="2"/>
            <w:shd w:val="clear" w:color="auto" w:fill="auto"/>
          </w:tcPr>
          <w:p w:rsidR="00B25363" w:rsidRDefault="00B25363" w:rsidP="00650907">
            <w:pPr>
              <w:spacing w:after="120" w:line="380" w:lineRule="exact"/>
              <w:ind w:right="113"/>
              <w:textDirection w:val="tbRlV"/>
              <w:rPr>
                <w:rtl/>
                <w:lang w:eastAsia="zh-TW"/>
              </w:rPr>
            </w:pPr>
            <w:r w:rsidRPr="00C4321C">
              <w:rPr>
                <w:b/>
                <w:bCs/>
                <w:rtl/>
                <w:lang w:eastAsia="zh-TW"/>
              </w:rPr>
              <w:tab/>
              <w:t>(ج)[جيم]:</w:t>
            </w:r>
            <w:r>
              <w:rPr>
                <w:rtl/>
                <w:lang w:eastAsia="zh-TW"/>
              </w:rPr>
              <w:t xml:space="preserve"> تلاحظ اللجنة أنه لم تقدم أي معلومات بشأن وضع جدول زمني محدّد للفصل التام بين الأشخاص المحبوسين احتياطياً والسجناء المحكوم عليهم، وبين السجناء الأحداث والسجناء البالغين، وبين المهاجرين المحتجزين والسجناء المحكوم عليهم، وتطلب معلومات في هذا الصدد، بما في ذلك بشأن عملية نقل الذكور البالغين من العمر 17 سنة والمحكوم عليهم بالسجن إلى مرافق احتجاز الأطفال الجديدة في </w:t>
            </w:r>
            <w:proofErr w:type="spellStart"/>
            <w:r>
              <w:rPr>
                <w:rtl/>
                <w:lang w:eastAsia="zh-TW"/>
              </w:rPr>
              <w:t>أوبرستاون</w:t>
            </w:r>
            <w:proofErr w:type="spellEnd"/>
            <w:r>
              <w:rPr>
                <w:rtl/>
                <w:lang w:eastAsia="zh-TW"/>
              </w:rPr>
              <w:t>.</w:t>
            </w:r>
          </w:p>
        </w:tc>
      </w:tr>
      <w:tr w:rsidR="00B25363" w:rsidTr="00B25363">
        <w:trPr>
          <w:cantSplit/>
        </w:trPr>
        <w:tc>
          <w:tcPr>
            <w:tcW w:w="7399" w:type="dxa"/>
            <w:gridSpan w:val="2"/>
            <w:shd w:val="clear" w:color="auto" w:fill="auto"/>
          </w:tcPr>
          <w:p w:rsidR="00B25363" w:rsidRDefault="00B25363" w:rsidP="00650907">
            <w:pPr>
              <w:spacing w:after="120" w:line="380" w:lineRule="exact"/>
              <w:ind w:right="113"/>
              <w:textDirection w:val="tbRlV"/>
              <w:rPr>
                <w:rtl/>
                <w:lang w:eastAsia="zh-TW"/>
              </w:rPr>
            </w:pPr>
            <w:r>
              <w:rPr>
                <w:rtl/>
                <w:lang w:eastAsia="zh-TW"/>
              </w:rPr>
              <w:tab/>
            </w:r>
            <w:r>
              <w:rPr>
                <w:b/>
                <w:bCs/>
                <w:rtl/>
                <w:lang w:eastAsia="zh-TW"/>
              </w:rPr>
              <w:t>(د)</w:t>
            </w:r>
            <w:r w:rsidRPr="00C4321C">
              <w:rPr>
                <w:b/>
                <w:bCs/>
                <w:rtl/>
                <w:lang w:eastAsia="zh-TW"/>
              </w:rPr>
              <w:t>[باء]:</w:t>
            </w:r>
            <w:r>
              <w:rPr>
                <w:rtl/>
                <w:lang w:eastAsia="zh-TW"/>
              </w:rPr>
              <w:t xml:space="preserve"> تكرّر اللجنة طلبها معلومات عن التدابير المتخذة لضمان عمل آليات الشكاوى باستقلالية وتطلب معلومات عن التوصيات الواردة في تقرير مفتش السجون بشأن سياسة الشكاوى المقدم إلى وزير العدل والمساواة وعن إجراءات متابعتها.</w:t>
            </w:r>
          </w:p>
        </w:tc>
      </w:tr>
      <w:tr w:rsidR="00B25363" w:rsidRPr="00EC75F3" w:rsidTr="00B25363">
        <w:trPr>
          <w:cantSplit/>
        </w:trPr>
        <w:tc>
          <w:tcPr>
            <w:tcW w:w="7399" w:type="dxa"/>
            <w:gridSpan w:val="2"/>
            <w:shd w:val="clear" w:color="auto" w:fill="auto"/>
          </w:tcPr>
          <w:p w:rsidR="00B25363" w:rsidRPr="00EC75F3" w:rsidRDefault="00B25363" w:rsidP="00650907">
            <w:pPr>
              <w:spacing w:after="120" w:line="380" w:lineRule="exact"/>
              <w:ind w:right="113"/>
              <w:textDirection w:val="tbRlV"/>
              <w:rPr>
                <w:rtl/>
                <w:lang w:eastAsia="zh-TW"/>
              </w:rPr>
            </w:pPr>
            <w:r w:rsidRPr="006A5060">
              <w:rPr>
                <w:b/>
                <w:bCs/>
                <w:rtl/>
                <w:lang w:eastAsia="zh-TW"/>
              </w:rPr>
              <w:t xml:space="preserve">الإجراء </w:t>
            </w:r>
            <w:proofErr w:type="spellStart"/>
            <w:r w:rsidRPr="006A5060">
              <w:rPr>
                <w:b/>
                <w:bCs/>
                <w:rtl/>
                <w:lang w:eastAsia="zh-TW"/>
              </w:rPr>
              <w:t>الموصى</w:t>
            </w:r>
            <w:proofErr w:type="spellEnd"/>
            <w:r w:rsidRPr="006A5060">
              <w:rPr>
                <w:b/>
                <w:bCs/>
                <w:rtl/>
                <w:lang w:eastAsia="zh-TW"/>
              </w:rPr>
              <w:t xml:space="preserve"> به</w:t>
            </w:r>
            <w:r>
              <w:rPr>
                <w:rtl/>
                <w:lang w:eastAsia="zh-TW"/>
              </w:rPr>
              <w:t>: ينبغي توجيه رسالة تعكس تقييم اللجنة.</w:t>
            </w:r>
            <w:r>
              <w:rPr>
                <w:rtl/>
                <w:lang w:eastAsia="zh-TW"/>
              </w:rPr>
              <w:t>‬</w:t>
            </w:r>
            <w:r>
              <w:t>‬</w:t>
            </w:r>
          </w:p>
        </w:tc>
      </w:tr>
      <w:tr w:rsidR="00B25363" w:rsidRPr="00EC75F3" w:rsidTr="00B25363">
        <w:trPr>
          <w:cantSplit/>
        </w:trPr>
        <w:tc>
          <w:tcPr>
            <w:tcW w:w="7399" w:type="dxa"/>
            <w:gridSpan w:val="2"/>
            <w:tcBorders>
              <w:bottom w:val="single" w:sz="12" w:space="0" w:color="auto"/>
            </w:tcBorders>
            <w:shd w:val="clear" w:color="auto" w:fill="auto"/>
          </w:tcPr>
          <w:p w:rsidR="00B25363" w:rsidRPr="00EC75F3" w:rsidRDefault="00B25363" w:rsidP="00650907">
            <w:pPr>
              <w:spacing w:after="120" w:line="380" w:lineRule="exact"/>
              <w:ind w:right="113"/>
              <w:textDirection w:val="tbRlV"/>
              <w:rPr>
                <w:rtl/>
                <w:lang w:eastAsia="zh-TW"/>
              </w:rPr>
            </w:pPr>
            <w:r w:rsidRPr="006A5060">
              <w:rPr>
                <w:b/>
                <w:bCs/>
                <w:rtl/>
                <w:lang w:eastAsia="zh-TW"/>
              </w:rPr>
              <w:t>التقرير الدوري المقبل</w:t>
            </w:r>
            <w:r>
              <w:rPr>
                <w:rtl/>
                <w:lang w:eastAsia="zh-TW"/>
              </w:rPr>
              <w:t>: ٣١ تموز/يوليه ٢٠١٩</w:t>
            </w:r>
            <w:r>
              <w:rPr>
                <w:rtl/>
                <w:lang w:eastAsia="zh-TW"/>
              </w:rPr>
              <w:t>‬</w:t>
            </w:r>
            <w:r>
              <w:t>‬</w:t>
            </w:r>
          </w:p>
        </w:tc>
      </w:tr>
      <w:tr w:rsidR="00B25363" w:rsidTr="00B25363">
        <w:trPr>
          <w:cantSplit/>
        </w:trPr>
        <w:tc>
          <w:tcPr>
            <w:tcW w:w="7399" w:type="dxa"/>
            <w:gridSpan w:val="2"/>
            <w:tcBorders>
              <w:top w:val="single" w:sz="12" w:space="0" w:color="auto"/>
            </w:tcBorders>
            <w:shd w:val="clear" w:color="auto" w:fill="auto"/>
          </w:tcPr>
          <w:p w:rsidR="00B25363" w:rsidRDefault="00B25363" w:rsidP="00650907">
            <w:pPr>
              <w:spacing w:after="120" w:line="380" w:lineRule="exact"/>
              <w:ind w:right="113"/>
              <w:textDirection w:val="tbRlV"/>
              <w:rPr>
                <w:rtl/>
                <w:lang w:eastAsia="zh-TW"/>
              </w:rPr>
            </w:pPr>
          </w:p>
        </w:tc>
      </w:tr>
    </w:tbl>
    <w:p w:rsidR="00B25363" w:rsidRDefault="00B25363" w:rsidP="00B25363">
      <w:pPr>
        <w:pStyle w:val="SingleTxtG"/>
        <w:bidi/>
        <w:spacing w:after="240"/>
        <w:jc w:val="lowKashida"/>
        <w:rPr>
          <w:rFonts w:hAnsi="Times New Roman" w:hint="default"/>
          <w:sz w:val="18"/>
          <w:rtl/>
          <w:lang w:val="en-US" w:bidi="ar-DZ"/>
        </w:rPr>
      </w:pPr>
    </w:p>
    <w:p w:rsidR="00873340" w:rsidRPr="0071363F" w:rsidRDefault="0071363F" w:rsidP="005A0161">
      <w:pPr>
        <w:pStyle w:val="SingleTxtG"/>
        <w:bidi/>
        <w:spacing w:after="0" w:line="20" w:lineRule="exact"/>
        <w:jc w:val="lowKashida"/>
        <w:rPr>
          <w:rFonts w:hAnsi="Times New Roman" w:hint="default"/>
          <w:sz w:val="18"/>
          <w:rtl/>
          <w:lang w:val="en-US" w:bidi="ar-DZ"/>
        </w:rPr>
      </w:pPr>
      <w:r>
        <w:rPr>
          <w:rFonts w:hAnsi="Times New Roman" w:hint="default"/>
          <w:sz w:val="18"/>
          <w:rtl/>
          <w:lang w:val="en-US" w:bidi="ar-DZ"/>
        </w:rPr>
        <w:br w:type="page"/>
      </w:r>
    </w:p>
    <w:p w:rsidR="00EC75F3" w:rsidRPr="00F177D9" w:rsidRDefault="00EC75F3" w:rsidP="005A0161">
      <w:pPr>
        <w:pStyle w:val="H23G"/>
        <w:bidi/>
        <w:spacing w:before="0" w:line="380" w:lineRule="exact"/>
        <w:ind w:right="113"/>
        <w:jc w:val="lowKashida"/>
        <w:textDirection w:val="tbRlV"/>
        <w:rPr>
          <w:rFonts w:hint="default"/>
          <w:i/>
          <w:rtl/>
          <w:lang w:eastAsia="zh-TW"/>
        </w:rPr>
      </w:pPr>
      <w:r>
        <w:rPr>
          <w:lang w:eastAsia="zh-TW"/>
        </w:rPr>
        <w:t xml:space="preserve">  </w:t>
      </w:r>
      <w:r>
        <w:rPr>
          <w:rtl/>
          <w:lang w:eastAsia="zh-TW"/>
        </w:rPr>
        <w:tab/>
      </w:r>
      <w:r>
        <w:rPr>
          <w:rtl/>
          <w:lang w:eastAsia="zh-TW"/>
        </w:rPr>
        <w:tab/>
      </w:r>
      <w:r w:rsidRPr="006A5060">
        <w:rPr>
          <w:b w:val="0"/>
          <w:bCs/>
          <w:rtl/>
          <w:lang w:eastAsia="zh-TW"/>
        </w:rPr>
        <w:t>الدورة 113 (آذار/مارس 2015)</w:t>
      </w:r>
      <w:r w:rsidRPr="006A5060">
        <w:rPr>
          <w:b w:val="0"/>
          <w:bCs/>
          <w:rtl/>
          <w:lang w:eastAsia="zh-TW"/>
        </w:rPr>
        <w:t>‬</w:t>
      </w:r>
      <w:r>
        <w:t>‬</w:t>
      </w:r>
    </w:p>
    <w:tbl>
      <w:tblPr>
        <w:tblStyle w:val="TableGrid"/>
        <w:bidiVisual/>
        <w:tblW w:w="7387" w:type="dxa"/>
        <w:tblInd w:w="1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06"/>
        <w:gridCol w:w="4281"/>
      </w:tblGrid>
      <w:tr w:rsidR="00EC75F3" w:rsidRPr="00F177D9" w:rsidTr="00A10088">
        <w:trPr>
          <w:cantSplit/>
          <w:tblHeader/>
        </w:trPr>
        <w:tc>
          <w:tcPr>
            <w:tcW w:w="7387" w:type="dxa"/>
            <w:gridSpan w:val="2"/>
            <w:tcBorders>
              <w:top w:val="single" w:sz="4" w:space="0" w:color="auto"/>
              <w:bottom w:val="single" w:sz="12" w:space="0" w:color="auto"/>
            </w:tcBorders>
            <w:shd w:val="clear" w:color="auto" w:fill="auto"/>
            <w:vAlign w:val="bottom"/>
          </w:tcPr>
          <w:p w:rsidR="00EC75F3" w:rsidRPr="006A5060" w:rsidRDefault="00B559FF" w:rsidP="005A0161">
            <w:pPr>
              <w:spacing w:after="120" w:line="380" w:lineRule="exact"/>
              <w:ind w:right="113"/>
              <w:textDirection w:val="tbRlV"/>
              <w:rPr>
                <w:i/>
                <w:iCs/>
                <w:sz w:val="16"/>
                <w:rtl/>
                <w:lang w:eastAsia="zh-TW"/>
              </w:rPr>
            </w:pPr>
            <w:r>
              <w:rPr>
                <w:rFonts w:hint="cs"/>
                <w:i/>
                <w:iCs/>
                <w:rtl/>
                <w:lang w:eastAsia="zh-TW"/>
              </w:rPr>
              <w:t xml:space="preserve"> </w:t>
            </w:r>
            <w:r w:rsidR="00EC75F3" w:rsidRPr="006A5060">
              <w:rPr>
                <w:i/>
                <w:iCs/>
                <w:rtl/>
                <w:lang w:eastAsia="zh-TW"/>
              </w:rPr>
              <w:t>الاتحاد الروسي</w:t>
            </w:r>
          </w:p>
        </w:tc>
      </w:tr>
      <w:tr w:rsidR="00EC75F3" w:rsidRPr="00F177D9" w:rsidTr="00A10088">
        <w:trPr>
          <w:cantSplit/>
          <w:trHeight w:hRule="exact" w:val="113"/>
          <w:tblHeader/>
        </w:trPr>
        <w:tc>
          <w:tcPr>
            <w:tcW w:w="7387" w:type="dxa"/>
            <w:gridSpan w:val="2"/>
            <w:tcBorders>
              <w:top w:val="single" w:sz="12" w:space="0" w:color="auto"/>
            </w:tcBorders>
            <w:shd w:val="clear" w:color="auto" w:fill="auto"/>
            <w:vAlign w:val="bottom"/>
          </w:tcPr>
          <w:p w:rsidR="00EC75F3" w:rsidRPr="00F177D9" w:rsidRDefault="00EC75F3" w:rsidP="005A0161">
            <w:pPr>
              <w:spacing w:after="120" w:line="380" w:lineRule="exact"/>
              <w:ind w:right="113"/>
              <w:rPr>
                <w:i/>
                <w:sz w:val="16"/>
              </w:rPr>
            </w:pPr>
          </w:p>
        </w:tc>
      </w:tr>
      <w:tr w:rsidR="00EC75F3" w:rsidRPr="00F177D9" w:rsidTr="00A10088">
        <w:trPr>
          <w:cantSplit/>
        </w:trPr>
        <w:tc>
          <w:tcPr>
            <w:tcW w:w="3106" w:type="dxa"/>
            <w:shd w:val="clear" w:color="auto" w:fill="auto"/>
          </w:tcPr>
          <w:p w:rsidR="00EC75F3" w:rsidRPr="00C509B2" w:rsidRDefault="00EC75F3" w:rsidP="00A10088">
            <w:pPr>
              <w:spacing w:after="120" w:line="400" w:lineRule="exact"/>
              <w:ind w:right="113"/>
              <w:textDirection w:val="tbRlV"/>
              <w:rPr>
                <w:sz w:val="30"/>
                <w:rtl/>
                <w:lang w:eastAsia="zh-TW"/>
              </w:rPr>
            </w:pPr>
            <w:r w:rsidRPr="00C509B2">
              <w:rPr>
                <w:sz w:val="30"/>
                <w:rtl/>
                <w:lang w:eastAsia="zh-TW"/>
              </w:rPr>
              <w:t>الملاحظات الختامية:</w:t>
            </w:r>
            <w:r w:rsidRPr="00C509B2">
              <w:rPr>
                <w:sz w:val="30"/>
                <w:rtl/>
                <w:lang w:eastAsia="zh-TW"/>
              </w:rPr>
              <w:t>‬</w:t>
            </w:r>
            <w:r w:rsidRPr="00C509B2">
              <w:rPr>
                <w:sz w:val="30"/>
              </w:rPr>
              <w:t>‬</w:t>
            </w:r>
          </w:p>
        </w:tc>
        <w:tc>
          <w:tcPr>
            <w:tcW w:w="4281" w:type="dxa"/>
            <w:shd w:val="clear" w:color="auto" w:fill="auto"/>
          </w:tcPr>
          <w:p w:rsidR="00EC75F3" w:rsidRPr="00C509B2" w:rsidRDefault="003E68F0" w:rsidP="00A10088">
            <w:pPr>
              <w:spacing w:after="120" w:line="400" w:lineRule="exact"/>
              <w:ind w:right="113"/>
              <w:textDirection w:val="tbRlV"/>
              <w:rPr>
                <w:rFonts w:ascii="Traditional Arabic" w:hAnsi="Traditional Arabic"/>
                <w:rtl/>
                <w:lang w:eastAsia="zh-TW"/>
              </w:rPr>
            </w:pPr>
            <w:hyperlink r:id="rId11" w:history="1">
              <w:r w:rsidR="00EC75F3" w:rsidRPr="00A10088">
                <w:rPr>
                  <w:rFonts w:cs="Times New Roman"/>
                </w:rPr>
                <w:t>CCPR/C/RUS/CO/7</w:t>
              </w:r>
              <w:r w:rsidR="00EC75F3" w:rsidRPr="00C509B2">
                <w:rPr>
                  <w:rFonts w:ascii="Traditional Arabic" w:hAnsi="Traditional Arabic"/>
                  <w:rtl/>
                </w:rPr>
                <w:t xml:space="preserve">، </w:t>
              </w:r>
              <w:r w:rsidR="00C509B2">
                <w:rPr>
                  <w:rFonts w:ascii="Traditional Arabic" w:hAnsi="Traditional Arabic" w:hint="cs"/>
                  <w:rtl/>
                </w:rPr>
                <w:t>31</w:t>
              </w:r>
              <w:r w:rsidR="00EC75F3" w:rsidRPr="00C509B2">
                <w:rPr>
                  <w:rFonts w:ascii="Traditional Arabic" w:hAnsi="Traditional Arabic"/>
                  <w:rtl/>
                </w:rPr>
                <w:t>آذار</w:t>
              </w:r>
              <w:r w:rsidR="00EC75F3" w:rsidRPr="00C509B2">
                <w:rPr>
                  <w:rFonts w:ascii="Traditional Arabic" w:hAnsi="Traditional Arabic"/>
                </w:rPr>
                <w:t>/</w:t>
              </w:r>
              <w:r w:rsidR="00C509B2">
                <w:rPr>
                  <w:rFonts w:ascii="Traditional Arabic" w:hAnsi="Traditional Arabic"/>
                  <w:rtl/>
                </w:rPr>
                <w:t>مار</w:t>
              </w:r>
              <w:r w:rsidR="00C509B2">
                <w:rPr>
                  <w:rFonts w:ascii="Traditional Arabic" w:hAnsi="Traditional Arabic" w:hint="cs"/>
                  <w:rtl/>
                </w:rPr>
                <w:t>س 2015</w:t>
              </w:r>
              <w:r w:rsidR="00EC75F3" w:rsidRPr="00C509B2">
                <w:rPr>
                  <w:rFonts w:cs="Times New Roman"/>
                </w:rPr>
                <w:t>‬</w:t>
              </w:r>
            </w:hyperlink>
          </w:p>
        </w:tc>
      </w:tr>
      <w:tr w:rsidR="00EC75F3" w:rsidRPr="00F177D9" w:rsidTr="00A10088">
        <w:trPr>
          <w:cantSplit/>
        </w:trPr>
        <w:tc>
          <w:tcPr>
            <w:tcW w:w="3106" w:type="dxa"/>
            <w:shd w:val="clear" w:color="auto" w:fill="auto"/>
          </w:tcPr>
          <w:p w:rsidR="00EC75F3" w:rsidRPr="00C509B2" w:rsidRDefault="00EC75F3" w:rsidP="00A10088">
            <w:pPr>
              <w:spacing w:after="120" w:line="400" w:lineRule="exact"/>
              <w:ind w:right="113"/>
              <w:textDirection w:val="tbRlV"/>
              <w:rPr>
                <w:sz w:val="30"/>
                <w:rtl/>
                <w:lang w:eastAsia="zh-TW"/>
              </w:rPr>
            </w:pPr>
            <w:r w:rsidRPr="00C509B2">
              <w:rPr>
                <w:sz w:val="30"/>
                <w:rtl/>
                <w:lang w:eastAsia="zh-TW"/>
              </w:rPr>
              <w:t>الفقرات موضوع المتابعة:</w:t>
            </w:r>
            <w:r w:rsidRPr="00C509B2">
              <w:rPr>
                <w:sz w:val="30"/>
                <w:rtl/>
                <w:lang w:eastAsia="zh-TW"/>
              </w:rPr>
              <w:t>‬</w:t>
            </w:r>
            <w:r w:rsidRPr="00C509B2">
              <w:rPr>
                <w:sz w:val="30"/>
              </w:rPr>
              <w:t>‬</w:t>
            </w:r>
          </w:p>
        </w:tc>
        <w:tc>
          <w:tcPr>
            <w:tcW w:w="4281" w:type="dxa"/>
            <w:shd w:val="clear" w:color="auto" w:fill="auto"/>
          </w:tcPr>
          <w:p w:rsidR="00EC75F3" w:rsidRPr="00C509B2" w:rsidRDefault="00C509B2" w:rsidP="00A10088">
            <w:pPr>
              <w:spacing w:after="120" w:line="400" w:lineRule="exact"/>
              <w:ind w:right="113"/>
              <w:textDirection w:val="tbRlV"/>
              <w:rPr>
                <w:rFonts w:ascii="Traditional Arabic" w:hAnsi="Traditional Arabic"/>
                <w:rtl/>
                <w:lang w:eastAsia="zh-TW"/>
              </w:rPr>
            </w:pPr>
            <w:r>
              <w:rPr>
                <w:rFonts w:ascii="Traditional Arabic" w:hAnsi="Traditional Arabic" w:hint="cs"/>
                <w:rtl/>
                <w:lang w:eastAsia="zh-TW"/>
              </w:rPr>
              <w:t xml:space="preserve">7 </w:t>
            </w:r>
            <w:r w:rsidR="00EC75F3" w:rsidRPr="00C509B2">
              <w:rPr>
                <w:rFonts w:ascii="Traditional Arabic" w:hAnsi="Traditional Arabic"/>
                <w:rtl/>
                <w:lang w:eastAsia="zh-TW"/>
              </w:rPr>
              <w:t>و19 و22</w:t>
            </w:r>
          </w:p>
        </w:tc>
      </w:tr>
      <w:tr w:rsidR="00EC75F3" w:rsidRPr="00F177D9" w:rsidTr="00A10088">
        <w:trPr>
          <w:cantSplit/>
        </w:trPr>
        <w:tc>
          <w:tcPr>
            <w:tcW w:w="3106" w:type="dxa"/>
            <w:shd w:val="clear" w:color="auto" w:fill="auto"/>
          </w:tcPr>
          <w:p w:rsidR="00EC75F3" w:rsidRPr="00C509B2" w:rsidRDefault="00EC75F3" w:rsidP="00A10088">
            <w:pPr>
              <w:spacing w:after="120" w:line="400" w:lineRule="exact"/>
              <w:ind w:right="113"/>
              <w:textDirection w:val="tbRlV"/>
              <w:rPr>
                <w:sz w:val="30"/>
                <w:rtl/>
                <w:lang w:eastAsia="zh-TW"/>
              </w:rPr>
            </w:pPr>
            <w:r w:rsidRPr="00C509B2">
              <w:rPr>
                <w:sz w:val="30"/>
                <w:rtl/>
                <w:lang w:eastAsia="zh-TW"/>
              </w:rPr>
              <w:t>الرد الأول:</w:t>
            </w:r>
            <w:r w:rsidRPr="00C509B2">
              <w:rPr>
                <w:sz w:val="30"/>
                <w:rtl/>
                <w:lang w:eastAsia="zh-TW"/>
              </w:rPr>
              <w:t>‬</w:t>
            </w:r>
            <w:r w:rsidRPr="00C509B2">
              <w:rPr>
                <w:sz w:val="30"/>
              </w:rPr>
              <w:t>‬</w:t>
            </w:r>
          </w:p>
        </w:tc>
        <w:tc>
          <w:tcPr>
            <w:tcW w:w="4281" w:type="dxa"/>
            <w:shd w:val="clear" w:color="auto" w:fill="auto"/>
          </w:tcPr>
          <w:p w:rsidR="00EC75F3" w:rsidRPr="00C509B2" w:rsidRDefault="003E68F0" w:rsidP="00A10088">
            <w:pPr>
              <w:spacing w:after="120" w:line="400" w:lineRule="exact"/>
              <w:ind w:right="113"/>
              <w:textDirection w:val="tbRlV"/>
              <w:rPr>
                <w:rFonts w:ascii="Traditional Arabic" w:hAnsi="Traditional Arabic"/>
                <w:rtl/>
                <w:lang w:eastAsia="zh-TW"/>
              </w:rPr>
            </w:pPr>
            <w:hyperlink r:id="rId12" w:history="1">
              <w:r w:rsidR="00EC75F3" w:rsidRPr="00A10088">
                <w:rPr>
                  <w:rFonts w:cs="Times New Roman"/>
                </w:rPr>
                <w:t>CCPR/C/RUS/CO/7/Add.1</w:t>
              </w:r>
              <w:r w:rsidR="00EC75F3" w:rsidRPr="00C509B2">
                <w:rPr>
                  <w:rFonts w:ascii="Traditional Arabic" w:hAnsi="Traditional Arabic"/>
                  <w:rtl/>
                </w:rPr>
                <w:t>، ٢٩ آذار</w:t>
              </w:r>
              <w:r w:rsidR="00EC75F3" w:rsidRPr="00C509B2">
                <w:rPr>
                  <w:rFonts w:ascii="Traditional Arabic" w:hAnsi="Traditional Arabic"/>
                </w:rPr>
                <w:t>/</w:t>
              </w:r>
              <w:r w:rsidR="00EC75F3" w:rsidRPr="00C509B2">
                <w:rPr>
                  <w:rFonts w:ascii="Traditional Arabic" w:hAnsi="Traditional Arabic"/>
                  <w:rtl/>
                </w:rPr>
                <w:t>مارس ٢٠١٦</w:t>
              </w:r>
            </w:hyperlink>
          </w:p>
        </w:tc>
      </w:tr>
      <w:tr w:rsidR="00EC75F3" w:rsidRPr="00F177D9" w:rsidTr="00A10088">
        <w:trPr>
          <w:cantSplit/>
        </w:trPr>
        <w:tc>
          <w:tcPr>
            <w:tcW w:w="3106" w:type="dxa"/>
            <w:shd w:val="clear" w:color="auto" w:fill="auto"/>
          </w:tcPr>
          <w:p w:rsidR="00EC75F3" w:rsidRPr="00C509B2" w:rsidRDefault="00EC75F3" w:rsidP="00A10088">
            <w:pPr>
              <w:spacing w:after="120" w:line="400" w:lineRule="exact"/>
              <w:ind w:right="113"/>
              <w:textDirection w:val="tbRlV"/>
              <w:rPr>
                <w:sz w:val="30"/>
                <w:rtl/>
                <w:lang w:eastAsia="zh-TW"/>
              </w:rPr>
            </w:pPr>
            <w:r w:rsidRPr="00C509B2">
              <w:rPr>
                <w:sz w:val="30"/>
                <w:rtl/>
                <w:lang w:eastAsia="zh-TW"/>
              </w:rPr>
              <w:t>تقييم اللجنة:</w:t>
            </w:r>
            <w:r w:rsidRPr="00C509B2">
              <w:rPr>
                <w:sz w:val="30"/>
                <w:rtl/>
                <w:lang w:eastAsia="zh-TW"/>
              </w:rPr>
              <w:t>‬</w:t>
            </w:r>
            <w:r w:rsidRPr="00C509B2">
              <w:rPr>
                <w:sz w:val="30"/>
              </w:rPr>
              <w:t>‬</w:t>
            </w:r>
          </w:p>
        </w:tc>
        <w:tc>
          <w:tcPr>
            <w:tcW w:w="4281" w:type="dxa"/>
            <w:shd w:val="clear" w:color="auto" w:fill="auto"/>
          </w:tcPr>
          <w:p w:rsidR="00EC75F3" w:rsidRPr="00C509B2" w:rsidRDefault="00EC75F3" w:rsidP="00A10088">
            <w:pPr>
              <w:spacing w:after="120" w:line="400" w:lineRule="exact"/>
              <w:ind w:right="113"/>
              <w:textDirection w:val="tbRlV"/>
              <w:rPr>
                <w:rFonts w:ascii="Traditional Arabic" w:hAnsi="Traditional Arabic"/>
                <w:rtl/>
                <w:lang w:eastAsia="zh-TW"/>
              </w:rPr>
            </w:pPr>
            <w:r w:rsidRPr="00C509B2">
              <w:rPr>
                <w:rFonts w:ascii="Traditional Arabic" w:hAnsi="Traditional Arabic"/>
                <w:rtl/>
                <w:lang w:eastAsia="zh-TW"/>
              </w:rPr>
              <w:t>يتعين تقديم معلومات إضافية عن الفقرات 7</w:t>
            </w:r>
            <w:r w:rsidRPr="00C509B2">
              <w:rPr>
                <w:rFonts w:ascii="Traditional Arabic" w:hAnsi="Traditional Arabic"/>
                <w:b/>
                <w:bCs/>
                <w:rtl/>
                <w:lang w:eastAsia="zh-TW"/>
              </w:rPr>
              <w:t>[جيم][جيم]</w:t>
            </w:r>
            <w:r w:rsidRPr="00C509B2">
              <w:rPr>
                <w:rFonts w:ascii="Traditional Arabic" w:hAnsi="Traditional Arabic"/>
                <w:rtl/>
                <w:lang w:eastAsia="zh-TW"/>
              </w:rPr>
              <w:t>، و19</w:t>
            </w:r>
            <w:r w:rsidRPr="00C509B2">
              <w:rPr>
                <w:rFonts w:ascii="Traditional Arabic" w:hAnsi="Traditional Arabic"/>
                <w:b/>
                <w:bCs/>
                <w:rtl/>
                <w:lang w:eastAsia="zh-TW"/>
              </w:rPr>
              <w:t>[باء][جيم][جيم][جيم]</w:t>
            </w:r>
            <w:r w:rsidR="00C509B2" w:rsidRPr="00C509B2">
              <w:rPr>
                <w:rFonts w:ascii="Traditional Arabic" w:hAnsi="Traditional Arabic" w:hint="cs"/>
                <w:b/>
                <w:bCs/>
                <w:rtl/>
                <w:lang w:eastAsia="zh-TW"/>
              </w:rPr>
              <w:t xml:space="preserve"> </w:t>
            </w:r>
            <w:r w:rsidRPr="00C509B2">
              <w:rPr>
                <w:rFonts w:ascii="Traditional Arabic" w:hAnsi="Traditional Arabic"/>
                <w:b/>
                <w:bCs/>
                <w:rtl/>
                <w:lang w:eastAsia="zh-TW"/>
              </w:rPr>
              <w:t>[جيم][جيم]</w:t>
            </w:r>
            <w:r w:rsidRPr="00C509B2">
              <w:rPr>
                <w:rFonts w:ascii="Traditional Arabic" w:hAnsi="Traditional Arabic"/>
                <w:rtl/>
                <w:lang w:eastAsia="zh-TW"/>
              </w:rPr>
              <w:t xml:space="preserve">، و22 </w:t>
            </w:r>
            <w:r w:rsidRPr="00C509B2">
              <w:rPr>
                <w:rFonts w:ascii="Traditional Arabic" w:hAnsi="Traditional Arabic"/>
                <w:b/>
                <w:bCs/>
                <w:rtl/>
                <w:lang w:eastAsia="zh-TW"/>
              </w:rPr>
              <w:t>[جيم][جيم]</w:t>
            </w:r>
          </w:p>
        </w:tc>
      </w:tr>
      <w:tr w:rsidR="00EC75F3" w:rsidRPr="00F177D9" w:rsidTr="00A10088">
        <w:trPr>
          <w:cantSplit/>
        </w:trPr>
        <w:tc>
          <w:tcPr>
            <w:tcW w:w="7387" w:type="dxa"/>
            <w:gridSpan w:val="2"/>
            <w:shd w:val="clear" w:color="auto" w:fill="auto"/>
          </w:tcPr>
          <w:p w:rsidR="00EC75F3" w:rsidRPr="00C509B2" w:rsidRDefault="00EC75F3" w:rsidP="00A10088">
            <w:pPr>
              <w:spacing w:after="120" w:line="400" w:lineRule="exact"/>
              <w:ind w:right="113"/>
              <w:textDirection w:val="tbRlV"/>
              <w:rPr>
                <w:b/>
                <w:bCs/>
                <w:sz w:val="28"/>
                <w:szCs w:val="28"/>
                <w:rtl/>
                <w:lang w:eastAsia="zh-TW"/>
              </w:rPr>
            </w:pPr>
            <w:r w:rsidRPr="00C509B2">
              <w:rPr>
                <w:b/>
                <w:bCs/>
                <w:sz w:val="28"/>
                <w:szCs w:val="28"/>
                <w:rtl/>
                <w:lang w:eastAsia="zh-TW"/>
              </w:rPr>
              <w:t>الفقرة 7: المساءلة عن انتهاكات حقوق الإنسان المزعوم ارتكابها في منطقة شمال القوقاز الاتحادية</w:t>
            </w:r>
          </w:p>
        </w:tc>
      </w:tr>
      <w:tr w:rsidR="00EC75F3" w:rsidRPr="00F177D9" w:rsidTr="00A10088">
        <w:trPr>
          <w:cantSplit/>
        </w:trPr>
        <w:tc>
          <w:tcPr>
            <w:tcW w:w="7387" w:type="dxa"/>
            <w:gridSpan w:val="2"/>
            <w:shd w:val="clear" w:color="auto" w:fill="auto"/>
          </w:tcPr>
          <w:p w:rsidR="00EC75F3" w:rsidRPr="00C509B2" w:rsidRDefault="00C509B2" w:rsidP="00A10088">
            <w:pPr>
              <w:spacing w:after="120" w:line="400" w:lineRule="exact"/>
              <w:ind w:right="113"/>
              <w:textDirection w:val="tbRlV"/>
              <w:rPr>
                <w:b/>
                <w:bCs/>
                <w:rtl/>
                <w:lang w:eastAsia="zh-TW"/>
              </w:rPr>
            </w:pPr>
            <w:r>
              <w:rPr>
                <w:b/>
                <w:bCs/>
                <w:rtl/>
                <w:lang w:eastAsia="zh-TW"/>
              </w:rPr>
              <w:tab/>
            </w:r>
            <w:r w:rsidR="00EC75F3" w:rsidRPr="00C509B2">
              <w:rPr>
                <w:b/>
                <w:bCs/>
                <w:rtl/>
                <w:lang w:eastAsia="zh-TW"/>
              </w:rPr>
              <w:t>وينبغي للدول الطرف:</w:t>
            </w:r>
          </w:p>
        </w:tc>
      </w:tr>
      <w:tr w:rsidR="00EC75F3" w:rsidRPr="00F177D9" w:rsidTr="00A10088">
        <w:trPr>
          <w:cantSplit/>
        </w:trPr>
        <w:tc>
          <w:tcPr>
            <w:tcW w:w="7387" w:type="dxa"/>
            <w:gridSpan w:val="2"/>
            <w:shd w:val="clear" w:color="auto" w:fill="auto"/>
          </w:tcPr>
          <w:p w:rsidR="00EC75F3" w:rsidRPr="00C509B2" w:rsidRDefault="00EC75F3" w:rsidP="00A10088">
            <w:pPr>
              <w:spacing w:after="120" w:line="400" w:lineRule="exact"/>
              <w:ind w:right="113"/>
              <w:textDirection w:val="tbRlV"/>
              <w:rPr>
                <w:b/>
                <w:bCs/>
                <w:rtl/>
                <w:lang w:eastAsia="zh-TW"/>
              </w:rPr>
            </w:pPr>
            <w:r>
              <w:rPr>
                <w:lang w:eastAsia="zh-TW"/>
              </w:rPr>
              <w:tab/>
            </w:r>
            <w:r w:rsidRPr="00C509B2">
              <w:rPr>
                <w:b/>
                <w:bCs/>
                <w:rtl/>
                <w:lang w:eastAsia="zh-TW"/>
              </w:rPr>
              <w:t>(أ)</w:t>
            </w:r>
            <w:r w:rsidRPr="00C509B2">
              <w:rPr>
                <w:b/>
                <w:bCs/>
                <w:rtl/>
                <w:lang w:eastAsia="zh-TW"/>
              </w:rPr>
              <w:tab/>
              <w:t>ضمان إجراء تحقيق شامل وفعّال ومستقل ونزيه في جميع انتهاكات حقوق الإنسان التي ارتُكبت خلال العمليات الأمنية وعمليات مكافحة الإرهاب في منطقة شمال القوقاز الاتحادية، وضمان محاكمة الجناة ومعاقبتهم بطريقة تتناسب وخطورة الأفعال المرتكبة وتزويد الضحايا وأسرهم بسبل انتصاف فعالة، بما في ذلك توفير إمكانية الاحتكام إلى القضاء والحصول على تعويضات على نحو فعلي وعلى قدم المساواة مع الآخرين؛</w:t>
            </w:r>
          </w:p>
          <w:p w:rsidR="00EC75F3" w:rsidRPr="00C509B2" w:rsidRDefault="00C509B2" w:rsidP="00A10088">
            <w:pPr>
              <w:spacing w:after="120" w:line="400" w:lineRule="exact"/>
              <w:ind w:right="113"/>
              <w:textDirection w:val="tbRlV"/>
              <w:rPr>
                <w:b/>
                <w:bCs/>
                <w:rtl/>
                <w:lang w:eastAsia="zh-TW"/>
              </w:rPr>
            </w:pPr>
            <w:r>
              <w:rPr>
                <w:rtl/>
                <w:lang w:eastAsia="zh-TW"/>
              </w:rPr>
              <w:tab/>
            </w:r>
            <w:r w:rsidR="00EC75F3" w:rsidRPr="00C509B2">
              <w:rPr>
                <w:b/>
                <w:bCs/>
                <w:rtl/>
                <w:lang w:eastAsia="zh-TW"/>
              </w:rPr>
              <w:t>(ب)</w:t>
            </w:r>
            <w:r w:rsidRPr="00C509B2">
              <w:rPr>
                <w:b/>
                <w:bCs/>
                <w:rtl/>
                <w:lang w:eastAsia="zh-TW"/>
              </w:rPr>
              <w:tab/>
            </w:r>
            <w:r w:rsidR="00EC75F3" w:rsidRPr="00C509B2">
              <w:rPr>
                <w:b/>
                <w:bCs/>
                <w:rtl/>
                <w:lang w:eastAsia="zh-TW"/>
              </w:rPr>
              <w:t>المبادرة فوراً إلى وضع حد لممارسة العقاب الجماعي لأقارب الإرهابيين المشتبه فيهم وأنصارهم المزعومين، وتوفير سبل انتصاف فعالة للأشخاص الذين انتهكت حقوقهم، بما في ذلك فيما يتعلق بتخريب أو تدمير ممتلكاتهم وطردهم قسراً.</w:t>
            </w:r>
          </w:p>
        </w:tc>
      </w:tr>
      <w:tr w:rsidR="00EC75F3" w:rsidRPr="00F177D9" w:rsidTr="00A10088">
        <w:trPr>
          <w:cantSplit/>
        </w:trPr>
        <w:tc>
          <w:tcPr>
            <w:tcW w:w="7387" w:type="dxa"/>
            <w:gridSpan w:val="2"/>
            <w:shd w:val="clear" w:color="auto" w:fill="auto"/>
          </w:tcPr>
          <w:p w:rsidR="00EC75F3" w:rsidRPr="00F177D9" w:rsidRDefault="00EC75F3" w:rsidP="00A10088">
            <w:pPr>
              <w:spacing w:after="120" w:line="400" w:lineRule="exact"/>
              <w:ind w:right="113"/>
              <w:textDirection w:val="tbRlV"/>
              <w:rPr>
                <w:rtl/>
                <w:lang w:eastAsia="zh-TW"/>
              </w:rPr>
            </w:pPr>
            <w:r w:rsidRPr="006A5060">
              <w:rPr>
                <w:b/>
                <w:bCs/>
                <w:rtl/>
                <w:lang w:eastAsia="zh-TW"/>
              </w:rPr>
              <w:t>ملخص ردّ الدولة الطرف</w:t>
            </w:r>
            <w:r w:rsidRPr="006A5060">
              <w:rPr>
                <w:b/>
                <w:bCs/>
                <w:rtl/>
                <w:lang w:eastAsia="zh-TW"/>
              </w:rPr>
              <w:t>‬</w:t>
            </w:r>
            <w:r>
              <w:t>‬</w:t>
            </w:r>
          </w:p>
        </w:tc>
      </w:tr>
      <w:tr w:rsidR="00EC75F3" w:rsidRPr="00F177D9" w:rsidTr="00A10088">
        <w:trPr>
          <w:cantSplit/>
        </w:trPr>
        <w:tc>
          <w:tcPr>
            <w:tcW w:w="7387" w:type="dxa"/>
            <w:gridSpan w:val="2"/>
            <w:shd w:val="clear" w:color="auto" w:fill="auto"/>
          </w:tcPr>
          <w:p w:rsidR="00EC75F3" w:rsidRPr="00F177D9" w:rsidRDefault="00C509B2" w:rsidP="00A10088">
            <w:pPr>
              <w:spacing w:after="120" w:line="400" w:lineRule="exact"/>
              <w:ind w:right="113"/>
              <w:textDirection w:val="tbRlV"/>
              <w:rPr>
                <w:rtl/>
                <w:lang w:eastAsia="zh-TW"/>
              </w:rPr>
            </w:pPr>
            <w:r>
              <w:rPr>
                <w:rtl/>
                <w:lang w:eastAsia="zh-TW"/>
              </w:rPr>
              <w:tab/>
            </w:r>
            <w:r w:rsidR="00EC75F3">
              <w:rPr>
                <w:rtl/>
                <w:lang w:eastAsia="zh-TW"/>
              </w:rPr>
              <w:t>(أ)</w:t>
            </w:r>
            <w:r>
              <w:rPr>
                <w:rtl/>
                <w:lang w:eastAsia="zh-TW"/>
              </w:rPr>
              <w:tab/>
            </w:r>
            <w:r w:rsidR="00EC75F3">
              <w:rPr>
                <w:rtl/>
                <w:lang w:eastAsia="zh-TW"/>
              </w:rPr>
              <w:t>تقدم الدولة الطرف معلومات مفصلة عن إجراءات التحقيق في القضايا الجنائية التي تنطوي على قتل أو اختطاف أفراد مقيمين في الشيشان في سياق عمليات مكافحة الإرهاب، مشيرة إلى أن الضحايا يزودون بجميع المعلومات اللازمة للاضطلاع بإجراءات التحقيق الرئيسية، بما في ذلك بنسخ من الوثائق الإجرائية، ويمنحون فرصة الاطلاع على ملفات القضايا الجنائية. وتعمل الوحدات التنفيذية ووكالة التحقيق مع</w:t>
            </w:r>
            <w:r w:rsidR="008B64EB">
              <w:rPr>
                <w:rtl/>
                <w:lang w:eastAsia="zh-TW"/>
              </w:rPr>
              <w:t xml:space="preserve">اً </w:t>
            </w:r>
            <w:r w:rsidR="00EC75F3">
              <w:rPr>
                <w:rtl/>
                <w:lang w:eastAsia="zh-TW"/>
              </w:rPr>
              <w:t>لحل الجرائم السابقة</w:t>
            </w:r>
            <w:r>
              <w:rPr>
                <w:rFonts w:hint="cs"/>
                <w:rtl/>
                <w:lang w:eastAsia="zh-TW"/>
              </w:rPr>
              <w:t>؛</w:t>
            </w:r>
          </w:p>
          <w:p w:rsidR="00EC75F3" w:rsidRPr="00F177D9" w:rsidRDefault="00C509B2" w:rsidP="00A10088">
            <w:pPr>
              <w:spacing w:after="120" w:line="400" w:lineRule="exact"/>
              <w:ind w:right="113"/>
              <w:textDirection w:val="tbRlV"/>
              <w:rPr>
                <w:rtl/>
                <w:lang w:eastAsia="zh-TW"/>
              </w:rPr>
            </w:pPr>
            <w:r>
              <w:rPr>
                <w:rtl/>
                <w:lang w:eastAsia="zh-TW"/>
              </w:rPr>
              <w:tab/>
            </w:r>
            <w:r w:rsidR="00EC75F3">
              <w:rPr>
                <w:rtl/>
                <w:lang w:eastAsia="zh-TW"/>
              </w:rPr>
              <w:t>(ب)</w:t>
            </w:r>
            <w:r>
              <w:rPr>
                <w:rtl/>
                <w:lang w:eastAsia="zh-TW"/>
              </w:rPr>
              <w:tab/>
            </w:r>
            <w:r w:rsidR="00EC75F3">
              <w:rPr>
                <w:rtl/>
                <w:lang w:eastAsia="zh-TW"/>
              </w:rPr>
              <w:t xml:space="preserve">لا يفرض عقاب جماعي على أقارب الإرهابيين المشتبه فيهم وأنصارهم المزعومين. ويكفل تمتع الأفراد بالحماية من خلال مزيج من التدابير الأمنية وأنشطة التحقيق ذات الطابع </w:t>
            </w:r>
            <w:proofErr w:type="spellStart"/>
            <w:r w:rsidR="00EC75F3">
              <w:rPr>
                <w:rtl/>
                <w:lang w:eastAsia="zh-TW"/>
              </w:rPr>
              <w:t>الاستباقي</w:t>
            </w:r>
            <w:proofErr w:type="spellEnd"/>
            <w:r w:rsidR="00EC75F3">
              <w:rPr>
                <w:rtl/>
                <w:lang w:eastAsia="zh-TW"/>
              </w:rPr>
              <w:t>. وفي المجموع، طُبّق 119 تدبير</w:t>
            </w:r>
            <w:r w:rsidR="008B64EB">
              <w:rPr>
                <w:rtl/>
                <w:lang w:eastAsia="zh-TW"/>
              </w:rPr>
              <w:t xml:space="preserve">اً </w:t>
            </w:r>
            <w:r w:rsidR="00EC75F3">
              <w:rPr>
                <w:rtl/>
                <w:lang w:eastAsia="zh-TW"/>
              </w:rPr>
              <w:t>أمني</w:t>
            </w:r>
            <w:r w:rsidR="008B64EB">
              <w:rPr>
                <w:rtl/>
                <w:lang w:eastAsia="zh-TW"/>
              </w:rPr>
              <w:t xml:space="preserve">اً </w:t>
            </w:r>
            <w:r w:rsidR="00EC75F3">
              <w:rPr>
                <w:rtl/>
                <w:lang w:eastAsia="zh-TW"/>
              </w:rPr>
              <w:t>في عام 2015 بشأن 66 فردا</w:t>
            </w:r>
            <w:r>
              <w:rPr>
                <w:rFonts w:hint="cs"/>
                <w:rtl/>
                <w:lang w:eastAsia="zh-TW"/>
              </w:rPr>
              <w:t>ً</w:t>
            </w:r>
            <w:r w:rsidR="00EC75F3">
              <w:rPr>
                <w:rtl/>
                <w:lang w:eastAsia="zh-TW"/>
              </w:rPr>
              <w:t>.</w:t>
            </w:r>
          </w:p>
        </w:tc>
      </w:tr>
      <w:tr w:rsidR="00EC75F3" w:rsidRPr="00F177D9" w:rsidTr="00A10088">
        <w:trPr>
          <w:cantSplit/>
        </w:trPr>
        <w:tc>
          <w:tcPr>
            <w:tcW w:w="7387" w:type="dxa"/>
            <w:gridSpan w:val="2"/>
            <w:shd w:val="clear" w:color="auto" w:fill="auto"/>
          </w:tcPr>
          <w:p w:rsidR="00EC75F3" w:rsidRPr="0085655E" w:rsidRDefault="0085655E" w:rsidP="005A0161">
            <w:pPr>
              <w:keepNext/>
              <w:keepLines/>
              <w:spacing w:before="120" w:after="120" w:line="380" w:lineRule="exact"/>
              <w:ind w:right="113"/>
              <w:textDirection w:val="tbRlV"/>
              <w:rPr>
                <w:b/>
                <w:bCs/>
                <w:rtl/>
                <w:lang w:eastAsia="zh-TW"/>
              </w:rPr>
            </w:pPr>
            <w:r w:rsidRPr="0085655E">
              <w:rPr>
                <w:rFonts w:hint="cs"/>
                <w:b/>
                <w:bCs/>
                <w:rtl/>
                <w:lang w:eastAsia="zh-TW"/>
              </w:rPr>
              <w:lastRenderedPageBreak/>
              <w:t>تقييم اللجنة</w:t>
            </w:r>
          </w:p>
        </w:tc>
      </w:tr>
      <w:tr w:rsidR="00EC75F3" w:rsidRPr="00F177D9" w:rsidTr="00A10088">
        <w:trPr>
          <w:cantSplit/>
        </w:trPr>
        <w:tc>
          <w:tcPr>
            <w:tcW w:w="7387" w:type="dxa"/>
            <w:gridSpan w:val="2"/>
            <w:shd w:val="clear" w:color="auto" w:fill="auto"/>
          </w:tcPr>
          <w:p w:rsidR="00EC75F3" w:rsidRPr="00F177D9" w:rsidRDefault="00C509B2" w:rsidP="00DB7F71">
            <w:pPr>
              <w:spacing w:after="120" w:line="400" w:lineRule="exact"/>
              <w:ind w:right="113"/>
              <w:textDirection w:val="tbRlV"/>
              <w:rPr>
                <w:b/>
                <w:rtl/>
                <w:lang w:eastAsia="zh-TW"/>
              </w:rPr>
            </w:pPr>
            <w:r>
              <w:rPr>
                <w:b/>
                <w:bCs/>
                <w:rtl/>
                <w:lang w:eastAsia="zh-TW"/>
              </w:rPr>
              <w:tab/>
            </w:r>
            <w:r w:rsidR="0085655E">
              <w:rPr>
                <w:b/>
                <w:bCs/>
                <w:rtl/>
                <w:lang w:eastAsia="zh-TW"/>
              </w:rPr>
              <w:t>(أ)</w:t>
            </w:r>
            <w:r w:rsidR="0085655E" w:rsidRPr="00C509B2">
              <w:rPr>
                <w:b/>
                <w:bCs/>
                <w:rtl/>
                <w:lang w:eastAsia="zh-TW"/>
              </w:rPr>
              <w:t>[جيم]:</w:t>
            </w:r>
            <w:r w:rsidR="0085655E">
              <w:rPr>
                <w:rtl/>
                <w:lang w:eastAsia="zh-TW"/>
              </w:rPr>
              <w:t xml:space="preserve"> تحيط اللجنة علماً بالمعلومات التي قدّمتها الدولة الطرف، لكنها تطلب معلومات إضافية ومحددة عن التدابير المتخذة منذ اعتماد الملاحظات الختامية، بما في ذلك عدد التحقيقات المباشرة والمحاكمات المعقودة والإدانات الصادرة والعقوبات المفروضة ارتباطاً بالانتهاكات الخطيرة لحقوق الإنسان المرتكبة في منطقة شمال القوقاز الاتحادية، بما في ذلك</w:t>
            </w:r>
            <w:r w:rsidR="0085655E">
              <w:rPr>
                <w:rFonts w:hint="cs"/>
                <w:b/>
                <w:bCs/>
                <w:rtl/>
                <w:lang w:eastAsia="zh-TW"/>
              </w:rPr>
              <w:t xml:space="preserve"> </w:t>
            </w:r>
            <w:r w:rsidR="0085655E">
              <w:rPr>
                <w:rtl/>
                <w:lang w:eastAsia="zh-TW"/>
              </w:rPr>
              <w:t xml:space="preserve">عمليات القتل غير المشروعة والمنفذة خارج نطاق القضاء، وعمليات الاختطاف، والتعذيب وسوء المعاملة، والاحتجاز السري، والاختفاء القسري، وعن التعويضات الممنوحة </w:t>
            </w:r>
            <w:r w:rsidR="00EC75F3">
              <w:rPr>
                <w:rtl/>
                <w:lang w:eastAsia="zh-TW"/>
              </w:rPr>
              <w:t>للضحايا وأسرهم، بما في ذلك إمكانية الاحتكام إلى القضاء على نحو فعلي وعلى قدم المساواة مع الآخرين منذ اعتماد الملاحظات الختامية. وتكرر اللجنة توصيتها.</w:t>
            </w:r>
            <w:r w:rsidR="00EC75F3">
              <w:rPr>
                <w:rFonts w:cs="Times New Roman"/>
                <w:rtl/>
                <w:lang w:eastAsia="zh-TW"/>
              </w:rPr>
              <w:t>‬</w:t>
            </w:r>
            <w:r w:rsidR="00EC75F3">
              <w:t>‬</w:t>
            </w:r>
          </w:p>
        </w:tc>
      </w:tr>
      <w:tr w:rsidR="00EC75F3" w:rsidRPr="00F177D9" w:rsidTr="00A10088">
        <w:trPr>
          <w:cantSplit/>
        </w:trPr>
        <w:tc>
          <w:tcPr>
            <w:tcW w:w="7387" w:type="dxa"/>
            <w:gridSpan w:val="2"/>
            <w:shd w:val="clear" w:color="auto" w:fill="auto"/>
          </w:tcPr>
          <w:p w:rsidR="00D2331D" w:rsidRPr="00F177D9" w:rsidRDefault="00C509B2" w:rsidP="00DB7F71">
            <w:pPr>
              <w:spacing w:after="120" w:line="400" w:lineRule="exact"/>
              <w:ind w:right="113"/>
              <w:textDirection w:val="tbRlV"/>
              <w:rPr>
                <w:b/>
                <w:rtl/>
                <w:lang w:eastAsia="zh-TW"/>
              </w:rPr>
            </w:pPr>
            <w:r>
              <w:rPr>
                <w:rtl/>
                <w:lang w:eastAsia="zh-TW"/>
              </w:rPr>
              <w:tab/>
            </w:r>
            <w:r w:rsidR="00EC75F3" w:rsidRPr="00C509B2">
              <w:rPr>
                <w:b/>
                <w:bCs/>
                <w:rtl/>
                <w:lang w:eastAsia="zh-TW"/>
              </w:rPr>
              <w:t>(ب)[جيم]:</w:t>
            </w:r>
            <w:r w:rsidR="00EC75F3">
              <w:rPr>
                <w:rtl/>
                <w:lang w:eastAsia="zh-TW"/>
              </w:rPr>
              <w:t xml:space="preserve"> تأسف اللجنة لأن الدولة الطرف لا تزال تنكر إجراءات العقاب الجماعي التي اتخذتها في الماضي ضد أقارب الإرهابيين المشتبه فيهم وأنصارهم المزعومين، ولأنها لم تقدّم أي معلومات عن سبل الانتصاف المتاحة لضحايا هذه الانتهاكات، بما في ذلك ضحايا تخريب أو تدمير الممتلكات والطرد القسري من الشيشان. </w:t>
            </w:r>
            <w:r w:rsidR="00EC75F3">
              <w:rPr>
                <w:rFonts w:ascii="Traditional Arabic" w:hAnsi="Traditional Arabic"/>
                <w:rtl/>
                <w:lang w:eastAsia="zh-TW"/>
              </w:rPr>
              <w:t>وتكرر</w:t>
            </w:r>
            <w:r w:rsidR="00EC75F3">
              <w:rPr>
                <w:rtl/>
                <w:lang w:eastAsia="zh-TW"/>
              </w:rPr>
              <w:t xml:space="preserve"> </w:t>
            </w:r>
            <w:r w:rsidR="00EC75F3">
              <w:rPr>
                <w:rFonts w:ascii="Traditional Arabic" w:hAnsi="Traditional Arabic"/>
                <w:rtl/>
                <w:lang w:eastAsia="zh-TW"/>
              </w:rPr>
              <w:t>اللجنة</w:t>
            </w:r>
            <w:r w:rsidR="00EC75F3">
              <w:rPr>
                <w:rtl/>
                <w:lang w:eastAsia="zh-TW"/>
              </w:rPr>
              <w:t xml:space="preserve"> </w:t>
            </w:r>
            <w:r w:rsidR="00EC75F3">
              <w:rPr>
                <w:rFonts w:ascii="Traditional Arabic" w:hAnsi="Traditional Arabic"/>
                <w:rtl/>
                <w:lang w:eastAsia="zh-TW"/>
              </w:rPr>
              <w:t>توصيتها</w:t>
            </w:r>
            <w:r w:rsidR="00EC75F3">
              <w:rPr>
                <w:rtl/>
                <w:lang w:eastAsia="zh-TW"/>
              </w:rPr>
              <w:t>.</w:t>
            </w:r>
            <w:r w:rsidR="00EC75F3">
              <w:rPr>
                <w:rFonts w:cs="Times New Roman"/>
                <w:rtl/>
                <w:lang w:eastAsia="zh-TW"/>
              </w:rPr>
              <w:t>‬</w:t>
            </w:r>
            <w:r w:rsidR="00EC75F3">
              <w:t>‬</w:t>
            </w:r>
          </w:p>
        </w:tc>
      </w:tr>
      <w:tr w:rsidR="00EC75F3" w:rsidRPr="00F177D9" w:rsidTr="00A10088">
        <w:trPr>
          <w:cantSplit/>
        </w:trPr>
        <w:tc>
          <w:tcPr>
            <w:tcW w:w="7387" w:type="dxa"/>
            <w:gridSpan w:val="2"/>
            <w:shd w:val="clear" w:color="auto" w:fill="auto"/>
          </w:tcPr>
          <w:p w:rsidR="00EC75F3" w:rsidRPr="00F177D9" w:rsidRDefault="00EC75F3" w:rsidP="00DB7F71">
            <w:pPr>
              <w:spacing w:before="120" w:after="120" w:line="400" w:lineRule="exact"/>
              <w:ind w:right="113"/>
              <w:textDirection w:val="tbRlV"/>
              <w:rPr>
                <w:b/>
                <w:rtl/>
                <w:lang w:eastAsia="zh-TW"/>
              </w:rPr>
            </w:pPr>
            <w:r w:rsidRPr="00030577">
              <w:rPr>
                <w:b/>
                <w:bCs/>
                <w:rtl/>
                <w:lang w:eastAsia="zh-TW"/>
              </w:rPr>
              <w:t>المادة 19: حرية التعبير</w:t>
            </w:r>
            <w:r w:rsidRPr="00030577">
              <w:rPr>
                <w:b/>
                <w:bCs/>
                <w:rtl/>
                <w:lang w:eastAsia="zh-TW"/>
              </w:rPr>
              <w:t>‬</w:t>
            </w:r>
            <w:r>
              <w:t>‬</w:t>
            </w:r>
          </w:p>
        </w:tc>
      </w:tr>
      <w:tr w:rsidR="00EC75F3" w:rsidRPr="00B559FF" w:rsidTr="00A10088">
        <w:trPr>
          <w:cantSplit/>
        </w:trPr>
        <w:tc>
          <w:tcPr>
            <w:tcW w:w="7387" w:type="dxa"/>
            <w:gridSpan w:val="2"/>
            <w:shd w:val="clear" w:color="auto" w:fill="auto"/>
          </w:tcPr>
          <w:p w:rsidR="00EC75F3" w:rsidRDefault="00D2331D" w:rsidP="00DB7F71">
            <w:pPr>
              <w:spacing w:after="120" w:line="400" w:lineRule="exact"/>
              <w:ind w:right="113"/>
              <w:textDirection w:val="tbRlV"/>
              <w:rPr>
                <w:b/>
                <w:bCs/>
                <w:spacing w:val="-4"/>
                <w:rtl/>
                <w:lang w:eastAsia="zh-TW"/>
              </w:rPr>
            </w:pPr>
            <w:r w:rsidRPr="00B559FF">
              <w:rPr>
                <w:spacing w:val="-4"/>
                <w:rtl/>
                <w:lang w:eastAsia="zh-TW"/>
              </w:rPr>
              <w:tab/>
            </w:r>
            <w:r w:rsidR="00EC75F3" w:rsidRPr="00B559FF">
              <w:rPr>
                <w:b/>
                <w:bCs/>
                <w:spacing w:val="-4"/>
                <w:rtl/>
                <w:lang w:eastAsia="zh-TW"/>
              </w:rPr>
              <w:t>ينبغي للدولة الطرف أن تنظر في نزع صفة الجرم عن التشهير وفي عدم الإقرار، في أي حال من الأحوال، بتطبيق القانون الجنائي إلا في أشد الحالات خطورة، آخذة في اعتبارها أن عقوبة السجن ليست عقوبة مناسبة للتشهير بأي حال. وينبغي لها أن تلغي أو تنقح القوانين الأخرى المذكورة أعلاه لجعلها تتطابق مع التزاماتها بموجب العهد، على أن تأخذ في الاعتبار التعليق العام رقم</w:t>
            </w:r>
            <w:r w:rsidR="008B64EB" w:rsidRPr="00B559FF">
              <w:rPr>
                <w:rFonts w:hint="cs"/>
                <w:b/>
                <w:bCs/>
                <w:spacing w:val="-4"/>
                <w:rtl/>
                <w:lang w:eastAsia="zh-TW"/>
              </w:rPr>
              <w:t> </w:t>
            </w:r>
            <w:r w:rsidR="00EC75F3" w:rsidRPr="00B559FF">
              <w:rPr>
                <w:b/>
                <w:bCs/>
                <w:spacing w:val="-4"/>
                <w:rtl/>
                <w:lang w:eastAsia="zh-TW"/>
              </w:rPr>
              <w:t>34(2011) بشأن حرية الرأي وحرية التعبير</w:t>
            </w:r>
            <w:r w:rsidRPr="00DB7F71">
              <w:rPr>
                <w:rFonts w:hint="cs"/>
                <w:spacing w:val="-4"/>
                <w:sz w:val="30"/>
                <w:vertAlign w:val="superscript"/>
                <w:rtl/>
                <w:lang w:eastAsia="zh-TW"/>
              </w:rPr>
              <w:t>(</w:t>
            </w:r>
            <w:r w:rsidR="00EC75F3" w:rsidRPr="00DB7F71">
              <w:rPr>
                <w:rStyle w:val="FootnoteReference"/>
                <w:spacing w:val="-4"/>
                <w:sz w:val="30"/>
                <w:szCs w:val="30"/>
                <w:rtl/>
                <w:lang w:eastAsia="zh-TW"/>
              </w:rPr>
              <w:footnoteReference w:id="5"/>
            </w:r>
            <w:r w:rsidRPr="00DB7F71">
              <w:rPr>
                <w:rFonts w:hint="cs"/>
                <w:spacing w:val="-4"/>
                <w:sz w:val="30"/>
                <w:vertAlign w:val="superscript"/>
                <w:rtl/>
                <w:lang w:eastAsia="zh-TW"/>
              </w:rPr>
              <w:t>)</w:t>
            </w:r>
            <w:r w:rsidRPr="00B559FF">
              <w:rPr>
                <w:rFonts w:hint="cs"/>
                <w:b/>
                <w:bCs/>
                <w:spacing w:val="-4"/>
                <w:rtl/>
                <w:lang w:eastAsia="zh-TW"/>
              </w:rPr>
              <w:t>.</w:t>
            </w:r>
            <w:r w:rsidR="00EC75F3" w:rsidRPr="00B559FF">
              <w:rPr>
                <w:b/>
                <w:bCs/>
                <w:spacing w:val="-4"/>
                <w:rtl/>
                <w:lang w:eastAsia="zh-TW"/>
              </w:rPr>
              <w:t xml:space="preserve"> وينبغي لها على وجه الخصوص أن توضح التعريف الغامض والفضفاض وغير الدقيق للمصطلحات الرئيسية الواردة في هذه القوانين وضمان عدم استخدامها كأدوات لكبح حرية التعبير بما يتجاوز القيود الضيقة التي تسمح بها المادة 19 من العهد.</w:t>
            </w:r>
          </w:p>
          <w:p w:rsidR="00DB7F71" w:rsidRDefault="00DB7F71" w:rsidP="00DB7F71">
            <w:pPr>
              <w:spacing w:after="120" w:line="400" w:lineRule="exact"/>
              <w:ind w:right="113"/>
              <w:textDirection w:val="tbRlV"/>
              <w:rPr>
                <w:b/>
                <w:bCs/>
                <w:spacing w:val="-4"/>
                <w:rtl/>
                <w:lang w:eastAsia="zh-TW"/>
              </w:rPr>
            </w:pPr>
          </w:p>
          <w:p w:rsidR="00DB7F71" w:rsidRPr="00B559FF" w:rsidRDefault="00DB7F71" w:rsidP="00DB7F71">
            <w:pPr>
              <w:spacing w:after="120" w:line="400" w:lineRule="exact"/>
              <w:ind w:right="113"/>
              <w:textDirection w:val="tbRlV"/>
              <w:rPr>
                <w:b/>
                <w:bCs/>
                <w:spacing w:val="-4"/>
                <w:rtl/>
                <w:lang w:eastAsia="zh-TW"/>
              </w:rPr>
            </w:pPr>
          </w:p>
        </w:tc>
      </w:tr>
      <w:tr w:rsidR="00EC75F3" w:rsidRPr="00F177D9" w:rsidTr="00A10088">
        <w:trPr>
          <w:cantSplit/>
        </w:trPr>
        <w:tc>
          <w:tcPr>
            <w:tcW w:w="7387" w:type="dxa"/>
            <w:gridSpan w:val="2"/>
            <w:shd w:val="clear" w:color="auto" w:fill="auto"/>
          </w:tcPr>
          <w:p w:rsidR="00EC75F3" w:rsidRPr="00F177D9" w:rsidRDefault="00EC75F3" w:rsidP="00B559FF">
            <w:pPr>
              <w:spacing w:before="120" w:after="120" w:line="380" w:lineRule="exact"/>
              <w:ind w:right="113"/>
              <w:textDirection w:val="tbRlV"/>
              <w:rPr>
                <w:b/>
                <w:rtl/>
                <w:lang w:eastAsia="zh-TW"/>
              </w:rPr>
            </w:pPr>
            <w:r w:rsidRPr="00030577">
              <w:rPr>
                <w:b/>
                <w:bCs/>
                <w:rtl/>
                <w:lang w:eastAsia="zh-TW"/>
              </w:rPr>
              <w:lastRenderedPageBreak/>
              <w:t>ملخص ردّ الدولة الطرف</w:t>
            </w:r>
            <w:r w:rsidRPr="00030577">
              <w:rPr>
                <w:b/>
                <w:bCs/>
                <w:rtl/>
                <w:lang w:eastAsia="zh-TW"/>
              </w:rPr>
              <w:t>‬</w:t>
            </w:r>
            <w:r>
              <w:t>‬</w:t>
            </w:r>
          </w:p>
        </w:tc>
      </w:tr>
      <w:tr w:rsidR="00DB7F71" w:rsidRPr="00F177D9" w:rsidTr="00A10088">
        <w:trPr>
          <w:cantSplit/>
        </w:trPr>
        <w:tc>
          <w:tcPr>
            <w:tcW w:w="7387" w:type="dxa"/>
            <w:gridSpan w:val="2"/>
            <w:shd w:val="clear" w:color="auto" w:fill="auto"/>
          </w:tcPr>
          <w:p w:rsidR="00DB7F71" w:rsidRPr="00030577" w:rsidRDefault="00DB7F71" w:rsidP="003F1C25">
            <w:pPr>
              <w:spacing w:before="120" w:after="120" w:line="380" w:lineRule="exact"/>
              <w:ind w:right="113"/>
              <w:textDirection w:val="tbRlV"/>
              <w:rPr>
                <w:b/>
                <w:bCs/>
                <w:rtl/>
                <w:lang w:eastAsia="zh-TW"/>
              </w:rPr>
            </w:pPr>
            <w:r>
              <w:rPr>
                <w:rtl/>
                <w:lang w:eastAsia="zh-TW"/>
              </w:rPr>
              <w:tab/>
              <w:t>(أ)</w:t>
            </w:r>
            <w:r>
              <w:rPr>
                <w:rtl/>
                <w:lang w:eastAsia="zh-TW"/>
              </w:rPr>
              <w:tab/>
              <w:t>تلاحظ الدولة الطرف أن الحق في حرية التعبير المكفول بموجب المادة ١٩ من العهد ليس حقاً مطلقاً وهو يخضع لقيود معينة، كما هو مبين في الفقرة 3، وتكرّر (انظر الفقرة</w:t>
            </w:r>
            <w:r>
              <w:rPr>
                <w:rFonts w:hint="cs"/>
                <w:rtl/>
                <w:lang w:eastAsia="zh-TW"/>
              </w:rPr>
              <w:t> </w:t>
            </w:r>
            <w:r>
              <w:rPr>
                <w:rtl/>
                <w:lang w:eastAsia="zh-TW"/>
              </w:rPr>
              <w:t xml:space="preserve">139 من الوثيقة </w:t>
            </w:r>
            <w:r w:rsidR="003F1C25">
              <w:rPr>
                <w:szCs w:val="20"/>
                <w:lang w:eastAsia="zh-TW"/>
              </w:rPr>
              <w:t>/7/Add.1</w:t>
            </w:r>
            <w:r w:rsidRPr="00DD5904">
              <w:rPr>
                <w:szCs w:val="20"/>
                <w:rtl/>
                <w:lang w:eastAsia="zh-TW"/>
              </w:rPr>
              <w:t>CCPR/C/RUS/Q</w:t>
            </w:r>
            <w:r>
              <w:rPr>
                <w:rtl/>
                <w:lang w:eastAsia="zh-TW"/>
              </w:rPr>
              <w:t>) أن من حق المشرّع الروسي أن يختار بنفسه</w:t>
            </w:r>
            <w:r>
              <w:rPr>
                <w:rFonts w:hint="cs"/>
                <w:b/>
                <w:bCs/>
                <w:rtl/>
                <w:lang w:eastAsia="zh-TW"/>
              </w:rPr>
              <w:t xml:space="preserve"> </w:t>
            </w:r>
            <w:r>
              <w:rPr>
                <w:rtl/>
                <w:lang w:eastAsia="zh-TW"/>
              </w:rPr>
              <w:t>الطريقة التي يود أن يتصدى بها للأعمال غير القانونية مثل التشهير ويمكن أن تشمل تجريم هذه الممارسة. ويتوافق إجراء تضمين القانون الجنائي المادة 128-1 التي تجرّم التشهير توافقاً تاماً مع التزامات الدولة بموجب العهد. وعلاوة على ذلك، يشكل التشهير جريمة يعاقب عليها القانون في عدد من البلدان الأوروبية، بما فيها النمسا والدانمرك وألمانيا والسويد. وفي الفترة بين عام 2013 ومنتصف عام 2015، فُرضت غرامات مالية على الأشخاص المدانين بموجب المادة 128-1 ولم يحكم عليهم بعقوبات سجنية. وهكذا لا يمكن اعتبار الأحكام المتعلقة بالتشهير على أنها تنص على تقييد حرية التعبير أو على أنها تتنافى مع العهد</w:t>
            </w:r>
            <w:r>
              <w:rPr>
                <w:rFonts w:hint="cs"/>
                <w:rtl/>
                <w:lang w:eastAsia="zh-TW"/>
              </w:rPr>
              <w:t>؛</w:t>
            </w:r>
          </w:p>
        </w:tc>
      </w:tr>
      <w:tr w:rsidR="00EC75F3" w:rsidRPr="00F177D9" w:rsidTr="00A10088">
        <w:trPr>
          <w:cantSplit/>
        </w:trPr>
        <w:tc>
          <w:tcPr>
            <w:tcW w:w="7387" w:type="dxa"/>
            <w:gridSpan w:val="2"/>
            <w:shd w:val="clear" w:color="auto" w:fill="auto"/>
          </w:tcPr>
          <w:p w:rsidR="00EC75F3" w:rsidRPr="00F177D9" w:rsidRDefault="00D2331D" w:rsidP="00B559FF">
            <w:pPr>
              <w:spacing w:after="120" w:line="400" w:lineRule="exact"/>
              <w:ind w:right="113"/>
              <w:textDirection w:val="tbRlV"/>
              <w:rPr>
                <w:rtl/>
                <w:lang w:eastAsia="zh-TW"/>
              </w:rPr>
            </w:pPr>
            <w:r>
              <w:rPr>
                <w:rtl/>
                <w:lang w:eastAsia="zh-TW"/>
              </w:rPr>
              <w:tab/>
              <w:t>(ب)</w:t>
            </w:r>
            <w:r>
              <w:rPr>
                <w:rtl/>
                <w:lang w:eastAsia="zh-TW"/>
              </w:rPr>
              <w:tab/>
            </w:r>
            <w:r w:rsidR="00EC75F3">
              <w:rPr>
                <w:rtl/>
                <w:lang w:eastAsia="zh-TW"/>
              </w:rPr>
              <w:t>يوضّح القانون الاتحادي رقم ١٩٠-ف.</w:t>
            </w:r>
            <w:r>
              <w:rPr>
                <w:rFonts w:hint="cs"/>
                <w:rtl/>
                <w:lang w:eastAsia="zh-TW"/>
              </w:rPr>
              <w:t xml:space="preserve"> </w:t>
            </w:r>
            <w:r w:rsidR="00EC75F3">
              <w:rPr>
                <w:rtl/>
                <w:lang w:eastAsia="zh-TW"/>
              </w:rPr>
              <w:t>ز</w:t>
            </w:r>
            <w:r>
              <w:rPr>
                <w:rFonts w:hint="cs"/>
                <w:rtl/>
                <w:lang w:eastAsia="zh-TW"/>
              </w:rPr>
              <w:t>.</w:t>
            </w:r>
            <w:r w:rsidR="00EC75F3">
              <w:rPr>
                <w:rtl/>
                <w:lang w:eastAsia="zh-TW"/>
              </w:rPr>
              <w:t xml:space="preserve"> الصادر في تشرين الثاني/</w:t>
            </w:r>
            <w:r w:rsidR="003F1C25">
              <w:rPr>
                <w:rFonts w:hint="cs"/>
                <w:rtl/>
                <w:lang w:eastAsia="zh-TW"/>
              </w:rPr>
              <w:t xml:space="preserve">           </w:t>
            </w:r>
            <w:r w:rsidR="00EC75F3">
              <w:rPr>
                <w:rtl/>
                <w:lang w:eastAsia="zh-TW"/>
              </w:rPr>
              <w:t>نوفمبر ٢٠١٢ نص المادة 275 من القانون الجنائي. ويهدف النص المعدّل إلى تحسين التشريعات الجنائية المتعلقة بحماية أسرار الدولة من الهجمات الإجرامية، ويضمن أمن الدولة على نحو أكثر فعالية. وكان لا بد من إجراء إصلاحات لتوضيح التعريف الغامض لأحد أشكال الخيانة. وتكرر الدولة الطرف تعريف الخيانة العظمى الوارد في المادة ٢٧٥ من القانون الجنائي، بما في ذلك تقديم مساعدات مالية أو مادية أو تقنية أو استشارية أو أي مساعدة أخرى إلى دولة أجنبية أو منظمة دولية أو أجنبية أو ممثلين لها لتنفيذ أنشطة تهدد أمن الاتحاد الروسي، وتوضّح أن الشخص يُعفى من المسؤولية الجنائية عن بعض الجرائم المرتكبة ضد النظام الدستوري وأمن الدولة في حال ساهم في منع تع</w:t>
            </w:r>
            <w:r w:rsidR="00DB7F71">
              <w:rPr>
                <w:rtl/>
                <w:lang w:eastAsia="zh-TW"/>
              </w:rPr>
              <w:t>رض مصالح الدولة للمزيد من الضرر</w:t>
            </w:r>
            <w:r w:rsidR="00DB7F71">
              <w:rPr>
                <w:rFonts w:hint="cs"/>
                <w:rtl/>
                <w:lang w:eastAsia="zh-TW"/>
              </w:rPr>
              <w:t>؛</w:t>
            </w:r>
          </w:p>
        </w:tc>
      </w:tr>
      <w:tr w:rsidR="00EC75F3" w:rsidRPr="00F177D9" w:rsidTr="00A10088">
        <w:trPr>
          <w:cantSplit/>
          <w:trHeight w:val="3120"/>
        </w:trPr>
        <w:tc>
          <w:tcPr>
            <w:tcW w:w="7387" w:type="dxa"/>
            <w:gridSpan w:val="2"/>
            <w:shd w:val="clear" w:color="auto" w:fill="auto"/>
          </w:tcPr>
          <w:p w:rsidR="00B559FF" w:rsidRPr="00F177D9" w:rsidRDefault="00D2331D" w:rsidP="00DE58EC">
            <w:pPr>
              <w:spacing w:after="120" w:line="400" w:lineRule="exact"/>
              <w:ind w:right="113"/>
              <w:textDirection w:val="tbRlV"/>
              <w:rPr>
                <w:rtl/>
                <w:lang w:eastAsia="zh-TW"/>
              </w:rPr>
            </w:pPr>
            <w:r>
              <w:rPr>
                <w:rtl/>
                <w:lang w:eastAsia="zh-TW"/>
              </w:rPr>
              <w:tab/>
              <w:t>(ج)</w:t>
            </w:r>
            <w:r>
              <w:rPr>
                <w:rtl/>
                <w:lang w:eastAsia="zh-TW"/>
              </w:rPr>
              <w:tab/>
            </w:r>
            <w:r w:rsidR="00EC75F3">
              <w:rPr>
                <w:rtl/>
                <w:lang w:eastAsia="zh-TW"/>
              </w:rPr>
              <w:t>بموجب المادة ٢٨ من الدستور يضمن لكل شخص الحق في حرية الوجدان والدين. ويدخل القانون الاتحادي رقم ١٣٦-ف.</w:t>
            </w:r>
            <w:r>
              <w:rPr>
                <w:rFonts w:hint="cs"/>
                <w:rtl/>
                <w:lang w:eastAsia="zh-TW"/>
              </w:rPr>
              <w:t xml:space="preserve"> </w:t>
            </w:r>
            <w:r w:rsidR="00EC75F3">
              <w:rPr>
                <w:rtl/>
                <w:lang w:eastAsia="zh-TW"/>
              </w:rPr>
              <w:t>ز</w:t>
            </w:r>
            <w:r>
              <w:rPr>
                <w:rFonts w:hint="cs"/>
                <w:rtl/>
                <w:lang w:eastAsia="zh-TW"/>
              </w:rPr>
              <w:t>.</w:t>
            </w:r>
            <w:r w:rsidR="00EC75F3">
              <w:rPr>
                <w:rtl/>
                <w:lang w:eastAsia="zh-TW"/>
              </w:rPr>
              <w:t xml:space="preserve"> الصادر في ٢٩ حزيران/يونيه ٢٠١٣ بشأن التجديف تعديلات على المادة ١٤٨ من القانون الجنائي وغيرها من القوانين التشريعية لمعالجة الثغرات القانونية المتعلقة بمسؤولية الأشخاص الذين يسبون المعتقدات الدينية للمواطنين الروس. وتقدم الدولة الطرف معلومات مفصلة عن مضمون كل فقرة من فقرات المادة ١٤٨ وتوضّح أن الجريمة تتمثل في أي فعل عام يرتكب بشكل صريح وعلني، أو يمكن أن يشهد عليه أشخاص آخرون، أو يعبّر عن ازدراء واضح للمجتمع ويهدف إلى إهانة الشعور الديني للمؤمنين، أو يحول بصورة غير مشروعة دون اضطلاع المنظمات الدينية بأنشطتها أو دون أداء الشعائر الدينية. وتكرّر الدولة الطرف المعلومات التي ترد في الردود على قائمة المسائل (انظر </w:t>
            </w:r>
            <w:r w:rsidR="00DE58EC">
              <w:rPr>
                <w:szCs w:val="20"/>
                <w:lang w:eastAsia="zh-TW"/>
              </w:rPr>
              <w:t>/7/Add.1</w:t>
            </w:r>
            <w:r w:rsidR="00EC75F3" w:rsidRPr="005E024E">
              <w:rPr>
                <w:szCs w:val="20"/>
                <w:rtl/>
                <w:lang w:eastAsia="zh-TW"/>
              </w:rPr>
              <w:t>CCPR/C/RUS/Q</w:t>
            </w:r>
            <w:r w:rsidR="00DE58EC">
              <w:rPr>
                <w:rFonts w:hint="cs"/>
                <w:rtl/>
                <w:lang w:eastAsia="zh-TW"/>
              </w:rPr>
              <w:t xml:space="preserve"> </w:t>
            </w:r>
            <w:r w:rsidR="00EC75F3">
              <w:rPr>
                <w:rtl/>
                <w:lang w:eastAsia="zh-TW"/>
              </w:rPr>
              <w:t>الفقرة 141)، وتفيد بأن معظم البلدان الأجنبية تطبق صك</w:t>
            </w:r>
            <w:r w:rsidR="008B64EB">
              <w:rPr>
                <w:rtl/>
                <w:lang w:eastAsia="zh-TW"/>
              </w:rPr>
              <w:t xml:space="preserve">اً </w:t>
            </w:r>
            <w:r w:rsidR="00EC75F3">
              <w:rPr>
                <w:rtl/>
                <w:lang w:eastAsia="zh-TW"/>
              </w:rPr>
              <w:t>قانوني</w:t>
            </w:r>
            <w:r w:rsidR="008B64EB">
              <w:rPr>
                <w:rtl/>
                <w:lang w:eastAsia="zh-TW"/>
              </w:rPr>
              <w:t xml:space="preserve">اً </w:t>
            </w:r>
            <w:r w:rsidR="00EC75F3">
              <w:rPr>
                <w:rtl/>
                <w:lang w:eastAsia="zh-TW"/>
              </w:rPr>
              <w:t>م</w:t>
            </w:r>
            <w:r w:rsidR="00B559FF">
              <w:rPr>
                <w:rtl/>
                <w:lang w:eastAsia="zh-TW"/>
              </w:rPr>
              <w:t>شابها لحماية الحق في حرية الدين</w:t>
            </w:r>
            <w:r w:rsidR="00B559FF">
              <w:rPr>
                <w:rFonts w:hint="cs"/>
                <w:rtl/>
                <w:lang w:eastAsia="zh-TW"/>
              </w:rPr>
              <w:t>؛</w:t>
            </w:r>
          </w:p>
        </w:tc>
      </w:tr>
      <w:tr w:rsidR="00EC75F3" w:rsidRPr="00F177D9" w:rsidTr="00A10088">
        <w:trPr>
          <w:cantSplit/>
        </w:trPr>
        <w:tc>
          <w:tcPr>
            <w:tcW w:w="7387" w:type="dxa"/>
            <w:gridSpan w:val="2"/>
            <w:shd w:val="clear" w:color="auto" w:fill="auto"/>
          </w:tcPr>
          <w:p w:rsidR="00EC75F3" w:rsidRPr="00F177D9" w:rsidRDefault="00B559FF" w:rsidP="00DE58EC">
            <w:pPr>
              <w:spacing w:after="120" w:line="380" w:lineRule="exact"/>
              <w:ind w:right="113"/>
              <w:textDirection w:val="tbRlV"/>
              <w:rPr>
                <w:rtl/>
                <w:lang w:eastAsia="zh-TW"/>
              </w:rPr>
            </w:pPr>
            <w:r>
              <w:rPr>
                <w:rtl/>
                <w:lang w:eastAsia="zh-TW"/>
              </w:rPr>
              <w:lastRenderedPageBreak/>
              <w:tab/>
              <w:t>(ه‍)</w:t>
            </w:r>
            <w:r>
              <w:rPr>
                <w:rtl/>
                <w:lang w:eastAsia="zh-TW"/>
              </w:rPr>
              <w:tab/>
              <w:t>تقدّم الدولة الطرف معلومات مفصلة عن أشكال الحظر التي نص عليها القانون الاتحادي رقم ٥٧٤-ف.</w:t>
            </w:r>
            <w:r>
              <w:rPr>
                <w:rFonts w:hint="cs"/>
                <w:rtl/>
                <w:lang w:eastAsia="zh-TW"/>
              </w:rPr>
              <w:t xml:space="preserve"> </w:t>
            </w:r>
            <w:r>
              <w:rPr>
                <w:rtl/>
                <w:lang w:eastAsia="zh-TW"/>
              </w:rPr>
              <w:t>ز</w:t>
            </w:r>
            <w:r>
              <w:rPr>
                <w:rFonts w:hint="cs"/>
                <w:rtl/>
                <w:lang w:eastAsia="zh-TW"/>
              </w:rPr>
              <w:t>.</w:t>
            </w:r>
            <w:r>
              <w:rPr>
                <w:rtl/>
                <w:lang w:eastAsia="zh-TW"/>
              </w:rPr>
              <w:t xml:space="preserve"> الصادر في ٤ تشرين الثاني/نوفمبر ٢٠١٤ فيما يتعلق بأمور منها </w:t>
            </w:r>
            <w:r w:rsidRPr="00EE0BBB">
              <w:rPr>
                <w:spacing w:val="-4"/>
                <w:rtl/>
                <w:lang w:eastAsia="zh-TW"/>
              </w:rPr>
              <w:t>استخدام أي شكل من أشكال الرموز النازية، وتشير إلى استكمال القانون الجنائي بالمادة 354-1 (رد الاعتبار للنازية)،</w:t>
            </w:r>
            <w:r>
              <w:rPr>
                <w:rtl/>
                <w:lang w:eastAsia="zh-TW"/>
              </w:rPr>
              <w:t xml:space="preserve"> عملاً بالقانون الاتحادي رقم ١٢٨-ف.</w:t>
            </w:r>
            <w:r>
              <w:rPr>
                <w:rFonts w:hint="cs"/>
                <w:rtl/>
                <w:lang w:eastAsia="zh-TW"/>
              </w:rPr>
              <w:t xml:space="preserve"> </w:t>
            </w:r>
            <w:r>
              <w:rPr>
                <w:rtl/>
                <w:lang w:eastAsia="zh-TW"/>
              </w:rPr>
              <w:t>ز</w:t>
            </w:r>
            <w:r>
              <w:rPr>
                <w:rFonts w:hint="cs"/>
                <w:rtl/>
                <w:lang w:eastAsia="zh-TW"/>
              </w:rPr>
              <w:t>.</w:t>
            </w:r>
            <w:r>
              <w:rPr>
                <w:rtl/>
                <w:lang w:eastAsia="zh-TW"/>
              </w:rPr>
              <w:t xml:space="preserve"> الصادر في ٥ أيار/</w:t>
            </w:r>
            <w:r w:rsidR="00EE0BBB">
              <w:rPr>
                <w:rFonts w:hint="cs"/>
                <w:rtl/>
                <w:lang w:eastAsia="zh-TW"/>
              </w:rPr>
              <w:t xml:space="preserve">           </w:t>
            </w:r>
            <w:r>
              <w:rPr>
                <w:rtl/>
                <w:lang w:eastAsia="zh-TW"/>
              </w:rPr>
              <w:t xml:space="preserve">مايو ٢٠١٤. وتجرّم الفقرة ١ من هذه المادة أموراً من بينها إنكار الوقائع التي أقرها حكم صادر عن محكمة </w:t>
            </w:r>
            <w:proofErr w:type="spellStart"/>
            <w:r>
              <w:rPr>
                <w:rtl/>
                <w:lang w:eastAsia="zh-TW"/>
              </w:rPr>
              <w:t>نورمبرغ</w:t>
            </w:r>
            <w:proofErr w:type="spellEnd"/>
            <w:r>
              <w:rPr>
                <w:rtl/>
                <w:lang w:eastAsia="zh-TW"/>
              </w:rPr>
              <w:t xml:space="preserve"> وتعمد نشر بيانات كاذبة بشأن دور اتح</w:t>
            </w:r>
            <w:r w:rsidR="00DB7F71">
              <w:rPr>
                <w:rtl/>
                <w:lang w:eastAsia="zh-TW"/>
              </w:rPr>
              <w:t>اد الجمهوريات الاشتراكية السوفي</w:t>
            </w:r>
            <w:r w:rsidR="00DE58EC">
              <w:rPr>
                <w:rFonts w:hint="cs"/>
                <w:rtl/>
                <w:lang w:eastAsia="zh-TW"/>
              </w:rPr>
              <w:t>ا</w:t>
            </w:r>
            <w:r>
              <w:rPr>
                <w:rtl/>
                <w:lang w:eastAsia="zh-TW"/>
              </w:rPr>
              <w:t xml:space="preserve">تي إبّان الحرب العالمية الثانية. وتلاحظ الدولة الطرف أن إعادة تقييم قرارات محكمة </w:t>
            </w:r>
            <w:proofErr w:type="spellStart"/>
            <w:r>
              <w:rPr>
                <w:rtl/>
                <w:lang w:eastAsia="zh-TW"/>
              </w:rPr>
              <w:t>نورمبرغ</w:t>
            </w:r>
            <w:proofErr w:type="spellEnd"/>
            <w:r>
              <w:rPr>
                <w:rtl/>
                <w:lang w:eastAsia="zh-TW"/>
              </w:rPr>
              <w:t xml:space="preserve"> في شكل الموافقة على السياسة العدوانية للنازية، أو نكران ارتكاب الجرائم النازية في الأراضي المحتلة، أو وصف إجراءات التحالف ضد هتلر لمقاومة المعتدي على أنها جرائم، هي أفعال تشكل جرائم دولية، وذلك وفقاً للمادة 107 من ميثاق الأمم المتحدة.</w:t>
            </w:r>
          </w:p>
        </w:tc>
      </w:tr>
      <w:tr w:rsidR="00B559FF" w:rsidRPr="00F177D9" w:rsidTr="00A10088">
        <w:trPr>
          <w:cantSplit/>
        </w:trPr>
        <w:tc>
          <w:tcPr>
            <w:tcW w:w="7387" w:type="dxa"/>
            <w:gridSpan w:val="2"/>
            <w:shd w:val="clear" w:color="auto" w:fill="auto"/>
          </w:tcPr>
          <w:p w:rsidR="00B559FF" w:rsidRPr="008E6E3A" w:rsidRDefault="00B559FF" w:rsidP="005A0161">
            <w:pPr>
              <w:spacing w:before="120" w:after="120" w:line="380" w:lineRule="exact"/>
              <w:ind w:right="113"/>
              <w:textDirection w:val="tbRlV"/>
              <w:rPr>
                <w:b/>
                <w:bCs/>
                <w:rtl/>
                <w:lang w:eastAsia="zh-TW"/>
              </w:rPr>
            </w:pPr>
            <w:r>
              <w:rPr>
                <w:rtl/>
                <w:lang w:eastAsia="zh-TW"/>
              </w:rPr>
              <w:tab/>
              <w:t>وبحسب التوصية الرامية إلى توضيح "التعريف الغامض والفضفاض وغير الدقيق للمصطلحات الرئيسية" لا يسمح بإدراج مثل هذه التعاريف في التشريعات الوطنية، وهكذا فإن الاستنتاج الذي يفيد بأن أحكام القانون الجنائي الروسي لا يمتثل التزامات الدولة بموجب العهد لا يعكس الوضع بدقة.</w:t>
            </w:r>
          </w:p>
        </w:tc>
      </w:tr>
      <w:tr w:rsidR="00EC75F3" w:rsidRPr="00F177D9" w:rsidTr="00A10088">
        <w:trPr>
          <w:cantSplit/>
        </w:trPr>
        <w:tc>
          <w:tcPr>
            <w:tcW w:w="7387" w:type="dxa"/>
            <w:gridSpan w:val="2"/>
            <w:shd w:val="clear" w:color="auto" w:fill="auto"/>
          </w:tcPr>
          <w:p w:rsidR="00EC75F3" w:rsidRPr="00F177D9" w:rsidRDefault="00EC75F3" w:rsidP="005A0161">
            <w:pPr>
              <w:spacing w:before="120" w:after="120" w:line="380" w:lineRule="exact"/>
              <w:ind w:right="113"/>
              <w:textDirection w:val="tbRlV"/>
              <w:rPr>
                <w:b/>
                <w:rtl/>
                <w:lang w:eastAsia="zh-TW"/>
              </w:rPr>
            </w:pPr>
            <w:r w:rsidRPr="008E6E3A">
              <w:rPr>
                <w:b/>
                <w:bCs/>
                <w:rtl/>
                <w:lang w:eastAsia="zh-TW"/>
              </w:rPr>
              <w:t>تقييم اللجنة</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rsidRPr="008E6E3A">
              <w:rPr>
                <w:b/>
                <w:bCs/>
                <w:rtl/>
                <w:lang w:eastAsia="zh-TW"/>
              </w:rPr>
              <w:t>‬</w:t>
            </w:r>
            <w:r>
              <w:t>‬</w:t>
            </w:r>
          </w:p>
        </w:tc>
      </w:tr>
      <w:tr w:rsidR="00EC75F3" w:rsidRPr="00F177D9" w:rsidTr="00A10088">
        <w:trPr>
          <w:cantSplit/>
        </w:trPr>
        <w:tc>
          <w:tcPr>
            <w:tcW w:w="7387" w:type="dxa"/>
            <w:gridSpan w:val="2"/>
            <w:shd w:val="clear" w:color="auto" w:fill="auto"/>
          </w:tcPr>
          <w:p w:rsidR="00EC75F3" w:rsidRPr="00F177D9" w:rsidRDefault="00D2331D" w:rsidP="005A0161">
            <w:pPr>
              <w:spacing w:after="120" w:line="380" w:lineRule="exact"/>
              <w:ind w:right="113"/>
              <w:textDirection w:val="tbRlV"/>
              <w:rPr>
                <w:b/>
                <w:rtl/>
                <w:lang w:eastAsia="zh-TW"/>
              </w:rPr>
            </w:pPr>
            <w:r>
              <w:rPr>
                <w:rtl/>
                <w:lang w:eastAsia="zh-TW"/>
              </w:rPr>
              <w:tab/>
            </w:r>
            <w:r>
              <w:rPr>
                <w:b/>
                <w:bCs/>
                <w:rtl/>
                <w:lang w:eastAsia="zh-TW"/>
              </w:rPr>
              <w:t>(أ)</w:t>
            </w:r>
            <w:r w:rsidR="00EC75F3" w:rsidRPr="00D2331D">
              <w:rPr>
                <w:b/>
                <w:bCs/>
                <w:rtl/>
                <w:lang w:eastAsia="zh-TW"/>
              </w:rPr>
              <w:t xml:space="preserve">[باء]: </w:t>
            </w:r>
            <w:r w:rsidR="00EC75F3">
              <w:rPr>
                <w:rtl/>
                <w:lang w:eastAsia="zh-TW"/>
              </w:rPr>
              <w:t>تحيط اللجنة علم</w:t>
            </w:r>
            <w:r w:rsidR="008B64EB">
              <w:rPr>
                <w:rtl/>
                <w:lang w:eastAsia="zh-TW"/>
              </w:rPr>
              <w:t xml:space="preserve">اً </w:t>
            </w:r>
            <w:r w:rsidR="00EC75F3">
              <w:rPr>
                <w:rtl/>
                <w:lang w:eastAsia="zh-TW"/>
              </w:rPr>
              <w:t xml:space="preserve">بالمعلومات المقدمة وترحّب بعدم فرض أي عقوبات </w:t>
            </w:r>
            <w:proofErr w:type="spellStart"/>
            <w:r w:rsidR="00EC75F3">
              <w:rPr>
                <w:rtl/>
                <w:lang w:eastAsia="zh-TW"/>
              </w:rPr>
              <w:t>حبسية</w:t>
            </w:r>
            <w:proofErr w:type="spellEnd"/>
            <w:r w:rsidR="00EC75F3">
              <w:rPr>
                <w:rtl/>
                <w:lang w:eastAsia="zh-TW"/>
              </w:rPr>
              <w:t xml:space="preserve"> بسبب التشهير بين عام ٢٠١٣ ومنتصف عام 2015، لكنها تأسف لأن الدولة الطرف لم تنظر على ما يبدو في مسألة نزع صفة الجريمة عن التشهير. وتطلب معلومات محدّثة عن عدد الأشخاص الذين جرت مقاضاتهم وإدانتهم بموجب المادة 128-1 من القانون الجنائي منذ نشر الملاحظات الختامية، بما في ذلك الحكم عليهم بعقوبات </w:t>
            </w:r>
            <w:proofErr w:type="spellStart"/>
            <w:r w:rsidR="00EC75F3">
              <w:rPr>
                <w:rtl/>
                <w:lang w:eastAsia="zh-TW"/>
              </w:rPr>
              <w:t>حبسية</w:t>
            </w:r>
            <w:proofErr w:type="spellEnd"/>
            <w:r w:rsidR="00EC75F3">
              <w:rPr>
                <w:rtl/>
                <w:lang w:eastAsia="zh-TW"/>
              </w:rPr>
              <w:t xml:space="preserve">. </w:t>
            </w:r>
            <w:r w:rsidR="00EC75F3">
              <w:rPr>
                <w:rFonts w:ascii="Traditional Arabic" w:hAnsi="Traditional Arabic"/>
                <w:rtl/>
                <w:lang w:eastAsia="zh-TW"/>
              </w:rPr>
              <w:t>وتكرّر</w:t>
            </w:r>
            <w:r w:rsidR="00EC75F3">
              <w:rPr>
                <w:rtl/>
                <w:lang w:eastAsia="zh-TW"/>
              </w:rPr>
              <w:t xml:space="preserve"> </w:t>
            </w:r>
            <w:r w:rsidR="00EC75F3">
              <w:rPr>
                <w:rFonts w:ascii="Traditional Arabic" w:hAnsi="Traditional Arabic"/>
                <w:rtl/>
                <w:lang w:eastAsia="zh-TW"/>
              </w:rPr>
              <w:t>اللجنة</w:t>
            </w:r>
            <w:r w:rsidR="00EC75F3">
              <w:rPr>
                <w:rtl/>
                <w:lang w:eastAsia="zh-TW"/>
              </w:rPr>
              <w:t xml:space="preserve"> </w:t>
            </w:r>
            <w:r w:rsidR="00EC75F3">
              <w:rPr>
                <w:rFonts w:ascii="Traditional Arabic" w:hAnsi="Traditional Arabic"/>
                <w:rtl/>
                <w:lang w:eastAsia="zh-TW"/>
              </w:rPr>
              <w:t>توصيتها</w:t>
            </w:r>
            <w:r w:rsidR="00EC75F3">
              <w:rPr>
                <w:rtl/>
                <w:lang w:eastAsia="zh-TW"/>
              </w:rPr>
              <w:t>.</w:t>
            </w:r>
            <w:r w:rsidR="00EC75F3">
              <w:rPr>
                <w:rFonts w:cs="Times New Roman"/>
                <w:rtl/>
                <w:lang w:eastAsia="zh-TW"/>
              </w:rPr>
              <w:t>‬</w:t>
            </w:r>
            <w:r w:rsidR="00EC75F3">
              <w:t>‬</w:t>
            </w:r>
          </w:p>
        </w:tc>
      </w:tr>
      <w:tr w:rsidR="00EC75F3" w:rsidRPr="00F177D9" w:rsidTr="00A10088">
        <w:trPr>
          <w:cantSplit/>
        </w:trPr>
        <w:tc>
          <w:tcPr>
            <w:tcW w:w="7387" w:type="dxa"/>
            <w:gridSpan w:val="2"/>
            <w:shd w:val="clear" w:color="auto" w:fill="auto"/>
          </w:tcPr>
          <w:p w:rsidR="00EC75F3" w:rsidRPr="00F177D9" w:rsidRDefault="00D2331D" w:rsidP="005A0161">
            <w:pPr>
              <w:spacing w:after="120" w:line="380" w:lineRule="exact"/>
              <w:ind w:right="113"/>
              <w:textDirection w:val="tbRlV"/>
              <w:rPr>
                <w:b/>
                <w:rtl/>
                <w:lang w:eastAsia="zh-TW"/>
              </w:rPr>
            </w:pPr>
            <w:r>
              <w:rPr>
                <w:rtl/>
                <w:lang w:eastAsia="zh-TW"/>
              </w:rPr>
              <w:tab/>
            </w:r>
            <w:r w:rsidR="00EC75F3" w:rsidRPr="00D2331D">
              <w:rPr>
                <w:b/>
                <w:bCs/>
                <w:rtl/>
                <w:lang w:eastAsia="zh-TW"/>
              </w:rPr>
              <w:t>(ب)[جيم]:</w:t>
            </w:r>
            <w:r w:rsidR="00EC75F3">
              <w:rPr>
                <w:rtl/>
                <w:lang w:eastAsia="zh-TW"/>
              </w:rPr>
              <w:t xml:space="preserve"> تحيط اللجنة علم</w:t>
            </w:r>
            <w:r w:rsidR="008B64EB">
              <w:rPr>
                <w:rtl/>
                <w:lang w:eastAsia="zh-TW"/>
              </w:rPr>
              <w:t xml:space="preserve">اً </w:t>
            </w:r>
            <w:r w:rsidR="00EC75F3">
              <w:rPr>
                <w:rtl/>
                <w:lang w:eastAsia="zh-TW"/>
              </w:rPr>
              <w:t xml:space="preserve">بالمعلومات التي قدمتها الدولة الطرف لكنها تعرب عن أسفها لأنه لم تُتّخذ على ما يبدو أي تدابير لتنفيذ توصيتها. وتطلب معلومات عن الخطوات المتخذة منذ اعتماد الملاحظات الختامية لمواءمة تعريف الخيانة مع المادة ١٩ من العهد. </w:t>
            </w:r>
            <w:r w:rsidR="00EC75F3">
              <w:rPr>
                <w:rFonts w:ascii="Traditional Arabic" w:hAnsi="Traditional Arabic"/>
                <w:rtl/>
                <w:lang w:eastAsia="zh-TW"/>
              </w:rPr>
              <w:t>وتكرر</w:t>
            </w:r>
            <w:r w:rsidR="00EC75F3">
              <w:rPr>
                <w:rtl/>
                <w:lang w:eastAsia="zh-TW"/>
              </w:rPr>
              <w:t xml:space="preserve"> </w:t>
            </w:r>
            <w:r w:rsidR="00EC75F3">
              <w:rPr>
                <w:rFonts w:ascii="Traditional Arabic" w:hAnsi="Traditional Arabic"/>
                <w:rtl/>
                <w:lang w:eastAsia="zh-TW"/>
              </w:rPr>
              <w:t>اللجنة</w:t>
            </w:r>
            <w:r w:rsidR="00EC75F3">
              <w:rPr>
                <w:rtl/>
                <w:lang w:eastAsia="zh-TW"/>
              </w:rPr>
              <w:t xml:space="preserve"> </w:t>
            </w:r>
            <w:r w:rsidR="00EC75F3">
              <w:rPr>
                <w:rFonts w:ascii="Traditional Arabic" w:hAnsi="Traditional Arabic"/>
                <w:rtl/>
                <w:lang w:eastAsia="zh-TW"/>
              </w:rPr>
              <w:t>توصيتها</w:t>
            </w:r>
            <w:r w:rsidR="00EC75F3">
              <w:rPr>
                <w:rtl/>
                <w:lang w:eastAsia="zh-TW"/>
              </w:rPr>
              <w:t>.</w:t>
            </w:r>
            <w:r w:rsidR="00EC75F3">
              <w:rPr>
                <w:rFonts w:cs="Times New Roman"/>
                <w:rtl/>
                <w:lang w:eastAsia="zh-TW"/>
              </w:rPr>
              <w:t>‬</w:t>
            </w:r>
            <w:r w:rsidR="00EC75F3">
              <w:t>‬</w:t>
            </w:r>
          </w:p>
        </w:tc>
      </w:tr>
      <w:tr w:rsidR="00EC75F3" w:rsidRPr="00F177D9" w:rsidTr="00A10088">
        <w:trPr>
          <w:cantSplit/>
        </w:trPr>
        <w:tc>
          <w:tcPr>
            <w:tcW w:w="7387" w:type="dxa"/>
            <w:gridSpan w:val="2"/>
            <w:shd w:val="clear" w:color="auto" w:fill="auto"/>
          </w:tcPr>
          <w:p w:rsidR="00EC75F3" w:rsidRPr="00F177D9" w:rsidRDefault="00D2331D" w:rsidP="005A0161">
            <w:pPr>
              <w:spacing w:after="120" w:line="380" w:lineRule="exact"/>
              <w:ind w:right="113"/>
              <w:textDirection w:val="tbRlV"/>
              <w:rPr>
                <w:b/>
                <w:rtl/>
                <w:lang w:eastAsia="zh-TW"/>
              </w:rPr>
            </w:pPr>
            <w:r>
              <w:rPr>
                <w:rtl/>
                <w:lang w:eastAsia="zh-TW"/>
              </w:rPr>
              <w:tab/>
            </w:r>
            <w:r w:rsidR="00EC75F3" w:rsidRPr="00D2331D">
              <w:rPr>
                <w:b/>
                <w:bCs/>
                <w:rtl/>
                <w:lang w:eastAsia="zh-TW"/>
              </w:rPr>
              <w:t xml:space="preserve">(ج)[جيم]: </w:t>
            </w:r>
            <w:r w:rsidR="00EC75F3">
              <w:rPr>
                <w:rtl/>
                <w:lang w:eastAsia="zh-TW"/>
              </w:rPr>
              <w:t>تعرب اللجنة عن أسفها لأنه لم تتخذ على ما يبدو أي تدابير لإلغاء قوانين التجديف. وتطلب معلومات عن عدد الملاحقات القضائية والإدانات بموجب المادة ١٤٨ من القانون الجنائي وتوضيحات بشأن ما إذا كانت الدولة الطرف تعتزم إلغاء قوانين التجديف، آخذة في الاعتبار تعليقها العام رقم ٣٤ (الفقرة 48) بشأن عدم توافق قوانين التجديف مع أحكام العهد، ما عدا في</w:t>
            </w:r>
            <w:r w:rsidR="008B64EB">
              <w:rPr>
                <w:rtl/>
                <w:lang w:eastAsia="zh-TW"/>
              </w:rPr>
              <w:t xml:space="preserve"> ظروف محددة تنص عليها المادة ٢٠</w:t>
            </w:r>
            <w:r w:rsidR="00EC75F3">
              <w:rPr>
                <w:rtl/>
                <w:lang w:eastAsia="zh-TW"/>
              </w:rPr>
              <w:t>(2) من العهد. وتكرر اللجنة توصيتها.</w:t>
            </w:r>
            <w:r w:rsidR="00EC75F3">
              <w:rPr>
                <w:rtl/>
                <w:lang w:eastAsia="zh-TW"/>
              </w:rPr>
              <w:t>‬</w:t>
            </w:r>
            <w:r w:rsidR="00EC75F3">
              <w:t>‬</w:t>
            </w:r>
          </w:p>
        </w:tc>
      </w:tr>
      <w:tr w:rsidR="00EC75F3" w:rsidRPr="00F177D9" w:rsidTr="00A10088">
        <w:trPr>
          <w:cantSplit/>
        </w:trPr>
        <w:tc>
          <w:tcPr>
            <w:tcW w:w="7387" w:type="dxa"/>
            <w:gridSpan w:val="2"/>
            <w:shd w:val="clear" w:color="auto" w:fill="auto"/>
          </w:tcPr>
          <w:p w:rsidR="00EC75F3" w:rsidRPr="00F177D9" w:rsidRDefault="00D2331D" w:rsidP="005A0161">
            <w:pPr>
              <w:spacing w:after="120" w:line="380" w:lineRule="exact"/>
              <w:ind w:right="113"/>
              <w:textDirection w:val="tbRlV"/>
              <w:rPr>
                <w:b/>
                <w:rtl/>
                <w:lang w:eastAsia="zh-TW"/>
              </w:rPr>
            </w:pPr>
            <w:r w:rsidRPr="00DB7F71">
              <w:rPr>
                <w:spacing w:val="-6"/>
                <w:rtl/>
                <w:lang w:eastAsia="zh-TW"/>
              </w:rPr>
              <w:tab/>
            </w:r>
            <w:r w:rsidR="00EC75F3" w:rsidRPr="00DB7F71">
              <w:rPr>
                <w:b/>
                <w:bCs/>
                <w:spacing w:val="-6"/>
                <w:rtl/>
                <w:lang w:eastAsia="zh-TW"/>
              </w:rPr>
              <w:t xml:space="preserve">(د)[جيم]: </w:t>
            </w:r>
            <w:r w:rsidR="00EC75F3" w:rsidRPr="00DB7F71">
              <w:rPr>
                <w:spacing w:val="-6"/>
                <w:rtl/>
                <w:lang w:eastAsia="zh-TW"/>
              </w:rPr>
              <w:t>تأسف اللجنة لعدم تقديم أي معلومات عن القانون الاتحادي رقم ٣٩٨-ف.</w:t>
            </w:r>
            <w:r w:rsidR="00DB7F71" w:rsidRPr="00DB7F71">
              <w:rPr>
                <w:rFonts w:hint="cs"/>
                <w:spacing w:val="-6"/>
                <w:rtl/>
                <w:lang w:eastAsia="zh-TW"/>
              </w:rPr>
              <w:t xml:space="preserve"> </w:t>
            </w:r>
            <w:r w:rsidR="00EC75F3" w:rsidRPr="00DB7F71">
              <w:rPr>
                <w:spacing w:val="-6"/>
                <w:rtl/>
                <w:lang w:eastAsia="zh-TW"/>
              </w:rPr>
              <w:t>ز</w:t>
            </w:r>
            <w:r w:rsidR="00DB7F71" w:rsidRPr="00DB7F71">
              <w:rPr>
                <w:rFonts w:hint="cs"/>
                <w:spacing w:val="-6"/>
                <w:rtl/>
                <w:lang w:eastAsia="zh-TW"/>
              </w:rPr>
              <w:t>.</w:t>
            </w:r>
            <w:r w:rsidR="00EC75F3">
              <w:rPr>
                <w:rtl/>
                <w:lang w:eastAsia="zh-TW"/>
              </w:rPr>
              <w:t xml:space="preserve"> الذي يأذن للمدعين العامين بإصدار أوامر في حالات الطوارئ تقضي بحجب أي موقع إلكتروني دون أن يصدر قرار قضائي بهذا الخصوص. </w:t>
            </w:r>
            <w:r w:rsidR="00EC75F3">
              <w:rPr>
                <w:rFonts w:ascii="Traditional Arabic" w:hAnsi="Traditional Arabic"/>
                <w:rtl/>
                <w:lang w:eastAsia="zh-TW"/>
              </w:rPr>
              <w:t>وتكرر</w:t>
            </w:r>
            <w:r w:rsidR="00EC75F3">
              <w:rPr>
                <w:rtl/>
                <w:lang w:eastAsia="zh-TW"/>
              </w:rPr>
              <w:t xml:space="preserve"> </w:t>
            </w:r>
            <w:r w:rsidR="00EC75F3">
              <w:rPr>
                <w:rFonts w:ascii="Traditional Arabic" w:hAnsi="Traditional Arabic"/>
                <w:rtl/>
                <w:lang w:eastAsia="zh-TW"/>
              </w:rPr>
              <w:t>اللجنة</w:t>
            </w:r>
            <w:r w:rsidR="00EC75F3">
              <w:rPr>
                <w:rtl/>
                <w:lang w:eastAsia="zh-TW"/>
              </w:rPr>
              <w:t xml:space="preserve"> </w:t>
            </w:r>
            <w:r w:rsidR="00EC75F3">
              <w:rPr>
                <w:rFonts w:ascii="Traditional Arabic" w:hAnsi="Traditional Arabic"/>
                <w:rtl/>
                <w:lang w:eastAsia="zh-TW"/>
              </w:rPr>
              <w:t>توصيتها</w:t>
            </w:r>
            <w:r w:rsidR="00EC75F3">
              <w:rPr>
                <w:rtl/>
                <w:lang w:eastAsia="zh-TW"/>
              </w:rPr>
              <w:t>.</w:t>
            </w:r>
            <w:r w:rsidR="00EC75F3">
              <w:rPr>
                <w:rFonts w:cs="Times New Roman"/>
                <w:rtl/>
                <w:lang w:eastAsia="zh-TW"/>
              </w:rPr>
              <w:t>‬</w:t>
            </w:r>
            <w:r w:rsidR="00EC75F3">
              <w:t>‬</w:t>
            </w:r>
          </w:p>
        </w:tc>
      </w:tr>
      <w:tr w:rsidR="00EC75F3" w:rsidRPr="00F177D9" w:rsidTr="00A10088">
        <w:trPr>
          <w:cantSplit/>
        </w:trPr>
        <w:tc>
          <w:tcPr>
            <w:tcW w:w="7387" w:type="dxa"/>
            <w:gridSpan w:val="2"/>
            <w:shd w:val="clear" w:color="auto" w:fill="auto"/>
          </w:tcPr>
          <w:p w:rsidR="00EC75F3" w:rsidRPr="00F177D9" w:rsidRDefault="00D2331D" w:rsidP="00DB7F71">
            <w:pPr>
              <w:spacing w:after="120" w:line="380" w:lineRule="exact"/>
              <w:ind w:right="113"/>
              <w:textDirection w:val="tbRlV"/>
              <w:rPr>
                <w:b/>
                <w:rtl/>
                <w:lang w:eastAsia="zh-TW"/>
              </w:rPr>
            </w:pPr>
            <w:r>
              <w:rPr>
                <w:rtl/>
                <w:lang w:eastAsia="zh-TW"/>
              </w:rPr>
              <w:lastRenderedPageBreak/>
              <w:tab/>
            </w:r>
            <w:r w:rsidR="00EC75F3" w:rsidRPr="00D2331D">
              <w:rPr>
                <w:b/>
                <w:bCs/>
                <w:rtl/>
                <w:lang w:eastAsia="zh-TW"/>
              </w:rPr>
              <w:t xml:space="preserve">(ه)[جيم]: </w:t>
            </w:r>
            <w:r w:rsidR="00EC75F3">
              <w:rPr>
                <w:rtl/>
                <w:lang w:eastAsia="zh-TW"/>
              </w:rPr>
              <w:t>ترحب اللجنة بالمعلومات المقدمة بشأن أشكال الحظر التي نص عليها القانون الاتحادي رقم ٥٧٤-ف.</w:t>
            </w:r>
            <w:r>
              <w:rPr>
                <w:rFonts w:hint="cs"/>
                <w:rtl/>
                <w:lang w:eastAsia="zh-TW"/>
              </w:rPr>
              <w:t xml:space="preserve"> </w:t>
            </w:r>
            <w:r w:rsidR="00EC75F3">
              <w:rPr>
                <w:rtl/>
                <w:lang w:eastAsia="zh-TW"/>
              </w:rPr>
              <w:t>ز</w:t>
            </w:r>
            <w:r>
              <w:rPr>
                <w:rFonts w:hint="cs"/>
                <w:rtl/>
                <w:lang w:eastAsia="zh-TW"/>
              </w:rPr>
              <w:t>.</w:t>
            </w:r>
            <w:r w:rsidR="00EC75F3">
              <w:rPr>
                <w:rtl/>
                <w:lang w:eastAsia="zh-TW"/>
              </w:rPr>
              <w:t xml:space="preserve"> الصادر في ٤ تشرين الثاني/نوفمبر ٢٠١٤ وبإدماج </w:t>
            </w:r>
            <w:r w:rsidR="00DE58EC">
              <w:rPr>
                <w:rFonts w:hint="cs"/>
                <w:rtl/>
                <w:lang w:eastAsia="zh-TW"/>
              </w:rPr>
              <w:t xml:space="preserve">        </w:t>
            </w:r>
            <w:r w:rsidR="00EC75F3">
              <w:rPr>
                <w:rtl/>
                <w:lang w:eastAsia="zh-TW"/>
              </w:rPr>
              <w:t>المادة 354-1 (رد</w:t>
            </w:r>
            <w:r>
              <w:rPr>
                <w:rFonts w:hint="cs"/>
                <w:rtl/>
                <w:lang w:eastAsia="zh-TW"/>
              </w:rPr>
              <w:t> </w:t>
            </w:r>
            <w:r w:rsidR="00EC75F3">
              <w:rPr>
                <w:rtl/>
                <w:lang w:eastAsia="zh-TW"/>
              </w:rPr>
              <w:t>الاعتبار للنازية) في القانون الجنائي، لكنها تأسف لعدم وجود معلومات عن مدى توافق المادة ١٩</w:t>
            </w:r>
            <w:r>
              <w:rPr>
                <w:rtl/>
                <w:lang w:eastAsia="zh-TW"/>
              </w:rPr>
              <w:t xml:space="preserve"> من العهد </w:t>
            </w:r>
            <w:r w:rsidRPr="00D2331D">
              <w:rPr>
                <w:spacing w:val="-4"/>
                <w:rtl/>
                <w:lang w:eastAsia="zh-TW"/>
              </w:rPr>
              <w:t>مع أحكام المادة 354-1</w:t>
            </w:r>
            <w:r w:rsidR="00EC75F3" w:rsidRPr="00D2331D">
              <w:rPr>
                <w:spacing w:val="-4"/>
                <w:rtl/>
                <w:lang w:eastAsia="zh-TW"/>
              </w:rPr>
              <w:t>(1) من القانون الجنائي التي تجرم، في جملة أمور، تعمد نشر بيانات كاذبة بشأن دور الاتحاد السوفي</w:t>
            </w:r>
            <w:r w:rsidR="00DB7F71">
              <w:rPr>
                <w:rFonts w:hint="cs"/>
                <w:spacing w:val="-4"/>
                <w:rtl/>
                <w:lang w:eastAsia="zh-TW"/>
              </w:rPr>
              <w:t>ي</w:t>
            </w:r>
            <w:r w:rsidR="00EC75F3" w:rsidRPr="00D2331D">
              <w:rPr>
                <w:spacing w:val="-4"/>
                <w:rtl/>
                <w:lang w:eastAsia="zh-TW"/>
              </w:rPr>
              <w:t>تي إبان الحرب العالمية الثانية. ولذلك تطلب اللجنة معلومات عن مدى لزوم وتناس</w:t>
            </w:r>
            <w:r w:rsidRPr="00D2331D">
              <w:rPr>
                <w:spacing w:val="-4"/>
                <w:rtl/>
                <w:lang w:eastAsia="zh-TW"/>
              </w:rPr>
              <w:t>ب هذه القيود في ضوء المادة ١٩</w:t>
            </w:r>
            <w:r w:rsidR="00EC75F3" w:rsidRPr="00D2331D">
              <w:rPr>
                <w:spacing w:val="-4"/>
                <w:rtl/>
                <w:lang w:eastAsia="zh-TW"/>
              </w:rPr>
              <w:t>(3) من العهد، وعن الملاحقات القضائية والإدانات المرتبطة بانتهاك هذه الأحكام، وعن العقوبات المفروضة على الجناة منذ اعتماد الملاحظات الختامية، ضمن جملة أمور أخرى.</w:t>
            </w:r>
          </w:p>
        </w:tc>
      </w:tr>
      <w:tr w:rsidR="00EC75F3" w:rsidRPr="00F177D9" w:rsidTr="00A10088">
        <w:trPr>
          <w:cantSplit/>
        </w:trPr>
        <w:tc>
          <w:tcPr>
            <w:tcW w:w="7387" w:type="dxa"/>
            <w:gridSpan w:val="2"/>
            <w:shd w:val="clear" w:color="auto" w:fill="auto"/>
          </w:tcPr>
          <w:p w:rsidR="00EC75F3" w:rsidRPr="00F177D9" w:rsidRDefault="00D2331D" w:rsidP="005A0161">
            <w:pPr>
              <w:spacing w:after="120" w:line="380" w:lineRule="exact"/>
              <w:ind w:right="113"/>
              <w:textDirection w:val="tbRlV"/>
              <w:rPr>
                <w:rtl/>
                <w:lang w:eastAsia="zh-TW"/>
              </w:rPr>
            </w:pPr>
            <w:r>
              <w:rPr>
                <w:rtl/>
                <w:lang w:eastAsia="zh-TW"/>
              </w:rPr>
              <w:tab/>
            </w:r>
            <w:r w:rsidR="00EC75F3" w:rsidRPr="00D2331D">
              <w:rPr>
                <w:b/>
                <w:bCs/>
                <w:rtl/>
                <w:lang w:eastAsia="zh-TW"/>
              </w:rPr>
              <w:t xml:space="preserve">(و)[جيم]: </w:t>
            </w:r>
            <w:r w:rsidR="00EC75F3">
              <w:rPr>
                <w:rtl/>
                <w:lang w:eastAsia="zh-TW"/>
              </w:rPr>
              <w:t>تأسف اللجنة لعدم وجود معلومات بشأن القانون الذي ينظم أنشطة المدونات ووقّعه الرئيس في ٥ أيار/مايو ٢٠١٤. وتكرر اللجنة توصياتها.</w:t>
            </w:r>
            <w:r w:rsidR="00EC75F3">
              <w:rPr>
                <w:rtl/>
                <w:lang w:eastAsia="zh-TW"/>
              </w:rPr>
              <w:t>‬</w:t>
            </w:r>
            <w:r w:rsidR="00EC75F3">
              <w:t>‬</w:t>
            </w:r>
          </w:p>
        </w:tc>
      </w:tr>
      <w:tr w:rsidR="00EC75F3" w:rsidRPr="00F177D9" w:rsidTr="00A10088">
        <w:trPr>
          <w:cantSplit/>
        </w:trPr>
        <w:tc>
          <w:tcPr>
            <w:tcW w:w="7387" w:type="dxa"/>
            <w:gridSpan w:val="2"/>
            <w:shd w:val="clear" w:color="auto" w:fill="auto"/>
          </w:tcPr>
          <w:p w:rsidR="00EC75F3" w:rsidRPr="00F177D9" w:rsidRDefault="00EC75F3" w:rsidP="005A0161">
            <w:pPr>
              <w:spacing w:before="120" w:after="120" w:line="380" w:lineRule="exact"/>
              <w:ind w:right="113"/>
              <w:textDirection w:val="tbRlV"/>
              <w:rPr>
                <w:b/>
                <w:rtl/>
                <w:lang w:eastAsia="zh-TW"/>
              </w:rPr>
            </w:pPr>
            <w:r w:rsidRPr="00D72DA5">
              <w:rPr>
                <w:b/>
                <w:bCs/>
                <w:rtl/>
                <w:lang w:eastAsia="zh-TW"/>
              </w:rPr>
              <w:t>المادة 22: حرية تكوين الجمعيات</w:t>
            </w:r>
            <w:r w:rsidRPr="00D72DA5">
              <w:rPr>
                <w:b/>
                <w:bCs/>
                <w:rtl/>
                <w:lang w:eastAsia="zh-TW"/>
              </w:rPr>
              <w:t>‬</w:t>
            </w:r>
            <w:r w:rsidRPr="00D72DA5">
              <w:rPr>
                <w:b/>
                <w:bCs/>
              </w:rPr>
              <w:t>‬</w:t>
            </w:r>
          </w:p>
        </w:tc>
      </w:tr>
      <w:tr w:rsidR="00EC75F3" w:rsidRPr="00F177D9" w:rsidTr="00A10088">
        <w:trPr>
          <w:cantSplit/>
        </w:trPr>
        <w:tc>
          <w:tcPr>
            <w:tcW w:w="7387" w:type="dxa"/>
            <w:gridSpan w:val="2"/>
            <w:shd w:val="clear" w:color="auto" w:fill="auto"/>
          </w:tcPr>
          <w:p w:rsidR="00EC75F3" w:rsidRPr="00D2331D" w:rsidRDefault="00D2331D" w:rsidP="005A0161">
            <w:pPr>
              <w:spacing w:after="120" w:line="380" w:lineRule="exact"/>
              <w:ind w:right="113"/>
              <w:textDirection w:val="tbRlV"/>
              <w:rPr>
                <w:b/>
                <w:bCs/>
                <w:rtl/>
                <w:lang w:eastAsia="zh-TW"/>
              </w:rPr>
            </w:pPr>
            <w:r>
              <w:rPr>
                <w:rtl/>
                <w:lang w:eastAsia="zh-TW"/>
              </w:rPr>
              <w:tab/>
            </w:r>
            <w:r w:rsidR="00EC75F3" w:rsidRPr="00D2331D">
              <w:rPr>
                <w:b/>
                <w:bCs/>
                <w:rtl/>
                <w:lang w:eastAsia="zh-TW"/>
              </w:rPr>
              <w:t xml:space="preserve">ينبغي للدولة الطرف أن تلغي أو تنقح التشريعات التي تشترط على المنظمات غير التجارية التي تتلقى تمويلاً أجنبياً أن تسجل نفسها بصفة "عميل أجنبي" بهدف جعلها متمشية مع التزامات الدولة الطرف بموجب العهد، ومراعاة رأي اللجنة الأوروبية للديمقراطية من خلال القانون في هذا الصدد. وينبغي لها على الأقل أن تقوم بما يلي: </w:t>
            </w:r>
            <w:r w:rsidR="00DE58EC">
              <w:rPr>
                <w:rFonts w:hint="cs"/>
                <w:b/>
                <w:bCs/>
                <w:rtl/>
                <w:lang w:eastAsia="zh-TW"/>
              </w:rPr>
              <w:t xml:space="preserve">       </w:t>
            </w:r>
            <w:r w:rsidR="00EC75F3" w:rsidRPr="00D2331D">
              <w:rPr>
                <w:b/>
                <w:bCs/>
                <w:rtl/>
                <w:lang w:eastAsia="zh-TW"/>
              </w:rPr>
              <w:t>(أ) حذف مصطلح "عميل أجنبي" من القانون؛ (ب) توضيح التعريف الواسع لعبارة "الأنشطة السياسية"؛ (ج) إلغاء الصلاحية الممنوحة بموجب القانون والمتمثلة في تسجيل المنظمات غير التجارية دون موافقتها؛ (د) إعادة النظر في الشروط الإجرائية والعقوبات المطبقة بموجب القانون لضمان لزومها وتناسبها.</w:t>
            </w:r>
          </w:p>
        </w:tc>
      </w:tr>
      <w:tr w:rsidR="00D2331D" w:rsidRPr="00F177D9" w:rsidTr="00A10088">
        <w:trPr>
          <w:cantSplit/>
        </w:trPr>
        <w:tc>
          <w:tcPr>
            <w:tcW w:w="7387" w:type="dxa"/>
            <w:gridSpan w:val="2"/>
            <w:shd w:val="clear" w:color="auto" w:fill="auto"/>
          </w:tcPr>
          <w:p w:rsidR="00D2331D" w:rsidRDefault="00D2331D" w:rsidP="005A0161">
            <w:pPr>
              <w:spacing w:before="120" w:after="120" w:line="380" w:lineRule="exact"/>
              <w:ind w:right="113"/>
              <w:textDirection w:val="tbRlV"/>
              <w:rPr>
                <w:rtl/>
                <w:lang w:eastAsia="zh-TW"/>
              </w:rPr>
            </w:pPr>
            <w:r w:rsidRPr="00D72DA5">
              <w:rPr>
                <w:b/>
                <w:bCs/>
                <w:rtl/>
                <w:lang w:eastAsia="zh-TW"/>
              </w:rPr>
              <w:t>ملخص ردّ الدولة الطرف</w:t>
            </w:r>
            <w:r w:rsidRPr="00D72DA5">
              <w:rPr>
                <w:b/>
                <w:bCs/>
                <w:rtl/>
                <w:lang w:eastAsia="zh-TW"/>
              </w:rPr>
              <w:t>‬</w:t>
            </w:r>
            <w:r w:rsidRPr="00D72DA5">
              <w:rPr>
                <w:b/>
                <w:bCs/>
              </w:rPr>
              <w:t>‬</w:t>
            </w:r>
          </w:p>
        </w:tc>
      </w:tr>
      <w:tr w:rsidR="00D2331D" w:rsidRPr="00F177D9" w:rsidTr="00A10088">
        <w:trPr>
          <w:cantSplit/>
        </w:trPr>
        <w:tc>
          <w:tcPr>
            <w:tcW w:w="7387" w:type="dxa"/>
            <w:gridSpan w:val="2"/>
            <w:shd w:val="clear" w:color="auto" w:fill="auto"/>
          </w:tcPr>
          <w:p w:rsidR="00D2331D" w:rsidRDefault="00D2331D" w:rsidP="00EE0BBB">
            <w:pPr>
              <w:spacing w:after="120" w:line="380" w:lineRule="exact"/>
              <w:ind w:right="113"/>
              <w:textDirection w:val="tbRlV"/>
              <w:rPr>
                <w:rtl/>
                <w:lang w:eastAsia="zh-TW"/>
              </w:rPr>
            </w:pPr>
            <w:r>
              <w:rPr>
                <w:rtl/>
                <w:lang w:eastAsia="zh-TW"/>
              </w:rPr>
              <w:tab/>
              <w:t>تقدم الدولة الطرف معلومات مفصلة عن معنى القانون الاتحادي رقم 121-ف.</w:t>
            </w:r>
            <w:r w:rsidR="00B559FF">
              <w:rPr>
                <w:rFonts w:hint="cs"/>
                <w:rtl/>
                <w:lang w:eastAsia="zh-TW"/>
              </w:rPr>
              <w:t xml:space="preserve"> </w:t>
            </w:r>
            <w:r>
              <w:rPr>
                <w:rtl/>
                <w:lang w:eastAsia="zh-TW"/>
              </w:rPr>
              <w:t>ز</w:t>
            </w:r>
            <w:r w:rsidR="00B559FF">
              <w:rPr>
                <w:rFonts w:hint="cs"/>
                <w:rtl/>
                <w:lang w:eastAsia="zh-TW"/>
              </w:rPr>
              <w:t>.</w:t>
            </w:r>
            <w:r>
              <w:rPr>
                <w:rtl/>
                <w:lang w:eastAsia="zh-TW"/>
              </w:rPr>
              <w:t xml:space="preserve"> الذي صدر في 20 تموز/يوليه 2012 ويشترط على المنظمات غير التجارية التي تتلقى تمويل</w:t>
            </w:r>
            <w:r w:rsidR="008B64EB">
              <w:rPr>
                <w:rtl/>
                <w:lang w:eastAsia="zh-TW"/>
              </w:rPr>
              <w:t xml:space="preserve">اً </w:t>
            </w:r>
            <w:r>
              <w:rPr>
                <w:rtl/>
                <w:lang w:eastAsia="zh-TW"/>
              </w:rPr>
              <w:t>أجنبي</w:t>
            </w:r>
            <w:r w:rsidR="008B64EB">
              <w:rPr>
                <w:rtl/>
                <w:lang w:eastAsia="zh-TW"/>
              </w:rPr>
              <w:t xml:space="preserve">اً </w:t>
            </w:r>
            <w:r>
              <w:rPr>
                <w:rtl/>
                <w:lang w:eastAsia="zh-TW"/>
              </w:rPr>
              <w:t>أن تسجل نفسها بصفة "عميل أجنبي" وعن أسس السحب من السجل والإجراءات ذات الصلة. وتلاحظ اللجنة أن 20 منظمة غير تجارية تضطلع بوظائف العملاء الأجانب قدّمت في</w:t>
            </w:r>
            <w:r w:rsidR="00B920D4">
              <w:rPr>
                <w:rFonts w:hint="cs"/>
                <w:rtl/>
                <w:lang w:eastAsia="zh-TW"/>
              </w:rPr>
              <w:t> </w:t>
            </w:r>
            <w:r>
              <w:rPr>
                <w:rtl/>
                <w:lang w:eastAsia="zh-TW"/>
              </w:rPr>
              <w:t xml:space="preserve">٢٦ كانون الثاني/يناير ٢٠١٦ طلبات </w:t>
            </w:r>
            <w:r w:rsidRPr="00D2331D">
              <w:rPr>
                <w:spacing w:val="-4"/>
                <w:rtl/>
                <w:lang w:eastAsia="zh-TW"/>
              </w:rPr>
              <w:t>السحب من السجل، وقد قُبل 7 طلبات منها ورُفضت</w:t>
            </w:r>
            <w:r w:rsidR="00EE0BBB">
              <w:rPr>
                <w:rFonts w:hint="cs"/>
                <w:spacing w:val="-4"/>
                <w:rtl/>
                <w:lang w:eastAsia="zh-TW"/>
              </w:rPr>
              <w:t> </w:t>
            </w:r>
            <w:r w:rsidRPr="00D2331D">
              <w:rPr>
                <w:spacing w:val="-4"/>
                <w:rtl/>
                <w:lang w:eastAsia="zh-TW"/>
              </w:rPr>
              <w:t>7 أخرى بينما لم ينظر في البقية بعدُ. ويجوز للمنظمات الطعن في قرار الرفض أمام في المحكمة، وهو ما قامت به إحدى المنظمات. وبإمكان المنظمات أيض</w:t>
            </w:r>
            <w:r w:rsidR="008B64EB">
              <w:rPr>
                <w:spacing w:val="-4"/>
                <w:rtl/>
                <w:lang w:eastAsia="zh-TW"/>
              </w:rPr>
              <w:t xml:space="preserve">اً </w:t>
            </w:r>
            <w:r w:rsidRPr="00D2331D">
              <w:rPr>
                <w:spacing w:val="-4"/>
                <w:rtl/>
                <w:lang w:eastAsia="zh-TW"/>
              </w:rPr>
              <w:t>طلب إعادة سحبها من السجل مرة ثانية. وهكذا لا يوجد أي دليل على أن إجراء السحب الحالي معقد.</w:t>
            </w:r>
          </w:p>
        </w:tc>
      </w:tr>
      <w:tr w:rsidR="00EC75F3" w:rsidRPr="00F177D9" w:rsidTr="00A10088">
        <w:trPr>
          <w:cantSplit/>
        </w:trPr>
        <w:tc>
          <w:tcPr>
            <w:tcW w:w="7387" w:type="dxa"/>
            <w:gridSpan w:val="2"/>
            <w:shd w:val="clear" w:color="auto" w:fill="auto"/>
          </w:tcPr>
          <w:p w:rsidR="00EC75F3" w:rsidRPr="00F177D9" w:rsidRDefault="00D2331D" w:rsidP="00B920D4">
            <w:pPr>
              <w:spacing w:after="120" w:line="360" w:lineRule="exact"/>
              <w:ind w:right="113"/>
              <w:textDirection w:val="tbRlV"/>
              <w:rPr>
                <w:rtl/>
                <w:lang w:eastAsia="zh-TW"/>
              </w:rPr>
            </w:pPr>
            <w:r>
              <w:rPr>
                <w:rtl/>
                <w:lang w:eastAsia="zh-TW"/>
              </w:rPr>
              <w:lastRenderedPageBreak/>
              <w:tab/>
            </w:r>
            <w:r w:rsidR="00EC75F3">
              <w:rPr>
                <w:rtl/>
                <w:lang w:eastAsia="zh-TW"/>
              </w:rPr>
              <w:t xml:space="preserve">وبغية توضيح مفهوم "النشاط السياسي"، أعدّت وزارة العدل مشروع قانون اتحادي يُضطلع بموجبه النشاط السياسي في مجالات مثل بناء الدولة والنظام الاتحادي؛ والسيادة والسلامة الإقليمية؛ سيادة القانون والنظام العام والأمن؛ والدفاع الوطني؛ والسياسة الخارجية؛ وسلامة </w:t>
            </w:r>
            <w:r w:rsidR="00EC75F3" w:rsidRPr="00B920D4">
              <w:rPr>
                <w:spacing w:val="-4"/>
                <w:rtl/>
                <w:lang w:eastAsia="zh-TW"/>
              </w:rPr>
              <w:t>واستقرار النظام السياسي؛ والتنمية الاجتماعية</w:t>
            </w:r>
            <w:r w:rsidRPr="00B920D4">
              <w:rPr>
                <w:rFonts w:hint="cs"/>
                <w:spacing w:val="-4"/>
                <w:rtl/>
                <w:lang w:eastAsia="zh-TW"/>
              </w:rPr>
              <w:t xml:space="preserve"> </w:t>
            </w:r>
            <w:r w:rsidR="00EC75F3" w:rsidRPr="00B920D4">
              <w:rPr>
                <w:spacing w:val="-4"/>
                <w:rtl/>
                <w:lang w:eastAsia="zh-TW"/>
              </w:rPr>
              <w:t>-</w:t>
            </w:r>
            <w:r w:rsidRPr="00B920D4">
              <w:rPr>
                <w:rFonts w:hint="cs"/>
                <w:spacing w:val="-4"/>
                <w:rtl/>
                <w:lang w:eastAsia="zh-TW"/>
              </w:rPr>
              <w:t xml:space="preserve"> </w:t>
            </w:r>
            <w:r w:rsidR="00EC75F3" w:rsidRPr="00B920D4">
              <w:rPr>
                <w:spacing w:val="-4"/>
                <w:rtl/>
                <w:lang w:eastAsia="zh-TW"/>
              </w:rPr>
              <w:t>الاقتصادية والوطنية وعمل سلطات الدولة وهيئات الحكم المحلي؛ وتنظيم الحقوق المدنية وحقوق الإنسان والحريات. وستساهم التوضيحات في وضع معايير واضحة وشاملة لتحديد النشاط السياسي وضمان توحيد ممارسات امتثال التشريعات واللوائح التنظيمية. ويحدد مشروع القانون أيض</w:t>
            </w:r>
            <w:r w:rsidR="008B64EB" w:rsidRPr="00B920D4">
              <w:rPr>
                <w:spacing w:val="-4"/>
                <w:rtl/>
                <w:lang w:eastAsia="zh-TW"/>
              </w:rPr>
              <w:t xml:space="preserve">اً </w:t>
            </w:r>
            <w:r w:rsidR="00EC75F3" w:rsidRPr="00B920D4">
              <w:rPr>
                <w:spacing w:val="-4"/>
                <w:rtl/>
                <w:lang w:eastAsia="zh-TW"/>
              </w:rPr>
              <w:t>الأشكال التي قد يتخذها النشاط السياسي.</w:t>
            </w:r>
          </w:p>
        </w:tc>
      </w:tr>
      <w:tr w:rsidR="00EC75F3" w:rsidRPr="00F177D9" w:rsidTr="00A10088">
        <w:trPr>
          <w:cantSplit/>
        </w:trPr>
        <w:tc>
          <w:tcPr>
            <w:tcW w:w="7387" w:type="dxa"/>
            <w:gridSpan w:val="2"/>
            <w:shd w:val="clear" w:color="auto" w:fill="auto"/>
          </w:tcPr>
          <w:p w:rsidR="00EC75F3" w:rsidRPr="00F177D9" w:rsidRDefault="00D2331D" w:rsidP="00B920D4">
            <w:pPr>
              <w:spacing w:after="120" w:line="360" w:lineRule="exact"/>
              <w:ind w:right="113"/>
              <w:textDirection w:val="tbRlV"/>
              <w:rPr>
                <w:rtl/>
                <w:lang w:eastAsia="zh-TW"/>
              </w:rPr>
            </w:pPr>
            <w:r>
              <w:rPr>
                <w:rtl/>
                <w:lang w:eastAsia="zh-TW"/>
              </w:rPr>
              <w:tab/>
            </w:r>
            <w:r w:rsidR="00EC75F3">
              <w:rPr>
                <w:rtl/>
                <w:lang w:eastAsia="zh-TW"/>
              </w:rPr>
              <w:t>وفيما يتعلق بملاحظة اللجنة بشأن "حظر الشركات أو المنظمات أو المجموعات الأجنبية غير المرغوب فيها"، فإن القانون الاتحادي رقم ١٢٩-ف.</w:t>
            </w:r>
            <w:r w:rsidR="008B64EB">
              <w:rPr>
                <w:rFonts w:hint="cs"/>
                <w:rtl/>
                <w:lang w:eastAsia="zh-TW"/>
              </w:rPr>
              <w:t xml:space="preserve"> </w:t>
            </w:r>
            <w:r w:rsidR="00EC75F3">
              <w:rPr>
                <w:rtl/>
                <w:lang w:eastAsia="zh-TW"/>
              </w:rPr>
              <w:t>ز</w:t>
            </w:r>
            <w:r w:rsidR="008B64EB">
              <w:rPr>
                <w:rFonts w:hint="cs"/>
                <w:rtl/>
                <w:lang w:eastAsia="zh-TW"/>
              </w:rPr>
              <w:t>.</w:t>
            </w:r>
            <w:r w:rsidR="00EC75F3">
              <w:rPr>
                <w:rtl/>
                <w:lang w:eastAsia="zh-TW"/>
              </w:rPr>
              <w:t xml:space="preserve"> الصادر في ٢٣ أيار/مايو ٢٠١٥ دخل حيز النفاذ في ٣ حزيران/يونيه ٢٠١٥ </w:t>
            </w:r>
            <w:r w:rsidR="00143C1A">
              <w:rPr>
                <w:rtl/>
                <w:lang w:eastAsia="zh-TW"/>
              </w:rPr>
              <w:t>لا سيما</w:t>
            </w:r>
            <w:r w:rsidR="00EC75F3">
              <w:rPr>
                <w:rtl/>
                <w:lang w:eastAsia="zh-TW"/>
              </w:rPr>
              <w:t xml:space="preserve"> بهدف حماية أمن الدولة فيما يتعلق بأنشطة المنظمات الأجنبية والدولية. ويتضمن القانون قائمة شاملة تتعلق بأسس تصنيف منظمة ما كمنظمة غير مرغوب فيها وتستند إلى الخطر الذي يهدد النظام الدستوري أو الدفاع الوطني أو أمن الدولة، ويتوافق مع العهد تمام</w:t>
            </w:r>
            <w:r w:rsidR="00143C1A">
              <w:rPr>
                <w:rtl/>
                <w:lang w:eastAsia="zh-TW"/>
              </w:rPr>
              <w:t xml:space="preserve">اً، </w:t>
            </w:r>
            <w:r w:rsidR="00EC75F3">
              <w:rPr>
                <w:rtl/>
                <w:lang w:eastAsia="zh-TW"/>
              </w:rPr>
              <w:t>بما يسمح بتقييد بعض الحقوق، بما في ذلك لأغراض حماية أمن الدولة والنظام العام. وتتخذ القرارات المستندة إلى هذا القانون من قبل المدعي العام أو نائبه، وتنشر قائمة المنظمات غير الحكومية الأجنبية أو الدولية غير المرغوب فيها على الموقع الشبكي الرسمي لوزارة العدل في دورية تعمّم على الصعيد الوطني. ويعزى عدم وجود إجراء مكرّس للطعن في القرارات المتعلقة بالاعتراف بالمنظمات إلى طبيعة القانون نفسها: فهي لا</w:t>
            </w:r>
            <w:r w:rsidR="008B64EB">
              <w:rPr>
                <w:rFonts w:hint="cs"/>
                <w:rtl/>
                <w:lang w:eastAsia="zh-TW"/>
              </w:rPr>
              <w:t> </w:t>
            </w:r>
            <w:r w:rsidR="00EC75F3">
              <w:rPr>
                <w:rtl/>
                <w:lang w:eastAsia="zh-TW"/>
              </w:rPr>
              <w:t>تهدف إلى تحقيق التنظيم الذاتي لمجال معين من العلاقات الاجتماعية بل تكتفي بتعديل بعض القوانين. بيد أنه يمكن الاعتراض على القرارات وفق</w:t>
            </w:r>
            <w:r w:rsidR="008B64EB">
              <w:rPr>
                <w:rtl/>
                <w:lang w:eastAsia="zh-TW"/>
              </w:rPr>
              <w:t xml:space="preserve">اً </w:t>
            </w:r>
            <w:r w:rsidR="00EC75F3">
              <w:rPr>
                <w:rtl/>
                <w:lang w:eastAsia="zh-TW"/>
              </w:rPr>
              <w:t>للإجراء المكرّس قانون</w:t>
            </w:r>
            <w:r w:rsidR="008B64EB">
              <w:rPr>
                <w:rtl/>
                <w:lang w:eastAsia="zh-TW"/>
              </w:rPr>
              <w:t xml:space="preserve">اً </w:t>
            </w:r>
            <w:r w:rsidR="00EC75F3">
              <w:rPr>
                <w:rtl/>
                <w:lang w:eastAsia="zh-TW"/>
              </w:rPr>
              <w:t>كما هو مبيّن في القانون المدني وقانون الإجراءات المدنية وقانون الإجراءات التجارية وقانون الإجراءات والقرارات التي تنتهك الحقوق والحريات المدنية (محاكم الاستئناف)</w:t>
            </w:r>
            <w:r w:rsidR="00B920D4">
              <w:rPr>
                <w:rFonts w:hint="cs"/>
                <w:rtl/>
                <w:lang w:eastAsia="zh-TW"/>
              </w:rPr>
              <w:t>.</w:t>
            </w:r>
          </w:p>
        </w:tc>
      </w:tr>
      <w:tr w:rsidR="00EC75F3" w:rsidRPr="00F177D9" w:rsidTr="00A10088">
        <w:trPr>
          <w:cantSplit/>
        </w:trPr>
        <w:tc>
          <w:tcPr>
            <w:tcW w:w="7387" w:type="dxa"/>
            <w:gridSpan w:val="2"/>
            <w:shd w:val="clear" w:color="auto" w:fill="auto"/>
          </w:tcPr>
          <w:p w:rsidR="00EC75F3" w:rsidRPr="00F177D9" w:rsidRDefault="00EC75F3" w:rsidP="005A0161">
            <w:pPr>
              <w:spacing w:after="120" w:line="380" w:lineRule="exact"/>
              <w:ind w:right="113"/>
              <w:textDirection w:val="tbRlV"/>
              <w:rPr>
                <w:b/>
                <w:rtl/>
                <w:lang w:eastAsia="zh-TW"/>
              </w:rPr>
            </w:pPr>
            <w:r w:rsidRPr="00E80927">
              <w:rPr>
                <w:b/>
                <w:bCs/>
                <w:rtl/>
                <w:lang w:eastAsia="zh-TW"/>
              </w:rPr>
              <w:t>تقييم اللجنة</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tl/>
                <w:lang w:eastAsia="zh-TW"/>
              </w:rPr>
              <w:t>‬</w:t>
            </w:r>
            <w:r w:rsidRPr="00E80927">
              <w:rPr>
                <w:b/>
                <w:bCs/>
              </w:rPr>
              <w:t>‬</w:t>
            </w:r>
          </w:p>
        </w:tc>
      </w:tr>
      <w:tr w:rsidR="00B920D4" w:rsidRPr="00F177D9" w:rsidTr="00A10088">
        <w:trPr>
          <w:cantSplit/>
        </w:trPr>
        <w:tc>
          <w:tcPr>
            <w:tcW w:w="7387" w:type="dxa"/>
            <w:gridSpan w:val="2"/>
            <w:shd w:val="clear" w:color="auto" w:fill="auto"/>
          </w:tcPr>
          <w:p w:rsidR="00B920D4" w:rsidRPr="00B920D4" w:rsidRDefault="00B920D4" w:rsidP="005A0161">
            <w:pPr>
              <w:spacing w:after="120" w:line="380" w:lineRule="exact"/>
              <w:ind w:right="113"/>
              <w:textDirection w:val="tbRlV"/>
              <w:rPr>
                <w:b/>
                <w:bCs/>
                <w:rtl/>
                <w:lang w:eastAsia="zh-TW"/>
              </w:rPr>
            </w:pPr>
            <w:r>
              <w:rPr>
                <w:sz w:val="28"/>
                <w:szCs w:val="28"/>
                <w:rtl/>
                <w:lang w:eastAsia="zh-TW"/>
              </w:rPr>
              <w:tab/>
            </w:r>
            <w:r w:rsidRPr="00EC75F3">
              <w:rPr>
                <w:b/>
                <w:bCs/>
                <w:sz w:val="28"/>
                <w:szCs w:val="28"/>
                <w:rtl/>
                <w:lang w:eastAsia="zh-TW"/>
              </w:rPr>
              <w:t>[جيم]:</w:t>
            </w:r>
            <w:r w:rsidRPr="00412010">
              <w:rPr>
                <w:sz w:val="28"/>
                <w:szCs w:val="28"/>
                <w:rtl/>
                <w:lang w:eastAsia="zh-TW"/>
              </w:rPr>
              <w:t xml:space="preserve"> </w:t>
            </w:r>
            <w:r w:rsidRPr="00DE58EC">
              <w:rPr>
                <w:sz w:val="30"/>
                <w:rtl/>
                <w:lang w:eastAsia="zh-TW"/>
              </w:rPr>
              <w:t>ترحّب اللجنة بالمعلومات المتعلقة بطلبات سحب المنظمات غير التجارية من سجلّ العملاء الأجانب وتلاحظ اتخاذ خطوات أوّلية لتعريف "النشاط السياسي" في قانون المنظمات غير التجارية من خلال مشروع قانون اتحادي. بيد أن القلق لا يزال يساور اللجنة لأن المشروع، كما هو مبين، لا يوضّح مفهوم النشاط السياسي أو يضيّق نطاقه على نحو يكفل الاتساق مع العهد. وتطلب معلومات محددة بشأن تعريف "الأنشطة السياسية" الوارد في مشروع القانون قيد النظر، والأشكال التي قد يتخذها النشاط السياسي والكيفية التي تستوفي بها هذه الأشكال شروط المادة ١٩(3)، وبشأن ما إذا كان مشروع القانون الاتحادي قد عُرض للمناقشة والاعتماد وبشأن التقدم المحرز فيما يتعلق باعتماده. وعلاوة على ذلك، يُطلب تقديم معلومات عن غير ذلك من التدابير المتخذة لمواءمة قانون المنظمات غير التجارية مع العهد، بما في ذلك تقديم توضيحات بشأن ما إذا كان سيحذف من القانون مصطلح "عميل أجنبي" وتلغى منه سلطة تسجيل المنظمات غير التجارية بصفة "هيئات عميلة أجنبية" دون الحصول على موافقتها أو على قرار من المحكمة، وما إذا كان سيعاد النظر في الشروط الإجرائية والعقوبات المطبّقة بموجب القانون لضمان اللزوم والتناسب. وتكرر اللجنة توصيتها.</w:t>
            </w:r>
            <w:r w:rsidRPr="00DE58EC">
              <w:rPr>
                <w:rFonts w:cs="Times New Roman"/>
                <w:sz w:val="30"/>
                <w:rtl/>
                <w:lang w:eastAsia="zh-TW"/>
              </w:rPr>
              <w:t>‬</w:t>
            </w:r>
            <w:r w:rsidRPr="00DE58EC">
              <w:rPr>
                <w:sz w:val="30"/>
              </w:rPr>
              <w:t>‬</w:t>
            </w:r>
          </w:p>
        </w:tc>
      </w:tr>
      <w:tr w:rsidR="00EC75F3" w:rsidRPr="00F177D9" w:rsidTr="00A10088">
        <w:trPr>
          <w:cantSplit/>
        </w:trPr>
        <w:tc>
          <w:tcPr>
            <w:tcW w:w="7387" w:type="dxa"/>
            <w:gridSpan w:val="2"/>
            <w:shd w:val="clear" w:color="auto" w:fill="auto"/>
          </w:tcPr>
          <w:p w:rsidR="00EC75F3" w:rsidRPr="00412010" w:rsidRDefault="00EC75F3" w:rsidP="005A0161">
            <w:pPr>
              <w:spacing w:after="120" w:line="380" w:lineRule="exact"/>
              <w:ind w:right="113"/>
              <w:textDirection w:val="tbRlV"/>
              <w:rPr>
                <w:b/>
                <w:sz w:val="28"/>
                <w:szCs w:val="28"/>
                <w:rtl/>
                <w:lang w:eastAsia="zh-TW"/>
              </w:rPr>
            </w:pPr>
            <w:r>
              <w:rPr>
                <w:sz w:val="28"/>
                <w:szCs w:val="28"/>
                <w:rtl/>
                <w:lang w:eastAsia="zh-TW"/>
              </w:rPr>
              <w:lastRenderedPageBreak/>
              <w:tab/>
            </w:r>
            <w:r w:rsidRPr="00EC75F3">
              <w:rPr>
                <w:b/>
                <w:bCs/>
                <w:sz w:val="28"/>
                <w:szCs w:val="28"/>
                <w:rtl/>
                <w:lang w:eastAsia="zh-TW"/>
              </w:rPr>
              <w:t>[جيم]:</w:t>
            </w:r>
            <w:r w:rsidRPr="00412010">
              <w:rPr>
                <w:sz w:val="28"/>
                <w:szCs w:val="28"/>
                <w:rtl/>
                <w:lang w:eastAsia="zh-TW"/>
              </w:rPr>
              <w:t xml:space="preserve"> </w:t>
            </w:r>
            <w:r w:rsidRPr="00DE58EC">
              <w:rPr>
                <w:sz w:val="30"/>
                <w:rtl/>
                <w:lang w:eastAsia="zh-TW"/>
              </w:rPr>
              <w:t xml:space="preserve">تعرب اللجنة عن أسفها إزاء اعتماد مشروع القانون الذي يحظر الشركات </w:t>
            </w:r>
            <w:r w:rsidR="001D6A0C">
              <w:rPr>
                <w:rFonts w:hint="cs"/>
                <w:sz w:val="30"/>
                <w:rtl/>
                <w:lang w:eastAsia="zh-TW"/>
              </w:rPr>
              <w:t xml:space="preserve">           </w:t>
            </w:r>
            <w:r w:rsidRPr="00DE58EC">
              <w:rPr>
                <w:sz w:val="30"/>
                <w:rtl/>
                <w:lang w:eastAsia="zh-TW"/>
              </w:rPr>
              <w:t xml:space="preserve">أو المنظمات </w:t>
            </w:r>
            <w:r w:rsidRPr="00DE58EC">
              <w:rPr>
                <w:spacing w:val="-4"/>
                <w:sz w:val="30"/>
                <w:rtl/>
                <w:lang w:eastAsia="zh-TW"/>
              </w:rPr>
              <w:t>أو المجموعات الأجنبية غير المرغوب فيها كقانون ودخوله حيز النفاذ (القانون الاتحادي رقم ١٢٩-ف.</w:t>
            </w:r>
            <w:r w:rsidR="008B64EB" w:rsidRPr="00DE58EC">
              <w:rPr>
                <w:rFonts w:hint="cs"/>
                <w:spacing w:val="-4"/>
                <w:sz w:val="30"/>
                <w:rtl/>
                <w:lang w:eastAsia="zh-TW"/>
              </w:rPr>
              <w:t xml:space="preserve"> </w:t>
            </w:r>
            <w:r w:rsidRPr="00DE58EC">
              <w:rPr>
                <w:spacing w:val="-4"/>
                <w:sz w:val="30"/>
                <w:rtl/>
                <w:lang w:eastAsia="zh-TW"/>
              </w:rPr>
              <w:t>ز</w:t>
            </w:r>
            <w:r w:rsidR="008B64EB" w:rsidRPr="00DE58EC">
              <w:rPr>
                <w:rFonts w:hint="cs"/>
                <w:spacing w:val="-4"/>
                <w:sz w:val="30"/>
                <w:rtl/>
                <w:lang w:eastAsia="zh-TW"/>
              </w:rPr>
              <w:t>.</w:t>
            </w:r>
            <w:r w:rsidRPr="00DE58EC">
              <w:rPr>
                <w:spacing w:val="-4"/>
                <w:sz w:val="30"/>
                <w:rtl/>
                <w:lang w:eastAsia="zh-TW"/>
              </w:rPr>
              <w:t>) على الرغم من الشواغل المعرب عنها بش</w:t>
            </w:r>
            <w:bookmarkStart w:id="0" w:name="_GoBack"/>
            <w:bookmarkEnd w:id="0"/>
            <w:r w:rsidRPr="00DE58EC">
              <w:rPr>
                <w:spacing w:val="-4"/>
                <w:sz w:val="30"/>
                <w:rtl/>
                <w:lang w:eastAsia="zh-TW"/>
              </w:rPr>
              <w:t>أن آثاره الضارة بحقوق الإنسان. وتطلب اللجنة معلومات عن مدى توا</w:t>
            </w:r>
            <w:r w:rsidR="008B64EB" w:rsidRPr="00DE58EC">
              <w:rPr>
                <w:spacing w:val="-4"/>
                <w:sz w:val="30"/>
                <w:rtl/>
                <w:lang w:eastAsia="zh-TW"/>
              </w:rPr>
              <w:t>فق</w:t>
            </w:r>
            <w:r w:rsidR="008B64EB" w:rsidRPr="00DE58EC">
              <w:rPr>
                <w:sz w:val="30"/>
                <w:rtl/>
                <w:lang w:eastAsia="zh-TW"/>
              </w:rPr>
              <w:t xml:space="preserve"> القانون مع مقتضيات المادة ١٩</w:t>
            </w:r>
            <w:r w:rsidRPr="00DE58EC">
              <w:rPr>
                <w:sz w:val="30"/>
                <w:rtl/>
                <w:lang w:eastAsia="zh-TW"/>
              </w:rPr>
              <w:t>(3) من العهد.</w:t>
            </w:r>
          </w:p>
        </w:tc>
      </w:tr>
      <w:tr w:rsidR="00EC75F3" w:rsidRPr="00F177D9" w:rsidTr="00A10088">
        <w:trPr>
          <w:cantSplit/>
        </w:trPr>
        <w:tc>
          <w:tcPr>
            <w:tcW w:w="7387" w:type="dxa"/>
            <w:gridSpan w:val="2"/>
            <w:shd w:val="clear" w:color="auto" w:fill="auto"/>
          </w:tcPr>
          <w:p w:rsidR="00EC75F3" w:rsidRPr="00EC75F3" w:rsidRDefault="00EC75F3" w:rsidP="005A0161">
            <w:pPr>
              <w:spacing w:after="120" w:line="380" w:lineRule="exact"/>
              <w:ind w:right="113"/>
              <w:textDirection w:val="tbRlV"/>
              <w:rPr>
                <w:b/>
                <w:bCs/>
                <w:rtl/>
                <w:lang w:eastAsia="zh-TW"/>
              </w:rPr>
            </w:pPr>
            <w:r w:rsidRPr="00EC75F3">
              <w:rPr>
                <w:b/>
                <w:bCs/>
                <w:rtl/>
                <w:lang w:eastAsia="zh-TW"/>
              </w:rPr>
              <w:t xml:space="preserve">الإجراء </w:t>
            </w:r>
            <w:proofErr w:type="spellStart"/>
            <w:r w:rsidRPr="00EC75F3">
              <w:rPr>
                <w:b/>
                <w:bCs/>
                <w:rtl/>
                <w:lang w:eastAsia="zh-TW"/>
              </w:rPr>
              <w:t>الموصى</w:t>
            </w:r>
            <w:proofErr w:type="spellEnd"/>
            <w:r w:rsidRPr="00EC75F3">
              <w:rPr>
                <w:b/>
                <w:bCs/>
                <w:rtl/>
                <w:lang w:eastAsia="zh-TW"/>
              </w:rPr>
              <w:t xml:space="preserve"> به: </w:t>
            </w:r>
            <w:r w:rsidRPr="00D2331D">
              <w:rPr>
                <w:rtl/>
                <w:lang w:eastAsia="zh-TW"/>
              </w:rPr>
              <w:t>ينبغي توجيه رسالة تعكس تقييم اللجنة.</w:t>
            </w:r>
            <w:r w:rsidRPr="00D2331D">
              <w:rPr>
                <w:rtl/>
                <w:lang w:eastAsia="zh-TW"/>
              </w:rPr>
              <w:t>‬</w:t>
            </w:r>
            <w:r w:rsidRPr="00D2331D">
              <w:t>‬</w:t>
            </w:r>
          </w:p>
        </w:tc>
      </w:tr>
      <w:tr w:rsidR="00EC75F3" w:rsidRPr="00F177D9" w:rsidTr="00A10088">
        <w:trPr>
          <w:cantSplit/>
        </w:trPr>
        <w:tc>
          <w:tcPr>
            <w:tcW w:w="7387" w:type="dxa"/>
            <w:gridSpan w:val="2"/>
            <w:tcBorders>
              <w:bottom w:val="single" w:sz="12" w:space="0" w:color="auto"/>
            </w:tcBorders>
            <w:shd w:val="clear" w:color="auto" w:fill="auto"/>
          </w:tcPr>
          <w:p w:rsidR="00EC75F3" w:rsidRPr="00EC75F3" w:rsidRDefault="00EC75F3" w:rsidP="005A0161">
            <w:pPr>
              <w:spacing w:after="120" w:line="380" w:lineRule="exact"/>
              <w:ind w:right="113"/>
              <w:textDirection w:val="tbRlV"/>
              <w:rPr>
                <w:b/>
                <w:bCs/>
                <w:rtl/>
                <w:lang w:eastAsia="zh-TW"/>
              </w:rPr>
            </w:pPr>
            <w:r w:rsidRPr="00EC75F3">
              <w:rPr>
                <w:b/>
                <w:bCs/>
                <w:rtl/>
                <w:lang w:eastAsia="zh-TW"/>
              </w:rPr>
              <w:t>التقرير الدوري المقبل</w:t>
            </w:r>
            <w:r w:rsidRPr="00D2331D">
              <w:rPr>
                <w:b/>
                <w:bCs/>
                <w:rtl/>
                <w:lang w:eastAsia="zh-TW"/>
              </w:rPr>
              <w:t>:</w:t>
            </w:r>
            <w:r w:rsidRPr="00D2331D">
              <w:rPr>
                <w:rtl/>
                <w:lang w:eastAsia="zh-TW"/>
              </w:rPr>
              <w:t xml:space="preserve"> ٢ نيسان/أبريل ٢٠١٩</w:t>
            </w:r>
          </w:p>
        </w:tc>
      </w:tr>
    </w:tbl>
    <w:p w:rsidR="00B54045" w:rsidRPr="00B559FF" w:rsidRDefault="00B559FF" w:rsidP="00B559FF">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B559FF" w:rsidSect="00861244">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07" w:rsidRPr="002901D9" w:rsidRDefault="00650907" w:rsidP="002901D9">
      <w:pPr>
        <w:spacing w:after="60" w:line="240" w:lineRule="auto"/>
        <w:rPr>
          <w:i/>
          <w:iCs/>
        </w:rPr>
      </w:pPr>
      <w:r>
        <w:rPr>
          <w:rFonts w:hint="cs"/>
          <w:i/>
          <w:iCs/>
          <w:rtl/>
        </w:rPr>
        <w:t>الحواشي</w:t>
      </w:r>
    </w:p>
  </w:endnote>
  <w:endnote w:type="continuationSeparator" w:id="0">
    <w:p w:rsidR="00650907" w:rsidRDefault="0065090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07" w:rsidRPr="00A25529" w:rsidRDefault="00650907" w:rsidP="00A25529">
    <w:pPr>
      <w:pStyle w:val="Footer"/>
      <w:tabs>
        <w:tab w:val="right" w:pos="9598"/>
      </w:tabs>
      <w:rPr>
        <w:sz w:val="17"/>
      </w:rPr>
    </w:pPr>
    <w:r>
      <w:rPr>
        <w:sz w:val="17"/>
      </w:rPr>
      <w:t>GE.17-07978</w:t>
    </w:r>
    <w:r>
      <w:rPr>
        <w:sz w:val="17"/>
      </w:rPr>
      <w:tab/>
    </w:r>
    <w:r w:rsidRPr="00A25529">
      <w:rPr>
        <w:b/>
        <w:sz w:val="18"/>
      </w:rPr>
      <w:fldChar w:fldCharType="begin"/>
    </w:r>
    <w:r w:rsidRPr="00A25529">
      <w:rPr>
        <w:b/>
        <w:sz w:val="18"/>
      </w:rPr>
      <w:instrText xml:space="preserve"> PAGE  \* MERGEFORMAT </w:instrText>
    </w:r>
    <w:r w:rsidRPr="00A25529">
      <w:rPr>
        <w:b/>
        <w:sz w:val="18"/>
      </w:rPr>
      <w:fldChar w:fldCharType="separate"/>
    </w:r>
    <w:r w:rsidR="001D6A0C">
      <w:rPr>
        <w:b/>
        <w:noProof/>
        <w:sz w:val="18"/>
      </w:rPr>
      <w:t>28</w:t>
    </w:r>
    <w:r w:rsidRPr="00A2552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07" w:rsidRPr="00A25529" w:rsidRDefault="00650907" w:rsidP="006959B0">
    <w:pPr>
      <w:pStyle w:val="Footer"/>
      <w:tabs>
        <w:tab w:val="right" w:pos="9599"/>
      </w:tabs>
      <w:jc w:val="left"/>
      <w:rPr>
        <w:b/>
        <w:sz w:val="18"/>
        <w:lang w:val="en-US"/>
      </w:rPr>
    </w:pPr>
    <w:r w:rsidRPr="00A25529">
      <w:rPr>
        <w:b/>
        <w:sz w:val="18"/>
        <w:lang w:val="en-US"/>
      </w:rPr>
      <w:fldChar w:fldCharType="begin"/>
    </w:r>
    <w:r w:rsidRPr="00A25529">
      <w:rPr>
        <w:b/>
        <w:sz w:val="18"/>
        <w:lang w:val="en-US"/>
      </w:rPr>
      <w:instrText xml:space="preserve"> PAGE  \* MERGEFORMAT </w:instrText>
    </w:r>
    <w:r w:rsidRPr="00A25529">
      <w:rPr>
        <w:b/>
        <w:sz w:val="18"/>
        <w:lang w:val="en-US"/>
      </w:rPr>
      <w:fldChar w:fldCharType="separate"/>
    </w:r>
    <w:r w:rsidR="001D6A0C">
      <w:rPr>
        <w:b/>
        <w:noProof/>
        <w:sz w:val="18"/>
        <w:lang w:val="en-US"/>
      </w:rPr>
      <w:t>27</w:t>
    </w:r>
    <w:r w:rsidRPr="00A25529">
      <w:rPr>
        <w:b/>
        <w:sz w:val="18"/>
        <w:lang w:val="en-US"/>
      </w:rPr>
      <w:fldChar w:fldCharType="end"/>
    </w:r>
    <w:r>
      <w:rPr>
        <w:b/>
        <w:sz w:val="18"/>
        <w:lang w:val="en-US"/>
      </w:rPr>
      <w:tab/>
    </w:r>
    <w:r>
      <w:rPr>
        <w:sz w:val="17"/>
        <w:lang w:val="en-US"/>
      </w:rPr>
      <w:t>GE.17-07978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07" w:rsidRDefault="00650907" w:rsidP="00982139">
    <w:pPr>
      <w:pStyle w:val="Footer"/>
      <w:spacing w:before="360"/>
      <w:jc w:val="right"/>
      <w:rPr>
        <w:sz w:val="20"/>
        <w:szCs w:val="20"/>
      </w:rPr>
    </w:pPr>
    <w:r>
      <w:rPr>
        <w:sz w:val="20"/>
        <w:szCs w:val="20"/>
      </w:rPr>
      <w:t>GE.17-07978</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50907" w:rsidRPr="00FA0D7F" w:rsidRDefault="00650907" w:rsidP="00FA0D7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07" w:rsidRDefault="00650907" w:rsidP="000437B8">
      <w:pPr>
        <w:pStyle w:val="Footer"/>
        <w:bidi/>
        <w:spacing w:after="80" w:line="200" w:lineRule="exact"/>
        <w:ind w:left="680"/>
      </w:pPr>
      <w:r>
        <w:rPr>
          <w:rtl/>
        </w:rPr>
        <w:t>__________</w:t>
      </w:r>
    </w:p>
  </w:footnote>
  <w:footnote w:type="continuationSeparator" w:id="0">
    <w:p w:rsidR="00650907" w:rsidRDefault="00650907" w:rsidP="00656392">
      <w:pPr>
        <w:spacing w:line="240" w:lineRule="auto"/>
      </w:pPr>
      <w:r>
        <w:continuationSeparator/>
      </w:r>
    </w:p>
  </w:footnote>
  <w:footnote w:id="1">
    <w:p w:rsidR="00650907" w:rsidRPr="002503C8" w:rsidRDefault="00650907" w:rsidP="006F21CE">
      <w:pPr>
        <w:pStyle w:val="FootnoteText1"/>
        <w:rPr>
          <w:lang w:val="en-GB" w:bidi="ar-DZ"/>
        </w:rPr>
      </w:pPr>
      <w:r>
        <w:rPr>
          <w:rtl/>
          <w:lang w:bidi="ar-DZ"/>
        </w:rPr>
        <w:t>*</w:t>
      </w:r>
      <w:r>
        <w:rPr>
          <w:rtl/>
          <w:lang w:bidi="ar-DZ"/>
        </w:rPr>
        <w:tab/>
      </w:r>
      <w:r>
        <w:rPr>
          <w:rFonts w:ascii="Traditional Arabic" w:hAnsi="Traditional Arabic"/>
          <w:rtl/>
          <w:lang w:val="en-GB" w:bidi="ar-DZ"/>
        </w:rPr>
        <w:t>أعيد إصدارها لأسباب فنية في 15 حزيران/يونيه 2017</w:t>
      </w:r>
      <w:r>
        <w:rPr>
          <w:rFonts w:ascii="Traditional Arabic" w:hAnsi="Traditional Arabic" w:hint="cs"/>
          <w:rtl/>
          <w:lang w:val="en-GB" w:bidi="ar-DZ"/>
        </w:rPr>
        <w:t>.</w:t>
      </w:r>
    </w:p>
  </w:footnote>
  <w:footnote w:id="2">
    <w:p w:rsidR="00650907" w:rsidRPr="002503C8" w:rsidRDefault="00650907" w:rsidP="00D55415">
      <w:pPr>
        <w:pStyle w:val="FootnoteText1"/>
        <w:textDirection w:val="tbRlV"/>
        <w:rPr>
          <w:rFonts w:hint="cs"/>
          <w:rtl/>
        </w:rPr>
      </w:pPr>
      <w:r w:rsidRPr="002503C8">
        <w:rPr>
          <w:rtl/>
          <w:lang w:bidi="ar-DZ"/>
        </w:rPr>
        <w:t>(</w:t>
      </w:r>
      <w:r w:rsidRPr="002503C8">
        <w:rPr>
          <w:rtl/>
          <w:lang w:bidi="ar-DZ"/>
        </w:rPr>
        <w:footnoteRef/>
      </w:r>
      <w:r>
        <w:rPr>
          <w:rtl/>
          <w:lang w:bidi="ar-DZ"/>
        </w:rPr>
        <w:t>)</w:t>
      </w:r>
      <w:r>
        <w:rPr>
          <w:rtl/>
          <w:lang w:bidi="ar-DZ"/>
        </w:rPr>
        <w:tab/>
      </w:r>
      <w:r w:rsidRPr="002503C8">
        <w:rPr>
          <w:rtl/>
          <w:lang w:bidi="ar-DZ"/>
        </w:rPr>
        <w:t>اعتمدته اللجنة في دورتها 118 (17 تشرين الأول/أكتوبر -</w:t>
      </w:r>
      <w:r>
        <w:rPr>
          <w:rFonts w:hint="cs"/>
          <w:rtl/>
          <w:lang w:bidi="ar-DZ"/>
        </w:rPr>
        <w:t xml:space="preserve"> </w:t>
      </w:r>
      <w:r w:rsidRPr="002503C8">
        <w:rPr>
          <w:rtl/>
          <w:lang w:bidi="ar-DZ"/>
        </w:rPr>
        <w:t>4 تشرين الثاني/نوفمبر 2016).</w:t>
      </w:r>
      <w:r w:rsidRPr="002503C8">
        <w:rPr>
          <w:rFonts w:cs="Times New Roman" w:hint="cs"/>
          <w:rtl/>
          <w:lang w:bidi="ar-DZ"/>
        </w:rPr>
        <w:t>‬</w:t>
      </w:r>
      <w:r w:rsidRPr="002503C8">
        <w:rPr>
          <w:rtl/>
          <w:lang w:bidi="ar-DZ"/>
        </w:rPr>
        <w:t xml:space="preserve"> ويرد التقييم كاملا</w:t>
      </w:r>
      <w:r>
        <w:rPr>
          <w:rFonts w:hint="cs"/>
          <w:rtl/>
          <w:lang w:bidi="ar-DZ"/>
        </w:rPr>
        <w:t>ً</w:t>
      </w:r>
      <w:r w:rsidRPr="002503C8">
        <w:rPr>
          <w:rtl/>
          <w:lang w:bidi="ar-DZ"/>
        </w:rPr>
        <w:t xml:space="preserve"> في الوثيقة</w:t>
      </w:r>
      <w:r w:rsidRPr="00D55415">
        <w:rPr>
          <w:szCs w:val="18"/>
          <w:rtl/>
          <w:lang w:bidi="ar-DZ"/>
        </w:rPr>
        <w:t xml:space="preserve"> </w:t>
      </w:r>
      <w:r w:rsidR="00D55415">
        <w:rPr>
          <w:rFonts w:cs="Times New Roman"/>
          <w:szCs w:val="18"/>
        </w:rPr>
        <w:t>R/C/119/3</w:t>
      </w:r>
      <w:r w:rsidR="00D55415" w:rsidRPr="00D55415">
        <w:rPr>
          <w:rFonts w:cs="Times New Roman"/>
          <w:szCs w:val="18"/>
          <w:rtl/>
          <w:lang w:bidi="ar-DZ"/>
        </w:rPr>
        <w:t>CCP</w:t>
      </w:r>
      <w:r w:rsidR="00D55415">
        <w:rPr>
          <w:rFonts w:hint="cs"/>
          <w:rtl/>
          <w:lang w:bidi="ar-DZ"/>
        </w:rPr>
        <w:t>.</w:t>
      </w:r>
    </w:p>
  </w:footnote>
  <w:footnote w:id="3">
    <w:p w:rsidR="00650907" w:rsidRPr="00E4687A" w:rsidRDefault="00650907" w:rsidP="00E4687A">
      <w:pPr>
        <w:pStyle w:val="FootnoteText1"/>
        <w:textDirection w:val="tbRlV"/>
        <w:rPr>
          <w:rtl/>
          <w:lang w:bidi="ar-DZ"/>
        </w:rPr>
      </w:pPr>
      <w:r>
        <w:rPr>
          <w:rFonts w:hint="cs"/>
          <w:rtl/>
          <w:lang w:val="en-GB" w:eastAsia="zh-TW"/>
        </w:rPr>
        <w:t>(</w:t>
      </w:r>
      <w:r w:rsidRPr="00E4687A">
        <w:rPr>
          <w:b/>
          <w:rtl/>
          <w:lang w:bidi="ar-DZ"/>
        </w:rPr>
        <w:footnoteRef/>
      </w:r>
      <w:r>
        <w:rPr>
          <w:rFonts w:hint="cs"/>
          <w:rtl/>
          <w:lang w:val="en-GB" w:eastAsia="zh-TW" w:bidi="ar-DZ"/>
        </w:rPr>
        <w:t>)</w:t>
      </w:r>
      <w:r>
        <w:rPr>
          <w:rFonts w:hint="cs"/>
          <w:rtl/>
          <w:lang w:val="en-GB" w:eastAsia="zh-TW" w:bidi="ar-DZ"/>
        </w:rPr>
        <w:tab/>
      </w:r>
      <w:r w:rsidRPr="00E4687A">
        <w:rPr>
          <w:rtl/>
          <w:lang w:bidi="ar-DZ"/>
        </w:rPr>
        <w:t>توقف إجراء المتابعة بالنسبة لهذه الدول الأطراف. وينبغي لهذه الدول أن تقدم المعلومات المتعلقة بتنفيذ جميع التوصيات الواردة في الملاحظات الختامية المعتمدة بخصوصها، بما فيها التوصيات التي اختيرت لغرض إجراء المتابعة، في سياق تقاريرها الدورية المقبلة.</w:t>
      </w:r>
    </w:p>
  </w:footnote>
  <w:footnote w:id="4">
    <w:p w:rsidR="00650907" w:rsidRPr="00E4687A" w:rsidRDefault="00650907" w:rsidP="00D55415">
      <w:pPr>
        <w:pStyle w:val="FootnoteText1"/>
        <w:textDirection w:val="tbRlV"/>
        <w:rPr>
          <w:rtl/>
          <w:lang w:bidi="ar-DZ"/>
        </w:rPr>
      </w:pPr>
      <w:r>
        <w:rPr>
          <w:rFonts w:hint="cs"/>
          <w:rtl/>
          <w:lang w:bidi="ar-DZ"/>
        </w:rPr>
        <w:t>(</w:t>
      </w:r>
      <w:r w:rsidRPr="00E4687A">
        <w:rPr>
          <w:b/>
          <w:rtl/>
          <w:lang w:bidi="ar-DZ"/>
        </w:rPr>
        <w:footnoteRef/>
      </w:r>
      <w:r>
        <w:rPr>
          <w:rFonts w:hint="cs"/>
          <w:rtl/>
          <w:lang w:bidi="ar-DZ"/>
        </w:rPr>
        <w:t>)</w:t>
      </w:r>
      <w:r>
        <w:rPr>
          <w:rFonts w:hint="cs"/>
          <w:rtl/>
          <w:lang w:bidi="ar-DZ"/>
        </w:rPr>
        <w:tab/>
      </w:r>
      <w:r w:rsidRPr="00E4687A">
        <w:rPr>
          <w:rtl/>
          <w:lang w:bidi="ar-DZ"/>
        </w:rPr>
        <w:t xml:space="preserve">تقييم اللجنة للتقرير المتابعة الأول (انظر الوثيقة </w:t>
      </w:r>
      <w:r w:rsidR="00D55415" w:rsidRPr="00D55415">
        <w:rPr>
          <w:rFonts w:cs="Times New Roman"/>
          <w:szCs w:val="18"/>
          <w:lang w:bidi="ar-DZ"/>
        </w:rPr>
        <w:t>113/2</w:t>
      </w:r>
      <w:r w:rsidR="00D55415">
        <w:rPr>
          <w:rFonts w:cs="Times New Roman" w:hint="cs"/>
          <w:sz w:val="10"/>
          <w:szCs w:val="18"/>
          <w:rtl/>
          <w:lang w:bidi="ar-DZ"/>
        </w:rPr>
        <w:t>/</w:t>
      </w:r>
      <w:r w:rsidRPr="00884374">
        <w:rPr>
          <w:rFonts w:cs="Times New Roman"/>
          <w:sz w:val="10"/>
          <w:szCs w:val="18"/>
          <w:rtl/>
          <w:lang w:bidi="ar-DZ"/>
        </w:rPr>
        <w:t>CCPR/C/</w:t>
      </w:r>
      <w:r w:rsidRPr="00E4687A">
        <w:rPr>
          <w:rtl/>
          <w:lang w:bidi="ar-DZ"/>
        </w:rPr>
        <w:t>): الفقرات</w:t>
      </w:r>
      <w:r>
        <w:rPr>
          <w:rtl/>
          <w:lang w:bidi="ar-DZ"/>
        </w:rPr>
        <w:t xml:space="preserve"> 8</w:t>
      </w:r>
      <w:r w:rsidRPr="00884374">
        <w:rPr>
          <w:b/>
          <w:bCs/>
          <w:rtl/>
          <w:lang w:bidi="ar-DZ"/>
        </w:rPr>
        <w:t>[باء2]</w:t>
      </w:r>
      <w:r>
        <w:rPr>
          <w:rtl/>
          <w:lang w:bidi="ar-DZ"/>
        </w:rPr>
        <w:t xml:space="preserve"> </w:t>
      </w:r>
      <w:r w:rsidRPr="00884374">
        <w:rPr>
          <w:b/>
          <w:bCs/>
          <w:rtl/>
          <w:lang w:bidi="ar-DZ"/>
        </w:rPr>
        <w:t>[جيم1]</w:t>
      </w:r>
      <w:r>
        <w:rPr>
          <w:rtl/>
          <w:lang w:bidi="ar-DZ"/>
        </w:rPr>
        <w:t xml:space="preserve"> </w:t>
      </w:r>
      <w:r w:rsidRPr="00884374">
        <w:rPr>
          <w:b/>
          <w:bCs/>
          <w:rtl/>
          <w:lang w:bidi="ar-DZ"/>
        </w:rPr>
        <w:t>[جيم1]</w:t>
      </w:r>
      <w:r>
        <w:rPr>
          <w:rtl/>
          <w:lang w:bidi="ar-DZ"/>
        </w:rPr>
        <w:t>، و١٠</w:t>
      </w:r>
      <w:r w:rsidRPr="00884374">
        <w:rPr>
          <w:b/>
          <w:bCs/>
          <w:rtl/>
          <w:lang w:bidi="ar-DZ"/>
        </w:rPr>
        <w:t>[هاء]</w:t>
      </w:r>
      <w:r>
        <w:rPr>
          <w:rtl/>
          <w:lang w:bidi="ar-DZ"/>
        </w:rPr>
        <w:t>، و١٢</w:t>
      </w:r>
      <w:r w:rsidRPr="00884374">
        <w:rPr>
          <w:b/>
          <w:bCs/>
          <w:rtl/>
          <w:lang w:bidi="ar-DZ"/>
        </w:rPr>
        <w:t>[باء]</w:t>
      </w:r>
      <w:r>
        <w:rPr>
          <w:rtl/>
          <w:lang w:bidi="ar-DZ"/>
        </w:rPr>
        <w:t>، و25</w:t>
      </w:r>
      <w:r w:rsidRPr="00884374">
        <w:rPr>
          <w:b/>
          <w:bCs/>
          <w:rtl/>
          <w:lang w:bidi="ar-DZ"/>
        </w:rPr>
        <w:t>[جيم-١]</w:t>
      </w:r>
      <w:r w:rsidRPr="00E4687A">
        <w:rPr>
          <w:rtl/>
          <w:lang w:bidi="ar-DZ"/>
        </w:rPr>
        <w:t xml:space="preserve">. لم يقدم رد المتابعة الثاني: تقييم اللجنة: </w:t>
      </w:r>
      <w:r w:rsidRPr="00884374">
        <w:rPr>
          <w:b/>
          <w:bCs/>
          <w:rtl/>
          <w:lang w:bidi="ar-DZ"/>
        </w:rPr>
        <w:t>[دال]</w:t>
      </w:r>
      <w:r w:rsidRPr="00E4687A">
        <w:rPr>
          <w:rtl/>
          <w:lang w:bidi="ar-DZ"/>
        </w:rPr>
        <w:t>.</w:t>
      </w:r>
    </w:p>
  </w:footnote>
  <w:footnote w:id="5">
    <w:p w:rsidR="00650907" w:rsidRPr="00EF607A" w:rsidRDefault="00650907" w:rsidP="00DE58EC">
      <w:pPr>
        <w:pStyle w:val="FootnoteText1"/>
        <w:spacing w:line="280" w:lineRule="exact"/>
        <w:textDirection w:val="tbRlV"/>
        <w:rPr>
          <w:rtl/>
          <w:lang w:bidi="ar-DZ"/>
        </w:rPr>
      </w:pPr>
      <w:r w:rsidRPr="00EF607A">
        <w:rPr>
          <w:rFonts w:hint="cs"/>
          <w:rtl/>
          <w:lang w:eastAsia="zh-TW"/>
        </w:rPr>
        <w:t>(</w:t>
      </w:r>
      <w:r w:rsidRPr="00EF607A">
        <w:rPr>
          <w:rStyle w:val="FootnoteReference"/>
          <w:vertAlign w:val="baseline"/>
          <w:rtl/>
          <w:lang w:eastAsia="zh-TW"/>
        </w:rPr>
        <w:footnoteRef/>
      </w:r>
      <w:r w:rsidRPr="00EF607A">
        <w:rPr>
          <w:rFonts w:hint="cs"/>
          <w:rtl/>
          <w:lang w:bidi="ar-DZ"/>
        </w:rPr>
        <w:t>)</w:t>
      </w:r>
      <w:r w:rsidRPr="00EF607A">
        <w:rPr>
          <w:rFonts w:hint="cs"/>
          <w:rtl/>
          <w:lang w:bidi="ar-DZ"/>
        </w:rPr>
        <w:tab/>
      </w:r>
      <w:r w:rsidRPr="00EF607A">
        <w:rPr>
          <w:rtl/>
          <w:lang w:bidi="ar-DZ"/>
        </w:rPr>
        <w:t>انظر الفقرة ١٩ من الملاحظات الختامية، التي أعربت فيها اللجنة عن قلقها إزاء ما يلي: (أ) إعادة تصنيف التشهير كجريمة في عام ٢٠١١؛ (ب) القانون الاتحادي رقم 190-ف.</w:t>
      </w:r>
      <w:r w:rsidR="00DB7F71">
        <w:rPr>
          <w:rFonts w:hint="cs"/>
          <w:rtl/>
          <w:lang w:bidi="ar-DZ"/>
        </w:rPr>
        <w:t xml:space="preserve"> </w:t>
      </w:r>
      <w:r w:rsidRPr="00EF607A">
        <w:rPr>
          <w:rtl/>
          <w:lang w:bidi="ar-DZ"/>
        </w:rPr>
        <w:t>ز</w:t>
      </w:r>
      <w:r w:rsidR="00DB7F71">
        <w:rPr>
          <w:rFonts w:hint="cs"/>
          <w:rtl/>
          <w:lang w:bidi="ar-DZ"/>
        </w:rPr>
        <w:t>.</w:t>
      </w:r>
      <w:r w:rsidRPr="00EF607A">
        <w:rPr>
          <w:rtl/>
          <w:lang w:bidi="ar-DZ"/>
        </w:rPr>
        <w:t xml:space="preserve"> الصادر في تشرين الثاني/</w:t>
      </w:r>
      <w:r>
        <w:rPr>
          <w:rFonts w:hint="cs"/>
          <w:rtl/>
          <w:lang w:bidi="ar-DZ"/>
        </w:rPr>
        <w:t xml:space="preserve">      </w:t>
      </w:r>
      <w:r w:rsidRPr="00EF607A">
        <w:rPr>
          <w:rtl/>
          <w:lang w:bidi="ar-DZ"/>
        </w:rPr>
        <w:t>نوفمبر ٢٠١٢ لتوسيع نطاق تعريف الخيانة؛ (ج) القانون الاتحادي رقم 136-ف.</w:t>
      </w:r>
      <w:r w:rsidR="00DB7F71">
        <w:rPr>
          <w:rFonts w:hint="cs"/>
          <w:rtl/>
          <w:lang w:bidi="ar-DZ"/>
        </w:rPr>
        <w:t xml:space="preserve"> </w:t>
      </w:r>
      <w:r w:rsidRPr="00EF607A">
        <w:rPr>
          <w:rtl/>
          <w:lang w:bidi="ar-DZ"/>
        </w:rPr>
        <w:t>ز</w:t>
      </w:r>
      <w:r w:rsidR="00DB7F71">
        <w:rPr>
          <w:rFonts w:hint="cs"/>
          <w:rtl/>
          <w:lang w:bidi="ar-DZ"/>
        </w:rPr>
        <w:t>.</w:t>
      </w:r>
      <w:r w:rsidRPr="00EF607A">
        <w:rPr>
          <w:rtl/>
          <w:lang w:bidi="ar-DZ"/>
        </w:rPr>
        <w:t xml:space="preserve"> (قانون التجديف) الصادر في حزيران/يونيه 2013؛ (د) القانون الاتحادي رقم 398-ف.</w:t>
      </w:r>
      <w:r w:rsidR="00DB7F71">
        <w:rPr>
          <w:rFonts w:hint="cs"/>
          <w:rtl/>
          <w:lang w:bidi="ar-DZ"/>
        </w:rPr>
        <w:t xml:space="preserve"> </w:t>
      </w:r>
      <w:r w:rsidRPr="00EF607A">
        <w:rPr>
          <w:rtl/>
          <w:lang w:bidi="ar-DZ"/>
        </w:rPr>
        <w:t>ز</w:t>
      </w:r>
      <w:r w:rsidR="00DB7F71">
        <w:rPr>
          <w:rFonts w:hint="cs"/>
          <w:rtl/>
          <w:lang w:bidi="ar-DZ"/>
        </w:rPr>
        <w:t>.</w:t>
      </w:r>
      <w:r w:rsidRPr="00EF607A">
        <w:rPr>
          <w:rtl/>
          <w:lang w:bidi="ar-DZ"/>
        </w:rPr>
        <w:t xml:space="preserve"> الذي يسمح للمدعين العامين بإصدار أوامر في حالة الطوارئ لحجب أي موقع إلكتروني ينشر أمورا</w:t>
      </w:r>
      <w:r w:rsidR="00DB7F71">
        <w:rPr>
          <w:rFonts w:hint="cs"/>
          <w:rtl/>
          <w:lang w:bidi="ar-DZ"/>
        </w:rPr>
        <w:t>ً</w:t>
      </w:r>
      <w:r w:rsidRPr="00EF607A">
        <w:rPr>
          <w:rtl/>
          <w:lang w:bidi="ar-DZ"/>
        </w:rPr>
        <w:t xml:space="preserve"> من بينها نداءات تدعو إلى المشاركة في "أحداث عامة تخرق النظام العام القائم" أو أنشطة "التطرف" أو "الإرهاب"؛ (ه) القانون الذي يجرم، في جملة أمور، تشويه دور الاتحاد السوفي</w:t>
      </w:r>
      <w:r w:rsidR="00DE58EC">
        <w:rPr>
          <w:rFonts w:hint="cs"/>
          <w:rtl/>
          <w:lang w:bidi="ar-DZ"/>
        </w:rPr>
        <w:t>ا</w:t>
      </w:r>
      <w:r w:rsidRPr="00EF607A">
        <w:rPr>
          <w:rtl/>
          <w:lang w:bidi="ar-DZ"/>
        </w:rPr>
        <w:t>تي في الحرب العالمية الثانية، والذي وقعه الرئيس في 5 أيار/مايو 2014؛ (و)</w:t>
      </w:r>
      <w:r w:rsidR="00DB7F71">
        <w:rPr>
          <w:rFonts w:hint="cs"/>
          <w:rtl/>
          <w:lang w:bidi="ar-DZ"/>
        </w:rPr>
        <w:t> </w:t>
      </w:r>
      <w:r w:rsidR="00DB7F71">
        <w:rPr>
          <w:rtl/>
          <w:lang w:bidi="ar-DZ"/>
        </w:rPr>
        <w:t>قانون تنظيم أنشطة المدونات الم</w:t>
      </w:r>
      <w:r w:rsidR="00DB7F71">
        <w:rPr>
          <w:rFonts w:hint="cs"/>
          <w:rtl/>
          <w:lang w:bidi="ar-DZ"/>
        </w:rPr>
        <w:t xml:space="preserve">وقّع </w:t>
      </w:r>
      <w:r w:rsidRPr="00EF607A">
        <w:rPr>
          <w:rtl/>
          <w:lang w:bidi="ar-DZ"/>
        </w:rPr>
        <w:t>في ٥ أيار/مايو ٢٠١٤.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07" w:rsidRPr="00A25529" w:rsidRDefault="00650907" w:rsidP="00A25529">
    <w:pPr>
      <w:pStyle w:val="Header"/>
      <w:jc w:val="right"/>
    </w:pPr>
    <w:r w:rsidRPr="00A25529">
      <w:t>CCPR/C/119/2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07" w:rsidRPr="00A25529" w:rsidRDefault="00650907" w:rsidP="00A25529">
    <w:pPr>
      <w:pStyle w:val="Header"/>
      <w:jc w:val="left"/>
    </w:pPr>
    <w:r w:rsidRPr="00A25529">
      <w:t>CCPR/C/119/2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3E5ED2"/>
    <w:multiLevelType w:val="hybridMultilevel"/>
    <w:tmpl w:val="DB001466"/>
    <w:lvl w:ilvl="0" w:tplc="6A7C7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9"/>
  </w:num>
  <w:num w:numId="3">
    <w:abstractNumId w:val="1"/>
  </w:num>
  <w:num w:numId="4">
    <w:abstractNumId w:val="8"/>
  </w:num>
  <w:num w:numId="5">
    <w:abstractNumId w:val="7"/>
  </w:num>
  <w:num w:numId="6">
    <w:abstractNumId w:val="5"/>
  </w:num>
  <w:num w:numId="7">
    <w:abstractNumId w:val="14"/>
  </w:num>
  <w:num w:numId="8">
    <w:abstractNumId w:val="1"/>
  </w:num>
  <w:num w:numId="9">
    <w:abstractNumId w:val="8"/>
  </w:num>
  <w:num w:numId="10">
    <w:abstractNumId w:val="5"/>
  </w:num>
  <w:num w:numId="11">
    <w:abstractNumId w:val="14"/>
  </w:num>
  <w:num w:numId="12">
    <w:abstractNumId w:val="6"/>
  </w:num>
  <w:num w:numId="13">
    <w:abstractNumId w:val="4"/>
  </w:num>
  <w:num w:numId="14">
    <w:abstractNumId w:val="0"/>
  </w:num>
  <w:num w:numId="15">
    <w:abstractNumId w:val="10"/>
  </w:num>
  <w:num w:numId="16">
    <w:abstractNumId w:val="11"/>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F3409"/>
    <w:rsid w:val="000076D5"/>
    <w:rsid w:val="0004300F"/>
    <w:rsid w:val="00043663"/>
    <w:rsid w:val="000437B8"/>
    <w:rsid w:val="000505CF"/>
    <w:rsid w:val="000573DF"/>
    <w:rsid w:val="000D701C"/>
    <w:rsid w:val="000E2A71"/>
    <w:rsid w:val="001364EF"/>
    <w:rsid w:val="00143C1A"/>
    <w:rsid w:val="00160263"/>
    <w:rsid w:val="001701FC"/>
    <w:rsid w:val="00181F96"/>
    <w:rsid w:val="001859B8"/>
    <w:rsid w:val="001A1371"/>
    <w:rsid w:val="001B346A"/>
    <w:rsid w:val="001D4E29"/>
    <w:rsid w:val="001D6A0C"/>
    <w:rsid w:val="001E1CAD"/>
    <w:rsid w:val="001E290D"/>
    <w:rsid w:val="002012FD"/>
    <w:rsid w:val="002144FA"/>
    <w:rsid w:val="0023469A"/>
    <w:rsid w:val="00234922"/>
    <w:rsid w:val="00243C8A"/>
    <w:rsid w:val="002503C8"/>
    <w:rsid w:val="002653AF"/>
    <w:rsid w:val="00267A0E"/>
    <w:rsid w:val="002901D9"/>
    <w:rsid w:val="002976C2"/>
    <w:rsid w:val="002F3409"/>
    <w:rsid w:val="00301B9A"/>
    <w:rsid w:val="00313187"/>
    <w:rsid w:val="003260FF"/>
    <w:rsid w:val="00343D95"/>
    <w:rsid w:val="00363A18"/>
    <w:rsid w:val="00374341"/>
    <w:rsid w:val="003D1062"/>
    <w:rsid w:val="003F1C25"/>
    <w:rsid w:val="00420D7B"/>
    <w:rsid w:val="00450B21"/>
    <w:rsid w:val="00453B63"/>
    <w:rsid w:val="00455780"/>
    <w:rsid w:val="004B0A1C"/>
    <w:rsid w:val="004D298E"/>
    <w:rsid w:val="00517BC9"/>
    <w:rsid w:val="0054472E"/>
    <w:rsid w:val="005662A9"/>
    <w:rsid w:val="005827D4"/>
    <w:rsid w:val="0059622A"/>
    <w:rsid w:val="005A0161"/>
    <w:rsid w:val="005A076D"/>
    <w:rsid w:val="005C5878"/>
    <w:rsid w:val="005C7CEA"/>
    <w:rsid w:val="005D3C0B"/>
    <w:rsid w:val="005E5217"/>
    <w:rsid w:val="005F0FA4"/>
    <w:rsid w:val="005F30EE"/>
    <w:rsid w:val="0060473A"/>
    <w:rsid w:val="00650907"/>
    <w:rsid w:val="00656392"/>
    <w:rsid w:val="0068781D"/>
    <w:rsid w:val="006959B0"/>
    <w:rsid w:val="006962C6"/>
    <w:rsid w:val="006B3E27"/>
    <w:rsid w:val="006B6507"/>
    <w:rsid w:val="006C104C"/>
    <w:rsid w:val="006F21CE"/>
    <w:rsid w:val="0071363F"/>
    <w:rsid w:val="00733704"/>
    <w:rsid w:val="00734555"/>
    <w:rsid w:val="00750CDB"/>
    <w:rsid w:val="0075591D"/>
    <w:rsid w:val="0078071A"/>
    <w:rsid w:val="00787E1E"/>
    <w:rsid w:val="007B2F10"/>
    <w:rsid w:val="00852A9A"/>
    <w:rsid w:val="0085655E"/>
    <w:rsid w:val="00861244"/>
    <w:rsid w:val="00873340"/>
    <w:rsid w:val="00884374"/>
    <w:rsid w:val="00894D57"/>
    <w:rsid w:val="008B64EB"/>
    <w:rsid w:val="008F49E1"/>
    <w:rsid w:val="0090370F"/>
    <w:rsid w:val="009269D2"/>
    <w:rsid w:val="00942135"/>
    <w:rsid w:val="009521B0"/>
    <w:rsid w:val="00982139"/>
    <w:rsid w:val="009867A8"/>
    <w:rsid w:val="009A7E9F"/>
    <w:rsid w:val="009E5018"/>
    <w:rsid w:val="009F0594"/>
    <w:rsid w:val="009F764B"/>
    <w:rsid w:val="00A10088"/>
    <w:rsid w:val="00A12B37"/>
    <w:rsid w:val="00A25529"/>
    <w:rsid w:val="00A852A4"/>
    <w:rsid w:val="00AB6758"/>
    <w:rsid w:val="00B13763"/>
    <w:rsid w:val="00B25363"/>
    <w:rsid w:val="00B477A4"/>
    <w:rsid w:val="00B54045"/>
    <w:rsid w:val="00B559FF"/>
    <w:rsid w:val="00B920D4"/>
    <w:rsid w:val="00BC2390"/>
    <w:rsid w:val="00BD3201"/>
    <w:rsid w:val="00C0133D"/>
    <w:rsid w:val="00C4321C"/>
    <w:rsid w:val="00C438D7"/>
    <w:rsid w:val="00C477A5"/>
    <w:rsid w:val="00C509B2"/>
    <w:rsid w:val="00C81B50"/>
    <w:rsid w:val="00C95FA5"/>
    <w:rsid w:val="00CB6622"/>
    <w:rsid w:val="00CD1801"/>
    <w:rsid w:val="00CF65C6"/>
    <w:rsid w:val="00D10EF1"/>
    <w:rsid w:val="00D2331D"/>
    <w:rsid w:val="00D42810"/>
    <w:rsid w:val="00D55415"/>
    <w:rsid w:val="00D65A14"/>
    <w:rsid w:val="00D738C9"/>
    <w:rsid w:val="00D914A7"/>
    <w:rsid w:val="00DB7F71"/>
    <w:rsid w:val="00DD13C3"/>
    <w:rsid w:val="00DD596E"/>
    <w:rsid w:val="00DD621E"/>
    <w:rsid w:val="00DE50B1"/>
    <w:rsid w:val="00DE58EC"/>
    <w:rsid w:val="00DF0575"/>
    <w:rsid w:val="00E05AFA"/>
    <w:rsid w:val="00E4687A"/>
    <w:rsid w:val="00E70E04"/>
    <w:rsid w:val="00EA1D35"/>
    <w:rsid w:val="00EC05A7"/>
    <w:rsid w:val="00EC4B6B"/>
    <w:rsid w:val="00EC75F3"/>
    <w:rsid w:val="00ED7442"/>
    <w:rsid w:val="00EE0BBB"/>
    <w:rsid w:val="00EF1EE5"/>
    <w:rsid w:val="00EF607A"/>
    <w:rsid w:val="00F36DAE"/>
    <w:rsid w:val="00F41CC3"/>
    <w:rsid w:val="00F763B4"/>
    <w:rsid w:val="00F900C3"/>
    <w:rsid w:val="00FA0D7F"/>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873340"/>
    <w:pPr>
      <w:keepNext/>
      <w:keepLines/>
      <w:tabs>
        <w:tab w:val="right" w:pos="851"/>
      </w:tabs>
      <w:suppressAutoHyphens/>
      <w:bidi w:val="0"/>
      <w:spacing w:before="360" w:after="240" w:line="300" w:lineRule="exact"/>
      <w:ind w:left="1134" w:right="1134" w:hanging="1134"/>
      <w:jc w:val="left"/>
    </w:pPr>
    <w:rPr>
      <w:rFonts w:eastAsiaTheme="minorEastAsia" w:hAnsiTheme="minorHAnsi" w:hint="cs"/>
      <w:b/>
      <w:sz w:val="28"/>
      <w:lang w:val="en-GB"/>
    </w:rPr>
  </w:style>
  <w:style w:type="paragraph" w:customStyle="1" w:styleId="H23G">
    <w:name w:val="_ H_2/3_G"/>
    <w:basedOn w:val="Normal"/>
    <w:next w:val="Normal"/>
    <w:rsid w:val="00873340"/>
    <w:pPr>
      <w:keepNext/>
      <w:keepLines/>
      <w:tabs>
        <w:tab w:val="right" w:pos="851"/>
      </w:tabs>
      <w:suppressAutoHyphens/>
      <w:bidi w:val="0"/>
      <w:spacing w:before="240" w:after="120" w:line="240" w:lineRule="exact"/>
      <w:ind w:left="1134" w:right="1134" w:hanging="1134"/>
      <w:jc w:val="left"/>
    </w:pPr>
    <w:rPr>
      <w:rFonts w:eastAsiaTheme="minorEastAsia" w:hAnsiTheme="minorHAnsi" w:hint="cs"/>
      <w:b/>
      <w:lang w:val="en-GB"/>
    </w:rPr>
  </w:style>
  <w:style w:type="paragraph" w:customStyle="1" w:styleId="H4G">
    <w:name w:val="_ H_4_G"/>
    <w:basedOn w:val="Normal"/>
    <w:next w:val="Normal"/>
    <w:rsid w:val="00873340"/>
    <w:pPr>
      <w:keepNext/>
      <w:keepLines/>
      <w:tabs>
        <w:tab w:val="right" w:pos="851"/>
      </w:tabs>
      <w:suppressAutoHyphens/>
      <w:bidi w:val="0"/>
      <w:spacing w:before="240" w:after="120" w:line="240" w:lineRule="exact"/>
      <w:ind w:left="1134" w:right="1134" w:hanging="1134"/>
      <w:jc w:val="left"/>
    </w:pPr>
    <w:rPr>
      <w:rFonts w:eastAsiaTheme="minorEastAsia" w:hAnsiTheme="minorHAnsi" w:hint="cs"/>
      <w:i/>
      <w:lang w:val="en-GB"/>
    </w:rPr>
  </w:style>
  <w:style w:type="paragraph" w:customStyle="1" w:styleId="SingleTxtG">
    <w:name w:val="_ Single Txt_G"/>
    <w:basedOn w:val="Normal"/>
    <w:rsid w:val="00873340"/>
    <w:pPr>
      <w:suppressAutoHyphens/>
      <w:bidi w:val="0"/>
      <w:spacing w:after="120"/>
      <w:ind w:left="1134" w:right="1134"/>
      <w:jc w:val="both"/>
    </w:pPr>
    <w:rPr>
      <w:rFonts w:eastAsia="SimSun" w:hAnsiTheme="minorHAnsi" w:hint="cs"/>
      <w:lang w:val="en-GB" w:eastAsia="zh-CN"/>
    </w:rPr>
  </w:style>
  <w:style w:type="paragraph" w:customStyle="1" w:styleId="HMG">
    <w:name w:val="_ H __M_G"/>
    <w:basedOn w:val="Normal"/>
    <w:next w:val="Normal"/>
    <w:rsid w:val="00873340"/>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1G">
    <w:name w:val="_ H_1_G"/>
    <w:basedOn w:val="Normal"/>
    <w:next w:val="Normal"/>
    <w:rsid w:val="00873340"/>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56G">
    <w:name w:val="_ H_5/6_G"/>
    <w:basedOn w:val="Normal"/>
    <w:next w:val="Normal"/>
    <w:rsid w:val="00873340"/>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LG">
    <w:name w:val="__S_L_G"/>
    <w:basedOn w:val="Normal"/>
    <w:next w:val="Normal"/>
    <w:rsid w:val="00873340"/>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873340"/>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873340"/>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873340"/>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873340"/>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873340"/>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873340"/>
    <w:pPr>
      <w:numPr>
        <w:numId w:val="14"/>
      </w:numPr>
    </w:pPr>
  </w:style>
  <w:style w:type="numbering" w:styleId="111111">
    <w:name w:val="Outline List 2"/>
    <w:basedOn w:val="NoList"/>
    <w:semiHidden/>
    <w:rsid w:val="00873340"/>
    <w:pPr>
      <w:numPr>
        <w:numId w:val="16"/>
      </w:numPr>
    </w:pPr>
  </w:style>
  <w:style w:type="numbering" w:styleId="1ai">
    <w:name w:val="Outline List 1"/>
    <w:basedOn w:val="NoList"/>
    <w:semiHidden/>
    <w:rsid w:val="00873340"/>
    <w:pPr>
      <w:numPr>
        <w:numId w:val="17"/>
      </w:numPr>
    </w:pPr>
  </w:style>
  <w:style w:type="character" w:styleId="Hyperlink">
    <w:name w:val="Hyperlink"/>
    <w:basedOn w:val="DefaultParagraphFont"/>
    <w:uiPriority w:val="99"/>
    <w:unhideWhenUsed/>
    <w:rsid w:val="00873340"/>
    <w:rPr>
      <w:color w:val="0000FF" w:themeColor="hyperlink"/>
      <w:u w:val="single"/>
    </w:rPr>
  </w:style>
  <w:style w:type="character" w:styleId="FollowedHyperlink">
    <w:name w:val="FollowedHyperlink"/>
    <w:basedOn w:val="DefaultParagraphFont"/>
    <w:uiPriority w:val="99"/>
    <w:semiHidden/>
    <w:unhideWhenUsed/>
    <w:rsid w:val="00873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873340"/>
    <w:pPr>
      <w:keepNext/>
      <w:keepLines/>
      <w:tabs>
        <w:tab w:val="right" w:pos="851"/>
      </w:tabs>
      <w:suppressAutoHyphens/>
      <w:bidi w:val="0"/>
      <w:spacing w:before="360" w:after="240" w:line="300" w:lineRule="exact"/>
      <w:ind w:left="1134" w:right="1134" w:hanging="1134"/>
      <w:jc w:val="left"/>
    </w:pPr>
    <w:rPr>
      <w:rFonts w:eastAsiaTheme="minorEastAsia" w:hAnsiTheme="minorHAnsi" w:hint="cs"/>
      <w:b/>
      <w:sz w:val="28"/>
      <w:lang w:val="en-GB"/>
    </w:rPr>
  </w:style>
  <w:style w:type="paragraph" w:customStyle="1" w:styleId="H23G">
    <w:name w:val="_ H_2/3_G"/>
    <w:basedOn w:val="Normal"/>
    <w:next w:val="Normal"/>
    <w:rsid w:val="00873340"/>
    <w:pPr>
      <w:keepNext/>
      <w:keepLines/>
      <w:tabs>
        <w:tab w:val="right" w:pos="851"/>
      </w:tabs>
      <w:suppressAutoHyphens/>
      <w:bidi w:val="0"/>
      <w:spacing w:before="240" w:after="120" w:line="240" w:lineRule="exact"/>
      <w:ind w:left="1134" w:right="1134" w:hanging="1134"/>
      <w:jc w:val="left"/>
    </w:pPr>
    <w:rPr>
      <w:rFonts w:eastAsiaTheme="minorEastAsia" w:hAnsiTheme="minorHAnsi" w:hint="cs"/>
      <w:b/>
      <w:lang w:val="en-GB"/>
    </w:rPr>
  </w:style>
  <w:style w:type="paragraph" w:customStyle="1" w:styleId="H4G">
    <w:name w:val="_ H_4_G"/>
    <w:basedOn w:val="Normal"/>
    <w:next w:val="Normal"/>
    <w:rsid w:val="00873340"/>
    <w:pPr>
      <w:keepNext/>
      <w:keepLines/>
      <w:tabs>
        <w:tab w:val="right" w:pos="851"/>
      </w:tabs>
      <w:suppressAutoHyphens/>
      <w:bidi w:val="0"/>
      <w:spacing w:before="240" w:after="120" w:line="240" w:lineRule="exact"/>
      <w:ind w:left="1134" w:right="1134" w:hanging="1134"/>
      <w:jc w:val="left"/>
    </w:pPr>
    <w:rPr>
      <w:rFonts w:eastAsiaTheme="minorEastAsia" w:hAnsiTheme="minorHAnsi" w:hint="cs"/>
      <w:i/>
      <w:lang w:val="en-GB"/>
    </w:rPr>
  </w:style>
  <w:style w:type="paragraph" w:customStyle="1" w:styleId="SingleTxtG">
    <w:name w:val="_ Single Txt_G"/>
    <w:basedOn w:val="Normal"/>
    <w:rsid w:val="00873340"/>
    <w:pPr>
      <w:suppressAutoHyphens/>
      <w:bidi w:val="0"/>
      <w:spacing w:after="120"/>
      <w:ind w:left="1134" w:right="1134"/>
      <w:jc w:val="both"/>
    </w:pPr>
    <w:rPr>
      <w:rFonts w:eastAsia="SimSun" w:hAnsiTheme="minorHAnsi" w:hint="cs"/>
      <w:lang w:val="en-GB" w:eastAsia="zh-CN"/>
    </w:rPr>
  </w:style>
  <w:style w:type="paragraph" w:customStyle="1" w:styleId="HMG">
    <w:name w:val="_ H __M_G"/>
    <w:basedOn w:val="Normal"/>
    <w:next w:val="Normal"/>
    <w:rsid w:val="00873340"/>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1G">
    <w:name w:val="_ H_1_G"/>
    <w:basedOn w:val="Normal"/>
    <w:next w:val="Normal"/>
    <w:rsid w:val="00873340"/>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56G">
    <w:name w:val="_ H_5/6_G"/>
    <w:basedOn w:val="Normal"/>
    <w:next w:val="Normal"/>
    <w:rsid w:val="00873340"/>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LG">
    <w:name w:val="__S_L_G"/>
    <w:basedOn w:val="Normal"/>
    <w:next w:val="Normal"/>
    <w:rsid w:val="00873340"/>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873340"/>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873340"/>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873340"/>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873340"/>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873340"/>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873340"/>
    <w:pPr>
      <w:numPr>
        <w:numId w:val="14"/>
      </w:numPr>
    </w:pPr>
  </w:style>
  <w:style w:type="numbering" w:styleId="111111">
    <w:name w:val="Outline List 2"/>
    <w:basedOn w:val="NoList"/>
    <w:semiHidden/>
    <w:rsid w:val="00873340"/>
    <w:pPr>
      <w:numPr>
        <w:numId w:val="16"/>
      </w:numPr>
    </w:pPr>
  </w:style>
  <w:style w:type="numbering" w:styleId="1ai">
    <w:name w:val="Outline List 1"/>
    <w:basedOn w:val="NoList"/>
    <w:semiHidden/>
    <w:rsid w:val="00873340"/>
    <w:pPr>
      <w:numPr>
        <w:numId w:val="17"/>
      </w:numPr>
    </w:pPr>
  </w:style>
  <w:style w:type="character" w:styleId="Hyperlink">
    <w:name w:val="Hyperlink"/>
    <w:basedOn w:val="DefaultParagraphFont"/>
    <w:uiPriority w:val="99"/>
    <w:unhideWhenUsed/>
    <w:rsid w:val="00873340"/>
    <w:rPr>
      <w:color w:val="0000FF" w:themeColor="hyperlink"/>
      <w:u w:val="single"/>
    </w:rPr>
  </w:style>
  <w:style w:type="character" w:styleId="FollowedHyperlink">
    <w:name w:val="FollowedHyperlink"/>
    <w:basedOn w:val="DefaultParagraphFont"/>
    <w:uiPriority w:val="99"/>
    <w:semiHidden/>
    <w:unhideWhenUsed/>
    <w:rsid w:val="00873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binternet.ohchr.org/_layouts/treatybodyexternal/Download.aspx?symbolno=CCPR%2fC%2fRUS%2fCO%2f7%2fAdd.1&amp;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binternet.ohchr.org/_layouts/treatybodyexternal/Download.aspx?symbolno=CCPR%2fC%2fRUS%2fCO%2f7&amp;Lang=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binternet.ohchr.org/Treaties/CCPR/Shared%20Documents/1_Global/INT_CCPR_UCS_119_25801_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CAF3-BD76-4940-80E4-77363FF1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28</Pages>
  <Words>8803</Words>
  <Characters>50183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CCPR/C/119/2</vt:lpstr>
    </vt:vector>
  </TitlesOfParts>
  <Company>DCM</Company>
  <LinksUpToDate>false</LinksUpToDate>
  <CharactersWithSpaces>58869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CCPR/C/119/2</dc:title>
  <dc:subject>GE.1707978A</dc:subject>
  <dc:creator>MBU, EOU</dc:creator>
  <cp:keywords>ODS No.1713952</cp:keywords>
  <dc:description>Distribution: General_x000d_
Original: English_x000d_
Date: 18 May 2017</dc:description>
  <cp:lastModifiedBy>Tpsara</cp:lastModifiedBy>
  <cp:revision>2</cp:revision>
  <cp:lastPrinted>2017-06-27T12:06:00Z</cp:lastPrinted>
  <dcterms:created xsi:type="dcterms:W3CDTF">2017-07-03T15:03:00Z</dcterms:created>
  <dcterms:modified xsi:type="dcterms:W3CDTF">2017-07-03T15:03:00Z</dcterms:modified>
  <cp:category>Finale</cp:category>
</cp:coreProperties>
</file>