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CF65C6" w:rsidRDefault="006B3E27" w:rsidP="009867A8">
            <w:pPr>
              <w:jc w:val="center"/>
              <w:rPr>
                <w:sz w:val="56"/>
                <w:szCs w:val="56"/>
                <w:rtl/>
                <w:lang w:val="fr-CH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1B4C80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78592C" w:rsidP="006C7F0E">
            <w:pPr>
              <w:bidi w:val="0"/>
              <w:spacing w:after="20"/>
              <w:jc w:val="left"/>
              <w:rPr>
                <w:szCs w:val="20"/>
              </w:rPr>
            </w:pPr>
            <w:r w:rsidRPr="0078592C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/C/118/D/2127/2011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7D4F5EB9" wp14:editId="68F1DEBC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</w:t>
            </w:r>
            <w:r w:rsidR="001B4C8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 w:rsidR="001B4C8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الخاص</w:t>
            </w:r>
            <w:r w:rsidR="001B4C8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بالحقوق</w:t>
            </w:r>
            <w:r w:rsidR="001B4C8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المدنية</w:t>
            </w:r>
            <w:r w:rsidR="001B4C8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6C7F0E" w:rsidP="006C7F0E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1B4C80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6C7F0E" w:rsidRDefault="006C7F0E" w:rsidP="006C7F0E">
            <w:pPr>
              <w:bidi w:val="0"/>
              <w:jc w:val="left"/>
              <w:rPr>
                <w:szCs w:val="20"/>
              </w:rPr>
            </w:pPr>
            <w:r>
              <w:t>7</w:t>
            </w:r>
            <w:r w:rsidR="001B4C80">
              <w:t xml:space="preserve"> </w:t>
            </w:r>
            <w:r>
              <w:t>December</w:t>
            </w:r>
            <w:r w:rsidR="001B4C80">
              <w:t xml:space="preserve"> </w:t>
            </w:r>
            <w:r>
              <w:t>2016</w:t>
            </w:r>
          </w:p>
          <w:p w:rsidR="006C7F0E" w:rsidRDefault="006C7F0E" w:rsidP="006C7F0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C7F0E" w:rsidRPr="00CB6622" w:rsidRDefault="006C7F0E" w:rsidP="006C7F0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1B4C80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6C7F0E" w:rsidRPr="00FB6B2E" w:rsidRDefault="006C7F0E" w:rsidP="006C7F0E">
      <w:pPr>
        <w:spacing w:before="120" w:line="360" w:lineRule="exact"/>
        <w:rPr>
          <w:b/>
          <w:bCs/>
          <w:sz w:val="26"/>
          <w:szCs w:val="36"/>
          <w:rtl/>
          <w:lang w:val="es-ES"/>
        </w:rPr>
      </w:pPr>
      <w:r w:rsidRPr="00D8382D">
        <w:rPr>
          <w:rFonts w:hint="cs"/>
          <w:b/>
          <w:bCs/>
          <w:sz w:val="26"/>
          <w:szCs w:val="36"/>
          <w:rtl/>
        </w:rPr>
        <w:t>اللجنة</w:t>
      </w:r>
      <w:r w:rsidR="001B4C80">
        <w:rPr>
          <w:rFonts w:hint="cs"/>
          <w:b/>
          <w:bCs/>
          <w:sz w:val="26"/>
          <w:szCs w:val="36"/>
          <w:rtl/>
        </w:rPr>
        <w:t xml:space="preserve"> </w:t>
      </w:r>
      <w:r w:rsidRPr="00D8382D">
        <w:rPr>
          <w:rFonts w:hint="cs"/>
          <w:b/>
          <w:bCs/>
          <w:sz w:val="26"/>
          <w:szCs w:val="36"/>
          <w:rtl/>
        </w:rPr>
        <w:t>المعنية</w:t>
      </w:r>
      <w:r w:rsidR="001B4C80">
        <w:rPr>
          <w:rFonts w:hint="cs"/>
          <w:b/>
          <w:bCs/>
          <w:sz w:val="26"/>
          <w:szCs w:val="36"/>
          <w:rtl/>
        </w:rPr>
        <w:t xml:space="preserve"> </w:t>
      </w:r>
      <w:r w:rsidRPr="00D8382D">
        <w:rPr>
          <w:rFonts w:hint="cs"/>
          <w:b/>
          <w:bCs/>
          <w:sz w:val="26"/>
          <w:szCs w:val="36"/>
          <w:rtl/>
        </w:rPr>
        <w:t>بحقوق</w:t>
      </w:r>
      <w:r w:rsidR="001B4C80">
        <w:rPr>
          <w:rFonts w:hint="cs"/>
          <w:b/>
          <w:bCs/>
          <w:sz w:val="26"/>
          <w:szCs w:val="36"/>
          <w:rtl/>
        </w:rPr>
        <w:t xml:space="preserve"> </w:t>
      </w:r>
      <w:r w:rsidRPr="00D8382D">
        <w:rPr>
          <w:rFonts w:hint="cs"/>
          <w:b/>
          <w:bCs/>
          <w:sz w:val="26"/>
          <w:szCs w:val="36"/>
          <w:rtl/>
        </w:rPr>
        <w:t>الإنسان</w:t>
      </w:r>
    </w:p>
    <w:p w:rsidR="006C7F0E" w:rsidRPr="003C36EA" w:rsidRDefault="006C7F0E" w:rsidP="005B72E6">
      <w:pPr>
        <w:pStyle w:val="HChGA"/>
        <w:rPr>
          <w:rtl/>
          <w:lang w:eastAsia="zh-TW"/>
        </w:rPr>
      </w:pPr>
      <w:r>
        <w:rPr>
          <w:rFonts w:cs="Times New Roman"/>
          <w:rtl/>
        </w:rPr>
        <w:tab/>
      </w:r>
      <w:r>
        <w:rPr>
          <w:rFonts w:cs="Times New Roman" w:hint="cs"/>
          <w:rtl/>
        </w:rPr>
        <w:tab/>
      </w:r>
      <w:r w:rsidRPr="007A4F0B">
        <w:rPr>
          <w:rtl/>
          <w:lang w:eastAsia="zh-TW"/>
        </w:rPr>
        <w:t>آراء</w:t>
      </w:r>
      <w:r w:rsidR="001B4C80">
        <w:rPr>
          <w:rtl/>
          <w:lang w:eastAsia="zh-TW"/>
        </w:rPr>
        <w:t xml:space="preserve"> </w:t>
      </w:r>
      <w:r>
        <w:rPr>
          <w:rtl/>
          <w:lang w:eastAsia="zh-TW"/>
        </w:rPr>
        <w:t>اعتمدتها</w:t>
      </w:r>
      <w:r w:rsidR="001B4C80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1B4C80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1B4C80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1B4C80">
        <w:rPr>
          <w:rtl/>
          <w:lang w:eastAsia="zh-TW"/>
        </w:rPr>
        <w:t xml:space="preserve"> </w:t>
      </w:r>
      <w:r>
        <w:rPr>
          <w:rtl/>
          <w:lang w:eastAsia="zh-TW"/>
        </w:rPr>
        <w:t>5</w:t>
      </w:r>
      <w:r>
        <w:rPr>
          <w:rFonts w:hint="cs"/>
          <w:rtl/>
          <w:lang w:eastAsia="zh-TW"/>
        </w:rPr>
        <w:t>(4)</w:t>
      </w:r>
      <w:r w:rsidR="001B4C80">
        <w:rPr>
          <w:rFonts w:hint="cs"/>
          <w:rtl/>
          <w:lang w:eastAsia="zh-TW"/>
        </w:rPr>
        <w:t xml:space="preserve"> </w:t>
      </w:r>
      <w:r w:rsidRPr="007A4F0B">
        <w:rPr>
          <w:rtl/>
          <w:lang w:eastAsia="zh-TW"/>
        </w:rPr>
        <w:t>من</w:t>
      </w:r>
      <w:r w:rsidR="001B4C80">
        <w:rPr>
          <w:rtl/>
          <w:lang w:eastAsia="zh-TW"/>
        </w:rPr>
        <w:t xml:space="preserve"> </w:t>
      </w:r>
      <w:r w:rsidRPr="007A4F0B">
        <w:rPr>
          <w:rtl/>
          <w:lang w:eastAsia="zh-TW"/>
        </w:rPr>
        <w:t>البروتوكول</w:t>
      </w:r>
      <w:r w:rsidR="001B4C80">
        <w:rPr>
          <w:rtl/>
          <w:lang w:eastAsia="zh-TW"/>
        </w:rPr>
        <w:t xml:space="preserve"> </w:t>
      </w:r>
      <w:r w:rsidRPr="007A4F0B">
        <w:rPr>
          <w:rtl/>
          <w:lang w:eastAsia="zh-TW"/>
        </w:rPr>
        <w:t>الاختياري،</w:t>
      </w:r>
      <w:r w:rsidR="001B4C80">
        <w:rPr>
          <w:rtl/>
          <w:lang w:eastAsia="zh-TW"/>
        </w:rPr>
        <w:t xml:space="preserve"> </w:t>
      </w:r>
      <w:r w:rsidRPr="007A4F0B">
        <w:rPr>
          <w:rtl/>
          <w:lang w:eastAsia="zh-TW"/>
        </w:rPr>
        <w:t>بشأن</w:t>
      </w:r>
      <w:r w:rsidR="001B4C80">
        <w:rPr>
          <w:rtl/>
          <w:lang w:eastAsia="zh-TW"/>
        </w:rPr>
        <w:t xml:space="preserve"> </w:t>
      </w:r>
      <w:r w:rsidRPr="007A4F0B">
        <w:rPr>
          <w:rtl/>
          <w:lang w:eastAsia="zh-TW"/>
        </w:rPr>
        <w:t>البلاغ</w:t>
      </w:r>
      <w:r w:rsidR="001B4C80">
        <w:rPr>
          <w:rtl/>
          <w:lang w:eastAsia="zh-TW"/>
        </w:rPr>
        <w:t xml:space="preserve"> </w:t>
      </w:r>
      <w:r w:rsidRPr="007A4F0B">
        <w:rPr>
          <w:rtl/>
          <w:lang w:eastAsia="zh-TW"/>
        </w:rPr>
        <w:t>رقم</w:t>
      </w:r>
      <w:r w:rsidR="001B4C80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2127</w:t>
      </w:r>
      <w:r w:rsidRPr="007A4F0B">
        <w:rPr>
          <w:rtl/>
          <w:lang w:eastAsia="zh-TW"/>
        </w:rPr>
        <w:t>/201</w:t>
      </w:r>
      <w:r>
        <w:rPr>
          <w:rFonts w:hint="cs"/>
          <w:rtl/>
          <w:lang w:eastAsia="zh-TW"/>
        </w:rPr>
        <w:t>1</w:t>
      </w:r>
      <w:r w:rsidRPr="00B14240">
        <w:rPr>
          <w:rStyle w:val="FootnoteReference"/>
          <w:rFonts w:eastAsiaTheme="majorEastAsia"/>
          <w:b/>
          <w:bCs w:val="0"/>
          <w:position w:val="4"/>
          <w:vertAlign w:val="baseline"/>
          <w:rtl/>
          <w:lang w:eastAsia="zh-TW"/>
        </w:rPr>
        <w:footnoteReference w:customMarkFollows="1" w:id="1"/>
        <w:t>*</w:t>
      </w:r>
      <w:r w:rsidR="001B4C80">
        <w:rPr>
          <w:rFonts w:hint="cs"/>
          <w:b w:val="0"/>
          <w:bCs w:val="0"/>
          <w:position w:val="4"/>
          <w:rtl/>
          <w:lang w:eastAsia="zh-TW"/>
        </w:rPr>
        <w:t xml:space="preserve"> </w:t>
      </w:r>
      <w:r w:rsidRPr="00B14240">
        <w:rPr>
          <w:rStyle w:val="FootnoteReference"/>
          <w:rFonts w:eastAsiaTheme="majorEastAsia"/>
          <w:b/>
          <w:bCs w:val="0"/>
          <w:position w:val="4"/>
          <w:vertAlign w:val="baseline"/>
          <w:rtl/>
          <w:lang w:eastAsia="zh-TW"/>
        </w:rPr>
        <w:footnoteReference w:customMarkFollows="1" w:id="2"/>
        <w:t>**</w:t>
      </w:r>
    </w:p>
    <w:p w:rsidR="006C7F0E" w:rsidRPr="00AE220C" w:rsidRDefault="006C7F0E" w:rsidP="006C7F0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spacing w:after="100" w:line="360" w:lineRule="exact"/>
        <w:ind w:left="4394" w:hanging="2466"/>
        <w:rPr>
          <w:rtl/>
          <w:lang w:eastAsia="zh-TW"/>
        </w:rPr>
      </w:pPr>
      <w:r w:rsidRPr="00E30533">
        <w:rPr>
          <w:i/>
          <w:iCs/>
          <w:rtl/>
          <w:lang w:eastAsia="zh-TW"/>
        </w:rPr>
        <w:t>بلاغ</w:t>
      </w:r>
      <w:r w:rsidR="001B4C80">
        <w:rPr>
          <w:i/>
          <w:iCs/>
          <w:rtl/>
          <w:lang w:eastAsia="zh-TW"/>
        </w:rPr>
        <w:t xml:space="preserve"> </w:t>
      </w:r>
      <w:r w:rsidRPr="00E30533">
        <w:rPr>
          <w:i/>
          <w:iCs/>
          <w:rtl/>
          <w:lang w:eastAsia="zh-TW"/>
        </w:rPr>
        <w:t>م</w:t>
      </w:r>
      <w:bookmarkStart w:id="0" w:name="_GoBack"/>
      <w:bookmarkEnd w:id="0"/>
      <w:r w:rsidRPr="00E30533">
        <w:rPr>
          <w:i/>
          <w:iCs/>
          <w:rtl/>
          <w:lang w:eastAsia="zh-TW"/>
        </w:rPr>
        <w:t>قدم</w:t>
      </w:r>
      <w:r w:rsidR="001B4C80">
        <w:rPr>
          <w:i/>
          <w:iCs/>
          <w:rtl/>
          <w:lang w:eastAsia="zh-TW"/>
        </w:rPr>
        <w:t xml:space="preserve"> </w:t>
      </w:r>
      <w:r w:rsidRPr="00E30533">
        <w:rPr>
          <w:i/>
          <w:iCs/>
          <w:rtl/>
          <w:lang w:eastAsia="zh-TW"/>
        </w:rPr>
        <w:t>من:</w:t>
      </w:r>
      <w:r>
        <w:rPr>
          <w:rFonts w:hint="cs"/>
          <w:rtl/>
          <w:lang w:eastAsia="zh-TW"/>
        </w:rPr>
        <w:tab/>
        <w:t>أورماتبك</w:t>
      </w:r>
      <w:r w:rsidR="001B4C80">
        <w:rPr>
          <w:rFonts w:hint="cs"/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أكونوف</w:t>
      </w:r>
      <w:r w:rsidR="001B4C80">
        <w:rPr>
          <w:rtl/>
        </w:rPr>
        <w:t xml:space="preserve"> </w:t>
      </w:r>
      <w:r w:rsidRPr="00D27DDA">
        <w:rPr>
          <w:rFonts w:hint="cs"/>
          <w:rtl/>
        </w:rPr>
        <w:t>(يمثله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روبرت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سكيلبك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من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مبادرة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العدالة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في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المجتمع</w:t>
      </w:r>
      <w:r w:rsidR="001B4C80">
        <w:rPr>
          <w:rFonts w:hint="cs"/>
          <w:rtl/>
        </w:rPr>
        <w:t xml:space="preserve"> </w:t>
      </w:r>
      <w:r w:rsidRPr="00D27DDA">
        <w:rPr>
          <w:rFonts w:hint="cs"/>
          <w:rtl/>
        </w:rPr>
        <w:t>المفتوح،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وكانات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جايلوييف</w:t>
      </w:r>
      <w:r w:rsidRPr="00D27DDA">
        <w:rPr>
          <w:rFonts w:hint="cs"/>
          <w:rtl/>
        </w:rPr>
        <w:t>)</w:t>
      </w:r>
    </w:p>
    <w:p w:rsidR="006C7F0E" w:rsidRPr="00D27DDA" w:rsidRDefault="006C7F0E" w:rsidP="006C7F0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spacing w:after="100" w:line="360" w:lineRule="exact"/>
        <w:ind w:left="4394" w:hanging="2466"/>
        <w:rPr>
          <w:lang w:val="fr-CH"/>
        </w:rPr>
      </w:pPr>
      <w:r w:rsidRPr="00D8382D">
        <w:rPr>
          <w:i/>
          <w:iCs/>
          <w:rtl/>
        </w:rPr>
        <w:t>الشخص</w:t>
      </w:r>
      <w:r w:rsidR="001B4C80">
        <w:rPr>
          <w:i/>
          <w:iCs/>
          <w:rtl/>
        </w:rPr>
        <w:t xml:space="preserve"> </w:t>
      </w:r>
      <w:r w:rsidRPr="00D8382D">
        <w:rPr>
          <w:i/>
          <w:iCs/>
          <w:rtl/>
        </w:rPr>
        <w:t>المدعى</w:t>
      </w:r>
      <w:r w:rsidR="001B4C80">
        <w:rPr>
          <w:i/>
          <w:iCs/>
          <w:rtl/>
        </w:rPr>
        <w:t xml:space="preserve"> </w:t>
      </w:r>
      <w:r w:rsidRPr="00D8382D">
        <w:rPr>
          <w:i/>
          <w:iCs/>
          <w:rtl/>
        </w:rPr>
        <w:t>أنه</w:t>
      </w:r>
      <w:r w:rsidR="001B4C80">
        <w:rPr>
          <w:i/>
          <w:iCs/>
          <w:rtl/>
        </w:rPr>
        <w:t xml:space="preserve"> </w:t>
      </w:r>
      <w:r w:rsidRPr="00D8382D">
        <w:rPr>
          <w:i/>
          <w:iCs/>
          <w:rtl/>
        </w:rPr>
        <w:t>ضحية:</w:t>
      </w:r>
      <w:r>
        <w:rPr>
          <w:rFonts w:hint="cs"/>
          <w:rtl/>
        </w:rPr>
        <w:tab/>
      </w:r>
      <w:r>
        <w:rPr>
          <w:rFonts w:hint="cs"/>
          <w:rtl/>
          <w:lang w:eastAsia="zh-TW"/>
        </w:rPr>
        <w:t>بيكتيمير</w:t>
      </w:r>
      <w:r w:rsidR="001B4C80">
        <w:rPr>
          <w:rFonts w:hint="cs"/>
          <w:rtl/>
          <w:lang w:eastAsia="zh-TW" w:bidi="ar"/>
        </w:rPr>
        <w:t xml:space="preserve"> </w:t>
      </w:r>
      <w:r>
        <w:rPr>
          <w:rFonts w:hint="cs"/>
          <w:rtl/>
          <w:lang w:eastAsia="zh-TW" w:bidi="ar"/>
        </w:rPr>
        <w:t>أكونوف</w:t>
      </w:r>
      <w:r w:rsidR="001B4C80">
        <w:rPr>
          <w:rFonts w:hint="cs"/>
          <w:rtl/>
          <w:lang w:eastAsia="zh-TW" w:bidi="ar"/>
        </w:rPr>
        <w:t xml:space="preserve"> </w:t>
      </w:r>
      <w:r w:rsidRPr="00D27DDA">
        <w:rPr>
          <w:rFonts w:hint="cs"/>
          <w:rtl/>
          <w:lang w:eastAsia="zh-TW" w:bidi="ar"/>
        </w:rPr>
        <w:t>(والد</w:t>
      </w:r>
      <w:r w:rsidR="001B4C80">
        <w:rPr>
          <w:rFonts w:hint="cs"/>
          <w:rtl/>
          <w:lang w:eastAsia="zh-TW" w:bidi="ar"/>
        </w:rPr>
        <w:t xml:space="preserve"> </w:t>
      </w:r>
      <w:r>
        <w:rPr>
          <w:rFonts w:hint="cs"/>
          <w:rtl/>
          <w:lang w:eastAsia="zh-TW" w:bidi="ar"/>
        </w:rPr>
        <w:t>صاحب</w:t>
      </w:r>
      <w:r w:rsidR="001B4C80">
        <w:rPr>
          <w:rFonts w:hint="cs"/>
          <w:rtl/>
          <w:lang w:eastAsia="zh-TW" w:bidi="ar"/>
        </w:rPr>
        <w:t xml:space="preserve"> </w:t>
      </w:r>
      <w:r>
        <w:rPr>
          <w:rFonts w:hint="cs"/>
          <w:rtl/>
          <w:lang w:eastAsia="zh-TW" w:bidi="ar"/>
        </w:rPr>
        <w:t>البلاغ،</w:t>
      </w:r>
      <w:r w:rsidR="001B4C80">
        <w:rPr>
          <w:rFonts w:hint="cs"/>
          <w:rtl/>
          <w:lang w:eastAsia="zh-TW" w:bidi="ar"/>
        </w:rPr>
        <w:t xml:space="preserve"> </w:t>
      </w:r>
      <w:r>
        <w:rPr>
          <w:rFonts w:hint="cs"/>
          <w:rtl/>
          <w:lang w:eastAsia="zh-TW" w:bidi="ar"/>
        </w:rPr>
        <w:t>م</w:t>
      </w:r>
      <w:r w:rsidRPr="00D27DDA">
        <w:rPr>
          <w:rFonts w:hint="cs"/>
          <w:rtl/>
          <w:lang w:eastAsia="zh-TW" w:bidi="ar"/>
        </w:rPr>
        <w:t>توفى)</w:t>
      </w:r>
    </w:p>
    <w:p w:rsidR="006C7F0E" w:rsidRPr="001B4C80" w:rsidRDefault="006C7F0E" w:rsidP="001B4C80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</w:rPr>
      </w:pPr>
      <w:r w:rsidRPr="00D8382D">
        <w:rPr>
          <w:i/>
          <w:iCs/>
          <w:rtl/>
        </w:rPr>
        <w:t>الدولة</w:t>
      </w:r>
      <w:r w:rsidR="001B4C80">
        <w:rPr>
          <w:i/>
          <w:iCs/>
          <w:rtl/>
        </w:rPr>
        <w:t xml:space="preserve"> </w:t>
      </w:r>
      <w:r w:rsidRPr="00D8382D">
        <w:rPr>
          <w:i/>
          <w:iCs/>
          <w:rtl/>
        </w:rPr>
        <w:t>الطرف:</w:t>
      </w:r>
      <w:r>
        <w:rPr>
          <w:rtl/>
        </w:rPr>
        <w:tab/>
      </w:r>
      <w:r w:rsidRPr="00D27DDA">
        <w:rPr>
          <w:rFonts w:ascii="Traditional Arabic" w:hAnsi="Traditional Arabic" w:hint="cs"/>
          <w:rtl/>
        </w:rPr>
        <w:t>قيرغيزستان</w:t>
      </w:r>
    </w:p>
    <w:p w:rsidR="006C7F0E" w:rsidRPr="006C7F0E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spacing w:val="-4"/>
          <w:rtl/>
        </w:rPr>
      </w:pPr>
      <w:r w:rsidRPr="006C7F0E">
        <w:rPr>
          <w:rFonts w:ascii="Traditional Arabic" w:hAnsi="Traditional Arabic" w:hint="cs"/>
          <w:i/>
          <w:iCs/>
          <w:spacing w:val="-4"/>
          <w:rtl/>
        </w:rPr>
        <w:t>تاريخ</w:t>
      </w:r>
      <w:r w:rsidR="001B4C80">
        <w:rPr>
          <w:i/>
          <w:iCs/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i/>
          <w:iCs/>
          <w:spacing w:val="-4"/>
          <w:rtl/>
        </w:rPr>
        <w:t>تقديم</w:t>
      </w:r>
      <w:r w:rsidR="001B4C80">
        <w:rPr>
          <w:i/>
          <w:iCs/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i/>
          <w:iCs/>
          <w:spacing w:val="-4"/>
          <w:rtl/>
        </w:rPr>
        <w:t>البلاغ</w:t>
      </w:r>
      <w:r w:rsidRPr="006C7F0E">
        <w:rPr>
          <w:i/>
          <w:iCs/>
          <w:spacing w:val="-4"/>
          <w:rtl/>
        </w:rPr>
        <w:t>:</w:t>
      </w:r>
      <w:r w:rsidRPr="006C7F0E">
        <w:rPr>
          <w:spacing w:val="-4"/>
          <w:rtl/>
        </w:rPr>
        <w:tab/>
      </w:r>
      <w:r w:rsidRPr="006C7F0E">
        <w:rPr>
          <w:rFonts w:ascii="Traditional Arabic" w:hAnsi="Traditional Arabic" w:hint="cs"/>
          <w:spacing w:val="-4"/>
          <w:rtl/>
        </w:rPr>
        <w:t>3</w:t>
      </w:r>
      <w:r w:rsidR="001B4C80">
        <w:rPr>
          <w:rFonts w:ascii="Traditional Arabic" w:hAnsi="Traditional Arabic" w:hint="cs"/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spacing w:val="-4"/>
          <w:rtl/>
        </w:rPr>
        <w:t>تشرين</w:t>
      </w:r>
      <w:r w:rsidR="001B4C80">
        <w:rPr>
          <w:rFonts w:ascii="Traditional Arabic" w:hAnsi="Traditional Arabic" w:hint="cs"/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spacing w:val="-4"/>
          <w:rtl/>
        </w:rPr>
        <w:t>الأول/أكتوبر</w:t>
      </w:r>
      <w:r w:rsidR="001B4C80">
        <w:rPr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spacing w:val="-4"/>
          <w:rtl/>
        </w:rPr>
        <w:t>2011</w:t>
      </w:r>
      <w:r w:rsidR="001B4C80">
        <w:rPr>
          <w:spacing w:val="-4"/>
          <w:rtl/>
        </w:rPr>
        <w:t xml:space="preserve"> </w:t>
      </w:r>
      <w:r w:rsidRPr="006C7F0E">
        <w:rPr>
          <w:spacing w:val="-4"/>
          <w:rtl/>
        </w:rPr>
        <w:t>(</w:t>
      </w:r>
      <w:r w:rsidRPr="006C7F0E">
        <w:rPr>
          <w:rFonts w:ascii="Traditional Arabic" w:hAnsi="Traditional Arabic" w:hint="cs"/>
          <w:spacing w:val="-4"/>
          <w:rtl/>
        </w:rPr>
        <w:t>تاريخ</w:t>
      </w:r>
      <w:r w:rsidR="001B4C80">
        <w:rPr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spacing w:val="-4"/>
          <w:rtl/>
        </w:rPr>
        <w:t>الرسالة</w:t>
      </w:r>
      <w:r w:rsidR="001B4C80">
        <w:rPr>
          <w:spacing w:val="-4"/>
          <w:rtl/>
        </w:rPr>
        <w:t xml:space="preserve"> </w:t>
      </w:r>
      <w:r w:rsidRPr="006C7F0E">
        <w:rPr>
          <w:rFonts w:ascii="Traditional Arabic" w:hAnsi="Traditional Arabic" w:hint="cs"/>
          <w:spacing w:val="-4"/>
          <w:rtl/>
        </w:rPr>
        <w:t>الأولى</w:t>
      </w:r>
      <w:r w:rsidRPr="006C7F0E">
        <w:rPr>
          <w:spacing w:val="-4"/>
          <w:rtl/>
        </w:rPr>
        <w:t>)</w:t>
      </w:r>
    </w:p>
    <w:p w:rsidR="006C7F0E" w:rsidRPr="00B14240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</w:rPr>
      </w:pPr>
      <w:r w:rsidRPr="00B14240">
        <w:rPr>
          <w:rFonts w:ascii="Traditional Arabic" w:hAnsi="Traditional Arabic" w:hint="cs"/>
          <w:i/>
          <w:iCs/>
          <w:rtl/>
        </w:rPr>
        <w:t>الوثائق</w:t>
      </w:r>
      <w:r w:rsidR="001B4C80">
        <w:rPr>
          <w:i/>
          <w:iCs/>
          <w:rtl/>
        </w:rPr>
        <w:t xml:space="preserve"> </w:t>
      </w:r>
      <w:r w:rsidRPr="00B14240">
        <w:rPr>
          <w:rFonts w:ascii="Traditional Arabic" w:hAnsi="Traditional Arabic" w:hint="cs"/>
          <w:i/>
          <w:iCs/>
          <w:rtl/>
        </w:rPr>
        <w:t>المرجعية</w:t>
      </w:r>
      <w:r w:rsidRPr="00B14240">
        <w:rPr>
          <w:i/>
          <w:iCs/>
          <w:rtl/>
        </w:rPr>
        <w:t>:</w:t>
      </w:r>
      <w:r w:rsidRPr="00B14240">
        <w:rPr>
          <w:rtl/>
        </w:rPr>
        <w:tab/>
      </w:r>
      <w:r w:rsidRPr="00B14240">
        <w:rPr>
          <w:rFonts w:ascii="Traditional Arabic" w:hAnsi="Traditional Arabic" w:hint="cs"/>
          <w:rtl/>
        </w:rPr>
        <w:t>القرار</w:t>
      </w:r>
      <w:r w:rsidR="001B4C80">
        <w:rPr>
          <w:rtl/>
        </w:rPr>
        <w:t xml:space="preserve"> </w:t>
      </w:r>
      <w:r w:rsidR="006E5CA7" w:rsidRPr="00B14240">
        <w:rPr>
          <w:rFonts w:ascii="Traditional Arabic" w:hAnsi="Traditional Arabic" w:hint="cs"/>
          <w:rtl/>
        </w:rPr>
        <w:t>الم</w:t>
      </w:r>
      <w:r w:rsidRPr="00B14240">
        <w:rPr>
          <w:rFonts w:ascii="Traditional Arabic" w:hAnsi="Traditional Arabic" w:hint="cs"/>
          <w:rtl/>
        </w:rPr>
        <w:t>تخذ</w:t>
      </w:r>
      <w:r w:rsidR="001B4C80">
        <w:rPr>
          <w:rFonts w:ascii="Traditional Arabic" w:hAnsi="Traditional Arabic" w:hint="cs"/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بموجب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المادة</w:t>
      </w:r>
      <w:r w:rsidR="001B4C80">
        <w:rPr>
          <w:rFonts w:ascii="Traditional Arabic" w:hAnsi="Traditional Arabic" w:hint="cs"/>
          <w:rtl/>
        </w:rPr>
        <w:t xml:space="preserve"> </w:t>
      </w:r>
      <w:r w:rsidRPr="00B14240">
        <w:rPr>
          <w:rtl/>
        </w:rPr>
        <w:t>97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من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النظام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الداخلي</w:t>
      </w:r>
      <w:r w:rsidR="001B4C80">
        <w:rPr>
          <w:rFonts w:ascii="Traditional Arabic" w:hAnsi="Traditional Arabic" w:hint="cs"/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للجنة،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والذي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أُحيل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إلى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الدولة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الطرف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في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27</w:t>
      </w:r>
      <w:r w:rsidR="001B4C80">
        <w:rPr>
          <w:rFonts w:ascii="Traditional Arabic" w:hAnsi="Traditional Arabic" w:hint="cs"/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كانون</w:t>
      </w:r>
      <w:r w:rsidR="001B4C80">
        <w:rPr>
          <w:rFonts w:ascii="Traditional Arabic" w:hAnsi="Traditional Arabic" w:hint="cs"/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الأول/ديسمبر</w:t>
      </w:r>
      <w:r w:rsidR="001B4C80">
        <w:rPr>
          <w:rFonts w:ascii="Traditional Arabic" w:hAnsi="Traditional Arabic" w:hint="cs"/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2011</w:t>
      </w:r>
      <w:r w:rsidR="001B4C80">
        <w:rPr>
          <w:rtl/>
        </w:rPr>
        <w:t xml:space="preserve"> </w:t>
      </w:r>
      <w:r w:rsidRPr="00B14240">
        <w:rPr>
          <w:rtl/>
        </w:rPr>
        <w:t>(</w:t>
      </w:r>
      <w:r w:rsidRPr="00B14240">
        <w:rPr>
          <w:rFonts w:ascii="Traditional Arabic" w:hAnsi="Traditional Arabic" w:hint="cs"/>
          <w:rtl/>
        </w:rPr>
        <w:t>لم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يصدر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في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شكل</w:t>
      </w:r>
      <w:r w:rsidR="001B4C80">
        <w:rPr>
          <w:rtl/>
        </w:rPr>
        <w:t xml:space="preserve"> </w:t>
      </w:r>
      <w:r w:rsidRPr="00B14240">
        <w:rPr>
          <w:rFonts w:ascii="Traditional Arabic" w:hAnsi="Traditional Arabic" w:hint="cs"/>
          <w:rtl/>
        </w:rPr>
        <w:t>وث</w:t>
      </w:r>
      <w:r w:rsidRPr="00B14240">
        <w:rPr>
          <w:rtl/>
        </w:rPr>
        <w:t>يقة)</w:t>
      </w:r>
    </w:p>
    <w:p w:rsidR="006C7F0E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</w:rPr>
      </w:pPr>
      <w:r w:rsidRPr="00D8382D">
        <w:rPr>
          <w:rFonts w:ascii="Traditional Arabic" w:hAnsi="Traditional Arabic" w:hint="cs"/>
          <w:i/>
          <w:iCs/>
          <w:rtl/>
        </w:rPr>
        <w:t>تاريخ</w:t>
      </w:r>
      <w:r w:rsidR="001B4C80">
        <w:rPr>
          <w:i/>
          <w:iCs/>
          <w:rtl/>
        </w:rPr>
        <w:t xml:space="preserve"> </w:t>
      </w:r>
      <w:r w:rsidRPr="00D8382D">
        <w:rPr>
          <w:rFonts w:ascii="Traditional Arabic" w:hAnsi="Traditional Arabic" w:hint="cs"/>
          <w:i/>
          <w:iCs/>
          <w:rtl/>
        </w:rPr>
        <w:t>اعتماد</w:t>
      </w:r>
      <w:r w:rsidR="001B4C80">
        <w:rPr>
          <w:i/>
          <w:iCs/>
          <w:rtl/>
        </w:rPr>
        <w:t xml:space="preserve"> </w:t>
      </w:r>
      <w:r w:rsidRPr="00D8382D">
        <w:rPr>
          <w:rFonts w:ascii="Traditional Arabic" w:hAnsi="Traditional Arabic" w:hint="cs"/>
          <w:i/>
          <w:iCs/>
          <w:rtl/>
        </w:rPr>
        <w:t>الآراء</w:t>
      </w:r>
      <w:r w:rsidRPr="00D8382D">
        <w:rPr>
          <w:i/>
          <w:iCs/>
          <w:rtl/>
        </w:rPr>
        <w:t>:</w:t>
      </w:r>
      <w:r>
        <w:rPr>
          <w:rtl/>
        </w:rPr>
        <w:tab/>
      </w:r>
      <w:r>
        <w:rPr>
          <w:rFonts w:ascii="Traditional Arabic" w:hAnsi="Traditional Arabic" w:hint="cs"/>
          <w:rtl/>
        </w:rPr>
        <w:t>27</w:t>
      </w:r>
      <w:r w:rsidR="001B4C80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تشرين</w:t>
      </w:r>
      <w:r w:rsidR="001B4C80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الأول/أكتوبر</w:t>
      </w:r>
      <w:r w:rsidR="001B4C80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2016</w:t>
      </w:r>
    </w:p>
    <w:p w:rsidR="006C7F0E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</w:rPr>
      </w:pPr>
      <w:r w:rsidRPr="00D8382D">
        <w:rPr>
          <w:i/>
          <w:iCs/>
          <w:rtl/>
        </w:rPr>
        <w:t>الموضوع:</w:t>
      </w:r>
      <w:r>
        <w:rPr>
          <w:rtl/>
        </w:rPr>
        <w:tab/>
      </w:r>
      <w:r w:rsidRPr="00B14240">
        <w:rPr>
          <w:rFonts w:hint="cs"/>
          <w:rtl/>
        </w:rPr>
        <w:t>الوفاة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أثناء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الاحتجاز</w:t>
      </w:r>
      <w:r w:rsidR="001B4C80">
        <w:rPr>
          <w:rFonts w:hint="cs"/>
          <w:rtl/>
          <w:lang w:bidi="ar"/>
        </w:rPr>
        <w:t xml:space="preserve"> </w:t>
      </w:r>
      <w:r w:rsidRPr="00D27DDA">
        <w:rPr>
          <w:rFonts w:hint="cs"/>
          <w:rtl/>
          <w:lang w:bidi="ar"/>
        </w:rPr>
        <w:t>بعد</w:t>
      </w:r>
      <w:r w:rsidR="001B4C80">
        <w:rPr>
          <w:rFonts w:hint="cs"/>
          <w:rtl/>
          <w:lang w:bidi="ar"/>
        </w:rPr>
        <w:t xml:space="preserve"> </w:t>
      </w:r>
      <w:r w:rsidRPr="00D27DDA">
        <w:rPr>
          <w:rFonts w:hint="cs"/>
          <w:rtl/>
          <w:lang w:bidi="ar"/>
        </w:rPr>
        <w:t>الا</w:t>
      </w:r>
      <w:r>
        <w:rPr>
          <w:rFonts w:hint="cs"/>
          <w:rtl/>
          <w:lang w:bidi="ar"/>
        </w:rPr>
        <w:t>حتجاز</w:t>
      </w:r>
      <w:r w:rsidR="001B4C80">
        <w:rPr>
          <w:rFonts w:hint="cs"/>
          <w:rtl/>
          <w:lang w:bidi="ar"/>
        </w:rPr>
        <w:t xml:space="preserve"> </w:t>
      </w:r>
      <w:r w:rsidRPr="00D27DDA">
        <w:rPr>
          <w:rFonts w:hint="cs"/>
          <w:rtl/>
          <w:lang w:bidi="ar"/>
        </w:rPr>
        <w:t>التعسفي</w:t>
      </w:r>
      <w:r w:rsidR="001B4C80">
        <w:rPr>
          <w:rFonts w:hint="cs"/>
          <w:rtl/>
          <w:lang w:bidi="ar"/>
        </w:rPr>
        <w:t xml:space="preserve"> </w:t>
      </w:r>
      <w:r w:rsidRPr="00D27DDA">
        <w:rPr>
          <w:rFonts w:hint="cs"/>
          <w:rtl/>
          <w:lang w:bidi="ar"/>
        </w:rPr>
        <w:t>والتعذيب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المزعومين</w:t>
      </w:r>
    </w:p>
    <w:p w:rsidR="006C7F0E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</w:rPr>
      </w:pPr>
      <w:r w:rsidRPr="00D8382D">
        <w:rPr>
          <w:rFonts w:ascii="Traditional Arabic" w:hAnsi="Traditional Arabic" w:hint="cs"/>
          <w:i/>
          <w:iCs/>
          <w:rtl/>
        </w:rPr>
        <w:t>المسائل</w:t>
      </w:r>
      <w:r w:rsidR="001B4C80">
        <w:rPr>
          <w:i/>
          <w:iCs/>
          <w:rtl/>
        </w:rPr>
        <w:t xml:space="preserve"> </w:t>
      </w:r>
      <w:r w:rsidRPr="00D8382D">
        <w:rPr>
          <w:rFonts w:ascii="Traditional Arabic" w:hAnsi="Traditional Arabic" w:hint="cs"/>
          <w:i/>
          <w:iCs/>
          <w:rtl/>
        </w:rPr>
        <w:t>الإجرائية</w:t>
      </w:r>
      <w:r w:rsidRPr="00D8382D">
        <w:rPr>
          <w:i/>
          <w:iCs/>
          <w:rtl/>
        </w:rPr>
        <w:t>:</w:t>
      </w:r>
      <w:r>
        <w:rPr>
          <w:rtl/>
        </w:rPr>
        <w:tab/>
      </w:r>
      <w:r>
        <w:rPr>
          <w:rFonts w:hint="cs"/>
          <w:rtl/>
          <w:lang w:bidi="ar"/>
        </w:rPr>
        <w:t>لا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توجد</w:t>
      </w:r>
    </w:p>
    <w:p w:rsidR="006C7F0E" w:rsidRPr="00E562BF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spacing w:val="-4"/>
          <w:rtl/>
        </w:rPr>
      </w:pPr>
      <w:r w:rsidRPr="00E562BF">
        <w:rPr>
          <w:rFonts w:ascii="Traditional Arabic" w:hAnsi="Traditional Arabic" w:hint="cs"/>
          <w:i/>
          <w:iCs/>
          <w:spacing w:val="-4"/>
          <w:rtl/>
        </w:rPr>
        <w:t>المسائل</w:t>
      </w:r>
      <w:r w:rsidR="001B4C80">
        <w:rPr>
          <w:i/>
          <w:iCs/>
          <w:spacing w:val="-4"/>
          <w:rtl/>
        </w:rPr>
        <w:t xml:space="preserve"> </w:t>
      </w:r>
      <w:r w:rsidRPr="00E562BF">
        <w:rPr>
          <w:rFonts w:ascii="Traditional Arabic" w:hAnsi="Traditional Arabic" w:hint="cs"/>
          <w:i/>
          <w:iCs/>
          <w:spacing w:val="-4"/>
          <w:rtl/>
        </w:rPr>
        <w:t>الموضوعية</w:t>
      </w:r>
      <w:r w:rsidRPr="00E562BF">
        <w:rPr>
          <w:i/>
          <w:iCs/>
          <w:spacing w:val="-4"/>
          <w:rtl/>
        </w:rPr>
        <w:t>:</w:t>
      </w:r>
      <w:r w:rsidRPr="00E562BF">
        <w:rPr>
          <w:spacing w:val="-4"/>
          <w:rtl/>
        </w:rPr>
        <w:tab/>
      </w:r>
      <w:r>
        <w:rPr>
          <w:rFonts w:hint="cs"/>
          <w:rtl/>
        </w:rPr>
        <w:t>الحق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الحياة؛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والتعذيب</w:t>
      </w:r>
      <w:r>
        <w:rPr>
          <w:rtl/>
        </w:rPr>
        <w:t>؛</w:t>
      </w:r>
      <w:r w:rsidR="001B4C80">
        <w:rPr>
          <w:rtl/>
        </w:rPr>
        <w:t xml:space="preserve"> </w:t>
      </w:r>
      <w:r>
        <w:rPr>
          <w:rFonts w:hint="cs"/>
          <w:rtl/>
        </w:rPr>
        <w:t>والتحقيق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الفوري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والنزيه</w:t>
      </w:r>
      <w:r>
        <w:rPr>
          <w:rtl/>
        </w:rPr>
        <w:t>؛</w:t>
      </w:r>
      <w:r w:rsidR="001B4C80">
        <w:rPr>
          <w:rtl/>
        </w:rPr>
        <w:t xml:space="preserve"> </w:t>
      </w:r>
      <w:r>
        <w:rPr>
          <w:rtl/>
        </w:rPr>
        <w:t>والاحتجاز</w:t>
      </w:r>
      <w:r w:rsidR="001B4C80">
        <w:rPr>
          <w:rtl/>
        </w:rPr>
        <w:t xml:space="preserve"> </w:t>
      </w:r>
      <w:r>
        <w:rPr>
          <w:rtl/>
        </w:rPr>
        <w:t>التعسفي</w:t>
      </w:r>
      <w:r>
        <w:rPr>
          <w:rFonts w:hint="cs"/>
          <w:spacing w:val="-4"/>
          <w:rtl/>
        </w:rPr>
        <w:t>؛</w:t>
      </w:r>
      <w:r w:rsidR="001B4C80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والحق</w:t>
      </w:r>
      <w:r w:rsidR="001B4C80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في</w:t>
      </w:r>
      <w:r w:rsidR="001B4C80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حرية</w:t>
      </w:r>
      <w:r w:rsidR="001B4C80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التعبير</w:t>
      </w:r>
    </w:p>
    <w:p w:rsidR="006C7F0E" w:rsidRDefault="006C7F0E" w:rsidP="00BE384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</w:rPr>
      </w:pPr>
      <w:r w:rsidRPr="00D8382D">
        <w:rPr>
          <w:rFonts w:ascii="Traditional Arabic" w:hAnsi="Traditional Arabic" w:hint="cs"/>
          <w:i/>
          <w:iCs/>
          <w:rtl/>
        </w:rPr>
        <w:t>مواد</w:t>
      </w:r>
      <w:r w:rsidR="001B4C80">
        <w:rPr>
          <w:i/>
          <w:iCs/>
          <w:rtl/>
        </w:rPr>
        <w:t xml:space="preserve"> </w:t>
      </w:r>
      <w:r w:rsidRPr="00D8382D">
        <w:rPr>
          <w:rFonts w:ascii="Traditional Arabic" w:hAnsi="Traditional Arabic" w:hint="cs"/>
          <w:i/>
          <w:iCs/>
          <w:rtl/>
        </w:rPr>
        <w:t>العهد</w:t>
      </w:r>
      <w:r w:rsidRPr="00D8382D">
        <w:rPr>
          <w:i/>
          <w:iCs/>
          <w:rtl/>
        </w:rPr>
        <w:t>:</w:t>
      </w:r>
      <w:r>
        <w:rPr>
          <w:rtl/>
        </w:rPr>
        <w:tab/>
      </w:r>
      <w:r>
        <w:rPr>
          <w:rFonts w:ascii="Traditional Arabic" w:hAnsi="Traditional Arabic" w:hint="cs"/>
          <w:rtl/>
        </w:rPr>
        <w:t>6(1)</w:t>
      </w:r>
      <w:r w:rsidR="001B4C80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و7</w:t>
      </w:r>
      <w:r w:rsidR="001B4C80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/>
          <w:rtl/>
        </w:rPr>
        <w:t>مقروء</w:t>
      </w:r>
      <w:r>
        <w:rPr>
          <w:rFonts w:ascii="Traditional Arabic" w:hAnsi="Traditional Arabic" w:hint="cs"/>
          <w:rtl/>
        </w:rPr>
        <w:t>تان</w:t>
      </w:r>
      <w:r w:rsidR="001B4C80">
        <w:rPr>
          <w:rFonts w:ascii="Traditional Arabic" w:hAnsi="Traditional Arabic"/>
          <w:rtl/>
        </w:rPr>
        <w:t xml:space="preserve"> </w:t>
      </w:r>
      <w:r>
        <w:rPr>
          <w:rFonts w:ascii="Traditional Arabic" w:hAnsi="Traditional Arabic" w:hint="cs"/>
          <w:rtl/>
        </w:rPr>
        <w:t>منفصلتين</w:t>
      </w:r>
      <w:r w:rsidR="001B4C80">
        <w:rPr>
          <w:rFonts w:ascii="Traditional Arabic" w:hAnsi="Traditional Arabic"/>
          <w:rtl/>
        </w:rPr>
        <w:t xml:space="preserve"> </w:t>
      </w:r>
      <w:r w:rsidRPr="00AA725C">
        <w:rPr>
          <w:rFonts w:ascii="Traditional Arabic" w:hAnsi="Traditional Arabic"/>
          <w:rtl/>
        </w:rPr>
        <w:t>وبالاقتران</w:t>
      </w:r>
      <w:r w:rsidR="001B4C80">
        <w:rPr>
          <w:rFonts w:ascii="Traditional Arabic" w:hAnsi="Traditional Arabic"/>
          <w:rtl/>
        </w:rPr>
        <w:t xml:space="preserve"> </w:t>
      </w:r>
      <w:r w:rsidRPr="00AA725C">
        <w:rPr>
          <w:rFonts w:ascii="Traditional Arabic" w:hAnsi="Traditional Arabic"/>
          <w:rtl/>
        </w:rPr>
        <w:t>مع</w:t>
      </w:r>
      <w:r w:rsidR="001B4C80">
        <w:rPr>
          <w:rFonts w:ascii="Traditional Arabic" w:hAnsi="Traditional Arabic"/>
          <w:rtl/>
        </w:rPr>
        <w:t xml:space="preserve"> </w:t>
      </w:r>
      <w:r w:rsidRPr="00AA725C">
        <w:rPr>
          <w:rFonts w:ascii="Traditional Arabic" w:hAnsi="Traditional Arabic"/>
          <w:rtl/>
        </w:rPr>
        <w:t>ال</w:t>
      </w:r>
      <w:r>
        <w:rPr>
          <w:rFonts w:ascii="Traditional Arabic" w:hAnsi="Traditional Arabic" w:hint="cs"/>
          <w:rtl/>
        </w:rPr>
        <w:t>مواد</w:t>
      </w:r>
      <w:r w:rsidR="001B4C80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  <w:lang w:bidi="ar"/>
        </w:rPr>
        <w:t>2</w:t>
      </w:r>
      <w:r w:rsidR="00F54284">
        <w:rPr>
          <w:rFonts w:ascii="Traditional Arabic" w:hAnsi="Traditional Arabic" w:hint="cs"/>
          <w:rtl/>
          <w:lang w:bidi="ar"/>
        </w:rPr>
        <w:t>(</w:t>
      </w:r>
      <w:r>
        <w:rPr>
          <w:rFonts w:ascii="Traditional Arabic" w:hAnsi="Traditional Arabic" w:hint="cs"/>
          <w:rtl/>
          <w:lang w:bidi="ar"/>
        </w:rPr>
        <w:t>3)</w:t>
      </w:r>
      <w:r w:rsidR="001B4C80">
        <w:rPr>
          <w:rFonts w:ascii="Traditional Arabic" w:hAnsi="Traditional Arabic" w:hint="cs"/>
          <w:rtl/>
          <w:lang w:bidi="ar"/>
        </w:rPr>
        <w:t xml:space="preserve"> </w:t>
      </w:r>
      <w:r>
        <w:rPr>
          <w:rFonts w:ascii="Traditional Arabic" w:hAnsi="Traditional Arabic" w:hint="cs"/>
          <w:rtl/>
          <w:lang w:bidi="ar"/>
        </w:rPr>
        <w:t>و</w:t>
      </w:r>
      <w:r w:rsidRPr="00AA725C">
        <w:rPr>
          <w:rFonts w:ascii="Traditional Arabic" w:hAnsi="Traditional Arabic" w:hint="cs"/>
          <w:rtl/>
          <w:lang w:bidi="ar"/>
        </w:rPr>
        <w:t>9(1)</w:t>
      </w:r>
      <w:r w:rsidR="001B4C80">
        <w:rPr>
          <w:rFonts w:ascii="Traditional Arabic" w:hAnsi="Traditional Arabic" w:hint="cs"/>
          <w:rtl/>
          <w:lang w:bidi="ar"/>
        </w:rPr>
        <w:t xml:space="preserve"> </w:t>
      </w:r>
      <w:r w:rsidRPr="00AA725C">
        <w:rPr>
          <w:rFonts w:ascii="Traditional Arabic" w:hAnsi="Traditional Arabic" w:hint="cs"/>
          <w:rtl/>
          <w:lang w:bidi="ar"/>
        </w:rPr>
        <w:t>و19</w:t>
      </w:r>
    </w:p>
    <w:p w:rsidR="006C7F0E" w:rsidRDefault="006C7F0E" w:rsidP="006C7F0E">
      <w:pPr>
        <w:pStyle w:val="SingleTxtGA"/>
        <w:tabs>
          <w:tab w:val="clear" w:pos="2608"/>
          <w:tab w:val="clear" w:pos="3289"/>
          <w:tab w:val="clear" w:pos="3969"/>
          <w:tab w:val="clear" w:pos="4649"/>
        </w:tabs>
        <w:spacing w:after="100" w:line="360" w:lineRule="exact"/>
        <w:ind w:left="4394" w:hanging="2466"/>
        <w:rPr>
          <w:rtl/>
          <w:lang w:val="fr-CH"/>
        </w:rPr>
      </w:pPr>
      <w:r w:rsidRPr="00D8382D">
        <w:rPr>
          <w:rFonts w:ascii="Traditional Arabic" w:hAnsi="Traditional Arabic" w:hint="cs"/>
          <w:i/>
          <w:iCs/>
          <w:rtl/>
        </w:rPr>
        <w:t>مواد</w:t>
      </w:r>
      <w:r w:rsidR="001B4C80">
        <w:rPr>
          <w:i/>
          <w:iCs/>
          <w:rtl/>
        </w:rPr>
        <w:t xml:space="preserve"> </w:t>
      </w:r>
      <w:r w:rsidRPr="00D8382D">
        <w:rPr>
          <w:rFonts w:ascii="Traditional Arabic" w:hAnsi="Traditional Arabic" w:hint="cs"/>
          <w:i/>
          <w:iCs/>
          <w:rtl/>
        </w:rPr>
        <w:t>البروتوكول</w:t>
      </w:r>
      <w:r w:rsidR="001B4C80">
        <w:rPr>
          <w:i/>
          <w:iCs/>
          <w:rtl/>
        </w:rPr>
        <w:t xml:space="preserve"> </w:t>
      </w:r>
      <w:r w:rsidRPr="00D8382D">
        <w:rPr>
          <w:rFonts w:hint="cs"/>
          <w:i/>
          <w:iCs/>
          <w:rtl/>
        </w:rPr>
        <w:t>الاختياري</w:t>
      </w:r>
      <w:r w:rsidRPr="00D8382D">
        <w:rPr>
          <w:i/>
          <w:iCs/>
          <w:rtl/>
        </w:rPr>
        <w:t>:</w:t>
      </w:r>
      <w:r>
        <w:rPr>
          <w:rFonts w:hint="cs"/>
          <w:rtl/>
        </w:rPr>
        <w:tab/>
        <w:t>لا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توجد</w:t>
      </w:r>
    </w:p>
    <w:p w:rsidR="006C7F0E" w:rsidRPr="00AA4394" w:rsidRDefault="006C7F0E" w:rsidP="006C7F0E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lastRenderedPageBreak/>
        <w:t>1-</w:t>
      </w:r>
      <w:r w:rsidRPr="00AA4394">
        <w:rPr>
          <w:rtl/>
          <w:lang w:val="fr-CH"/>
        </w:rPr>
        <w:tab/>
        <w:t>صاحب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البلاغ</w:t>
      </w:r>
      <w:r w:rsidR="001B4C80">
        <w:rPr>
          <w:rtl/>
          <w:lang w:val="fr-CH"/>
        </w:rPr>
        <w:t xml:space="preserve"> </w:t>
      </w:r>
      <w:r w:rsidRPr="000A12C0">
        <w:rPr>
          <w:rFonts w:hint="cs"/>
          <w:rtl/>
          <w:lang w:val="fr-CH" w:bidi="ar"/>
        </w:rPr>
        <w:t>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</w:rPr>
        <w:t>أورماتبك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0A12C0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مواطن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قيرغيزستاني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مولود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عام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1981،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يقدم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0A12C0">
        <w:rPr>
          <w:rFonts w:hint="cs"/>
          <w:rtl/>
          <w:lang w:val="fr-CH" w:bidi="ar"/>
        </w:rPr>
        <w:t>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باسم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والده،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</w:rPr>
        <w:t>بيكتيمير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0A12C0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مواطن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قيرغيزستاني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عام</w:t>
      </w:r>
      <w:r w:rsidR="001B4C80">
        <w:rPr>
          <w:rFonts w:hint="eastAsia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1954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وتُ</w:t>
      </w:r>
      <w:r w:rsidRPr="000A12C0">
        <w:rPr>
          <w:rFonts w:hint="cs"/>
          <w:rtl/>
          <w:lang w:val="fr-CH" w:bidi="ar"/>
        </w:rPr>
        <w:t>وف</w:t>
      </w:r>
      <w:r>
        <w:rPr>
          <w:rFonts w:hint="cs"/>
          <w:rtl/>
          <w:lang w:val="fr-CH" w:bidi="ar"/>
        </w:rPr>
        <w:t>ّ</w:t>
      </w:r>
      <w:r w:rsidRPr="000A12C0">
        <w:rPr>
          <w:rFonts w:hint="cs"/>
          <w:rtl/>
          <w:lang w:val="fr-CH" w:bidi="ar"/>
        </w:rPr>
        <w:t>ى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عام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2007.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ويد</w:t>
      </w:r>
      <w:r>
        <w:rPr>
          <w:rFonts w:hint="cs"/>
          <w:rtl/>
          <w:lang w:val="fr-CH" w:bidi="ar"/>
        </w:rPr>
        <w:t>ّ</w:t>
      </w:r>
      <w:r w:rsidRPr="000A12C0">
        <w:rPr>
          <w:rFonts w:hint="cs"/>
          <w:rtl/>
          <w:lang w:val="fr-CH" w:bidi="ar"/>
        </w:rPr>
        <w:t>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وتعذيبه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ووفاته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/>
        </w:rPr>
        <w:t>ي</w:t>
      </w:r>
      <w:r w:rsidRPr="006A1C01">
        <w:rPr>
          <w:rtl/>
          <w:lang w:val="fr-CH"/>
        </w:rPr>
        <w:t>شكل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انتهاكاً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للمادتين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6(1)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و7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العهد</w:t>
      </w:r>
      <w:r w:rsidRPr="000A12C0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مقروءتين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منفصلتين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وبالاقتران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</w:t>
      </w:r>
      <w:r w:rsidRPr="000A12C0">
        <w:rPr>
          <w:rFonts w:hint="cs"/>
          <w:rtl/>
          <w:lang w:val="fr-CH" w:bidi="ar"/>
        </w:rPr>
        <w:t>(3)،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للمادتين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9</w:t>
      </w:r>
      <w:r w:rsidRPr="000A12C0">
        <w:rPr>
          <w:rFonts w:hint="cs"/>
          <w:rtl/>
          <w:lang w:val="fr-CH" w:bidi="ar"/>
        </w:rPr>
        <w:t>(1)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و19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0A12C0">
        <w:rPr>
          <w:rFonts w:hint="cs"/>
          <w:rtl/>
          <w:lang w:val="fr-CH" w:bidi="ar"/>
        </w:rPr>
        <w:t>العهد.</w:t>
      </w:r>
      <w:r w:rsidR="001B4C80">
        <w:rPr>
          <w:rFonts w:hint="cs"/>
          <w:rtl/>
          <w:lang w:val="fr-CH" w:bidi="ar"/>
        </w:rPr>
        <w:t xml:space="preserve"> </w:t>
      </w:r>
      <w:r w:rsidRPr="006A1C01">
        <w:rPr>
          <w:rFonts w:hint="cs"/>
          <w:rtl/>
          <w:lang w:val="fr-CH"/>
        </w:rPr>
        <w:t>وقد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دخل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tl/>
          <w:lang w:val="fr-CH"/>
        </w:rPr>
        <w:t>البروتوكول</w:t>
      </w:r>
      <w:r w:rsidR="001B4C80">
        <w:rPr>
          <w:rtl/>
          <w:lang w:val="fr-CH"/>
        </w:rPr>
        <w:t xml:space="preserve"> </w:t>
      </w:r>
      <w:r w:rsidRPr="006A1C01">
        <w:rPr>
          <w:rtl/>
          <w:lang w:val="fr-CH"/>
        </w:rPr>
        <w:t>الاختياري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حيز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النفاذ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بالنسبة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إلى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الدولة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الطرف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في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7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كانون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الثاني/يناير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1995.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ويمثل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صاحب</w:t>
      </w:r>
      <w:r w:rsidR="001B4C80">
        <w:rPr>
          <w:rFonts w:hint="cs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البلاغ</w:t>
      </w:r>
      <w:r w:rsidR="001B4C80">
        <w:rPr>
          <w:rFonts w:hint="eastAsia"/>
          <w:rtl/>
          <w:lang w:val="fr-CH"/>
        </w:rPr>
        <w:t xml:space="preserve"> </w:t>
      </w:r>
      <w:r w:rsidRPr="006A1C01">
        <w:rPr>
          <w:rFonts w:hint="cs"/>
          <w:rtl/>
          <w:lang w:val="fr-CH"/>
        </w:rPr>
        <w:t>محام</w:t>
      </w:r>
      <w:r>
        <w:rPr>
          <w:rFonts w:hint="cs"/>
          <w:rtl/>
          <w:lang w:val="fr-CH"/>
        </w:rPr>
        <w:t>.</w:t>
      </w:r>
    </w:p>
    <w:p w:rsidR="006C7F0E" w:rsidRPr="00AA4394" w:rsidRDefault="006C7F0E" w:rsidP="006C7F0E">
      <w:pPr>
        <w:pStyle w:val="H23GA"/>
        <w:rPr>
          <w:rtl/>
          <w:lang w:val="fr-CH"/>
        </w:rPr>
      </w:pPr>
      <w:r w:rsidRPr="00AA4394">
        <w:rPr>
          <w:rtl/>
          <w:lang w:val="fr-CH"/>
        </w:rPr>
        <w:tab/>
      </w:r>
      <w:r w:rsidRPr="00AA4394">
        <w:rPr>
          <w:rtl/>
          <w:lang w:val="fr-CH"/>
        </w:rPr>
        <w:tab/>
      </w:r>
      <w:r w:rsidRPr="00AA4394">
        <w:rPr>
          <w:rFonts w:hint="cs"/>
          <w:rtl/>
          <w:lang w:val="fr-CH"/>
        </w:rPr>
        <w:t>الوقائع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كما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عرضها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صاحب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البلاغ</w:t>
      </w:r>
    </w:p>
    <w:p w:rsidR="006C7F0E" w:rsidRPr="00377803" w:rsidRDefault="006C7F0E" w:rsidP="006C7F0E">
      <w:pPr>
        <w:pStyle w:val="SingleTxtGA"/>
        <w:rPr>
          <w:rFonts w:cs="Times New Roman"/>
          <w:rtl/>
          <w:lang w:val="fr-CH"/>
        </w:rPr>
      </w:pPr>
      <w:r w:rsidRPr="00AA4394">
        <w:rPr>
          <w:rtl/>
          <w:lang w:val="fr-CH"/>
        </w:rPr>
        <w:t>2-1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كان</w:t>
      </w:r>
      <w:r w:rsidR="001B4C80">
        <w:rPr>
          <w:rFonts w:hint="cs"/>
          <w:rtl/>
          <w:lang w:val="fr-CH"/>
        </w:rPr>
        <w:t xml:space="preserve"> </w:t>
      </w:r>
      <w:r w:rsidRPr="001B0D23">
        <w:rPr>
          <w:rFonts w:hint="cs"/>
          <w:rtl/>
          <w:lang w:val="fr-CH"/>
        </w:rPr>
        <w:t>بيكتيمير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ناشط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</w:t>
      </w:r>
      <w:r w:rsidRPr="00841F40">
        <w:rPr>
          <w:rFonts w:hint="cs"/>
          <w:rtl/>
          <w:lang w:val="fr-CH" w:bidi="ar"/>
        </w:rPr>
        <w:t>دني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قيرغيزستان.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شارك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سلسلة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الإضرابات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الطعام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والاحتجاجات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السياسية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نظمت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بيشكيك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أوائل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نيسان/</w:t>
      </w:r>
      <w:r w:rsidR="001B4C80">
        <w:rPr>
          <w:rFonts w:hint="cs"/>
          <w:rtl/>
          <w:lang w:val="fr-CH" w:bidi="ar"/>
        </w:rPr>
        <w:t xml:space="preserve">    </w:t>
      </w:r>
      <w:r>
        <w:rPr>
          <w:rFonts w:hint="cs"/>
          <w:rtl/>
          <w:lang w:val="fr-CH" w:bidi="ar"/>
        </w:rPr>
        <w:t>أبريل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2007</w:t>
      </w:r>
      <w:r w:rsidRPr="00E427E2">
        <w:rPr>
          <w:vertAlign w:val="superscript"/>
          <w:rtl/>
          <w:lang w:val="fr-CH"/>
        </w:rPr>
        <w:t>(</w:t>
      </w:r>
      <w:r w:rsidRPr="00E427E2">
        <w:rPr>
          <w:b/>
          <w:vertAlign w:val="superscript"/>
          <w:rtl/>
          <w:lang w:val="fr-CH"/>
        </w:rPr>
        <w:footnoteReference w:id="3"/>
      </w:r>
      <w:r w:rsidRPr="00E427E2">
        <w:rPr>
          <w:vertAlign w:val="superscript"/>
          <w:rtl/>
          <w:lang w:val="fr-CH"/>
        </w:rPr>
        <w:t>)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بعدها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E35BE1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E35BE1">
        <w:rPr>
          <w:rFonts w:hint="cs"/>
          <w:rtl/>
          <w:lang w:val="fr-CH" w:bidi="ar"/>
        </w:rPr>
        <w:t>14</w:t>
      </w:r>
      <w:r w:rsidR="001B4C80">
        <w:rPr>
          <w:rFonts w:hint="cs"/>
          <w:rtl/>
          <w:lang w:val="fr-CH" w:bidi="ar"/>
        </w:rPr>
        <w:t xml:space="preserve"> </w:t>
      </w:r>
      <w:r w:rsidRPr="00E35BE1">
        <w:rPr>
          <w:rFonts w:hint="cs"/>
          <w:rtl/>
          <w:lang w:val="fr-CH" w:bidi="ar"/>
        </w:rPr>
        <w:t>نيسان/أبريل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وتوجه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السابعة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مساءً</w:t>
      </w:r>
      <w:r w:rsidR="001B4C80">
        <w:rPr>
          <w:rFonts w:hint="cs"/>
          <w:rtl/>
          <w:lang w:val="fr-CH"/>
        </w:rPr>
        <w:t xml:space="preserve"> </w:t>
      </w:r>
      <w:r w:rsidRPr="00841F40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مبنى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حيث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عقد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اجتماع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السلطات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لمناقشة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إمكانية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تنظيم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احتجاج</w:t>
      </w:r>
      <w:r>
        <w:rPr>
          <w:rFonts w:hint="cs"/>
          <w:rtl/>
          <w:lang w:val="fr-CH" w:bidi="ar"/>
        </w:rPr>
        <w:t>ات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سياسية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841F40">
        <w:rPr>
          <w:rFonts w:hint="cs"/>
          <w:rtl/>
          <w:lang w:val="fr-CH" w:bidi="ar"/>
        </w:rPr>
        <w:t>نارين</w:t>
      </w:r>
      <w:r w:rsidRPr="00AA4394">
        <w:rPr>
          <w:rtl/>
          <w:lang w:val="fr-CH"/>
        </w:rPr>
        <w:t>.</w:t>
      </w:r>
    </w:p>
    <w:p w:rsidR="006C7F0E" w:rsidRDefault="006C7F0E" w:rsidP="00F82B58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2-2</w:t>
      </w:r>
      <w:r w:rsidRPr="00AA4394">
        <w:rPr>
          <w:rtl/>
          <w:lang w:val="fr-CH"/>
        </w:rPr>
        <w:tab/>
      </w:r>
      <w:r w:rsidRPr="0039612A">
        <w:rPr>
          <w:rFonts w:hint="cs"/>
          <w:rtl/>
          <w:lang w:val="fr-CH" w:bidi="ar"/>
        </w:rPr>
        <w:t>ووفقا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</w:t>
      </w:r>
      <w:r>
        <w:rPr>
          <w:rFonts w:hint="cs"/>
          <w:rtl/>
          <w:lang w:val="fr-CH" w:bidi="ar"/>
        </w:rPr>
        <w:t>بيانات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أصدرتها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اتصل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أحد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موظفي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السابعة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والنصف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مساءاً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وادعى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هناك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رجلا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سكر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يتصرف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بطريقة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غوغائية.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واستجابة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توجه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نائب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مدير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الداخلية،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وتحدث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موظف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اتصل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غادر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المكان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جرى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الاتصال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أخرى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بنائب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مدير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</w:t>
      </w:r>
      <w:r>
        <w:rPr>
          <w:rFonts w:hint="cs"/>
          <w:rtl/>
          <w:lang w:val="fr-CH" w:bidi="ar"/>
        </w:rPr>
        <w:t>دود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الثامنة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والنصف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مساءً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حيث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ادعى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موظف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يدخن،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وسبّ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موظف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الاستقبال.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وادُ</w:t>
      </w:r>
      <w:r w:rsidR="00B14240">
        <w:rPr>
          <w:rFonts w:hint="cs"/>
          <w:rtl/>
          <w:lang w:val="fr-CH" w:bidi="ar"/>
        </w:rPr>
        <w:t>ّع</w:t>
      </w:r>
      <w:r>
        <w:rPr>
          <w:rFonts w:hint="cs"/>
          <w:rtl/>
          <w:lang w:val="fr-CH" w:bidi="ar"/>
        </w:rPr>
        <w:t>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اتصل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رقم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هاتف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منزله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ويدعي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توجه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حينما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مبنى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"</w:t>
      </w:r>
      <w:r w:rsidRPr="0039612A">
        <w:rPr>
          <w:rFonts w:hint="cs"/>
          <w:rtl/>
          <w:lang w:val="fr-CH" w:bidi="ar"/>
        </w:rPr>
        <w:t>اتخاذ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>لإجراءات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اللازمة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القانون".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وأفاد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استقل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سيارة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وشرع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البحث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شوارع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وعثر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يسير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بالقرب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مسرح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الدراما.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</w:rPr>
        <w:t>وأوقف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السيد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س.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ك.</w:t>
      </w:r>
      <w:r w:rsidR="001B4C80">
        <w:rPr>
          <w:rFonts w:hint="cs"/>
          <w:rtl/>
        </w:rPr>
        <w:t xml:space="preserve"> </w:t>
      </w:r>
      <w:r w:rsidRPr="0039612A">
        <w:rPr>
          <w:rFonts w:hint="cs"/>
          <w:rtl/>
          <w:lang w:val="fr-CH" w:bidi="ar"/>
        </w:rPr>
        <w:t>السيارة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الركوب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شكوى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ضده.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واقتاد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(مركز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الشرطة)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العاشرة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مساءً.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وأُسندت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القضية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موظف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المناوب،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</w:rPr>
        <w:t>ت.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ن.،</w:t>
      </w:r>
      <w:r w:rsidR="001B4C80">
        <w:rPr>
          <w:rFonts w:hint="cs"/>
          <w:rtl/>
        </w:rPr>
        <w:t xml:space="preserve"> </w:t>
      </w:r>
      <w:r w:rsidRPr="0039612A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استدعى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أخصائياً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السموم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إجراء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اختبا</w:t>
      </w:r>
      <w:r>
        <w:rPr>
          <w:rFonts w:hint="cs"/>
          <w:rtl/>
          <w:lang w:val="fr-CH" w:bidi="ar"/>
        </w:rPr>
        <w:t>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كشف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الكحول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AA4394">
        <w:rPr>
          <w:rtl/>
          <w:lang w:val="fr-CH"/>
        </w:rPr>
        <w:t>.</w:t>
      </w:r>
      <w:r w:rsidR="001B4C80">
        <w:rPr>
          <w:rtl/>
          <w:lang w:val="fr-CH"/>
        </w:rPr>
        <w:t xml:space="preserve"> </w:t>
      </w:r>
    </w:p>
    <w:p w:rsidR="006C7F0E" w:rsidRPr="005B72E6" w:rsidRDefault="006C7F0E" w:rsidP="006C7F0E">
      <w:pPr>
        <w:pStyle w:val="SingleTxtGA"/>
        <w:rPr>
          <w:rtl/>
          <w:lang w:val="fr-CH"/>
        </w:rPr>
      </w:pPr>
      <w:r w:rsidRPr="005B72E6">
        <w:rPr>
          <w:rtl/>
          <w:lang w:val="fr-CH"/>
        </w:rPr>
        <w:lastRenderedPageBreak/>
        <w:t>2-3</w:t>
      </w:r>
      <w:r w:rsidRPr="005B72E6">
        <w:rPr>
          <w:rtl/>
          <w:lang w:val="fr-CH"/>
        </w:rPr>
        <w:tab/>
      </w:r>
      <w:r w:rsidRPr="005B72E6">
        <w:rPr>
          <w:rFonts w:hint="cs"/>
          <w:rtl/>
          <w:lang w:val="fr-CH"/>
        </w:rPr>
        <w:t>و</w:t>
      </w:r>
      <w:r w:rsidRPr="005B72E6">
        <w:rPr>
          <w:rFonts w:hint="cs"/>
          <w:rtl/>
          <w:lang w:val="fr-CH" w:bidi="ar"/>
        </w:rPr>
        <w:t>وفقاً</w:t>
      </w:r>
      <w:r w:rsidR="001B4C80" w:rsidRPr="005B72E6">
        <w:rPr>
          <w:rFonts w:hint="cs"/>
          <w:rtl/>
          <w:lang w:val="fr-CH" w:bidi="ar"/>
        </w:rPr>
        <w:t xml:space="preserve"> </w:t>
      </w:r>
      <w:r w:rsidR="00F6725C" w:rsidRPr="005B72E6">
        <w:rPr>
          <w:rFonts w:hint="cs"/>
          <w:rtl/>
          <w:lang w:val="fr-CH" w:bidi="ar"/>
        </w:rPr>
        <w:t>لما</w:t>
      </w:r>
      <w:r w:rsidR="001B4C80" w:rsidRPr="005B72E6">
        <w:rPr>
          <w:rFonts w:hint="cs"/>
          <w:rtl/>
          <w:lang w:val="fr-CH" w:bidi="ar"/>
        </w:rPr>
        <w:t xml:space="preserve"> </w:t>
      </w:r>
      <w:r w:rsidR="00F6725C" w:rsidRPr="005B72E6">
        <w:rPr>
          <w:rFonts w:hint="cs"/>
          <w:rtl/>
          <w:lang w:val="fr-CH" w:bidi="ar"/>
        </w:rPr>
        <w:t>أفاد</w:t>
      </w:r>
      <w:r w:rsidR="001B4C80" w:rsidRPr="005B72E6">
        <w:rPr>
          <w:rFonts w:hint="cs"/>
          <w:rtl/>
          <w:lang w:val="fr-CH" w:bidi="ar"/>
        </w:rPr>
        <w:t xml:space="preserve"> </w:t>
      </w:r>
      <w:r w:rsidR="00F6725C" w:rsidRPr="005B72E6">
        <w:rPr>
          <w:rFonts w:hint="cs"/>
          <w:rtl/>
          <w:lang w:val="fr-CH" w:bidi="ar"/>
        </w:rPr>
        <w:t>به</w:t>
      </w:r>
      <w:r w:rsidR="001B4C80" w:rsidRPr="005B72E6">
        <w:rPr>
          <w:rFonts w:hint="cs"/>
          <w:rtl/>
          <w:lang w:val="fr-CH" w:bidi="ar"/>
        </w:rPr>
        <w:t xml:space="preserve"> </w:t>
      </w:r>
      <w:r w:rsidR="00F6725C" w:rsidRPr="005B72E6">
        <w:rPr>
          <w:rFonts w:hint="cs"/>
          <w:rtl/>
          <w:lang w:val="fr-CH" w:bidi="ar"/>
        </w:rPr>
        <w:t>صاحب</w:t>
      </w:r>
      <w:r w:rsidR="001B4C80" w:rsidRPr="005B72E6">
        <w:rPr>
          <w:rFonts w:hint="cs"/>
          <w:rtl/>
          <w:lang w:val="fr-CH" w:bidi="ar"/>
        </w:rPr>
        <w:t xml:space="preserve"> </w:t>
      </w:r>
      <w:r w:rsidR="00F6725C" w:rsidRPr="005B72E6">
        <w:rPr>
          <w:rFonts w:hint="cs"/>
          <w:rtl/>
          <w:lang w:val="fr-CH" w:bidi="ar"/>
        </w:rPr>
        <w:t>البلاغ،</w:t>
      </w:r>
      <w:r w:rsidR="001B4C80" w:rsidRPr="005B72E6">
        <w:rPr>
          <w:rFonts w:hint="cs"/>
          <w:rtl/>
          <w:lang w:val="fr-CH" w:bidi="ar"/>
        </w:rPr>
        <w:t xml:space="preserve"> </w:t>
      </w:r>
      <w:r w:rsidR="00F6725C" w:rsidRPr="005B72E6">
        <w:rPr>
          <w:rFonts w:hint="cs"/>
          <w:rtl/>
          <w:lang w:val="fr-CH" w:bidi="ar"/>
        </w:rPr>
        <w:t>اشتمل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تقرير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الشرطة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الذي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أُعِد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وقت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احتجاز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السيد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أكونوف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على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عدد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المخالفات.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ويذكر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التقرير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السيد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أكونوف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احتجز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بموجب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المادة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366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قانون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المسؤولية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الإدارية،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وهي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المادة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المتعلقة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بالسكر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الأماكن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العامة.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وتنص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تلك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المادة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على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أنه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يجوز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احتجاز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الشخص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المعني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لمدة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ثلاث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ساعات،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ويجب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إطلاق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سراحه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بعد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انقضائها</w:t>
      </w:r>
      <w:r w:rsidRPr="005B72E6">
        <w:rPr>
          <w:vertAlign w:val="superscript"/>
          <w:rtl/>
          <w:lang w:val="fr-CH"/>
        </w:rPr>
        <w:t>(</w:t>
      </w:r>
      <w:r w:rsidRPr="005B72E6">
        <w:rPr>
          <w:b/>
          <w:vertAlign w:val="superscript"/>
          <w:rtl/>
          <w:lang w:val="fr-CH"/>
        </w:rPr>
        <w:footnoteReference w:id="4"/>
      </w:r>
      <w:r w:rsidRPr="005B72E6">
        <w:rPr>
          <w:vertAlign w:val="superscript"/>
          <w:rtl/>
          <w:lang w:val="fr-CH"/>
        </w:rPr>
        <w:t>)</w:t>
      </w:r>
      <w:r w:rsidR="00F54284" w:rsidRPr="005B72E6">
        <w:rPr>
          <w:rFonts w:hint="cs"/>
          <w:rtl/>
          <w:lang w:val="fr-CH" w:bidi="ar"/>
        </w:rPr>
        <w:t>.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ومع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ذلك،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فقد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غُيّر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سجل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الاحتجاز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وقت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لاحق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دون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تفسير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واستُند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احتجاز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السيد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أكونوف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إلى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المادة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364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قانون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المسؤولية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الإدارية،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التي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تشير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إلى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الإخلال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بالنظام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العام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وتجيز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الاحتجاز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لفترة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زمنية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أطول.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وبالإضافة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إلى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ذلك،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يتضمن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التقرير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توقيع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موظف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الشرطة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الذي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/>
        </w:rPr>
        <w:t>أعدّه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أو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توقيع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شاهد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الشهود،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وهو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ما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يتعارض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مع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الإجراء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المعتاد.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وعلاوة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على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ذلك،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فقد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استخدم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قلم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معيّن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لملء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جزء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النموذج،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بما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ذلك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اسم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موظف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الشرطة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والبيانات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الشخصية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للسيد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أكونوف،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في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حين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استخدم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قلم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آخر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مختلف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لتسجيل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البيانات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الأخرى،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بما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فيها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أسماء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الشهود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وأسباب</w:t>
      </w:r>
      <w:r w:rsidR="001B4C80" w:rsidRPr="005B72E6">
        <w:rPr>
          <w:rFonts w:hint="cs"/>
          <w:rtl/>
          <w:lang w:val="fr-CH" w:bidi="ar"/>
        </w:rPr>
        <w:t xml:space="preserve"> </w:t>
      </w:r>
      <w:r w:rsidRPr="005B72E6">
        <w:rPr>
          <w:rFonts w:hint="cs"/>
          <w:rtl/>
          <w:lang w:val="fr-CH" w:bidi="ar"/>
        </w:rPr>
        <w:t>الاحتجاز</w:t>
      </w:r>
      <w:r w:rsidRPr="005B72E6">
        <w:rPr>
          <w:rtl/>
          <w:lang w:val="fr-CH"/>
        </w:rPr>
        <w:t>.</w:t>
      </w:r>
      <w:r w:rsidR="001B4C80" w:rsidRPr="005B72E6">
        <w:rPr>
          <w:rtl/>
          <w:lang w:val="fr-CH"/>
        </w:rPr>
        <w:t xml:space="preserve"> </w:t>
      </w:r>
    </w:p>
    <w:p w:rsidR="006C7F0E" w:rsidRDefault="006C7F0E" w:rsidP="006C7F0E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2-4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يؤكد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وضع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زنزانة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</w:t>
      </w:r>
      <w:r>
        <w:rPr>
          <w:rFonts w:hint="cs"/>
          <w:rtl/>
          <w:lang w:val="fr-CH" w:bidi="ar"/>
        </w:rPr>
        <w:t>حتجاز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الإداري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سبعة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أشخاص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آخرين.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وجميع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هؤلاء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الأشخاص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موظفي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الغابات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منطقة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وكانوا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احتجزوا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بتهمة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السكر.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وذكروا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يتحدث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السياسة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لحظة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اقتياده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الزنزانة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وقت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لاحق،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الحادية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عشرة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مساءاً،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أودع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الزنزانة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شخص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آخر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سكر.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بعد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الحادية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عشرة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مساءً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بفترة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وجيزة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فحص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المحتجزين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أخصائي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السموم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وذكر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تقريره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كمية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الكحول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جسم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استهلاك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معتدل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لهذه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المادة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ومع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فقد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ذكرت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لجنة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مستقلة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منظمات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حقوق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الإنسان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تقريرها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 w:rsidR="00D5456F"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 w:rsidR="00D5456F">
        <w:rPr>
          <w:rFonts w:hint="cs"/>
          <w:rtl/>
          <w:lang w:val="fr-CH" w:bidi="ar"/>
        </w:rPr>
        <w:t>يكن</w:t>
      </w:r>
      <w:r w:rsidR="001B4C80">
        <w:rPr>
          <w:rFonts w:hint="cs"/>
          <w:rtl/>
          <w:lang w:val="fr-CH" w:bidi="ar"/>
        </w:rPr>
        <w:t xml:space="preserve"> </w:t>
      </w:r>
      <w:r w:rsidR="00D5456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D5456F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 w:rsidR="00D5456F">
        <w:rPr>
          <w:rFonts w:hint="cs"/>
          <w:rtl/>
          <w:lang w:val="fr-CH" w:bidi="ar"/>
        </w:rPr>
        <w:t>سُكر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وعلاوة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يفيد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يتعاطى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الخمر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يفعل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طيلة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سبع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سنوات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قبل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وفاته</w:t>
      </w:r>
      <w:r w:rsidRPr="00AA4394">
        <w:rPr>
          <w:rtl/>
          <w:lang w:val="fr-CH"/>
        </w:rPr>
        <w:t>.</w:t>
      </w:r>
      <w:r w:rsidR="001B4C80">
        <w:rPr>
          <w:rtl/>
          <w:lang w:val="fr-CH"/>
        </w:rPr>
        <w:t xml:space="preserve"> </w:t>
      </w:r>
    </w:p>
    <w:p w:rsidR="006C7F0E" w:rsidRDefault="006C7F0E" w:rsidP="005B72E6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2-5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 w:bidi="ar"/>
        </w:rPr>
        <w:t>وشوهد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وأربعة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الحادية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عشرة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والحادية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عشرة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والنصف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بالقرب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مبنى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سكني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يقع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قبالة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مقر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ش</w:t>
      </w:r>
      <w:r>
        <w:rPr>
          <w:rFonts w:hint="cs"/>
          <w:rtl/>
          <w:lang w:val="fr-CH" w:bidi="ar"/>
        </w:rPr>
        <w:t>ا</w:t>
      </w:r>
      <w:r w:rsidRPr="0039612A">
        <w:rPr>
          <w:rFonts w:hint="cs"/>
          <w:rtl/>
          <w:lang w:val="fr-CH" w:bidi="ar"/>
        </w:rPr>
        <w:t>هد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عدد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المبنى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موظفي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يضربون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وأفادوا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واصلوا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ركله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حتى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بعد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تكبيل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يديه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وذكر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الشهود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توسّل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طالب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المساعدة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عديدة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ممدد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الأرض،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يصرخ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بصدد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قتله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وأنها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تسمح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بالخروج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حياً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مرفق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الاحتجاز.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وطلب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يتولى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شخص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أخته،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تقيم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مبنى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مجاور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>حتجازه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وجرّ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داخل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مرفق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وادعوا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يحاول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الهرب.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حددت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هوية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أربعة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يعملون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5B72E6">
        <w:rPr>
          <w:rFonts w:hint="eastAsia"/>
          <w:rtl/>
          <w:lang w:val="fr-CH" w:bidi="ar"/>
        </w:rPr>
        <w:t> </w:t>
      </w:r>
      <w:r w:rsidRPr="0039612A"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</w:t>
      </w:r>
      <w:r w:rsidRPr="0039612A">
        <w:rPr>
          <w:rFonts w:hint="cs"/>
          <w:rtl/>
          <w:lang w:val="fr-CH" w:bidi="ar"/>
        </w:rPr>
        <w:t>م</w:t>
      </w:r>
      <w:r>
        <w:rPr>
          <w:rFonts w:hint="cs"/>
          <w:rtl/>
          <w:lang w:val="fr-CH" w:bidi="ar"/>
        </w:rPr>
        <w:t>شاركين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الاعتداء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يو،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أ.،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ويو.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ر.،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وك.</w:t>
      </w:r>
      <w:r w:rsidR="005B72E6">
        <w:rPr>
          <w:rFonts w:hint="eastAsia"/>
          <w:rtl/>
          <w:lang w:val="fr-CH" w:bidi="ar"/>
        </w:rPr>
        <w:t> </w:t>
      </w:r>
      <w:r>
        <w:rPr>
          <w:rFonts w:hint="cs"/>
          <w:rtl/>
          <w:lang w:val="fr-CH" w:bidi="ar"/>
        </w:rPr>
        <w:t>يو.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ويو.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أ.</w:t>
      </w:r>
      <w:r w:rsidRPr="00DA2C40">
        <w:rPr>
          <w:vertAlign w:val="superscript"/>
          <w:rtl/>
          <w:lang w:val="fr-CH"/>
        </w:rPr>
        <w:t>(</w:t>
      </w:r>
      <w:r w:rsidRPr="00DA2C40">
        <w:rPr>
          <w:b/>
          <w:vertAlign w:val="superscript"/>
          <w:rtl/>
          <w:lang w:val="fr-CH"/>
        </w:rPr>
        <w:footnoteReference w:id="5"/>
      </w:r>
      <w:r w:rsidRPr="00DA2C40">
        <w:rPr>
          <w:vertAlign w:val="superscript"/>
          <w:rtl/>
          <w:lang w:val="fr-CH"/>
        </w:rPr>
        <w:t>)</w:t>
      </w:r>
      <w:r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ادعوا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حاول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الهرب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مرفق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أبدى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مقاومة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لدى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محاولتهم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إعادته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مرفق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الاحتجاز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وادعوا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سقط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قاوم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محاولة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إنهاضه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ووفقا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لأحد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الشهود،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الأربعة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مكبل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اليدين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اثنان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منهما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الذراعين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والآخران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الساقين</w:t>
      </w:r>
      <w:r w:rsidRPr="00AA4394">
        <w:rPr>
          <w:rtl/>
          <w:lang w:val="fr-CH"/>
        </w:rPr>
        <w:t>.</w:t>
      </w:r>
    </w:p>
    <w:p w:rsidR="006C7F0E" w:rsidRDefault="006C7F0E" w:rsidP="006C7F0E">
      <w:pPr>
        <w:pStyle w:val="SingleTxtGA"/>
        <w:rPr>
          <w:spacing w:val="-2"/>
          <w:rtl/>
          <w:lang w:val="fr-CH"/>
        </w:rPr>
      </w:pPr>
      <w:r w:rsidRPr="003C4365">
        <w:rPr>
          <w:spacing w:val="-2"/>
          <w:rtl/>
          <w:lang w:val="fr-CH"/>
        </w:rPr>
        <w:lastRenderedPageBreak/>
        <w:t>2-6</w:t>
      </w:r>
      <w:r w:rsidRPr="003C4365">
        <w:rPr>
          <w:spacing w:val="-2"/>
          <w:rtl/>
          <w:lang w:val="fr-CH"/>
        </w:rPr>
        <w:tab/>
      </w:r>
      <w:r>
        <w:rPr>
          <w:rFonts w:hint="cs"/>
          <w:spacing w:val="-2"/>
          <w:rtl/>
          <w:lang w:val="fr-CH"/>
        </w:rPr>
        <w:t>و</w:t>
      </w:r>
      <w:r w:rsidRPr="0039612A">
        <w:rPr>
          <w:rFonts w:hint="cs"/>
          <w:spacing w:val="-2"/>
          <w:rtl/>
          <w:lang w:val="fr-CH" w:bidi="ar"/>
        </w:rPr>
        <w:t>بين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الساعة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الحادية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عشرة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والنصف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و</w:t>
      </w:r>
      <w:r>
        <w:rPr>
          <w:rFonts w:hint="cs"/>
          <w:spacing w:val="-2"/>
          <w:rtl/>
          <w:lang w:val="fr-CH" w:bidi="ar"/>
        </w:rPr>
        <w:t>منتصف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الليل،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أطلقت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السلطات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سراح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المحتجزين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الثمانية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الآخرين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الذين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كانوا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مع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السيد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أكونوف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الزنزانة</w:t>
      </w:r>
      <w:r w:rsidRPr="0039612A">
        <w:rPr>
          <w:rFonts w:hint="cs"/>
          <w:spacing w:val="-2"/>
          <w:rtl/>
          <w:lang w:val="fr-CH" w:bidi="ar"/>
        </w:rPr>
        <w:t>.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وأفاد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موظفو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دائرة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الغابات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لاحقاً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أن</w:t>
      </w:r>
      <w:r>
        <w:rPr>
          <w:rFonts w:hint="cs"/>
          <w:spacing w:val="-2"/>
          <w:rtl/>
          <w:lang w:val="fr-CH" w:bidi="ar"/>
        </w:rPr>
        <w:t>هم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شاهدوا،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لدى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مغادر</w:t>
      </w:r>
      <w:r>
        <w:rPr>
          <w:rFonts w:hint="cs"/>
          <w:spacing w:val="-2"/>
          <w:rtl/>
          <w:lang w:val="fr-CH" w:bidi="ar"/>
        </w:rPr>
        <w:t>تهم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إدارة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الشؤون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الداخلية،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أفراد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الشرطة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يحملون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السيد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أكونوف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باتجاه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مرفق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الاحتجاز</w:t>
      </w:r>
      <w:r w:rsidRPr="0039612A">
        <w:rPr>
          <w:rFonts w:hint="cs"/>
          <w:spacing w:val="-2"/>
          <w:rtl/>
          <w:lang w:val="fr-CH" w:bidi="ar"/>
        </w:rPr>
        <w:t>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وكان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جسمه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مغطى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بالكامل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</w:t>
      </w:r>
      <w:r w:rsidRPr="0039612A">
        <w:rPr>
          <w:rFonts w:hint="cs"/>
          <w:spacing w:val="-2"/>
          <w:rtl/>
          <w:lang w:val="fr-CH" w:bidi="ar"/>
        </w:rPr>
        <w:t>الغبار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بسبب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سحبه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على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الأرض.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ويفيد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صاحب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البلاغ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بأن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أفراد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الشرطة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وضعوا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السيد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أكونوف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جديد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زنزانة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الاحتجاز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الإداري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التي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أمضى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فيها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الليلة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لوحده</w:t>
      </w:r>
      <w:r w:rsidRPr="0039612A">
        <w:rPr>
          <w:rFonts w:hint="cs"/>
          <w:spacing w:val="-2"/>
          <w:rtl/>
          <w:lang w:val="fr-CH" w:bidi="ar"/>
        </w:rPr>
        <w:t>.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</w:t>
      </w:r>
      <w:r w:rsidRPr="0039612A">
        <w:rPr>
          <w:rFonts w:hint="cs"/>
          <w:spacing w:val="-2"/>
          <w:rtl/>
          <w:lang w:val="fr-CH" w:bidi="ar"/>
        </w:rPr>
        <w:t>سمع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</w:t>
      </w:r>
      <w:r w:rsidRPr="0039612A">
        <w:rPr>
          <w:rFonts w:hint="cs"/>
          <w:spacing w:val="-2"/>
          <w:rtl/>
          <w:lang w:val="fr-CH" w:bidi="ar"/>
        </w:rPr>
        <w:t>سكان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المقيمون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الأماكن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المجاورة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استغاثات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السيد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أكونوف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طلب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المساعدة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التي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تواصلت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حتى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الساعة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الخامسة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صباح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اليوم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39612A">
        <w:rPr>
          <w:rFonts w:hint="cs"/>
          <w:spacing w:val="-2"/>
          <w:rtl/>
          <w:lang w:val="fr-CH" w:bidi="ar"/>
        </w:rPr>
        <w:t>التالي</w:t>
      </w:r>
      <w:r w:rsidRPr="003C4365">
        <w:rPr>
          <w:spacing w:val="-2"/>
          <w:rtl/>
          <w:lang w:val="fr-CH"/>
        </w:rPr>
        <w:t>.</w:t>
      </w:r>
      <w:r w:rsidR="001B4C80">
        <w:rPr>
          <w:spacing w:val="-2"/>
          <w:rtl/>
          <w:lang w:val="fr-CH"/>
        </w:rPr>
        <w:t xml:space="preserve"> </w:t>
      </w:r>
    </w:p>
    <w:p w:rsidR="006C7F0E" w:rsidRDefault="006C7F0E" w:rsidP="006C7F0E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2-7</w:t>
      </w:r>
      <w:r w:rsidRPr="00AA4394">
        <w:rPr>
          <w:rtl/>
          <w:lang w:val="fr-CH"/>
        </w:rPr>
        <w:tab/>
      </w:r>
      <w:r w:rsidRPr="0039612A"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الثامنة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والنصف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صباحاً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اقتيد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للمثول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أمام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</w:rPr>
        <w:t>السيد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ت.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ن.</w:t>
      </w:r>
      <w:r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ووفقاً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لبيانات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أقرّ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سبّ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أشخاصاً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داخل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مبنى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اليوم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السابق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واعتذر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تصرفه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موضحا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سكر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ذهب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هناك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بحثاً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أحد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أصدقائه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وواصلت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وأفادت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تعتزم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إحالة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القضية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ولكن</w:t>
      </w:r>
      <w:r>
        <w:rPr>
          <w:rFonts w:hint="cs"/>
          <w:rtl/>
          <w:lang w:val="fr-CH" w:bidi="ar"/>
        </w:rPr>
        <w:t>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تستطع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فعل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اليوم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مصادفاً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عطلة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رسمية</w:t>
      </w:r>
      <w:r w:rsidRPr="00AA4394">
        <w:rPr>
          <w:rtl/>
          <w:lang w:val="fr-CH"/>
        </w:rPr>
        <w:t>.</w:t>
      </w:r>
    </w:p>
    <w:p w:rsidR="006C7F0E" w:rsidRPr="006B32F8" w:rsidRDefault="006C7F0E" w:rsidP="006C7F0E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2-8</w:t>
      </w:r>
      <w:r w:rsidRPr="00AA4394">
        <w:rPr>
          <w:rtl/>
          <w:lang w:val="fr-CH"/>
        </w:rPr>
        <w:tab/>
      </w:r>
      <w:r w:rsidRPr="0039612A">
        <w:rPr>
          <w:rFonts w:hint="cs"/>
          <w:rtl/>
          <w:lang w:val="fr-CH" w:bidi="ar"/>
        </w:rPr>
        <w:t>وي</w:t>
      </w:r>
      <w:r>
        <w:rPr>
          <w:rFonts w:hint="cs"/>
          <w:rtl/>
          <w:lang w:val="fr-CH" w:bidi="ar"/>
        </w:rPr>
        <w:t>دفع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تُخطر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الإطلاق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فرد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باحتجازه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تنص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316</w:t>
      </w:r>
      <w:r w:rsidRPr="0039612A">
        <w:rPr>
          <w:rFonts w:hint="cs"/>
          <w:rtl/>
          <w:lang w:val="fr-CH" w:bidi="ar"/>
        </w:rPr>
        <w:t>(2)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القانون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الجنائي،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الرغم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صراحة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أخته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وأعطى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عنوانها؛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علاوة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يتلق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عناي</w:t>
      </w:r>
      <w:r>
        <w:rPr>
          <w:rFonts w:hint="cs"/>
          <w:rtl/>
          <w:lang w:val="fr-CH" w:bidi="ar"/>
        </w:rPr>
        <w:t>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طبية.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وأوضح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</w:rPr>
        <w:t>ت.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ن.،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لاحقاً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سيُفرج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حضر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أحد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للسؤال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وتحمل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مسؤولية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ذلك.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Default="006C7F0E" w:rsidP="006C7F0E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2-9</w:t>
      </w:r>
      <w:r w:rsidRPr="00AA4394">
        <w:rPr>
          <w:rtl/>
          <w:lang w:val="fr-CH"/>
        </w:rPr>
        <w:tab/>
      </w:r>
      <w:r w:rsidRPr="0039612A">
        <w:rPr>
          <w:rFonts w:hint="cs"/>
          <w:rtl/>
          <w:lang w:val="fr-CH" w:bidi="ar"/>
        </w:rPr>
        <w:t>وكان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هناك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حارسان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مداومان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وقت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لاحق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صباح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اليوم.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وشهد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أحدهما،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ج.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</w:t>
      </w:r>
      <w:r w:rsidRPr="0039612A">
        <w:rPr>
          <w:rFonts w:hint="cs"/>
          <w:rtl/>
          <w:lang w:val="fr-CH" w:bidi="ar"/>
        </w:rPr>
        <w:t>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غادر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</w:t>
      </w:r>
      <w:r>
        <w:rPr>
          <w:rFonts w:hint="cs"/>
          <w:rtl/>
          <w:lang w:val="fr-CH" w:bidi="ar"/>
        </w:rPr>
        <w:t>فق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الحادية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عشرة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وخمسين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دقيقة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لمرافقة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الزوار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حينما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بعد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خمس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دقائق،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أبلغه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زميله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شنق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نفسه.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فهرول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مسرعاً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زنزانة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ورأى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تشنجات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يتدلى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قميصه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المربوط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</w:t>
      </w:r>
      <w:r w:rsidRPr="0039612A">
        <w:rPr>
          <w:rFonts w:hint="cs"/>
          <w:rtl/>
          <w:lang w:val="fr-CH" w:bidi="ar"/>
        </w:rPr>
        <w:t>قضيب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حديدي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مثبّت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ارتفاع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2.3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متر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زنزانته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وأفاد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حاول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مساعدته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سعى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آخرين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إسعافه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باستخدام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التنفس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الاصطناعي،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ولكن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جدوى</w:t>
      </w:r>
      <w:r w:rsidRPr="00AA4394">
        <w:rPr>
          <w:rtl/>
          <w:lang w:val="fr-CH"/>
        </w:rPr>
        <w:t>.</w:t>
      </w:r>
      <w:r w:rsidR="001B4C80">
        <w:rPr>
          <w:rFonts w:hint="cs"/>
          <w:rtl/>
          <w:lang w:val="fr-CH"/>
        </w:rPr>
        <w:t xml:space="preserve"> </w:t>
      </w:r>
    </w:p>
    <w:p w:rsidR="006C7F0E" w:rsidRDefault="006C7F0E" w:rsidP="0025247E">
      <w:pPr>
        <w:pStyle w:val="SingleTxtGA"/>
        <w:rPr>
          <w:rFonts w:cs="Times New Roman"/>
          <w:lang w:val="fr-CH"/>
        </w:rPr>
      </w:pPr>
      <w:r w:rsidRPr="00AA4394">
        <w:rPr>
          <w:rtl/>
          <w:lang w:val="fr-CH"/>
        </w:rPr>
        <w:t>2-10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15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نيسان/أبريل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انعقد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مجلس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حكومي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لفحص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أدلة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فحص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جثة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لتقييم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إصاباته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تحديد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ملابسات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وفاته.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وخلص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المجلس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الوفاة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</w:t>
      </w:r>
      <w:r>
        <w:rPr>
          <w:rFonts w:hint="cs"/>
          <w:rtl/>
          <w:lang w:val="fr-CH" w:bidi="ar"/>
        </w:rPr>
        <w:t>جمت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انضغاط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عنقه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بحبل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لاختناق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نمطي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(الانتحار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شنقا</w:t>
      </w:r>
      <w:r>
        <w:rPr>
          <w:rFonts w:hint="cs"/>
          <w:rtl/>
          <w:lang w:val="fr-CH" w:bidi="ar"/>
        </w:rPr>
        <w:t>ً).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ووصف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"</w:t>
      </w:r>
      <w:r>
        <w:rPr>
          <w:rFonts w:hint="cs"/>
          <w:rtl/>
          <w:lang w:val="fr-CH" w:bidi="ar"/>
        </w:rPr>
        <w:t>انضغاط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العنق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نتيجة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خنق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نمطي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tl/>
        </w:rPr>
        <w:t xml:space="preserve"> </w:t>
      </w:r>
      <w:r>
        <w:rPr>
          <w:rFonts w:hint="cs"/>
          <w:rtl/>
          <w:lang w:val="fr-CH" w:bidi="ar"/>
        </w:rPr>
        <w:t>ترك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أثر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خفيف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أحمر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داكن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وبلغ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عرضه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حوالي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1.4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سم".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وكشف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التشريح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الإصابة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نزيف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المخ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وتورم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متوسط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الشدة،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وعزا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اصطدامه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بأداة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صلبة،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حدوث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نزيف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تجويف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الصدر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والرئتين.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حدد</w:t>
      </w:r>
      <w:r>
        <w:rPr>
          <w:rFonts w:hint="cs"/>
          <w:rtl/>
          <w:lang w:val="fr-CH" w:bidi="ar"/>
        </w:rPr>
        <w:t>ّ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عددا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الإصابات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الخارجية.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وشملت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الإصابات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سح</w:t>
      </w:r>
      <w:r w:rsidR="0025247E">
        <w:rPr>
          <w:rFonts w:hint="cs"/>
          <w:rtl/>
          <w:lang w:val="fr-CH" w:bidi="ar"/>
        </w:rPr>
        <w:t>ج</w:t>
      </w:r>
      <w:r>
        <w:rPr>
          <w:rFonts w:hint="cs"/>
          <w:rtl/>
          <w:lang w:val="fr-CH" w:bidi="ar"/>
        </w:rPr>
        <w:t>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متعددة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9B429F">
        <w:rPr>
          <w:rFonts w:hint="cs"/>
          <w:rtl/>
          <w:lang w:val="fr-CH" w:bidi="ar"/>
        </w:rPr>
        <w:t>أوراماً</w:t>
      </w:r>
      <w:r w:rsidR="001B4C80">
        <w:rPr>
          <w:rFonts w:hint="cs"/>
          <w:rtl/>
          <w:lang w:val="fr-CH" w:bidi="ar"/>
        </w:rPr>
        <w:t xml:space="preserve"> </w:t>
      </w:r>
      <w:r w:rsidRPr="009B429F">
        <w:rPr>
          <w:rFonts w:hint="cs"/>
          <w:rtl/>
          <w:lang w:val="fr-CH" w:bidi="ar"/>
        </w:rPr>
        <w:t>دموية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الأصابع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والمرفقين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والركبتين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وأصابع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القدمين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كدمات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الساعد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والكتف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سحجات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الرأس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و18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سحج</w:t>
      </w:r>
      <w:r>
        <w:rPr>
          <w:rFonts w:hint="cs"/>
          <w:rtl/>
          <w:lang w:val="fr-CH" w:bidi="ar"/>
        </w:rPr>
        <w:t>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خطية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حول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الكلى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الجزء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الخلفي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القفص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الصدري.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ولاحظ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إصابة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مفصل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الرسغ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وتغير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كيس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الصفن.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يكشف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التحليل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الكيميائي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أجري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بول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أُدرج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التقرير،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آثار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للكحول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الإيثيلي</w:t>
      </w:r>
      <w:r w:rsidRPr="00AA4394">
        <w:rPr>
          <w:rtl/>
          <w:lang w:val="fr-CH"/>
        </w:rPr>
        <w:t>.</w:t>
      </w:r>
    </w:p>
    <w:p w:rsidR="006C7F0E" w:rsidRDefault="006C7F0E" w:rsidP="005E0F42">
      <w:pPr>
        <w:pStyle w:val="SingleTxtGA"/>
        <w:rPr>
          <w:rtl/>
          <w:lang w:val="fr-CH" w:bidi="ar"/>
        </w:rPr>
      </w:pPr>
      <w:r w:rsidRPr="005E0F42">
        <w:rPr>
          <w:spacing w:val="-2"/>
          <w:rtl/>
          <w:lang w:val="fr-CH"/>
        </w:rPr>
        <w:lastRenderedPageBreak/>
        <w:t>2-1</w:t>
      </w:r>
      <w:r w:rsidRPr="005E0F42">
        <w:rPr>
          <w:rFonts w:hint="cs"/>
          <w:spacing w:val="-2"/>
          <w:rtl/>
          <w:lang w:val="fr-CH"/>
        </w:rPr>
        <w:t>1</w:t>
      </w:r>
      <w:r w:rsidRPr="005E0F42">
        <w:rPr>
          <w:spacing w:val="-2"/>
          <w:rtl/>
          <w:lang w:val="fr-CH"/>
        </w:rPr>
        <w:tab/>
      </w:r>
      <w:r w:rsidRPr="005E0F42">
        <w:rPr>
          <w:rFonts w:hint="cs"/>
          <w:spacing w:val="-2"/>
          <w:rtl/>
          <w:lang w:val="fr-CH"/>
        </w:rPr>
        <w:t>و</w:t>
      </w:r>
      <w:r w:rsidRPr="005E0F42">
        <w:rPr>
          <w:rFonts w:hint="cs"/>
          <w:spacing w:val="-2"/>
          <w:rtl/>
          <w:lang w:val="fr-CH" w:bidi="ar"/>
        </w:rPr>
        <w:t>في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7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حزيران/يونيه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2007،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أُعيد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تمثيل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وقائع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انتحار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السيد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أكونوف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شنقاً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بناءً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على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طلب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قدمه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محامي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أسرته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(قُدّم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الطلب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في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26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أيار/مايو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2007).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وفي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12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حزيران/يونيه</w:t>
      </w:r>
      <w:r w:rsidR="001B4C80" w:rsidRPr="005E0F42">
        <w:rPr>
          <w:rFonts w:hint="cs"/>
          <w:spacing w:val="-2"/>
          <w:rtl/>
          <w:lang w:val="fr-CH" w:bidi="ar"/>
        </w:rPr>
        <w:t xml:space="preserve"> </w:t>
      </w:r>
      <w:r w:rsidRPr="005E0F42">
        <w:rPr>
          <w:rFonts w:hint="cs"/>
          <w:spacing w:val="-2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خلصت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تحقيقات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أخرى</w:t>
      </w:r>
      <w:r w:rsidRPr="00E16718">
        <w:rPr>
          <w:vertAlign w:val="superscript"/>
          <w:rtl/>
          <w:lang w:val="fr-CH"/>
        </w:rPr>
        <w:t>(</w:t>
      </w:r>
      <w:r w:rsidRPr="00E16718">
        <w:rPr>
          <w:b/>
          <w:vertAlign w:val="superscript"/>
          <w:rtl/>
          <w:lang w:val="fr-CH"/>
        </w:rPr>
        <w:footnoteReference w:id="6"/>
      </w:r>
      <w:r w:rsidRPr="00E16718">
        <w:rPr>
          <w:vertAlign w:val="superscript"/>
          <w:rtl/>
          <w:lang w:val="fr-CH"/>
        </w:rPr>
        <w:t>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أشرف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الحكومي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لفحص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الأدلة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وزارة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العدل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طبيعية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الانفعال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التوتر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حينما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وقّع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الإفادة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الخطية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أقرّ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بأنه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سكر.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وعلاوة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أُجري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فحص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لملابس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يرتديها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أجل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توضيح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ملابسات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وفاته.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11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حزيران/</w:t>
      </w:r>
      <w:r w:rsidR="005E0F42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يونيه</w:t>
      </w:r>
      <w:r w:rsidR="005E0F42">
        <w:rPr>
          <w:rFonts w:hint="eastAsia"/>
          <w:rtl/>
          <w:lang w:val="fr-CH" w:bidi="ar"/>
        </w:rPr>
        <w:t> 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لاحظ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المركز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الحكومي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لفحص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الأدلة</w:t>
      </w:r>
      <w:r w:rsidR="001B4C80">
        <w:rPr>
          <w:rFonts w:hint="cs"/>
          <w:rtl/>
          <w:lang w:val="fr-CH" w:bidi="ar"/>
        </w:rPr>
        <w:t xml:space="preserve"> </w:t>
      </w:r>
      <w:r w:rsidRPr="00792A38"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الملابس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اهترأت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</w:t>
      </w:r>
      <w:r>
        <w:rPr>
          <w:rFonts w:hint="cs"/>
          <w:rtl/>
          <w:lang w:val="fr-CH" w:bidi="ar"/>
        </w:rPr>
        <w:t>فعل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الاحتكاك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جرّه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الأرض.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وبالإضافة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أجرى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مجلس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فحص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أدلة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فحص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طبي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شرعي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ثانياً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ورأى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5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تموز</w:t>
      </w:r>
      <w:r>
        <w:rPr>
          <w:rFonts w:hint="cs"/>
          <w:rtl/>
          <w:lang w:val="fr-CH" w:bidi="ar"/>
        </w:rPr>
        <w:t>/يوليه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الاختناق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الناجم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خنق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ميكانيكي.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وخلص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علاقة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للكدمات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</w:t>
      </w:r>
      <w:r w:rsidRPr="0039612A">
        <w:rPr>
          <w:rFonts w:hint="cs"/>
          <w:rtl/>
          <w:lang w:val="fr-CH" w:bidi="ar"/>
        </w:rPr>
        <w:t>جروح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العديدة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الموجودة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جسمه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الوفاة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حدثت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الأرجح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التشنجات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الشنق.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ويذكر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تسنى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التوصل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الاستنتاج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الرغم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العثور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جثة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معلقة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قضيب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حديد</w:t>
      </w:r>
      <w:r>
        <w:rPr>
          <w:rFonts w:hint="cs"/>
          <w:rtl/>
          <w:lang w:val="fr-CH" w:bidi="ar"/>
        </w:rPr>
        <w:t>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أملس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زنزانة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فارغة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"</w:t>
      </w:r>
      <w:r>
        <w:rPr>
          <w:rFonts w:hint="cs"/>
          <w:rtl/>
          <w:lang w:val="fr-CH" w:bidi="ar"/>
        </w:rPr>
        <w:t>جيوب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كبيرة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لنزيف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حديث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العهد"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دماغ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أكونوف.</w:t>
      </w:r>
    </w:p>
    <w:p w:rsidR="006C7F0E" w:rsidRDefault="006C7F0E" w:rsidP="00F54284">
      <w:pPr>
        <w:pStyle w:val="SingleTxtGA"/>
        <w:rPr>
          <w:lang w:val="fr-CH" w:bidi="ar"/>
        </w:rPr>
      </w:pPr>
      <w:r w:rsidRPr="005E0F42">
        <w:rPr>
          <w:spacing w:val="-4"/>
          <w:rtl/>
          <w:lang w:val="fr-CH"/>
        </w:rPr>
        <w:t>2-1</w:t>
      </w:r>
      <w:r w:rsidRPr="005E0F42">
        <w:rPr>
          <w:rFonts w:hint="cs"/>
          <w:spacing w:val="-4"/>
          <w:rtl/>
          <w:lang w:val="fr-CH"/>
        </w:rPr>
        <w:t>2</w:t>
      </w:r>
      <w:r w:rsidRPr="005E0F42">
        <w:rPr>
          <w:spacing w:val="-4"/>
          <w:rtl/>
          <w:lang w:val="fr-CH"/>
        </w:rPr>
        <w:tab/>
      </w:r>
      <w:r w:rsidRPr="005E0F42">
        <w:rPr>
          <w:rFonts w:hint="cs"/>
          <w:spacing w:val="-4"/>
          <w:rtl/>
          <w:lang w:val="fr-CH" w:bidi="ar"/>
        </w:rPr>
        <w:t>وأقام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مكتب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المدعي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العام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لمدينة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نارين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دعوى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جنائية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ضد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الشرطيين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اللذين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كانا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في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الخدمة،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وهما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ب.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ج.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وب.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ك.،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ونتيجة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لذلك،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وجهت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إلى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كل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منهما،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في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16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تموز/يوليه</w:t>
      </w:r>
      <w:r w:rsidR="001B4C80" w:rsidRPr="005E0F42">
        <w:rPr>
          <w:rFonts w:hint="cs"/>
          <w:spacing w:val="-4"/>
          <w:rtl/>
          <w:lang w:val="fr-CH" w:bidi="ar"/>
        </w:rPr>
        <w:t xml:space="preserve"> </w:t>
      </w:r>
      <w:r w:rsidRPr="005E0F42">
        <w:rPr>
          <w:rFonts w:hint="cs"/>
          <w:spacing w:val="-4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تهمة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ارتكاب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جريمة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الإهمال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316(2)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القانون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الجنائي.</w:t>
      </w:r>
    </w:p>
    <w:p w:rsidR="006C7F0E" w:rsidRDefault="006C7F0E" w:rsidP="00A925CA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3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18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أيار/</w:t>
      </w:r>
      <w:r w:rsidRPr="0039612A">
        <w:rPr>
          <w:rFonts w:hint="cs"/>
          <w:rtl/>
          <w:lang w:val="fr-CH" w:bidi="ar"/>
        </w:rPr>
        <w:t>مايو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شكوى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لمدينة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</w:t>
      </w:r>
      <w:r>
        <w:rPr>
          <w:rFonts w:hint="cs"/>
          <w:rtl/>
          <w:lang w:val="fr-CH" w:bidi="ar"/>
        </w:rPr>
        <w:t>ن،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إقامة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بتهمة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التعذيب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وإساءة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استعمال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السلطة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الأربعة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شوهدوا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يضربون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خارج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مقر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إدارة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14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تموز/يوليه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أصدر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قرارا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برفض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فتح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أساس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دليل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يثبت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الأربعة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الإصابات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واستند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يلي: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(أ)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ادعاء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تضارب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تصريحات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شهود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العيان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المقيمين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بالقرب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</w:t>
      </w:r>
      <w:r w:rsidRPr="0039612A">
        <w:rPr>
          <w:rFonts w:hint="cs"/>
          <w:rtl/>
          <w:lang w:val="fr-CH" w:bidi="ar"/>
        </w:rPr>
        <w:t>لشرطة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(ب)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نتيجة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صادر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مجلس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فحص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أدلة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الطب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تموز/يوليه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تفيد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الإصابات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حدثت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نتيجة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شنقه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نفسه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وإصابته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بالتشنجات</w:t>
      </w:r>
      <w:r w:rsidRPr="0039612A">
        <w:rPr>
          <w:rFonts w:hint="cs"/>
          <w:rtl/>
          <w:lang w:val="fr-CH" w:bidi="ar"/>
        </w:rPr>
        <w:t>.</w:t>
      </w:r>
    </w:p>
    <w:p w:rsidR="006C7F0E" w:rsidRDefault="006C7F0E" w:rsidP="00F54284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4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16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تموز/يوليه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التماس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ثان</w:t>
      </w:r>
      <w:r>
        <w:rPr>
          <w:rFonts w:hint="cs"/>
          <w:rtl/>
          <w:lang w:val="fr-CH" w:bidi="ar"/>
        </w:rPr>
        <w:t>ياً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أخرى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إقامة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الأربعة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المتورطين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توقيف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39612A">
        <w:rPr>
          <w:rFonts w:ascii="Traditional Arabic" w:hAnsi="Traditional Arabic" w:hint="cs"/>
          <w:rtl/>
          <w:lang w:val="fr-CH" w:bidi="ar"/>
        </w:rPr>
        <w:t>والده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وادعّى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عذبوا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لانتزاع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اعتراف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منه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وتجاوزوا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حدود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السلطة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المخولة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لهم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</w:t>
      </w:r>
      <w:r w:rsidR="001B4C80">
        <w:rPr>
          <w:rFonts w:hint="eastAsia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يخالف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301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و305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القانون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الجنائي.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وطلب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إقامة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نائب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</w:t>
      </w:r>
      <w:r>
        <w:rPr>
          <w:rFonts w:hint="cs"/>
          <w:rtl/>
          <w:lang w:val="fr-CH" w:bidi="ar"/>
        </w:rPr>
        <w:t>موظف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المناوب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البداية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تسجيل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واقعة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>حتجاز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ونائب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إدارة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الإقليمية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وجميعهم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لأسباب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نفسها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أكد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B97899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 w:rsidRPr="00B97899">
        <w:rPr>
          <w:rFonts w:hint="cs"/>
          <w:rtl/>
          <w:lang w:val="fr-CH" w:bidi="ar"/>
        </w:rPr>
        <w:t>الالتماس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قتل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لآلام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شديدة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ومعاناة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وأضرار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كبيرة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تموز/يوليه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نائب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لمنطقة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الالتماس،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lastRenderedPageBreak/>
        <w:t>وأفاد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جرى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الادعاءات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16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نيسان</w:t>
      </w:r>
      <w:r>
        <w:rPr>
          <w:rFonts w:hint="cs"/>
          <w:rtl/>
          <w:lang w:val="fr-CH" w:bidi="ar"/>
        </w:rPr>
        <w:t>/أبريل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وبدأت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إجراءات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إقامة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ج.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يتناول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الادعاءات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حيث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موضوع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ولكن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ادعى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فقط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أسباب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تدعو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إقامة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قائمة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بذاتها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آخرين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إدارة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Pr="0039612A">
        <w:rPr>
          <w:rFonts w:hint="cs"/>
          <w:rtl/>
          <w:lang w:val="fr-CH" w:bidi="ar"/>
        </w:rPr>
        <w:t>.</w:t>
      </w:r>
    </w:p>
    <w:p w:rsidR="006C7F0E" w:rsidRDefault="006C7F0E" w:rsidP="004878DE">
      <w:pPr>
        <w:pStyle w:val="SingleTxtGA"/>
        <w:rPr>
          <w:rFonts w:ascii="Traditional Arabic" w:hAnsi="Traditional Arabic"/>
          <w:b/>
          <w:bCs/>
          <w:rtl/>
          <w:lang w:val="fr-CH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5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24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آب/</w:t>
      </w:r>
      <w:r w:rsidRPr="0039612A">
        <w:rPr>
          <w:rFonts w:hint="cs"/>
          <w:rtl/>
          <w:lang w:val="fr-CH" w:bidi="ar"/>
        </w:rPr>
        <w:t>أغسطس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طلباً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لإعادة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أجل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معالجة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أوجه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قصور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شابت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إجراء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مزيد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</w:t>
      </w:r>
      <w:r>
        <w:rPr>
          <w:rFonts w:hint="cs"/>
          <w:rtl/>
          <w:lang w:val="fr-CH" w:bidi="ar"/>
        </w:rPr>
        <w:t>ريات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يُدعّى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ضربوا</w:t>
      </w:r>
      <w:r w:rsidR="001B4C80">
        <w:rPr>
          <w:rFonts w:hint="eastAsia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وكذلك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نائب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إدارة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الداخلية،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ورئيس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bidi="ar"/>
        </w:rPr>
        <w:t>ت.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ن.،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وفتح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دعوى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جنائية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ضدهم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27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آب/</w:t>
      </w:r>
      <w:r w:rsidRPr="0039612A">
        <w:rPr>
          <w:rFonts w:hint="cs"/>
          <w:rtl/>
          <w:lang w:val="fr-CH" w:bidi="ar"/>
        </w:rPr>
        <w:t>أغسطس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وافقت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الإقليمية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</w:t>
      </w:r>
      <w:r w:rsidRPr="0039612A">
        <w:rPr>
          <w:rFonts w:hint="cs"/>
          <w:rtl/>
          <w:lang w:val="fr-CH" w:bidi="ar"/>
        </w:rPr>
        <w:t>غاء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الحكم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الصادر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المدينة.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أيلول/</w:t>
      </w:r>
      <w:r w:rsidRPr="0039612A">
        <w:rPr>
          <w:rFonts w:hint="cs"/>
          <w:rtl/>
          <w:lang w:val="fr-CH" w:bidi="ar"/>
        </w:rPr>
        <w:t>سبتمبر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نظرت</w:t>
      </w:r>
      <w:r w:rsidR="001B4C80">
        <w:rPr>
          <w:rFonts w:hint="cs"/>
          <w:rtl/>
          <w:lang w:val="fr-CH" w:bidi="ar"/>
        </w:rPr>
        <w:t xml:space="preserve"> </w:t>
      </w:r>
      <w:r w:rsidRPr="0035715C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35715C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35715C">
        <w:rPr>
          <w:rFonts w:hint="cs"/>
          <w:rtl/>
          <w:lang w:val="fr-CH" w:bidi="ar"/>
        </w:rPr>
        <w:t>الإقليمية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وأيدت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المدينة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إعادة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لإجراء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مزيد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</w:t>
      </w:r>
      <w:r>
        <w:rPr>
          <w:rFonts w:hint="cs"/>
          <w:rtl/>
          <w:lang w:val="fr-CH" w:bidi="ar"/>
        </w:rPr>
        <w:t>ات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الأول/</w:t>
      </w:r>
      <w:r w:rsidRPr="0039612A">
        <w:rPr>
          <w:rFonts w:hint="cs"/>
          <w:rtl/>
          <w:lang w:val="fr-CH" w:bidi="ar"/>
        </w:rPr>
        <w:t>ديسمبر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أيدت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قراري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الإقليمية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F7F5F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F7F5F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F7F5F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خلص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مجدداً،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4878DE">
        <w:rPr>
          <w:rFonts w:hint="cs"/>
          <w:rtl/>
          <w:lang w:val="fr-CH" w:bidi="ar"/>
        </w:rPr>
        <w:t> </w:t>
      </w:r>
      <w:r>
        <w:rPr>
          <w:rFonts w:hint="cs"/>
          <w:rtl/>
          <w:lang w:val="fr-CH" w:bidi="ar"/>
        </w:rPr>
        <w:t>15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شباط/فبراير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نائب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إدارة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الداخلية،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ورئيس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ن.،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bidi="ar"/>
        </w:rPr>
        <w:t>واثنين</w:t>
      </w:r>
      <w:r w:rsidR="001B4C80">
        <w:rPr>
          <w:rFonts w:hint="cs"/>
          <w:rtl/>
          <w:lang w:bidi="ar"/>
        </w:rPr>
        <w:t xml:space="preserve"> </w:t>
      </w:r>
      <w:r w:rsidR="002E7AD3">
        <w:rPr>
          <w:rFonts w:hint="cs"/>
          <w:rtl/>
          <w:lang w:bidi="ar"/>
        </w:rPr>
        <w:t>من</w:t>
      </w:r>
      <w:r w:rsidR="001B4C80">
        <w:rPr>
          <w:rFonts w:hint="cs"/>
          <w:rtl/>
          <w:lang w:bidi="ar"/>
        </w:rPr>
        <w:t xml:space="preserve"> </w:t>
      </w:r>
      <w:r w:rsidR="002E7AD3">
        <w:rPr>
          <w:rFonts w:hint="cs"/>
          <w:rtl/>
          <w:lang w:bidi="ar"/>
        </w:rPr>
        <w:t>أ</w:t>
      </w:r>
      <w:r>
        <w:rPr>
          <w:rFonts w:hint="cs"/>
          <w:rtl/>
          <w:lang w:bidi="ar"/>
        </w:rPr>
        <w:t>فراد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إدارة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>لداخلية،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يرتكبوا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جريمة،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ورفض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توجيه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اتهامات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إليهم</w:t>
      </w:r>
      <w:r w:rsidRPr="00E83F76">
        <w:rPr>
          <w:rFonts w:ascii="Traditional Arabic" w:hAnsi="Traditional Arabic"/>
          <w:b/>
          <w:bCs/>
          <w:rtl/>
          <w:lang w:val="fr-CH"/>
        </w:rPr>
        <w:t>.</w:t>
      </w:r>
    </w:p>
    <w:p w:rsidR="006C7F0E" w:rsidRDefault="006C7F0E" w:rsidP="006C7F0E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6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شباط/</w:t>
      </w:r>
      <w:r w:rsidRPr="0039612A">
        <w:rPr>
          <w:rFonts w:hint="cs"/>
          <w:rtl/>
          <w:lang w:val="fr-CH" w:bidi="ar"/>
        </w:rPr>
        <w:t>فبراير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لمدينة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BB4E6B">
        <w:rPr>
          <w:rFonts w:hint="cs"/>
          <w:rtl/>
          <w:lang w:val="fr-CH" w:bidi="ar"/>
        </w:rPr>
        <w:t>طلباً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بإلغاء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قرار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توجيه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اتهامات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وتضمن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الطلب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التماسا</w:t>
      </w:r>
      <w:r w:rsidR="00A925CA"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لنقل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مسؤولية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لقيرغيزستان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اليوم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نفسه،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رفض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لمدينة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وأفاد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كشفت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يتعرض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للضرب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أيدي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رجال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ولكن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لإصابات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هروبه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مركز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</w:t>
      </w:r>
      <w:r w:rsidRPr="0039612A">
        <w:rPr>
          <w:rFonts w:hint="cs"/>
          <w:rtl/>
          <w:lang w:val="fr-CH" w:bidi="ar"/>
        </w:rPr>
        <w:t>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وحينما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ممدداً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يقاوم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توقيفه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التشنجات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أصيب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بعد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شنق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نفسه.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خلص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تزو</w:t>
      </w:r>
      <w:r w:rsidRPr="0039612A">
        <w:rPr>
          <w:rFonts w:hint="cs"/>
          <w:rtl/>
          <w:lang w:val="fr-CH" w:bidi="ar"/>
        </w:rPr>
        <w:t>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محضر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</w:t>
      </w:r>
      <w:r>
        <w:rPr>
          <w:rFonts w:hint="cs"/>
          <w:rtl/>
          <w:lang w:val="fr-CH" w:bidi="ar"/>
        </w:rPr>
        <w:t>حتجاز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تغيير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الوارد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لرقم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366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364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ناجم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خطأ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مطبعي.</w:t>
      </w:r>
    </w:p>
    <w:p w:rsidR="006C7F0E" w:rsidRDefault="006C7F0E" w:rsidP="008E3A31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7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4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نيسان/</w:t>
      </w:r>
      <w:r w:rsidRPr="0039612A">
        <w:rPr>
          <w:rFonts w:hint="cs"/>
          <w:rtl/>
          <w:lang w:val="fr-CH" w:bidi="ar"/>
        </w:rPr>
        <w:t>أبريل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نظرت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المرفوعة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</w:t>
      </w:r>
      <w:r>
        <w:rPr>
          <w:rFonts w:hint="cs"/>
          <w:rtl/>
          <w:lang w:val="fr-CH" w:bidi="ar"/>
        </w:rPr>
        <w:t>يين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لذين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Pr="0039612A">
        <w:rPr>
          <w:rFonts w:hint="cs"/>
          <w:rtl/>
          <w:lang w:val="fr-CH" w:bidi="ar"/>
        </w:rPr>
        <w:t>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الخدمة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يوم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ج.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وخلصت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bidi="ar"/>
        </w:rPr>
        <w:t>ب.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ك.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val="fr-CH" w:bidi="ar"/>
        </w:rPr>
        <w:t>مذنب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بارتكاب</w:t>
      </w:r>
      <w:r w:rsidR="001B4C80">
        <w:rPr>
          <w:rFonts w:hint="cs"/>
          <w:rtl/>
          <w:lang w:val="fr-CH" w:bidi="ar"/>
        </w:rPr>
        <w:t xml:space="preserve"> </w:t>
      </w:r>
      <w:r w:rsidRPr="00F539C6">
        <w:rPr>
          <w:rFonts w:hint="cs"/>
          <w:rtl/>
          <w:lang w:val="fr-CH" w:bidi="ar"/>
        </w:rPr>
        <w:t>جرم</w:t>
      </w:r>
      <w:r w:rsidR="001B4C80">
        <w:rPr>
          <w:rFonts w:hint="cs"/>
          <w:rtl/>
          <w:lang w:val="fr-CH" w:bidi="ar"/>
        </w:rPr>
        <w:t xml:space="preserve"> </w:t>
      </w:r>
      <w:r w:rsidRPr="00F539C6">
        <w:rPr>
          <w:rFonts w:hint="cs"/>
          <w:rtl/>
          <w:lang w:val="fr-CH" w:bidi="ar"/>
        </w:rPr>
        <w:t>الإهمال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المنصوص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316</w:t>
      </w:r>
      <w:r w:rsidRPr="0039612A">
        <w:rPr>
          <w:rFonts w:hint="cs"/>
          <w:rtl/>
          <w:lang w:val="fr-CH" w:bidi="ar"/>
        </w:rPr>
        <w:t>(2)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القانون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الجنائي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وحكمت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علي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بالسجن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3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سنوات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يظل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المراقبة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لمدة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واحدة.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برأت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bidi="ar"/>
        </w:rPr>
        <w:t>ب.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ج.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أيّدت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الإقليمية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تبرئة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8E3A31">
        <w:rPr>
          <w:rFonts w:hint="cs"/>
          <w:rtl/>
          <w:lang w:val="fr-CH" w:bidi="ar"/>
        </w:rPr>
        <w:t> </w:t>
      </w:r>
      <w:r w:rsidRPr="0039612A">
        <w:rPr>
          <w:rFonts w:hint="cs"/>
          <w:rtl/>
          <w:lang w:val="fr-CH" w:bidi="ar"/>
        </w:rPr>
        <w:t>7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أ</w:t>
      </w:r>
      <w:r>
        <w:rPr>
          <w:rFonts w:hint="cs"/>
          <w:rtl/>
          <w:lang w:val="fr-CH" w:bidi="ar"/>
        </w:rPr>
        <w:t>يار/مايو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أيّدته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أيلول/سبتمبر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2008.</w:t>
      </w:r>
    </w:p>
    <w:p w:rsidR="006C7F0E" w:rsidRPr="002E7AD3" w:rsidRDefault="006C7F0E" w:rsidP="00F54284">
      <w:pPr>
        <w:pStyle w:val="SingleTxtGA"/>
        <w:rPr>
          <w:lang w:val="fr-CH" w:bidi="ar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8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حصلت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تعويض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محدود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لحقت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بها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ولكن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طريق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الإجراءات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معمول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المسائل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بوجه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عام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eastAsia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حزيران/يونيه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مدنية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وزارة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زارة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المالية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للحصول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تعويضات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وجبر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للآلام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والمعاناة.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وطالب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بتعويض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مالي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قدره</w:t>
      </w:r>
      <w:r w:rsidR="001B4C80">
        <w:rPr>
          <w:rFonts w:hint="eastAsia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507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490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lastRenderedPageBreak/>
        <w:t>سومات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7"/>
      </w:r>
      <w:r w:rsidRPr="00E069B1">
        <w:rPr>
          <w:vertAlign w:val="superscript"/>
          <w:rtl/>
          <w:lang w:val="fr-CH"/>
        </w:rPr>
        <w:t>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الأضرار،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المبلغ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المطلوب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لاستمرار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الإنفاق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أطفال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الأحياء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</w:t>
      </w:r>
      <w:r w:rsidR="002E7AD3">
        <w:rPr>
          <w:rFonts w:hint="cs"/>
          <w:rtl/>
          <w:lang w:val="fr-CH" w:bidi="ar"/>
        </w:rPr>
        <w:t>لأربعة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8"/>
      </w:r>
      <w:r w:rsidRPr="00E069B1">
        <w:rPr>
          <w:vertAlign w:val="superscript"/>
          <w:rtl/>
          <w:lang w:val="fr-CH"/>
        </w:rPr>
        <w:t>)</w:t>
      </w:r>
      <w:r w:rsidR="002E7AD3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وبتعويض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كبير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أصاب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ومعاناة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تقديم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اعتذار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علني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رسمي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والده.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الأول/</w:t>
      </w:r>
      <w:r w:rsidRPr="0039612A">
        <w:rPr>
          <w:rFonts w:hint="cs"/>
          <w:rtl/>
          <w:lang w:val="fr-CH" w:bidi="ar"/>
        </w:rPr>
        <w:t>ديسمبر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وافقت</w:t>
      </w:r>
      <w:r w:rsidR="001B4C80">
        <w:rPr>
          <w:rFonts w:hint="cs"/>
          <w:rtl/>
          <w:lang w:val="fr-CH" w:bidi="ar"/>
        </w:rPr>
        <w:t xml:space="preserve"> </w:t>
      </w:r>
      <w:r w:rsidRPr="006D47AC">
        <w:rPr>
          <w:rtl/>
          <w:lang w:val="fr-CH" w:bidi="ar"/>
        </w:rPr>
        <w:t>محكمة</w:t>
      </w:r>
      <w:r w:rsidR="001B4C80">
        <w:rPr>
          <w:rtl/>
          <w:lang w:val="fr-CH" w:bidi="ar"/>
        </w:rPr>
        <w:t xml:space="preserve"> </w:t>
      </w:r>
      <w:r w:rsidRPr="006D47AC">
        <w:rPr>
          <w:rtl/>
          <w:lang w:val="fr-CH" w:bidi="ar"/>
        </w:rPr>
        <w:t>بيرفومايسك</w:t>
      </w:r>
      <w:r w:rsidR="001B4C80">
        <w:rPr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بيشكيك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منح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الجزء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الأكبر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تعويضات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المالية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طالب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بها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9"/>
      </w:r>
      <w:r w:rsidRPr="00E069B1">
        <w:rPr>
          <w:vertAlign w:val="superscript"/>
          <w:rtl/>
          <w:lang w:val="fr-CH"/>
        </w:rPr>
        <w:t>)</w:t>
      </w:r>
      <w:r w:rsidR="002E7AD3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منحه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مبلغ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صغير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المعنوية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لحقت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10"/>
      </w:r>
      <w:r w:rsidRPr="00E069B1">
        <w:rPr>
          <w:vertAlign w:val="superscript"/>
          <w:rtl/>
          <w:lang w:val="fr-CH"/>
        </w:rPr>
        <w:t>)</w:t>
      </w:r>
      <w:r w:rsidR="002E7AD3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واستند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تعويض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المعنوية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فقط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ضرر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الناجم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إهمال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المسؤولين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اعتبرت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أتاحوا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فرصة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الانتحار.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وبعد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استأنفت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وزارة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الحكم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19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آذار</w:t>
      </w:r>
      <w:r>
        <w:rPr>
          <w:rFonts w:hint="cs"/>
          <w:rtl/>
          <w:lang w:val="fr-CH" w:bidi="ar"/>
        </w:rPr>
        <w:t>/مارس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2009،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قرر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مجلس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القضائي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بالقضايا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المدنية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والتابع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بيشكيك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إلغاء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قرار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وخفض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التعويضات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المالية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139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465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سوماً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967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27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سوماً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11"/>
      </w:r>
      <w:r w:rsidRPr="00E069B1">
        <w:rPr>
          <w:vertAlign w:val="superscript"/>
          <w:rtl/>
          <w:lang w:val="fr-CH"/>
        </w:rPr>
        <w:t>)</w:t>
      </w:r>
      <w:r w:rsidR="002E7AD3">
        <w:rPr>
          <w:rFonts w:hint="cs"/>
          <w:rtl/>
          <w:lang w:val="fr-CH"/>
        </w:rPr>
        <w:t>.</w:t>
      </w:r>
    </w:p>
    <w:p w:rsidR="006C7F0E" w:rsidRDefault="006C7F0E" w:rsidP="002E7AD3">
      <w:pPr>
        <w:pStyle w:val="SingleTxtGA"/>
        <w:rPr>
          <w:lang w:val="fr-CH" w:bidi="ar"/>
        </w:rPr>
      </w:pPr>
      <w:r w:rsidRPr="00AA4394">
        <w:rPr>
          <w:rtl/>
          <w:lang w:val="fr-CH"/>
        </w:rPr>
        <w:t>2-1</w:t>
      </w:r>
      <w:r>
        <w:rPr>
          <w:rFonts w:hint="cs"/>
          <w:rtl/>
          <w:lang w:val="fr-CH"/>
        </w:rPr>
        <w:t>9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2009،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رسالة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رئيس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قرغيزستان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آنذاك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</w:t>
      </w:r>
      <w:r>
        <w:rPr>
          <w:rFonts w:hint="cs"/>
          <w:rtl/>
          <w:lang w:val="fr-CH" w:bidi="ar"/>
        </w:rPr>
        <w:t>ورمان</w:t>
      </w:r>
      <w:r w:rsidRPr="0039612A">
        <w:rPr>
          <w:rFonts w:hint="cs"/>
          <w:rtl/>
          <w:lang w:val="fr-CH" w:bidi="ar"/>
        </w:rPr>
        <w:t>بك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باكييف،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وذكر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أسرته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بقيت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دون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أب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وفقد</w:t>
      </w:r>
      <w:r>
        <w:rPr>
          <w:rFonts w:hint="cs"/>
          <w:rtl/>
          <w:lang w:val="fr-CH" w:bidi="ar"/>
        </w:rPr>
        <w:t>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مصدر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دخلها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الرئيسي.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فدفع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صندوق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الرئاسة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مبلغاً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تقديرياً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قدره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000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50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سوم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12"/>
      </w:r>
      <w:r w:rsidRPr="00E069B1">
        <w:rPr>
          <w:vertAlign w:val="superscript"/>
          <w:rtl/>
          <w:lang w:val="fr-CH"/>
        </w:rPr>
        <w:t>)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</w:t>
      </w:r>
      <w:r>
        <w:rPr>
          <w:rFonts w:hint="cs"/>
          <w:rtl/>
          <w:lang w:val="fr-CH" w:bidi="ar"/>
        </w:rPr>
        <w:t>تغطية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تكاليف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</w:t>
      </w:r>
      <w:r w:rsidRPr="0039612A">
        <w:rPr>
          <w:rFonts w:hint="cs"/>
          <w:rtl/>
          <w:lang w:val="fr-CH" w:bidi="ar"/>
        </w:rPr>
        <w:t>لدراس</w:t>
      </w:r>
      <w:r>
        <w:rPr>
          <w:rFonts w:hint="cs"/>
          <w:rtl/>
          <w:lang w:val="fr-CH" w:bidi="ar"/>
        </w:rPr>
        <w:t>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الجامعية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لابنة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13"/>
      </w:r>
      <w:r w:rsidRPr="00E069B1">
        <w:rPr>
          <w:vertAlign w:val="superscript"/>
          <w:rtl/>
          <w:lang w:val="fr-CH"/>
        </w:rPr>
        <w:t>)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مبلغاً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تقديرياً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آخر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قدره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000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15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سوم</w:t>
      </w:r>
      <w:r w:rsidRPr="00E069B1">
        <w:rPr>
          <w:vertAlign w:val="superscript"/>
          <w:rtl/>
          <w:lang w:val="fr-CH"/>
        </w:rPr>
        <w:t>(</w:t>
      </w:r>
      <w:r w:rsidRPr="00E069B1">
        <w:rPr>
          <w:b/>
          <w:vertAlign w:val="superscript"/>
          <w:rtl/>
          <w:lang w:val="fr-CH"/>
        </w:rPr>
        <w:footnoteReference w:id="14"/>
      </w:r>
      <w:r w:rsidRPr="00E069B1">
        <w:rPr>
          <w:vertAlign w:val="superscript"/>
          <w:rtl/>
          <w:lang w:val="fr-CH"/>
        </w:rPr>
        <w:t>)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لابنه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الأصغر.</w:t>
      </w:r>
    </w:p>
    <w:p w:rsidR="006C7F0E" w:rsidRDefault="006C7F0E" w:rsidP="002E7AD3">
      <w:pPr>
        <w:pStyle w:val="SingleTxtGA"/>
        <w:rPr>
          <w:rtl/>
          <w:lang w:val="fr-CH" w:bidi="ar"/>
        </w:rPr>
      </w:pPr>
      <w:r w:rsidRPr="008E3A31">
        <w:rPr>
          <w:spacing w:val="-2"/>
          <w:rtl/>
          <w:lang w:val="fr-CH"/>
        </w:rPr>
        <w:t>2-</w:t>
      </w:r>
      <w:r w:rsidRPr="008E3A31">
        <w:rPr>
          <w:rFonts w:hint="cs"/>
          <w:spacing w:val="-2"/>
          <w:rtl/>
          <w:lang w:val="fr-CH"/>
        </w:rPr>
        <w:t>20</w:t>
      </w:r>
      <w:r w:rsidRPr="008E3A31">
        <w:rPr>
          <w:spacing w:val="-2"/>
          <w:rtl/>
          <w:lang w:val="fr-CH"/>
        </w:rPr>
        <w:tab/>
      </w:r>
      <w:r w:rsidRPr="008E3A31">
        <w:rPr>
          <w:rFonts w:hint="cs"/>
          <w:spacing w:val="-2"/>
          <w:rtl/>
          <w:lang w:val="fr-CH"/>
        </w:rPr>
        <w:t>و</w:t>
      </w:r>
      <w:r w:rsidRPr="008E3A31">
        <w:rPr>
          <w:rFonts w:hint="cs"/>
          <w:spacing w:val="-2"/>
          <w:rtl/>
          <w:lang w:val="fr-CH" w:bidi="ar"/>
        </w:rPr>
        <w:t>في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حزيران/يونيه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2010،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عقب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تغيير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الحكومة،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قدم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صاحب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البلاغ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التماساً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إلى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مكتب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المدعي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العام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لقيرغيزستان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في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محاولة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لإعادة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فتح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التحقيق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الجنائي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بحجة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عدم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نظر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التحقيقات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والمحاكم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في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جميع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وقائع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وملابسات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وفاة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السيد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أكونوف.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وفي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10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حزيران/يونيه</w:t>
      </w:r>
      <w:r w:rsidR="001B4C80" w:rsidRPr="008E3A31">
        <w:rPr>
          <w:rFonts w:hint="cs"/>
          <w:spacing w:val="-2"/>
          <w:rtl/>
          <w:lang w:val="fr-CH" w:bidi="ar"/>
        </w:rPr>
        <w:t xml:space="preserve"> </w:t>
      </w:r>
      <w:r w:rsidRPr="008E3A31">
        <w:rPr>
          <w:rFonts w:hint="cs"/>
          <w:spacing w:val="-2"/>
          <w:rtl/>
          <w:lang w:val="fr-CH" w:bidi="ar"/>
        </w:rPr>
        <w:t>2010،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أمر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بإعادة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فتح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الجنائي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الملابسات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المكتشفة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حديثا</w:t>
      </w:r>
      <w:r>
        <w:rPr>
          <w:rFonts w:hint="cs"/>
          <w:rtl/>
          <w:lang w:val="fr-CH" w:bidi="ar"/>
        </w:rPr>
        <w:t>ً،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وأمر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يشرف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الإقليمي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لمنطقة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الجديدة.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17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تموز/يوليه</w:t>
      </w:r>
      <w:r w:rsidRPr="0039612A">
        <w:rPr>
          <w:rFonts w:hint="cs"/>
          <w:rtl/>
          <w:lang w:val="fr-CH" w:bidi="ar"/>
        </w:rPr>
        <w:t>2010،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أكمل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الإقليمي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لمنطقة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تحقيقه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وأرسل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تقريرا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العليا.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يرد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تغيير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39612A">
        <w:rPr>
          <w:rFonts w:hint="cs"/>
          <w:rtl/>
          <w:lang w:val="fr-CH" w:bidi="ar"/>
        </w:rPr>
        <w:t>نتائج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التحقيقات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السابقة.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وفيما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بالبيان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التفسيري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المزعوم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ادعت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أقر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بأنه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سكر،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أشار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خبراء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خلصوا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التقرير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توتر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شديد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لكنه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أسباب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تدعو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الاعتقاد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لضغوط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لحمله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كتابته.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يتمكن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الحصول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39612A">
        <w:rPr>
          <w:rFonts w:hint="cs"/>
          <w:rtl/>
          <w:lang w:val="fr-CH" w:bidi="ar"/>
        </w:rPr>
        <w:t>مزيد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الأدلة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السكان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المحليين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الأربعة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ش</w:t>
      </w:r>
      <w:r>
        <w:rPr>
          <w:rFonts w:hint="cs"/>
          <w:rtl/>
          <w:lang w:val="fr-CH" w:bidi="ar"/>
        </w:rPr>
        <w:t>ا</w:t>
      </w:r>
      <w:r w:rsidRPr="0039612A">
        <w:rPr>
          <w:rFonts w:hint="cs"/>
          <w:rtl/>
          <w:lang w:val="fr-CH" w:bidi="ar"/>
        </w:rPr>
        <w:t>هدوا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رجال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يضربون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حيث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ادعى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شاهدي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عيان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رفضا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الإدلاء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بشهادتيهما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وتوفي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شاهد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آخر،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يتمكن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الشاهد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الرابع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الإدلاء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بشهادة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واضحة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مرور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طويل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الحادث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وحدد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الختام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مسألتين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اثنتين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تستدعيان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المزيد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التحقيق.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9612A">
        <w:rPr>
          <w:rFonts w:hint="cs"/>
          <w:rtl/>
          <w:lang w:val="fr-CH" w:bidi="ar"/>
        </w:rPr>
        <w:t>اعترفت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بوجود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مسائل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مختلفة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تزال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دون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حل</w:t>
      </w:r>
      <w:r w:rsidRPr="0039612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الادعاء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القائل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lastRenderedPageBreak/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كتب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البيان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التفسيري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المزعوم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تحت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الضغط،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ومعرفة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الكيفية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أصيب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والمكان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لهذه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الإصابات</w:t>
      </w:r>
      <w:r w:rsidRPr="003961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ومع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فقد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رفضت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7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تشرين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الأول</w:t>
      </w:r>
      <w:r>
        <w:rPr>
          <w:rFonts w:hint="cs"/>
          <w:rtl/>
          <w:lang w:val="fr-CH" w:bidi="ar"/>
        </w:rPr>
        <w:t>/أكتوبر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2010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مواصلة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أساس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يقدم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أية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وقائع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جديدة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39612A">
        <w:rPr>
          <w:rFonts w:hint="cs"/>
          <w:rtl/>
          <w:lang w:val="fr-CH" w:bidi="ar"/>
        </w:rPr>
        <w:t>تقريره.</w:t>
      </w:r>
    </w:p>
    <w:p w:rsidR="006C7F0E" w:rsidRDefault="006C7F0E" w:rsidP="00A43B9B">
      <w:pPr>
        <w:pStyle w:val="SingleTxtGA"/>
        <w:rPr>
          <w:lang w:val="fr-CH" w:bidi="ar"/>
        </w:rPr>
      </w:pPr>
      <w:r w:rsidRPr="00AA4394">
        <w:rPr>
          <w:rtl/>
          <w:lang w:val="fr-CH"/>
        </w:rPr>
        <w:t>2-</w:t>
      </w:r>
      <w:r>
        <w:rPr>
          <w:rFonts w:hint="cs"/>
          <w:rtl/>
          <w:lang w:val="fr-CH"/>
        </w:rPr>
        <w:t>21</w:t>
      </w:r>
      <w:r w:rsidRPr="00AA4394">
        <w:rPr>
          <w:rtl/>
          <w:lang w:val="fr-CH"/>
        </w:rPr>
        <w:tab/>
      </w:r>
      <w:r w:rsidRPr="000A253F">
        <w:rPr>
          <w:rFonts w:hint="cs"/>
          <w:rtl/>
          <w:lang w:val="fr-CH" w:bidi="ar"/>
        </w:rPr>
        <w:t>وي</w:t>
      </w:r>
      <w:r>
        <w:rPr>
          <w:rFonts w:hint="cs"/>
          <w:rtl/>
          <w:lang w:val="fr-CH" w:bidi="ar"/>
        </w:rPr>
        <w:t>دفع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0A253F"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ملزم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باللجوء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سبل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انتصاف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أخرى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مثل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إجراءات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المدنية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تأديبية،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العقوبات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فرضت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سبل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الانتصاف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أتيحت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ليست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كافية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لا</w:t>
      </w:r>
      <w:r w:rsidR="001B4C80">
        <w:rPr>
          <w:rFonts w:hint="eastAsia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فعالة.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ضوء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خطورة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الانتهاكات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0A253F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فلن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يشكل</w:t>
      </w:r>
      <w:r w:rsidR="001B4C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أي</w:t>
      </w:r>
      <w:r w:rsidR="001B4C80">
        <w:rPr>
          <w:rFonts w:hint="cs"/>
          <w:rtl/>
          <w:lang w:bidi="ar"/>
        </w:rPr>
        <w:t xml:space="preserve"> </w:t>
      </w:r>
      <w:r w:rsidRPr="0028324C">
        <w:rPr>
          <w:rFonts w:hint="cs"/>
          <w:rtl/>
          <w:lang w:val="fr-CH" w:bidi="ar"/>
        </w:rPr>
        <w:t>شيء</w:t>
      </w:r>
      <w:r w:rsidR="001B4C80">
        <w:rPr>
          <w:rFonts w:hint="cs"/>
          <w:rtl/>
          <w:lang w:val="fr-CH" w:bidi="ar"/>
        </w:rPr>
        <w:t xml:space="preserve"> </w:t>
      </w:r>
      <w:r w:rsidRPr="0028324C">
        <w:rPr>
          <w:rFonts w:hint="cs"/>
          <w:rtl/>
          <w:lang w:val="fr-CH" w:bidi="ar"/>
        </w:rPr>
        <w:t>أقل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8D5E23">
        <w:rPr>
          <w:rtl/>
          <w:lang w:val="fr-CH"/>
        </w:rPr>
        <w:t>التحقيق</w:t>
      </w:r>
      <w:r w:rsidR="001B4C80">
        <w:rPr>
          <w:rtl/>
          <w:lang w:val="fr-CH"/>
        </w:rPr>
        <w:t xml:space="preserve"> </w:t>
      </w:r>
      <w:r w:rsidRPr="008D5E23">
        <w:rPr>
          <w:rtl/>
          <w:lang w:val="fr-CH"/>
        </w:rPr>
        <w:t>الجنائي</w:t>
      </w:r>
      <w:r w:rsidR="001B4C80">
        <w:rPr>
          <w:rtl/>
          <w:lang w:val="fr-CH"/>
        </w:rPr>
        <w:t xml:space="preserve"> </w:t>
      </w:r>
      <w:r w:rsidRPr="008D5E23">
        <w:rPr>
          <w:rtl/>
          <w:lang w:val="fr-CH"/>
        </w:rPr>
        <w:t>والمحاكمة</w:t>
      </w:r>
      <w:r w:rsidR="001B4C80">
        <w:rPr>
          <w:rtl/>
          <w:lang w:val="fr-CH"/>
        </w:rPr>
        <w:t xml:space="preserve"> </w:t>
      </w:r>
      <w:r w:rsidRPr="008D5E23">
        <w:rPr>
          <w:rtl/>
          <w:lang w:val="fr-CH"/>
        </w:rPr>
        <w:t>سبيل</w:t>
      </w:r>
      <w:r w:rsidR="001B4C80">
        <w:rPr>
          <w:rtl/>
          <w:lang w:val="fr-CH"/>
        </w:rPr>
        <w:t xml:space="preserve"> </w:t>
      </w:r>
      <w:r w:rsidRPr="008D5E23">
        <w:rPr>
          <w:rtl/>
          <w:lang w:val="fr-CH"/>
        </w:rPr>
        <w:t>انتصاف</w:t>
      </w:r>
      <w:r w:rsidR="001B4C80">
        <w:rPr>
          <w:rtl/>
          <w:lang w:val="fr-CH"/>
        </w:rPr>
        <w:t xml:space="preserve"> </w:t>
      </w:r>
      <w:r w:rsidRPr="008D5E23">
        <w:rPr>
          <w:rtl/>
          <w:lang w:val="fr-CH"/>
        </w:rPr>
        <w:t>فعال</w:t>
      </w:r>
      <w:r w:rsidRPr="000A253F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وبالإضافة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تشكل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الدعاوى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المدنية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قدمها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للحصول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تعويض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سبيل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انتصاف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فعال</w:t>
      </w:r>
      <w:r w:rsidR="00F54284">
        <w:rPr>
          <w:rFonts w:hint="cs"/>
          <w:rtl/>
          <w:lang w:val="fr-CH" w:bidi="ar"/>
        </w:rPr>
        <w:t>اً.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A43B9B">
        <w:rPr>
          <w:rFonts w:hint="eastAsia"/>
          <w:rtl/>
          <w:lang w:val="fr-CH" w:bidi="ar"/>
        </w:rPr>
        <w:t> </w:t>
      </w:r>
      <w:r>
        <w:rPr>
          <w:rFonts w:hint="cs"/>
          <w:rtl/>
          <w:lang w:val="fr-CH" w:bidi="ar"/>
        </w:rPr>
        <w:t>يكن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التعويض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منح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نهاية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المطاف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كافياً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يتضمن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اعترافا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0A253F">
        <w:rPr>
          <w:rFonts w:hint="cs"/>
          <w:rtl/>
          <w:lang w:val="fr-CH" w:bidi="ar"/>
        </w:rPr>
        <w:t>الانتهاكات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الخطيرة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لحقوق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بضرورة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جبر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الناجمة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عنها</w:t>
      </w:r>
      <w:r w:rsidRPr="000A253F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تستطيع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رفع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مزيد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0A253F">
        <w:rPr>
          <w:rFonts w:hint="cs"/>
          <w:rtl/>
          <w:lang w:val="fr-CH" w:bidi="ar"/>
        </w:rPr>
        <w:t>دعاوى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0A253F">
        <w:rPr>
          <w:rFonts w:hint="cs"/>
          <w:rtl/>
          <w:lang w:val="fr-CH" w:bidi="ar"/>
        </w:rPr>
        <w:t>مدنية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المتورطين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إساءة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معاملته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والمتسببين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موته</w:t>
      </w:r>
      <w:r w:rsidRPr="000A253F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لأن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التهم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الموجهة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أولئك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الأفراد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أغلقت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ولا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يمكن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رفع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دعاوى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مدنية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موظفي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إلاّ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سياق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محاكمة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جنائية.</w:t>
      </w:r>
    </w:p>
    <w:p w:rsidR="006C7F0E" w:rsidRDefault="006C7F0E" w:rsidP="003544FA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2-</w:t>
      </w:r>
      <w:r>
        <w:rPr>
          <w:rFonts w:hint="cs"/>
          <w:rtl/>
          <w:lang w:val="fr-CH"/>
        </w:rPr>
        <w:t>22</w:t>
      </w:r>
      <w:r w:rsidRPr="00AA4394">
        <w:rPr>
          <w:rtl/>
          <w:lang w:val="fr-CH"/>
        </w:rPr>
        <w:tab/>
      </w:r>
      <w:r w:rsidRPr="000A253F"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أعرب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عدد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منظمات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حقوق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>لإنسان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المحلية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والدولية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المختلفة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القلق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إزاء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ضرب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ووفاته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إزاء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السلطات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القرغيزية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القضية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بشكل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صحيح</w:t>
      </w:r>
      <w:r w:rsidRPr="0012311B">
        <w:rPr>
          <w:vertAlign w:val="superscript"/>
          <w:rtl/>
          <w:lang w:val="fr-CH"/>
        </w:rPr>
        <w:t>(</w:t>
      </w:r>
      <w:r w:rsidRPr="0012311B">
        <w:rPr>
          <w:b/>
          <w:vertAlign w:val="superscript"/>
          <w:rtl/>
          <w:lang w:val="fr-CH"/>
        </w:rPr>
        <w:footnoteReference w:id="15"/>
      </w:r>
      <w:r w:rsidRPr="0012311B">
        <w:rPr>
          <w:vertAlign w:val="superscript"/>
          <w:rtl/>
          <w:lang w:val="fr-CH"/>
        </w:rPr>
        <w:t>)</w:t>
      </w:r>
      <w:r w:rsidR="002E7AD3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2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أيار/مايو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أرسل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الممثل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الخاص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المعني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بحالة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المدافعين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حقوق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الإنسان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</w:t>
      </w:r>
      <w:r w:rsidRPr="0012311B">
        <w:rPr>
          <w:rtl/>
          <w:lang w:val="fr-CH" w:bidi="ar"/>
        </w:rPr>
        <w:t>المقرر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الخاص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المعني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بمسألة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التعذيب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وغيره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من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ضروب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المعاملة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أو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العقوبة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القاسية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أو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اللاإنسانية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أو</w:t>
      </w:r>
      <w:r w:rsidR="001B4C80">
        <w:rPr>
          <w:rtl/>
          <w:lang w:val="fr-CH" w:bidi="ar"/>
        </w:rPr>
        <w:t xml:space="preserve"> </w:t>
      </w:r>
      <w:r w:rsidRPr="0012311B">
        <w:rPr>
          <w:rtl/>
          <w:lang w:val="fr-CH" w:bidi="ar"/>
        </w:rPr>
        <w:t>المهينة</w:t>
      </w:r>
      <w:r w:rsidR="001B4C80">
        <w:rPr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حكومة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قرغيزستان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رسالة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تتضمن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ادعاء</w:t>
      </w:r>
      <w:r>
        <w:rPr>
          <w:rFonts w:hint="cs"/>
          <w:rtl/>
          <w:lang w:val="fr-CH" w:bidi="ar"/>
        </w:rPr>
        <w:t>ات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0A253F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وأعربا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قلقه</w:t>
      </w:r>
      <w:r>
        <w:rPr>
          <w:rFonts w:hint="cs"/>
          <w:rtl/>
          <w:lang w:val="fr-CH" w:bidi="ar"/>
        </w:rPr>
        <w:t>م</w:t>
      </w:r>
      <w:r w:rsidRPr="000A253F">
        <w:rPr>
          <w:rFonts w:hint="cs"/>
          <w:rtl/>
          <w:lang w:val="fr-CH" w:bidi="ar"/>
        </w:rPr>
        <w:t>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إزاء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الادعاءات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تتحدث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"</w:t>
      </w:r>
      <w:r>
        <w:rPr>
          <w:rFonts w:hint="cs"/>
          <w:rtl/>
          <w:lang w:val="fr-CH" w:bidi="ar"/>
        </w:rPr>
        <w:t>تعرضه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لمعاملة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لا</w:t>
      </w:r>
      <w:r w:rsidR="003544FA">
        <w:rPr>
          <w:rFonts w:hint="cs"/>
          <w:rtl/>
          <w:lang w:val="fr-CH" w:bidi="ar"/>
        </w:rPr>
        <w:t> </w:t>
      </w:r>
      <w:r w:rsidRPr="000A253F">
        <w:rPr>
          <w:rFonts w:hint="cs"/>
          <w:rtl/>
          <w:lang w:val="fr-CH" w:bidi="ar"/>
        </w:rPr>
        <w:t>إنسانية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ومهينة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الاحتجاز</w:t>
      </w:r>
      <w:r w:rsidRPr="000A253F">
        <w:rPr>
          <w:rFonts w:hint="cs"/>
          <w:rtl/>
          <w:lang w:val="fr-CH" w:bidi="ar"/>
        </w:rPr>
        <w:t>"،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وطلبا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الحكومة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ت</w:t>
      </w:r>
      <w:r>
        <w:rPr>
          <w:rFonts w:hint="cs"/>
          <w:rtl/>
          <w:lang w:val="fr-CH" w:bidi="ar"/>
        </w:rPr>
        <w:t>قديم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مزي</w:t>
      </w:r>
      <w:r>
        <w:rPr>
          <w:rFonts w:hint="cs"/>
          <w:rtl/>
          <w:lang w:val="fr-CH" w:bidi="ar"/>
        </w:rPr>
        <w:t>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المعلومات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وفاته،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وأوصيا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بإجراء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تحقيق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شامل.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ترد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الحكومة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الرسالة</w:t>
      </w:r>
      <w:r w:rsidRPr="000A253F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23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حزيران/</w:t>
      </w:r>
      <w:r w:rsidRPr="000A253F">
        <w:rPr>
          <w:rFonts w:hint="cs"/>
          <w:rtl/>
          <w:lang w:val="fr-CH" w:bidi="ar"/>
        </w:rPr>
        <w:t>يوني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2009،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أفادت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لجنة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مناهضة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التعذيب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إطار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استعراضها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الدوري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لتقارير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قيرغيزستان،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تقارير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الخبراء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المستقلين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تؤكد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للتعذيب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قبل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وفاته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مرفق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الاحتجاز</w:t>
      </w:r>
      <w:r w:rsidRPr="000A253F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وطلبت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قيرغيزستان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موافاتها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بمعلومات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محدثة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حالة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التقارير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محاكمة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رجلي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الشرطة</w:t>
      </w:r>
      <w:r w:rsidRPr="000A253F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بما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إذا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وُجّهت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اتهامات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أكثر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جديّة</w:t>
      </w:r>
      <w:r w:rsidRPr="003F3CFA">
        <w:rPr>
          <w:vertAlign w:val="superscript"/>
          <w:rtl/>
          <w:lang w:val="fr-CH"/>
        </w:rPr>
        <w:t>(</w:t>
      </w:r>
      <w:r w:rsidRPr="003F3CFA">
        <w:rPr>
          <w:b/>
          <w:vertAlign w:val="superscript"/>
          <w:rtl/>
          <w:lang w:val="fr-CH"/>
        </w:rPr>
        <w:footnoteReference w:id="16"/>
      </w:r>
      <w:r w:rsidRPr="003F3CFA">
        <w:rPr>
          <w:vertAlign w:val="superscript"/>
          <w:rtl/>
          <w:lang w:val="fr-CH"/>
        </w:rPr>
        <w:t>)</w:t>
      </w:r>
      <w:r w:rsidR="0066522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تنشر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قيرغيزستان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رد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 w:rsidRPr="000A253F">
        <w:rPr>
          <w:rFonts w:hint="cs"/>
          <w:rtl/>
          <w:lang w:val="fr-CH" w:bidi="ar"/>
        </w:rPr>
        <w:t>الطلب.</w:t>
      </w:r>
    </w:p>
    <w:p w:rsidR="006C7F0E" w:rsidRPr="001C7CAB" w:rsidRDefault="006C7F0E" w:rsidP="001C7CAB">
      <w:pPr>
        <w:pStyle w:val="SingleTxtGA"/>
        <w:rPr>
          <w:spacing w:val="-2"/>
          <w:rtl/>
          <w:lang w:val="fr-CH"/>
        </w:rPr>
      </w:pPr>
      <w:r w:rsidRPr="001C7CAB">
        <w:rPr>
          <w:spacing w:val="-2"/>
          <w:rtl/>
          <w:lang w:val="fr-CH"/>
        </w:rPr>
        <w:lastRenderedPageBreak/>
        <w:t>2-</w:t>
      </w:r>
      <w:r w:rsidRPr="001C7CAB">
        <w:rPr>
          <w:rFonts w:hint="cs"/>
          <w:spacing w:val="-2"/>
          <w:rtl/>
          <w:lang w:val="fr-CH"/>
        </w:rPr>
        <w:t>23</w:t>
      </w:r>
      <w:r w:rsidRPr="001C7CAB">
        <w:rPr>
          <w:spacing w:val="-2"/>
          <w:rtl/>
          <w:lang w:val="fr-CH"/>
        </w:rPr>
        <w:tab/>
      </w:r>
      <w:r w:rsidRPr="001C7CAB">
        <w:rPr>
          <w:rFonts w:hint="cs"/>
          <w:spacing w:val="-2"/>
          <w:rtl/>
          <w:lang w:val="fr-CH" w:bidi="ar"/>
        </w:rPr>
        <w:t>ويدفع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صاحب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البلاغ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بأن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تحقيقاً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مستقلاً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أجرته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منظمات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غير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حكومية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وفاة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السيد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أكونوف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أفاد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بأن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التعذيب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الإدارة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الإقليمية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للشؤون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الداخلية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منطقة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نارين،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ولا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سيما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مدينة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نارين،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"يتسم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بطابع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منهجي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قوي"</w:t>
      </w:r>
      <w:r w:rsidRPr="001C7CAB">
        <w:rPr>
          <w:spacing w:val="-2"/>
          <w:vertAlign w:val="superscript"/>
          <w:rtl/>
          <w:lang w:val="fr-CH"/>
        </w:rPr>
        <w:t>(</w:t>
      </w:r>
      <w:r w:rsidRPr="001C7CAB">
        <w:rPr>
          <w:b/>
          <w:spacing w:val="-2"/>
          <w:vertAlign w:val="superscript"/>
          <w:rtl/>
          <w:lang w:val="fr-CH"/>
        </w:rPr>
        <w:footnoteReference w:id="17"/>
      </w:r>
      <w:r w:rsidRPr="001C7CAB">
        <w:rPr>
          <w:spacing w:val="-2"/>
          <w:vertAlign w:val="superscript"/>
          <w:rtl/>
          <w:lang w:val="fr-CH"/>
        </w:rPr>
        <w:t>)</w:t>
      </w:r>
      <w:r w:rsidR="002E7AD3" w:rsidRPr="001C7CAB">
        <w:rPr>
          <w:rFonts w:hint="cs"/>
          <w:spacing w:val="-2"/>
          <w:rtl/>
          <w:lang w:val="fr-CH"/>
        </w:rPr>
        <w:t>.</w:t>
      </w:r>
      <w:r w:rsid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وقد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أكد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عدد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من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الهيئات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والتقارير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الدولية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الأخرى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حدوث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هذا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النمط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من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التعذيب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أثناء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الاحتجاز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لدى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الشرطة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الدولة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الطرف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والتقاعس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المستمر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إجراء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تحقيقات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مستقلة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وفعالة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هذه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التجاوزات.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وتتوافق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أيضاً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الانتهاكات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التي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تعرض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لها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السيد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أكونوف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مع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العداء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الذي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تكنّه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السلطات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القرغيزية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للمجتمع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المدني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والنشطاء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السياسيين،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والذي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بدأ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ظل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حكومة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الرئيس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السابق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باكييف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في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آذار/مارس</w:t>
      </w:r>
      <w:r w:rsidR="001B4C80" w:rsidRPr="001C7CAB">
        <w:rPr>
          <w:rFonts w:hint="cs"/>
          <w:spacing w:val="-2"/>
          <w:rtl/>
          <w:lang w:val="fr-CH" w:bidi="ar"/>
        </w:rPr>
        <w:t xml:space="preserve"> </w:t>
      </w:r>
      <w:r w:rsidRPr="001C7CAB">
        <w:rPr>
          <w:rFonts w:hint="cs"/>
          <w:spacing w:val="-2"/>
          <w:rtl/>
          <w:lang w:val="fr-CH" w:bidi="ar"/>
        </w:rPr>
        <w:t>2005.</w:t>
      </w:r>
      <w:r w:rsidR="001C7CAB" w:rsidRPr="001C7CAB">
        <w:rPr>
          <w:rFonts w:hint="cs"/>
          <w:spacing w:val="-2"/>
          <w:rtl/>
          <w:lang w:val="fr-CH" w:bidi="ar"/>
        </w:rPr>
        <w:t xml:space="preserve"> </w:t>
      </w:r>
    </w:p>
    <w:p w:rsidR="006C7F0E" w:rsidRPr="00AA4394" w:rsidRDefault="006C7F0E" w:rsidP="006C7F0E">
      <w:pPr>
        <w:pStyle w:val="H23GA"/>
        <w:rPr>
          <w:rtl/>
          <w:lang w:val="fr-CH"/>
        </w:rPr>
      </w:pPr>
      <w:r w:rsidRPr="00AA4394">
        <w:rPr>
          <w:rtl/>
          <w:lang w:val="fr-CH"/>
        </w:rPr>
        <w:tab/>
      </w:r>
      <w:r w:rsidRPr="00AA4394">
        <w:rPr>
          <w:rtl/>
          <w:lang w:val="fr-CH"/>
        </w:rPr>
        <w:tab/>
        <w:t>الشكوى</w:t>
      </w:r>
    </w:p>
    <w:p w:rsidR="006C7F0E" w:rsidRDefault="006C7F0E" w:rsidP="006C7F0E">
      <w:pPr>
        <w:pStyle w:val="SingleTxtGA"/>
        <w:rPr>
          <w:rFonts w:cs="Times New Roman"/>
          <w:rtl/>
          <w:lang w:val="fr-CH"/>
        </w:rPr>
      </w:pPr>
      <w:r w:rsidRPr="00AA4394">
        <w:rPr>
          <w:rtl/>
          <w:lang w:val="fr-CH"/>
        </w:rPr>
        <w:t>3-1</w:t>
      </w:r>
      <w:r w:rsidRPr="00AA4394">
        <w:rPr>
          <w:rtl/>
          <w:lang w:val="fr-CH"/>
        </w:rPr>
        <w:tab/>
      </w:r>
      <w:r w:rsidRPr="00F94915">
        <w:rPr>
          <w:rFonts w:ascii="Traditional Arabic" w:hAnsi="Traditional Arabic" w:hint="cs"/>
          <w:rtl/>
          <w:lang w:val="fr-CH" w:bidi="ar"/>
        </w:rPr>
        <w:t>يد</w:t>
      </w:r>
      <w:r>
        <w:rPr>
          <w:rFonts w:ascii="Traditional Arabic" w:hAnsi="Traditional Arabic" w:hint="cs"/>
          <w:rtl/>
          <w:lang w:val="fr-CH" w:bidi="ar"/>
        </w:rPr>
        <w:t>ّ</w:t>
      </w:r>
      <w:r w:rsidRPr="00F94915">
        <w:rPr>
          <w:rFonts w:ascii="Traditional Arabic" w:hAnsi="Traditional Arabic" w:hint="cs"/>
          <w:rtl/>
          <w:lang w:val="fr-CH" w:bidi="ar"/>
        </w:rPr>
        <w:t>عي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صاحب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البلاغ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الطرف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مسؤولة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عن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وفاة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والده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الذي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احتجزته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السلطات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وهو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صحة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جيدة،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وتعرض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للضرب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أيدي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أفراد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الشرطة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وعثر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عليه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ميتا</w:t>
      </w:r>
      <w:r>
        <w:rPr>
          <w:rFonts w:ascii="Traditional Arabic" w:hAnsi="Traditional Arabic" w:hint="cs"/>
          <w:rtl/>
          <w:lang w:val="fr-CH" w:bidi="ar"/>
        </w:rPr>
        <w:t>ً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أثناء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الاحتجاز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اليوم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التالي.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</w:t>
      </w:r>
      <w:r w:rsidRPr="00F94915">
        <w:rPr>
          <w:rFonts w:ascii="Traditional Arabic" w:hAnsi="Traditional Arabic" w:hint="cs"/>
          <w:rtl/>
          <w:lang w:val="fr-CH" w:bidi="ar"/>
        </w:rPr>
        <w:t>يفترض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تكون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مسؤولة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عن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أي</w:t>
      </w:r>
      <w:r>
        <w:rPr>
          <w:rFonts w:ascii="Traditional Arabic" w:hAnsi="Traditional Arabic" w:hint="cs"/>
          <w:rtl/>
          <w:lang w:val="fr-CH" w:bidi="ar"/>
        </w:rPr>
        <w:t>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حالة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وفاة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أثناء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الاحتجاز،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</w:t>
      </w:r>
      <w:r>
        <w:rPr>
          <w:rFonts w:ascii="Traditional Arabic" w:hAnsi="Traditional Arabic" w:hint="cs"/>
          <w:rtl/>
          <w:lang w:val="fr-CH" w:bidi="ar"/>
        </w:rPr>
        <w:t>هي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لم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تقدم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أدلة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موثوقة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أو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تفسيرا</w:t>
      </w:r>
      <w:r>
        <w:rPr>
          <w:rFonts w:ascii="Traditional Arabic" w:hAnsi="Traditional Arabic" w:hint="cs"/>
          <w:rtl/>
          <w:lang w:val="fr-CH" w:bidi="ar"/>
        </w:rPr>
        <w:t>ً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لكيفية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وفاة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والد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صاحب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البلاغ.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ويضيف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صاحب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البلاغ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أنه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يوجد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سبب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واضح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يدفع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</w:t>
      </w:r>
      <w:r w:rsidRPr="00F94915">
        <w:rPr>
          <w:rFonts w:ascii="Traditional Arabic" w:hAnsi="Traditional Arabic" w:hint="cs"/>
          <w:rtl/>
          <w:lang w:val="fr-CH" w:bidi="ar"/>
        </w:rPr>
        <w:t>لسيد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أكونوف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إلى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الانتحار،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نظراً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لما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أبداه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اليوم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السابق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لوفاته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عزم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مواصلة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نشاطه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المدني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حيث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طلب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عقد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اجتماع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مع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السلطات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لمناقشة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إمكانية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تنظيم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احتجاجات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سياسية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نارين.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وعليه،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فإن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الطرف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مسؤولة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انتهاك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</w:t>
      </w:r>
      <w:r w:rsidR="002E7AD3">
        <w:rPr>
          <w:rFonts w:ascii="Traditional Arabic" w:hAnsi="Traditional Arabic" w:hint="cs"/>
          <w:rtl/>
          <w:lang w:val="fr-CH" w:bidi="ar"/>
        </w:rPr>
        <w:t>لمادة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E7AD3">
        <w:rPr>
          <w:rFonts w:ascii="Traditional Arabic" w:hAnsi="Traditional Arabic" w:hint="cs"/>
          <w:rtl/>
          <w:lang w:val="fr-CH" w:bidi="ar"/>
        </w:rPr>
        <w:t>6</w:t>
      </w:r>
      <w:r w:rsidRPr="00F94915">
        <w:rPr>
          <w:rFonts w:ascii="Traditional Arabic" w:hAnsi="Traditional Arabic" w:hint="cs"/>
          <w:rtl/>
          <w:lang w:val="fr-CH" w:bidi="ar"/>
        </w:rPr>
        <w:t>(1)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F94915">
        <w:rPr>
          <w:rFonts w:ascii="Traditional Arabic" w:hAnsi="Traditional Arabic" w:hint="cs"/>
          <w:rtl/>
          <w:lang w:val="fr-CH" w:bidi="ar"/>
        </w:rPr>
        <w:t>العهد</w:t>
      </w:r>
      <w:r w:rsidRPr="00AA4394">
        <w:rPr>
          <w:rtl/>
          <w:lang w:val="fr-CH"/>
        </w:rPr>
        <w:t>.</w:t>
      </w:r>
    </w:p>
    <w:p w:rsidR="006C7F0E" w:rsidRDefault="006C7F0E" w:rsidP="00957897">
      <w:pPr>
        <w:pStyle w:val="SingleTxtGA"/>
        <w:rPr>
          <w:rtl/>
          <w:lang w:val="fr-CH"/>
        </w:rPr>
      </w:pPr>
      <w:r w:rsidRPr="00AA4394">
        <w:rPr>
          <w:rtl/>
          <w:lang w:val="fr-CH"/>
        </w:rPr>
        <w:t>3-2</w:t>
      </w:r>
      <w:r w:rsidRPr="00AA4394">
        <w:rPr>
          <w:rtl/>
          <w:lang w:val="fr-CH"/>
        </w:rPr>
        <w:tab/>
      </w:r>
      <w:r w:rsidRPr="00F94915">
        <w:rPr>
          <w:rFonts w:hint="cs"/>
          <w:rtl/>
          <w:lang w:val="fr-CH" w:bidi="ar"/>
        </w:rPr>
        <w:t>ويد</w:t>
      </w:r>
      <w:r>
        <w:rPr>
          <w:rFonts w:hint="cs"/>
          <w:rtl/>
          <w:lang w:val="fr-CH" w:bidi="ar"/>
        </w:rPr>
        <w:t>ّ</w:t>
      </w:r>
      <w:r w:rsidRPr="00F94915">
        <w:rPr>
          <w:rFonts w:hint="cs"/>
          <w:rtl/>
          <w:lang w:val="fr-CH" w:bidi="ar"/>
        </w:rPr>
        <w:t>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المعاملة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أيدي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الشرطة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احتجازه</w:t>
      </w:r>
      <w:r w:rsidR="001B4C80">
        <w:rPr>
          <w:rFonts w:hint="cs"/>
          <w:rtl/>
          <w:lang w:val="fr-CH" w:bidi="ar"/>
        </w:rPr>
        <w:t xml:space="preserve"> </w:t>
      </w:r>
      <w:r w:rsidRPr="007459D7">
        <w:rPr>
          <w:rtl/>
          <w:lang w:val="fr-CH"/>
        </w:rPr>
        <w:t>ترقى</w:t>
      </w:r>
      <w:r w:rsidR="001B4C80">
        <w:rPr>
          <w:rtl/>
          <w:lang w:val="fr-CH"/>
        </w:rPr>
        <w:t xml:space="preserve"> </w:t>
      </w:r>
      <w:r w:rsidRPr="007459D7">
        <w:rPr>
          <w:rtl/>
          <w:lang w:val="fr-CH"/>
        </w:rPr>
        <w:t>إلى</w:t>
      </w:r>
      <w:r w:rsidR="001B4C80">
        <w:rPr>
          <w:rtl/>
          <w:lang w:val="fr-CH"/>
        </w:rPr>
        <w:t xml:space="preserve"> </w:t>
      </w:r>
      <w:r w:rsidRPr="007459D7">
        <w:rPr>
          <w:rtl/>
          <w:lang w:val="fr-CH"/>
        </w:rPr>
        <w:t>مستوى</w:t>
      </w:r>
      <w:r w:rsidR="001B4C80">
        <w:rPr>
          <w:rtl/>
          <w:lang w:val="fr-CH"/>
        </w:rPr>
        <w:t xml:space="preserve"> </w:t>
      </w:r>
      <w:r w:rsidRPr="007459D7">
        <w:rPr>
          <w:rtl/>
          <w:lang w:val="fr-CH"/>
        </w:rPr>
        <w:t>التعذيب،</w:t>
      </w:r>
      <w:r w:rsidR="001B4C80">
        <w:rPr>
          <w:rtl/>
          <w:lang w:val="fr-CH"/>
        </w:rPr>
        <w:t xml:space="preserve"> </w:t>
      </w:r>
      <w:r w:rsidRPr="007459D7">
        <w:rPr>
          <w:rtl/>
          <w:lang w:val="fr-CH"/>
        </w:rPr>
        <w:t>وهو</w:t>
      </w:r>
      <w:r w:rsidR="001B4C8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ما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يشكل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انتهاك</w:t>
      </w:r>
      <w:r w:rsidR="00F54284">
        <w:rPr>
          <w:rFonts w:hint="cs"/>
          <w:rtl/>
          <w:lang w:val="fr-CH"/>
        </w:rPr>
        <w:t>اً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للمادة</w:t>
      </w:r>
      <w:r w:rsidR="001B4C80"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>7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العهد</w:t>
      </w:r>
      <w:r w:rsidRPr="00F94915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الأقل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معاملة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قاسية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ولا</w:t>
      </w:r>
      <w:r w:rsidR="001B4C80">
        <w:rPr>
          <w:rFonts w:hint="eastAsia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إنسانية.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يمكن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تفسير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الإصابات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اكتشفت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جسمه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أو</w:t>
      </w:r>
      <w:r w:rsidR="00957897">
        <w:rPr>
          <w:rFonts w:hint="cs"/>
          <w:rtl/>
          <w:lang w:val="fr-CH" w:bidi="ar"/>
        </w:rPr>
        <w:t> </w:t>
      </w:r>
      <w:r w:rsidRPr="00F94915">
        <w:rPr>
          <w:rFonts w:hint="cs"/>
          <w:rtl/>
          <w:lang w:val="fr-CH" w:bidi="ar"/>
        </w:rPr>
        <w:t>تبريرها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بمحاولته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المزعومة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الهر</w:t>
      </w:r>
      <w:r w:rsidRPr="00F94915">
        <w:rPr>
          <w:rFonts w:hint="cs"/>
          <w:rtl/>
          <w:lang w:val="fr-CH" w:bidi="ar"/>
        </w:rPr>
        <w:t>ب،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اعتبارها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</w:t>
      </w:r>
      <w:r>
        <w:rPr>
          <w:rFonts w:hint="cs"/>
          <w:rtl/>
          <w:lang w:val="fr-CH"/>
        </w:rPr>
        <w:t>ا</w:t>
      </w:r>
      <w:r>
        <w:rPr>
          <w:rFonts w:hint="cs"/>
          <w:rtl/>
          <w:lang w:val="fr-CH" w:bidi="ar"/>
        </w:rPr>
        <w:t>دثاً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عارضاً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رافق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انتحاره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المزعوم.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Default="006C7F0E" w:rsidP="006C7F0E">
      <w:pPr>
        <w:pStyle w:val="SingleTxtGA"/>
        <w:rPr>
          <w:b/>
          <w:bCs/>
          <w:rtl/>
          <w:lang w:val="fr-CH"/>
        </w:rPr>
      </w:pPr>
      <w:r w:rsidRPr="00AA4394">
        <w:rPr>
          <w:rtl/>
          <w:lang w:val="fr-CH"/>
        </w:rPr>
        <w:t>3-3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 w:bidi="ar"/>
        </w:rPr>
        <w:t>ويدّعي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تتخذ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F94915">
        <w:rPr>
          <w:rFonts w:hint="cs"/>
          <w:rtl/>
          <w:lang w:val="fr-CH" w:bidi="ar"/>
        </w:rPr>
        <w:t>تدابير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اللازمة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لحماية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F94915">
        <w:rPr>
          <w:rFonts w:hint="cs"/>
          <w:rtl/>
          <w:lang w:val="fr-CH" w:bidi="ar"/>
        </w:rPr>
        <w:t>لتعذيب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والحرمان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التعسفي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الحياة،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يشكل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انتهاك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للمادتين</w:t>
      </w:r>
      <w:r w:rsidR="001B4C80">
        <w:rPr>
          <w:rFonts w:hint="cs"/>
          <w:rtl/>
          <w:lang w:val="fr-CH" w:bidi="ar"/>
        </w:rPr>
        <w:t xml:space="preserve"> </w:t>
      </w:r>
      <w:r w:rsidRPr="002B2B86">
        <w:rPr>
          <w:rtl/>
          <w:lang w:val="fr-CH"/>
        </w:rPr>
        <w:t>6(1)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و7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العهد،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مقروءتين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بالاقتران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مع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المادة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2(3)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منه</w:t>
      </w:r>
      <w:r w:rsidRPr="00F94915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تُجر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تحقيق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فوري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ونزيه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وشامل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وفعال</w:t>
      </w:r>
      <w:r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الملابسات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أدت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Pr="00F94915">
        <w:rPr>
          <w:rFonts w:hint="cs"/>
          <w:rtl/>
          <w:lang w:val="fr-CH" w:bidi="ar"/>
        </w:rPr>
        <w:t>والد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الاحتجاز</w:t>
      </w:r>
      <w:r w:rsidRPr="00F94915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/>
        </w:rPr>
        <w:t>منتهكة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بذلك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المادتين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6(1)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و7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العهد،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مقروءتين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بالاقتران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مع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المادة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2(3)</w:t>
      </w:r>
      <w:r w:rsidR="001B4C80">
        <w:rPr>
          <w:rtl/>
          <w:lang w:val="fr-CH"/>
        </w:rPr>
        <w:t xml:space="preserve"> </w:t>
      </w:r>
      <w:r w:rsidRPr="002B2B86">
        <w:rPr>
          <w:rtl/>
          <w:lang w:val="fr-CH"/>
        </w:rPr>
        <w:t>منه.</w:t>
      </w:r>
      <w:r w:rsidR="001B4C80">
        <w:rPr>
          <w:b/>
          <w:bCs/>
          <w:rtl/>
          <w:lang w:val="fr-CH"/>
        </w:rPr>
        <w:t xml:space="preserve"> </w:t>
      </w:r>
    </w:p>
    <w:p w:rsidR="006C7F0E" w:rsidRDefault="006C7F0E" w:rsidP="00072F31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3-</w:t>
      </w:r>
      <w:r>
        <w:rPr>
          <w:rFonts w:hint="cs"/>
          <w:rtl/>
          <w:lang w:val="fr-CH"/>
        </w:rPr>
        <w:t>4</w:t>
      </w:r>
      <w:r w:rsidRPr="00AA4394">
        <w:rPr>
          <w:rtl/>
          <w:lang w:val="fr-CH"/>
        </w:rPr>
        <w:tab/>
      </w:r>
      <w:r w:rsidRPr="00CB047E">
        <w:rPr>
          <w:rFonts w:hint="cs"/>
          <w:rtl/>
          <w:lang w:val="fr-CH" w:bidi="ar"/>
        </w:rPr>
        <w:t>وعلاوة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تتح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CB047E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إمكانية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الوصول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سبل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انتصاف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فعالة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قضية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تعذيب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ووفاته</w:t>
      </w:r>
      <w:r w:rsidRPr="00CB047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بما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التعويض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وتقديم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الجبر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المناسب</w:t>
      </w:r>
      <w:r w:rsidRPr="00CB047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 w:rsidRPr="004C5C49">
        <w:rPr>
          <w:rtl/>
          <w:lang w:val="fr-CH"/>
        </w:rPr>
        <w:t>ما</w:t>
      </w:r>
      <w:r w:rsidR="00072F31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يشكل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انتهاكا</w:t>
      </w:r>
      <w:r w:rsidR="005F7D6E">
        <w:rPr>
          <w:rFonts w:hint="cs"/>
          <w:rtl/>
          <w:lang w:val="fr-CH"/>
        </w:rPr>
        <w:t>ً</w:t>
      </w:r>
      <w:r w:rsidR="001B4C8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4C5C49">
        <w:rPr>
          <w:rtl/>
          <w:lang w:val="fr-CH"/>
        </w:rPr>
        <w:t>لمادتين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6(1)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و7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العهد،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مقروءتين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بالاقتران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مع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المادة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2(3)</w:t>
      </w:r>
      <w:r w:rsidR="001B4C80">
        <w:rPr>
          <w:rtl/>
          <w:lang w:val="fr-CH"/>
        </w:rPr>
        <w:t xml:space="preserve"> </w:t>
      </w:r>
      <w:r w:rsidRPr="004C5C49">
        <w:rPr>
          <w:rtl/>
          <w:lang w:val="fr-CH"/>
        </w:rPr>
        <w:t>منه.</w:t>
      </w:r>
    </w:p>
    <w:p w:rsidR="006C7F0E" w:rsidRDefault="006C7F0E" w:rsidP="00957897">
      <w:pPr>
        <w:pStyle w:val="SingleTxtGA"/>
        <w:rPr>
          <w:rtl/>
          <w:lang w:val="fr-CH" w:bidi="ar"/>
        </w:rPr>
      </w:pPr>
      <w:r w:rsidRPr="00AA4394">
        <w:rPr>
          <w:rtl/>
          <w:lang w:val="fr-CH"/>
        </w:rPr>
        <w:t>3-</w:t>
      </w:r>
      <w:r>
        <w:rPr>
          <w:rFonts w:hint="cs"/>
          <w:rtl/>
          <w:lang w:val="fr-CH"/>
        </w:rPr>
        <w:t>5</w:t>
      </w:r>
      <w:r w:rsidRPr="00AA4394">
        <w:rPr>
          <w:rtl/>
          <w:lang w:val="fr-CH"/>
        </w:rPr>
        <w:tab/>
      </w:r>
      <w:r w:rsidRPr="00CB047E">
        <w:rPr>
          <w:rFonts w:hint="cs"/>
          <w:rtl/>
          <w:lang w:val="fr-CH" w:bidi="ar"/>
        </w:rPr>
        <w:t>ويد</w:t>
      </w:r>
      <w:r>
        <w:rPr>
          <w:rFonts w:hint="cs"/>
          <w:rtl/>
          <w:lang w:val="fr-CH" w:bidi="ar"/>
        </w:rPr>
        <w:t>ّ</w:t>
      </w:r>
      <w:r w:rsidRPr="00CB047E">
        <w:rPr>
          <w:rFonts w:hint="cs"/>
          <w:rtl/>
          <w:lang w:val="fr-CH" w:bidi="ar"/>
        </w:rPr>
        <w:t>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السلطات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>حتجزت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عذبت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وقتلته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وقت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لاحق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نشاطه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المدني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والسياسي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وإبدائه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آراءً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تنتقد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الحكومة.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يُحتجز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مشروع،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ثم،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تعسفيا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ومخالفاً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للمادة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9(1)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العهد.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شكّلت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إساءة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معاملة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ووفاته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لاحقاً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انتهاك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CB047E">
        <w:rPr>
          <w:rFonts w:hint="cs"/>
          <w:rtl/>
          <w:lang w:val="fr-CH" w:bidi="ar"/>
        </w:rPr>
        <w:t>حقه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حرية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التعبير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المادة</w:t>
      </w:r>
      <w:r w:rsidR="00957897">
        <w:rPr>
          <w:rFonts w:hint="cs"/>
          <w:rtl/>
          <w:lang w:val="fr-CH" w:bidi="ar"/>
        </w:rPr>
        <w:t> </w:t>
      </w:r>
      <w:r w:rsidRPr="00CB047E">
        <w:rPr>
          <w:rFonts w:hint="cs"/>
          <w:rtl/>
          <w:lang w:val="fr-CH" w:bidi="ar"/>
        </w:rPr>
        <w:t>19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العهد.</w:t>
      </w:r>
    </w:p>
    <w:p w:rsidR="006C7F0E" w:rsidRPr="00AA4394" w:rsidRDefault="006C7F0E" w:rsidP="006C7F0E">
      <w:pPr>
        <w:pStyle w:val="H23GA"/>
        <w:rPr>
          <w:rtl/>
          <w:lang w:val="fr-CH"/>
        </w:rPr>
      </w:pPr>
      <w:r w:rsidRPr="00AA4394">
        <w:rPr>
          <w:rtl/>
          <w:lang w:val="fr-CH"/>
        </w:rPr>
        <w:lastRenderedPageBreak/>
        <w:tab/>
      </w:r>
      <w:r w:rsidRPr="00AA4394">
        <w:rPr>
          <w:rtl/>
          <w:lang w:val="fr-CH"/>
        </w:rPr>
        <w:tab/>
      </w:r>
      <w:r w:rsidRPr="00AA4394">
        <w:rPr>
          <w:rFonts w:hint="cs"/>
          <w:rtl/>
          <w:lang w:val="fr-CH"/>
        </w:rPr>
        <w:t>ملاحظات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الدولة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الطرف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بشأن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مقبولية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البلاغ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وأسسه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الموضوعية</w:t>
      </w:r>
      <w:r w:rsidR="001B4C80">
        <w:rPr>
          <w:rtl/>
          <w:lang w:val="fr-CH"/>
        </w:rPr>
        <w:t xml:space="preserve"> </w:t>
      </w:r>
    </w:p>
    <w:p w:rsidR="006C7F0E" w:rsidRDefault="006C7F0E" w:rsidP="006C7F0E">
      <w:pPr>
        <w:pStyle w:val="SingleTxtGA"/>
        <w:rPr>
          <w:lang w:val="fr-CH"/>
        </w:rPr>
      </w:pPr>
      <w:r w:rsidRPr="00AA4394">
        <w:rPr>
          <w:rtl/>
          <w:lang w:val="fr-CH"/>
        </w:rPr>
        <w:t>4-1</w:t>
      </w:r>
      <w:r w:rsidRPr="00AA4394">
        <w:rPr>
          <w:rtl/>
          <w:lang w:val="fr-CH"/>
        </w:rPr>
        <w:tab/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12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آذار/</w:t>
      </w:r>
      <w:r w:rsidRPr="00CB047E">
        <w:rPr>
          <w:rFonts w:hint="cs"/>
          <w:rtl/>
          <w:lang w:val="fr-CH" w:bidi="ar"/>
        </w:rPr>
        <w:t>مارس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2013،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قدم</w:t>
      </w:r>
      <w:r>
        <w:rPr>
          <w:rFonts w:hint="cs"/>
          <w:rtl/>
          <w:lang w:val="fr-CH" w:bidi="ar"/>
        </w:rPr>
        <w:t>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ملاحظاتها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مقبولية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CB047E">
        <w:rPr>
          <w:rFonts w:hint="cs"/>
          <w:rtl/>
          <w:lang w:val="fr-CH" w:bidi="ar"/>
        </w:rPr>
        <w:t>أسس</w:t>
      </w:r>
      <w:r>
        <w:rPr>
          <w:rFonts w:hint="cs"/>
          <w:rtl/>
          <w:lang w:val="fr-CH" w:bidi="ar"/>
        </w:rPr>
        <w:t>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الموضوعية.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وفيما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بالوقائع،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تدفع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CB047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أودع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عنبر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مؤقت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تابع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لإدارة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منتصف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الليل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يوم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15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نيسان/</w:t>
      </w:r>
      <w:r w:rsidRPr="00CB047E">
        <w:rPr>
          <w:rFonts w:hint="cs"/>
          <w:rtl/>
          <w:lang w:val="fr-CH" w:bidi="ar"/>
        </w:rPr>
        <w:t>أبريل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2017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لارتكابه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مخالفة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إدارية.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غياب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رقابة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الحراس،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أقدم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الانتحار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بشنق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نفسه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</w:t>
      </w:r>
      <w:r>
        <w:rPr>
          <w:rFonts w:hint="cs"/>
          <w:rtl/>
          <w:lang w:val="fr-CH" w:bidi="ar"/>
        </w:rPr>
        <w:t>أسباب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معروف</w:t>
      </w:r>
      <w:r>
        <w:rPr>
          <w:rFonts w:hint="cs"/>
          <w:rtl/>
          <w:lang w:val="fr-CH" w:bidi="ar"/>
        </w:rPr>
        <w:t>ة</w:t>
      </w:r>
      <w:r w:rsidRPr="00CB047E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</w:t>
      </w:r>
      <w:r w:rsidRPr="00FC0DD1">
        <w:rPr>
          <w:rtl/>
          <w:lang w:val="fr-CH"/>
        </w:rPr>
        <w:t>فُتحت</w:t>
      </w:r>
      <w:r w:rsidR="001B4C80">
        <w:rPr>
          <w:rtl/>
          <w:lang w:val="fr-CH"/>
        </w:rPr>
        <w:t xml:space="preserve"> </w:t>
      </w:r>
      <w:r w:rsidRPr="00FC0DD1">
        <w:rPr>
          <w:rtl/>
          <w:lang w:val="fr-CH"/>
        </w:rPr>
        <w:t>قضية</w:t>
      </w:r>
      <w:r w:rsidR="001B4C80">
        <w:rPr>
          <w:rtl/>
          <w:lang w:val="fr-CH"/>
        </w:rPr>
        <w:t xml:space="preserve"> </w:t>
      </w:r>
      <w:r w:rsidRPr="00FC0DD1">
        <w:rPr>
          <w:rtl/>
          <w:lang w:val="fr-CH"/>
        </w:rPr>
        <w:t>جنائية</w:t>
      </w:r>
      <w:r w:rsidR="001B4C80">
        <w:rPr>
          <w:rtl/>
          <w:lang w:val="fr-CH"/>
        </w:rPr>
        <w:t xml:space="preserve"> </w:t>
      </w:r>
      <w:r w:rsidRPr="00FC0DD1">
        <w:rPr>
          <w:rtl/>
          <w:lang w:val="fr-CH"/>
        </w:rPr>
        <w:t>بموجب</w:t>
      </w:r>
      <w:r w:rsidR="001B4C80">
        <w:rPr>
          <w:rtl/>
          <w:lang w:val="fr-CH"/>
        </w:rPr>
        <w:t xml:space="preserve"> </w:t>
      </w:r>
      <w:r w:rsidRPr="00FC0DD1">
        <w:rPr>
          <w:rtl/>
          <w:lang w:val="fr-CH"/>
        </w:rPr>
        <w:t>الفقرة</w:t>
      </w:r>
      <w:r w:rsidR="001B4C80">
        <w:rPr>
          <w:rtl/>
          <w:lang w:val="fr-CH"/>
        </w:rPr>
        <w:t xml:space="preserve"> </w:t>
      </w:r>
      <w:r w:rsidR="002E7AD3">
        <w:rPr>
          <w:rFonts w:hint="cs"/>
          <w:rtl/>
          <w:lang w:val="fr-CH" w:bidi="ar"/>
        </w:rPr>
        <w:t>316</w:t>
      </w:r>
      <w:r w:rsidRPr="00CB047E">
        <w:rPr>
          <w:rFonts w:hint="cs"/>
          <w:rtl/>
          <w:lang w:val="fr-CH" w:bidi="ar"/>
        </w:rPr>
        <w:t>(2)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القانون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الجنائي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وأقيمت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وقت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لاحق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دعوى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جنائية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ضد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اثنين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أفراد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إدارة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الشؤون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الداخلية،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</w:rPr>
        <w:t>وهما</w:t>
      </w:r>
      <w:r w:rsidR="001B4C80">
        <w:rPr>
          <w:rFonts w:hint="cs"/>
          <w:spacing w:val="-4"/>
          <w:rtl/>
        </w:rPr>
        <w:t xml:space="preserve"> </w:t>
      </w:r>
      <w:r w:rsidRPr="002E7AD3">
        <w:rPr>
          <w:rFonts w:hint="cs"/>
          <w:spacing w:val="-4"/>
          <w:rtl/>
        </w:rPr>
        <w:t>ب.</w:t>
      </w:r>
      <w:r w:rsidR="001B4C80">
        <w:rPr>
          <w:rFonts w:hint="cs"/>
          <w:spacing w:val="-4"/>
          <w:rtl/>
        </w:rPr>
        <w:t xml:space="preserve"> </w:t>
      </w:r>
      <w:r w:rsidRPr="002E7AD3">
        <w:rPr>
          <w:rFonts w:hint="cs"/>
          <w:spacing w:val="-4"/>
          <w:rtl/>
        </w:rPr>
        <w:t>ك.</w:t>
      </w:r>
      <w:r w:rsidR="001B4C80">
        <w:rPr>
          <w:rFonts w:hint="cs"/>
          <w:spacing w:val="-4"/>
          <w:rtl/>
        </w:rPr>
        <w:t xml:space="preserve"> </w:t>
      </w:r>
      <w:r w:rsidRPr="002E7AD3">
        <w:rPr>
          <w:rFonts w:hint="cs"/>
          <w:spacing w:val="-4"/>
          <w:rtl/>
        </w:rPr>
        <w:t>وب.</w:t>
      </w:r>
      <w:r w:rsidR="001B4C80">
        <w:rPr>
          <w:rFonts w:hint="cs"/>
          <w:spacing w:val="-4"/>
          <w:rtl/>
        </w:rPr>
        <w:t xml:space="preserve"> </w:t>
      </w:r>
      <w:r w:rsidRPr="002E7AD3">
        <w:rPr>
          <w:rFonts w:hint="cs"/>
          <w:spacing w:val="-4"/>
          <w:rtl/>
        </w:rPr>
        <w:t>ج.</w:t>
      </w:r>
      <w:r w:rsidRPr="002E7AD3">
        <w:rPr>
          <w:rFonts w:hint="cs"/>
          <w:spacing w:val="-4"/>
          <w:rtl/>
          <w:lang w:val="fr-CH" w:bidi="ar"/>
        </w:rPr>
        <w:t>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وفي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4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نيسان/أبريل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2008،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برأت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محكمة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مدينة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  <w:lang w:val="fr-CH" w:bidi="ar"/>
        </w:rPr>
        <w:t>نارين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2E7AD3">
        <w:rPr>
          <w:rFonts w:hint="cs"/>
          <w:spacing w:val="-4"/>
          <w:rtl/>
        </w:rPr>
        <w:t>ب.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ج.</w:t>
      </w:r>
      <w:r w:rsidR="001B4C80">
        <w:rPr>
          <w:rFonts w:hint="cs"/>
          <w:rtl/>
        </w:rPr>
        <w:t xml:space="preserve"> </w:t>
      </w:r>
      <w:r w:rsidRPr="00CB047E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316(2)</w:t>
      </w:r>
      <w:r w:rsidR="001B4C80">
        <w:rPr>
          <w:rFonts w:hint="cs"/>
          <w:rtl/>
          <w:lang w:val="fr-CH" w:bidi="ar"/>
        </w:rPr>
        <w:t xml:space="preserve"> </w:t>
      </w:r>
      <w:r w:rsidRPr="0062363A">
        <w:rPr>
          <w:rtl/>
          <w:lang w:val="fr-CH"/>
        </w:rPr>
        <w:t>لانتفاء</w:t>
      </w:r>
      <w:r w:rsidR="001B4C80">
        <w:rPr>
          <w:rtl/>
          <w:lang w:val="fr-CH"/>
        </w:rPr>
        <w:t xml:space="preserve"> </w:t>
      </w:r>
      <w:r w:rsidRPr="0062363A">
        <w:rPr>
          <w:rtl/>
          <w:lang w:val="fr-CH"/>
        </w:rPr>
        <w:t>ركن</w:t>
      </w:r>
      <w:r w:rsidR="001B4C80">
        <w:rPr>
          <w:rtl/>
          <w:lang w:val="fr-CH"/>
        </w:rPr>
        <w:t xml:space="preserve"> </w:t>
      </w:r>
      <w:r w:rsidRPr="0062363A">
        <w:rPr>
          <w:rtl/>
          <w:lang w:val="fr-CH"/>
        </w:rPr>
        <w:t>الجريمة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تصرفاته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وأدين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وحكم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</w:t>
      </w:r>
      <w:r w:rsidR="001B4C80">
        <w:rPr>
          <w:rFonts w:hint="cs"/>
          <w:rtl/>
          <w:lang w:val="fr-CH" w:bidi="ar"/>
        </w:rPr>
        <w:t xml:space="preserve"> </w:t>
      </w:r>
      <w:r w:rsidRPr="0062363A">
        <w:rPr>
          <w:rFonts w:hint="cs"/>
          <w:rtl/>
          <w:lang w:val="fr-CH" w:bidi="ar"/>
        </w:rPr>
        <w:t>بالسجن</w:t>
      </w:r>
      <w:r w:rsidR="001B4C80">
        <w:rPr>
          <w:rFonts w:hint="cs"/>
          <w:rtl/>
          <w:lang w:val="fr-CH" w:bidi="ar"/>
        </w:rPr>
        <w:t xml:space="preserve"> </w:t>
      </w:r>
      <w:r w:rsidRPr="0062363A">
        <w:rPr>
          <w:rFonts w:hint="cs"/>
          <w:rtl/>
          <w:lang w:val="fr-CH" w:bidi="ar"/>
        </w:rPr>
        <w:t>لمدة</w:t>
      </w:r>
      <w:r w:rsidR="001B4C80">
        <w:rPr>
          <w:rFonts w:hint="cs"/>
          <w:rtl/>
          <w:lang w:val="fr-CH" w:bidi="ar"/>
        </w:rPr>
        <w:t xml:space="preserve"> </w:t>
      </w:r>
      <w:r w:rsidRPr="0062363A">
        <w:rPr>
          <w:rFonts w:hint="cs"/>
          <w:rtl/>
          <w:lang w:val="fr-CH" w:bidi="ar"/>
        </w:rPr>
        <w:t>3</w:t>
      </w:r>
      <w:r w:rsidR="001B4C80">
        <w:rPr>
          <w:rFonts w:hint="cs"/>
          <w:rtl/>
          <w:lang w:val="fr-CH" w:bidi="ar"/>
        </w:rPr>
        <w:t xml:space="preserve"> </w:t>
      </w:r>
      <w:r w:rsidRPr="0062363A">
        <w:rPr>
          <w:rFonts w:hint="cs"/>
          <w:rtl/>
          <w:lang w:val="fr-CH" w:bidi="ar"/>
        </w:rPr>
        <w:t>سنوات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نفسها</w:t>
      </w:r>
      <w:r w:rsidRPr="00CB047E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CB047E">
        <w:rPr>
          <w:rFonts w:hint="cs"/>
          <w:rtl/>
          <w:lang w:val="fr-CH" w:bidi="ar"/>
        </w:rPr>
        <w:t>وفقا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للمادة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63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القانون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الجنائي،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علقت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تنفيذ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العقوبة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ووضعته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المراقبة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لمدة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سنة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واحدة.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7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أيار/</w:t>
      </w:r>
      <w:r w:rsidRPr="00CB047E">
        <w:rPr>
          <w:rFonts w:hint="cs"/>
          <w:rtl/>
          <w:lang w:val="fr-CH" w:bidi="ar"/>
        </w:rPr>
        <w:t>مايو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2008،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</w:t>
      </w:r>
      <w:r>
        <w:rPr>
          <w:rFonts w:hint="cs"/>
          <w:rtl/>
          <w:lang w:val="fr-CH" w:bidi="ar"/>
        </w:rPr>
        <w:t>كد</w:t>
      </w:r>
      <w:r w:rsidR="001B4C80">
        <w:rPr>
          <w:rFonts w:hint="cs"/>
          <w:rtl/>
          <w:lang w:val="fr-CH" w:bidi="ar"/>
        </w:rPr>
        <w:t xml:space="preserve"> </w:t>
      </w:r>
      <w:r w:rsidRPr="00717153">
        <w:rPr>
          <w:rFonts w:hint="cs"/>
          <w:rtl/>
          <w:lang w:val="fr-CH" w:bidi="ar"/>
        </w:rPr>
        <w:t>المجلس</w:t>
      </w:r>
      <w:r w:rsidR="001B4C80">
        <w:rPr>
          <w:rFonts w:hint="cs"/>
          <w:rtl/>
          <w:lang w:val="fr-CH" w:bidi="ar"/>
        </w:rPr>
        <w:t xml:space="preserve"> </w:t>
      </w:r>
      <w:r w:rsidRPr="00717153">
        <w:rPr>
          <w:rFonts w:hint="cs"/>
          <w:rtl/>
          <w:lang w:val="fr-CH" w:bidi="ar"/>
        </w:rPr>
        <w:t>القضائي</w:t>
      </w:r>
      <w:r w:rsidR="001B4C80">
        <w:rPr>
          <w:rFonts w:hint="cs"/>
          <w:rtl/>
          <w:lang w:val="fr-CH" w:bidi="ar"/>
        </w:rPr>
        <w:t xml:space="preserve"> </w:t>
      </w:r>
      <w:r w:rsidRPr="00717153">
        <w:rPr>
          <w:rFonts w:hint="cs"/>
          <w:rtl/>
          <w:lang w:val="fr-CH" w:bidi="ar"/>
        </w:rPr>
        <w:t>المعني</w:t>
      </w:r>
      <w:r w:rsidR="001B4C80">
        <w:rPr>
          <w:rFonts w:hint="cs"/>
          <w:rtl/>
          <w:lang w:val="fr-CH" w:bidi="ar"/>
        </w:rPr>
        <w:t xml:space="preserve"> </w:t>
      </w:r>
      <w:r w:rsidRPr="00717153">
        <w:rPr>
          <w:rFonts w:hint="cs"/>
          <w:rtl/>
          <w:lang w:val="fr-CH" w:bidi="ar"/>
        </w:rPr>
        <w:t>بالقضايا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والجرائم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الإدارية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والتابع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لمحكمة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الإقليمية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قرار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تبرئة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ج.؛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وأكد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المجلس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القضائي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CB047E">
        <w:rPr>
          <w:rFonts w:hint="cs"/>
          <w:rtl/>
          <w:lang w:val="fr-CH" w:bidi="ar"/>
        </w:rPr>
        <w:t>القض</w:t>
      </w:r>
      <w:r>
        <w:rPr>
          <w:rFonts w:hint="cs"/>
          <w:rtl/>
          <w:lang w:val="fr-CH" w:bidi="ar"/>
        </w:rPr>
        <w:t>ايا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والجرائم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الإدارية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والتابع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CB047E">
        <w:rPr>
          <w:rFonts w:hint="cs"/>
          <w:rtl/>
          <w:lang w:val="fr-CH" w:bidi="ar"/>
        </w:rPr>
        <w:t>لمحكمة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القرار.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</w:t>
      </w:r>
      <w:r w:rsidRPr="00CB047E">
        <w:rPr>
          <w:rFonts w:hint="cs"/>
          <w:rtl/>
          <w:lang w:val="fr-CH" w:bidi="ar"/>
        </w:rPr>
        <w:t>ضيف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أن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المحكمة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العليا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تمثل</w:t>
      </w:r>
      <w:r w:rsidR="001B4C80">
        <w:rPr>
          <w:rFonts w:hint="cs"/>
          <w:rtl/>
          <w:lang w:val="fr-CH"/>
        </w:rPr>
        <w:t xml:space="preserve"> </w:t>
      </w:r>
      <w:r w:rsidRPr="00CB047E">
        <w:rPr>
          <w:rFonts w:hint="cs"/>
          <w:rtl/>
          <w:lang w:val="fr-CH" w:bidi="ar"/>
        </w:rPr>
        <w:t>أعلى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هيئة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للسلطة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القضائية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فيما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بالقضايا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المدنية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والجنائية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والإدارية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وغيرها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القضايا،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96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الدستور</w:t>
      </w:r>
      <w:r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تراجع،</w:t>
      </w:r>
      <w:r w:rsidR="001B4C80">
        <w:rPr>
          <w:rFonts w:hint="cs"/>
          <w:rtl/>
          <w:lang w:val="fr-CH" w:bidi="ar"/>
        </w:rPr>
        <w:t xml:space="preserve"> </w:t>
      </w:r>
      <w:r w:rsidRPr="008C1F3B">
        <w:rPr>
          <w:rFonts w:hint="cs"/>
          <w:rtl/>
          <w:lang w:val="fr-CH" w:bidi="ar"/>
        </w:rPr>
        <w:t>وفقاً</w:t>
      </w:r>
      <w:r w:rsidR="001B4C80">
        <w:rPr>
          <w:rFonts w:hint="cs"/>
          <w:rtl/>
          <w:lang w:val="fr-CH" w:bidi="ar"/>
        </w:rPr>
        <w:t xml:space="preserve"> </w:t>
      </w:r>
      <w:r w:rsidRPr="008C1F3B">
        <w:rPr>
          <w:rFonts w:hint="cs"/>
          <w:rtl/>
          <w:lang w:val="fr-CH" w:bidi="ar"/>
        </w:rPr>
        <w:t>للإجراءات</w:t>
      </w:r>
      <w:r w:rsidR="001B4C80">
        <w:rPr>
          <w:rFonts w:hint="cs"/>
          <w:rtl/>
          <w:lang w:val="fr-CH" w:bidi="ar"/>
        </w:rPr>
        <w:t xml:space="preserve"> </w:t>
      </w:r>
      <w:r w:rsidRPr="008C1F3B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8C1F3B">
        <w:rPr>
          <w:rFonts w:hint="cs"/>
          <w:rtl/>
          <w:lang w:val="fr-CH" w:bidi="ar"/>
        </w:rPr>
        <w:t>يحددها</w:t>
      </w:r>
      <w:r w:rsidR="001B4C80">
        <w:rPr>
          <w:rFonts w:hint="cs"/>
          <w:rtl/>
          <w:lang w:val="fr-CH" w:bidi="ar"/>
        </w:rPr>
        <w:t xml:space="preserve"> </w:t>
      </w:r>
      <w:r w:rsidRPr="008C1F3B">
        <w:rPr>
          <w:rFonts w:hint="cs"/>
          <w:rtl/>
          <w:lang w:val="fr-CH" w:bidi="ar"/>
        </w:rPr>
        <w:t>القانون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الأحكام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الصادرة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المحاكم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المحلية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بعد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ورود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الطعون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المقدمة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الأطراف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العملية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القضائية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المعنية</w:t>
      </w:r>
      <w:r w:rsidRPr="00CB047E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وتنص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="002E7AD3">
        <w:rPr>
          <w:rFonts w:hint="cs"/>
          <w:rtl/>
          <w:lang w:val="fr-CH" w:bidi="ar"/>
        </w:rPr>
        <w:t>382</w:t>
      </w:r>
      <w:r w:rsidRPr="00CB047E">
        <w:rPr>
          <w:rFonts w:hint="cs"/>
          <w:rtl/>
          <w:lang w:val="fr-CH" w:bidi="ar"/>
        </w:rPr>
        <w:t>(2</w:t>
      </w:r>
      <w:r>
        <w:rPr>
          <w:rFonts w:hint="cs"/>
          <w:rtl/>
          <w:lang w:val="fr-CH" w:bidi="ar"/>
        </w:rPr>
        <w:t>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قانون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الإجراءات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الأحكام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والقرارات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الصادرة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المجلس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القضائي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المعني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CB047E">
        <w:rPr>
          <w:rFonts w:hint="cs"/>
          <w:rtl/>
          <w:lang w:val="fr-CH" w:bidi="ar"/>
        </w:rPr>
        <w:t>القض</w:t>
      </w:r>
      <w:r>
        <w:rPr>
          <w:rFonts w:hint="cs"/>
          <w:rtl/>
          <w:lang w:val="fr-CH" w:bidi="ar"/>
        </w:rPr>
        <w:t>ايا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والجرائم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الإدارية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والتابع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CB047E">
        <w:rPr>
          <w:rFonts w:hint="cs"/>
          <w:rtl/>
          <w:lang w:val="fr-CH" w:bidi="ar"/>
        </w:rPr>
        <w:t>لمحكمة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نهائية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تقبل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الطعن</w:t>
      </w:r>
      <w:r w:rsidR="000328F8">
        <w:rPr>
          <w:rFonts w:hint="cs"/>
          <w:rtl/>
          <w:lang w:val="fr-CH"/>
        </w:rPr>
        <w:t>.</w:t>
      </w:r>
      <w:r w:rsidR="001B4C80">
        <w:rPr>
          <w:rFonts w:hint="cs"/>
          <w:rtl/>
          <w:lang w:val="fr-CH"/>
        </w:rPr>
        <w:t xml:space="preserve"> </w:t>
      </w:r>
    </w:p>
    <w:p w:rsidR="006C7F0E" w:rsidRDefault="006C7F0E" w:rsidP="00072F31">
      <w:pPr>
        <w:pStyle w:val="SingleTxtGA"/>
        <w:rPr>
          <w:spacing w:val="-4"/>
          <w:rtl/>
          <w:lang w:val="fr-CH"/>
        </w:rPr>
      </w:pPr>
      <w:r w:rsidRPr="007162B8">
        <w:rPr>
          <w:spacing w:val="-4"/>
          <w:rtl/>
          <w:lang w:val="fr-CH"/>
        </w:rPr>
        <w:t>4-2</w:t>
      </w:r>
      <w:r w:rsidRPr="007162B8">
        <w:rPr>
          <w:spacing w:val="-4"/>
          <w:rtl/>
          <w:lang w:val="fr-CH"/>
        </w:rPr>
        <w:tab/>
      </w:r>
      <w:r>
        <w:rPr>
          <w:rFonts w:hint="cs"/>
          <w:spacing w:val="-4"/>
          <w:rtl/>
          <w:lang w:val="fr-CH"/>
        </w:rPr>
        <w:t>و</w:t>
      </w:r>
      <w:r w:rsidRPr="00CB047E">
        <w:rPr>
          <w:rFonts w:hint="cs"/>
          <w:spacing w:val="-4"/>
          <w:rtl/>
          <w:lang w:val="fr-CH" w:bidi="ar"/>
        </w:rPr>
        <w:t>بموجب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المادة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384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قانون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الإجراءات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الجنائية،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يمكن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إلغاء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الإدانات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أو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الأحكام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أو</w:t>
      </w:r>
      <w:r w:rsidR="00072F31">
        <w:rPr>
          <w:rFonts w:hint="eastAsia"/>
          <w:spacing w:val="-4"/>
          <w:rtl/>
          <w:lang w:val="fr-CH" w:bidi="ar"/>
        </w:rPr>
        <w:t> </w:t>
      </w:r>
      <w:r>
        <w:rPr>
          <w:rFonts w:hint="cs"/>
          <w:spacing w:val="-4"/>
          <w:rtl/>
          <w:lang w:val="fr-CH" w:bidi="ar"/>
        </w:rPr>
        <w:t>القرارات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الصادرة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عن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المح</w:t>
      </w:r>
      <w:r>
        <w:rPr>
          <w:rFonts w:hint="cs"/>
          <w:spacing w:val="-4"/>
          <w:rtl/>
          <w:lang w:val="fr-CH" w:bidi="ar"/>
        </w:rPr>
        <w:t>اكم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والتي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تصبح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قابلة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للتنفيذ،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ويمكن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إعادة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فتح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إجراءات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الدعوى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حالة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ظهور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ملابسات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جديدة</w:t>
      </w:r>
      <w:r w:rsidRPr="00CB047E">
        <w:rPr>
          <w:rFonts w:hint="cs"/>
          <w:spacing w:val="-4"/>
          <w:rtl/>
          <w:lang w:val="fr-CH" w:bidi="ar"/>
        </w:rPr>
        <w:t>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</w:t>
      </w:r>
      <w:r w:rsidRPr="00CB047E">
        <w:rPr>
          <w:rFonts w:hint="cs"/>
          <w:spacing w:val="-4"/>
          <w:rtl/>
          <w:lang w:val="fr-CH" w:bidi="ar"/>
        </w:rPr>
        <w:t>وفقا</w:t>
      </w:r>
      <w:r>
        <w:rPr>
          <w:rFonts w:hint="cs"/>
          <w:spacing w:val="-4"/>
          <w:rtl/>
          <w:lang w:val="fr-CH" w:bidi="ar"/>
        </w:rPr>
        <w:t>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="002E7AD3">
        <w:rPr>
          <w:rFonts w:hint="cs"/>
          <w:spacing w:val="-4"/>
          <w:rtl/>
          <w:lang w:val="fr-CH" w:bidi="ar"/>
        </w:rPr>
        <w:t>للمادة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="002E7AD3">
        <w:rPr>
          <w:rFonts w:hint="cs"/>
          <w:spacing w:val="-4"/>
          <w:rtl/>
          <w:lang w:val="fr-CH" w:bidi="ar"/>
        </w:rPr>
        <w:t>387</w:t>
      </w:r>
      <w:r w:rsidRPr="00CB047E">
        <w:rPr>
          <w:rFonts w:hint="cs"/>
          <w:spacing w:val="-4"/>
          <w:rtl/>
          <w:lang w:val="fr-CH" w:bidi="ar"/>
        </w:rPr>
        <w:t>(1</w:t>
      </w:r>
      <w:r>
        <w:rPr>
          <w:rFonts w:hint="cs"/>
          <w:spacing w:val="-4"/>
          <w:rtl/>
          <w:lang w:val="fr-CH" w:bidi="ar"/>
        </w:rPr>
        <w:t>)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قانون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الإجراءات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الجنائية،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أعاد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المجلس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القضائي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المعني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</w:t>
      </w:r>
      <w:r w:rsidRPr="00CB047E">
        <w:rPr>
          <w:rFonts w:hint="cs"/>
          <w:spacing w:val="-4"/>
          <w:rtl/>
          <w:lang w:val="fr-CH" w:bidi="ar"/>
        </w:rPr>
        <w:t>القض</w:t>
      </w:r>
      <w:r>
        <w:rPr>
          <w:rFonts w:hint="cs"/>
          <w:spacing w:val="-4"/>
          <w:rtl/>
          <w:lang w:val="fr-CH" w:bidi="ar"/>
        </w:rPr>
        <w:t>ايا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الجنائية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والجرائم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الإدارية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والتابع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</w:t>
      </w:r>
      <w:r w:rsidRPr="00CB047E">
        <w:rPr>
          <w:rFonts w:hint="cs"/>
          <w:spacing w:val="-4"/>
          <w:rtl/>
          <w:lang w:val="fr-CH" w:bidi="ar"/>
        </w:rPr>
        <w:t>لمحكمة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العليا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النظر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قضية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eastAsia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أكونوف</w:t>
      </w:r>
      <w:r w:rsidRPr="00CB047E"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استنادا</w:t>
      </w:r>
      <w:r>
        <w:rPr>
          <w:rFonts w:hint="cs"/>
          <w:spacing w:val="-4"/>
          <w:rtl/>
          <w:lang w:val="fr-CH" w:bidi="ar"/>
        </w:rPr>
        <w:t>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إلى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التقرير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المقدم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ممثل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الادعاء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العام،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د..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7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تشرين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الأول</w:t>
      </w:r>
      <w:r>
        <w:rPr>
          <w:rFonts w:hint="cs"/>
          <w:spacing w:val="-4"/>
          <w:rtl/>
          <w:lang w:val="fr-CH" w:bidi="ar"/>
        </w:rPr>
        <w:t>/</w:t>
      </w:r>
      <w:r w:rsidR="00072F31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أكتوبر</w:t>
      </w:r>
      <w:r w:rsidR="00072F31">
        <w:rPr>
          <w:rFonts w:hint="eastAsia"/>
          <w:spacing w:val="-4"/>
          <w:rtl/>
          <w:lang w:val="fr-CH" w:bidi="ar"/>
        </w:rPr>
        <w:t> </w:t>
      </w:r>
      <w:r w:rsidRPr="00CB047E">
        <w:rPr>
          <w:rFonts w:hint="cs"/>
          <w:spacing w:val="-4"/>
          <w:rtl/>
          <w:lang w:val="fr-CH" w:bidi="ar"/>
        </w:rPr>
        <w:t>2010،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قرر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</w:t>
      </w:r>
      <w:r w:rsidRPr="00CB047E">
        <w:rPr>
          <w:rFonts w:hint="cs"/>
          <w:spacing w:val="-4"/>
          <w:rtl/>
          <w:lang w:val="fr-CH" w:bidi="ar"/>
        </w:rPr>
        <w:t>مجلس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عدم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النظر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ذلك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</w:t>
      </w:r>
      <w:r w:rsidRPr="00CB047E">
        <w:rPr>
          <w:rFonts w:hint="cs"/>
          <w:spacing w:val="-4"/>
          <w:rtl/>
          <w:lang w:val="fr-CH" w:bidi="ar"/>
        </w:rPr>
        <w:t>تقرير</w:t>
      </w:r>
      <w:r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لأن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نتائجه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CB047E">
        <w:rPr>
          <w:rFonts w:hint="cs"/>
          <w:spacing w:val="-4"/>
          <w:rtl/>
          <w:lang w:val="fr-CH" w:bidi="ar"/>
        </w:rPr>
        <w:t>تتواف</w:t>
      </w:r>
      <w:r>
        <w:rPr>
          <w:rFonts w:hint="cs"/>
          <w:spacing w:val="-4"/>
          <w:rtl/>
          <w:lang w:val="fr-CH" w:bidi="ar"/>
        </w:rPr>
        <w:t>ق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مع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سبب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الأسباب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التي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تدعو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إعادة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فتح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الدعوى</w:t>
      </w:r>
      <w:r w:rsidRPr="007162B8">
        <w:rPr>
          <w:spacing w:val="-4"/>
          <w:rtl/>
          <w:lang w:val="fr-CH"/>
        </w:rPr>
        <w:t>.</w:t>
      </w:r>
    </w:p>
    <w:p w:rsidR="006C7F0E" w:rsidRPr="00AA4394" w:rsidRDefault="006C7F0E" w:rsidP="006C7F0E">
      <w:pPr>
        <w:pStyle w:val="H23GA"/>
        <w:rPr>
          <w:rtl/>
          <w:lang w:val="fr-CH"/>
        </w:rPr>
      </w:pPr>
      <w:r w:rsidRPr="00AA4394">
        <w:rPr>
          <w:rtl/>
          <w:lang w:val="fr-CH"/>
        </w:rPr>
        <w:tab/>
      </w:r>
      <w:r w:rsidRPr="00AA4394">
        <w:rPr>
          <w:rtl/>
          <w:lang w:val="fr-CH"/>
        </w:rPr>
        <w:tab/>
        <w:t>تعليقات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صاحب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البلاغ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على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ملاحظات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الدولة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الطرف</w:t>
      </w:r>
      <w:r w:rsidR="001B4C80">
        <w:rPr>
          <w:rFonts w:hint="cs"/>
          <w:b w:val="0"/>
          <w:bCs w:val="0"/>
          <w:rtl/>
          <w:lang w:val="fr-CH" w:eastAsia="en-US"/>
        </w:rPr>
        <w:t xml:space="preserve"> </w:t>
      </w:r>
      <w:r w:rsidRPr="00CB047E">
        <w:rPr>
          <w:rFonts w:hint="cs"/>
          <w:rtl/>
          <w:lang w:val="fr-CH"/>
        </w:rPr>
        <w:t>بشأن</w:t>
      </w:r>
      <w:r w:rsidR="001B4C8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</w:t>
      </w:r>
      <w:r w:rsidRPr="00CB047E">
        <w:rPr>
          <w:rFonts w:hint="cs"/>
          <w:rtl/>
          <w:lang w:val="fr-CH"/>
        </w:rPr>
        <w:t>قبولية</w:t>
      </w:r>
      <w:r w:rsidR="001B4C80">
        <w:rPr>
          <w:rtl/>
          <w:lang w:val="fr-CH"/>
        </w:rPr>
        <w:t xml:space="preserve"> </w:t>
      </w:r>
      <w:r w:rsidR="0089626B">
        <w:rPr>
          <w:rFonts w:hint="cs"/>
          <w:rtl/>
          <w:lang w:val="fr-CH"/>
        </w:rPr>
        <w:t>البلاغ</w:t>
      </w:r>
      <w:r w:rsidR="001B4C80">
        <w:rPr>
          <w:rFonts w:hint="cs"/>
          <w:rtl/>
          <w:lang w:val="fr-CH"/>
        </w:rPr>
        <w:t xml:space="preserve"> </w:t>
      </w:r>
      <w:r w:rsidR="0089626B">
        <w:rPr>
          <w:rFonts w:hint="cs"/>
          <w:rtl/>
          <w:lang w:val="fr-CH"/>
        </w:rPr>
        <w:t>وأسسه</w:t>
      </w:r>
      <w:r w:rsidR="001B4C80">
        <w:rPr>
          <w:rtl/>
          <w:lang w:val="fr-CH"/>
        </w:rPr>
        <w:t xml:space="preserve"> </w:t>
      </w:r>
      <w:r w:rsidRPr="00CB047E">
        <w:rPr>
          <w:rFonts w:hint="cs"/>
          <w:rtl/>
          <w:lang w:val="fr-CH"/>
        </w:rPr>
        <w:t>الموضوعية</w:t>
      </w:r>
    </w:p>
    <w:p w:rsidR="006C7F0E" w:rsidRDefault="006C7F0E" w:rsidP="00072F31">
      <w:pPr>
        <w:pStyle w:val="SingleTxtGA"/>
        <w:rPr>
          <w:spacing w:val="-2"/>
          <w:rtl/>
          <w:lang w:val="fr-CH"/>
        </w:rPr>
      </w:pPr>
      <w:r w:rsidRPr="00C54A89">
        <w:rPr>
          <w:spacing w:val="-2"/>
          <w:rtl/>
          <w:lang w:val="fr-CH"/>
        </w:rPr>
        <w:t>5-1</w:t>
      </w:r>
      <w:r w:rsidRPr="00F25248">
        <w:rPr>
          <w:spacing w:val="-2"/>
          <w:rtl/>
          <w:lang w:val="fr-CH"/>
        </w:rPr>
        <w:tab/>
      </w:r>
      <w:r w:rsidRPr="00CB047E"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14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أيار</w:t>
      </w:r>
      <w:r>
        <w:rPr>
          <w:rFonts w:hint="cs"/>
          <w:spacing w:val="-2"/>
          <w:rtl/>
          <w:lang w:val="fr-CH" w:bidi="ar"/>
        </w:rPr>
        <w:t>/مايو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2013،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دفع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صاحب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البلاغ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</w:t>
      </w:r>
      <w:r w:rsidRPr="00CB047E">
        <w:rPr>
          <w:rFonts w:hint="cs"/>
          <w:spacing w:val="-2"/>
          <w:rtl/>
          <w:lang w:val="fr-CH" w:bidi="ar"/>
        </w:rPr>
        <w:t>أن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ملاحظات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الدولة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الطرف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لم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تتطرق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إلى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</w:t>
      </w:r>
      <w:r w:rsidRPr="00CB047E">
        <w:rPr>
          <w:rFonts w:hint="cs"/>
          <w:spacing w:val="-2"/>
          <w:rtl/>
          <w:lang w:val="fr-CH" w:bidi="ar"/>
        </w:rPr>
        <w:t>أدلة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أو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الانتهاكات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الواردة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هذا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البلاغ،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ولم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تعترض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على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مقبوليتها</w:t>
      </w:r>
      <w:r w:rsidRPr="00CB047E">
        <w:rPr>
          <w:rFonts w:hint="cs"/>
          <w:spacing w:val="-2"/>
          <w:rtl/>
          <w:lang w:val="fr-CH" w:bidi="ar"/>
        </w:rPr>
        <w:t>.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وعوضاً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عن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ذلك،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فهي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تكرر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تأكيد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انتحار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السيد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أكونوف</w:t>
      </w:r>
      <w:r w:rsidRPr="00CB047E">
        <w:rPr>
          <w:rFonts w:hint="cs"/>
          <w:spacing w:val="-2"/>
          <w:rtl/>
          <w:lang w:val="fr-CH" w:bidi="ar"/>
        </w:rPr>
        <w:t>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وهو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نفس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الافتراض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الذي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استند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إليه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التحقيق،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وتورد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عدد</w:t>
      </w:r>
      <w:r>
        <w:rPr>
          <w:rFonts w:hint="cs"/>
          <w:spacing w:val="-2"/>
          <w:rtl/>
          <w:lang w:val="fr-CH" w:bidi="ar"/>
        </w:rPr>
        <w:t>اً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قليل</w:t>
      </w:r>
      <w:r>
        <w:rPr>
          <w:rFonts w:hint="cs"/>
          <w:spacing w:val="-2"/>
          <w:rtl/>
          <w:lang w:val="fr-CH" w:bidi="ar"/>
        </w:rPr>
        <w:t>اً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من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القرارات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التي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اتخذت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خلال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هذا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التحقيق،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وتحتج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بأن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القانون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قيرغيزستان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لا</w:t>
      </w:r>
      <w:r w:rsidR="00072F31">
        <w:rPr>
          <w:rFonts w:hint="cs"/>
          <w:spacing w:val="-2"/>
          <w:rtl/>
          <w:lang w:val="fr-CH" w:bidi="ar"/>
        </w:rPr>
        <w:t> </w:t>
      </w:r>
      <w:r w:rsidRPr="00CB047E">
        <w:rPr>
          <w:rFonts w:hint="cs"/>
          <w:spacing w:val="-2"/>
          <w:rtl/>
          <w:lang w:val="fr-CH" w:bidi="ar"/>
        </w:rPr>
        <w:t>يسمح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بإعادة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التحقيق</w:t>
      </w:r>
      <w:r w:rsidRPr="00CB047E">
        <w:rPr>
          <w:rFonts w:hint="cs"/>
          <w:spacing w:val="-2"/>
          <w:rtl/>
          <w:lang w:val="fr-CH" w:bidi="ar"/>
        </w:rPr>
        <w:t>.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وليس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هذه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المعلومات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ما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يضعف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من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قوة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الحجج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الواردة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البلاغ.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spacing w:val="-2"/>
          <w:rtl/>
          <w:lang w:val="fr-CH"/>
        </w:rPr>
        <w:t>ولذلك،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يطلب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صاحب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البلاغ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إلى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اللجنة</w:t>
      </w:r>
      <w:r w:rsidR="001B4C80">
        <w:rPr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 w:bidi="ar"/>
        </w:rPr>
        <w:t>أن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rFonts w:hint="cs"/>
          <w:spacing w:val="-2"/>
          <w:rtl/>
          <w:lang w:val="fr-CH" w:bidi="ar"/>
        </w:rPr>
        <w:t>تباشر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rFonts w:hint="cs"/>
          <w:spacing w:val="-2"/>
          <w:rtl/>
          <w:lang w:val="fr-CH" w:bidi="ar"/>
        </w:rPr>
        <w:t>النظر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rFonts w:hint="cs"/>
          <w:spacing w:val="-2"/>
          <w:rtl/>
          <w:lang w:val="fr-CH" w:bidi="ar"/>
        </w:rPr>
        <w:t>أسسه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rFonts w:hint="cs"/>
          <w:spacing w:val="-2"/>
          <w:rtl/>
          <w:lang w:val="fr-CH" w:bidi="ar"/>
        </w:rPr>
        <w:t>الموضوعية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وتخلص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إلى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587397">
        <w:rPr>
          <w:spacing w:val="-2"/>
          <w:rtl/>
          <w:lang w:val="fr-CH"/>
        </w:rPr>
        <w:t>أن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الدولة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الطرف</w:t>
      </w:r>
      <w:r w:rsidR="001B4C80">
        <w:rPr>
          <w:spacing w:val="-2"/>
          <w:rtl/>
          <w:lang w:val="fr-CH"/>
        </w:rPr>
        <w:t xml:space="preserve"> </w:t>
      </w:r>
      <w:r w:rsidRPr="00587397">
        <w:rPr>
          <w:spacing w:val="-2"/>
          <w:rtl/>
          <w:lang w:val="fr-CH"/>
        </w:rPr>
        <w:t>مسؤولة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عن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 w:rsidRPr="00CB047E">
        <w:rPr>
          <w:rFonts w:hint="cs"/>
          <w:spacing w:val="-2"/>
          <w:rtl/>
          <w:lang w:val="fr-CH" w:bidi="ar"/>
        </w:rPr>
        <w:t>الانتهاكات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المذكورة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في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رسالته</w:t>
      </w:r>
      <w:r w:rsidR="001B4C80">
        <w:rPr>
          <w:rFonts w:hint="cs"/>
          <w:spacing w:val="-2"/>
          <w:rtl/>
          <w:lang w:val="fr-CH" w:bidi="ar"/>
        </w:rPr>
        <w:t xml:space="preserve"> </w:t>
      </w:r>
      <w:r>
        <w:rPr>
          <w:rFonts w:hint="cs"/>
          <w:spacing w:val="-2"/>
          <w:rtl/>
          <w:lang w:val="fr-CH" w:bidi="ar"/>
        </w:rPr>
        <w:t>الأولى</w:t>
      </w:r>
      <w:r w:rsidRPr="00F25248">
        <w:rPr>
          <w:spacing w:val="-2"/>
          <w:rtl/>
          <w:lang w:val="fr-CH"/>
        </w:rPr>
        <w:t>.</w:t>
      </w:r>
      <w:r w:rsidR="001B4C80">
        <w:rPr>
          <w:rFonts w:hint="cs"/>
          <w:spacing w:val="-2"/>
          <w:rtl/>
          <w:lang w:val="fr-CH"/>
        </w:rPr>
        <w:t xml:space="preserve"> </w:t>
      </w:r>
    </w:p>
    <w:p w:rsidR="006C7F0E" w:rsidRPr="0022477E" w:rsidRDefault="006C7F0E" w:rsidP="00266442">
      <w:pPr>
        <w:pStyle w:val="SingleTxtGA"/>
        <w:rPr>
          <w:spacing w:val="-3"/>
          <w:rtl/>
          <w:lang w:val="fr-CH" w:bidi="ar"/>
        </w:rPr>
      </w:pPr>
      <w:r w:rsidRPr="0022477E">
        <w:rPr>
          <w:spacing w:val="-3"/>
          <w:rtl/>
          <w:lang w:val="fr-CH"/>
        </w:rPr>
        <w:lastRenderedPageBreak/>
        <w:t>5-2</w:t>
      </w:r>
      <w:r w:rsidRPr="0022477E">
        <w:rPr>
          <w:spacing w:val="-3"/>
          <w:rtl/>
          <w:lang w:val="fr-CH"/>
        </w:rPr>
        <w:tab/>
      </w:r>
      <w:r w:rsidRPr="0022477E">
        <w:rPr>
          <w:rFonts w:hint="cs"/>
          <w:spacing w:val="-3"/>
          <w:rtl/>
          <w:lang w:val="fr-CH" w:bidi="ar"/>
        </w:rPr>
        <w:t>ويبيّن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البلاغ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بالتفصيل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الأسباب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جعلت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التحقيق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غير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كاف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وغير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فعال.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ومع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ذلك،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تعالج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ملاحظات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الدولة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الطرف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بأي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حال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أوجه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القصور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تلك.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سبيل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المثال،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فهي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لا</w:t>
      </w:r>
      <w:r w:rsidR="0022477E" w:rsidRPr="0022477E">
        <w:rPr>
          <w:rFonts w:hint="eastAsia"/>
          <w:spacing w:val="-3"/>
          <w:rtl/>
          <w:lang w:val="fr-CH" w:bidi="ar"/>
        </w:rPr>
        <w:t> </w:t>
      </w:r>
      <w:r w:rsidRPr="0022477E">
        <w:rPr>
          <w:rFonts w:hint="cs"/>
          <w:spacing w:val="-3"/>
          <w:rtl/>
          <w:lang w:val="fr-CH" w:bidi="ar"/>
        </w:rPr>
        <w:t>تقدم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تفسير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للإصابات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المتعددة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كشف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عنها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الفحص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الذي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أجري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جثة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السيد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أكونوف،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بما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فيها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السحجات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والكدمات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العديدة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وجدت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جذعه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(لا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سيما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حول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الكلى)،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كتفيه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ومرفقيه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وركبتيه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وأصابع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يديه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وقدميه،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فضلاً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النزيف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الذي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تعرض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دماغه،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وتجويف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صدره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ورئتيه.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وهي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تتصدى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أيضاً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لشواغل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قبيل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واقعة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عدم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تأمين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المحققين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للمكان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الذي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توفي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السيد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أكونوف،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وعدم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اهتمامهم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برسالة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مكتوبة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بالدم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جدار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زنزانته</w:t>
      </w:r>
      <w:r w:rsidRPr="0022477E">
        <w:rPr>
          <w:spacing w:val="-3"/>
          <w:vertAlign w:val="superscript"/>
          <w:rtl/>
          <w:lang w:val="fr-CH"/>
        </w:rPr>
        <w:t>(</w:t>
      </w:r>
      <w:r w:rsidRPr="0022477E">
        <w:rPr>
          <w:b/>
          <w:spacing w:val="-3"/>
          <w:vertAlign w:val="superscript"/>
          <w:rtl/>
          <w:lang w:val="fr-CH"/>
        </w:rPr>
        <w:footnoteReference w:id="18"/>
      </w:r>
      <w:r w:rsidRPr="0022477E">
        <w:rPr>
          <w:spacing w:val="-3"/>
          <w:vertAlign w:val="superscript"/>
          <w:rtl/>
          <w:lang w:val="fr-CH"/>
        </w:rPr>
        <w:t>)</w:t>
      </w:r>
      <w:r w:rsidR="002E7AD3" w:rsidRPr="0022477E">
        <w:rPr>
          <w:rFonts w:hint="cs"/>
          <w:spacing w:val="-3"/>
          <w:rtl/>
          <w:lang w:val="fr-CH" w:bidi="ar"/>
        </w:rPr>
        <w:t>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وتجاهل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إفادات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الشهود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الذين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رأوا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أفراد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الشرطة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وهم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يضربون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السيد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أكونوف،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وعدم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التحقيق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العديد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المخالفات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الإجرائية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المتعلقة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باحتجازه.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النحو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المبين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الرسالة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الأولى،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تكن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محاكمة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الشرطيين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وافية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الإطلاق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حيث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إنها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استندت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إلى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تحقيق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غير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فعال،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ولم</w:t>
      </w:r>
      <w:r w:rsidR="0022477E" w:rsidRPr="0022477E">
        <w:rPr>
          <w:rFonts w:hint="eastAsia"/>
          <w:spacing w:val="-3"/>
          <w:rtl/>
          <w:lang w:val="fr-CH" w:bidi="ar"/>
        </w:rPr>
        <w:t> </w:t>
      </w:r>
      <w:r w:rsidRPr="0022477E">
        <w:rPr>
          <w:rFonts w:hint="cs"/>
          <w:spacing w:val="-3"/>
          <w:rtl/>
          <w:lang w:val="fr-CH" w:bidi="ar"/>
        </w:rPr>
        <w:t>توجه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إليهما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التهم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بسبب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تعذيب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السيد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أكونوف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أو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قتله،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ولكن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بسبب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الإهمال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عدم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مراقبته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والسماح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له،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فيما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يُزعم،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بشنق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نفسه،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وحتى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هذه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الحالة،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فقد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بُرئ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أحدهما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حين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صدر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بحق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الشرطي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الآخر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حكم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بالسجن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مع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وقف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التنفيذ.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ولم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يُحمّل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شرطي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المسؤولية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عن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ضرب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السيد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أكونوف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أو</w:t>
      </w:r>
      <w:r w:rsidR="00266442">
        <w:rPr>
          <w:rFonts w:hint="eastAsia"/>
          <w:spacing w:val="-3"/>
          <w:rtl/>
          <w:lang w:val="fr-CH" w:bidi="ar"/>
        </w:rPr>
        <w:t> </w:t>
      </w:r>
      <w:r w:rsidRPr="0022477E">
        <w:rPr>
          <w:rFonts w:hint="cs"/>
          <w:spacing w:val="-3"/>
          <w:rtl/>
          <w:lang w:val="fr-CH" w:bidi="ar"/>
        </w:rPr>
        <w:t>وفاته.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ولذلك،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فإن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استجابة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الدولة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الطرف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غير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كافية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نظر</w:t>
      </w:r>
      <w:r w:rsidR="00F54284" w:rsidRPr="0022477E">
        <w:rPr>
          <w:rFonts w:hint="cs"/>
          <w:spacing w:val="-3"/>
          <w:rtl/>
          <w:lang w:val="fr-CH" w:bidi="ar"/>
        </w:rPr>
        <w:t>اً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لخطورة</w:t>
      </w:r>
      <w:r w:rsidR="001B4C80" w:rsidRPr="0022477E">
        <w:rPr>
          <w:rFonts w:hint="cs"/>
          <w:spacing w:val="-3"/>
          <w:rtl/>
          <w:lang w:val="fr-CH" w:bidi="ar"/>
        </w:rPr>
        <w:t xml:space="preserve"> </w:t>
      </w:r>
      <w:r w:rsidRPr="0022477E">
        <w:rPr>
          <w:rFonts w:hint="cs"/>
          <w:spacing w:val="-3"/>
          <w:rtl/>
          <w:lang w:val="fr-CH" w:bidi="ar"/>
        </w:rPr>
        <w:t>الادعاءات</w:t>
      </w:r>
      <w:r w:rsidRPr="0022477E">
        <w:rPr>
          <w:spacing w:val="-3"/>
          <w:rtl/>
          <w:lang w:val="fr-CH"/>
        </w:rPr>
        <w:t>.</w:t>
      </w:r>
    </w:p>
    <w:p w:rsidR="006C7F0E" w:rsidRDefault="006C7F0E" w:rsidP="006C7F0E">
      <w:pPr>
        <w:pStyle w:val="SingleTxtGA"/>
        <w:rPr>
          <w:rtl/>
          <w:lang w:val="fr-CH" w:bidi="ar"/>
        </w:rPr>
      </w:pPr>
      <w:r w:rsidRPr="00CB047E">
        <w:rPr>
          <w:rtl/>
          <w:lang w:val="fr-CH"/>
        </w:rPr>
        <w:t>5-</w:t>
      </w:r>
      <w:r>
        <w:rPr>
          <w:rFonts w:hint="cs"/>
          <w:rtl/>
          <w:lang w:val="fr-CH"/>
        </w:rPr>
        <w:t>3</w:t>
      </w:r>
      <w:r w:rsidRPr="00CB047E">
        <w:rPr>
          <w:rtl/>
          <w:lang w:val="fr-CH"/>
        </w:rPr>
        <w:tab/>
      </w:r>
      <w:r>
        <w:rPr>
          <w:rFonts w:hint="cs"/>
          <w:rtl/>
          <w:lang w:val="fr-CH" w:bidi="ar"/>
        </w:rPr>
        <w:t>وفيما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بإعادة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فتح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التحقيق،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يدفع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CB047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إعادة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فتح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إغلاقه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دون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إحراز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تقدم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تحديد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المسؤولين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ضرب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ووفاته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يدل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وجود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شامل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فعال</w:t>
      </w:r>
      <w:r w:rsidRPr="00CB047E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وعلاو</w:t>
      </w:r>
      <w:r>
        <w:rPr>
          <w:rFonts w:hint="cs"/>
          <w:rtl/>
          <w:lang w:val="fr-CH" w:bidi="ar"/>
        </w:rPr>
        <w:t>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رفضت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العليا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مواصلة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مجدداً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CB047E">
        <w:rPr>
          <w:rFonts w:hint="cs"/>
          <w:rtl/>
          <w:lang w:val="fr-CH" w:bidi="ar"/>
        </w:rPr>
        <w:t>أغلقت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القضية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أخرى</w:t>
      </w:r>
      <w:r w:rsidRPr="00CB047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الرغم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الاعتراف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بوجود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مسائل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مختلفة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تزال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دون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حل</w:t>
      </w:r>
      <w:r w:rsidRPr="00CB047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بما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الادعاء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القائل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كتب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البيان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التفسيري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المزعوم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تحت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الضغط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(انظر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الفقرة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2-11</w:t>
      </w:r>
      <w:r w:rsidRPr="00AC6B5A">
        <w:rPr>
          <w:rFonts w:hint="cs"/>
          <w:rtl/>
          <w:lang w:val="fr-CH" w:bidi="ar"/>
        </w:rPr>
        <w:t>)،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ومعرفة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الكيفية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أصيب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بها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والمكان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فيه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لهذه</w:t>
      </w:r>
      <w:r w:rsidR="001B4C80">
        <w:rPr>
          <w:rFonts w:hint="cs"/>
          <w:rtl/>
          <w:lang w:val="fr-CH" w:bidi="ar"/>
        </w:rPr>
        <w:t xml:space="preserve"> </w:t>
      </w:r>
      <w:r w:rsidRPr="00AC6B5A">
        <w:rPr>
          <w:rFonts w:hint="cs"/>
          <w:rtl/>
          <w:lang w:val="fr-CH" w:bidi="ar"/>
        </w:rPr>
        <w:t>الإصابات</w:t>
      </w:r>
      <w:r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304A7A">
        <w:rPr>
          <w:rtl/>
          <w:lang w:val="fr-CH"/>
        </w:rPr>
        <w:t>يدل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ذلك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فقط</w:t>
      </w:r>
      <w:r w:rsidR="001B4C80">
        <w:rPr>
          <w:rtl/>
          <w:lang w:val="fr-CH"/>
        </w:rPr>
        <w:t xml:space="preserve"> </w:t>
      </w:r>
      <w:r w:rsidRPr="00304A7A">
        <w:rPr>
          <w:rtl/>
          <w:lang w:val="fr-CH"/>
        </w:rPr>
        <w:t>على</w:t>
      </w:r>
      <w:r w:rsidR="001B4C80">
        <w:rPr>
          <w:rtl/>
          <w:lang w:val="fr-CH"/>
        </w:rPr>
        <w:t xml:space="preserve"> </w:t>
      </w:r>
      <w:r w:rsidRPr="00304A7A">
        <w:rPr>
          <w:rtl/>
          <w:lang w:val="fr-CH"/>
        </w:rPr>
        <w:t>الطبيعة</w:t>
      </w:r>
      <w:r w:rsidR="001B4C80">
        <w:rPr>
          <w:rtl/>
          <w:lang w:val="fr-CH"/>
        </w:rPr>
        <w:t xml:space="preserve"> </w:t>
      </w:r>
      <w:r w:rsidRPr="00304A7A">
        <w:rPr>
          <w:rtl/>
          <w:lang w:val="fr-CH"/>
        </w:rPr>
        <w:t>غير</w:t>
      </w:r>
      <w:r w:rsidR="001B4C80">
        <w:rPr>
          <w:rtl/>
          <w:lang w:val="fr-CH"/>
        </w:rPr>
        <w:t xml:space="preserve"> </w:t>
      </w:r>
      <w:r w:rsidRPr="00304A7A">
        <w:rPr>
          <w:rtl/>
          <w:lang w:val="fr-CH"/>
        </w:rPr>
        <w:t>الفعالة</w:t>
      </w:r>
      <w:r w:rsidR="001B4C80">
        <w:rPr>
          <w:rtl/>
          <w:lang w:val="fr-CH"/>
        </w:rPr>
        <w:t xml:space="preserve"> </w:t>
      </w:r>
      <w:r w:rsidRPr="00304A7A">
        <w:rPr>
          <w:rtl/>
          <w:lang w:val="fr-CH"/>
        </w:rPr>
        <w:t>للتحقيق</w:t>
      </w:r>
      <w:r w:rsidR="002E7AD3">
        <w:rPr>
          <w:rFonts w:hint="cs"/>
          <w:rtl/>
          <w:lang w:val="fr-CH"/>
        </w:rPr>
        <w:t>.</w:t>
      </w:r>
    </w:p>
    <w:p w:rsidR="006C7F0E" w:rsidRDefault="006C7F0E" w:rsidP="00A410D9">
      <w:pPr>
        <w:pStyle w:val="SingleTxtGA"/>
        <w:rPr>
          <w:rtl/>
          <w:lang w:val="fr-CH"/>
        </w:rPr>
      </w:pPr>
      <w:r w:rsidRPr="00CB047E">
        <w:rPr>
          <w:rtl/>
          <w:lang w:val="fr-CH"/>
        </w:rPr>
        <w:t>5-</w:t>
      </w:r>
      <w:r>
        <w:rPr>
          <w:rFonts w:hint="cs"/>
          <w:rtl/>
          <w:lang w:val="fr-CH"/>
        </w:rPr>
        <w:t>4</w:t>
      </w:r>
      <w:r w:rsidRPr="00CB047E">
        <w:rPr>
          <w:rtl/>
          <w:lang w:val="fr-CH"/>
        </w:rPr>
        <w:tab/>
      </w:r>
      <w:r w:rsidRPr="00CB047E">
        <w:rPr>
          <w:rFonts w:hint="cs"/>
          <w:rtl/>
          <w:lang w:val="fr-CH" w:bidi="ar"/>
        </w:rPr>
        <w:t>وبصرف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النظر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السرد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المقتضب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لبعض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الخطوات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المتخذة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عقب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التحقيق،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تتناول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ملاحظات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انتهاك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الانتهاكات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الأخرى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</w:t>
      </w:r>
      <w:r>
        <w:rPr>
          <w:rFonts w:hint="cs"/>
          <w:rtl/>
          <w:lang w:val="fr-CH" w:bidi="ar"/>
        </w:rPr>
        <w:t>ثيرت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الرغم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اعترافها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توفي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احتجازه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لدى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فهي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تقدم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تفسير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م</w:t>
      </w:r>
      <w:r>
        <w:rPr>
          <w:rFonts w:hint="cs"/>
          <w:rtl/>
          <w:lang w:val="fr-CH" w:bidi="ar"/>
        </w:rPr>
        <w:t>ؤيد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بالأدلة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وفاته،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ويستند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"تحقيق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شامل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وفوري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ونزيه"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وكافٍ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لدحض</w:t>
      </w:r>
      <w:r w:rsidR="001B4C80">
        <w:rPr>
          <w:rFonts w:hint="cs"/>
          <w:rtl/>
          <w:lang w:val="fr-CH" w:bidi="ar"/>
        </w:rPr>
        <w:t xml:space="preserve"> </w:t>
      </w:r>
      <w:r w:rsidRPr="008F7C70">
        <w:rPr>
          <w:rFonts w:hint="cs"/>
          <w:rtl/>
          <w:lang w:val="fr-CH" w:bidi="ar"/>
        </w:rPr>
        <w:t>القرينة</w:t>
      </w:r>
      <w:r w:rsidR="001B4C80">
        <w:rPr>
          <w:rFonts w:hint="cs"/>
          <w:rtl/>
          <w:lang w:val="fr-CH" w:bidi="ar"/>
        </w:rPr>
        <w:t xml:space="preserve"> </w:t>
      </w:r>
      <w:r w:rsidRPr="008F7C70">
        <w:rPr>
          <w:rFonts w:hint="cs"/>
          <w:rtl/>
          <w:lang w:val="fr-CH" w:bidi="ar"/>
        </w:rPr>
        <w:t>الظاهرة</w:t>
      </w:r>
      <w:r w:rsidR="001B4C80">
        <w:rPr>
          <w:rFonts w:hint="cs"/>
          <w:rtl/>
          <w:lang w:val="fr-CH" w:bidi="ar"/>
        </w:rPr>
        <w:t xml:space="preserve"> </w:t>
      </w:r>
      <w:r w:rsidRPr="008F7C70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نتيجة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القتل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التعسفي</w:t>
      </w:r>
      <w:r w:rsidRPr="001F1184">
        <w:rPr>
          <w:vertAlign w:val="superscript"/>
          <w:rtl/>
          <w:lang w:val="fr-CH"/>
        </w:rPr>
        <w:t>(</w:t>
      </w:r>
      <w:r w:rsidRPr="001F1184">
        <w:rPr>
          <w:b/>
          <w:vertAlign w:val="superscript"/>
          <w:rtl/>
          <w:lang w:val="fr-CH"/>
        </w:rPr>
        <w:footnoteReference w:id="19"/>
      </w:r>
      <w:r w:rsidRPr="001F1184">
        <w:rPr>
          <w:vertAlign w:val="superscript"/>
          <w:rtl/>
          <w:lang w:val="fr-CH"/>
        </w:rPr>
        <w:t>)</w:t>
      </w:r>
      <w:r w:rsidR="002E7AD3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تتناول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الإصابات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السيد</w:t>
      </w:r>
      <w:r w:rsidR="001B4C80">
        <w:rPr>
          <w:rFonts w:hint="eastAsia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احتجازه،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توفيرها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لأية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ضمانات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يمكن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تحميه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إساءة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المعاملة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نهاية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المطاف</w:t>
      </w:r>
      <w:r w:rsidR="001B4C80">
        <w:rPr>
          <w:rFonts w:hint="cs"/>
          <w:rtl/>
          <w:lang w:bidi="ar"/>
        </w:rPr>
        <w:t xml:space="preserve"> </w:t>
      </w:r>
      <w:r w:rsidRPr="00C6284F">
        <w:rPr>
          <w:rFonts w:hint="cs"/>
          <w:rtl/>
          <w:lang w:val="fr-CH" w:bidi="ar"/>
        </w:rPr>
        <w:t>للحرمان</w:t>
      </w:r>
      <w:r w:rsidR="001B4C80">
        <w:rPr>
          <w:rFonts w:hint="cs"/>
          <w:rtl/>
          <w:lang w:val="fr-CH" w:bidi="ar"/>
        </w:rPr>
        <w:t xml:space="preserve"> </w:t>
      </w:r>
      <w:r w:rsidRPr="00C6284F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6284F">
        <w:rPr>
          <w:rFonts w:hint="cs"/>
          <w:rtl/>
          <w:lang w:val="fr-CH" w:bidi="ar"/>
        </w:rPr>
        <w:t>حقه</w:t>
      </w:r>
      <w:r w:rsidR="001B4C80">
        <w:rPr>
          <w:rFonts w:hint="cs"/>
          <w:rtl/>
          <w:lang w:val="fr-CH" w:bidi="ar"/>
        </w:rPr>
        <w:t xml:space="preserve"> </w:t>
      </w:r>
      <w:r w:rsidRPr="00C6284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6284F">
        <w:rPr>
          <w:rFonts w:hint="cs"/>
          <w:rtl/>
          <w:lang w:val="fr-CH" w:bidi="ar"/>
        </w:rPr>
        <w:t>الحياة</w:t>
      </w:r>
      <w:r w:rsidR="001B4C80">
        <w:rPr>
          <w:rFonts w:hint="cs"/>
          <w:rtl/>
          <w:lang w:val="fr-CH" w:bidi="ar"/>
        </w:rPr>
        <w:t xml:space="preserve"> </w:t>
      </w:r>
      <w:r w:rsidRPr="00C6284F">
        <w:rPr>
          <w:rFonts w:hint="cs"/>
          <w:rtl/>
          <w:lang w:val="fr-CH" w:bidi="ar"/>
        </w:rPr>
        <w:t>تعسفاً</w:t>
      </w:r>
      <w:r w:rsidRPr="00CB047E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وتؤكد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الملاحظات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بالفعل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توفر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لأسرة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سبيل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انتصاف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فعال</w:t>
      </w:r>
      <w:r w:rsidR="00F54284">
        <w:rPr>
          <w:rFonts w:hint="cs"/>
          <w:rtl/>
          <w:lang w:val="fr-CH" w:bidi="ar"/>
        </w:rPr>
        <w:t>اً.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وأخيرا</w:t>
      </w:r>
      <w:r>
        <w:rPr>
          <w:rFonts w:hint="cs"/>
          <w:rtl/>
          <w:lang w:val="fr-CH" w:bidi="ar"/>
        </w:rPr>
        <w:t>ً</w:t>
      </w:r>
      <w:r w:rsidRPr="00CB047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فإن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الملاحظات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لا</w:t>
      </w:r>
      <w:r w:rsidR="00A410D9">
        <w:rPr>
          <w:rFonts w:hint="eastAsia"/>
          <w:rtl/>
          <w:lang w:val="fr-CH" w:bidi="ar"/>
        </w:rPr>
        <w:t> </w:t>
      </w:r>
      <w:r>
        <w:rPr>
          <w:rFonts w:hint="cs"/>
          <w:rtl/>
          <w:lang w:val="fr-CH" w:bidi="ar"/>
        </w:rPr>
        <w:t>تتطرق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للحجج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والأدلة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تثبت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وتعذيبه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وقتله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بشكل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تعسفي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نشاطه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المدني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والسياسي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وإبدائه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آراءً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تنتقد</w:t>
      </w:r>
      <w:r w:rsidR="001B4C80">
        <w:rPr>
          <w:rFonts w:hint="cs"/>
          <w:rtl/>
          <w:lang w:val="fr-CH" w:bidi="ar"/>
        </w:rPr>
        <w:t xml:space="preserve"> </w:t>
      </w:r>
      <w:r w:rsidRPr="009D1AF6">
        <w:rPr>
          <w:rFonts w:hint="cs"/>
          <w:rtl/>
          <w:lang w:val="fr-CH" w:bidi="ar"/>
        </w:rPr>
        <w:t>الحكومة</w:t>
      </w:r>
      <w:r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/>
        </w:rPr>
        <w:t xml:space="preserve"> </w:t>
      </w:r>
    </w:p>
    <w:p w:rsidR="006C7F0E" w:rsidRDefault="006C7F0E" w:rsidP="006C7F0E">
      <w:pPr>
        <w:pStyle w:val="SingleTxtGA"/>
        <w:rPr>
          <w:rtl/>
          <w:lang w:val="fr-CH" w:bidi="ar"/>
        </w:rPr>
      </w:pPr>
      <w:r w:rsidRPr="00CB047E">
        <w:rPr>
          <w:rtl/>
          <w:lang w:val="fr-CH"/>
        </w:rPr>
        <w:t>5-</w:t>
      </w:r>
      <w:r>
        <w:rPr>
          <w:rFonts w:hint="cs"/>
          <w:rtl/>
          <w:lang w:val="fr-CH"/>
        </w:rPr>
        <w:t>5</w:t>
      </w:r>
      <w:r w:rsidRPr="00CB047E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>
        <w:rPr>
          <w:rFonts w:hint="cs"/>
          <w:rtl/>
          <w:lang w:val="fr-CH" w:bidi="ar"/>
        </w:rPr>
        <w:t>نظراً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تطرق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للادعاءات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الواردة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البلاغ،</w:t>
      </w:r>
      <w:r w:rsidR="001B4C80">
        <w:rPr>
          <w:rFonts w:hint="cs"/>
          <w:rtl/>
          <w:lang w:val="fr-CH" w:bidi="ar"/>
        </w:rPr>
        <w:t xml:space="preserve"> </w:t>
      </w:r>
      <w:r w:rsidRPr="00CB047E">
        <w:rPr>
          <w:rFonts w:hint="cs"/>
          <w:rtl/>
          <w:lang w:val="fr-CH" w:bidi="ar"/>
        </w:rPr>
        <w:t>يطلب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يلي:</w:t>
      </w:r>
    </w:p>
    <w:p w:rsidR="006C7F0E" w:rsidRDefault="002E7AD3" w:rsidP="002E7AD3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lastRenderedPageBreak/>
        <w:tab/>
      </w:r>
      <w:r w:rsidR="006C7F0E">
        <w:rPr>
          <w:rFonts w:hint="cs"/>
          <w:rtl/>
          <w:lang w:val="fr-CH" w:bidi="ar"/>
        </w:rPr>
        <w:t>(أ)</w:t>
      </w:r>
      <w:r w:rsidR="006C7F0E">
        <w:rPr>
          <w:rFonts w:hint="cs"/>
          <w:rtl/>
          <w:lang w:val="fr-CH" w:bidi="ar"/>
        </w:rPr>
        <w:tab/>
      </w:r>
      <w:r w:rsidR="006C7F0E">
        <w:rPr>
          <w:rFonts w:hint="cs"/>
          <w:rtl/>
          <w:lang w:val="fr-CH"/>
        </w:rPr>
        <w:t>استنتاج</w:t>
      </w:r>
      <w:r w:rsidR="001B4C80">
        <w:rPr>
          <w:rtl/>
          <w:lang w:val="fr-CH"/>
        </w:rPr>
        <w:t xml:space="preserve"> </w:t>
      </w:r>
      <w:r w:rsidR="006C7F0E" w:rsidRPr="00DB2ED9">
        <w:rPr>
          <w:rtl/>
          <w:lang w:val="fr-CH"/>
        </w:rPr>
        <w:t>أن</w:t>
      </w:r>
      <w:r w:rsidR="001B4C80">
        <w:rPr>
          <w:rtl/>
          <w:lang w:val="fr-CH"/>
        </w:rPr>
        <w:t xml:space="preserve"> </w:t>
      </w:r>
      <w:r w:rsidR="006C7F0E" w:rsidRPr="00DB2ED9">
        <w:rPr>
          <w:rtl/>
          <w:lang w:val="fr-CH"/>
        </w:rPr>
        <w:t>الدولة</w:t>
      </w:r>
      <w:r w:rsidR="001B4C80">
        <w:rPr>
          <w:rtl/>
          <w:lang w:val="fr-CH"/>
        </w:rPr>
        <w:t xml:space="preserve"> </w:t>
      </w:r>
      <w:r w:rsidR="006C7F0E" w:rsidRPr="00DB2ED9">
        <w:rPr>
          <w:rtl/>
          <w:lang w:val="fr-CH"/>
        </w:rPr>
        <w:t>الطرف</w:t>
      </w:r>
      <w:r w:rsidR="001B4C80">
        <w:rPr>
          <w:rtl/>
          <w:lang w:val="fr-CH"/>
        </w:rPr>
        <w:t xml:space="preserve"> </w:t>
      </w:r>
      <w:r w:rsidR="006C7F0E">
        <w:rPr>
          <w:rFonts w:hint="cs"/>
          <w:rtl/>
          <w:lang w:val="fr-CH"/>
        </w:rPr>
        <w:t>مسؤولة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وتعرضه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للتعذيب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أ</w:t>
      </w:r>
      <w:r w:rsidR="006C7F0E">
        <w:rPr>
          <w:rFonts w:hint="cs"/>
          <w:rtl/>
          <w:lang w:val="fr-CH" w:bidi="ar"/>
        </w:rPr>
        <w:t>و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المعاملة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اللاإنسانية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والمهينة</w:t>
      </w:r>
      <w:r w:rsidR="006C7F0E" w:rsidRPr="00CB047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المادتين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6</w:t>
      </w:r>
      <w:r w:rsidR="00F54284">
        <w:rPr>
          <w:rFonts w:hint="cs"/>
          <w:rtl/>
          <w:lang w:val="fr-CH" w:bidi="ar"/>
        </w:rPr>
        <w:t>(</w:t>
      </w:r>
      <w:r w:rsidR="006C7F0E" w:rsidRPr="00CB047E">
        <w:rPr>
          <w:rFonts w:hint="cs"/>
          <w:rtl/>
          <w:lang w:val="fr-CH" w:bidi="ar"/>
        </w:rPr>
        <w:t>1)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و7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CB047E">
        <w:rPr>
          <w:rFonts w:hint="cs"/>
          <w:rtl/>
          <w:lang w:val="fr-CH" w:bidi="ar"/>
        </w:rPr>
        <w:t>العهد</w:t>
      </w:r>
      <w:r w:rsidR="006C7F0E"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Default="002E7AD3" w:rsidP="002E7AD3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tab/>
      </w:r>
      <w:r w:rsidR="006C7F0E">
        <w:rPr>
          <w:rFonts w:hint="cs"/>
          <w:rtl/>
          <w:lang w:val="fr-CH" w:bidi="ar"/>
        </w:rPr>
        <w:t>(ب)</w:t>
      </w:r>
      <w:r w:rsidR="006C7F0E">
        <w:rPr>
          <w:rFonts w:hint="cs"/>
          <w:rtl/>
          <w:lang w:val="fr-CH" w:bidi="ar"/>
        </w:rPr>
        <w:tab/>
        <w:t>استنتاج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أخل</w:t>
      </w:r>
      <w:r w:rsidR="006C7F0E">
        <w:rPr>
          <w:rFonts w:hint="cs"/>
          <w:rtl/>
          <w:lang w:val="fr-CH" w:bidi="ar"/>
        </w:rPr>
        <w:t>ّ</w:t>
      </w:r>
      <w:r w:rsidR="006C7F0E" w:rsidRPr="00F71563">
        <w:rPr>
          <w:rFonts w:hint="cs"/>
          <w:rtl/>
          <w:lang w:val="fr-CH" w:bidi="ar"/>
        </w:rPr>
        <w:t>ت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بالتزامها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بتوفير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ضمانات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التعذيب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والقتل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التعسفي،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وأن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عليها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تعذيب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وقتل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وتوفير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سب</w:t>
      </w:r>
      <w:r w:rsidR="006C7F0E">
        <w:rPr>
          <w:rFonts w:hint="cs"/>
          <w:rtl/>
          <w:lang w:val="fr-CH" w:bidi="ar"/>
        </w:rPr>
        <w:t>يل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انتصاف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فعال</w:t>
      </w:r>
      <w:r w:rsidR="006C7F0E" w:rsidRPr="00F71563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الم</w:t>
      </w:r>
      <w:r>
        <w:rPr>
          <w:rFonts w:hint="cs"/>
          <w:rtl/>
          <w:lang w:val="fr-CH" w:bidi="ar"/>
        </w:rPr>
        <w:t>واد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6</w:t>
      </w:r>
      <w:r w:rsidR="006C7F0E">
        <w:rPr>
          <w:rFonts w:hint="cs"/>
          <w:rtl/>
          <w:lang w:val="fr-CH" w:bidi="ar"/>
        </w:rPr>
        <w:t>(1)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و</w:t>
      </w:r>
      <w:r w:rsidR="006C7F0E">
        <w:rPr>
          <w:rFonts w:hint="cs"/>
          <w:rtl/>
          <w:lang w:val="fr-CH" w:bidi="ar"/>
        </w:rPr>
        <w:t>7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و2</w:t>
      </w:r>
      <w:r w:rsidR="006C7F0E" w:rsidRPr="00F71563">
        <w:rPr>
          <w:rFonts w:hint="cs"/>
          <w:rtl/>
          <w:lang w:val="fr-CH" w:bidi="ar"/>
        </w:rPr>
        <w:t>(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3)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F71563">
        <w:rPr>
          <w:rFonts w:hint="cs"/>
          <w:rtl/>
          <w:lang w:val="fr-CH" w:bidi="ar"/>
        </w:rPr>
        <w:t>العهد</w:t>
      </w:r>
      <w:r w:rsidR="006C7F0E">
        <w:rPr>
          <w:rFonts w:hint="cs"/>
          <w:rtl/>
          <w:lang w:val="fr-CH" w:bidi="ar"/>
        </w:rPr>
        <w:t>؛</w:t>
      </w:r>
    </w:p>
    <w:p w:rsidR="006C7F0E" w:rsidRDefault="002E7AD3" w:rsidP="006C7F0E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tab/>
      </w:r>
      <w:r w:rsidR="006C7F0E" w:rsidRPr="00CB047E">
        <w:rPr>
          <w:rFonts w:hint="cs"/>
          <w:rtl/>
          <w:lang w:val="fr-CH" w:bidi="ar"/>
        </w:rPr>
        <w:t>(</w:t>
      </w:r>
      <w:r w:rsidR="006C7F0E">
        <w:rPr>
          <w:rFonts w:hint="cs"/>
          <w:rtl/>
          <w:lang w:val="fr-CH" w:bidi="ar"/>
        </w:rPr>
        <w:t>ج</w:t>
      </w:r>
      <w:r w:rsidR="006C7F0E" w:rsidRPr="00CB047E">
        <w:rPr>
          <w:rFonts w:hint="cs"/>
          <w:rtl/>
          <w:lang w:val="fr-CH" w:bidi="ar"/>
        </w:rPr>
        <w:t>)</w:t>
      </w:r>
      <w:r w:rsidR="006C7F0E" w:rsidRPr="00CB047E">
        <w:rPr>
          <w:rFonts w:hint="cs"/>
          <w:rtl/>
          <w:lang w:val="fr-CH" w:bidi="ar"/>
        </w:rPr>
        <w:tab/>
      </w:r>
      <w:r w:rsidR="006C7F0E">
        <w:rPr>
          <w:rFonts w:hint="cs"/>
          <w:rtl/>
          <w:lang w:val="fr-CH" w:bidi="ar"/>
        </w:rPr>
        <w:t>استنتاج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8216F0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مسؤولة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أيضا</w:t>
      </w:r>
      <w:r w:rsidR="006C7F0E"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بشكل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تعسفي</w:t>
      </w:r>
      <w:r w:rsidR="006C7F0E" w:rsidRPr="006E2C8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نحو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ينتهك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9</w:t>
      </w:r>
      <w:r w:rsidR="006C7F0E" w:rsidRPr="006E2C8A">
        <w:rPr>
          <w:rFonts w:hint="cs"/>
          <w:rtl/>
          <w:lang w:val="fr-CH" w:bidi="ar"/>
        </w:rPr>
        <w:t>(1)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العهد،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</w:t>
      </w:r>
      <w:r w:rsidR="006C7F0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انتهاك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حقه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حرية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التعبير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المكفولة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19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العهد،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حيث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إنها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احتجزت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انتقاما</w:t>
      </w:r>
      <w:r w:rsidR="006C7F0E"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منه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لإبدائه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آراءً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سياسية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</w:t>
      </w:r>
      <w:r w:rsidR="006C7F0E" w:rsidRPr="006E2C8A">
        <w:rPr>
          <w:rFonts w:hint="cs"/>
          <w:rtl/>
          <w:lang w:val="fr-CH" w:bidi="ar"/>
        </w:rPr>
        <w:t>مدنية،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يكن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احتجازه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يرمى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تحقيق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أهداف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مشروعة</w:t>
      </w:r>
      <w:r w:rsidR="006C7F0E" w:rsidRPr="00CB047E"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Pr="00CB047E" w:rsidRDefault="002E7AD3" w:rsidP="006C7F0E">
      <w:pPr>
        <w:pStyle w:val="SingleTxtGA"/>
        <w:rPr>
          <w:rtl/>
          <w:lang w:val="fr-CH"/>
        </w:rPr>
      </w:pPr>
      <w:r>
        <w:rPr>
          <w:rFonts w:hint="cs"/>
          <w:rtl/>
          <w:lang w:val="fr-CH" w:bidi="ar"/>
        </w:rPr>
        <w:tab/>
      </w:r>
      <w:r w:rsidR="006C7F0E" w:rsidRPr="00CB047E">
        <w:rPr>
          <w:rFonts w:hint="cs"/>
          <w:rtl/>
          <w:lang w:val="fr-CH" w:bidi="ar"/>
        </w:rPr>
        <w:t>(</w:t>
      </w:r>
      <w:r w:rsidR="006C7F0E">
        <w:rPr>
          <w:rFonts w:hint="cs"/>
          <w:rtl/>
          <w:lang w:val="fr-CH" w:bidi="ar"/>
        </w:rPr>
        <w:t>د</w:t>
      </w:r>
      <w:r w:rsidR="006C7F0E" w:rsidRPr="00CB047E">
        <w:rPr>
          <w:rFonts w:hint="cs"/>
          <w:rtl/>
          <w:lang w:val="fr-CH" w:bidi="ar"/>
        </w:rPr>
        <w:t>)</w:t>
      </w:r>
      <w:r w:rsidR="006C7F0E" w:rsidRPr="00CB047E">
        <w:rPr>
          <w:rFonts w:hint="cs"/>
          <w:rtl/>
          <w:lang w:val="fr-CH" w:bidi="ar"/>
        </w:rPr>
        <w:tab/>
      </w:r>
      <w:r w:rsidR="006C7F0E" w:rsidRPr="006E2C8A">
        <w:rPr>
          <w:rFonts w:hint="cs"/>
          <w:rtl/>
          <w:lang w:val="fr-CH" w:bidi="ar"/>
        </w:rPr>
        <w:t>حث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الاعتراف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بالطابع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التعسفي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لاحتجاز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</w:t>
      </w:r>
      <w:r w:rsidR="006C7F0E">
        <w:rPr>
          <w:rFonts w:hint="cs"/>
          <w:rtl/>
          <w:lang w:val="fr-CH" w:bidi="ar"/>
        </w:rPr>
        <w:t>ب</w:t>
      </w:r>
      <w:r w:rsidR="006C7F0E" w:rsidRPr="006E2C8A">
        <w:rPr>
          <w:rFonts w:hint="cs"/>
          <w:rtl/>
          <w:lang w:val="fr-CH" w:bidi="ar"/>
        </w:rPr>
        <w:t>دور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تعذيبه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ووفاته</w:t>
      </w:r>
      <w:r w:rsidR="006C7F0E" w:rsidRPr="006E2C8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ونشر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قرار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اللجنة،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وإصدار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اعتذار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علني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</w:t>
      </w:r>
      <w:r w:rsidR="006C7F0E">
        <w:rPr>
          <w:rFonts w:hint="cs"/>
          <w:rtl/>
          <w:lang w:val="fr-CH" w:bidi="ar"/>
        </w:rPr>
        <w:t>أسرة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انتهاك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حقوقه</w:t>
      </w:r>
      <w:r w:rsidR="006C7F0E" w:rsidRPr="00CB047E">
        <w:rPr>
          <w:rFonts w:hint="cs"/>
          <w:rtl/>
          <w:lang w:val="fr-CH" w:bidi="ar"/>
        </w:rPr>
        <w:t>؛</w:t>
      </w:r>
    </w:p>
    <w:p w:rsidR="006C7F0E" w:rsidRPr="00CB047E" w:rsidRDefault="002E7AD3" w:rsidP="006C7F0E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tab/>
      </w:r>
      <w:r w:rsidR="006C7F0E" w:rsidRPr="00CB047E">
        <w:rPr>
          <w:rFonts w:hint="cs"/>
          <w:rtl/>
          <w:lang w:val="fr-CH" w:bidi="ar"/>
        </w:rPr>
        <w:t>(</w:t>
      </w:r>
      <w:r w:rsidR="006C7F0E">
        <w:rPr>
          <w:rFonts w:hint="cs"/>
          <w:rtl/>
          <w:lang w:val="fr-CH" w:bidi="ar"/>
        </w:rPr>
        <w:t>ه</w:t>
      </w:r>
      <w:r w:rsidR="006C7F0E" w:rsidRPr="00CB047E">
        <w:rPr>
          <w:rFonts w:hint="cs"/>
          <w:rtl/>
          <w:lang w:val="fr-CH" w:bidi="ar"/>
        </w:rPr>
        <w:t>)</w:t>
      </w:r>
      <w:r w:rsidR="006C7F0E" w:rsidRPr="00CB047E">
        <w:rPr>
          <w:rFonts w:hint="cs"/>
          <w:rtl/>
          <w:lang w:val="fr-CH" w:bidi="ar"/>
        </w:rPr>
        <w:tab/>
      </w:r>
      <w:r w:rsidR="006C7F0E" w:rsidRPr="006E2C8A">
        <w:rPr>
          <w:rFonts w:hint="cs"/>
          <w:rtl/>
          <w:lang w:val="fr-CH" w:bidi="ar"/>
        </w:rPr>
        <w:t>حث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إنشاء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لجنة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مستقلة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للتحقيق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ملابسات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احتجاز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وتعذيبه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ووفاته.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وينبغي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ألا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تقتصر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عضوية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ممثلي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و/</w:t>
      </w:r>
      <w:r w:rsidR="006C7F0E" w:rsidRPr="006E2C8A">
        <w:rPr>
          <w:rFonts w:hint="cs"/>
          <w:rtl/>
          <w:lang w:val="fr-CH" w:bidi="ar"/>
        </w:rPr>
        <w:t>أ</w:t>
      </w:r>
      <w:r w:rsidR="006C7F0E">
        <w:rPr>
          <w:rFonts w:hint="cs"/>
          <w:rtl/>
          <w:lang w:val="fr-CH" w:bidi="ar"/>
        </w:rPr>
        <w:t>و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وزارة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الداخلية،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ينبغي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تضم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أيضاً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جهات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فاعلة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مستقلة،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وينبغي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تمنح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صلاحية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مقاضاة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الأشخاص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ارتكبوا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ودبروا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الأفعال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أدت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وفاته؛</w:t>
      </w:r>
    </w:p>
    <w:p w:rsidR="006C7F0E" w:rsidRDefault="002E7AD3" w:rsidP="006C7F0E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tab/>
      </w:r>
      <w:r w:rsidR="006C7F0E" w:rsidRPr="00CB047E">
        <w:rPr>
          <w:rFonts w:hint="cs"/>
          <w:rtl/>
          <w:lang w:val="fr-CH" w:bidi="ar"/>
        </w:rPr>
        <w:t>(</w:t>
      </w:r>
      <w:r w:rsidR="006C7F0E">
        <w:rPr>
          <w:rFonts w:hint="cs"/>
          <w:rtl/>
          <w:lang w:val="fr-CH" w:bidi="ar"/>
        </w:rPr>
        <w:t>و</w:t>
      </w:r>
      <w:r w:rsidR="006C7F0E" w:rsidRPr="00CB047E">
        <w:rPr>
          <w:rFonts w:hint="cs"/>
          <w:rtl/>
          <w:lang w:val="fr-CH" w:bidi="ar"/>
        </w:rPr>
        <w:t>)</w:t>
      </w:r>
      <w:r w:rsidR="006C7F0E" w:rsidRPr="00CB047E">
        <w:rPr>
          <w:rFonts w:hint="cs"/>
          <w:rtl/>
          <w:lang w:val="fr-CH" w:bidi="ar"/>
        </w:rPr>
        <w:tab/>
      </w:r>
      <w:r w:rsidR="006C7F0E">
        <w:rPr>
          <w:rFonts w:hint="cs"/>
          <w:rtl/>
          <w:lang w:val="fr-CH" w:bidi="ar"/>
        </w:rPr>
        <w:t>حث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دفع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تعويض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مالي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عادل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</w:t>
      </w:r>
      <w:r w:rsidR="006C7F0E">
        <w:rPr>
          <w:rFonts w:hint="cs"/>
          <w:rtl/>
          <w:lang w:val="fr-CH" w:bidi="ar"/>
        </w:rPr>
        <w:t>أسرة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</w:t>
      </w:r>
      <w:r w:rsidR="006C7F0E" w:rsidRPr="006E2C8A">
        <w:rPr>
          <w:rFonts w:hint="cs"/>
          <w:rtl/>
          <w:lang w:val="fr-CH" w:bidi="ar"/>
        </w:rPr>
        <w:t>لتعذيب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وعن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وفاته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غير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القانونية</w:t>
      </w:r>
      <w:r w:rsidR="006C7F0E" w:rsidRPr="00CB047E">
        <w:rPr>
          <w:rFonts w:hint="cs"/>
          <w:rtl/>
          <w:lang w:val="fr-CH" w:bidi="ar"/>
        </w:rPr>
        <w:t>؛</w:t>
      </w:r>
    </w:p>
    <w:p w:rsidR="006C7F0E" w:rsidRPr="00CB047E" w:rsidRDefault="002E7AD3" w:rsidP="006C7F0E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tab/>
      </w:r>
      <w:r w:rsidR="006C7F0E" w:rsidRPr="00CB047E">
        <w:rPr>
          <w:rFonts w:hint="cs"/>
          <w:rtl/>
          <w:lang w:val="fr-CH" w:bidi="ar"/>
        </w:rPr>
        <w:t>(</w:t>
      </w:r>
      <w:r w:rsidR="006C7F0E">
        <w:rPr>
          <w:rFonts w:hint="cs"/>
          <w:rtl/>
          <w:lang w:val="fr-CH" w:bidi="ar"/>
        </w:rPr>
        <w:t>ز</w:t>
      </w:r>
      <w:r w:rsidR="006C7F0E" w:rsidRPr="00CB047E">
        <w:rPr>
          <w:rFonts w:hint="cs"/>
          <w:rtl/>
          <w:lang w:val="fr-CH" w:bidi="ar"/>
        </w:rPr>
        <w:t>)</w:t>
      </w:r>
      <w:r w:rsidR="006C7F0E" w:rsidRPr="00CB047E">
        <w:rPr>
          <w:rFonts w:hint="cs"/>
          <w:rtl/>
          <w:lang w:val="fr-CH" w:bidi="ar"/>
        </w:rPr>
        <w:tab/>
      </w:r>
      <w:r w:rsidR="006C7F0E" w:rsidRPr="006E2C8A">
        <w:rPr>
          <w:rFonts w:hint="cs"/>
          <w:rtl/>
          <w:lang w:val="fr-CH" w:bidi="ar"/>
        </w:rPr>
        <w:t>حث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</w:t>
      </w:r>
      <w:r w:rsidR="006C7F0E">
        <w:rPr>
          <w:rFonts w:hint="cs"/>
          <w:rtl/>
          <w:lang w:val="fr-CH" w:bidi="ar"/>
        </w:rPr>
        <w:t>لة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توفير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التدريب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المناسب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للقضاة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والمدعين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العامين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والمحامين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وأفراد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إنفاذ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القانون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حقوق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</w:t>
      </w:r>
      <w:r w:rsidR="006C7F0E">
        <w:rPr>
          <w:rFonts w:hint="cs"/>
          <w:rtl/>
          <w:lang w:val="fr-CH" w:bidi="ar"/>
        </w:rPr>
        <w:t>حتجزين</w:t>
      </w:r>
      <w:r w:rsidR="006C7F0E" w:rsidRPr="006E2C8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وحظر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التعذيب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وإساءة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المعاملة</w:t>
      </w:r>
      <w:r w:rsidR="006C7F0E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وحظر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الأعمال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الانتقامية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الأشخاص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الذين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يشاركون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النشاط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المدني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السياسي،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يعربون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آراء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تعارض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الحكومة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أو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تنتقدها</w:t>
      </w:r>
      <w:r w:rsidR="006C7F0E" w:rsidRPr="00CB047E"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Default="002E7AD3" w:rsidP="00072F31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 w:bidi="ar"/>
        </w:rPr>
        <w:tab/>
      </w:r>
      <w:r w:rsidR="006C7F0E" w:rsidRPr="00CB047E">
        <w:rPr>
          <w:rFonts w:hint="cs"/>
          <w:rtl/>
          <w:lang w:val="fr-CH" w:bidi="ar"/>
        </w:rPr>
        <w:t>(</w:t>
      </w:r>
      <w:r w:rsidR="006C7F0E">
        <w:rPr>
          <w:rFonts w:hint="cs"/>
          <w:rtl/>
          <w:lang w:val="fr-CH" w:bidi="ar"/>
        </w:rPr>
        <w:t>ح</w:t>
      </w:r>
      <w:r w:rsidR="006C7F0E" w:rsidRPr="00CB047E">
        <w:rPr>
          <w:rFonts w:hint="cs"/>
          <w:rtl/>
          <w:lang w:val="fr-CH" w:bidi="ar"/>
        </w:rPr>
        <w:t>)</w:t>
      </w:r>
      <w:r w:rsidR="006C7F0E" w:rsidRPr="00CB047E">
        <w:rPr>
          <w:rFonts w:hint="cs"/>
          <w:rtl/>
          <w:lang w:val="fr-CH" w:bidi="ar"/>
        </w:rPr>
        <w:tab/>
      </w:r>
      <w:r w:rsidR="006C7F0E" w:rsidRPr="00E24568">
        <w:rPr>
          <w:rFonts w:hint="cs"/>
          <w:rtl/>
          <w:lang w:val="fr-CH" w:bidi="ar"/>
        </w:rPr>
        <w:t>حث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E24568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E24568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E24568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E24568">
        <w:rPr>
          <w:rtl/>
          <w:lang w:val="fr-CH"/>
        </w:rPr>
        <w:t>توفير</w:t>
      </w:r>
      <w:r w:rsidR="001B4C80">
        <w:rPr>
          <w:rtl/>
          <w:lang w:val="fr-CH"/>
        </w:rPr>
        <w:t xml:space="preserve"> </w:t>
      </w:r>
      <w:r w:rsidR="006C7F0E" w:rsidRPr="00E24568">
        <w:rPr>
          <w:rtl/>
          <w:lang w:val="fr-CH"/>
        </w:rPr>
        <w:t>ضمانات</w:t>
      </w:r>
      <w:r w:rsidR="001B4C80">
        <w:rPr>
          <w:rtl/>
          <w:lang w:val="fr-CH"/>
        </w:rPr>
        <w:t xml:space="preserve"> </w:t>
      </w:r>
      <w:r w:rsidR="006C7F0E" w:rsidRPr="00E24568">
        <w:rPr>
          <w:rtl/>
          <w:lang w:val="fr-CH"/>
        </w:rPr>
        <w:t>لمنع</w:t>
      </w:r>
      <w:r w:rsidR="001B4C80">
        <w:rPr>
          <w:rtl/>
          <w:lang w:val="fr-CH"/>
        </w:rPr>
        <w:t xml:space="preserve"> </w:t>
      </w:r>
      <w:r w:rsidR="006C7F0E" w:rsidRPr="00E24568">
        <w:rPr>
          <w:rtl/>
          <w:lang w:val="fr-CH"/>
        </w:rPr>
        <w:t>حدوث</w:t>
      </w:r>
      <w:r w:rsidR="001B4C80">
        <w:rPr>
          <w:rtl/>
          <w:lang w:val="fr-CH"/>
        </w:rPr>
        <w:t xml:space="preserve"> </w:t>
      </w:r>
      <w:r w:rsidR="006C7F0E" w:rsidRPr="00E24568">
        <w:rPr>
          <w:rtl/>
          <w:lang w:val="fr-CH"/>
        </w:rPr>
        <w:t>انتهاكات</w:t>
      </w:r>
      <w:r w:rsidR="001B4C80">
        <w:rPr>
          <w:rFonts w:hint="cs"/>
          <w:rtl/>
          <w:lang w:val="fr-CH"/>
        </w:rPr>
        <w:t xml:space="preserve"> </w:t>
      </w:r>
      <w:r w:rsidR="006C7F0E">
        <w:rPr>
          <w:rFonts w:hint="cs"/>
          <w:rtl/>
          <w:lang w:val="fr-CH"/>
        </w:rPr>
        <w:t>مماثلة</w:t>
      </w:r>
      <w:r w:rsidR="001B4C80">
        <w:rPr>
          <w:rtl/>
          <w:lang w:val="fr-CH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المستقبل،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بما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إنشاء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آلية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مستقلة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يعهد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إليها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بمهام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</w:t>
      </w:r>
      <w:r w:rsidR="006C7F0E" w:rsidRPr="006E2C8A">
        <w:rPr>
          <w:rFonts w:hint="cs"/>
          <w:rtl/>
          <w:lang w:val="fr-CH" w:bidi="ar"/>
        </w:rPr>
        <w:t>لتحقيق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ادعاءات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التعذيب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بما</w:t>
      </w:r>
      <w:r w:rsidR="00072F31">
        <w:rPr>
          <w:rFonts w:hint="eastAsia"/>
          <w:rtl/>
          <w:lang w:val="fr-CH" w:bidi="ar"/>
        </w:rPr>
        <w:t> </w:t>
      </w:r>
      <w:r w:rsidR="006C7F0E" w:rsidRPr="006E2C8A">
        <w:rPr>
          <w:rFonts w:hint="cs"/>
          <w:rtl/>
          <w:lang w:val="fr-CH" w:bidi="ar"/>
        </w:rPr>
        <w:t>يتفق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تماما</w:t>
      </w:r>
      <w:r w:rsidR="006C7F0E"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المعايير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الدولية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والتشريعات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المحلية</w:t>
      </w:r>
      <w:r w:rsidR="006C7F0E"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</w:t>
      </w:r>
      <w:r w:rsidR="006C7F0E" w:rsidRPr="006E2C8A">
        <w:rPr>
          <w:rFonts w:hint="cs"/>
          <w:rtl/>
          <w:lang w:val="fr-CH" w:bidi="ar"/>
        </w:rPr>
        <w:t>ضمان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تسجيل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جميع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الم</w:t>
      </w:r>
      <w:r w:rsidR="006C7F0E">
        <w:rPr>
          <w:rFonts w:hint="cs"/>
          <w:rtl/>
          <w:lang w:val="fr-CH" w:bidi="ar"/>
        </w:rPr>
        <w:t>حتجزين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</w:t>
      </w:r>
      <w:r w:rsidR="006C7F0E">
        <w:rPr>
          <w:rFonts w:hint="cs"/>
          <w:rtl/>
          <w:lang w:val="fr-CH" w:bidi="ar"/>
        </w:rPr>
        <w:t>نذ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لحظة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الاعتقال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ومراقبة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مرافق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الاحتجاز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بشكل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مناسب</w:t>
      </w:r>
      <w:r w:rsidR="006C7F0E" w:rsidRPr="006E2C8A">
        <w:rPr>
          <w:rFonts w:hint="cs"/>
          <w:rtl/>
          <w:lang w:val="fr-CH" w:bidi="ar"/>
        </w:rPr>
        <w:t>؛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</w:t>
      </w:r>
      <w:r w:rsidR="006C7F0E" w:rsidRPr="006E2C8A">
        <w:rPr>
          <w:rFonts w:hint="cs"/>
          <w:rtl/>
          <w:lang w:val="fr-CH" w:bidi="ar"/>
        </w:rPr>
        <w:t>ضمان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إجراء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فحوص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طبية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فورية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ومنتظمة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الاحتجاز؛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</w:t>
      </w:r>
      <w:r w:rsidR="006C7F0E" w:rsidRPr="006E2C8A">
        <w:rPr>
          <w:rFonts w:hint="cs"/>
          <w:rtl/>
          <w:lang w:val="fr-CH" w:bidi="ar"/>
        </w:rPr>
        <w:t>ضمان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الإخطار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الفوري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</w:t>
      </w:r>
      <w:r w:rsidR="006C7F0E" w:rsidRPr="006E2C8A"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الأسرة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</w:t>
      </w:r>
      <w:r w:rsidR="006C7F0E">
        <w:rPr>
          <w:rFonts w:hint="cs"/>
          <w:rtl/>
          <w:lang w:val="fr-CH" w:bidi="ar"/>
        </w:rPr>
        <w:t>السماح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لهم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وللمحامين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بزيارة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الأشخاص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المحتجزين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لدى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الشرطة؛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و</w:t>
      </w:r>
      <w:r w:rsidR="006C7F0E">
        <w:rPr>
          <w:rFonts w:hint="cs"/>
          <w:rtl/>
          <w:lang w:val="fr-CH" w:bidi="ar"/>
        </w:rPr>
        <w:t>كذلك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حماية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حرية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التعبير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لجميع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الأفراد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الطرف،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بما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ذلك</w:t>
      </w:r>
      <w:r w:rsidR="001B4C80">
        <w:rPr>
          <w:rFonts w:hint="cs"/>
          <w:rtl/>
          <w:lang w:val="fr-CH" w:bidi="ar"/>
        </w:rPr>
        <w:t xml:space="preserve"> </w:t>
      </w:r>
      <w:r w:rsidR="006C7F0E">
        <w:rPr>
          <w:rFonts w:hint="cs"/>
          <w:rtl/>
          <w:lang w:val="fr-CH" w:bidi="ar"/>
        </w:rPr>
        <w:t>التعبير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آرائهم</w:t>
      </w:r>
      <w:r w:rsidR="001B4C80">
        <w:rPr>
          <w:rFonts w:hint="cs"/>
          <w:rtl/>
          <w:lang w:val="fr-CH" w:bidi="ar"/>
        </w:rPr>
        <w:t xml:space="preserve"> </w:t>
      </w:r>
      <w:r w:rsidR="006C7F0E" w:rsidRPr="006E2C8A">
        <w:rPr>
          <w:rFonts w:hint="cs"/>
          <w:rtl/>
          <w:lang w:val="fr-CH" w:bidi="ar"/>
        </w:rPr>
        <w:t>السياسية.</w:t>
      </w:r>
    </w:p>
    <w:p w:rsidR="006C7F0E" w:rsidRPr="00AA4394" w:rsidRDefault="006C7F0E" w:rsidP="006C7F0E">
      <w:pPr>
        <w:pStyle w:val="H23GA"/>
        <w:rPr>
          <w:rtl/>
          <w:lang w:val="fr-CH"/>
        </w:rPr>
      </w:pPr>
      <w:r w:rsidRPr="00AA4394">
        <w:rPr>
          <w:rtl/>
          <w:lang w:val="fr-CH"/>
        </w:rPr>
        <w:tab/>
      </w:r>
      <w:r w:rsidRPr="00AA4394">
        <w:rPr>
          <w:rtl/>
          <w:lang w:val="fr-CH"/>
        </w:rPr>
        <w:tab/>
      </w:r>
      <w:r w:rsidRPr="00AA4394">
        <w:rPr>
          <w:rFonts w:ascii="Traditional Arabic" w:hAnsi="Traditional Arabic" w:hint="cs"/>
          <w:rtl/>
          <w:lang w:val="fr-CH"/>
        </w:rPr>
        <w:t>ملاحظات</w:t>
      </w:r>
      <w:r w:rsidR="001B4C80">
        <w:rPr>
          <w:rtl/>
          <w:lang w:val="fr-CH"/>
        </w:rPr>
        <w:t xml:space="preserve"> </w:t>
      </w:r>
      <w:r w:rsidRPr="00AA4394">
        <w:rPr>
          <w:rFonts w:ascii="Traditional Arabic" w:hAnsi="Traditional Arabic" w:hint="cs"/>
          <w:rtl/>
          <w:lang w:val="fr-CH"/>
        </w:rPr>
        <w:t>إضافية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مقدمة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الدولة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الطرف</w:t>
      </w:r>
    </w:p>
    <w:p w:rsidR="006C7F0E" w:rsidRDefault="006C7F0E" w:rsidP="005F38CF">
      <w:pPr>
        <w:pStyle w:val="SingleTxtGA"/>
        <w:spacing w:after="100"/>
        <w:rPr>
          <w:spacing w:val="-4"/>
          <w:rtl/>
          <w:lang w:val="fr-CH" w:bidi="ar"/>
        </w:rPr>
      </w:pPr>
      <w:r w:rsidRPr="00A502E4">
        <w:rPr>
          <w:spacing w:val="-4"/>
          <w:rtl/>
          <w:lang w:val="fr-CH"/>
        </w:rPr>
        <w:t>6-1</w:t>
      </w:r>
      <w:r w:rsidRPr="007162B8">
        <w:rPr>
          <w:spacing w:val="-4"/>
          <w:rtl/>
          <w:lang w:val="fr-CH"/>
        </w:rPr>
        <w:tab/>
      </w:r>
      <w:r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3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أيلول/</w:t>
      </w:r>
      <w:r w:rsidRPr="006E2C8A">
        <w:rPr>
          <w:rFonts w:hint="cs"/>
          <w:spacing w:val="-4"/>
          <w:rtl/>
          <w:lang w:val="fr-CH" w:bidi="ar"/>
        </w:rPr>
        <w:t>سبتمبر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2013،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قدمت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الدولة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الطرف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ملاحظات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إضافية.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وفيما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يتعلق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بالوقائع</w:t>
      </w:r>
      <w:r w:rsidRPr="006E2C8A"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تؤكد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الدولة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الطرف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أن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أكونوف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دخل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مبنى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بلدية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نارين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ح</w:t>
      </w:r>
      <w:r>
        <w:rPr>
          <w:rFonts w:hint="cs"/>
          <w:spacing w:val="-4"/>
          <w:rtl/>
          <w:lang w:val="fr-CH" w:bidi="ar"/>
        </w:rPr>
        <w:t>دود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الساعة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السابعة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والنصف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مساء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يوم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14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نيسان/</w:t>
      </w:r>
      <w:r w:rsidRPr="006E2C8A">
        <w:rPr>
          <w:rFonts w:hint="cs"/>
          <w:spacing w:val="-4"/>
          <w:rtl/>
          <w:lang w:val="fr-CH" w:bidi="ar"/>
        </w:rPr>
        <w:t>أبريل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2017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وهو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حالة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سكر.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وطلب،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باستخدام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ألفاظ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بذيئة</w:t>
      </w:r>
      <w:r w:rsidRPr="006E2C8A"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الموظفين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المناوبين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استدعاء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رئيس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بلدية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نارين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وحاكم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منطقة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نارين.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ولم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يستجب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lastRenderedPageBreak/>
        <w:t>أكونوف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لطلبات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الموظفين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المناوبين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بوقف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سلوكه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المشاغب</w:t>
      </w:r>
      <w:r w:rsidRPr="006E2C8A">
        <w:rPr>
          <w:rFonts w:hint="cs"/>
          <w:spacing w:val="-4"/>
          <w:rtl/>
          <w:lang w:val="fr-CH" w:bidi="ar"/>
        </w:rPr>
        <w:t>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وعليه،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فقد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طلبوا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تدخل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الشرطة.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وفي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حدود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الساعة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العاشرة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مساءً،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اقتيد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أكونوف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إلى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دائرة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الشؤون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الداخلية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مدينة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نارين</w:t>
      </w:r>
      <w:r w:rsidRPr="006E2C8A"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حيث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أ</w:t>
      </w:r>
      <w:r>
        <w:rPr>
          <w:rFonts w:hint="cs"/>
          <w:spacing w:val="-4"/>
          <w:rtl/>
          <w:lang w:val="fr-CH" w:bidi="ar"/>
        </w:rPr>
        <w:t>ثبت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</w:t>
      </w:r>
      <w:r w:rsidRPr="006E2C8A">
        <w:rPr>
          <w:rFonts w:hint="cs"/>
          <w:spacing w:val="-4"/>
          <w:rtl/>
          <w:lang w:val="fr-CH" w:bidi="ar"/>
        </w:rPr>
        <w:t>لفحص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</w:t>
      </w:r>
      <w:r w:rsidRPr="006E2C8A">
        <w:rPr>
          <w:rFonts w:hint="cs"/>
          <w:spacing w:val="-4"/>
          <w:rtl/>
          <w:lang w:val="fr-CH" w:bidi="ar"/>
        </w:rPr>
        <w:t>طبي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الذي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أُجري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أنه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كان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حالة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سكر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بسبب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الكحول</w:t>
      </w:r>
      <w:r w:rsidRPr="006E2C8A">
        <w:rPr>
          <w:rFonts w:hint="cs"/>
          <w:spacing w:val="-4"/>
          <w:rtl/>
          <w:lang w:val="fr-CH" w:bidi="ar"/>
        </w:rPr>
        <w:t>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</w:t>
      </w:r>
      <w:r w:rsidR="002E7AD3">
        <w:rPr>
          <w:rFonts w:hint="cs"/>
          <w:spacing w:val="-4"/>
          <w:rtl/>
          <w:lang w:val="fr-CH" w:bidi="ar"/>
        </w:rPr>
        <w:t>بموجب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="002E7AD3">
        <w:rPr>
          <w:rFonts w:hint="cs"/>
          <w:spacing w:val="-4"/>
          <w:rtl/>
          <w:lang w:val="fr-CH" w:bidi="ar"/>
        </w:rPr>
        <w:t>المادة</w:t>
      </w:r>
      <w:r w:rsidR="005F38CF">
        <w:rPr>
          <w:rFonts w:hint="cs"/>
          <w:spacing w:val="-4"/>
          <w:rtl/>
          <w:lang w:val="fr-CH" w:bidi="ar"/>
        </w:rPr>
        <w:t> </w:t>
      </w:r>
      <w:r w:rsidR="002E7AD3">
        <w:rPr>
          <w:rFonts w:hint="cs"/>
          <w:spacing w:val="-4"/>
          <w:rtl/>
          <w:lang w:val="fr-CH" w:bidi="ar"/>
        </w:rPr>
        <w:t>364</w:t>
      </w:r>
      <w:r w:rsidRPr="00426FF2">
        <w:rPr>
          <w:rFonts w:hint="cs"/>
          <w:spacing w:val="-4"/>
          <w:rtl/>
          <w:lang w:val="fr-CH" w:bidi="ar"/>
        </w:rPr>
        <w:t>(1)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قانون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المسؤولية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الإدارية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(السلوك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غير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26FF2">
        <w:rPr>
          <w:rFonts w:hint="cs"/>
          <w:spacing w:val="-4"/>
          <w:rtl/>
          <w:lang w:val="fr-CH" w:bidi="ar"/>
        </w:rPr>
        <w:t>المنضبط)</w:t>
      </w:r>
      <w:r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حرّر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أحد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أفراد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إدارة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الشؤون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الداخلية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محضراً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يتعلق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بارتكاب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مخالفة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إدارية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وو</w:t>
      </w:r>
      <w:r>
        <w:rPr>
          <w:rFonts w:hint="cs"/>
          <w:spacing w:val="-4"/>
          <w:rtl/>
          <w:lang w:val="fr-CH" w:bidi="ar"/>
        </w:rPr>
        <w:t>ُ</w:t>
      </w:r>
      <w:r w:rsidRPr="006E2C8A">
        <w:rPr>
          <w:rFonts w:hint="cs"/>
          <w:spacing w:val="-4"/>
          <w:rtl/>
          <w:lang w:val="fr-CH" w:bidi="ar"/>
        </w:rPr>
        <w:t>ضع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الجاني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زنزانة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مخصصة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للمحتجزين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بتهمة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ارتكاب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مخالفات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إدارية.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وفي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حدود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الساعة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الحادية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عشرة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وخمس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وخمسين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دقيقة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مساء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يوم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15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نيسان/</w:t>
      </w:r>
      <w:r w:rsidRPr="006E2C8A">
        <w:rPr>
          <w:rFonts w:hint="cs"/>
          <w:spacing w:val="-4"/>
          <w:rtl/>
          <w:lang w:val="fr-CH" w:bidi="ar"/>
        </w:rPr>
        <w:t>أبريل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2007،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عُثر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على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أكونوف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معلق</w:t>
      </w:r>
      <w:r w:rsidR="00F54284">
        <w:rPr>
          <w:rFonts w:hint="cs"/>
          <w:spacing w:val="-4"/>
          <w:rtl/>
          <w:lang w:val="fr-CH" w:bidi="ar"/>
        </w:rPr>
        <w:t>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قميصه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داخل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الزنزانة.</w:t>
      </w:r>
    </w:p>
    <w:p w:rsidR="006C7F0E" w:rsidRDefault="006C7F0E" w:rsidP="005F38CF">
      <w:pPr>
        <w:pStyle w:val="SingleTxtGA"/>
        <w:spacing w:after="100"/>
        <w:rPr>
          <w:spacing w:val="-4"/>
          <w:rtl/>
          <w:lang w:val="fr-CH"/>
        </w:rPr>
      </w:pPr>
      <w:r w:rsidRPr="007162B8">
        <w:rPr>
          <w:spacing w:val="-4"/>
          <w:rtl/>
          <w:lang w:val="fr-CH"/>
        </w:rPr>
        <w:t>6-2</w:t>
      </w:r>
      <w:r w:rsidRPr="007162B8">
        <w:rPr>
          <w:spacing w:val="-4"/>
          <w:rtl/>
          <w:lang w:val="fr-CH"/>
        </w:rPr>
        <w:tab/>
      </w:r>
      <w:r>
        <w:rPr>
          <w:rFonts w:hint="cs"/>
          <w:spacing w:val="-4"/>
          <w:rtl/>
          <w:lang w:val="fr-CH"/>
        </w:rPr>
        <w:t>و</w:t>
      </w:r>
      <w:r w:rsidRPr="006E2C8A">
        <w:rPr>
          <w:rFonts w:hint="cs"/>
          <w:spacing w:val="-4"/>
          <w:rtl/>
          <w:lang w:val="fr-CH" w:bidi="ar"/>
        </w:rPr>
        <w:t>وفقا</w:t>
      </w:r>
      <w:r>
        <w:rPr>
          <w:rFonts w:hint="cs"/>
          <w:spacing w:val="-4"/>
          <w:rtl/>
          <w:lang w:val="fr-CH" w:bidi="ar"/>
        </w:rPr>
        <w:t>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ل</w:t>
      </w:r>
      <w:r>
        <w:rPr>
          <w:rFonts w:hint="cs"/>
          <w:spacing w:val="-4"/>
          <w:rtl/>
          <w:lang w:val="fr-CH" w:bidi="ar"/>
        </w:rPr>
        <w:t>فحص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الطب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الشرعي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الذي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أُجري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</w:t>
      </w:r>
      <w:r w:rsidRPr="006E2C8A">
        <w:rPr>
          <w:rFonts w:hint="cs"/>
          <w:spacing w:val="-4"/>
          <w:rtl/>
          <w:lang w:val="fr-CH" w:bidi="ar"/>
        </w:rPr>
        <w:t>تحديد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أسباب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وفاة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أكونوف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وإصاباته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الجسدية</w:t>
      </w:r>
      <w:r w:rsidRPr="006E2C8A"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فقد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نجمت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الوفاة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عن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انضغاط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عنقه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بأنشوطة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مع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تعرضه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لاختناق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غير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نمطي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(الانتحار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42575">
        <w:rPr>
          <w:rFonts w:hint="cs"/>
          <w:spacing w:val="-4"/>
          <w:rtl/>
          <w:lang w:val="fr-CH" w:bidi="ar"/>
        </w:rPr>
        <w:t>شنقاً</w:t>
      </w:r>
      <w:r>
        <w:rPr>
          <w:rFonts w:hint="cs"/>
          <w:spacing w:val="-4"/>
          <w:rtl/>
          <w:lang w:val="fr-CH" w:bidi="ar"/>
        </w:rPr>
        <w:t>)</w:t>
      </w:r>
      <w:r w:rsidRPr="006E2C8A">
        <w:rPr>
          <w:rFonts w:hint="cs"/>
          <w:spacing w:val="-4"/>
          <w:rtl/>
          <w:lang w:val="fr-CH" w:bidi="ar"/>
        </w:rPr>
        <w:t>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</w:t>
      </w:r>
      <w:r w:rsidRPr="006E2C8A"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28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أيار/</w:t>
      </w:r>
      <w:r w:rsidRPr="006E2C8A">
        <w:rPr>
          <w:rFonts w:hint="cs"/>
          <w:spacing w:val="-4"/>
          <w:rtl/>
          <w:lang w:val="fr-CH" w:bidi="ar"/>
        </w:rPr>
        <w:t>مايو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2007،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وافق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مكتب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المدعي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العام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لمدينة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نارين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على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الالتماس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الذي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قدمه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صاحب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البلاغ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ومحاميه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لإجراء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فحص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طبي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شرعي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إضافي،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وأكد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هذا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الفحص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أن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السيد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أكونوف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توفي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نتيجة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انضغاط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عنقه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بأنشوطة،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مما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أدى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اختناق</w:t>
      </w:r>
      <w:r>
        <w:rPr>
          <w:rFonts w:hint="cs"/>
          <w:spacing w:val="-4"/>
          <w:rtl/>
          <w:lang w:val="fr-CH" w:bidi="ar"/>
        </w:rPr>
        <w:t>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ميكانيكياً،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وأفاد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بعدم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وجود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صلة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بين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وفاته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</w:t>
      </w:r>
      <w:r w:rsidRPr="006E2C8A">
        <w:rPr>
          <w:rFonts w:hint="cs"/>
          <w:spacing w:val="-4"/>
          <w:rtl/>
          <w:lang w:val="fr-CH" w:bidi="ar"/>
        </w:rPr>
        <w:t>الإصابات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الجسدية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الأخرى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التي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تعرض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لها.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وتكرر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الدولة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الطرف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بعد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ذلك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6E2C8A">
        <w:rPr>
          <w:rFonts w:hint="cs"/>
          <w:spacing w:val="-4"/>
          <w:rtl/>
          <w:lang w:val="fr-CH" w:bidi="ar"/>
        </w:rPr>
        <w:t>المعلومات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الواردة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بإيجاز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الفقرتين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4-1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و4-2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أعلاه</w:t>
      </w:r>
      <w:r w:rsidRPr="007162B8">
        <w:rPr>
          <w:spacing w:val="-4"/>
          <w:rtl/>
          <w:lang w:val="fr-CH"/>
        </w:rPr>
        <w:t>.</w:t>
      </w:r>
    </w:p>
    <w:p w:rsidR="006C7F0E" w:rsidRDefault="006C7F0E" w:rsidP="005F38CF">
      <w:pPr>
        <w:pStyle w:val="SingleTxtGA"/>
        <w:spacing w:after="100" w:line="360" w:lineRule="exact"/>
        <w:rPr>
          <w:rtl/>
          <w:lang w:val="fr-CH"/>
        </w:rPr>
      </w:pPr>
      <w:r w:rsidRPr="00AA4394">
        <w:rPr>
          <w:rtl/>
          <w:lang w:val="fr-CH"/>
        </w:rPr>
        <w:t>6-3</w:t>
      </w:r>
      <w:r w:rsidRPr="00AA4394">
        <w:rPr>
          <w:rtl/>
          <w:lang w:val="fr-CH"/>
        </w:rPr>
        <w:tab/>
      </w:r>
      <w:r w:rsidRPr="00D86C6A">
        <w:rPr>
          <w:rFonts w:hint="cs"/>
          <w:rtl/>
          <w:lang w:val="fr-CH" w:bidi="ar"/>
        </w:rPr>
        <w:t>وفيما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بادعاء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القائل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إجراء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تقييم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قانوني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لإصابات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السيد</w:t>
      </w:r>
      <w:r w:rsidR="001B4C80">
        <w:rPr>
          <w:rFonts w:hint="eastAsia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727792">
        <w:rPr>
          <w:rFonts w:hint="cs"/>
          <w:rtl/>
          <w:lang w:val="fr-CH" w:bidi="ar"/>
        </w:rPr>
        <w:t>الجسدية</w:t>
      </w:r>
      <w:r w:rsidRPr="00D86C6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تدفع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نتائج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الفحص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الطبي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الشرعي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إضافي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تبين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سحجات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الكدمات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لوحظت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جانب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جسم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كان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"</w:t>
      </w:r>
      <w:r>
        <w:rPr>
          <w:rFonts w:hint="cs"/>
          <w:rtl/>
          <w:lang w:val="fr-CH" w:bidi="ar"/>
        </w:rPr>
        <w:t>ملامس</w:t>
      </w:r>
      <w:r w:rsidR="00F54284">
        <w:rPr>
          <w:rFonts w:hint="cs"/>
          <w:rtl/>
          <w:lang w:val="fr-CH" w:bidi="ar"/>
        </w:rPr>
        <w:t>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لأغراض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موجودة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البيئة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المحيطة</w:t>
      </w:r>
      <w:r w:rsidRPr="00D86C6A">
        <w:rPr>
          <w:rFonts w:hint="cs"/>
          <w:rtl/>
          <w:lang w:val="fr-CH" w:bidi="ar"/>
        </w:rPr>
        <w:t>"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تكون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ناجمة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التشنجات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لها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أثناء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إقدامه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شنق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نفسه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قضيب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حديدي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زنزانته.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tl/>
          <w:lang w:val="fr-CH"/>
        </w:rPr>
        <w:t>ولم</w:t>
      </w:r>
      <w:r w:rsidR="001B4C8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>خلص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التحقيق</w:t>
      </w:r>
      <w:r w:rsidR="001B4C80">
        <w:rPr>
          <w:rtl/>
          <w:lang w:val="fr-CH"/>
        </w:rPr>
        <w:t xml:space="preserve"> </w:t>
      </w:r>
      <w:r w:rsidRPr="008A4B5D">
        <w:rPr>
          <w:rtl/>
          <w:lang w:val="fr-CH"/>
        </w:rPr>
        <w:t>إلى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أي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دليل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يؤكد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تعرض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للضرب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أيدي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الشرطة.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D86C6A">
        <w:rPr>
          <w:rFonts w:hint="cs"/>
          <w:rtl/>
          <w:lang w:val="fr-CH" w:bidi="ar"/>
        </w:rPr>
        <w:t>لهذا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السبب</w:t>
      </w:r>
      <w:r w:rsidRPr="00D86C6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قرر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مكتب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لمدينة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4A16EF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4A16EF">
        <w:rPr>
          <w:rFonts w:hint="cs"/>
          <w:rtl/>
          <w:lang w:val="fr-CH" w:bidi="ar"/>
        </w:rPr>
        <w:t>15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شباط/</w:t>
      </w:r>
      <w:r w:rsidRPr="004A16EF">
        <w:rPr>
          <w:rFonts w:hint="cs"/>
          <w:rtl/>
          <w:lang w:val="fr-CH" w:bidi="ar"/>
        </w:rPr>
        <w:t>فبراير</w:t>
      </w:r>
      <w:r w:rsidR="001B4C80">
        <w:rPr>
          <w:rFonts w:hint="cs"/>
          <w:rtl/>
          <w:lang w:val="fr-CH" w:bidi="ar"/>
        </w:rPr>
        <w:t xml:space="preserve"> </w:t>
      </w:r>
      <w:r w:rsidRPr="004A16EF">
        <w:rPr>
          <w:rFonts w:hint="cs"/>
          <w:rtl/>
          <w:lang w:val="fr-CH" w:bidi="ar"/>
        </w:rPr>
        <w:t>2008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الجنائية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بسبب</w:t>
      </w:r>
      <w:r w:rsidR="001B4C80">
        <w:rPr>
          <w:rFonts w:hint="cs"/>
          <w:rtl/>
          <w:lang w:bidi="ar"/>
        </w:rPr>
        <w:t xml:space="preserve"> </w:t>
      </w:r>
      <w:r w:rsidRPr="004A16EF">
        <w:rPr>
          <w:rFonts w:hint="cs"/>
          <w:rtl/>
          <w:lang w:val="fr-CH" w:bidi="ar"/>
        </w:rPr>
        <w:t>انتفاء</w:t>
      </w:r>
      <w:r w:rsidR="001B4C80">
        <w:rPr>
          <w:rFonts w:hint="cs"/>
          <w:rtl/>
          <w:lang w:val="fr-CH" w:bidi="ar"/>
        </w:rPr>
        <w:t xml:space="preserve"> </w:t>
      </w:r>
      <w:r w:rsidRPr="004A16EF">
        <w:rPr>
          <w:rFonts w:hint="cs"/>
          <w:rtl/>
          <w:lang w:val="fr-CH" w:bidi="ar"/>
        </w:rPr>
        <w:t>ركن</w:t>
      </w:r>
      <w:r w:rsidR="001B4C80">
        <w:rPr>
          <w:rFonts w:hint="cs"/>
          <w:rtl/>
          <w:lang w:val="fr-CH" w:bidi="ar"/>
        </w:rPr>
        <w:t xml:space="preserve"> </w:t>
      </w:r>
      <w:r w:rsidRPr="004A16EF">
        <w:rPr>
          <w:rFonts w:hint="cs"/>
          <w:rtl/>
          <w:lang w:val="fr-CH" w:bidi="ar"/>
        </w:rPr>
        <w:t>الجريمة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تصرفات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الشرطة.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يُلغ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القرار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المذكور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وهو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يزال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ساري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المفعول.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Default="006C7F0E" w:rsidP="005F38CF">
      <w:pPr>
        <w:pStyle w:val="SingleTxtGA"/>
        <w:spacing w:after="100" w:line="360" w:lineRule="exact"/>
        <w:rPr>
          <w:rtl/>
          <w:lang w:val="fr-CH" w:bidi="ar"/>
        </w:rPr>
      </w:pPr>
      <w:r w:rsidRPr="00D86C6A">
        <w:rPr>
          <w:rtl/>
          <w:lang w:val="fr-CH"/>
        </w:rPr>
        <w:t>6-</w:t>
      </w:r>
      <w:r>
        <w:rPr>
          <w:rFonts w:hint="cs"/>
          <w:rtl/>
          <w:lang w:val="fr-CH"/>
        </w:rPr>
        <w:t>4</w:t>
      </w:r>
      <w:r w:rsidRPr="00D86C6A">
        <w:rPr>
          <w:rtl/>
          <w:lang w:val="fr-CH"/>
        </w:rPr>
        <w:tab/>
      </w:r>
      <w:r>
        <w:rPr>
          <w:rFonts w:hint="cs"/>
          <w:rtl/>
          <w:lang w:val="fr-CH" w:bidi="ar"/>
        </w:rPr>
        <w:t>وفيما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D86C6A">
        <w:rPr>
          <w:rFonts w:hint="cs"/>
          <w:rtl/>
          <w:lang w:val="fr-CH" w:bidi="ar"/>
        </w:rPr>
        <w:t>تأكيدات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تحدث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الطريقة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السطحية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أجري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بها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جنائية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تحديد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ملابسات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الحقيقية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Pr="00D86C6A"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Pr="00D86C6A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تدفع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هذه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التأكيدات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"لا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تتطابق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الواقع".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واستناداً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إلى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نتائج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التحقيق،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تضمنت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إجراءات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اللازمة،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وفحصين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طبيين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شرعيين،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واستجواب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الشهود،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تبيّن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انتحر.</w:t>
      </w:r>
    </w:p>
    <w:p w:rsidR="006C7F0E" w:rsidRPr="005F38CF" w:rsidRDefault="006C7F0E" w:rsidP="005F38CF">
      <w:pPr>
        <w:pStyle w:val="SingleTxtGA"/>
        <w:spacing w:after="100"/>
        <w:rPr>
          <w:spacing w:val="-6"/>
          <w:rtl/>
          <w:lang w:val="fr-CH" w:bidi="ar"/>
        </w:rPr>
      </w:pPr>
      <w:r w:rsidRPr="005F38CF">
        <w:rPr>
          <w:spacing w:val="-6"/>
          <w:rtl/>
          <w:lang w:val="fr-CH"/>
        </w:rPr>
        <w:t>6-</w:t>
      </w:r>
      <w:r w:rsidRPr="005F38CF">
        <w:rPr>
          <w:rFonts w:hint="cs"/>
          <w:spacing w:val="-6"/>
          <w:rtl/>
          <w:lang w:val="fr-CH"/>
        </w:rPr>
        <w:t>5</w:t>
      </w:r>
      <w:r w:rsidRPr="005F38CF">
        <w:rPr>
          <w:spacing w:val="-6"/>
          <w:rtl/>
          <w:lang w:val="fr-CH"/>
        </w:rPr>
        <w:tab/>
      </w:r>
      <w:r w:rsidRPr="005F38CF">
        <w:rPr>
          <w:rFonts w:hint="cs"/>
          <w:spacing w:val="-6"/>
          <w:rtl/>
          <w:lang w:val="fr-CH" w:bidi="ar"/>
        </w:rPr>
        <w:t>وتدحض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الدولة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الطرف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ادعاءات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صاحب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البلاغ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القائلة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بأن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السيد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أكونوف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قد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احتجز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بشكل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تعسفي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بسبب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إعرابه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عن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آرائه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السياسية،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وأنه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لم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تكن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هناك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أسباب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تبرر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وضعه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في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زنزانة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مخصصة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للمحتجزين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بتهمة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ارتكاب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مخالفات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إدارية.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وقد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احتجز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موظفو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الشرطة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السيد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أكونوف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لارتكابه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مخالفة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إدارية،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وليس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بسبب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نشاطه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المدني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والسياسي،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وأودعوه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في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زنزانة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احتجاز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وفقاً</w:t>
      </w:r>
      <w:r w:rsidR="001B4C80" w:rsidRPr="005F38CF">
        <w:rPr>
          <w:rFonts w:hint="cs"/>
          <w:spacing w:val="-6"/>
          <w:rtl/>
          <w:lang w:val="fr-CH" w:bidi="ar"/>
        </w:rPr>
        <w:t xml:space="preserve"> </w:t>
      </w:r>
      <w:r w:rsidRPr="005F38CF">
        <w:rPr>
          <w:rFonts w:hint="cs"/>
          <w:spacing w:val="-6"/>
          <w:rtl/>
          <w:lang w:val="fr-CH" w:bidi="ar"/>
        </w:rPr>
        <w:t>للقانون.</w:t>
      </w:r>
    </w:p>
    <w:p w:rsidR="006C7F0E" w:rsidRDefault="006C7F0E" w:rsidP="006C7F0E">
      <w:pPr>
        <w:pStyle w:val="SingleTxtGA"/>
        <w:rPr>
          <w:rtl/>
          <w:lang w:val="fr-CH" w:bidi="ar"/>
        </w:rPr>
      </w:pPr>
      <w:r w:rsidRPr="00D86C6A">
        <w:rPr>
          <w:rtl/>
          <w:lang w:val="fr-CH"/>
        </w:rPr>
        <w:t>6-</w:t>
      </w:r>
      <w:r>
        <w:rPr>
          <w:rFonts w:hint="cs"/>
          <w:rtl/>
          <w:lang w:val="fr-CH"/>
        </w:rPr>
        <w:t>6</w:t>
      </w:r>
      <w:r w:rsidRPr="00D86C6A">
        <w:rPr>
          <w:rtl/>
          <w:lang w:val="fr-CH"/>
        </w:rPr>
        <w:tab/>
      </w:r>
      <w:r w:rsidRPr="00D86C6A">
        <w:rPr>
          <w:rFonts w:hint="cs"/>
          <w:rtl/>
          <w:lang w:val="fr-CH" w:bidi="ar"/>
        </w:rPr>
        <w:t>وردا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ادعاء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القائل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بعدم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تعويض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أسرة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المادية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والمعنوية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الناجمة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وفاته،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تدفع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D86C6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ومحاميه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رفض</w:t>
      </w:r>
      <w:r>
        <w:rPr>
          <w:rFonts w:hint="cs"/>
          <w:rtl/>
          <w:lang w:val="fr-CH" w:bidi="ar"/>
        </w:rPr>
        <w:t>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المشاركة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جلسة</w:t>
      </w:r>
      <w:r w:rsidR="001B4C80">
        <w:rPr>
          <w:rFonts w:hint="cs"/>
          <w:rtl/>
          <w:lang w:val="fr-CH" w:bidi="ar"/>
        </w:rPr>
        <w:t xml:space="preserve"> </w:t>
      </w:r>
      <w:r w:rsidRPr="00F87980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F87980">
        <w:rPr>
          <w:rFonts w:hint="cs"/>
          <w:rtl/>
          <w:lang w:val="fr-CH" w:bidi="ar"/>
        </w:rPr>
        <w:t>عقدتها</w:t>
      </w:r>
      <w:r w:rsidR="001B4C80">
        <w:rPr>
          <w:rFonts w:hint="cs"/>
          <w:rtl/>
          <w:lang w:val="fr-CH" w:bidi="ar"/>
        </w:rPr>
        <w:t xml:space="preserve"> </w:t>
      </w:r>
      <w:r w:rsidRPr="00F87980">
        <w:rPr>
          <w:rFonts w:hint="cs"/>
          <w:rtl/>
          <w:lang w:val="fr-CH" w:bidi="ar"/>
        </w:rPr>
        <w:t>محكمة</w:t>
      </w:r>
      <w:r w:rsidR="001B4C80">
        <w:rPr>
          <w:rFonts w:hint="cs"/>
          <w:rtl/>
          <w:lang w:val="fr-CH" w:bidi="ar"/>
        </w:rPr>
        <w:t xml:space="preserve"> </w:t>
      </w:r>
      <w:r w:rsidRPr="00F87980">
        <w:rPr>
          <w:rFonts w:hint="cs"/>
          <w:rtl/>
          <w:lang w:val="fr-CH" w:bidi="ar"/>
        </w:rPr>
        <w:t>مدينة</w:t>
      </w:r>
      <w:r w:rsidR="001B4C80">
        <w:rPr>
          <w:rFonts w:hint="cs"/>
          <w:rtl/>
          <w:lang w:val="fr-CH" w:bidi="ar"/>
        </w:rPr>
        <w:t xml:space="preserve"> </w:t>
      </w:r>
      <w:r w:rsidRPr="00F87980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للنظر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Pr="00D86C6A">
        <w:rPr>
          <w:rFonts w:hint="cs"/>
          <w:rtl/>
          <w:lang w:val="fr-CH" w:bidi="ar"/>
        </w:rPr>
        <w:t>جنائية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يقدما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أي</w:t>
      </w:r>
      <w:r>
        <w:rPr>
          <w:rFonts w:hint="cs"/>
          <w:rtl/>
          <w:lang w:val="fr-CH" w:bidi="ar"/>
        </w:rPr>
        <w:t>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مطالبة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بالتعويض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الأضرار.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وعلاوة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ذلك،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يستفد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حقه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رفع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مدنية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ضد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الجناة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أجل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الحصول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تعويضات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الأضرار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المعنوية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والمادية.</w:t>
      </w:r>
    </w:p>
    <w:p w:rsidR="006C7F0E" w:rsidRPr="00442575" w:rsidRDefault="006C7F0E" w:rsidP="006C7F0E">
      <w:pPr>
        <w:pStyle w:val="SingleTxtGA"/>
        <w:rPr>
          <w:b/>
          <w:bCs/>
          <w:rtl/>
          <w:lang w:val="fr-CH" w:bidi="ar"/>
        </w:rPr>
      </w:pPr>
      <w:r w:rsidRPr="00D86C6A">
        <w:rPr>
          <w:rtl/>
          <w:lang w:val="fr-CH"/>
        </w:rPr>
        <w:lastRenderedPageBreak/>
        <w:t>6-</w:t>
      </w:r>
      <w:r>
        <w:rPr>
          <w:rFonts w:hint="cs"/>
          <w:rtl/>
          <w:lang w:val="fr-CH"/>
        </w:rPr>
        <w:t>7</w:t>
      </w:r>
      <w:r w:rsidRPr="00D86C6A">
        <w:rPr>
          <w:rtl/>
          <w:lang w:val="fr-CH"/>
        </w:rPr>
        <w:tab/>
      </w:r>
      <w:r w:rsidRPr="00A83AF9">
        <w:rPr>
          <w:rFonts w:hint="cs"/>
          <w:rtl/>
          <w:lang w:val="fr-CH" w:bidi="ar"/>
        </w:rPr>
        <w:t>وفيما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يتعلق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بادعاء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القائل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بتجاهل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التحقيق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للرسالة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المزعومة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كتبها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بالدم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جدار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زنزانته،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والتي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أكدت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تعرضه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للتعذيب،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تدفع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بأن</w:t>
      </w:r>
      <w:r w:rsidR="001B4C80">
        <w:rPr>
          <w:rFonts w:hint="cs"/>
          <w:rtl/>
          <w:lang w:val="fr-CH" w:bidi="ar"/>
        </w:rPr>
        <w:t xml:space="preserve"> </w:t>
      </w:r>
      <w:r w:rsidR="0052181A"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 w:rsidR="0052181A">
        <w:rPr>
          <w:rFonts w:hint="cs"/>
          <w:rtl/>
          <w:lang w:val="fr-CH" w:bidi="ar"/>
        </w:rPr>
        <w:t>القول</w:t>
      </w:r>
      <w:r w:rsidR="001B4C80">
        <w:rPr>
          <w:rFonts w:hint="cs"/>
          <w:rtl/>
          <w:lang w:val="fr-CH" w:bidi="ar"/>
        </w:rPr>
        <w:t xml:space="preserve"> </w:t>
      </w:r>
      <w:r w:rsidR="0052181A">
        <w:rPr>
          <w:rFonts w:hint="cs"/>
          <w:rtl/>
          <w:lang w:val="fr-CH" w:bidi="ar"/>
        </w:rPr>
        <w:t>"لا</w:t>
      </w:r>
      <w:r w:rsidR="001B4C80">
        <w:rPr>
          <w:rFonts w:hint="cs"/>
          <w:rtl/>
          <w:lang w:val="fr-CH" w:bidi="ar"/>
        </w:rPr>
        <w:t xml:space="preserve"> </w:t>
      </w:r>
      <w:r w:rsidR="0052181A">
        <w:rPr>
          <w:rFonts w:hint="cs"/>
          <w:rtl/>
          <w:lang w:val="fr-CH" w:bidi="ar"/>
        </w:rPr>
        <w:t>يتطابق</w:t>
      </w:r>
      <w:r w:rsidR="001B4C80">
        <w:rPr>
          <w:rFonts w:hint="cs"/>
          <w:rtl/>
          <w:lang w:val="fr-CH" w:bidi="ar"/>
        </w:rPr>
        <w:t xml:space="preserve"> </w:t>
      </w:r>
      <w:r w:rsidR="0052181A">
        <w:rPr>
          <w:rFonts w:hint="cs"/>
          <w:rtl/>
          <w:lang w:val="fr-CH" w:bidi="ar"/>
        </w:rPr>
        <w:t>مع</w:t>
      </w:r>
      <w:r w:rsidR="001B4C80">
        <w:rPr>
          <w:rFonts w:hint="cs"/>
          <w:rtl/>
          <w:lang w:val="fr-CH" w:bidi="ar"/>
        </w:rPr>
        <w:t xml:space="preserve"> </w:t>
      </w:r>
      <w:r w:rsidR="0052181A">
        <w:rPr>
          <w:rFonts w:hint="cs"/>
          <w:rtl/>
          <w:lang w:val="fr-CH" w:bidi="ar"/>
        </w:rPr>
        <w:t>الواقع</w:t>
      </w:r>
      <w:r w:rsidRPr="00A83AF9">
        <w:rPr>
          <w:rFonts w:hint="cs"/>
          <w:rtl/>
          <w:lang w:val="fr-CH" w:bidi="ar"/>
        </w:rPr>
        <w:t>".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ووفقاً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لتقرير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معاينة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مسرح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الجريمة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أجراها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موظفون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تابعون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لمكتب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المدعي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لمدينة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نارين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15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نيسان/أبريل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لم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تكن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هناك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كتابات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على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الحائط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أو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ملاحظات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أخرى</w:t>
      </w:r>
      <w:r w:rsidR="001B4C80">
        <w:rPr>
          <w:rtl/>
          <w:lang w:val="fr-CH" w:bidi="ar"/>
        </w:rPr>
        <w:t xml:space="preserve"> </w:t>
      </w:r>
      <w:r w:rsidRPr="00A83AF9">
        <w:rPr>
          <w:rtl/>
          <w:lang w:val="fr-CH" w:bidi="ar"/>
        </w:rPr>
        <w:t>في</w:t>
      </w:r>
      <w:r w:rsidR="001B4C80">
        <w:rPr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زنزانة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 w:rsidRPr="00A83AF9">
        <w:rPr>
          <w:rFonts w:hint="cs"/>
          <w:rtl/>
          <w:lang w:val="fr-CH" w:bidi="ar"/>
        </w:rPr>
        <w:t>أكونوف.</w:t>
      </w:r>
    </w:p>
    <w:p w:rsidR="006C7F0E" w:rsidRDefault="006C7F0E" w:rsidP="006C7F0E">
      <w:pPr>
        <w:pStyle w:val="SingleTxtGA"/>
        <w:rPr>
          <w:rtl/>
          <w:lang w:val="fr-CH"/>
        </w:rPr>
      </w:pPr>
      <w:r w:rsidRPr="00D86C6A">
        <w:rPr>
          <w:rtl/>
          <w:lang w:val="fr-CH"/>
        </w:rPr>
        <w:t>6-</w:t>
      </w:r>
      <w:r>
        <w:rPr>
          <w:rFonts w:hint="cs"/>
          <w:rtl/>
          <w:lang w:val="fr-CH"/>
        </w:rPr>
        <w:t>8</w:t>
      </w:r>
      <w:r w:rsidRPr="00D86C6A">
        <w:rPr>
          <w:rtl/>
          <w:lang w:val="fr-CH"/>
        </w:rPr>
        <w:tab/>
      </w:r>
      <w:r w:rsidRPr="00D86C6A">
        <w:rPr>
          <w:rFonts w:hint="cs"/>
          <w:rtl/>
          <w:lang w:val="fr-CH" w:bidi="ar"/>
        </w:rPr>
        <w:t>وت</w:t>
      </w:r>
      <w:r>
        <w:rPr>
          <w:rFonts w:hint="cs"/>
          <w:rtl/>
          <w:lang w:val="fr-CH" w:bidi="ar"/>
        </w:rPr>
        <w:t>دفع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الدولة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D86C6A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ادعاءات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المتبقية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تماثل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تلك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جرى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تناولها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أعلاه.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بُحثت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جميع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الادعاءات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قدمها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حسب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الأصول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واعتبرت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"غير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مؤكدة".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وقد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أبلغ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D86C6A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بذلك</w:t>
      </w:r>
      <w:r>
        <w:rPr>
          <w:rFonts w:hint="cs"/>
          <w:rtl/>
          <w:lang w:val="fr-CH"/>
        </w:rPr>
        <w:t>.</w:t>
      </w:r>
    </w:p>
    <w:p w:rsidR="006C7F0E" w:rsidRPr="00AA4394" w:rsidRDefault="006C7F0E" w:rsidP="006C7F0E">
      <w:pPr>
        <w:pStyle w:val="H23GA"/>
        <w:rPr>
          <w:rtl/>
          <w:lang w:val="fr-CH"/>
        </w:rPr>
      </w:pPr>
      <w:r>
        <w:rPr>
          <w:rFonts w:cs="Times New Roman"/>
          <w:rtl/>
          <w:lang w:val="fr-CH"/>
        </w:rPr>
        <w:tab/>
      </w:r>
      <w:r>
        <w:rPr>
          <w:rFonts w:cs="Times New Roman" w:hint="cs"/>
          <w:rtl/>
          <w:lang w:val="fr-CH"/>
        </w:rPr>
        <w:tab/>
      </w:r>
      <w:r w:rsidRPr="00AA4394">
        <w:rPr>
          <w:rFonts w:hint="cs"/>
          <w:rtl/>
          <w:lang w:val="fr-CH"/>
        </w:rPr>
        <w:t>المسائل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والإجراءات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المعروضة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على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اللجنة</w:t>
      </w:r>
    </w:p>
    <w:p w:rsidR="006C7F0E" w:rsidRPr="00AA4394" w:rsidRDefault="006C7F0E" w:rsidP="006C7F0E">
      <w:pPr>
        <w:pStyle w:val="H4GA"/>
        <w:rPr>
          <w:rtl/>
          <w:lang w:val="fr-CH"/>
        </w:rPr>
      </w:pPr>
      <w:r>
        <w:rPr>
          <w:rFonts w:cs="Times New Roman"/>
          <w:rtl/>
          <w:lang w:val="fr-CH"/>
        </w:rPr>
        <w:tab/>
      </w:r>
      <w:r>
        <w:rPr>
          <w:rFonts w:cs="Times New Roman" w:hint="cs"/>
          <w:rtl/>
          <w:lang w:val="fr-CH"/>
        </w:rPr>
        <w:tab/>
      </w:r>
      <w:r w:rsidRPr="00AA4394">
        <w:rPr>
          <w:rFonts w:hint="cs"/>
          <w:rtl/>
          <w:lang w:val="fr-CH"/>
        </w:rPr>
        <w:t>النظر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في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المقبولية</w:t>
      </w:r>
    </w:p>
    <w:p w:rsidR="006C7F0E" w:rsidRPr="00AA4394" w:rsidRDefault="006C7F0E" w:rsidP="006C7F0E">
      <w:pPr>
        <w:pStyle w:val="SingleTxtGA"/>
        <w:spacing w:line="360" w:lineRule="exact"/>
        <w:rPr>
          <w:rtl/>
          <w:lang w:val="fr-CH"/>
        </w:rPr>
      </w:pPr>
      <w:r>
        <w:rPr>
          <w:rFonts w:hint="cs"/>
          <w:rtl/>
          <w:lang w:val="fr-CH"/>
        </w:rPr>
        <w:t>7</w:t>
      </w:r>
      <w:r w:rsidRPr="00AA4394">
        <w:rPr>
          <w:rtl/>
          <w:lang w:val="fr-CH"/>
        </w:rPr>
        <w:t>-1</w:t>
      </w:r>
      <w:r w:rsidRPr="00AA4394">
        <w:rPr>
          <w:rtl/>
          <w:lang w:val="fr-CH"/>
        </w:rPr>
        <w:tab/>
        <w:t>قبل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النظر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في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أي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ادّعاء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يرد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في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بلاغ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ما،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يتعيّن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على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اللجنة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أن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تقرر،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وفقاً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للمادة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93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من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نظامها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الداخلي،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ما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إذا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كان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البلاغ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مقبولاً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أم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لا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بموجب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البروتوكول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الاختياري.</w:t>
      </w:r>
    </w:p>
    <w:p w:rsidR="006C7F0E" w:rsidRPr="00072F31" w:rsidRDefault="006C7F0E" w:rsidP="006C7F0E">
      <w:pPr>
        <w:pStyle w:val="SingleTxtGA"/>
        <w:spacing w:line="370" w:lineRule="exact"/>
        <w:rPr>
          <w:spacing w:val="-6"/>
          <w:rtl/>
          <w:lang w:val="fr-CH"/>
        </w:rPr>
      </w:pPr>
      <w:r w:rsidRPr="00072F31">
        <w:rPr>
          <w:rFonts w:hint="cs"/>
          <w:spacing w:val="-6"/>
          <w:rtl/>
          <w:lang w:val="fr-CH"/>
        </w:rPr>
        <w:t>7</w:t>
      </w:r>
      <w:r w:rsidRPr="00072F31">
        <w:rPr>
          <w:spacing w:val="-6"/>
          <w:rtl/>
          <w:lang w:val="fr-CH"/>
        </w:rPr>
        <w:t>-2</w:t>
      </w:r>
      <w:r w:rsidRPr="00072F31">
        <w:rPr>
          <w:spacing w:val="-6"/>
          <w:rtl/>
          <w:lang w:val="fr-CH"/>
        </w:rPr>
        <w:tab/>
        <w:t>وقد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تأكدت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اللجنة،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وفقاً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لما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تقتضيه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المادة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5(2)(أ)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من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البروتوكول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الاختياري،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من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أن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المسألة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نفسها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ليست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قيد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البحث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في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إطار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إجراء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آخر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من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إجراءات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التحقيق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الدولي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أو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التسوية</w:t>
      </w:r>
      <w:r w:rsidR="001B4C80" w:rsidRPr="00072F31">
        <w:rPr>
          <w:spacing w:val="-6"/>
          <w:rtl/>
          <w:lang w:val="fr-CH"/>
        </w:rPr>
        <w:t xml:space="preserve"> </w:t>
      </w:r>
      <w:r w:rsidRPr="00072F31">
        <w:rPr>
          <w:spacing w:val="-6"/>
          <w:rtl/>
          <w:lang w:val="fr-CH"/>
        </w:rPr>
        <w:t>الدولية.</w:t>
      </w:r>
    </w:p>
    <w:p w:rsidR="006C7F0E" w:rsidRPr="00AA4394" w:rsidRDefault="006C7F0E" w:rsidP="006C7F0E">
      <w:pPr>
        <w:pStyle w:val="SingleTxtGA"/>
        <w:spacing w:line="370" w:lineRule="exact"/>
        <w:rPr>
          <w:rtl/>
          <w:lang w:val="fr-CH"/>
        </w:rPr>
      </w:pPr>
      <w:r>
        <w:rPr>
          <w:rFonts w:hint="cs"/>
          <w:rtl/>
          <w:lang w:val="fr-CH"/>
        </w:rPr>
        <w:t>7</w:t>
      </w:r>
      <w:r w:rsidRPr="00AA4394">
        <w:rPr>
          <w:rtl/>
          <w:lang w:val="fr-CH"/>
        </w:rPr>
        <w:t>-3</w:t>
      </w:r>
      <w:r w:rsidRPr="00AA4394">
        <w:rPr>
          <w:rtl/>
          <w:lang w:val="fr-CH"/>
        </w:rPr>
        <w:tab/>
      </w:r>
      <w:r w:rsidRPr="008434BF">
        <w:rPr>
          <w:rtl/>
          <w:lang w:val="fr-CH"/>
        </w:rPr>
        <w:t>وفيما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يتعلق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بالشرط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المتمثل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في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استنفاد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سبل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الانتصاف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المحلية،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تلاحظ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اللج</w:t>
      </w:r>
      <w:r>
        <w:rPr>
          <w:rtl/>
          <w:lang w:val="fr-CH"/>
        </w:rPr>
        <w:t>نة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أنه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وفقاً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للمعلومات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التي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قدمها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صاحب</w:t>
      </w:r>
      <w:r w:rsidR="001B4C80">
        <w:rPr>
          <w:rtl/>
          <w:lang w:val="fr-CH"/>
        </w:rPr>
        <w:t xml:space="preserve"> </w:t>
      </w:r>
      <w:r w:rsidRPr="008434BF">
        <w:rPr>
          <w:rtl/>
          <w:lang w:val="fr-CH"/>
        </w:rPr>
        <w:t>البلاغ،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ولم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تعترض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عليها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الدولة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الطرف،</w:t>
      </w:r>
      <w:r w:rsidR="001B4C80">
        <w:rPr>
          <w:rtl/>
        </w:rPr>
        <w:t xml:space="preserve"> </w:t>
      </w:r>
      <w:r w:rsidRPr="0029770F">
        <w:rPr>
          <w:rtl/>
          <w:lang w:val="fr-CH"/>
        </w:rPr>
        <w:t>فقد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استنفدت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جميع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سبل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الانتصاف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المحلية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المتاحة،</w:t>
      </w:r>
      <w:r w:rsidR="001B4C80">
        <w:rPr>
          <w:rtl/>
          <w:lang w:val="fr-CH"/>
        </w:rPr>
        <w:t xml:space="preserve"> </w:t>
      </w:r>
      <w:r w:rsidRPr="0029770F">
        <w:rPr>
          <w:rtl/>
          <w:lang w:val="fr-CH"/>
        </w:rPr>
        <w:t>بما</w:t>
      </w:r>
      <w:r w:rsidR="001B4C8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ذلك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تقديم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طعون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إلى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المحكمة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العليا</w:t>
      </w:r>
      <w:r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ولذلك،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ترى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الشروط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المنصوص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عليها</w:t>
      </w:r>
      <w:r w:rsidR="001B4C80">
        <w:rPr>
          <w:rFonts w:hint="cs"/>
          <w:rtl/>
          <w:lang w:val="fr-CH" w:bidi="ar"/>
        </w:rPr>
        <w:t xml:space="preserve"> </w:t>
      </w:r>
      <w:r w:rsidR="00255ABA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="00255ABA">
        <w:rPr>
          <w:rFonts w:hint="cs"/>
          <w:rtl/>
          <w:lang w:val="fr-CH" w:bidi="ar"/>
        </w:rPr>
        <w:t>المادة</w:t>
      </w:r>
      <w:r w:rsidR="001B4C80">
        <w:rPr>
          <w:rFonts w:hint="cs"/>
          <w:rtl/>
          <w:lang w:val="fr-CH" w:bidi="ar"/>
        </w:rPr>
        <w:t xml:space="preserve"> </w:t>
      </w:r>
      <w:r w:rsidR="00255ABA">
        <w:rPr>
          <w:rFonts w:hint="cs"/>
          <w:rtl/>
          <w:lang w:val="fr-CH" w:bidi="ar"/>
        </w:rPr>
        <w:t>5</w:t>
      </w:r>
      <w:r w:rsidRPr="004143AD">
        <w:rPr>
          <w:rFonts w:hint="cs"/>
          <w:rtl/>
          <w:lang w:val="fr-CH" w:bidi="ar"/>
        </w:rPr>
        <w:t>(2)</w:t>
      </w:r>
      <w:r>
        <w:rPr>
          <w:rFonts w:hint="cs"/>
          <w:rtl/>
          <w:lang w:val="fr-CH" w:bidi="ar"/>
        </w:rPr>
        <w:t>(ب)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البروتوكول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الاختياري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قد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استوفيت</w:t>
      </w:r>
      <w:r w:rsidRPr="00AA4394">
        <w:rPr>
          <w:rtl/>
          <w:lang w:val="fr-CH"/>
        </w:rPr>
        <w:t>.</w:t>
      </w:r>
      <w:r w:rsidR="001B4C80">
        <w:rPr>
          <w:rFonts w:hint="cs"/>
          <w:rtl/>
          <w:lang w:val="fr-CH"/>
        </w:rPr>
        <w:t xml:space="preserve"> </w:t>
      </w:r>
    </w:p>
    <w:p w:rsidR="006C7F0E" w:rsidRPr="00AA4394" w:rsidRDefault="006C7F0E" w:rsidP="006C7F0E">
      <w:pPr>
        <w:pStyle w:val="SingleTxtGA"/>
        <w:spacing w:line="370" w:lineRule="exact"/>
        <w:rPr>
          <w:rtl/>
          <w:lang w:val="fr-CH" w:bidi="ar"/>
        </w:rPr>
      </w:pPr>
      <w:r>
        <w:rPr>
          <w:rFonts w:hint="cs"/>
          <w:rtl/>
          <w:lang w:val="fr-CH"/>
        </w:rPr>
        <w:t>7</w:t>
      </w:r>
      <w:r w:rsidRPr="00AA4394">
        <w:rPr>
          <w:rtl/>
          <w:lang w:val="fr-CH"/>
        </w:rPr>
        <w:t>-4</w:t>
      </w:r>
      <w:r w:rsidRPr="00AA4394">
        <w:rPr>
          <w:rtl/>
          <w:lang w:val="fr-CH"/>
        </w:rPr>
        <w:tab/>
      </w:r>
      <w:r w:rsidRPr="004143AD">
        <w:rPr>
          <w:rFonts w:hint="cs"/>
          <w:rtl/>
          <w:lang w:val="fr-CH" w:bidi="ar"/>
        </w:rPr>
        <w:t>وترى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صاحب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البلاغ</w:t>
      </w:r>
      <w:r w:rsidR="001B4C80">
        <w:rPr>
          <w:rFonts w:hint="cs"/>
          <w:rtl/>
          <w:lang w:bidi="ar"/>
        </w:rPr>
        <w:t xml:space="preserve"> </w:t>
      </w:r>
      <w:r w:rsidRPr="00C344B1">
        <w:rPr>
          <w:rFonts w:hint="cs"/>
          <w:rtl/>
          <w:lang w:val="fr-CH" w:bidi="ar"/>
        </w:rPr>
        <w:t>قدم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لأغراض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المقبولية،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ما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يكفي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الأدلة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لإثبات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ادعاءاته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بموجب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المادتين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6</w:t>
      </w:r>
      <w:r w:rsidR="00F54284">
        <w:rPr>
          <w:rFonts w:hint="cs"/>
          <w:rtl/>
          <w:lang w:val="fr-CH" w:bidi="ar"/>
        </w:rPr>
        <w:t>(</w:t>
      </w:r>
      <w:r w:rsidRPr="004143AD">
        <w:rPr>
          <w:rFonts w:hint="cs"/>
          <w:rtl/>
          <w:lang w:val="fr-CH" w:bidi="ar"/>
        </w:rPr>
        <w:t>1)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</w:t>
      </w:r>
      <w:r w:rsidRPr="004143AD">
        <w:rPr>
          <w:rFonts w:hint="cs"/>
          <w:rtl/>
          <w:lang w:val="fr-CH" w:bidi="ar"/>
        </w:rPr>
        <w:t>7،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مقروءتين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منفصلتين</w:t>
      </w:r>
      <w:r w:rsidR="001B4C80">
        <w:rPr>
          <w:rtl/>
          <w:lang w:val="fr-CH" w:bidi="ar"/>
        </w:rPr>
        <w:t xml:space="preserve"> </w:t>
      </w:r>
      <w:r w:rsidR="00255ABA">
        <w:rPr>
          <w:rtl/>
          <w:lang w:val="fr-CH" w:bidi="ar"/>
        </w:rPr>
        <w:t>وبالاقتران</w:t>
      </w:r>
      <w:r w:rsidR="001B4C80">
        <w:rPr>
          <w:rtl/>
          <w:lang w:val="fr-CH" w:bidi="ar"/>
        </w:rPr>
        <w:t xml:space="preserve"> </w:t>
      </w:r>
      <w:r w:rsidR="00255ABA">
        <w:rPr>
          <w:rtl/>
          <w:lang w:val="fr-CH" w:bidi="ar"/>
        </w:rPr>
        <w:t>مع</w:t>
      </w:r>
      <w:r w:rsidR="001B4C80">
        <w:rPr>
          <w:rtl/>
          <w:lang w:val="fr-CH" w:bidi="ar"/>
        </w:rPr>
        <w:t xml:space="preserve"> </w:t>
      </w:r>
      <w:r w:rsidR="00255ABA">
        <w:rPr>
          <w:rtl/>
          <w:lang w:val="fr-CH" w:bidi="ar"/>
        </w:rPr>
        <w:t>المواد</w:t>
      </w:r>
      <w:r w:rsidR="001B4C80">
        <w:rPr>
          <w:rtl/>
          <w:lang w:val="fr-CH" w:bidi="ar"/>
        </w:rPr>
        <w:t xml:space="preserve"> </w:t>
      </w:r>
      <w:r w:rsidR="00255ABA">
        <w:rPr>
          <w:rtl/>
          <w:lang w:val="fr-CH" w:bidi="ar"/>
        </w:rPr>
        <w:t>2(3)</w:t>
      </w:r>
      <w:r w:rsidR="001B4C80">
        <w:rPr>
          <w:rtl/>
          <w:lang w:val="fr-CH" w:bidi="ar"/>
        </w:rPr>
        <w:t xml:space="preserve"> </w:t>
      </w:r>
      <w:r w:rsidR="00255ABA">
        <w:rPr>
          <w:rtl/>
          <w:lang w:val="fr-CH" w:bidi="ar"/>
        </w:rPr>
        <w:t>و9</w:t>
      </w:r>
      <w:r w:rsidRPr="00C344B1">
        <w:rPr>
          <w:rtl/>
          <w:lang w:val="fr-CH" w:bidi="ar"/>
        </w:rPr>
        <w:t>(1)</w:t>
      </w:r>
      <w:r w:rsidR="001B4C80">
        <w:rPr>
          <w:rtl/>
          <w:lang w:val="fr-CH" w:bidi="ar"/>
        </w:rPr>
        <w:t xml:space="preserve"> </w:t>
      </w:r>
      <w:r w:rsidRPr="00C344B1">
        <w:rPr>
          <w:rtl/>
          <w:lang w:val="fr-CH" w:bidi="ar"/>
        </w:rPr>
        <w:t>و19</w:t>
      </w:r>
      <w:r w:rsidRPr="004143AD">
        <w:rPr>
          <w:rFonts w:hint="cs"/>
          <w:rtl/>
          <w:lang w:val="fr-CH" w:bidi="ar"/>
        </w:rPr>
        <w:t>من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العهد.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وعليه،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تعلن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قبول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الادعاءات</w:t>
      </w:r>
      <w:r w:rsidR="001B4C80">
        <w:rPr>
          <w:rFonts w:hint="cs"/>
          <w:rtl/>
          <w:lang w:val="fr-CH" w:bidi="ar"/>
        </w:rPr>
        <w:t xml:space="preserve"> </w:t>
      </w:r>
      <w:r w:rsidRPr="00C344B1">
        <w:rPr>
          <w:rFonts w:hint="cs"/>
          <w:rtl/>
          <w:lang w:val="fr-CH" w:bidi="ar"/>
        </w:rPr>
        <w:t>وتشرع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النظر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أسسها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الموضوعية</w:t>
      </w:r>
      <w:r>
        <w:rPr>
          <w:rtl/>
          <w:lang w:val="fr-CH"/>
        </w:rPr>
        <w:t>.</w:t>
      </w:r>
      <w:r w:rsidR="001B4C80">
        <w:rPr>
          <w:rFonts w:hint="cs"/>
          <w:rtl/>
          <w:lang w:val="fr-CH"/>
        </w:rPr>
        <w:t xml:space="preserve"> </w:t>
      </w:r>
    </w:p>
    <w:p w:rsidR="006C7F0E" w:rsidRPr="00AA4394" w:rsidRDefault="006C7F0E" w:rsidP="006C7F0E">
      <w:pPr>
        <w:pStyle w:val="H4GA"/>
        <w:rPr>
          <w:rtl/>
          <w:lang w:val="fr-CH"/>
        </w:rPr>
      </w:pPr>
      <w:r>
        <w:rPr>
          <w:rFonts w:cs="Times New Roman"/>
          <w:rtl/>
          <w:lang w:val="fr-CH"/>
        </w:rPr>
        <w:tab/>
      </w:r>
      <w:r>
        <w:rPr>
          <w:rFonts w:cs="Times New Roman" w:hint="cs"/>
          <w:rtl/>
          <w:lang w:val="fr-CH"/>
        </w:rPr>
        <w:tab/>
      </w:r>
      <w:r>
        <w:rPr>
          <w:rFonts w:hint="cs"/>
          <w:rtl/>
        </w:rPr>
        <w:t>النظر</w:t>
      </w:r>
      <w:r w:rsidR="001B4C80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1B4C80">
        <w:rPr>
          <w:rFonts w:hint="cs"/>
          <w:rtl/>
        </w:rPr>
        <w:t xml:space="preserve"> </w:t>
      </w:r>
      <w:r w:rsidRPr="00AA4394">
        <w:rPr>
          <w:rFonts w:hint="cs"/>
          <w:rtl/>
          <w:lang w:val="fr-CH"/>
        </w:rPr>
        <w:t>الأسس</w:t>
      </w:r>
      <w:r w:rsidR="001B4C80">
        <w:rPr>
          <w:rtl/>
          <w:lang w:val="fr-CH"/>
        </w:rPr>
        <w:t xml:space="preserve"> </w:t>
      </w:r>
      <w:r w:rsidRPr="00AA4394">
        <w:rPr>
          <w:rFonts w:hint="cs"/>
          <w:rtl/>
          <w:lang w:val="fr-CH"/>
        </w:rPr>
        <w:t>الموضوعية</w:t>
      </w:r>
    </w:p>
    <w:p w:rsidR="006C7F0E" w:rsidRPr="008803D0" w:rsidRDefault="006C7F0E" w:rsidP="006C7F0E">
      <w:pPr>
        <w:pStyle w:val="SingleTxtGA"/>
        <w:rPr>
          <w:spacing w:val="-2"/>
          <w:rtl/>
          <w:lang w:val="fr-CH"/>
        </w:rPr>
      </w:pPr>
      <w:r>
        <w:rPr>
          <w:rFonts w:hint="cs"/>
          <w:spacing w:val="-2"/>
          <w:rtl/>
          <w:lang w:val="fr-CH"/>
        </w:rPr>
        <w:t>8</w:t>
      </w:r>
      <w:r w:rsidRPr="008803D0">
        <w:rPr>
          <w:spacing w:val="-2"/>
          <w:rtl/>
          <w:lang w:val="fr-CH"/>
        </w:rPr>
        <w:t>-1</w:t>
      </w:r>
      <w:r w:rsidRPr="008803D0">
        <w:rPr>
          <w:spacing w:val="-2"/>
          <w:rtl/>
          <w:lang w:val="fr-CH"/>
        </w:rPr>
        <w:tab/>
      </w:r>
      <w:r w:rsidRPr="008803D0">
        <w:rPr>
          <w:rFonts w:ascii="Traditional Arabic" w:hAnsi="Traditional Arabic" w:hint="cs"/>
          <w:spacing w:val="-2"/>
          <w:rtl/>
          <w:lang w:val="fr-CH"/>
        </w:rPr>
        <w:t>نظرت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اللجنة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في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البلاغ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في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ضوء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جميع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المعلومات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التي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أتاحها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لها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الطرفان،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وفقاً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لما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تقتضيه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المادة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spacing w:val="-2"/>
          <w:rtl/>
          <w:lang w:val="fr-CH"/>
        </w:rPr>
        <w:t>5(1)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من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البروتوكول</w:t>
      </w:r>
      <w:r w:rsidR="001B4C80">
        <w:rPr>
          <w:spacing w:val="-2"/>
          <w:rtl/>
          <w:lang w:val="fr-CH"/>
        </w:rPr>
        <w:t xml:space="preserve"> </w:t>
      </w:r>
      <w:r w:rsidRPr="008803D0">
        <w:rPr>
          <w:rFonts w:ascii="Traditional Arabic" w:hAnsi="Traditional Arabic" w:hint="cs"/>
          <w:spacing w:val="-2"/>
          <w:rtl/>
          <w:lang w:val="fr-CH"/>
        </w:rPr>
        <w:t>الاختياري</w:t>
      </w:r>
      <w:r w:rsidRPr="008803D0">
        <w:rPr>
          <w:spacing w:val="-2"/>
          <w:rtl/>
          <w:lang w:val="fr-CH"/>
        </w:rPr>
        <w:t>.</w:t>
      </w:r>
      <w:r w:rsidR="001B4C80">
        <w:rPr>
          <w:rFonts w:cs="Times New Roman" w:hint="cs"/>
          <w:spacing w:val="-2"/>
          <w:rtl/>
          <w:lang w:val="fr-CH"/>
        </w:rPr>
        <w:t xml:space="preserve"> </w:t>
      </w:r>
    </w:p>
    <w:p w:rsidR="006C7F0E" w:rsidRDefault="006C7F0E" w:rsidP="006C7F0E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/>
        </w:rPr>
        <w:t>8</w:t>
      </w:r>
      <w:r w:rsidRPr="00AA4394">
        <w:rPr>
          <w:rtl/>
          <w:lang w:val="fr-CH"/>
        </w:rPr>
        <w:t>-2</w:t>
      </w:r>
      <w:r w:rsidRPr="00AA4394">
        <w:rPr>
          <w:rtl/>
          <w:lang w:val="fr-CH"/>
        </w:rPr>
        <w:tab/>
        <w:t>وتلاحظ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اللجنة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ادعاء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صاحب</w:t>
      </w:r>
      <w:r w:rsidR="001B4C80">
        <w:rPr>
          <w:rtl/>
          <w:lang w:val="fr-CH"/>
        </w:rPr>
        <w:t xml:space="preserve"> </w:t>
      </w:r>
      <w:r w:rsidRPr="00AA4394">
        <w:rPr>
          <w:rtl/>
          <w:lang w:val="fr-CH"/>
        </w:rPr>
        <w:t>البلاغ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القائل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بأن</w:t>
      </w:r>
      <w:r w:rsidR="001B4C80">
        <w:rPr>
          <w:rtl/>
          <w:lang w:val="fr-CH"/>
        </w:rPr>
        <w:t xml:space="preserve"> </w:t>
      </w:r>
      <w:r w:rsidRPr="004143AD">
        <w:rPr>
          <w:rFonts w:hint="cs"/>
          <w:rtl/>
          <w:lang w:val="fr-CH" w:bidi="ar"/>
        </w:rPr>
        <w:t>ال</w:t>
      </w:r>
      <w:r>
        <w:rPr>
          <w:rFonts w:hint="cs"/>
          <w:rtl/>
          <w:lang w:val="fr-CH" w:bidi="ar"/>
        </w:rPr>
        <w:t>دولة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الطرف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مسؤولة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وفاة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والده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الذي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احتجزته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السلطات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14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نيسان/</w:t>
      </w:r>
      <w:r w:rsidRPr="004143AD">
        <w:rPr>
          <w:rFonts w:hint="cs"/>
          <w:rtl/>
          <w:lang w:val="fr-CH" w:bidi="ar"/>
        </w:rPr>
        <w:t>أبريل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2007،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ب</w:t>
      </w:r>
      <w:r>
        <w:rPr>
          <w:rFonts w:hint="cs"/>
          <w:rtl/>
          <w:lang w:val="fr-CH" w:bidi="ar"/>
        </w:rPr>
        <w:t>دعوى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ارتكاب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مخالفة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إدارية،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وتعرض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للضرب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أيدي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أفراد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الشرطة،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صرخ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مرارا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بأنه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يخشى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حياته</w:t>
      </w:r>
      <w:r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ثم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عُثر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عليه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اليوم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التالي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ميتاً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زنزانته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الواقعة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دائرة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الشؤون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الداخلية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لمدينة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نارين</w:t>
      </w:r>
      <w:r w:rsidRPr="004143AD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وتلاحظ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أيضا</w:t>
      </w:r>
      <w:r>
        <w:rPr>
          <w:rFonts w:hint="cs"/>
          <w:rtl/>
          <w:lang w:val="fr-CH" w:bidi="ar"/>
        </w:rPr>
        <w:t>ً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الأدلة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/>
        </w:rPr>
        <w:t>التي</w:t>
      </w:r>
      <w:r w:rsidR="001B4C80">
        <w:rPr>
          <w:rtl/>
          <w:lang w:val="fr-CH"/>
        </w:rPr>
        <w:t xml:space="preserve"> </w:t>
      </w:r>
      <w:r w:rsidRPr="006D42E9">
        <w:rPr>
          <w:rtl/>
          <w:lang w:val="fr-CH"/>
        </w:rPr>
        <w:t>لم</w:t>
      </w:r>
      <w:r w:rsidR="001B4C80">
        <w:rPr>
          <w:rtl/>
          <w:lang w:val="fr-CH"/>
        </w:rPr>
        <w:t xml:space="preserve"> </w:t>
      </w:r>
      <w:r w:rsidRPr="006D42E9">
        <w:rPr>
          <w:rtl/>
          <w:lang w:val="fr-CH"/>
        </w:rPr>
        <w:t>يُطعن</w:t>
      </w:r>
      <w:r w:rsidR="001B4C80">
        <w:rPr>
          <w:rtl/>
          <w:lang w:val="fr-CH"/>
        </w:rPr>
        <w:t xml:space="preserve"> </w:t>
      </w:r>
      <w:r w:rsidRPr="006D42E9">
        <w:rPr>
          <w:rtl/>
          <w:lang w:val="fr-CH"/>
        </w:rPr>
        <w:t>فيه</w:t>
      </w:r>
      <w:r>
        <w:rPr>
          <w:rFonts w:hint="cs"/>
          <w:rtl/>
          <w:lang w:val="fr-CH"/>
        </w:rPr>
        <w:t>ا</w:t>
      </w:r>
      <w:r w:rsidR="001B4C8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والواردة</w:t>
      </w:r>
      <w:r w:rsidR="001B4C80">
        <w:rPr>
          <w:rtl/>
          <w:lang w:val="fr-CH"/>
        </w:rPr>
        <w:t xml:space="preserve"> </w:t>
      </w:r>
      <w:r w:rsidRPr="004143AD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تقارير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الطب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الشرعي</w:t>
      </w:r>
      <w:r w:rsidRPr="004143AD">
        <w:rPr>
          <w:rFonts w:hint="cs"/>
          <w:rtl/>
          <w:lang w:val="fr-CH" w:bidi="ar"/>
        </w:rPr>
        <w:t>،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والتي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كشف</w:t>
      </w:r>
      <w:r>
        <w:rPr>
          <w:rFonts w:hint="cs"/>
          <w:rtl/>
          <w:lang w:val="fr-CH" w:bidi="ar"/>
        </w:rPr>
        <w:t>ت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عن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إصابة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بنزيف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وورم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متوسط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المخ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نتيجة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الاصطدام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4143AD">
        <w:rPr>
          <w:rFonts w:hint="cs"/>
          <w:rtl/>
          <w:lang w:val="fr-CH" w:bidi="ar"/>
        </w:rPr>
        <w:t>أداة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صلبة،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ب</w:t>
      </w:r>
      <w:r w:rsidRPr="004143AD">
        <w:rPr>
          <w:rFonts w:hint="cs"/>
          <w:rtl/>
          <w:lang w:val="fr-CH" w:bidi="ar"/>
        </w:rPr>
        <w:t>نزيف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تجويف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الصدر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والرئتين.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لوحظت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إصابات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خارجية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جثة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السيد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أكونوف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تضمنت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سحجات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وكدمات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جذعه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(لا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سيما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حول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الكلى)،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وعلى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كتفيه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ومرفقيه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وركبتيه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وأصابع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يديه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وقدميه،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والمرفقين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والركبتين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وأصابع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اليدين</w:t>
      </w:r>
      <w:r w:rsidR="001B4C80">
        <w:rPr>
          <w:rFonts w:hint="cs"/>
          <w:rtl/>
          <w:lang w:val="fr-CH" w:bidi="ar"/>
        </w:rPr>
        <w:t xml:space="preserve"> </w:t>
      </w:r>
      <w:r w:rsidRPr="00CF337B">
        <w:rPr>
          <w:rFonts w:hint="cs"/>
          <w:rtl/>
          <w:lang w:val="fr-CH" w:bidi="ar"/>
        </w:rPr>
        <w:t>والرجلين</w:t>
      </w:r>
      <w:r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</w:p>
    <w:p w:rsidR="006C7F0E" w:rsidRPr="00FA1B75" w:rsidRDefault="006C7F0E" w:rsidP="006C7F0E">
      <w:pPr>
        <w:pStyle w:val="SingleTxtGA"/>
        <w:rPr>
          <w:spacing w:val="-4"/>
          <w:rtl/>
          <w:lang w:val="fr-CH"/>
        </w:rPr>
      </w:pPr>
      <w:r>
        <w:rPr>
          <w:rFonts w:hint="cs"/>
          <w:spacing w:val="-4"/>
          <w:rtl/>
          <w:lang w:val="fr-CH"/>
        </w:rPr>
        <w:lastRenderedPageBreak/>
        <w:t>8</w:t>
      </w:r>
      <w:r w:rsidRPr="00FA1B75">
        <w:rPr>
          <w:spacing w:val="-4"/>
          <w:rtl/>
          <w:lang w:val="fr-CH"/>
        </w:rPr>
        <w:t>-3</w:t>
      </w:r>
      <w:r w:rsidRPr="00FA1B75">
        <w:rPr>
          <w:spacing w:val="-4"/>
          <w:rtl/>
          <w:lang w:val="fr-CH"/>
        </w:rPr>
        <w:tab/>
      </w:r>
      <w:r w:rsidRPr="004143AD">
        <w:rPr>
          <w:rFonts w:hint="cs"/>
          <w:spacing w:val="-4"/>
          <w:rtl/>
          <w:lang w:val="fr-CH" w:bidi="ar"/>
        </w:rPr>
        <w:t>وتلاحظ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اللجنة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أيضا</w:t>
      </w:r>
      <w:r>
        <w:rPr>
          <w:rFonts w:hint="cs"/>
          <w:spacing w:val="-4"/>
          <w:rtl/>
          <w:lang w:val="fr-CH" w:bidi="ar"/>
        </w:rPr>
        <w:t>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ما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ادعاه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صاحب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البلاغ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من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أن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الدولة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الطرف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لم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تتخذ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</w:t>
      </w:r>
      <w:r w:rsidRPr="004143AD">
        <w:rPr>
          <w:rFonts w:hint="cs"/>
          <w:spacing w:val="-4"/>
          <w:rtl/>
          <w:lang w:val="fr-CH" w:bidi="ar"/>
        </w:rPr>
        <w:t>تدابير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اللازمة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لحماية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/>
        </w:rPr>
        <w:t>والده</w:t>
      </w:r>
      <w:r w:rsidR="001B4C80">
        <w:rPr>
          <w:rFonts w:hint="cs"/>
          <w:spacing w:val="-4"/>
          <w:rtl/>
          <w:lang w:val="fr-CH"/>
        </w:rPr>
        <w:t xml:space="preserve"> </w:t>
      </w:r>
      <w:r>
        <w:rPr>
          <w:rFonts w:hint="cs"/>
          <w:spacing w:val="-4"/>
          <w:rtl/>
          <w:lang w:val="fr-CH"/>
        </w:rPr>
        <w:t>من</w:t>
      </w:r>
      <w:r w:rsidR="001B4C80">
        <w:rPr>
          <w:spacing w:val="-4"/>
          <w:rtl/>
          <w:lang w:val="fr-CH"/>
        </w:rPr>
        <w:t xml:space="preserve"> </w:t>
      </w:r>
      <w:r w:rsidRPr="001875B8">
        <w:rPr>
          <w:spacing w:val="-4"/>
          <w:rtl/>
          <w:lang w:val="fr-CH"/>
        </w:rPr>
        <w:t>التعرض</w:t>
      </w:r>
      <w:r w:rsidR="001B4C80">
        <w:rPr>
          <w:spacing w:val="-4"/>
          <w:rtl/>
          <w:lang w:val="fr-CH"/>
        </w:rPr>
        <w:t xml:space="preserve"> </w:t>
      </w:r>
      <w:r w:rsidRPr="001875B8">
        <w:rPr>
          <w:spacing w:val="-4"/>
          <w:rtl/>
          <w:lang w:val="fr-CH"/>
        </w:rPr>
        <w:t>للتعذيب</w:t>
      </w:r>
      <w:r w:rsidR="001B4C80">
        <w:rPr>
          <w:spacing w:val="-4"/>
          <w:rtl/>
          <w:lang w:val="fr-CH"/>
        </w:rPr>
        <w:t xml:space="preserve"> </w:t>
      </w:r>
      <w:r w:rsidRPr="001875B8">
        <w:rPr>
          <w:spacing w:val="-4"/>
          <w:rtl/>
          <w:lang w:val="fr-CH"/>
        </w:rPr>
        <w:t>و</w:t>
      </w:r>
      <w:r>
        <w:rPr>
          <w:rFonts w:hint="cs"/>
          <w:spacing w:val="-4"/>
          <w:rtl/>
          <w:lang w:val="fr-CH"/>
        </w:rPr>
        <w:t>الحرمان</w:t>
      </w:r>
      <w:r w:rsidR="001B4C80">
        <w:rPr>
          <w:rFonts w:hint="cs"/>
          <w:spacing w:val="-4"/>
          <w:rtl/>
          <w:lang w:val="fr-CH"/>
        </w:rPr>
        <w:t xml:space="preserve"> </w:t>
      </w:r>
      <w:r>
        <w:rPr>
          <w:rFonts w:hint="cs"/>
          <w:spacing w:val="-4"/>
          <w:rtl/>
          <w:lang w:val="fr-CH"/>
        </w:rPr>
        <w:t>التعسفي</w:t>
      </w:r>
      <w:r w:rsidR="001B4C80">
        <w:rPr>
          <w:rFonts w:hint="cs"/>
          <w:spacing w:val="-4"/>
          <w:rtl/>
          <w:lang w:val="fr-CH"/>
        </w:rPr>
        <w:t xml:space="preserve"> </w:t>
      </w:r>
      <w:r>
        <w:rPr>
          <w:rFonts w:hint="cs"/>
          <w:spacing w:val="-4"/>
          <w:rtl/>
          <w:lang w:val="fr-CH"/>
        </w:rPr>
        <w:t>من</w:t>
      </w:r>
      <w:r w:rsidR="001B4C80">
        <w:rPr>
          <w:rFonts w:hint="cs"/>
          <w:spacing w:val="-4"/>
          <w:rtl/>
          <w:lang w:val="fr-CH"/>
        </w:rPr>
        <w:t xml:space="preserve"> </w:t>
      </w:r>
      <w:r>
        <w:rPr>
          <w:rFonts w:hint="cs"/>
          <w:spacing w:val="-4"/>
          <w:rtl/>
          <w:lang w:val="fr-CH"/>
        </w:rPr>
        <w:t>الحياة</w:t>
      </w:r>
      <w:r w:rsidRPr="004143AD">
        <w:rPr>
          <w:rFonts w:hint="cs"/>
          <w:spacing w:val="-4"/>
          <w:rtl/>
          <w:lang w:val="fr-CH" w:bidi="ar"/>
        </w:rPr>
        <w:t>،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ولم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تُجر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كذلك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تحقيق</w:t>
      </w:r>
      <w:r>
        <w:rPr>
          <w:rFonts w:hint="cs"/>
          <w:spacing w:val="-4"/>
          <w:rtl/>
          <w:lang w:val="fr-CH" w:bidi="ar"/>
        </w:rPr>
        <w:t>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فوري</w:t>
      </w:r>
      <w:r>
        <w:rPr>
          <w:rFonts w:hint="cs"/>
          <w:spacing w:val="-4"/>
          <w:rtl/>
          <w:lang w:val="fr-CH" w:bidi="ar"/>
        </w:rPr>
        <w:t>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ونزيه</w:t>
      </w:r>
      <w:r>
        <w:rPr>
          <w:rFonts w:hint="cs"/>
          <w:spacing w:val="-4"/>
          <w:rtl/>
          <w:lang w:val="fr-CH" w:bidi="ar"/>
        </w:rPr>
        <w:t>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وشامل</w:t>
      </w:r>
      <w:r>
        <w:rPr>
          <w:rFonts w:hint="cs"/>
          <w:spacing w:val="-4"/>
          <w:rtl/>
          <w:lang w:val="fr-CH" w:bidi="ar"/>
        </w:rPr>
        <w:t>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وفعال</w:t>
      </w:r>
      <w:r>
        <w:rPr>
          <w:rFonts w:hint="cs"/>
          <w:spacing w:val="-4"/>
          <w:rtl/>
          <w:lang w:val="fr-CH" w:bidi="ar"/>
        </w:rPr>
        <w:t>اً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في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الملابسات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التي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 w:rsidRPr="004143AD">
        <w:rPr>
          <w:rFonts w:hint="cs"/>
          <w:spacing w:val="-4"/>
          <w:rtl/>
          <w:lang w:val="fr-CH" w:bidi="ar"/>
        </w:rPr>
        <w:t>أ</w:t>
      </w:r>
      <w:r>
        <w:rPr>
          <w:rFonts w:hint="cs"/>
          <w:spacing w:val="-4"/>
          <w:rtl/>
          <w:lang w:val="fr-CH" w:bidi="ar"/>
        </w:rPr>
        <w:t>دت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إلى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وفاته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أثناء</w:t>
      </w:r>
      <w:r w:rsidR="001B4C80">
        <w:rPr>
          <w:rFonts w:hint="cs"/>
          <w:spacing w:val="-4"/>
          <w:rtl/>
          <w:lang w:val="fr-CH" w:bidi="ar"/>
        </w:rPr>
        <w:t xml:space="preserve"> </w:t>
      </w:r>
      <w:r>
        <w:rPr>
          <w:rFonts w:hint="cs"/>
          <w:spacing w:val="-4"/>
          <w:rtl/>
          <w:lang w:val="fr-CH" w:bidi="ar"/>
        </w:rPr>
        <w:t>الاحتجاز</w:t>
      </w:r>
      <w:r w:rsidRPr="00FA1B75">
        <w:rPr>
          <w:spacing w:val="-4"/>
          <w:rtl/>
          <w:lang w:val="fr-CH"/>
        </w:rPr>
        <w:t>.</w:t>
      </w:r>
      <w:r w:rsidR="001B4C80">
        <w:rPr>
          <w:rFonts w:hint="cs"/>
          <w:spacing w:val="-4"/>
          <w:rtl/>
          <w:lang w:val="fr-CH"/>
        </w:rPr>
        <w:t xml:space="preserve"> </w:t>
      </w:r>
    </w:p>
    <w:p w:rsidR="006C7F0E" w:rsidRDefault="006C7F0E" w:rsidP="00255ABA">
      <w:pPr>
        <w:pStyle w:val="SingleTxtGA"/>
        <w:rPr>
          <w:rtl/>
          <w:lang w:val="fr-CH" w:bidi="ar"/>
        </w:rPr>
      </w:pPr>
      <w:r>
        <w:rPr>
          <w:rFonts w:hint="cs"/>
          <w:rtl/>
          <w:lang w:val="fr-CH"/>
        </w:rPr>
        <w:t>8</w:t>
      </w:r>
      <w:r w:rsidRPr="00AA4394">
        <w:rPr>
          <w:rtl/>
          <w:lang w:val="fr-CH"/>
        </w:rPr>
        <w:t>-4</w:t>
      </w:r>
      <w:r w:rsidRPr="00AA4394">
        <w:rPr>
          <w:rtl/>
          <w:lang w:val="fr-CH"/>
        </w:rPr>
        <w:tab/>
      </w:r>
      <w:r w:rsidRPr="001875B8">
        <w:rPr>
          <w:rFonts w:hint="cs"/>
          <w:rtl/>
          <w:lang w:val="fr-CH" w:bidi="ar"/>
        </w:rPr>
        <w:t>وتُذكِّر</w:t>
      </w:r>
      <w:r w:rsidR="001B4C80">
        <w:rPr>
          <w:rFonts w:hint="cs"/>
          <w:rtl/>
          <w:lang w:val="fr-CH" w:bidi="ar"/>
        </w:rPr>
        <w:t xml:space="preserve"> </w:t>
      </w:r>
      <w:r w:rsidRPr="001875B8">
        <w:rPr>
          <w:rFonts w:hint="cs"/>
          <w:rtl/>
          <w:lang w:val="fr-CH" w:bidi="ar"/>
        </w:rPr>
        <w:t>اللجنة</w:t>
      </w:r>
      <w:r w:rsidR="001B4C80">
        <w:rPr>
          <w:rFonts w:hint="cs"/>
          <w:rtl/>
          <w:lang w:val="fr-CH" w:bidi="ar"/>
        </w:rPr>
        <w:t xml:space="preserve"> </w:t>
      </w:r>
      <w:r w:rsidRPr="001875B8"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1875B8">
        <w:rPr>
          <w:rFonts w:hint="cs"/>
          <w:rtl/>
          <w:lang w:val="fr-CH" w:bidi="ar"/>
        </w:rPr>
        <w:t>هذا</w:t>
      </w:r>
      <w:r w:rsidR="001B4C80">
        <w:rPr>
          <w:rFonts w:hint="cs"/>
          <w:rtl/>
          <w:lang w:val="fr-CH" w:bidi="ar"/>
        </w:rPr>
        <w:t xml:space="preserve"> </w:t>
      </w:r>
      <w:r w:rsidRPr="001875B8">
        <w:rPr>
          <w:rFonts w:hint="cs"/>
          <w:rtl/>
          <w:lang w:val="fr-CH" w:bidi="ar"/>
        </w:rPr>
        <w:t>الصدد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Pr="004143AD">
        <w:rPr>
          <w:rFonts w:hint="cs"/>
          <w:rtl/>
          <w:lang w:val="fr-CH" w:bidi="ar"/>
        </w:rPr>
        <w:t>تعليقها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رقم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6(1982)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الحق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الحياة،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ب</w:t>
      </w:r>
      <w:r w:rsidRPr="004143AD">
        <w:rPr>
          <w:rFonts w:hint="cs"/>
          <w:rtl/>
          <w:lang w:val="fr-CH" w:bidi="ar"/>
        </w:rPr>
        <w:t>اجتهاداتها</w:t>
      </w:r>
      <w:r w:rsidR="001B4C80">
        <w:rPr>
          <w:rtl/>
        </w:rPr>
        <w:t xml:space="preserve"> </w:t>
      </w:r>
      <w:r w:rsidRPr="004D2D40">
        <w:rPr>
          <w:rtl/>
          <w:lang w:val="fr-CH"/>
        </w:rPr>
        <w:t>السابقة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التي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اعتبرت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فيها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أن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الدولة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الطرف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تتحمل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مسؤولية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الاعتناء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بحياة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</w:t>
      </w:r>
      <w:r>
        <w:rPr>
          <w:rFonts w:hint="cs"/>
          <w:rtl/>
          <w:lang w:val="fr-CH"/>
        </w:rPr>
        <w:t>فرد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الذي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تعتقله</w:t>
      </w:r>
      <w:r w:rsidR="001B4C80">
        <w:rPr>
          <w:rtl/>
          <w:lang w:val="fr-CH"/>
        </w:rPr>
        <w:t xml:space="preserve"> </w:t>
      </w:r>
      <w:r>
        <w:rPr>
          <w:rtl/>
          <w:lang w:val="fr-CH"/>
        </w:rPr>
        <w:t>وتحتجزه</w:t>
      </w:r>
      <w:r w:rsidRPr="004D2D40">
        <w:rPr>
          <w:vertAlign w:val="superscript"/>
          <w:rtl/>
          <w:lang w:val="fr-CH"/>
        </w:rPr>
        <w:t>(</w:t>
      </w:r>
      <w:r w:rsidRPr="004D2D40">
        <w:rPr>
          <w:b/>
          <w:vertAlign w:val="superscript"/>
          <w:rtl/>
          <w:lang w:val="fr-CH"/>
        </w:rPr>
        <w:footnoteReference w:id="20"/>
      </w:r>
      <w:r w:rsidRPr="004D2D40">
        <w:rPr>
          <w:vertAlign w:val="superscript"/>
          <w:rtl/>
          <w:lang w:val="fr-CH"/>
        </w:rPr>
        <w:t>)</w:t>
      </w:r>
      <w:r w:rsidR="00255ABA">
        <w:rPr>
          <w:rFonts w:hint="cs"/>
          <w:rtl/>
          <w:lang w:val="fr-CH" w:bidi="ar"/>
        </w:rPr>
        <w:t>.</w:t>
      </w:r>
      <w:r w:rsidR="001B4C80">
        <w:rPr>
          <w:rFonts w:hint="cs"/>
          <w:rtl/>
          <w:lang w:val="fr-CH" w:bidi="ar"/>
        </w:rPr>
        <w:t xml:space="preserve"> </w:t>
      </w:r>
      <w:r w:rsidRPr="004D2D40">
        <w:rPr>
          <w:rFonts w:hint="cs"/>
          <w:rtl/>
          <w:lang w:val="fr-CH" w:bidi="ar"/>
        </w:rPr>
        <w:t>وتُذكِّر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كذلك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="00255ABA">
        <w:rPr>
          <w:rFonts w:hint="cs"/>
          <w:rtl/>
          <w:lang w:val="fr-CH" w:bidi="ar"/>
        </w:rPr>
        <w:t>تعليقها</w:t>
      </w:r>
      <w:r w:rsidR="001B4C80">
        <w:rPr>
          <w:rFonts w:hint="cs"/>
          <w:rtl/>
          <w:lang w:val="fr-CH" w:bidi="ar"/>
        </w:rPr>
        <w:t xml:space="preserve"> </w:t>
      </w:r>
      <w:r w:rsidR="00255ABA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="00255ABA">
        <w:rPr>
          <w:rFonts w:hint="cs"/>
          <w:rtl/>
          <w:lang w:val="fr-CH" w:bidi="ar"/>
        </w:rPr>
        <w:t>رقم</w:t>
      </w:r>
      <w:r w:rsidR="001B4C80">
        <w:rPr>
          <w:rFonts w:hint="cs"/>
          <w:rtl/>
          <w:lang w:val="fr-CH" w:bidi="ar"/>
        </w:rPr>
        <w:t xml:space="preserve"> </w:t>
      </w:r>
      <w:r w:rsidR="00255ABA">
        <w:rPr>
          <w:rFonts w:hint="cs"/>
          <w:rtl/>
          <w:lang w:val="fr-CH" w:bidi="ar"/>
        </w:rPr>
        <w:t>31</w:t>
      </w:r>
      <w:r w:rsidRPr="004143AD">
        <w:rPr>
          <w:rFonts w:hint="cs"/>
          <w:rtl/>
          <w:lang w:val="fr-CH" w:bidi="ar"/>
        </w:rPr>
        <w:t>(2004)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بشأن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طبيعة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الالتزام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القانوني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العام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المفروض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على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الدول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الأطراف</w:t>
      </w:r>
      <w:r w:rsidR="001B4C80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في</w:t>
      </w:r>
      <w:r w:rsidR="001B4C80">
        <w:rPr>
          <w:rFonts w:hint="cs"/>
          <w:rtl/>
          <w:lang w:val="fr-CH" w:bidi="ar"/>
        </w:rPr>
        <w:t xml:space="preserve"> </w:t>
      </w:r>
      <w:r w:rsidRPr="004143AD">
        <w:rPr>
          <w:rFonts w:hint="cs"/>
          <w:rtl/>
          <w:lang w:val="fr-CH" w:bidi="ar"/>
        </w:rPr>
        <w:t>العهد</w:t>
      </w:r>
      <w:r>
        <w:rPr>
          <w:rFonts w:hint="cs"/>
          <w:rtl/>
          <w:lang w:val="fr-CH" w:bidi="ar"/>
        </w:rPr>
        <w:t>،</w:t>
      </w:r>
      <w:r w:rsidR="001B4C80">
        <w:rPr>
          <w:rtl/>
        </w:rPr>
        <w:t xml:space="preserve"> </w:t>
      </w:r>
      <w:r w:rsidRPr="004D2D40">
        <w:rPr>
          <w:rtl/>
          <w:lang w:val="fr-CH"/>
        </w:rPr>
        <w:t>وهو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أن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تضمن،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عندما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تكشف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التحقيقات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عن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حدوث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انتهاكات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لحقوق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معينة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منصوص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عليها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في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العهد،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كالحقوق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التي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تحميها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المادتان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6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و7،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محاكمة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المسؤولين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عن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انتهاك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هذه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الحقوق</w:t>
      </w:r>
      <w:r>
        <w:rPr>
          <w:rFonts w:hint="cs"/>
          <w:rtl/>
          <w:lang w:val="fr-CH"/>
        </w:rPr>
        <w:t>.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ويتعين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على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الدول</w:t>
      </w:r>
      <w:r w:rsidR="001B4C8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الأطراف</w:t>
      </w:r>
      <w:r w:rsidR="001B4C80">
        <w:rPr>
          <w:rtl/>
        </w:rPr>
        <w:t xml:space="preserve"> </w:t>
      </w:r>
      <w:r w:rsidRPr="004D2D40">
        <w:rPr>
          <w:rtl/>
          <w:lang w:val="fr-CH"/>
        </w:rPr>
        <w:t>أن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تحقق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بنية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حسنة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وبصورة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عاجلة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وشاملة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في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جميع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الادعاءات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الموجهة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ضدها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وضد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سلطاتها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فيما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يتعلق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بارتكاب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انتهاكات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جسيمة</w:t>
      </w:r>
      <w:r w:rsidR="001B4C80">
        <w:rPr>
          <w:rtl/>
          <w:lang w:val="fr-CH"/>
        </w:rPr>
        <w:t xml:space="preserve"> </w:t>
      </w:r>
      <w:r w:rsidRPr="004D2D40">
        <w:rPr>
          <w:rtl/>
          <w:lang w:val="fr-CH"/>
        </w:rPr>
        <w:t>للعهد.</w:t>
      </w:r>
    </w:p>
    <w:p w:rsidR="006C7F0E" w:rsidRDefault="006C7F0E" w:rsidP="00255ABA">
      <w:pPr>
        <w:pStyle w:val="SingleTxtGA"/>
        <w:rPr>
          <w:rFonts w:ascii="Traditional Arabic" w:hAnsi="Traditional Arabic"/>
          <w:rtl/>
          <w:lang w:val="fr-CH" w:bidi="ar"/>
        </w:rPr>
      </w:pPr>
      <w:r>
        <w:rPr>
          <w:rFonts w:hint="cs"/>
          <w:rtl/>
          <w:lang w:val="fr-CH"/>
        </w:rPr>
        <w:t>8</w:t>
      </w:r>
      <w:r w:rsidRPr="00AA4394">
        <w:rPr>
          <w:rtl/>
          <w:lang w:val="fr-CH"/>
        </w:rPr>
        <w:t>-5</w:t>
      </w:r>
      <w:r w:rsidRPr="00AA4394">
        <w:rPr>
          <w:rtl/>
          <w:lang w:val="fr-CH"/>
        </w:rPr>
        <w:tab/>
      </w:r>
      <w:r w:rsidRPr="0001613D">
        <w:rPr>
          <w:rFonts w:ascii="Traditional Arabic" w:hAnsi="Traditional Arabic" w:hint="cs"/>
          <w:rtl/>
          <w:lang w:val="fr-CH" w:bidi="ar"/>
        </w:rPr>
        <w:t>وتُذكِّر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01613D">
        <w:rPr>
          <w:rFonts w:ascii="Traditional Arabic" w:hAnsi="Traditional Arabic" w:hint="cs"/>
          <w:rtl/>
          <w:lang w:val="fr-CH" w:bidi="ar"/>
        </w:rPr>
        <w:t>اللجنة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أيضا</w:t>
      </w:r>
      <w:r>
        <w:rPr>
          <w:rFonts w:ascii="Traditional Arabic" w:hAnsi="Traditional Arabic" w:hint="cs"/>
          <w:rtl/>
          <w:lang w:val="fr-CH" w:bidi="ar"/>
        </w:rPr>
        <w:t>ً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ب</w:t>
      </w:r>
      <w:r w:rsidRPr="004143AD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عبء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الإثبات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فيما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يتعلق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بالمسائل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الوقائعية</w:t>
      </w:r>
      <w:r w:rsidRPr="004143AD">
        <w:rPr>
          <w:rFonts w:ascii="Traditional Arabic" w:hAnsi="Traditional Arabic" w:hint="cs"/>
          <w:rtl/>
          <w:lang w:val="fr-CH" w:bidi="ar"/>
        </w:rPr>
        <w:t>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ولا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سيما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قضايا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الوفاة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أثناء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الاحتجاز</w:t>
      </w:r>
      <w:r w:rsidRPr="004143AD">
        <w:rPr>
          <w:rFonts w:ascii="Traditional Arabic" w:hAnsi="Traditional Arabic" w:hint="cs"/>
          <w:rtl/>
          <w:lang w:val="fr-CH" w:bidi="ar"/>
        </w:rPr>
        <w:t>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لا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يمكن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يقع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عاتق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صاحب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البلاغ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4143AD">
        <w:rPr>
          <w:rFonts w:ascii="Traditional Arabic" w:hAnsi="Traditional Arabic" w:hint="cs"/>
          <w:rtl/>
          <w:lang w:val="fr-CH" w:bidi="ar"/>
        </w:rPr>
        <w:t>وحده،</w:t>
      </w:r>
      <w:r w:rsidR="001B4C80">
        <w:rPr>
          <w:rtl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بالنظر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إلى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أن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قدرة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صاحب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البلاغ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والدولة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الطرف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على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الوصول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إلى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الأدلة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ليست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متساوية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دائماً،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وأن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الدولة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الطرف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عادةً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ما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يتيسر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لها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وحدها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الوصول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إلى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المعلومات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ذات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1613D">
        <w:rPr>
          <w:rFonts w:ascii="Traditional Arabic" w:hAnsi="Traditional Arabic"/>
          <w:rtl/>
          <w:lang w:val="fr-CH"/>
        </w:rPr>
        <w:t>الصلة</w:t>
      </w:r>
      <w:r w:rsidRPr="0001613D">
        <w:rPr>
          <w:rFonts w:ascii="Traditional Arabic" w:hAnsi="Traditional Arabic"/>
          <w:vertAlign w:val="superscript"/>
          <w:rtl/>
          <w:lang w:val="fr-CH"/>
        </w:rPr>
        <w:t>(</w:t>
      </w:r>
      <w:r w:rsidRPr="0001613D">
        <w:rPr>
          <w:rFonts w:ascii="Traditional Arabic" w:hAnsi="Traditional Arabic"/>
          <w:b/>
          <w:vertAlign w:val="superscript"/>
          <w:rtl/>
          <w:lang w:val="fr-CH"/>
        </w:rPr>
        <w:footnoteReference w:id="21"/>
      </w:r>
      <w:r w:rsidRPr="0001613D">
        <w:rPr>
          <w:rFonts w:ascii="Traditional Arabic" w:hAnsi="Traditional Arabic"/>
          <w:vertAlign w:val="superscript"/>
          <w:rtl/>
          <w:lang w:val="fr-CH"/>
        </w:rPr>
        <w:t>)</w:t>
      </w:r>
      <w:r w:rsidR="00255ABA">
        <w:rPr>
          <w:rFonts w:hint="cs"/>
          <w:rtl/>
        </w:rPr>
        <w:t>.</w:t>
      </w:r>
    </w:p>
    <w:p w:rsidR="006C7F0E" w:rsidRPr="0022477E" w:rsidRDefault="006C7F0E" w:rsidP="006C7F0E">
      <w:pPr>
        <w:pStyle w:val="SingleTxtGA"/>
        <w:rPr>
          <w:rFonts w:ascii="Traditional Arabic" w:hAnsi="Traditional Arabic"/>
          <w:spacing w:val="-2"/>
          <w:rtl/>
          <w:lang w:val="fr-CH" w:bidi="ar"/>
        </w:rPr>
      </w:pPr>
      <w:r w:rsidRPr="0022477E">
        <w:rPr>
          <w:rFonts w:hint="cs"/>
          <w:spacing w:val="-2"/>
          <w:rtl/>
          <w:lang w:val="fr-CH"/>
        </w:rPr>
        <w:t>8</w:t>
      </w:r>
      <w:r w:rsidRPr="0022477E">
        <w:rPr>
          <w:spacing w:val="-2"/>
          <w:rtl/>
          <w:lang w:val="fr-CH"/>
        </w:rPr>
        <w:t>-</w:t>
      </w:r>
      <w:r w:rsidRPr="0022477E">
        <w:rPr>
          <w:rFonts w:hint="cs"/>
          <w:spacing w:val="-2"/>
          <w:rtl/>
          <w:lang w:val="fr-CH"/>
        </w:rPr>
        <w:t>6</w:t>
      </w:r>
      <w:r w:rsidRPr="0022477E">
        <w:rPr>
          <w:spacing w:val="-2"/>
          <w:rtl/>
          <w:lang w:val="fr-CH"/>
        </w:rPr>
        <w:tab/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وتلاحظ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اللجنة،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بالإشارة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إلى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نتائج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التحقيق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الجنائي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الذي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أجرته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السلطات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القرغيزية،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الدولة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الطرف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قد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أوضحت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انتحر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بشنق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نفسه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السحجات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والكدمات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لوحظت</w:t>
      </w:r>
      <w:r w:rsidR="001B4C80" w:rsidRPr="0022477E">
        <w:rPr>
          <w:rFonts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جانب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جسمه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الذي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كان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"ملامس</w:t>
      </w:r>
      <w:r w:rsidR="00F54284" w:rsidRPr="0022477E">
        <w:rPr>
          <w:rFonts w:ascii="Traditional Arabic" w:hAnsi="Traditional Arabic" w:hint="cs"/>
          <w:spacing w:val="-2"/>
          <w:rtl/>
          <w:lang w:val="fr-CH" w:bidi="ar"/>
        </w:rPr>
        <w:t>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لأغراض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موجودة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البيئة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المحيطة"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قد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تكون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ناجمة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التشنجات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تعرض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لها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أثناء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إقدامه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شنق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نفسه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القضيب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الحديدي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زنزانته.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وعلاوة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ذلك،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ادعت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الدولة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الطرف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التحقيق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يتمكن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إثبات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تعرض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للضرب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أيدي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أفراد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الشرطة.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ومع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ذلك،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تلاحظ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اللجنة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التفسير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الذي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قدمته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الدولة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الطرف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يتناول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بشكل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معقول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عدداً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القضايا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الهامة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أثيرت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هذا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البلاغ،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مثل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طبيعة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ومدى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الإصابات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لوحظت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جثة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وفقاً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للتقرير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الصادر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مجلس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فحص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أدلة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الشرعي.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والنتائج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توصل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إليها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المركز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الحكومي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لفحص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الأدلة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الجنائية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وأكد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فيها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ملابس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قد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اهترأت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بفعل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الاحتكاك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أو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بسبب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جرّه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الأرض؛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وتصريحات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الشهود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أفادت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صرخ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مرار</w:t>
      </w:r>
      <w:r w:rsidR="00F54284" w:rsidRPr="0022477E">
        <w:rPr>
          <w:rFonts w:ascii="Traditional Arabic" w:hAnsi="Traditional Arabic" w:hint="cs"/>
          <w:spacing w:val="-2"/>
          <w:rtl/>
          <w:lang w:val="fr-CH" w:bidi="ar"/>
        </w:rPr>
        <w:t>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وتكرار</w:t>
      </w:r>
      <w:r w:rsidR="00F54284" w:rsidRPr="0022477E">
        <w:rPr>
          <w:rFonts w:ascii="Traditional Arabic" w:hAnsi="Traditional Arabic" w:hint="cs"/>
          <w:spacing w:val="-2"/>
          <w:rtl/>
          <w:lang w:val="fr-CH" w:bidi="ar"/>
        </w:rPr>
        <w:t>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أثناء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تعرضه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للضرب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خارج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مقر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دائرة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الشؤون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الداخلية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لمدينة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نارين،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وأكد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الشرطة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ستقتله،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وطلب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المساعدة؛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وعدم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وجود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سبب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واضح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يدفع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إلى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الإقدام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الانتحار،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نظراً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أبداه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اليوم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السابق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لوفاته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عزم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مواصلة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نشاطه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المدني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حيث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طلب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عقد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اجتماع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مع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السلطات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لمناقشة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إمكانية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تنظيم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احتجاجات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سياسية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نارين.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وتلاحظ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اللجنة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الدولة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الطرف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تقدم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معلومات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مدى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دقة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التحقيقات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أُجريت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لمعالجة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هذه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القضايا.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وتلاحظ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اللجنة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كذلك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الدولة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الطرف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lastRenderedPageBreak/>
        <w:t>تقدم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تفسيراً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يوضح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عدم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التحقيق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مع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فرد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أفراد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الشرطة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المتورطين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الاعتداء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السيد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أكونوف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14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نيسان/أبريل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2007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خارج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مقر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دائرة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الشؤون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الداخلية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مدينة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نارين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كمشتبه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فيهم،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على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الرغم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من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الطلبات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المتكررة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التي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قدمها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صاحب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البلاغ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لإقامة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دعوى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جنائية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ضدهم،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وتحديده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لهوية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أربعة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منهم</w:t>
      </w:r>
      <w:r w:rsidR="001B4C80" w:rsidRPr="0022477E">
        <w:rPr>
          <w:rFonts w:ascii="Traditional Arabic" w:hAnsi="Traditional Arabic" w:hint="cs"/>
          <w:spacing w:val="-2"/>
          <w:rtl/>
          <w:lang w:val="fr-CH" w:bidi="ar"/>
        </w:rPr>
        <w:t xml:space="preserve"> </w:t>
      </w:r>
      <w:r w:rsidRPr="0022477E">
        <w:rPr>
          <w:rFonts w:ascii="Traditional Arabic" w:hAnsi="Traditional Arabic" w:hint="cs"/>
          <w:spacing w:val="-2"/>
          <w:rtl/>
          <w:lang w:val="fr-CH" w:bidi="ar"/>
        </w:rPr>
        <w:t>بالاسم.</w:t>
      </w:r>
    </w:p>
    <w:p w:rsidR="006C7F0E" w:rsidRDefault="006C7F0E" w:rsidP="00255ABA">
      <w:pPr>
        <w:pStyle w:val="SingleTxtGA"/>
        <w:rPr>
          <w:rFonts w:cs="Times New Roman"/>
          <w:rtl/>
          <w:lang w:val="fr-CH"/>
        </w:rPr>
      </w:pPr>
      <w:r>
        <w:rPr>
          <w:rFonts w:hint="cs"/>
          <w:rtl/>
          <w:lang w:val="fr-CH"/>
        </w:rPr>
        <w:t>8</w:t>
      </w:r>
      <w:r w:rsidRPr="00AA4394">
        <w:rPr>
          <w:rtl/>
          <w:lang w:val="fr-CH"/>
        </w:rPr>
        <w:t>-</w:t>
      </w:r>
      <w:r>
        <w:rPr>
          <w:rFonts w:hint="cs"/>
          <w:rtl/>
          <w:lang w:val="fr-CH"/>
        </w:rPr>
        <w:t>7</w:t>
      </w:r>
      <w:r w:rsidRPr="00AA4394">
        <w:rPr>
          <w:rtl/>
          <w:lang w:val="fr-CH"/>
        </w:rPr>
        <w:tab/>
      </w:r>
      <w:r>
        <w:rPr>
          <w:rFonts w:ascii="Traditional Arabic" w:hAnsi="Traditional Arabic" w:hint="cs"/>
          <w:rtl/>
          <w:lang w:val="fr-CH" w:bidi="ar"/>
        </w:rPr>
        <w:t>ولذلك،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ترى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</w:t>
      </w:r>
      <w:r>
        <w:rPr>
          <w:rFonts w:ascii="Traditional Arabic" w:hAnsi="Traditional Arabic" w:hint="cs"/>
          <w:rtl/>
          <w:lang w:val="fr-CH" w:bidi="ar"/>
        </w:rPr>
        <w:t>للجنة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أنه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ظل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عدم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وجود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>
        <w:rPr>
          <w:rFonts w:ascii="Traditional Arabic" w:hAnsi="Traditional Arabic" w:hint="cs"/>
          <w:rtl/>
          <w:lang w:val="fr-CH"/>
        </w:rPr>
        <w:t>حجج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مقنعة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من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الدولة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الطرف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043434">
        <w:rPr>
          <w:rFonts w:ascii="Traditional Arabic" w:hAnsi="Traditional Arabic"/>
          <w:rtl/>
          <w:lang w:val="fr-CH"/>
        </w:rPr>
        <w:t>تدحض</w:t>
      </w:r>
      <w:r w:rsidR="001B4C80">
        <w:rPr>
          <w:rFonts w:ascii="Traditional Arabic" w:hAnsi="Traditional Arabic"/>
          <w:rtl/>
          <w:lang w:val="fr-CH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</w:t>
      </w:r>
      <w:r>
        <w:rPr>
          <w:rFonts w:ascii="Traditional Arabic" w:hAnsi="Traditional Arabic" w:hint="cs"/>
          <w:rtl/>
          <w:lang w:val="fr-CH" w:bidi="ar"/>
        </w:rPr>
        <w:t>دعاء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صاحب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البلاغ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ب</w:t>
      </w:r>
      <w:r w:rsidRPr="008F36C3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والده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تعرض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للتعذيب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وقتل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تعسفاً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أثناء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احتجازه</w:t>
      </w:r>
      <w:r w:rsidRPr="008F36C3">
        <w:rPr>
          <w:rFonts w:ascii="Traditional Arabic" w:hAnsi="Traditional Arabic" w:hint="cs"/>
          <w:rtl/>
          <w:lang w:val="fr-CH" w:bidi="ar"/>
        </w:rPr>
        <w:t>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فإن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العوامل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المذكورة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أعلاه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تفضي،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مجتمعة،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إلى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استنتاج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الطرف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مسؤولة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انتهاك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حقوق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السيد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أكونوف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بموجب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المادتي</w:t>
      </w:r>
      <w:r w:rsidR="00255ABA">
        <w:rPr>
          <w:rFonts w:ascii="Traditional Arabic" w:hAnsi="Traditional Arabic" w:hint="cs"/>
          <w:rtl/>
          <w:lang w:val="fr-CH" w:bidi="ar"/>
        </w:rPr>
        <w:t>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6</w:t>
      </w:r>
      <w:r>
        <w:rPr>
          <w:rFonts w:ascii="Traditional Arabic" w:hAnsi="Traditional Arabic" w:hint="cs"/>
          <w:rtl/>
          <w:lang w:val="fr-CH" w:bidi="ar"/>
        </w:rPr>
        <w:t>(1)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</w:t>
      </w:r>
      <w:r w:rsidR="00255ABA">
        <w:rPr>
          <w:rFonts w:ascii="Traditional Arabic" w:hAnsi="Traditional Arabic" w:hint="cs"/>
          <w:rtl/>
          <w:lang w:val="fr-CH" w:bidi="ar"/>
        </w:rPr>
        <w:t>7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العهد</w:t>
      </w:r>
      <w:r w:rsidRPr="00043434">
        <w:rPr>
          <w:rFonts w:ascii="Traditional Arabic" w:hAnsi="Traditional Arabic"/>
          <w:vertAlign w:val="superscript"/>
          <w:rtl/>
          <w:lang w:val="fr-CH"/>
        </w:rPr>
        <w:t>(</w:t>
      </w:r>
      <w:r w:rsidRPr="00043434">
        <w:rPr>
          <w:rFonts w:ascii="Traditional Arabic" w:hAnsi="Traditional Arabic"/>
          <w:b/>
          <w:vertAlign w:val="superscript"/>
          <w:rtl/>
          <w:lang w:val="fr-CH"/>
        </w:rPr>
        <w:footnoteReference w:id="22"/>
      </w:r>
      <w:r w:rsidRPr="00043434">
        <w:rPr>
          <w:rFonts w:ascii="Traditional Arabic" w:hAnsi="Traditional Arabic"/>
          <w:vertAlign w:val="superscript"/>
          <w:rtl/>
          <w:lang w:val="fr-CH"/>
        </w:rPr>
        <w:t>)</w:t>
      </w:r>
      <w:r w:rsidR="00255ABA" w:rsidRPr="00255ABA">
        <w:rPr>
          <w:rFonts w:ascii="Traditional Arabic" w:hAnsi="Traditional Arabic" w:hint="cs"/>
          <w:rtl/>
          <w:lang w:val="fr-CH"/>
        </w:rPr>
        <w:t>.</w:t>
      </w:r>
      <w:r w:rsidR="001B4C80">
        <w:rPr>
          <w:rFonts w:ascii="Traditional Arabic" w:hAnsi="Traditional Arabic" w:hint="cs"/>
          <w:vertAlign w:val="superscript"/>
          <w:rtl/>
          <w:lang w:val="fr-CH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وعلاوة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على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ذلك،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ترى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اللجنة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العوامل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المذكورة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أعلاه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تفضي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أيضاً،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مجتمعة،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إلى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استنتاج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مفاده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تحقيق</w:t>
      </w:r>
      <w:r>
        <w:rPr>
          <w:rFonts w:ascii="Traditional Arabic" w:hAnsi="Traditional Arabic" w:hint="cs"/>
          <w:rtl/>
          <w:lang w:val="fr-CH" w:bidi="ar"/>
        </w:rPr>
        <w:t>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الطرف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ادعاءات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التعذيب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والملابسات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</w:t>
      </w:r>
      <w:r w:rsidRPr="008F36C3">
        <w:rPr>
          <w:rFonts w:ascii="Traditional Arabic" w:hAnsi="Traditional Arabic" w:hint="cs"/>
          <w:rtl/>
          <w:lang w:val="fr-CH" w:bidi="ar"/>
        </w:rPr>
        <w:t>مريبة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للغاية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</w:t>
      </w:r>
      <w:r w:rsidRPr="008F36C3">
        <w:rPr>
          <w:rFonts w:ascii="Traditional Arabic" w:hAnsi="Traditional Arabic" w:hint="cs"/>
          <w:rtl/>
          <w:lang w:val="fr-CH" w:bidi="ar"/>
        </w:rPr>
        <w:t>وفاة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السيد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أكونوف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</w:t>
      </w:r>
      <w:r w:rsidRPr="008F36C3">
        <w:rPr>
          <w:rFonts w:ascii="Traditional Arabic" w:hAnsi="Traditional Arabic" w:hint="cs"/>
          <w:rtl/>
          <w:lang w:val="fr-CH" w:bidi="ar"/>
        </w:rPr>
        <w:t>ثناء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احتجازه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سجن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حكومي</w:t>
      </w:r>
      <w:r w:rsidRPr="008F36C3">
        <w:rPr>
          <w:rFonts w:ascii="Traditional Arabic" w:hAnsi="Traditional Arabic" w:hint="cs"/>
          <w:rtl/>
          <w:lang w:val="fr-CH" w:bidi="ar"/>
        </w:rPr>
        <w:t>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والتي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أدت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إلى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إصدار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حكم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مع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وقف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التنفيذ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بحق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ب.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ك.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لعدم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منعه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السيد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أكونوف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الإقدام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الانتحار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المزعوم،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لم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تكن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كافية،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ولا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تفي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بال</w:t>
      </w:r>
      <w:r w:rsidRPr="008F36C3">
        <w:rPr>
          <w:rFonts w:ascii="Traditional Arabic" w:hAnsi="Traditional Arabic" w:hint="cs"/>
          <w:rtl/>
          <w:lang w:val="fr-CH" w:bidi="ar"/>
        </w:rPr>
        <w:t>التزامات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التي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قطعتها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الطرف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على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نفسها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بموجب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المادتين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6</w:t>
      </w:r>
      <w:r w:rsidRPr="008F36C3">
        <w:rPr>
          <w:rFonts w:ascii="Traditional Arabic" w:hAnsi="Traditional Arabic" w:hint="cs"/>
          <w:rtl/>
          <w:lang w:val="fr-CH" w:bidi="ar"/>
        </w:rPr>
        <w:t>(1)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و7،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مقروءتين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منفصلتين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وبالاقتران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المادة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2(3)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العهد.</w:t>
      </w:r>
    </w:p>
    <w:p w:rsidR="006C7F0E" w:rsidRPr="00072F31" w:rsidRDefault="006C7F0E" w:rsidP="00255ABA">
      <w:pPr>
        <w:pStyle w:val="SingleTxtGA"/>
        <w:rPr>
          <w:rFonts w:ascii="Traditional Arabic" w:hAnsi="Traditional Arabic"/>
          <w:spacing w:val="-4"/>
          <w:rtl/>
          <w:lang w:val="fr-CH" w:bidi="ar"/>
        </w:rPr>
      </w:pPr>
      <w:r w:rsidRPr="00072F31">
        <w:rPr>
          <w:rFonts w:hint="cs"/>
          <w:spacing w:val="-4"/>
          <w:rtl/>
          <w:lang w:val="fr-CH"/>
        </w:rPr>
        <w:t>8</w:t>
      </w:r>
      <w:r w:rsidRPr="00072F31">
        <w:rPr>
          <w:spacing w:val="-4"/>
          <w:rtl/>
          <w:lang w:val="fr-CH"/>
        </w:rPr>
        <w:t>-</w:t>
      </w:r>
      <w:r w:rsidRPr="00072F31">
        <w:rPr>
          <w:rFonts w:hint="cs"/>
          <w:spacing w:val="-4"/>
          <w:rtl/>
          <w:lang w:val="fr-CH"/>
        </w:rPr>
        <w:t>8</w:t>
      </w:r>
      <w:r w:rsidRPr="00072F31">
        <w:rPr>
          <w:spacing w:val="-4"/>
          <w:rtl/>
          <w:lang w:val="fr-CH"/>
        </w:rPr>
        <w:tab/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ولذلك،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ترى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اللجنة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أن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هناك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انتهاكاً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للمادتين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6(1)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و7،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مقروءتين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 w:bidi="ar"/>
        </w:rPr>
        <w:t>منفصلتين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 w:bidi="ar"/>
        </w:rPr>
        <w:t>وبالاقتران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 w:bidi="ar"/>
        </w:rPr>
        <w:t>مع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 w:bidi="ar"/>
        </w:rPr>
        <w:t>المادة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 w:bidi="ar"/>
        </w:rPr>
        <w:t>2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(3)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من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العهد.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وفي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ضوء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هذا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الاستنتاج،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لن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تنظر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اللجنة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فيما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إذا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كانت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/>
        </w:rPr>
        <w:t>ملابسات</w:t>
      </w:r>
      <w:r w:rsidR="001B4C80" w:rsidRPr="00072F31">
        <w:rPr>
          <w:rFonts w:ascii="Traditional Arabic" w:hAnsi="Traditional Arabic" w:hint="cs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القضية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/>
        </w:rPr>
        <w:t>تتضمن</w:t>
      </w:r>
      <w:r w:rsidR="001B4C80" w:rsidRPr="00072F31">
        <w:rPr>
          <w:rFonts w:ascii="Traditional Arabic" w:hAnsi="Traditional Arabic" w:hint="cs"/>
          <w:spacing w:val="-4"/>
          <w:rtl/>
          <w:lang w:val="fr-CH"/>
        </w:rPr>
        <w:t xml:space="preserve"> </w:t>
      </w:r>
      <w:r w:rsidR="00255ABA" w:rsidRPr="00072F31">
        <w:rPr>
          <w:rFonts w:ascii="Traditional Arabic" w:hAnsi="Traditional Arabic" w:hint="cs"/>
          <w:spacing w:val="-4"/>
          <w:rtl/>
          <w:lang w:val="fr-CH"/>
        </w:rPr>
        <w:t>أ</w:t>
      </w:r>
      <w:r w:rsidRPr="00072F31">
        <w:rPr>
          <w:rFonts w:ascii="Traditional Arabic" w:hAnsi="Traditional Arabic" w:hint="cs"/>
          <w:spacing w:val="-4"/>
          <w:rtl/>
          <w:lang w:val="fr-CH"/>
        </w:rPr>
        <w:t>يضاً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انتهاكاً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/>
          <w:spacing w:val="-4"/>
          <w:rtl/>
          <w:lang w:val="fr-CH"/>
        </w:rPr>
        <w:t>منفصلاً</w:t>
      </w:r>
      <w:r w:rsidR="001B4C80" w:rsidRPr="00072F31">
        <w:rPr>
          <w:rFonts w:ascii="Traditional Arabic" w:hAnsi="Traditional Arabic"/>
          <w:spacing w:val="-4"/>
          <w:rtl/>
          <w:lang w:val="fr-CH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لحقوق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السيد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أكونوف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بموجب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المادتين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9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و19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من</w:t>
      </w:r>
      <w:r w:rsidR="001B4C80" w:rsidRPr="00072F31">
        <w:rPr>
          <w:rFonts w:ascii="Traditional Arabic" w:hAnsi="Traditional Arabic" w:hint="cs"/>
          <w:spacing w:val="-4"/>
          <w:rtl/>
          <w:lang w:val="fr-CH" w:bidi="ar"/>
        </w:rPr>
        <w:t xml:space="preserve"> </w:t>
      </w:r>
      <w:r w:rsidRPr="00072F31">
        <w:rPr>
          <w:rFonts w:ascii="Traditional Arabic" w:hAnsi="Traditional Arabic" w:hint="cs"/>
          <w:spacing w:val="-4"/>
          <w:rtl/>
          <w:lang w:val="fr-CH" w:bidi="ar"/>
        </w:rPr>
        <w:t>العهد.</w:t>
      </w:r>
    </w:p>
    <w:p w:rsidR="006C7F0E" w:rsidRDefault="006C7F0E" w:rsidP="006C7F0E">
      <w:pPr>
        <w:pStyle w:val="SingleTxtGA"/>
        <w:rPr>
          <w:rFonts w:ascii="Traditional Arabic" w:hAnsi="Traditional Arabic"/>
          <w:rtl/>
          <w:lang w:val="fr-CH" w:bidi="ar"/>
        </w:rPr>
      </w:pPr>
      <w:r>
        <w:rPr>
          <w:rFonts w:hint="cs"/>
          <w:rtl/>
          <w:lang w:val="fr-CH"/>
        </w:rPr>
        <w:t>9</w:t>
      </w:r>
      <w:r w:rsidRPr="00AA4394">
        <w:rPr>
          <w:rtl/>
          <w:lang w:val="fr-CH"/>
        </w:rPr>
        <w:t>-</w:t>
      </w:r>
      <w:r w:rsidRPr="00AA4394"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8F36C3">
        <w:rPr>
          <w:rFonts w:ascii="Traditional Arabic" w:hAnsi="Traditional Arabic" w:hint="cs"/>
          <w:rtl/>
          <w:lang w:val="fr-CH" w:bidi="ar"/>
        </w:rPr>
        <w:t>اللجنة،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إذ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تتصرف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بموجب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المادة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5</w:t>
      </w:r>
      <w:r>
        <w:rPr>
          <w:rFonts w:ascii="Traditional Arabic" w:hAnsi="Traditional Arabic" w:hint="cs"/>
          <w:rtl/>
          <w:lang w:val="fr-CH" w:bidi="ar"/>
        </w:rPr>
        <w:t>(4)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البروتوكول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الاختياري،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ترى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أن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الوقائع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المعروضة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عليها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تكشف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عن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انتهاك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الدولة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الطرف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8F36C3">
        <w:rPr>
          <w:rFonts w:ascii="Traditional Arabic" w:hAnsi="Traditional Arabic" w:hint="cs"/>
          <w:rtl/>
          <w:lang w:val="fr-CH" w:bidi="ar"/>
        </w:rPr>
        <w:t>للم</w:t>
      </w:r>
      <w:r>
        <w:rPr>
          <w:rFonts w:ascii="Traditional Arabic" w:hAnsi="Traditional Arabic" w:hint="cs"/>
          <w:rtl/>
          <w:lang w:val="fr-CH" w:bidi="ar"/>
        </w:rPr>
        <w:t>ادتين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>
        <w:rPr>
          <w:rFonts w:ascii="Traditional Arabic" w:hAnsi="Traditional Arabic" w:hint="cs"/>
          <w:rtl/>
          <w:lang w:val="fr-CH" w:bidi="ar"/>
        </w:rPr>
        <w:t>6</w:t>
      </w:r>
      <w:r w:rsidRPr="00E150E9">
        <w:rPr>
          <w:rFonts w:ascii="Traditional Arabic" w:hAnsi="Traditional Arabic" w:hint="cs"/>
          <w:rtl/>
          <w:lang w:val="fr-CH" w:bidi="ar"/>
        </w:rPr>
        <w:t>(1)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E150E9">
        <w:rPr>
          <w:rFonts w:ascii="Traditional Arabic" w:hAnsi="Traditional Arabic" w:hint="cs"/>
          <w:rtl/>
          <w:lang w:val="fr-CH" w:bidi="ar"/>
        </w:rPr>
        <w:t>و7،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E150E9">
        <w:rPr>
          <w:rFonts w:ascii="Traditional Arabic" w:hAnsi="Traditional Arabic" w:hint="cs"/>
          <w:rtl/>
          <w:lang w:val="fr-CH" w:bidi="ar"/>
        </w:rPr>
        <w:t>مقروءتين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منفصلتين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وبالاقتران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مع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المادة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="00255ABA">
        <w:rPr>
          <w:rFonts w:ascii="Traditional Arabic" w:hAnsi="Traditional Arabic" w:hint="cs"/>
          <w:rtl/>
          <w:lang w:val="fr-CH" w:bidi="ar"/>
        </w:rPr>
        <w:t>2</w:t>
      </w:r>
      <w:r w:rsidRPr="00E150E9">
        <w:rPr>
          <w:rFonts w:ascii="Traditional Arabic" w:hAnsi="Traditional Arabic" w:hint="cs"/>
          <w:rtl/>
          <w:lang w:val="fr-CH" w:bidi="ar"/>
        </w:rPr>
        <w:t>(3)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E150E9">
        <w:rPr>
          <w:rFonts w:ascii="Traditional Arabic" w:hAnsi="Traditional Arabic" w:hint="cs"/>
          <w:rtl/>
          <w:lang w:val="fr-CH" w:bidi="ar"/>
        </w:rPr>
        <w:t>من</w:t>
      </w:r>
      <w:r w:rsidR="001B4C80">
        <w:rPr>
          <w:rFonts w:ascii="Traditional Arabic" w:hAnsi="Traditional Arabic" w:hint="cs"/>
          <w:rtl/>
          <w:lang w:val="fr-CH" w:bidi="ar"/>
        </w:rPr>
        <w:t xml:space="preserve"> </w:t>
      </w:r>
      <w:r w:rsidRPr="00E150E9">
        <w:rPr>
          <w:rFonts w:ascii="Traditional Arabic" w:hAnsi="Traditional Arabic" w:hint="cs"/>
          <w:rtl/>
          <w:lang w:val="fr-CH" w:bidi="ar"/>
        </w:rPr>
        <w:t>العهد.</w:t>
      </w:r>
    </w:p>
    <w:p w:rsidR="006C7F0E" w:rsidRDefault="006C7F0E" w:rsidP="006C7F0E">
      <w:pPr>
        <w:pStyle w:val="SingleTxtGA"/>
        <w:rPr>
          <w:spacing w:val="-2"/>
          <w:rtl/>
          <w:lang w:val="fr-CH"/>
        </w:rPr>
      </w:pPr>
      <w:r w:rsidRPr="008803D0">
        <w:rPr>
          <w:spacing w:val="-2"/>
          <w:rtl/>
          <w:lang w:val="fr-CH"/>
        </w:rPr>
        <w:t>10-</w:t>
      </w:r>
      <w:r w:rsidRPr="008803D0">
        <w:rPr>
          <w:spacing w:val="-2"/>
          <w:rtl/>
          <w:lang w:val="fr-CH"/>
        </w:rPr>
        <w:tab/>
      </w:r>
      <w:r w:rsidRPr="00696A82">
        <w:rPr>
          <w:rFonts w:hint="cs"/>
          <w:spacing w:val="-2"/>
          <w:rtl/>
          <w:lang w:val="fr-CH"/>
        </w:rPr>
        <w:t>ووفقاً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للمادة</w:t>
      </w:r>
      <w:r w:rsidR="001B4C80">
        <w:rPr>
          <w:spacing w:val="-2"/>
          <w:rtl/>
          <w:lang w:val="fr-CH"/>
        </w:rPr>
        <w:t xml:space="preserve"> </w:t>
      </w:r>
      <w:r w:rsidRPr="00696A82">
        <w:rPr>
          <w:spacing w:val="-2"/>
          <w:rtl/>
          <w:lang w:val="fr-CH"/>
        </w:rPr>
        <w:t>2(3)(أ)</w:t>
      </w:r>
      <w:r w:rsidR="001B4C80">
        <w:rPr>
          <w:spacing w:val="-2"/>
          <w:rtl/>
          <w:lang w:val="fr-CH"/>
        </w:rPr>
        <w:t xml:space="preserve"> </w:t>
      </w:r>
      <w:r w:rsidRPr="00696A82">
        <w:rPr>
          <w:spacing w:val="-2"/>
          <w:rtl/>
          <w:lang w:val="fr-CH"/>
        </w:rPr>
        <w:t>من</w:t>
      </w:r>
      <w:r w:rsidR="001B4C80">
        <w:rPr>
          <w:spacing w:val="-2"/>
          <w:rtl/>
          <w:lang w:val="fr-CH"/>
        </w:rPr>
        <w:t xml:space="preserve"> </w:t>
      </w:r>
      <w:r w:rsidRPr="00696A82">
        <w:rPr>
          <w:spacing w:val="-2"/>
          <w:rtl/>
          <w:lang w:val="fr-CH"/>
        </w:rPr>
        <w:t>العهد</w:t>
      </w:r>
      <w:r>
        <w:rPr>
          <w:rFonts w:hint="cs"/>
          <w:spacing w:val="-2"/>
          <w:rtl/>
          <w:lang w:val="fr-CH"/>
        </w:rPr>
        <w:t>،</w:t>
      </w:r>
      <w:r w:rsidR="001B4C80">
        <w:rPr>
          <w:spacing w:val="-2"/>
          <w:rtl/>
          <w:lang w:val="fr-CH"/>
        </w:rPr>
        <w:t xml:space="preserve"> </w:t>
      </w:r>
      <w:r w:rsidRPr="00696A82">
        <w:rPr>
          <w:rFonts w:hint="cs"/>
          <w:spacing w:val="-2"/>
          <w:rtl/>
          <w:lang w:val="fr-CH"/>
        </w:rPr>
        <w:t>يتعين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696A82">
        <w:rPr>
          <w:rFonts w:hint="cs"/>
          <w:spacing w:val="-2"/>
          <w:rtl/>
          <w:lang w:val="fr-CH"/>
        </w:rPr>
        <w:t>على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696A82">
        <w:rPr>
          <w:rFonts w:hint="cs"/>
          <w:spacing w:val="-2"/>
          <w:rtl/>
          <w:lang w:val="fr-CH"/>
        </w:rPr>
        <w:t>ال</w:t>
      </w:r>
      <w:r>
        <w:rPr>
          <w:rFonts w:hint="cs"/>
          <w:spacing w:val="-2"/>
          <w:rtl/>
          <w:lang w:val="fr-CH"/>
        </w:rPr>
        <w:t>دولة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الطرف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أن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توفر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لصاحب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البلاغ،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696A82">
        <w:rPr>
          <w:spacing w:val="-2"/>
          <w:rtl/>
          <w:lang w:val="fr-CH"/>
        </w:rPr>
        <w:t>باسمه</w:t>
      </w:r>
      <w:r w:rsidR="001B4C80">
        <w:rPr>
          <w:spacing w:val="-2"/>
          <w:rtl/>
          <w:lang w:val="fr-CH"/>
        </w:rPr>
        <w:t xml:space="preserve"> </w:t>
      </w:r>
      <w:r w:rsidRPr="00696A82">
        <w:rPr>
          <w:spacing w:val="-2"/>
          <w:rtl/>
          <w:lang w:val="fr-CH"/>
        </w:rPr>
        <w:t>وباسم</w:t>
      </w:r>
      <w:r w:rsidR="001B4C80">
        <w:rPr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والده</w:t>
      </w:r>
      <w:r w:rsidR="001B4C80">
        <w:rPr>
          <w:spacing w:val="-2"/>
          <w:rtl/>
          <w:lang w:val="fr-CH"/>
        </w:rPr>
        <w:t xml:space="preserve"> </w:t>
      </w:r>
      <w:r w:rsidRPr="00696A82">
        <w:rPr>
          <w:spacing w:val="-2"/>
          <w:rtl/>
          <w:lang w:val="fr-CH"/>
        </w:rPr>
        <w:t>المتوفى،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696A82">
        <w:rPr>
          <w:rFonts w:hint="cs"/>
          <w:spacing w:val="-2"/>
          <w:rtl/>
          <w:lang w:val="fr-CH"/>
        </w:rPr>
        <w:t>سبيل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696A82">
        <w:rPr>
          <w:rFonts w:hint="cs"/>
          <w:spacing w:val="-2"/>
          <w:rtl/>
          <w:lang w:val="fr-CH"/>
        </w:rPr>
        <w:t>انتصاف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696A82">
        <w:rPr>
          <w:rFonts w:hint="cs"/>
          <w:spacing w:val="-2"/>
          <w:rtl/>
          <w:lang w:val="fr-CH"/>
        </w:rPr>
        <w:t>فعالاً</w:t>
      </w:r>
      <w:r>
        <w:rPr>
          <w:rFonts w:hint="cs"/>
          <w:spacing w:val="-2"/>
          <w:rtl/>
          <w:lang w:val="fr-CH"/>
        </w:rPr>
        <w:t>.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ويستلزم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ذلك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تقديم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تعويض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كامل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للأفراد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الذين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انتُهكت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حقوقهم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التي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يكفلها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العهد.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وبناءً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على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ذلك،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يتعين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على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الدولة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الطرف،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في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جملة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أمور،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إجراء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تحقيق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جديد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وسريع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ونزيه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وفعال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وشامل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في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</w:t>
      </w:r>
      <w:r>
        <w:rPr>
          <w:rFonts w:hint="cs"/>
          <w:spacing w:val="-2"/>
          <w:rtl/>
          <w:lang w:val="fr-CH"/>
        </w:rPr>
        <w:t>ملابسات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الدقيقة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لوفاة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السيد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أكونوف</w:t>
      </w:r>
      <w:r w:rsidRPr="00E150E9">
        <w:rPr>
          <w:rFonts w:hint="cs"/>
          <w:spacing w:val="-2"/>
          <w:rtl/>
          <w:lang w:val="fr-CH"/>
        </w:rPr>
        <w:t>،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ومحاكمة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المسؤولين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عن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ذلك،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وتقديم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تعويض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مناسب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لصاحب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البلاغ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واتخاذ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التدابير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المناسبة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لترضيته.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ويتعين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على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الدولة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الطرف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أيضاً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العمل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على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منع</w:t>
      </w:r>
      <w:r w:rsidR="001B4C80">
        <w:rPr>
          <w:rFonts w:hint="cs"/>
          <w:spacing w:val="-2"/>
          <w:rtl/>
          <w:lang w:val="fr-CH"/>
        </w:rPr>
        <w:t xml:space="preserve"> </w:t>
      </w:r>
      <w:r w:rsidRPr="00E150E9">
        <w:rPr>
          <w:rFonts w:hint="cs"/>
          <w:spacing w:val="-2"/>
          <w:rtl/>
          <w:lang w:val="fr-CH"/>
        </w:rPr>
        <w:t>ت</w:t>
      </w:r>
      <w:r>
        <w:rPr>
          <w:rFonts w:hint="cs"/>
          <w:spacing w:val="-2"/>
          <w:rtl/>
          <w:lang w:val="fr-CH"/>
        </w:rPr>
        <w:t>كرار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هذه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الانتهاكات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في</w:t>
      </w:r>
      <w:r w:rsidR="001B4C80">
        <w:rPr>
          <w:rFonts w:hint="cs"/>
          <w:spacing w:val="-2"/>
          <w:rtl/>
          <w:lang w:val="fr-CH"/>
        </w:rPr>
        <w:t xml:space="preserve"> </w:t>
      </w:r>
      <w:r>
        <w:rPr>
          <w:rFonts w:hint="cs"/>
          <w:spacing w:val="-2"/>
          <w:rtl/>
          <w:lang w:val="fr-CH"/>
        </w:rPr>
        <w:t>المستقبل.</w:t>
      </w:r>
    </w:p>
    <w:p w:rsidR="006C7F0E" w:rsidRPr="00072F31" w:rsidRDefault="006C7F0E" w:rsidP="006C7F0E">
      <w:pPr>
        <w:pStyle w:val="SingleTxtGA"/>
        <w:rPr>
          <w:spacing w:val="-3"/>
          <w:rtl/>
          <w:lang w:val="fr-CH"/>
        </w:rPr>
      </w:pPr>
      <w:r w:rsidRPr="00072F31">
        <w:rPr>
          <w:spacing w:val="-3"/>
          <w:rtl/>
          <w:lang w:val="fr-CH"/>
        </w:rPr>
        <w:t>١١-</w:t>
      </w:r>
      <w:r w:rsidRPr="00072F31">
        <w:rPr>
          <w:spacing w:val="-3"/>
          <w:rtl/>
          <w:lang w:val="fr-CH"/>
        </w:rPr>
        <w:tab/>
        <w:t>وإذ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تضع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اللجنة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في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اعتبارها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أن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الدولة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الطرف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قد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اعترفت،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بانضمامها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إلى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البروتوكول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الاختياري،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باختصاص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اللجنة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في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تحديد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ما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إذا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كان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قد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حدث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انتهاك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للعهد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أم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لا،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وتعهدت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عملاً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بالمادة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2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من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العهد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بأن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تكفل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rFonts w:hint="cs"/>
          <w:spacing w:val="-3"/>
          <w:rtl/>
          <w:lang w:val="fr-CH"/>
        </w:rPr>
        <w:t>تمتع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جميع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الأفراد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الموجودين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في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إقليمها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أو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الخاضعين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لولايتها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بالحقوق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المعترف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بها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في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العهد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وبأن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تتيح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سبيل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انتصاف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فعالاً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وقابلاً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للإنفاذ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إذا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ثبت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حدوث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انتهاك،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تود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أن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تتلقى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من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الدولة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الطرف،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في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غضون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180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يوماً،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معلومات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عن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التدابير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التي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اتخذتها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لوضع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آراء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اللجنة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موضع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التنفيذ.</w:t>
      </w:r>
      <w:r w:rsidR="001B4C80" w:rsidRPr="00072F31">
        <w:rPr>
          <w:rFonts w:hint="cs"/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ويطلب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إلى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الدولة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الطرف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أيضاً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نشر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هذه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الآراء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على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نطاق</w:t>
      </w:r>
      <w:r w:rsidR="001B4C80" w:rsidRPr="00072F31">
        <w:rPr>
          <w:spacing w:val="-3"/>
          <w:rtl/>
          <w:lang w:val="fr-CH"/>
        </w:rPr>
        <w:t xml:space="preserve"> </w:t>
      </w:r>
      <w:r w:rsidRPr="00072F31">
        <w:rPr>
          <w:spacing w:val="-3"/>
          <w:rtl/>
          <w:lang w:val="fr-CH"/>
        </w:rPr>
        <w:t>واسع.</w:t>
      </w:r>
    </w:p>
    <w:p w:rsidR="006C7F0E" w:rsidRPr="00696A82" w:rsidRDefault="006C7F0E" w:rsidP="005F38CF">
      <w:pPr>
        <w:spacing w:before="120" w:line="240" w:lineRule="exact"/>
        <w:jc w:val="center"/>
        <w:rPr>
          <w:b/>
          <w:bCs/>
          <w:u w:val="single"/>
          <w:rtl/>
          <w:lang w:val="fr-CH"/>
        </w:rPr>
      </w:pP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</w:p>
    <w:sectPr w:rsidR="006C7F0E" w:rsidRPr="00696A82" w:rsidSect="0078592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80" w:rsidRPr="002901D9" w:rsidRDefault="001B4C8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1B4C80" w:rsidRDefault="001B4C8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80" w:rsidRPr="006C7F0E" w:rsidRDefault="001B4C80" w:rsidP="006C7F0E">
    <w:pPr>
      <w:pStyle w:val="Footer"/>
      <w:tabs>
        <w:tab w:val="right" w:pos="9598"/>
      </w:tabs>
      <w:rPr>
        <w:sz w:val="17"/>
      </w:rPr>
    </w:pPr>
    <w:r>
      <w:rPr>
        <w:sz w:val="17"/>
      </w:rPr>
      <w:t>GE.16-21629</w:t>
    </w:r>
    <w:r>
      <w:rPr>
        <w:sz w:val="17"/>
      </w:rPr>
      <w:tab/>
    </w:r>
    <w:r w:rsidRPr="006C7F0E">
      <w:rPr>
        <w:b/>
        <w:sz w:val="18"/>
      </w:rPr>
      <w:fldChar w:fldCharType="begin"/>
    </w:r>
    <w:r w:rsidRPr="006C7F0E">
      <w:rPr>
        <w:b/>
        <w:sz w:val="18"/>
      </w:rPr>
      <w:instrText xml:space="preserve"> PAGE  \* MERGEFORMAT </w:instrText>
    </w:r>
    <w:r w:rsidRPr="006C7F0E">
      <w:rPr>
        <w:b/>
        <w:sz w:val="18"/>
      </w:rPr>
      <w:fldChar w:fldCharType="separate"/>
    </w:r>
    <w:r w:rsidR="00CE0176">
      <w:rPr>
        <w:b/>
        <w:noProof/>
        <w:sz w:val="18"/>
      </w:rPr>
      <w:t>2</w:t>
    </w:r>
    <w:r w:rsidRPr="006C7F0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80" w:rsidRPr="006C7F0E" w:rsidRDefault="001B4C8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C7F0E">
      <w:rPr>
        <w:b/>
        <w:sz w:val="18"/>
        <w:lang w:val="en-US"/>
      </w:rPr>
      <w:fldChar w:fldCharType="begin"/>
    </w:r>
    <w:r w:rsidRPr="006C7F0E">
      <w:rPr>
        <w:b/>
        <w:sz w:val="18"/>
        <w:lang w:val="en-US"/>
      </w:rPr>
      <w:instrText xml:space="preserve"> PAGE  \* MERGEFORMAT </w:instrText>
    </w:r>
    <w:r w:rsidRPr="006C7F0E">
      <w:rPr>
        <w:b/>
        <w:sz w:val="18"/>
        <w:lang w:val="en-US"/>
      </w:rPr>
      <w:fldChar w:fldCharType="separate"/>
    </w:r>
    <w:r w:rsidR="00CE0176">
      <w:rPr>
        <w:b/>
        <w:noProof/>
        <w:sz w:val="18"/>
        <w:lang w:val="en-US"/>
      </w:rPr>
      <w:t>3</w:t>
    </w:r>
    <w:r w:rsidRPr="006C7F0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GE.16-21629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80" w:rsidRDefault="001B4C80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GE.16-21629</w:t>
    </w:r>
    <w:r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00A0BA8B" wp14:editId="31211ACC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1B4C80" w:rsidRPr="0078592C" w:rsidRDefault="001B4C80" w:rsidP="0078592C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5E0DD5B5" wp14:editId="53CC5EAD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80" w:rsidRDefault="001B4C80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1B4C80" w:rsidRDefault="001B4C80" w:rsidP="00656392">
      <w:pPr>
        <w:spacing w:line="240" w:lineRule="auto"/>
      </w:pPr>
      <w:r>
        <w:continuationSeparator/>
      </w:r>
    </w:p>
  </w:footnote>
  <w:footnote w:id="1">
    <w:p w:rsidR="001B4C80" w:rsidRPr="00F72009" w:rsidRDefault="001B4C80" w:rsidP="005B72E6">
      <w:pPr>
        <w:pStyle w:val="FootnoteText1"/>
        <w:ind w:left="1248" w:hanging="397"/>
        <w:rPr>
          <w:rtl/>
        </w:rPr>
      </w:pPr>
      <w:r>
        <w:rPr>
          <w:rtl/>
        </w:rPr>
        <w:t>*</w:t>
      </w:r>
      <w:r>
        <w:rPr>
          <w:rtl/>
        </w:rPr>
        <w:tab/>
        <w:t xml:space="preserve">اعتمدتها اللجنة في دورتها </w:t>
      </w:r>
      <w:r>
        <w:rPr>
          <w:rFonts w:hint="cs"/>
          <w:rtl/>
        </w:rPr>
        <w:t>118</w:t>
      </w:r>
      <w:r>
        <w:rPr>
          <w:rtl/>
        </w:rPr>
        <w:t xml:space="preserve"> </w:t>
      </w:r>
      <w:r w:rsidRPr="00B95CEA">
        <w:rPr>
          <w:rtl/>
        </w:rPr>
        <w:t>(</w:t>
      </w:r>
      <w:r>
        <w:rPr>
          <w:rFonts w:hint="cs"/>
          <w:rtl/>
        </w:rPr>
        <w:t xml:space="preserve">17 تشرين الأول/أكتوبر - 4 تشرين الثاني/نوفمبر </w:t>
      </w:r>
      <w:r w:rsidRPr="00B95CEA">
        <w:rPr>
          <w:rtl/>
        </w:rPr>
        <w:t>2016).</w:t>
      </w:r>
      <w:r w:rsidRPr="00B95CEA">
        <w:rPr>
          <w:rFonts w:cs="Times New Roman" w:hint="cs"/>
          <w:rtl/>
        </w:rPr>
        <w:t>‬</w:t>
      </w:r>
      <w:r w:rsidRPr="00B95CEA">
        <w:rPr>
          <w:rFonts w:cs="Times New Roman" w:hint="cs"/>
          <w:rtl/>
        </w:rPr>
        <w:t>‬</w:t>
      </w:r>
      <w:r>
        <w:rPr>
          <w:rFonts w:hint="cs"/>
          <w:rtl/>
        </w:rPr>
        <w:t xml:space="preserve"> </w:t>
      </w:r>
    </w:p>
  </w:footnote>
  <w:footnote w:id="2">
    <w:p w:rsidR="001B4C80" w:rsidRPr="00F72009" w:rsidRDefault="001B4C80" w:rsidP="005B72E6">
      <w:pPr>
        <w:pStyle w:val="FootnoteText1"/>
        <w:ind w:left="1248" w:hanging="397"/>
        <w:rPr>
          <w:spacing w:val="-2"/>
        </w:rPr>
      </w:pPr>
      <w:r w:rsidRPr="00F72009">
        <w:rPr>
          <w:spacing w:val="-2"/>
          <w:rtl/>
        </w:rPr>
        <w:t>**</w:t>
      </w:r>
      <w:r w:rsidRPr="00F72009">
        <w:rPr>
          <w:spacing w:val="-2"/>
          <w:rtl/>
        </w:rPr>
        <w:tab/>
      </w:r>
      <w:r w:rsidRPr="00AA725C">
        <w:rPr>
          <w:spacing w:val="-2"/>
          <w:rtl/>
        </w:rPr>
        <w:t>شارك</w:t>
      </w:r>
      <w:r>
        <w:rPr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في</w:t>
      </w:r>
      <w:r>
        <w:rPr>
          <w:rFonts w:hint="cs"/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دراسة</w:t>
      </w:r>
      <w:r>
        <w:rPr>
          <w:rFonts w:hint="cs"/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هذا</w:t>
      </w:r>
      <w:r>
        <w:rPr>
          <w:rFonts w:hint="cs"/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البلاغ</w:t>
      </w:r>
      <w:r>
        <w:rPr>
          <w:rFonts w:hint="cs"/>
          <w:spacing w:val="-2"/>
          <w:rtl/>
        </w:rPr>
        <w:t xml:space="preserve"> </w:t>
      </w:r>
      <w:r w:rsidRPr="00AA725C">
        <w:rPr>
          <w:spacing w:val="-2"/>
          <w:rtl/>
        </w:rPr>
        <w:t>أعضاء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اللجنة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التالية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أسماؤهم</w:t>
      </w:r>
      <w:r w:rsidRPr="00AA725C">
        <w:rPr>
          <w:rFonts w:hint="cs"/>
          <w:spacing w:val="-2"/>
          <w:rtl/>
        </w:rPr>
        <w:t>:</w:t>
      </w:r>
      <w:r>
        <w:rPr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السيد</w:t>
      </w:r>
      <w:r>
        <w:rPr>
          <w:rFonts w:hint="cs"/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يوجي</w:t>
      </w:r>
      <w:r>
        <w:rPr>
          <w:rFonts w:hint="cs"/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إواساوا،</w:t>
      </w:r>
      <w:r>
        <w:rPr>
          <w:rFonts w:hint="cs"/>
          <w:spacing w:val="-2"/>
          <w:rtl/>
        </w:rPr>
        <w:t xml:space="preserve"> و</w:t>
      </w:r>
      <w:r w:rsidRPr="00AA725C">
        <w:rPr>
          <w:spacing w:val="-2"/>
          <w:rtl/>
        </w:rPr>
        <w:t>السيد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فوتيني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بازارتزيس</w:t>
      </w:r>
      <w:r w:rsidRPr="00AA725C"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 w:rsidRPr="00AA725C">
        <w:rPr>
          <w:spacing w:val="-2"/>
          <w:rtl/>
        </w:rPr>
        <w:t>السيد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عياض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بن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عاشور،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 w:rsidRPr="00AA725C">
        <w:rPr>
          <w:spacing w:val="-2"/>
          <w:rtl/>
        </w:rPr>
        <w:t>السيد</w:t>
      </w:r>
      <w:r>
        <w:rPr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لزهاري</w:t>
      </w:r>
      <w:r>
        <w:rPr>
          <w:rFonts w:hint="cs"/>
          <w:spacing w:val="-2"/>
          <w:rtl/>
        </w:rPr>
        <w:t xml:space="preserve"> </w:t>
      </w:r>
      <w:r w:rsidRPr="00AA725C">
        <w:rPr>
          <w:spacing w:val="-2"/>
          <w:rtl/>
        </w:rPr>
        <w:t>بوزيد،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 w:rsidRPr="00AA725C">
        <w:rPr>
          <w:spacing w:val="-2"/>
          <w:rtl/>
        </w:rPr>
        <w:t>السيد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ماورو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بوليتي،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 w:rsidRPr="00AA725C">
        <w:rPr>
          <w:spacing w:val="-2"/>
          <w:rtl/>
        </w:rPr>
        <w:t>السيد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أوليفييه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دي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فروفيل،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 w:rsidRPr="00AA725C">
        <w:rPr>
          <w:spacing w:val="-2"/>
          <w:rtl/>
        </w:rPr>
        <w:t>السيد</w:t>
      </w:r>
      <w:r>
        <w:rPr>
          <w:spacing w:val="-2"/>
          <w:rtl/>
        </w:rPr>
        <w:t xml:space="preserve"> </w:t>
      </w:r>
      <w:r w:rsidRPr="00AA725C">
        <w:rPr>
          <w:rFonts w:hint="cs"/>
          <w:spacing w:val="-2"/>
          <w:rtl/>
        </w:rPr>
        <w:t>في</w:t>
      </w:r>
      <w:r w:rsidRPr="00AA725C">
        <w:rPr>
          <w:spacing w:val="-2"/>
          <w:rtl/>
        </w:rPr>
        <w:t>كتور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مانويل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رودريغيس</w:t>
      </w:r>
      <w:r>
        <w:rPr>
          <w:spacing w:val="-2"/>
          <w:rtl/>
        </w:rPr>
        <w:t xml:space="preserve"> </w:t>
      </w:r>
      <w:r w:rsidRPr="00AA725C">
        <w:rPr>
          <w:spacing w:val="-2"/>
          <w:rtl/>
        </w:rPr>
        <w:t>ريسيا</w:t>
      </w:r>
      <w:r w:rsidRPr="00AA725C"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والسيد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فابيان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عمر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سالفيولي،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والسيدة</w:t>
      </w:r>
      <w:r>
        <w:rPr>
          <w:spacing w:val="-2"/>
          <w:rtl/>
        </w:rPr>
        <w:t xml:space="preserve"> </w:t>
      </w:r>
      <w:r w:rsidRPr="00F72009">
        <w:rPr>
          <w:rFonts w:hint="cs"/>
          <w:spacing w:val="-2"/>
          <w:rtl/>
        </w:rPr>
        <w:t>أ</w:t>
      </w:r>
      <w:r w:rsidRPr="00F72009">
        <w:rPr>
          <w:spacing w:val="-2"/>
          <w:rtl/>
        </w:rPr>
        <w:t>نيا</w:t>
      </w:r>
      <w:r>
        <w:rPr>
          <w:rFonts w:hint="cs"/>
          <w:spacing w:val="-2"/>
          <w:rtl/>
        </w:rPr>
        <w:t xml:space="preserve"> </w:t>
      </w:r>
      <w:r w:rsidRPr="00F72009">
        <w:rPr>
          <w:spacing w:val="-2"/>
          <w:rtl/>
        </w:rPr>
        <w:t>زايبرت</w:t>
      </w:r>
      <w:r>
        <w:rPr>
          <w:rFonts w:hint="cs"/>
          <w:spacing w:val="-2"/>
          <w:rtl/>
        </w:rPr>
        <w:t xml:space="preserve"> </w:t>
      </w:r>
      <w:r w:rsidRPr="00F72009">
        <w:rPr>
          <w:spacing w:val="-2"/>
          <w:rtl/>
        </w:rPr>
        <w:t>-</w:t>
      </w:r>
      <w:r>
        <w:rPr>
          <w:rFonts w:hint="cs"/>
          <w:spacing w:val="-2"/>
          <w:rtl/>
        </w:rPr>
        <w:t xml:space="preserve"> </w:t>
      </w:r>
      <w:r w:rsidRPr="00F72009">
        <w:rPr>
          <w:spacing w:val="-2"/>
          <w:rtl/>
        </w:rPr>
        <w:t>فور،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والسيد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يوفال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شاني،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والسيد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كونستونتين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فاردزيلاشفيلي،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والسيدة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مارغو</w:t>
      </w:r>
      <w:r>
        <w:rPr>
          <w:spacing w:val="-2"/>
          <w:rtl/>
        </w:rPr>
        <w:t xml:space="preserve"> </w:t>
      </w:r>
      <w:r w:rsidRPr="00F72009">
        <w:rPr>
          <w:spacing w:val="-2"/>
          <w:rtl/>
        </w:rPr>
        <w:t>واترفال</w:t>
      </w:r>
      <w:r>
        <w:rPr>
          <w:rFonts w:hint="cs"/>
          <w:spacing w:val="-2"/>
          <w:rtl/>
        </w:rPr>
        <w:t xml:space="preserve">. </w:t>
      </w:r>
    </w:p>
  </w:footnote>
  <w:footnote w:id="3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 w:rsidRPr="00E427E2">
        <w:rPr>
          <w:sz w:val="18"/>
          <w:szCs w:val="26"/>
          <w:rtl/>
        </w:rPr>
        <w:t>ن</w:t>
      </w:r>
      <w:r>
        <w:rPr>
          <w:rFonts w:hint="cs"/>
          <w:sz w:val="18"/>
          <w:szCs w:val="26"/>
          <w:rtl/>
        </w:rPr>
        <w:t>ُ</w:t>
      </w:r>
      <w:r w:rsidRPr="00E427E2">
        <w:rPr>
          <w:sz w:val="18"/>
          <w:szCs w:val="26"/>
          <w:rtl/>
        </w:rPr>
        <w:t>ظ</w:t>
      </w:r>
      <w:r>
        <w:rPr>
          <w:rFonts w:hint="cs"/>
          <w:sz w:val="18"/>
          <w:szCs w:val="26"/>
          <w:rtl/>
        </w:rPr>
        <w:t>ّ</w:t>
      </w:r>
      <w:r w:rsidRPr="00E427E2">
        <w:rPr>
          <w:sz w:val="18"/>
          <w:szCs w:val="26"/>
          <w:rtl/>
        </w:rPr>
        <w:t>مت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ال</w:t>
      </w:r>
      <w:r w:rsidRPr="00E427E2">
        <w:rPr>
          <w:sz w:val="18"/>
          <w:szCs w:val="26"/>
          <w:rtl/>
        </w:rPr>
        <w:t>إضرابات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عن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الطعام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والاحتجاجات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السياسية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من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طرف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الجبهة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المتحدة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من أجل مستقبل لائق</w:t>
      </w:r>
      <w:r>
        <w:rPr>
          <w:sz w:val="18"/>
          <w:szCs w:val="26"/>
          <w:rtl/>
        </w:rPr>
        <w:t xml:space="preserve"> لقيرغيزستان (الجبهة المتحدة)</w:t>
      </w:r>
      <w:r>
        <w:rPr>
          <w:rFonts w:hint="cs"/>
          <w:sz w:val="18"/>
          <w:szCs w:val="26"/>
          <w:rtl/>
        </w:rPr>
        <w:t>، و</w:t>
      </w:r>
      <w:r w:rsidRPr="00E427E2">
        <w:rPr>
          <w:sz w:val="18"/>
          <w:szCs w:val="26"/>
          <w:rtl/>
        </w:rPr>
        <w:t>شارك</w:t>
      </w:r>
      <w:r>
        <w:rPr>
          <w:rFonts w:hint="cs"/>
          <w:sz w:val="18"/>
          <w:szCs w:val="26"/>
          <w:rtl/>
        </w:rPr>
        <w:t xml:space="preserve"> فيها والد صاحب البلاغ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كناشط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مدني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مستقل.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و</w:t>
      </w:r>
      <w:r>
        <w:rPr>
          <w:rFonts w:hint="cs"/>
          <w:sz w:val="18"/>
          <w:szCs w:val="26"/>
          <w:rtl/>
        </w:rPr>
        <w:t>قدم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المشاركون</w:t>
      </w:r>
      <w:r>
        <w:rPr>
          <w:rFonts w:hint="cs"/>
          <w:sz w:val="18"/>
          <w:szCs w:val="26"/>
          <w:rtl/>
        </w:rPr>
        <w:t xml:space="preserve"> اقتراحات منها إجراء </w:t>
      </w:r>
      <w:r>
        <w:rPr>
          <w:sz w:val="18"/>
          <w:szCs w:val="26"/>
          <w:rtl/>
        </w:rPr>
        <w:t>عدد من الإصلاحات الدستورية ودع</w:t>
      </w:r>
      <w:r>
        <w:rPr>
          <w:rFonts w:hint="cs"/>
          <w:sz w:val="18"/>
          <w:szCs w:val="26"/>
          <w:rtl/>
        </w:rPr>
        <w:t>وا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إلى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استقالة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رئيس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البلاد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آنذاك،</w:t>
      </w:r>
      <w:r>
        <w:rPr>
          <w:rFonts w:hint="cs"/>
          <w:sz w:val="18"/>
          <w:szCs w:val="26"/>
          <w:rtl/>
        </w:rPr>
        <w:t xml:space="preserve"> السيد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ك</w:t>
      </w:r>
      <w:r>
        <w:rPr>
          <w:rFonts w:hint="cs"/>
          <w:sz w:val="18"/>
          <w:szCs w:val="26"/>
          <w:rtl/>
        </w:rPr>
        <w:t>ورمان</w:t>
      </w:r>
      <w:r w:rsidRPr="00E427E2">
        <w:rPr>
          <w:sz w:val="18"/>
          <w:szCs w:val="26"/>
          <w:rtl/>
        </w:rPr>
        <w:t>بك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باكييف.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و</w:t>
      </w:r>
      <w:r w:rsidRPr="00E427E2">
        <w:rPr>
          <w:sz w:val="18"/>
          <w:szCs w:val="26"/>
          <w:rtl/>
        </w:rPr>
        <w:t>بعد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إنهاء ال</w:t>
      </w:r>
      <w:r w:rsidRPr="00E427E2">
        <w:rPr>
          <w:sz w:val="18"/>
          <w:szCs w:val="26"/>
          <w:rtl/>
        </w:rPr>
        <w:t>إضراب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عن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الطعام</w:t>
      </w:r>
      <w:r>
        <w:rPr>
          <w:rFonts w:hint="cs"/>
          <w:sz w:val="18"/>
          <w:szCs w:val="26"/>
          <w:rtl/>
        </w:rPr>
        <w:t xml:space="preserve"> الذي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استمر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من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6 إلى 11 نيسان/أبريل</w:t>
      </w:r>
      <w:r>
        <w:rPr>
          <w:sz w:val="18"/>
          <w:szCs w:val="26"/>
          <w:rtl/>
        </w:rPr>
        <w:t xml:space="preserve"> 2007، واصل السيد </w:t>
      </w:r>
      <w:r>
        <w:rPr>
          <w:rFonts w:hint="cs"/>
          <w:sz w:val="18"/>
          <w:szCs w:val="26"/>
          <w:rtl/>
        </w:rPr>
        <w:t>أ</w:t>
      </w:r>
      <w:r w:rsidRPr="00E427E2">
        <w:rPr>
          <w:sz w:val="18"/>
          <w:szCs w:val="26"/>
          <w:rtl/>
        </w:rPr>
        <w:t>كونوف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والمشاركين الآخرين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احتجاجاتهم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بتنظيم تجمعات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م</w:t>
      </w:r>
      <w:r w:rsidRPr="00E427E2">
        <w:rPr>
          <w:sz w:val="18"/>
          <w:szCs w:val="26"/>
          <w:rtl/>
        </w:rPr>
        <w:t>ناهضة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للحكومة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في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بيشكيك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 xml:space="preserve">في الفترة </w:t>
      </w:r>
      <w:r w:rsidRPr="00E427E2">
        <w:rPr>
          <w:sz w:val="18"/>
          <w:szCs w:val="26"/>
          <w:rtl/>
        </w:rPr>
        <w:t>من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11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إلى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14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نيسان/أبريل</w:t>
      </w:r>
      <w:r w:rsidRPr="00E427E2">
        <w:rPr>
          <w:sz w:val="18"/>
          <w:szCs w:val="26"/>
          <w:rtl/>
        </w:rPr>
        <w:t>.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 xml:space="preserve">وخلال هذه </w:t>
      </w:r>
      <w:r>
        <w:rPr>
          <w:sz w:val="18"/>
          <w:szCs w:val="26"/>
          <w:rtl/>
        </w:rPr>
        <w:t>ال</w:t>
      </w:r>
      <w:r>
        <w:rPr>
          <w:rFonts w:hint="cs"/>
          <w:sz w:val="18"/>
          <w:szCs w:val="26"/>
          <w:rtl/>
        </w:rPr>
        <w:t>تجمعات</w:t>
      </w:r>
      <w:r>
        <w:rPr>
          <w:sz w:val="18"/>
          <w:szCs w:val="26"/>
          <w:rtl/>
        </w:rPr>
        <w:t xml:space="preserve">، </w:t>
      </w:r>
      <w:r>
        <w:rPr>
          <w:rFonts w:hint="cs"/>
          <w:sz w:val="18"/>
          <w:szCs w:val="26"/>
          <w:rtl/>
        </w:rPr>
        <w:t xml:space="preserve">توجه </w:t>
      </w:r>
      <w:r>
        <w:rPr>
          <w:sz w:val="18"/>
          <w:szCs w:val="26"/>
          <w:rtl/>
        </w:rPr>
        <w:t xml:space="preserve">السيد </w:t>
      </w:r>
      <w:r>
        <w:rPr>
          <w:rFonts w:hint="cs"/>
          <w:sz w:val="18"/>
          <w:szCs w:val="26"/>
          <w:rtl/>
        </w:rPr>
        <w:t>أ</w:t>
      </w:r>
      <w:r w:rsidRPr="00E427E2">
        <w:rPr>
          <w:sz w:val="18"/>
          <w:szCs w:val="26"/>
          <w:rtl/>
        </w:rPr>
        <w:t>كونوف</w:t>
      </w:r>
      <w:r>
        <w:rPr>
          <w:rFonts w:hint="cs"/>
          <w:sz w:val="18"/>
          <w:szCs w:val="26"/>
          <w:rtl/>
        </w:rPr>
        <w:t>، الذي كان يسير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في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الصف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الأمامي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 xml:space="preserve">للمتظاهرين حاملاً </w:t>
      </w:r>
      <w:r w:rsidRPr="00E427E2">
        <w:rPr>
          <w:sz w:val="18"/>
          <w:szCs w:val="26"/>
          <w:rtl/>
        </w:rPr>
        <w:t>العلم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الوطني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 xml:space="preserve">ومعه </w:t>
      </w:r>
      <w:r w:rsidRPr="00E427E2">
        <w:rPr>
          <w:sz w:val="18"/>
          <w:szCs w:val="26"/>
          <w:rtl/>
        </w:rPr>
        <w:t>حوالي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100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شخص،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إلى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مقر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الر</w:t>
      </w:r>
      <w:r>
        <w:rPr>
          <w:rFonts w:hint="cs"/>
          <w:sz w:val="18"/>
          <w:szCs w:val="26"/>
          <w:rtl/>
        </w:rPr>
        <w:t>ئاسة</w:t>
      </w:r>
      <w:r w:rsidRPr="00E427E2">
        <w:rPr>
          <w:sz w:val="18"/>
          <w:szCs w:val="26"/>
          <w:rtl/>
        </w:rPr>
        <w:t>.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وتعرض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عدد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من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أعضاء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الجبهة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المتحدة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لاحقاً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لاضطهاد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الحكومة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في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أعقاب</w:t>
      </w:r>
      <w:r>
        <w:rPr>
          <w:sz w:val="18"/>
          <w:szCs w:val="26"/>
          <w:rtl/>
        </w:rPr>
        <w:t xml:space="preserve"> </w:t>
      </w:r>
      <w:r>
        <w:rPr>
          <w:rFonts w:hint="cs"/>
          <w:sz w:val="18"/>
          <w:szCs w:val="26"/>
          <w:rtl/>
        </w:rPr>
        <w:t>ال</w:t>
      </w:r>
      <w:r w:rsidRPr="00E427E2">
        <w:rPr>
          <w:sz w:val="18"/>
          <w:szCs w:val="26"/>
          <w:rtl/>
        </w:rPr>
        <w:t>مظاهرات</w:t>
      </w:r>
      <w:r>
        <w:rPr>
          <w:rFonts w:hint="cs"/>
          <w:sz w:val="18"/>
          <w:szCs w:val="26"/>
          <w:rtl/>
        </w:rPr>
        <w:t xml:space="preserve"> التي جرت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في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أبريل</w:t>
      </w:r>
      <w:r>
        <w:rPr>
          <w:rFonts w:hint="cs"/>
          <w:sz w:val="18"/>
          <w:szCs w:val="26"/>
          <w:rtl/>
        </w:rPr>
        <w:t>/نيسان</w:t>
      </w:r>
      <w:r>
        <w:rPr>
          <w:sz w:val="18"/>
          <w:szCs w:val="26"/>
          <w:rtl/>
        </w:rPr>
        <w:t xml:space="preserve"> </w:t>
      </w:r>
      <w:r w:rsidRPr="00E427E2">
        <w:rPr>
          <w:sz w:val="18"/>
          <w:szCs w:val="26"/>
          <w:rtl/>
        </w:rPr>
        <w:t>2007</w:t>
      </w:r>
      <w:r>
        <w:rPr>
          <w:b/>
          <w:bCs/>
          <w:sz w:val="18"/>
          <w:szCs w:val="26"/>
          <w:rtl/>
        </w:rPr>
        <w:t>.</w:t>
      </w:r>
    </w:p>
  </w:footnote>
  <w:footnote w:id="4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 w:rsidRPr="00C31C85">
        <w:rPr>
          <w:rFonts w:hint="cs"/>
          <w:sz w:val="18"/>
          <w:szCs w:val="26"/>
          <w:rtl/>
          <w:lang w:bidi="ar"/>
        </w:rPr>
        <w:t>يشار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إلى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المادة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565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من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قانون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المسؤولية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C31C85">
        <w:rPr>
          <w:rFonts w:hint="cs"/>
          <w:sz w:val="18"/>
          <w:szCs w:val="26"/>
          <w:rtl/>
          <w:lang w:bidi="ar"/>
        </w:rPr>
        <w:t>الإدارية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5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 xml:space="preserve">وردت </w:t>
      </w:r>
      <w:r w:rsidRPr="00DA2C40">
        <w:rPr>
          <w:rFonts w:hint="cs"/>
          <w:sz w:val="18"/>
          <w:szCs w:val="26"/>
          <w:rtl/>
          <w:lang w:bidi="ar"/>
        </w:rPr>
        <w:t>الأسماء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DA2C40">
        <w:rPr>
          <w:rFonts w:hint="cs"/>
          <w:sz w:val="18"/>
          <w:szCs w:val="26"/>
          <w:rtl/>
          <w:lang w:bidi="ar"/>
        </w:rPr>
        <w:t>الكاملة</w:t>
      </w:r>
      <w:r>
        <w:rPr>
          <w:rFonts w:hint="cs"/>
          <w:sz w:val="18"/>
          <w:szCs w:val="26"/>
          <w:rtl/>
          <w:lang w:bidi="ar"/>
        </w:rPr>
        <w:t xml:space="preserve"> لموظفي الشرطة في ال</w:t>
      </w:r>
      <w:r w:rsidRPr="00DA2C40">
        <w:rPr>
          <w:rFonts w:hint="cs"/>
          <w:sz w:val="18"/>
          <w:szCs w:val="26"/>
          <w:rtl/>
          <w:lang w:bidi="ar"/>
        </w:rPr>
        <w:t>ملف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6">
    <w:p w:rsidR="001B4C80" w:rsidRPr="002E7AD3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pacing w:val="-4"/>
          <w:szCs w:val="26"/>
        </w:rPr>
      </w:pPr>
      <w:r w:rsidRPr="002E7AD3">
        <w:rPr>
          <w:rFonts w:hint="cs"/>
          <w:spacing w:val="-4"/>
          <w:sz w:val="18"/>
          <w:szCs w:val="26"/>
          <w:rtl/>
          <w:lang w:bidi="ar"/>
        </w:rPr>
        <w:t>أجريت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جميع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الفحوصات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الإضافية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بناءً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على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طلب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قدمه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محامي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أسرة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السيد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أكونوف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في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26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أيار/مايو</w:t>
      </w:r>
      <w:r>
        <w:rPr>
          <w:rFonts w:hint="cs"/>
          <w:spacing w:val="-4"/>
          <w:sz w:val="18"/>
          <w:szCs w:val="26"/>
          <w:rtl/>
          <w:lang w:bidi="ar"/>
        </w:rPr>
        <w:t xml:space="preserve"> </w:t>
      </w:r>
      <w:r w:rsidRPr="002E7AD3">
        <w:rPr>
          <w:rFonts w:hint="cs"/>
          <w:spacing w:val="-4"/>
          <w:sz w:val="18"/>
          <w:szCs w:val="26"/>
          <w:rtl/>
          <w:lang w:bidi="ar"/>
        </w:rPr>
        <w:t>2007</w:t>
      </w:r>
      <w:r w:rsidRPr="002E7AD3">
        <w:rPr>
          <w:b/>
          <w:bCs/>
          <w:spacing w:val="-4"/>
          <w:sz w:val="18"/>
          <w:szCs w:val="26"/>
          <w:rtl/>
        </w:rPr>
        <w:t>.</w:t>
      </w:r>
      <w:r>
        <w:rPr>
          <w:b/>
          <w:bCs/>
          <w:spacing w:val="-4"/>
          <w:sz w:val="18"/>
          <w:szCs w:val="26"/>
          <w:rtl/>
        </w:rPr>
        <w:t xml:space="preserve"> </w:t>
      </w:r>
    </w:p>
  </w:footnote>
  <w:footnote w:id="7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000 11 دولار تقريباً.</w:t>
      </w:r>
    </w:p>
  </w:footnote>
  <w:footnote w:id="8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السيد أ</w:t>
      </w:r>
      <w:r w:rsidRPr="00544535">
        <w:rPr>
          <w:rFonts w:hint="cs"/>
          <w:sz w:val="18"/>
          <w:szCs w:val="26"/>
          <w:rtl/>
          <w:lang w:bidi="ar"/>
        </w:rPr>
        <w:t>كونوف</w:t>
      </w:r>
      <w:r>
        <w:rPr>
          <w:rFonts w:hint="cs"/>
          <w:sz w:val="18"/>
          <w:szCs w:val="26"/>
          <w:rtl/>
          <w:lang w:bidi="ar"/>
        </w:rPr>
        <w:t xml:space="preserve"> هو </w:t>
      </w:r>
      <w:r w:rsidRPr="00544535">
        <w:rPr>
          <w:rFonts w:hint="cs"/>
          <w:sz w:val="18"/>
          <w:szCs w:val="26"/>
          <w:rtl/>
          <w:lang w:bidi="ar"/>
        </w:rPr>
        <w:t>المعيل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544535">
        <w:rPr>
          <w:rFonts w:hint="cs"/>
          <w:sz w:val="18"/>
          <w:szCs w:val="26"/>
          <w:rtl/>
          <w:lang w:bidi="ar"/>
        </w:rPr>
        <w:t>الوحيد</w:t>
      </w:r>
      <w:r>
        <w:rPr>
          <w:rFonts w:hint="cs"/>
          <w:sz w:val="18"/>
          <w:szCs w:val="26"/>
          <w:rtl/>
          <w:lang w:bidi="ar"/>
        </w:rPr>
        <w:t xml:space="preserve"> لأسرته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9">
    <w:p w:rsidR="001B4C80" w:rsidRPr="0060698A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 w:rsidRPr="0060698A">
        <w:rPr>
          <w:rFonts w:hint="cs"/>
          <w:sz w:val="18"/>
          <w:szCs w:val="26"/>
          <w:rtl/>
        </w:rPr>
        <w:t>139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465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سوماً،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أي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ما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يعادل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200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10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دولار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تقريباً.</w:t>
      </w:r>
    </w:p>
  </w:footnote>
  <w:footnote w:id="10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</w:rPr>
        <w:t>000 100 سوم</w:t>
      </w:r>
      <w:r w:rsidRPr="0060698A">
        <w:rPr>
          <w:rFonts w:hint="cs"/>
          <w:sz w:val="18"/>
          <w:szCs w:val="26"/>
          <w:rtl/>
        </w:rPr>
        <w:t>،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أي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ما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يعادل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200</w:t>
      </w:r>
      <w:r>
        <w:rPr>
          <w:rFonts w:hint="cs"/>
          <w:sz w:val="18"/>
          <w:szCs w:val="26"/>
          <w:rtl/>
        </w:rPr>
        <w:t xml:space="preserve"> 2 </w:t>
      </w:r>
      <w:r w:rsidRPr="0060698A">
        <w:rPr>
          <w:rFonts w:hint="cs"/>
          <w:sz w:val="18"/>
          <w:szCs w:val="26"/>
          <w:rtl/>
        </w:rPr>
        <w:t>دولار</w:t>
      </w:r>
      <w:r>
        <w:rPr>
          <w:rFonts w:hint="cs"/>
          <w:sz w:val="18"/>
          <w:szCs w:val="26"/>
          <w:rtl/>
        </w:rPr>
        <w:t xml:space="preserve"> </w:t>
      </w:r>
      <w:r w:rsidRPr="0060698A">
        <w:rPr>
          <w:rFonts w:hint="cs"/>
          <w:sz w:val="18"/>
          <w:szCs w:val="26"/>
          <w:rtl/>
        </w:rPr>
        <w:t>تقريباً.</w:t>
      </w:r>
    </w:p>
  </w:footnote>
  <w:footnote w:id="11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600 دولار تقريباً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12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100 1 دولار تقريباً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13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أُرسل كامل المبلغ إلى الجامعة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14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300 دولار تقريباً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15">
    <w:p w:rsidR="001B4C80" w:rsidRPr="004B6B6C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pacing w:val="-2"/>
          <w:szCs w:val="26"/>
        </w:rPr>
      </w:pPr>
      <w:r w:rsidRPr="004B6B6C">
        <w:rPr>
          <w:spacing w:val="-2"/>
          <w:sz w:val="18"/>
          <w:szCs w:val="26"/>
          <w:rtl/>
          <w:lang w:bidi="ar"/>
        </w:rPr>
        <w:t>يشار،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جملة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أمور،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إلى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قرار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البرلمان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القرغيزي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الصادر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19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نيسان/</w:t>
      </w:r>
      <w:r w:rsidRPr="004B6B6C">
        <w:rPr>
          <w:spacing w:val="-2"/>
          <w:sz w:val="18"/>
          <w:szCs w:val="26"/>
          <w:rtl/>
          <w:lang w:bidi="ar"/>
        </w:rPr>
        <w:t>أبريل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2007،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</w:t>
      </w:r>
      <w:r w:rsidRPr="004B6B6C">
        <w:rPr>
          <w:spacing w:val="-2"/>
          <w:sz w:val="18"/>
          <w:szCs w:val="26"/>
          <w:rtl/>
          <w:lang w:bidi="ar"/>
        </w:rPr>
        <w:t>الذي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انتقد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السلطات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م</w:t>
      </w:r>
      <w:r w:rsidRPr="004B6B6C">
        <w:rPr>
          <w:rFonts w:hint="cs"/>
          <w:spacing w:val="-2"/>
          <w:sz w:val="18"/>
          <w:szCs w:val="26"/>
          <w:rtl/>
          <w:lang w:bidi="ar"/>
        </w:rPr>
        <w:t>قاطعة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نارين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الشرقية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على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احتجاز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السيد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أكونوف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بشكل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غير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قانوني،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ودعا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إلى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إجراء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تحقيق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نزيه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ملابسات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وفاته</w:t>
      </w:r>
      <w:r w:rsidRPr="004B6B6C">
        <w:rPr>
          <w:rFonts w:hint="cs"/>
          <w:spacing w:val="-2"/>
          <w:sz w:val="18"/>
          <w:szCs w:val="26"/>
          <w:rtl/>
          <w:lang w:bidi="ar"/>
        </w:rPr>
        <w:t>؛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</w:t>
      </w:r>
      <w:r w:rsidRPr="004B6B6C">
        <w:rPr>
          <w:spacing w:val="-2"/>
          <w:sz w:val="18"/>
          <w:szCs w:val="26"/>
          <w:rtl/>
          <w:lang w:bidi="ar"/>
        </w:rPr>
        <w:t>إلى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</w:t>
      </w:r>
      <w:r w:rsidRPr="004B6B6C">
        <w:rPr>
          <w:spacing w:val="-2"/>
          <w:sz w:val="18"/>
          <w:szCs w:val="26"/>
          <w:rtl/>
          <w:lang w:bidi="ar"/>
        </w:rPr>
        <w:t>استنتاجات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الصادرة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عن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</w:t>
      </w:r>
      <w:r w:rsidRPr="004B6B6C">
        <w:rPr>
          <w:spacing w:val="-2"/>
          <w:sz w:val="18"/>
          <w:szCs w:val="26"/>
          <w:rtl/>
          <w:lang w:bidi="ar"/>
        </w:rPr>
        <w:t>لجنة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</w:t>
      </w:r>
      <w:r w:rsidRPr="004B6B6C">
        <w:rPr>
          <w:spacing w:val="-2"/>
          <w:sz w:val="18"/>
          <w:szCs w:val="26"/>
          <w:rtl/>
          <w:lang w:bidi="ar"/>
        </w:rPr>
        <w:t>مستقلة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المشكلة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برئاسة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مركز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"كيليم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شامي"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لحقوق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الإنسان،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والمتعلقة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ب</w:t>
      </w:r>
      <w:r w:rsidRPr="004B6B6C">
        <w:rPr>
          <w:spacing w:val="-2"/>
          <w:sz w:val="18"/>
          <w:szCs w:val="26"/>
          <w:rtl/>
          <w:lang w:bidi="ar"/>
        </w:rPr>
        <w:t>التحقيق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أسباب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وفاة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السيد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أك</w:t>
      </w:r>
      <w:r w:rsidRPr="004B6B6C">
        <w:rPr>
          <w:spacing w:val="-2"/>
          <w:sz w:val="18"/>
          <w:szCs w:val="26"/>
          <w:rtl/>
          <w:lang w:bidi="ar"/>
        </w:rPr>
        <w:t>ونوف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والمؤرخ</w:t>
      </w:r>
      <w:r w:rsidRPr="004B6B6C">
        <w:rPr>
          <w:rFonts w:hint="cs"/>
          <w:spacing w:val="-2"/>
          <w:sz w:val="18"/>
          <w:szCs w:val="26"/>
          <w:rtl/>
          <w:lang w:bidi="ar"/>
        </w:rPr>
        <w:t>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20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نيسان/</w:t>
      </w:r>
      <w:r w:rsidRPr="004B6B6C">
        <w:rPr>
          <w:spacing w:val="-2"/>
          <w:sz w:val="18"/>
          <w:szCs w:val="26"/>
          <w:rtl/>
          <w:lang w:bidi="ar"/>
        </w:rPr>
        <w:t>أبريل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2007</w:t>
      </w:r>
      <w:r w:rsidRPr="004B6B6C">
        <w:rPr>
          <w:rFonts w:hint="cs"/>
          <w:spacing w:val="-2"/>
          <w:sz w:val="18"/>
          <w:szCs w:val="26"/>
          <w:rtl/>
          <w:lang w:bidi="ar"/>
        </w:rPr>
        <w:t>؛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والنشرة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الصحفية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الصادرة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عن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اتحاد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هلسنكي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الدولي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لحقوق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الإنسان،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</w:t>
      </w:r>
      <w:r w:rsidRPr="004B6B6C">
        <w:rPr>
          <w:spacing w:val="-2"/>
          <w:sz w:val="18"/>
          <w:szCs w:val="26"/>
          <w:rtl/>
          <w:lang w:bidi="ar"/>
        </w:rPr>
        <w:t>مركز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"كيليم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شامي"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لحقوق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الإنسان،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واللجنة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القيرغيزية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لحقوق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الإنسان</w:t>
      </w:r>
      <w:r w:rsidRPr="004B6B6C">
        <w:rPr>
          <w:rFonts w:hint="cs"/>
          <w:spacing w:val="-2"/>
          <w:sz w:val="18"/>
          <w:szCs w:val="26"/>
          <w:rtl/>
          <w:lang w:bidi="ar"/>
        </w:rPr>
        <w:t>،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والمؤرخة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22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آب/</w:t>
      </w:r>
      <w:r w:rsidRPr="004B6B6C">
        <w:rPr>
          <w:spacing w:val="-2"/>
          <w:sz w:val="18"/>
          <w:szCs w:val="26"/>
          <w:rtl/>
          <w:lang w:bidi="ar"/>
        </w:rPr>
        <w:t>أغسطس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2007،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والتي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أفادت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بتزايد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حالات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الوفاة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تحت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التعذيب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في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مدينة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نارين.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</w:t>
      </w:r>
      <w:r w:rsidRPr="004B6B6C">
        <w:rPr>
          <w:spacing w:val="-2"/>
          <w:sz w:val="18"/>
          <w:szCs w:val="26"/>
          <w:rtl/>
          <w:lang w:bidi="ar"/>
        </w:rPr>
        <w:t>أعرب</w:t>
      </w:r>
      <w:r w:rsidRPr="004B6B6C">
        <w:rPr>
          <w:rFonts w:hint="cs"/>
          <w:spacing w:val="-2"/>
          <w:sz w:val="18"/>
          <w:szCs w:val="26"/>
          <w:rtl/>
          <w:lang w:bidi="ar"/>
        </w:rPr>
        <w:t>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جهات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فاعلة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دولية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أخرى،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مثل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المنظمة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العالمية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لمناهضة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التعذيب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ووزارة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خارجية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الولايات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المتحدة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الأمريكية،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عن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قلقها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البالغ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spacing w:val="-2"/>
          <w:sz w:val="18"/>
          <w:szCs w:val="26"/>
          <w:rtl/>
          <w:lang w:bidi="ar"/>
        </w:rPr>
        <w:t>بشأن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توقيف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السيد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أكونوف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واحتجازه</w:t>
      </w:r>
      <w:r>
        <w:rPr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وموته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لاحقاً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في</w:t>
      </w:r>
      <w:r>
        <w:rPr>
          <w:rFonts w:hint="cs"/>
          <w:spacing w:val="-2"/>
          <w:sz w:val="18"/>
          <w:szCs w:val="26"/>
          <w:rtl/>
          <w:lang w:bidi="ar"/>
        </w:rPr>
        <w:t xml:space="preserve"> </w:t>
      </w:r>
      <w:r w:rsidRPr="004B6B6C">
        <w:rPr>
          <w:rFonts w:hint="cs"/>
          <w:spacing w:val="-2"/>
          <w:sz w:val="18"/>
          <w:szCs w:val="26"/>
          <w:rtl/>
          <w:lang w:bidi="ar"/>
        </w:rPr>
        <w:t>الحجز.</w:t>
      </w:r>
    </w:p>
  </w:footnote>
  <w:footnote w:id="16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 xml:space="preserve">انظر </w:t>
      </w:r>
      <w:r w:rsidRPr="00711743">
        <w:rPr>
          <w:sz w:val="18"/>
          <w:szCs w:val="26"/>
          <w:lang w:val="en-GB" w:bidi="ar"/>
        </w:rPr>
        <w:t>CAT/C/KGZ/Q/2</w:t>
      </w:r>
      <w:r>
        <w:rPr>
          <w:rFonts w:hint="cs"/>
          <w:sz w:val="18"/>
          <w:szCs w:val="26"/>
          <w:rtl/>
          <w:lang w:bidi="ar"/>
        </w:rPr>
        <w:t>، الفقرة 25</w:t>
      </w:r>
      <w:r>
        <w:rPr>
          <w:b/>
          <w:bCs/>
          <w:sz w:val="18"/>
          <w:szCs w:val="26"/>
          <w:rtl/>
        </w:rPr>
        <w:t>.</w:t>
      </w:r>
    </w:p>
  </w:footnote>
  <w:footnote w:id="17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>استنتاجات</w:t>
      </w:r>
      <w:r>
        <w:rPr>
          <w:sz w:val="18"/>
          <w:szCs w:val="26"/>
          <w:rtl/>
          <w:lang w:bidi="ar"/>
        </w:rPr>
        <w:t xml:space="preserve"> </w:t>
      </w:r>
      <w:r w:rsidRPr="00DF1866">
        <w:rPr>
          <w:rFonts w:hint="cs"/>
          <w:sz w:val="18"/>
          <w:szCs w:val="26"/>
          <w:rtl/>
          <w:lang w:bidi="ar"/>
        </w:rPr>
        <w:t>ال</w:t>
      </w:r>
      <w:r w:rsidRPr="00DF1866">
        <w:rPr>
          <w:sz w:val="18"/>
          <w:szCs w:val="26"/>
          <w:rtl/>
          <w:lang w:bidi="ar"/>
        </w:rPr>
        <w:t>لجنة</w:t>
      </w:r>
      <w:r>
        <w:rPr>
          <w:sz w:val="18"/>
          <w:szCs w:val="26"/>
          <w:rtl/>
          <w:lang w:bidi="ar"/>
        </w:rPr>
        <w:t xml:space="preserve"> </w:t>
      </w:r>
      <w:r w:rsidRPr="00DF1866">
        <w:rPr>
          <w:rFonts w:hint="cs"/>
          <w:sz w:val="18"/>
          <w:szCs w:val="26"/>
          <w:rtl/>
          <w:lang w:bidi="ar"/>
        </w:rPr>
        <w:t>ال</w:t>
      </w:r>
      <w:r w:rsidRPr="00DF1866">
        <w:rPr>
          <w:sz w:val="18"/>
          <w:szCs w:val="26"/>
          <w:rtl/>
          <w:lang w:bidi="ar"/>
        </w:rPr>
        <w:t>مستقلة</w:t>
      </w:r>
      <w:r>
        <w:rPr>
          <w:rFonts w:hint="cs"/>
          <w:sz w:val="18"/>
          <w:szCs w:val="26"/>
          <w:rtl/>
          <w:lang w:bidi="ar"/>
        </w:rPr>
        <w:t xml:space="preserve"> المشكلة برئاسة </w:t>
      </w:r>
      <w:r w:rsidRPr="00DF1866">
        <w:rPr>
          <w:sz w:val="18"/>
          <w:szCs w:val="26"/>
          <w:rtl/>
          <w:lang w:bidi="ar"/>
        </w:rPr>
        <w:t>مركز</w:t>
      </w:r>
      <w:r>
        <w:rPr>
          <w:sz w:val="18"/>
          <w:szCs w:val="26"/>
          <w:rtl/>
          <w:lang w:bidi="ar"/>
        </w:rPr>
        <w:t xml:space="preserve"> </w:t>
      </w:r>
      <w:r w:rsidRPr="00DF1866">
        <w:rPr>
          <w:rFonts w:hint="cs"/>
          <w:sz w:val="18"/>
          <w:szCs w:val="26"/>
          <w:rtl/>
          <w:lang w:bidi="ar"/>
        </w:rPr>
        <w:t>"كيليم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DF1866">
        <w:rPr>
          <w:rFonts w:hint="cs"/>
          <w:sz w:val="18"/>
          <w:szCs w:val="26"/>
          <w:rtl/>
          <w:lang w:bidi="ar"/>
        </w:rPr>
        <w:t>شامي"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DF1866">
        <w:rPr>
          <w:rFonts w:hint="cs"/>
          <w:sz w:val="18"/>
          <w:szCs w:val="26"/>
          <w:rtl/>
          <w:lang w:bidi="ar"/>
        </w:rPr>
        <w:t>لحقوق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DF1866">
        <w:rPr>
          <w:rFonts w:hint="cs"/>
          <w:sz w:val="18"/>
          <w:szCs w:val="26"/>
          <w:rtl/>
          <w:lang w:bidi="ar"/>
        </w:rPr>
        <w:t>الإنسان</w:t>
      </w:r>
      <w:r w:rsidRPr="00B92432">
        <w:rPr>
          <w:b/>
          <w:bCs/>
          <w:sz w:val="18"/>
          <w:szCs w:val="26"/>
          <w:rtl/>
        </w:rPr>
        <w:t>.</w:t>
      </w:r>
      <w:r>
        <w:rPr>
          <w:b/>
          <w:bCs/>
          <w:sz w:val="18"/>
          <w:szCs w:val="26"/>
          <w:rtl/>
        </w:rPr>
        <w:t xml:space="preserve"> </w:t>
      </w:r>
    </w:p>
  </w:footnote>
  <w:footnote w:id="18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 w:val="18"/>
          <w:szCs w:val="26"/>
          <w:rtl/>
          <w:lang w:bidi="ar"/>
        </w:rPr>
        <w:t xml:space="preserve">يُقرأ </w:t>
      </w:r>
      <w:r w:rsidRPr="00667E96">
        <w:rPr>
          <w:rFonts w:hint="cs"/>
          <w:sz w:val="18"/>
          <w:szCs w:val="26"/>
          <w:rtl/>
          <w:lang w:bidi="ar"/>
        </w:rPr>
        <w:t>النقش،</w:t>
      </w:r>
      <w:r>
        <w:rPr>
          <w:rFonts w:hint="cs"/>
          <w:sz w:val="18"/>
          <w:szCs w:val="26"/>
          <w:rtl/>
          <w:lang w:bidi="ar"/>
        </w:rPr>
        <w:t xml:space="preserve"> المكتوب ب</w:t>
      </w:r>
      <w:r w:rsidRPr="00667E96">
        <w:rPr>
          <w:rFonts w:hint="cs"/>
          <w:sz w:val="18"/>
          <w:szCs w:val="26"/>
          <w:rtl/>
          <w:lang w:bidi="ar"/>
        </w:rPr>
        <w:t>اللغة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667E96">
        <w:rPr>
          <w:rFonts w:hint="cs"/>
          <w:sz w:val="18"/>
          <w:szCs w:val="26"/>
          <w:rtl/>
          <w:lang w:bidi="ar"/>
        </w:rPr>
        <w:t>القيرغيزية،</w:t>
      </w:r>
      <w:r>
        <w:rPr>
          <w:rFonts w:hint="cs"/>
          <w:sz w:val="18"/>
          <w:szCs w:val="26"/>
          <w:rtl/>
          <w:lang w:bidi="ar"/>
        </w:rPr>
        <w:t xml:space="preserve"> على النحو التالي</w:t>
      </w:r>
      <w:r w:rsidRPr="00667E96">
        <w:rPr>
          <w:rFonts w:hint="cs"/>
          <w:sz w:val="18"/>
          <w:szCs w:val="26"/>
          <w:rtl/>
          <w:lang w:bidi="ar"/>
        </w:rPr>
        <w:t>: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667E96">
        <w:rPr>
          <w:rFonts w:hint="cs"/>
          <w:sz w:val="18"/>
          <w:szCs w:val="26"/>
          <w:rtl/>
          <w:lang w:bidi="ar"/>
        </w:rPr>
        <w:t>"هذا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667E96">
        <w:rPr>
          <w:rFonts w:hint="cs"/>
          <w:sz w:val="18"/>
          <w:szCs w:val="26"/>
          <w:rtl/>
          <w:lang w:bidi="ar"/>
        </w:rPr>
        <w:t>اليوم</w:t>
      </w:r>
      <w:r>
        <w:rPr>
          <w:rFonts w:hint="cs"/>
          <w:sz w:val="18"/>
          <w:szCs w:val="26"/>
          <w:rtl/>
          <w:lang w:bidi="ar"/>
        </w:rPr>
        <w:t xml:space="preserve"> </w:t>
      </w:r>
      <w:r w:rsidRPr="00667E96">
        <w:rPr>
          <w:rFonts w:hint="cs"/>
          <w:sz w:val="18"/>
          <w:szCs w:val="26"/>
          <w:rtl/>
          <w:lang w:bidi="ar"/>
        </w:rPr>
        <w:t>سي</w:t>
      </w:r>
      <w:r>
        <w:rPr>
          <w:rFonts w:hint="cs"/>
          <w:sz w:val="18"/>
          <w:szCs w:val="26"/>
          <w:rtl/>
          <w:lang w:bidi="ar"/>
        </w:rPr>
        <w:t>نقضي</w:t>
      </w:r>
      <w:r w:rsidRPr="00667E96">
        <w:rPr>
          <w:rFonts w:hint="cs"/>
          <w:sz w:val="18"/>
          <w:szCs w:val="26"/>
          <w:rtl/>
          <w:lang w:bidi="ar"/>
        </w:rPr>
        <w:t>".</w:t>
      </w:r>
    </w:p>
  </w:footnote>
  <w:footnote w:id="19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Cs w:val="26"/>
          <w:rtl/>
        </w:rPr>
        <w:t>انظر</w:t>
      </w:r>
      <w:r w:rsidRPr="001F1184">
        <w:rPr>
          <w:szCs w:val="26"/>
          <w:rtl/>
        </w:rPr>
        <w:t>،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البلاغ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رقم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1225/2003،</w:t>
      </w:r>
      <w:r>
        <w:rPr>
          <w:szCs w:val="26"/>
          <w:rtl/>
        </w:rPr>
        <w:t xml:space="preserve"> </w:t>
      </w:r>
      <w:r w:rsidRPr="001F1184">
        <w:rPr>
          <w:i/>
          <w:iCs/>
          <w:szCs w:val="26"/>
          <w:rtl/>
        </w:rPr>
        <w:t>إيشونوف</w:t>
      </w:r>
      <w:r>
        <w:rPr>
          <w:i/>
          <w:iCs/>
          <w:szCs w:val="26"/>
          <w:rtl/>
        </w:rPr>
        <w:t xml:space="preserve"> </w:t>
      </w:r>
      <w:r w:rsidRPr="001F1184">
        <w:rPr>
          <w:i/>
          <w:iCs/>
          <w:szCs w:val="26"/>
          <w:rtl/>
        </w:rPr>
        <w:t>ضد</w:t>
      </w:r>
      <w:r>
        <w:rPr>
          <w:i/>
          <w:iCs/>
          <w:szCs w:val="26"/>
          <w:rtl/>
        </w:rPr>
        <w:t xml:space="preserve"> </w:t>
      </w:r>
      <w:r w:rsidRPr="001F1184">
        <w:rPr>
          <w:i/>
          <w:iCs/>
          <w:szCs w:val="26"/>
          <w:rtl/>
        </w:rPr>
        <w:t>أوزبكستان</w:t>
      </w:r>
      <w:r w:rsidRPr="001F1184">
        <w:rPr>
          <w:szCs w:val="26"/>
          <w:rtl/>
        </w:rPr>
        <w:t>،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الآراء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المعتمدة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في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22</w:t>
      </w:r>
      <w:r>
        <w:rPr>
          <w:szCs w:val="26"/>
          <w:rtl/>
        </w:rPr>
        <w:t xml:space="preserve"> </w:t>
      </w:r>
      <w:r>
        <w:rPr>
          <w:rFonts w:hint="cs"/>
          <w:szCs w:val="26"/>
          <w:rtl/>
        </w:rPr>
        <w:t xml:space="preserve">تموز/يوليه </w:t>
      </w:r>
      <w:r w:rsidRPr="001F1184">
        <w:rPr>
          <w:szCs w:val="26"/>
          <w:rtl/>
        </w:rPr>
        <w:t>2010،</w:t>
      </w:r>
      <w:r>
        <w:rPr>
          <w:szCs w:val="26"/>
          <w:rtl/>
        </w:rPr>
        <w:t xml:space="preserve"> </w:t>
      </w:r>
      <w:r w:rsidRPr="001F1184">
        <w:rPr>
          <w:szCs w:val="26"/>
          <w:rtl/>
        </w:rPr>
        <w:t>الفقرة</w:t>
      </w:r>
      <w:r>
        <w:rPr>
          <w:rFonts w:hint="cs"/>
          <w:szCs w:val="26"/>
          <w:rtl/>
        </w:rPr>
        <w:t xml:space="preserve"> 9-2.</w:t>
      </w:r>
    </w:p>
  </w:footnote>
  <w:footnote w:id="20">
    <w:p w:rsidR="001B4C80" w:rsidRPr="00F224A9" w:rsidRDefault="001B4C80" w:rsidP="006C7F0E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Cs w:val="26"/>
          <w:rtl/>
        </w:rPr>
        <w:t>انظر</w:t>
      </w:r>
      <w:r w:rsidRPr="001F1184">
        <w:rPr>
          <w:szCs w:val="26"/>
          <w:rtl/>
        </w:rPr>
        <w:t>،</w:t>
      </w:r>
      <w:r>
        <w:rPr>
          <w:szCs w:val="26"/>
          <w:rtl/>
        </w:rPr>
        <w:t xml:space="preserve"> </w:t>
      </w:r>
      <w:r>
        <w:rPr>
          <w:rFonts w:hint="cs"/>
          <w:szCs w:val="26"/>
          <w:rtl/>
          <w:lang w:bidi="ar"/>
        </w:rPr>
        <w:t xml:space="preserve">البلاغ رقم 763/1997، </w:t>
      </w:r>
      <w:r w:rsidRPr="002370EE">
        <w:rPr>
          <w:rFonts w:hint="cs"/>
          <w:i/>
          <w:iCs/>
          <w:szCs w:val="26"/>
          <w:rtl/>
          <w:lang w:bidi="ar"/>
        </w:rPr>
        <w:t>لانتسوفا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ضد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الاتحاد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الروسي</w:t>
      </w:r>
      <w:r w:rsidRPr="0001613D">
        <w:rPr>
          <w:rFonts w:hint="cs"/>
          <w:szCs w:val="26"/>
          <w:rtl/>
          <w:lang w:bidi="ar"/>
        </w:rPr>
        <w:t>،</w:t>
      </w:r>
      <w:r>
        <w:rPr>
          <w:rFonts w:hint="cs"/>
          <w:szCs w:val="26"/>
          <w:rtl/>
          <w:lang w:bidi="ar"/>
        </w:rPr>
        <w:t xml:space="preserve"> </w:t>
      </w:r>
      <w:r w:rsidRPr="0001613D">
        <w:rPr>
          <w:rFonts w:hint="cs"/>
          <w:szCs w:val="26"/>
          <w:rtl/>
          <w:lang w:bidi="ar"/>
        </w:rPr>
        <w:t>الآراء</w:t>
      </w:r>
      <w:r>
        <w:rPr>
          <w:rFonts w:hint="cs"/>
          <w:szCs w:val="26"/>
          <w:rtl/>
          <w:lang w:bidi="ar"/>
        </w:rPr>
        <w:t xml:space="preserve"> </w:t>
      </w:r>
      <w:r w:rsidRPr="0001613D">
        <w:rPr>
          <w:rFonts w:hint="cs"/>
          <w:szCs w:val="26"/>
          <w:rtl/>
          <w:lang w:bidi="ar"/>
        </w:rPr>
        <w:t>المعتمدة</w:t>
      </w:r>
      <w:r>
        <w:rPr>
          <w:rFonts w:hint="cs"/>
          <w:szCs w:val="26"/>
          <w:rtl/>
          <w:lang w:bidi="ar"/>
        </w:rPr>
        <w:t xml:space="preserve"> </w:t>
      </w:r>
      <w:r w:rsidRPr="0001613D">
        <w:rPr>
          <w:rFonts w:hint="cs"/>
          <w:szCs w:val="26"/>
          <w:rtl/>
          <w:lang w:bidi="ar"/>
        </w:rPr>
        <w:t>في</w:t>
      </w:r>
      <w:r>
        <w:rPr>
          <w:rFonts w:hint="cs"/>
          <w:szCs w:val="26"/>
          <w:rtl/>
          <w:lang w:bidi="ar"/>
        </w:rPr>
        <w:t xml:space="preserve"> </w:t>
      </w:r>
      <w:r w:rsidRPr="0001613D">
        <w:rPr>
          <w:rFonts w:hint="cs"/>
          <w:szCs w:val="26"/>
          <w:rtl/>
          <w:lang w:bidi="ar"/>
        </w:rPr>
        <w:t>26</w:t>
      </w:r>
      <w:r>
        <w:rPr>
          <w:rFonts w:hint="cs"/>
          <w:szCs w:val="26"/>
          <w:rtl/>
          <w:lang w:bidi="ar"/>
        </w:rPr>
        <w:t xml:space="preserve"> آذار/</w:t>
      </w:r>
      <w:r w:rsidRPr="0001613D">
        <w:rPr>
          <w:rFonts w:hint="cs"/>
          <w:szCs w:val="26"/>
          <w:rtl/>
          <w:lang w:bidi="ar"/>
        </w:rPr>
        <w:t>مارس</w:t>
      </w:r>
      <w:r>
        <w:rPr>
          <w:rFonts w:hint="cs"/>
          <w:szCs w:val="26"/>
          <w:rtl/>
          <w:lang w:bidi="ar"/>
        </w:rPr>
        <w:t xml:space="preserve"> </w:t>
      </w:r>
      <w:r w:rsidRPr="0001613D">
        <w:rPr>
          <w:rFonts w:hint="cs"/>
          <w:szCs w:val="26"/>
          <w:rtl/>
          <w:lang w:bidi="ar"/>
        </w:rPr>
        <w:t>2002،</w:t>
      </w:r>
      <w:r>
        <w:rPr>
          <w:rFonts w:hint="cs"/>
          <w:szCs w:val="26"/>
          <w:rtl/>
          <w:lang w:bidi="ar"/>
        </w:rPr>
        <w:t xml:space="preserve"> </w:t>
      </w:r>
      <w:r w:rsidRPr="0001613D">
        <w:rPr>
          <w:rFonts w:hint="cs"/>
          <w:szCs w:val="26"/>
          <w:rtl/>
          <w:lang w:bidi="ar"/>
        </w:rPr>
        <w:t>الفقرة</w:t>
      </w:r>
      <w:r>
        <w:rPr>
          <w:rFonts w:hint="cs"/>
          <w:szCs w:val="26"/>
          <w:rtl/>
          <w:lang w:bidi="ar"/>
        </w:rPr>
        <w:t xml:space="preserve"> 9-2.</w:t>
      </w:r>
    </w:p>
  </w:footnote>
  <w:footnote w:id="21">
    <w:p w:rsidR="001B4C80" w:rsidRPr="00F224A9" w:rsidRDefault="001B4C80" w:rsidP="00F3346D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>
        <w:rPr>
          <w:rFonts w:hint="cs"/>
          <w:szCs w:val="26"/>
          <w:rtl/>
        </w:rPr>
        <w:t>انظر</w:t>
      </w:r>
      <w:r w:rsidRPr="001F1184">
        <w:rPr>
          <w:szCs w:val="26"/>
          <w:rtl/>
        </w:rPr>
        <w:t>،</w:t>
      </w:r>
      <w:r>
        <w:rPr>
          <w:rFonts w:hint="cs"/>
          <w:szCs w:val="26"/>
          <w:rtl/>
        </w:rPr>
        <w:t xml:space="preserve"> </w:t>
      </w:r>
      <w:r w:rsidRPr="002370EE">
        <w:rPr>
          <w:rFonts w:hint="cs"/>
          <w:szCs w:val="26"/>
          <w:rtl/>
          <w:lang w:bidi="ar"/>
        </w:rPr>
        <w:t>البلاغين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رقم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30/1978،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بلايير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ضد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أوروغواي</w:t>
      </w:r>
      <w:r w:rsidRPr="002370EE">
        <w:rPr>
          <w:rFonts w:hint="cs"/>
          <w:szCs w:val="26"/>
          <w:rtl/>
          <w:lang w:bidi="ar"/>
        </w:rPr>
        <w:t>،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الآراء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المعتمدة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في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29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آذار/مارس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1982،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الفقرة</w:t>
      </w:r>
      <w:r>
        <w:rPr>
          <w:rFonts w:hint="eastAsia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13-3؛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ورقم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84/1981،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ديرميت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بارباتو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ضد</w:t>
      </w:r>
      <w:r>
        <w:rPr>
          <w:rFonts w:hint="cs"/>
          <w:i/>
          <w:iCs/>
          <w:szCs w:val="26"/>
          <w:rtl/>
          <w:lang w:bidi="ar"/>
        </w:rPr>
        <w:t xml:space="preserve"> </w:t>
      </w:r>
      <w:r w:rsidRPr="002370EE">
        <w:rPr>
          <w:rFonts w:hint="cs"/>
          <w:i/>
          <w:iCs/>
          <w:szCs w:val="26"/>
          <w:rtl/>
          <w:lang w:bidi="ar"/>
        </w:rPr>
        <w:t>أوروغواي</w:t>
      </w:r>
      <w:r w:rsidRPr="002370EE">
        <w:rPr>
          <w:rFonts w:hint="cs"/>
          <w:szCs w:val="26"/>
          <w:rtl/>
          <w:lang w:bidi="ar"/>
        </w:rPr>
        <w:t>،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الآ</w:t>
      </w:r>
      <w:r>
        <w:rPr>
          <w:rFonts w:hint="cs"/>
          <w:szCs w:val="26"/>
          <w:rtl/>
          <w:lang w:bidi="ar"/>
        </w:rPr>
        <w:t xml:space="preserve">راء المعتمدة في 21 تشرين الأول/ </w:t>
      </w:r>
      <w:r w:rsidRPr="002370EE">
        <w:rPr>
          <w:rFonts w:hint="cs"/>
          <w:szCs w:val="26"/>
          <w:rtl/>
          <w:lang w:bidi="ar"/>
        </w:rPr>
        <w:t>أكتوبر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1982،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الفقرة</w:t>
      </w:r>
      <w:r>
        <w:rPr>
          <w:rFonts w:hint="cs"/>
          <w:szCs w:val="26"/>
          <w:rtl/>
          <w:lang w:bidi="ar"/>
        </w:rPr>
        <w:t xml:space="preserve"> </w:t>
      </w:r>
      <w:r w:rsidRPr="002370EE">
        <w:rPr>
          <w:rFonts w:hint="cs"/>
          <w:szCs w:val="26"/>
          <w:rtl/>
          <w:lang w:bidi="ar"/>
        </w:rPr>
        <w:t>9-6</w:t>
      </w:r>
      <w:r>
        <w:rPr>
          <w:rFonts w:hint="cs"/>
          <w:szCs w:val="26"/>
          <w:rtl/>
        </w:rPr>
        <w:t>.</w:t>
      </w:r>
    </w:p>
  </w:footnote>
  <w:footnote w:id="22">
    <w:p w:rsidR="001B4C80" w:rsidRPr="00F224A9" w:rsidRDefault="001B4C80" w:rsidP="00EC28B0">
      <w:pPr>
        <w:pStyle w:val="FootnoteText"/>
        <w:numPr>
          <w:ilvl w:val="0"/>
          <w:numId w:val="14"/>
        </w:numPr>
        <w:spacing w:after="60" w:line="300" w:lineRule="exact"/>
        <w:ind w:right="1247"/>
        <w:rPr>
          <w:szCs w:val="26"/>
        </w:rPr>
      </w:pPr>
      <w:r w:rsidRPr="00D06914">
        <w:rPr>
          <w:rFonts w:hint="cs"/>
          <w:szCs w:val="26"/>
          <w:rtl/>
        </w:rPr>
        <w:t>انظر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البلاغات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رقم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1436(2005)،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ساثاسيفام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وساراواثي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ضد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سري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لانكا</w:t>
      </w:r>
      <w:r w:rsidRPr="00D06914">
        <w:rPr>
          <w:rFonts w:hint="cs"/>
          <w:szCs w:val="26"/>
          <w:rtl/>
        </w:rPr>
        <w:t>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الآراء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المعتمدة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في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8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تموز/</w:t>
      </w:r>
      <w:r w:rsidR="00EC28B0"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يوليه</w:t>
      </w:r>
      <w:r w:rsidR="00EC28B0">
        <w:rPr>
          <w:rFonts w:hint="eastAsia"/>
          <w:szCs w:val="26"/>
          <w:rtl/>
        </w:rPr>
        <w:t> </w:t>
      </w:r>
      <w:r w:rsidRPr="00D06914">
        <w:rPr>
          <w:rFonts w:hint="cs"/>
          <w:szCs w:val="26"/>
          <w:rtl/>
        </w:rPr>
        <w:t>2008،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الفقرة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6-2؛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ورقم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1186/2003،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تيتياهونجو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ضد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الكاميرون</w:t>
      </w:r>
      <w:r w:rsidRPr="00D06914">
        <w:rPr>
          <w:rFonts w:hint="cs"/>
          <w:szCs w:val="26"/>
          <w:rtl/>
        </w:rPr>
        <w:t>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الآراء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المعتمدة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في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26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تشرين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الأول/أكتوبر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2007،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الفقرة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6-2؛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ورقم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888/1999،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تليتسينا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ضد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الاتحاد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الروسي</w:t>
      </w:r>
      <w:r w:rsidRPr="00D06914">
        <w:rPr>
          <w:rFonts w:hint="cs"/>
          <w:szCs w:val="26"/>
          <w:rtl/>
        </w:rPr>
        <w:t>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الآراء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المعتمدة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في</w:t>
      </w:r>
      <w:r w:rsidR="00EC28B0">
        <w:rPr>
          <w:rFonts w:hint="cs"/>
          <w:szCs w:val="26"/>
          <w:rtl/>
        </w:rPr>
        <w:t> </w:t>
      </w:r>
      <w:r w:rsidRPr="00D06914">
        <w:rPr>
          <w:rFonts w:hint="cs"/>
          <w:szCs w:val="26"/>
          <w:rtl/>
        </w:rPr>
        <w:t>29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آذار/مارس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2004،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الفقرة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7-6؛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ود</w:t>
      </w:r>
      <w:r w:rsidRPr="00D06914">
        <w:rPr>
          <w:rFonts w:hint="cs"/>
          <w:i/>
          <w:iCs/>
          <w:szCs w:val="26"/>
          <w:rtl/>
        </w:rPr>
        <w:t>يرميت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بارباتو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ضد</w:t>
      </w:r>
      <w:r>
        <w:rPr>
          <w:rFonts w:hint="cs"/>
          <w:i/>
          <w:iCs/>
          <w:szCs w:val="26"/>
          <w:rtl/>
        </w:rPr>
        <w:t xml:space="preserve"> </w:t>
      </w:r>
      <w:r w:rsidRPr="00D06914">
        <w:rPr>
          <w:rFonts w:hint="cs"/>
          <w:i/>
          <w:iCs/>
          <w:szCs w:val="26"/>
          <w:rtl/>
        </w:rPr>
        <w:t>أوروغواي</w:t>
      </w:r>
      <w:r w:rsidRPr="00D06914">
        <w:rPr>
          <w:rFonts w:hint="cs"/>
          <w:szCs w:val="26"/>
          <w:rtl/>
        </w:rPr>
        <w:t>،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الفقرة</w:t>
      </w:r>
      <w:r>
        <w:rPr>
          <w:rFonts w:hint="cs"/>
          <w:szCs w:val="26"/>
          <w:rtl/>
        </w:rPr>
        <w:t xml:space="preserve"> </w:t>
      </w:r>
      <w:r w:rsidRPr="00D06914">
        <w:rPr>
          <w:rFonts w:hint="cs"/>
          <w:szCs w:val="26"/>
          <w:rtl/>
        </w:rPr>
        <w:t>9-2.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80" w:rsidRPr="006C7F0E" w:rsidRDefault="001B4C80" w:rsidP="006C7F0E">
    <w:pPr>
      <w:pStyle w:val="Header"/>
      <w:jc w:val="right"/>
    </w:pPr>
    <w:r w:rsidRPr="006C7F0E">
      <w:t>CCPR/C/118/D/2127/2011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80" w:rsidRPr="006C7F0E" w:rsidRDefault="001B4C80" w:rsidP="006C7F0E">
    <w:pPr>
      <w:pStyle w:val="Header"/>
      <w:jc w:val="left"/>
    </w:pPr>
    <w:r w:rsidRPr="006C7F0E">
      <w:t>CCPR/C/118/D/2127/2011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377A7"/>
    <w:multiLevelType w:val="hybridMultilevel"/>
    <w:tmpl w:val="ED9AEAA2"/>
    <w:lvl w:ilvl="0" w:tplc="F0C65B0A">
      <w:start w:val="1"/>
      <w:numFmt w:val="arabicAlpha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3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55945"/>
    <w:multiLevelType w:val="hybridMultilevel"/>
    <w:tmpl w:val="B23083A6"/>
    <w:lvl w:ilvl="0" w:tplc="DC623810">
      <w:start w:val="1"/>
      <w:numFmt w:val="decimal"/>
      <w:lvlRestart w:val="0"/>
      <w:lvlText w:val="(%1)"/>
      <w:lvlJc w:val="right"/>
      <w:pPr>
        <w:tabs>
          <w:tab w:val="num" w:pos="1293"/>
        </w:tabs>
        <w:ind w:left="1293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>
    <w:nsid w:val="56387229"/>
    <w:multiLevelType w:val="hybridMultilevel"/>
    <w:tmpl w:val="39AE290E"/>
    <w:lvl w:ilvl="0" w:tplc="D04441A8">
      <w:start w:val="1"/>
      <w:numFmt w:val="arabicAlpha"/>
      <w:lvlText w:val="(%1)"/>
      <w:lvlJc w:val="left"/>
      <w:pPr>
        <w:ind w:left="2297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017" w:hanging="360"/>
      </w:pPr>
    </w:lvl>
    <w:lvl w:ilvl="2" w:tplc="0409001B" w:tentative="1">
      <w:start w:val="1"/>
      <w:numFmt w:val="lowerRoman"/>
      <w:lvlText w:val="%3."/>
      <w:lvlJc w:val="right"/>
      <w:pPr>
        <w:ind w:left="3737" w:hanging="180"/>
      </w:pPr>
    </w:lvl>
    <w:lvl w:ilvl="3" w:tplc="0409000F" w:tentative="1">
      <w:start w:val="1"/>
      <w:numFmt w:val="decimal"/>
      <w:lvlText w:val="%4."/>
      <w:lvlJc w:val="left"/>
      <w:pPr>
        <w:ind w:left="4457" w:hanging="360"/>
      </w:pPr>
    </w:lvl>
    <w:lvl w:ilvl="4" w:tplc="04090019" w:tentative="1">
      <w:start w:val="1"/>
      <w:numFmt w:val="lowerLetter"/>
      <w:lvlText w:val="%5."/>
      <w:lvlJc w:val="left"/>
      <w:pPr>
        <w:ind w:left="5177" w:hanging="360"/>
      </w:pPr>
    </w:lvl>
    <w:lvl w:ilvl="5" w:tplc="0409001B" w:tentative="1">
      <w:start w:val="1"/>
      <w:numFmt w:val="lowerRoman"/>
      <w:lvlText w:val="%6."/>
      <w:lvlJc w:val="right"/>
      <w:pPr>
        <w:ind w:left="5897" w:hanging="180"/>
      </w:pPr>
    </w:lvl>
    <w:lvl w:ilvl="6" w:tplc="0409000F" w:tentative="1">
      <w:start w:val="1"/>
      <w:numFmt w:val="decimal"/>
      <w:lvlText w:val="%7."/>
      <w:lvlJc w:val="left"/>
      <w:pPr>
        <w:ind w:left="6617" w:hanging="360"/>
      </w:pPr>
    </w:lvl>
    <w:lvl w:ilvl="7" w:tplc="04090019" w:tentative="1">
      <w:start w:val="1"/>
      <w:numFmt w:val="lowerLetter"/>
      <w:lvlText w:val="%8."/>
      <w:lvlJc w:val="left"/>
      <w:pPr>
        <w:ind w:left="7337" w:hanging="360"/>
      </w:pPr>
    </w:lvl>
    <w:lvl w:ilvl="8" w:tplc="0409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8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68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970"/>
    <w:rsid w:val="000076D5"/>
    <w:rsid w:val="000328F8"/>
    <w:rsid w:val="00043663"/>
    <w:rsid w:val="000437B8"/>
    <w:rsid w:val="000505CF"/>
    <w:rsid w:val="00072F31"/>
    <w:rsid w:val="000D701C"/>
    <w:rsid w:val="000E2A71"/>
    <w:rsid w:val="00160263"/>
    <w:rsid w:val="00181F96"/>
    <w:rsid w:val="001A1371"/>
    <w:rsid w:val="001B346A"/>
    <w:rsid w:val="001B4C80"/>
    <w:rsid w:val="001C7CAB"/>
    <w:rsid w:val="001E1CAD"/>
    <w:rsid w:val="001E290D"/>
    <w:rsid w:val="002144FA"/>
    <w:rsid w:val="0022477E"/>
    <w:rsid w:val="0023469A"/>
    <w:rsid w:val="00243C8A"/>
    <w:rsid w:val="0025247E"/>
    <w:rsid w:val="00255ABA"/>
    <w:rsid w:val="00266442"/>
    <w:rsid w:val="00267A0E"/>
    <w:rsid w:val="002901D9"/>
    <w:rsid w:val="002976C2"/>
    <w:rsid w:val="002E7AD3"/>
    <w:rsid w:val="003260FF"/>
    <w:rsid w:val="00343D95"/>
    <w:rsid w:val="003544FA"/>
    <w:rsid w:val="00363A18"/>
    <w:rsid w:val="00365970"/>
    <w:rsid w:val="00374341"/>
    <w:rsid w:val="003D1062"/>
    <w:rsid w:val="00420D7B"/>
    <w:rsid w:val="00450B21"/>
    <w:rsid w:val="00453B63"/>
    <w:rsid w:val="00455780"/>
    <w:rsid w:val="004878DE"/>
    <w:rsid w:val="004B0A1C"/>
    <w:rsid w:val="004B6B6C"/>
    <w:rsid w:val="004D298E"/>
    <w:rsid w:val="00517BC9"/>
    <w:rsid w:val="0052181A"/>
    <w:rsid w:val="0054472E"/>
    <w:rsid w:val="005662A9"/>
    <w:rsid w:val="005827D4"/>
    <w:rsid w:val="0059622A"/>
    <w:rsid w:val="005B72E6"/>
    <w:rsid w:val="005C5878"/>
    <w:rsid w:val="005C7CEA"/>
    <w:rsid w:val="005D3C0B"/>
    <w:rsid w:val="005E0F42"/>
    <w:rsid w:val="005E5217"/>
    <w:rsid w:val="005F0FA4"/>
    <w:rsid w:val="005F30EE"/>
    <w:rsid w:val="005F38CF"/>
    <w:rsid w:val="005F7D6E"/>
    <w:rsid w:val="0060473A"/>
    <w:rsid w:val="00631E19"/>
    <w:rsid w:val="00656392"/>
    <w:rsid w:val="0066522A"/>
    <w:rsid w:val="0068781D"/>
    <w:rsid w:val="006959B0"/>
    <w:rsid w:val="006B3E27"/>
    <w:rsid w:val="006B6507"/>
    <w:rsid w:val="006C104C"/>
    <w:rsid w:val="006C7F0E"/>
    <w:rsid w:val="006E5CA7"/>
    <w:rsid w:val="00733704"/>
    <w:rsid w:val="00764F8F"/>
    <w:rsid w:val="0078071A"/>
    <w:rsid w:val="0078592C"/>
    <w:rsid w:val="00787E1E"/>
    <w:rsid w:val="00805FAC"/>
    <w:rsid w:val="00814E17"/>
    <w:rsid w:val="00852A9A"/>
    <w:rsid w:val="0089626B"/>
    <w:rsid w:val="008E3A31"/>
    <w:rsid w:val="008F49E1"/>
    <w:rsid w:val="0090370F"/>
    <w:rsid w:val="009269D2"/>
    <w:rsid w:val="00942135"/>
    <w:rsid w:val="009521B0"/>
    <w:rsid w:val="00957897"/>
    <w:rsid w:val="009800B5"/>
    <w:rsid w:val="00982139"/>
    <w:rsid w:val="009867A8"/>
    <w:rsid w:val="009A7E9F"/>
    <w:rsid w:val="009E5018"/>
    <w:rsid w:val="00A12B37"/>
    <w:rsid w:val="00A410D9"/>
    <w:rsid w:val="00A43B9B"/>
    <w:rsid w:val="00A5266B"/>
    <w:rsid w:val="00A925CA"/>
    <w:rsid w:val="00AB6758"/>
    <w:rsid w:val="00B13763"/>
    <w:rsid w:val="00B14240"/>
    <w:rsid w:val="00B149FF"/>
    <w:rsid w:val="00B477A4"/>
    <w:rsid w:val="00B53ACB"/>
    <w:rsid w:val="00B54045"/>
    <w:rsid w:val="00B713C4"/>
    <w:rsid w:val="00BE384E"/>
    <w:rsid w:val="00C438D7"/>
    <w:rsid w:val="00C81B50"/>
    <w:rsid w:val="00CB6622"/>
    <w:rsid w:val="00CC6163"/>
    <w:rsid w:val="00CD1801"/>
    <w:rsid w:val="00CE0176"/>
    <w:rsid w:val="00CF65C6"/>
    <w:rsid w:val="00D10EF1"/>
    <w:rsid w:val="00D16015"/>
    <w:rsid w:val="00D42810"/>
    <w:rsid w:val="00D5456F"/>
    <w:rsid w:val="00D741FB"/>
    <w:rsid w:val="00D914A7"/>
    <w:rsid w:val="00DB54F7"/>
    <w:rsid w:val="00DD13C3"/>
    <w:rsid w:val="00DD596E"/>
    <w:rsid w:val="00DD621E"/>
    <w:rsid w:val="00DE50B1"/>
    <w:rsid w:val="00DF0575"/>
    <w:rsid w:val="00E70E04"/>
    <w:rsid w:val="00EC05A7"/>
    <w:rsid w:val="00EC28B0"/>
    <w:rsid w:val="00EC4B6B"/>
    <w:rsid w:val="00ED7442"/>
    <w:rsid w:val="00EF1EE5"/>
    <w:rsid w:val="00F3346D"/>
    <w:rsid w:val="00F54284"/>
    <w:rsid w:val="00F6725C"/>
    <w:rsid w:val="00F763B4"/>
    <w:rsid w:val="00F82B58"/>
    <w:rsid w:val="00F900C3"/>
    <w:rsid w:val="00FA4D4C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Text_a,Footnote Expulsion,Footnote Expulsion Char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_a Char,Footnote Expulsion Char1,Footnote Expulsion Char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181A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DefaultParagraphFont"/>
    <w:rsid w:val="006C7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Text_a,Footnote Expulsion,Footnote Expulsion Char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_a Char,Footnote Expulsion Char1,Footnote Expulsion Char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181A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DefaultParagraphFont"/>
    <w:rsid w:val="006C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F22D-7974-48CF-AE88-3853F8D2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16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CCPR/C/118/D/2127/2011</vt:lpstr>
    </vt:vector>
  </TitlesOfParts>
  <Company>DCM</Company>
  <LinksUpToDate>false</LinksUpToDate>
  <CharactersWithSpaces>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CCPR/C/118/D/2127/2011</dc:title>
  <dc:subject>GE.1621629A</dc:subject>
  <dc:creator>MBUH42 - ' bh -  esl</dc:creator>
  <cp:keywords>ODS No.1640490</cp:keywords>
  <dc:description>Distribution:_x000d_
Original: English_x000d_
_x000d_
Date: 7 December 2016</dc:description>
  <cp:lastModifiedBy>Tpsara</cp:lastModifiedBy>
  <cp:revision>2</cp:revision>
  <cp:lastPrinted>2017-03-31T07:28:00Z</cp:lastPrinted>
  <dcterms:created xsi:type="dcterms:W3CDTF">2017-04-04T16:16:00Z</dcterms:created>
  <dcterms:modified xsi:type="dcterms:W3CDTF">2017-04-04T16:16:00Z</dcterms:modified>
  <cp:category>Finale</cp:category>
</cp:coreProperties>
</file>