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FE44D1" w:rsidP="00FE44D1">
            <w:pPr>
              <w:bidi w:val="0"/>
              <w:spacing w:after="20"/>
              <w:jc w:val="left"/>
              <w:rPr>
                <w:szCs w:val="20"/>
              </w:rPr>
            </w:pPr>
            <w:r w:rsidRPr="00FE44D1">
              <w:rPr>
                <w:sz w:val="40"/>
                <w:szCs w:val="20"/>
              </w:rPr>
              <w:t>CCPR</w:t>
            </w:r>
            <w:r>
              <w:rPr>
                <w:szCs w:val="20"/>
              </w:rPr>
              <w:t>/C/110/D/1890/2009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FE44D1" w:rsidRDefault="00FE44D1" w:rsidP="00FE44D1">
            <w:pPr>
              <w:bidi w:val="0"/>
              <w:spacing w:before="240"/>
              <w:jc w:val="left"/>
            </w:pPr>
            <w:r>
              <w:t>Distr.: General</w:t>
            </w:r>
          </w:p>
          <w:p w:rsidR="00FE44D1" w:rsidRDefault="00FE44D1" w:rsidP="00FE44D1">
            <w:pPr>
              <w:bidi w:val="0"/>
              <w:jc w:val="left"/>
            </w:pPr>
            <w:r>
              <w:t>23 April 2014</w:t>
            </w:r>
          </w:p>
          <w:p w:rsidR="00FE44D1" w:rsidRDefault="00FE44D1" w:rsidP="00FE44D1">
            <w:pPr>
              <w:bidi w:val="0"/>
              <w:jc w:val="left"/>
            </w:pPr>
            <w:r>
              <w:t>Arabic</w:t>
            </w:r>
          </w:p>
          <w:p w:rsidR="00257225" w:rsidRPr="008B4BC6" w:rsidRDefault="00FE44D1" w:rsidP="00FE44D1">
            <w:pPr>
              <w:bidi w:val="0"/>
              <w:jc w:val="left"/>
            </w:pPr>
            <w:r>
              <w:t>Original: English</w:t>
            </w:r>
          </w:p>
        </w:tc>
      </w:tr>
    </w:tbl>
    <w:p w:rsidR="00FE44D1" w:rsidRPr="00F03F39" w:rsidRDefault="00FE44D1" w:rsidP="00F03F39">
      <w:pPr>
        <w:pStyle w:val="SingleTxtGA"/>
        <w:spacing w:before="120" w:after="0"/>
        <w:ind w:left="0" w:right="0"/>
        <w:rPr>
          <w:b/>
          <w:bCs/>
          <w:sz w:val="26"/>
          <w:szCs w:val="36"/>
          <w:rtl/>
        </w:rPr>
      </w:pPr>
      <w:r w:rsidRPr="00F03F39">
        <w:rPr>
          <w:b/>
          <w:bCs/>
          <w:sz w:val="26"/>
          <w:szCs w:val="36"/>
          <w:rtl/>
        </w:rPr>
        <w:t>اللجنة المعنية بحقوق الإنسان</w:t>
      </w:r>
    </w:p>
    <w:p w:rsidR="00FE44D1" w:rsidRPr="00FE44D1" w:rsidRDefault="00F03F39" w:rsidP="00F03F39">
      <w:pPr>
        <w:pStyle w:val="HChGA"/>
        <w:rPr>
          <w:rtl/>
          <w:lang w:val="fr-CH"/>
        </w:rPr>
      </w:pPr>
      <w:r>
        <w:rPr>
          <w:rFonts w:hint="cs"/>
          <w:rtl/>
          <w:lang w:val="fr-CH"/>
        </w:rPr>
        <w:tab/>
      </w:r>
      <w:r>
        <w:rPr>
          <w:rFonts w:hint="cs"/>
          <w:rtl/>
          <w:lang w:val="fr-CH"/>
        </w:rPr>
        <w:tab/>
      </w:r>
      <w:r w:rsidR="00FE44D1" w:rsidRPr="00FE44D1">
        <w:rPr>
          <w:rtl/>
          <w:lang w:val="fr-CH"/>
        </w:rPr>
        <w:t>البلاغ رقم 1890/2009</w:t>
      </w:r>
    </w:p>
    <w:p w:rsidR="00FE44D1" w:rsidRPr="00FE44D1" w:rsidRDefault="00F03F39" w:rsidP="00F03F39">
      <w:pPr>
        <w:pStyle w:val="H1GA"/>
        <w:rPr>
          <w:rtl/>
          <w:lang w:val="fr-CH"/>
        </w:rPr>
      </w:pPr>
      <w:r>
        <w:rPr>
          <w:rFonts w:hint="cs"/>
          <w:rtl/>
          <w:lang w:val="fr-CH"/>
        </w:rPr>
        <w:tab/>
      </w:r>
      <w:r>
        <w:rPr>
          <w:rFonts w:hint="cs"/>
          <w:rtl/>
          <w:lang w:val="fr-CH"/>
        </w:rPr>
        <w:tab/>
      </w:r>
      <w:r w:rsidR="00FE44D1" w:rsidRPr="00FE44D1">
        <w:rPr>
          <w:rtl/>
          <w:lang w:val="fr-CH"/>
        </w:rPr>
        <w:t>آراء اعتمدتها اللجنة في دورتها 110</w:t>
      </w:r>
      <w:r w:rsidRPr="00FE44D1">
        <w:rPr>
          <w:rtl/>
          <w:lang w:val="fr-CH"/>
        </w:rPr>
        <w:t xml:space="preserve"> </w:t>
      </w:r>
      <w:r w:rsidR="00FE44D1" w:rsidRPr="00FE44D1">
        <w:rPr>
          <w:rtl/>
          <w:lang w:val="fr-CH"/>
        </w:rPr>
        <w:t>(10-28 آذار/مارس 2014)</w:t>
      </w:r>
    </w:p>
    <w:p w:rsidR="00FE44D1" w:rsidRPr="00F03F39" w:rsidRDefault="00FE44D1" w:rsidP="004445AB">
      <w:pPr>
        <w:pStyle w:val="SingleTxtGA"/>
        <w:tabs>
          <w:tab w:val="clear" w:pos="2608"/>
          <w:tab w:val="clear" w:pos="3289"/>
          <w:tab w:val="clear" w:pos="3969"/>
          <w:tab w:val="clear" w:pos="4649"/>
          <w:tab w:val="left" w:pos="4958"/>
        </w:tabs>
        <w:spacing w:line="340" w:lineRule="exact"/>
        <w:ind w:left="4598" w:hanging="2699"/>
        <w:rPr>
          <w:rtl/>
        </w:rPr>
      </w:pPr>
      <w:r w:rsidRPr="00F03F39">
        <w:rPr>
          <w:i/>
          <w:iCs/>
          <w:rtl/>
        </w:rPr>
        <w:t>المقدم من:</w:t>
      </w:r>
      <w:r w:rsidRPr="00F03F39">
        <w:rPr>
          <w:i/>
          <w:iCs/>
          <w:rtl/>
        </w:rPr>
        <w:tab/>
      </w:r>
      <w:r w:rsidRPr="00F03F39">
        <w:rPr>
          <w:rtl/>
        </w:rPr>
        <w:t xml:space="preserve">فرانك </w:t>
      </w:r>
      <w:proofErr w:type="spellStart"/>
      <w:r w:rsidRPr="00F03F39">
        <w:rPr>
          <w:rtl/>
        </w:rPr>
        <w:t>كيتينغي</w:t>
      </w:r>
      <w:proofErr w:type="spellEnd"/>
      <w:r w:rsidRPr="00F03F39">
        <w:rPr>
          <w:rtl/>
        </w:rPr>
        <w:t xml:space="preserve"> </w:t>
      </w:r>
      <w:proofErr w:type="spellStart"/>
      <w:r w:rsidRPr="00F03F39">
        <w:rPr>
          <w:rtl/>
        </w:rPr>
        <w:t>بارواني</w:t>
      </w:r>
      <w:proofErr w:type="spellEnd"/>
      <w:r w:rsidRPr="00F03F39">
        <w:rPr>
          <w:rtl/>
        </w:rPr>
        <w:t xml:space="preserve"> (تمثله المحامية آنا </w:t>
      </w:r>
      <w:proofErr w:type="spellStart"/>
      <w:r w:rsidRPr="00F03F39">
        <w:rPr>
          <w:rtl/>
        </w:rPr>
        <w:t>كوبلاند</w:t>
      </w:r>
      <w:proofErr w:type="spellEnd"/>
      <w:r w:rsidRPr="00F03F39">
        <w:rPr>
          <w:rtl/>
        </w:rPr>
        <w:t>، من</w:t>
      </w:r>
      <w:r w:rsidR="006A6A83">
        <w:rPr>
          <w:rFonts w:hint="cs"/>
          <w:rtl/>
        </w:rPr>
        <w:t> </w:t>
      </w:r>
      <w:r w:rsidRPr="00F03F39">
        <w:rPr>
          <w:rtl/>
        </w:rPr>
        <w:t xml:space="preserve">المركز القانوني المجتمعي </w:t>
      </w:r>
      <w:r w:rsidRPr="00F03F39">
        <w:t>SCALES</w:t>
      </w:r>
      <w:r w:rsidRPr="00F03F39">
        <w:rPr>
          <w:rtl/>
        </w:rPr>
        <w:t>)</w:t>
      </w:r>
    </w:p>
    <w:p w:rsidR="00FE44D1" w:rsidRPr="00F03F39" w:rsidRDefault="00FE44D1" w:rsidP="004445AB">
      <w:pPr>
        <w:pStyle w:val="SingleTxtGA"/>
        <w:tabs>
          <w:tab w:val="clear" w:pos="2608"/>
          <w:tab w:val="clear" w:pos="3289"/>
          <w:tab w:val="clear" w:pos="3969"/>
          <w:tab w:val="clear" w:pos="4649"/>
          <w:tab w:val="left" w:pos="4958"/>
        </w:tabs>
        <w:spacing w:line="340" w:lineRule="exact"/>
        <w:ind w:left="4598" w:hanging="2699"/>
        <w:rPr>
          <w:rtl/>
        </w:rPr>
      </w:pPr>
      <w:r w:rsidRPr="00F03F39">
        <w:rPr>
          <w:i/>
          <w:iCs/>
          <w:rtl/>
        </w:rPr>
        <w:t>الشخص المدعى أنه ضحية:</w:t>
      </w:r>
      <w:r w:rsidRPr="00F03F39">
        <w:rPr>
          <w:i/>
          <w:iCs/>
          <w:rtl/>
        </w:rPr>
        <w:tab/>
      </w:r>
      <w:r w:rsidRPr="00F03F39">
        <w:rPr>
          <w:rtl/>
        </w:rPr>
        <w:t>صاحب البلاغ</w:t>
      </w:r>
    </w:p>
    <w:p w:rsidR="00FE44D1" w:rsidRPr="00F03F39" w:rsidRDefault="00FE44D1" w:rsidP="004445AB">
      <w:pPr>
        <w:pStyle w:val="SingleTxtGA"/>
        <w:tabs>
          <w:tab w:val="clear" w:pos="2608"/>
          <w:tab w:val="clear" w:pos="3289"/>
          <w:tab w:val="clear" w:pos="3969"/>
          <w:tab w:val="clear" w:pos="4649"/>
          <w:tab w:val="left" w:pos="4958"/>
        </w:tabs>
        <w:spacing w:line="340" w:lineRule="exact"/>
        <w:ind w:left="4598" w:hanging="2699"/>
        <w:rPr>
          <w:rtl/>
        </w:rPr>
      </w:pPr>
      <w:r w:rsidRPr="00F03F39">
        <w:rPr>
          <w:i/>
          <w:iCs/>
          <w:rtl/>
        </w:rPr>
        <w:t>الدولة الطرف:</w:t>
      </w:r>
      <w:r w:rsidRPr="00F03F39">
        <w:rPr>
          <w:i/>
          <w:iCs/>
          <w:rtl/>
        </w:rPr>
        <w:tab/>
      </w:r>
      <w:r w:rsidRPr="00F03F39">
        <w:rPr>
          <w:rtl/>
        </w:rPr>
        <w:t>جمهورية الكونغو الديمقراطية</w:t>
      </w:r>
    </w:p>
    <w:p w:rsidR="00FE44D1" w:rsidRPr="00F03F39" w:rsidRDefault="00FE44D1" w:rsidP="004445AB">
      <w:pPr>
        <w:pStyle w:val="SingleTxtGA"/>
        <w:tabs>
          <w:tab w:val="clear" w:pos="2608"/>
          <w:tab w:val="clear" w:pos="3289"/>
          <w:tab w:val="clear" w:pos="3969"/>
          <w:tab w:val="clear" w:pos="4649"/>
          <w:tab w:val="left" w:pos="4958"/>
        </w:tabs>
        <w:spacing w:line="340" w:lineRule="exact"/>
        <w:ind w:left="4598" w:hanging="2699"/>
        <w:rPr>
          <w:rtl/>
        </w:rPr>
      </w:pPr>
      <w:r w:rsidRPr="00F03F39">
        <w:rPr>
          <w:i/>
          <w:iCs/>
          <w:rtl/>
        </w:rPr>
        <w:t>تاريخ تقديم البلاغ:</w:t>
      </w:r>
      <w:r w:rsidRPr="00F03F39">
        <w:rPr>
          <w:i/>
          <w:iCs/>
          <w:rtl/>
        </w:rPr>
        <w:tab/>
      </w:r>
      <w:r w:rsidRPr="00F03F39">
        <w:rPr>
          <w:rtl/>
        </w:rPr>
        <w:t>9 حزيران/يونيه 2009 (تاريخ الرسالة الأولى)</w:t>
      </w:r>
    </w:p>
    <w:p w:rsidR="00FE44D1" w:rsidRPr="00F03F39" w:rsidRDefault="00FE44D1" w:rsidP="004445AB">
      <w:pPr>
        <w:pStyle w:val="SingleTxtGA"/>
        <w:tabs>
          <w:tab w:val="clear" w:pos="2608"/>
          <w:tab w:val="clear" w:pos="3289"/>
          <w:tab w:val="clear" w:pos="3969"/>
          <w:tab w:val="clear" w:pos="4649"/>
          <w:tab w:val="left" w:pos="4958"/>
        </w:tabs>
        <w:spacing w:line="340" w:lineRule="exact"/>
        <w:ind w:left="4598" w:hanging="2699"/>
        <w:rPr>
          <w:spacing w:val="-4"/>
          <w:rtl/>
        </w:rPr>
      </w:pPr>
      <w:r w:rsidRPr="00F03F39">
        <w:rPr>
          <w:i/>
          <w:iCs/>
          <w:spacing w:val="-4"/>
          <w:rtl/>
        </w:rPr>
        <w:t>الوثائق المرجعية:</w:t>
      </w:r>
      <w:r w:rsidRPr="00F03F39">
        <w:rPr>
          <w:i/>
          <w:iCs/>
          <w:spacing w:val="-4"/>
          <w:rtl/>
        </w:rPr>
        <w:tab/>
      </w:r>
      <w:r w:rsidRPr="00F03F39">
        <w:rPr>
          <w:spacing w:val="-6"/>
          <w:rtl/>
        </w:rPr>
        <w:t>قرار المقرر الخاص بموجب المادة 97 من النظام الداخلي</w:t>
      </w:r>
      <w:r w:rsidRPr="00F03F39">
        <w:rPr>
          <w:spacing w:val="-4"/>
          <w:rtl/>
        </w:rPr>
        <w:t>، المحال إلى الدولة الطرف في 3 آب/أغسطس 2009 (لم يصدر في شكل وثيقة)</w:t>
      </w:r>
    </w:p>
    <w:p w:rsidR="00FE44D1" w:rsidRPr="00F03F39" w:rsidRDefault="00FE44D1" w:rsidP="004445AB">
      <w:pPr>
        <w:pStyle w:val="SingleTxtGA"/>
        <w:tabs>
          <w:tab w:val="clear" w:pos="2608"/>
          <w:tab w:val="clear" w:pos="3289"/>
          <w:tab w:val="clear" w:pos="3969"/>
          <w:tab w:val="clear" w:pos="4649"/>
          <w:tab w:val="left" w:pos="4958"/>
        </w:tabs>
        <w:spacing w:line="340" w:lineRule="exact"/>
        <w:ind w:left="4598" w:hanging="2699"/>
        <w:rPr>
          <w:rtl/>
        </w:rPr>
      </w:pPr>
      <w:r w:rsidRPr="00F03F39">
        <w:rPr>
          <w:i/>
          <w:iCs/>
          <w:rtl/>
        </w:rPr>
        <w:t>تاريخ اعتماد الآراء:</w:t>
      </w:r>
      <w:r w:rsidRPr="00F03F39">
        <w:rPr>
          <w:i/>
          <w:iCs/>
          <w:rtl/>
        </w:rPr>
        <w:tab/>
      </w:r>
      <w:r w:rsidRPr="00F03F39">
        <w:rPr>
          <w:rtl/>
        </w:rPr>
        <w:t>27 آذار/مارس 2014</w:t>
      </w:r>
    </w:p>
    <w:p w:rsidR="00FE44D1" w:rsidRPr="00F03F39" w:rsidRDefault="00FE44D1" w:rsidP="004445AB">
      <w:pPr>
        <w:pStyle w:val="SingleTxtGA"/>
        <w:tabs>
          <w:tab w:val="clear" w:pos="2608"/>
          <w:tab w:val="clear" w:pos="3289"/>
          <w:tab w:val="clear" w:pos="3969"/>
          <w:tab w:val="clear" w:pos="4649"/>
          <w:tab w:val="left" w:pos="4958"/>
        </w:tabs>
        <w:spacing w:line="340" w:lineRule="exact"/>
        <w:ind w:left="4598" w:hanging="2699"/>
        <w:rPr>
          <w:rtl/>
        </w:rPr>
      </w:pPr>
      <w:r w:rsidRPr="00F03F39">
        <w:rPr>
          <w:i/>
          <w:iCs/>
          <w:rtl/>
        </w:rPr>
        <w:t>الموضوع:</w:t>
      </w:r>
      <w:r w:rsidRPr="00F03F39">
        <w:rPr>
          <w:i/>
          <w:iCs/>
          <w:rtl/>
        </w:rPr>
        <w:tab/>
      </w:r>
      <w:r w:rsidRPr="00346B1C">
        <w:rPr>
          <w:spacing w:val="-2"/>
          <w:rtl/>
        </w:rPr>
        <w:t>الاعتقال التعسفي والتعذيب والاتهام بالتجسس لصالح</w:t>
      </w:r>
      <w:r w:rsidRPr="00F03F39">
        <w:rPr>
          <w:rtl/>
        </w:rPr>
        <w:t xml:space="preserve"> بلد آخر وبالسعي للإطاحة بالحكومة</w:t>
      </w:r>
    </w:p>
    <w:p w:rsidR="00FE44D1" w:rsidRPr="00EF10F8" w:rsidRDefault="00FE44D1" w:rsidP="004445AB">
      <w:pPr>
        <w:pStyle w:val="SingleTxtGA"/>
        <w:tabs>
          <w:tab w:val="clear" w:pos="2608"/>
          <w:tab w:val="clear" w:pos="3289"/>
          <w:tab w:val="clear" w:pos="3969"/>
          <w:tab w:val="clear" w:pos="4649"/>
          <w:tab w:val="left" w:pos="4958"/>
        </w:tabs>
        <w:spacing w:line="340" w:lineRule="exact"/>
        <w:ind w:left="4598" w:hanging="2699"/>
        <w:rPr>
          <w:spacing w:val="-4"/>
          <w:rtl/>
        </w:rPr>
      </w:pPr>
      <w:r w:rsidRPr="00EF10F8">
        <w:rPr>
          <w:i/>
          <w:iCs/>
          <w:spacing w:val="-4"/>
          <w:rtl/>
        </w:rPr>
        <w:t>المسائل الموضوعية:</w:t>
      </w:r>
      <w:r w:rsidRPr="00EF10F8">
        <w:rPr>
          <w:i/>
          <w:iCs/>
          <w:spacing w:val="-4"/>
          <w:rtl/>
        </w:rPr>
        <w:tab/>
      </w:r>
      <w:r w:rsidRPr="00EF10F8">
        <w:rPr>
          <w:spacing w:val="-4"/>
          <w:rtl/>
        </w:rPr>
        <w:t xml:space="preserve">التعذيب أو المعاملة القاسية أو </w:t>
      </w:r>
      <w:proofErr w:type="spellStart"/>
      <w:r w:rsidRPr="00EF10F8">
        <w:rPr>
          <w:spacing w:val="-4"/>
          <w:rtl/>
        </w:rPr>
        <w:t>اللاإنسانية</w:t>
      </w:r>
      <w:proofErr w:type="spellEnd"/>
      <w:r w:rsidRPr="00EF10F8">
        <w:rPr>
          <w:spacing w:val="-4"/>
          <w:rtl/>
        </w:rPr>
        <w:t xml:space="preserve"> أو المهينة؛ والاعتقال التعسفي؛ والتدخل التعسفي أو غير القانوني في الخصوصية أو شؤون الأسرة أو البيت</w:t>
      </w:r>
    </w:p>
    <w:p w:rsidR="00FE44D1" w:rsidRPr="00F03F39" w:rsidRDefault="00FE44D1" w:rsidP="004445AB">
      <w:pPr>
        <w:pStyle w:val="SingleTxtGA"/>
        <w:tabs>
          <w:tab w:val="clear" w:pos="2608"/>
          <w:tab w:val="clear" w:pos="3289"/>
          <w:tab w:val="clear" w:pos="3969"/>
          <w:tab w:val="clear" w:pos="4649"/>
          <w:tab w:val="left" w:pos="4958"/>
        </w:tabs>
        <w:spacing w:line="340" w:lineRule="exact"/>
        <w:ind w:left="4598" w:hanging="2699"/>
        <w:rPr>
          <w:rtl/>
        </w:rPr>
      </w:pPr>
      <w:r w:rsidRPr="00F03F39">
        <w:rPr>
          <w:i/>
          <w:iCs/>
          <w:rtl/>
        </w:rPr>
        <w:t>المسائل الإجرائية:</w:t>
      </w:r>
      <w:r w:rsidRPr="00F03F39">
        <w:rPr>
          <w:i/>
          <w:iCs/>
          <w:rtl/>
        </w:rPr>
        <w:tab/>
      </w:r>
      <w:r w:rsidRPr="00F03F39">
        <w:rPr>
          <w:rtl/>
        </w:rPr>
        <w:t>استنفاد سبل الانتصاف المحلية</w:t>
      </w:r>
    </w:p>
    <w:p w:rsidR="00FE44D1" w:rsidRPr="00F03F39" w:rsidRDefault="00FE44D1" w:rsidP="004445AB">
      <w:pPr>
        <w:pStyle w:val="SingleTxtGA"/>
        <w:tabs>
          <w:tab w:val="clear" w:pos="2608"/>
          <w:tab w:val="clear" w:pos="3289"/>
          <w:tab w:val="clear" w:pos="3969"/>
          <w:tab w:val="clear" w:pos="4649"/>
          <w:tab w:val="left" w:pos="4958"/>
        </w:tabs>
        <w:spacing w:line="340" w:lineRule="exact"/>
        <w:ind w:left="4598" w:hanging="2699"/>
        <w:rPr>
          <w:rtl/>
        </w:rPr>
      </w:pPr>
      <w:r w:rsidRPr="00F03F39">
        <w:rPr>
          <w:i/>
          <w:iCs/>
          <w:rtl/>
        </w:rPr>
        <w:t>مواد العهد:</w:t>
      </w:r>
      <w:r w:rsidRPr="00F03F39">
        <w:rPr>
          <w:i/>
          <w:iCs/>
          <w:rtl/>
        </w:rPr>
        <w:tab/>
      </w:r>
      <w:r w:rsidRPr="00F03F39">
        <w:rPr>
          <w:rtl/>
        </w:rPr>
        <w:t>7 و9 و17</w:t>
      </w:r>
    </w:p>
    <w:p w:rsidR="00FE44D1" w:rsidRPr="00F03F39" w:rsidRDefault="00FE44D1" w:rsidP="004445AB">
      <w:pPr>
        <w:pStyle w:val="SingleTxtGA"/>
        <w:tabs>
          <w:tab w:val="clear" w:pos="2608"/>
          <w:tab w:val="clear" w:pos="3289"/>
          <w:tab w:val="clear" w:pos="3969"/>
          <w:tab w:val="clear" w:pos="4649"/>
          <w:tab w:val="left" w:pos="4958"/>
        </w:tabs>
        <w:spacing w:line="340" w:lineRule="exact"/>
        <w:ind w:left="4598" w:hanging="2699"/>
        <w:rPr>
          <w:rtl/>
        </w:rPr>
      </w:pPr>
      <w:r w:rsidRPr="00F03F39">
        <w:rPr>
          <w:i/>
          <w:iCs/>
          <w:rtl/>
        </w:rPr>
        <w:t>مواد البروتوكول الاختياري:</w:t>
      </w:r>
      <w:r w:rsidRPr="00F03F39">
        <w:rPr>
          <w:i/>
          <w:iCs/>
          <w:rtl/>
        </w:rPr>
        <w:tab/>
      </w:r>
      <w:r w:rsidR="00F03F39">
        <w:rPr>
          <w:rtl/>
        </w:rPr>
        <w:t>5 (الفقرة 2</w:t>
      </w:r>
      <w:r w:rsidRPr="00F03F39">
        <w:rPr>
          <w:rtl/>
        </w:rPr>
        <w:t>(ب))</w:t>
      </w:r>
    </w:p>
    <w:p w:rsidR="00FE44D1" w:rsidRPr="00FE44D1" w:rsidRDefault="00FE44D1" w:rsidP="00EF10F8">
      <w:pPr>
        <w:pStyle w:val="SingleTxtGA"/>
        <w:ind w:firstLine="651"/>
        <w:rPr>
          <w:rtl/>
          <w:lang w:val="fr-CH"/>
        </w:rPr>
      </w:pPr>
      <w:r w:rsidRPr="00FE44D1">
        <w:rPr>
          <w:rtl/>
          <w:lang w:val="fr-CH"/>
        </w:rPr>
        <w:t>[المرفق]</w:t>
      </w:r>
    </w:p>
    <w:p w:rsidR="00FE44D1" w:rsidRPr="00FE44D1" w:rsidRDefault="00FE44D1" w:rsidP="00562559">
      <w:pPr>
        <w:pStyle w:val="HChGA"/>
        <w:spacing w:before="120"/>
        <w:rPr>
          <w:rtl/>
          <w:lang w:val="fr-CH"/>
        </w:rPr>
      </w:pPr>
      <w:r w:rsidRPr="00FE44D1">
        <w:rPr>
          <w:rtl/>
          <w:lang w:val="fr-CH"/>
        </w:rPr>
        <w:t>المرفق</w:t>
      </w:r>
    </w:p>
    <w:p w:rsidR="00FE44D1" w:rsidRPr="00FE44D1" w:rsidRDefault="002650BC" w:rsidP="002650BC">
      <w:pPr>
        <w:pStyle w:val="HChGA"/>
        <w:rPr>
          <w:rtl/>
          <w:lang w:val="fr-CH"/>
        </w:rPr>
      </w:pPr>
      <w:r>
        <w:rPr>
          <w:rFonts w:hint="cs"/>
          <w:rtl/>
          <w:lang w:val="fr-CH"/>
        </w:rPr>
        <w:tab/>
      </w:r>
      <w:r>
        <w:rPr>
          <w:rFonts w:hint="cs"/>
          <w:rtl/>
          <w:lang w:val="fr-CH"/>
        </w:rPr>
        <w:tab/>
      </w:r>
      <w:r w:rsidR="00FE44D1" w:rsidRPr="00FE44D1">
        <w:rPr>
          <w:rtl/>
          <w:lang w:val="fr-CH"/>
        </w:rPr>
        <w:t xml:space="preserve">آراء اللجنة المعنية بحقوق الإنسان بموجب البروتوكول الاختياري الملحق بالعهد الدولي الخاص بالحقوق المدنية والسياسية </w:t>
      </w:r>
      <w:r w:rsidR="00FE44D1" w:rsidRPr="002650BC">
        <w:rPr>
          <w:b w:val="0"/>
          <w:bCs w:val="0"/>
          <w:rtl/>
          <w:lang w:val="fr-CH"/>
        </w:rPr>
        <w:t>(الدورة 110)</w:t>
      </w:r>
    </w:p>
    <w:p w:rsidR="00FE44D1" w:rsidRPr="00FE44D1" w:rsidRDefault="00FE44D1" w:rsidP="00FE44D1">
      <w:pPr>
        <w:pStyle w:val="SingleTxtGA"/>
        <w:rPr>
          <w:rtl/>
          <w:lang w:val="fr-CH"/>
        </w:rPr>
      </w:pPr>
      <w:r w:rsidRPr="00FE44D1">
        <w:rPr>
          <w:rtl/>
          <w:lang w:val="fr-CH"/>
        </w:rPr>
        <w:t>بشأن</w:t>
      </w:r>
    </w:p>
    <w:p w:rsidR="00FE44D1" w:rsidRPr="00FE44D1" w:rsidRDefault="009E6EEC" w:rsidP="009E6EEC">
      <w:pPr>
        <w:pStyle w:val="H1GA"/>
        <w:rPr>
          <w:rFonts w:hint="cs"/>
          <w:rtl/>
          <w:lang w:val="fr-CH"/>
        </w:rPr>
      </w:pPr>
      <w:r>
        <w:rPr>
          <w:rFonts w:hint="cs"/>
          <w:rtl/>
          <w:lang w:val="fr-CH"/>
        </w:rPr>
        <w:tab/>
      </w:r>
      <w:r>
        <w:rPr>
          <w:rFonts w:hint="cs"/>
          <w:rtl/>
          <w:lang w:val="fr-CH"/>
        </w:rPr>
        <w:tab/>
      </w:r>
      <w:r w:rsidR="00FE44D1" w:rsidRPr="00FE44D1">
        <w:rPr>
          <w:rtl/>
          <w:lang w:val="fr-CH"/>
        </w:rPr>
        <w:t>البلاغ رقم 1890/2009</w:t>
      </w:r>
      <w:r w:rsidR="004560FD" w:rsidRPr="004560FD">
        <w:rPr>
          <w:rStyle w:val="FootnoteReference"/>
          <w:sz w:val="20"/>
          <w:vertAlign w:val="baseline"/>
          <w:rtl/>
          <w:lang w:val="fr-CH"/>
        </w:rPr>
        <w:footnoteReference w:customMarkFollows="1" w:id="1"/>
        <w:t>*</w:t>
      </w:r>
    </w:p>
    <w:p w:rsidR="001D0B23" w:rsidRPr="00F03F39" w:rsidRDefault="001D0B23" w:rsidP="001D0B23">
      <w:pPr>
        <w:pStyle w:val="SingleTxtGA"/>
        <w:tabs>
          <w:tab w:val="clear" w:pos="2608"/>
          <w:tab w:val="clear" w:pos="3289"/>
          <w:tab w:val="clear" w:pos="3969"/>
          <w:tab w:val="clear" w:pos="4649"/>
          <w:tab w:val="left" w:pos="4958"/>
        </w:tabs>
        <w:spacing w:line="360" w:lineRule="exact"/>
        <w:ind w:left="4304" w:hanging="3057"/>
        <w:rPr>
          <w:rtl/>
        </w:rPr>
      </w:pPr>
      <w:r w:rsidRPr="00F03F39">
        <w:rPr>
          <w:i/>
          <w:iCs/>
          <w:rtl/>
        </w:rPr>
        <w:t>المقدم من:</w:t>
      </w:r>
      <w:r w:rsidRPr="00F03F39">
        <w:rPr>
          <w:i/>
          <w:iCs/>
          <w:rtl/>
        </w:rPr>
        <w:tab/>
      </w:r>
      <w:r w:rsidRPr="00F03F39">
        <w:rPr>
          <w:rtl/>
        </w:rPr>
        <w:t xml:space="preserve">فرانك </w:t>
      </w:r>
      <w:proofErr w:type="spellStart"/>
      <w:r w:rsidRPr="00F03F39">
        <w:rPr>
          <w:rtl/>
        </w:rPr>
        <w:t>كيتينغي</w:t>
      </w:r>
      <w:proofErr w:type="spellEnd"/>
      <w:r w:rsidRPr="00F03F39">
        <w:rPr>
          <w:rtl/>
        </w:rPr>
        <w:t xml:space="preserve"> </w:t>
      </w:r>
      <w:proofErr w:type="spellStart"/>
      <w:r w:rsidRPr="00F03F39">
        <w:rPr>
          <w:rtl/>
        </w:rPr>
        <w:t>بارواني</w:t>
      </w:r>
      <w:proofErr w:type="spellEnd"/>
      <w:r w:rsidRPr="00F03F39">
        <w:rPr>
          <w:rtl/>
        </w:rPr>
        <w:t xml:space="preserve"> (تمثله المحامية آنا </w:t>
      </w:r>
      <w:proofErr w:type="spellStart"/>
      <w:r w:rsidRPr="00F03F39">
        <w:rPr>
          <w:rtl/>
        </w:rPr>
        <w:t>كوبلاند</w:t>
      </w:r>
      <w:proofErr w:type="spellEnd"/>
      <w:r w:rsidRPr="00F03F39">
        <w:rPr>
          <w:rtl/>
        </w:rPr>
        <w:t>، من</w:t>
      </w:r>
      <w:r>
        <w:rPr>
          <w:rFonts w:hint="cs"/>
          <w:rtl/>
        </w:rPr>
        <w:t> </w:t>
      </w:r>
      <w:r w:rsidRPr="00F03F39">
        <w:rPr>
          <w:rtl/>
        </w:rPr>
        <w:t xml:space="preserve">المركز القانوني المجتمعي </w:t>
      </w:r>
      <w:r w:rsidRPr="00F03F39">
        <w:t>SCALES</w:t>
      </w:r>
      <w:r w:rsidRPr="00F03F39">
        <w:rPr>
          <w:rtl/>
        </w:rPr>
        <w:t>)</w:t>
      </w:r>
    </w:p>
    <w:p w:rsidR="001D0B23" w:rsidRPr="00F03F39" w:rsidRDefault="001D0B23" w:rsidP="001D0B23">
      <w:pPr>
        <w:pStyle w:val="SingleTxtGA"/>
        <w:tabs>
          <w:tab w:val="clear" w:pos="2608"/>
          <w:tab w:val="clear" w:pos="3289"/>
          <w:tab w:val="clear" w:pos="3969"/>
          <w:tab w:val="clear" w:pos="4649"/>
          <w:tab w:val="left" w:pos="4958"/>
        </w:tabs>
        <w:spacing w:line="360" w:lineRule="exact"/>
        <w:ind w:left="4304" w:hanging="3057"/>
        <w:rPr>
          <w:rtl/>
        </w:rPr>
      </w:pPr>
      <w:r w:rsidRPr="00F03F39">
        <w:rPr>
          <w:i/>
          <w:iCs/>
          <w:rtl/>
        </w:rPr>
        <w:t>الشخص المدعى أنه ضحية:</w:t>
      </w:r>
      <w:r w:rsidRPr="00F03F39">
        <w:rPr>
          <w:i/>
          <w:iCs/>
          <w:rtl/>
        </w:rPr>
        <w:tab/>
      </w:r>
      <w:r w:rsidRPr="00F03F39">
        <w:rPr>
          <w:rtl/>
        </w:rPr>
        <w:t>صاحب البلاغ</w:t>
      </w:r>
    </w:p>
    <w:p w:rsidR="001D0B23" w:rsidRPr="00F03F39" w:rsidRDefault="001D0B23" w:rsidP="001D0B23">
      <w:pPr>
        <w:pStyle w:val="SingleTxtGA"/>
        <w:tabs>
          <w:tab w:val="clear" w:pos="2608"/>
          <w:tab w:val="clear" w:pos="3289"/>
          <w:tab w:val="clear" w:pos="3969"/>
          <w:tab w:val="clear" w:pos="4649"/>
          <w:tab w:val="left" w:pos="4958"/>
        </w:tabs>
        <w:spacing w:line="360" w:lineRule="exact"/>
        <w:ind w:left="4304" w:hanging="3057"/>
        <w:rPr>
          <w:rtl/>
        </w:rPr>
      </w:pPr>
      <w:r w:rsidRPr="00F03F39">
        <w:rPr>
          <w:i/>
          <w:iCs/>
          <w:rtl/>
        </w:rPr>
        <w:t>الدولة الطرف:</w:t>
      </w:r>
      <w:r w:rsidRPr="00F03F39">
        <w:rPr>
          <w:i/>
          <w:iCs/>
          <w:rtl/>
        </w:rPr>
        <w:tab/>
      </w:r>
      <w:r w:rsidRPr="00F03F39">
        <w:rPr>
          <w:rtl/>
        </w:rPr>
        <w:t>جمهورية الكونغو الديمقراطية</w:t>
      </w:r>
    </w:p>
    <w:p w:rsidR="001D0B23" w:rsidRPr="00F03F39" w:rsidRDefault="001D0B23" w:rsidP="001D0B23">
      <w:pPr>
        <w:pStyle w:val="SingleTxtGA"/>
        <w:tabs>
          <w:tab w:val="clear" w:pos="2608"/>
          <w:tab w:val="clear" w:pos="3289"/>
          <w:tab w:val="clear" w:pos="3969"/>
          <w:tab w:val="clear" w:pos="4649"/>
          <w:tab w:val="left" w:pos="4958"/>
        </w:tabs>
        <w:spacing w:line="360" w:lineRule="exact"/>
        <w:ind w:left="4304" w:hanging="3057"/>
        <w:rPr>
          <w:rtl/>
        </w:rPr>
      </w:pPr>
      <w:r w:rsidRPr="00F03F39">
        <w:rPr>
          <w:i/>
          <w:iCs/>
          <w:rtl/>
        </w:rPr>
        <w:t>تاريخ تقديم البلاغ:</w:t>
      </w:r>
      <w:r w:rsidRPr="00F03F39">
        <w:rPr>
          <w:i/>
          <w:iCs/>
          <w:rtl/>
        </w:rPr>
        <w:tab/>
      </w:r>
      <w:r w:rsidRPr="00F03F39">
        <w:rPr>
          <w:rtl/>
        </w:rPr>
        <w:t>9 حزيران/يونيه 2009 (تاريخ الرسالة الأولى)</w:t>
      </w:r>
    </w:p>
    <w:p w:rsidR="00FE44D1" w:rsidRPr="00FE44D1" w:rsidRDefault="00FE44D1" w:rsidP="00FE44D1">
      <w:pPr>
        <w:pStyle w:val="SingleTxtGA"/>
        <w:rPr>
          <w:rtl/>
          <w:lang w:val="fr-CH"/>
        </w:rPr>
      </w:pPr>
      <w:r w:rsidRPr="00FE44D1">
        <w:rPr>
          <w:rtl/>
          <w:lang w:val="fr-CH"/>
        </w:rPr>
        <w:tab/>
      </w:r>
      <w:r w:rsidRPr="001D0B23">
        <w:rPr>
          <w:i/>
          <w:iCs/>
          <w:rtl/>
          <w:lang w:val="fr-CH"/>
        </w:rPr>
        <w:t>إن اللجنة المعنية بحقوق الإنسان</w:t>
      </w:r>
      <w:r w:rsidRPr="00FE44D1">
        <w:rPr>
          <w:rtl/>
          <w:lang w:val="fr-CH"/>
        </w:rPr>
        <w:t>، المنشأة بموجب المادة 28 من العهد الدولي الخاص بالحقوق المدنية والسياسية،</w:t>
      </w:r>
    </w:p>
    <w:p w:rsidR="00FE44D1" w:rsidRPr="00FE44D1" w:rsidRDefault="00FE44D1" w:rsidP="00FE44D1">
      <w:pPr>
        <w:pStyle w:val="SingleTxtGA"/>
        <w:rPr>
          <w:rtl/>
          <w:lang w:val="fr-CH"/>
        </w:rPr>
      </w:pPr>
      <w:r w:rsidRPr="00FE44D1">
        <w:rPr>
          <w:rtl/>
          <w:lang w:val="fr-CH"/>
        </w:rPr>
        <w:tab/>
      </w:r>
      <w:r w:rsidRPr="001D0B23">
        <w:rPr>
          <w:i/>
          <w:iCs/>
          <w:rtl/>
          <w:lang w:val="fr-CH"/>
        </w:rPr>
        <w:t>وقد فرغت</w:t>
      </w:r>
      <w:r w:rsidRPr="00FE44D1">
        <w:rPr>
          <w:rtl/>
          <w:lang w:val="fr-CH"/>
        </w:rPr>
        <w:t xml:space="preserve"> من النظر في البلاغ رقم 1890/2009، المقدم إليها نيابة عن السيد فرانك </w:t>
      </w:r>
      <w:proofErr w:type="spellStart"/>
      <w:r w:rsidRPr="00FE44D1">
        <w:rPr>
          <w:rtl/>
          <w:lang w:val="fr-CH"/>
        </w:rPr>
        <w:t>كيتينغي</w:t>
      </w:r>
      <w:proofErr w:type="spellEnd"/>
      <w:r w:rsidRPr="00FE44D1">
        <w:rPr>
          <w:rtl/>
          <w:lang w:val="fr-CH"/>
        </w:rPr>
        <w:t xml:space="preserve"> </w:t>
      </w:r>
      <w:proofErr w:type="spellStart"/>
      <w:r w:rsidRPr="00FE44D1">
        <w:rPr>
          <w:rtl/>
          <w:lang w:val="fr-CH"/>
        </w:rPr>
        <w:t>بارواني</w:t>
      </w:r>
      <w:proofErr w:type="spellEnd"/>
      <w:r w:rsidRPr="00FE44D1">
        <w:rPr>
          <w:rtl/>
          <w:lang w:val="fr-CH"/>
        </w:rPr>
        <w:t>، بموجب البروتوكول الاختياري الملحق بالعهد الدولي الخاص بالحقوق المدنية والسياسية،</w:t>
      </w:r>
    </w:p>
    <w:p w:rsidR="00FE44D1" w:rsidRPr="00FE44D1" w:rsidRDefault="00FE44D1" w:rsidP="00FE44D1">
      <w:pPr>
        <w:pStyle w:val="SingleTxtGA"/>
        <w:rPr>
          <w:rtl/>
          <w:lang w:val="fr-CH"/>
        </w:rPr>
      </w:pPr>
      <w:r w:rsidRPr="00FE44D1">
        <w:rPr>
          <w:rtl/>
          <w:lang w:val="fr-CH"/>
        </w:rPr>
        <w:tab/>
      </w:r>
      <w:r w:rsidRPr="001D0B23">
        <w:rPr>
          <w:i/>
          <w:iCs/>
          <w:rtl/>
          <w:lang w:val="fr-CH"/>
        </w:rPr>
        <w:t>وقد وضعت</w:t>
      </w:r>
      <w:r w:rsidRPr="00FE44D1">
        <w:rPr>
          <w:rtl/>
          <w:lang w:val="fr-CH"/>
        </w:rPr>
        <w:t xml:space="preserve"> في اعتبارها جميع المعلومات الكتابية التي أتاحها لها صاحب البلاغ والدولة الطرف،</w:t>
      </w:r>
    </w:p>
    <w:p w:rsidR="00FE44D1" w:rsidRPr="00FE44D1" w:rsidRDefault="00FE44D1" w:rsidP="00FE44D1">
      <w:pPr>
        <w:pStyle w:val="SingleTxtGA"/>
        <w:rPr>
          <w:rtl/>
          <w:lang w:val="fr-CH"/>
        </w:rPr>
      </w:pPr>
      <w:r w:rsidRPr="00FE44D1">
        <w:rPr>
          <w:rtl/>
          <w:lang w:val="fr-CH"/>
        </w:rPr>
        <w:tab/>
      </w:r>
      <w:r w:rsidRPr="001D0B23">
        <w:rPr>
          <w:i/>
          <w:iCs/>
          <w:rtl/>
          <w:lang w:val="fr-CH"/>
        </w:rPr>
        <w:t>وقد اجتمعت</w:t>
      </w:r>
      <w:r w:rsidRPr="00FE44D1">
        <w:rPr>
          <w:rtl/>
          <w:lang w:val="fr-CH"/>
        </w:rPr>
        <w:t xml:space="preserve"> في 27 آذار/مارس 2014،</w:t>
      </w:r>
    </w:p>
    <w:p w:rsidR="00FE44D1" w:rsidRPr="00FE44D1" w:rsidRDefault="00FE44D1" w:rsidP="00FE44D1">
      <w:pPr>
        <w:pStyle w:val="SingleTxtGA"/>
        <w:rPr>
          <w:rtl/>
          <w:lang w:val="fr-CH"/>
        </w:rPr>
      </w:pPr>
      <w:r w:rsidRPr="00FE44D1">
        <w:rPr>
          <w:rtl/>
          <w:lang w:val="fr-CH"/>
        </w:rPr>
        <w:tab/>
      </w:r>
      <w:r w:rsidRPr="001D0B23">
        <w:rPr>
          <w:i/>
          <w:iCs/>
          <w:rtl/>
          <w:lang w:val="fr-CH"/>
        </w:rPr>
        <w:t>تعتمد</w:t>
      </w:r>
      <w:r w:rsidRPr="00FE44D1">
        <w:rPr>
          <w:rtl/>
          <w:lang w:val="fr-CH"/>
        </w:rPr>
        <w:t xml:space="preserve"> ما يلي:</w:t>
      </w:r>
    </w:p>
    <w:p w:rsidR="00FE44D1" w:rsidRPr="00FE44D1" w:rsidRDefault="001D0B23" w:rsidP="006D3D88">
      <w:pPr>
        <w:pStyle w:val="H1GA"/>
        <w:spacing w:before="120"/>
        <w:rPr>
          <w:rtl/>
          <w:lang w:val="fr-CH"/>
        </w:rPr>
      </w:pPr>
      <w:r>
        <w:rPr>
          <w:rFonts w:hint="cs"/>
          <w:rtl/>
          <w:lang w:val="fr-CH"/>
        </w:rPr>
        <w:tab/>
      </w:r>
      <w:r>
        <w:rPr>
          <w:rFonts w:hint="cs"/>
          <w:rtl/>
          <w:lang w:val="fr-CH"/>
        </w:rPr>
        <w:tab/>
      </w:r>
      <w:r w:rsidR="00FE44D1" w:rsidRPr="00FE44D1">
        <w:rPr>
          <w:rtl/>
          <w:lang w:val="fr-CH"/>
        </w:rPr>
        <w:t>الآراء المعتمدة بموجب الفقرة 4 من المادة 5 من البروتوكول الاختياري</w:t>
      </w:r>
    </w:p>
    <w:p w:rsidR="00FE44D1" w:rsidRPr="00FE44D1" w:rsidRDefault="00FE44D1" w:rsidP="00FE44D1">
      <w:pPr>
        <w:pStyle w:val="SingleTxtGA"/>
        <w:rPr>
          <w:rtl/>
          <w:lang w:val="fr-CH"/>
        </w:rPr>
      </w:pPr>
      <w:r w:rsidRPr="00FE44D1">
        <w:rPr>
          <w:rtl/>
          <w:lang w:val="fr-CH"/>
        </w:rPr>
        <w:t>1-</w:t>
      </w:r>
      <w:r w:rsidRPr="00FE44D1">
        <w:rPr>
          <w:rtl/>
          <w:lang w:val="fr-CH"/>
        </w:rPr>
        <w:tab/>
        <w:t xml:space="preserve">صاحب البلاغ هو السيد فرانك </w:t>
      </w:r>
      <w:proofErr w:type="spellStart"/>
      <w:r w:rsidRPr="00FE44D1">
        <w:rPr>
          <w:rtl/>
          <w:lang w:val="fr-CH"/>
        </w:rPr>
        <w:t>كيتينغي</w:t>
      </w:r>
      <w:proofErr w:type="spellEnd"/>
      <w:r w:rsidRPr="00FE44D1">
        <w:rPr>
          <w:rtl/>
          <w:lang w:val="fr-CH"/>
        </w:rPr>
        <w:t xml:space="preserve"> </w:t>
      </w:r>
      <w:proofErr w:type="spellStart"/>
      <w:r w:rsidRPr="00FE44D1">
        <w:rPr>
          <w:rtl/>
          <w:lang w:val="fr-CH"/>
        </w:rPr>
        <w:t>بارواني</w:t>
      </w:r>
      <w:proofErr w:type="spellEnd"/>
      <w:r w:rsidRPr="00FE44D1">
        <w:rPr>
          <w:rtl/>
          <w:lang w:val="fr-CH"/>
        </w:rPr>
        <w:t>، وهو مواطن من جمهورية الكونغو الديمقراطية</w:t>
      </w:r>
      <w:r w:rsidR="00A351E6">
        <w:rPr>
          <w:rtl/>
          <w:lang w:val="fr-CH"/>
        </w:rPr>
        <w:t xml:space="preserve"> </w:t>
      </w:r>
      <w:r w:rsidRPr="00FE44D1">
        <w:rPr>
          <w:rtl/>
          <w:lang w:val="fr-CH"/>
        </w:rPr>
        <w:t xml:space="preserve">يقيم بصورة دائمة في أستراليا بموجب تأشيرة مُنحها لأسباب إنسانية. وهو مولود في 27 كانون الأول/ديسمبر 1972. ويدعي أنه ضحية لانتهاك المواد 7 و9 و17 من العهد الدولي الخاص بالحقوق المدنية والسياسية. وانضمت جمهورية الكونغو الديمقراطية إلى البروتوكول الاختياري الملحق بالعهد في 1 تشرين الثاني/نوفمبر 1976. وتمثل صاحبَ البلاغ محامية هي آنا </w:t>
      </w:r>
      <w:proofErr w:type="spellStart"/>
      <w:r w:rsidRPr="00FE44D1">
        <w:rPr>
          <w:rtl/>
          <w:lang w:val="fr-CH"/>
        </w:rPr>
        <w:t>كوبلاند</w:t>
      </w:r>
      <w:proofErr w:type="spellEnd"/>
      <w:r w:rsidRPr="00FE44D1">
        <w:rPr>
          <w:rtl/>
          <w:lang w:val="fr-CH"/>
        </w:rPr>
        <w:t xml:space="preserve">، من المركز القانوني المجتمعي </w:t>
      </w:r>
      <w:r w:rsidRPr="00FE44D1">
        <w:rPr>
          <w:lang w:val="fr-CH"/>
        </w:rPr>
        <w:t>SCALES</w:t>
      </w:r>
      <w:r w:rsidRPr="00FE44D1">
        <w:rPr>
          <w:rtl/>
          <w:lang w:val="fr-CH"/>
        </w:rPr>
        <w:t>.</w:t>
      </w:r>
    </w:p>
    <w:p w:rsidR="00FE44D1" w:rsidRPr="00FE44D1" w:rsidRDefault="001D0B23" w:rsidP="001D0B23">
      <w:pPr>
        <w:pStyle w:val="H23GA"/>
        <w:rPr>
          <w:rtl/>
          <w:lang w:val="fr-CH"/>
        </w:rPr>
      </w:pPr>
      <w:r>
        <w:rPr>
          <w:rFonts w:hint="cs"/>
          <w:rtl/>
          <w:lang w:val="fr-CH"/>
        </w:rPr>
        <w:tab/>
      </w:r>
      <w:r>
        <w:rPr>
          <w:rFonts w:hint="cs"/>
          <w:rtl/>
          <w:lang w:val="fr-CH"/>
        </w:rPr>
        <w:tab/>
      </w:r>
      <w:r w:rsidR="00FE44D1" w:rsidRPr="00FE44D1">
        <w:rPr>
          <w:rtl/>
          <w:lang w:val="fr-CH"/>
        </w:rPr>
        <w:t>الوقائع كما عرضها صاحب البلاغ</w:t>
      </w:r>
    </w:p>
    <w:p w:rsidR="00FE44D1" w:rsidRPr="00FE44D1" w:rsidRDefault="00FE44D1" w:rsidP="006D3D88">
      <w:pPr>
        <w:pStyle w:val="SingleTxtGA"/>
        <w:rPr>
          <w:rtl/>
          <w:lang w:val="fr-CH"/>
        </w:rPr>
      </w:pPr>
      <w:r w:rsidRPr="00FE44D1">
        <w:rPr>
          <w:rtl/>
          <w:lang w:val="fr-CH"/>
        </w:rPr>
        <w:t>2-1</w:t>
      </w:r>
      <w:r w:rsidRPr="00FE44D1">
        <w:rPr>
          <w:rtl/>
          <w:lang w:val="fr-CH"/>
        </w:rPr>
        <w:tab/>
        <w:t xml:space="preserve">وُلد صاحب البلاغ في </w:t>
      </w:r>
      <w:proofErr w:type="spellStart"/>
      <w:r w:rsidRPr="00FE44D1">
        <w:rPr>
          <w:rtl/>
          <w:lang w:val="fr-CH"/>
        </w:rPr>
        <w:t>بوكافو</w:t>
      </w:r>
      <w:proofErr w:type="spellEnd"/>
      <w:r w:rsidRPr="00FE44D1">
        <w:rPr>
          <w:rtl/>
          <w:lang w:val="fr-CH"/>
        </w:rPr>
        <w:t xml:space="preserve"> بمقاطعة </w:t>
      </w:r>
      <w:proofErr w:type="spellStart"/>
      <w:r w:rsidRPr="00FE44D1">
        <w:rPr>
          <w:rtl/>
          <w:lang w:val="fr-CH"/>
        </w:rPr>
        <w:t>كيفو</w:t>
      </w:r>
      <w:proofErr w:type="spellEnd"/>
      <w:r w:rsidRPr="00FE44D1">
        <w:rPr>
          <w:rtl/>
          <w:lang w:val="fr-CH"/>
        </w:rPr>
        <w:t xml:space="preserve"> الجنوبية في جمهورية الكونغو الديمقراطية. وفي أيلول/سبتمبر 1998، ظهرت جماعة متمردة تحت راية التجمع الكونغولي </w:t>
      </w:r>
      <w:r w:rsidRPr="006D3D88">
        <w:rPr>
          <w:spacing w:val="-2"/>
          <w:rtl/>
          <w:lang w:val="fr-CH"/>
        </w:rPr>
        <w:t xml:space="preserve">من أجل الديمقراطية، تعارض حكومة لوران </w:t>
      </w:r>
      <w:proofErr w:type="spellStart"/>
      <w:r w:rsidRPr="006D3D88">
        <w:rPr>
          <w:spacing w:val="-2"/>
          <w:rtl/>
          <w:lang w:val="fr-CH"/>
        </w:rPr>
        <w:t>كابيلا</w:t>
      </w:r>
      <w:proofErr w:type="spellEnd"/>
      <w:r w:rsidRPr="006D3D88">
        <w:rPr>
          <w:spacing w:val="-2"/>
          <w:rtl/>
          <w:lang w:val="fr-CH"/>
        </w:rPr>
        <w:t xml:space="preserve">، ويُزعم أنها مدعومة من القوات الرواندية. وعمل التجمع من أجل الديمقراطية على تجنيد الرجال بالقوة من شمال وجنوب </w:t>
      </w:r>
      <w:proofErr w:type="spellStart"/>
      <w:r w:rsidRPr="006D3D88">
        <w:rPr>
          <w:spacing w:val="-2"/>
          <w:rtl/>
          <w:lang w:val="fr-CH"/>
        </w:rPr>
        <w:t>كيفو</w:t>
      </w:r>
      <w:proofErr w:type="spellEnd"/>
      <w:r w:rsidRPr="006D3D88">
        <w:rPr>
          <w:spacing w:val="-2"/>
          <w:rtl/>
          <w:lang w:val="fr-CH"/>
        </w:rPr>
        <w:t>.</w:t>
      </w:r>
      <w:r w:rsidRPr="00FE44D1">
        <w:rPr>
          <w:rtl/>
          <w:lang w:val="fr-CH"/>
        </w:rPr>
        <w:t xml:space="preserve"> وفي</w:t>
      </w:r>
      <w:r w:rsidR="006D3D88">
        <w:rPr>
          <w:rFonts w:hint="cs"/>
          <w:rtl/>
          <w:lang w:val="fr-CH"/>
        </w:rPr>
        <w:t> </w:t>
      </w:r>
      <w:r w:rsidRPr="00FE44D1">
        <w:rPr>
          <w:rtl/>
          <w:lang w:val="fr-CH"/>
        </w:rPr>
        <w:t xml:space="preserve">أيلول/سبتمبر 1998، أُخرج صاحب البلاغ قسراً من الحرم الجامعي، واعتقله التجمع من أجل الديمقراطية ليلتين في </w:t>
      </w:r>
      <w:proofErr w:type="spellStart"/>
      <w:r w:rsidRPr="00FE44D1">
        <w:rPr>
          <w:rtl/>
          <w:lang w:val="fr-CH"/>
        </w:rPr>
        <w:t>بوكافو</w:t>
      </w:r>
      <w:proofErr w:type="spellEnd"/>
      <w:r w:rsidRPr="00FE44D1">
        <w:rPr>
          <w:rtl/>
          <w:lang w:val="fr-CH"/>
        </w:rPr>
        <w:t xml:space="preserve"> مع 20 طالباً آخرين، ثم اقتيد في حافلة إلى </w:t>
      </w:r>
      <w:proofErr w:type="spellStart"/>
      <w:r w:rsidRPr="00FE44D1">
        <w:rPr>
          <w:rtl/>
          <w:lang w:val="fr-CH"/>
        </w:rPr>
        <w:t>غابيرو</w:t>
      </w:r>
      <w:proofErr w:type="spellEnd"/>
      <w:r w:rsidRPr="00FE44D1">
        <w:rPr>
          <w:rtl/>
          <w:lang w:val="fr-CH"/>
        </w:rPr>
        <w:t xml:space="preserve"> في رواندا حيث احتُجز في أحد المعسكرات. وفي غضون ذلك، حاول خاطفوه تجنيده لدعمهم في خطتهم الرامية إلى الإطاحة بلوران </w:t>
      </w:r>
      <w:proofErr w:type="spellStart"/>
      <w:r w:rsidRPr="00FE44D1">
        <w:rPr>
          <w:rtl/>
          <w:lang w:val="fr-CH"/>
        </w:rPr>
        <w:t>كابيلا</w:t>
      </w:r>
      <w:proofErr w:type="spellEnd"/>
      <w:r w:rsidRPr="00FE44D1">
        <w:rPr>
          <w:rtl/>
          <w:lang w:val="fr-CH"/>
        </w:rPr>
        <w:t xml:space="preserve">. وبعد 10 أشهر في رواندا، أُعيد إلى مقر التجمع من أجل الديمقراطية في </w:t>
      </w:r>
      <w:proofErr w:type="spellStart"/>
      <w:r w:rsidRPr="00FE44D1">
        <w:rPr>
          <w:rtl/>
          <w:lang w:val="fr-CH"/>
        </w:rPr>
        <w:t>غوما</w:t>
      </w:r>
      <w:proofErr w:type="spellEnd"/>
      <w:r w:rsidRPr="00FE44D1">
        <w:rPr>
          <w:rtl/>
          <w:lang w:val="fr-CH"/>
        </w:rPr>
        <w:t xml:space="preserve"> بجمهورية الكونغو الديمقراطية، حيث كان من المفترض أن يعمل لصالح حركة التجمع من أجل الديمقراطية. غير أنه تمكن من الهرب والعودة إلى </w:t>
      </w:r>
      <w:proofErr w:type="spellStart"/>
      <w:r w:rsidRPr="00FE44D1">
        <w:rPr>
          <w:rtl/>
          <w:lang w:val="fr-CH"/>
        </w:rPr>
        <w:t>بوكافو</w:t>
      </w:r>
      <w:proofErr w:type="spellEnd"/>
      <w:r w:rsidRPr="00FE44D1">
        <w:rPr>
          <w:rtl/>
          <w:lang w:val="fr-CH"/>
        </w:rPr>
        <w:t xml:space="preserve">. وخوفاً على حياته، قرر بعد ذلك الانتقال إلى </w:t>
      </w:r>
      <w:proofErr w:type="spellStart"/>
      <w:r w:rsidRPr="00FE44D1">
        <w:rPr>
          <w:rtl/>
          <w:lang w:val="fr-CH"/>
        </w:rPr>
        <w:t>لوبومباشي</w:t>
      </w:r>
      <w:proofErr w:type="spellEnd"/>
      <w:r w:rsidRPr="00FE44D1">
        <w:rPr>
          <w:rtl/>
          <w:lang w:val="fr-CH"/>
        </w:rPr>
        <w:t xml:space="preserve"> الواقعة في مقاطعة </w:t>
      </w:r>
      <w:proofErr w:type="spellStart"/>
      <w:r w:rsidRPr="00FE44D1">
        <w:rPr>
          <w:rtl/>
          <w:lang w:val="fr-CH"/>
        </w:rPr>
        <w:t>كاتانغا</w:t>
      </w:r>
      <w:proofErr w:type="spellEnd"/>
      <w:r w:rsidRPr="00FE44D1">
        <w:rPr>
          <w:rtl/>
          <w:lang w:val="fr-CH"/>
        </w:rPr>
        <w:t xml:space="preserve"> بجمهورية الكونغو الديمقراطية. وفي </w:t>
      </w:r>
      <w:proofErr w:type="spellStart"/>
      <w:r w:rsidRPr="00FE44D1">
        <w:rPr>
          <w:rtl/>
          <w:lang w:val="fr-CH"/>
        </w:rPr>
        <w:t>لوبومباشي</w:t>
      </w:r>
      <w:proofErr w:type="spellEnd"/>
      <w:r w:rsidRPr="00FE44D1">
        <w:rPr>
          <w:rtl/>
          <w:lang w:val="fr-CH"/>
        </w:rPr>
        <w:t>، حصل على شهادة صادرة عن جهاز المخابرات الوطني تفيد بأنه مشرد داخلياً.</w:t>
      </w:r>
    </w:p>
    <w:p w:rsidR="00FE44D1" w:rsidRPr="00FE44D1" w:rsidRDefault="00FE44D1" w:rsidP="00FE44D1">
      <w:pPr>
        <w:pStyle w:val="SingleTxtGA"/>
        <w:rPr>
          <w:rtl/>
          <w:lang w:val="fr-CH"/>
        </w:rPr>
      </w:pPr>
      <w:r w:rsidRPr="00FE44D1">
        <w:rPr>
          <w:rtl/>
          <w:lang w:val="fr-CH"/>
        </w:rPr>
        <w:t>2-2</w:t>
      </w:r>
      <w:r w:rsidRPr="00FE44D1">
        <w:rPr>
          <w:rtl/>
          <w:lang w:val="fr-CH"/>
        </w:rPr>
        <w:tab/>
        <w:t>وفي 16 نيسان/أبريل 2002، اعتقلت إدارة الشرطة الرئاسية الخاصة صاحب البلاغ وهو يقضي فترة تدريب</w:t>
      </w:r>
      <w:r w:rsidR="00A351E6">
        <w:rPr>
          <w:rtl/>
          <w:lang w:val="fr-CH"/>
        </w:rPr>
        <w:t>،</w:t>
      </w:r>
      <w:r w:rsidRPr="00FE44D1">
        <w:rPr>
          <w:rtl/>
          <w:lang w:val="fr-CH"/>
        </w:rPr>
        <w:t xml:space="preserve"> واتهمته بالتجسس لصالح رواندا والتدبير لانقلاب ضد الرئيس جوزيف </w:t>
      </w:r>
      <w:proofErr w:type="spellStart"/>
      <w:r w:rsidRPr="00FE44D1">
        <w:rPr>
          <w:rtl/>
          <w:lang w:val="fr-CH"/>
        </w:rPr>
        <w:t>كابيلا</w:t>
      </w:r>
      <w:proofErr w:type="spellEnd"/>
      <w:r w:rsidRPr="00FE44D1">
        <w:rPr>
          <w:rtl/>
          <w:lang w:val="fr-CH"/>
        </w:rPr>
        <w:t xml:space="preserve">، ابن لوران </w:t>
      </w:r>
      <w:proofErr w:type="spellStart"/>
      <w:r w:rsidRPr="00FE44D1">
        <w:rPr>
          <w:rtl/>
          <w:lang w:val="fr-CH"/>
        </w:rPr>
        <w:t>كابيلا</w:t>
      </w:r>
      <w:proofErr w:type="spellEnd"/>
      <w:r w:rsidRPr="00FE44D1">
        <w:rPr>
          <w:rtl/>
          <w:lang w:val="fr-CH"/>
        </w:rPr>
        <w:t xml:space="preserve"> الذي اغتيل في كانون الثاني/يناير 2001. وكانت زوجة صاحب البلاغ آنذاك قد أنجبت منذ مدة قصيرة ابنته</w:t>
      </w:r>
      <w:r w:rsidR="00A351E6">
        <w:rPr>
          <w:rtl/>
          <w:lang w:val="fr-CH"/>
        </w:rPr>
        <w:t xml:space="preserve"> </w:t>
      </w:r>
      <w:r w:rsidRPr="00FE44D1">
        <w:rPr>
          <w:rtl/>
          <w:lang w:val="fr-CH"/>
        </w:rPr>
        <w:t xml:space="preserve">التي كانت تبلغ من العمر ستة أسابيع. ولم تُقدم إلى صاحب البلاغ، عند احتجازه، أي معلومات عن التهم الموجهة إليه، وعن المكان الذي يُقتاد إليه أو المدة التي سيقضيها فيه. ونُقل من مكان إلى آخر طيلة سبعة أيام اعُتقل خلالها في مواقع مختلفة في </w:t>
      </w:r>
      <w:proofErr w:type="spellStart"/>
      <w:r w:rsidRPr="00FE44D1">
        <w:rPr>
          <w:rtl/>
          <w:lang w:val="fr-CH"/>
        </w:rPr>
        <w:t>لوبومباشي</w:t>
      </w:r>
      <w:proofErr w:type="spellEnd"/>
      <w:r w:rsidRPr="00FE44D1">
        <w:rPr>
          <w:rtl/>
          <w:lang w:val="fr-CH"/>
        </w:rPr>
        <w:t xml:space="preserve"> لأن زملاءه في الجامعة والمدافعين عن حقوق الإنسان كانوا يبحثون عنه.</w:t>
      </w:r>
    </w:p>
    <w:p w:rsidR="00FE44D1" w:rsidRPr="00FE44D1" w:rsidRDefault="00FE44D1" w:rsidP="004560FD">
      <w:pPr>
        <w:pStyle w:val="SingleTxtGA"/>
        <w:rPr>
          <w:rtl/>
          <w:lang w:val="fr-CH"/>
        </w:rPr>
      </w:pPr>
      <w:r w:rsidRPr="00FE44D1">
        <w:rPr>
          <w:rtl/>
          <w:lang w:val="fr-CH"/>
        </w:rPr>
        <w:t>2-3</w:t>
      </w:r>
      <w:r w:rsidRPr="00FE44D1">
        <w:rPr>
          <w:rtl/>
          <w:lang w:val="fr-CH"/>
        </w:rPr>
        <w:tab/>
        <w:t xml:space="preserve">وفي 23 نيسان/أبريل 2002، اقتيد صاحب البلاغ إلى مقر جهاز المخابرات الوطني في </w:t>
      </w:r>
      <w:proofErr w:type="spellStart"/>
      <w:r w:rsidRPr="00FE44D1">
        <w:rPr>
          <w:rtl/>
          <w:lang w:val="fr-CH"/>
        </w:rPr>
        <w:t>لوبومباشي</w:t>
      </w:r>
      <w:proofErr w:type="spellEnd"/>
      <w:r w:rsidRPr="00FE44D1">
        <w:rPr>
          <w:rtl/>
          <w:lang w:val="fr-CH"/>
        </w:rPr>
        <w:t>، حيث تعرض للمعاملة السيئة طوال يومين. وضُرب مراراً وتكراراً واتُّهم بالتجسس. وجُر من زنزانة إلى أخرى مكبل اليدين والرجلين، وكان خائفاً من أن يُقتل. ثم نُقل على متن طائرة رئاسية خاصة</w:t>
      </w:r>
      <w:r w:rsidR="004560FD">
        <w:rPr>
          <w:vertAlign w:val="superscript"/>
          <w:rtl/>
          <w:lang w:val="fr-CH"/>
        </w:rPr>
        <w:t>(</w:t>
      </w:r>
      <w:r w:rsidR="004560FD">
        <w:rPr>
          <w:rStyle w:val="FootnoteReference"/>
          <w:rtl/>
          <w:lang w:val="fr-CH"/>
        </w:rPr>
        <w:footnoteReference w:id="2"/>
      </w:r>
      <w:r w:rsidR="004560FD">
        <w:rPr>
          <w:vertAlign w:val="superscript"/>
          <w:rtl/>
          <w:lang w:val="fr-CH"/>
        </w:rPr>
        <w:t>)</w:t>
      </w:r>
      <w:r w:rsidR="004560FD">
        <w:rPr>
          <w:rFonts w:hint="cs"/>
          <w:rtl/>
          <w:lang w:val="fr-CH"/>
        </w:rPr>
        <w:t xml:space="preserve"> </w:t>
      </w:r>
      <w:r w:rsidRPr="00FE44D1">
        <w:rPr>
          <w:rtl/>
          <w:lang w:val="fr-CH"/>
        </w:rPr>
        <w:t>إلى مقر جهاز المخابرات الوطني في كينشاسا</w:t>
      </w:r>
      <w:r w:rsidR="00A351E6">
        <w:rPr>
          <w:rtl/>
          <w:lang w:val="fr-CH"/>
        </w:rPr>
        <w:t xml:space="preserve"> </w:t>
      </w:r>
      <w:r w:rsidRPr="00FE44D1">
        <w:rPr>
          <w:rtl/>
          <w:lang w:val="fr-CH"/>
        </w:rPr>
        <w:t>حيث احتُجز ستة أشهر.</w:t>
      </w:r>
    </w:p>
    <w:p w:rsidR="00FE44D1" w:rsidRPr="00FE44D1" w:rsidRDefault="00FE44D1" w:rsidP="004560FD">
      <w:pPr>
        <w:pStyle w:val="SingleTxtGA"/>
        <w:rPr>
          <w:rtl/>
          <w:lang w:val="fr-CH"/>
        </w:rPr>
      </w:pPr>
      <w:r w:rsidRPr="00FE44D1">
        <w:rPr>
          <w:rtl/>
          <w:lang w:val="fr-CH"/>
        </w:rPr>
        <w:t>2-4</w:t>
      </w:r>
      <w:r w:rsidRPr="00FE44D1">
        <w:rPr>
          <w:rtl/>
          <w:lang w:val="fr-CH"/>
        </w:rPr>
        <w:tab/>
        <w:t>واحتُجز صاحب البلاغ في غرفتين مختلفتين في مقر جهاز المخابرات في كينشاسا، وكان يقضي النهار في واحدة ويُعذَّب الليل في الأخرى</w:t>
      </w:r>
      <w:r w:rsidR="004560FD">
        <w:rPr>
          <w:vertAlign w:val="superscript"/>
          <w:rtl/>
          <w:lang w:val="fr-CH"/>
        </w:rPr>
        <w:t>(</w:t>
      </w:r>
      <w:r w:rsidR="004560FD">
        <w:rPr>
          <w:rStyle w:val="FootnoteReference"/>
          <w:rtl/>
          <w:lang w:val="fr-CH"/>
        </w:rPr>
        <w:footnoteReference w:id="3"/>
      </w:r>
      <w:r w:rsidR="004560FD">
        <w:rPr>
          <w:vertAlign w:val="superscript"/>
          <w:rtl/>
          <w:lang w:val="fr-CH"/>
        </w:rPr>
        <w:t>)</w:t>
      </w:r>
      <w:r w:rsidRPr="00FE44D1">
        <w:rPr>
          <w:rtl/>
          <w:lang w:val="fr-CH"/>
        </w:rPr>
        <w:t>. وعُلق من رجليه على آلة ورأسُه إلى أسفل وضُرب باستمرار على أعضائه التناسلية وظهره ورأسه بقضيب معدني سميك يطلق صعقات كهربائية. وعندما كان معلقاً رأساً على عقب، وُضعت على لسانه</w:t>
      </w:r>
      <w:r w:rsidR="00A351E6">
        <w:rPr>
          <w:rtl/>
          <w:lang w:val="fr-CH"/>
        </w:rPr>
        <w:t xml:space="preserve"> </w:t>
      </w:r>
      <w:r w:rsidRPr="00FE44D1">
        <w:rPr>
          <w:rtl/>
          <w:lang w:val="fr-CH"/>
        </w:rPr>
        <w:t xml:space="preserve">كماشة معدنية كبيرة كان موظفو الجهاز يشدونها شداً لحمله على الاعتراف بأنه كان يخطط لقتل </w:t>
      </w:r>
      <w:proofErr w:type="spellStart"/>
      <w:r w:rsidRPr="00FE44D1">
        <w:rPr>
          <w:rtl/>
          <w:lang w:val="fr-CH"/>
        </w:rPr>
        <w:t>كابيلا</w:t>
      </w:r>
      <w:proofErr w:type="spellEnd"/>
      <w:r w:rsidRPr="00FE44D1">
        <w:rPr>
          <w:rtl/>
          <w:lang w:val="fr-CH"/>
        </w:rPr>
        <w:t xml:space="preserve"> والاستيلاء على السلطة في كينشاسا. وبعد ضربه في هذا الوضع، أطلقته الآلة فهوى أرضاً. وصُعقت أعضاؤه التناسلية بالكهرباء مراراً وتكراراً مما سبب له آلاماً شديدة. وضُرب ورُكل ولُكم باستمرار أيضاً. واتهمه الموظفون الذين عذبوه بأنه كان يختبئ في رواندا وأنه زعيم القوات الرواندية. وسألوه أيضاً عن دراساته الجامعية. وقبل إعادته إلى زنزانته، كان</w:t>
      </w:r>
      <w:r w:rsidR="00A351E6">
        <w:rPr>
          <w:rtl/>
          <w:lang w:val="fr-CH"/>
        </w:rPr>
        <w:t xml:space="preserve"> </w:t>
      </w:r>
      <w:r w:rsidRPr="00FE44D1">
        <w:rPr>
          <w:rtl/>
          <w:lang w:val="fr-CH"/>
        </w:rPr>
        <w:t xml:space="preserve">يُصبّ عليه </w:t>
      </w:r>
      <w:proofErr w:type="spellStart"/>
      <w:r w:rsidRPr="00FE44D1">
        <w:rPr>
          <w:rtl/>
          <w:lang w:val="fr-CH"/>
        </w:rPr>
        <w:t>سطل</w:t>
      </w:r>
      <w:proofErr w:type="spellEnd"/>
      <w:r w:rsidRPr="00FE44D1">
        <w:rPr>
          <w:rtl/>
          <w:lang w:val="fr-CH"/>
        </w:rPr>
        <w:t xml:space="preserve"> من الماء. وبالإضافة إلى ذلك، حُرم من الطعام والماء. وأثناء احتجازه في مقر جهاز المخابرات في كينشاسا، لم يُسمح له بالاتصال بزوجته وابنته وكان قلقا للغاية عليهما. ونتيجة للتعذيب، أزيلت إحدى خصيتيه</w:t>
      </w:r>
      <w:r w:rsidR="004560FD">
        <w:rPr>
          <w:vertAlign w:val="superscript"/>
          <w:rtl/>
          <w:lang w:val="fr-CH"/>
        </w:rPr>
        <w:t>(</w:t>
      </w:r>
      <w:r w:rsidR="004560FD">
        <w:rPr>
          <w:rStyle w:val="FootnoteReference"/>
          <w:rtl/>
          <w:lang w:val="fr-CH"/>
        </w:rPr>
        <w:footnoteReference w:id="4"/>
      </w:r>
      <w:r w:rsidR="004560FD">
        <w:rPr>
          <w:vertAlign w:val="superscript"/>
          <w:rtl/>
          <w:lang w:val="fr-CH"/>
        </w:rPr>
        <w:t>)</w:t>
      </w:r>
      <w:r w:rsidRPr="00FE44D1">
        <w:rPr>
          <w:rtl/>
          <w:lang w:val="fr-CH"/>
        </w:rPr>
        <w:t>.</w:t>
      </w:r>
    </w:p>
    <w:p w:rsidR="00FE44D1" w:rsidRPr="00FE44D1" w:rsidRDefault="00FE44D1" w:rsidP="004560FD">
      <w:pPr>
        <w:pStyle w:val="SingleTxtGA"/>
        <w:rPr>
          <w:rtl/>
          <w:lang w:val="fr-CH"/>
        </w:rPr>
      </w:pPr>
      <w:r w:rsidRPr="00FE44D1">
        <w:rPr>
          <w:rtl/>
          <w:lang w:val="fr-CH"/>
        </w:rPr>
        <w:t>2-5</w:t>
      </w:r>
      <w:r w:rsidRPr="00FE44D1">
        <w:rPr>
          <w:rtl/>
          <w:lang w:val="fr-CH"/>
        </w:rPr>
        <w:tab/>
        <w:t>وفي تموز/يوليه 2002، اقتيد صاحب البلاغ دون سابق إشعار إلى محكمة أمن الدولة</w:t>
      </w:r>
      <w:r w:rsidR="004560FD">
        <w:rPr>
          <w:vertAlign w:val="superscript"/>
          <w:rtl/>
          <w:lang w:val="fr-CH"/>
        </w:rPr>
        <w:t>(</w:t>
      </w:r>
      <w:r w:rsidR="004560FD">
        <w:rPr>
          <w:rStyle w:val="FootnoteReference"/>
          <w:rtl/>
          <w:lang w:val="fr-CH"/>
        </w:rPr>
        <w:footnoteReference w:id="5"/>
      </w:r>
      <w:r w:rsidR="004560FD">
        <w:rPr>
          <w:vertAlign w:val="superscript"/>
          <w:rtl/>
          <w:lang w:val="fr-CH"/>
        </w:rPr>
        <w:t>)</w:t>
      </w:r>
      <w:r w:rsidRPr="00FE44D1">
        <w:rPr>
          <w:rtl/>
          <w:lang w:val="fr-CH"/>
        </w:rPr>
        <w:t xml:space="preserve"> حيث أُبلغ بأنه يُشتبه في كونه ضابط مخابرات يعمل لصالح رواندا وبوروندي وأوغندا؛ ومع ذلك، لم يُقدَّم أي دليل ضده. ومثّله المرصد الوطني لحقوق الإنسان، وكان قد التقى برئيسه أثناء الاحتجاز في كينشاسا. وفي الشهر نفسه، نقلته محكمة أمن الدولة إلى سجن </w:t>
      </w:r>
      <w:proofErr w:type="spellStart"/>
      <w:r w:rsidRPr="00FE44D1">
        <w:rPr>
          <w:rtl/>
          <w:lang w:val="fr-CH"/>
        </w:rPr>
        <w:t>ماكالا</w:t>
      </w:r>
      <w:proofErr w:type="spellEnd"/>
      <w:r w:rsidRPr="00FE44D1">
        <w:rPr>
          <w:rtl/>
          <w:lang w:val="fr-CH"/>
        </w:rPr>
        <w:t xml:space="preserve"> المدني في كينشاسا، دون إدانته أو تحديد عقوبته.</w:t>
      </w:r>
    </w:p>
    <w:p w:rsidR="00FE44D1" w:rsidRPr="00FE44D1" w:rsidRDefault="00FE44D1" w:rsidP="001D0B23">
      <w:pPr>
        <w:pStyle w:val="SingleTxtGA"/>
        <w:rPr>
          <w:rtl/>
          <w:lang w:val="fr-CH"/>
        </w:rPr>
      </w:pPr>
      <w:r w:rsidRPr="00FE44D1">
        <w:rPr>
          <w:rtl/>
          <w:lang w:val="fr-CH"/>
        </w:rPr>
        <w:t>2-6</w:t>
      </w:r>
      <w:r w:rsidRPr="00FE44D1">
        <w:rPr>
          <w:rtl/>
          <w:lang w:val="fr-CH"/>
        </w:rPr>
        <w:tab/>
        <w:t xml:space="preserve">وفي 4 تشرين الأول/أكتوبر 2002، أُفرج عن صاحب البلاغ من سجن </w:t>
      </w:r>
      <w:proofErr w:type="spellStart"/>
      <w:r w:rsidRPr="00FE44D1">
        <w:rPr>
          <w:rtl/>
          <w:lang w:val="fr-CH"/>
        </w:rPr>
        <w:t>ماكالا</w:t>
      </w:r>
      <w:proofErr w:type="spellEnd"/>
      <w:r w:rsidRPr="00FE44D1">
        <w:rPr>
          <w:rtl/>
          <w:lang w:val="fr-CH"/>
        </w:rPr>
        <w:t xml:space="preserve"> المدني عقب تزايد الضغط العام من منظمات حقوق الإنسان ومن زملائه في جامعة </w:t>
      </w:r>
      <w:proofErr w:type="spellStart"/>
      <w:r w:rsidRPr="00FE44D1">
        <w:rPr>
          <w:rtl/>
          <w:lang w:val="fr-CH"/>
        </w:rPr>
        <w:t>لوبومباشي</w:t>
      </w:r>
      <w:proofErr w:type="spellEnd"/>
      <w:r w:rsidRPr="00FE44D1">
        <w:rPr>
          <w:rtl/>
          <w:lang w:val="fr-CH"/>
        </w:rPr>
        <w:t>. وذكرت وثيقة الإفراج عنه أنه كان قد سُجن بسبب المساس بأمن الدولة، ومع ذلك لم</w:t>
      </w:r>
      <w:r w:rsidR="00A351E6">
        <w:rPr>
          <w:rtl/>
          <w:lang w:val="fr-CH"/>
        </w:rPr>
        <w:t xml:space="preserve"> </w:t>
      </w:r>
      <w:r w:rsidRPr="00FE44D1">
        <w:rPr>
          <w:rtl/>
          <w:lang w:val="fr-CH"/>
        </w:rPr>
        <w:t xml:space="preserve">يُدن بأية جريمة. وغادر صاحب البلاغ جمهورية الكونغو الديمقراطية بعد سبعة أيام من إطلاق سراحه من سجن </w:t>
      </w:r>
      <w:proofErr w:type="spellStart"/>
      <w:r w:rsidRPr="00FE44D1">
        <w:rPr>
          <w:rtl/>
          <w:lang w:val="fr-CH"/>
        </w:rPr>
        <w:t>ماكالا</w:t>
      </w:r>
      <w:proofErr w:type="spellEnd"/>
      <w:r w:rsidRPr="00FE44D1">
        <w:rPr>
          <w:rtl/>
          <w:lang w:val="fr-CH"/>
        </w:rPr>
        <w:t xml:space="preserve"> خوفاً على سلامته. وبعد وصوله إلى الكونغو، تَسجل لدى مفوضية الأمم المتحدة السامية لشؤون اللاجئين (المفوضية) ومُنح وضع اللاجئ في عام</w:t>
      </w:r>
      <w:r w:rsidR="001D0B23">
        <w:rPr>
          <w:rFonts w:hint="cs"/>
          <w:rtl/>
          <w:lang w:val="fr-CH"/>
        </w:rPr>
        <w:t> </w:t>
      </w:r>
      <w:r w:rsidRPr="00FE44D1">
        <w:rPr>
          <w:rtl/>
          <w:lang w:val="fr-CH"/>
        </w:rPr>
        <w:t>2004. ولكنه كان على علم بأنه ليس في أمان بسبب تجاور البلدين.</w:t>
      </w:r>
    </w:p>
    <w:p w:rsidR="00FE44D1" w:rsidRPr="00FE44D1" w:rsidRDefault="00FE44D1" w:rsidP="00846AB1">
      <w:pPr>
        <w:pStyle w:val="SingleTxtGA"/>
        <w:rPr>
          <w:rtl/>
          <w:lang w:val="fr-CH"/>
        </w:rPr>
      </w:pPr>
      <w:r w:rsidRPr="00FE44D1">
        <w:rPr>
          <w:rtl/>
          <w:lang w:val="fr-CH"/>
        </w:rPr>
        <w:t>2-7</w:t>
      </w:r>
      <w:r w:rsidRPr="00FE44D1">
        <w:rPr>
          <w:rtl/>
          <w:lang w:val="fr-CH"/>
        </w:rPr>
        <w:tab/>
        <w:t xml:space="preserve">وحصل صاحب البلاغ، عن طريق المفوضية، على تأشيرة للذهاب إلى أستراليا، فانتقل إليها رفقه أسرته في 21 </w:t>
      </w:r>
      <w:r w:rsidR="00846AB1">
        <w:rPr>
          <w:rFonts w:hint="cs"/>
          <w:rtl/>
          <w:lang w:val="fr-CH"/>
        </w:rPr>
        <w:t>آ</w:t>
      </w:r>
      <w:r w:rsidRPr="00FE44D1">
        <w:rPr>
          <w:rtl/>
          <w:lang w:val="fr-CH"/>
        </w:rPr>
        <w:t>ب/أغسطس 2007. ومنذ وصوله إلى أستراليا وهو يتلقى علاجاً نفسياً مرتبطاً بما تعرض له من صدمات وتعذيب. ويفيد المسؤول عن علاجه بأنه يعاني من عواقب طويلة الأجل لها صلة بالصدمات التي تعرض لها من جراء احتجازه وتعذيبه، ومنها مشاكل الأرق وفقدان الشهية وآلام جسدية وصعوبات في التعامل مع الآخرين.</w:t>
      </w:r>
    </w:p>
    <w:p w:rsidR="00FE44D1" w:rsidRPr="00FE44D1" w:rsidRDefault="001D0B23" w:rsidP="001D0B23">
      <w:pPr>
        <w:pStyle w:val="H23GA"/>
        <w:rPr>
          <w:rtl/>
          <w:lang w:val="fr-CH"/>
        </w:rPr>
      </w:pPr>
      <w:r>
        <w:rPr>
          <w:rFonts w:hint="cs"/>
          <w:rtl/>
          <w:lang w:val="fr-CH"/>
        </w:rPr>
        <w:tab/>
      </w:r>
      <w:r>
        <w:rPr>
          <w:rFonts w:hint="cs"/>
          <w:rtl/>
          <w:lang w:val="fr-CH"/>
        </w:rPr>
        <w:tab/>
      </w:r>
      <w:r w:rsidR="00FE44D1" w:rsidRPr="00FE44D1">
        <w:rPr>
          <w:rtl/>
          <w:lang w:val="fr-CH"/>
        </w:rPr>
        <w:t>الشكوى</w:t>
      </w:r>
    </w:p>
    <w:p w:rsidR="00FE44D1" w:rsidRPr="001D0B23" w:rsidRDefault="00FE44D1" w:rsidP="00DC3932">
      <w:pPr>
        <w:pStyle w:val="SingleTxtGA"/>
        <w:rPr>
          <w:spacing w:val="-2"/>
          <w:rtl/>
          <w:lang w:val="fr-CH"/>
        </w:rPr>
      </w:pPr>
      <w:r w:rsidRPr="001D0B23">
        <w:rPr>
          <w:spacing w:val="-2"/>
          <w:rtl/>
          <w:lang w:val="fr-CH"/>
        </w:rPr>
        <w:t>3-1</w:t>
      </w:r>
      <w:r w:rsidRPr="001D0B23">
        <w:rPr>
          <w:spacing w:val="-2"/>
          <w:rtl/>
          <w:lang w:val="fr-CH"/>
        </w:rPr>
        <w:tab/>
        <w:t>يدعي صاحب البلاغ أن وسائل الانتصاف المحلية المتاحة غير فعالة</w:t>
      </w:r>
      <w:r w:rsidR="00DC3932" w:rsidRPr="001D0B23">
        <w:rPr>
          <w:spacing w:val="-2"/>
          <w:vertAlign w:val="superscript"/>
          <w:rtl/>
          <w:lang w:val="fr-CH"/>
        </w:rPr>
        <w:t>(</w:t>
      </w:r>
      <w:r w:rsidR="00DC3932" w:rsidRPr="001D0B23">
        <w:rPr>
          <w:rStyle w:val="FootnoteReference"/>
          <w:spacing w:val="-2"/>
          <w:rtl/>
          <w:lang w:val="fr-CH"/>
        </w:rPr>
        <w:footnoteReference w:id="6"/>
      </w:r>
      <w:r w:rsidR="00DC3932" w:rsidRPr="001D0B23">
        <w:rPr>
          <w:spacing w:val="-2"/>
          <w:vertAlign w:val="superscript"/>
          <w:rtl/>
          <w:lang w:val="fr-CH"/>
        </w:rPr>
        <w:t>)</w:t>
      </w:r>
      <w:r w:rsidRPr="001D0B23">
        <w:rPr>
          <w:spacing w:val="-2"/>
          <w:rtl/>
          <w:lang w:val="fr-CH"/>
        </w:rPr>
        <w:t>، ذلك أن الحكومة هي الجهة التي ارتكبت الانتهاكات ضده، وأن تلك الانتهاكات ترتبط مباشرة بالرئيس والسلطة التنفيذية</w:t>
      </w:r>
      <w:r w:rsidR="00DC3932" w:rsidRPr="001D0B23">
        <w:rPr>
          <w:spacing w:val="-2"/>
          <w:vertAlign w:val="superscript"/>
          <w:rtl/>
          <w:lang w:val="fr-CH"/>
        </w:rPr>
        <w:t>(</w:t>
      </w:r>
      <w:r w:rsidR="00DC3932" w:rsidRPr="001D0B23">
        <w:rPr>
          <w:rStyle w:val="FootnoteReference"/>
          <w:spacing w:val="-2"/>
          <w:rtl/>
          <w:lang w:val="fr-CH"/>
        </w:rPr>
        <w:footnoteReference w:id="7"/>
      </w:r>
      <w:r w:rsidR="00DC3932" w:rsidRPr="001D0B23">
        <w:rPr>
          <w:spacing w:val="-2"/>
          <w:vertAlign w:val="superscript"/>
          <w:rtl/>
          <w:lang w:val="fr-CH"/>
        </w:rPr>
        <w:t>)</w:t>
      </w:r>
      <w:r w:rsidRPr="001D0B23">
        <w:rPr>
          <w:spacing w:val="-2"/>
          <w:rtl/>
          <w:lang w:val="fr-CH"/>
        </w:rPr>
        <w:t>. ويدعي كذلك استحالة لجوئه إلى أي سبيل من سبل الانتصاف بأمان عندما كان في جمهورية الكونغو الديمقراطية بسبب تهديده بالقتل وشعوره بالخوف.</w:t>
      </w:r>
    </w:p>
    <w:p w:rsidR="00FE44D1" w:rsidRPr="00FE44D1" w:rsidRDefault="00FE44D1" w:rsidP="00DC3932">
      <w:pPr>
        <w:pStyle w:val="SingleTxtGA"/>
        <w:rPr>
          <w:rtl/>
          <w:lang w:val="fr-CH"/>
        </w:rPr>
      </w:pPr>
      <w:r w:rsidRPr="00FE44D1">
        <w:rPr>
          <w:rtl/>
          <w:lang w:val="fr-CH"/>
        </w:rPr>
        <w:t>3-2</w:t>
      </w:r>
      <w:r w:rsidRPr="00FE44D1">
        <w:rPr>
          <w:rtl/>
          <w:lang w:val="fr-CH"/>
        </w:rPr>
        <w:tab/>
        <w:t xml:space="preserve">ويدعي صاحب البلاغ أن الدولة الطرف انتهكت حقه في عدم التعرض للتعذيب والمعاملة أو العقوبة القاسية </w:t>
      </w:r>
      <w:proofErr w:type="spellStart"/>
      <w:r w:rsidRPr="00FE44D1">
        <w:rPr>
          <w:rtl/>
          <w:lang w:val="fr-CH"/>
        </w:rPr>
        <w:t>واللاإنسانية</w:t>
      </w:r>
      <w:proofErr w:type="spellEnd"/>
      <w:r w:rsidRPr="00FE44D1">
        <w:rPr>
          <w:rtl/>
          <w:lang w:val="fr-CH"/>
        </w:rPr>
        <w:t xml:space="preserve"> والمهينة المكفول بموجب المادة 7 من العهد. ويذكر أن الأفعال التي ارتكبتها السلطات الكونغولية في حقه أثناء احتجازه تشكل تعذيباً</w:t>
      </w:r>
      <w:r w:rsidR="00DC3932">
        <w:rPr>
          <w:vertAlign w:val="superscript"/>
          <w:rtl/>
          <w:lang w:val="fr-CH"/>
        </w:rPr>
        <w:t>(</w:t>
      </w:r>
      <w:r w:rsidR="00DC3932">
        <w:rPr>
          <w:rStyle w:val="FootnoteReference"/>
          <w:rtl/>
          <w:lang w:val="fr-CH"/>
        </w:rPr>
        <w:footnoteReference w:id="8"/>
      </w:r>
      <w:r w:rsidR="00DC3932">
        <w:rPr>
          <w:vertAlign w:val="superscript"/>
          <w:rtl/>
          <w:lang w:val="fr-CH"/>
        </w:rPr>
        <w:t>)</w:t>
      </w:r>
      <w:r w:rsidRPr="00FE44D1">
        <w:rPr>
          <w:rtl/>
          <w:lang w:val="fr-CH"/>
        </w:rPr>
        <w:t>.</w:t>
      </w:r>
    </w:p>
    <w:p w:rsidR="00FE44D1" w:rsidRPr="00FE44D1" w:rsidRDefault="00FE44D1" w:rsidP="001D0B23">
      <w:pPr>
        <w:pStyle w:val="SingleTxtGA"/>
        <w:rPr>
          <w:rtl/>
          <w:lang w:val="fr-CH"/>
        </w:rPr>
      </w:pPr>
      <w:r w:rsidRPr="00FE44D1">
        <w:rPr>
          <w:rtl/>
          <w:lang w:val="fr-CH"/>
        </w:rPr>
        <w:t>3-3</w:t>
      </w:r>
      <w:r w:rsidRPr="00FE44D1">
        <w:rPr>
          <w:rtl/>
          <w:lang w:val="fr-CH"/>
        </w:rPr>
        <w:tab/>
        <w:t>وعلاوة على ذلك، يدعي صاحب البلاغ أن الدولة الطرف انتهكت حقه في عدم التعرض للاعتقال والاحتجاز التعسفيين المكفول بموجب الفقرة 1 من المادة 9. ويدعي أن احتجازه لم يكن معقولاً أو ضرورياً أو متناسباً أو سليماً أو مبرَّراً، وهو من ثم احتجاز تعسفي بالمعنى الوارد في الفقرة 1 من المادة 9</w:t>
      </w:r>
      <w:r w:rsidR="00DC3932">
        <w:rPr>
          <w:vertAlign w:val="superscript"/>
          <w:rtl/>
          <w:lang w:val="fr-CH"/>
        </w:rPr>
        <w:t>(</w:t>
      </w:r>
      <w:r w:rsidR="00DC3932">
        <w:rPr>
          <w:rStyle w:val="FootnoteReference"/>
          <w:rtl/>
          <w:lang w:val="fr-CH"/>
        </w:rPr>
        <w:footnoteReference w:id="9"/>
      </w:r>
      <w:r w:rsidR="00DC3932">
        <w:rPr>
          <w:vertAlign w:val="superscript"/>
          <w:rtl/>
          <w:lang w:val="fr-CH"/>
        </w:rPr>
        <w:t>)</w:t>
      </w:r>
      <w:r w:rsidRPr="00FE44D1">
        <w:rPr>
          <w:rtl/>
          <w:lang w:val="fr-CH"/>
        </w:rPr>
        <w:t>. ويذهب إلى عدم وجود أي عوامل</w:t>
      </w:r>
      <w:r w:rsidR="00A351E6">
        <w:rPr>
          <w:rtl/>
          <w:lang w:val="fr-CH"/>
        </w:rPr>
        <w:t xml:space="preserve"> </w:t>
      </w:r>
      <w:r w:rsidRPr="00FE44D1">
        <w:rPr>
          <w:rtl/>
          <w:lang w:val="fr-CH"/>
        </w:rPr>
        <w:t>خاصة به تجعل احتجازه وسجنه ضرورياً ومعقولاً. وعندما كان محتجزاً لم يُعلَم بأي تهم ضده ولم</w:t>
      </w:r>
      <w:r w:rsidR="001D0B23">
        <w:rPr>
          <w:rFonts w:hint="cs"/>
          <w:rtl/>
          <w:lang w:val="fr-CH"/>
        </w:rPr>
        <w:t> </w:t>
      </w:r>
      <w:r w:rsidRPr="00FE44D1">
        <w:rPr>
          <w:rtl/>
          <w:lang w:val="fr-CH"/>
        </w:rPr>
        <w:t>يطلع على تفاصيلها.</w:t>
      </w:r>
    </w:p>
    <w:p w:rsidR="00FE44D1" w:rsidRPr="00FE44D1" w:rsidRDefault="00FE44D1" w:rsidP="00056937">
      <w:pPr>
        <w:pStyle w:val="SingleTxtGA"/>
        <w:rPr>
          <w:rtl/>
          <w:lang w:val="fr-CH"/>
        </w:rPr>
      </w:pPr>
      <w:r w:rsidRPr="00FE44D1">
        <w:rPr>
          <w:rtl/>
          <w:lang w:val="fr-CH"/>
        </w:rPr>
        <w:t>3-4</w:t>
      </w:r>
      <w:r w:rsidRPr="00FE44D1">
        <w:rPr>
          <w:rtl/>
          <w:lang w:val="fr-CH"/>
        </w:rPr>
        <w:tab/>
        <w:t>ويدعي صاحب البلاغ أيضاً أن الدولة الطرف انتهكت حقه في عدم التعرض لتدخل تعسفي في خصوصياته أو شؤون أسرته أو بيته المكفول بموجب المادة 17</w:t>
      </w:r>
      <w:r w:rsidR="00DC3932">
        <w:rPr>
          <w:vertAlign w:val="superscript"/>
          <w:rtl/>
          <w:lang w:val="fr-CH"/>
        </w:rPr>
        <w:t>(</w:t>
      </w:r>
      <w:r w:rsidR="00DC3932">
        <w:rPr>
          <w:rStyle w:val="FootnoteReference"/>
          <w:rtl/>
          <w:lang w:val="fr-CH"/>
        </w:rPr>
        <w:footnoteReference w:id="10"/>
      </w:r>
      <w:r w:rsidR="00DC3932">
        <w:rPr>
          <w:vertAlign w:val="superscript"/>
          <w:rtl/>
          <w:lang w:val="fr-CH"/>
        </w:rPr>
        <w:t>)</w:t>
      </w:r>
      <w:r w:rsidRPr="00FE44D1">
        <w:rPr>
          <w:rtl/>
          <w:lang w:val="fr-CH"/>
        </w:rPr>
        <w:t>. ويرى أن احتجازه الذي اضطره إلى الانفصال عن زوجته وابنته المولودة حديثاً يشكل تدخلاً في حياته الأسرية. وقد ترك هذا الانفصال في نفسه أثراً وكرباً شديدين</w:t>
      </w:r>
      <w:r w:rsidR="00DC3932">
        <w:rPr>
          <w:vertAlign w:val="superscript"/>
          <w:rtl/>
          <w:lang w:val="fr-CH"/>
        </w:rPr>
        <w:t>(</w:t>
      </w:r>
      <w:r w:rsidR="00DC3932">
        <w:rPr>
          <w:rStyle w:val="FootnoteReference"/>
          <w:rtl/>
          <w:lang w:val="fr-CH"/>
        </w:rPr>
        <w:footnoteReference w:id="11"/>
      </w:r>
      <w:r w:rsidR="00DC3932">
        <w:rPr>
          <w:vertAlign w:val="superscript"/>
          <w:rtl/>
          <w:lang w:val="fr-CH"/>
        </w:rPr>
        <w:t>)</w:t>
      </w:r>
      <w:r w:rsidRPr="00FE44D1">
        <w:rPr>
          <w:rtl/>
          <w:lang w:val="fr-CH"/>
        </w:rPr>
        <w:t>. ويذكر أن التدخل في خصوصياته وشؤون أسرته تعسفي لأنه اقتيد من مكان عمله ولم يتلق أي إخطار بالتهمة</w:t>
      </w:r>
      <w:r w:rsidR="00056937">
        <w:rPr>
          <w:rFonts w:hint="cs"/>
          <w:rtl/>
          <w:lang w:val="fr-CH"/>
        </w:rPr>
        <w:t> </w:t>
      </w:r>
      <w:r w:rsidRPr="00FE44D1">
        <w:rPr>
          <w:rtl/>
          <w:lang w:val="fr-CH"/>
        </w:rPr>
        <w:t xml:space="preserve">الموجهة إليه، ولم يستفد من مراجعة قضائية لاحتجازه، ولم يُستمع إليه وفقاً للأصول </w:t>
      </w:r>
      <w:r w:rsidRPr="00056937">
        <w:rPr>
          <w:spacing w:val="-3"/>
          <w:rtl/>
          <w:lang w:val="fr-CH"/>
        </w:rPr>
        <w:t>وبما يتماشى والضمانات الإجرائية. ولم يول أي اعتبار لأسرة صاحب البلاغ في هذه الإجراءات ولم يتسن له الاتصال بها في الفترة من نيسان/أبريل إلى تشرين الأول/أكتوبر 2002.</w:t>
      </w:r>
    </w:p>
    <w:p w:rsidR="00FE44D1" w:rsidRPr="00FE44D1" w:rsidRDefault="00056937" w:rsidP="00056937">
      <w:pPr>
        <w:pStyle w:val="H23GA"/>
        <w:rPr>
          <w:rtl/>
          <w:lang w:val="fr-CH"/>
        </w:rPr>
      </w:pPr>
      <w:r>
        <w:rPr>
          <w:rFonts w:hint="cs"/>
          <w:rtl/>
          <w:lang w:val="fr-CH"/>
        </w:rPr>
        <w:tab/>
      </w:r>
      <w:r>
        <w:rPr>
          <w:rFonts w:hint="cs"/>
          <w:rtl/>
          <w:lang w:val="fr-CH"/>
        </w:rPr>
        <w:tab/>
      </w:r>
      <w:r w:rsidR="00FE44D1" w:rsidRPr="00FE44D1">
        <w:rPr>
          <w:rtl/>
          <w:lang w:val="fr-CH"/>
        </w:rPr>
        <w:t>عدم تعاون الدولة الطرف</w:t>
      </w:r>
    </w:p>
    <w:p w:rsidR="00FE44D1" w:rsidRPr="00FE44D1" w:rsidRDefault="00FE44D1" w:rsidP="00FE44D1">
      <w:pPr>
        <w:pStyle w:val="SingleTxtGA"/>
        <w:rPr>
          <w:rtl/>
          <w:lang w:val="fr-CH"/>
        </w:rPr>
      </w:pPr>
      <w:r w:rsidRPr="00FE44D1">
        <w:rPr>
          <w:rtl/>
          <w:lang w:val="fr-CH"/>
        </w:rPr>
        <w:t>4-</w:t>
      </w:r>
      <w:r w:rsidRPr="00FE44D1">
        <w:rPr>
          <w:rtl/>
          <w:lang w:val="fr-CH"/>
        </w:rPr>
        <w:tab/>
        <w:t>طُلب إلى الدولة الطرف، في 3 آب/أغسطس 2009، و16 آذار/مارس 2010، و20 تشرين الأول/أكتوبر 2010، و25 كانون الثاني/يناير 2011، و19 تشرين الثاني/</w:t>
      </w:r>
      <w:r w:rsidR="00056937">
        <w:rPr>
          <w:rFonts w:hint="cs"/>
          <w:rtl/>
          <w:lang w:val="fr-CH"/>
        </w:rPr>
        <w:t xml:space="preserve">      </w:t>
      </w:r>
      <w:r w:rsidRPr="00FE44D1">
        <w:rPr>
          <w:rtl/>
          <w:lang w:val="fr-CH"/>
        </w:rPr>
        <w:t xml:space="preserve">نوفمبر 2013، أن تقدم إلى اللجنة معلومات عن </w:t>
      </w:r>
      <w:proofErr w:type="spellStart"/>
      <w:r w:rsidRPr="00FE44D1">
        <w:rPr>
          <w:rtl/>
          <w:lang w:val="fr-CH"/>
        </w:rPr>
        <w:t>مقبولية</w:t>
      </w:r>
      <w:proofErr w:type="spellEnd"/>
      <w:r w:rsidRPr="00FE44D1">
        <w:rPr>
          <w:rtl/>
          <w:lang w:val="fr-CH"/>
        </w:rPr>
        <w:t xml:space="preserve"> البلاغ وأسسه الموضوعية. وتشير اللجنة إلى عدم تلقي هذه المعلومات، وتعرب عن الأسف لأن الدولة الطرف لم تقدم أي معلومات بشأن </w:t>
      </w:r>
      <w:proofErr w:type="spellStart"/>
      <w:r w:rsidRPr="00FE44D1">
        <w:rPr>
          <w:rtl/>
          <w:lang w:val="fr-CH"/>
        </w:rPr>
        <w:t>مقبولية</w:t>
      </w:r>
      <w:proofErr w:type="spellEnd"/>
      <w:r w:rsidRPr="00FE44D1">
        <w:rPr>
          <w:rtl/>
          <w:lang w:val="fr-CH"/>
        </w:rPr>
        <w:t xml:space="preserve"> ادعاءات صاحب البلاغ أو أسسها الموضوعية. وتذكّر بأن الفقرة 2 من المادة 4 من البروتوكول الاختياري تنص ضمناً على أن تبحث الدول الأطراف بحسن نية جميع الادعاءات الموجهة ضدها وتوافي اللجنة بكل ما لديها من معلومات. ولما لم يرِد أي جواب من الدولة الطرف، وجب </w:t>
      </w:r>
      <w:proofErr w:type="spellStart"/>
      <w:r w:rsidRPr="00FE44D1">
        <w:rPr>
          <w:rtl/>
          <w:lang w:val="fr-CH"/>
        </w:rPr>
        <w:t>إيلاء</w:t>
      </w:r>
      <w:proofErr w:type="spellEnd"/>
      <w:r w:rsidRPr="00FE44D1">
        <w:rPr>
          <w:rtl/>
          <w:lang w:val="fr-CH"/>
        </w:rPr>
        <w:t xml:space="preserve"> الاعتبار اللازم لادعاءات صاحب البلاغ ما دامت مدعومة بالأدلة الكافية.</w:t>
      </w:r>
    </w:p>
    <w:p w:rsidR="00FE44D1" w:rsidRPr="00FE44D1" w:rsidRDefault="00056937" w:rsidP="00056937">
      <w:pPr>
        <w:pStyle w:val="H23GA"/>
        <w:rPr>
          <w:rtl/>
          <w:lang w:val="fr-CH"/>
        </w:rPr>
      </w:pPr>
      <w:r>
        <w:rPr>
          <w:rFonts w:hint="cs"/>
          <w:rtl/>
          <w:lang w:val="fr-CH"/>
        </w:rPr>
        <w:tab/>
      </w:r>
      <w:r>
        <w:rPr>
          <w:rFonts w:hint="cs"/>
          <w:rtl/>
          <w:lang w:val="fr-CH"/>
        </w:rPr>
        <w:tab/>
      </w:r>
      <w:r w:rsidR="00FE44D1" w:rsidRPr="00FE44D1">
        <w:rPr>
          <w:rtl/>
          <w:lang w:val="fr-CH"/>
        </w:rPr>
        <w:t>القضايا والإجراءات المعروضة على اللجنة</w:t>
      </w:r>
    </w:p>
    <w:p w:rsidR="00FE44D1" w:rsidRPr="00FE44D1" w:rsidRDefault="00056937" w:rsidP="00056937">
      <w:pPr>
        <w:pStyle w:val="H4GA"/>
        <w:rPr>
          <w:rtl/>
          <w:lang w:val="fr-CH"/>
        </w:rPr>
      </w:pPr>
      <w:r>
        <w:rPr>
          <w:rFonts w:hint="cs"/>
          <w:rtl/>
          <w:lang w:val="fr-CH"/>
        </w:rPr>
        <w:tab/>
      </w:r>
      <w:r>
        <w:rPr>
          <w:rFonts w:hint="cs"/>
          <w:rtl/>
          <w:lang w:val="fr-CH"/>
        </w:rPr>
        <w:tab/>
      </w:r>
      <w:r w:rsidR="00FE44D1" w:rsidRPr="00FE44D1">
        <w:rPr>
          <w:rtl/>
          <w:lang w:val="fr-CH"/>
        </w:rPr>
        <w:t xml:space="preserve">النظر في </w:t>
      </w:r>
      <w:proofErr w:type="spellStart"/>
      <w:r w:rsidR="00FE44D1" w:rsidRPr="00FE44D1">
        <w:rPr>
          <w:rtl/>
          <w:lang w:val="fr-CH"/>
        </w:rPr>
        <w:t>المقبولية</w:t>
      </w:r>
      <w:proofErr w:type="spellEnd"/>
    </w:p>
    <w:p w:rsidR="00FE44D1" w:rsidRPr="00FE44D1" w:rsidRDefault="00FE44D1" w:rsidP="00FE44D1">
      <w:pPr>
        <w:pStyle w:val="SingleTxtGA"/>
        <w:rPr>
          <w:rtl/>
          <w:lang w:val="fr-CH"/>
        </w:rPr>
      </w:pPr>
      <w:r w:rsidRPr="00FE44D1">
        <w:rPr>
          <w:rtl/>
          <w:lang w:val="fr-CH"/>
        </w:rPr>
        <w:t>5-1</w:t>
      </w:r>
      <w:r w:rsidRPr="00FE44D1">
        <w:rPr>
          <w:rtl/>
          <w:lang w:val="fr-CH"/>
        </w:rPr>
        <w:tab/>
        <w:t xml:space="preserve">قبل النظر في أي ادعاء يرِد في بلاغ ما، يجب على اللجنة المعنية بحقوق الإنسان، وفقاً للمادة 93 من نظامها الداخلي، أن تبت في </w:t>
      </w:r>
      <w:proofErr w:type="spellStart"/>
      <w:r w:rsidRPr="00FE44D1">
        <w:rPr>
          <w:rtl/>
          <w:lang w:val="fr-CH"/>
        </w:rPr>
        <w:t>مقبولية</w:t>
      </w:r>
      <w:proofErr w:type="spellEnd"/>
      <w:r w:rsidRPr="00FE44D1">
        <w:rPr>
          <w:rtl/>
          <w:lang w:val="fr-CH"/>
        </w:rPr>
        <w:t xml:space="preserve"> البلاغ بموجب البروتوكول الاختياري الملحق بالعهد.</w:t>
      </w:r>
    </w:p>
    <w:p w:rsidR="00FE44D1" w:rsidRPr="00FE44D1" w:rsidRDefault="00FE44D1" w:rsidP="00FE44D1">
      <w:pPr>
        <w:pStyle w:val="SingleTxtGA"/>
        <w:rPr>
          <w:rtl/>
          <w:lang w:val="fr-CH"/>
        </w:rPr>
      </w:pPr>
      <w:r w:rsidRPr="00FE44D1">
        <w:rPr>
          <w:rtl/>
          <w:lang w:val="fr-CH"/>
        </w:rPr>
        <w:t>5-2</w:t>
      </w:r>
      <w:r w:rsidRPr="00FE44D1">
        <w:rPr>
          <w:rtl/>
          <w:lang w:val="fr-CH"/>
        </w:rPr>
        <w:tab/>
        <w:t>وقد تيقنت ال</w:t>
      </w:r>
      <w:r w:rsidR="00056937">
        <w:rPr>
          <w:rtl/>
          <w:lang w:val="fr-CH"/>
        </w:rPr>
        <w:t>لجنة، وفقاً لما تقتضيه الفقرة 2</w:t>
      </w:r>
      <w:r w:rsidRPr="00FE44D1">
        <w:rPr>
          <w:rtl/>
          <w:lang w:val="fr-CH"/>
        </w:rPr>
        <w:t xml:space="preserve">(أ) من المادة 5 من البروتوكول </w:t>
      </w:r>
      <w:r w:rsidRPr="00B64BF8">
        <w:rPr>
          <w:spacing w:val="-2"/>
          <w:rtl/>
          <w:lang w:val="fr-CH"/>
        </w:rPr>
        <w:t>الاختياري، من أن المسألة نفسها ليست قيد البحث في إطار إجراء آخر من إجراءات التحقيق</w:t>
      </w:r>
      <w:r w:rsidRPr="00FE44D1">
        <w:rPr>
          <w:rtl/>
          <w:lang w:val="fr-CH"/>
        </w:rPr>
        <w:t xml:space="preserve"> أو التسوية الدولية.</w:t>
      </w:r>
    </w:p>
    <w:p w:rsidR="00FE44D1" w:rsidRPr="00FE44D1" w:rsidRDefault="00FE44D1" w:rsidP="00FE44D1">
      <w:pPr>
        <w:pStyle w:val="SingleTxtGA"/>
        <w:rPr>
          <w:rtl/>
          <w:lang w:val="fr-CH"/>
        </w:rPr>
      </w:pPr>
      <w:r w:rsidRPr="00FE44D1">
        <w:rPr>
          <w:rtl/>
          <w:lang w:val="fr-CH"/>
        </w:rPr>
        <w:t>5-3</w:t>
      </w:r>
      <w:r w:rsidRPr="00FE44D1">
        <w:rPr>
          <w:rtl/>
          <w:lang w:val="fr-CH"/>
        </w:rPr>
        <w:tab/>
        <w:t>واللجنة، إذ تحيط علماً بحجج صاحب البلاغ بشأن استنفاد سبل الانتصاف المحلية، وإذ تأخذ في اعتبارها عدم تعاون الد</w:t>
      </w:r>
      <w:r w:rsidR="00056937">
        <w:rPr>
          <w:rtl/>
          <w:lang w:val="fr-CH"/>
        </w:rPr>
        <w:t>ولة الطرف، تخلص إلى أن الفقرة 2</w:t>
      </w:r>
      <w:r w:rsidRPr="00FE44D1">
        <w:rPr>
          <w:rtl/>
          <w:lang w:val="fr-CH"/>
        </w:rPr>
        <w:t>(ب) من المادة 5 من البروتوكول الاختياري لا تمنعها من النظر في البلاغ.</w:t>
      </w:r>
    </w:p>
    <w:p w:rsidR="00FE44D1" w:rsidRPr="00FE44D1" w:rsidRDefault="00FE44D1" w:rsidP="00056937">
      <w:pPr>
        <w:pStyle w:val="SingleTxtGA"/>
        <w:rPr>
          <w:rtl/>
          <w:lang w:val="fr-CH"/>
        </w:rPr>
      </w:pPr>
      <w:r w:rsidRPr="00B64BF8">
        <w:rPr>
          <w:spacing w:val="-2"/>
          <w:rtl/>
          <w:lang w:val="fr-CH"/>
        </w:rPr>
        <w:t>5-4</w:t>
      </w:r>
      <w:r w:rsidRPr="00B64BF8">
        <w:rPr>
          <w:spacing w:val="-2"/>
          <w:rtl/>
          <w:lang w:val="fr-CH"/>
        </w:rPr>
        <w:tab/>
        <w:t xml:space="preserve">وتلاحظ اللجنة أن صاحب البلاغ ادعى أنه تعرض للمعاملة السيئة في الفترة من 23 </w:t>
      </w:r>
      <w:r w:rsidRPr="00FE44D1">
        <w:rPr>
          <w:rtl/>
          <w:lang w:val="fr-CH"/>
        </w:rPr>
        <w:t xml:space="preserve">إلى 25 نيسان/أبريل 2002 في مقر جهاز المخابرات الوطني في </w:t>
      </w:r>
      <w:proofErr w:type="spellStart"/>
      <w:r w:rsidRPr="00FE44D1">
        <w:rPr>
          <w:rtl/>
          <w:lang w:val="fr-CH"/>
        </w:rPr>
        <w:t>لوبومباشي</w:t>
      </w:r>
      <w:proofErr w:type="spellEnd"/>
      <w:r w:rsidRPr="00FE44D1">
        <w:rPr>
          <w:rtl/>
          <w:lang w:val="fr-CH"/>
        </w:rPr>
        <w:t>، وللتعذيب خلال احتجازه في مقر جهاز المخابرات الوطني في كينشاسا، في الفترة من نيسان/أبريل إلى تموز/يوليه 2002، وأنه احتُجز تعسفاً، وفُصل قسراً عن أسرته مما سبب له كرباً شديداً. ولما</w:t>
      </w:r>
      <w:r w:rsidR="00056937">
        <w:rPr>
          <w:rFonts w:hint="cs"/>
          <w:rtl/>
          <w:lang w:val="fr-CH"/>
        </w:rPr>
        <w:t> </w:t>
      </w:r>
      <w:r w:rsidRPr="00FE44D1">
        <w:rPr>
          <w:rtl/>
          <w:lang w:val="fr-CH"/>
        </w:rPr>
        <w:t xml:space="preserve">لم يرِد أي جواب من الدولة الطرف، ترى اللجنة، لأغراض </w:t>
      </w:r>
      <w:proofErr w:type="spellStart"/>
      <w:r w:rsidRPr="00FE44D1">
        <w:rPr>
          <w:rtl/>
          <w:lang w:val="fr-CH"/>
        </w:rPr>
        <w:t>المقبولية</w:t>
      </w:r>
      <w:proofErr w:type="spellEnd"/>
      <w:r w:rsidRPr="00FE44D1">
        <w:rPr>
          <w:rtl/>
          <w:lang w:val="fr-CH"/>
        </w:rPr>
        <w:t>، أن صاحب البلاغ قد قدم أدلة كافية على ادعاءاته بموجب المواد 7 و9 و17 من العهد.</w:t>
      </w:r>
    </w:p>
    <w:p w:rsidR="00FE44D1" w:rsidRPr="00FE44D1" w:rsidRDefault="00FE44D1" w:rsidP="00FE44D1">
      <w:pPr>
        <w:pStyle w:val="SingleTxtGA"/>
        <w:rPr>
          <w:rtl/>
          <w:lang w:val="fr-CH"/>
        </w:rPr>
      </w:pPr>
      <w:r w:rsidRPr="00FE44D1">
        <w:rPr>
          <w:rtl/>
          <w:lang w:val="fr-CH"/>
        </w:rPr>
        <w:t>5-5</w:t>
      </w:r>
      <w:r w:rsidRPr="00FE44D1">
        <w:rPr>
          <w:rtl/>
          <w:lang w:val="fr-CH"/>
        </w:rPr>
        <w:tab/>
        <w:t>واللجنة إذ تستنتج أن ليس هناك ما يمنع من قبول ادعاءات صاحب البلاغ بموجب المواد 7 و9 و17 من العهد، تنتقل إلى النظر في أسسها الموضوعية.</w:t>
      </w:r>
    </w:p>
    <w:p w:rsidR="00FE44D1" w:rsidRPr="00FE44D1" w:rsidRDefault="00056937" w:rsidP="00056937">
      <w:pPr>
        <w:pStyle w:val="H4GA"/>
        <w:rPr>
          <w:rtl/>
          <w:lang w:val="fr-CH"/>
        </w:rPr>
      </w:pPr>
      <w:r>
        <w:rPr>
          <w:rFonts w:hint="cs"/>
          <w:rtl/>
          <w:lang w:val="fr-CH"/>
        </w:rPr>
        <w:tab/>
      </w:r>
      <w:r>
        <w:rPr>
          <w:rFonts w:hint="cs"/>
          <w:rtl/>
          <w:lang w:val="fr-CH"/>
        </w:rPr>
        <w:tab/>
      </w:r>
      <w:r w:rsidR="00FE44D1" w:rsidRPr="00FE44D1">
        <w:rPr>
          <w:rtl/>
          <w:lang w:val="fr-CH"/>
        </w:rPr>
        <w:t>النظر في الأسس الموضوعية</w:t>
      </w:r>
    </w:p>
    <w:p w:rsidR="00FE44D1" w:rsidRPr="00FE44D1" w:rsidRDefault="00FE44D1" w:rsidP="00FE44D1">
      <w:pPr>
        <w:pStyle w:val="SingleTxtGA"/>
        <w:rPr>
          <w:rtl/>
          <w:lang w:val="fr-CH"/>
        </w:rPr>
      </w:pPr>
      <w:r w:rsidRPr="00FE44D1">
        <w:rPr>
          <w:rtl/>
          <w:lang w:val="fr-CH"/>
        </w:rPr>
        <w:t>6-1</w:t>
      </w:r>
      <w:r w:rsidRPr="00FE44D1">
        <w:rPr>
          <w:rtl/>
          <w:lang w:val="fr-CH"/>
        </w:rPr>
        <w:tab/>
        <w:t>نظرت اللجنة المعنية بحقوق الإنسان في هذا البلاغ في ضوء جميع المعلومات المتاحة لها، حسبما تنص عليه الفقرة 1 من المادة 5 من البروتوكول الاختياري.</w:t>
      </w:r>
    </w:p>
    <w:p w:rsidR="00FE44D1" w:rsidRPr="00FE44D1" w:rsidRDefault="00FE44D1" w:rsidP="00FE44D1">
      <w:pPr>
        <w:pStyle w:val="SingleTxtGA"/>
        <w:rPr>
          <w:rtl/>
          <w:lang w:val="fr-CH"/>
        </w:rPr>
      </w:pPr>
      <w:r w:rsidRPr="00FE44D1">
        <w:rPr>
          <w:rtl/>
          <w:lang w:val="fr-CH"/>
        </w:rPr>
        <w:t>6-2</w:t>
      </w:r>
      <w:r w:rsidRPr="00FE44D1">
        <w:rPr>
          <w:rtl/>
          <w:lang w:val="fr-CH"/>
        </w:rPr>
        <w:tab/>
        <w:t xml:space="preserve">وتلاحظ اللجنة ادعاءات صاحب البلاغ بموجب المادة 7 ومؤداها أنه تعرض للمعاملة السيئة في مقر جهاز المخابرات الوطني في </w:t>
      </w:r>
      <w:proofErr w:type="spellStart"/>
      <w:r w:rsidRPr="00FE44D1">
        <w:rPr>
          <w:rtl/>
          <w:lang w:val="fr-CH"/>
        </w:rPr>
        <w:t>لوبومباشي</w:t>
      </w:r>
      <w:proofErr w:type="spellEnd"/>
      <w:r w:rsidRPr="00FE44D1">
        <w:rPr>
          <w:rtl/>
          <w:lang w:val="fr-CH"/>
        </w:rPr>
        <w:t>، في الفترة من 23 إلى 25 نيسان/أبريل 2002، على يد موظفين اتهموه بالتجسس. وضُرب مراراً وتكراراً وكان خائفاً من أن يُقتل. وتلاحظ اللجنة كذلك ادعاء صاحب البلاغ تعرُّضه لضروب شتى من التعذيب الوحشي خلال احتجازه في مقر جهاز المخابرات الوطني في كينشاسا. وتلاحظ أيضاً أنه حُرم من الطعام والماء ولم يُسمح له قط بالاتصال بأسرته. وأخيراً، تلاحظ اللجنة أن صاحب البلاغ يعاني، وفقاً لإفادة المسؤول عن علاجه، من عواقب طويلة الأجل لها صلة بالصدمات التي تعرَّض لها من جراء احتجازه وتعذيبه، ومنها مشاكل الأرق وفقدان الشهية وآلام جسدية وصعوبات في التعامل مع الآخرين.</w:t>
      </w:r>
    </w:p>
    <w:p w:rsidR="00FE44D1" w:rsidRPr="00FE44D1" w:rsidRDefault="00FE44D1" w:rsidP="00B64BF8">
      <w:pPr>
        <w:pStyle w:val="SingleTxtGA"/>
        <w:rPr>
          <w:rtl/>
          <w:lang w:val="fr-CH"/>
        </w:rPr>
      </w:pPr>
      <w:r w:rsidRPr="00FE44D1">
        <w:rPr>
          <w:rtl/>
          <w:lang w:val="fr-CH"/>
        </w:rPr>
        <w:t>6-3</w:t>
      </w:r>
      <w:r w:rsidRPr="00FE44D1">
        <w:rPr>
          <w:rtl/>
          <w:lang w:val="fr-CH"/>
        </w:rPr>
        <w:tab/>
        <w:t>وتذكّر اللجنة بأن الدولة الطرف ملزمة بأن تحقق بحسن نية في جميع الادعاءات الواردة ضدها بشأن انتهاك العهد، وتحيلَ المعلومات المتاحة لديها إلى اللجنة. وفي الحالات التي تكون فيها ادعاءات صاحب البلاغ</w:t>
      </w:r>
      <w:r w:rsidR="00A351E6">
        <w:rPr>
          <w:rtl/>
          <w:lang w:val="fr-CH"/>
        </w:rPr>
        <w:t xml:space="preserve"> </w:t>
      </w:r>
      <w:r w:rsidRPr="00FE44D1">
        <w:rPr>
          <w:rtl/>
          <w:lang w:val="fr-CH"/>
        </w:rPr>
        <w:t>مستندة إلى أدلة</w:t>
      </w:r>
      <w:r w:rsidR="00A351E6">
        <w:rPr>
          <w:rtl/>
          <w:lang w:val="fr-CH"/>
        </w:rPr>
        <w:t xml:space="preserve"> </w:t>
      </w:r>
      <w:r w:rsidRPr="00FE44D1">
        <w:rPr>
          <w:rtl/>
          <w:lang w:val="fr-CH"/>
        </w:rPr>
        <w:t>ذات مصداقية وتكون فيها أي إيضاحات إضافية مرهونة بمعلومات لا تحوزها إلا الدولة الطرف، يجوز للجنة أن تعتبر ادعاءات صاحب البلاغ مستندة إلى إثباتات ما لم تدحضها الدولة الطرف بتقديم أدلة أو</w:t>
      </w:r>
      <w:r w:rsidR="00B64BF8">
        <w:rPr>
          <w:rFonts w:hint="cs"/>
          <w:rtl/>
          <w:lang w:val="fr-CH"/>
        </w:rPr>
        <w:t> </w:t>
      </w:r>
      <w:r w:rsidRPr="00FE44D1">
        <w:rPr>
          <w:rtl/>
          <w:lang w:val="fr-CH"/>
        </w:rPr>
        <w:t xml:space="preserve">إيضاحات مقنعة. وإذا لم تقدم الدولة الطرف أي توضيحات بهذا الخصوص، تعيَّن </w:t>
      </w:r>
      <w:proofErr w:type="spellStart"/>
      <w:r w:rsidRPr="00FE44D1">
        <w:rPr>
          <w:rtl/>
          <w:lang w:val="fr-CH"/>
        </w:rPr>
        <w:t>إيلاء</w:t>
      </w:r>
      <w:proofErr w:type="spellEnd"/>
      <w:r w:rsidRPr="00FE44D1">
        <w:rPr>
          <w:rtl/>
          <w:lang w:val="fr-CH"/>
        </w:rPr>
        <w:t xml:space="preserve"> الاعتبار الواجب لادعاءات صاحب البلاغ</w:t>
      </w:r>
      <w:r w:rsidR="00DC3932">
        <w:rPr>
          <w:vertAlign w:val="superscript"/>
          <w:rtl/>
          <w:lang w:val="fr-CH"/>
        </w:rPr>
        <w:t>(</w:t>
      </w:r>
      <w:r w:rsidR="00DC3932">
        <w:rPr>
          <w:rStyle w:val="FootnoteReference"/>
          <w:rtl/>
          <w:lang w:val="fr-CH"/>
        </w:rPr>
        <w:footnoteReference w:id="12"/>
      </w:r>
      <w:r w:rsidR="00DC3932">
        <w:rPr>
          <w:vertAlign w:val="superscript"/>
          <w:rtl/>
          <w:lang w:val="fr-CH"/>
        </w:rPr>
        <w:t>)</w:t>
      </w:r>
      <w:r w:rsidRPr="00FE44D1">
        <w:rPr>
          <w:rtl/>
          <w:lang w:val="fr-CH"/>
        </w:rPr>
        <w:t>.</w:t>
      </w:r>
    </w:p>
    <w:p w:rsidR="00FE44D1" w:rsidRPr="00FE44D1" w:rsidRDefault="00FE44D1" w:rsidP="00DC3932">
      <w:pPr>
        <w:pStyle w:val="SingleTxtGA"/>
        <w:rPr>
          <w:rtl/>
          <w:lang w:val="fr-CH"/>
        </w:rPr>
      </w:pPr>
      <w:r w:rsidRPr="00FE44D1">
        <w:rPr>
          <w:rtl/>
          <w:lang w:val="fr-CH"/>
        </w:rPr>
        <w:t>6-4</w:t>
      </w:r>
      <w:r w:rsidRPr="00FE44D1">
        <w:rPr>
          <w:rtl/>
          <w:lang w:val="fr-CH"/>
        </w:rPr>
        <w:tab/>
        <w:t>وتخلص اللجنة، استناداً إلى المعلومات المتاحة لها، وبعد التذكير بأن المادة 7 لا تجيز أي تقييد، حتى في حالات الطوارئ العامة</w:t>
      </w:r>
      <w:r w:rsidR="00DC3932">
        <w:rPr>
          <w:vertAlign w:val="superscript"/>
          <w:rtl/>
          <w:lang w:val="fr-CH"/>
        </w:rPr>
        <w:t>(</w:t>
      </w:r>
      <w:r w:rsidR="00DC3932">
        <w:rPr>
          <w:rStyle w:val="FootnoteReference"/>
          <w:rtl/>
          <w:lang w:val="fr-CH"/>
        </w:rPr>
        <w:footnoteReference w:id="13"/>
      </w:r>
      <w:r w:rsidR="00DC3932">
        <w:rPr>
          <w:vertAlign w:val="superscript"/>
          <w:rtl/>
          <w:lang w:val="fr-CH"/>
        </w:rPr>
        <w:t>)</w:t>
      </w:r>
      <w:r w:rsidRPr="00FE44D1">
        <w:rPr>
          <w:rtl/>
          <w:lang w:val="fr-CH"/>
        </w:rPr>
        <w:t>، إلى أن معاملة موظفي جهاز المخابرات الوطني لصاحب البلاغ، بهدف انتزاع اعترافه بالتورط مع حكومة رواندا وبتخطيطه للإطاحة بحكومة جمهورية الكونغو الديمقراطية، تكشف عن انتهاك للمادة 7 من العهد.</w:t>
      </w:r>
    </w:p>
    <w:p w:rsidR="00FE44D1" w:rsidRPr="00FE44D1" w:rsidRDefault="00FE44D1" w:rsidP="00DC3932">
      <w:pPr>
        <w:pStyle w:val="SingleTxtGA"/>
        <w:rPr>
          <w:rtl/>
          <w:lang w:val="fr-CH"/>
        </w:rPr>
      </w:pPr>
      <w:r w:rsidRPr="00FE44D1">
        <w:rPr>
          <w:rtl/>
          <w:lang w:val="fr-CH"/>
        </w:rPr>
        <w:t>6-5</w:t>
      </w:r>
      <w:r w:rsidRPr="00FE44D1">
        <w:rPr>
          <w:rtl/>
          <w:lang w:val="fr-CH"/>
        </w:rPr>
        <w:tab/>
        <w:t xml:space="preserve">وفيما يتعلق بالمادة 9 من العهد، تلاحظ اللجنة أن صاحب البلاغ اعتُقل على يد أفراد إدارة الشرطة الرئاسية الخاصة في 16 نيسان/أبريل 2002، وقُدم إلى محكمة أمن الدولة في تموز/يوليه 2002، واحتُجز إلى غاية 4 تشرين الأول/أكتوبر 2002. وتحيل اللجنة إلى </w:t>
      </w:r>
      <w:r w:rsidR="00DC3932">
        <w:rPr>
          <w:rtl/>
          <w:lang w:val="fr-CH"/>
        </w:rPr>
        <w:t>الفقرة 4 من تعليقها العام رقم 8</w:t>
      </w:r>
      <w:r w:rsidRPr="00FE44D1">
        <w:rPr>
          <w:rtl/>
          <w:lang w:val="fr-CH"/>
        </w:rPr>
        <w:t xml:space="preserve">(1982) على المادة 9 من العهد (حق الأشخاص في الحرية والأمان)، وإلى أحكامها السابقة، وتذكّر بأن مفهوم "التعسف" لا يعني "مخالفة القانون" بل يجب تفسيره تفسيراً أوسع نطاقاً يشمل عناصر عدم </w:t>
      </w:r>
      <w:proofErr w:type="spellStart"/>
      <w:r w:rsidRPr="00FE44D1">
        <w:rPr>
          <w:rtl/>
          <w:lang w:val="fr-CH"/>
        </w:rPr>
        <w:t>الملاءمة</w:t>
      </w:r>
      <w:proofErr w:type="spellEnd"/>
      <w:r w:rsidRPr="00FE44D1">
        <w:rPr>
          <w:rtl/>
          <w:lang w:val="fr-CH"/>
        </w:rPr>
        <w:t xml:space="preserve"> والجور وعدم التنبؤ ومخالفة الأصول القانونية</w:t>
      </w:r>
      <w:r w:rsidR="00DC3932">
        <w:rPr>
          <w:vertAlign w:val="superscript"/>
          <w:rtl/>
          <w:lang w:val="fr-CH"/>
        </w:rPr>
        <w:t>(</w:t>
      </w:r>
      <w:r w:rsidR="00DC3932">
        <w:rPr>
          <w:rStyle w:val="FootnoteReference"/>
          <w:rtl/>
          <w:lang w:val="fr-CH"/>
        </w:rPr>
        <w:footnoteReference w:id="14"/>
      </w:r>
      <w:r w:rsidR="00DC3932">
        <w:rPr>
          <w:vertAlign w:val="superscript"/>
          <w:rtl/>
          <w:lang w:val="fr-CH"/>
        </w:rPr>
        <w:t>)</w:t>
      </w:r>
      <w:r w:rsidRPr="00FE44D1">
        <w:rPr>
          <w:rtl/>
          <w:lang w:val="fr-CH"/>
        </w:rPr>
        <w:t>. ويعني ذلك أن الحبس الاحتياطي بعد التوقيف يجب ألا يكون قانونياً فحسب بل معقولاً وضرورياً أيضاً في جميع الظروف.</w:t>
      </w:r>
    </w:p>
    <w:p w:rsidR="00FE44D1" w:rsidRPr="00773742" w:rsidRDefault="00FE44D1" w:rsidP="00773742">
      <w:pPr>
        <w:pStyle w:val="SingleTxtGA"/>
        <w:rPr>
          <w:spacing w:val="-2"/>
          <w:rtl/>
          <w:lang w:val="fr-CH"/>
        </w:rPr>
      </w:pPr>
      <w:r w:rsidRPr="00773742">
        <w:rPr>
          <w:spacing w:val="-2"/>
          <w:rtl/>
          <w:lang w:val="fr-CH"/>
        </w:rPr>
        <w:t>6-6</w:t>
      </w:r>
      <w:r w:rsidRPr="00773742">
        <w:rPr>
          <w:spacing w:val="-2"/>
          <w:rtl/>
          <w:lang w:val="fr-CH"/>
        </w:rPr>
        <w:tab/>
        <w:t>وتشير المعلومات المعروضة على اللجنة إلى أن صاحب البلاغ اعتُقل على يد أفراد إدارة الشرطة الرئاسية الخاصة دون مذكرة توقيف، واتُّهم بالتجسس لصالح رواندا، وبالتخطيط</w:t>
      </w:r>
      <w:r w:rsidR="00773742">
        <w:rPr>
          <w:rFonts w:hint="cs"/>
          <w:spacing w:val="-2"/>
          <w:rtl/>
          <w:lang w:val="fr-CH"/>
        </w:rPr>
        <w:t> </w:t>
      </w:r>
      <w:r w:rsidRPr="00773742">
        <w:rPr>
          <w:spacing w:val="-2"/>
          <w:rtl/>
          <w:lang w:val="fr-CH"/>
        </w:rPr>
        <w:t>لانقلاب ضد الرئيس. وعلاوة على ذلك، لا تبيّن المعلومات المعروضة على اللجنة</w:t>
      </w:r>
      <w:r w:rsidR="00773742">
        <w:rPr>
          <w:rFonts w:hint="cs"/>
          <w:spacing w:val="-2"/>
          <w:rtl/>
          <w:lang w:val="fr-CH"/>
        </w:rPr>
        <w:t> </w:t>
      </w:r>
      <w:r w:rsidRPr="00773742">
        <w:rPr>
          <w:spacing w:val="-2"/>
          <w:rtl/>
          <w:lang w:val="fr-CH"/>
        </w:rPr>
        <w:t>توجيه التهم</w:t>
      </w:r>
      <w:r w:rsidR="00773742">
        <w:rPr>
          <w:rFonts w:hint="cs"/>
          <w:spacing w:val="-2"/>
          <w:rtl/>
          <w:lang w:val="fr-CH"/>
        </w:rPr>
        <w:t> </w:t>
      </w:r>
      <w:r w:rsidRPr="00773742">
        <w:rPr>
          <w:spacing w:val="-2"/>
          <w:rtl/>
          <w:lang w:val="fr-CH"/>
        </w:rPr>
        <w:t>رسمياً إلى صاحب البلاغ، أو إعلامه بأسباب اعتقاله أو بأسسه القانونية. واحتُجز صاحب البلاغ من 16 نيسان/أبريل 2002 إلى تموز/يوليه 2002 دون الحصول على المساعدة القانونية، ولم يُسمح له بالاتصال قط بأسرته إلى أن أُطلق سراحه في تشرين الأول/</w:t>
      </w:r>
      <w:r w:rsidR="00773742">
        <w:rPr>
          <w:rFonts w:hint="cs"/>
          <w:spacing w:val="-2"/>
          <w:rtl/>
          <w:lang w:val="fr-CH"/>
        </w:rPr>
        <w:t xml:space="preserve">     </w:t>
      </w:r>
      <w:r w:rsidRPr="00773742">
        <w:rPr>
          <w:spacing w:val="-2"/>
          <w:rtl/>
          <w:lang w:val="fr-CH"/>
        </w:rPr>
        <w:t>أكتوبر 2002. واقتيد إلى المحكمة دون سابق إشعار، ولم يُقدَّم أي دليل ضده، ولم يُدَن بارتكاب أي جريمة. ولما لم تقدم الدولة الطرف أي توضيحات بشأن قانونية احتجاز صاحب البلاغ ومعقوليته وضرورته، ترى اللجنة أن هناك انتهاكاً للفقرة 1 من المادة 9.</w:t>
      </w:r>
    </w:p>
    <w:p w:rsidR="00FE44D1" w:rsidRPr="00FE44D1" w:rsidRDefault="00FE44D1" w:rsidP="00FE44D1">
      <w:pPr>
        <w:pStyle w:val="SingleTxtGA"/>
        <w:rPr>
          <w:rtl/>
          <w:lang w:val="fr-CH"/>
        </w:rPr>
      </w:pPr>
      <w:r w:rsidRPr="00FE44D1">
        <w:rPr>
          <w:rtl/>
          <w:lang w:val="fr-CH"/>
        </w:rPr>
        <w:t>6-7</w:t>
      </w:r>
      <w:r w:rsidRPr="00FE44D1">
        <w:rPr>
          <w:rtl/>
          <w:lang w:val="fr-CH"/>
        </w:rPr>
        <w:tab/>
        <w:t>وتخلص اللجنة أيضاً إلى أن اتهام صاحب البلاغ بارتكاب جرائم ضد الأمن العام دون توجيه التهم إليه رسمياً ودون تقديم معلومات عن أسباب اعتقاله واحتجازه وأسسهما القانونية يكشف عن انتهاك الفقرة 2 من المادة 9.</w:t>
      </w:r>
    </w:p>
    <w:p w:rsidR="00FE44D1" w:rsidRPr="00FE44D1" w:rsidRDefault="00FE44D1" w:rsidP="00DC3932">
      <w:pPr>
        <w:pStyle w:val="SingleTxtGA"/>
        <w:rPr>
          <w:rtl/>
          <w:lang w:val="fr-CH"/>
        </w:rPr>
      </w:pPr>
      <w:r w:rsidRPr="00FE44D1">
        <w:rPr>
          <w:rtl/>
          <w:lang w:val="fr-CH"/>
        </w:rPr>
        <w:t>6-8</w:t>
      </w:r>
      <w:r w:rsidRPr="00FE44D1">
        <w:rPr>
          <w:rtl/>
          <w:lang w:val="fr-CH"/>
        </w:rPr>
        <w:tab/>
        <w:t>وبالإضافة إلى ذلك، تشير اللجنة إلى الفقرة 2 من تعليقها العام رقم 8 وإلى أحكامها السابقة</w:t>
      </w:r>
      <w:r w:rsidR="00DC3932">
        <w:rPr>
          <w:vertAlign w:val="superscript"/>
          <w:rtl/>
          <w:lang w:val="fr-CH"/>
        </w:rPr>
        <w:t>(</w:t>
      </w:r>
      <w:r w:rsidR="00DC3932">
        <w:rPr>
          <w:rStyle w:val="FootnoteReference"/>
          <w:rtl/>
          <w:lang w:val="fr-CH"/>
        </w:rPr>
        <w:footnoteReference w:id="15"/>
      </w:r>
      <w:r w:rsidR="00DC3932">
        <w:rPr>
          <w:vertAlign w:val="superscript"/>
          <w:rtl/>
          <w:lang w:val="fr-CH"/>
        </w:rPr>
        <w:t>)</w:t>
      </w:r>
      <w:r w:rsidRPr="00FE44D1">
        <w:rPr>
          <w:rtl/>
          <w:lang w:val="fr-CH"/>
        </w:rPr>
        <w:t>، التي تفيد بأن معنى كلمة "سريعاً" الواردة في الفقرة 3 من المادة 9، يجب أن يُحدد بحسب القضية، على ألا يتجاوز التأخير بضعة أيام. وتشير اللجنة كذلك إلى أن مدة احتجاز الشخص لدى الشرطة قبل مثوله أمام القاضي لا ينبغي أن تتجاوز 48 ساعة</w:t>
      </w:r>
      <w:r w:rsidR="00DC3932">
        <w:rPr>
          <w:vertAlign w:val="superscript"/>
          <w:rtl/>
          <w:lang w:val="fr-CH"/>
        </w:rPr>
        <w:t>(</w:t>
      </w:r>
      <w:r w:rsidR="00DC3932">
        <w:rPr>
          <w:rStyle w:val="FootnoteReference"/>
          <w:rtl/>
          <w:lang w:val="fr-CH"/>
        </w:rPr>
        <w:footnoteReference w:id="16"/>
      </w:r>
      <w:r w:rsidR="00DC3932">
        <w:rPr>
          <w:vertAlign w:val="superscript"/>
          <w:rtl/>
          <w:lang w:val="fr-CH"/>
        </w:rPr>
        <w:t>)</w:t>
      </w:r>
      <w:r w:rsidRPr="00FE44D1">
        <w:rPr>
          <w:rtl/>
          <w:lang w:val="fr-CH"/>
        </w:rPr>
        <w:t>. وتتطلب كل فترة تأخير أطول من ذلك تبريراً خاصاً يتفق وأحكام الفقرة 3 من المادة 9 من العهد</w:t>
      </w:r>
      <w:r w:rsidR="00DC3932">
        <w:rPr>
          <w:vertAlign w:val="superscript"/>
          <w:rtl/>
          <w:lang w:val="fr-CH"/>
        </w:rPr>
        <w:t>(</w:t>
      </w:r>
      <w:r w:rsidR="00DC3932">
        <w:rPr>
          <w:rStyle w:val="FootnoteReference"/>
          <w:rtl/>
          <w:lang w:val="fr-CH"/>
        </w:rPr>
        <w:footnoteReference w:id="17"/>
      </w:r>
      <w:r w:rsidR="00DC3932">
        <w:rPr>
          <w:vertAlign w:val="superscript"/>
          <w:rtl/>
          <w:lang w:val="fr-CH"/>
        </w:rPr>
        <w:t>)</w:t>
      </w:r>
      <w:r w:rsidRPr="00FE44D1">
        <w:rPr>
          <w:rtl/>
          <w:lang w:val="fr-CH"/>
        </w:rPr>
        <w:t>. ومن ثم ترى اللجنة أن التأخر ثلاثة أشهر قبل</w:t>
      </w:r>
      <w:r w:rsidR="00A351E6">
        <w:rPr>
          <w:rtl/>
          <w:lang w:val="fr-CH"/>
        </w:rPr>
        <w:t xml:space="preserve"> </w:t>
      </w:r>
      <w:r w:rsidRPr="00FE44D1">
        <w:rPr>
          <w:rtl/>
          <w:lang w:val="fr-CH"/>
        </w:rPr>
        <w:t>عرض صاحب البلاغ على قاض يخالف شرط السرعة المنصوص عليه في الفقرة 3 من المادة 9 من العهد، ويشكل بذلك انتهاكاً لهذه المادة.</w:t>
      </w:r>
    </w:p>
    <w:p w:rsidR="00FE44D1" w:rsidRPr="00FE44D1" w:rsidRDefault="00FE44D1" w:rsidP="00FE44D1">
      <w:pPr>
        <w:pStyle w:val="SingleTxtGA"/>
        <w:rPr>
          <w:rtl/>
          <w:lang w:val="fr-CH"/>
        </w:rPr>
      </w:pPr>
      <w:r w:rsidRPr="00FE44D1">
        <w:rPr>
          <w:rtl/>
          <w:lang w:val="fr-CH"/>
        </w:rPr>
        <w:t>6-9</w:t>
      </w:r>
      <w:r w:rsidRPr="00FE44D1">
        <w:rPr>
          <w:rtl/>
          <w:lang w:val="fr-CH"/>
        </w:rPr>
        <w:tab/>
        <w:t>وعلاوة على ذلك، ترى اللجنة أن عدم تقديم أدلة إلى صاحب البلاغ فيما يتعلق بالتهم الموجهة إليه، واحتجازه دون إمكانية اتصاله بمحام أو بأسرته، منعاه فعلاً من الطعن في قانونية احتجازه أمام المحكمة، ويشكلان من ثم انتهاكاً للفقرة 4 من المادة 9.</w:t>
      </w:r>
    </w:p>
    <w:p w:rsidR="00FE44D1" w:rsidRPr="00FE44D1" w:rsidRDefault="00FE44D1" w:rsidP="00FE44D1">
      <w:pPr>
        <w:pStyle w:val="SingleTxtGA"/>
        <w:rPr>
          <w:rtl/>
          <w:lang w:val="fr-CH"/>
        </w:rPr>
      </w:pPr>
      <w:r w:rsidRPr="00FE44D1">
        <w:rPr>
          <w:rtl/>
          <w:lang w:val="fr-CH"/>
        </w:rPr>
        <w:t>6-10</w:t>
      </w:r>
      <w:r w:rsidRPr="00FE44D1">
        <w:rPr>
          <w:rtl/>
          <w:lang w:val="fr-CH"/>
        </w:rPr>
        <w:tab/>
        <w:t>واللجنة إذ تخلص إلى وجود انتهاك للمادتين 7 و9 من العهد، لن تنظر في شكوى صاحب البلاغ بشأن انتهاك المادة 17 من العهد.</w:t>
      </w:r>
    </w:p>
    <w:p w:rsidR="00FE44D1" w:rsidRPr="00FE44D1" w:rsidRDefault="00FE44D1" w:rsidP="00FE44D1">
      <w:pPr>
        <w:pStyle w:val="SingleTxtGA"/>
        <w:rPr>
          <w:rtl/>
          <w:lang w:val="fr-CH"/>
        </w:rPr>
      </w:pPr>
      <w:r w:rsidRPr="00FE44D1">
        <w:rPr>
          <w:rtl/>
          <w:lang w:val="fr-CH"/>
        </w:rPr>
        <w:t>7-</w:t>
      </w:r>
      <w:r w:rsidRPr="00FE44D1">
        <w:rPr>
          <w:rtl/>
          <w:lang w:val="fr-CH"/>
        </w:rPr>
        <w:tab/>
        <w:t>واللجنة المعنية بحقوق الإنسان، إذ تتصرف بموجب الفقرة 4 من المادة 5 من البروتوكول الاختياري الملحق بالعهد الدولي الخاص بالحقوق المدنية والسياسية، ترى أن المعلومات المعروضة عليها تكشف عن انتهاك الدولة الطرف للمادتين 7 و9 من العهد.</w:t>
      </w:r>
    </w:p>
    <w:p w:rsidR="00FE44D1" w:rsidRPr="00FE44D1" w:rsidRDefault="008631B0" w:rsidP="00FE44D1">
      <w:pPr>
        <w:pStyle w:val="SingleTxtGA"/>
        <w:rPr>
          <w:rtl/>
          <w:lang w:val="fr-CH"/>
        </w:rPr>
      </w:pPr>
      <w:r>
        <w:rPr>
          <w:rtl/>
          <w:lang w:val="fr-CH"/>
        </w:rPr>
        <w:t>8-</w:t>
      </w:r>
      <w:r>
        <w:rPr>
          <w:rtl/>
          <w:lang w:val="fr-CH"/>
        </w:rPr>
        <w:tab/>
      </w:r>
      <w:r w:rsidR="00FE44D1" w:rsidRPr="00FE44D1">
        <w:rPr>
          <w:rtl/>
          <w:lang w:val="fr-CH"/>
        </w:rPr>
        <w:t>وتلزم الفقرة 3 من المادة 2 من العهد الدولة الطرف بتوفير سبيل انتصاف فعال لصاحب البلاغ، بطرق تشمل (أ) إجراء تحقيق شامل وفعال في ادعاءاته المتعلقة بالتعذيب والمعاملة السيئة؛ (ب) ملاحقة المسؤولين عن الانتهاكات ومحاكمتهم ومعاقبتهم؛ (ج) توفير تعويض كاف وتقديم اعتذار عام رسمي لصاحب البلاغ ولأسرته عما لحقه من انتهاكات. وينبغي أن تتخذ الدولة الطرف أيضاً خطوات لمنع وقوع انتهاكات مماثلة في المستقبل.</w:t>
      </w:r>
    </w:p>
    <w:p w:rsidR="00FE44D1" w:rsidRPr="00FE44D1" w:rsidRDefault="00FE44D1" w:rsidP="00EF5B3D">
      <w:pPr>
        <w:pStyle w:val="SingleTxtGA"/>
        <w:rPr>
          <w:rtl/>
          <w:lang w:val="fr-CH"/>
        </w:rPr>
      </w:pPr>
      <w:r w:rsidRPr="00FE44D1">
        <w:rPr>
          <w:rtl/>
          <w:lang w:val="fr-CH"/>
        </w:rPr>
        <w:t>9-</w:t>
      </w:r>
      <w:r w:rsidRPr="00FE44D1">
        <w:rPr>
          <w:rtl/>
          <w:lang w:val="fr-CH"/>
        </w:rPr>
        <w:tab/>
        <w:t>وإذ تضع اللجنة في اعتبارها أن الدولة الطرف قد اعترفت، بانضمامها إلى البروتوكول الاختياري، باختصاص اللجنة في تحديد وقوع أو عدم وقوع انتهاك للعهد، وأن</w:t>
      </w:r>
      <w:r w:rsidR="00EF5B3D">
        <w:rPr>
          <w:rFonts w:hint="cs"/>
          <w:rtl/>
          <w:lang w:val="fr-CH"/>
        </w:rPr>
        <w:t> </w:t>
      </w:r>
      <w:r w:rsidRPr="00FE44D1">
        <w:rPr>
          <w:rtl/>
          <w:lang w:val="fr-CH"/>
        </w:rPr>
        <w:t>الدولة الطرف قد تعهدت، عملاً بالمادة 2 من العهد، بكفالة الحقوق المعترف بها في العهد لجميع الأفراد الموجودين في إقليمها أو الخاضعين لولايتها وتوفير سبيل انتصاف فعال وقابل للإنفاذ في حال ثبوت حدوث انتهاك، فإنها تود أن تتلقى من الدولة الطرف، في غضون 180 يوماً، معلومات عما اتخذته من تدابير لوضع آراء اللجنة موضع التنفيذ. ويُطلب إلى الدولة الطرف أيضاً أن تنشر هذه الآراء بجميع اللغات الرسمية.</w:t>
      </w:r>
    </w:p>
    <w:p w:rsidR="008B4BC6" w:rsidRDefault="00FE44D1" w:rsidP="00FE44D1">
      <w:pPr>
        <w:pStyle w:val="SingleTxtGA"/>
        <w:rPr>
          <w:rFonts w:hint="cs"/>
          <w:spacing w:val="-4"/>
          <w:rtl/>
          <w:lang w:val="fr-CH"/>
        </w:rPr>
      </w:pPr>
      <w:r w:rsidRPr="008631B0">
        <w:rPr>
          <w:spacing w:val="-4"/>
          <w:rtl/>
          <w:lang w:val="fr-CH"/>
        </w:rPr>
        <w:t>[اعتُمدت بالإسبانية والإنكليزية والفرنسية، علماً بأن النص الإنكليزي هو النص الأصلي. وستصدر لاحقاً بالروسية والصينية والعربية كجزء من تقرير اللجنة السنوي إلى الجمعية العامة].</w:t>
      </w:r>
    </w:p>
    <w:p w:rsidR="004F3BBC" w:rsidRPr="004F3BBC" w:rsidRDefault="004F3BBC" w:rsidP="004F3BBC">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4F3BBC" w:rsidRPr="004F3BB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B30" w:rsidRPr="00FE6865" w:rsidRDefault="00D83B30" w:rsidP="00FE6865">
      <w:pPr>
        <w:pStyle w:val="Footer"/>
      </w:pPr>
    </w:p>
  </w:endnote>
  <w:endnote w:type="continuationSeparator" w:id="0">
    <w:p w:rsidR="00D83B30" w:rsidRDefault="00D83B30">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D1" w:rsidRPr="00FE44D1" w:rsidRDefault="00FE44D1" w:rsidP="00FE44D1">
    <w:pPr>
      <w:pStyle w:val="Footer"/>
      <w:tabs>
        <w:tab w:val="right" w:pos="9598"/>
      </w:tabs>
    </w:pPr>
    <w:r>
      <w:t>GE.14-42711</w:t>
    </w:r>
    <w:r>
      <w:tab/>
    </w:r>
    <w:r w:rsidRPr="00FE44D1">
      <w:rPr>
        <w:b/>
        <w:sz w:val="18"/>
      </w:rPr>
      <w:fldChar w:fldCharType="begin"/>
    </w:r>
    <w:r w:rsidRPr="00FE44D1">
      <w:rPr>
        <w:b/>
        <w:sz w:val="18"/>
      </w:rPr>
      <w:instrText xml:space="preserve"> PAGE  \* MERGEFORMAT </w:instrText>
    </w:r>
    <w:r w:rsidRPr="00FE44D1">
      <w:rPr>
        <w:b/>
        <w:sz w:val="18"/>
      </w:rPr>
      <w:fldChar w:fldCharType="separate"/>
    </w:r>
    <w:r w:rsidR="004445AB">
      <w:rPr>
        <w:b/>
        <w:noProof/>
        <w:sz w:val="18"/>
      </w:rPr>
      <w:t>2</w:t>
    </w:r>
    <w:r w:rsidRPr="00FE44D1">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D1" w:rsidRPr="00FE44D1" w:rsidRDefault="00FE44D1" w:rsidP="00FE44D1">
    <w:pPr>
      <w:pStyle w:val="Footer"/>
      <w:tabs>
        <w:tab w:val="right" w:pos="9598"/>
      </w:tabs>
      <w:rPr>
        <w:b/>
        <w:sz w:val="18"/>
      </w:rPr>
    </w:pPr>
    <w:r w:rsidRPr="00FE44D1">
      <w:rPr>
        <w:b/>
        <w:sz w:val="18"/>
      </w:rPr>
      <w:fldChar w:fldCharType="begin"/>
    </w:r>
    <w:r w:rsidRPr="00FE44D1">
      <w:rPr>
        <w:b/>
        <w:sz w:val="18"/>
      </w:rPr>
      <w:instrText xml:space="preserve"> PAGE  \* MERGEFORMAT </w:instrText>
    </w:r>
    <w:r w:rsidRPr="00FE44D1">
      <w:rPr>
        <w:b/>
        <w:sz w:val="18"/>
      </w:rPr>
      <w:fldChar w:fldCharType="separate"/>
    </w:r>
    <w:r w:rsidR="004445AB">
      <w:rPr>
        <w:b/>
        <w:noProof/>
        <w:sz w:val="18"/>
      </w:rPr>
      <w:t>9</w:t>
    </w:r>
    <w:r w:rsidRPr="00FE44D1">
      <w:rPr>
        <w:b/>
        <w:sz w:val="18"/>
      </w:rPr>
      <w:fldChar w:fldCharType="end"/>
    </w:r>
    <w:r>
      <w:rPr>
        <w:b/>
        <w:sz w:val="18"/>
      </w:rPr>
      <w:tab/>
    </w:r>
    <w:r>
      <w:t>GE.14-42711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D1" w:rsidRDefault="00FE44D1" w:rsidP="00FE44D1">
    <w:pPr>
      <w:pStyle w:val="Footer"/>
      <w:jc w:val="right"/>
    </w:pPr>
    <w:r>
      <w:rPr>
        <w:sz w:val="20"/>
      </w:rPr>
      <w:t>(A)   GE.14-42711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A153C3">
      <w:rPr>
        <w:sz w:val="20"/>
      </w:rPr>
      <w:t xml:space="preserve">    260514    260514</w:t>
    </w:r>
    <w:r w:rsidR="004445AB">
      <w:br/>
    </w:r>
    <w:r w:rsidR="004445AB" w:rsidRPr="004445AB">
      <w:rPr>
        <w:rFonts w:ascii="C39T30Lfz" w:hAnsi="C39T30Lfz"/>
        <w:sz w:val="56"/>
      </w:rPr>
      <w:t></w:t>
    </w:r>
    <w:r w:rsidR="004445AB" w:rsidRPr="004445AB">
      <w:rPr>
        <w:rFonts w:ascii="C39T30Lfz" w:hAnsi="C39T30Lfz"/>
        <w:sz w:val="56"/>
      </w:rPr>
      <w:t></w:t>
    </w:r>
    <w:r w:rsidR="004445AB" w:rsidRPr="004445AB">
      <w:rPr>
        <w:rFonts w:ascii="C39T30Lfz" w:hAnsi="C39T30Lfz"/>
        <w:sz w:val="56"/>
      </w:rPr>
      <w:t></w:t>
    </w:r>
    <w:r w:rsidR="004445AB" w:rsidRPr="004445AB">
      <w:rPr>
        <w:rFonts w:ascii="C39T30Lfz" w:hAnsi="C39T30Lfz"/>
        <w:sz w:val="56"/>
      </w:rPr>
      <w:t></w:t>
    </w:r>
    <w:r w:rsidR="004445AB" w:rsidRPr="004445AB">
      <w:rPr>
        <w:rFonts w:ascii="C39T30Lfz" w:hAnsi="C39T30Lfz"/>
        <w:sz w:val="56"/>
      </w:rPr>
      <w:t></w:t>
    </w:r>
    <w:r w:rsidR="004445AB" w:rsidRPr="004445AB">
      <w:rPr>
        <w:rFonts w:ascii="C39T30Lfz" w:hAnsi="C39T30Lfz"/>
        <w:sz w:val="56"/>
      </w:rPr>
      <w:t></w:t>
    </w:r>
    <w:r w:rsidR="004445AB" w:rsidRPr="004445AB">
      <w:rPr>
        <w:rFonts w:ascii="C39T30Lfz" w:hAnsi="C39T30Lfz"/>
        <w:sz w:val="56"/>
      </w:rPr>
      <w:t></w:t>
    </w:r>
    <w:r w:rsidR="004445AB" w:rsidRPr="004445AB">
      <w:rPr>
        <w:rFonts w:ascii="C39T30Lfz" w:hAnsi="C39T30Lfz"/>
        <w:sz w:val="56"/>
      </w:rPr>
      <w:t></w:t>
    </w:r>
    <w:r w:rsidR="004445AB" w:rsidRPr="004445AB">
      <w:rPr>
        <w:rFonts w:ascii="C39T30Lfz" w:hAnsi="C39T30Lfz"/>
        <w:sz w:val="56"/>
      </w:rPr>
      <w:t></w:t>
    </w:r>
    <w:r w:rsidR="004445AB">
      <w:rPr>
        <w:rFonts w:ascii="C39T30Lfz" w:hAnsi="C39T30Lfz"/>
        <w:sz w:val="56"/>
      </w:rPr>
      <w:tab/>
    </w:r>
    <w:r w:rsidR="004445AB">
      <w:rPr>
        <w:noProof/>
        <w:lang w:val="en-US"/>
      </w:rPr>
      <w:pict>
        <v:shape id="_x0000_s2054" type="#_x0000_t75" style="position:absolute;left:0;text-align:left;margin-left:.05pt;margin-top:0;width:50.25pt;height:50.25pt;z-index:3;mso-position-horizontal-relative:text;mso-position-vertical-relative:text" o:allowincell="f">
          <v:imagedata r:id="rId2" o:title="2009&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B30" w:rsidRDefault="00D83B30" w:rsidP="007E4686">
      <w:pPr>
        <w:pStyle w:val="Footer"/>
        <w:bidi/>
        <w:spacing w:after="80" w:line="200" w:lineRule="exact"/>
        <w:ind w:left="680"/>
      </w:pPr>
      <w:r>
        <w:rPr>
          <w:rFonts w:hint="cs"/>
          <w:rtl/>
        </w:rPr>
        <w:t>__________</w:t>
      </w:r>
    </w:p>
  </w:footnote>
  <w:footnote w:type="continuationSeparator" w:id="0">
    <w:p w:rsidR="00D83B30" w:rsidRDefault="00D83B30" w:rsidP="007E4686">
      <w:pPr>
        <w:pStyle w:val="Footer"/>
        <w:bidi/>
        <w:spacing w:after="80" w:line="200" w:lineRule="exact"/>
        <w:ind w:left="680"/>
      </w:pPr>
      <w:r>
        <w:rPr>
          <w:rFonts w:hint="cs"/>
          <w:rtl/>
        </w:rPr>
        <w:t>__________</w:t>
      </w:r>
    </w:p>
  </w:footnote>
  <w:footnote w:id="1">
    <w:p w:rsidR="004560FD" w:rsidRPr="004560FD" w:rsidRDefault="004560FD" w:rsidP="00846AB1">
      <w:pPr>
        <w:pStyle w:val="footnoteText0"/>
        <w:tabs>
          <w:tab w:val="left" w:pos="1253"/>
        </w:tabs>
        <w:rPr>
          <w:rFonts w:hint="cs"/>
        </w:rPr>
      </w:pPr>
      <w:r>
        <w:rPr>
          <w:rtl/>
        </w:rPr>
        <w:tab/>
      </w:r>
      <w:r w:rsidRPr="004560FD">
        <w:rPr>
          <w:rStyle w:val="FootnoteReference"/>
          <w:sz w:val="20"/>
          <w:vertAlign w:val="baseline"/>
          <w:rtl/>
        </w:rPr>
        <w:t>*</w:t>
      </w:r>
      <w:r>
        <w:rPr>
          <w:rtl/>
        </w:rPr>
        <w:tab/>
      </w:r>
      <w:r w:rsidR="00DC3932" w:rsidRPr="00B416AB">
        <w:rPr>
          <w:rFonts w:hint="cs"/>
          <w:sz w:val="26"/>
          <w:rtl/>
        </w:rPr>
        <w:t xml:space="preserve">شارك أعضاء اللجنة التالية أسماؤهم في دراسة هذا البلاغ: السيد </w:t>
      </w:r>
      <w:r w:rsidR="00DC3932">
        <w:rPr>
          <w:rFonts w:hint="cs"/>
          <w:sz w:val="26"/>
          <w:rtl/>
        </w:rPr>
        <w:t xml:space="preserve">عياض بن عاشور، والسيد لزهاري </w:t>
      </w:r>
      <w:r w:rsidR="00DC3932" w:rsidRPr="00B416AB">
        <w:rPr>
          <w:rFonts w:hint="cs"/>
          <w:sz w:val="26"/>
          <w:rtl/>
        </w:rPr>
        <w:t>بوزيد، والسيدة كريستين شانيه،</w:t>
      </w:r>
      <w:r w:rsidR="00DC3932">
        <w:rPr>
          <w:rFonts w:hint="cs"/>
          <w:sz w:val="26"/>
          <w:rtl/>
        </w:rPr>
        <w:t xml:space="preserve"> والسيد أحمد أمين فتح الله، والسيد كورنيليس فلينترما</w:t>
      </w:r>
      <w:r w:rsidR="00DC3932" w:rsidRPr="005D3D32">
        <w:rPr>
          <w:rFonts w:hint="cs"/>
          <w:sz w:val="26"/>
          <w:rtl/>
        </w:rPr>
        <w:t>ن، والسيد يو</w:t>
      </w:r>
      <w:r w:rsidR="00846AB1">
        <w:rPr>
          <w:rFonts w:hint="cs"/>
          <w:sz w:val="26"/>
          <w:rtl/>
        </w:rPr>
        <w:t>ج</w:t>
      </w:r>
      <w:r w:rsidR="00DC3932" w:rsidRPr="005D3D32">
        <w:rPr>
          <w:rFonts w:hint="cs"/>
          <w:sz w:val="26"/>
          <w:rtl/>
        </w:rPr>
        <w:t>ي</w:t>
      </w:r>
      <w:r w:rsidR="00A351E6">
        <w:rPr>
          <w:rFonts w:hint="cs"/>
          <w:sz w:val="26"/>
          <w:rtl/>
        </w:rPr>
        <w:t xml:space="preserve"> </w:t>
      </w:r>
      <w:r w:rsidR="00DC3932">
        <w:rPr>
          <w:rFonts w:hint="cs"/>
          <w:sz w:val="26"/>
          <w:rtl/>
        </w:rPr>
        <w:t>إواساوا</w:t>
      </w:r>
      <w:r w:rsidR="00DC3932" w:rsidRPr="005D3D32">
        <w:rPr>
          <w:rFonts w:hint="cs"/>
          <w:sz w:val="26"/>
          <w:rtl/>
        </w:rPr>
        <w:t xml:space="preserve">، </w:t>
      </w:r>
      <w:r w:rsidR="00DC3932">
        <w:rPr>
          <w:rFonts w:hint="cs"/>
          <w:sz w:val="26"/>
          <w:rtl/>
        </w:rPr>
        <w:t xml:space="preserve">والسيد فالتر كالين، </w:t>
      </w:r>
      <w:r w:rsidR="00DC3932" w:rsidRPr="005D3D32">
        <w:rPr>
          <w:rFonts w:hint="cs"/>
          <w:sz w:val="26"/>
          <w:rtl/>
        </w:rPr>
        <w:t>والسيدة زونكي زانيلي م</w:t>
      </w:r>
      <w:r w:rsidR="00DC3932">
        <w:rPr>
          <w:rFonts w:hint="cs"/>
          <w:sz w:val="26"/>
          <w:rtl/>
        </w:rPr>
        <w:t xml:space="preserve">اجودينا، </w:t>
      </w:r>
      <w:r w:rsidR="00DC3932" w:rsidRPr="005D3D32">
        <w:rPr>
          <w:rFonts w:hint="cs"/>
          <w:sz w:val="26"/>
          <w:rtl/>
        </w:rPr>
        <w:t>والسي</w:t>
      </w:r>
      <w:r w:rsidR="00DC3932">
        <w:rPr>
          <w:rFonts w:hint="cs"/>
          <w:sz w:val="26"/>
          <w:rtl/>
        </w:rPr>
        <w:t>د جيرالد ل. نومان</w:t>
      </w:r>
      <w:r w:rsidR="00DC3932" w:rsidRPr="005D3D32">
        <w:rPr>
          <w:rFonts w:hint="cs"/>
          <w:sz w:val="26"/>
          <w:rtl/>
        </w:rPr>
        <w:t>، والسير نايجل</w:t>
      </w:r>
      <w:r w:rsidR="00562559">
        <w:rPr>
          <w:rFonts w:hint="eastAsia"/>
          <w:sz w:val="26"/>
          <w:rtl/>
        </w:rPr>
        <w:t> </w:t>
      </w:r>
      <w:r w:rsidR="00DC3932" w:rsidRPr="005D3D32">
        <w:rPr>
          <w:rFonts w:hint="cs"/>
          <w:sz w:val="26"/>
          <w:rtl/>
        </w:rPr>
        <w:t>رو</w:t>
      </w:r>
      <w:r w:rsidR="00DC3932">
        <w:rPr>
          <w:rFonts w:hint="cs"/>
          <w:sz w:val="26"/>
          <w:rtl/>
        </w:rPr>
        <w:t>دلي،</w:t>
      </w:r>
      <w:r w:rsidR="00DC3932" w:rsidRPr="005D3D32">
        <w:rPr>
          <w:rFonts w:hint="cs"/>
          <w:sz w:val="26"/>
          <w:rtl/>
        </w:rPr>
        <w:t xml:space="preserve"> </w:t>
      </w:r>
      <w:r w:rsidR="00DC3932">
        <w:rPr>
          <w:rFonts w:hint="cs"/>
          <w:sz w:val="26"/>
          <w:rtl/>
        </w:rPr>
        <w:t>والسيد فيكتور مانويل رودريغيس - ريسيا، والسيد فابيان عمر سالفيولي، والسيدة</w:t>
      </w:r>
      <w:r w:rsidR="00A351E6">
        <w:rPr>
          <w:rFonts w:hint="cs"/>
          <w:sz w:val="26"/>
          <w:rtl/>
        </w:rPr>
        <w:t xml:space="preserve"> </w:t>
      </w:r>
      <w:r w:rsidR="00DC3932">
        <w:rPr>
          <w:rFonts w:hint="cs"/>
          <w:sz w:val="26"/>
          <w:rtl/>
        </w:rPr>
        <w:t>أنيا زايبرت - فور، والسيد يوفال</w:t>
      </w:r>
      <w:r w:rsidR="00A351E6">
        <w:rPr>
          <w:rFonts w:hint="cs"/>
          <w:sz w:val="26"/>
          <w:rtl/>
        </w:rPr>
        <w:t xml:space="preserve"> </w:t>
      </w:r>
      <w:r w:rsidR="00DC3932">
        <w:rPr>
          <w:rFonts w:hint="cs"/>
          <w:sz w:val="26"/>
          <w:rtl/>
        </w:rPr>
        <w:t>شاني، والسيد كونستانتين فاردزيلاشفيلي، والسيدة مارغو واترفال، والسيد</w:t>
      </w:r>
      <w:r w:rsidR="00562559">
        <w:rPr>
          <w:rFonts w:hint="eastAsia"/>
          <w:sz w:val="26"/>
          <w:rtl/>
        </w:rPr>
        <w:t> </w:t>
      </w:r>
      <w:r w:rsidR="00DC3932">
        <w:rPr>
          <w:rFonts w:hint="cs"/>
          <w:sz w:val="26"/>
          <w:rtl/>
        </w:rPr>
        <w:t>أندري بول زلاتسكو.</w:t>
      </w:r>
    </w:p>
  </w:footnote>
  <w:footnote w:id="2">
    <w:p w:rsidR="004560FD" w:rsidRPr="004560FD" w:rsidRDefault="00DC3932" w:rsidP="00773742">
      <w:pPr>
        <w:pStyle w:val="FootnoteText"/>
        <w:numPr>
          <w:ilvl w:val="0"/>
          <w:numId w:val="40"/>
        </w:numPr>
        <w:tabs>
          <w:tab w:val="clear" w:pos="1293"/>
          <w:tab w:val="left" w:pos="1253"/>
        </w:tabs>
        <w:spacing w:after="60" w:line="300" w:lineRule="exact"/>
        <w:ind w:left="1247" w:right="1247"/>
        <w:rPr>
          <w:rFonts w:hint="cs"/>
          <w:sz w:val="18"/>
          <w:szCs w:val="26"/>
        </w:rPr>
      </w:pPr>
      <w:r w:rsidRPr="00501182">
        <w:rPr>
          <w:rFonts w:hint="cs"/>
          <w:sz w:val="26"/>
          <w:szCs w:val="26"/>
          <w:rtl/>
        </w:rPr>
        <w:t>يشير صاحب البلاغ إلى أن قائد الطائرة كان يرتدي قميصاً طُرزت على طوق عنقه كلمة "رئاسي".</w:t>
      </w:r>
    </w:p>
  </w:footnote>
  <w:footnote w:id="3">
    <w:p w:rsidR="004560FD" w:rsidRPr="004560FD" w:rsidRDefault="00DC3932" w:rsidP="00773742">
      <w:pPr>
        <w:pStyle w:val="FootnoteText"/>
        <w:numPr>
          <w:ilvl w:val="0"/>
          <w:numId w:val="40"/>
        </w:numPr>
        <w:tabs>
          <w:tab w:val="clear" w:pos="1293"/>
          <w:tab w:val="left" w:pos="1253"/>
        </w:tabs>
        <w:spacing w:after="60" w:line="300" w:lineRule="exact"/>
        <w:ind w:left="1247" w:right="1247"/>
        <w:rPr>
          <w:rFonts w:hint="cs"/>
          <w:sz w:val="18"/>
          <w:szCs w:val="26"/>
        </w:rPr>
      </w:pPr>
      <w:r w:rsidRPr="00501182">
        <w:rPr>
          <w:rFonts w:hint="cs"/>
          <w:sz w:val="26"/>
          <w:szCs w:val="26"/>
          <w:rtl/>
        </w:rPr>
        <w:t>لا توجد معلومات عن عدد الليالي التي تعرض فيها ل</w:t>
      </w:r>
      <w:r>
        <w:rPr>
          <w:rFonts w:hint="cs"/>
          <w:sz w:val="26"/>
          <w:szCs w:val="26"/>
          <w:rtl/>
        </w:rPr>
        <w:t>ل</w:t>
      </w:r>
      <w:r w:rsidRPr="00501182">
        <w:rPr>
          <w:rFonts w:hint="cs"/>
          <w:sz w:val="26"/>
          <w:szCs w:val="26"/>
          <w:rtl/>
        </w:rPr>
        <w:t>م</w:t>
      </w:r>
      <w:r>
        <w:rPr>
          <w:rFonts w:hint="cs"/>
          <w:sz w:val="26"/>
          <w:szCs w:val="26"/>
          <w:rtl/>
        </w:rPr>
        <w:t>عاملة التي وصفها</w:t>
      </w:r>
      <w:r w:rsidRPr="00501182">
        <w:rPr>
          <w:rFonts w:hint="cs"/>
          <w:sz w:val="26"/>
          <w:szCs w:val="26"/>
          <w:rtl/>
        </w:rPr>
        <w:t>.</w:t>
      </w:r>
    </w:p>
  </w:footnote>
  <w:footnote w:id="4">
    <w:p w:rsidR="004560FD" w:rsidRPr="004560FD" w:rsidRDefault="00DC3932" w:rsidP="00773742">
      <w:pPr>
        <w:pStyle w:val="FootnoteText"/>
        <w:numPr>
          <w:ilvl w:val="0"/>
          <w:numId w:val="40"/>
        </w:numPr>
        <w:tabs>
          <w:tab w:val="clear" w:pos="1293"/>
          <w:tab w:val="left" w:pos="1253"/>
        </w:tabs>
        <w:spacing w:after="60" w:line="300" w:lineRule="exact"/>
        <w:ind w:left="1247" w:right="1247"/>
        <w:rPr>
          <w:rFonts w:hint="cs"/>
          <w:sz w:val="18"/>
          <w:szCs w:val="26"/>
        </w:rPr>
      </w:pPr>
      <w:r w:rsidRPr="00E46949">
        <w:rPr>
          <w:rFonts w:hint="cs"/>
          <w:sz w:val="26"/>
          <w:szCs w:val="26"/>
          <w:rtl/>
        </w:rPr>
        <w:t>تؤكد شهادة طبية مؤرخة 14 أيار/مايو 2008 إجراء عملية جراحية للخصيتين</w:t>
      </w:r>
      <w:r w:rsidR="00A351E6">
        <w:rPr>
          <w:rFonts w:hint="cs"/>
          <w:sz w:val="26"/>
          <w:szCs w:val="26"/>
          <w:rtl/>
        </w:rPr>
        <w:t xml:space="preserve"> </w:t>
      </w:r>
      <w:r>
        <w:rPr>
          <w:rFonts w:hint="cs"/>
          <w:sz w:val="26"/>
          <w:szCs w:val="26"/>
          <w:rtl/>
        </w:rPr>
        <w:t>ناجمة عن إصابات</w:t>
      </w:r>
      <w:r w:rsidRPr="00E46949">
        <w:rPr>
          <w:rFonts w:hint="cs"/>
          <w:sz w:val="26"/>
          <w:szCs w:val="26"/>
          <w:rtl/>
        </w:rPr>
        <w:t>، فضلاً</w:t>
      </w:r>
      <w:r w:rsidR="001D0B23">
        <w:rPr>
          <w:rFonts w:hint="eastAsia"/>
          <w:sz w:val="26"/>
          <w:szCs w:val="26"/>
          <w:rtl/>
        </w:rPr>
        <w:t> </w:t>
      </w:r>
      <w:r w:rsidRPr="00E46949">
        <w:rPr>
          <w:rFonts w:hint="cs"/>
          <w:sz w:val="26"/>
          <w:szCs w:val="26"/>
          <w:rtl/>
        </w:rPr>
        <w:t>عن ضعف في الأطراف السفلى مرتبط بمشاكل في العمود الفقري.</w:t>
      </w:r>
    </w:p>
  </w:footnote>
  <w:footnote w:id="5">
    <w:p w:rsidR="004560FD" w:rsidRPr="004560FD" w:rsidRDefault="00DC3932" w:rsidP="00773742">
      <w:pPr>
        <w:pStyle w:val="FootnoteText"/>
        <w:numPr>
          <w:ilvl w:val="0"/>
          <w:numId w:val="40"/>
        </w:numPr>
        <w:tabs>
          <w:tab w:val="clear" w:pos="1293"/>
          <w:tab w:val="left" w:pos="1253"/>
        </w:tabs>
        <w:spacing w:after="60" w:line="300" w:lineRule="exact"/>
        <w:ind w:left="1247" w:right="1247"/>
        <w:rPr>
          <w:rFonts w:hint="cs"/>
          <w:sz w:val="18"/>
          <w:szCs w:val="26"/>
        </w:rPr>
      </w:pPr>
      <w:r w:rsidRPr="0092635A">
        <w:rPr>
          <w:rFonts w:hint="cs"/>
          <w:sz w:val="26"/>
          <w:szCs w:val="26"/>
          <w:rtl/>
        </w:rPr>
        <w:t>يدعي صاحب البلاغ أن رئيس المحكمة يعينه رئيس الدولة ويفتقر من ثم إلى الاستقلالية.</w:t>
      </w:r>
    </w:p>
  </w:footnote>
  <w:footnote w:id="6">
    <w:p w:rsidR="00DC3932" w:rsidRPr="004560FD" w:rsidRDefault="00DC3932" w:rsidP="00773742">
      <w:pPr>
        <w:pStyle w:val="FootnoteText"/>
        <w:numPr>
          <w:ilvl w:val="0"/>
          <w:numId w:val="40"/>
        </w:numPr>
        <w:tabs>
          <w:tab w:val="clear" w:pos="1293"/>
          <w:tab w:val="left" w:pos="1253"/>
        </w:tabs>
        <w:spacing w:after="60" w:line="300" w:lineRule="exact"/>
        <w:ind w:left="1247" w:right="1247"/>
        <w:rPr>
          <w:rFonts w:hint="cs"/>
          <w:sz w:val="18"/>
          <w:szCs w:val="26"/>
        </w:rPr>
      </w:pPr>
      <w:r w:rsidRPr="00537771">
        <w:rPr>
          <w:rFonts w:hint="cs"/>
          <w:sz w:val="26"/>
          <w:szCs w:val="26"/>
          <w:rtl/>
        </w:rPr>
        <w:t xml:space="preserve">انظر البلاغ رقم 004/1977، </w:t>
      </w:r>
      <w:r w:rsidRPr="00537771">
        <w:rPr>
          <w:rFonts w:hint="cs"/>
          <w:i/>
          <w:iCs/>
          <w:sz w:val="26"/>
          <w:szCs w:val="26"/>
          <w:rtl/>
        </w:rPr>
        <w:t>راميريز ضد أوروغواي</w:t>
      </w:r>
      <w:r w:rsidRPr="00537771">
        <w:rPr>
          <w:rFonts w:hint="cs"/>
          <w:sz w:val="26"/>
          <w:szCs w:val="26"/>
          <w:rtl/>
        </w:rPr>
        <w:t xml:space="preserve">، الآراء المعتمدة في 23 تموز/يوليه 1980، والبلاغ رقم 962/2001، </w:t>
      </w:r>
      <w:r w:rsidRPr="00537771">
        <w:rPr>
          <w:rFonts w:hint="cs"/>
          <w:i/>
          <w:iCs/>
          <w:sz w:val="26"/>
          <w:szCs w:val="26"/>
          <w:rtl/>
        </w:rPr>
        <w:t>موليزي ضد جمهورية الكونغو الديمقراطية</w:t>
      </w:r>
      <w:r w:rsidRPr="00537771">
        <w:rPr>
          <w:rFonts w:hint="cs"/>
          <w:sz w:val="26"/>
          <w:szCs w:val="26"/>
          <w:rtl/>
        </w:rPr>
        <w:t>، الآراء المعتمدة في 8 تموز/يوليه 2004.</w:t>
      </w:r>
    </w:p>
  </w:footnote>
  <w:footnote w:id="7">
    <w:p w:rsidR="00DC3932" w:rsidRPr="004560FD" w:rsidRDefault="00DC3932" w:rsidP="00773742">
      <w:pPr>
        <w:pStyle w:val="FootnoteText"/>
        <w:numPr>
          <w:ilvl w:val="0"/>
          <w:numId w:val="40"/>
        </w:numPr>
        <w:tabs>
          <w:tab w:val="clear" w:pos="1293"/>
          <w:tab w:val="left" w:pos="1253"/>
        </w:tabs>
        <w:spacing w:after="60" w:line="300" w:lineRule="exact"/>
        <w:ind w:left="1247" w:right="1247"/>
        <w:rPr>
          <w:rFonts w:hint="cs"/>
          <w:sz w:val="18"/>
          <w:szCs w:val="26"/>
        </w:rPr>
      </w:pPr>
      <w:r w:rsidRPr="00537771">
        <w:rPr>
          <w:rFonts w:hint="cs"/>
          <w:sz w:val="26"/>
          <w:szCs w:val="26"/>
          <w:rtl/>
        </w:rPr>
        <w:t>انظر المذكرة الأولية المقدمة من المقرر الخاص المعني باستقلال القضاة والمحامين عن بعثته إلى جمهورية الكونغو الديمقراطية (</w:t>
      </w:r>
      <w:r w:rsidRPr="00537771">
        <w:rPr>
          <w:sz w:val="18"/>
          <w:szCs w:val="18"/>
        </w:rPr>
        <w:t>A/HRC/4/25/Add.3</w:t>
      </w:r>
      <w:r w:rsidRPr="00537771">
        <w:rPr>
          <w:rFonts w:hint="cs"/>
          <w:sz w:val="26"/>
          <w:szCs w:val="26"/>
          <w:rtl/>
        </w:rPr>
        <w:t>)، التي خلص فيها إلى أن تدخل السلطة التنفيذية والجيش في</w:t>
      </w:r>
      <w:r w:rsidR="00713C19">
        <w:rPr>
          <w:rFonts w:hint="eastAsia"/>
          <w:sz w:val="26"/>
          <w:szCs w:val="26"/>
          <w:rtl/>
        </w:rPr>
        <w:t> </w:t>
      </w:r>
      <w:r w:rsidRPr="00537771">
        <w:rPr>
          <w:rFonts w:hint="cs"/>
          <w:sz w:val="26"/>
          <w:szCs w:val="26"/>
          <w:rtl/>
        </w:rPr>
        <w:t>الإجراءات القضائية أمر شائع جداً وأن نظام القضاء قلما يكون فعالاً.</w:t>
      </w:r>
    </w:p>
  </w:footnote>
  <w:footnote w:id="8">
    <w:p w:rsidR="00DC3932" w:rsidRPr="004560FD" w:rsidRDefault="00DC3932" w:rsidP="00773742">
      <w:pPr>
        <w:pStyle w:val="FootnoteText"/>
        <w:numPr>
          <w:ilvl w:val="0"/>
          <w:numId w:val="40"/>
        </w:numPr>
        <w:tabs>
          <w:tab w:val="clear" w:pos="1293"/>
          <w:tab w:val="left" w:pos="1253"/>
        </w:tabs>
        <w:spacing w:after="60" w:line="300" w:lineRule="exact"/>
        <w:ind w:left="1247" w:right="1247"/>
        <w:rPr>
          <w:rFonts w:hint="cs"/>
          <w:sz w:val="18"/>
          <w:szCs w:val="26"/>
        </w:rPr>
      </w:pPr>
      <w:r w:rsidRPr="00353D76">
        <w:rPr>
          <w:rFonts w:hint="cs"/>
          <w:sz w:val="26"/>
          <w:szCs w:val="26"/>
          <w:rtl/>
        </w:rPr>
        <w:t xml:space="preserve">انظر البلاغ رقم 124/1982، </w:t>
      </w:r>
      <w:r w:rsidRPr="007B4DC6">
        <w:rPr>
          <w:rFonts w:hint="cs"/>
          <w:i/>
          <w:iCs/>
          <w:sz w:val="26"/>
          <w:szCs w:val="26"/>
          <w:rtl/>
        </w:rPr>
        <w:t>موتيبا ضد زايير</w:t>
      </w:r>
      <w:r w:rsidRPr="00353D76">
        <w:rPr>
          <w:rFonts w:hint="cs"/>
          <w:sz w:val="26"/>
          <w:szCs w:val="26"/>
          <w:rtl/>
        </w:rPr>
        <w:t>، الآراء المعتمدة في 24 تموز/يوليه 1984؛ والبلاغ رقم</w:t>
      </w:r>
      <w:r w:rsidR="00E63991">
        <w:rPr>
          <w:rFonts w:hint="eastAsia"/>
          <w:sz w:val="26"/>
          <w:szCs w:val="26"/>
          <w:rtl/>
        </w:rPr>
        <w:t> </w:t>
      </w:r>
      <w:r w:rsidRPr="00353D76">
        <w:rPr>
          <w:rFonts w:hint="cs"/>
          <w:sz w:val="26"/>
          <w:szCs w:val="26"/>
          <w:rtl/>
        </w:rPr>
        <w:t xml:space="preserve">194/1985، </w:t>
      </w:r>
      <w:r w:rsidRPr="007B4DC6">
        <w:rPr>
          <w:rFonts w:hint="cs"/>
          <w:i/>
          <w:iCs/>
          <w:sz w:val="26"/>
          <w:szCs w:val="26"/>
          <w:rtl/>
        </w:rPr>
        <w:t>ميانغو موييو ضد زايير</w:t>
      </w:r>
      <w:r w:rsidRPr="00353D76">
        <w:rPr>
          <w:rFonts w:hint="cs"/>
          <w:sz w:val="26"/>
          <w:szCs w:val="26"/>
          <w:rtl/>
        </w:rPr>
        <w:t xml:space="preserve">، الآراء المعتمدة في 27 تشرين الأول/أكتوبر 1987؛ والبلاغ رقم 005/1977، </w:t>
      </w:r>
      <w:r w:rsidRPr="007B4DC6">
        <w:rPr>
          <w:rFonts w:hint="cs"/>
          <w:i/>
          <w:iCs/>
          <w:sz w:val="26"/>
          <w:szCs w:val="26"/>
          <w:rtl/>
        </w:rPr>
        <w:t>ماسيرا ضد أوروغواي</w:t>
      </w:r>
      <w:r w:rsidRPr="00353D76">
        <w:rPr>
          <w:rFonts w:hint="cs"/>
          <w:sz w:val="26"/>
          <w:szCs w:val="26"/>
          <w:rtl/>
        </w:rPr>
        <w:t>، الآراء المعتمدة في 15 آب/أغسطس 1979.</w:t>
      </w:r>
    </w:p>
  </w:footnote>
  <w:footnote w:id="9">
    <w:p w:rsidR="00DC3932" w:rsidRPr="004560FD" w:rsidRDefault="00DC3932" w:rsidP="00773742">
      <w:pPr>
        <w:pStyle w:val="FootnoteText"/>
        <w:numPr>
          <w:ilvl w:val="0"/>
          <w:numId w:val="40"/>
        </w:numPr>
        <w:tabs>
          <w:tab w:val="clear" w:pos="1293"/>
          <w:tab w:val="left" w:pos="1253"/>
        </w:tabs>
        <w:spacing w:after="60" w:line="300" w:lineRule="exact"/>
        <w:ind w:left="1247" w:right="1247"/>
        <w:rPr>
          <w:rFonts w:hint="cs"/>
          <w:sz w:val="18"/>
          <w:szCs w:val="26"/>
        </w:rPr>
      </w:pPr>
      <w:r w:rsidRPr="00FB4C4B">
        <w:rPr>
          <w:rFonts w:hint="cs"/>
          <w:sz w:val="26"/>
          <w:szCs w:val="26"/>
          <w:rtl/>
        </w:rPr>
        <w:t xml:space="preserve">انظر البلاغ رقم 1050/2002، </w:t>
      </w:r>
      <w:r w:rsidRPr="007B4DC6">
        <w:rPr>
          <w:rFonts w:hint="cs"/>
          <w:i/>
          <w:iCs/>
          <w:sz w:val="26"/>
          <w:szCs w:val="26"/>
          <w:rtl/>
        </w:rPr>
        <w:t>د. وإ. ضد أستراليا</w:t>
      </w:r>
      <w:r w:rsidRPr="00FB4C4B">
        <w:rPr>
          <w:rFonts w:hint="cs"/>
          <w:sz w:val="26"/>
          <w:szCs w:val="26"/>
          <w:rtl/>
        </w:rPr>
        <w:t xml:space="preserve">، الآراء المعتمدة في 11 تموز/يوليه 2006؛ والبلاغ رقم 560/1993، </w:t>
      </w:r>
      <w:r w:rsidRPr="007B4DC6">
        <w:rPr>
          <w:rFonts w:hint="cs"/>
          <w:i/>
          <w:iCs/>
          <w:sz w:val="26"/>
          <w:szCs w:val="26"/>
          <w:rtl/>
        </w:rPr>
        <w:t>أ. ضد أستراليا</w:t>
      </w:r>
      <w:r w:rsidRPr="00FB4C4B">
        <w:rPr>
          <w:rFonts w:hint="cs"/>
          <w:sz w:val="26"/>
          <w:szCs w:val="26"/>
          <w:rtl/>
        </w:rPr>
        <w:t xml:space="preserve">، الآراء المعتمدة في 3 نيسان/أبريل 1997، الفقرتين 9-2 و9-3؛ والبلاغ رقم 305/1988، </w:t>
      </w:r>
      <w:r w:rsidRPr="007B4DC6">
        <w:rPr>
          <w:rFonts w:hint="cs"/>
          <w:i/>
          <w:iCs/>
          <w:sz w:val="26"/>
          <w:szCs w:val="26"/>
          <w:rtl/>
        </w:rPr>
        <w:t>فان ألفن ضد هولندا</w:t>
      </w:r>
      <w:r w:rsidRPr="00FB4C4B">
        <w:rPr>
          <w:rFonts w:hint="cs"/>
          <w:sz w:val="26"/>
          <w:szCs w:val="26"/>
          <w:rtl/>
        </w:rPr>
        <w:t xml:space="preserve">، الآراء المعتمدة في 23 تموز/يوليه 1990، الفقرة 5-8؛ والبلاغ رقم 1324/2004، </w:t>
      </w:r>
      <w:r w:rsidRPr="007B4DC6">
        <w:rPr>
          <w:rFonts w:hint="cs"/>
          <w:i/>
          <w:iCs/>
          <w:sz w:val="26"/>
          <w:szCs w:val="26"/>
          <w:rtl/>
        </w:rPr>
        <w:t>شفيق ضد أستراليا</w:t>
      </w:r>
      <w:r w:rsidRPr="00FB4C4B">
        <w:rPr>
          <w:rFonts w:hint="cs"/>
          <w:sz w:val="26"/>
          <w:szCs w:val="26"/>
          <w:rtl/>
        </w:rPr>
        <w:t>، الآراء المعتمدة في 31 تشرين الأول/أكتوبر 2006، الفقرة 7-2.</w:t>
      </w:r>
    </w:p>
  </w:footnote>
  <w:footnote w:id="10">
    <w:p w:rsidR="00DC3932" w:rsidRPr="004560FD" w:rsidRDefault="00DC3932" w:rsidP="00773742">
      <w:pPr>
        <w:pStyle w:val="FootnoteText"/>
        <w:numPr>
          <w:ilvl w:val="0"/>
          <w:numId w:val="40"/>
        </w:numPr>
        <w:tabs>
          <w:tab w:val="clear" w:pos="1293"/>
          <w:tab w:val="left" w:pos="1253"/>
        </w:tabs>
        <w:spacing w:after="60" w:line="300" w:lineRule="exact"/>
        <w:ind w:left="1247" w:right="1247"/>
        <w:rPr>
          <w:rFonts w:hint="cs"/>
          <w:sz w:val="18"/>
          <w:szCs w:val="26"/>
        </w:rPr>
      </w:pPr>
      <w:r w:rsidRPr="00562F88">
        <w:rPr>
          <w:rFonts w:hint="cs"/>
          <w:sz w:val="26"/>
          <w:szCs w:val="26"/>
          <w:rtl/>
        </w:rPr>
        <w:t xml:space="preserve">انظر </w:t>
      </w:r>
      <w:r>
        <w:rPr>
          <w:rFonts w:hint="cs"/>
          <w:sz w:val="26"/>
          <w:szCs w:val="26"/>
          <w:rtl/>
        </w:rPr>
        <w:t>التعليق العام رقم 16(1988) على</w:t>
      </w:r>
      <w:r w:rsidRPr="00562F88">
        <w:rPr>
          <w:rFonts w:hint="cs"/>
          <w:sz w:val="26"/>
          <w:szCs w:val="26"/>
          <w:rtl/>
        </w:rPr>
        <w:t xml:space="preserve"> المادة 17 (الحق في الخصوصية).</w:t>
      </w:r>
    </w:p>
  </w:footnote>
  <w:footnote w:id="11">
    <w:p w:rsidR="00DC3932" w:rsidRPr="004560FD" w:rsidRDefault="00DC3932" w:rsidP="00773742">
      <w:pPr>
        <w:pStyle w:val="FootnoteText"/>
        <w:numPr>
          <w:ilvl w:val="0"/>
          <w:numId w:val="40"/>
        </w:numPr>
        <w:tabs>
          <w:tab w:val="clear" w:pos="1293"/>
          <w:tab w:val="left" w:pos="1253"/>
        </w:tabs>
        <w:spacing w:after="60" w:line="300" w:lineRule="exact"/>
        <w:ind w:left="1247" w:right="1247"/>
        <w:rPr>
          <w:rFonts w:hint="cs"/>
          <w:sz w:val="18"/>
          <w:szCs w:val="26"/>
        </w:rPr>
      </w:pPr>
      <w:r w:rsidRPr="00EC1E15">
        <w:rPr>
          <w:rFonts w:hint="cs"/>
          <w:sz w:val="26"/>
          <w:szCs w:val="26"/>
          <w:rtl/>
        </w:rPr>
        <w:t>تؤكد هذا الوضع</w:t>
      </w:r>
      <w:r>
        <w:rPr>
          <w:rFonts w:hint="cs"/>
          <w:sz w:val="26"/>
          <w:szCs w:val="26"/>
          <w:rtl/>
        </w:rPr>
        <w:t>َ</w:t>
      </w:r>
      <w:r w:rsidRPr="00EC1E15">
        <w:rPr>
          <w:rFonts w:hint="cs"/>
          <w:sz w:val="26"/>
          <w:szCs w:val="26"/>
          <w:rtl/>
        </w:rPr>
        <w:t xml:space="preserve"> إفادة المسؤول عن علاجه في أستراليا.</w:t>
      </w:r>
    </w:p>
  </w:footnote>
  <w:footnote w:id="12">
    <w:p w:rsidR="00DC3932" w:rsidRPr="004560FD" w:rsidRDefault="00DC3932" w:rsidP="00773742">
      <w:pPr>
        <w:pStyle w:val="FootnoteText"/>
        <w:numPr>
          <w:ilvl w:val="0"/>
          <w:numId w:val="40"/>
        </w:numPr>
        <w:tabs>
          <w:tab w:val="clear" w:pos="1293"/>
          <w:tab w:val="left" w:pos="1253"/>
        </w:tabs>
        <w:spacing w:after="60" w:line="300" w:lineRule="exact"/>
        <w:ind w:left="1247" w:right="1247"/>
        <w:rPr>
          <w:rFonts w:hint="cs"/>
          <w:sz w:val="18"/>
          <w:szCs w:val="26"/>
        </w:rPr>
      </w:pPr>
      <w:r w:rsidRPr="00F446A3">
        <w:rPr>
          <w:rFonts w:hint="cs"/>
          <w:sz w:val="26"/>
          <w:szCs w:val="26"/>
          <w:rtl/>
        </w:rPr>
        <w:t xml:space="preserve">انظر البلاغ رقم 1761/2008، </w:t>
      </w:r>
      <w:r w:rsidRPr="007B4DC6">
        <w:rPr>
          <w:rFonts w:hint="cs"/>
          <w:i/>
          <w:iCs/>
          <w:sz w:val="26"/>
          <w:szCs w:val="26"/>
          <w:rtl/>
        </w:rPr>
        <w:t>غِيري ضد نيبال</w:t>
      </w:r>
      <w:r w:rsidRPr="00F446A3">
        <w:rPr>
          <w:rFonts w:hint="cs"/>
          <w:sz w:val="26"/>
          <w:szCs w:val="26"/>
          <w:rtl/>
        </w:rPr>
        <w:t xml:space="preserve">، الآراء المعتمدة في 24 آذار/مارس 2011، </w:t>
      </w:r>
      <w:r w:rsidR="00056937">
        <w:rPr>
          <w:rFonts w:hint="cs"/>
          <w:sz w:val="26"/>
          <w:szCs w:val="26"/>
          <w:rtl/>
        </w:rPr>
        <w:t xml:space="preserve">           </w:t>
      </w:r>
      <w:r w:rsidRPr="00F446A3">
        <w:rPr>
          <w:rFonts w:hint="cs"/>
          <w:sz w:val="26"/>
          <w:szCs w:val="26"/>
          <w:rtl/>
        </w:rPr>
        <w:t xml:space="preserve">الفقرة 7-4؛ والبلاغ رقم 1295/2004، </w:t>
      </w:r>
      <w:r w:rsidRPr="007B4DC6">
        <w:rPr>
          <w:rFonts w:hint="cs"/>
          <w:i/>
          <w:iCs/>
          <w:sz w:val="26"/>
          <w:szCs w:val="26"/>
          <w:rtl/>
        </w:rPr>
        <w:t>العلواني ضد الجماهيرية العربية الليبية</w:t>
      </w:r>
      <w:r w:rsidRPr="00F446A3">
        <w:rPr>
          <w:rFonts w:hint="cs"/>
          <w:sz w:val="26"/>
          <w:szCs w:val="26"/>
          <w:rtl/>
        </w:rPr>
        <w:t xml:space="preserve">، الآراء المعتمدة في 11 تموز/يوليه 2006، الفقرة 6-5؛ والبلاغ رقم 1422/2005، </w:t>
      </w:r>
      <w:r w:rsidRPr="007B4DC6">
        <w:rPr>
          <w:rFonts w:hint="cs"/>
          <w:i/>
          <w:iCs/>
          <w:sz w:val="26"/>
          <w:szCs w:val="26"/>
          <w:rtl/>
        </w:rPr>
        <w:t>الحاسي ضد الجماهيرية العربية الليبية</w:t>
      </w:r>
      <w:r w:rsidRPr="00F446A3">
        <w:rPr>
          <w:rFonts w:hint="cs"/>
          <w:sz w:val="26"/>
          <w:szCs w:val="26"/>
          <w:rtl/>
        </w:rPr>
        <w:t xml:space="preserve">، الآراء المعتمدة في 24 تشرين الأول/أكتوبر 2007، الفقرة 6-2؛ والبلاغ رقم 540/1993، </w:t>
      </w:r>
      <w:r w:rsidRPr="007B4DC6">
        <w:rPr>
          <w:rFonts w:hint="cs"/>
          <w:i/>
          <w:iCs/>
          <w:sz w:val="26"/>
          <w:szCs w:val="26"/>
          <w:rtl/>
        </w:rPr>
        <w:t>باسيليو</w:t>
      </w:r>
      <w:r w:rsidR="00056937">
        <w:rPr>
          <w:rFonts w:hint="eastAsia"/>
          <w:i/>
          <w:iCs/>
          <w:sz w:val="26"/>
          <w:szCs w:val="26"/>
          <w:rtl/>
        </w:rPr>
        <w:t> </w:t>
      </w:r>
      <w:r w:rsidRPr="007B4DC6">
        <w:rPr>
          <w:rFonts w:hint="cs"/>
          <w:i/>
          <w:iCs/>
          <w:sz w:val="26"/>
          <w:szCs w:val="26"/>
          <w:rtl/>
        </w:rPr>
        <w:t>لوريانو أتاتشاوا ضد بيرو</w:t>
      </w:r>
      <w:r w:rsidRPr="00F446A3">
        <w:rPr>
          <w:rFonts w:hint="cs"/>
          <w:sz w:val="26"/>
          <w:szCs w:val="26"/>
          <w:rtl/>
        </w:rPr>
        <w:t>، الآراء المعتمدة في 25 آذار/مارس 1996، الفقرة 8-5؛ والبلاغ رقم</w:t>
      </w:r>
      <w:r w:rsidR="00056937">
        <w:rPr>
          <w:rFonts w:hint="eastAsia"/>
          <w:sz w:val="26"/>
          <w:szCs w:val="26"/>
          <w:rtl/>
        </w:rPr>
        <w:t> </w:t>
      </w:r>
      <w:r w:rsidRPr="00F446A3">
        <w:rPr>
          <w:rFonts w:hint="cs"/>
          <w:sz w:val="26"/>
          <w:szCs w:val="26"/>
          <w:rtl/>
        </w:rPr>
        <w:t xml:space="preserve">458/1991، </w:t>
      </w:r>
      <w:r w:rsidRPr="007B4DC6">
        <w:rPr>
          <w:rFonts w:hint="cs"/>
          <w:i/>
          <w:iCs/>
          <w:sz w:val="26"/>
          <w:szCs w:val="26"/>
          <w:rtl/>
        </w:rPr>
        <w:t>موكونغ ضد الكاميرون</w:t>
      </w:r>
      <w:r w:rsidRPr="00F446A3">
        <w:rPr>
          <w:rFonts w:hint="cs"/>
          <w:sz w:val="26"/>
          <w:szCs w:val="26"/>
          <w:rtl/>
        </w:rPr>
        <w:t>، الآراء المعتمدة في 21 تموز/يوليه 1994، الفقرة 9-4.</w:t>
      </w:r>
    </w:p>
  </w:footnote>
  <w:footnote w:id="13">
    <w:p w:rsidR="00DC3932" w:rsidRPr="004560FD" w:rsidRDefault="00DC3932" w:rsidP="00773742">
      <w:pPr>
        <w:pStyle w:val="FootnoteText"/>
        <w:numPr>
          <w:ilvl w:val="0"/>
          <w:numId w:val="40"/>
        </w:numPr>
        <w:tabs>
          <w:tab w:val="clear" w:pos="1293"/>
          <w:tab w:val="left" w:pos="1253"/>
        </w:tabs>
        <w:spacing w:after="60" w:line="300" w:lineRule="exact"/>
        <w:ind w:left="1247" w:right="1247"/>
        <w:rPr>
          <w:rFonts w:hint="cs"/>
          <w:sz w:val="18"/>
          <w:szCs w:val="26"/>
        </w:rPr>
      </w:pPr>
      <w:r w:rsidRPr="00C46D8E">
        <w:rPr>
          <w:rFonts w:hint="cs"/>
          <w:sz w:val="26"/>
          <w:szCs w:val="26"/>
          <w:rtl/>
        </w:rPr>
        <w:t xml:space="preserve">المادة 4 من العهد والفقرة 3 من تعليق اللجنة العام رقم </w:t>
      </w:r>
      <w:r>
        <w:rPr>
          <w:rFonts w:hint="cs"/>
          <w:sz w:val="26"/>
          <w:szCs w:val="26"/>
          <w:rtl/>
        </w:rPr>
        <w:t>20</w:t>
      </w:r>
      <w:r w:rsidRPr="00C46D8E">
        <w:rPr>
          <w:rFonts w:hint="cs"/>
          <w:sz w:val="26"/>
          <w:szCs w:val="26"/>
          <w:rtl/>
        </w:rPr>
        <w:t>(1992) على المادة 7 (حظر التعذيب وغيره</w:t>
      </w:r>
      <w:r w:rsidR="008631B0">
        <w:rPr>
          <w:rFonts w:hint="eastAsia"/>
          <w:sz w:val="26"/>
          <w:szCs w:val="26"/>
          <w:rtl/>
        </w:rPr>
        <w:t> </w:t>
      </w:r>
      <w:r w:rsidRPr="00C46D8E">
        <w:rPr>
          <w:rFonts w:hint="cs"/>
          <w:sz w:val="26"/>
          <w:szCs w:val="26"/>
          <w:rtl/>
        </w:rPr>
        <w:t>من ضروب المعاملة أو العقوبة القاسية أو اللاإنسانية أو المهينة).</w:t>
      </w:r>
    </w:p>
  </w:footnote>
  <w:footnote w:id="14">
    <w:p w:rsidR="00DC3932" w:rsidRPr="004560FD" w:rsidRDefault="00DC3932" w:rsidP="00773742">
      <w:pPr>
        <w:pStyle w:val="FootnoteText"/>
        <w:numPr>
          <w:ilvl w:val="0"/>
          <w:numId w:val="40"/>
        </w:numPr>
        <w:tabs>
          <w:tab w:val="clear" w:pos="1293"/>
          <w:tab w:val="left" w:pos="1253"/>
        </w:tabs>
        <w:spacing w:after="60" w:line="300" w:lineRule="exact"/>
        <w:ind w:left="1247" w:right="1247"/>
        <w:rPr>
          <w:rFonts w:hint="cs"/>
          <w:sz w:val="18"/>
          <w:szCs w:val="26"/>
        </w:rPr>
      </w:pPr>
      <w:r w:rsidRPr="007B4DC6">
        <w:rPr>
          <w:rFonts w:hint="cs"/>
          <w:sz w:val="26"/>
          <w:szCs w:val="26"/>
          <w:rtl/>
        </w:rPr>
        <w:t xml:space="preserve">انظر البلاغ رقم 1134/2002، </w:t>
      </w:r>
      <w:r w:rsidRPr="007B4DC6">
        <w:rPr>
          <w:rFonts w:hint="cs"/>
          <w:i/>
          <w:iCs/>
          <w:sz w:val="26"/>
          <w:szCs w:val="26"/>
          <w:rtl/>
        </w:rPr>
        <w:t>غورجي</w:t>
      </w:r>
      <w:r w:rsidR="008631B0">
        <w:rPr>
          <w:rFonts w:hint="cs"/>
          <w:i/>
          <w:iCs/>
          <w:sz w:val="26"/>
          <w:szCs w:val="26"/>
          <w:rtl/>
        </w:rPr>
        <w:t xml:space="preserve"> </w:t>
      </w:r>
      <w:r w:rsidRPr="007B4DC6">
        <w:rPr>
          <w:rFonts w:hint="cs"/>
          <w:i/>
          <w:iCs/>
          <w:sz w:val="26"/>
          <w:szCs w:val="26"/>
          <w:rtl/>
        </w:rPr>
        <w:t>-</w:t>
      </w:r>
      <w:r w:rsidR="008631B0">
        <w:rPr>
          <w:rFonts w:hint="cs"/>
          <w:i/>
          <w:iCs/>
          <w:sz w:val="26"/>
          <w:szCs w:val="26"/>
          <w:rtl/>
        </w:rPr>
        <w:t xml:space="preserve"> </w:t>
      </w:r>
      <w:r w:rsidRPr="007B4DC6">
        <w:rPr>
          <w:rFonts w:hint="cs"/>
          <w:i/>
          <w:iCs/>
          <w:sz w:val="26"/>
          <w:szCs w:val="26"/>
          <w:rtl/>
        </w:rPr>
        <w:t>دينكا ضد الكاميرون</w:t>
      </w:r>
      <w:r w:rsidRPr="007B4DC6">
        <w:rPr>
          <w:rFonts w:hint="cs"/>
          <w:sz w:val="26"/>
          <w:szCs w:val="26"/>
          <w:rtl/>
        </w:rPr>
        <w:t>، الآراء المعتمدة في 17 آذار/</w:t>
      </w:r>
      <w:r w:rsidR="008631B0">
        <w:rPr>
          <w:rFonts w:hint="cs"/>
          <w:sz w:val="26"/>
          <w:szCs w:val="26"/>
          <w:rtl/>
        </w:rPr>
        <w:t xml:space="preserve">          </w:t>
      </w:r>
      <w:r w:rsidRPr="007B4DC6">
        <w:rPr>
          <w:rFonts w:hint="cs"/>
          <w:sz w:val="26"/>
          <w:szCs w:val="26"/>
          <w:rtl/>
        </w:rPr>
        <w:t>مارس 2005، الفقرة 5-1؛ و</w:t>
      </w:r>
      <w:r w:rsidRPr="007B4DC6">
        <w:rPr>
          <w:rFonts w:hint="cs"/>
          <w:i/>
          <w:iCs/>
          <w:sz w:val="26"/>
          <w:szCs w:val="26"/>
          <w:rtl/>
        </w:rPr>
        <w:t>فان ألفن ضد هولندا</w:t>
      </w:r>
      <w:r w:rsidRPr="007B4DC6">
        <w:rPr>
          <w:rFonts w:hint="cs"/>
          <w:sz w:val="26"/>
          <w:szCs w:val="26"/>
          <w:rtl/>
        </w:rPr>
        <w:t>، الفقرة 5-8.</w:t>
      </w:r>
    </w:p>
  </w:footnote>
  <w:footnote w:id="15">
    <w:p w:rsidR="00DC3932" w:rsidRPr="004560FD" w:rsidRDefault="00DC3932" w:rsidP="00773742">
      <w:pPr>
        <w:pStyle w:val="FootnoteText"/>
        <w:numPr>
          <w:ilvl w:val="0"/>
          <w:numId w:val="40"/>
        </w:numPr>
        <w:tabs>
          <w:tab w:val="clear" w:pos="1293"/>
          <w:tab w:val="left" w:pos="1253"/>
        </w:tabs>
        <w:spacing w:after="60" w:line="300" w:lineRule="exact"/>
        <w:ind w:left="1247" w:right="1247"/>
        <w:rPr>
          <w:rFonts w:hint="cs"/>
          <w:sz w:val="18"/>
          <w:szCs w:val="26"/>
        </w:rPr>
      </w:pPr>
      <w:r w:rsidRPr="00F37E63">
        <w:rPr>
          <w:rFonts w:hint="cs"/>
          <w:sz w:val="26"/>
          <w:szCs w:val="26"/>
          <w:rtl/>
        </w:rPr>
        <w:t>خلصت اللجنة إلى أن الدولة الطرف لم تقدم أي توضيح في هذا الصدد، ومن ثم فإن التأخر لمدة ثلاثة أيام</w:t>
      </w:r>
      <w:r w:rsidR="00FB54B9">
        <w:rPr>
          <w:rFonts w:hint="eastAsia"/>
          <w:sz w:val="26"/>
          <w:szCs w:val="26"/>
          <w:rtl/>
        </w:rPr>
        <w:t> </w:t>
      </w:r>
      <w:r w:rsidRPr="00F37E63">
        <w:rPr>
          <w:rFonts w:hint="cs"/>
          <w:sz w:val="26"/>
          <w:szCs w:val="26"/>
          <w:rtl/>
        </w:rPr>
        <w:t xml:space="preserve">قبل </w:t>
      </w:r>
      <w:r>
        <w:rPr>
          <w:rFonts w:hint="cs"/>
          <w:sz w:val="26"/>
          <w:szCs w:val="26"/>
          <w:rtl/>
        </w:rPr>
        <w:t xml:space="preserve">عرض </w:t>
      </w:r>
      <w:r w:rsidRPr="00F37E63">
        <w:rPr>
          <w:rFonts w:hint="cs"/>
          <w:sz w:val="26"/>
          <w:szCs w:val="26"/>
          <w:rtl/>
        </w:rPr>
        <w:t>الشخص</w:t>
      </w:r>
      <w:r w:rsidR="00A351E6">
        <w:rPr>
          <w:rFonts w:hint="cs"/>
          <w:sz w:val="26"/>
          <w:szCs w:val="26"/>
          <w:rtl/>
        </w:rPr>
        <w:t xml:space="preserve"> </w:t>
      </w:r>
      <w:r>
        <w:rPr>
          <w:rFonts w:hint="cs"/>
          <w:sz w:val="26"/>
          <w:szCs w:val="26"/>
          <w:rtl/>
        </w:rPr>
        <w:t xml:space="preserve">على </w:t>
      </w:r>
      <w:r w:rsidRPr="00F37E63">
        <w:rPr>
          <w:rFonts w:hint="cs"/>
          <w:sz w:val="26"/>
          <w:szCs w:val="26"/>
          <w:rtl/>
        </w:rPr>
        <w:t>قاض لا يستوفي شرط السرعة بالمعنى المقصود في الفقرة 3 من المادة 9</w:t>
      </w:r>
      <w:r w:rsidRPr="00F37E63">
        <w:rPr>
          <w:rFonts w:hint="cs"/>
          <w:sz w:val="26"/>
          <w:szCs w:val="26"/>
          <w:rtl/>
          <w:lang/>
        </w:rPr>
        <w:t xml:space="preserve"> (انظر</w:t>
      </w:r>
      <w:r w:rsidR="00FB54B9">
        <w:rPr>
          <w:rFonts w:hint="eastAsia"/>
          <w:sz w:val="26"/>
          <w:szCs w:val="26"/>
          <w:rtl/>
          <w:lang/>
        </w:rPr>
        <w:t> </w:t>
      </w:r>
      <w:r w:rsidRPr="00F37E63">
        <w:rPr>
          <w:rFonts w:hint="cs"/>
          <w:sz w:val="26"/>
          <w:szCs w:val="26"/>
          <w:rtl/>
          <w:lang/>
        </w:rPr>
        <w:t xml:space="preserve">البلاغ رقم 852/1999، </w:t>
      </w:r>
      <w:r w:rsidRPr="00F37E63">
        <w:rPr>
          <w:rFonts w:hint="cs"/>
          <w:i/>
          <w:iCs/>
          <w:sz w:val="26"/>
          <w:szCs w:val="26"/>
          <w:rtl/>
          <w:lang/>
        </w:rPr>
        <w:t>بوريسينكو ضد هنغاريا</w:t>
      </w:r>
      <w:r>
        <w:rPr>
          <w:rFonts w:hint="cs"/>
          <w:sz w:val="26"/>
          <w:szCs w:val="26"/>
          <w:rtl/>
          <w:lang/>
        </w:rPr>
        <w:t>، الآراء المعتمدة في 14 تشرين الأول/</w:t>
      </w:r>
      <w:r w:rsidR="00FB54B9">
        <w:rPr>
          <w:rFonts w:hint="cs"/>
          <w:sz w:val="26"/>
          <w:szCs w:val="26"/>
          <w:rtl/>
          <w:lang/>
        </w:rPr>
        <w:t xml:space="preserve">         </w:t>
      </w:r>
      <w:r>
        <w:rPr>
          <w:rFonts w:hint="cs"/>
          <w:sz w:val="26"/>
          <w:szCs w:val="26"/>
          <w:rtl/>
          <w:lang/>
        </w:rPr>
        <w:t xml:space="preserve">أكتوبر 2002، الفقرة 7-4). وانظر أيضاً البلاغ رقم 1910/2009، </w:t>
      </w:r>
      <w:r w:rsidRPr="00F37E63">
        <w:rPr>
          <w:rFonts w:hint="cs"/>
          <w:i/>
          <w:iCs/>
          <w:sz w:val="26"/>
          <w:szCs w:val="26"/>
          <w:rtl/>
          <w:lang/>
        </w:rPr>
        <w:t>زوك ضد بيلاروس</w:t>
      </w:r>
      <w:r>
        <w:rPr>
          <w:rFonts w:hint="cs"/>
          <w:sz w:val="26"/>
          <w:szCs w:val="26"/>
          <w:rtl/>
          <w:lang/>
        </w:rPr>
        <w:t>، الآراء المعتمدة في 30 تشرين الأول/أكتوبر 20</w:t>
      </w:r>
      <w:r w:rsidRPr="00F37E63">
        <w:rPr>
          <w:rFonts w:hint="cs"/>
          <w:sz w:val="26"/>
          <w:szCs w:val="26"/>
          <w:rtl/>
          <w:lang/>
        </w:rPr>
        <w:t xml:space="preserve">13، الفقرة 8-3؛ والبلاغ رقم 2120/2011، </w:t>
      </w:r>
      <w:r w:rsidRPr="00F37E63">
        <w:rPr>
          <w:rFonts w:hint="cs"/>
          <w:i/>
          <w:iCs/>
          <w:sz w:val="26"/>
          <w:szCs w:val="26"/>
          <w:rtl/>
          <w:lang/>
        </w:rPr>
        <w:t>كوفاليفا وكوزيار ضد بيلاروس</w:t>
      </w:r>
      <w:r w:rsidRPr="00F37E63">
        <w:rPr>
          <w:rFonts w:hint="cs"/>
          <w:sz w:val="26"/>
          <w:szCs w:val="26"/>
          <w:rtl/>
          <w:lang/>
        </w:rPr>
        <w:t>، الآراء المعتمدة في 29 تشرين الأول/أكتوبر 2012، الفقرة 11-3؛ والبلاغ رقم</w:t>
      </w:r>
      <w:r w:rsidR="00FB54B9">
        <w:rPr>
          <w:rFonts w:hint="eastAsia"/>
          <w:sz w:val="26"/>
          <w:szCs w:val="26"/>
          <w:rtl/>
          <w:lang/>
        </w:rPr>
        <w:t> </w:t>
      </w:r>
      <w:r w:rsidRPr="00F37E63">
        <w:rPr>
          <w:rFonts w:hint="cs"/>
          <w:sz w:val="26"/>
          <w:szCs w:val="26"/>
          <w:rtl/>
          <w:lang/>
        </w:rPr>
        <w:t xml:space="preserve">1787/2008، </w:t>
      </w:r>
      <w:r w:rsidRPr="00F37E63">
        <w:rPr>
          <w:rFonts w:hint="cs"/>
          <w:i/>
          <w:iCs/>
          <w:sz w:val="26"/>
          <w:szCs w:val="26"/>
          <w:rtl/>
          <w:lang/>
        </w:rPr>
        <w:t>كوفش ضد بيلاروس</w:t>
      </w:r>
      <w:r w:rsidRPr="00F37E63">
        <w:rPr>
          <w:rFonts w:hint="cs"/>
          <w:sz w:val="26"/>
          <w:szCs w:val="26"/>
          <w:rtl/>
          <w:lang/>
        </w:rPr>
        <w:t>، الآراء المعتمدة في 27 آذار/مارس 2013، الفقرات 7-3 إلى</w:t>
      </w:r>
      <w:r w:rsidR="00FB54B9">
        <w:rPr>
          <w:rFonts w:hint="eastAsia"/>
          <w:sz w:val="26"/>
          <w:szCs w:val="26"/>
          <w:rtl/>
          <w:lang/>
        </w:rPr>
        <w:t> </w:t>
      </w:r>
      <w:r w:rsidRPr="00F37E63">
        <w:rPr>
          <w:rFonts w:hint="cs"/>
          <w:sz w:val="26"/>
          <w:szCs w:val="26"/>
          <w:rtl/>
          <w:lang/>
        </w:rPr>
        <w:t>7-5.</w:t>
      </w:r>
    </w:p>
  </w:footnote>
  <w:footnote w:id="16">
    <w:p w:rsidR="00DC3932" w:rsidRPr="004560FD" w:rsidRDefault="00DC3932" w:rsidP="00773742">
      <w:pPr>
        <w:pStyle w:val="FootnoteText"/>
        <w:numPr>
          <w:ilvl w:val="0"/>
          <w:numId w:val="40"/>
        </w:numPr>
        <w:tabs>
          <w:tab w:val="clear" w:pos="1293"/>
          <w:tab w:val="left" w:pos="1253"/>
        </w:tabs>
        <w:spacing w:after="60" w:line="300" w:lineRule="exact"/>
        <w:ind w:left="1247" w:right="1247"/>
        <w:rPr>
          <w:rFonts w:hint="cs"/>
          <w:sz w:val="18"/>
          <w:szCs w:val="26"/>
        </w:rPr>
      </w:pPr>
      <w:r w:rsidRPr="00646B78">
        <w:rPr>
          <w:rFonts w:hint="cs"/>
          <w:sz w:val="26"/>
          <w:szCs w:val="26"/>
          <w:rtl/>
        </w:rPr>
        <w:t xml:space="preserve">انظر البلاغ رقم 1592/2007، </w:t>
      </w:r>
      <w:r w:rsidRPr="00F84E48">
        <w:rPr>
          <w:rFonts w:hint="cs"/>
          <w:i/>
          <w:iCs/>
          <w:sz w:val="26"/>
          <w:szCs w:val="26"/>
          <w:rtl/>
        </w:rPr>
        <w:t>بيتشوغينا ضد بيلاروس</w:t>
      </w:r>
      <w:r w:rsidRPr="00646B78">
        <w:rPr>
          <w:rFonts w:hint="cs"/>
          <w:sz w:val="26"/>
          <w:szCs w:val="26"/>
          <w:rtl/>
        </w:rPr>
        <w:t>، الآراء المعتمدة في 17 تموز/يوليه 2013، الفقرة 7-4.</w:t>
      </w:r>
    </w:p>
  </w:footnote>
  <w:footnote w:id="17">
    <w:p w:rsidR="00DC3932" w:rsidRPr="004560FD" w:rsidRDefault="00DC3932" w:rsidP="00773742">
      <w:pPr>
        <w:pStyle w:val="FootnoteText"/>
        <w:numPr>
          <w:ilvl w:val="0"/>
          <w:numId w:val="40"/>
        </w:numPr>
        <w:tabs>
          <w:tab w:val="clear" w:pos="1293"/>
          <w:tab w:val="left" w:pos="1253"/>
        </w:tabs>
        <w:spacing w:after="60" w:line="300" w:lineRule="exact"/>
        <w:ind w:left="1247" w:right="1247"/>
        <w:rPr>
          <w:rFonts w:hint="cs"/>
          <w:sz w:val="18"/>
          <w:szCs w:val="26"/>
        </w:rPr>
      </w:pPr>
      <w:r w:rsidRPr="00646B78">
        <w:rPr>
          <w:rFonts w:hint="cs"/>
          <w:sz w:val="26"/>
          <w:szCs w:val="26"/>
          <w:rtl/>
          <w:lang/>
        </w:rPr>
        <w:t xml:space="preserve">انظر </w:t>
      </w:r>
      <w:r w:rsidRPr="00F37E63">
        <w:rPr>
          <w:rFonts w:hint="cs"/>
          <w:i/>
          <w:iCs/>
          <w:sz w:val="26"/>
          <w:szCs w:val="26"/>
          <w:rtl/>
          <w:lang/>
        </w:rPr>
        <w:t>بوريسينكو ضد هنغاريا</w:t>
      </w:r>
      <w:r>
        <w:rPr>
          <w:rFonts w:hint="cs"/>
          <w:sz w:val="26"/>
          <w:szCs w:val="26"/>
          <w:rtl/>
          <w:lang/>
        </w:rPr>
        <w:t>، الفقرة 7-4. وانظر أيضاً المبدأ 7 من المبادئ الأساسية بشأن دور المحامين، التي اعتُمدت في مؤتمر الأمم المتحدة الثامن لمنع الجريمة ومعاملة المجرمين (منشورات الأمم المتحدة، رقم المبيع</w:t>
      </w:r>
      <w:r w:rsidR="00773742">
        <w:rPr>
          <w:rFonts w:hint="eastAsia"/>
          <w:sz w:val="26"/>
          <w:szCs w:val="26"/>
          <w:rtl/>
          <w:lang/>
        </w:rPr>
        <w:t> </w:t>
      </w:r>
      <w:r w:rsidRPr="0074382F">
        <w:rPr>
          <w:iCs/>
          <w:sz w:val="18"/>
          <w:szCs w:val="18"/>
        </w:rPr>
        <w:t>E.91.IV.2</w:t>
      </w:r>
      <w:r>
        <w:rPr>
          <w:rFonts w:hint="cs"/>
          <w:sz w:val="26"/>
          <w:szCs w:val="26"/>
          <w:rtl/>
          <w:lan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D1" w:rsidRPr="00FE44D1" w:rsidRDefault="00FE44D1" w:rsidP="00FE44D1">
    <w:pPr>
      <w:pStyle w:val="Header"/>
      <w:jc w:val="right"/>
    </w:pPr>
    <w:r w:rsidRPr="00FE44D1">
      <w:t>CCPR/C/110/D/1890/2009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D1" w:rsidRPr="00FE44D1" w:rsidRDefault="00FE44D1" w:rsidP="00FE44D1">
    <w:pPr>
      <w:pStyle w:val="Header"/>
      <w:jc w:val="left"/>
    </w:pPr>
    <w:r w:rsidRPr="00FE44D1">
      <w:t>CCPR/C/110/D/1890/2009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D1" w:rsidRDefault="00FE44D1"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FE44D1" w:rsidRPr="008F6743" w:rsidRDefault="00FE44D1"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2A9"/>
    <w:multiLevelType w:val="hybridMultilevel"/>
    <w:tmpl w:val="DA06CAE2"/>
    <w:lvl w:ilvl="0" w:tplc="5AF03DC2">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2"/>
  </w:num>
  <w:num w:numId="12">
    <w:abstractNumId w:val="14"/>
  </w:num>
  <w:num w:numId="13">
    <w:abstractNumId w:val="12"/>
  </w:num>
  <w:num w:numId="14">
    <w:abstractNumId w:val="9"/>
  </w:num>
  <w:num w:numId="15">
    <w:abstractNumId w:val="21"/>
  </w:num>
  <w:num w:numId="16">
    <w:abstractNumId w:val="2"/>
  </w:num>
  <w:num w:numId="17">
    <w:abstractNumId w:val="14"/>
  </w:num>
  <w:num w:numId="18">
    <w:abstractNumId w:val="12"/>
  </w:num>
  <w:num w:numId="19">
    <w:abstractNumId w:val="9"/>
  </w:num>
  <w:num w:numId="20">
    <w:abstractNumId w:val="21"/>
  </w:num>
  <w:num w:numId="21">
    <w:abstractNumId w:val="2"/>
  </w:num>
  <w:num w:numId="22">
    <w:abstractNumId w:val="14"/>
  </w:num>
  <w:num w:numId="23">
    <w:abstractNumId w:val="9"/>
  </w:num>
  <w:num w:numId="24">
    <w:abstractNumId w:val="21"/>
  </w:num>
  <w:num w:numId="25">
    <w:abstractNumId w:val="14"/>
  </w:num>
  <w:num w:numId="26">
    <w:abstractNumId w:val="2"/>
  </w:num>
  <w:num w:numId="27">
    <w:abstractNumId w:val="4"/>
  </w:num>
  <w:num w:numId="28">
    <w:abstractNumId w:val="3"/>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1"/>
  </w:num>
  <w:num w:numId="39">
    <w:abstractNumId w:val="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254B"/>
    <w:rsid w:val="00040E25"/>
    <w:rsid w:val="00042149"/>
    <w:rsid w:val="00056937"/>
    <w:rsid w:val="000648EA"/>
    <w:rsid w:val="0008567F"/>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6D53"/>
    <w:rsid w:val="001D0B23"/>
    <w:rsid w:val="00232277"/>
    <w:rsid w:val="0023736D"/>
    <w:rsid w:val="00257225"/>
    <w:rsid w:val="002650BC"/>
    <w:rsid w:val="00310160"/>
    <w:rsid w:val="00341A8C"/>
    <w:rsid w:val="00346B1C"/>
    <w:rsid w:val="003519E6"/>
    <w:rsid w:val="00355F81"/>
    <w:rsid w:val="003B4356"/>
    <w:rsid w:val="003F08A8"/>
    <w:rsid w:val="004250E3"/>
    <w:rsid w:val="0044376D"/>
    <w:rsid w:val="004445AB"/>
    <w:rsid w:val="004560FD"/>
    <w:rsid w:val="00472A81"/>
    <w:rsid w:val="004A20A6"/>
    <w:rsid w:val="004B2C92"/>
    <w:rsid w:val="004D6A3A"/>
    <w:rsid w:val="004F3BBC"/>
    <w:rsid w:val="004F4AD7"/>
    <w:rsid w:val="00557CD3"/>
    <w:rsid w:val="00562559"/>
    <w:rsid w:val="00571432"/>
    <w:rsid w:val="005732A2"/>
    <w:rsid w:val="005762A5"/>
    <w:rsid w:val="00590BA3"/>
    <w:rsid w:val="005B46D9"/>
    <w:rsid w:val="005B7AE0"/>
    <w:rsid w:val="005E23F5"/>
    <w:rsid w:val="005F146F"/>
    <w:rsid w:val="005F71B6"/>
    <w:rsid w:val="006047C8"/>
    <w:rsid w:val="00654786"/>
    <w:rsid w:val="00660FD4"/>
    <w:rsid w:val="00665BE4"/>
    <w:rsid w:val="006A4425"/>
    <w:rsid w:val="006A6A83"/>
    <w:rsid w:val="006B00A4"/>
    <w:rsid w:val="006B4669"/>
    <w:rsid w:val="006D3CFA"/>
    <w:rsid w:val="006D3D88"/>
    <w:rsid w:val="006F6BF8"/>
    <w:rsid w:val="00707BDF"/>
    <w:rsid w:val="00710727"/>
    <w:rsid w:val="00713C19"/>
    <w:rsid w:val="00715F45"/>
    <w:rsid w:val="0072608F"/>
    <w:rsid w:val="00731815"/>
    <w:rsid w:val="00731B84"/>
    <w:rsid w:val="00734AE7"/>
    <w:rsid w:val="00773742"/>
    <w:rsid w:val="0079344E"/>
    <w:rsid w:val="007E197F"/>
    <w:rsid w:val="007E2786"/>
    <w:rsid w:val="007E4686"/>
    <w:rsid w:val="007F68C4"/>
    <w:rsid w:val="008153DE"/>
    <w:rsid w:val="00846AB1"/>
    <w:rsid w:val="00852A10"/>
    <w:rsid w:val="00862634"/>
    <w:rsid w:val="008631B0"/>
    <w:rsid w:val="00866C59"/>
    <w:rsid w:val="00877306"/>
    <w:rsid w:val="00885524"/>
    <w:rsid w:val="008A6242"/>
    <w:rsid w:val="008B4BC6"/>
    <w:rsid w:val="008F6743"/>
    <w:rsid w:val="00901E57"/>
    <w:rsid w:val="009070DF"/>
    <w:rsid w:val="00935F0E"/>
    <w:rsid w:val="0095208F"/>
    <w:rsid w:val="00977B3F"/>
    <w:rsid w:val="009814AE"/>
    <w:rsid w:val="009901D3"/>
    <w:rsid w:val="0099038B"/>
    <w:rsid w:val="00996BBE"/>
    <w:rsid w:val="009B2C03"/>
    <w:rsid w:val="009D17B9"/>
    <w:rsid w:val="009D1DD5"/>
    <w:rsid w:val="009E6EEC"/>
    <w:rsid w:val="009F722C"/>
    <w:rsid w:val="00A153C3"/>
    <w:rsid w:val="00A26157"/>
    <w:rsid w:val="00A265C3"/>
    <w:rsid w:val="00A351E6"/>
    <w:rsid w:val="00A43F9A"/>
    <w:rsid w:val="00A53F38"/>
    <w:rsid w:val="00A543D4"/>
    <w:rsid w:val="00A94329"/>
    <w:rsid w:val="00AD0014"/>
    <w:rsid w:val="00AD4CF2"/>
    <w:rsid w:val="00AF0BBA"/>
    <w:rsid w:val="00B25159"/>
    <w:rsid w:val="00B30468"/>
    <w:rsid w:val="00B44E31"/>
    <w:rsid w:val="00B64BF8"/>
    <w:rsid w:val="00BA4F7E"/>
    <w:rsid w:val="00BB2C41"/>
    <w:rsid w:val="00BC254B"/>
    <w:rsid w:val="00BC55C8"/>
    <w:rsid w:val="00BC5C10"/>
    <w:rsid w:val="00BE2964"/>
    <w:rsid w:val="00C21623"/>
    <w:rsid w:val="00C24FBD"/>
    <w:rsid w:val="00C473BA"/>
    <w:rsid w:val="00C611ED"/>
    <w:rsid w:val="00C6490A"/>
    <w:rsid w:val="00C64FE1"/>
    <w:rsid w:val="00C726D2"/>
    <w:rsid w:val="00C74296"/>
    <w:rsid w:val="00C8345E"/>
    <w:rsid w:val="00CA5F7C"/>
    <w:rsid w:val="00D51067"/>
    <w:rsid w:val="00D75657"/>
    <w:rsid w:val="00D83B30"/>
    <w:rsid w:val="00D960AD"/>
    <w:rsid w:val="00DA0E0E"/>
    <w:rsid w:val="00DB0885"/>
    <w:rsid w:val="00DB0C39"/>
    <w:rsid w:val="00DB7679"/>
    <w:rsid w:val="00DC3932"/>
    <w:rsid w:val="00DF1702"/>
    <w:rsid w:val="00DF4DD8"/>
    <w:rsid w:val="00DF668E"/>
    <w:rsid w:val="00E04826"/>
    <w:rsid w:val="00E14D2B"/>
    <w:rsid w:val="00E20DBA"/>
    <w:rsid w:val="00E57B22"/>
    <w:rsid w:val="00E63991"/>
    <w:rsid w:val="00E6524A"/>
    <w:rsid w:val="00E660D6"/>
    <w:rsid w:val="00E771AB"/>
    <w:rsid w:val="00EA796F"/>
    <w:rsid w:val="00EB077B"/>
    <w:rsid w:val="00EC50B9"/>
    <w:rsid w:val="00ED26A0"/>
    <w:rsid w:val="00EF10F8"/>
    <w:rsid w:val="00EF5B3D"/>
    <w:rsid w:val="00F03F39"/>
    <w:rsid w:val="00F1727A"/>
    <w:rsid w:val="00F34764"/>
    <w:rsid w:val="00F54E3C"/>
    <w:rsid w:val="00F874BD"/>
    <w:rsid w:val="00FB1D0B"/>
    <w:rsid w:val="00FB54B9"/>
    <w:rsid w:val="00FE44D1"/>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10</Pages>
  <Words>2336</Words>
  <Characters>13320</Characters>
  <Application>Microsoft Office Outlook</Application>
  <DocSecurity>4</DocSecurity>
  <Lines>111</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CCPR/C/110/D/1890/2009</vt:lpstr>
      <vt:lpstr>CCPR/C/110/D/1890/2009</vt:lpstr>
    </vt:vector>
  </TitlesOfParts>
  <Company>CSD</Company>
  <LinksUpToDate>false</LinksUpToDate>
  <CharactersWithSpaces>15625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CCPR/C/110/D/1890/2009</dc:title>
  <dc:subject>Oussar/Elalaoui</dc:subject>
  <dc:creator>Gamal</dc:creator>
  <cp:keywords/>
  <dc:description/>
  <cp:lastModifiedBy>TPS</cp:lastModifiedBy>
  <cp:revision>2</cp:revision>
  <cp:lastPrinted>2014-05-26T09:49:00Z</cp:lastPrinted>
  <dcterms:created xsi:type="dcterms:W3CDTF">2014-05-26T14:26:00Z</dcterms:created>
  <dcterms:modified xsi:type="dcterms:W3CDTF">2014-05-26T14:26:00Z</dcterms:modified>
</cp:coreProperties>
</file>