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F71EA" w:rsidRPr="00DB58B5" w:rsidTr="002B7BC7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6F71EA" w:rsidRPr="00DB58B5" w:rsidRDefault="006F71EA" w:rsidP="000E390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F71EA" w:rsidRPr="00DB58B5" w:rsidRDefault="006F71EA" w:rsidP="002B7BC7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6F71EA" w:rsidRPr="00DB58B5" w:rsidRDefault="000E3900" w:rsidP="000E3900">
            <w:pPr>
              <w:jc w:val="right"/>
            </w:pPr>
            <w:r w:rsidRPr="000E3900">
              <w:rPr>
                <w:sz w:val="40"/>
              </w:rPr>
              <w:t>CCPR</w:t>
            </w:r>
            <w:r>
              <w:t>/C/119/D/2184/2012</w:t>
            </w:r>
          </w:p>
        </w:tc>
      </w:tr>
      <w:tr w:rsidR="006F71EA" w:rsidRPr="00DB58B5" w:rsidTr="002B7BC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Pr="00DB58B5" w:rsidRDefault="006F71EA" w:rsidP="002B7BC7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9130B62" wp14:editId="1AA895D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F71EA" w:rsidRPr="00AB51C8" w:rsidRDefault="006F71EA" w:rsidP="002B7BC7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AB51C8">
              <w:rPr>
                <w:b/>
                <w:sz w:val="34"/>
                <w:szCs w:val="34"/>
              </w:rPr>
              <w:t>Pacte international relatif</w:t>
            </w:r>
            <w:r w:rsidRPr="00AB51C8">
              <w:rPr>
                <w:b/>
                <w:sz w:val="34"/>
                <w:szCs w:val="34"/>
              </w:rPr>
              <w:br/>
              <w:t>aux droits civils et 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Default="000E3900" w:rsidP="002B7BC7">
            <w:pPr>
              <w:spacing w:before="240"/>
            </w:pPr>
            <w:r>
              <w:t>Distr. générale</w:t>
            </w:r>
          </w:p>
          <w:p w:rsidR="000E3900" w:rsidRDefault="000E3900" w:rsidP="000E3900">
            <w:pPr>
              <w:spacing w:line="240" w:lineRule="exact"/>
            </w:pPr>
            <w:r>
              <w:t>8 mai 2017</w:t>
            </w:r>
          </w:p>
          <w:p w:rsidR="000E3900" w:rsidRDefault="000E3900" w:rsidP="000E3900">
            <w:pPr>
              <w:spacing w:line="240" w:lineRule="exact"/>
            </w:pPr>
            <w:r>
              <w:t>Français</w:t>
            </w:r>
          </w:p>
          <w:p w:rsidR="000E3900" w:rsidRPr="00DB58B5" w:rsidRDefault="000E3900" w:rsidP="000E3900">
            <w:pPr>
              <w:spacing w:line="240" w:lineRule="exact"/>
            </w:pPr>
            <w:r>
              <w:t>Original : anglais</w:t>
            </w:r>
          </w:p>
        </w:tc>
      </w:tr>
    </w:tbl>
    <w:p w:rsidR="006F71EA" w:rsidRDefault="006F71EA" w:rsidP="006F71EA">
      <w:pPr>
        <w:spacing w:before="120"/>
        <w:rPr>
          <w:b/>
          <w:sz w:val="24"/>
          <w:szCs w:val="24"/>
        </w:rPr>
      </w:pPr>
      <w:r w:rsidRPr="00DF3BF1">
        <w:rPr>
          <w:b/>
          <w:sz w:val="24"/>
          <w:szCs w:val="24"/>
        </w:rPr>
        <w:t>Comité des droits de l’homme</w:t>
      </w:r>
    </w:p>
    <w:p w:rsidR="000E3900" w:rsidRDefault="000E3900" w:rsidP="000E3900">
      <w:pPr>
        <w:pStyle w:val="HChG"/>
        <w:rPr>
          <w:b w:val="0"/>
          <w:sz w:val="20"/>
        </w:rPr>
      </w:pPr>
      <w:r w:rsidRPr="00233D47">
        <w:tab/>
      </w:r>
      <w:r w:rsidRPr="00233D47">
        <w:tab/>
      </w:r>
      <w:r>
        <w:t xml:space="preserve">Constatations </w:t>
      </w:r>
      <w:r w:rsidRPr="00E15512">
        <w:rPr>
          <w:lang w:val="fr-FR"/>
        </w:rPr>
        <w:t>adoptées par le Comité au titre de l</w:t>
      </w:r>
      <w:r>
        <w:rPr>
          <w:lang w:val="fr-FR"/>
        </w:rPr>
        <w:t>’</w:t>
      </w:r>
      <w:r w:rsidRPr="00E15512">
        <w:rPr>
          <w:lang w:val="fr-FR"/>
        </w:rPr>
        <w:t>article 5 (par.</w:t>
      </w:r>
      <w:r>
        <w:rPr>
          <w:lang w:val="fr-FR"/>
        </w:rPr>
        <w:t> </w:t>
      </w:r>
      <w:r w:rsidRPr="00E15512">
        <w:rPr>
          <w:lang w:val="fr-FR"/>
        </w:rPr>
        <w:t>4) du Protocole facultatif, concernant la communication</w:t>
      </w:r>
      <w:r w:rsidRPr="00E15512">
        <w:t xml:space="preserve"> </w:t>
      </w:r>
      <w:r w:rsidRPr="00233D47">
        <w:rPr>
          <w:rFonts w:eastAsia="MS Mincho"/>
        </w:rPr>
        <w:t>n</w:t>
      </w:r>
      <w:r w:rsidRPr="00233D47">
        <w:rPr>
          <w:rFonts w:eastAsia="MS Mincho"/>
          <w:vertAlign w:val="superscript"/>
        </w:rPr>
        <w:t>o</w:t>
      </w:r>
      <w:r>
        <w:t> 2184/2012</w:t>
      </w:r>
      <w:r w:rsidR="005E6BC7" w:rsidRPr="005E6BC7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  <w:r w:rsidRPr="000E3900">
        <w:rPr>
          <w:bCs/>
          <w:sz w:val="20"/>
          <w:vertAlign w:val="superscript"/>
        </w:rPr>
        <w:t>,</w:t>
      </w:r>
      <w:r w:rsidRPr="000E3900">
        <w:rPr>
          <w:sz w:val="20"/>
          <w:vertAlign w:val="superscript"/>
        </w:rPr>
        <w:t xml:space="preserve"> </w:t>
      </w:r>
      <w:r w:rsidR="005E6BC7" w:rsidRPr="005E6BC7">
        <w:rPr>
          <w:rStyle w:val="Appelnotedebasdep"/>
          <w:b w:val="0"/>
          <w:sz w:val="20"/>
          <w:vertAlign w:val="baseline"/>
        </w:rPr>
        <w:footnoteReference w:customMarkFollows="1" w:id="3"/>
        <w:t>**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253"/>
      </w:tblGrid>
      <w:tr w:rsidR="005E6BC7" w:rsidTr="009127D8">
        <w:tc>
          <w:tcPr>
            <w:tcW w:w="2552" w:type="dxa"/>
          </w:tcPr>
          <w:p w:rsidR="005E6BC7" w:rsidRDefault="005E6BC7" w:rsidP="009127D8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Communication p</w:t>
            </w:r>
            <w:r w:rsidRPr="00FD511F">
              <w:rPr>
                <w:i/>
              </w:rPr>
              <w:t>résentée par</w:t>
            </w:r>
            <w:r>
              <w:t> :</w:t>
            </w:r>
          </w:p>
        </w:tc>
        <w:tc>
          <w:tcPr>
            <w:tcW w:w="4253" w:type="dxa"/>
          </w:tcPr>
          <w:p w:rsidR="005E6BC7" w:rsidRPr="00AE68FC" w:rsidRDefault="005E6BC7" w:rsidP="009127D8">
            <w:pPr>
              <w:pStyle w:val="SingleTxtG"/>
              <w:ind w:left="0" w:right="0"/>
              <w:jc w:val="left"/>
            </w:pPr>
            <w:r w:rsidRPr="000A684F">
              <w:t xml:space="preserve">Ram Maya Nakarmi (représentée par un conseil, Philip Grant, de Track Impunity </w:t>
            </w:r>
            <w:r>
              <w:t>Always − </w:t>
            </w:r>
            <w:r w:rsidRPr="000A684F">
              <w:t>TRIAL)</w:t>
            </w:r>
          </w:p>
        </w:tc>
      </w:tr>
      <w:tr w:rsidR="005E6BC7" w:rsidTr="009127D8">
        <w:tc>
          <w:tcPr>
            <w:tcW w:w="2552" w:type="dxa"/>
          </w:tcPr>
          <w:p w:rsidR="005E6BC7" w:rsidRPr="00FD511F" w:rsidRDefault="005E6BC7" w:rsidP="009127D8">
            <w:pPr>
              <w:pStyle w:val="SingleTxtG"/>
              <w:ind w:left="0" w:right="0"/>
              <w:jc w:val="left"/>
              <w:rPr>
                <w:i/>
              </w:rPr>
            </w:pPr>
            <w:r w:rsidRPr="00FD511F">
              <w:rPr>
                <w:i/>
              </w:rPr>
              <w:t>Au nom de</w:t>
            </w:r>
            <w:r>
              <w:t> :</w:t>
            </w:r>
          </w:p>
        </w:tc>
        <w:tc>
          <w:tcPr>
            <w:tcW w:w="4253" w:type="dxa"/>
          </w:tcPr>
          <w:p w:rsidR="005E6BC7" w:rsidRDefault="005E6BC7" w:rsidP="009127D8">
            <w:pPr>
              <w:pStyle w:val="SingleTxtG"/>
              <w:ind w:left="0" w:right="0"/>
              <w:jc w:val="left"/>
            </w:pPr>
            <w:r w:rsidRPr="000A684F">
              <w:t>L</w:t>
            </w:r>
            <w:r>
              <w:t>’</w:t>
            </w:r>
            <w:r w:rsidRPr="000A684F">
              <w:t>auteure, Padam Narayan Nakarmi (son mari) et Luman Nakarmi (leur fille mineure)</w:t>
            </w:r>
          </w:p>
        </w:tc>
      </w:tr>
      <w:tr w:rsidR="005E6BC7" w:rsidTr="009127D8">
        <w:tc>
          <w:tcPr>
            <w:tcW w:w="2552" w:type="dxa"/>
          </w:tcPr>
          <w:p w:rsidR="005E6BC7" w:rsidRPr="00FD511F" w:rsidRDefault="005E6BC7" w:rsidP="009127D8">
            <w:pPr>
              <w:pStyle w:val="SingleTxtG"/>
              <w:ind w:left="0" w:right="0"/>
              <w:jc w:val="left"/>
              <w:rPr>
                <w:i/>
              </w:rPr>
            </w:pPr>
            <w:r w:rsidRPr="00FD511F"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4253" w:type="dxa"/>
          </w:tcPr>
          <w:p w:rsidR="005E6BC7" w:rsidRDefault="005E6BC7" w:rsidP="009127D8">
            <w:pPr>
              <w:pStyle w:val="SingleTxtG"/>
              <w:ind w:left="0" w:right="0"/>
              <w:jc w:val="left"/>
            </w:pPr>
            <w:r w:rsidRPr="000A684F">
              <w:t>Népal</w:t>
            </w:r>
          </w:p>
        </w:tc>
      </w:tr>
      <w:tr w:rsidR="005E6BC7" w:rsidTr="009127D8">
        <w:tc>
          <w:tcPr>
            <w:tcW w:w="2552" w:type="dxa"/>
          </w:tcPr>
          <w:p w:rsidR="005E6BC7" w:rsidRPr="00FD511F" w:rsidRDefault="005E6BC7" w:rsidP="005E6BC7">
            <w:pPr>
              <w:pStyle w:val="SingleTxtG"/>
              <w:ind w:left="0" w:right="0"/>
              <w:jc w:val="left"/>
              <w:rPr>
                <w:i/>
              </w:rPr>
            </w:pPr>
            <w:r w:rsidRPr="00FD511F">
              <w:rPr>
                <w:i/>
              </w:rPr>
              <w:t xml:space="preserve">Date de la </w:t>
            </w:r>
            <w:r>
              <w:rPr>
                <w:i/>
              </w:rPr>
              <w:t>communication</w:t>
            </w:r>
            <w:r>
              <w:t> :</w:t>
            </w:r>
          </w:p>
        </w:tc>
        <w:tc>
          <w:tcPr>
            <w:tcW w:w="4253" w:type="dxa"/>
          </w:tcPr>
          <w:p w:rsidR="005E6BC7" w:rsidRDefault="005E6BC7" w:rsidP="009127D8">
            <w:pPr>
              <w:pStyle w:val="SingleTxtG"/>
              <w:ind w:left="0" w:right="0"/>
              <w:jc w:val="left"/>
            </w:pPr>
            <w:r w:rsidRPr="000A684F">
              <w:t>31 janvier 2012 (date de la lettre initiale)</w:t>
            </w:r>
          </w:p>
        </w:tc>
      </w:tr>
      <w:tr w:rsidR="005E6BC7" w:rsidTr="009127D8">
        <w:tc>
          <w:tcPr>
            <w:tcW w:w="2552" w:type="dxa"/>
          </w:tcPr>
          <w:p w:rsidR="005E6BC7" w:rsidRPr="00FD511F" w:rsidRDefault="005E6BC7" w:rsidP="005E6BC7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Références </w:t>
            </w:r>
            <w:r w:rsidRPr="0050536F">
              <w:t>:</w:t>
            </w:r>
          </w:p>
        </w:tc>
        <w:tc>
          <w:tcPr>
            <w:tcW w:w="4253" w:type="dxa"/>
          </w:tcPr>
          <w:p w:rsidR="005E6BC7" w:rsidRDefault="005E6BC7" w:rsidP="009127D8">
            <w:pPr>
              <w:pStyle w:val="SingleTxtG"/>
              <w:ind w:left="0" w:right="0"/>
              <w:jc w:val="left"/>
            </w:pPr>
            <w:r w:rsidRPr="000A684F">
              <w:t>Décision prise en application de l</w:t>
            </w:r>
            <w:r>
              <w:t>’</w:t>
            </w:r>
            <w:r w:rsidRPr="000A684F">
              <w:t>article 97 du Règlement intérieur du Comité, communiquée à l</w:t>
            </w:r>
            <w:r>
              <w:t>’</w:t>
            </w:r>
            <w:r w:rsidRPr="000A684F">
              <w:t>État partie le 2 août 2012 (non publiée sous forme de document)</w:t>
            </w:r>
          </w:p>
        </w:tc>
      </w:tr>
      <w:tr w:rsidR="005E6BC7" w:rsidTr="009127D8">
        <w:tc>
          <w:tcPr>
            <w:tcW w:w="2552" w:type="dxa"/>
          </w:tcPr>
          <w:p w:rsidR="005E6BC7" w:rsidRPr="00FD511F" w:rsidRDefault="005E6BC7" w:rsidP="00161E1E">
            <w:pPr>
              <w:pStyle w:val="SingleTxtG"/>
              <w:ind w:left="0" w:right="0"/>
              <w:jc w:val="left"/>
              <w:rPr>
                <w:i/>
              </w:rPr>
            </w:pPr>
            <w:r w:rsidRPr="00FD511F">
              <w:rPr>
                <w:i/>
              </w:rPr>
              <w:t xml:space="preserve">Date </w:t>
            </w:r>
            <w:r w:rsidR="00161E1E">
              <w:rPr>
                <w:i/>
              </w:rPr>
              <w:t>des constatations</w:t>
            </w:r>
            <w:r>
              <w:t> :</w:t>
            </w:r>
          </w:p>
        </w:tc>
        <w:tc>
          <w:tcPr>
            <w:tcW w:w="4253" w:type="dxa"/>
            <w:vAlign w:val="bottom"/>
          </w:tcPr>
          <w:p w:rsidR="005E6BC7" w:rsidRDefault="005E6BC7" w:rsidP="009127D8">
            <w:pPr>
              <w:pStyle w:val="SingleTxtG"/>
              <w:ind w:left="0" w:right="0"/>
              <w:jc w:val="left"/>
            </w:pPr>
            <w:r>
              <w:t>10</w:t>
            </w:r>
            <w:r w:rsidRPr="000A684F">
              <w:t xml:space="preserve"> mars 2017</w:t>
            </w:r>
          </w:p>
        </w:tc>
      </w:tr>
      <w:tr w:rsidR="005E6BC7" w:rsidTr="009127D8">
        <w:tc>
          <w:tcPr>
            <w:tcW w:w="2552" w:type="dxa"/>
          </w:tcPr>
          <w:p w:rsidR="005E6BC7" w:rsidRPr="00E472B5" w:rsidRDefault="005E6BC7" w:rsidP="009127D8">
            <w:pPr>
              <w:pStyle w:val="SingleTxtG"/>
              <w:ind w:left="0" w:right="0"/>
              <w:jc w:val="left"/>
            </w:pPr>
            <w:r>
              <w:rPr>
                <w:i/>
              </w:rPr>
              <w:t>Objet</w:t>
            </w:r>
            <w:r>
              <w:t> :</w:t>
            </w:r>
          </w:p>
        </w:tc>
        <w:tc>
          <w:tcPr>
            <w:tcW w:w="4253" w:type="dxa"/>
            <w:vAlign w:val="bottom"/>
          </w:tcPr>
          <w:p w:rsidR="005E6BC7" w:rsidRDefault="005E6BC7" w:rsidP="009127D8">
            <w:pPr>
              <w:pStyle w:val="SingleTxtG"/>
              <w:ind w:left="0" w:right="0"/>
              <w:jc w:val="left"/>
            </w:pPr>
            <w:r w:rsidRPr="000A684F">
              <w:t>Disparition forcée</w:t>
            </w:r>
          </w:p>
        </w:tc>
      </w:tr>
      <w:tr w:rsidR="005E6BC7" w:rsidTr="009127D8">
        <w:tc>
          <w:tcPr>
            <w:tcW w:w="2552" w:type="dxa"/>
          </w:tcPr>
          <w:p w:rsidR="005E6BC7" w:rsidRPr="00E472B5" w:rsidRDefault="005E6BC7" w:rsidP="009127D8">
            <w:pPr>
              <w:pStyle w:val="SingleTxtG"/>
              <w:ind w:left="0" w:right="0"/>
              <w:jc w:val="left"/>
            </w:pPr>
            <w:r>
              <w:rPr>
                <w:i/>
              </w:rPr>
              <w:t>Question(s) de procédure</w:t>
            </w:r>
            <w:r>
              <w:t> :</w:t>
            </w:r>
          </w:p>
        </w:tc>
        <w:tc>
          <w:tcPr>
            <w:tcW w:w="4253" w:type="dxa"/>
            <w:vAlign w:val="bottom"/>
          </w:tcPr>
          <w:p w:rsidR="005E6BC7" w:rsidRDefault="005E6BC7" w:rsidP="009127D8">
            <w:pPr>
              <w:pStyle w:val="SingleTxtG"/>
              <w:ind w:left="0" w:right="0"/>
              <w:jc w:val="left"/>
            </w:pPr>
            <w:r w:rsidRPr="000A684F">
              <w:t>Épuisement des recours internes</w:t>
            </w:r>
            <w:r w:rsidR="0050536F">
              <w:t> ;</w:t>
            </w:r>
            <w:r w:rsidRPr="000A684F">
              <w:t xml:space="preserve"> allégations insuffisamment étayées</w:t>
            </w:r>
          </w:p>
        </w:tc>
      </w:tr>
      <w:tr w:rsidR="005E6BC7" w:rsidTr="009127D8">
        <w:tc>
          <w:tcPr>
            <w:tcW w:w="2552" w:type="dxa"/>
          </w:tcPr>
          <w:p w:rsidR="005E6BC7" w:rsidRPr="00E472B5" w:rsidRDefault="005E6BC7" w:rsidP="009127D8">
            <w:pPr>
              <w:pStyle w:val="SingleTxtG"/>
              <w:ind w:left="0" w:right="0"/>
              <w:jc w:val="left"/>
            </w:pPr>
            <w:r>
              <w:rPr>
                <w:i/>
              </w:rPr>
              <w:t>Question(s) de fond</w:t>
            </w:r>
            <w:r>
              <w:t> :</w:t>
            </w:r>
          </w:p>
        </w:tc>
        <w:tc>
          <w:tcPr>
            <w:tcW w:w="4253" w:type="dxa"/>
            <w:vAlign w:val="bottom"/>
          </w:tcPr>
          <w:p w:rsidR="005E6BC7" w:rsidRDefault="005E6BC7" w:rsidP="009127D8">
            <w:pPr>
              <w:pStyle w:val="SingleTxtG"/>
              <w:ind w:left="0" w:right="0"/>
              <w:jc w:val="left"/>
            </w:pPr>
            <w:r w:rsidRPr="000A684F">
              <w:t>Droit à la vie</w:t>
            </w:r>
            <w:r w:rsidR="0050536F">
              <w:t> ;</w:t>
            </w:r>
            <w:r w:rsidRPr="000A684F">
              <w:t xml:space="preserve"> interdiction de la torture et des traitements cruels et inhumains</w:t>
            </w:r>
            <w:r w:rsidR="0050536F">
              <w:t> ;</w:t>
            </w:r>
            <w:r w:rsidRPr="000A684F">
              <w:t xml:space="preserve"> droit à la liberté et à la sécurité de la personne</w:t>
            </w:r>
            <w:r w:rsidR="0050536F">
              <w:t> ;</w:t>
            </w:r>
            <w:r w:rsidRPr="000A684F">
              <w:t xml:space="preserve"> respect de la </w:t>
            </w:r>
            <w:r w:rsidRPr="00D76B75">
              <w:t>dignité inhérente à l</w:t>
            </w:r>
            <w:r>
              <w:t>a personne</w:t>
            </w:r>
            <w:r w:rsidRPr="00D76B75">
              <w:t xml:space="preserve"> humain</w:t>
            </w:r>
            <w:r>
              <w:t>e</w:t>
            </w:r>
            <w:r w:rsidR="0050536F">
              <w:t> ;</w:t>
            </w:r>
            <w:r w:rsidRPr="000A684F">
              <w:t xml:space="preserve"> reconnaissance de la personnalité juridique</w:t>
            </w:r>
            <w:r w:rsidR="0050536F">
              <w:t> ;</w:t>
            </w:r>
            <w:r w:rsidRPr="000A684F">
              <w:t xml:space="preserve"> droit </w:t>
            </w:r>
            <w:bookmarkStart w:id="0" w:name="_GoBack"/>
            <w:bookmarkEnd w:id="0"/>
            <w:r w:rsidRPr="000A684F">
              <w:t>de l</w:t>
            </w:r>
            <w:r>
              <w:t>’</w:t>
            </w:r>
            <w:r w:rsidRPr="000A684F">
              <w:t>enfant à des mesures de protection</w:t>
            </w:r>
            <w:r w:rsidR="0050536F">
              <w:t> ;</w:t>
            </w:r>
            <w:r w:rsidRPr="000A684F">
              <w:t xml:space="preserve"> droit à un recours utile</w:t>
            </w:r>
          </w:p>
        </w:tc>
      </w:tr>
      <w:tr w:rsidR="005E6BC7" w:rsidTr="009127D8">
        <w:tc>
          <w:tcPr>
            <w:tcW w:w="2552" w:type="dxa"/>
          </w:tcPr>
          <w:p w:rsidR="005E6BC7" w:rsidRPr="00E472B5" w:rsidRDefault="005E6BC7" w:rsidP="005E6BC7">
            <w:pPr>
              <w:pStyle w:val="SingleTxtG"/>
              <w:ind w:left="0" w:right="0"/>
              <w:jc w:val="left"/>
            </w:pPr>
            <w:r>
              <w:rPr>
                <w:i/>
              </w:rPr>
              <w:t>Article(s) du Pacte</w:t>
            </w:r>
            <w:r>
              <w:t> :</w:t>
            </w:r>
          </w:p>
        </w:tc>
        <w:tc>
          <w:tcPr>
            <w:tcW w:w="4253" w:type="dxa"/>
            <w:vAlign w:val="bottom"/>
          </w:tcPr>
          <w:p w:rsidR="005E6BC7" w:rsidRDefault="005E6BC7" w:rsidP="009127D8">
            <w:pPr>
              <w:pStyle w:val="SingleTxtG"/>
              <w:ind w:left="0" w:right="0"/>
              <w:jc w:val="left"/>
            </w:pPr>
            <w:r w:rsidRPr="000A684F">
              <w:t>2 (par. 3), 6, 7, 9, 10, 16 et 24 (par. 1)</w:t>
            </w:r>
          </w:p>
        </w:tc>
      </w:tr>
      <w:tr w:rsidR="005E6BC7" w:rsidTr="009127D8">
        <w:tc>
          <w:tcPr>
            <w:tcW w:w="2552" w:type="dxa"/>
          </w:tcPr>
          <w:p w:rsidR="005E6BC7" w:rsidRDefault="005E6BC7" w:rsidP="005E6BC7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Article(s) du Protocole facultatif</w:t>
            </w:r>
            <w:r>
              <w:t> :</w:t>
            </w:r>
          </w:p>
        </w:tc>
        <w:tc>
          <w:tcPr>
            <w:tcW w:w="4253" w:type="dxa"/>
            <w:vAlign w:val="bottom"/>
          </w:tcPr>
          <w:p w:rsidR="005E6BC7" w:rsidRDefault="005E6BC7" w:rsidP="009127D8">
            <w:pPr>
              <w:pStyle w:val="SingleTxtG"/>
              <w:ind w:left="0" w:right="0"/>
              <w:jc w:val="left"/>
            </w:pPr>
            <w:r w:rsidRPr="000A684F">
              <w:t>2 et 5 (par. 2 b))</w:t>
            </w:r>
          </w:p>
        </w:tc>
      </w:tr>
    </w:tbl>
    <w:p w:rsidR="000E3900" w:rsidRPr="00F3162E" w:rsidRDefault="000E3900" w:rsidP="005E6BC7">
      <w:pPr>
        <w:pStyle w:val="SingleTxtG"/>
        <w:rPr>
          <w:lang w:val="fr-FR"/>
        </w:rPr>
      </w:pPr>
      <w:r>
        <w:rPr>
          <w:lang w:val="fr-FR"/>
        </w:rPr>
        <w:br w:type="page"/>
      </w:r>
      <w:r>
        <w:rPr>
          <w:lang w:val="fr-FR"/>
        </w:rPr>
        <w:lastRenderedPageBreak/>
        <w:t>1.</w:t>
      </w:r>
      <w:r w:rsidRPr="00F3162E">
        <w:rPr>
          <w:lang w:val="fr-FR"/>
        </w:rPr>
        <w:tab/>
      </w:r>
      <w:r w:rsidRPr="002254D3">
        <w:rPr>
          <w:lang w:val="fr-FR"/>
        </w:rPr>
        <w:t>L</w:t>
      </w:r>
      <w:r>
        <w:rPr>
          <w:lang w:val="fr-FR"/>
        </w:rPr>
        <w:t>’</w:t>
      </w:r>
      <w:r w:rsidRPr="002254D3">
        <w:rPr>
          <w:lang w:val="fr-FR"/>
        </w:rPr>
        <w:t xml:space="preserve">auteure de la communication est Ram Maya Nakarmi, qui présente la communication en son nom </w:t>
      </w:r>
      <w:r>
        <w:rPr>
          <w:lang w:val="fr-FR"/>
        </w:rPr>
        <w:t xml:space="preserve">propre </w:t>
      </w:r>
      <w:r w:rsidRPr="002254D3">
        <w:rPr>
          <w:lang w:val="fr-FR"/>
        </w:rPr>
        <w:t>et au nom de son mari, Padam Narayan Nakarmi, et de leur fille mineure, L. N. Tous les trois sont de nationalité népalaise, et ils sont nés respectivement le 11 janvier</w:t>
      </w:r>
      <w:r>
        <w:rPr>
          <w:lang w:val="fr-FR"/>
        </w:rPr>
        <w:t> </w:t>
      </w:r>
      <w:r w:rsidRPr="002254D3">
        <w:rPr>
          <w:lang w:val="fr-FR"/>
        </w:rPr>
        <w:t>1977, le 17 avril 1976 et le 22 octobre 1999. L</w:t>
      </w:r>
      <w:r>
        <w:rPr>
          <w:lang w:val="fr-FR"/>
        </w:rPr>
        <w:t>’</w:t>
      </w:r>
      <w:r w:rsidRPr="002254D3">
        <w:rPr>
          <w:lang w:val="fr-FR"/>
        </w:rPr>
        <w:t>auteure affirme que l</w:t>
      </w:r>
      <w:r>
        <w:rPr>
          <w:lang w:val="fr-FR"/>
        </w:rPr>
        <w:t>’</w:t>
      </w:r>
      <w:r w:rsidRPr="002254D3">
        <w:rPr>
          <w:lang w:val="fr-FR"/>
        </w:rPr>
        <w:t xml:space="preserve">État partie a violé les droits </w:t>
      </w:r>
      <w:r>
        <w:rPr>
          <w:lang w:val="fr-FR"/>
        </w:rPr>
        <w:t xml:space="preserve">que </w:t>
      </w:r>
      <w:r w:rsidRPr="002254D3">
        <w:rPr>
          <w:lang w:val="fr-FR"/>
        </w:rPr>
        <w:t xml:space="preserve">son mari </w:t>
      </w:r>
      <w:r>
        <w:rPr>
          <w:lang w:val="fr-FR"/>
        </w:rPr>
        <w:t xml:space="preserve">tient </w:t>
      </w:r>
      <w:r w:rsidRPr="002254D3">
        <w:rPr>
          <w:lang w:val="fr-FR"/>
        </w:rPr>
        <w:t>des articles</w:t>
      </w:r>
      <w:r>
        <w:rPr>
          <w:lang w:val="fr-FR"/>
        </w:rPr>
        <w:t> </w:t>
      </w:r>
      <w:r w:rsidRPr="002254D3">
        <w:rPr>
          <w:lang w:val="fr-FR"/>
        </w:rPr>
        <w:t>6, 7, 9, 10 et 16, pris séparément et lu</w:t>
      </w:r>
      <w:r>
        <w:rPr>
          <w:lang w:val="fr-FR"/>
        </w:rPr>
        <w:t>s</w:t>
      </w:r>
      <w:r w:rsidRPr="002254D3">
        <w:rPr>
          <w:lang w:val="fr-FR"/>
        </w:rPr>
        <w:t xml:space="preserve"> conjointement avec le paragraphe</w:t>
      </w:r>
      <w:r>
        <w:rPr>
          <w:lang w:val="fr-FR"/>
        </w:rPr>
        <w:t> </w:t>
      </w:r>
      <w:r w:rsidRPr="002254D3">
        <w:rPr>
          <w:lang w:val="fr-FR"/>
        </w:rPr>
        <w:t>3 de l</w:t>
      </w:r>
      <w:r>
        <w:rPr>
          <w:lang w:val="fr-FR"/>
        </w:rPr>
        <w:t>’</w:t>
      </w:r>
      <w:r w:rsidRPr="002254D3">
        <w:rPr>
          <w:lang w:val="fr-FR"/>
        </w:rPr>
        <w:t>article</w:t>
      </w:r>
      <w:r>
        <w:rPr>
          <w:lang w:val="fr-FR"/>
        </w:rPr>
        <w:t> </w:t>
      </w:r>
      <w:r w:rsidRPr="002254D3">
        <w:rPr>
          <w:lang w:val="fr-FR"/>
        </w:rPr>
        <w:t>2 du Pacte</w:t>
      </w:r>
      <w:r>
        <w:rPr>
          <w:lang w:val="fr-FR"/>
        </w:rPr>
        <w:t>,</w:t>
      </w:r>
      <w:r w:rsidRPr="002254D3">
        <w:rPr>
          <w:lang w:val="fr-FR"/>
        </w:rPr>
        <w:t xml:space="preserve"> </w:t>
      </w:r>
      <w:r>
        <w:rPr>
          <w:lang w:val="fr-FR"/>
        </w:rPr>
        <w:t xml:space="preserve">les </w:t>
      </w:r>
      <w:r w:rsidRPr="002254D3">
        <w:rPr>
          <w:lang w:val="fr-FR"/>
        </w:rPr>
        <w:t xml:space="preserve">droits </w:t>
      </w:r>
      <w:r>
        <w:rPr>
          <w:lang w:val="fr-FR"/>
        </w:rPr>
        <w:t xml:space="preserve">qu’elle-même tient </w:t>
      </w:r>
      <w:r w:rsidRPr="002254D3">
        <w:rPr>
          <w:lang w:val="fr-FR"/>
        </w:rPr>
        <w:t>de l</w:t>
      </w:r>
      <w:r>
        <w:rPr>
          <w:lang w:val="fr-FR"/>
        </w:rPr>
        <w:t>’</w:t>
      </w:r>
      <w:r w:rsidRPr="002254D3">
        <w:rPr>
          <w:lang w:val="fr-FR"/>
        </w:rPr>
        <w:t>article 7, pris séparément et lu conjointement avec le paragraphe</w:t>
      </w:r>
      <w:r>
        <w:rPr>
          <w:lang w:val="fr-FR"/>
        </w:rPr>
        <w:t> </w:t>
      </w:r>
      <w:r w:rsidRPr="002254D3">
        <w:rPr>
          <w:lang w:val="fr-FR"/>
        </w:rPr>
        <w:t>3 de l</w:t>
      </w:r>
      <w:r>
        <w:rPr>
          <w:lang w:val="fr-FR"/>
        </w:rPr>
        <w:t>’</w:t>
      </w:r>
      <w:r w:rsidRPr="002254D3">
        <w:rPr>
          <w:lang w:val="fr-FR"/>
        </w:rPr>
        <w:t>article</w:t>
      </w:r>
      <w:r>
        <w:rPr>
          <w:lang w:val="fr-FR"/>
        </w:rPr>
        <w:t> </w:t>
      </w:r>
      <w:r w:rsidRPr="002254D3">
        <w:rPr>
          <w:lang w:val="fr-FR"/>
        </w:rPr>
        <w:t>2</w:t>
      </w:r>
      <w:r>
        <w:rPr>
          <w:lang w:val="fr-FR"/>
        </w:rPr>
        <w:t xml:space="preserve"> du Pacte,</w:t>
      </w:r>
      <w:r w:rsidRPr="002254D3">
        <w:rPr>
          <w:lang w:val="fr-FR"/>
        </w:rPr>
        <w:t xml:space="preserve"> et les droits </w:t>
      </w:r>
      <w:r>
        <w:rPr>
          <w:lang w:val="fr-FR"/>
        </w:rPr>
        <w:t xml:space="preserve">que </w:t>
      </w:r>
      <w:r w:rsidRPr="002254D3">
        <w:rPr>
          <w:lang w:val="fr-FR"/>
        </w:rPr>
        <w:t xml:space="preserve">sa fille mineure </w:t>
      </w:r>
      <w:r>
        <w:rPr>
          <w:lang w:val="fr-FR"/>
        </w:rPr>
        <w:t xml:space="preserve">tient </w:t>
      </w:r>
      <w:r w:rsidRPr="002254D3">
        <w:rPr>
          <w:lang w:val="fr-FR"/>
        </w:rPr>
        <w:t>de l</w:t>
      </w:r>
      <w:r>
        <w:rPr>
          <w:lang w:val="fr-FR"/>
        </w:rPr>
        <w:t>’</w:t>
      </w:r>
      <w:r w:rsidRPr="002254D3">
        <w:rPr>
          <w:lang w:val="fr-FR"/>
        </w:rPr>
        <w:t>article</w:t>
      </w:r>
      <w:r>
        <w:rPr>
          <w:lang w:val="fr-FR"/>
        </w:rPr>
        <w:t> </w:t>
      </w:r>
      <w:r w:rsidRPr="002254D3">
        <w:rPr>
          <w:lang w:val="fr-FR"/>
        </w:rPr>
        <w:t>7, lu conjointement avec le paragraphe</w:t>
      </w:r>
      <w:r>
        <w:rPr>
          <w:lang w:val="fr-FR"/>
        </w:rPr>
        <w:t> </w:t>
      </w:r>
      <w:r w:rsidRPr="002254D3">
        <w:rPr>
          <w:lang w:val="fr-FR"/>
        </w:rPr>
        <w:t>3 de l</w:t>
      </w:r>
      <w:r>
        <w:rPr>
          <w:lang w:val="fr-FR"/>
        </w:rPr>
        <w:t>’</w:t>
      </w:r>
      <w:r w:rsidRPr="002254D3">
        <w:rPr>
          <w:lang w:val="fr-FR"/>
        </w:rPr>
        <w:t>article</w:t>
      </w:r>
      <w:r>
        <w:rPr>
          <w:lang w:val="fr-FR"/>
        </w:rPr>
        <w:t> </w:t>
      </w:r>
      <w:r w:rsidRPr="002254D3">
        <w:rPr>
          <w:lang w:val="fr-FR"/>
        </w:rPr>
        <w:t>2 et le</w:t>
      </w:r>
      <w:r>
        <w:rPr>
          <w:lang w:val="fr-FR"/>
        </w:rPr>
        <w:t xml:space="preserve"> paragraphe </w:t>
      </w:r>
      <w:r w:rsidRPr="002254D3">
        <w:rPr>
          <w:lang w:val="fr-FR"/>
        </w:rPr>
        <w:t>1 de l</w:t>
      </w:r>
      <w:r>
        <w:rPr>
          <w:lang w:val="fr-FR"/>
        </w:rPr>
        <w:t>’</w:t>
      </w:r>
      <w:r w:rsidRPr="002254D3">
        <w:rPr>
          <w:lang w:val="fr-FR"/>
        </w:rPr>
        <w:t>article 24 du Pacte. L</w:t>
      </w:r>
      <w:r>
        <w:rPr>
          <w:lang w:val="fr-FR"/>
        </w:rPr>
        <w:t>’</w:t>
      </w:r>
      <w:r w:rsidRPr="002254D3">
        <w:rPr>
          <w:lang w:val="fr-FR"/>
        </w:rPr>
        <w:t>auteure est représentée par un conseil. Le Pacte et le Protocole facultatif s</w:t>
      </w:r>
      <w:r>
        <w:rPr>
          <w:lang w:val="fr-FR"/>
        </w:rPr>
        <w:t>’</w:t>
      </w:r>
      <w:r w:rsidRPr="002254D3">
        <w:rPr>
          <w:lang w:val="fr-FR"/>
        </w:rPr>
        <w:t>y rapportant sont entrés en vigueur pour l</w:t>
      </w:r>
      <w:r>
        <w:rPr>
          <w:lang w:val="fr-FR"/>
        </w:rPr>
        <w:t>’</w:t>
      </w:r>
      <w:r w:rsidRPr="002254D3">
        <w:rPr>
          <w:lang w:val="fr-FR"/>
        </w:rPr>
        <w:t>État partie le 14 août 1991.</w:t>
      </w:r>
    </w:p>
    <w:p w:rsidR="000E3900" w:rsidRPr="00F3162E" w:rsidRDefault="000E3900" w:rsidP="000E3900">
      <w:pPr>
        <w:pStyle w:val="H23G"/>
        <w:rPr>
          <w:lang w:val="fr-FR"/>
        </w:rPr>
      </w:pPr>
      <w:r w:rsidRPr="00F3162E">
        <w:rPr>
          <w:lang w:val="fr-FR"/>
        </w:rPr>
        <w:tab/>
      </w:r>
      <w:r w:rsidRPr="00F3162E">
        <w:rPr>
          <w:lang w:val="fr-FR"/>
        </w:rPr>
        <w:tab/>
        <w:t>Rappel des faits présentés par l</w:t>
      </w:r>
      <w:r>
        <w:rPr>
          <w:lang w:val="fr-FR"/>
        </w:rPr>
        <w:t>’</w:t>
      </w:r>
      <w:r w:rsidRPr="00F3162E">
        <w:rPr>
          <w:lang w:val="fr-FR"/>
        </w:rPr>
        <w:t>auteure</w:t>
      </w:r>
    </w:p>
    <w:p w:rsidR="000E3900" w:rsidRPr="00F3162E" w:rsidRDefault="000E3900" w:rsidP="000E3900">
      <w:pPr>
        <w:pStyle w:val="SingleTxtG"/>
        <w:rPr>
          <w:lang w:val="fr-FR"/>
        </w:rPr>
      </w:pPr>
      <w:r w:rsidRPr="00F3162E">
        <w:rPr>
          <w:lang w:val="fr-FR"/>
        </w:rPr>
        <w:t>2.1</w:t>
      </w:r>
      <w:r w:rsidRPr="00F3162E">
        <w:rPr>
          <w:lang w:val="fr-FR"/>
        </w:rPr>
        <w:tab/>
        <w:t xml:space="preserve">De 1996 à 2006, un conflit armé a eu lieu au Népal entre le Gouvernement et le Parti communiste népalais </w:t>
      </w:r>
      <w:r w:rsidR="001D08DF">
        <w:rPr>
          <w:lang w:val="fr-FR"/>
        </w:rPr>
        <w:t>−</w:t>
      </w:r>
      <w:r>
        <w:rPr>
          <w:lang w:val="fr-FR"/>
        </w:rPr>
        <w:t xml:space="preserve"> </w:t>
      </w:r>
      <w:r w:rsidRPr="00F3162E">
        <w:rPr>
          <w:lang w:val="fr-FR"/>
        </w:rPr>
        <w:t xml:space="preserve">Maoïste. De larges pouvoirs ont été </w:t>
      </w:r>
      <w:r>
        <w:rPr>
          <w:lang w:val="fr-FR"/>
        </w:rPr>
        <w:t xml:space="preserve">donnés </w:t>
      </w:r>
      <w:r w:rsidRPr="00F3162E">
        <w:rPr>
          <w:lang w:val="fr-FR"/>
        </w:rPr>
        <w:t>aux forces de l</w:t>
      </w:r>
      <w:r>
        <w:rPr>
          <w:lang w:val="fr-FR"/>
        </w:rPr>
        <w:t>’</w:t>
      </w:r>
      <w:r w:rsidRPr="00F3162E">
        <w:rPr>
          <w:lang w:val="fr-FR"/>
        </w:rPr>
        <w:t>ordre par l</w:t>
      </w:r>
      <w:r>
        <w:rPr>
          <w:lang w:val="fr-FR"/>
        </w:rPr>
        <w:t>’</w:t>
      </w:r>
      <w:r w:rsidR="001D08DF">
        <w:rPr>
          <w:lang w:val="fr-FR"/>
        </w:rPr>
        <w:t>o</w:t>
      </w:r>
      <w:r w:rsidRPr="00F3162E">
        <w:rPr>
          <w:lang w:val="fr-FR"/>
        </w:rPr>
        <w:t xml:space="preserve">rdonnance relative aux activités terroristes et subversives. </w:t>
      </w:r>
      <w:r>
        <w:rPr>
          <w:lang w:val="fr-FR"/>
        </w:rPr>
        <w:t>Le pays</w:t>
      </w:r>
      <w:r w:rsidRPr="00F3162E">
        <w:rPr>
          <w:lang w:val="fr-FR"/>
        </w:rPr>
        <w:t xml:space="preserve"> a </w:t>
      </w:r>
      <w:r>
        <w:rPr>
          <w:lang w:val="fr-FR"/>
        </w:rPr>
        <w:t xml:space="preserve">vécu sous le régime de </w:t>
      </w:r>
      <w:r w:rsidRPr="00F3162E">
        <w:rPr>
          <w:lang w:val="fr-FR"/>
        </w:rPr>
        <w:t>l</w:t>
      </w:r>
      <w:r>
        <w:rPr>
          <w:lang w:val="fr-FR"/>
        </w:rPr>
        <w:t>’</w:t>
      </w:r>
      <w:r w:rsidRPr="00F3162E">
        <w:rPr>
          <w:lang w:val="fr-FR"/>
        </w:rPr>
        <w:t>état d</w:t>
      </w:r>
      <w:r>
        <w:rPr>
          <w:lang w:val="fr-FR"/>
        </w:rPr>
        <w:t>’</w:t>
      </w:r>
      <w:r w:rsidRPr="00F3162E">
        <w:rPr>
          <w:lang w:val="fr-FR"/>
        </w:rPr>
        <w:t xml:space="preserve">urgence pendant de longues périodes, durant lesquelles la jouissance de </w:t>
      </w:r>
      <w:r>
        <w:rPr>
          <w:lang w:val="fr-FR"/>
        </w:rPr>
        <w:t xml:space="preserve">plusieurs </w:t>
      </w:r>
      <w:r w:rsidRPr="00F3162E">
        <w:rPr>
          <w:lang w:val="fr-FR"/>
        </w:rPr>
        <w:t>droits a été suspendue. Les deux</w:t>
      </w:r>
      <w:r w:rsidRPr="00F3162E">
        <w:rPr>
          <w:rFonts w:eastAsia="ヒラギノ角ゴ Pro W3"/>
          <w:lang w:val="fr-FR" w:eastAsia="en-GB"/>
        </w:rPr>
        <w:t xml:space="preserve"> parties au conflit, y compris la police et </w:t>
      </w:r>
      <w:r w:rsidRPr="00F3162E">
        <w:rPr>
          <w:lang w:val="fr-FR"/>
        </w:rPr>
        <w:t>l</w:t>
      </w:r>
      <w:r>
        <w:rPr>
          <w:lang w:val="fr-FR"/>
        </w:rPr>
        <w:t>’</w:t>
      </w:r>
      <w:r w:rsidRPr="00F3162E">
        <w:rPr>
          <w:lang w:val="fr-FR"/>
        </w:rPr>
        <w:t xml:space="preserve">Armée royale népalaise, ont commis des atrocités et les disparitions forcées sont devenues </w:t>
      </w:r>
      <w:r w:rsidRPr="00F3162E">
        <w:rPr>
          <w:rFonts w:eastAsia="ヒラギノ角ゴ Pro W3"/>
          <w:lang w:val="fr-FR" w:eastAsia="en-GB"/>
        </w:rPr>
        <w:t>monnaie courante</w:t>
      </w:r>
      <w:bookmarkStart w:id="1" w:name="_Ref418103122"/>
      <w:r w:rsidRPr="009B4CFC">
        <w:rPr>
          <w:rStyle w:val="Appelnotedebasdep"/>
        </w:rPr>
        <w:footnoteReference w:id="4"/>
      </w:r>
      <w:bookmarkEnd w:id="1"/>
      <w:r w:rsidRPr="00F3162E">
        <w:rPr>
          <w:rFonts w:eastAsia="ヒラギノ角ゴ Pro W3"/>
          <w:lang w:val="fr-FR" w:eastAsia="en-GB"/>
        </w:rPr>
        <w:t xml:space="preserve">. Pendant cette période, et plus particulièrement après </w:t>
      </w:r>
      <w:r w:rsidRPr="00F3162E">
        <w:rPr>
          <w:lang w:val="fr-FR"/>
        </w:rPr>
        <w:t xml:space="preserve">2003, la caserne </w:t>
      </w:r>
      <w:r>
        <w:rPr>
          <w:lang w:val="fr-FR"/>
        </w:rPr>
        <w:t xml:space="preserve">de </w:t>
      </w:r>
      <w:r w:rsidRPr="00F3162E">
        <w:rPr>
          <w:lang w:val="fr-FR"/>
        </w:rPr>
        <w:t>Bhaira</w:t>
      </w:r>
      <w:r>
        <w:rPr>
          <w:lang w:val="fr-FR"/>
        </w:rPr>
        <w:t>b N</w:t>
      </w:r>
      <w:r w:rsidRPr="00F3162E">
        <w:rPr>
          <w:lang w:val="fr-FR"/>
        </w:rPr>
        <w:t>ath de l</w:t>
      </w:r>
      <w:r>
        <w:rPr>
          <w:lang w:val="fr-FR"/>
        </w:rPr>
        <w:t>’</w:t>
      </w:r>
      <w:r w:rsidRPr="00F3162E">
        <w:rPr>
          <w:lang w:val="fr-FR"/>
        </w:rPr>
        <w:t xml:space="preserve">Armée royale népalaise à Katmandou, également connue sous le nom de caserne </w:t>
      </w:r>
      <w:r>
        <w:rPr>
          <w:lang w:val="fr-FR"/>
        </w:rPr>
        <w:t xml:space="preserve">de </w:t>
      </w:r>
      <w:r w:rsidRPr="00F3162E">
        <w:rPr>
          <w:lang w:val="fr-FR"/>
        </w:rPr>
        <w:t xml:space="preserve">Maharajgunj, est devenue tristement célèbre comme </w:t>
      </w:r>
      <w:r>
        <w:rPr>
          <w:lang w:val="fr-FR"/>
        </w:rPr>
        <w:t xml:space="preserve">un </w:t>
      </w:r>
      <w:r w:rsidRPr="00F3162E">
        <w:rPr>
          <w:lang w:val="fr-FR"/>
        </w:rPr>
        <w:t xml:space="preserve">lieu où </w:t>
      </w:r>
      <w:r>
        <w:rPr>
          <w:lang w:val="fr-FR"/>
        </w:rPr>
        <w:t xml:space="preserve">les personnes soupçonnées d’être </w:t>
      </w:r>
      <w:r w:rsidRPr="00F3162E">
        <w:rPr>
          <w:lang w:val="fr-FR"/>
        </w:rPr>
        <w:t>des maoïstes étaient placé</w:t>
      </w:r>
      <w:r>
        <w:rPr>
          <w:lang w:val="fr-FR"/>
        </w:rPr>
        <w:t>e</w:t>
      </w:r>
      <w:r w:rsidRPr="00F3162E">
        <w:rPr>
          <w:lang w:val="fr-FR"/>
        </w:rPr>
        <w:t>s en détention</w:t>
      </w:r>
      <w:r>
        <w:rPr>
          <w:lang w:val="fr-FR"/>
        </w:rPr>
        <w:t>,</w:t>
      </w:r>
      <w:r w:rsidRPr="00F3162E">
        <w:rPr>
          <w:lang w:val="fr-FR"/>
        </w:rPr>
        <w:t xml:space="preserve"> </w:t>
      </w:r>
      <w:r>
        <w:rPr>
          <w:lang w:val="fr-FR"/>
        </w:rPr>
        <w:t>maltraitées, torturées ou tuées, ou encore « disparaissaient »</w:t>
      </w:r>
      <w:r w:rsidRPr="009B4CFC">
        <w:rPr>
          <w:rStyle w:val="Appelnotedebasdep"/>
        </w:rPr>
        <w:footnoteReference w:id="5"/>
      </w:r>
      <w:r w:rsidRPr="00F3162E">
        <w:rPr>
          <w:lang w:val="fr-FR"/>
        </w:rPr>
        <w:t>.</w:t>
      </w:r>
    </w:p>
    <w:p w:rsidR="000E3900" w:rsidRPr="00F3162E" w:rsidRDefault="000E3900" w:rsidP="000E3900">
      <w:pPr>
        <w:pStyle w:val="SingleTxtG"/>
        <w:rPr>
          <w:lang w:val="fr-FR"/>
        </w:rPr>
      </w:pPr>
      <w:r>
        <w:rPr>
          <w:lang w:val="fr-FR"/>
        </w:rPr>
        <w:t>2.2</w:t>
      </w:r>
      <w:r w:rsidRPr="00F3162E">
        <w:rPr>
          <w:lang w:val="fr-FR"/>
        </w:rPr>
        <w:tab/>
        <w:t xml:space="preserve">M. Nakarmi vivait à Bungmati, dans le district de Lalitpur, au Népal, où il travaillait comme ferronnier dans une petite entreprise </w:t>
      </w:r>
      <w:r>
        <w:rPr>
          <w:lang w:val="fr-FR"/>
        </w:rPr>
        <w:t>métallurgique</w:t>
      </w:r>
      <w:r w:rsidRPr="00F3162E">
        <w:rPr>
          <w:lang w:val="fr-FR"/>
        </w:rPr>
        <w:t>. Son emploi était la seule source de revenus de la famille. L</w:t>
      </w:r>
      <w:r>
        <w:rPr>
          <w:lang w:val="fr-FR"/>
        </w:rPr>
        <w:t>’</w:t>
      </w:r>
      <w:r w:rsidRPr="00F3162E">
        <w:rPr>
          <w:lang w:val="fr-FR"/>
        </w:rPr>
        <w:t xml:space="preserve">auteure affirme que le 23 septembre 2003, M. Nakarmi a été arrêté à son domicile par </w:t>
      </w:r>
      <w:r>
        <w:rPr>
          <w:lang w:val="fr-FR"/>
        </w:rPr>
        <w:t>une demi-douzaine d’</w:t>
      </w:r>
      <w:r w:rsidRPr="00F3162E">
        <w:rPr>
          <w:lang w:val="fr-FR"/>
        </w:rPr>
        <w:t>agents de sécurité en civil se présentant, au m</w:t>
      </w:r>
      <w:r>
        <w:rPr>
          <w:lang w:val="fr-FR"/>
        </w:rPr>
        <w:t>oyen de leurs</w:t>
      </w:r>
      <w:r w:rsidRPr="00F3162E">
        <w:rPr>
          <w:lang w:val="fr-FR"/>
        </w:rPr>
        <w:t xml:space="preserve"> cartes d</w:t>
      </w:r>
      <w:r>
        <w:rPr>
          <w:lang w:val="fr-FR"/>
        </w:rPr>
        <w:t>’</w:t>
      </w:r>
      <w:r w:rsidRPr="00F3162E">
        <w:rPr>
          <w:lang w:val="fr-FR"/>
        </w:rPr>
        <w:t>identité officielle</w:t>
      </w:r>
      <w:r>
        <w:rPr>
          <w:lang w:val="fr-FR"/>
        </w:rPr>
        <w:t>s</w:t>
      </w:r>
      <w:r w:rsidRPr="00F3162E">
        <w:rPr>
          <w:lang w:val="fr-FR"/>
        </w:rPr>
        <w:t xml:space="preserve">, comme des membres de </w:t>
      </w:r>
      <w:r>
        <w:rPr>
          <w:lang w:val="fr-FR"/>
        </w:rPr>
        <w:t>l’Armée royale népalaise</w:t>
      </w:r>
      <w:r w:rsidRPr="00F3162E">
        <w:rPr>
          <w:lang w:val="fr-FR"/>
        </w:rPr>
        <w:t xml:space="preserve"> attachés à la </w:t>
      </w:r>
      <w:r>
        <w:rPr>
          <w:lang w:val="fr-FR"/>
        </w:rPr>
        <w:t>caserne de Bhairab Nath</w:t>
      </w:r>
      <w:r w:rsidRPr="00F3162E">
        <w:rPr>
          <w:lang w:val="fr-FR"/>
        </w:rPr>
        <w:t>. Plusieurs personnes, dont l</w:t>
      </w:r>
      <w:r>
        <w:rPr>
          <w:lang w:val="fr-FR"/>
        </w:rPr>
        <w:t>’</w:t>
      </w:r>
      <w:r w:rsidRPr="00F3162E">
        <w:rPr>
          <w:lang w:val="fr-FR"/>
        </w:rPr>
        <w:t>auteure</w:t>
      </w:r>
      <w:r>
        <w:rPr>
          <w:lang w:val="fr-FR"/>
        </w:rPr>
        <w:t xml:space="preserve"> et la </w:t>
      </w:r>
      <w:r w:rsidRPr="00F3162E">
        <w:rPr>
          <w:lang w:val="fr-FR"/>
        </w:rPr>
        <w:t xml:space="preserve">mère et </w:t>
      </w:r>
      <w:r>
        <w:rPr>
          <w:lang w:val="fr-FR"/>
        </w:rPr>
        <w:t>le</w:t>
      </w:r>
      <w:r w:rsidRPr="00F3162E">
        <w:rPr>
          <w:lang w:val="fr-FR"/>
        </w:rPr>
        <w:t xml:space="preserve"> frère</w:t>
      </w:r>
      <w:r>
        <w:rPr>
          <w:lang w:val="fr-FR"/>
        </w:rPr>
        <w:t xml:space="preserve"> de M. Nakarmi</w:t>
      </w:r>
      <w:r w:rsidRPr="00F3162E">
        <w:rPr>
          <w:lang w:val="fr-FR"/>
        </w:rPr>
        <w:t xml:space="preserve">, ont </w:t>
      </w:r>
      <w:r w:rsidR="005E6BC7">
        <w:rPr>
          <w:lang w:val="fr-FR"/>
        </w:rPr>
        <w:t>été témoins de son arrestation.</w:t>
      </w:r>
    </w:p>
    <w:p w:rsidR="000E3900" w:rsidRPr="00F3162E" w:rsidRDefault="000E3900" w:rsidP="000E3900">
      <w:pPr>
        <w:pStyle w:val="SingleTxtG"/>
        <w:rPr>
          <w:lang w:val="fr-FR"/>
        </w:rPr>
      </w:pPr>
      <w:r>
        <w:rPr>
          <w:lang w:val="fr-FR"/>
        </w:rPr>
        <w:t>2.3</w:t>
      </w:r>
      <w:r w:rsidRPr="00F3162E">
        <w:rPr>
          <w:lang w:val="fr-FR"/>
        </w:rPr>
        <w:tab/>
        <w:t>Après l</w:t>
      </w:r>
      <w:r>
        <w:rPr>
          <w:lang w:val="fr-FR"/>
        </w:rPr>
        <w:t>’</w:t>
      </w:r>
      <w:r w:rsidRPr="00F3162E">
        <w:rPr>
          <w:lang w:val="fr-FR"/>
        </w:rPr>
        <w:t>arrestation de son mari, l</w:t>
      </w:r>
      <w:r>
        <w:rPr>
          <w:lang w:val="fr-FR"/>
        </w:rPr>
        <w:t>’</w:t>
      </w:r>
      <w:r w:rsidRPr="00F3162E">
        <w:rPr>
          <w:lang w:val="fr-FR"/>
        </w:rPr>
        <w:t>auteure s</w:t>
      </w:r>
      <w:r>
        <w:rPr>
          <w:lang w:val="fr-FR"/>
        </w:rPr>
        <w:t>’</w:t>
      </w:r>
      <w:r w:rsidRPr="00F3162E">
        <w:rPr>
          <w:lang w:val="fr-FR"/>
        </w:rPr>
        <w:t>est rendue</w:t>
      </w:r>
      <w:r>
        <w:rPr>
          <w:lang w:val="fr-FR"/>
        </w:rPr>
        <w:t xml:space="preserve"> </w:t>
      </w:r>
      <w:r w:rsidRPr="00F3162E">
        <w:rPr>
          <w:lang w:val="fr-FR"/>
        </w:rPr>
        <w:t xml:space="preserve">régulièrement pendant deux ans à la </w:t>
      </w:r>
      <w:r>
        <w:rPr>
          <w:lang w:val="fr-FR"/>
        </w:rPr>
        <w:t>caserne de Bhairab Nath</w:t>
      </w:r>
      <w:r w:rsidRPr="00F3162E">
        <w:rPr>
          <w:lang w:val="fr-FR"/>
        </w:rPr>
        <w:t xml:space="preserve"> et à la caserne </w:t>
      </w:r>
      <w:r>
        <w:rPr>
          <w:lang w:val="fr-FR"/>
        </w:rPr>
        <w:t xml:space="preserve">de </w:t>
      </w:r>
      <w:r w:rsidRPr="00F3162E">
        <w:rPr>
          <w:lang w:val="fr-FR"/>
        </w:rPr>
        <w:t>Lagankhel du district de Lalitpur. Le personnel de l</w:t>
      </w:r>
      <w:r>
        <w:rPr>
          <w:lang w:val="fr-FR"/>
        </w:rPr>
        <w:t>’</w:t>
      </w:r>
      <w:r w:rsidRPr="00F3162E">
        <w:rPr>
          <w:lang w:val="fr-FR"/>
        </w:rPr>
        <w:t>une et l</w:t>
      </w:r>
      <w:r>
        <w:rPr>
          <w:lang w:val="fr-FR"/>
        </w:rPr>
        <w:t>’</w:t>
      </w:r>
      <w:r w:rsidRPr="00F3162E">
        <w:rPr>
          <w:lang w:val="fr-FR"/>
        </w:rPr>
        <w:t xml:space="preserve">autre des casernes a toujours </w:t>
      </w:r>
      <w:r>
        <w:rPr>
          <w:lang w:val="fr-FR"/>
        </w:rPr>
        <w:t xml:space="preserve">nié </w:t>
      </w:r>
      <w:r w:rsidRPr="00F3162E">
        <w:rPr>
          <w:lang w:val="fr-FR"/>
        </w:rPr>
        <w:t xml:space="preserve">que M. Nakarmi </w:t>
      </w:r>
      <w:r>
        <w:rPr>
          <w:lang w:val="fr-FR"/>
        </w:rPr>
        <w:t xml:space="preserve">y </w:t>
      </w:r>
      <w:r w:rsidRPr="00F3162E">
        <w:rPr>
          <w:lang w:val="fr-FR"/>
        </w:rPr>
        <w:t>était détenu. L</w:t>
      </w:r>
      <w:r>
        <w:rPr>
          <w:lang w:val="fr-FR"/>
        </w:rPr>
        <w:t>’</w:t>
      </w:r>
      <w:r w:rsidRPr="00F3162E">
        <w:rPr>
          <w:lang w:val="fr-FR"/>
        </w:rPr>
        <w:t>auteure s</w:t>
      </w:r>
      <w:r>
        <w:rPr>
          <w:lang w:val="fr-FR"/>
        </w:rPr>
        <w:t>’</w:t>
      </w:r>
      <w:r w:rsidRPr="00F3162E">
        <w:rPr>
          <w:lang w:val="fr-FR"/>
        </w:rPr>
        <w:t>est également rendue régulièrement au siège de la Police népalaise à Naxal (Katmandou), ainsi qu</w:t>
      </w:r>
      <w:r>
        <w:rPr>
          <w:lang w:val="fr-FR"/>
        </w:rPr>
        <w:t>’</w:t>
      </w:r>
      <w:r w:rsidRPr="00F3162E">
        <w:rPr>
          <w:lang w:val="fr-FR"/>
        </w:rPr>
        <w:t>au bureau de district de la police à Hanuman</w:t>
      </w:r>
      <w:r>
        <w:rPr>
          <w:lang w:val="fr-FR"/>
        </w:rPr>
        <w:t xml:space="preserve"> </w:t>
      </w:r>
      <w:r w:rsidRPr="00F3162E">
        <w:rPr>
          <w:lang w:val="fr-FR"/>
        </w:rPr>
        <w:t>Dhoka (Katmandou), mais on lui a chaque fois répété que son mari n</w:t>
      </w:r>
      <w:r>
        <w:rPr>
          <w:lang w:val="fr-FR"/>
        </w:rPr>
        <w:t>’</w:t>
      </w:r>
      <w:r w:rsidRPr="00F3162E">
        <w:rPr>
          <w:lang w:val="fr-FR"/>
        </w:rPr>
        <w:t xml:space="preserve">était pas </w:t>
      </w:r>
      <w:r>
        <w:rPr>
          <w:lang w:val="fr-FR"/>
        </w:rPr>
        <w:t xml:space="preserve">détenu par </w:t>
      </w:r>
      <w:r w:rsidRPr="00F3162E">
        <w:rPr>
          <w:lang w:val="fr-FR"/>
        </w:rPr>
        <w:t xml:space="preserve">la police. </w:t>
      </w:r>
      <w:r>
        <w:rPr>
          <w:lang w:val="fr-FR"/>
        </w:rPr>
        <w:t>Toutefois</w:t>
      </w:r>
      <w:r w:rsidRPr="00F3162E">
        <w:rPr>
          <w:lang w:val="fr-FR"/>
        </w:rPr>
        <w:t>, peu après l</w:t>
      </w:r>
      <w:r>
        <w:rPr>
          <w:lang w:val="fr-FR"/>
        </w:rPr>
        <w:t>’</w:t>
      </w:r>
      <w:r w:rsidRPr="00F3162E">
        <w:rPr>
          <w:lang w:val="fr-FR"/>
        </w:rPr>
        <w:t>arrestation de son mari, l</w:t>
      </w:r>
      <w:r>
        <w:rPr>
          <w:lang w:val="fr-FR"/>
        </w:rPr>
        <w:t>’</w:t>
      </w:r>
      <w:r w:rsidRPr="00F3162E">
        <w:rPr>
          <w:lang w:val="fr-FR"/>
        </w:rPr>
        <w:t xml:space="preserve">auteure a été informée par un ancien détenu de la </w:t>
      </w:r>
      <w:r>
        <w:rPr>
          <w:lang w:val="fr-FR"/>
        </w:rPr>
        <w:t>caserne de Bhairab Nath</w:t>
      </w:r>
      <w:r w:rsidRPr="00F3162E">
        <w:rPr>
          <w:lang w:val="fr-FR"/>
        </w:rPr>
        <w:t xml:space="preserve"> que son mari </w:t>
      </w:r>
      <w:r>
        <w:rPr>
          <w:lang w:val="fr-FR"/>
        </w:rPr>
        <w:t>y était détenu</w:t>
      </w:r>
      <w:r w:rsidRPr="00F3162E">
        <w:rPr>
          <w:lang w:val="fr-FR"/>
        </w:rPr>
        <w:t xml:space="preserve">. </w:t>
      </w:r>
    </w:p>
    <w:p w:rsidR="000E3900" w:rsidRPr="00F3162E" w:rsidRDefault="000E3900" w:rsidP="000E3900">
      <w:pPr>
        <w:pStyle w:val="SingleTxtG"/>
        <w:rPr>
          <w:lang w:val="fr-FR"/>
        </w:rPr>
      </w:pPr>
      <w:r>
        <w:rPr>
          <w:lang w:val="fr-FR"/>
        </w:rPr>
        <w:t>2.4</w:t>
      </w:r>
      <w:r w:rsidRPr="00F3162E">
        <w:rPr>
          <w:lang w:val="fr-FR"/>
        </w:rPr>
        <w:tab/>
        <w:t>En octobre</w:t>
      </w:r>
      <w:r>
        <w:rPr>
          <w:lang w:val="fr-FR"/>
        </w:rPr>
        <w:t> </w:t>
      </w:r>
      <w:r w:rsidRPr="00F3162E">
        <w:rPr>
          <w:lang w:val="fr-FR"/>
        </w:rPr>
        <w:t>2003, l</w:t>
      </w:r>
      <w:r>
        <w:rPr>
          <w:lang w:val="fr-FR"/>
        </w:rPr>
        <w:t>’</w:t>
      </w:r>
      <w:r w:rsidRPr="00F3162E">
        <w:rPr>
          <w:lang w:val="fr-FR"/>
        </w:rPr>
        <w:t>auteure a essayé de faire enregistrer un premier rapport d</w:t>
      </w:r>
      <w:r>
        <w:rPr>
          <w:lang w:val="fr-FR"/>
        </w:rPr>
        <w:t>’</w:t>
      </w:r>
      <w:r w:rsidRPr="00F3162E">
        <w:rPr>
          <w:lang w:val="fr-FR"/>
        </w:rPr>
        <w:t>information (</w:t>
      </w:r>
      <w:r w:rsidRPr="00F3162E">
        <w:rPr>
          <w:i/>
          <w:lang w:val="fr-FR"/>
        </w:rPr>
        <w:t>First Information Report</w:t>
      </w:r>
      <w:r w:rsidRPr="00F3162E">
        <w:rPr>
          <w:lang w:val="fr-FR"/>
        </w:rPr>
        <w:t>) auprès du bureau de district de la police à Patan. Elle affirme que la police a refusé de l</w:t>
      </w:r>
      <w:r>
        <w:rPr>
          <w:lang w:val="fr-FR"/>
        </w:rPr>
        <w:t>’</w:t>
      </w:r>
      <w:r w:rsidRPr="00F3162E">
        <w:rPr>
          <w:lang w:val="fr-FR"/>
        </w:rPr>
        <w:t>enregistrer au motif que la disparition forcée</w:t>
      </w:r>
      <w:r>
        <w:rPr>
          <w:lang w:val="fr-FR"/>
        </w:rPr>
        <w:t xml:space="preserve"> </w:t>
      </w:r>
      <w:r w:rsidRPr="00F3162E">
        <w:rPr>
          <w:lang w:val="fr-FR"/>
        </w:rPr>
        <w:t>ne faisait pas partie des infractions pouvant faire l</w:t>
      </w:r>
      <w:r>
        <w:rPr>
          <w:lang w:val="fr-FR"/>
        </w:rPr>
        <w:t>’</w:t>
      </w:r>
      <w:r w:rsidRPr="00F3162E">
        <w:rPr>
          <w:lang w:val="fr-FR"/>
        </w:rPr>
        <w:t>objet d</w:t>
      </w:r>
      <w:r>
        <w:rPr>
          <w:lang w:val="fr-FR"/>
        </w:rPr>
        <w:t>’</w:t>
      </w:r>
      <w:r w:rsidRPr="00F3162E">
        <w:rPr>
          <w:lang w:val="fr-FR"/>
        </w:rPr>
        <w:t>un premier rapport d</w:t>
      </w:r>
      <w:r>
        <w:rPr>
          <w:lang w:val="fr-FR"/>
        </w:rPr>
        <w:t>’</w:t>
      </w:r>
      <w:r w:rsidRPr="00F3162E">
        <w:rPr>
          <w:lang w:val="fr-FR"/>
        </w:rPr>
        <w:t xml:space="preserve">information, </w:t>
      </w:r>
      <w:r>
        <w:rPr>
          <w:lang w:val="fr-FR"/>
        </w:rPr>
        <w:t xml:space="preserve">dont la liste figurait à </w:t>
      </w:r>
      <w:r w:rsidRPr="00F3162E">
        <w:rPr>
          <w:lang w:val="fr-FR"/>
        </w:rPr>
        <w:t>l</w:t>
      </w:r>
      <w:r>
        <w:rPr>
          <w:lang w:val="fr-FR"/>
        </w:rPr>
        <w:t>’annexe </w:t>
      </w:r>
      <w:r w:rsidRPr="00F3162E">
        <w:rPr>
          <w:lang w:val="fr-FR"/>
        </w:rPr>
        <w:t>1 de la loi de 1992 relative aux affaires dans lesquelles l</w:t>
      </w:r>
      <w:r>
        <w:rPr>
          <w:lang w:val="fr-FR"/>
        </w:rPr>
        <w:t>’</w:t>
      </w:r>
      <w:r w:rsidRPr="00F3162E">
        <w:rPr>
          <w:lang w:val="fr-FR"/>
        </w:rPr>
        <w:t xml:space="preserve">État est </w:t>
      </w:r>
      <w:r>
        <w:rPr>
          <w:lang w:val="fr-FR"/>
        </w:rPr>
        <w:t>impliqué</w:t>
      </w:r>
      <w:r w:rsidRPr="00F3162E">
        <w:rPr>
          <w:lang w:val="fr-FR"/>
        </w:rPr>
        <w:t>.</w:t>
      </w:r>
    </w:p>
    <w:p w:rsidR="000E3900" w:rsidRPr="00F3162E" w:rsidRDefault="000E3900" w:rsidP="000E3900">
      <w:pPr>
        <w:pStyle w:val="SingleTxtG"/>
        <w:rPr>
          <w:lang w:val="fr-FR"/>
        </w:rPr>
      </w:pPr>
      <w:r>
        <w:rPr>
          <w:lang w:val="fr-FR"/>
        </w:rPr>
        <w:t>2.5</w:t>
      </w:r>
      <w:r w:rsidRPr="00F3162E">
        <w:rPr>
          <w:lang w:val="fr-FR"/>
        </w:rPr>
        <w:tab/>
        <w:t>L</w:t>
      </w:r>
      <w:r>
        <w:rPr>
          <w:lang w:val="fr-FR"/>
        </w:rPr>
        <w:t>’</w:t>
      </w:r>
      <w:r w:rsidRPr="00F3162E">
        <w:rPr>
          <w:lang w:val="fr-FR"/>
        </w:rPr>
        <w:t>auteure affirme qu</w:t>
      </w:r>
      <w:r>
        <w:rPr>
          <w:lang w:val="fr-FR"/>
        </w:rPr>
        <w:t>’</w:t>
      </w:r>
      <w:r w:rsidRPr="00F3162E">
        <w:rPr>
          <w:lang w:val="fr-FR"/>
        </w:rPr>
        <w:t>à un moment qu</w:t>
      </w:r>
      <w:r>
        <w:rPr>
          <w:lang w:val="fr-FR"/>
        </w:rPr>
        <w:t>’</w:t>
      </w:r>
      <w:r w:rsidRPr="00F3162E">
        <w:rPr>
          <w:lang w:val="fr-FR"/>
        </w:rPr>
        <w:t>elle situe en 2005</w:t>
      </w:r>
      <w:r>
        <w:rPr>
          <w:lang w:val="fr-FR"/>
        </w:rPr>
        <w:t>-</w:t>
      </w:r>
      <w:r w:rsidRPr="00F3162E">
        <w:rPr>
          <w:lang w:val="fr-FR"/>
        </w:rPr>
        <w:t xml:space="preserve">2006, deux autres anciens détenus de la </w:t>
      </w:r>
      <w:r>
        <w:rPr>
          <w:lang w:val="fr-FR"/>
        </w:rPr>
        <w:t>caserne de Bhairab Nath</w:t>
      </w:r>
      <w:r w:rsidRPr="00F3162E">
        <w:rPr>
          <w:lang w:val="fr-FR"/>
        </w:rPr>
        <w:t>, K.</w:t>
      </w:r>
      <w:r w:rsidR="005E6BC7">
        <w:rPr>
          <w:lang w:val="fr-FR"/>
        </w:rPr>
        <w:t> </w:t>
      </w:r>
      <w:r w:rsidRPr="00F3162E">
        <w:rPr>
          <w:lang w:val="fr-FR"/>
        </w:rPr>
        <w:t>K.</w:t>
      </w:r>
      <w:r w:rsidR="005E6BC7">
        <w:rPr>
          <w:lang w:val="fr-FR"/>
        </w:rPr>
        <w:t> </w:t>
      </w:r>
      <w:r w:rsidRPr="00F3162E">
        <w:rPr>
          <w:lang w:val="fr-FR"/>
        </w:rPr>
        <w:t>C. et H.</w:t>
      </w:r>
      <w:r>
        <w:rPr>
          <w:lang w:val="fr-FR"/>
        </w:rPr>
        <w:t> </w:t>
      </w:r>
      <w:r w:rsidRPr="00F3162E">
        <w:rPr>
          <w:lang w:val="fr-FR"/>
        </w:rPr>
        <w:t xml:space="preserve">S., qui </w:t>
      </w:r>
      <w:r>
        <w:rPr>
          <w:lang w:val="fr-FR"/>
        </w:rPr>
        <w:t xml:space="preserve">avaient </w:t>
      </w:r>
      <w:r w:rsidRPr="00F3162E">
        <w:rPr>
          <w:lang w:val="fr-FR"/>
        </w:rPr>
        <w:t>été remis en liberté en 2005, lui ont dit qu</w:t>
      </w:r>
      <w:r>
        <w:rPr>
          <w:lang w:val="fr-FR"/>
        </w:rPr>
        <w:t>’</w:t>
      </w:r>
      <w:r w:rsidRPr="00F3162E">
        <w:rPr>
          <w:lang w:val="fr-FR"/>
        </w:rPr>
        <w:t>ils avaient vu son mari à la caserne.</w:t>
      </w:r>
    </w:p>
    <w:p w:rsidR="000E3900" w:rsidRPr="00F3162E" w:rsidRDefault="000E3900" w:rsidP="000E3900">
      <w:pPr>
        <w:pStyle w:val="SingleTxtG"/>
        <w:rPr>
          <w:lang w:val="fr-FR"/>
        </w:rPr>
      </w:pPr>
      <w:r w:rsidRPr="00F3162E">
        <w:rPr>
          <w:lang w:val="fr-FR"/>
        </w:rPr>
        <w:lastRenderedPageBreak/>
        <w:t>2.6</w:t>
      </w:r>
      <w:r w:rsidRPr="00F3162E">
        <w:rPr>
          <w:lang w:val="fr-FR"/>
        </w:rPr>
        <w:tab/>
        <w:t xml:space="preserve">En mai 2006, le </w:t>
      </w:r>
      <w:r w:rsidR="00825331">
        <w:rPr>
          <w:lang w:val="fr-FR"/>
        </w:rPr>
        <w:t>b</w:t>
      </w:r>
      <w:r w:rsidRPr="00F3162E">
        <w:rPr>
          <w:lang w:val="fr-FR"/>
        </w:rPr>
        <w:t>ureau du Haut-Commissariat aux droits de l</w:t>
      </w:r>
      <w:r>
        <w:rPr>
          <w:lang w:val="fr-FR"/>
        </w:rPr>
        <w:t>’</w:t>
      </w:r>
      <w:r w:rsidRPr="00F3162E">
        <w:rPr>
          <w:lang w:val="fr-FR"/>
        </w:rPr>
        <w:t>homme (HCDH) au Népal a publié un rapport d</w:t>
      </w:r>
      <w:r>
        <w:rPr>
          <w:lang w:val="fr-FR"/>
        </w:rPr>
        <w:t>’</w:t>
      </w:r>
      <w:r w:rsidRPr="00F3162E">
        <w:rPr>
          <w:lang w:val="fr-FR"/>
        </w:rPr>
        <w:t xml:space="preserve">enquête sur la détention arbitraire, la torture et les disparitions à la </w:t>
      </w:r>
      <w:r>
        <w:rPr>
          <w:lang w:val="fr-FR"/>
        </w:rPr>
        <w:t>caserne de Bhairab Nath</w:t>
      </w:r>
      <w:r w:rsidRPr="00F3162E" w:rsidDel="00933D85">
        <w:rPr>
          <w:lang w:val="fr-FR"/>
        </w:rPr>
        <w:t xml:space="preserve"> </w:t>
      </w:r>
      <w:r w:rsidRPr="00F3162E">
        <w:rPr>
          <w:lang w:val="fr-FR"/>
        </w:rPr>
        <w:t>en 2003 et 2004</w:t>
      </w:r>
      <w:r w:rsidRPr="009B4CFC">
        <w:rPr>
          <w:rStyle w:val="Appelnotedebasdep"/>
        </w:rPr>
        <w:footnoteReference w:id="6"/>
      </w:r>
      <w:r w:rsidRPr="00F3162E">
        <w:rPr>
          <w:lang w:val="fr-FR"/>
        </w:rPr>
        <w:t>. Le nom du mari de l</w:t>
      </w:r>
      <w:r>
        <w:rPr>
          <w:lang w:val="fr-FR"/>
        </w:rPr>
        <w:t>’</w:t>
      </w:r>
      <w:r w:rsidRPr="00F3162E">
        <w:rPr>
          <w:lang w:val="fr-FR"/>
        </w:rPr>
        <w:t xml:space="preserve">auteure figurait parmi </w:t>
      </w:r>
      <w:r>
        <w:rPr>
          <w:lang w:val="fr-FR"/>
        </w:rPr>
        <w:t xml:space="preserve">ceux </w:t>
      </w:r>
      <w:r w:rsidRPr="00F3162E">
        <w:rPr>
          <w:lang w:val="fr-FR"/>
        </w:rPr>
        <w:t>des détenus que l</w:t>
      </w:r>
      <w:r>
        <w:rPr>
          <w:lang w:val="fr-FR"/>
        </w:rPr>
        <w:t>’</w:t>
      </w:r>
      <w:r w:rsidRPr="00F3162E">
        <w:rPr>
          <w:lang w:val="fr-FR"/>
        </w:rPr>
        <w:t>on n</w:t>
      </w:r>
      <w:r>
        <w:rPr>
          <w:lang w:val="fr-FR"/>
        </w:rPr>
        <w:t>’</w:t>
      </w:r>
      <w:r w:rsidRPr="00F3162E">
        <w:rPr>
          <w:lang w:val="fr-FR"/>
        </w:rPr>
        <w:t>avait toujours pas localisé</w:t>
      </w:r>
      <w:r>
        <w:rPr>
          <w:lang w:val="fr-FR"/>
        </w:rPr>
        <w:t>s</w:t>
      </w:r>
      <w:r w:rsidRPr="00F3162E">
        <w:rPr>
          <w:lang w:val="fr-FR"/>
        </w:rPr>
        <w:t xml:space="preserve"> et qui semblaient très malades la dernière fois que leurs codétenus les avaient vus, en 2004 et au début </w:t>
      </w:r>
      <w:r>
        <w:rPr>
          <w:lang w:val="fr-FR"/>
        </w:rPr>
        <w:t xml:space="preserve">de </w:t>
      </w:r>
      <w:r w:rsidRPr="00F3162E">
        <w:rPr>
          <w:lang w:val="fr-FR"/>
        </w:rPr>
        <w:t xml:space="preserve">2005. Selon ce rapport, </w:t>
      </w:r>
      <w:r>
        <w:rPr>
          <w:lang w:val="fr-FR"/>
        </w:rPr>
        <w:t>d</w:t>
      </w:r>
      <w:r w:rsidRPr="00F3162E">
        <w:rPr>
          <w:lang w:val="fr-FR"/>
        </w:rPr>
        <w:t xml:space="preserve">es témoignages de détenus indiquaient </w:t>
      </w:r>
      <w:r>
        <w:rPr>
          <w:lang w:val="fr-FR"/>
        </w:rPr>
        <w:t xml:space="preserve">que </w:t>
      </w:r>
      <w:r w:rsidRPr="00F3162E">
        <w:rPr>
          <w:lang w:val="fr-FR"/>
        </w:rPr>
        <w:t>fin décembre</w:t>
      </w:r>
      <w:r>
        <w:rPr>
          <w:lang w:val="fr-FR"/>
        </w:rPr>
        <w:t> 2003, M. Nakarmi présentait</w:t>
      </w:r>
      <w:r w:rsidRPr="00F3162E">
        <w:rPr>
          <w:lang w:val="fr-FR"/>
        </w:rPr>
        <w:t xml:space="preserve"> d</w:t>
      </w:r>
      <w:r>
        <w:rPr>
          <w:lang w:val="fr-FR"/>
        </w:rPr>
        <w:t>’importantes tuméfactions</w:t>
      </w:r>
      <w:r w:rsidRPr="00F3162E">
        <w:rPr>
          <w:lang w:val="fr-FR"/>
        </w:rPr>
        <w:t xml:space="preserve"> sur </w:t>
      </w:r>
      <w:r>
        <w:rPr>
          <w:lang w:val="fr-FR"/>
        </w:rPr>
        <w:t xml:space="preserve">tout </w:t>
      </w:r>
      <w:r w:rsidRPr="00F3162E">
        <w:rPr>
          <w:lang w:val="fr-FR"/>
        </w:rPr>
        <w:t>le corps et éta</w:t>
      </w:r>
      <w:r>
        <w:rPr>
          <w:lang w:val="fr-FR"/>
        </w:rPr>
        <w:t>it dans un état d’extrême faiblesse</w:t>
      </w:r>
      <w:r w:rsidRPr="00F3162E">
        <w:rPr>
          <w:lang w:val="fr-FR"/>
        </w:rPr>
        <w:t>, et qu</w:t>
      </w:r>
      <w:r>
        <w:rPr>
          <w:lang w:val="fr-FR"/>
        </w:rPr>
        <w:t>’</w:t>
      </w:r>
      <w:r w:rsidRPr="00F3162E">
        <w:rPr>
          <w:lang w:val="fr-FR"/>
        </w:rPr>
        <w:t>il serait mort en 2004</w:t>
      </w:r>
      <w:r w:rsidRPr="009B4CFC">
        <w:rPr>
          <w:rStyle w:val="Appelnotedebasdep"/>
        </w:rPr>
        <w:footnoteReference w:id="7"/>
      </w:r>
      <w:r w:rsidRPr="00F3162E">
        <w:rPr>
          <w:lang w:val="fr-FR"/>
        </w:rPr>
        <w:t>. Le rapport indiquait également que les détenus étaient soumis à des traitements cruels, inhumains et dégradants</w:t>
      </w:r>
      <w:r w:rsidRPr="009B4CFC">
        <w:rPr>
          <w:rStyle w:val="Appelnotedebasdep"/>
        </w:rPr>
        <w:footnoteReference w:id="8"/>
      </w:r>
      <w:r w:rsidRPr="00F3162E">
        <w:rPr>
          <w:lang w:val="fr-FR"/>
        </w:rPr>
        <w:t>.</w:t>
      </w:r>
    </w:p>
    <w:p w:rsidR="000E3900" w:rsidRPr="00F3162E" w:rsidRDefault="000E3900" w:rsidP="000E3900">
      <w:pPr>
        <w:pStyle w:val="SingleTxtG"/>
        <w:rPr>
          <w:lang w:val="fr-FR"/>
        </w:rPr>
      </w:pPr>
      <w:r w:rsidRPr="00F3162E">
        <w:rPr>
          <w:lang w:val="fr-FR"/>
        </w:rPr>
        <w:t>2.7</w:t>
      </w:r>
      <w:r w:rsidRPr="00F3162E">
        <w:rPr>
          <w:lang w:val="fr-FR"/>
        </w:rPr>
        <w:tab/>
        <w:t>L</w:t>
      </w:r>
      <w:r>
        <w:rPr>
          <w:lang w:val="fr-FR"/>
        </w:rPr>
        <w:t>’</w:t>
      </w:r>
      <w:r w:rsidRPr="00F3162E">
        <w:rPr>
          <w:lang w:val="fr-FR"/>
        </w:rPr>
        <w:t>auteure affirme que le 19 juin 2006, elle a signalé la disparition de son mari et tenté pour la deuxième fois de faire enregistrer un premier rapport d</w:t>
      </w:r>
      <w:r>
        <w:rPr>
          <w:lang w:val="fr-FR"/>
        </w:rPr>
        <w:t>’</w:t>
      </w:r>
      <w:r w:rsidRPr="00F3162E">
        <w:rPr>
          <w:lang w:val="fr-FR"/>
        </w:rPr>
        <w:t>information auprès du bureau de district de la police à Hanuman</w:t>
      </w:r>
      <w:r>
        <w:rPr>
          <w:lang w:val="fr-FR"/>
        </w:rPr>
        <w:t xml:space="preserve"> </w:t>
      </w:r>
      <w:r w:rsidRPr="00F3162E">
        <w:rPr>
          <w:lang w:val="fr-FR"/>
        </w:rPr>
        <w:t>Dhoka (Katmandou), ce qui a été fait le 19 juin</w:t>
      </w:r>
      <w:r>
        <w:rPr>
          <w:lang w:val="fr-FR"/>
        </w:rPr>
        <w:t> </w:t>
      </w:r>
      <w:r w:rsidRPr="00F3162E">
        <w:rPr>
          <w:lang w:val="fr-FR"/>
        </w:rPr>
        <w:t>2006. Dans ce premier rapport d</w:t>
      </w:r>
      <w:r>
        <w:rPr>
          <w:lang w:val="fr-FR"/>
        </w:rPr>
        <w:t>’</w:t>
      </w:r>
      <w:r w:rsidRPr="00F3162E">
        <w:rPr>
          <w:lang w:val="fr-FR"/>
        </w:rPr>
        <w:t>information, l</w:t>
      </w:r>
      <w:r>
        <w:rPr>
          <w:lang w:val="fr-FR"/>
        </w:rPr>
        <w:t>’</w:t>
      </w:r>
      <w:r w:rsidRPr="00F3162E">
        <w:rPr>
          <w:lang w:val="fr-FR"/>
        </w:rPr>
        <w:t xml:space="preserve">auteure identifiait cinq membres de </w:t>
      </w:r>
      <w:r>
        <w:rPr>
          <w:lang w:val="fr-FR"/>
        </w:rPr>
        <w:t>l’Armée royale népalaise</w:t>
      </w:r>
      <w:r w:rsidRPr="00F3162E" w:rsidDel="000C52AA">
        <w:rPr>
          <w:lang w:val="fr-FR"/>
        </w:rPr>
        <w:t xml:space="preserve"> </w:t>
      </w:r>
      <w:r>
        <w:rPr>
          <w:lang w:val="fr-FR"/>
        </w:rPr>
        <w:t>qu’elle accusait d’être</w:t>
      </w:r>
      <w:r w:rsidRPr="00F3162E">
        <w:rPr>
          <w:lang w:val="fr-FR"/>
        </w:rPr>
        <w:t xml:space="preserve"> impliqués dans la disparition, la torture et probablement le meurtre de son mari, et demandait qu</w:t>
      </w:r>
      <w:r>
        <w:rPr>
          <w:lang w:val="fr-FR"/>
        </w:rPr>
        <w:t>’</w:t>
      </w:r>
      <w:r w:rsidRPr="00F3162E">
        <w:rPr>
          <w:lang w:val="fr-FR"/>
        </w:rPr>
        <w:t>ils soient immédiatement arrêtés et poursuivis. Elle affirmait qu</w:t>
      </w:r>
      <w:r>
        <w:rPr>
          <w:lang w:val="fr-FR"/>
        </w:rPr>
        <w:t>’</w:t>
      </w:r>
      <w:r w:rsidRPr="00F3162E">
        <w:rPr>
          <w:lang w:val="fr-FR"/>
        </w:rPr>
        <w:t>ils étaient responsables de ce qui était arrivé à son mari, sur la foi de témoins oculaires et des informations contenues dans le rapport du bureau du HCDH au Népal. Malgré ses efforts, aucune enquête n</w:t>
      </w:r>
      <w:r>
        <w:rPr>
          <w:lang w:val="fr-FR"/>
        </w:rPr>
        <w:t>’</w:t>
      </w:r>
      <w:r w:rsidRPr="00F3162E">
        <w:rPr>
          <w:lang w:val="fr-FR"/>
        </w:rPr>
        <w:t>a été menée. Le 25 décembre 2006, les responsables du bureau de district de la police à Katmandou lui ont dit de ne pas revenir car il leur était impossible de convoquer des soldats de l</w:t>
      </w:r>
      <w:r>
        <w:rPr>
          <w:lang w:val="fr-FR"/>
        </w:rPr>
        <w:t>’</w:t>
      </w:r>
      <w:r w:rsidRPr="00F3162E">
        <w:rPr>
          <w:lang w:val="fr-FR"/>
        </w:rPr>
        <w:t xml:space="preserve">armée et donc de mener une enquête. </w:t>
      </w:r>
    </w:p>
    <w:p w:rsidR="000E3900" w:rsidRPr="00F3162E" w:rsidRDefault="000E3900" w:rsidP="000E3900">
      <w:pPr>
        <w:pStyle w:val="SingleTxtG"/>
        <w:rPr>
          <w:lang w:val="fr-FR"/>
        </w:rPr>
      </w:pPr>
      <w:r w:rsidRPr="00F3162E">
        <w:rPr>
          <w:lang w:val="fr-FR"/>
        </w:rPr>
        <w:t>2.8</w:t>
      </w:r>
      <w:r w:rsidRPr="00F3162E">
        <w:rPr>
          <w:lang w:val="fr-FR"/>
        </w:rPr>
        <w:tab/>
      </w:r>
      <w:r>
        <w:rPr>
          <w:lang w:val="fr-FR"/>
        </w:rPr>
        <w:t>L</w:t>
      </w:r>
      <w:r w:rsidRPr="00F3162E">
        <w:rPr>
          <w:lang w:val="fr-FR"/>
        </w:rPr>
        <w:t xml:space="preserve">a police </w:t>
      </w:r>
      <w:r>
        <w:rPr>
          <w:lang w:val="fr-FR"/>
        </w:rPr>
        <w:t xml:space="preserve">ayant refusé </w:t>
      </w:r>
      <w:r w:rsidRPr="00F3162E">
        <w:rPr>
          <w:lang w:val="fr-FR"/>
        </w:rPr>
        <w:t>d</w:t>
      </w:r>
      <w:r>
        <w:rPr>
          <w:lang w:val="fr-FR"/>
        </w:rPr>
        <w:t>’</w:t>
      </w:r>
      <w:r w:rsidRPr="00F3162E">
        <w:rPr>
          <w:lang w:val="fr-FR"/>
        </w:rPr>
        <w:t>engager une quelconque action contre les auteurs présumés,</w:t>
      </w:r>
      <w:r>
        <w:rPr>
          <w:lang w:val="fr-FR"/>
        </w:rPr>
        <w:t xml:space="preserve"> </w:t>
      </w:r>
      <w:r w:rsidRPr="00F3162E">
        <w:rPr>
          <w:lang w:val="fr-FR"/>
        </w:rPr>
        <w:t>l</w:t>
      </w:r>
      <w:r>
        <w:rPr>
          <w:lang w:val="fr-FR"/>
        </w:rPr>
        <w:t>’</w:t>
      </w:r>
      <w:r w:rsidRPr="00F3162E">
        <w:rPr>
          <w:lang w:val="fr-FR"/>
        </w:rPr>
        <w:t>auteure a</w:t>
      </w:r>
      <w:r>
        <w:rPr>
          <w:lang w:val="fr-FR"/>
        </w:rPr>
        <w:t>,</w:t>
      </w:r>
      <w:r w:rsidRPr="00F3162E">
        <w:rPr>
          <w:lang w:val="fr-FR"/>
        </w:rPr>
        <w:t xml:space="preserve"> le 4 janvier</w:t>
      </w:r>
      <w:r>
        <w:rPr>
          <w:lang w:val="fr-FR"/>
        </w:rPr>
        <w:t> </w:t>
      </w:r>
      <w:r w:rsidRPr="00F3162E">
        <w:rPr>
          <w:lang w:val="fr-FR"/>
        </w:rPr>
        <w:t>2007</w:t>
      </w:r>
      <w:r>
        <w:rPr>
          <w:lang w:val="fr-FR"/>
        </w:rPr>
        <w:t>,</w:t>
      </w:r>
      <w:r w:rsidRPr="00F3162E">
        <w:rPr>
          <w:lang w:val="fr-FR"/>
        </w:rPr>
        <w:t xml:space="preserve"> introduit une requête en </w:t>
      </w:r>
      <w:r w:rsidRPr="00F3162E">
        <w:rPr>
          <w:i/>
          <w:lang w:val="fr-FR"/>
        </w:rPr>
        <w:t>mandamus</w:t>
      </w:r>
      <w:r>
        <w:rPr>
          <w:lang w:val="fr-FR"/>
        </w:rPr>
        <w:t xml:space="preserve"> devant</w:t>
      </w:r>
      <w:r w:rsidRPr="00F3162E">
        <w:rPr>
          <w:lang w:val="fr-FR"/>
        </w:rPr>
        <w:t xml:space="preserve"> la Cour suprême du Népal contre plusieurs représentants des autorités gouvernementales et membres de </w:t>
      </w:r>
      <w:r>
        <w:rPr>
          <w:lang w:val="fr-FR"/>
        </w:rPr>
        <w:t>l’Armée royale népalaise</w:t>
      </w:r>
      <w:r w:rsidRPr="00F3162E" w:rsidDel="00F85493">
        <w:rPr>
          <w:lang w:val="fr-FR"/>
        </w:rPr>
        <w:t xml:space="preserve"> </w:t>
      </w:r>
      <w:r>
        <w:rPr>
          <w:lang w:val="fr-FR"/>
        </w:rPr>
        <w:t xml:space="preserve">qu’elle accusait d’avoir </w:t>
      </w:r>
      <w:r w:rsidRPr="00F3162E">
        <w:rPr>
          <w:lang w:val="fr-FR"/>
        </w:rPr>
        <w:t>participé à l</w:t>
      </w:r>
      <w:r>
        <w:rPr>
          <w:lang w:val="fr-FR"/>
        </w:rPr>
        <w:t>’</w:t>
      </w:r>
      <w:r w:rsidRPr="00F3162E">
        <w:rPr>
          <w:lang w:val="fr-FR"/>
        </w:rPr>
        <w:t xml:space="preserve">exécution </w:t>
      </w:r>
      <w:r>
        <w:rPr>
          <w:lang w:val="fr-FR"/>
        </w:rPr>
        <w:t>extra</w:t>
      </w:r>
      <w:r w:rsidRPr="00F3162E">
        <w:rPr>
          <w:lang w:val="fr-FR"/>
        </w:rPr>
        <w:t>judiciaire de son mari. Dans le cadre de la procédure, le bureau de district de la police de Hanuman</w:t>
      </w:r>
      <w:r>
        <w:rPr>
          <w:lang w:val="fr-FR"/>
        </w:rPr>
        <w:t xml:space="preserve"> </w:t>
      </w:r>
      <w:r w:rsidRPr="00F3162E">
        <w:rPr>
          <w:lang w:val="fr-FR"/>
        </w:rPr>
        <w:t xml:space="preserve">Dhoka (Katmandou) a </w:t>
      </w:r>
      <w:r>
        <w:rPr>
          <w:lang w:val="fr-FR"/>
        </w:rPr>
        <w:t xml:space="preserve">déclaré </w:t>
      </w:r>
      <w:r w:rsidRPr="00F3162E">
        <w:rPr>
          <w:lang w:val="fr-FR"/>
        </w:rPr>
        <w:t>que l</w:t>
      </w:r>
      <w:r>
        <w:rPr>
          <w:lang w:val="fr-FR"/>
        </w:rPr>
        <w:t>’</w:t>
      </w:r>
      <w:r w:rsidRPr="00F3162E">
        <w:rPr>
          <w:lang w:val="fr-FR"/>
        </w:rPr>
        <w:t xml:space="preserve">auteure </w:t>
      </w:r>
      <w:r>
        <w:rPr>
          <w:lang w:val="fr-FR"/>
        </w:rPr>
        <w:t xml:space="preserve">ne l’avait saisi d’aucun </w:t>
      </w:r>
      <w:r w:rsidRPr="00F3162E">
        <w:rPr>
          <w:lang w:val="fr-FR"/>
        </w:rPr>
        <w:t>premier rapport d</w:t>
      </w:r>
      <w:r>
        <w:rPr>
          <w:lang w:val="fr-FR"/>
        </w:rPr>
        <w:t>’</w:t>
      </w:r>
      <w:r w:rsidRPr="00F3162E">
        <w:rPr>
          <w:lang w:val="fr-FR"/>
        </w:rPr>
        <w:t>information. D</w:t>
      </w:r>
      <w:r>
        <w:rPr>
          <w:lang w:val="fr-FR"/>
        </w:rPr>
        <w:t>’</w:t>
      </w:r>
      <w:r w:rsidRPr="00F3162E">
        <w:rPr>
          <w:lang w:val="fr-FR"/>
        </w:rPr>
        <w:t>autres autorités, notamment le Ministère de la défense, le chef de la Cellule des droits de l</w:t>
      </w:r>
      <w:r>
        <w:rPr>
          <w:lang w:val="fr-FR"/>
        </w:rPr>
        <w:t>’</w:t>
      </w:r>
      <w:r w:rsidRPr="00F3162E">
        <w:rPr>
          <w:lang w:val="fr-FR"/>
        </w:rPr>
        <w:t>homme de l</w:t>
      </w:r>
      <w:r>
        <w:rPr>
          <w:lang w:val="fr-FR"/>
        </w:rPr>
        <w:t>’</w:t>
      </w:r>
      <w:r w:rsidRPr="00F3162E">
        <w:rPr>
          <w:lang w:val="fr-FR"/>
        </w:rPr>
        <w:t>état-major de l</w:t>
      </w:r>
      <w:r>
        <w:rPr>
          <w:lang w:val="fr-FR"/>
        </w:rPr>
        <w:t>’</w:t>
      </w:r>
      <w:r w:rsidRPr="00F3162E">
        <w:rPr>
          <w:lang w:val="fr-FR"/>
        </w:rPr>
        <w:t xml:space="preserve">armée, un lieutenant-colonel de la </w:t>
      </w:r>
      <w:r>
        <w:rPr>
          <w:lang w:val="fr-FR"/>
        </w:rPr>
        <w:t>caserne de Bhairab Nath</w:t>
      </w:r>
      <w:r w:rsidRPr="00F3162E">
        <w:rPr>
          <w:lang w:val="fr-FR"/>
        </w:rPr>
        <w:t>, le Ministre de l</w:t>
      </w:r>
      <w:r>
        <w:rPr>
          <w:lang w:val="fr-FR"/>
        </w:rPr>
        <w:t>’</w:t>
      </w:r>
      <w:r w:rsidRPr="00F3162E">
        <w:rPr>
          <w:lang w:val="fr-FR"/>
        </w:rPr>
        <w:t>intérieur, le chef d</w:t>
      </w:r>
      <w:r>
        <w:rPr>
          <w:lang w:val="fr-FR"/>
        </w:rPr>
        <w:t>’</w:t>
      </w:r>
      <w:r w:rsidRPr="00F3162E">
        <w:rPr>
          <w:lang w:val="fr-FR"/>
        </w:rPr>
        <w:t>état-major et deux hauts responsables du bureau de district de la police de Katmandou, n</w:t>
      </w:r>
      <w:r>
        <w:rPr>
          <w:lang w:val="fr-FR"/>
        </w:rPr>
        <w:t>’</w:t>
      </w:r>
      <w:r w:rsidRPr="00F3162E">
        <w:rPr>
          <w:lang w:val="fr-FR"/>
        </w:rPr>
        <w:t xml:space="preserve">ont fourni aucune information pertinente à la Cour suprême et ont déclaré ne pas avoir arrêté </w:t>
      </w:r>
      <w:r>
        <w:rPr>
          <w:lang w:val="fr-FR"/>
        </w:rPr>
        <w:t>ni</w:t>
      </w:r>
      <w:r w:rsidRPr="00F3162E">
        <w:rPr>
          <w:lang w:val="fr-FR"/>
        </w:rPr>
        <w:t xml:space="preserve"> vu le mari de l</w:t>
      </w:r>
      <w:r>
        <w:rPr>
          <w:lang w:val="fr-FR"/>
        </w:rPr>
        <w:t>’</w:t>
      </w:r>
      <w:r w:rsidRPr="00F3162E">
        <w:rPr>
          <w:lang w:val="fr-FR"/>
        </w:rPr>
        <w:t xml:space="preserve">auteure. </w:t>
      </w:r>
    </w:p>
    <w:p w:rsidR="000E3900" w:rsidRPr="00F3162E" w:rsidRDefault="000E3900" w:rsidP="000E3900">
      <w:pPr>
        <w:pStyle w:val="SingleTxtG"/>
        <w:rPr>
          <w:lang w:val="fr-FR"/>
        </w:rPr>
      </w:pPr>
      <w:r w:rsidRPr="00F3162E">
        <w:rPr>
          <w:lang w:val="fr-FR"/>
        </w:rPr>
        <w:t>2.9</w:t>
      </w:r>
      <w:r w:rsidRPr="00F3162E">
        <w:rPr>
          <w:lang w:val="fr-FR"/>
        </w:rPr>
        <w:tab/>
        <w:t>Le 1</w:t>
      </w:r>
      <w:r w:rsidRPr="00F3162E">
        <w:rPr>
          <w:vertAlign w:val="superscript"/>
          <w:lang w:val="fr-FR"/>
        </w:rPr>
        <w:t>er</w:t>
      </w:r>
      <w:r w:rsidRPr="00F3162E">
        <w:rPr>
          <w:lang w:val="fr-FR"/>
        </w:rPr>
        <w:t> juin 2007</w:t>
      </w:r>
      <w:r>
        <w:rPr>
          <w:lang w:val="fr-FR"/>
        </w:rPr>
        <w:t>, la Cour suprême a statué sur d</w:t>
      </w:r>
      <w:r w:rsidRPr="00F3162E">
        <w:rPr>
          <w:lang w:val="fr-FR"/>
        </w:rPr>
        <w:t xml:space="preserve">es requêtes en </w:t>
      </w:r>
      <w:r w:rsidRPr="00F3162E">
        <w:rPr>
          <w:i/>
          <w:lang w:val="fr-FR"/>
        </w:rPr>
        <w:t>habeas corpus</w:t>
      </w:r>
      <w:r w:rsidRPr="00F3162E">
        <w:rPr>
          <w:lang w:val="fr-FR"/>
        </w:rPr>
        <w:t xml:space="preserve"> concernant 83 personnes disparues. Bien qu</w:t>
      </w:r>
      <w:r>
        <w:rPr>
          <w:lang w:val="fr-FR"/>
        </w:rPr>
        <w:t>’</w:t>
      </w:r>
      <w:r w:rsidRPr="00F3162E">
        <w:rPr>
          <w:lang w:val="fr-FR"/>
        </w:rPr>
        <w:t>il n</w:t>
      </w:r>
      <w:r>
        <w:rPr>
          <w:lang w:val="fr-FR"/>
        </w:rPr>
        <w:t>’eût</w:t>
      </w:r>
      <w:r w:rsidRPr="00F3162E">
        <w:rPr>
          <w:lang w:val="fr-FR"/>
        </w:rPr>
        <w:t xml:space="preserve"> pas été présenté de requête en </w:t>
      </w:r>
      <w:r w:rsidRPr="00F3162E">
        <w:rPr>
          <w:i/>
          <w:lang w:val="fr-FR"/>
        </w:rPr>
        <w:t xml:space="preserve">habeas corpus </w:t>
      </w:r>
      <w:r w:rsidRPr="00F3162E">
        <w:rPr>
          <w:lang w:val="fr-FR"/>
        </w:rPr>
        <w:t>au nom de M. Nakarmi, la Cour suprême a relevé qu</w:t>
      </w:r>
      <w:r>
        <w:rPr>
          <w:lang w:val="fr-FR"/>
        </w:rPr>
        <w:t>’</w:t>
      </w:r>
      <w:r w:rsidRPr="00F3162E">
        <w:rPr>
          <w:lang w:val="fr-FR"/>
        </w:rPr>
        <w:t>il ressortait de l</w:t>
      </w:r>
      <w:r>
        <w:rPr>
          <w:lang w:val="fr-FR"/>
        </w:rPr>
        <w:t>’</w:t>
      </w:r>
      <w:r w:rsidRPr="00F3162E">
        <w:rPr>
          <w:lang w:val="fr-FR"/>
        </w:rPr>
        <w:t>une des requêtes dont elle était saisie que le mari de l</w:t>
      </w:r>
      <w:r>
        <w:rPr>
          <w:lang w:val="fr-FR"/>
        </w:rPr>
        <w:t>’</w:t>
      </w:r>
      <w:r w:rsidRPr="00F3162E">
        <w:rPr>
          <w:lang w:val="fr-FR"/>
        </w:rPr>
        <w:t xml:space="preserve">auteure était mort des suites de tortures à la </w:t>
      </w:r>
      <w:r>
        <w:rPr>
          <w:lang w:val="fr-FR"/>
        </w:rPr>
        <w:t>caserne de Bhairab Nath</w:t>
      </w:r>
      <w:r w:rsidRPr="00F3162E">
        <w:rPr>
          <w:lang w:val="fr-FR"/>
        </w:rPr>
        <w:t>. Elle a également souligné qu</w:t>
      </w:r>
      <w:r>
        <w:rPr>
          <w:lang w:val="fr-FR"/>
        </w:rPr>
        <w:t>’</w:t>
      </w:r>
      <w:r w:rsidRPr="00F3162E">
        <w:rPr>
          <w:lang w:val="fr-FR"/>
        </w:rPr>
        <w:t>un ancien détenu de cette caserne avait attesté devant la cour d</w:t>
      </w:r>
      <w:r>
        <w:rPr>
          <w:lang w:val="fr-FR"/>
        </w:rPr>
        <w:t>’</w:t>
      </w:r>
      <w:r w:rsidRPr="00F3162E">
        <w:rPr>
          <w:lang w:val="fr-FR"/>
        </w:rPr>
        <w:t xml:space="preserve">appel de Patan que les personnes mentionnées dans les requêtes étaient détenues dans cette caserne. </w:t>
      </w:r>
    </w:p>
    <w:p w:rsidR="000E3900" w:rsidRPr="00F3162E" w:rsidRDefault="000E3900" w:rsidP="000E3900">
      <w:pPr>
        <w:pStyle w:val="SingleTxtG"/>
        <w:rPr>
          <w:lang w:val="fr-FR"/>
        </w:rPr>
      </w:pPr>
      <w:r w:rsidRPr="00F3162E">
        <w:rPr>
          <w:lang w:val="fr-FR"/>
        </w:rPr>
        <w:t>2.10</w:t>
      </w:r>
      <w:r w:rsidRPr="00F3162E">
        <w:rPr>
          <w:lang w:val="fr-FR"/>
        </w:rPr>
        <w:tab/>
        <w:t>En juin</w:t>
      </w:r>
      <w:r>
        <w:rPr>
          <w:lang w:val="fr-FR"/>
        </w:rPr>
        <w:t> </w:t>
      </w:r>
      <w:r w:rsidRPr="00F3162E">
        <w:rPr>
          <w:lang w:val="fr-FR"/>
        </w:rPr>
        <w:t>2009, l</w:t>
      </w:r>
      <w:r>
        <w:rPr>
          <w:lang w:val="fr-FR"/>
        </w:rPr>
        <w:t>’</w:t>
      </w:r>
      <w:r w:rsidRPr="00F3162E">
        <w:rPr>
          <w:lang w:val="fr-FR"/>
        </w:rPr>
        <w:t xml:space="preserve">auteure a reçu </w:t>
      </w:r>
      <w:r w:rsidRPr="00F705DB">
        <w:rPr>
          <w:lang w:val="fr-FR"/>
        </w:rPr>
        <w:t>100 000</w:t>
      </w:r>
      <w:r>
        <w:rPr>
          <w:lang w:val="fr-FR"/>
        </w:rPr>
        <w:t> </w:t>
      </w:r>
      <w:r w:rsidRPr="00F705DB">
        <w:rPr>
          <w:lang w:val="fr-FR"/>
        </w:rPr>
        <w:t>roupies népalaises à titre</w:t>
      </w:r>
      <w:r w:rsidRPr="00F3162E">
        <w:rPr>
          <w:lang w:val="fr-FR"/>
        </w:rPr>
        <w:t xml:space="preserve"> d</w:t>
      </w:r>
      <w:r>
        <w:rPr>
          <w:lang w:val="fr-FR"/>
        </w:rPr>
        <w:t>’</w:t>
      </w:r>
      <w:r w:rsidRPr="00F3162E">
        <w:rPr>
          <w:lang w:val="fr-FR"/>
        </w:rPr>
        <w:t xml:space="preserve">indemnisation </w:t>
      </w:r>
      <w:r>
        <w:rPr>
          <w:lang w:val="fr-FR"/>
        </w:rPr>
        <w:t>provisoire dans le cadre du programme</w:t>
      </w:r>
      <w:r w:rsidRPr="00F3162E">
        <w:rPr>
          <w:lang w:val="fr-FR"/>
        </w:rPr>
        <w:t xml:space="preserve"> d</w:t>
      </w:r>
      <w:r>
        <w:rPr>
          <w:lang w:val="fr-FR"/>
        </w:rPr>
        <w:t>’</w:t>
      </w:r>
      <w:r w:rsidRPr="00F3162E">
        <w:rPr>
          <w:lang w:val="fr-FR"/>
        </w:rPr>
        <w:t xml:space="preserve">indemnisation provisoire mis en place par les </w:t>
      </w:r>
      <w:r>
        <w:rPr>
          <w:lang w:val="fr-FR"/>
        </w:rPr>
        <w:t>pouvoirs publics</w:t>
      </w:r>
      <w:r w:rsidRPr="00F3162E">
        <w:rPr>
          <w:lang w:val="fr-FR"/>
        </w:rPr>
        <w:t xml:space="preserve">. </w:t>
      </w:r>
    </w:p>
    <w:p w:rsidR="000E3900" w:rsidRPr="00946577" w:rsidRDefault="000E3900" w:rsidP="000E3900">
      <w:pPr>
        <w:pStyle w:val="SingleTxtG"/>
        <w:rPr>
          <w:lang w:val="fr-FR"/>
        </w:rPr>
      </w:pPr>
      <w:r w:rsidRPr="00946577">
        <w:rPr>
          <w:lang w:val="fr-FR"/>
        </w:rPr>
        <w:t>2.11</w:t>
      </w:r>
      <w:r w:rsidRPr="00946577">
        <w:rPr>
          <w:lang w:val="fr-FR"/>
        </w:rPr>
        <w:tab/>
        <w:t xml:space="preserve">Le 18 août 2009, la Cour suprême a </w:t>
      </w:r>
      <w:r>
        <w:rPr>
          <w:lang w:val="fr-FR"/>
        </w:rPr>
        <w:t>adressé</w:t>
      </w:r>
      <w:r w:rsidRPr="00946577">
        <w:rPr>
          <w:lang w:val="fr-FR"/>
        </w:rPr>
        <w:t xml:space="preserve"> à la Commission nationale des droits de l</w:t>
      </w:r>
      <w:r>
        <w:rPr>
          <w:lang w:val="fr-FR"/>
        </w:rPr>
        <w:t>’</w:t>
      </w:r>
      <w:r w:rsidRPr="00946577">
        <w:rPr>
          <w:lang w:val="fr-FR"/>
        </w:rPr>
        <w:t xml:space="preserve">homme une lettre </w:t>
      </w:r>
      <w:r>
        <w:rPr>
          <w:lang w:val="fr-FR"/>
        </w:rPr>
        <w:t xml:space="preserve">dans laquelle elle </w:t>
      </w:r>
      <w:r w:rsidRPr="00946577">
        <w:rPr>
          <w:lang w:val="fr-FR"/>
        </w:rPr>
        <w:t>lui demanda</w:t>
      </w:r>
      <w:r>
        <w:rPr>
          <w:lang w:val="fr-FR"/>
        </w:rPr>
        <w:t>i</w:t>
      </w:r>
      <w:r w:rsidRPr="00946577">
        <w:rPr>
          <w:lang w:val="fr-FR"/>
        </w:rPr>
        <w:t>t si elle disposait d</w:t>
      </w:r>
      <w:r>
        <w:rPr>
          <w:lang w:val="fr-FR"/>
        </w:rPr>
        <w:t>’</w:t>
      </w:r>
      <w:r w:rsidRPr="00946577">
        <w:rPr>
          <w:lang w:val="fr-FR"/>
        </w:rPr>
        <w:t xml:space="preserve">informations au sujet des disparitions qui auraient eu lieu à la </w:t>
      </w:r>
      <w:r>
        <w:rPr>
          <w:lang w:val="fr-FR"/>
        </w:rPr>
        <w:t>caserne de Bhairab Nath</w:t>
      </w:r>
      <w:r w:rsidRPr="00946577">
        <w:rPr>
          <w:lang w:val="fr-FR"/>
        </w:rPr>
        <w:t xml:space="preserve">. </w:t>
      </w:r>
      <w:r>
        <w:rPr>
          <w:lang w:val="fr-FR"/>
        </w:rPr>
        <w:t xml:space="preserve">En </w:t>
      </w:r>
      <w:r w:rsidRPr="00946577">
        <w:rPr>
          <w:lang w:val="fr-FR"/>
        </w:rPr>
        <w:t>réponse, la Commission a</w:t>
      </w:r>
      <w:r>
        <w:rPr>
          <w:lang w:val="fr-FR"/>
        </w:rPr>
        <w:t>,</w:t>
      </w:r>
      <w:r w:rsidRPr="00946577">
        <w:rPr>
          <w:lang w:val="fr-FR"/>
        </w:rPr>
        <w:t xml:space="preserve"> le 7 septembre</w:t>
      </w:r>
      <w:r>
        <w:rPr>
          <w:lang w:val="fr-FR"/>
        </w:rPr>
        <w:t> </w:t>
      </w:r>
      <w:r w:rsidRPr="00946577">
        <w:rPr>
          <w:lang w:val="fr-FR"/>
        </w:rPr>
        <w:t xml:space="preserve">2009, </w:t>
      </w:r>
      <w:r>
        <w:rPr>
          <w:lang w:val="fr-FR"/>
        </w:rPr>
        <w:t xml:space="preserve">présenté un rapport dans lequel elle décrivait </w:t>
      </w:r>
      <w:r w:rsidRPr="00946577">
        <w:rPr>
          <w:lang w:val="fr-FR"/>
        </w:rPr>
        <w:t>les différentes</w:t>
      </w:r>
      <w:r>
        <w:rPr>
          <w:lang w:val="fr-FR"/>
        </w:rPr>
        <w:t xml:space="preserve"> méthodes de torture ayant</w:t>
      </w:r>
      <w:r w:rsidRPr="00946577">
        <w:rPr>
          <w:lang w:val="fr-FR"/>
        </w:rPr>
        <w:t xml:space="preserve"> cours </w:t>
      </w:r>
      <w:r>
        <w:rPr>
          <w:lang w:val="fr-FR"/>
        </w:rPr>
        <w:t xml:space="preserve">dans cette </w:t>
      </w:r>
      <w:r w:rsidRPr="00946577">
        <w:rPr>
          <w:lang w:val="fr-FR"/>
        </w:rPr>
        <w:t>caserne, notamment la suffocation par imme</w:t>
      </w:r>
      <w:r>
        <w:rPr>
          <w:lang w:val="fr-FR"/>
        </w:rPr>
        <w:t>rsion, électrochocs</w:t>
      </w:r>
      <w:r w:rsidRPr="00946577">
        <w:rPr>
          <w:lang w:val="fr-FR"/>
        </w:rPr>
        <w:t xml:space="preserve"> et les coups portés au moyen de différe</w:t>
      </w:r>
      <w:r>
        <w:rPr>
          <w:lang w:val="fr-FR"/>
        </w:rPr>
        <w:t>nts objets. Elle y soulignait aussi</w:t>
      </w:r>
      <w:r w:rsidRPr="00946577">
        <w:rPr>
          <w:lang w:val="fr-FR"/>
        </w:rPr>
        <w:t xml:space="preserve"> que les conditions de détention dans la caserne étaient mauvaises et que l</w:t>
      </w:r>
      <w:r>
        <w:rPr>
          <w:lang w:val="fr-FR"/>
        </w:rPr>
        <w:t>’</w:t>
      </w:r>
      <w:r w:rsidRPr="00946577">
        <w:rPr>
          <w:lang w:val="fr-FR"/>
        </w:rPr>
        <w:t>on forçait les détenus à regarder d</w:t>
      </w:r>
      <w:r>
        <w:rPr>
          <w:lang w:val="fr-FR"/>
        </w:rPr>
        <w:t>’</w:t>
      </w:r>
      <w:r w:rsidRPr="00946577">
        <w:rPr>
          <w:lang w:val="fr-FR"/>
        </w:rPr>
        <w:t>autres détenus se faire torturer et à entendre leurs cris. L</w:t>
      </w:r>
      <w:r>
        <w:rPr>
          <w:lang w:val="fr-FR"/>
        </w:rPr>
        <w:t>’</w:t>
      </w:r>
      <w:r w:rsidRPr="00946577">
        <w:rPr>
          <w:lang w:val="fr-FR"/>
        </w:rPr>
        <w:t>auteure souligne que le rapport mentionnait le nom de son mari et indiquait qu</w:t>
      </w:r>
      <w:r>
        <w:rPr>
          <w:lang w:val="fr-FR"/>
        </w:rPr>
        <w:t>’</w:t>
      </w:r>
      <w:r w:rsidRPr="00946577">
        <w:rPr>
          <w:lang w:val="fr-FR"/>
        </w:rPr>
        <w:t xml:space="preserve">il était </w:t>
      </w:r>
      <w:r>
        <w:rPr>
          <w:lang w:val="fr-FR"/>
        </w:rPr>
        <w:t>parmi les détenus</w:t>
      </w:r>
      <w:r w:rsidRPr="00946577">
        <w:rPr>
          <w:lang w:val="fr-FR"/>
        </w:rPr>
        <w:t>, qu</w:t>
      </w:r>
      <w:r>
        <w:rPr>
          <w:lang w:val="fr-FR"/>
        </w:rPr>
        <w:t>’</w:t>
      </w:r>
      <w:r w:rsidRPr="00946577">
        <w:rPr>
          <w:lang w:val="fr-FR"/>
        </w:rPr>
        <w:t>il était tombé mal</w:t>
      </w:r>
      <w:r>
        <w:rPr>
          <w:lang w:val="fr-FR"/>
        </w:rPr>
        <w:t>ade suite aux</w:t>
      </w:r>
      <w:r w:rsidRPr="00946577">
        <w:rPr>
          <w:lang w:val="fr-FR"/>
        </w:rPr>
        <w:t xml:space="preserve"> tortures qu</w:t>
      </w:r>
      <w:r>
        <w:rPr>
          <w:lang w:val="fr-FR"/>
        </w:rPr>
        <w:t>’il avait subies</w:t>
      </w:r>
      <w:r w:rsidRPr="00946577">
        <w:rPr>
          <w:lang w:val="fr-FR"/>
        </w:rPr>
        <w:t xml:space="preserve"> et que </w:t>
      </w:r>
      <w:r w:rsidRPr="00946577">
        <w:rPr>
          <w:lang w:val="fr-FR"/>
        </w:rPr>
        <w:lastRenderedPageBreak/>
        <w:t>d</w:t>
      </w:r>
      <w:r>
        <w:rPr>
          <w:lang w:val="fr-FR"/>
        </w:rPr>
        <w:t>’</w:t>
      </w:r>
      <w:r w:rsidRPr="00946577">
        <w:rPr>
          <w:lang w:val="fr-FR"/>
        </w:rPr>
        <w:t>autres détenus pensaient qu</w:t>
      </w:r>
      <w:r>
        <w:rPr>
          <w:lang w:val="fr-FR"/>
        </w:rPr>
        <w:t>’</w:t>
      </w:r>
      <w:r w:rsidRPr="00946577">
        <w:rPr>
          <w:lang w:val="fr-FR"/>
        </w:rPr>
        <w:t>il avait été transféré à l</w:t>
      </w:r>
      <w:r>
        <w:rPr>
          <w:lang w:val="fr-FR"/>
        </w:rPr>
        <w:t>’</w:t>
      </w:r>
      <w:r w:rsidRPr="00946577">
        <w:rPr>
          <w:lang w:val="fr-FR"/>
        </w:rPr>
        <w:t xml:space="preserve">hôpital militaire </w:t>
      </w:r>
      <w:r>
        <w:rPr>
          <w:lang w:val="fr-FR"/>
        </w:rPr>
        <w:t xml:space="preserve">Shree </w:t>
      </w:r>
      <w:r w:rsidRPr="00946577">
        <w:rPr>
          <w:lang w:val="fr-FR"/>
        </w:rPr>
        <w:t>Birendra, à Chhauni</w:t>
      </w:r>
      <w:r>
        <w:rPr>
          <w:lang w:val="fr-FR"/>
        </w:rPr>
        <w:t xml:space="preserve"> (Katmandou),</w:t>
      </w:r>
      <w:r w:rsidRPr="00946577">
        <w:rPr>
          <w:lang w:val="fr-FR"/>
        </w:rPr>
        <w:t xml:space="preserve"> pendant la deuxième semaine de février</w:t>
      </w:r>
      <w:r>
        <w:rPr>
          <w:lang w:val="fr-FR"/>
        </w:rPr>
        <w:t> </w:t>
      </w:r>
      <w:r w:rsidRPr="00946577">
        <w:rPr>
          <w:lang w:val="fr-FR"/>
        </w:rPr>
        <w:t>2004</w:t>
      </w:r>
      <w:r w:rsidRPr="009B4CFC">
        <w:rPr>
          <w:rStyle w:val="Appelnotedebasdep"/>
        </w:rPr>
        <w:footnoteReference w:id="9"/>
      </w:r>
      <w:r w:rsidRPr="00946577">
        <w:rPr>
          <w:lang w:val="fr-FR"/>
        </w:rPr>
        <w:t>. L</w:t>
      </w:r>
      <w:r>
        <w:rPr>
          <w:lang w:val="fr-FR"/>
        </w:rPr>
        <w:t>’</w:t>
      </w:r>
      <w:r w:rsidRPr="00946577">
        <w:rPr>
          <w:lang w:val="fr-FR"/>
        </w:rPr>
        <w:t>auteure signale que le nom de M. Nakarmi figure aussi dans la base de données des personnes disparues établie par la Croix-Rouge népalaise</w:t>
      </w:r>
      <w:r w:rsidRPr="009B4CFC">
        <w:rPr>
          <w:rStyle w:val="Appelnotedebasdep"/>
        </w:rPr>
        <w:footnoteReference w:id="10"/>
      </w:r>
      <w:r w:rsidRPr="00946577">
        <w:rPr>
          <w:lang w:val="fr-FR"/>
        </w:rPr>
        <w:t xml:space="preserve"> et dans la liste des personnes disparues dressée par la Commission nationale des droits de l</w:t>
      </w:r>
      <w:r>
        <w:rPr>
          <w:lang w:val="fr-FR"/>
        </w:rPr>
        <w:t>’</w:t>
      </w:r>
      <w:r w:rsidRPr="00946577">
        <w:rPr>
          <w:lang w:val="fr-FR"/>
        </w:rPr>
        <w:t>homme</w:t>
      </w:r>
      <w:r w:rsidRPr="009B4CFC">
        <w:rPr>
          <w:rStyle w:val="Appelnotedebasdep"/>
        </w:rPr>
        <w:footnoteReference w:id="11"/>
      </w:r>
      <w:r w:rsidRPr="00946577">
        <w:rPr>
          <w:lang w:val="fr-FR"/>
        </w:rPr>
        <w:t xml:space="preserve">. </w:t>
      </w:r>
    </w:p>
    <w:p w:rsidR="000E3900" w:rsidRPr="00946577" w:rsidRDefault="000E3900" w:rsidP="000E3900">
      <w:pPr>
        <w:pStyle w:val="SingleTxtG"/>
        <w:rPr>
          <w:lang w:val="fr-FR"/>
        </w:rPr>
      </w:pPr>
      <w:r w:rsidRPr="00946577">
        <w:rPr>
          <w:lang w:val="fr-FR"/>
        </w:rPr>
        <w:t>2.12</w:t>
      </w:r>
      <w:r w:rsidRPr="00946577">
        <w:rPr>
          <w:lang w:val="fr-FR"/>
        </w:rPr>
        <w:tab/>
        <w:t xml:space="preserve">Le 26 août 2010, la Cour suprême a annulé la requête en </w:t>
      </w:r>
      <w:r w:rsidRPr="00946577">
        <w:rPr>
          <w:i/>
          <w:lang w:val="fr-FR"/>
        </w:rPr>
        <w:t>mandamus</w:t>
      </w:r>
      <w:r w:rsidRPr="00946577">
        <w:rPr>
          <w:lang w:val="fr-FR"/>
        </w:rPr>
        <w:t xml:space="preserve"> de l</w:t>
      </w:r>
      <w:r>
        <w:rPr>
          <w:lang w:val="fr-FR"/>
        </w:rPr>
        <w:t>’</w:t>
      </w:r>
      <w:r w:rsidRPr="00946577">
        <w:rPr>
          <w:lang w:val="fr-FR"/>
        </w:rPr>
        <w:t>auteure au motif qu</w:t>
      </w:r>
      <w:r>
        <w:rPr>
          <w:lang w:val="fr-FR"/>
        </w:rPr>
        <w:t>’</w:t>
      </w:r>
      <w:r w:rsidRPr="00946577">
        <w:rPr>
          <w:lang w:val="fr-FR"/>
        </w:rPr>
        <w:t xml:space="preserve">aucun élément </w:t>
      </w:r>
      <w:r>
        <w:rPr>
          <w:lang w:val="fr-FR"/>
        </w:rPr>
        <w:t xml:space="preserve">de preuve n’indiquait que </w:t>
      </w:r>
      <w:r w:rsidRPr="00946577">
        <w:rPr>
          <w:lang w:val="fr-FR"/>
        </w:rPr>
        <w:t xml:space="preserve">son mari </w:t>
      </w:r>
      <w:r>
        <w:rPr>
          <w:lang w:val="fr-FR"/>
        </w:rPr>
        <w:t>av</w:t>
      </w:r>
      <w:r w:rsidRPr="00946577">
        <w:rPr>
          <w:lang w:val="fr-FR"/>
        </w:rPr>
        <w:t xml:space="preserve">ait été arrêté et </w:t>
      </w:r>
      <w:r>
        <w:rPr>
          <w:lang w:val="fr-FR"/>
        </w:rPr>
        <w:t xml:space="preserve">tué </w:t>
      </w:r>
      <w:r w:rsidRPr="00946577">
        <w:rPr>
          <w:lang w:val="fr-FR"/>
        </w:rPr>
        <w:t>par des agents de l</w:t>
      </w:r>
      <w:r>
        <w:rPr>
          <w:lang w:val="fr-FR"/>
        </w:rPr>
        <w:t>’</w:t>
      </w:r>
      <w:r w:rsidRPr="00946577">
        <w:rPr>
          <w:lang w:val="fr-FR"/>
        </w:rPr>
        <w:t xml:space="preserve">État. La Cour a </w:t>
      </w:r>
      <w:r>
        <w:rPr>
          <w:lang w:val="fr-FR"/>
        </w:rPr>
        <w:t xml:space="preserve">relevé </w:t>
      </w:r>
      <w:r w:rsidRPr="00946577">
        <w:rPr>
          <w:lang w:val="fr-FR"/>
        </w:rPr>
        <w:t>que l</w:t>
      </w:r>
      <w:r>
        <w:rPr>
          <w:lang w:val="fr-FR"/>
        </w:rPr>
        <w:t>’</w:t>
      </w:r>
      <w:r w:rsidRPr="00946577">
        <w:rPr>
          <w:lang w:val="fr-FR"/>
        </w:rPr>
        <w:t>auteure s</w:t>
      </w:r>
      <w:r>
        <w:rPr>
          <w:lang w:val="fr-FR"/>
        </w:rPr>
        <w:t>’</w:t>
      </w:r>
      <w:r w:rsidRPr="00946577">
        <w:rPr>
          <w:lang w:val="fr-FR"/>
        </w:rPr>
        <w:t xml:space="preserve">était appuyée sur les déclarations de personnes incarcérées </w:t>
      </w:r>
      <w:r>
        <w:rPr>
          <w:lang w:val="fr-FR"/>
        </w:rPr>
        <w:t xml:space="preserve">parce qu’elles faisaient l’objet de poursuites </w:t>
      </w:r>
      <w:r w:rsidRPr="00946577">
        <w:rPr>
          <w:lang w:val="fr-FR"/>
        </w:rPr>
        <w:t>pénales et sur le rapport soumis par la Commission nationale des droits de l</w:t>
      </w:r>
      <w:r>
        <w:rPr>
          <w:lang w:val="fr-FR"/>
        </w:rPr>
        <w:t>’</w:t>
      </w:r>
      <w:r w:rsidRPr="00946577">
        <w:rPr>
          <w:lang w:val="fr-FR"/>
        </w:rPr>
        <w:t xml:space="preserve">homme, et que ses allégations </w:t>
      </w:r>
      <w:r>
        <w:rPr>
          <w:lang w:val="fr-FR"/>
        </w:rPr>
        <w:t>n’</w:t>
      </w:r>
      <w:r w:rsidRPr="00946577">
        <w:rPr>
          <w:lang w:val="fr-FR"/>
        </w:rPr>
        <w:t xml:space="preserve">étaient </w:t>
      </w:r>
      <w:r>
        <w:rPr>
          <w:lang w:val="fr-FR"/>
        </w:rPr>
        <w:t>que des suppositions</w:t>
      </w:r>
      <w:r w:rsidRPr="00946577">
        <w:rPr>
          <w:lang w:val="fr-FR"/>
        </w:rPr>
        <w:t>. La Cour a également soutenu que c</w:t>
      </w:r>
      <w:r>
        <w:rPr>
          <w:lang w:val="fr-FR"/>
        </w:rPr>
        <w:t>’</w:t>
      </w:r>
      <w:r w:rsidRPr="00946577">
        <w:rPr>
          <w:lang w:val="fr-FR"/>
        </w:rPr>
        <w:t xml:space="preserve">était une commission vérité et réconciliation </w:t>
      </w:r>
      <w:r>
        <w:rPr>
          <w:lang w:val="fr-FR"/>
        </w:rPr>
        <w:t xml:space="preserve">créée </w:t>
      </w:r>
      <w:r w:rsidRPr="00946577">
        <w:rPr>
          <w:lang w:val="fr-FR"/>
        </w:rPr>
        <w:t xml:space="preserve">par le Gouvernement </w:t>
      </w:r>
      <w:r>
        <w:rPr>
          <w:lang w:val="fr-FR"/>
        </w:rPr>
        <w:t xml:space="preserve">pour </w:t>
      </w:r>
      <w:r w:rsidRPr="00946577">
        <w:rPr>
          <w:lang w:val="fr-FR"/>
        </w:rPr>
        <w:t>faire la lumière sur les disparitions survenues au Népal qui dev</w:t>
      </w:r>
      <w:r>
        <w:rPr>
          <w:lang w:val="fr-FR"/>
        </w:rPr>
        <w:t>r</w:t>
      </w:r>
      <w:r w:rsidRPr="00946577">
        <w:rPr>
          <w:lang w:val="fr-FR"/>
        </w:rPr>
        <w:t>ait enquêter sur les allégations de l</w:t>
      </w:r>
      <w:r>
        <w:rPr>
          <w:lang w:val="fr-FR"/>
        </w:rPr>
        <w:t>’</w:t>
      </w:r>
      <w:r w:rsidRPr="00946577">
        <w:rPr>
          <w:lang w:val="fr-FR"/>
        </w:rPr>
        <w:t>auteure concernant la disparition de son mari. À ce propos, la Cour a noté que le Gouvernement avait adopté une loi relative aux enquêtes sur les disparitions forcées et à l</w:t>
      </w:r>
      <w:r>
        <w:rPr>
          <w:lang w:val="fr-FR"/>
        </w:rPr>
        <w:t>’</w:t>
      </w:r>
      <w:r w:rsidRPr="00946577">
        <w:rPr>
          <w:lang w:val="fr-FR"/>
        </w:rPr>
        <w:t>indemnisation des familles des victimes.</w:t>
      </w:r>
    </w:p>
    <w:p w:rsidR="000E3900" w:rsidRPr="00F3162E" w:rsidRDefault="000E3900" w:rsidP="000E3900">
      <w:pPr>
        <w:pStyle w:val="SingleTxtG"/>
        <w:rPr>
          <w:spacing w:val="-1"/>
          <w:lang w:val="fr-FR"/>
        </w:rPr>
      </w:pPr>
      <w:r w:rsidRPr="00946577">
        <w:rPr>
          <w:lang w:val="fr-FR"/>
        </w:rPr>
        <w:t>2.13</w:t>
      </w:r>
      <w:r w:rsidRPr="00946577">
        <w:rPr>
          <w:lang w:val="fr-FR"/>
        </w:rPr>
        <w:tab/>
        <w:t>L</w:t>
      </w:r>
      <w:r>
        <w:rPr>
          <w:lang w:val="fr-FR"/>
        </w:rPr>
        <w:t>’</w:t>
      </w:r>
      <w:r w:rsidRPr="00946577">
        <w:rPr>
          <w:lang w:val="fr-FR"/>
        </w:rPr>
        <w:t>auteure affirme qu</w:t>
      </w:r>
      <w:r>
        <w:rPr>
          <w:lang w:val="fr-FR"/>
        </w:rPr>
        <w:t>’</w:t>
      </w:r>
      <w:r w:rsidRPr="00946577">
        <w:rPr>
          <w:lang w:val="fr-FR"/>
        </w:rPr>
        <w:t xml:space="preserve">elle a entrepris toutes les démarches possibles </w:t>
      </w:r>
      <w:r>
        <w:rPr>
          <w:lang w:val="fr-FR"/>
        </w:rPr>
        <w:t xml:space="preserve">pour </w:t>
      </w:r>
      <w:r w:rsidRPr="00946577">
        <w:rPr>
          <w:lang w:val="fr-FR"/>
        </w:rPr>
        <w:t xml:space="preserve">épuiser </w:t>
      </w:r>
      <w:r>
        <w:rPr>
          <w:lang w:val="fr-FR"/>
        </w:rPr>
        <w:t>tous les recours internes, mais que ceux-ci sont pratiquement</w:t>
      </w:r>
      <w:r w:rsidRPr="00946577">
        <w:rPr>
          <w:lang w:val="fr-FR"/>
        </w:rPr>
        <w:t xml:space="preserve"> inexistants et</w:t>
      </w:r>
      <w:r>
        <w:rPr>
          <w:lang w:val="fr-FR"/>
        </w:rPr>
        <w:t xml:space="preserve"> que</w:t>
      </w:r>
      <w:r w:rsidRPr="00946577">
        <w:rPr>
          <w:lang w:val="fr-FR"/>
        </w:rPr>
        <w:t xml:space="preserve"> les seuls </w:t>
      </w:r>
      <w:r>
        <w:rPr>
          <w:lang w:val="fr-FR"/>
        </w:rPr>
        <w:t xml:space="preserve">qui soient </w:t>
      </w:r>
      <w:r w:rsidRPr="00946577">
        <w:rPr>
          <w:lang w:val="fr-FR"/>
        </w:rPr>
        <w:t>disponibles sont inutiles et d</w:t>
      </w:r>
      <w:r>
        <w:rPr>
          <w:lang w:val="fr-FR"/>
        </w:rPr>
        <w:t>’</w:t>
      </w:r>
      <w:r w:rsidRPr="00946577">
        <w:rPr>
          <w:lang w:val="fr-FR"/>
        </w:rPr>
        <w:t xml:space="preserve">une durée </w:t>
      </w:r>
      <w:r>
        <w:rPr>
          <w:lang w:val="fr-FR"/>
        </w:rPr>
        <w:t xml:space="preserve">déraisonnablement </w:t>
      </w:r>
      <w:r w:rsidRPr="00946577">
        <w:rPr>
          <w:lang w:val="fr-FR"/>
        </w:rPr>
        <w:t xml:space="preserve">longue. Une enquête </w:t>
      </w:r>
      <w:r>
        <w:rPr>
          <w:lang w:val="fr-FR"/>
        </w:rPr>
        <w:t xml:space="preserve">pénale </w:t>
      </w:r>
      <w:r w:rsidRPr="00946577">
        <w:rPr>
          <w:lang w:val="fr-FR"/>
        </w:rPr>
        <w:t>ne peut être ouverte qu</w:t>
      </w:r>
      <w:r>
        <w:rPr>
          <w:lang w:val="fr-FR"/>
        </w:rPr>
        <w:t>’</w:t>
      </w:r>
      <w:r w:rsidRPr="00946577">
        <w:rPr>
          <w:lang w:val="fr-FR"/>
        </w:rPr>
        <w:t>après l</w:t>
      </w:r>
      <w:r>
        <w:rPr>
          <w:lang w:val="fr-FR"/>
        </w:rPr>
        <w:t>’</w:t>
      </w:r>
      <w:r w:rsidRPr="00946577">
        <w:rPr>
          <w:lang w:val="fr-FR"/>
        </w:rPr>
        <w:t>enregistrement d</w:t>
      </w:r>
      <w:r>
        <w:rPr>
          <w:lang w:val="fr-FR"/>
        </w:rPr>
        <w:t>’</w:t>
      </w:r>
      <w:r w:rsidRPr="00946577">
        <w:rPr>
          <w:lang w:val="fr-FR"/>
        </w:rPr>
        <w:t>un premier rapport d</w:t>
      </w:r>
      <w:r>
        <w:rPr>
          <w:lang w:val="fr-FR"/>
        </w:rPr>
        <w:t>’</w:t>
      </w:r>
      <w:r w:rsidRPr="00946577">
        <w:rPr>
          <w:lang w:val="fr-FR"/>
        </w:rPr>
        <w:t>information, mais un tel rapport ne peut être enregistré que s</w:t>
      </w:r>
      <w:r>
        <w:rPr>
          <w:lang w:val="fr-FR"/>
        </w:rPr>
        <w:t>’</w:t>
      </w:r>
      <w:r w:rsidRPr="00946577">
        <w:rPr>
          <w:lang w:val="fr-FR"/>
        </w:rPr>
        <w:t xml:space="preserve">il concerne une </w:t>
      </w:r>
      <w:r>
        <w:rPr>
          <w:lang w:val="fr-FR"/>
        </w:rPr>
        <w:t xml:space="preserve">des </w:t>
      </w:r>
      <w:r w:rsidRPr="00946577">
        <w:rPr>
          <w:lang w:val="fr-FR"/>
        </w:rPr>
        <w:t>infraction</w:t>
      </w:r>
      <w:r>
        <w:rPr>
          <w:lang w:val="fr-FR"/>
        </w:rPr>
        <w:t>s</w:t>
      </w:r>
      <w:r w:rsidRPr="00946577">
        <w:rPr>
          <w:lang w:val="fr-FR"/>
        </w:rPr>
        <w:t xml:space="preserve"> </w:t>
      </w:r>
      <w:r>
        <w:rPr>
          <w:lang w:val="fr-FR"/>
        </w:rPr>
        <w:t xml:space="preserve">dont </w:t>
      </w:r>
      <w:r w:rsidRPr="00946577">
        <w:rPr>
          <w:lang w:val="fr-FR"/>
        </w:rPr>
        <w:t xml:space="preserve">la liste </w:t>
      </w:r>
      <w:r>
        <w:rPr>
          <w:lang w:val="fr-FR"/>
        </w:rPr>
        <w:t xml:space="preserve">figure </w:t>
      </w:r>
      <w:r w:rsidRPr="00946577">
        <w:rPr>
          <w:lang w:val="fr-FR"/>
        </w:rPr>
        <w:t>à l</w:t>
      </w:r>
      <w:r>
        <w:rPr>
          <w:lang w:val="fr-FR"/>
        </w:rPr>
        <w:t>’</w:t>
      </w:r>
      <w:r w:rsidRPr="00946577">
        <w:rPr>
          <w:lang w:val="fr-FR"/>
        </w:rPr>
        <w:t>annexe</w:t>
      </w:r>
      <w:r>
        <w:rPr>
          <w:lang w:val="fr-FR"/>
        </w:rPr>
        <w:t> </w:t>
      </w:r>
      <w:r w:rsidRPr="00946577">
        <w:rPr>
          <w:lang w:val="fr-FR"/>
        </w:rPr>
        <w:t>1 de la loi de</w:t>
      </w:r>
      <w:r w:rsidR="00F63C84">
        <w:rPr>
          <w:lang w:val="fr-FR"/>
        </w:rPr>
        <w:t xml:space="preserve"> </w:t>
      </w:r>
      <w:r w:rsidRPr="00946577">
        <w:rPr>
          <w:lang w:val="fr-FR"/>
        </w:rPr>
        <w:t xml:space="preserve">1992 relative aux affaires dans lesquelles </w:t>
      </w:r>
      <w:r>
        <w:rPr>
          <w:lang w:val="fr-FR"/>
        </w:rPr>
        <w:t>l’État est impliqué</w:t>
      </w:r>
      <w:r w:rsidRPr="00946577">
        <w:rPr>
          <w:lang w:val="fr-FR"/>
        </w:rPr>
        <w:t>. L</w:t>
      </w:r>
      <w:r>
        <w:rPr>
          <w:lang w:val="fr-FR"/>
        </w:rPr>
        <w:t>’</w:t>
      </w:r>
      <w:r w:rsidRPr="00946577">
        <w:rPr>
          <w:lang w:val="fr-FR"/>
        </w:rPr>
        <w:t>infraction de disparition forcée n</w:t>
      </w:r>
      <w:r>
        <w:rPr>
          <w:lang w:val="fr-FR"/>
        </w:rPr>
        <w:t>’étant pas encore réprimée en droit interne</w:t>
      </w:r>
      <w:r w:rsidRPr="00946577">
        <w:rPr>
          <w:lang w:val="fr-FR"/>
        </w:rPr>
        <w:t xml:space="preserve">, </w:t>
      </w:r>
      <w:r>
        <w:rPr>
          <w:lang w:val="fr-FR"/>
        </w:rPr>
        <w:t xml:space="preserve">il est impossible pour </w:t>
      </w:r>
      <w:r w:rsidRPr="00946577">
        <w:rPr>
          <w:lang w:val="fr-FR"/>
        </w:rPr>
        <w:t>les proches des victimes de disparition forcée de déposer un premier rapport d</w:t>
      </w:r>
      <w:r>
        <w:rPr>
          <w:lang w:val="fr-FR"/>
        </w:rPr>
        <w:t>’information de ce chef</w:t>
      </w:r>
      <w:r w:rsidRPr="00946577">
        <w:rPr>
          <w:lang w:val="fr-FR"/>
        </w:rPr>
        <w:t xml:space="preserve">. La Cour suprême a </w:t>
      </w:r>
      <w:r>
        <w:rPr>
          <w:lang w:val="fr-FR"/>
        </w:rPr>
        <w:t xml:space="preserve">pris acte de cette grave lacune de </w:t>
      </w:r>
      <w:r w:rsidRPr="00946577">
        <w:rPr>
          <w:lang w:val="fr-FR"/>
        </w:rPr>
        <w:t xml:space="preserve">la législation </w:t>
      </w:r>
      <w:r>
        <w:rPr>
          <w:lang w:val="fr-FR"/>
        </w:rPr>
        <w:t>de l’État partie</w:t>
      </w:r>
      <w:r w:rsidRPr="00946577">
        <w:rPr>
          <w:lang w:val="fr-FR"/>
        </w:rPr>
        <w:t>. Dans le cas du mari de l</w:t>
      </w:r>
      <w:r>
        <w:rPr>
          <w:lang w:val="fr-FR"/>
        </w:rPr>
        <w:t>’</w:t>
      </w:r>
      <w:r w:rsidRPr="00946577">
        <w:rPr>
          <w:lang w:val="fr-FR"/>
        </w:rPr>
        <w:t>auteure, ce n</w:t>
      </w:r>
      <w:r>
        <w:rPr>
          <w:lang w:val="fr-FR"/>
        </w:rPr>
        <w:t>’</w:t>
      </w:r>
      <w:r w:rsidRPr="00946577">
        <w:rPr>
          <w:lang w:val="fr-FR"/>
        </w:rPr>
        <w:t>est qu</w:t>
      </w:r>
      <w:r>
        <w:rPr>
          <w:lang w:val="fr-FR"/>
        </w:rPr>
        <w:t>’</w:t>
      </w:r>
      <w:r w:rsidRPr="00946577">
        <w:rPr>
          <w:lang w:val="fr-FR"/>
        </w:rPr>
        <w:t>après la publication en 2006</w:t>
      </w:r>
      <w:r>
        <w:rPr>
          <w:lang w:val="fr-FR"/>
        </w:rPr>
        <w:t xml:space="preserve"> </w:t>
      </w:r>
      <w:r w:rsidRPr="00946577">
        <w:rPr>
          <w:lang w:val="fr-FR"/>
        </w:rPr>
        <w:t xml:space="preserve">du rapport du </w:t>
      </w:r>
      <w:r>
        <w:rPr>
          <w:lang w:val="fr-FR"/>
        </w:rPr>
        <w:t xml:space="preserve">bureau du </w:t>
      </w:r>
      <w:r w:rsidRPr="00946577">
        <w:rPr>
          <w:lang w:val="fr-FR"/>
        </w:rPr>
        <w:t>HCDH au Népal</w:t>
      </w:r>
      <w:r>
        <w:rPr>
          <w:lang w:val="fr-FR"/>
        </w:rPr>
        <w:t xml:space="preserve"> </w:t>
      </w:r>
      <w:r w:rsidRPr="00946577">
        <w:rPr>
          <w:lang w:val="fr-FR"/>
        </w:rPr>
        <w:t>que les autorités ont accepté d</w:t>
      </w:r>
      <w:r>
        <w:rPr>
          <w:lang w:val="fr-FR"/>
        </w:rPr>
        <w:t>’</w:t>
      </w:r>
      <w:r w:rsidRPr="00946577">
        <w:rPr>
          <w:lang w:val="fr-FR"/>
        </w:rPr>
        <w:t xml:space="preserve">enregistrer </w:t>
      </w:r>
      <w:r>
        <w:rPr>
          <w:lang w:val="fr-FR"/>
        </w:rPr>
        <w:t xml:space="preserve">un </w:t>
      </w:r>
      <w:r w:rsidRPr="00946577">
        <w:rPr>
          <w:lang w:val="fr-FR"/>
        </w:rPr>
        <w:t>premier rapport d</w:t>
      </w:r>
      <w:r>
        <w:rPr>
          <w:lang w:val="fr-FR"/>
        </w:rPr>
        <w:t>’</w:t>
      </w:r>
      <w:r w:rsidRPr="00946577">
        <w:rPr>
          <w:lang w:val="fr-FR"/>
        </w:rPr>
        <w:t>information. Cela n</w:t>
      </w:r>
      <w:r>
        <w:rPr>
          <w:lang w:val="fr-FR"/>
        </w:rPr>
        <w:t>’</w:t>
      </w:r>
      <w:r w:rsidRPr="00946577">
        <w:rPr>
          <w:lang w:val="fr-FR"/>
        </w:rPr>
        <w:t>a toutefois servi à rien puisque quelques mois plus tard</w:t>
      </w:r>
      <w:r w:rsidRPr="003741FC">
        <w:rPr>
          <w:lang w:val="fr-FR"/>
        </w:rPr>
        <w:t xml:space="preserve"> </w:t>
      </w:r>
      <w:r w:rsidRPr="00946577">
        <w:rPr>
          <w:lang w:val="fr-FR"/>
        </w:rPr>
        <w:t>seulement, les responsables du bureau de district de la police de Katmandou ont demandé à l</w:t>
      </w:r>
      <w:r>
        <w:rPr>
          <w:lang w:val="fr-FR"/>
        </w:rPr>
        <w:t>’</w:t>
      </w:r>
      <w:r w:rsidRPr="00946577">
        <w:rPr>
          <w:lang w:val="fr-FR"/>
        </w:rPr>
        <w:t>auteure de ne plus revenir</w:t>
      </w:r>
      <w:r>
        <w:rPr>
          <w:lang w:val="fr-FR"/>
        </w:rPr>
        <w:t xml:space="preserve"> parce qu’il </w:t>
      </w:r>
      <w:r w:rsidRPr="00946577">
        <w:rPr>
          <w:lang w:val="fr-FR"/>
        </w:rPr>
        <w:t xml:space="preserve">leur était impossible de convoquer les </w:t>
      </w:r>
      <w:r>
        <w:rPr>
          <w:lang w:val="fr-FR"/>
        </w:rPr>
        <w:t xml:space="preserve">militaires </w:t>
      </w:r>
      <w:r w:rsidRPr="00946577">
        <w:rPr>
          <w:lang w:val="fr-FR"/>
        </w:rPr>
        <w:t xml:space="preserve">mis en cause et donc de mener une enquête. En outre, la Cour suprême a annulé la requête en </w:t>
      </w:r>
      <w:r w:rsidRPr="00946577">
        <w:rPr>
          <w:i/>
          <w:lang w:val="fr-FR"/>
        </w:rPr>
        <w:t>mandamus</w:t>
      </w:r>
      <w:r w:rsidRPr="00946577">
        <w:rPr>
          <w:lang w:val="fr-FR"/>
        </w:rPr>
        <w:t xml:space="preserve"> de l</w:t>
      </w:r>
      <w:r>
        <w:rPr>
          <w:lang w:val="fr-FR"/>
        </w:rPr>
        <w:t>’</w:t>
      </w:r>
      <w:r w:rsidRPr="00946577">
        <w:rPr>
          <w:lang w:val="fr-FR"/>
        </w:rPr>
        <w:t>auteure</w:t>
      </w:r>
      <w:r>
        <w:rPr>
          <w:lang w:val="fr-FR"/>
        </w:rPr>
        <w:t>,</w:t>
      </w:r>
      <w:r w:rsidR="0050536F">
        <w:rPr>
          <w:lang w:val="fr-FR"/>
        </w:rPr>
        <w:t xml:space="preserve"> </w:t>
      </w:r>
      <w:r>
        <w:rPr>
          <w:lang w:val="fr-FR"/>
        </w:rPr>
        <w:t xml:space="preserve">estimant que celle-ci </w:t>
      </w:r>
      <w:r w:rsidRPr="00F3162E">
        <w:rPr>
          <w:spacing w:val="-1"/>
          <w:lang w:val="fr-FR"/>
        </w:rPr>
        <w:t xml:space="preserve">devait attendre que le Gouvernement </w:t>
      </w:r>
      <w:r>
        <w:rPr>
          <w:spacing w:val="-1"/>
          <w:lang w:val="fr-FR"/>
        </w:rPr>
        <w:t xml:space="preserve">crée </w:t>
      </w:r>
      <w:r w:rsidRPr="00F3162E">
        <w:rPr>
          <w:spacing w:val="-1"/>
          <w:lang w:val="fr-FR"/>
        </w:rPr>
        <w:t xml:space="preserve">une commission vérité et réconciliation chargée de faire la lumière sur les disparitions survenues au Népal pendant le conflit armé </w:t>
      </w:r>
      <w:r>
        <w:rPr>
          <w:spacing w:val="-1"/>
          <w:lang w:val="fr-FR"/>
        </w:rPr>
        <w:t>non international</w:t>
      </w:r>
      <w:r w:rsidRPr="00F3162E">
        <w:rPr>
          <w:spacing w:val="-1"/>
          <w:lang w:val="fr-FR"/>
        </w:rPr>
        <w:t>. L</w:t>
      </w:r>
      <w:r>
        <w:rPr>
          <w:spacing w:val="-1"/>
          <w:lang w:val="fr-FR"/>
        </w:rPr>
        <w:t>’</w:t>
      </w:r>
      <w:r w:rsidRPr="00F3162E">
        <w:rPr>
          <w:spacing w:val="-1"/>
          <w:lang w:val="fr-FR"/>
        </w:rPr>
        <w:t>auteure fait cependant valoir qu</w:t>
      </w:r>
      <w:r>
        <w:rPr>
          <w:spacing w:val="-1"/>
          <w:lang w:val="fr-FR"/>
        </w:rPr>
        <w:t xml:space="preserve">e, </w:t>
      </w:r>
      <w:r w:rsidRPr="00F3162E">
        <w:rPr>
          <w:spacing w:val="-1"/>
          <w:lang w:val="fr-FR"/>
        </w:rPr>
        <w:t>pour les victimes de violations flagrantes des droits de l</w:t>
      </w:r>
      <w:r>
        <w:rPr>
          <w:spacing w:val="-1"/>
          <w:lang w:val="fr-FR"/>
        </w:rPr>
        <w:t>’</w:t>
      </w:r>
      <w:r w:rsidRPr="00F3162E">
        <w:rPr>
          <w:spacing w:val="-1"/>
          <w:lang w:val="fr-FR"/>
        </w:rPr>
        <w:t>homme et leurs proches</w:t>
      </w:r>
      <w:r>
        <w:rPr>
          <w:spacing w:val="-1"/>
          <w:lang w:val="fr-FR"/>
        </w:rPr>
        <w:t>,</w:t>
      </w:r>
      <w:r w:rsidRPr="00F3162E">
        <w:rPr>
          <w:spacing w:val="-1"/>
          <w:lang w:val="fr-FR"/>
        </w:rPr>
        <w:t xml:space="preserve"> un processus d</w:t>
      </w:r>
      <w:r>
        <w:rPr>
          <w:spacing w:val="-1"/>
          <w:lang w:val="fr-FR"/>
        </w:rPr>
        <w:t>’</w:t>
      </w:r>
      <w:r w:rsidRPr="00F3162E">
        <w:rPr>
          <w:spacing w:val="-1"/>
          <w:lang w:val="fr-FR"/>
        </w:rPr>
        <w:t>établissement des faits restant à mettre en place dans le cadre d</w:t>
      </w:r>
      <w:r>
        <w:rPr>
          <w:spacing w:val="-1"/>
          <w:lang w:val="fr-FR"/>
        </w:rPr>
        <w:t>’</w:t>
      </w:r>
      <w:r w:rsidRPr="00F3162E">
        <w:rPr>
          <w:spacing w:val="-1"/>
          <w:lang w:val="fr-FR"/>
        </w:rPr>
        <w:t>un mécanisme de justice transitionnelle ne saurait remplacer l</w:t>
      </w:r>
      <w:r>
        <w:rPr>
          <w:spacing w:val="-1"/>
          <w:lang w:val="fr-FR"/>
        </w:rPr>
        <w:t>’</w:t>
      </w:r>
      <w:r w:rsidRPr="00F3162E">
        <w:rPr>
          <w:spacing w:val="-1"/>
          <w:lang w:val="fr-FR"/>
        </w:rPr>
        <w:t>accès à la justice et à des réparations et ne peut donc pas être considéré comme u</w:t>
      </w:r>
      <w:r w:rsidR="00F63C84">
        <w:rPr>
          <w:spacing w:val="-1"/>
          <w:lang w:val="fr-FR"/>
        </w:rPr>
        <w:t>n recours au sens du paragraphe 2 </w:t>
      </w:r>
      <w:r w:rsidRPr="00F3162E">
        <w:rPr>
          <w:spacing w:val="-1"/>
          <w:lang w:val="fr-FR"/>
        </w:rPr>
        <w:t>b) de l</w:t>
      </w:r>
      <w:r>
        <w:rPr>
          <w:spacing w:val="-1"/>
          <w:lang w:val="fr-FR"/>
        </w:rPr>
        <w:t>’</w:t>
      </w:r>
      <w:r w:rsidRPr="00F3162E">
        <w:rPr>
          <w:spacing w:val="-1"/>
          <w:lang w:val="fr-FR"/>
        </w:rPr>
        <w:t>art</w:t>
      </w:r>
      <w:r w:rsidR="00F63C84">
        <w:rPr>
          <w:spacing w:val="-1"/>
          <w:lang w:val="fr-FR"/>
        </w:rPr>
        <w:t>icle </w:t>
      </w:r>
      <w:r w:rsidRPr="00F3162E">
        <w:rPr>
          <w:spacing w:val="-1"/>
          <w:lang w:val="fr-FR"/>
        </w:rPr>
        <w:t>5 du Protocole facultatif.</w:t>
      </w:r>
    </w:p>
    <w:p w:rsidR="000E3900" w:rsidRPr="00F3162E" w:rsidRDefault="000E3900" w:rsidP="000E3900">
      <w:pPr>
        <w:pStyle w:val="H23G"/>
        <w:rPr>
          <w:lang w:val="fr-FR"/>
        </w:rPr>
      </w:pPr>
      <w:r w:rsidRPr="00F3162E">
        <w:rPr>
          <w:lang w:val="fr-FR"/>
        </w:rPr>
        <w:tab/>
      </w:r>
      <w:r w:rsidRPr="00F3162E">
        <w:rPr>
          <w:lang w:val="fr-FR"/>
        </w:rPr>
        <w:tab/>
        <w:t>Teneur de la plainte</w:t>
      </w:r>
    </w:p>
    <w:p w:rsidR="000E3900" w:rsidRPr="00F3162E" w:rsidRDefault="000E3900" w:rsidP="000E3900">
      <w:pPr>
        <w:pStyle w:val="SingleTxtG"/>
        <w:rPr>
          <w:lang w:val="fr-FR"/>
        </w:rPr>
      </w:pPr>
      <w:r>
        <w:rPr>
          <w:lang w:val="fr-FR"/>
        </w:rPr>
        <w:t>3.1</w:t>
      </w:r>
      <w:r w:rsidRPr="00F3162E">
        <w:rPr>
          <w:lang w:val="fr-FR"/>
        </w:rPr>
        <w:tab/>
        <w:t>L</w:t>
      </w:r>
      <w:r>
        <w:rPr>
          <w:lang w:val="fr-FR"/>
        </w:rPr>
        <w:t>’</w:t>
      </w:r>
      <w:r w:rsidRPr="00F3162E">
        <w:rPr>
          <w:lang w:val="fr-FR"/>
        </w:rPr>
        <w:t>auteure affirme que son mari est victime de disparition forcée et que l</w:t>
      </w:r>
      <w:r>
        <w:rPr>
          <w:lang w:val="fr-FR"/>
        </w:rPr>
        <w:t>’</w:t>
      </w:r>
      <w:r w:rsidRPr="00F3162E">
        <w:rPr>
          <w:lang w:val="fr-FR"/>
        </w:rPr>
        <w:t xml:space="preserve">État partie a violé </w:t>
      </w:r>
      <w:r>
        <w:rPr>
          <w:lang w:val="fr-FR"/>
        </w:rPr>
        <w:t>les droits qu’il tient des articles </w:t>
      </w:r>
      <w:r w:rsidRPr="00F3162E">
        <w:rPr>
          <w:lang w:val="fr-FR"/>
        </w:rPr>
        <w:t>6, 7, 9, 10 et 16, pris séparément et lu</w:t>
      </w:r>
      <w:r>
        <w:rPr>
          <w:lang w:val="fr-FR"/>
        </w:rPr>
        <w:t>s</w:t>
      </w:r>
      <w:r w:rsidRPr="00F3162E">
        <w:rPr>
          <w:lang w:val="fr-FR"/>
        </w:rPr>
        <w:t xml:space="preserve"> c</w:t>
      </w:r>
      <w:r>
        <w:rPr>
          <w:lang w:val="fr-FR"/>
        </w:rPr>
        <w:t>onjointement avec le paragraphe </w:t>
      </w:r>
      <w:r w:rsidRPr="00F3162E">
        <w:rPr>
          <w:lang w:val="fr-FR"/>
        </w:rPr>
        <w:t>3 de l</w:t>
      </w:r>
      <w:r>
        <w:rPr>
          <w:lang w:val="fr-FR"/>
        </w:rPr>
        <w:t>’</w:t>
      </w:r>
      <w:r w:rsidRPr="00F3162E">
        <w:rPr>
          <w:lang w:val="fr-FR"/>
        </w:rPr>
        <w:t>article</w:t>
      </w:r>
      <w:r>
        <w:rPr>
          <w:lang w:val="fr-FR"/>
        </w:rPr>
        <w:t> </w:t>
      </w:r>
      <w:r w:rsidRPr="00F3162E">
        <w:rPr>
          <w:lang w:val="fr-FR"/>
        </w:rPr>
        <w:t>2</w:t>
      </w:r>
      <w:r>
        <w:rPr>
          <w:lang w:val="fr-FR"/>
        </w:rPr>
        <w:t>,</w:t>
      </w:r>
      <w:r w:rsidRPr="00F3162E">
        <w:rPr>
          <w:lang w:val="fr-FR"/>
        </w:rPr>
        <w:t xml:space="preserve"> </w:t>
      </w:r>
      <w:r>
        <w:rPr>
          <w:lang w:val="fr-FR"/>
        </w:rPr>
        <w:t>l</w:t>
      </w:r>
      <w:r w:rsidRPr="00F3162E">
        <w:rPr>
          <w:lang w:val="fr-FR"/>
        </w:rPr>
        <w:t xml:space="preserve">es droits </w:t>
      </w:r>
      <w:r>
        <w:rPr>
          <w:lang w:val="fr-FR"/>
        </w:rPr>
        <w:t xml:space="preserve">qu’elle-même tient </w:t>
      </w:r>
      <w:r w:rsidRPr="00F3162E">
        <w:rPr>
          <w:lang w:val="fr-FR"/>
        </w:rPr>
        <w:t>de l</w:t>
      </w:r>
      <w:r>
        <w:rPr>
          <w:lang w:val="fr-FR"/>
        </w:rPr>
        <w:t>’</w:t>
      </w:r>
      <w:r w:rsidRPr="00F3162E">
        <w:rPr>
          <w:lang w:val="fr-FR"/>
        </w:rPr>
        <w:t>article</w:t>
      </w:r>
      <w:r>
        <w:rPr>
          <w:lang w:val="fr-FR"/>
        </w:rPr>
        <w:t> </w:t>
      </w:r>
      <w:r w:rsidRPr="00F3162E">
        <w:rPr>
          <w:lang w:val="fr-FR"/>
        </w:rPr>
        <w:t>7, pris séparément et lu c</w:t>
      </w:r>
      <w:r w:rsidR="00F63C84">
        <w:rPr>
          <w:lang w:val="fr-FR"/>
        </w:rPr>
        <w:t>onjointement avec le paragraphe </w:t>
      </w:r>
      <w:r w:rsidRPr="00F3162E">
        <w:rPr>
          <w:lang w:val="fr-FR"/>
        </w:rPr>
        <w:t>3 de l</w:t>
      </w:r>
      <w:r>
        <w:rPr>
          <w:lang w:val="fr-FR"/>
        </w:rPr>
        <w:t>’</w:t>
      </w:r>
      <w:r w:rsidR="00F63C84">
        <w:rPr>
          <w:lang w:val="fr-FR"/>
        </w:rPr>
        <w:t>article </w:t>
      </w:r>
      <w:r w:rsidRPr="00F3162E">
        <w:rPr>
          <w:lang w:val="fr-FR"/>
        </w:rPr>
        <w:t>2</w:t>
      </w:r>
      <w:r>
        <w:rPr>
          <w:lang w:val="fr-FR"/>
        </w:rPr>
        <w:t>,</w:t>
      </w:r>
      <w:r w:rsidRPr="00F3162E">
        <w:rPr>
          <w:lang w:val="fr-FR"/>
        </w:rPr>
        <w:t xml:space="preserve"> et les droits </w:t>
      </w:r>
      <w:r>
        <w:rPr>
          <w:lang w:val="fr-FR"/>
        </w:rPr>
        <w:t xml:space="preserve">que </w:t>
      </w:r>
      <w:r w:rsidRPr="00F3162E">
        <w:rPr>
          <w:lang w:val="fr-FR"/>
        </w:rPr>
        <w:t xml:space="preserve">sa fille mineure </w:t>
      </w:r>
      <w:r>
        <w:rPr>
          <w:lang w:val="fr-FR"/>
        </w:rPr>
        <w:t xml:space="preserve">tient </w:t>
      </w:r>
      <w:r w:rsidRPr="00F3162E">
        <w:rPr>
          <w:lang w:val="fr-FR"/>
        </w:rPr>
        <w:t>de l</w:t>
      </w:r>
      <w:r>
        <w:rPr>
          <w:lang w:val="fr-FR"/>
        </w:rPr>
        <w:t>’</w:t>
      </w:r>
      <w:r w:rsidRPr="00F3162E">
        <w:rPr>
          <w:lang w:val="fr-FR"/>
        </w:rPr>
        <w:t>article</w:t>
      </w:r>
      <w:r>
        <w:rPr>
          <w:lang w:val="fr-FR"/>
        </w:rPr>
        <w:t> </w:t>
      </w:r>
      <w:r w:rsidRPr="00F3162E">
        <w:rPr>
          <w:lang w:val="fr-FR"/>
        </w:rPr>
        <w:t>7, lu c</w:t>
      </w:r>
      <w:r w:rsidR="00F63C84">
        <w:rPr>
          <w:lang w:val="fr-FR"/>
        </w:rPr>
        <w:t>onjointement avec le paragraphe </w:t>
      </w:r>
      <w:r w:rsidRPr="00F3162E">
        <w:rPr>
          <w:lang w:val="fr-FR"/>
        </w:rPr>
        <w:t>3 de l</w:t>
      </w:r>
      <w:r>
        <w:rPr>
          <w:lang w:val="fr-FR"/>
        </w:rPr>
        <w:t>’</w:t>
      </w:r>
      <w:r w:rsidR="00F63C84">
        <w:rPr>
          <w:lang w:val="fr-FR"/>
        </w:rPr>
        <w:t>article </w:t>
      </w:r>
      <w:r w:rsidRPr="00F3162E">
        <w:rPr>
          <w:lang w:val="fr-FR"/>
        </w:rPr>
        <w:t xml:space="preserve">2 </w:t>
      </w:r>
      <w:r w:rsidR="00F63C84">
        <w:rPr>
          <w:lang w:val="fr-FR"/>
        </w:rPr>
        <w:t>et le paragraphe </w:t>
      </w:r>
      <w:r w:rsidRPr="00F3162E">
        <w:rPr>
          <w:lang w:val="fr-FR"/>
        </w:rPr>
        <w:t>1 de l</w:t>
      </w:r>
      <w:r>
        <w:rPr>
          <w:lang w:val="fr-FR"/>
        </w:rPr>
        <w:t>’article </w:t>
      </w:r>
      <w:r w:rsidRPr="00F3162E">
        <w:rPr>
          <w:lang w:val="fr-FR"/>
        </w:rPr>
        <w:t>24 du Pacte.</w:t>
      </w:r>
    </w:p>
    <w:p w:rsidR="000E3900" w:rsidRPr="00F3162E" w:rsidRDefault="000E3900" w:rsidP="000E3900">
      <w:pPr>
        <w:pStyle w:val="SingleTxtG"/>
        <w:rPr>
          <w:lang w:val="fr-FR"/>
        </w:rPr>
      </w:pPr>
      <w:r w:rsidRPr="00F3162E">
        <w:rPr>
          <w:lang w:val="fr-FR"/>
        </w:rPr>
        <w:lastRenderedPageBreak/>
        <w:t>3.2</w:t>
      </w:r>
      <w:r w:rsidRPr="00F3162E">
        <w:rPr>
          <w:lang w:val="fr-FR"/>
        </w:rPr>
        <w:tab/>
        <w:t>Le mari de l</w:t>
      </w:r>
      <w:r>
        <w:rPr>
          <w:lang w:val="fr-FR"/>
        </w:rPr>
        <w:t>’</w:t>
      </w:r>
      <w:r w:rsidRPr="00F3162E">
        <w:rPr>
          <w:lang w:val="fr-FR"/>
        </w:rPr>
        <w:t xml:space="preserve">auteure a été arbitrairement privé de sa liberté par des membres de </w:t>
      </w:r>
      <w:r>
        <w:rPr>
          <w:lang w:val="fr-FR"/>
        </w:rPr>
        <w:t>l’Armée royale népalaise</w:t>
      </w:r>
      <w:r w:rsidRPr="00F3162E" w:rsidDel="00D50CFF">
        <w:rPr>
          <w:lang w:val="fr-FR"/>
        </w:rPr>
        <w:t xml:space="preserve"> </w:t>
      </w:r>
      <w:r w:rsidRPr="00F3162E">
        <w:rPr>
          <w:lang w:val="fr-FR"/>
        </w:rPr>
        <w:t>en présence de témoins le 23 septembre</w:t>
      </w:r>
      <w:r>
        <w:rPr>
          <w:lang w:val="fr-FR"/>
        </w:rPr>
        <w:t> </w:t>
      </w:r>
      <w:r w:rsidRPr="00F3162E">
        <w:rPr>
          <w:lang w:val="fr-FR"/>
        </w:rPr>
        <w:t xml:space="preserve">2003 et a été conduit à la </w:t>
      </w:r>
      <w:r>
        <w:rPr>
          <w:lang w:val="fr-FR"/>
        </w:rPr>
        <w:t>caserne de Bhairab Nath</w:t>
      </w:r>
      <w:r w:rsidRPr="00F3162E">
        <w:rPr>
          <w:lang w:val="fr-FR"/>
        </w:rPr>
        <w:t xml:space="preserve">. </w:t>
      </w:r>
      <w:r>
        <w:rPr>
          <w:lang w:val="fr-FR"/>
        </w:rPr>
        <w:t>L</w:t>
      </w:r>
      <w:r w:rsidRPr="00F3162E">
        <w:rPr>
          <w:lang w:val="fr-FR"/>
        </w:rPr>
        <w:t xml:space="preserve">a dernière fois </w:t>
      </w:r>
      <w:r>
        <w:rPr>
          <w:lang w:val="fr-FR"/>
        </w:rPr>
        <w:t xml:space="preserve">qu’il a été vu </w:t>
      </w:r>
      <w:r w:rsidRPr="00F3162E">
        <w:rPr>
          <w:lang w:val="fr-FR"/>
        </w:rPr>
        <w:t>vivant</w:t>
      </w:r>
      <w:r>
        <w:rPr>
          <w:lang w:val="fr-FR"/>
        </w:rPr>
        <w:t>,</w:t>
      </w:r>
      <w:r w:rsidRPr="00F3162E">
        <w:rPr>
          <w:lang w:val="fr-FR"/>
        </w:rPr>
        <w:t xml:space="preserve"> </w:t>
      </w:r>
      <w:r>
        <w:rPr>
          <w:lang w:val="fr-FR"/>
        </w:rPr>
        <w:t>sa vie était menacée</w:t>
      </w:r>
      <w:r w:rsidRPr="00F3162E">
        <w:rPr>
          <w:spacing w:val="-2"/>
          <w:lang w:val="fr-FR" w:eastAsia="en-GB"/>
        </w:rPr>
        <w:t xml:space="preserve">. </w:t>
      </w:r>
      <w:r w:rsidRPr="00F3162E">
        <w:rPr>
          <w:lang w:val="fr-FR"/>
        </w:rPr>
        <w:t>De</w:t>
      </w:r>
      <w:r>
        <w:rPr>
          <w:lang w:val="fr-FR"/>
        </w:rPr>
        <w:t xml:space="preserve"> </w:t>
      </w:r>
      <w:r w:rsidRPr="00F3162E">
        <w:rPr>
          <w:lang w:val="fr-FR"/>
        </w:rPr>
        <w:t>plus, compte tenu des témoignages d</w:t>
      </w:r>
      <w:r>
        <w:rPr>
          <w:lang w:val="fr-FR"/>
        </w:rPr>
        <w:t>’</w:t>
      </w:r>
      <w:r w:rsidRPr="00F3162E">
        <w:rPr>
          <w:lang w:val="fr-FR"/>
        </w:rPr>
        <w:t>anciens détenus et d</w:t>
      </w:r>
      <w:r>
        <w:rPr>
          <w:lang w:val="fr-FR"/>
        </w:rPr>
        <w:t>’</w:t>
      </w:r>
      <w:r w:rsidRPr="00F3162E">
        <w:rPr>
          <w:lang w:val="fr-FR"/>
        </w:rPr>
        <w:t xml:space="preserve">autres éléments de preuve concordants émanant de différentes sources fiables, notamment </w:t>
      </w:r>
      <w:r>
        <w:rPr>
          <w:lang w:val="fr-FR"/>
        </w:rPr>
        <w:t>l</w:t>
      </w:r>
      <w:r w:rsidRPr="00F3162E">
        <w:rPr>
          <w:lang w:val="fr-FR"/>
        </w:rPr>
        <w:t>es rapports du bureau du HCDH au Népal et de la Commission nationale des droits de l</w:t>
      </w:r>
      <w:r>
        <w:rPr>
          <w:lang w:val="fr-FR"/>
        </w:rPr>
        <w:t>’</w:t>
      </w:r>
      <w:r w:rsidRPr="00F3162E">
        <w:rPr>
          <w:lang w:val="fr-FR"/>
        </w:rPr>
        <w:t xml:space="preserve">homme </w:t>
      </w:r>
      <w:r w:rsidRPr="00F3162E">
        <w:rPr>
          <w:spacing w:val="-2"/>
          <w:lang w:val="fr-FR" w:eastAsia="en-GB"/>
        </w:rPr>
        <w:t>et l</w:t>
      </w:r>
      <w:r>
        <w:rPr>
          <w:spacing w:val="-2"/>
          <w:lang w:val="fr-FR" w:eastAsia="en-GB"/>
        </w:rPr>
        <w:t>’</w:t>
      </w:r>
      <w:r w:rsidRPr="00F3162E">
        <w:rPr>
          <w:spacing w:val="-2"/>
          <w:lang w:val="fr-FR" w:eastAsia="en-GB"/>
        </w:rPr>
        <w:t>arrêt rendu par la Cour suprême du Népal le 1</w:t>
      </w:r>
      <w:r w:rsidRPr="00F3162E">
        <w:rPr>
          <w:spacing w:val="-2"/>
          <w:vertAlign w:val="superscript"/>
          <w:lang w:val="fr-FR" w:eastAsia="en-GB"/>
        </w:rPr>
        <w:t>er</w:t>
      </w:r>
      <w:r w:rsidRPr="00F3162E">
        <w:rPr>
          <w:spacing w:val="-2"/>
          <w:lang w:val="fr-FR" w:eastAsia="en-GB"/>
        </w:rPr>
        <w:t> juin</w:t>
      </w:r>
      <w:r>
        <w:rPr>
          <w:spacing w:val="-2"/>
          <w:lang w:val="fr-FR" w:eastAsia="en-GB"/>
        </w:rPr>
        <w:t> </w:t>
      </w:r>
      <w:r w:rsidRPr="00F3162E">
        <w:rPr>
          <w:spacing w:val="-2"/>
          <w:lang w:val="fr-FR" w:eastAsia="en-GB"/>
        </w:rPr>
        <w:t>2007, il est raisonnable de présumer qu</w:t>
      </w:r>
      <w:r>
        <w:rPr>
          <w:spacing w:val="-2"/>
          <w:lang w:val="fr-FR" w:eastAsia="en-GB"/>
        </w:rPr>
        <w:t>’</w:t>
      </w:r>
      <w:r w:rsidRPr="00F3162E">
        <w:rPr>
          <w:spacing w:val="-2"/>
          <w:lang w:val="fr-FR" w:eastAsia="en-GB"/>
        </w:rPr>
        <w:t>il est mort en détention des suites des mauvais traitements et des tortures qui lui ont été infligés. L</w:t>
      </w:r>
      <w:r>
        <w:rPr>
          <w:spacing w:val="-2"/>
          <w:lang w:val="fr-FR" w:eastAsia="en-GB"/>
        </w:rPr>
        <w:t>’</w:t>
      </w:r>
      <w:r w:rsidRPr="00F3162E">
        <w:rPr>
          <w:spacing w:val="-2"/>
          <w:lang w:val="fr-FR" w:eastAsia="en-GB"/>
        </w:rPr>
        <w:t>arrestation arbitraire du mari de l</w:t>
      </w:r>
      <w:r>
        <w:rPr>
          <w:spacing w:val="-2"/>
          <w:lang w:val="fr-FR" w:eastAsia="en-GB"/>
        </w:rPr>
        <w:t>’</w:t>
      </w:r>
      <w:r w:rsidRPr="00F3162E">
        <w:rPr>
          <w:spacing w:val="-2"/>
          <w:lang w:val="fr-FR" w:eastAsia="en-GB"/>
        </w:rPr>
        <w:t>auteure, les mauvais traitements qu</w:t>
      </w:r>
      <w:r>
        <w:rPr>
          <w:spacing w:val="-2"/>
          <w:lang w:val="fr-FR" w:eastAsia="en-GB"/>
        </w:rPr>
        <w:t>’</w:t>
      </w:r>
      <w:r w:rsidRPr="00F3162E">
        <w:rPr>
          <w:spacing w:val="-2"/>
          <w:lang w:val="fr-FR" w:eastAsia="en-GB"/>
        </w:rPr>
        <w:t>il a subis et sa disparition forcée</w:t>
      </w:r>
      <w:r w:rsidRPr="00F3162E">
        <w:rPr>
          <w:lang w:val="fr-FR" w:eastAsia="en-GB"/>
        </w:rPr>
        <w:t xml:space="preserve"> sont intervenus dans </w:t>
      </w:r>
      <w:r>
        <w:rPr>
          <w:lang w:val="fr-FR" w:eastAsia="en-GB"/>
        </w:rPr>
        <w:t xml:space="preserve">le cadre d’une </w:t>
      </w:r>
      <w:r w:rsidRPr="00F3162E">
        <w:rPr>
          <w:lang w:val="fr-FR" w:eastAsia="en-GB"/>
        </w:rPr>
        <w:t xml:space="preserve">pratique généralisée et systématique. Bien que sa privation de liberté ait été rapidement </w:t>
      </w:r>
      <w:r>
        <w:rPr>
          <w:lang w:val="fr-FR" w:eastAsia="en-GB"/>
        </w:rPr>
        <w:t>signalée</w:t>
      </w:r>
      <w:r w:rsidRPr="00F3162E">
        <w:rPr>
          <w:lang w:val="fr-FR" w:eastAsia="en-GB"/>
        </w:rPr>
        <w:t xml:space="preserve"> par </w:t>
      </w:r>
      <w:r>
        <w:rPr>
          <w:lang w:val="fr-FR" w:eastAsia="en-GB"/>
        </w:rPr>
        <w:t>l’auteure</w:t>
      </w:r>
      <w:r w:rsidRPr="00F3162E">
        <w:rPr>
          <w:spacing w:val="-2"/>
          <w:lang w:val="fr-FR" w:eastAsia="en-GB"/>
        </w:rPr>
        <w:t>, les autorités ont nié qu</w:t>
      </w:r>
      <w:r>
        <w:rPr>
          <w:spacing w:val="-2"/>
          <w:lang w:val="fr-FR" w:eastAsia="en-GB"/>
        </w:rPr>
        <w:t>’</w:t>
      </w:r>
      <w:r w:rsidRPr="00F3162E">
        <w:rPr>
          <w:spacing w:val="-2"/>
          <w:lang w:val="fr-FR" w:eastAsia="en-GB"/>
        </w:rPr>
        <w:t>elle ait eu lieu et aucune enquête approfondie et efficace n</w:t>
      </w:r>
      <w:r>
        <w:rPr>
          <w:spacing w:val="-2"/>
          <w:lang w:val="fr-FR" w:eastAsia="en-GB"/>
        </w:rPr>
        <w:t>’</w:t>
      </w:r>
      <w:r w:rsidRPr="00F3162E">
        <w:rPr>
          <w:spacing w:val="-2"/>
          <w:lang w:val="fr-FR" w:eastAsia="en-GB"/>
        </w:rPr>
        <w:t>a été menée pour déterminer ce qu</w:t>
      </w:r>
      <w:r>
        <w:rPr>
          <w:spacing w:val="-2"/>
          <w:lang w:val="fr-FR" w:eastAsia="en-GB"/>
        </w:rPr>
        <w:t>’</w:t>
      </w:r>
      <w:r w:rsidRPr="00F3162E">
        <w:rPr>
          <w:spacing w:val="-2"/>
          <w:lang w:val="fr-FR" w:eastAsia="en-GB"/>
        </w:rPr>
        <w:t>il était advenu du mari de l</w:t>
      </w:r>
      <w:r>
        <w:rPr>
          <w:spacing w:val="-2"/>
          <w:lang w:val="fr-FR" w:eastAsia="en-GB"/>
        </w:rPr>
        <w:t>’</w:t>
      </w:r>
      <w:r w:rsidRPr="00F3162E">
        <w:rPr>
          <w:spacing w:val="-2"/>
          <w:lang w:val="fr-FR" w:eastAsia="en-GB"/>
        </w:rPr>
        <w:t>auteure et où il se trouvait. De surcroît, sa dépouille n</w:t>
      </w:r>
      <w:r>
        <w:rPr>
          <w:spacing w:val="-2"/>
          <w:lang w:val="fr-FR" w:eastAsia="en-GB"/>
        </w:rPr>
        <w:t>’</w:t>
      </w:r>
      <w:r w:rsidRPr="00F3162E">
        <w:rPr>
          <w:spacing w:val="-2"/>
          <w:lang w:val="fr-FR" w:eastAsia="en-GB"/>
        </w:rPr>
        <w:t>a pas été localisée, exhumée, identifiée ni restituée à sa famille.</w:t>
      </w:r>
      <w:r w:rsidRPr="00F3162E">
        <w:rPr>
          <w:lang w:val="fr-FR"/>
        </w:rPr>
        <w:t xml:space="preserve"> C</w:t>
      </w:r>
      <w:r>
        <w:rPr>
          <w:lang w:val="fr-FR"/>
        </w:rPr>
        <w:t>ela étant</w:t>
      </w:r>
      <w:r w:rsidRPr="00F3162E">
        <w:rPr>
          <w:lang w:val="fr-FR"/>
        </w:rPr>
        <w:t>, la charge de la preuve incombe à l</w:t>
      </w:r>
      <w:r>
        <w:rPr>
          <w:lang w:val="fr-FR"/>
        </w:rPr>
        <w:t>’</w:t>
      </w:r>
      <w:r w:rsidRPr="00F3162E">
        <w:rPr>
          <w:lang w:val="fr-FR"/>
        </w:rPr>
        <w:t>État partie</w:t>
      </w:r>
      <w:r>
        <w:rPr>
          <w:lang w:val="fr-FR"/>
        </w:rPr>
        <w:t>,</w:t>
      </w:r>
      <w:r w:rsidRPr="00F3162E">
        <w:rPr>
          <w:lang w:val="fr-FR"/>
        </w:rPr>
        <w:t xml:space="preserve"> qui doit donner à l</w:t>
      </w:r>
      <w:r>
        <w:rPr>
          <w:lang w:val="fr-FR"/>
        </w:rPr>
        <w:t>’</w:t>
      </w:r>
      <w:r w:rsidRPr="00F3162E">
        <w:rPr>
          <w:lang w:val="fr-FR"/>
        </w:rPr>
        <w:t xml:space="preserve">auteure une explication satisfaisante et convaincante, </w:t>
      </w:r>
      <w:r>
        <w:rPr>
          <w:lang w:val="fr-FR"/>
        </w:rPr>
        <w:t xml:space="preserve">en </w:t>
      </w:r>
      <w:r w:rsidRPr="00F3162E">
        <w:rPr>
          <w:lang w:val="fr-FR"/>
        </w:rPr>
        <w:t>établissant avec certitude ce qu</w:t>
      </w:r>
      <w:r>
        <w:rPr>
          <w:lang w:val="fr-FR"/>
        </w:rPr>
        <w:t xml:space="preserve">’il est advenu de </w:t>
      </w:r>
      <w:r w:rsidRPr="00F3162E">
        <w:rPr>
          <w:lang w:val="fr-FR"/>
        </w:rPr>
        <w:t>son mari et où il se trouve</w:t>
      </w:r>
      <w:r>
        <w:rPr>
          <w:lang w:val="fr-FR"/>
        </w:rPr>
        <w:t>, et en l’en informant</w:t>
      </w:r>
      <w:r w:rsidRPr="00F3162E">
        <w:rPr>
          <w:lang w:val="fr-FR"/>
        </w:rPr>
        <w:t>. En conséquence, l</w:t>
      </w:r>
      <w:r>
        <w:rPr>
          <w:lang w:val="fr-FR"/>
        </w:rPr>
        <w:t>’</w:t>
      </w:r>
      <w:r w:rsidRPr="00F3162E">
        <w:rPr>
          <w:lang w:val="fr-FR"/>
        </w:rPr>
        <w:t>État partie n</w:t>
      </w:r>
      <w:r>
        <w:rPr>
          <w:lang w:val="fr-FR"/>
        </w:rPr>
        <w:t>’</w:t>
      </w:r>
      <w:r w:rsidRPr="00F3162E">
        <w:rPr>
          <w:lang w:val="fr-FR"/>
        </w:rPr>
        <w:t>ayant pas démontré le contraire, l</w:t>
      </w:r>
      <w:r>
        <w:rPr>
          <w:lang w:val="fr-FR"/>
        </w:rPr>
        <w:t>’</w:t>
      </w:r>
      <w:r w:rsidRPr="00F3162E">
        <w:rPr>
          <w:lang w:val="fr-FR"/>
        </w:rPr>
        <w:t xml:space="preserve">auteure soutient que la disparition forcée de son mari en tant que telle </w:t>
      </w:r>
      <w:r>
        <w:rPr>
          <w:lang w:val="fr-FR"/>
        </w:rPr>
        <w:t xml:space="preserve">et le meurtre de celui-ci qui l’a très probablement suivie </w:t>
      </w:r>
      <w:r w:rsidRPr="00F3162E">
        <w:rPr>
          <w:lang w:val="fr-FR"/>
        </w:rPr>
        <w:t>sont constitutifs d</w:t>
      </w:r>
      <w:r>
        <w:rPr>
          <w:lang w:val="fr-FR"/>
        </w:rPr>
        <w:t>’</w:t>
      </w:r>
      <w:r w:rsidRPr="00F3162E">
        <w:rPr>
          <w:lang w:val="fr-FR"/>
        </w:rPr>
        <w:t>une violation par l</w:t>
      </w:r>
      <w:r>
        <w:rPr>
          <w:lang w:val="fr-FR"/>
        </w:rPr>
        <w:t>’</w:t>
      </w:r>
      <w:r w:rsidRPr="00F3162E">
        <w:rPr>
          <w:lang w:val="fr-FR"/>
        </w:rPr>
        <w:t>État partie d</w:t>
      </w:r>
      <w:r>
        <w:rPr>
          <w:lang w:val="fr-FR"/>
        </w:rPr>
        <w:t>es</w:t>
      </w:r>
      <w:r w:rsidRPr="00F3162E">
        <w:rPr>
          <w:lang w:val="fr-FR"/>
        </w:rPr>
        <w:t xml:space="preserve"> droit</w:t>
      </w:r>
      <w:r>
        <w:rPr>
          <w:lang w:val="fr-FR"/>
        </w:rPr>
        <w:t>s</w:t>
      </w:r>
      <w:r w:rsidRPr="00F3162E">
        <w:rPr>
          <w:lang w:val="fr-FR"/>
        </w:rPr>
        <w:t xml:space="preserve"> reconnu</w:t>
      </w:r>
      <w:r>
        <w:rPr>
          <w:lang w:val="fr-FR"/>
        </w:rPr>
        <w:t>s</w:t>
      </w:r>
      <w:r w:rsidRPr="00F3162E">
        <w:rPr>
          <w:lang w:val="fr-FR"/>
        </w:rPr>
        <w:t xml:space="preserve"> à son mari par l</w:t>
      </w:r>
      <w:r>
        <w:rPr>
          <w:lang w:val="fr-FR"/>
        </w:rPr>
        <w:t>’</w:t>
      </w:r>
      <w:r w:rsidRPr="00F3162E">
        <w:rPr>
          <w:lang w:val="fr-FR"/>
        </w:rPr>
        <w:t>article</w:t>
      </w:r>
      <w:r>
        <w:rPr>
          <w:lang w:val="fr-FR"/>
        </w:rPr>
        <w:t> </w:t>
      </w:r>
      <w:r w:rsidRPr="00F3162E">
        <w:rPr>
          <w:lang w:val="fr-FR"/>
        </w:rPr>
        <w:t xml:space="preserve">6 du Pacte. </w:t>
      </w:r>
    </w:p>
    <w:p w:rsidR="000E3900" w:rsidRPr="00F3162E" w:rsidRDefault="000E3900" w:rsidP="000E3900">
      <w:pPr>
        <w:pStyle w:val="SingleTxtG"/>
        <w:rPr>
          <w:lang w:val="fr-FR"/>
        </w:rPr>
      </w:pPr>
      <w:r w:rsidRPr="00F3162E">
        <w:rPr>
          <w:lang w:val="fr-FR" w:eastAsia="en-GB"/>
        </w:rPr>
        <w:t>3.3</w:t>
      </w:r>
      <w:r w:rsidRPr="00F3162E">
        <w:rPr>
          <w:lang w:val="fr-FR" w:eastAsia="en-GB"/>
        </w:rPr>
        <w:tab/>
        <w:t>L</w:t>
      </w:r>
      <w:r>
        <w:rPr>
          <w:lang w:val="fr-FR" w:eastAsia="en-GB"/>
        </w:rPr>
        <w:t>’</w:t>
      </w:r>
      <w:r w:rsidRPr="00F3162E">
        <w:rPr>
          <w:lang w:val="fr-FR" w:eastAsia="en-GB"/>
        </w:rPr>
        <w:t>auteure affirme que la disparition forcée de son mari et le degré de souffrance qu</w:t>
      </w:r>
      <w:r>
        <w:rPr>
          <w:lang w:val="fr-FR" w:eastAsia="en-GB"/>
        </w:rPr>
        <w:t>’</w:t>
      </w:r>
      <w:r w:rsidRPr="00F3162E">
        <w:rPr>
          <w:lang w:val="fr-FR" w:eastAsia="en-GB"/>
        </w:rPr>
        <w:t>implique une détention sans contact avec le monde extérieur sont constitutifs d</w:t>
      </w:r>
      <w:r>
        <w:rPr>
          <w:lang w:val="fr-FR" w:eastAsia="en-GB"/>
        </w:rPr>
        <w:t>’</w:t>
      </w:r>
      <w:r w:rsidRPr="00F3162E">
        <w:rPr>
          <w:lang w:val="fr-FR" w:eastAsia="en-GB"/>
        </w:rPr>
        <w:t>une violation de l</w:t>
      </w:r>
      <w:r>
        <w:rPr>
          <w:lang w:val="fr-FR" w:eastAsia="en-GB"/>
        </w:rPr>
        <w:t>’article </w:t>
      </w:r>
      <w:r w:rsidRPr="00F3162E">
        <w:rPr>
          <w:lang w:val="fr-FR" w:eastAsia="en-GB"/>
        </w:rPr>
        <w:t>7 du Pacte. En outre, des éléments de preuve concordants</w:t>
      </w:r>
      <w:r w:rsidRPr="00F3162E">
        <w:rPr>
          <w:lang w:val="fr-FR"/>
        </w:rPr>
        <w:t>, notamment les témoignages d</w:t>
      </w:r>
      <w:r>
        <w:rPr>
          <w:lang w:val="fr-FR"/>
        </w:rPr>
        <w:t>’</w:t>
      </w:r>
      <w:r w:rsidRPr="00F3162E">
        <w:rPr>
          <w:lang w:val="fr-FR"/>
        </w:rPr>
        <w:t>anciens détenus mentionnés dans les rapports du HCDH et de la Commission nationale des droits de l</w:t>
      </w:r>
      <w:r>
        <w:rPr>
          <w:lang w:val="fr-FR"/>
        </w:rPr>
        <w:t>’</w:t>
      </w:r>
      <w:r w:rsidRPr="00F3162E">
        <w:rPr>
          <w:lang w:val="fr-FR"/>
        </w:rPr>
        <w:t>homme</w:t>
      </w:r>
      <w:r>
        <w:rPr>
          <w:lang w:val="fr-FR"/>
        </w:rPr>
        <w:t xml:space="preserve">, </w:t>
      </w:r>
      <w:r w:rsidRPr="00F3162E">
        <w:rPr>
          <w:lang w:val="fr-FR" w:eastAsia="en-GB"/>
        </w:rPr>
        <w:t>indiquent que le mari de l</w:t>
      </w:r>
      <w:r>
        <w:rPr>
          <w:lang w:val="fr-FR" w:eastAsia="en-GB"/>
        </w:rPr>
        <w:t>’</w:t>
      </w:r>
      <w:r w:rsidRPr="00F3162E">
        <w:rPr>
          <w:lang w:val="fr-FR" w:eastAsia="en-GB"/>
        </w:rPr>
        <w:t xml:space="preserve">auteure a été torturé </w:t>
      </w:r>
      <w:r>
        <w:rPr>
          <w:lang w:val="fr-FR" w:eastAsia="en-GB"/>
        </w:rPr>
        <w:t xml:space="preserve">par les </w:t>
      </w:r>
      <w:r w:rsidRPr="00F3162E">
        <w:rPr>
          <w:lang w:val="fr-FR" w:eastAsia="en-GB"/>
        </w:rPr>
        <w:t>autorités de l</w:t>
      </w:r>
      <w:r>
        <w:rPr>
          <w:lang w:val="fr-FR" w:eastAsia="en-GB"/>
        </w:rPr>
        <w:t>’</w:t>
      </w:r>
      <w:r w:rsidRPr="00F3162E">
        <w:rPr>
          <w:lang w:val="fr-FR" w:eastAsia="en-GB"/>
        </w:rPr>
        <w:t>État partie</w:t>
      </w:r>
      <w:r w:rsidRPr="00F3162E">
        <w:rPr>
          <w:lang w:val="fr-FR"/>
        </w:rPr>
        <w:t xml:space="preserve"> (voir par. 2.6 et 2.9 ci-dessus). Dans un arrêt de juin</w:t>
      </w:r>
      <w:r>
        <w:rPr>
          <w:lang w:val="fr-FR"/>
        </w:rPr>
        <w:t> </w:t>
      </w:r>
      <w:r w:rsidRPr="00F3162E">
        <w:rPr>
          <w:lang w:val="fr-FR"/>
        </w:rPr>
        <w:t>2007, la Cour suprême du Népal a également relevé qu</w:t>
      </w:r>
      <w:r>
        <w:rPr>
          <w:lang w:val="fr-FR"/>
        </w:rPr>
        <w:t>’</w:t>
      </w:r>
      <w:r w:rsidRPr="00F3162E">
        <w:rPr>
          <w:lang w:val="fr-FR"/>
        </w:rPr>
        <w:t>il ressortait de l</w:t>
      </w:r>
      <w:r>
        <w:rPr>
          <w:lang w:val="fr-FR"/>
        </w:rPr>
        <w:t>’</w:t>
      </w:r>
      <w:r w:rsidRPr="00F3162E">
        <w:rPr>
          <w:lang w:val="fr-FR"/>
        </w:rPr>
        <w:t>une des requêtes dont elle était saisie que le nom du mari de l</w:t>
      </w:r>
      <w:r>
        <w:rPr>
          <w:lang w:val="fr-FR"/>
        </w:rPr>
        <w:t>’</w:t>
      </w:r>
      <w:r w:rsidRPr="00F3162E">
        <w:rPr>
          <w:lang w:val="fr-FR"/>
        </w:rPr>
        <w:t xml:space="preserve">auteure figurait parmi les noms de personnes « ayant succombé à la suite des tortures subies en détention ». </w:t>
      </w:r>
    </w:p>
    <w:p w:rsidR="000E3900" w:rsidRPr="00F3162E" w:rsidRDefault="000E3900" w:rsidP="000E3900">
      <w:pPr>
        <w:pStyle w:val="SingleTxtG"/>
        <w:rPr>
          <w:lang w:val="fr-FR"/>
        </w:rPr>
      </w:pPr>
      <w:r w:rsidRPr="00F3162E">
        <w:rPr>
          <w:lang w:val="fr-FR"/>
        </w:rPr>
        <w:t>3.4</w:t>
      </w:r>
      <w:r w:rsidRPr="00F3162E">
        <w:rPr>
          <w:lang w:val="fr-FR"/>
        </w:rPr>
        <w:tab/>
        <w:t xml:space="preserve">Les conditions de détention de M. Nakarmi à la </w:t>
      </w:r>
      <w:r>
        <w:rPr>
          <w:lang w:val="fr-FR"/>
        </w:rPr>
        <w:t>caserne de Bhairab Nath</w:t>
      </w:r>
      <w:r w:rsidRPr="00F3162E">
        <w:rPr>
          <w:rFonts w:eastAsia="ヒラギノ角ゴ Pro W3"/>
          <w:lang w:val="fr-FR" w:eastAsia="en-GB"/>
        </w:rPr>
        <w:t xml:space="preserve"> constituaient une </w:t>
      </w:r>
      <w:r w:rsidRPr="00F3162E">
        <w:rPr>
          <w:lang w:val="fr-FR"/>
        </w:rPr>
        <w:t xml:space="preserve">violation des droits </w:t>
      </w:r>
      <w:r>
        <w:rPr>
          <w:lang w:val="fr-FR"/>
        </w:rPr>
        <w:t xml:space="preserve">que celui-ci tenait de </w:t>
      </w:r>
      <w:r w:rsidRPr="00F3162E">
        <w:rPr>
          <w:lang w:val="fr-FR"/>
        </w:rPr>
        <w:t>l</w:t>
      </w:r>
      <w:r>
        <w:rPr>
          <w:lang w:val="fr-FR"/>
        </w:rPr>
        <w:t>’article 7 et du paragraphe </w:t>
      </w:r>
      <w:r w:rsidRPr="00F3162E">
        <w:rPr>
          <w:lang w:val="fr-FR"/>
        </w:rPr>
        <w:t>1 de l</w:t>
      </w:r>
      <w:r>
        <w:rPr>
          <w:lang w:val="fr-FR"/>
        </w:rPr>
        <w:t>’article </w:t>
      </w:r>
      <w:r w:rsidRPr="00F3162E">
        <w:rPr>
          <w:lang w:val="fr-FR"/>
        </w:rPr>
        <w:t>10 du Pacte. Selon les témoignages d</w:t>
      </w:r>
      <w:r>
        <w:rPr>
          <w:lang w:val="fr-FR"/>
        </w:rPr>
        <w:t>’</w:t>
      </w:r>
      <w:r w:rsidRPr="00F3162E">
        <w:rPr>
          <w:lang w:val="fr-FR"/>
        </w:rPr>
        <w:t>anciens détenus et les rapports du bureau du HCDH au Népal et de la Commission nationale des droits de l</w:t>
      </w:r>
      <w:r>
        <w:rPr>
          <w:lang w:val="fr-FR"/>
        </w:rPr>
        <w:t>’</w:t>
      </w:r>
      <w:r w:rsidRPr="00F3162E">
        <w:rPr>
          <w:lang w:val="fr-FR"/>
        </w:rPr>
        <w:t xml:space="preserve">homme, les détenus étaient menottés et avaient les yeux bandés en permanence, </w:t>
      </w:r>
      <w:r>
        <w:rPr>
          <w:lang w:val="fr-FR"/>
        </w:rPr>
        <w:t xml:space="preserve">vivaient </w:t>
      </w:r>
      <w:r w:rsidRPr="00F3162E">
        <w:rPr>
          <w:lang w:val="fr-FR"/>
        </w:rPr>
        <w:t>dans des cellules surpeuplées</w:t>
      </w:r>
      <w:r>
        <w:rPr>
          <w:lang w:val="fr-FR"/>
        </w:rPr>
        <w:t xml:space="preserve"> et </w:t>
      </w:r>
      <w:r w:rsidRPr="00F3162E">
        <w:rPr>
          <w:lang w:val="fr-FR"/>
        </w:rPr>
        <w:t xml:space="preserve">avaient un accès très </w:t>
      </w:r>
      <w:r>
        <w:rPr>
          <w:lang w:val="fr-FR"/>
        </w:rPr>
        <w:t xml:space="preserve">limité à une alimentation </w:t>
      </w:r>
      <w:r w:rsidRPr="00F3162E">
        <w:rPr>
          <w:lang w:val="fr-FR"/>
        </w:rPr>
        <w:t>de très mauvaise qualité, et l</w:t>
      </w:r>
      <w:r>
        <w:rPr>
          <w:lang w:val="fr-FR"/>
        </w:rPr>
        <w:t>’</w:t>
      </w:r>
      <w:r w:rsidRPr="00F3162E">
        <w:rPr>
          <w:lang w:val="fr-FR"/>
        </w:rPr>
        <w:t>eau et les toilettes étaient sales. Pendant l</w:t>
      </w:r>
      <w:r>
        <w:rPr>
          <w:lang w:val="fr-FR"/>
        </w:rPr>
        <w:t>’</w:t>
      </w:r>
      <w:r w:rsidRPr="00F3162E">
        <w:rPr>
          <w:lang w:val="fr-FR"/>
        </w:rPr>
        <w:t>hiver, ils étaient forcés de dormir à même le sol en ciment et ne recevaient pas de vêtements adaptés. Ceux qui souffraient de maladies et d</w:t>
      </w:r>
      <w:r>
        <w:rPr>
          <w:lang w:val="fr-FR"/>
        </w:rPr>
        <w:t>’</w:t>
      </w:r>
      <w:r w:rsidRPr="00F3162E">
        <w:rPr>
          <w:lang w:val="fr-FR"/>
        </w:rPr>
        <w:t xml:space="preserve">infections </w:t>
      </w:r>
      <w:r>
        <w:rPr>
          <w:lang w:val="fr-FR"/>
        </w:rPr>
        <w:t>n’étaient pas soignés</w:t>
      </w:r>
      <w:r w:rsidRPr="00F3162E">
        <w:rPr>
          <w:lang w:val="fr-FR"/>
        </w:rPr>
        <w:t>. Il est en outre indiqué dans le rapport du bureau du HCDH au Népal qu</w:t>
      </w:r>
      <w:r>
        <w:rPr>
          <w:lang w:val="fr-FR"/>
        </w:rPr>
        <w:t>’aux dires de</w:t>
      </w:r>
      <w:r w:rsidRPr="00F3162E">
        <w:rPr>
          <w:lang w:val="fr-FR"/>
        </w:rPr>
        <w:t xml:space="preserve"> témoins, le mari de l</w:t>
      </w:r>
      <w:r>
        <w:rPr>
          <w:lang w:val="fr-FR"/>
        </w:rPr>
        <w:t>’</w:t>
      </w:r>
      <w:r w:rsidRPr="00F3162E">
        <w:rPr>
          <w:lang w:val="fr-FR"/>
        </w:rPr>
        <w:t>auteure avait des problèmes de santé qui s</w:t>
      </w:r>
      <w:r>
        <w:rPr>
          <w:lang w:val="fr-FR"/>
        </w:rPr>
        <w:t>’</w:t>
      </w:r>
      <w:r w:rsidRPr="00F3162E">
        <w:rPr>
          <w:lang w:val="fr-FR"/>
        </w:rPr>
        <w:t xml:space="preserve">étaient aggravés faute de traitement médical approprié. </w:t>
      </w:r>
    </w:p>
    <w:p w:rsidR="000E3900" w:rsidRPr="00F3162E" w:rsidRDefault="000E3900" w:rsidP="000E3900">
      <w:pPr>
        <w:pStyle w:val="SingleTxtG"/>
        <w:rPr>
          <w:lang w:val="fr-FR"/>
        </w:rPr>
      </w:pPr>
      <w:r w:rsidRPr="00F3162E">
        <w:rPr>
          <w:lang w:val="fr-FR"/>
        </w:rPr>
        <w:t>3.5</w:t>
      </w:r>
      <w:r w:rsidRPr="00F3162E">
        <w:rPr>
          <w:lang w:val="fr-FR"/>
        </w:rPr>
        <w:tab/>
      </w:r>
      <w:r w:rsidRPr="00F3162E">
        <w:rPr>
          <w:lang w:val="fr-FR" w:eastAsia="en-GB"/>
        </w:rPr>
        <w:t>L</w:t>
      </w:r>
      <w:r>
        <w:rPr>
          <w:lang w:val="fr-FR" w:eastAsia="en-GB"/>
        </w:rPr>
        <w:t>’</w:t>
      </w:r>
      <w:r w:rsidRPr="00F3162E">
        <w:rPr>
          <w:lang w:val="fr-FR" w:eastAsia="en-GB"/>
        </w:rPr>
        <w:t>auteure affirme que l</w:t>
      </w:r>
      <w:r>
        <w:rPr>
          <w:lang w:val="fr-FR" w:eastAsia="en-GB"/>
        </w:rPr>
        <w:t>’</w:t>
      </w:r>
      <w:r w:rsidRPr="00F3162E">
        <w:rPr>
          <w:lang w:val="fr-FR" w:eastAsia="en-GB"/>
        </w:rPr>
        <w:t>État partie a violé l</w:t>
      </w:r>
      <w:r>
        <w:rPr>
          <w:lang w:val="fr-FR" w:eastAsia="en-GB"/>
        </w:rPr>
        <w:t>’article </w:t>
      </w:r>
      <w:r w:rsidRPr="00F3162E">
        <w:rPr>
          <w:lang w:val="fr-FR" w:eastAsia="en-GB"/>
        </w:rPr>
        <w:t xml:space="preserve">9 du Pacte. Son mari a été arrêté par des membres de </w:t>
      </w:r>
      <w:r>
        <w:rPr>
          <w:lang w:val="fr-FR"/>
        </w:rPr>
        <w:t>l’Armée royale népalaise</w:t>
      </w:r>
      <w:r w:rsidRPr="00F3162E" w:rsidDel="00FA78B6">
        <w:rPr>
          <w:lang w:val="fr-FR" w:eastAsia="en-GB"/>
        </w:rPr>
        <w:t xml:space="preserve"> </w:t>
      </w:r>
      <w:r w:rsidRPr="00F3162E">
        <w:rPr>
          <w:lang w:val="fr-FR" w:eastAsia="en-GB"/>
        </w:rPr>
        <w:t xml:space="preserve">qui ne </w:t>
      </w:r>
      <w:r>
        <w:rPr>
          <w:lang w:val="fr-FR" w:eastAsia="en-GB"/>
        </w:rPr>
        <w:t xml:space="preserve">lui ont pas présenté de mandat </w:t>
      </w:r>
      <w:r w:rsidRPr="00F3162E">
        <w:rPr>
          <w:lang w:val="fr-FR" w:eastAsia="en-GB"/>
        </w:rPr>
        <w:t>d</w:t>
      </w:r>
      <w:r>
        <w:rPr>
          <w:lang w:val="fr-FR" w:eastAsia="en-GB"/>
        </w:rPr>
        <w:t>’</w:t>
      </w:r>
      <w:r w:rsidRPr="00F3162E">
        <w:rPr>
          <w:lang w:val="fr-FR" w:eastAsia="en-GB"/>
        </w:rPr>
        <w:t xml:space="preserve">arrêt </w:t>
      </w:r>
      <w:r>
        <w:rPr>
          <w:lang w:val="fr-FR" w:eastAsia="en-GB"/>
        </w:rPr>
        <w:t xml:space="preserve">ni expliqué adéquatement </w:t>
      </w:r>
      <w:r w:rsidRPr="00F3162E">
        <w:rPr>
          <w:lang w:val="fr-FR" w:eastAsia="en-GB"/>
        </w:rPr>
        <w:t xml:space="preserve">les raisons de son arrestation, et il a été </w:t>
      </w:r>
      <w:r>
        <w:rPr>
          <w:lang w:val="fr-FR" w:eastAsia="en-GB"/>
        </w:rPr>
        <w:t xml:space="preserve">détenu </w:t>
      </w:r>
      <w:r w:rsidRPr="00F3162E">
        <w:rPr>
          <w:lang w:val="fr-FR" w:eastAsia="en-GB"/>
        </w:rPr>
        <w:t xml:space="preserve">au secret à la </w:t>
      </w:r>
      <w:r>
        <w:rPr>
          <w:lang w:val="fr-FR" w:eastAsia="en-GB"/>
        </w:rPr>
        <w:t>caserne de Bhairab Nath</w:t>
      </w:r>
      <w:r w:rsidRPr="00F3162E">
        <w:rPr>
          <w:lang w:val="fr-FR" w:eastAsia="en-GB"/>
        </w:rPr>
        <w:t xml:space="preserve">. </w:t>
      </w:r>
      <w:r>
        <w:rPr>
          <w:lang w:val="fr-FR" w:eastAsia="en-GB"/>
        </w:rPr>
        <w:t>L’</w:t>
      </w:r>
      <w:r w:rsidRPr="00F3162E">
        <w:rPr>
          <w:lang w:val="fr-FR" w:eastAsia="en-GB"/>
        </w:rPr>
        <w:t xml:space="preserve">armée a </w:t>
      </w:r>
      <w:r>
        <w:rPr>
          <w:lang w:val="fr-FR" w:eastAsia="en-GB"/>
        </w:rPr>
        <w:t xml:space="preserve">par la suite </w:t>
      </w:r>
      <w:r w:rsidRPr="00F3162E">
        <w:rPr>
          <w:lang w:val="fr-FR" w:eastAsia="en-GB"/>
        </w:rPr>
        <w:t>nié qu</w:t>
      </w:r>
      <w:r>
        <w:rPr>
          <w:lang w:val="fr-FR" w:eastAsia="en-GB"/>
        </w:rPr>
        <w:t>’</w:t>
      </w:r>
      <w:r w:rsidRPr="00F3162E">
        <w:rPr>
          <w:lang w:val="fr-FR" w:eastAsia="en-GB"/>
        </w:rPr>
        <w:t>il ait été arrêté et placé en détention. Sa détention n</w:t>
      </w:r>
      <w:r>
        <w:rPr>
          <w:lang w:val="fr-FR" w:eastAsia="en-GB"/>
        </w:rPr>
        <w:t>’</w:t>
      </w:r>
      <w:r w:rsidRPr="00F3162E">
        <w:rPr>
          <w:lang w:val="fr-FR" w:eastAsia="en-GB"/>
        </w:rPr>
        <w:t>a pas été officie</w:t>
      </w:r>
      <w:r>
        <w:rPr>
          <w:lang w:val="fr-FR" w:eastAsia="en-GB"/>
        </w:rPr>
        <w:t>l</w:t>
      </w:r>
      <w:r w:rsidRPr="00F3162E">
        <w:rPr>
          <w:lang w:val="fr-FR" w:eastAsia="en-GB"/>
        </w:rPr>
        <w:t>l</w:t>
      </w:r>
      <w:r>
        <w:rPr>
          <w:lang w:val="fr-FR" w:eastAsia="en-GB"/>
        </w:rPr>
        <w:t>ement</w:t>
      </w:r>
      <w:r w:rsidRPr="00F3162E">
        <w:rPr>
          <w:lang w:val="fr-FR" w:eastAsia="en-GB"/>
        </w:rPr>
        <w:t xml:space="preserve"> consignée ni enregistrée</w:t>
      </w:r>
      <w:r w:rsidRPr="00F3162E">
        <w:rPr>
          <w:lang w:val="fr-FR"/>
        </w:rPr>
        <w:t xml:space="preserve"> et ses proches ne l</w:t>
      </w:r>
      <w:r>
        <w:rPr>
          <w:lang w:val="fr-FR"/>
        </w:rPr>
        <w:t>’</w:t>
      </w:r>
      <w:r w:rsidRPr="00F3162E">
        <w:rPr>
          <w:lang w:val="fr-FR"/>
        </w:rPr>
        <w:t>ont jamais revu. Il n</w:t>
      </w:r>
      <w:r>
        <w:rPr>
          <w:lang w:val="fr-FR"/>
        </w:rPr>
        <w:t>’</w:t>
      </w:r>
      <w:r w:rsidRPr="00F3162E">
        <w:rPr>
          <w:lang w:val="fr-FR"/>
        </w:rPr>
        <w:t>a jamais été inculpé et n</w:t>
      </w:r>
      <w:r>
        <w:rPr>
          <w:lang w:val="fr-FR"/>
        </w:rPr>
        <w:t>’</w:t>
      </w:r>
      <w:r w:rsidRPr="00F3162E">
        <w:rPr>
          <w:lang w:val="fr-FR"/>
        </w:rPr>
        <w:t xml:space="preserve">a pas été présenté à un juge ou </w:t>
      </w:r>
      <w:r>
        <w:rPr>
          <w:lang w:val="fr-FR"/>
        </w:rPr>
        <w:t xml:space="preserve">une </w:t>
      </w:r>
      <w:r w:rsidRPr="00F3162E">
        <w:rPr>
          <w:lang w:val="fr-FR"/>
        </w:rPr>
        <w:t xml:space="preserve">autre </w:t>
      </w:r>
      <w:r>
        <w:rPr>
          <w:lang w:val="fr-FR"/>
        </w:rPr>
        <w:t xml:space="preserve">autorité </w:t>
      </w:r>
      <w:r w:rsidRPr="00F3162E">
        <w:rPr>
          <w:lang w:val="fr-FR"/>
        </w:rPr>
        <w:t>habilité</w:t>
      </w:r>
      <w:r>
        <w:rPr>
          <w:lang w:val="fr-FR"/>
        </w:rPr>
        <w:t>e</w:t>
      </w:r>
      <w:r w:rsidRPr="00F3162E">
        <w:rPr>
          <w:lang w:val="fr-FR"/>
        </w:rPr>
        <w:t xml:space="preserve"> par la loi à exercer </w:t>
      </w:r>
      <w:r>
        <w:rPr>
          <w:lang w:val="fr-FR"/>
        </w:rPr>
        <w:t xml:space="preserve">des fonctions </w:t>
      </w:r>
      <w:r w:rsidRPr="00F3162E">
        <w:rPr>
          <w:lang w:val="fr-FR"/>
        </w:rPr>
        <w:t>judiciaire</w:t>
      </w:r>
      <w:r>
        <w:rPr>
          <w:lang w:val="fr-FR"/>
        </w:rPr>
        <w:t>s</w:t>
      </w:r>
      <w:r w:rsidRPr="00F3162E">
        <w:rPr>
          <w:lang w:val="fr-FR"/>
        </w:rPr>
        <w:t>. Il n</w:t>
      </w:r>
      <w:r>
        <w:rPr>
          <w:lang w:val="fr-FR"/>
        </w:rPr>
        <w:t>’</w:t>
      </w:r>
      <w:r w:rsidRPr="00F3162E">
        <w:rPr>
          <w:lang w:val="fr-FR"/>
        </w:rPr>
        <w:t xml:space="preserve">a pas eu la possibilité </w:t>
      </w:r>
      <w:r>
        <w:rPr>
          <w:lang w:val="fr-FR"/>
        </w:rPr>
        <w:t xml:space="preserve">de saisir un </w:t>
      </w:r>
      <w:r w:rsidRPr="00F3162E">
        <w:rPr>
          <w:lang w:val="fr-FR"/>
        </w:rPr>
        <w:t xml:space="preserve">tribunal pour contester la légalité de sa détention. </w:t>
      </w:r>
    </w:p>
    <w:p w:rsidR="000E3900" w:rsidRPr="00F3162E" w:rsidRDefault="000E3900" w:rsidP="000E3900">
      <w:pPr>
        <w:pStyle w:val="SingleTxtG"/>
        <w:rPr>
          <w:lang w:val="fr-FR"/>
        </w:rPr>
      </w:pPr>
      <w:r w:rsidRPr="00F3162E">
        <w:rPr>
          <w:lang w:val="fr-FR"/>
        </w:rPr>
        <w:t>3.6</w:t>
      </w:r>
      <w:r w:rsidRPr="00F3162E">
        <w:rPr>
          <w:lang w:val="fr-FR"/>
        </w:rPr>
        <w:tab/>
        <w:t>Compte tenu de sa détention au secret, de sa disparition forcée et du fait que les autorités n</w:t>
      </w:r>
      <w:r>
        <w:rPr>
          <w:lang w:val="fr-FR"/>
        </w:rPr>
        <w:t>’</w:t>
      </w:r>
      <w:r w:rsidRPr="00F3162E">
        <w:rPr>
          <w:lang w:val="fr-FR"/>
        </w:rPr>
        <w:t>ont pas mené d</w:t>
      </w:r>
      <w:r>
        <w:rPr>
          <w:lang w:val="fr-FR"/>
        </w:rPr>
        <w:t>’</w:t>
      </w:r>
      <w:r w:rsidRPr="00F3162E">
        <w:rPr>
          <w:lang w:val="fr-FR"/>
        </w:rPr>
        <w:t>enquête efficace pour déterminer où il se trouvait et ce qui lui était arrivé, M. Nakarmi est depuis le 23 septembre 2003 soustrait à la protection de la loi, ce qui l</w:t>
      </w:r>
      <w:r>
        <w:rPr>
          <w:lang w:val="fr-FR"/>
        </w:rPr>
        <w:t>’</w:t>
      </w:r>
      <w:r w:rsidRPr="00F3162E">
        <w:rPr>
          <w:lang w:val="fr-FR"/>
        </w:rPr>
        <w:t>empêche de jouir de ses droits de l</w:t>
      </w:r>
      <w:r>
        <w:rPr>
          <w:lang w:val="fr-FR"/>
        </w:rPr>
        <w:t>’</w:t>
      </w:r>
      <w:r w:rsidRPr="00F3162E">
        <w:rPr>
          <w:lang w:val="fr-FR"/>
        </w:rPr>
        <w:t>homme et de ses libertés. En conséquence, l</w:t>
      </w:r>
      <w:r>
        <w:rPr>
          <w:lang w:val="fr-FR"/>
        </w:rPr>
        <w:t>’</w:t>
      </w:r>
      <w:r w:rsidRPr="00F3162E">
        <w:rPr>
          <w:lang w:val="fr-FR"/>
        </w:rPr>
        <w:t>État partie est responsable d</w:t>
      </w:r>
      <w:r>
        <w:rPr>
          <w:lang w:val="fr-FR"/>
        </w:rPr>
        <w:t>’</w:t>
      </w:r>
      <w:r w:rsidRPr="00F3162E">
        <w:rPr>
          <w:lang w:val="fr-FR"/>
        </w:rPr>
        <w:t>une violation continue de l</w:t>
      </w:r>
      <w:r>
        <w:rPr>
          <w:lang w:val="fr-FR"/>
        </w:rPr>
        <w:t>’</w:t>
      </w:r>
      <w:r w:rsidRPr="00F3162E">
        <w:rPr>
          <w:lang w:val="fr-FR"/>
        </w:rPr>
        <w:t>article</w:t>
      </w:r>
      <w:r>
        <w:rPr>
          <w:lang w:val="fr-FR"/>
        </w:rPr>
        <w:t> </w:t>
      </w:r>
      <w:r w:rsidRPr="00F3162E">
        <w:rPr>
          <w:lang w:val="fr-FR"/>
        </w:rPr>
        <w:t>16 du Pacte.</w:t>
      </w:r>
    </w:p>
    <w:p w:rsidR="000E3900" w:rsidRPr="00F3162E" w:rsidRDefault="000E3900" w:rsidP="000E3900">
      <w:pPr>
        <w:pStyle w:val="SingleTxtG"/>
        <w:rPr>
          <w:lang w:val="fr-FR"/>
        </w:rPr>
      </w:pPr>
      <w:r w:rsidRPr="00F3162E">
        <w:rPr>
          <w:lang w:val="fr-FR"/>
        </w:rPr>
        <w:t>3.7</w:t>
      </w:r>
      <w:r w:rsidRPr="00F3162E">
        <w:rPr>
          <w:lang w:val="fr-FR"/>
        </w:rPr>
        <w:tab/>
        <w:t>Bien que l</w:t>
      </w:r>
      <w:r>
        <w:rPr>
          <w:lang w:val="fr-FR"/>
        </w:rPr>
        <w:t>’</w:t>
      </w:r>
      <w:r w:rsidRPr="00F3162E">
        <w:rPr>
          <w:lang w:val="fr-FR"/>
        </w:rPr>
        <w:t>auteure ait rapidement signalé la privation arbitraire de liberté et la disparition forcée de son mari, aucune enquête diligente, impartiale, approfondie et indépendante n</w:t>
      </w:r>
      <w:r>
        <w:rPr>
          <w:lang w:val="fr-FR"/>
        </w:rPr>
        <w:t>’</w:t>
      </w:r>
      <w:r w:rsidRPr="00F3162E">
        <w:rPr>
          <w:lang w:val="fr-FR"/>
        </w:rPr>
        <w:t>a été menée d</w:t>
      </w:r>
      <w:r>
        <w:rPr>
          <w:lang w:val="fr-FR"/>
        </w:rPr>
        <w:t>’</w:t>
      </w:r>
      <w:r w:rsidRPr="00F3162E">
        <w:rPr>
          <w:lang w:val="fr-FR"/>
        </w:rPr>
        <w:t>office, et le sort de son mari ainsi que le lieu où il se trouve restent inconnus</w:t>
      </w:r>
      <w:r>
        <w:rPr>
          <w:lang w:val="fr-FR"/>
        </w:rPr>
        <w:t xml:space="preserve"> à ce jour</w:t>
      </w:r>
      <w:r w:rsidRPr="00F3162E">
        <w:rPr>
          <w:lang w:val="fr-FR"/>
        </w:rPr>
        <w:t xml:space="preserve">. En outre, </w:t>
      </w:r>
      <w:r>
        <w:rPr>
          <w:lang w:val="fr-FR"/>
        </w:rPr>
        <w:t xml:space="preserve">à la date où la présente plainte a été présentée, </w:t>
      </w:r>
      <w:r w:rsidRPr="00F3162E">
        <w:rPr>
          <w:lang w:val="fr-FR"/>
        </w:rPr>
        <w:lastRenderedPageBreak/>
        <w:t>personne n</w:t>
      </w:r>
      <w:r>
        <w:rPr>
          <w:lang w:val="fr-FR"/>
        </w:rPr>
        <w:t>’</w:t>
      </w:r>
      <w:r w:rsidRPr="00F3162E">
        <w:rPr>
          <w:lang w:val="fr-FR"/>
        </w:rPr>
        <w:t>a</w:t>
      </w:r>
      <w:r>
        <w:rPr>
          <w:lang w:val="fr-FR"/>
        </w:rPr>
        <w:t>vait</w:t>
      </w:r>
      <w:r w:rsidRPr="00F3162E">
        <w:rPr>
          <w:lang w:val="fr-FR"/>
        </w:rPr>
        <w:t xml:space="preserve"> été convoqué ni condamné pour la privation arbitraire de liberté</w:t>
      </w:r>
      <w:r>
        <w:rPr>
          <w:lang w:val="fr-FR"/>
        </w:rPr>
        <w:t xml:space="preserve"> du mari de l’auteure</w:t>
      </w:r>
      <w:r w:rsidRPr="00F3162E">
        <w:rPr>
          <w:lang w:val="fr-FR"/>
        </w:rPr>
        <w:t xml:space="preserve">, </w:t>
      </w:r>
      <w:r>
        <w:rPr>
          <w:lang w:val="fr-FR"/>
        </w:rPr>
        <w:t>s</w:t>
      </w:r>
      <w:r w:rsidRPr="00F3162E">
        <w:rPr>
          <w:lang w:val="fr-FR"/>
        </w:rPr>
        <w:t>a disparition forcée, l</w:t>
      </w:r>
      <w:r>
        <w:rPr>
          <w:lang w:val="fr-FR"/>
        </w:rPr>
        <w:t>es</w:t>
      </w:r>
      <w:r w:rsidRPr="00F3162E">
        <w:rPr>
          <w:lang w:val="fr-FR"/>
        </w:rPr>
        <w:t xml:space="preserve"> torture</w:t>
      </w:r>
      <w:r>
        <w:rPr>
          <w:lang w:val="fr-FR"/>
        </w:rPr>
        <w:t>s qu’il a subies</w:t>
      </w:r>
      <w:r w:rsidRPr="00F3162E">
        <w:rPr>
          <w:lang w:val="fr-FR"/>
        </w:rPr>
        <w:t xml:space="preserve">, </w:t>
      </w:r>
      <w:r>
        <w:rPr>
          <w:lang w:val="fr-FR"/>
        </w:rPr>
        <w:t xml:space="preserve">son </w:t>
      </w:r>
      <w:r w:rsidRPr="00F3162E">
        <w:rPr>
          <w:lang w:val="fr-FR"/>
        </w:rPr>
        <w:t xml:space="preserve">très probable </w:t>
      </w:r>
      <w:r>
        <w:rPr>
          <w:lang w:val="fr-FR"/>
        </w:rPr>
        <w:t xml:space="preserve">décès </w:t>
      </w:r>
      <w:r w:rsidRPr="00F3162E">
        <w:rPr>
          <w:lang w:val="fr-FR"/>
        </w:rPr>
        <w:t>et la dissimulation subséquente de sa dépouille. Il en résulte que l</w:t>
      </w:r>
      <w:r>
        <w:rPr>
          <w:lang w:val="fr-FR"/>
        </w:rPr>
        <w:t>’</w:t>
      </w:r>
      <w:r w:rsidRPr="00F3162E">
        <w:rPr>
          <w:lang w:val="fr-FR"/>
        </w:rPr>
        <w:t>État partie a violé et continue de violer les dr</w:t>
      </w:r>
      <w:r>
        <w:rPr>
          <w:lang w:val="fr-FR"/>
        </w:rPr>
        <w:t>oits protégés par les articles </w:t>
      </w:r>
      <w:r w:rsidRPr="00F3162E">
        <w:rPr>
          <w:lang w:val="fr-FR"/>
        </w:rPr>
        <w:t>6 (par. 1), 7, 9, 10 (par. 1) et 16, lu</w:t>
      </w:r>
      <w:r>
        <w:rPr>
          <w:lang w:val="fr-FR"/>
        </w:rPr>
        <w:t>s</w:t>
      </w:r>
      <w:r w:rsidRPr="00F3162E">
        <w:rPr>
          <w:lang w:val="fr-FR"/>
        </w:rPr>
        <w:t xml:space="preserve"> c</w:t>
      </w:r>
      <w:r>
        <w:rPr>
          <w:lang w:val="fr-FR"/>
        </w:rPr>
        <w:t>onjointement avec le paragraphe </w:t>
      </w:r>
      <w:r w:rsidRPr="00F3162E">
        <w:rPr>
          <w:lang w:val="fr-FR"/>
        </w:rPr>
        <w:t>3 de l</w:t>
      </w:r>
      <w:r>
        <w:rPr>
          <w:lang w:val="fr-FR"/>
        </w:rPr>
        <w:t>’article </w:t>
      </w:r>
      <w:r w:rsidRPr="00F3162E">
        <w:rPr>
          <w:lang w:val="fr-FR"/>
        </w:rPr>
        <w:t xml:space="preserve">2 du Pacte. </w:t>
      </w:r>
    </w:p>
    <w:p w:rsidR="000E3900" w:rsidRPr="00F3162E" w:rsidRDefault="000E3900" w:rsidP="000E3900">
      <w:pPr>
        <w:pStyle w:val="SingleTxtG"/>
        <w:rPr>
          <w:lang w:val="fr-FR"/>
        </w:rPr>
      </w:pPr>
      <w:r w:rsidRPr="00F3162E">
        <w:rPr>
          <w:lang w:val="fr-FR"/>
        </w:rPr>
        <w:t>3.8</w:t>
      </w:r>
      <w:r w:rsidRPr="00F3162E">
        <w:rPr>
          <w:lang w:val="fr-FR"/>
        </w:rPr>
        <w:tab/>
        <w:t>L</w:t>
      </w:r>
      <w:r>
        <w:rPr>
          <w:lang w:val="fr-FR"/>
        </w:rPr>
        <w:t>’</w:t>
      </w:r>
      <w:r w:rsidRPr="00F3162E">
        <w:rPr>
          <w:lang w:val="fr-FR"/>
        </w:rPr>
        <w:t>auteure affirme que l</w:t>
      </w:r>
      <w:r>
        <w:rPr>
          <w:lang w:val="fr-FR"/>
        </w:rPr>
        <w:t>’</w:t>
      </w:r>
      <w:r w:rsidRPr="00F3162E">
        <w:rPr>
          <w:lang w:val="fr-FR"/>
        </w:rPr>
        <w:t>État partie a violé les droits qu</w:t>
      </w:r>
      <w:r>
        <w:rPr>
          <w:lang w:val="fr-FR"/>
        </w:rPr>
        <w:t>’</w:t>
      </w:r>
      <w:r w:rsidRPr="00F3162E">
        <w:rPr>
          <w:lang w:val="fr-FR"/>
        </w:rPr>
        <w:t>elle tient de l</w:t>
      </w:r>
      <w:r>
        <w:rPr>
          <w:lang w:val="fr-FR"/>
        </w:rPr>
        <w:t>’</w:t>
      </w:r>
      <w:r w:rsidRPr="00F3162E">
        <w:rPr>
          <w:lang w:val="fr-FR"/>
        </w:rPr>
        <w:t>article</w:t>
      </w:r>
      <w:r>
        <w:rPr>
          <w:lang w:val="fr-FR"/>
        </w:rPr>
        <w:t> </w:t>
      </w:r>
      <w:r w:rsidRPr="00F3162E">
        <w:rPr>
          <w:lang w:val="fr-FR"/>
        </w:rPr>
        <w:t>7, lu c</w:t>
      </w:r>
      <w:r>
        <w:rPr>
          <w:lang w:val="fr-FR"/>
        </w:rPr>
        <w:t>onjointement avec le paragraphe </w:t>
      </w:r>
      <w:r w:rsidRPr="00F3162E">
        <w:rPr>
          <w:lang w:val="fr-FR"/>
        </w:rPr>
        <w:t>3 de l</w:t>
      </w:r>
      <w:r>
        <w:rPr>
          <w:lang w:val="fr-FR"/>
        </w:rPr>
        <w:t>’</w:t>
      </w:r>
      <w:r w:rsidRPr="00F3162E">
        <w:rPr>
          <w:lang w:val="fr-FR"/>
        </w:rPr>
        <w:t>article</w:t>
      </w:r>
      <w:r>
        <w:rPr>
          <w:lang w:val="fr-FR"/>
        </w:rPr>
        <w:t> </w:t>
      </w:r>
      <w:r w:rsidRPr="00F3162E">
        <w:rPr>
          <w:lang w:val="fr-FR"/>
        </w:rPr>
        <w:t xml:space="preserve">2 du Pacte, </w:t>
      </w:r>
      <w:r>
        <w:rPr>
          <w:lang w:val="fr-FR"/>
        </w:rPr>
        <w:t xml:space="preserve">parce qu’elle </w:t>
      </w:r>
      <w:r w:rsidRPr="00F3162E">
        <w:rPr>
          <w:lang w:val="fr-FR"/>
        </w:rPr>
        <w:t>a été plongée dans une angoisse et une détresse profondes du fait de l</w:t>
      </w:r>
      <w:r>
        <w:rPr>
          <w:lang w:val="fr-FR"/>
        </w:rPr>
        <w:t>’</w:t>
      </w:r>
      <w:r w:rsidRPr="00F3162E">
        <w:rPr>
          <w:lang w:val="fr-FR"/>
        </w:rPr>
        <w:t xml:space="preserve">arrestation arbitraire puis de la disparition forcée de son mari, ainsi que des actes et omissions des autorités </w:t>
      </w:r>
      <w:r>
        <w:rPr>
          <w:lang w:val="fr-FR"/>
        </w:rPr>
        <w:t>à l’occasion de ces événements</w:t>
      </w:r>
      <w:r w:rsidRPr="00F3162E">
        <w:rPr>
          <w:lang w:val="fr-FR"/>
        </w:rPr>
        <w:t xml:space="preserve">. </w:t>
      </w:r>
      <w:r>
        <w:rPr>
          <w:lang w:val="fr-FR"/>
        </w:rPr>
        <w:t xml:space="preserve">Du fait </w:t>
      </w:r>
      <w:r w:rsidRPr="00F3162E">
        <w:rPr>
          <w:lang w:val="fr-FR"/>
        </w:rPr>
        <w:t xml:space="preserve">de la disparition de son mari, </w:t>
      </w:r>
      <w:r>
        <w:rPr>
          <w:lang w:val="fr-FR"/>
        </w:rPr>
        <w:t xml:space="preserve">elle a dû élever </w:t>
      </w:r>
      <w:r w:rsidRPr="00F3162E">
        <w:rPr>
          <w:lang w:val="fr-FR"/>
        </w:rPr>
        <w:t>seule</w:t>
      </w:r>
      <w:r>
        <w:rPr>
          <w:lang w:val="fr-FR"/>
        </w:rPr>
        <w:t xml:space="preserve"> sa fille</w:t>
      </w:r>
      <w:r w:rsidRPr="00F3162E">
        <w:rPr>
          <w:lang w:val="fr-FR"/>
        </w:rPr>
        <w:t xml:space="preserve">. </w:t>
      </w:r>
      <w:r>
        <w:rPr>
          <w:lang w:val="fr-FR"/>
        </w:rPr>
        <w:t xml:space="preserve">À </w:t>
      </w:r>
      <w:r w:rsidRPr="00F3162E">
        <w:rPr>
          <w:lang w:val="fr-FR"/>
        </w:rPr>
        <w:t>ce jour, le droit de l</w:t>
      </w:r>
      <w:r>
        <w:rPr>
          <w:lang w:val="fr-FR"/>
        </w:rPr>
        <w:t>’</w:t>
      </w:r>
      <w:r w:rsidRPr="00F3162E">
        <w:rPr>
          <w:lang w:val="fr-FR"/>
        </w:rPr>
        <w:t xml:space="preserve">auteure de connaître la vérité sur les circonstances de la disparition forcée de son mari, </w:t>
      </w:r>
      <w:r>
        <w:rPr>
          <w:lang w:val="fr-FR"/>
        </w:rPr>
        <w:t xml:space="preserve">le </w:t>
      </w:r>
      <w:r w:rsidRPr="00F3162E">
        <w:rPr>
          <w:lang w:val="fr-FR"/>
        </w:rPr>
        <w:t xml:space="preserve">sort </w:t>
      </w:r>
      <w:r>
        <w:rPr>
          <w:lang w:val="fr-FR"/>
        </w:rPr>
        <w:t xml:space="preserve">de celui-ci </w:t>
      </w:r>
      <w:r w:rsidRPr="00F3162E">
        <w:rPr>
          <w:lang w:val="fr-FR"/>
        </w:rPr>
        <w:t>et le lieu où il se trouve, ainsi que les progrès et les résultats de l</w:t>
      </w:r>
      <w:r>
        <w:rPr>
          <w:lang w:val="fr-FR"/>
        </w:rPr>
        <w:t>’</w:t>
      </w:r>
      <w:r w:rsidRPr="00F3162E">
        <w:rPr>
          <w:lang w:val="fr-FR"/>
        </w:rPr>
        <w:t>enquête, n</w:t>
      </w:r>
      <w:r>
        <w:rPr>
          <w:lang w:val="fr-FR"/>
        </w:rPr>
        <w:t>’</w:t>
      </w:r>
      <w:r w:rsidRPr="00F3162E">
        <w:rPr>
          <w:lang w:val="fr-FR"/>
        </w:rPr>
        <w:t>a pas cessé d</w:t>
      </w:r>
      <w:r>
        <w:rPr>
          <w:lang w:val="fr-FR"/>
        </w:rPr>
        <w:t>’</w:t>
      </w:r>
      <w:r w:rsidRPr="00F3162E">
        <w:rPr>
          <w:lang w:val="fr-FR"/>
        </w:rPr>
        <w:t>être violé par l</w:t>
      </w:r>
      <w:r>
        <w:rPr>
          <w:lang w:val="fr-FR"/>
        </w:rPr>
        <w:t>’</w:t>
      </w:r>
      <w:r w:rsidRPr="00F3162E">
        <w:rPr>
          <w:lang w:val="fr-FR"/>
        </w:rPr>
        <w:t xml:space="preserve">État partie. </w:t>
      </w:r>
    </w:p>
    <w:p w:rsidR="000E3900" w:rsidRPr="00F3162E" w:rsidRDefault="000E3900" w:rsidP="000E3900">
      <w:pPr>
        <w:pStyle w:val="SingleTxtG"/>
        <w:rPr>
          <w:lang w:val="fr-FR"/>
        </w:rPr>
      </w:pPr>
      <w:r w:rsidRPr="00F3162E">
        <w:rPr>
          <w:lang w:val="fr-FR"/>
        </w:rPr>
        <w:t>3.9</w:t>
      </w:r>
      <w:r w:rsidRPr="00F3162E">
        <w:rPr>
          <w:lang w:val="fr-FR"/>
        </w:rPr>
        <w:tab/>
      </w:r>
      <w:r w:rsidRPr="000E3900">
        <w:rPr>
          <w:spacing w:val="-1"/>
          <w:lang w:val="fr-FR"/>
        </w:rPr>
        <w:t>L’auteure</w:t>
      </w:r>
      <w:r w:rsidRPr="00F3162E">
        <w:rPr>
          <w:lang w:val="fr-FR"/>
        </w:rPr>
        <w:t xml:space="preserve"> affirme également que sa fille est victime d</w:t>
      </w:r>
      <w:r>
        <w:rPr>
          <w:lang w:val="fr-FR"/>
        </w:rPr>
        <w:t>’</w:t>
      </w:r>
      <w:r w:rsidRPr="00F3162E">
        <w:rPr>
          <w:lang w:val="fr-FR"/>
        </w:rPr>
        <w:t>une violation des droits qu</w:t>
      </w:r>
      <w:r>
        <w:rPr>
          <w:lang w:val="fr-FR"/>
        </w:rPr>
        <w:t>’</w:t>
      </w:r>
      <w:r w:rsidRPr="00F3162E">
        <w:rPr>
          <w:lang w:val="fr-FR"/>
        </w:rPr>
        <w:t>elle tient de l</w:t>
      </w:r>
      <w:r>
        <w:rPr>
          <w:lang w:val="fr-FR"/>
        </w:rPr>
        <w:t>’article </w:t>
      </w:r>
      <w:r w:rsidRPr="00F3162E">
        <w:rPr>
          <w:lang w:val="fr-FR"/>
        </w:rPr>
        <w:t>7, lu c</w:t>
      </w:r>
      <w:r>
        <w:rPr>
          <w:lang w:val="fr-FR"/>
        </w:rPr>
        <w:t>onjointement avec le paragraphe </w:t>
      </w:r>
      <w:r w:rsidRPr="00F3162E">
        <w:rPr>
          <w:lang w:val="fr-FR"/>
        </w:rPr>
        <w:t>3 de l</w:t>
      </w:r>
      <w:r>
        <w:rPr>
          <w:lang w:val="fr-FR"/>
        </w:rPr>
        <w:t>’</w:t>
      </w:r>
      <w:r w:rsidRPr="00F3162E">
        <w:rPr>
          <w:lang w:val="fr-FR"/>
        </w:rPr>
        <w:t>article</w:t>
      </w:r>
      <w:r>
        <w:rPr>
          <w:lang w:val="fr-FR"/>
        </w:rPr>
        <w:t> 2 et le paragraphe </w:t>
      </w:r>
      <w:r w:rsidRPr="00F3162E">
        <w:rPr>
          <w:lang w:val="fr-FR"/>
        </w:rPr>
        <w:t>1 de l</w:t>
      </w:r>
      <w:r>
        <w:rPr>
          <w:lang w:val="fr-FR"/>
        </w:rPr>
        <w:t>’article </w:t>
      </w:r>
      <w:r w:rsidRPr="00F3162E">
        <w:rPr>
          <w:lang w:val="fr-FR"/>
        </w:rPr>
        <w:t xml:space="preserve">24 du Pacte. La fillette était âgée de </w:t>
      </w:r>
      <w:r>
        <w:rPr>
          <w:lang w:val="fr-FR"/>
        </w:rPr>
        <w:t>3 </w:t>
      </w:r>
      <w:r w:rsidRPr="00F3162E">
        <w:rPr>
          <w:lang w:val="fr-FR"/>
        </w:rPr>
        <w:t>ans au moment de la disparition de son père. En tant qu</w:t>
      </w:r>
      <w:r>
        <w:rPr>
          <w:lang w:val="fr-FR"/>
        </w:rPr>
        <w:t>’</w:t>
      </w:r>
      <w:r w:rsidRPr="00F3162E">
        <w:rPr>
          <w:lang w:val="fr-FR"/>
        </w:rPr>
        <w:t>enfant, elle a été particulièrement touchée car elle a dû grandir sans pouvoir jouir d</w:t>
      </w:r>
      <w:r>
        <w:rPr>
          <w:lang w:val="fr-FR"/>
        </w:rPr>
        <w:t>’</w:t>
      </w:r>
      <w:r w:rsidRPr="00F3162E">
        <w:rPr>
          <w:lang w:val="fr-FR"/>
        </w:rPr>
        <w:t>une vie de famille et elle vit dans l</w:t>
      </w:r>
      <w:r>
        <w:rPr>
          <w:lang w:val="fr-FR"/>
        </w:rPr>
        <w:t>’</w:t>
      </w:r>
      <w:r w:rsidRPr="00F3162E">
        <w:rPr>
          <w:lang w:val="fr-FR"/>
        </w:rPr>
        <w:t>angoisse permanente de ne pas savoir où est son père et s</w:t>
      </w:r>
      <w:r>
        <w:rPr>
          <w:lang w:val="fr-FR"/>
        </w:rPr>
        <w:t>’</w:t>
      </w:r>
      <w:r w:rsidRPr="00F3162E">
        <w:rPr>
          <w:lang w:val="fr-FR"/>
        </w:rPr>
        <w:t>il va revenir. La détérioration de l</w:t>
      </w:r>
      <w:r>
        <w:rPr>
          <w:lang w:val="fr-FR"/>
        </w:rPr>
        <w:t>’</w:t>
      </w:r>
      <w:r w:rsidRPr="00F3162E">
        <w:rPr>
          <w:lang w:val="fr-FR"/>
        </w:rPr>
        <w:t xml:space="preserve">état de santé psychologique de sa mère a </w:t>
      </w:r>
      <w:r>
        <w:rPr>
          <w:lang w:val="fr-FR"/>
        </w:rPr>
        <w:t xml:space="preserve">de plus </w:t>
      </w:r>
      <w:r w:rsidRPr="00F3162E">
        <w:rPr>
          <w:lang w:val="fr-FR"/>
        </w:rPr>
        <w:t>eu des conséquenc</w:t>
      </w:r>
      <w:r>
        <w:rPr>
          <w:lang w:val="fr-FR"/>
        </w:rPr>
        <w:t>es sur la capacité de celle-ci de</w:t>
      </w:r>
      <w:r w:rsidRPr="00F3162E">
        <w:rPr>
          <w:lang w:val="fr-FR"/>
        </w:rPr>
        <w:t xml:space="preserve"> l</w:t>
      </w:r>
      <w:r>
        <w:rPr>
          <w:lang w:val="fr-FR"/>
        </w:rPr>
        <w:t>’</w:t>
      </w:r>
      <w:r w:rsidRPr="00F3162E">
        <w:rPr>
          <w:lang w:val="fr-FR"/>
        </w:rPr>
        <w:t>élever.</w:t>
      </w:r>
    </w:p>
    <w:p w:rsidR="000E3900" w:rsidRPr="00F3162E" w:rsidRDefault="0050536F" w:rsidP="000E3900">
      <w:pPr>
        <w:pStyle w:val="SingleTxtG"/>
        <w:rPr>
          <w:lang w:val="fr-FR"/>
        </w:rPr>
      </w:pPr>
      <w:r>
        <w:rPr>
          <w:spacing w:val="2"/>
          <w:lang w:val="fr-FR"/>
        </w:rPr>
        <w:t>3.10</w:t>
      </w:r>
      <w:r w:rsidR="000E3900" w:rsidRPr="00F3162E">
        <w:rPr>
          <w:spacing w:val="2"/>
          <w:lang w:val="fr-FR"/>
        </w:rPr>
        <w:tab/>
      </w:r>
      <w:r w:rsidR="000E3900" w:rsidRPr="00F3162E">
        <w:rPr>
          <w:lang w:val="fr-FR"/>
        </w:rPr>
        <w:t>L</w:t>
      </w:r>
      <w:r w:rsidR="000E3900">
        <w:rPr>
          <w:lang w:val="fr-FR"/>
        </w:rPr>
        <w:t>’</w:t>
      </w:r>
      <w:r w:rsidR="000E3900" w:rsidRPr="00F3162E">
        <w:rPr>
          <w:lang w:val="fr-FR"/>
        </w:rPr>
        <w:t>auteure prie le Comité de recommander à l</w:t>
      </w:r>
      <w:r w:rsidR="000E3900">
        <w:rPr>
          <w:lang w:val="fr-FR"/>
        </w:rPr>
        <w:t>’</w:t>
      </w:r>
      <w:r w:rsidR="000E3900" w:rsidRPr="00F3162E">
        <w:rPr>
          <w:lang w:val="fr-FR"/>
        </w:rPr>
        <w:t>État partie : a) d</w:t>
      </w:r>
      <w:r w:rsidR="000E3900">
        <w:rPr>
          <w:lang w:val="fr-FR"/>
        </w:rPr>
        <w:t>’</w:t>
      </w:r>
      <w:r w:rsidR="000E3900" w:rsidRPr="00F3162E">
        <w:rPr>
          <w:lang w:val="fr-FR"/>
        </w:rPr>
        <w:t>ordonner d</w:t>
      </w:r>
      <w:r w:rsidR="000E3900">
        <w:rPr>
          <w:lang w:val="fr-FR"/>
        </w:rPr>
        <w:t>’</w:t>
      </w:r>
      <w:r w:rsidR="000E3900" w:rsidRPr="00F3162E">
        <w:rPr>
          <w:lang w:val="fr-FR"/>
        </w:rPr>
        <w:t>urgence l</w:t>
      </w:r>
      <w:r w:rsidR="000E3900">
        <w:rPr>
          <w:lang w:val="fr-FR"/>
        </w:rPr>
        <w:t>’</w:t>
      </w:r>
      <w:r w:rsidR="000E3900" w:rsidRPr="00F3162E">
        <w:rPr>
          <w:lang w:val="fr-FR"/>
        </w:rPr>
        <w:t>ouverture d</w:t>
      </w:r>
      <w:r w:rsidR="000E3900">
        <w:rPr>
          <w:lang w:val="fr-FR"/>
        </w:rPr>
        <w:t>’</w:t>
      </w:r>
      <w:r w:rsidR="000E3900" w:rsidRPr="00F3162E">
        <w:rPr>
          <w:lang w:val="fr-FR"/>
        </w:rPr>
        <w:t>une enquête indépendante pour déterminer le sort de son mari et le lieu où celui</w:t>
      </w:r>
      <w:r w:rsidR="000E3900">
        <w:rPr>
          <w:lang w:val="fr-FR"/>
        </w:rPr>
        <w:noBreakHyphen/>
      </w:r>
      <w:r w:rsidR="000E3900" w:rsidRPr="00F3162E">
        <w:rPr>
          <w:lang w:val="fr-FR"/>
        </w:rPr>
        <w:t>ci se trouve et, si son décès est confirmé, de localiser, d</w:t>
      </w:r>
      <w:r w:rsidR="000E3900">
        <w:rPr>
          <w:lang w:val="fr-FR"/>
        </w:rPr>
        <w:t>’</w:t>
      </w:r>
      <w:r w:rsidR="000E3900" w:rsidRPr="00F3162E">
        <w:rPr>
          <w:lang w:val="fr-FR"/>
        </w:rPr>
        <w:t>exhumer et d</w:t>
      </w:r>
      <w:r w:rsidR="000E3900">
        <w:rPr>
          <w:lang w:val="fr-FR"/>
        </w:rPr>
        <w:t>’</w:t>
      </w:r>
      <w:r w:rsidR="000E3900" w:rsidRPr="00F3162E">
        <w:rPr>
          <w:lang w:val="fr-FR"/>
        </w:rPr>
        <w:t>identifier sa dépouille, de la respecter et de la restituer à la famille</w:t>
      </w:r>
      <w:r w:rsidR="00221EFF">
        <w:rPr>
          <w:lang w:val="fr-FR"/>
        </w:rPr>
        <w:t> </w:t>
      </w:r>
      <w:r w:rsidR="000E3900">
        <w:rPr>
          <w:lang w:val="fr-FR"/>
        </w:rPr>
        <w:t>;</w:t>
      </w:r>
      <w:r w:rsidR="000E3900" w:rsidRPr="00F3162E">
        <w:rPr>
          <w:lang w:val="fr-FR"/>
        </w:rPr>
        <w:t xml:space="preserve"> b) de traduire les responsables devant les autorités civiles compétentes afin qu</w:t>
      </w:r>
      <w:r w:rsidR="000E3900">
        <w:rPr>
          <w:lang w:val="fr-FR"/>
        </w:rPr>
        <w:t>’</w:t>
      </w:r>
      <w:r w:rsidR="000E3900" w:rsidRPr="00F3162E">
        <w:rPr>
          <w:lang w:val="fr-FR"/>
        </w:rPr>
        <w:t>ils soient poursuivis, jugés et punis, et de rendre publics les résultats de ces mesures</w:t>
      </w:r>
      <w:r w:rsidR="00221EFF">
        <w:rPr>
          <w:lang w:val="fr-FR"/>
        </w:rPr>
        <w:t> </w:t>
      </w:r>
      <w:r w:rsidR="000E3900">
        <w:rPr>
          <w:lang w:val="fr-FR"/>
        </w:rPr>
        <w:t>;</w:t>
      </w:r>
      <w:r w:rsidR="000E3900" w:rsidRPr="00F3162E">
        <w:rPr>
          <w:lang w:val="fr-FR"/>
        </w:rPr>
        <w:t xml:space="preserve"> c) de veiller à ce que l</w:t>
      </w:r>
      <w:r w:rsidR="000E3900">
        <w:rPr>
          <w:lang w:val="fr-FR"/>
        </w:rPr>
        <w:t>’</w:t>
      </w:r>
      <w:r w:rsidR="000E3900" w:rsidRPr="00F3162E">
        <w:rPr>
          <w:lang w:val="fr-FR"/>
        </w:rPr>
        <w:t xml:space="preserve">auteure obtienne une réparation intégrale et une indemnisation rapide, juste et </w:t>
      </w:r>
      <w:r w:rsidR="000E3900">
        <w:rPr>
          <w:lang w:val="fr-FR"/>
        </w:rPr>
        <w:t>adéquate</w:t>
      </w:r>
      <w:r w:rsidR="00221EFF">
        <w:rPr>
          <w:lang w:val="fr-FR"/>
        </w:rPr>
        <w:t> </w:t>
      </w:r>
      <w:r w:rsidR="000E3900">
        <w:rPr>
          <w:lang w:val="fr-FR"/>
        </w:rPr>
        <w:t>;</w:t>
      </w:r>
      <w:r w:rsidR="000E3900" w:rsidRPr="00F3162E">
        <w:rPr>
          <w:lang w:val="fr-FR"/>
        </w:rPr>
        <w:t xml:space="preserve"> d) de veiller à ce que les mesures de réparation couvrent le préjudice matériel et moral et </w:t>
      </w:r>
      <w:r w:rsidR="000E3900">
        <w:rPr>
          <w:lang w:val="fr-FR"/>
        </w:rPr>
        <w:t xml:space="preserve">comprennent </w:t>
      </w:r>
      <w:r w:rsidR="000E3900" w:rsidRPr="00F3162E">
        <w:rPr>
          <w:lang w:val="fr-FR"/>
        </w:rPr>
        <w:t xml:space="preserve">des mesures de restitution, de réadaptation et de satisfaction et des garanties de non-répétition. Elle demande </w:t>
      </w:r>
      <w:r w:rsidR="000E3900">
        <w:rPr>
          <w:lang w:val="fr-FR"/>
        </w:rPr>
        <w:t xml:space="preserve">en particulier </w:t>
      </w:r>
      <w:r w:rsidR="000E3900" w:rsidRPr="00F3162E">
        <w:rPr>
          <w:lang w:val="fr-FR"/>
        </w:rPr>
        <w:t>que l</w:t>
      </w:r>
      <w:r w:rsidR="000E3900">
        <w:rPr>
          <w:lang w:val="fr-FR"/>
        </w:rPr>
        <w:t>’</w:t>
      </w:r>
      <w:r w:rsidR="000E3900" w:rsidRPr="00F3162E">
        <w:rPr>
          <w:lang w:val="fr-FR"/>
        </w:rPr>
        <w:t xml:space="preserve">État partie reconnaisse sa responsabilité internationale </w:t>
      </w:r>
      <w:r w:rsidR="000E3900">
        <w:rPr>
          <w:lang w:val="fr-FR"/>
        </w:rPr>
        <w:t xml:space="preserve">lors </w:t>
      </w:r>
      <w:r w:rsidR="000E3900" w:rsidRPr="00F3162E">
        <w:rPr>
          <w:lang w:val="fr-FR"/>
        </w:rPr>
        <w:t>d</w:t>
      </w:r>
      <w:r w:rsidR="000E3900">
        <w:rPr>
          <w:lang w:val="fr-FR"/>
        </w:rPr>
        <w:t>’</w:t>
      </w:r>
      <w:r w:rsidR="000E3900" w:rsidRPr="00F3162E">
        <w:rPr>
          <w:lang w:val="fr-FR"/>
        </w:rPr>
        <w:t xml:space="preserve">une cérémonie publique en présence des autorités et des proches de M. Nakarmi, </w:t>
      </w:r>
      <w:r w:rsidR="000E3900">
        <w:rPr>
          <w:lang w:val="fr-FR"/>
        </w:rPr>
        <w:t xml:space="preserve">auxquels </w:t>
      </w:r>
      <w:r w:rsidR="000E3900" w:rsidRPr="00F3162E">
        <w:rPr>
          <w:lang w:val="fr-FR"/>
        </w:rPr>
        <w:t>des excuses officielles</w:t>
      </w:r>
      <w:r w:rsidR="000E3900">
        <w:rPr>
          <w:lang w:val="fr-FR"/>
        </w:rPr>
        <w:t xml:space="preserve"> seront faites</w:t>
      </w:r>
      <w:r w:rsidR="000E3900" w:rsidRPr="00F3162E">
        <w:rPr>
          <w:lang w:val="fr-FR"/>
        </w:rPr>
        <w:t>. L</w:t>
      </w:r>
      <w:r w:rsidR="000E3900">
        <w:rPr>
          <w:lang w:val="fr-FR"/>
        </w:rPr>
        <w:t>’</w:t>
      </w:r>
      <w:r w:rsidR="000E3900" w:rsidRPr="00F3162E">
        <w:rPr>
          <w:lang w:val="fr-FR"/>
        </w:rPr>
        <w:t xml:space="preserve">État partie devrait également </w:t>
      </w:r>
      <w:r w:rsidR="000E3900">
        <w:rPr>
          <w:lang w:val="fr-FR"/>
        </w:rPr>
        <w:t xml:space="preserve">assurer </w:t>
      </w:r>
      <w:r w:rsidR="000E3900" w:rsidRPr="00F3162E">
        <w:rPr>
          <w:lang w:val="fr-FR"/>
        </w:rPr>
        <w:t>à l</w:t>
      </w:r>
      <w:r w:rsidR="000E3900">
        <w:rPr>
          <w:lang w:val="fr-FR"/>
        </w:rPr>
        <w:t>’</w:t>
      </w:r>
      <w:r w:rsidR="000E3900" w:rsidRPr="00F3162E">
        <w:rPr>
          <w:lang w:val="fr-FR"/>
        </w:rPr>
        <w:t>auteure une prise en charge médicale et psychologique immédiate et gratuite par l</w:t>
      </w:r>
      <w:r w:rsidR="000E3900">
        <w:rPr>
          <w:lang w:val="fr-FR"/>
        </w:rPr>
        <w:t>’</w:t>
      </w:r>
      <w:r w:rsidR="000E3900" w:rsidRPr="00F3162E">
        <w:rPr>
          <w:lang w:val="fr-FR"/>
        </w:rPr>
        <w:t xml:space="preserve">intermédiaire de ses institutions spécialisées, et lui </w:t>
      </w:r>
      <w:r w:rsidR="000E3900">
        <w:rPr>
          <w:lang w:val="fr-FR"/>
        </w:rPr>
        <w:t xml:space="preserve">donner accès </w:t>
      </w:r>
      <w:r w:rsidR="000E3900" w:rsidRPr="00F3162E">
        <w:rPr>
          <w:lang w:val="fr-FR"/>
        </w:rPr>
        <w:t>à l</w:t>
      </w:r>
      <w:r w:rsidR="000E3900">
        <w:rPr>
          <w:lang w:val="fr-FR"/>
        </w:rPr>
        <w:t>’</w:t>
      </w:r>
      <w:r w:rsidR="000E3900" w:rsidRPr="00F3162E">
        <w:rPr>
          <w:lang w:val="fr-FR"/>
        </w:rPr>
        <w:t>aide juridictionnelle, en tant que de besoin, afin de lui garantir des recours disponibles, utiles et suffisants. Pour garantir que de tels actes ne se reproduisent pas, l</w:t>
      </w:r>
      <w:r w:rsidR="000E3900">
        <w:rPr>
          <w:lang w:val="fr-FR"/>
        </w:rPr>
        <w:t>’</w:t>
      </w:r>
      <w:r w:rsidR="000E3900" w:rsidRPr="00F3162E">
        <w:rPr>
          <w:lang w:val="fr-FR"/>
        </w:rPr>
        <w:t>État partie devrait prendre les mesures nécessaires pour que</w:t>
      </w:r>
      <w:r w:rsidR="000E3900">
        <w:rPr>
          <w:lang w:val="fr-FR"/>
        </w:rPr>
        <w:t>,</w:t>
      </w:r>
      <w:r w:rsidR="000E3900" w:rsidRPr="00F3162E">
        <w:rPr>
          <w:lang w:val="fr-FR"/>
        </w:rPr>
        <w:t xml:space="preserve"> </w:t>
      </w:r>
      <w:r w:rsidR="000E3900">
        <w:rPr>
          <w:lang w:val="fr-FR"/>
        </w:rPr>
        <w:t xml:space="preserve">dans le cadre de son droit pénal, </w:t>
      </w:r>
      <w:r w:rsidR="000E3900" w:rsidRPr="00F3162E">
        <w:rPr>
          <w:lang w:val="fr-FR"/>
        </w:rPr>
        <w:t>la disparition forcée et la torture ainsi que les différentes formes de participation à ces crimes constituent des infractions autonomes</w:t>
      </w:r>
      <w:r w:rsidR="000E3900">
        <w:rPr>
          <w:lang w:val="fr-FR"/>
        </w:rPr>
        <w:t xml:space="preserve"> et soient </w:t>
      </w:r>
      <w:r w:rsidR="000E3900" w:rsidRPr="00F3162E">
        <w:rPr>
          <w:lang w:val="fr-FR"/>
        </w:rPr>
        <w:t>punies de peines appropriées tenant compte de leur extrême gravité.</w:t>
      </w:r>
    </w:p>
    <w:p w:rsidR="000E3900" w:rsidRPr="00F3162E" w:rsidRDefault="000E3900" w:rsidP="000E3900">
      <w:pPr>
        <w:pStyle w:val="H23G"/>
        <w:rPr>
          <w:lang w:val="fr-FR"/>
        </w:rPr>
      </w:pPr>
      <w:r w:rsidRPr="00F3162E">
        <w:rPr>
          <w:lang w:val="fr-FR"/>
        </w:rPr>
        <w:tab/>
      </w:r>
      <w:r w:rsidRPr="00F3162E">
        <w:rPr>
          <w:lang w:val="fr-FR"/>
        </w:rPr>
        <w:tab/>
        <w:t>Observations de l</w:t>
      </w:r>
      <w:r>
        <w:rPr>
          <w:lang w:val="fr-FR"/>
        </w:rPr>
        <w:t>’</w:t>
      </w:r>
      <w:r w:rsidRPr="00F3162E">
        <w:rPr>
          <w:lang w:val="fr-FR"/>
        </w:rPr>
        <w:t>État partie sur la recevabilité</w:t>
      </w:r>
    </w:p>
    <w:p w:rsidR="000E3900" w:rsidRPr="00F3162E" w:rsidRDefault="000E3900" w:rsidP="000E3900">
      <w:pPr>
        <w:pStyle w:val="SingleTxtG"/>
        <w:rPr>
          <w:lang w:val="fr-FR"/>
        </w:rPr>
      </w:pPr>
      <w:r w:rsidRPr="00F3162E">
        <w:rPr>
          <w:lang w:val="fr-FR"/>
        </w:rPr>
        <w:t>4.1</w:t>
      </w:r>
      <w:r w:rsidRPr="00F3162E">
        <w:rPr>
          <w:lang w:val="fr-FR"/>
        </w:rPr>
        <w:tab/>
        <w:t>Le 10 octobre 2012, l</w:t>
      </w:r>
      <w:r>
        <w:rPr>
          <w:lang w:val="fr-FR"/>
        </w:rPr>
        <w:t>’</w:t>
      </w:r>
      <w:r w:rsidRPr="00F3162E">
        <w:rPr>
          <w:lang w:val="fr-FR"/>
        </w:rPr>
        <w:t>État partie a fait part de ses observations sur la recevabilité de la communication, affirmant que l</w:t>
      </w:r>
      <w:r>
        <w:rPr>
          <w:lang w:val="fr-FR"/>
        </w:rPr>
        <w:t>’</w:t>
      </w:r>
      <w:r w:rsidRPr="00F3162E">
        <w:rPr>
          <w:lang w:val="fr-FR"/>
        </w:rPr>
        <w:t>auteure n</w:t>
      </w:r>
      <w:r>
        <w:rPr>
          <w:lang w:val="fr-FR"/>
        </w:rPr>
        <w:t>’</w:t>
      </w:r>
      <w:r w:rsidRPr="00F3162E">
        <w:rPr>
          <w:lang w:val="fr-FR"/>
        </w:rPr>
        <w:t>avait pas épuisé les recours internes et que ses griefs étaient manifestement sans fondement.</w:t>
      </w:r>
    </w:p>
    <w:p w:rsidR="000E3900" w:rsidRPr="00F3162E" w:rsidRDefault="000E3900" w:rsidP="000E3900">
      <w:pPr>
        <w:pStyle w:val="SingleTxtG"/>
        <w:rPr>
          <w:lang w:val="fr-FR"/>
        </w:rPr>
      </w:pPr>
      <w:r w:rsidRPr="00F3162E">
        <w:rPr>
          <w:lang w:val="fr-FR"/>
        </w:rPr>
        <w:t xml:space="preserve">4.2 </w:t>
      </w:r>
      <w:r w:rsidRPr="00F3162E">
        <w:rPr>
          <w:lang w:val="fr-FR"/>
        </w:rPr>
        <w:tab/>
        <w:t>L</w:t>
      </w:r>
      <w:r>
        <w:rPr>
          <w:lang w:val="fr-FR"/>
        </w:rPr>
        <w:t>’</w:t>
      </w:r>
      <w:r w:rsidRPr="00F3162E">
        <w:rPr>
          <w:lang w:val="fr-FR"/>
        </w:rPr>
        <w:t>État partie soutient que les allégations de l</w:t>
      </w:r>
      <w:r>
        <w:rPr>
          <w:lang w:val="fr-FR"/>
        </w:rPr>
        <w:t>’</w:t>
      </w:r>
      <w:r w:rsidRPr="00F3162E">
        <w:rPr>
          <w:lang w:val="fr-FR"/>
        </w:rPr>
        <w:t>auteure concernant les circonstances dans lesquelles l</w:t>
      </w:r>
      <w:r>
        <w:rPr>
          <w:lang w:val="fr-FR"/>
        </w:rPr>
        <w:t>’</w:t>
      </w:r>
      <w:r w:rsidRPr="00F3162E">
        <w:rPr>
          <w:lang w:val="fr-FR"/>
        </w:rPr>
        <w:t>arrestation, la détention, la disparition forcée, la torture et la privation</w:t>
      </w:r>
      <w:r>
        <w:rPr>
          <w:lang w:val="fr-FR"/>
        </w:rPr>
        <w:t xml:space="preserve"> arbitraire de la vie </w:t>
      </w:r>
      <w:r w:rsidRPr="00F3162E">
        <w:rPr>
          <w:lang w:val="fr-FR"/>
        </w:rPr>
        <w:t xml:space="preserve">de son mari </w:t>
      </w:r>
      <w:r>
        <w:rPr>
          <w:lang w:val="fr-FR"/>
        </w:rPr>
        <w:t xml:space="preserve">qu’elle allègue </w:t>
      </w:r>
      <w:r w:rsidRPr="00F3162E">
        <w:rPr>
          <w:lang w:val="fr-FR"/>
        </w:rPr>
        <w:t xml:space="preserve">auraient eu lieu ne sont étayées par aucune preuve directe ou indirecte. À cet égard, le 26 août 2010, la Cour suprême a annulé la requête en </w:t>
      </w:r>
      <w:r w:rsidRPr="00F3162E">
        <w:rPr>
          <w:i/>
          <w:lang w:val="fr-FR"/>
        </w:rPr>
        <w:t>mandamus</w:t>
      </w:r>
      <w:r>
        <w:rPr>
          <w:lang w:val="fr-FR"/>
        </w:rPr>
        <w:t xml:space="preserve"> introduite</w:t>
      </w:r>
      <w:r w:rsidRPr="00F3162E">
        <w:rPr>
          <w:lang w:val="fr-FR"/>
        </w:rPr>
        <w:t xml:space="preserve"> en faveur du mari de l</w:t>
      </w:r>
      <w:r>
        <w:rPr>
          <w:lang w:val="fr-FR"/>
        </w:rPr>
        <w:t>’</w:t>
      </w:r>
      <w:r w:rsidRPr="00F3162E">
        <w:rPr>
          <w:lang w:val="fr-FR"/>
        </w:rPr>
        <w:t>auteure parce que celle-ci n</w:t>
      </w:r>
      <w:r>
        <w:rPr>
          <w:lang w:val="fr-FR"/>
        </w:rPr>
        <w:t>’</w:t>
      </w:r>
      <w:r w:rsidRPr="00F3162E">
        <w:rPr>
          <w:lang w:val="fr-FR"/>
        </w:rPr>
        <w:t xml:space="preserve">était pas en mesure de démontrer que son mari avait été </w:t>
      </w:r>
      <w:r>
        <w:rPr>
          <w:lang w:val="fr-FR"/>
        </w:rPr>
        <w:t xml:space="preserve">effectivement </w:t>
      </w:r>
      <w:r w:rsidRPr="00F3162E">
        <w:rPr>
          <w:lang w:val="fr-FR"/>
        </w:rPr>
        <w:t xml:space="preserve">détenu et </w:t>
      </w:r>
      <w:r>
        <w:rPr>
          <w:lang w:val="fr-FR"/>
        </w:rPr>
        <w:t xml:space="preserve">tué </w:t>
      </w:r>
      <w:r w:rsidRPr="00F3162E">
        <w:rPr>
          <w:lang w:val="fr-FR"/>
        </w:rPr>
        <w:t xml:space="preserve">par des membres de </w:t>
      </w:r>
      <w:r>
        <w:rPr>
          <w:lang w:val="fr-FR"/>
        </w:rPr>
        <w:t>l’Armée royale népalaise</w:t>
      </w:r>
      <w:r w:rsidRPr="00F3162E">
        <w:rPr>
          <w:lang w:val="fr-FR"/>
        </w:rPr>
        <w:t>. De plus, ces allégations ne peuvent pas être confirmées par les rapports du bureau du HCDH au Népal et de la Commission nationale des droits de l</w:t>
      </w:r>
      <w:r>
        <w:rPr>
          <w:lang w:val="fr-FR"/>
        </w:rPr>
        <w:t>’</w:t>
      </w:r>
      <w:r w:rsidRPr="00F3162E">
        <w:rPr>
          <w:lang w:val="fr-FR"/>
        </w:rPr>
        <w:t>homme ni par l</w:t>
      </w:r>
      <w:r>
        <w:rPr>
          <w:lang w:val="fr-FR"/>
        </w:rPr>
        <w:t>’</w:t>
      </w:r>
      <w:r w:rsidRPr="00F3162E">
        <w:rPr>
          <w:lang w:val="fr-FR"/>
        </w:rPr>
        <w:t>arrêt de la Cour suprême du 1</w:t>
      </w:r>
      <w:r w:rsidRPr="00F3162E">
        <w:rPr>
          <w:vertAlign w:val="superscript"/>
          <w:lang w:val="fr-FR"/>
        </w:rPr>
        <w:t>er</w:t>
      </w:r>
      <w:r w:rsidRPr="00F3162E">
        <w:rPr>
          <w:lang w:val="fr-FR"/>
        </w:rPr>
        <w:t> juin</w:t>
      </w:r>
      <w:r>
        <w:rPr>
          <w:lang w:val="fr-FR"/>
        </w:rPr>
        <w:t> </w:t>
      </w:r>
      <w:r w:rsidRPr="00F3162E">
        <w:rPr>
          <w:lang w:val="fr-FR"/>
        </w:rPr>
        <w:t xml:space="preserve">2007. </w:t>
      </w:r>
      <w:r>
        <w:rPr>
          <w:lang w:val="fr-FR"/>
        </w:rPr>
        <w:t xml:space="preserve">Cela étant, </w:t>
      </w:r>
      <w:r w:rsidRPr="00F3162E">
        <w:rPr>
          <w:lang w:val="fr-FR"/>
        </w:rPr>
        <w:t xml:space="preserve">les </w:t>
      </w:r>
      <w:r>
        <w:rPr>
          <w:lang w:val="fr-FR"/>
        </w:rPr>
        <w:t xml:space="preserve">allégations </w:t>
      </w:r>
      <w:r w:rsidRPr="00F3162E">
        <w:rPr>
          <w:lang w:val="fr-FR"/>
        </w:rPr>
        <w:t xml:space="preserve">de violation du Pacte </w:t>
      </w:r>
      <w:r>
        <w:rPr>
          <w:lang w:val="fr-FR"/>
        </w:rPr>
        <w:t xml:space="preserve">formulées </w:t>
      </w:r>
      <w:r w:rsidRPr="00F3162E">
        <w:rPr>
          <w:lang w:val="fr-FR"/>
        </w:rPr>
        <w:t>par l</w:t>
      </w:r>
      <w:r>
        <w:rPr>
          <w:lang w:val="fr-FR"/>
        </w:rPr>
        <w:t>’</w:t>
      </w:r>
      <w:r w:rsidRPr="00F3162E">
        <w:rPr>
          <w:lang w:val="fr-FR"/>
        </w:rPr>
        <w:t xml:space="preserve">auteure sont </w:t>
      </w:r>
      <w:r>
        <w:rPr>
          <w:lang w:val="fr-FR"/>
        </w:rPr>
        <w:t>donc sans fondement</w:t>
      </w:r>
      <w:r w:rsidRPr="00F3162E">
        <w:rPr>
          <w:lang w:val="fr-FR"/>
        </w:rPr>
        <w:t>.</w:t>
      </w:r>
    </w:p>
    <w:p w:rsidR="000E3900" w:rsidRPr="00F3162E" w:rsidRDefault="000E3900" w:rsidP="000E3900">
      <w:pPr>
        <w:pStyle w:val="SingleTxtG"/>
        <w:rPr>
          <w:lang w:val="fr-FR"/>
        </w:rPr>
      </w:pPr>
      <w:r w:rsidRPr="00F3162E">
        <w:rPr>
          <w:lang w:val="fr-FR"/>
        </w:rPr>
        <w:lastRenderedPageBreak/>
        <w:t>4.3</w:t>
      </w:r>
      <w:r w:rsidRPr="00F3162E">
        <w:rPr>
          <w:lang w:val="fr-FR"/>
        </w:rPr>
        <w:tab/>
        <w:t>L</w:t>
      </w:r>
      <w:r>
        <w:rPr>
          <w:lang w:val="fr-FR"/>
        </w:rPr>
        <w:t>’</w:t>
      </w:r>
      <w:r w:rsidRPr="00F3162E">
        <w:rPr>
          <w:lang w:val="fr-FR"/>
        </w:rPr>
        <w:t>auteure n</w:t>
      </w:r>
      <w:r>
        <w:rPr>
          <w:lang w:val="fr-FR"/>
        </w:rPr>
        <w:t>’</w:t>
      </w:r>
      <w:r w:rsidRPr="00F3162E">
        <w:rPr>
          <w:lang w:val="fr-FR"/>
        </w:rPr>
        <w:t>a pas déposé de premier rapport d</w:t>
      </w:r>
      <w:r>
        <w:rPr>
          <w:lang w:val="fr-FR"/>
        </w:rPr>
        <w:t>’</w:t>
      </w:r>
      <w:r w:rsidRPr="00F3162E">
        <w:rPr>
          <w:lang w:val="fr-FR"/>
        </w:rPr>
        <w:t>information auprès de la police comme l</w:t>
      </w:r>
      <w:r>
        <w:rPr>
          <w:lang w:val="fr-FR"/>
        </w:rPr>
        <w:t>’</w:t>
      </w:r>
      <w:r w:rsidRPr="00F3162E">
        <w:rPr>
          <w:lang w:val="fr-FR"/>
        </w:rPr>
        <w:t xml:space="preserve">exige la loi de 1992 relative aux affaires dans lesquelles </w:t>
      </w:r>
      <w:r>
        <w:rPr>
          <w:lang w:val="fr-FR"/>
        </w:rPr>
        <w:t>l’État est impliqué</w:t>
      </w:r>
      <w:r w:rsidRPr="00F3162E">
        <w:rPr>
          <w:lang w:val="fr-FR"/>
        </w:rPr>
        <w:t xml:space="preserve">. Si elle </w:t>
      </w:r>
      <w:r>
        <w:rPr>
          <w:lang w:val="fr-FR"/>
        </w:rPr>
        <w:t>l’avait fait</w:t>
      </w:r>
      <w:r w:rsidRPr="00F3162E">
        <w:rPr>
          <w:lang w:val="fr-FR"/>
        </w:rPr>
        <w:t xml:space="preserve">, une enquête </w:t>
      </w:r>
      <w:r>
        <w:rPr>
          <w:lang w:val="fr-FR"/>
        </w:rPr>
        <w:t xml:space="preserve">aurait été </w:t>
      </w:r>
      <w:r w:rsidRPr="00F3162E">
        <w:rPr>
          <w:lang w:val="fr-FR"/>
        </w:rPr>
        <w:t>ouverte par l</w:t>
      </w:r>
      <w:r>
        <w:rPr>
          <w:lang w:val="fr-FR"/>
        </w:rPr>
        <w:t>’</w:t>
      </w:r>
      <w:r w:rsidRPr="00F3162E">
        <w:rPr>
          <w:lang w:val="fr-FR"/>
        </w:rPr>
        <w:t>autorité compétente. L</w:t>
      </w:r>
      <w:r>
        <w:rPr>
          <w:lang w:val="fr-FR"/>
        </w:rPr>
        <w:t>’</w:t>
      </w:r>
      <w:r w:rsidRPr="00F3162E">
        <w:rPr>
          <w:lang w:val="fr-FR"/>
        </w:rPr>
        <w:t>auteure n</w:t>
      </w:r>
      <w:r>
        <w:rPr>
          <w:lang w:val="fr-FR"/>
        </w:rPr>
        <w:t>’</w:t>
      </w:r>
      <w:r w:rsidRPr="00F3162E">
        <w:rPr>
          <w:lang w:val="fr-FR"/>
        </w:rPr>
        <w:t>a donc pas épuisé les recours internes disponibles.</w:t>
      </w:r>
    </w:p>
    <w:p w:rsidR="000E3900" w:rsidRPr="00F3162E" w:rsidRDefault="000E3900" w:rsidP="000E3900">
      <w:pPr>
        <w:pStyle w:val="SingleTxtG"/>
        <w:rPr>
          <w:lang w:val="fr-FR"/>
        </w:rPr>
      </w:pPr>
      <w:r w:rsidRPr="00F3162E">
        <w:rPr>
          <w:lang w:val="fr-FR"/>
        </w:rPr>
        <w:t>4.4</w:t>
      </w:r>
      <w:r w:rsidRPr="00F3162E">
        <w:rPr>
          <w:lang w:val="fr-FR"/>
        </w:rPr>
        <w:tab/>
        <w:t>L</w:t>
      </w:r>
      <w:r>
        <w:rPr>
          <w:lang w:val="fr-FR"/>
        </w:rPr>
        <w:t>’</w:t>
      </w:r>
      <w:r w:rsidRPr="00F3162E">
        <w:rPr>
          <w:lang w:val="fr-FR"/>
        </w:rPr>
        <w:t>État partie fait valoir que la Constitution provisoire de 2007 prévoit expressément la mise en place d</w:t>
      </w:r>
      <w:r>
        <w:rPr>
          <w:lang w:val="fr-FR"/>
        </w:rPr>
        <w:t>’</w:t>
      </w:r>
      <w:r w:rsidRPr="00F3162E">
        <w:rPr>
          <w:lang w:val="fr-FR"/>
        </w:rPr>
        <w:t>une commission vérité et réconciliation chargée d</w:t>
      </w:r>
      <w:r>
        <w:rPr>
          <w:lang w:val="fr-FR"/>
        </w:rPr>
        <w:t>’</w:t>
      </w:r>
      <w:r w:rsidRPr="00F3162E">
        <w:rPr>
          <w:lang w:val="fr-FR"/>
        </w:rPr>
        <w:t>enquêter sur les personnes soupçonnées d</w:t>
      </w:r>
      <w:r>
        <w:rPr>
          <w:lang w:val="fr-FR"/>
        </w:rPr>
        <w:t>’</w:t>
      </w:r>
      <w:r w:rsidRPr="00F3162E">
        <w:rPr>
          <w:lang w:val="fr-FR"/>
        </w:rPr>
        <w:t>avoir pris part à des violations graves des droits de l</w:t>
      </w:r>
      <w:r>
        <w:rPr>
          <w:lang w:val="fr-FR"/>
        </w:rPr>
        <w:t>’</w:t>
      </w:r>
      <w:r w:rsidRPr="00F3162E">
        <w:rPr>
          <w:lang w:val="fr-FR"/>
        </w:rPr>
        <w:t>homme pendant le conflit armé. Les violations des droits de l</w:t>
      </w:r>
      <w:r>
        <w:rPr>
          <w:lang w:val="fr-FR"/>
        </w:rPr>
        <w:t>’</w:t>
      </w:r>
      <w:r w:rsidRPr="00F3162E">
        <w:rPr>
          <w:lang w:val="fr-FR"/>
        </w:rPr>
        <w:t>homme commises dans le contexte d</w:t>
      </w:r>
      <w:r>
        <w:rPr>
          <w:lang w:val="fr-FR"/>
        </w:rPr>
        <w:t>’</w:t>
      </w:r>
      <w:r w:rsidRPr="00F3162E">
        <w:rPr>
          <w:lang w:val="fr-FR"/>
        </w:rPr>
        <w:t>un conflit armé doivent faire l</w:t>
      </w:r>
      <w:r>
        <w:rPr>
          <w:lang w:val="fr-FR"/>
        </w:rPr>
        <w:t>’</w:t>
      </w:r>
      <w:r w:rsidRPr="00F3162E">
        <w:rPr>
          <w:lang w:val="fr-FR"/>
        </w:rPr>
        <w:t>objet d</w:t>
      </w:r>
      <w:r>
        <w:rPr>
          <w:lang w:val="fr-FR"/>
        </w:rPr>
        <w:t>’</w:t>
      </w:r>
      <w:r w:rsidRPr="00F3162E">
        <w:rPr>
          <w:lang w:val="fr-FR"/>
        </w:rPr>
        <w:t>enquêtes spéciales et de recours particuliers. La</w:t>
      </w:r>
      <w:r>
        <w:rPr>
          <w:lang w:val="fr-FR"/>
        </w:rPr>
        <w:t xml:space="preserve"> </w:t>
      </w:r>
      <w:r w:rsidRPr="00F3162E">
        <w:rPr>
          <w:lang w:val="fr-FR"/>
        </w:rPr>
        <w:t xml:space="preserve">justice pénale </w:t>
      </w:r>
      <w:r>
        <w:rPr>
          <w:lang w:val="fr-FR"/>
        </w:rPr>
        <w:t xml:space="preserve">de droit commun </w:t>
      </w:r>
      <w:r w:rsidRPr="00F3162E">
        <w:rPr>
          <w:lang w:val="fr-FR"/>
        </w:rPr>
        <w:t>ne peut pas s</w:t>
      </w:r>
      <w:r>
        <w:rPr>
          <w:lang w:val="fr-FR"/>
        </w:rPr>
        <w:t>’</w:t>
      </w:r>
      <w:r w:rsidRPr="00F3162E">
        <w:rPr>
          <w:lang w:val="fr-FR"/>
        </w:rPr>
        <w:t>appliquer à ce genre d</w:t>
      </w:r>
      <w:r>
        <w:rPr>
          <w:lang w:val="fr-FR"/>
        </w:rPr>
        <w:t>’</w:t>
      </w:r>
      <w:r w:rsidRPr="00F3162E">
        <w:rPr>
          <w:lang w:val="fr-FR"/>
        </w:rPr>
        <w:t xml:space="preserve">affaires, </w:t>
      </w:r>
      <w:r>
        <w:rPr>
          <w:lang w:val="fr-FR"/>
        </w:rPr>
        <w:t xml:space="preserve">comme </w:t>
      </w:r>
      <w:r w:rsidRPr="00F3162E">
        <w:rPr>
          <w:lang w:val="fr-FR"/>
        </w:rPr>
        <w:t>l</w:t>
      </w:r>
      <w:r>
        <w:rPr>
          <w:lang w:val="fr-FR"/>
        </w:rPr>
        <w:t>’</w:t>
      </w:r>
      <w:r w:rsidRPr="00F3162E">
        <w:rPr>
          <w:lang w:val="fr-FR"/>
        </w:rPr>
        <w:t xml:space="preserve">a également </w:t>
      </w:r>
      <w:r>
        <w:rPr>
          <w:lang w:val="fr-FR"/>
        </w:rPr>
        <w:t xml:space="preserve">admis </w:t>
      </w:r>
      <w:r w:rsidRPr="00F3162E">
        <w:rPr>
          <w:lang w:val="fr-FR"/>
        </w:rPr>
        <w:t>la Cour suprême</w:t>
      </w:r>
      <w:r>
        <w:rPr>
          <w:lang w:val="fr-FR"/>
        </w:rPr>
        <w:t xml:space="preserve"> népalaise</w:t>
      </w:r>
      <w:r w:rsidRPr="00F3162E">
        <w:rPr>
          <w:lang w:val="fr-FR"/>
        </w:rPr>
        <w:t xml:space="preserve">. Une fois que la commission vérité et réconciliation aura enquêté et </w:t>
      </w:r>
      <w:r>
        <w:rPr>
          <w:lang w:val="fr-FR"/>
        </w:rPr>
        <w:t xml:space="preserve">remis </w:t>
      </w:r>
      <w:r w:rsidRPr="00F3162E">
        <w:rPr>
          <w:lang w:val="fr-FR"/>
        </w:rPr>
        <w:t>son rapport, il appartiendra au système de justice pénale de poursuivre les auteurs</w:t>
      </w:r>
      <w:r>
        <w:rPr>
          <w:lang w:val="fr-FR"/>
        </w:rPr>
        <w:t xml:space="preserve"> d’infractions</w:t>
      </w:r>
      <w:r w:rsidRPr="00F3162E">
        <w:rPr>
          <w:lang w:val="fr-FR"/>
        </w:rPr>
        <w:t xml:space="preserve">. En ce sens, les mécanismes de justice transitionnelle </w:t>
      </w:r>
      <w:r>
        <w:rPr>
          <w:lang w:val="fr-FR"/>
        </w:rPr>
        <w:t xml:space="preserve">complètent </w:t>
      </w:r>
      <w:r w:rsidRPr="00F3162E">
        <w:rPr>
          <w:lang w:val="fr-FR"/>
        </w:rPr>
        <w:t>les systèmes de justice pénale existants. L</w:t>
      </w:r>
      <w:r>
        <w:rPr>
          <w:lang w:val="fr-FR"/>
        </w:rPr>
        <w:t>’</w:t>
      </w:r>
      <w:r w:rsidRPr="00F3162E">
        <w:rPr>
          <w:lang w:val="fr-FR"/>
        </w:rPr>
        <w:t>État partie fai</w:t>
      </w:r>
      <w:r>
        <w:rPr>
          <w:lang w:val="fr-FR"/>
        </w:rPr>
        <w:t>san</w:t>
      </w:r>
      <w:r w:rsidRPr="00F3162E">
        <w:rPr>
          <w:lang w:val="fr-FR"/>
        </w:rPr>
        <w:t>t son possible pour mettre en place un mécanisme de justice transition</w:t>
      </w:r>
      <w:r>
        <w:rPr>
          <w:lang w:val="fr-FR"/>
        </w:rPr>
        <w:t>nelle</w:t>
      </w:r>
      <w:r w:rsidRPr="00F3162E">
        <w:rPr>
          <w:lang w:val="fr-FR"/>
        </w:rPr>
        <w:t xml:space="preserve"> dans les meilleurs délais</w:t>
      </w:r>
      <w:r>
        <w:rPr>
          <w:lang w:val="fr-FR"/>
        </w:rPr>
        <w:t>,</w:t>
      </w:r>
      <w:r w:rsidRPr="00F3162E">
        <w:rPr>
          <w:lang w:val="fr-FR"/>
        </w:rPr>
        <w:t xml:space="preserve"> </w:t>
      </w:r>
      <w:r>
        <w:rPr>
          <w:lang w:val="fr-FR"/>
        </w:rPr>
        <w:t xml:space="preserve">il prie instamment </w:t>
      </w:r>
      <w:r w:rsidRPr="00F3162E">
        <w:rPr>
          <w:lang w:val="fr-FR"/>
        </w:rPr>
        <w:t xml:space="preserve">le Comité </w:t>
      </w:r>
      <w:r>
        <w:rPr>
          <w:lang w:val="fr-FR"/>
        </w:rPr>
        <w:t xml:space="preserve">de tenir </w:t>
      </w:r>
      <w:r w:rsidRPr="00F3162E">
        <w:rPr>
          <w:lang w:val="fr-FR"/>
        </w:rPr>
        <w:t xml:space="preserve">compte de </w:t>
      </w:r>
      <w:r>
        <w:rPr>
          <w:lang w:val="fr-FR"/>
        </w:rPr>
        <w:t>s</w:t>
      </w:r>
      <w:r w:rsidRPr="00F3162E">
        <w:rPr>
          <w:lang w:val="fr-FR"/>
        </w:rPr>
        <w:t>a situation particulière.</w:t>
      </w:r>
    </w:p>
    <w:p w:rsidR="000E3900" w:rsidRPr="00F3162E" w:rsidRDefault="000E3900" w:rsidP="000E3900">
      <w:pPr>
        <w:pStyle w:val="SingleTxtG"/>
        <w:rPr>
          <w:lang w:val="fr-FR"/>
        </w:rPr>
      </w:pPr>
      <w:r w:rsidRPr="00F3162E">
        <w:rPr>
          <w:lang w:val="fr-FR"/>
        </w:rPr>
        <w:t>4.5</w:t>
      </w:r>
      <w:r w:rsidRPr="00F3162E">
        <w:rPr>
          <w:lang w:val="fr-FR"/>
        </w:rPr>
        <w:tab/>
        <w:t>L</w:t>
      </w:r>
      <w:r>
        <w:rPr>
          <w:lang w:val="fr-FR"/>
        </w:rPr>
        <w:t>’</w:t>
      </w:r>
      <w:r w:rsidRPr="00F3162E">
        <w:rPr>
          <w:lang w:val="fr-FR"/>
        </w:rPr>
        <w:t>État partie a versé 300 000</w:t>
      </w:r>
      <w:r>
        <w:rPr>
          <w:lang w:val="fr-FR"/>
        </w:rPr>
        <w:t> </w:t>
      </w:r>
      <w:r w:rsidRPr="00F3162E">
        <w:rPr>
          <w:lang w:val="fr-FR"/>
        </w:rPr>
        <w:t>roupies népalaises à titre d</w:t>
      </w:r>
      <w:r>
        <w:rPr>
          <w:lang w:val="fr-FR"/>
        </w:rPr>
        <w:t>’</w:t>
      </w:r>
      <w:r w:rsidRPr="00F3162E">
        <w:rPr>
          <w:lang w:val="fr-FR"/>
        </w:rPr>
        <w:t>indemnisation provisoire à la famille de chacune des victimes du conflit armé dont le sort demeure inconnu. Les familles des victimes pourront obtenir une indemnisation supplémentaire ou d</w:t>
      </w:r>
      <w:r>
        <w:rPr>
          <w:lang w:val="fr-FR"/>
        </w:rPr>
        <w:t>’</w:t>
      </w:r>
      <w:r w:rsidRPr="00F3162E">
        <w:rPr>
          <w:lang w:val="fr-FR"/>
        </w:rPr>
        <w:t>autres réparations de la part de l</w:t>
      </w:r>
      <w:r>
        <w:rPr>
          <w:lang w:val="fr-FR"/>
        </w:rPr>
        <w:t>’</w:t>
      </w:r>
      <w:r w:rsidRPr="00F3162E">
        <w:rPr>
          <w:lang w:val="fr-FR"/>
        </w:rPr>
        <w:t>État après la mise en place du système de justice transition</w:t>
      </w:r>
      <w:r>
        <w:rPr>
          <w:lang w:val="fr-FR"/>
        </w:rPr>
        <w:t>nelle</w:t>
      </w:r>
      <w:r w:rsidRPr="00F3162E">
        <w:rPr>
          <w:lang w:val="fr-FR"/>
        </w:rPr>
        <w:t>.</w:t>
      </w:r>
    </w:p>
    <w:p w:rsidR="000E3900" w:rsidRPr="00F3162E" w:rsidRDefault="000E3900" w:rsidP="000E3900">
      <w:pPr>
        <w:pStyle w:val="SingleTxtG"/>
        <w:rPr>
          <w:lang w:val="fr-FR"/>
        </w:rPr>
      </w:pPr>
      <w:r w:rsidRPr="00F3162E">
        <w:rPr>
          <w:lang w:val="fr-FR"/>
        </w:rPr>
        <w:t>4.6</w:t>
      </w:r>
      <w:r w:rsidRPr="00F3162E">
        <w:rPr>
          <w:lang w:val="fr-FR"/>
        </w:rPr>
        <w:tab/>
        <w:t>L</w:t>
      </w:r>
      <w:r>
        <w:rPr>
          <w:lang w:val="fr-FR"/>
        </w:rPr>
        <w:t>’</w:t>
      </w:r>
      <w:r w:rsidRPr="00F3162E">
        <w:rPr>
          <w:lang w:val="fr-FR"/>
        </w:rPr>
        <w:t>État partie affirme que son système de justice pénale fonctionne correctement. En</w:t>
      </w:r>
      <w:r>
        <w:rPr>
          <w:lang w:val="fr-FR"/>
        </w:rPr>
        <w:t> </w:t>
      </w:r>
      <w:r w:rsidRPr="00F3162E">
        <w:rPr>
          <w:lang w:val="fr-FR"/>
        </w:rPr>
        <w:t xml:space="preserve">application de la loi de 1992 relative aux affaires dans lesquelles </w:t>
      </w:r>
      <w:r>
        <w:rPr>
          <w:lang w:val="fr-FR"/>
        </w:rPr>
        <w:t>l’État est impliqué</w:t>
      </w:r>
      <w:r w:rsidRPr="00F3162E">
        <w:rPr>
          <w:lang w:val="fr-FR"/>
        </w:rPr>
        <w:t>, la police népalaise a enquêté sur certaines infractions commises pendant le conflit armé.</w:t>
      </w:r>
    </w:p>
    <w:p w:rsidR="000E3900" w:rsidRPr="00F3162E" w:rsidRDefault="000E3900" w:rsidP="000E3900">
      <w:pPr>
        <w:pStyle w:val="H23G"/>
        <w:rPr>
          <w:lang w:val="fr-FR"/>
        </w:rPr>
      </w:pPr>
      <w:r w:rsidRPr="00F3162E">
        <w:rPr>
          <w:lang w:val="fr-FR"/>
        </w:rPr>
        <w:tab/>
      </w:r>
      <w:r w:rsidRPr="00F3162E">
        <w:rPr>
          <w:lang w:val="fr-FR"/>
        </w:rPr>
        <w:tab/>
        <w:t>Commentaires de l</w:t>
      </w:r>
      <w:r>
        <w:rPr>
          <w:lang w:val="fr-FR"/>
        </w:rPr>
        <w:t>’</w:t>
      </w:r>
      <w:r w:rsidRPr="00F3162E">
        <w:rPr>
          <w:lang w:val="fr-FR"/>
        </w:rPr>
        <w:t>auteure sur les observations de l</w:t>
      </w:r>
      <w:r>
        <w:rPr>
          <w:lang w:val="fr-FR"/>
        </w:rPr>
        <w:t>’</w:t>
      </w:r>
      <w:r w:rsidRPr="00F3162E">
        <w:rPr>
          <w:lang w:val="fr-FR"/>
        </w:rPr>
        <w:t xml:space="preserve">État partie </w:t>
      </w:r>
      <w:r>
        <w:rPr>
          <w:lang w:val="fr-FR"/>
        </w:rPr>
        <w:br/>
      </w:r>
      <w:r w:rsidRPr="00F3162E">
        <w:rPr>
          <w:lang w:val="fr-FR"/>
        </w:rPr>
        <w:t>concernant la</w:t>
      </w:r>
      <w:r>
        <w:rPr>
          <w:lang w:val="fr-FR"/>
        </w:rPr>
        <w:t xml:space="preserve"> </w:t>
      </w:r>
      <w:r w:rsidRPr="00F3162E">
        <w:rPr>
          <w:lang w:val="fr-FR"/>
        </w:rPr>
        <w:t>recevabilité</w:t>
      </w:r>
    </w:p>
    <w:p w:rsidR="000E3900" w:rsidRPr="00F3162E" w:rsidRDefault="000E3900" w:rsidP="000E3900">
      <w:pPr>
        <w:pStyle w:val="SingleTxtG"/>
        <w:rPr>
          <w:lang w:val="fr-FR"/>
        </w:rPr>
      </w:pPr>
      <w:r w:rsidRPr="00F3162E">
        <w:rPr>
          <w:lang w:val="fr-FR"/>
        </w:rPr>
        <w:t>5.1</w:t>
      </w:r>
      <w:r w:rsidRPr="00F3162E">
        <w:rPr>
          <w:lang w:val="fr-FR"/>
        </w:rPr>
        <w:tab/>
      </w:r>
      <w:r w:rsidRPr="000E3900">
        <w:rPr>
          <w:spacing w:val="-1"/>
          <w:lang w:val="fr-FR"/>
        </w:rPr>
        <w:t>Le</w:t>
      </w:r>
      <w:r w:rsidRPr="00F3162E">
        <w:rPr>
          <w:lang w:val="fr-FR"/>
        </w:rPr>
        <w:t xml:space="preserve"> 14 décembre 2012, l</w:t>
      </w:r>
      <w:r>
        <w:rPr>
          <w:lang w:val="fr-FR"/>
        </w:rPr>
        <w:t>’</w:t>
      </w:r>
      <w:r w:rsidRPr="00F3162E">
        <w:rPr>
          <w:lang w:val="fr-FR"/>
        </w:rPr>
        <w:t>auteure a présenté ses commentaires sur les observations de l</w:t>
      </w:r>
      <w:r>
        <w:rPr>
          <w:lang w:val="fr-FR"/>
        </w:rPr>
        <w:t>’</w:t>
      </w:r>
      <w:r w:rsidRPr="00F3162E">
        <w:rPr>
          <w:lang w:val="fr-FR"/>
        </w:rPr>
        <w:t>État partie. Elle répète que la détention de son mari par l</w:t>
      </w:r>
      <w:r>
        <w:rPr>
          <w:lang w:val="fr-FR"/>
        </w:rPr>
        <w:t>’</w:t>
      </w:r>
      <w:r w:rsidRPr="00F3162E">
        <w:rPr>
          <w:lang w:val="fr-FR"/>
        </w:rPr>
        <w:t>A</w:t>
      </w:r>
      <w:r>
        <w:rPr>
          <w:lang w:val="fr-FR"/>
        </w:rPr>
        <w:t xml:space="preserve">rmée royale népalaise </w:t>
      </w:r>
      <w:r w:rsidRPr="00F3162E">
        <w:rPr>
          <w:lang w:val="fr-FR"/>
        </w:rPr>
        <w:t xml:space="preserve">a été confirmée par les témoignages de trois anciens détenus de la </w:t>
      </w:r>
      <w:r>
        <w:rPr>
          <w:lang w:val="fr-FR"/>
        </w:rPr>
        <w:t>caserne de Bhairab Nath</w:t>
      </w:r>
      <w:r w:rsidRPr="00F3162E">
        <w:rPr>
          <w:lang w:val="fr-FR"/>
        </w:rPr>
        <w:t xml:space="preserve">. De plus, les rapports du </w:t>
      </w:r>
      <w:r>
        <w:rPr>
          <w:lang w:val="fr-FR"/>
        </w:rPr>
        <w:t xml:space="preserve">bureau du </w:t>
      </w:r>
      <w:r w:rsidRPr="00F3162E">
        <w:rPr>
          <w:lang w:val="fr-FR"/>
        </w:rPr>
        <w:t xml:space="preserve">HCDH </w:t>
      </w:r>
      <w:r>
        <w:rPr>
          <w:lang w:val="fr-FR"/>
        </w:rPr>
        <w:t xml:space="preserve">au Népal </w:t>
      </w:r>
      <w:r w:rsidRPr="00F3162E">
        <w:rPr>
          <w:lang w:val="fr-FR"/>
        </w:rPr>
        <w:t>et de la Commission nationale des droits de l</w:t>
      </w:r>
      <w:r>
        <w:rPr>
          <w:lang w:val="fr-FR"/>
        </w:rPr>
        <w:t>’</w:t>
      </w:r>
      <w:r w:rsidRPr="00F3162E">
        <w:rPr>
          <w:lang w:val="fr-FR"/>
        </w:rPr>
        <w:t>homme ont également confirmé la disparition forcée de M. Nakarmi. La Cour suprême du Népal elle-même a pris note, dans son arrêt en date du 1</w:t>
      </w:r>
      <w:r w:rsidRPr="00F3162E">
        <w:rPr>
          <w:vertAlign w:val="superscript"/>
          <w:lang w:val="fr-FR"/>
        </w:rPr>
        <w:t>er</w:t>
      </w:r>
      <w:r w:rsidRPr="00F3162E">
        <w:rPr>
          <w:lang w:val="fr-FR"/>
        </w:rPr>
        <w:t> juin</w:t>
      </w:r>
      <w:r>
        <w:rPr>
          <w:lang w:val="fr-FR"/>
        </w:rPr>
        <w:t> </w:t>
      </w:r>
      <w:r w:rsidRPr="00F3162E">
        <w:rPr>
          <w:lang w:val="fr-FR"/>
        </w:rPr>
        <w:t>2007, du témoignage d</w:t>
      </w:r>
      <w:r>
        <w:rPr>
          <w:lang w:val="fr-FR"/>
        </w:rPr>
        <w:t>’</w:t>
      </w:r>
      <w:r w:rsidRPr="00F3162E">
        <w:rPr>
          <w:lang w:val="fr-FR"/>
        </w:rPr>
        <w:t xml:space="preserve">un </w:t>
      </w:r>
      <w:r>
        <w:rPr>
          <w:lang w:val="fr-FR"/>
        </w:rPr>
        <w:t xml:space="preserve">de ces anciens </w:t>
      </w:r>
      <w:r w:rsidRPr="00F3162E">
        <w:rPr>
          <w:lang w:val="fr-FR"/>
        </w:rPr>
        <w:t>détenu</w:t>
      </w:r>
      <w:r>
        <w:rPr>
          <w:lang w:val="fr-FR"/>
        </w:rPr>
        <w:t>s</w:t>
      </w:r>
      <w:r w:rsidRPr="00F3162E">
        <w:rPr>
          <w:lang w:val="fr-FR"/>
        </w:rPr>
        <w:t>, qui indiquait que le mari de l</w:t>
      </w:r>
      <w:r>
        <w:rPr>
          <w:lang w:val="fr-FR"/>
        </w:rPr>
        <w:t>’auteure avait bien été détenu dans cette</w:t>
      </w:r>
      <w:r w:rsidRPr="00F3162E">
        <w:rPr>
          <w:lang w:val="fr-FR"/>
        </w:rPr>
        <w:t xml:space="preserve"> caserne et qu</w:t>
      </w:r>
      <w:r>
        <w:rPr>
          <w:lang w:val="fr-FR"/>
        </w:rPr>
        <w:t>’</w:t>
      </w:r>
      <w:r w:rsidRPr="00F3162E">
        <w:rPr>
          <w:lang w:val="fr-FR"/>
        </w:rPr>
        <w:t>il était mort à la suite des tortures qu</w:t>
      </w:r>
      <w:r>
        <w:rPr>
          <w:lang w:val="fr-FR"/>
        </w:rPr>
        <w:t>’</w:t>
      </w:r>
      <w:r w:rsidRPr="00F3162E">
        <w:rPr>
          <w:lang w:val="fr-FR"/>
        </w:rPr>
        <w:t xml:space="preserve">il </w:t>
      </w:r>
      <w:r>
        <w:rPr>
          <w:lang w:val="fr-FR"/>
        </w:rPr>
        <w:t xml:space="preserve">y </w:t>
      </w:r>
      <w:r w:rsidRPr="00F3162E">
        <w:rPr>
          <w:lang w:val="fr-FR"/>
        </w:rPr>
        <w:t>avait subies. Cette preuve corrobore</w:t>
      </w:r>
      <w:r>
        <w:rPr>
          <w:lang w:val="fr-FR"/>
        </w:rPr>
        <w:t xml:space="preserve"> également </w:t>
      </w:r>
      <w:r w:rsidRPr="00F3162E">
        <w:rPr>
          <w:lang w:val="fr-FR"/>
        </w:rPr>
        <w:t>les allégations de l</w:t>
      </w:r>
      <w:r>
        <w:rPr>
          <w:lang w:val="fr-FR"/>
        </w:rPr>
        <w:t>’</w:t>
      </w:r>
      <w:r w:rsidRPr="00F3162E">
        <w:rPr>
          <w:lang w:val="fr-FR"/>
        </w:rPr>
        <w:t xml:space="preserve">auteure selon lesquelles les conditions de détention à la </w:t>
      </w:r>
      <w:r>
        <w:rPr>
          <w:lang w:val="fr-FR"/>
        </w:rPr>
        <w:t>caserne de Bhairab Nath</w:t>
      </w:r>
      <w:r w:rsidRPr="00F3162E">
        <w:rPr>
          <w:lang w:val="fr-FR"/>
        </w:rPr>
        <w:t xml:space="preserve"> étaient inhumaines et les détenus étaient torturés. </w:t>
      </w:r>
    </w:p>
    <w:p w:rsidR="000E3900" w:rsidRPr="00F3162E" w:rsidRDefault="000E3900" w:rsidP="000E3900">
      <w:pPr>
        <w:pStyle w:val="SingleTxtG"/>
        <w:rPr>
          <w:lang w:val="fr-FR"/>
        </w:rPr>
      </w:pPr>
      <w:r w:rsidRPr="00F3162E">
        <w:rPr>
          <w:lang w:val="fr-FR"/>
        </w:rPr>
        <w:t>5.2</w:t>
      </w:r>
      <w:r w:rsidRPr="00F3162E">
        <w:rPr>
          <w:lang w:val="fr-FR"/>
        </w:rPr>
        <w:tab/>
      </w:r>
      <w:r>
        <w:rPr>
          <w:lang w:val="fr-FR"/>
        </w:rPr>
        <w:t xml:space="preserve">Lorsque, en </w:t>
      </w:r>
      <w:r w:rsidRPr="00F3162E">
        <w:rPr>
          <w:lang w:val="fr-FR"/>
        </w:rPr>
        <w:t>cas de disparition forcée</w:t>
      </w:r>
      <w:r>
        <w:rPr>
          <w:lang w:val="fr-FR"/>
        </w:rPr>
        <w:t>,</w:t>
      </w:r>
      <w:r w:rsidRPr="00F3162E">
        <w:rPr>
          <w:lang w:val="fr-FR"/>
        </w:rPr>
        <w:t xml:space="preserve"> </w:t>
      </w:r>
      <w:r>
        <w:rPr>
          <w:lang w:val="fr-FR"/>
        </w:rPr>
        <w:t xml:space="preserve">les informations susceptibles de clarifier les faits </w:t>
      </w:r>
      <w:r w:rsidRPr="00F3162E">
        <w:rPr>
          <w:lang w:val="fr-FR"/>
        </w:rPr>
        <w:t>sont exclusivement entre les mains des autorités, l</w:t>
      </w:r>
      <w:r>
        <w:rPr>
          <w:lang w:val="fr-FR"/>
        </w:rPr>
        <w:t>’</w:t>
      </w:r>
      <w:r w:rsidRPr="00F3162E">
        <w:rPr>
          <w:lang w:val="fr-FR"/>
        </w:rPr>
        <w:t>État partie a l</w:t>
      </w:r>
      <w:r>
        <w:rPr>
          <w:lang w:val="fr-FR"/>
        </w:rPr>
        <w:t>’</w:t>
      </w:r>
      <w:r w:rsidRPr="00F3162E">
        <w:rPr>
          <w:lang w:val="fr-FR"/>
        </w:rPr>
        <w:t>obligation d</w:t>
      </w:r>
      <w:r>
        <w:rPr>
          <w:lang w:val="fr-FR"/>
        </w:rPr>
        <w:t>’</w:t>
      </w:r>
      <w:r w:rsidRPr="00F3162E">
        <w:rPr>
          <w:lang w:val="fr-FR"/>
        </w:rPr>
        <w:t>enquêter d</w:t>
      </w:r>
      <w:r>
        <w:rPr>
          <w:lang w:val="fr-FR"/>
        </w:rPr>
        <w:t>’</w:t>
      </w:r>
      <w:r w:rsidRPr="00F3162E">
        <w:rPr>
          <w:lang w:val="fr-FR"/>
        </w:rPr>
        <w:t xml:space="preserve">office et de bonne foi sur </w:t>
      </w:r>
      <w:r>
        <w:rPr>
          <w:lang w:val="fr-FR"/>
        </w:rPr>
        <w:t xml:space="preserve">les </w:t>
      </w:r>
      <w:r w:rsidRPr="00F3162E">
        <w:rPr>
          <w:lang w:val="fr-FR"/>
        </w:rPr>
        <w:t>allégations, même en l</w:t>
      </w:r>
      <w:r>
        <w:rPr>
          <w:lang w:val="fr-FR"/>
        </w:rPr>
        <w:t>’</w:t>
      </w:r>
      <w:r w:rsidRPr="00F3162E">
        <w:rPr>
          <w:lang w:val="fr-FR"/>
        </w:rPr>
        <w:t xml:space="preserve">absence de preuves directes. En annulant la requête en </w:t>
      </w:r>
      <w:r w:rsidRPr="00F3162E">
        <w:rPr>
          <w:i/>
          <w:lang w:val="fr-FR"/>
        </w:rPr>
        <w:t>mandamus</w:t>
      </w:r>
      <w:r w:rsidRPr="00F3162E">
        <w:rPr>
          <w:lang w:val="fr-FR"/>
        </w:rPr>
        <w:t xml:space="preserve"> de l</w:t>
      </w:r>
      <w:r>
        <w:rPr>
          <w:lang w:val="fr-FR"/>
        </w:rPr>
        <w:t>’</w:t>
      </w:r>
      <w:r w:rsidRPr="00F3162E">
        <w:rPr>
          <w:lang w:val="fr-FR"/>
        </w:rPr>
        <w:t>auteure, la Cour suprême l</w:t>
      </w:r>
      <w:r>
        <w:rPr>
          <w:lang w:val="fr-FR"/>
        </w:rPr>
        <w:t>’</w:t>
      </w:r>
      <w:r w:rsidRPr="00F3162E">
        <w:rPr>
          <w:lang w:val="fr-FR"/>
        </w:rPr>
        <w:t>a privée d</w:t>
      </w:r>
      <w:r>
        <w:rPr>
          <w:lang w:val="fr-FR"/>
        </w:rPr>
        <w:t>’</w:t>
      </w:r>
      <w:r w:rsidRPr="00F3162E">
        <w:rPr>
          <w:lang w:val="fr-FR"/>
        </w:rPr>
        <w:t>un recours utile et a manqué à l</w:t>
      </w:r>
      <w:r>
        <w:rPr>
          <w:lang w:val="fr-FR"/>
        </w:rPr>
        <w:t>’</w:t>
      </w:r>
      <w:r w:rsidRPr="00F3162E">
        <w:rPr>
          <w:lang w:val="fr-FR"/>
        </w:rPr>
        <w:t>obligation de procéder d</w:t>
      </w:r>
      <w:r>
        <w:rPr>
          <w:lang w:val="fr-FR"/>
        </w:rPr>
        <w:t>’</w:t>
      </w:r>
      <w:r w:rsidRPr="00F3162E">
        <w:rPr>
          <w:lang w:val="fr-FR"/>
        </w:rPr>
        <w:t>office et sans délai à une enquête impartiale, approfondie et indépendante sur la disparition forcée de M. Nakarmi. Ni</w:t>
      </w:r>
      <w:r>
        <w:rPr>
          <w:lang w:val="fr-FR"/>
        </w:rPr>
        <w:t xml:space="preserve"> </w:t>
      </w:r>
      <w:r w:rsidRPr="00F3162E">
        <w:rPr>
          <w:lang w:val="fr-FR"/>
        </w:rPr>
        <w:t>la Cour suprême ni aucune autre autorité n</w:t>
      </w:r>
      <w:r>
        <w:rPr>
          <w:lang w:val="fr-FR"/>
        </w:rPr>
        <w:t>’</w:t>
      </w:r>
      <w:r w:rsidRPr="00F3162E">
        <w:rPr>
          <w:lang w:val="fr-FR"/>
        </w:rPr>
        <w:t xml:space="preserve">a mené </w:t>
      </w:r>
      <w:r>
        <w:rPr>
          <w:lang w:val="fr-FR"/>
        </w:rPr>
        <w:t>d’</w:t>
      </w:r>
      <w:r w:rsidRPr="00F3162E">
        <w:rPr>
          <w:lang w:val="fr-FR"/>
        </w:rPr>
        <w:t xml:space="preserve">enquête </w:t>
      </w:r>
      <w:r>
        <w:rPr>
          <w:lang w:val="fr-FR"/>
        </w:rPr>
        <w:t xml:space="preserve">effective </w:t>
      </w:r>
      <w:r w:rsidRPr="00F3162E">
        <w:rPr>
          <w:lang w:val="fr-FR"/>
        </w:rPr>
        <w:t>sur les circonstances de l</w:t>
      </w:r>
      <w:r>
        <w:rPr>
          <w:lang w:val="fr-FR"/>
        </w:rPr>
        <w:t>’</w:t>
      </w:r>
      <w:r w:rsidRPr="00F3162E">
        <w:rPr>
          <w:lang w:val="fr-FR"/>
        </w:rPr>
        <w:t>arrestation et de la disparition du mari de l</w:t>
      </w:r>
      <w:r>
        <w:rPr>
          <w:lang w:val="fr-FR"/>
        </w:rPr>
        <w:t>’</w:t>
      </w:r>
      <w:r w:rsidRPr="00F3162E">
        <w:rPr>
          <w:lang w:val="fr-FR"/>
        </w:rPr>
        <w:t xml:space="preserve">auteure. </w:t>
      </w:r>
    </w:p>
    <w:p w:rsidR="000E3900" w:rsidRPr="00F3162E" w:rsidRDefault="000E3900" w:rsidP="000E3900">
      <w:pPr>
        <w:pStyle w:val="SingleTxtG"/>
        <w:rPr>
          <w:lang w:val="fr-FR"/>
        </w:rPr>
      </w:pPr>
      <w:r w:rsidRPr="00F3162E">
        <w:rPr>
          <w:lang w:val="fr-FR"/>
        </w:rPr>
        <w:t>5.3</w:t>
      </w:r>
      <w:r w:rsidRPr="00F3162E">
        <w:rPr>
          <w:lang w:val="fr-FR"/>
        </w:rPr>
        <w:tab/>
        <w:t>Au moment où l</w:t>
      </w:r>
      <w:r>
        <w:rPr>
          <w:lang w:val="fr-FR"/>
        </w:rPr>
        <w:t>’</w:t>
      </w:r>
      <w:r w:rsidRPr="00F3162E">
        <w:rPr>
          <w:lang w:val="fr-FR"/>
        </w:rPr>
        <w:t>auteure a présenté ses commentaires, il n</w:t>
      </w:r>
      <w:r>
        <w:rPr>
          <w:lang w:val="fr-FR"/>
        </w:rPr>
        <w:t>’</w:t>
      </w:r>
      <w:r w:rsidRPr="00F3162E">
        <w:rPr>
          <w:lang w:val="fr-FR"/>
        </w:rPr>
        <w:t>y avait aucune certitude quant à la mise en place des futures commission vérité et réconciliation et commission d</w:t>
      </w:r>
      <w:r>
        <w:rPr>
          <w:lang w:val="fr-FR"/>
        </w:rPr>
        <w:t>’</w:t>
      </w:r>
      <w:r w:rsidRPr="00F3162E">
        <w:rPr>
          <w:lang w:val="fr-FR"/>
        </w:rPr>
        <w:t>enquête sur les disparitions. Bien qu</w:t>
      </w:r>
      <w:r>
        <w:rPr>
          <w:lang w:val="fr-FR"/>
        </w:rPr>
        <w:t xml:space="preserve">’ils </w:t>
      </w:r>
      <w:r w:rsidRPr="00F3162E">
        <w:rPr>
          <w:lang w:val="fr-FR"/>
        </w:rPr>
        <w:t xml:space="preserve">soient essentiels pour établir la vérité, les </w:t>
      </w:r>
      <w:r>
        <w:rPr>
          <w:lang w:val="fr-FR"/>
        </w:rPr>
        <w:t xml:space="preserve">processus d’établissement des faits </w:t>
      </w:r>
      <w:r w:rsidRPr="00F3162E">
        <w:rPr>
          <w:lang w:val="fr-FR"/>
        </w:rPr>
        <w:t xml:space="preserve">par des organes non </w:t>
      </w:r>
      <w:r>
        <w:rPr>
          <w:lang w:val="fr-FR"/>
        </w:rPr>
        <w:t xml:space="preserve">judiciaires </w:t>
      </w:r>
      <w:r w:rsidRPr="00F3162E">
        <w:rPr>
          <w:lang w:val="fr-FR"/>
        </w:rPr>
        <w:t xml:space="preserve">ne </w:t>
      </w:r>
      <w:r>
        <w:rPr>
          <w:lang w:val="fr-FR"/>
        </w:rPr>
        <w:t xml:space="preserve">sauraient </w:t>
      </w:r>
      <w:r w:rsidRPr="00F3162E">
        <w:rPr>
          <w:lang w:val="fr-FR"/>
        </w:rPr>
        <w:t>en aucun cas</w:t>
      </w:r>
      <w:r>
        <w:rPr>
          <w:lang w:val="fr-FR"/>
        </w:rPr>
        <w:t>,</w:t>
      </w:r>
      <w:r w:rsidRPr="003C6CA3">
        <w:rPr>
          <w:lang w:val="fr-FR"/>
        </w:rPr>
        <w:t xml:space="preserve"> </w:t>
      </w:r>
      <w:r w:rsidRPr="00F3162E">
        <w:rPr>
          <w:lang w:val="fr-FR"/>
        </w:rPr>
        <w:t>pour les victimes de violations graves des droits de l</w:t>
      </w:r>
      <w:r>
        <w:rPr>
          <w:lang w:val="fr-FR"/>
        </w:rPr>
        <w:t>’</w:t>
      </w:r>
      <w:r w:rsidRPr="00F3162E">
        <w:rPr>
          <w:lang w:val="fr-FR"/>
        </w:rPr>
        <w:t>homme et leurs proches</w:t>
      </w:r>
      <w:r>
        <w:rPr>
          <w:lang w:val="fr-FR"/>
        </w:rPr>
        <w:t>,</w:t>
      </w:r>
      <w:r w:rsidRPr="00F3162E">
        <w:rPr>
          <w:lang w:val="fr-FR"/>
        </w:rPr>
        <w:t xml:space="preserve"> remplacer l</w:t>
      </w:r>
      <w:r>
        <w:rPr>
          <w:lang w:val="fr-FR"/>
        </w:rPr>
        <w:t>’</w:t>
      </w:r>
      <w:r w:rsidRPr="00F3162E">
        <w:rPr>
          <w:lang w:val="fr-FR"/>
        </w:rPr>
        <w:t>accès</w:t>
      </w:r>
      <w:r>
        <w:rPr>
          <w:lang w:val="fr-FR"/>
        </w:rPr>
        <w:t xml:space="preserve"> à la justice et à des </w:t>
      </w:r>
      <w:r w:rsidRPr="00F3162E">
        <w:rPr>
          <w:lang w:val="fr-FR"/>
        </w:rPr>
        <w:t>recours, le système de justice pénale constituant la meilleure voie pour obtenir l</w:t>
      </w:r>
      <w:r>
        <w:rPr>
          <w:lang w:val="fr-FR"/>
        </w:rPr>
        <w:t>’</w:t>
      </w:r>
      <w:r w:rsidRPr="00F3162E">
        <w:rPr>
          <w:lang w:val="fr-FR"/>
        </w:rPr>
        <w:t>ouverture immédiate d</w:t>
      </w:r>
      <w:r>
        <w:rPr>
          <w:lang w:val="fr-FR"/>
        </w:rPr>
        <w:t>’</w:t>
      </w:r>
      <w:r w:rsidRPr="00F3162E">
        <w:rPr>
          <w:lang w:val="fr-FR"/>
        </w:rPr>
        <w:t>une enquête sur des actes criminels et la punition des auteurs. En conséquence, les mécanismes de justice transitionnelle ne sauraient être considérés comme un recours utile devant être épuisé par l</w:t>
      </w:r>
      <w:r>
        <w:rPr>
          <w:lang w:val="fr-FR"/>
        </w:rPr>
        <w:t>’</w:t>
      </w:r>
      <w:r w:rsidRPr="00F3162E">
        <w:rPr>
          <w:lang w:val="fr-FR"/>
        </w:rPr>
        <w:t xml:space="preserve">auteure. </w:t>
      </w:r>
    </w:p>
    <w:p w:rsidR="000E3900" w:rsidRPr="00F3162E" w:rsidRDefault="000E3900" w:rsidP="000E3900">
      <w:pPr>
        <w:pStyle w:val="SingleTxtG"/>
        <w:rPr>
          <w:lang w:val="fr-FR"/>
        </w:rPr>
      </w:pPr>
      <w:r w:rsidRPr="00F3162E">
        <w:rPr>
          <w:lang w:val="fr-FR"/>
        </w:rPr>
        <w:t>5.4</w:t>
      </w:r>
      <w:r w:rsidRPr="00F3162E">
        <w:rPr>
          <w:lang w:val="fr-FR"/>
        </w:rPr>
        <w:tab/>
        <w:t>L</w:t>
      </w:r>
      <w:r>
        <w:rPr>
          <w:lang w:val="fr-FR"/>
        </w:rPr>
        <w:t>’</w:t>
      </w:r>
      <w:r w:rsidRPr="00F3162E">
        <w:rPr>
          <w:lang w:val="fr-FR"/>
        </w:rPr>
        <w:t>auteure rappelle qu</w:t>
      </w:r>
      <w:r>
        <w:rPr>
          <w:lang w:val="fr-FR"/>
        </w:rPr>
        <w:t>’</w:t>
      </w:r>
      <w:r w:rsidRPr="00F3162E">
        <w:rPr>
          <w:lang w:val="fr-FR"/>
        </w:rPr>
        <w:t>elle a tenté à deux reprises de déposer un premier rapport d</w:t>
      </w:r>
      <w:r>
        <w:rPr>
          <w:lang w:val="fr-FR"/>
        </w:rPr>
        <w:t>’</w:t>
      </w:r>
      <w:r w:rsidRPr="00F3162E">
        <w:rPr>
          <w:lang w:val="fr-FR"/>
        </w:rPr>
        <w:t>information. Après un refus initial des autorités, l</w:t>
      </w:r>
      <w:r>
        <w:rPr>
          <w:lang w:val="fr-FR"/>
        </w:rPr>
        <w:t>’</w:t>
      </w:r>
      <w:r w:rsidRPr="00F3162E">
        <w:rPr>
          <w:lang w:val="fr-FR"/>
        </w:rPr>
        <w:t>auteure a finalement obtenu de faire enregistrer un</w:t>
      </w:r>
      <w:r>
        <w:rPr>
          <w:lang w:val="fr-FR"/>
        </w:rPr>
        <w:t xml:space="preserve"> tel</w:t>
      </w:r>
      <w:r w:rsidRPr="00F3162E">
        <w:rPr>
          <w:lang w:val="fr-FR"/>
        </w:rPr>
        <w:t xml:space="preserve"> rapport le 19 juin</w:t>
      </w:r>
      <w:r w:rsidR="00D313CC">
        <w:rPr>
          <w:lang w:val="fr-FR"/>
        </w:rPr>
        <w:t xml:space="preserve"> </w:t>
      </w:r>
      <w:r w:rsidRPr="00F3162E">
        <w:rPr>
          <w:lang w:val="fr-FR"/>
        </w:rPr>
        <w:t xml:space="preserve">2006. Étant donné que ni la disparition forcée, ni la </w:t>
      </w:r>
      <w:r w:rsidRPr="00F3162E">
        <w:rPr>
          <w:lang w:val="fr-FR"/>
        </w:rPr>
        <w:lastRenderedPageBreak/>
        <w:t>torture</w:t>
      </w:r>
      <w:r w:rsidR="00BE518C">
        <w:rPr>
          <w:lang w:val="fr-FR"/>
        </w:rPr>
        <w:t>,</w:t>
      </w:r>
      <w:r w:rsidRPr="00F3162E">
        <w:rPr>
          <w:lang w:val="fr-FR"/>
        </w:rPr>
        <w:t xml:space="preserve"> </w:t>
      </w:r>
      <w:r>
        <w:rPr>
          <w:lang w:val="fr-FR"/>
        </w:rPr>
        <w:t xml:space="preserve">ni </w:t>
      </w:r>
      <w:r w:rsidRPr="00F3162E">
        <w:rPr>
          <w:lang w:val="fr-FR"/>
        </w:rPr>
        <w:t xml:space="preserve">les exécutions extrajudiciaires ne sont </w:t>
      </w:r>
      <w:r>
        <w:rPr>
          <w:lang w:val="fr-FR"/>
        </w:rPr>
        <w:t xml:space="preserve">incriminées </w:t>
      </w:r>
      <w:r w:rsidRPr="00F3162E">
        <w:rPr>
          <w:lang w:val="fr-FR"/>
        </w:rPr>
        <w:t>dans l</w:t>
      </w:r>
      <w:r>
        <w:rPr>
          <w:lang w:val="fr-FR"/>
        </w:rPr>
        <w:t>’</w:t>
      </w:r>
      <w:r w:rsidRPr="00F3162E">
        <w:rPr>
          <w:lang w:val="fr-FR"/>
        </w:rPr>
        <w:t>État partie, il est impossible de déposer un premier rapport d</w:t>
      </w:r>
      <w:r>
        <w:rPr>
          <w:lang w:val="fr-FR"/>
        </w:rPr>
        <w:t>’</w:t>
      </w:r>
      <w:r w:rsidRPr="00F3162E">
        <w:rPr>
          <w:lang w:val="fr-FR"/>
        </w:rPr>
        <w:t xml:space="preserve">information </w:t>
      </w:r>
      <w:r>
        <w:rPr>
          <w:lang w:val="fr-FR"/>
        </w:rPr>
        <w:t xml:space="preserve">visant </w:t>
      </w:r>
      <w:r w:rsidRPr="00F3162E">
        <w:rPr>
          <w:lang w:val="fr-FR"/>
        </w:rPr>
        <w:t>de tels crimes et il n</w:t>
      </w:r>
      <w:r>
        <w:rPr>
          <w:lang w:val="fr-FR"/>
        </w:rPr>
        <w:t>’</w:t>
      </w:r>
      <w:r w:rsidRPr="00F3162E">
        <w:rPr>
          <w:lang w:val="fr-FR"/>
        </w:rPr>
        <w:t xml:space="preserve">existe donc aucun recours disponible </w:t>
      </w:r>
      <w:r>
        <w:rPr>
          <w:lang w:val="fr-FR"/>
        </w:rPr>
        <w:t xml:space="preserve">en </w:t>
      </w:r>
      <w:r w:rsidRPr="00F3162E">
        <w:rPr>
          <w:lang w:val="fr-FR"/>
        </w:rPr>
        <w:t>pratique. De plus, l</w:t>
      </w:r>
      <w:r>
        <w:rPr>
          <w:lang w:val="fr-FR"/>
        </w:rPr>
        <w:t>’</w:t>
      </w:r>
      <w:r w:rsidRPr="00F3162E">
        <w:rPr>
          <w:lang w:val="fr-FR"/>
        </w:rPr>
        <w:t>auteure fait valoir que le premier rapport d</w:t>
      </w:r>
      <w:r>
        <w:rPr>
          <w:lang w:val="fr-FR"/>
        </w:rPr>
        <w:t>’</w:t>
      </w:r>
      <w:r w:rsidRPr="00F3162E">
        <w:rPr>
          <w:lang w:val="fr-FR"/>
        </w:rPr>
        <w:t>information n</w:t>
      </w:r>
      <w:r>
        <w:rPr>
          <w:lang w:val="fr-FR"/>
        </w:rPr>
        <w:t>’</w:t>
      </w:r>
      <w:r w:rsidRPr="00F3162E">
        <w:rPr>
          <w:lang w:val="fr-FR"/>
        </w:rPr>
        <w:t>est pas un recours utile puisque la police refuse généralement de l</w:t>
      </w:r>
      <w:r>
        <w:rPr>
          <w:lang w:val="fr-FR"/>
        </w:rPr>
        <w:t>’</w:t>
      </w:r>
      <w:r w:rsidRPr="00F3162E">
        <w:rPr>
          <w:lang w:val="fr-FR"/>
        </w:rPr>
        <w:t>enregistrer lorsque des membres de la police ou des forces armées sont mis en cause</w:t>
      </w:r>
      <w:r w:rsidRPr="009B4CFC">
        <w:rPr>
          <w:rStyle w:val="Appelnotedebasdep"/>
        </w:rPr>
        <w:footnoteReference w:id="12"/>
      </w:r>
      <w:r w:rsidRPr="00F3162E">
        <w:rPr>
          <w:lang w:val="fr-FR"/>
        </w:rPr>
        <w:t>.</w:t>
      </w:r>
    </w:p>
    <w:p w:rsidR="000E3900" w:rsidRPr="00F3162E" w:rsidRDefault="000E3900" w:rsidP="000E3900">
      <w:pPr>
        <w:pStyle w:val="SingleTxtG"/>
        <w:rPr>
          <w:lang w:val="fr-FR"/>
        </w:rPr>
      </w:pPr>
      <w:r w:rsidRPr="00F3162E">
        <w:rPr>
          <w:lang w:val="fr-FR"/>
        </w:rPr>
        <w:t>5.5</w:t>
      </w:r>
      <w:r w:rsidRPr="00F3162E">
        <w:rPr>
          <w:lang w:val="fr-FR"/>
        </w:rPr>
        <w:tab/>
        <w:t>L</w:t>
      </w:r>
      <w:r>
        <w:rPr>
          <w:lang w:val="fr-FR"/>
        </w:rPr>
        <w:t>’</w:t>
      </w:r>
      <w:r w:rsidRPr="00F3162E">
        <w:rPr>
          <w:lang w:val="fr-FR"/>
        </w:rPr>
        <w:t>auteure souligne qu</w:t>
      </w:r>
      <w:r>
        <w:rPr>
          <w:lang w:val="fr-FR"/>
        </w:rPr>
        <w:t>’elle n’a reçu que 100 000 </w:t>
      </w:r>
      <w:r w:rsidRPr="00F3162E">
        <w:rPr>
          <w:lang w:val="fr-FR"/>
        </w:rPr>
        <w:t>roupies népalaises à titre d</w:t>
      </w:r>
      <w:r>
        <w:rPr>
          <w:lang w:val="fr-FR"/>
        </w:rPr>
        <w:t>’</w:t>
      </w:r>
      <w:r w:rsidRPr="00F3162E">
        <w:rPr>
          <w:lang w:val="fr-FR"/>
        </w:rPr>
        <w:t>indemnisation provisoire de la part des autorités. C</w:t>
      </w:r>
      <w:r>
        <w:rPr>
          <w:lang w:val="fr-FR"/>
        </w:rPr>
        <w:t>e</w:t>
      </w:r>
      <w:r w:rsidRPr="00F3162E">
        <w:rPr>
          <w:lang w:val="fr-FR"/>
        </w:rPr>
        <w:t xml:space="preserve"> montant </w:t>
      </w:r>
      <w:r>
        <w:rPr>
          <w:lang w:val="fr-FR"/>
        </w:rPr>
        <w:t xml:space="preserve">est </w:t>
      </w:r>
      <w:r w:rsidRPr="00F3162E">
        <w:rPr>
          <w:lang w:val="fr-FR"/>
        </w:rPr>
        <w:t>dérisoire au regard du préjudice matériel et moral qu</w:t>
      </w:r>
      <w:r>
        <w:rPr>
          <w:lang w:val="fr-FR"/>
        </w:rPr>
        <w:t>’elle a subi et</w:t>
      </w:r>
      <w:r w:rsidR="0050536F">
        <w:rPr>
          <w:lang w:val="fr-FR"/>
        </w:rPr>
        <w:t xml:space="preserve"> </w:t>
      </w:r>
      <w:r>
        <w:rPr>
          <w:lang w:val="fr-FR"/>
        </w:rPr>
        <w:t xml:space="preserve">il </w:t>
      </w:r>
      <w:r w:rsidRPr="00F3162E">
        <w:rPr>
          <w:lang w:val="fr-FR"/>
        </w:rPr>
        <w:t>ne saurait être considéré comme un reco</w:t>
      </w:r>
      <w:r>
        <w:rPr>
          <w:lang w:val="fr-FR"/>
        </w:rPr>
        <w:t>urs utile au sens du paragraphe </w:t>
      </w:r>
      <w:r w:rsidRPr="00F3162E">
        <w:rPr>
          <w:lang w:val="fr-FR"/>
        </w:rPr>
        <w:t>3 de l</w:t>
      </w:r>
      <w:r>
        <w:rPr>
          <w:lang w:val="fr-FR"/>
        </w:rPr>
        <w:t>’article </w:t>
      </w:r>
      <w:r w:rsidRPr="00F3162E">
        <w:rPr>
          <w:lang w:val="fr-FR"/>
        </w:rPr>
        <w:t xml:space="preserve">2 du Pacte. En outre, une simple </w:t>
      </w:r>
      <w:r>
        <w:rPr>
          <w:lang w:val="fr-FR"/>
        </w:rPr>
        <w:t xml:space="preserve">indemnisation </w:t>
      </w:r>
      <w:r w:rsidRPr="00F3162E">
        <w:rPr>
          <w:lang w:val="fr-FR"/>
        </w:rPr>
        <w:t>pécuniaire n</w:t>
      </w:r>
      <w:r>
        <w:rPr>
          <w:lang w:val="fr-FR"/>
        </w:rPr>
        <w:t>’</w:t>
      </w:r>
      <w:r w:rsidRPr="00F3162E">
        <w:rPr>
          <w:lang w:val="fr-FR"/>
        </w:rPr>
        <w:t>est pas suffisante pour des violations des droits de l</w:t>
      </w:r>
      <w:r>
        <w:rPr>
          <w:lang w:val="fr-FR"/>
        </w:rPr>
        <w:t>’</w:t>
      </w:r>
      <w:r w:rsidRPr="00F3162E">
        <w:rPr>
          <w:lang w:val="fr-FR"/>
        </w:rPr>
        <w:t>homme de cette nature. Dans le cas de violations flagrantes des droits de l</w:t>
      </w:r>
      <w:r>
        <w:rPr>
          <w:lang w:val="fr-FR"/>
        </w:rPr>
        <w:t>’</w:t>
      </w:r>
      <w:r w:rsidRPr="00F3162E">
        <w:rPr>
          <w:lang w:val="fr-FR"/>
        </w:rPr>
        <w:t xml:space="preserve">homme, les réparations doivent comprendre des mesures de restitution, de réadaptation et de satisfaction ainsi que des garanties de non-répétition. </w:t>
      </w:r>
    </w:p>
    <w:p w:rsidR="000E3900" w:rsidRPr="00F3162E" w:rsidRDefault="000E3900" w:rsidP="000E3900">
      <w:pPr>
        <w:pStyle w:val="H23G"/>
        <w:rPr>
          <w:lang w:val="fr-FR"/>
        </w:rPr>
      </w:pPr>
      <w:r w:rsidRPr="00F3162E">
        <w:rPr>
          <w:lang w:val="fr-FR"/>
        </w:rPr>
        <w:tab/>
      </w:r>
      <w:r w:rsidRPr="00F3162E">
        <w:rPr>
          <w:lang w:val="fr-FR"/>
        </w:rPr>
        <w:tab/>
        <w:t>Observations de l</w:t>
      </w:r>
      <w:r>
        <w:rPr>
          <w:lang w:val="fr-FR"/>
        </w:rPr>
        <w:t>’</w:t>
      </w:r>
      <w:r w:rsidRPr="00F3162E">
        <w:rPr>
          <w:lang w:val="fr-FR"/>
        </w:rPr>
        <w:t>État partie sur le fond</w:t>
      </w:r>
    </w:p>
    <w:p w:rsidR="000E3900" w:rsidRPr="00F3162E" w:rsidRDefault="000E3900" w:rsidP="000E3900">
      <w:pPr>
        <w:pStyle w:val="SingleTxtG"/>
        <w:rPr>
          <w:lang w:val="fr-FR"/>
        </w:rPr>
      </w:pPr>
      <w:r w:rsidRPr="00F3162E">
        <w:rPr>
          <w:lang w:val="fr-FR"/>
        </w:rPr>
        <w:t>6.1</w:t>
      </w:r>
      <w:r w:rsidRPr="00F3162E">
        <w:rPr>
          <w:lang w:val="fr-FR"/>
        </w:rPr>
        <w:tab/>
        <w:t>Le 5 avril 2013, l</w:t>
      </w:r>
      <w:r>
        <w:rPr>
          <w:lang w:val="fr-FR"/>
        </w:rPr>
        <w:t>’</w:t>
      </w:r>
      <w:r w:rsidRPr="00F3162E">
        <w:rPr>
          <w:lang w:val="fr-FR"/>
        </w:rPr>
        <w:t xml:space="preserve">État partie a présenté ses observations sur le fond et réitéré ses observations sur la recevabilité de la communication. </w:t>
      </w:r>
    </w:p>
    <w:p w:rsidR="000E3900" w:rsidRPr="00F3162E" w:rsidRDefault="000E3900" w:rsidP="000E3900">
      <w:pPr>
        <w:pStyle w:val="SingleTxtG"/>
        <w:rPr>
          <w:lang w:val="fr-FR"/>
        </w:rPr>
      </w:pPr>
      <w:r>
        <w:rPr>
          <w:lang w:val="fr-FR"/>
        </w:rPr>
        <w:t>6.2</w:t>
      </w:r>
      <w:r w:rsidRPr="00F3162E">
        <w:rPr>
          <w:lang w:val="fr-FR"/>
        </w:rPr>
        <w:tab/>
        <w:t>L</w:t>
      </w:r>
      <w:r>
        <w:rPr>
          <w:lang w:val="fr-FR"/>
        </w:rPr>
        <w:t>’</w:t>
      </w:r>
      <w:r w:rsidRPr="00F3162E">
        <w:rPr>
          <w:lang w:val="fr-FR"/>
        </w:rPr>
        <w:t xml:space="preserve">État partie a </w:t>
      </w:r>
      <w:r>
        <w:rPr>
          <w:lang w:val="fr-FR"/>
        </w:rPr>
        <w:t xml:space="preserve">informé le Comité </w:t>
      </w:r>
      <w:r w:rsidRPr="00F3162E">
        <w:rPr>
          <w:lang w:val="fr-FR"/>
        </w:rPr>
        <w:t>que le 13 mars</w:t>
      </w:r>
      <w:r>
        <w:rPr>
          <w:lang w:val="fr-FR"/>
        </w:rPr>
        <w:t> </w:t>
      </w:r>
      <w:r w:rsidRPr="00F3162E">
        <w:rPr>
          <w:lang w:val="fr-FR"/>
        </w:rPr>
        <w:t xml:space="preserve">2013, le Président avait promulgué un décret portant création </w:t>
      </w:r>
      <w:r>
        <w:rPr>
          <w:lang w:val="fr-FR"/>
        </w:rPr>
        <w:t>d’une c</w:t>
      </w:r>
      <w:r w:rsidRPr="00F3162E">
        <w:rPr>
          <w:lang w:val="fr-FR"/>
        </w:rPr>
        <w:t xml:space="preserve">ommission vérité et réconciliation </w:t>
      </w:r>
      <w:r>
        <w:rPr>
          <w:lang w:val="fr-FR"/>
        </w:rPr>
        <w:t xml:space="preserve">chargée d’enquêter sur les </w:t>
      </w:r>
      <w:r w:rsidRPr="00F3162E">
        <w:rPr>
          <w:lang w:val="fr-FR"/>
        </w:rPr>
        <w:t xml:space="preserve">personnes disparues et </w:t>
      </w:r>
      <w:r>
        <w:rPr>
          <w:lang w:val="fr-FR"/>
        </w:rPr>
        <w:t xml:space="preserve">qu’il </w:t>
      </w:r>
      <w:r w:rsidRPr="00F3162E">
        <w:rPr>
          <w:lang w:val="fr-FR"/>
        </w:rPr>
        <w:t xml:space="preserve">entendait que </w:t>
      </w:r>
      <w:r>
        <w:rPr>
          <w:lang w:val="fr-FR"/>
        </w:rPr>
        <w:t>cette c</w:t>
      </w:r>
      <w:r w:rsidRPr="00F3162E">
        <w:rPr>
          <w:lang w:val="fr-FR"/>
        </w:rPr>
        <w:t>ommission soit de haut niveau. Par conséquent, il serait inapproprié que le Comité examine des communications concernant des faits survenus pendant le conflit armé au Népal, puisque le mécanisme d</w:t>
      </w:r>
      <w:r>
        <w:rPr>
          <w:lang w:val="fr-FR"/>
        </w:rPr>
        <w:t>e justice transitionnelle va</w:t>
      </w:r>
      <w:r w:rsidRPr="00F3162E">
        <w:rPr>
          <w:lang w:val="fr-FR"/>
        </w:rPr>
        <w:t xml:space="preserve"> commencer ses travaux. </w:t>
      </w:r>
    </w:p>
    <w:p w:rsidR="000E3900" w:rsidRPr="00F3162E" w:rsidRDefault="000E3900" w:rsidP="000E3900">
      <w:pPr>
        <w:pStyle w:val="H23G"/>
        <w:rPr>
          <w:lang w:val="fr-FR"/>
        </w:rPr>
      </w:pPr>
      <w:r w:rsidRPr="00F3162E">
        <w:rPr>
          <w:lang w:val="fr-FR"/>
        </w:rPr>
        <w:tab/>
      </w:r>
      <w:r w:rsidRPr="00F3162E">
        <w:rPr>
          <w:lang w:val="fr-FR"/>
        </w:rPr>
        <w:tab/>
        <w:t>Commentaires de l</w:t>
      </w:r>
      <w:r>
        <w:rPr>
          <w:lang w:val="fr-FR"/>
        </w:rPr>
        <w:t>’</w:t>
      </w:r>
      <w:r w:rsidRPr="00F3162E">
        <w:rPr>
          <w:lang w:val="fr-FR"/>
        </w:rPr>
        <w:t>auteure sur les observations de l</w:t>
      </w:r>
      <w:r>
        <w:rPr>
          <w:lang w:val="fr-FR"/>
        </w:rPr>
        <w:t>’</w:t>
      </w:r>
      <w:r w:rsidRPr="00F3162E">
        <w:rPr>
          <w:lang w:val="fr-FR"/>
        </w:rPr>
        <w:t>État partie concernant le fond</w:t>
      </w:r>
    </w:p>
    <w:p w:rsidR="000E3900" w:rsidRPr="00F3162E" w:rsidRDefault="000E3900" w:rsidP="000E3900">
      <w:pPr>
        <w:pStyle w:val="SingleTxtG"/>
        <w:rPr>
          <w:lang w:val="fr-FR"/>
        </w:rPr>
      </w:pPr>
      <w:r>
        <w:rPr>
          <w:lang w:val="fr-FR"/>
        </w:rPr>
        <w:t>7.1</w:t>
      </w:r>
      <w:r w:rsidRPr="00F3162E">
        <w:rPr>
          <w:lang w:val="fr-FR"/>
        </w:rPr>
        <w:tab/>
        <w:t>L</w:t>
      </w:r>
      <w:r>
        <w:rPr>
          <w:lang w:val="fr-FR"/>
        </w:rPr>
        <w:t>’</w:t>
      </w:r>
      <w:r w:rsidRPr="00F3162E">
        <w:rPr>
          <w:lang w:val="fr-FR"/>
        </w:rPr>
        <w:t>auteure a présenté ses commentaires sur les observations de l</w:t>
      </w:r>
      <w:r>
        <w:rPr>
          <w:lang w:val="fr-FR"/>
        </w:rPr>
        <w:t>’</w:t>
      </w:r>
      <w:r w:rsidRPr="00F3162E">
        <w:rPr>
          <w:lang w:val="fr-FR"/>
        </w:rPr>
        <w:t>État partie concernant le fond le 24 juin 2013 et le 10 janvier 2014. Elle regrette que l</w:t>
      </w:r>
      <w:r>
        <w:rPr>
          <w:lang w:val="fr-FR"/>
        </w:rPr>
        <w:t>’</w:t>
      </w:r>
      <w:r w:rsidRPr="00F3162E">
        <w:rPr>
          <w:lang w:val="fr-FR"/>
        </w:rPr>
        <w:t>État partie n</w:t>
      </w:r>
      <w:r>
        <w:rPr>
          <w:lang w:val="fr-FR"/>
        </w:rPr>
        <w:t>’</w:t>
      </w:r>
      <w:r w:rsidRPr="00F3162E">
        <w:rPr>
          <w:lang w:val="fr-FR"/>
        </w:rPr>
        <w:t>ait pas examiné la communication quant au fond, car cela témoigne d</w:t>
      </w:r>
      <w:r>
        <w:rPr>
          <w:lang w:val="fr-FR"/>
        </w:rPr>
        <w:t>’</w:t>
      </w:r>
      <w:r w:rsidRPr="00F3162E">
        <w:rPr>
          <w:lang w:val="fr-FR"/>
        </w:rPr>
        <w:t xml:space="preserve">une indifférence envers ses souffrances. </w:t>
      </w:r>
      <w:r>
        <w:rPr>
          <w:lang w:val="fr-FR"/>
        </w:rPr>
        <w:t>L’</w:t>
      </w:r>
      <w:r w:rsidRPr="00F3162E">
        <w:rPr>
          <w:lang w:val="fr-FR"/>
        </w:rPr>
        <w:t>État partie ne fourni</w:t>
      </w:r>
      <w:r>
        <w:rPr>
          <w:lang w:val="fr-FR"/>
        </w:rPr>
        <w:t>t</w:t>
      </w:r>
      <w:r w:rsidRPr="00F3162E">
        <w:rPr>
          <w:lang w:val="fr-FR"/>
        </w:rPr>
        <w:t xml:space="preserve"> </w:t>
      </w:r>
      <w:r>
        <w:rPr>
          <w:lang w:val="fr-FR"/>
        </w:rPr>
        <w:t xml:space="preserve">notamment </w:t>
      </w:r>
      <w:r w:rsidRPr="00F3162E">
        <w:rPr>
          <w:lang w:val="fr-FR"/>
        </w:rPr>
        <w:t xml:space="preserve">aucune information sur ce qui </w:t>
      </w:r>
      <w:r>
        <w:rPr>
          <w:lang w:val="fr-FR"/>
        </w:rPr>
        <w:t xml:space="preserve">est </w:t>
      </w:r>
      <w:r w:rsidRPr="00F3162E">
        <w:rPr>
          <w:lang w:val="fr-FR"/>
        </w:rPr>
        <w:t>arrivé à son mari et le lieu où il se trouv</w:t>
      </w:r>
      <w:r>
        <w:rPr>
          <w:lang w:val="fr-FR"/>
        </w:rPr>
        <w:t>e</w:t>
      </w:r>
      <w:r w:rsidRPr="00F3162E">
        <w:rPr>
          <w:lang w:val="fr-FR"/>
        </w:rPr>
        <w:t xml:space="preserve">, laissant </w:t>
      </w:r>
      <w:r>
        <w:rPr>
          <w:lang w:val="fr-FR"/>
        </w:rPr>
        <w:t xml:space="preserve">ainsi l’auteure s’efforcer seule de découvrir </w:t>
      </w:r>
      <w:r w:rsidRPr="00F3162E">
        <w:rPr>
          <w:lang w:val="fr-FR"/>
        </w:rPr>
        <w:t xml:space="preserve">la vérité. </w:t>
      </w:r>
    </w:p>
    <w:p w:rsidR="000E3900" w:rsidRPr="00F3162E" w:rsidRDefault="000E3900" w:rsidP="000E3900">
      <w:pPr>
        <w:pStyle w:val="SingleTxtG"/>
        <w:rPr>
          <w:lang w:val="fr-FR"/>
        </w:rPr>
      </w:pPr>
      <w:r>
        <w:rPr>
          <w:lang w:val="fr-FR" w:eastAsia="en-GB"/>
        </w:rPr>
        <w:t>7.2</w:t>
      </w:r>
      <w:r w:rsidRPr="00F3162E">
        <w:rPr>
          <w:lang w:val="fr-FR" w:eastAsia="en-GB"/>
        </w:rPr>
        <w:tab/>
        <w:t>Le 2 janvier</w:t>
      </w:r>
      <w:r>
        <w:rPr>
          <w:lang w:val="fr-FR" w:eastAsia="en-GB"/>
        </w:rPr>
        <w:t> </w:t>
      </w:r>
      <w:r w:rsidRPr="00F3162E">
        <w:rPr>
          <w:lang w:val="fr-FR" w:eastAsia="en-GB"/>
        </w:rPr>
        <w:t>2014, la Cour suprême du Népal a déclaré inconstitutionnel et incompatible avec les normes internationales le décret présidentiel du 14 mars</w:t>
      </w:r>
      <w:r>
        <w:rPr>
          <w:lang w:val="fr-FR" w:eastAsia="en-GB"/>
        </w:rPr>
        <w:t> </w:t>
      </w:r>
      <w:r w:rsidRPr="00F3162E">
        <w:rPr>
          <w:lang w:val="fr-FR" w:eastAsia="en-GB"/>
        </w:rPr>
        <w:t xml:space="preserve">2013 portant création de la </w:t>
      </w:r>
      <w:r>
        <w:rPr>
          <w:lang w:val="fr-FR" w:eastAsia="en-GB"/>
        </w:rPr>
        <w:t>c</w:t>
      </w:r>
      <w:r w:rsidRPr="00F3162E">
        <w:rPr>
          <w:lang w:val="fr-FR"/>
        </w:rPr>
        <w:t xml:space="preserve">ommission vérité et réconciliation </w:t>
      </w:r>
      <w:r>
        <w:rPr>
          <w:lang w:val="fr-FR"/>
        </w:rPr>
        <w:t xml:space="preserve">chargée d’enquêter sur les </w:t>
      </w:r>
      <w:r w:rsidRPr="00F3162E">
        <w:rPr>
          <w:lang w:val="fr-FR"/>
        </w:rPr>
        <w:t>personnes disparues</w:t>
      </w:r>
      <w:r w:rsidRPr="00F3162E">
        <w:rPr>
          <w:lang w:val="fr-FR" w:eastAsia="en-GB"/>
        </w:rPr>
        <w:t xml:space="preserve">. Elle a ordonné aux autorités de </w:t>
      </w:r>
      <w:r>
        <w:rPr>
          <w:lang w:val="fr-FR" w:eastAsia="en-GB"/>
        </w:rPr>
        <w:t xml:space="preserve">créer </w:t>
      </w:r>
      <w:r w:rsidRPr="00F3162E">
        <w:rPr>
          <w:lang w:val="fr-FR" w:eastAsia="en-GB"/>
        </w:rPr>
        <w:t>une nouvelle commission, mais n</w:t>
      </w:r>
      <w:r>
        <w:rPr>
          <w:lang w:val="fr-FR" w:eastAsia="en-GB"/>
        </w:rPr>
        <w:t>’</w:t>
      </w:r>
      <w:r w:rsidRPr="00F3162E">
        <w:rPr>
          <w:lang w:val="fr-FR" w:eastAsia="en-GB"/>
        </w:rPr>
        <w:t>a pas fixé de délai précis</w:t>
      </w:r>
      <w:r w:rsidRPr="00F3162E">
        <w:rPr>
          <w:lang w:val="fr-FR"/>
        </w:rPr>
        <w:t xml:space="preserve">. </w:t>
      </w:r>
    </w:p>
    <w:p w:rsidR="000E3900" w:rsidRPr="00F3162E" w:rsidRDefault="000E3900" w:rsidP="000E3900">
      <w:pPr>
        <w:pStyle w:val="H23G"/>
        <w:rPr>
          <w:lang w:val="fr-FR" w:eastAsia="en-GB"/>
        </w:rPr>
      </w:pPr>
      <w:r w:rsidRPr="00F3162E">
        <w:rPr>
          <w:lang w:val="fr-FR" w:eastAsia="en-GB"/>
        </w:rPr>
        <w:tab/>
      </w:r>
      <w:r w:rsidRPr="00F3162E">
        <w:rPr>
          <w:lang w:val="fr-FR" w:eastAsia="en-GB"/>
        </w:rPr>
        <w:tab/>
      </w:r>
      <w:r>
        <w:rPr>
          <w:lang w:val="fr-FR" w:eastAsia="en-GB"/>
        </w:rPr>
        <w:t xml:space="preserve">Observations </w:t>
      </w:r>
      <w:r w:rsidRPr="00F3162E">
        <w:rPr>
          <w:lang w:val="fr-FR"/>
        </w:rPr>
        <w:t xml:space="preserve">complémentaires </w:t>
      </w:r>
    </w:p>
    <w:p w:rsidR="000E3900" w:rsidRPr="00D71C97" w:rsidRDefault="000E3900" w:rsidP="000E3900">
      <w:pPr>
        <w:pStyle w:val="H4G"/>
        <w:rPr>
          <w:lang w:eastAsia="en-GB"/>
        </w:rPr>
      </w:pPr>
      <w:r w:rsidRPr="007E7789">
        <w:rPr>
          <w:lang w:eastAsia="en-GB"/>
        </w:rPr>
        <w:tab/>
      </w:r>
      <w:r w:rsidRPr="007E7789">
        <w:rPr>
          <w:lang w:eastAsia="en-GB"/>
        </w:rPr>
        <w:tab/>
      </w:r>
      <w:r w:rsidRPr="007B19F9">
        <w:rPr>
          <w:lang w:eastAsia="en-GB"/>
        </w:rPr>
        <w:t>Observations complémentaires de l</w:t>
      </w:r>
      <w:r>
        <w:rPr>
          <w:lang w:eastAsia="en-GB"/>
        </w:rPr>
        <w:t>’</w:t>
      </w:r>
      <w:r w:rsidRPr="007B19F9">
        <w:rPr>
          <w:lang w:eastAsia="en-GB"/>
        </w:rPr>
        <w:t>État partie</w:t>
      </w:r>
    </w:p>
    <w:p w:rsidR="000E3900" w:rsidRPr="00F3162E" w:rsidRDefault="000E3900" w:rsidP="000E3900">
      <w:pPr>
        <w:pStyle w:val="SingleTxtG"/>
        <w:rPr>
          <w:lang w:val="fr-FR"/>
        </w:rPr>
      </w:pPr>
      <w:r>
        <w:rPr>
          <w:lang w:val="fr-FR" w:eastAsia="en-GB"/>
        </w:rPr>
        <w:t>8.1</w:t>
      </w:r>
      <w:r w:rsidRPr="00F3162E">
        <w:rPr>
          <w:lang w:val="fr-FR" w:eastAsia="en-GB"/>
        </w:rPr>
        <w:tab/>
        <w:t xml:space="preserve">Dans des lettres datées du </w:t>
      </w:r>
      <w:r w:rsidRPr="00F3162E">
        <w:rPr>
          <w:lang w:val="fr-FR"/>
        </w:rPr>
        <w:t>11 août et du 11 décembre</w:t>
      </w:r>
      <w:r>
        <w:rPr>
          <w:lang w:val="fr-FR"/>
        </w:rPr>
        <w:t> </w:t>
      </w:r>
      <w:r w:rsidRPr="00F3162E">
        <w:rPr>
          <w:lang w:val="fr-FR"/>
        </w:rPr>
        <w:t>2014, l</w:t>
      </w:r>
      <w:r>
        <w:rPr>
          <w:lang w:val="fr-FR"/>
        </w:rPr>
        <w:t>’</w:t>
      </w:r>
      <w:r w:rsidRPr="00F3162E">
        <w:rPr>
          <w:lang w:val="fr-FR"/>
        </w:rPr>
        <w:t xml:space="preserve">État partie a fait savoir au Comité que la loi </w:t>
      </w:r>
      <w:r>
        <w:rPr>
          <w:lang w:val="fr-FR"/>
        </w:rPr>
        <w:t xml:space="preserve">portant création de la </w:t>
      </w:r>
      <w:r w:rsidRPr="00F3162E">
        <w:rPr>
          <w:lang w:val="fr-FR"/>
        </w:rPr>
        <w:t xml:space="preserve">Commission vérité et réconciliation </w:t>
      </w:r>
      <w:r>
        <w:rPr>
          <w:lang w:val="fr-FR"/>
        </w:rPr>
        <w:t xml:space="preserve">et de la Commission d’enquête sur les personnes disparues </w:t>
      </w:r>
      <w:r w:rsidRPr="00F3162E">
        <w:rPr>
          <w:lang w:val="fr-FR"/>
        </w:rPr>
        <w:t>avait été adoptée par le Parlement en avril</w:t>
      </w:r>
      <w:r>
        <w:rPr>
          <w:lang w:val="fr-FR"/>
        </w:rPr>
        <w:t> </w:t>
      </w:r>
      <w:r w:rsidRPr="00F3162E">
        <w:rPr>
          <w:lang w:val="fr-FR"/>
        </w:rPr>
        <w:t xml:space="preserve">2014 et que </w:t>
      </w:r>
      <w:r>
        <w:rPr>
          <w:lang w:val="fr-FR"/>
        </w:rPr>
        <w:t xml:space="preserve">ces commissions seraient bientôt </w:t>
      </w:r>
      <w:r w:rsidRPr="00F3162E">
        <w:rPr>
          <w:lang w:val="fr-FR"/>
        </w:rPr>
        <w:t>mises en place. L</w:t>
      </w:r>
      <w:r>
        <w:rPr>
          <w:lang w:val="fr-FR"/>
        </w:rPr>
        <w:t>’</w:t>
      </w:r>
      <w:r w:rsidRPr="00F3162E">
        <w:rPr>
          <w:lang w:val="fr-FR"/>
        </w:rPr>
        <w:t>État partie a décrit brièvement les principales dispositions de la loi et expliqué qu</w:t>
      </w:r>
      <w:r>
        <w:rPr>
          <w:lang w:val="fr-FR"/>
        </w:rPr>
        <w:t>’</w:t>
      </w:r>
      <w:r w:rsidRPr="00F3162E">
        <w:rPr>
          <w:lang w:val="fr-FR"/>
        </w:rPr>
        <w:t>il s</w:t>
      </w:r>
      <w:r>
        <w:rPr>
          <w:lang w:val="fr-FR"/>
        </w:rPr>
        <w:t>’</w:t>
      </w:r>
      <w:r w:rsidRPr="00F3162E">
        <w:rPr>
          <w:lang w:val="fr-FR"/>
        </w:rPr>
        <w:t>agissait d</w:t>
      </w:r>
      <w:r>
        <w:rPr>
          <w:lang w:val="fr-FR"/>
        </w:rPr>
        <w:t>’</w:t>
      </w:r>
      <w:r w:rsidRPr="00F3162E">
        <w:rPr>
          <w:lang w:val="fr-FR"/>
        </w:rPr>
        <w:t>un instrument clef pour résoudre le problème des violations des droits de l</w:t>
      </w:r>
      <w:r>
        <w:rPr>
          <w:lang w:val="fr-FR"/>
        </w:rPr>
        <w:t>’</w:t>
      </w:r>
      <w:r w:rsidRPr="00F3162E">
        <w:rPr>
          <w:lang w:val="fr-FR"/>
        </w:rPr>
        <w:t xml:space="preserve">homme </w:t>
      </w:r>
      <w:r>
        <w:rPr>
          <w:lang w:val="fr-FR"/>
        </w:rPr>
        <w:t xml:space="preserve">qu’avaient </w:t>
      </w:r>
      <w:r w:rsidRPr="00F3162E">
        <w:rPr>
          <w:lang w:val="fr-FR"/>
        </w:rPr>
        <w:t>commises tant l</w:t>
      </w:r>
      <w:r>
        <w:rPr>
          <w:lang w:val="fr-FR"/>
        </w:rPr>
        <w:t>’</w:t>
      </w:r>
      <w:r w:rsidRPr="00F3162E">
        <w:rPr>
          <w:lang w:val="fr-FR"/>
        </w:rPr>
        <w:t xml:space="preserve">État partie que </w:t>
      </w:r>
      <w:r>
        <w:rPr>
          <w:lang w:val="fr-FR"/>
        </w:rPr>
        <w:t>l</w:t>
      </w:r>
      <w:r w:rsidRPr="00F3162E">
        <w:rPr>
          <w:lang w:val="fr-FR"/>
        </w:rPr>
        <w:t>es acteurs non étatiques</w:t>
      </w:r>
      <w:r w:rsidRPr="00F3162E">
        <w:rPr>
          <w:lang w:val="fr-FR" w:eastAsia="en-GB"/>
        </w:rPr>
        <w:t xml:space="preserve">. </w:t>
      </w:r>
      <w:r w:rsidRPr="00F3162E">
        <w:rPr>
          <w:lang w:val="fr-FR"/>
        </w:rPr>
        <w:t>L</w:t>
      </w:r>
      <w:r>
        <w:rPr>
          <w:lang w:val="fr-FR"/>
        </w:rPr>
        <w:t>’</w:t>
      </w:r>
      <w:r w:rsidRPr="00F3162E">
        <w:rPr>
          <w:lang w:val="fr-FR"/>
        </w:rPr>
        <w:t xml:space="preserve">État partie a aussi </w:t>
      </w:r>
      <w:r>
        <w:rPr>
          <w:lang w:val="fr-FR"/>
        </w:rPr>
        <w:t xml:space="preserve">indiqué </w:t>
      </w:r>
      <w:r w:rsidRPr="00F3162E">
        <w:rPr>
          <w:lang w:val="fr-FR"/>
        </w:rPr>
        <w:t xml:space="preserve">que </w:t>
      </w:r>
      <w:r>
        <w:rPr>
          <w:lang w:val="fr-FR"/>
        </w:rPr>
        <w:t>d</w:t>
      </w:r>
      <w:r w:rsidRPr="00F3162E">
        <w:rPr>
          <w:lang w:val="fr-FR"/>
        </w:rPr>
        <w:t xml:space="preserve">es projets de loi </w:t>
      </w:r>
      <w:r>
        <w:rPr>
          <w:lang w:val="fr-FR"/>
        </w:rPr>
        <w:t xml:space="preserve">réprimant la </w:t>
      </w:r>
      <w:r w:rsidRPr="00F3162E">
        <w:rPr>
          <w:lang w:val="fr-FR"/>
        </w:rPr>
        <w:t xml:space="preserve">torture et </w:t>
      </w:r>
      <w:r>
        <w:rPr>
          <w:lang w:val="fr-FR"/>
        </w:rPr>
        <w:t xml:space="preserve">les </w:t>
      </w:r>
      <w:r w:rsidRPr="00F3162E">
        <w:rPr>
          <w:lang w:val="fr-FR"/>
        </w:rPr>
        <w:t>disparition</w:t>
      </w:r>
      <w:r>
        <w:rPr>
          <w:lang w:val="fr-FR"/>
        </w:rPr>
        <w:t>s</w:t>
      </w:r>
      <w:r w:rsidRPr="00F3162E">
        <w:rPr>
          <w:lang w:val="fr-FR"/>
        </w:rPr>
        <w:t xml:space="preserve"> forcée</w:t>
      </w:r>
      <w:r>
        <w:rPr>
          <w:lang w:val="fr-FR"/>
        </w:rPr>
        <w:t>s</w:t>
      </w:r>
      <w:r w:rsidRPr="00F3162E">
        <w:rPr>
          <w:lang w:val="fr-FR"/>
        </w:rPr>
        <w:t xml:space="preserve"> avaient été élaborés et allaient être à nouveau présentés au Parlement. Le système de justice pénale ne pouvait pas offrir une réparation intégrale aux victimes du conflit armé en l</w:t>
      </w:r>
      <w:r>
        <w:rPr>
          <w:lang w:val="fr-FR"/>
        </w:rPr>
        <w:t>’</w:t>
      </w:r>
      <w:r w:rsidRPr="00F3162E">
        <w:rPr>
          <w:lang w:val="fr-FR"/>
        </w:rPr>
        <w:t>absence de mécanismes de justice transitionnelle. À cet égard, les griefs de l</w:t>
      </w:r>
      <w:r>
        <w:rPr>
          <w:lang w:val="fr-FR"/>
        </w:rPr>
        <w:t>’</w:t>
      </w:r>
      <w:r w:rsidRPr="00F3162E">
        <w:rPr>
          <w:lang w:val="fr-FR"/>
        </w:rPr>
        <w:t>auteure seraient pleinement traités après la création de ces mécanismes.</w:t>
      </w:r>
    </w:p>
    <w:p w:rsidR="000E3900" w:rsidRPr="00F3162E" w:rsidRDefault="000E3900" w:rsidP="000E3900">
      <w:pPr>
        <w:pStyle w:val="SingleTxtG"/>
        <w:rPr>
          <w:lang w:val="fr-FR"/>
        </w:rPr>
      </w:pPr>
      <w:r w:rsidRPr="00F3162E">
        <w:rPr>
          <w:lang w:val="fr-FR"/>
        </w:rPr>
        <w:lastRenderedPageBreak/>
        <w:t>8.2</w:t>
      </w:r>
      <w:r w:rsidRPr="00F3162E">
        <w:rPr>
          <w:lang w:val="fr-FR"/>
        </w:rPr>
        <w:tab/>
        <w:t>L</w:t>
      </w:r>
      <w:r>
        <w:rPr>
          <w:lang w:val="fr-FR"/>
        </w:rPr>
        <w:t>’</w:t>
      </w:r>
      <w:r w:rsidRPr="00F3162E">
        <w:rPr>
          <w:lang w:val="fr-FR"/>
        </w:rPr>
        <w:t>État partie maintient que l</w:t>
      </w:r>
      <w:r>
        <w:rPr>
          <w:lang w:val="fr-FR"/>
        </w:rPr>
        <w:t>’</w:t>
      </w:r>
      <w:r w:rsidRPr="00F3162E">
        <w:rPr>
          <w:lang w:val="fr-FR"/>
        </w:rPr>
        <w:t>auteure n</w:t>
      </w:r>
      <w:r>
        <w:rPr>
          <w:lang w:val="fr-FR"/>
        </w:rPr>
        <w:t>’</w:t>
      </w:r>
      <w:r w:rsidRPr="00F3162E">
        <w:rPr>
          <w:lang w:val="fr-FR"/>
        </w:rPr>
        <w:t xml:space="preserve">a pas </w:t>
      </w:r>
      <w:r>
        <w:rPr>
          <w:lang w:val="fr-FR"/>
        </w:rPr>
        <w:t xml:space="preserve">porté </w:t>
      </w:r>
      <w:r w:rsidRPr="00F3162E">
        <w:rPr>
          <w:lang w:val="fr-FR"/>
        </w:rPr>
        <w:t>plainte auprès des autorités compétentes pour dénoncer la disparition forcée dont aurait été victime son mari, alors qu</w:t>
      </w:r>
      <w:r>
        <w:rPr>
          <w:lang w:val="fr-FR"/>
        </w:rPr>
        <w:t>’</w:t>
      </w:r>
      <w:r w:rsidRPr="00F3162E">
        <w:rPr>
          <w:lang w:val="fr-FR"/>
        </w:rPr>
        <w:t>il existait dans le Code général (</w:t>
      </w:r>
      <w:r w:rsidRPr="00463C0C">
        <w:rPr>
          <w:i/>
          <w:lang w:val="fr-FR"/>
        </w:rPr>
        <w:t>Muluki Ain</w:t>
      </w:r>
      <w:r w:rsidRPr="00F3162E">
        <w:rPr>
          <w:lang w:val="fr-FR"/>
        </w:rPr>
        <w:t>) un chapitre consacré à l</w:t>
      </w:r>
      <w:r>
        <w:rPr>
          <w:lang w:val="fr-FR"/>
        </w:rPr>
        <w:t>’</w:t>
      </w:r>
      <w:r w:rsidRPr="00F3162E">
        <w:rPr>
          <w:lang w:val="fr-FR"/>
        </w:rPr>
        <w:t>enlèvement et à la prise d</w:t>
      </w:r>
      <w:r>
        <w:rPr>
          <w:lang w:val="fr-FR"/>
        </w:rPr>
        <w:t>’</w:t>
      </w:r>
      <w:r w:rsidRPr="00F3162E">
        <w:rPr>
          <w:lang w:val="fr-FR"/>
        </w:rPr>
        <w:t>otage</w:t>
      </w:r>
      <w:r>
        <w:rPr>
          <w:lang w:val="fr-FR"/>
        </w:rPr>
        <w:t>s</w:t>
      </w:r>
      <w:r w:rsidRPr="00F3162E">
        <w:rPr>
          <w:lang w:val="fr-FR"/>
        </w:rPr>
        <w:t xml:space="preserve">. </w:t>
      </w:r>
    </w:p>
    <w:p w:rsidR="000E3900" w:rsidRPr="00F3162E" w:rsidRDefault="000E3900" w:rsidP="000E3900">
      <w:pPr>
        <w:pStyle w:val="SingleTxtG"/>
        <w:rPr>
          <w:lang w:val="fr-FR"/>
        </w:rPr>
      </w:pPr>
      <w:r w:rsidRPr="00F3162E">
        <w:rPr>
          <w:lang w:val="fr-FR"/>
        </w:rPr>
        <w:t>8.3</w:t>
      </w:r>
      <w:r w:rsidRPr="00F3162E">
        <w:rPr>
          <w:lang w:val="fr-FR"/>
        </w:rPr>
        <w:tab/>
        <w:t>L</w:t>
      </w:r>
      <w:r>
        <w:rPr>
          <w:lang w:val="fr-FR"/>
        </w:rPr>
        <w:t>’</w:t>
      </w:r>
      <w:r w:rsidRPr="00F3162E">
        <w:rPr>
          <w:lang w:val="fr-FR"/>
        </w:rPr>
        <w:t>État partie affirme que la famille de M. Nakarmi s</w:t>
      </w:r>
      <w:r>
        <w:rPr>
          <w:lang w:val="fr-FR"/>
        </w:rPr>
        <w:t>’</w:t>
      </w:r>
      <w:r w:rsidRPr="00F3162E">
        <w:rPr>
          <w:lang w:val="fr-FR"/>
        </w:rPr>
        <w:t>est vu accorder 300</w:t>
      </w:r>
      <w:r>
        <w:rPr>
          <w:lang w:val="fr-FR"/>
        </w:rPr>
        <w:t> </w:t>
      </w:r>
      <w:r w:rsidRPr="00F3162E">
        <w:rPr>
          <w:lang w:val="fr-FR"/>
        </w:rPr>
        <w:t>000</w:t>
      </w:r>
      <w:r>
        <w:rPr>
          <w:lang w:val="fr-FR"/>
        </w:rPr>
        <w:t> </w:t>
      </w:r>
      <w:r w:rsidRPr="00F3162E">
        <w:rPr>
          <w:lang w:val="fr-FR"/>
        </w:rPr>
        <w:t>roupies népalaises à titre d</w:t>
      </w:r>
      <w:r>
        <w:rPr>
          <w:lang w:val="fr-FR"/>
        </w:rPr>
        <w:t>’</w:t>
      </w:r>
      <w:r w:rsidRPr="00F3162E">
        <w:rPr>
          <w:lang w:val="fr-FR"/>
        </w:rPr>
        <w:t xml:space="preserve">indemnisation provisoire, et </w:t>
      </w:r>
      <w:r>
        <w:rPr>
          <w:lang w:val="fr-FR"/>
        </w:rPr>
        <w:t xml:space="preserve">réitère </w:t>
      </w:r>
      <w:r w:rsidRPr="00F3162E">
        <w:rPr>
          <w:lang w:val="fr-FR"/>
        </w:rPr>
        <w:t xml:space="preserve">ses précédents arguments concernant </w:t>
      </w:r>
      <w:r>
        <w:rPr>
          <w:lang w:val="fr-FR"/>
        </w:rPr>
        <w:t xml:space="preserve">l’état de la </w:t>
      </w:r>
      <w:r w:rsidRPr="00F3162E">
        <w:rPr>
          <w:lang w:val="fr-FR"/>
        </w:rPr>
        <w:t xml:space="preserve">justice transitionnelle au Népal. </w:t>
      </w:r>
    </w:p>
    <w:p w:rsidR="000E3900" w:rsidRPr="00A24B96" w:rsidRDefault="000E3900" w:rsidP="000E3900">
      <w:pPr>
        <w:pStyle w:val="H4G"/>
        <w:rPr>
          <w:lang w:val="fr-FR"/>
        </w:rPr>
      </w:pPr>
      <w:r>
        <w:rPr>
          <w:lang w:val="fr-FR" w:eastAsia="en-GB"/>
        </w:rPr>
        <w:tab/>
      </w:r>
      <w:r>
        <w:rPr>
          <w:lang w:val="fr-FR" w:eastAsia="en-GB"/>
        </w:rPr>
        <w:tab/>
      </w:r>
      <w:r w:rsidRPr="007B19F9">
        <w:rPr>
          <w:lang w:val="fr-FR" w:eastAsia="en-GB"/>
        </w:rPr>
        <w:t>Observations complémentaires de l</w:t>
      </w:r>
      <w:r>
        <w:rPr>
          <w:lang w:val="fr-FR" w:eastAsia="en-GB"/>
        </w:rPr>
        <w:t>’</w:t>
      </w:r>
      <w:r w:rsidRPr="007B19F9">
        <w:rPr>
          <w:lang w:val="fr-FR" w:eastAsia="en-GB"/>
        </w:rPr>
        <w:t>auteure</w:t>
      </w:r>
    </w:p>
    <w:p w:rsidR="000E3900" w:rsidRPr="00F3162E" w:rsidRDefault="000E3900" w:rsidP="000E3900">
      <w:pPr>
        <w:pStyle w:val="SingleTxtG"/>
        <w:rPr>
          <w:lang w:val="fr-FR" w:eastAsia="en-GB"/>
        </w:rPr>
      </w:pPr>
      <w:r>
        <w:rPr>
          <w:lang w:val="fr-FR" w:eastAsia="en-GB"/>
        </w:rPr>
        <w:t>9.</w:t>
      </w:r>
      <w:r w:rsidRPr="00A24B96">
        <w:rPr>
          <w:lang w:val="fr-FR" w:eastAsia="en-GB"/>
        </w:rPr>
        <w:tab/>
      </w:r>
      <w:r w:rsidRPr="00F3162E">
        <w:rPr>
          <w:lang w:val="fr-FR"/>
        </w:rPr>
        <w:t>Le 2 septembre</w:t>
      </w:r>
      <w:r>
        <w:rPr>
          <w:lang w:val="fr-FR"/>
        </w:rPr>
        <w:t> </w:t>
      </w:r>
      <w:r w:rsidRPr="00F3162E">
        <w:rPr>
          <w:lang w:val="fr-FR"/>
        </w:rPr>
        <w:t>2014 et le 12 janvier</w:t>
      </w:r>
      <w:r>
        <w:rPr>
          <w:lang w:val="fr-FR"/>
        </w:rPr>
        <w:t> </w:t>
      </w:r>
      <w:r w:rsidRPr="00F3162E">
        <w:rPr>
          <w:lang w:val="fr-FR"/>
        </w:rPr>
        <w:t>2015, l</w:t>
      </w:r>
      <w:r>
        <w:rPr>
          <w:lang w:val="fr-FR"/>
        </w:rPr>
        <w:t>’</w:t>
      </w:r>
      <w:r w:rsidRPr="00F3162E">
        <w:rPr>
          <w:lang w:val="fr-FR"/>
        </w:rPr>
        <w:t xml:space="preserve">auteure a </w:t>
      </w:r>
      <w:r>
        <w:rPr>
          <w:lang w:val="fr-FR"/>
        </w:rPr>
        <w:t xml:space="preserve">réitéré </w:t>
      </w:r>
      <w:r w:rsidRPr="00F3162E">
        <w:rPr>
          <w:lang w:val="fr-FR"/>
        </w:rPr>
        <w:t>ses allégations concernant le mécanisme de justice transitionnelle et fait valoir que plusieurs dispositions de la loi étaient incompatibles avec les normes internationales relatives aux droits de l</w:t>
      </w:r>
      <w:r>
        <w:rPr>
          <w:lang w:val="fr-FR"/>
        </w:rPr>
        <w:t>’</w:t>
      </w:r>
      <w:r w:rsidRPr="00F3162E">
        <w:rPr>
          <w:lang w:val="fr-FR"/>
        </w:rPr>
        <w:t>homme</w:t>
      </w:r>
      <w:r w:rsidRPr="009B4CFC">
        <w:rPr>
          <w:rStyle w:val="Appelnotedebasdep"/>
        </w:rPr>
        <w:footnoteReference w:id="13"/>
      </w:r>
      <w:r w:rsidRPr="00F3162E">
        <w:rPr>
          <w:lang w:val="fr-FR" w:eastAsia="en-GB"/>
        </w:rPr>
        <w:t xml:space="preserve"> </w:t>
      </w:r>
      <w:r w:rsidRPr="00F3162E">
        <w:rPr>
          <w:lang w:val="fr-FR"/>
        </w:rPr>
        <w:t xml:space="preserve">et </w:t>
      </w:r>
      <w:r>
        <w:rPr>
          <w:lang w:val="fr-FR"/>
        </w:rPr>
        <w:t xml:space="preserve">que ce texte ne lui ouvrirait aucun </w:t>
      </w:r>
      <w:r w:rsidRPr="00F3162E">
        <w:rPr>
          <w:lang w:val="fr-FR"/>
        </w:rPr>
        <w:t>recours utile.</w:t>
      </w:r>
      <w:r w:rsidRPr="00F3162E">
        <w:rPr>
          <w:lang w:val="fr-FR" w:eastAsia="en-GB"/>
        </w:rPr>
        <w:t xml:space="preserve"> </w:t>
      </w:r>
    </w:p>
    <w:p w:rsidR="000E3900" w:rsidRPr="00F3162E" w:rsidRDefault="000E3900" w:rsidP="000E3900">
      <w:pPr>
        <w:pStyle w:val="H23G"/>
        <w:rPr>
          <w:lang w:val="fr-FR"/>
        </w:rPr>
      </w:pPr>
      <w:r w:rsidRPr="00F3162E">
        <w:rPr>
          <w:lang w:val="fr-FR"/>
        </w:rPr>
        <w:tab/>
      </w:r>
      <w:r w:rsidRPr="00F3162E">
        <w:rPr>
          <w:lang w:val="fr-FR"/>
        </w:rPr>
        <w:tab/>
        <w:t>Délibérations du Comité</w:t>
      </w:r>
    </w:p>
    <w:p w:rsidR="000E3900" w:rsidRPr="00F3162E" w:rsidRDefault="000E3900" w:rsidP="000E3900">
      <w:pPr>
        <w:pStyle w:val="H4G"/>
        <w:rPr>
          <w:lang w:val="fr-FR"/>
        </w:rPr>
      </w:pPr>
      <w:r w:rsidRPr="00F3162E">
        <w:rPr>
          <w:lang w:val="fr-FR"/>
        </w:rPr>
        <w:tab/>
      </w:r>
      <w:r w:rsidRPr="00F3162E">
        <w:rPr>
          <w:lang w:val="fr-FR"/>
        </w:rPr>
        <w:tab/>
        <w:t>Examen de la recevabilité</w:t>
      </w:r>
    </w:p>
    <w:p w:rsidR="000E3900" w:rsidRPr="00F3162E" w:rsidRDefault="000E3900" w:rsidP="000E3900">
      <w:pPr>
        <w:pStyle w:val="SingleTxtG"/>
        <w:rPr>
          <w:lang w:val="fr-FR"/>
        </w:rPr>
      </w:pPr>
      <w:r w:rsidRPr="00F3162E">
        <w:rPr>
          <w:lang w:val="fr-FR"/>
        </w:rPr>
        <w:t>10.1</w:t>
      </w:r>
      <w:r w:rsidRPr="00F3162E">
        <w:rPr>
          <w:lang w:val="fr-FR"/>
        </w:rPr>
        <w:tab/>
        <w:t>Avant d</w:t>
      </w:r>
      <w:r>
        <w:rPr>
          <w:lang w:val="fr-FR"/>
        </w:rPr>
        <w:t>’</w:t>
      </w:r>
      <w:r w:rsidRPr="00F3162E">
        <w:rPr>
          <w:lang w:val="fr-FR"/>
        </w:rPr>
        <w:t>examiner toute plainte formulée dans une communication, le Comité doit, conformément à l</w:t>
      </w:r>
      <w:r>
        <w:rPr>
          <w:lang w:val="fr-FR"/>
        </w:rPr>
        <w:t>’</w:t>
      </w:r>
      <w:r w:rsidRPr="00F3162E">
        <w:rPr>
          <w:lang w:val="fr-FR"/>
        </w:rPr>
        <w:t>article</w:t>
      </w:r>
      <w:r>
        <w:rPr>
          <w:lang w:val="fr-FR"/>
        </w:rPr>
        <w:t> </w:t>
      </w:r>
      <w:r w:rsidRPr="00F3162E">
        <w:rPr>
          <w:lang w:val="fr-FR"/>
        </w:rPr>
        <w:t>93 de son règlement intérieur, déterminer si la communication est recevable au regard du Protocole facultatif.</w:t>
      </w:r>
    </w:p>
    <w:p w:rsidR="000E3900" w:rsidRPr="00F3162E" w:rsidRDefault="000E3900" w:rsidP="000E3900">
      <w:pPr>
        <w:pStyle w:val="SingleTxtG"/>
        <w:rPr>
          <w:lang w:val="fr-FR"/>
        </w:rPr>
      </w:pPr>
      <w:r w:rsidRPr="00F3162E">
        <w:rPr>
          <w:lang w:val="fr-FR"/>
        </w:rPr>
        <w:t>10.2</w:t>
      </w:r>
      <w:r w:rsidRPr="00F3162E">
        <w:rPr>
          <w:lang w:val="fr-FR"/>
        </w:rPr>
        <w:tab/>
        <w:t>Le Comité s</w:t>
      </w:r>
      <w:r>
        <w:rPr>
          <w:lang w:val="fr-FR"/>
        </w:rPr>
        <w:t>’</w:t>
      </w:r>
      <w:r w:rsidRPr="00F3162E">
        <w:rPr>
          <w:lang w:val="fr-FR"/>
        </w:rPr>
        <w:t>est assuré, comme il est tenu de le faire conformément au paragraphe 2 a) de l</w:t>
      </w:r>
      <w:r>
        <w:rPr>
          <w:lang w:val="fr-FR"/>
        </w:rPr>
        <w:t>’</w:t>
      </w:r>
      <w:r w:rsidRPr="00F3162E">
        <w:rPr>
          <w:lang w:val="fr-FR"/>
        </w:rPr>
        <w:t>article 5 du Protocole facultatif, que la même question n</w:t>
      </w:r>
      <w:r>
        <w:rPr>
          <w:lang w:val="fr-FR"/>
        </w:rPr>
        <w:t>’</w:t>
      </w:r>
      <w:r w:rsidRPr="00F3162E">
        <w:rPr>
          <w:lang w:val="fr-FR"/>
        </w:rPr>
        <w:t>était pas déjà en cours d</w:t>
      </w:r>
      <w:r>
        <w:rPr>
          <w:lang w:val="fr-FR"/>
        </w:rPr>
        <w:t>’</w:t>
      </w:r>
      <w:r w:rsidRPr="00F3162E">
        <w:rPr>
          <w:lang w:val="fr-FR"/>
        </w:rPr>
        <w:t>examen devant une autre instance internationale d</w:t>
      </w:r>
      <w:r>
        <w:rPr>
          <w:lang w:val="fr-FR"/>
        </w:rPr>
        <w:t>’</w:t>
      </w:r>
      <w:r w:rsidRPr="00F3162E">
        <w:rPr>
          <w:lang w:val="fr-FR"/>
        </w:rPr>
        <w:t>enquête ou de règlement.</w:t>
      </w:r>
    </w:p>
    <w:p w:rsidR="000E3900" w:rsidRPr="00F3162E" w:rsidRDefault="000E3900" w:rsidP="000E3900">
      <w:pPr>
        <w:pStyle w:val="SingleTxtG"/>
        <w:rPr>
          <w:spacing w:val="-1"/>
          <w:lang w:val="fr-FR"/>
        </w:rPr>
      </w:pPr>
      <w:r w:rsidRPr="00F3162E">
        <w:rPr>
          <w:spacing w:val="-1"/>
          <w:lang w:val="fr-FR"/>
        </w:rPr>
        <w:t xml:space="preserve">10.3 </w:t>
      </w:r>
      <w:r w:rsidRPr="00F3162E">
        <w:rPr>
          <w:spacing w:val="-1"/>
          <w:lang w:val="fr-FR"/>
        </w:rPr>
        <w:tab/>
        <w:t>En ce qui concerne la règle de l</w:t>
      </w:r>
      <w:r>
        <w:rPr>
          <w:spacing w:val="-1"/>
          <w:lang w:val="fr-FR"/>
        </w:rPr>
        <w:t>’</w:t>
      </w:r>
      <w:r w:rsidRPr="00F3162E">
        <w:rPr>
          <w:spacing w:val="-1"/>
          <w:lang w:val="fr-FR"/>
        </w:rPr>
        <w:t>épuisement des recours internes, le Comité note les arguments de l</w:t>
      </w:r>
      <w:r>
        <w:rPr>
          <w:spacing w:val="-1"/>
          <w:lang w:val="fr-FR"/>
        </w:rPr>
        <w:t>’</w:t>
      </w:r>
      <w:r w:rsidRPr="00F3162E">
        <w:rPr>
          <w:spacing w:val="-1"/>
          <w:lang w:val="fr-FR"/>
        </w:rPr>
        <w:t>État partie, qui soutient que l</w:t>
      </w:r>
      <w:r>
        <w:rPr>
          <w:spacing w:val="-1"/>
          <w:lang w:val="fr-FR"/>
        </w:rPr>
        <w:t>’</w:t>
      </w:r>
      <w:r w:rsidRPr="00F3162E">
        <w:rPr>
          <w:spacing w:val="-1"/>
          <w:lang w:val="fr-FR"/>
        </w:rPr>
        <w:t>auteure n</w:t>
      </w:r>
      <w:r>
        <w:rPr>
          <w:spacing w:val="-1"/>
          <w:lang w:val="fr-FR"/>
        </w:rPr>
        <w:t>’</w:t>
      </w:r>
      <w:r w:rsidRPr="00F3162E">
        <w:rPr>
          <w:spacing w:val="-1"/>
          <w:lang w:val="fr-FR"/>
        </w:rPr>
        <w:t xml:space="preserve">a </w:t>
      </w:r>
      <w:r>
        <w:rPr>
          <w:spacing w:val="-1"/>
          <w:lang w:val="fr-FR"/>
        </w:rPr>
        <w:t>pas épuisé les recours internes</w:t>
      </w:r>
      <w:r w:rsidRPr="00F3162E">
        <w:rPr>
          <w:spacing w:val="-1"/>
          <w:lang w:val="fr-FR"/>
        </w:rPr>
        <w:t xml:space="preserve"> faute d</w:t>
      </w:r>
      <w:r>
        <w:rPr>
          <w:spacing w:val="-1"/>
          <w:lang w:val="fr-FR"/>
        </w:rPr>
        <w:t>’</w:t>
      </w:r>
      <w:r w:rsidRPr="00F3162E">
        <w:rPr>
          <w:spacing w:val="-1"/>
          <w:lang w:val="fr-FR"/>
        </w:rPr>
        <w:t>avoir fait enregistrer un premier rapport d</w:t>
      </w:r>
      <w:r>
        <w:rPr>
          <w:spacing w:val="-1"/>
          <w:lang w:val="fr-FR"/>
        </w:rPr>
        <w:t>’</w:t>
      </w:r>
      <w:r w:rsidRPr="00F3162E">
        <w:rPr>
          <w:spacing w:val="-1"/>
          <w:lang w:val="fr-FR"/>
        </w:rPr>
        <w:t>information auprès de la police et d</w:t>
      </w:r>
      <w:r>
        <w:rPr>
          <w:spacing w:val="-1"/>
          <w:lang w:val="fr-FR"/>
        </w:rPr>
        <w:t>’</w:t>
      </w:r>
      <w:r w:rsidRPr="00F3162E">
        <w:rPr>
          <w:spacing w:val="-1"/>
          <w:lang w:val="fr-FR"/>
        </w:rPr>
        <w:t xml:space="preserve">avoir </w:t>
      </w:r>
      <w:r>
        <w:rPr>
          <w:spacing w:val="-1"/>
          <w:lang w:val="fr-FR"/>
        </w:rPr>
        <w:t xml:space="preserve">porté </w:t>
      </w:r>
      <w:r w:rsidRPr="00F3162E">
        <w:rPr>
          <w:spacing w:val="-1"/>
          <w:lang w:val="fr-FR"/>
        </w:rPr>
        <w:t xml:space="preserve">plainte </w:t>
      </w:r>
      <w:r>
        <w:rPr>
          <w:spacing w:val="-1"/>
          <w:lang w:val="fr-FR"/>
        </w:rPr>
        <w:t xml:space="preserve">en vertu du </w:t>
      </w:r>
      <w:r w:rsidRPr="00F3162E">
        <w:rPr>
          <w:spacing w:val="-1"/>
          <w:lang w:val="fr-FR"/>
        </w:rPr>
        <w:t>chapitre du Code général (</w:t>
      </w:r>
      <w:r w:rsidRPr="002A37DB">
        <w:rPr>
          <w:i/>
          <w:spacing w:val="-1"/>
          <w:lang w:val="fr-FR"/>
        </w:rPr>
        <w:t>Muluki Ain</w:t>
      </w:r>
      <w:r w:rsidRPr="00F3162E">
        <w:rPr>
          <w:spacing w:val="-1"/>
          <w:lang w:val="fr-FR"/>
        </w:rPr>
        <w:t>) relatif à l</w:t>
      </w:r>
      <w:r>
        <w:rPr>
          <w:spacing w:val="-1"/>
          <w:lang w:val="fr-FR"/>
        </w:rPr>
        <w:t>’</w:t>
      </w:r>
      <w:r w:rsidRPr="00F3162E">
        <w:rPr>
          <w:spacing w:val="-1"/>
          <w:lang w:val="fr-FR"/>
        </w:rPr>
        <w:t>enlèvement et à la prise d</w:t>
      </w:r>
      <w:r>
        <w:rPr>
          <w:spacing w:val="-1"/>
          <w:lang w:val="fr-FR"/>
        </w:rPr>
        <w:t>’</w:t>
      </w:r>
      <w:r w:rsidRPr="00F3162E">
        <w:rPr>
          <w:spacing w:val="-1"/>
          <w:lang w:val="fr-FR"/>
        </w:rPr>
        <w:t>otage</w:t>
      </w:r>
      <w:r>
        <w:rPr>
          <w:spacing w:val="-1"/>
          <w:lang w:val="fr-FR"/>
        </w:rPr>
        <w:t>s,</w:t>
      </w:r>
      <w:r w:rsidRPr="00F3162E">
        <w:rPr>
          <w:spacing w:val="-1"/>
          <w:lang w:val="fr-FR"/>
        </w:rPr>
        <w:t xml:space="preserve"> et que le cas de son mari sera pris en compte dans le cadre des mécanismes de justice transitionnelle établis conformément à la Constitution provisoire de 2007. Le Comité prend également note des allégations de l</w:t>
      </w:r>
      <w:r>
        <w:rPr>
          <w:spacing w:val="-1"/>
          <w:lang w:val="fr-FR"/>
        </w:rPr>
        <w:t>’</w:t>
      </w:r>
      <w:r w:rsidRPr="00F3162E">
        <w:rPr>
          <w:spacing w:val="-1"/>
          <w:lang w:val="fr-FR"/>
        </w:rPr>
        <w:t>auteure, qui affirme qu</w:t>
      </w:r>
      <w:r>
        <w:rPr>
          <w:spacing w:val="-1"/>
          <w:lang w:val="fr-FR"/>
        </w:rPr>
        <w:t>’</w:t>
      </w:r>
      <w:r w:rsidRPr="00F3162E">
        <w:rPr>
          <w:spacing w:val="-1"/>
          <w:lang w:val="fr-FR"/>
        </w:rPr>
        <w:t xml:space="preserve">elle a </w:t>
      </w:r>
      <w:r>
        <w:rPr>
          <w:spacing w:val="-1"/>
          <w:lang w:val="fr-FR"/>
        </w:rPr>
        <w:t>tenté par deux fois de</w:t>
      </w:r>
      <w:r w:rsidRPr="00F3162E">
        <w:rPr>
          <w:spacing w:val="-1"/>
          <w:lang w:val="fr-FR"/>
        </w:rPr>
        <w:t xml:space="preserve"> faire enregistrer un premier rapport d</w:t>
      </w:r>
      <w:r>
        <w:rPr>
          <w:spacing w:val="-1"/>
          <w:lang w:val="fr-FR"/>
        </w:rPr>
        <w:t>’</w:t>
      </w:r>
      <w:r w:rsidRPr="00F3162E">
        <w:rPr>
          <w:spacing w:val="-1"/>
          <w:lang w:val="fr-FR"/>
        </w:rPr>
        <w:t xml:space="preserve">information par le bureau de district de la police, qui </w:t>
      </w:r>
      <w:r>
        <w:rPr>
          <w:spacing w:val="-1"/>
          <w:lang w:val="fr-FR"/>
        </w:rPr>
        <w:t>l’</w:t>
      </w:r>
      <w:r w:rsidRPr="00F3162E">
        <w:rPr>
          <w:spacing w:val="-1"/>
          <w:lang w:val="fr-FR"/>
        </w:rPr>
        <w:t xml:space="preserve">a finalement </w:t>
      </w:r>
      <w:r>
        <w:rPr>
          <w:spacing w:val="-1"/>
          <w:lang w:val="fr-FR"/>
        </w:rPr>
        <w:t xml:space="preserve">fait </w:t>
      </w:r>
      <w:r w:rsidRPr="00F3162E">
        <w:rPr>
          <w:spacing w:val="-1"/>
          <w:lang w:val="fr-FR"/>
        </w:rPr>
        <w:t>le 19 juin</w:t>
      </w:r>
      <w:r>
        <w:rPr>
          <w:spacing w:val="-1"/>
          <w:lang w:val="fr-FR"/>
        </w:rPr>
        <w:t> </w:t>
      </w:r>
      <w:r w:rsidRPr="00F3162E">
        <w:rPr>
          <w:spacing w:val="-1"/>
          <w:lang w:val="fr-FR"/>
        </w:rPr>
        <w:t>2006</w:t>
      </w:r>
      <w:r w:rsidR="0050536F">
        <w:rPr>
          <w:spacing w:val="-1"/>
          <w:lang w:val="fr-FR"/>
        </w:rPr>
        <w:t> ;</w:t>
      </w:r>
      <w:r w:rsidRPr="00F3162E">
        <w:rPr>
          <w:spacing w:val="-1"/>
          <w:lang w:val="fr-FR"/>
        </w:rPr>
        <w:t xml:space="preserve"> qu</w:t>
      </w:r>
      <w:r>
        <w:rPr>
          <w:spacing w:val="-1"/>
          <w:lang w:val="fr-FR"/>
        </w:rPr>
        <w:t>e l’enregistrement d’</w:t>
      </w:r>
      <w:r w:rsidRPr="00F3162E">
        <w:rPr>
          <w:spacing w:val="-1"/>
          <w:lang w:val="fr-FR"/>
        </w:rPr>
        <w:t>un premier rapport d</w:t>
      </w:r>
      <w:r>
        <w:rPr>
          <w:spacing w:val="-1"/>
          <w:lang w:val="fr-FR"/>
        </w:rPr>
        <w:t>’</w:t>
      </w:r>
      <w:r w:rsidRPr="00F3162E">
        <w:rPr>
          <w:spacing w:val="-1"/>
          <w:lang w:val="fr-FR"/>
        </w:rPr>
        <w:t xml:space="preserve">information ne constitue pas un recours approprié car </w:t>
      </w:r>
      <w:r>
        <w:rPr>
          <w:spacing w:val="-1"/>
          <w:lang w:val="fr-FR"/>
        </w:rPr>
        <w:t xml:space="preserve">il ne peut concerner que les </w:t>
      </w:r>
      <w:r w:rsidRPr="00F3162E">
        <w:rPr>
          <w:spacing w:val="-1"/>
          <w:lang w:val="fr-FR"/>
        </w:rPr>
        <w:t>infractions énumérées à l</w:t>
      </w:r>
      <w:r>
        <w:rPr>
          <w:spacing w:val="-1"/>
          <w:lang w:val="fr-FR"/>
        </w:rPr>
        <w:t>’</w:t>
      </w:r>
      <w:r w:rsidRPr="00F3162E">
        <w:rPr>
          <w:spacing w:val="-1"/>
          <w:lang w:val="fr-FR"/>
        </w:rPr>
        <w:t>annexe</w:t>
      </w:r>
      <w:r>
        <w:rPr>
          <w:spacing w:val="-1"/>
          <w:lang w:val="fr-FR"/>
        </w:rPr>
        <w:t> </w:t>
      </w:r>
      <w:r w:rsidRPr="00F3162E">
        <w:rPr>
          <w:spacing w:val="-1"/>
          <w:lang w:val="fr-FR"/>
        </w:rPr>
        <w:t xml:space="preserve">1 de la loi de 1992 relative aux affaires dans lesquelles </w:t>
      </w:r>
      <w:r>
        <w:rPr>
          <w:spacing w:val="-1"/>
          <w:lang w:val="fr-FR"/>
        </w:rPr>
        <w:t>l’État est impliqué</w:t>
      </w:r>
      <w:r w:rsidRPr="00F3162E">
        <w:rPr>
          <w:spacing w:val="-1"/>
          <w:lang w:val="fr-FR"/>
        </w:rPr>
        <w:t>, laquelle ne mentionne pas les disparitions forcées, la torture et les exécutions extrajudiciaires</w:t>
      </w:r>
      <w:r w:rsidR="0050536F">
        <w:rPr>
          <w:spacing w:val="-1"/>
          <w:lang w:val="fr-FR"/>
        </w:rPr>
        <w:t> ;</w:t>
      </w:r>
      <w:r w:rsidRPr="00F3162E">
        <w:rPr>
          <w:spacing w:val="-1"/>
          <w:lang w:val="fr-FR"/>
        </w:rPr>
        <w:t xml:space="preserve"> que la loi relative à l</w:t>
      </w:r>
      <w:r>
        <w:rPr>
          <w:spacing w:val="-1"/>
          <w:lang w:val="fr-FR"/>
        </w:rPr>
        <w:t>’</w:t>
      </w:r>
      <w:r w:rsidRPr="00F3162E">
        <w:rPr>
          <w:spacing w:val="-1"/>
          <w:lang w:val="fr-FR"/>
        </w:rPr>
        <w:t xml:space="preserve">indemnisation en cas de torture ne </w:t>
      </w:r>
      <w:r>
        <w:rPr>
          <w:spacing w:val="-1"/>
          <w:lang w:val="fr-FR"/>
        </w:rPr>
        <w:t xml:space="preserve">prévoit </w:t>
      </w:r>
      <w:r w:rsidRPr="00F3162E">
        <w:rPr>
          <w:spacing w:val="-1"/>
          <w:lang w:val="fr-FR"/>
        </w:rPr>
        <w:t>pas la responsabilité pénale mais uniquement une indemnisation d</w:t>
      </w:r>
      <w:r>
        <w:rPr>
          <w:spacing w:val="-1"/>
          <w:lang w:val="fr-FR"/>
        </w:rPr>
        <w:t>’un montant maximum de 100 000 </w:t>
      </w:r>
      <w:r w:rsidRPr="00F3162E">
        <w:rPr>
          <w:spacing w:val="-1"/>
          <w:lang w:val="fr-FR"/>
        </w:rPr>
        <w:t>roupies</w:t>
      </w:r>
      <w:r>
        <w:rPr>
          <w:spacing w:val="-1"/>
          <w:lang w:val="fr-FR"/>
        </w:rPr>
        <w:t xml:space="preserve"> népalaises</w:t>
      </w:r>
      <w:r w:rsidR="0050536F">
        <w:rPr>
          <w:spacing w:val="-1"/>
          <w:lang w:val="fr-FR"/>
        </w:rPr>
        <w:t> ;</w:t>
      </w:r>
      <w:r w:rsidRPr="00F3162E">
        <w:rPr>
          <w:spacing w:val="-1"/>
          <w:lang w:val="fr-FR"/>
        </w:rPr>
        <w:t xml:space="preserve"> et que les mécanismes de justice transitionnelle ne remplacent pas l</w:t>
      </w:r>
      <w:r>
        <w:rPr>
          <w:spacing w:val="-1"/>
          <w:lang w:val="fr-FR"/>
        </w:rPr>
        <w:t>’</w:t>
      </w:r>
      <w:r w:rsidRPr="00F3162E">
        <w:rPr>
          <w:spacing w:val="-1"/>
          <w:lang w:val="fr-FR"/>
        </w:rPr>
        <w:t xml:space="preserve">accès à la justice et ne sauraient être considérés comme un recours utile qui doit être épuisé. Le Comité observe que la requête en </w:t>
      </w:r>
      <w:r w:rsidRPr="00F3162E">
        <w:rPr>
          <w:i/>
          <w:spacing w:val="-1"/>
          <w:lang w:val="fr-FR"/>
        </w:rPr>
        <w:t>mandamus</w:t>
      </w:r>
      <w:r w:rsidRPr="00F3162E">
        <w:rPr>
          <w:spacing w:val="-1"/>
          <w:lang w:val="fr-FR"/>
        </w:rPr>
        <w:t xml:space="preserve"> présentée par l</w:t>
      </w:r>
      <w:r>
        <w:rPr>
          <w:spacing w:val="-1"/>
          <w:lang w:val="fr-FR"/>
        </w:rPr>
        <w:t>’</w:t>
      </w:r>
      <w:r w:rsidRPr="00F3162E">
        <w:rPr>
          <w:spacing w:val="-1"/>
          <w:lang w:val="fr-FR"/>
        </w:rPr>
        <w:t>auteure a été annulée par la Cour suprême le 26 août</w:t>
      </w:r>
      <w:r>
        <w:rPr>
          <w:spacing w:val="-1"/>
          <w:lang w:val="fr-FR"/>
        </w:rPr>
        <w:t> </w:t>
      </w:r>
      <w:r w:rsidRPr="00F3162E">
        <w:rPr>
          <w:spacing w:val="-1"/>
          <w:lang w:val="fr-FR"/>
        </w:rPr>
        <w:t>2010. Bien que l</w:t>
      </w:r>
      <w:r>
        <w:rPr>
          <w:spacing w:val="-1"/>
          <w:lang w:val="fr-FR"/>
        </w:rPr>
        <w:t>’</w:t>
      </w:r>
      <w:r w:rsidRPr="00F3162E">
        <w:rPr>
          <w:spacing w:val="-1"/>
          <w:lang w:val="fr-FR"/>
        </w:rPr>
        <w:t xml:space="preserve">auteure ait signalé la disparition de son mari aux autorités dans les plus brefs délais, plus de </w:t>
      </w:r>
      <w:r w:rsidR="005A23E6">
        <w:rPr>
          <w:spacing w:val="-1"/>
          <w:lang w:val="fr-FR"/>
        </w:rPr>
        <w:t xml:space="preserve">treize </w:t>
      </w:r>
      <w:r w:rsidRPr="00F3162E">
        <w:rPr>
          <w:spacing w:val="-1"/>
          <w:lang w:val="fr-FR"/>
        </w:rPr>
        <w:t xml:space="preserve">ans plus tard les circonstances de </w:t>
      </w:r>
      <w:r>
        <w:rPr>
          <w:spacing w:val="-1"/>
          <w:lang w:val="fr-FR"/>
        </w:rPr>
        <w:t xml:space="preserve">cette </w:t>
      </w:r>
      <w:r w:rsidRPr="00F3162E">
        <w:rPr>
          <w:spacing w:val="-1"/>
          <w:lang w:val="fr-FR"/>
        </w:rPr>
        <w:t xml:space="preserve">disparition </w:t>
      </w:r>
      <w:r>
        <w:rPr>
          <w:spacing w:val="-1"/>
          <w:lang w:val="fr-FR"/>
        </w:rPr>
        <w:t xml:space="preserve">n’ont </w:t>
      </w:r>
      <w:r w:rsidRPr="00F3162E">
        <w:rPr>
          <w:spacing w:val="-1"/>
          <w:lang w:val="fr-FR"/>
        </w:rPr>
        <w:t xml:space="preserve">toujours pas </w:t>
      </w:r>
      <w:r>
        <w:rPr>
          <w:spacing w:val="-1"/>
          <w:lang w:val="fr-FR"/>
        </w:rPr>
        <w:t xml:space="preserve">été </w:t>
      </w:r>
      <w:r w:rsidRPr="00F3162E">
        <w:rPr>
          <w:spacing w:val="-1"/>
          <w:lang w:val="fr-FR"/>
        </w:rPr>
        <w:t>élucidées et aucune enquête n</w:t>
      </w:r>
      <w:r>
        <w:rPr>
          <w:spacing w:val="-1"/>
          <w:lang w:val="fr-FR"/>
        </w:rPr>
        <w:t>’</w:t>
      </w:r>
      <w:r w:rsidRPr="00F3162E">
        <w:rPr>
          <w:spacing w:val="-1"/>
          <w:lang w:val="fr-FR"/>
        </w:rPr>
        <w:t xml:space="preserve">a encore abouti. Le Comité rappelle en outre sa jurisprudence </w:t>
      </w:r>
      <w:r>
        <w:rPr>
          <w:spacing w:val="-1"/>
          <w:lang w:val="fr-FR"/>
        </w:rPr>
        <w:t xml:space="preserve">selon laquelle </w:t>
      </w:r>
      <w:r w:rsidRPr="00F3162E">
        <w:rPr>
          <w:spacing w:val="-1"/>
          <w:lang w:val="fr-FR"/>
        </w:rPr>
        <w:t>en cas de violations graves un recours judiciaire doit être ouvert</w:t>
      </w:r>
      <w:r w:rsidRPr="009B4CFC">
        <w:rPr>
          <w:rStyle w:val="Appelnotedebasdep"/>
        </w:rPr>
        <w:footnoteReference w:id="14"/>
      </w:r>
      <w:r w:rsidRPr="00F3162E">
        <w:rPr>
          <w:spacing w:val="-1"/>
          <w:lang w:val="fr-FR"/>
        </w:rPr>
        <w:t xml:space="preserve">. À ce sujet, </w:t>
      </w:r>
      <w:r>
        <w:rPr>
          <w:spacing w:val="-1"/>
          <w:lang w:val="fr-FR"/>
        </w:rPr>
        <w:t>il</w:t>
      </w:r>
      <w:r w:rsidRPr="00F3162E">
        <w:rPr>
          <w:spacing w:val="-1"/>
          <w:lang w:val="fr-FR"/>
        </w:rPr>
        <w:t xml:space="preserve"> observe que les organes de justice transitionnelle mis en place par la loi </w:t>
      </w:r>
      <w:r>
        <w:rPr>
          <w:spacing w:val="-1"/>
          <w:lang w:val="fr-FR"/>
        </w:rPr>
        <w:t xml:space="preserve">de 2014 </w:t>
      </w:r>
      <w:r w:rsidRPr="00CA5782">
        <w:rPr>
          <w:spacing w:val="-1"/>
          <w:lang w:val="fr-FR"/>
        </w:rPr>
        <w:t>portant création de la Commission vérité et réconciliation et de la Commission d</w:t>
      </w:r>
      <w:r>
        <w:rPr>
          <w:spacing w:val="-1"/>
          <w:lang w:val="fr-FR"/>
        </w:rPr>
        <w:t>’</w:t>
      </w:r>
      <w:r w:rsidRPr="00CA5782">
        <w:rPr>
          <w:spacing w:val="-1"/>
          <w:lang w:val="fr-FR"/>
        </w:rPr>
        <w:t xml:space="preserve">enquête sur les personnes disparues </w:t>
      </w:r>
      <w:r w:rsidRPr="00F3162E">
        <w:rPr>
          <w:spacing w:val="-1"/>
          <w:lang w:val="fr-FR"/>
        </w:rPr>
        <w:t>ne sont pas des organes juridictionnels</w:t>
      </w:r>
      <w:r>
        <w:rPr>
          <w:spacing w:val="-1"/>
          <w:lang w:val="fr-FR"/>
        </w:rPr>
        <w:t xml:space="preserve"> habilités à offrir un tel recours</w:t>
      </w:r>
      <w:r w:rsidRPr="009B4CFC">
        <w:rPr>
          <w:rStyle w:val="Appelnotedebasdep"/>
        </w:rPr>
        <w:footnoteReference w:id="15"/>
      </w:r>
      <w:r w:rsidRPr="00F3162E">
        <w:rPr>
          <w:spacing w:val="-1"/>
          <w:lang w:val="fr-FR"/>
        </w:rPr>
        <w:t xml:space="preserve">. En conséquence, </w:t>
      </w:r>
      <w:r>
        <w:rPr>
          <w:spacing w:val="-1"/>
          <w:lang w:val="fr-FR"/>
        </w:rPr>
        <w:t xml:space="preserve">le Comité </w:t>
      </w:r>
      <w:r w:rsidRPr="00F3162E">
        <w:rPr>
          <w:spacing w:val="-1"/>
          <w:lang w:val="fr-FR"/>
        </w:rPr>
        <w:t xml:space="preserve">considère que </w:t>
      </w:r>
      <w:r>
        <w:rPr>
          <w:spacing w:val="-1"/>
          <w:lang w:val="fr-FR"/>
        </w:rPr>
        <w:t xml:space="preserve">les </w:t>
      </w:r>
      <w:r>
        <w:rPr>
          <w:spacing w:val="-1"/>
          <w:lang w:val="fr-FR"/>
        </w:rPr>
        <w:lastRenderedPageBreak/>
        <w:t xml:space="preserve">recours identifiés par l’État partie ont </w:t>
      </w:r>
      <w:r w:rsidRPr="00F3162E">
        <w:rPr>
          <w:spacing w:val="-1"/>
          <w:lang w:val="fr-FR"/>
        </w:rPr>
        <w:t xml:space="preserve">été </w:t>
      </w:r>
      <w:r>
        <w:rPr>
          <w:spacing w:val="-1"/>
          <w:lang w:val="fr-FR"/>
        </w:rPr>
        <w:t xml:space="preserve">inutiles et que les dispositions </w:t>
      </w:r>
      <w:r w:rsidR="00CF1D6D">
        <w:rPr>
          <w:spacing w:val="-1"/>
          <w:lang w:val="fr-FR"/>
        </w:rPr>
        <w:t>du paragraphe </w:t>
      </w:r>
      <w:r w:rsidRPr="00F3162E">
        <w:rPr>
          <w:spacing w:val="-1"/>
          <w:lang w:val="fr-FR"/>
        </w:rPr>
        <w:t>2 b) de l</w:t>
      </w:r>
      <w:r>
        <w:rPr>
          <w:spacing w:val="-1"/>
          <w:lang w:val="fr-FR"/>
        </w:rPr>
        <w:t>’</w:t>
      </w:r>
      <w:r w:rsidRPr="00F3162E">
        <w:rPr>
          <w:spacing w:val="-1"/>
          <w:lang w:val="fr-FR"/>
        </w:rPr>
        <w:t>article 5 du Protocole facultatif ne font pas obstacle à l</w:t>
      </w:r>
      <w:r>
        <w:rPr>
          <w:spacing w:val="-1"/>
          <w:lang w:val="fr-FR"/>
        </w:rPr>
        <w:t>’</w:t>
      </w:r>
      <w:r w:rsidRPr="00F3162E">
        <w:rPr>
          <w:spacing w:val="-1"/>
          <w:lang w:val="fr-FR"/>
        </w:rPr>
        <w:t xml:space="preserve">examen de la communication. </w:t>
      </w:r>
    </w:p>
    <w:p w:rsidR="000E3900" w:rsidRPr="00F3162E" w:rsidRDefault="000E3900" w:rsidP="000E3900">
      <w:pPr>
        <w:pStyle w:val="SingleTxtG"/>
        <w:rPr>
          <w:spacing w:val="-1"/>
          <w:lang w:val="fr-FR"/>
        </w:rPr>
      </w:pPr>
      <w:r w:rsidRPr="00F3162E">
        <w:rPr>
          <w:spacing w:val="-1"/>
          <w:lang w:val="fr-FR"/>
        </w:rPr>
        <w:t xml:space="preserve">10.4 </w:t>
      </w:r>
      <w:r w:rsidRPr="00F3162E">
        <w:rPr>
          <w:spacing w:val="-1"/>
          <w:lang w:val="fr-FR"/>
        </w:rPr>
        <w:tab/>
        <w:t>Le Comité prend note des observations de l</w:t>
      </w:r>
      <w:r>
        <w:rPr>
          <w:spacing w:val="-1"/>
          <w:lang w:val="fr-FR"/>
        </w:rPr>
        <w:t>’</w:t>
      </w:r>
      <w:r w:rsidRPr="00F3162E">
        <w:rPr>
          <w:spacing w:val="-1"/>
          <w:lang w:val="fr-FR"/>
        </w:rPr>
        <w:t>État partie selon lesquelles les allégations de l</w:t>
      </w:r>
      <w:r>
        <w:rPr>
          <w:spacing w:val="-1"/>
          <w:lang w:val="fr-FR"/>
        </w:rPr>
        <w:t>’</w:t>
      </w:r>
      <w:r w:rsidRPr="00F3162E">
        <w:rPr>
          <w:spacing w:val="-1"/>
          <w:lang w:val="fr-FR"/>
        </w:rPr>
        <w:t xml:space="preserve">auteure sont manifestement dénuées de fondement. Il </w:t>
      </w:r>
      <w:r>
        <w:rPr>
          <w:spacing w:val="-1"/>
          <w:lang w:val="fr-FR"/>
        </w:rPr>
        <w:t>relève</w:t>
      </w:r>
      <w:r w:rsidRPr="00F3162E">
        <w:rPr>
          <w:spacing w:val="-1"/>
          <w:lang w:val="fr-FR"/>
        </w:rPr>
        <w:t xml:space="preserve"> toutefois qu</w:t>
      </w:r>
      <w:r>
        <w:rPr>
          <w:spacing w:val="-1"/>
          <w:lang w:val="fr-FR"/>
        </w:rPr>
        <w:t>’</w:t>
      </w:r>
      <w:r w:rsidRPr="00F3162E">
        <w:rPr>
          <w:spacing w:val="-1"/>
          <w:lang w:val="fr-FR"/>
        </w:rPr>
        <w:t>aux fins de la recevabilité, l</w:t>
      </w:r>
      <w:r>
        <w:rPr>
          <w:spacing w:val="-1"/>
          <w:lang w:val="fr-FR"/>
        </w:rPr>
        <w:t>’</w:t>
      </w:r>
      <w:r w:rsidRPr="00F3162E">
        <w:rPr>
          <w:spacing w:val="-1"/>
          <w:lang w:val="fr-FR"/>
        </w:rPr>
        <w:t xml:space="preserve">auteure a </w:t>
      </w:r>
      <w:r>
        <w:rPr>
          <w:spacing w:val="-1"/>
          <w:lang w:val="fr-FR"/>
        </w:rPr>
        <w:t xml:space="preserve">formulé </w:t>
      </w:r>
      <w:r w:rsidRPr="00F3162E">
        <w:rPr>
          <w:spacing w:val="-1"/>
          <w:lang w:val="fr-FR"/>
        </w:rPr>
        <w:t>suffisamment d</w:t>
      </w:r>
      <w:r>
        <w:rPr>
          <w:spacing w:val="-1"/>
          <w:lang w:val="fr-FR"/>
        </w:rPr>
        <w:t>’</w:t>
      </w:r>
      <w:r w:rsidRPr="00F3162E">
        <w:rPr>
          <w:spacing w:val="-1"/>
          <w:lang w:val="fr-FR"/>
        </w:rPr>
        <w:t xml:space="preserve">arguments plausibles </w:t>
      </w:r>
      <w:r>
        <w:rPr>
          <w:spacing w:val="-1"/>
          <w:lang w:val="fr-FR"/>
        </w:rPr>
        <w:t xml:space="preserve">pour étayer </w:t>
      </w:r>
      <w:r w:rsidRPr="00F3162E">
        <w:rPr>
          <w:spacing w:val="-1"/>
          <w:lang w:val="fr-FR"/>
        </w:rPr>
        <w:t xml:space="preserve">ses allégations. </w:t>
      </w:r>
      <w:r>
        <w:rPr>
          <w:spacing w:val="-1"/>
          <w:lang w:val="fr-FR"/>
        </w:rPr>
        <w:t>T</w:t>
      </w:r>
      <w:r w:rsidRPr="00F3162E">
        <w:rPr>
          <w:spacing w:val="-1"/>
          <w:lang w:val="fr-FR"/>
        </w:rPr>
        <w:t xml:space="preserve">outes les conditions </w:t>
      </w:r>
      <w:r>
        <w:rPr>
          <w:spacing w:val="-1"/>
          <w:lang w:val="fr-FR"/>
        </w:rPr>
        <w:t xml:space="preserve">de </w:t>
      </w:r>
      <w:r w:rsidRPr="00F3162E">
        <w:rPr>
          <w:spacing w:val="-1"/>
          <w:lang w:val="fr-FR"/>
        </w:rPr>
        <w:t>recevabilité</w:t>
      </w:r>
      <w:r>
        <w:rPr>
          <w:spacing w:val="-1"/>
          <w:lang w:val="fr-FR"/>
        </w:rPr>
        <w:t xml:space="preserve"> étant satisfaites</w:t>
      </w:r>
      <w:r w:rsidRPr="00F3162E">
        <w:rPr>
          <w:spacing w:val="-1"/>
          <w:lang w:val="fr-FR"/>
        </w:rPr>
        <w:t xml:space="preserve">, le Comité déclare la communication recevable et </w:t>
      </w:r>
      <w:r>
        <w:rPr>
          <w:spacing w:val="-1"/>
          <w:lang w:val="fr-FR"/>
        </w:rPr>
        <w:t xml:space="preserve">va l’examiner </w:t>
      </w:r>
      <w:r w:rsidRPr="00F3162E">
        <w:rPr>
          <w:spacing w:val="-1"/>
          <w:lang w:val="fr-FR"/>
        </w:rPr>
        <w:t>quant au fond.</w:t>
      </w:r>
    </w:p>
    <w:p w:rsidR="000E3900" w:rsidRPr="00F3162E" w:rsidRDefault="000E3900" w:rsidP="000E3900">
      <w:pPr>
        <w:pStyle w:val="H4G"/>
        <w:rPr>
          <w:lang w:val="fr-FR"/>
        </w:rPr>
      </w:pPr>
      <w:r w:rsidRPr="00F3162E">
        <w:rPr>
          <w:lang w:val="fr-FR"/>
        </w:rPr>
        <w:tab/>
      </w:r>
      <w:r w:rsidRPr="00F3162E">
        <w:rPr>
          <w:lang w:val="fr-FR"/>
        </w:rPr>
        <w:tab/>
        <w:t>Examen au fond</w:t>
      </w:r>
    </w:p>
    <w:p w:rsidR="000E3900" w:rsidRPr="00F3162E" w:rsidRDefault="005D2BC4" w:rsidP="000E3900">
      <w:pPr>
        <w:pStyle w:val="SingleTxtG"/>
        <w:rPr>
          <w:lang w:val="fr-FR"/>
        </w:rPr>
      </w:pPr>
      <w:r>
        <w:rPr>
          <w:lang w:val="fr-FR"/>
        </w:rPr>
        <w:t>11.1</w:t>
      </w:r>
      <w:r>
        <w:rPr>
          <w:lang w:val="fr-FR"/>
        </w:rPr>
        <w:tab/>
        <w:t>Conformément au paragraphe </w:t>
      </w:r>
      <w:r w:rsidR="000E3900" w:rsidRPr="00F3162E">
        <w:rPr>
          <w:lang w:val="fr-FR"/>
        </w:rPr>
        <w:t>1 de l</w:t>
      </w:r>
      <w:r w:rsidR="000E3900">
        <w:rPr>
          <w:lang w:val="fr-FR"/>
        </w:rPr>
        <w:t>’</w:t>
      </w:r>
      <w:r>
        <w:rPr>
          <w:lang w:val="fr-FR"/>
        </w:rPr>
        <w:t>article </w:t>
      </w:r>
      <w:r w:rsidR="000E3900" w:rsidRPr="00F3162E">
        <w:rPr>
          <w:lang w:val="fr-FR"/>
        </w:rPr>
        <w:t>5 du Protocole facultatif, le Comité des droits de l</w:t>
      </w:r>
      <w:r w:rsidR="000E3900">
        <w:rPr>
          <w:lang w:val="fr-FR"/>
        </w:rPr>
        <w:t>’</w:t>
      </w:r>
      <w:r w:rsidR="000E3900" w:rsidRPr="00F3162E">
        <w:rPr>
          <w:lang w:val="fr-FR"/>
        </w:rPr>
        <w:t xml:space="preserve">homme a examiné la présente communication en tenant compte de toutes les informations que lui ont communiquées les parties. </w:t>
      </w:r>
    </w:p>
    <w:p w:rsidR="000E3900" w:rsidRPr="00F3162E" w:rsidRDefault="000E3900" w:rsidP="000E3900">
      <w:pPr>
        <w:pStyle w:val="SingleTxtG"/>
        <w:rPr>
          <w:lang w:val="fr-FR"/>
        </w:rPr>
      </w:pPr>
      <w:r w:rsidRPr="00F3162E">
        <w:rPr>
          <w:lang w:val="fr-FR"/>
        </w:rPr>
        <w:t>11.2</w:t>
      </w:r>
      <w:r w:rsidRPr="00F3162E">
        <w:rPr>
          <w:lang w:val="fr-FR"/>
        </w:rPr>
        <w:tab/>
        <w:t>Le Comité prend note des allégations de l</w:t>
      </w:r>
      <w:r>
        <w:rPr>
          <w:lang w:val="fr-FR"/>
        </w:rPr>
        <w:t>’</w:t>
      </w:r>
      <w:r w:rsidRPr="00F3162E">
        <w:rPr>
          <w:lang w:val="fr-FR"/>
        </w:rPr>
        <w:t>auteure qui affirme que son mari a été victime de disparition forcée</w:t>
      </w:r>
      <w:r w:rsidR="0050536F">
        <w:rPr>
          <w:lang w:val="fr-FR"/>
        </w:rPr>
        <w:t> ;</w:t>
      </w:r>
      <w:r w:rsidRPr="00F3162E">
        <w:rPr>
          <w:lang w:val="fr-FR"/>
        </w:rPr>
        <w:t xml:space="preserve"> que le 23 septembre</w:t>
      </w:r>
      <w:r>
        <w:rPr>
          <w:lang w:val="fr-FR"/>
        </w:rPr>
        <w:t> </w:t>
      </w:r>
      <w:r w:rsidRPr="00F3162E">
        <w:rPr>
          <w:lang w:val="fr-FR"/>
        </w:rPr>
        <w:t xml:space="preserve">2003, il a été arrêté et conduit à la </w:t>
      </w:r>
      <w:r>
        <w:rPr>
          <w:lang w:val="fr-FR"/>
        </w:rPr>
        <w:t>caserne de Bhairab Nath</w:t>
      </w:r>
      <w:r w:rsidRPr="00F3162E">
        <w:rPr>
          <w:lang w:val="fr-FR"/>
        </w:rPr>
        <w:t xml:space="preserve"> par des agents de sécurité en civil qui se sont présentés comme étant membres de l</w:t>
      </w:r>
      <w:r>
        <w:rPr>
          <w:lang w:val="fr-FR"/>
        </w:rPr>
        <w:t>’</w:t>
      </w:r>
      <w:r w:rsidRPr="00F3162E">
        <w:rPr>
          <w:lang w:val="fr-FR"/>
        </w:rPr>
        <w:t>A</w:t>
      </w:r>
      <w:r>
        <w:rPr>
          <w:lang w:val="fr-FR"/>
        </w:rPr>
        <w:t>rmée royale népalaise</w:t>
      </w:r>
      <w:r w:rsidR="0050536F">
        <w:rPr>
          <w:lang w:val="fr-FR"/>
        </w:rPr>
        <w:t> ;</w:t>
      </w:r>
      <w:r w:rsidRPr="00F3162E">
        <w:rPr>
          <w:lang w:val="fr-FR"/>
        </w:rPr>
        <w:t xml:space="preserve"> que bien qu</w:t>
      </w:r>
      <w:r>
        <w:rPr>
          <w:lang w:val="fr-FR"/>
        </w:rPr>
        <w:t>’</w:t>
      </w:r>
      <w:r w:rsidRPr="00F3162E">
        <w:rPr>
          <w:lang w:val="fr-FR"/>
        </w:rPr>
        <w:t>elle ait signalé rapidement l</w:t>
      </w:r>
      <w:r>
        <w:rPr>
          <w:lang w:val="fr-FR"/>
        </w:rPr>
        <w:t>’</w:t>
      </w:r>
      <w:r w:rsidRPr="00F3162E">
        <w:rPr>
          <w:lang w:val="fr-FR"/>
        </w:rPr>
        <w:t xml:space="preserve">arrestation et la disparition </w:t>
      </w:r>
      <w:r>
        <w:rPr>
          <w:lang w:val="fr-FR"/>
        </w:rPr>
        <w:t xml:space="preserve">de son mari </w:t>
      </w:r>
      <w:r w:rsidRPr="00F3162E">
        <w:rPr>
          <w:lang w:val="fr-FR"/>
        </w:rPr>
        <w:t>aux autorités et présenté deux premiers rapports d</w:t>
      </w:r>
      <w:r>
        <w:rPr>
          <w:lang w:val="fr-FR"/>
        </w:rPr>
        <w:t>’</w:t>
      </w:r>
      <w:r w:rsidRPr="00F3162E">
        <w:rPr>
          <w:lang w:val="fr-FR"/>
        </w:rPr>
        <w:t>information et une requête en</w:t>
      </w:r>
      <w:r w:rsidRPr="00F3162E">
        <w:rPr>
          <w:spacing w:val="-2"/>
          <w:lang w:val="fr-FR"/>
        </w:rPr>
        <w:t xml:space="preserve"> </w:t>
      </w:r>
      <w:r w:rsidRPr="00F3162E">
        <w:rPr>
          <w:i/>
          <w:spacing w:val="-2"/>
          <w:lang w:val="fr-FR"/>
        </w:rPr>
        <w:t>mandamus</w:t>
      </w:r>
      <w:r w:rsidRPr="00F3162E">
        <w:rPr>
          <w:spacing w:val="-2"/>
          <w:lang w:val="fr-FR"/>
        </w:rPr>
        <w:t>, aucune enquête diligente, impartiale, approfondie et indépendante n</w:t>
      </w:r>
      <w:r>
        <w:rPr>
          <w:spacing w:val="-2"/>
          <w:lang w:val="fr-FR"/>
        </w:rPr>
        <w:t>’</w:t>
      </w:r>
      <w:r w:rsidRPr="00F3162E">
        <w:rPr>
          <w:spacing w:val="-2"/>
          <w:lang w:val="fr-FR"/>
        </w:rPr>
        <w:t>a été menée par les autorités</w:t>
      </w:r>
      <w:r w:rsidR="0050536F">
        <w:rPr>
          <w:spacing w:val="-2"/>
          <w:lang w:val="fr-FR"/>
        </w:rPr>
        <w:t> ;</w:t>
      </w:r>
      <w:r w:rsidRPr="00F3162E">
        <w:rPr>
          <w:spacing w:val="-2"/>
          <w:lang w:val="fr-FR"/>
        </w:rPr>
        <w:t xml:space="preserve"> et que des témoignages indiquaient que son mari avait été détenu au secret à la </w:t>
      </w:r>
      <w:r>
        <w:rPr>
          <w:spacing w:val="-2"/>
          <w:lang w:val="fr-FR"/>
        </w:rPr>
        <w:t>caserne de Bhairab Nath</w:t>
      </w:r>
      <w:r w:rsidRPr="00F3162E">
        <w:rPr>
          <w:lang w:val="fr-FR"/>
        </w:rPr>
        <w:t xml:space="preserve"> et était mort en détention à la suite des tortures qui lui </w:t>
      </w:r>
      <w:r>
        <w:rPr>
          <w:lang w:val="fr-FR"/>
        </w:rPr>
        <w:t xml:space="preserve">avaient été </w:t>
      </w:r>
      <w:r w:rsidRPr="00F3162E">
        <w:rPr>
          <w:lang w:val="fr-FR"/>
        </w:rPr>
        <w:t>infligées. Cependant, à ce jour on ignore ce qu</w:t>
      </w:r>
      <w:r>
        <w:rPr>
          <w:lang w:val="fr-FR"/>
        </w:rPr>
        <w:t>’</w:t>
      </w:r>
      <w:r w:rsidRPr="00F3162E">
        <w:rPr>
          <w:lang w:val="fr-FR"/>
        </w:rPr>
        <w:t xml:space="preserve">il est advenu </w:t>
      </w:r>
      <w:r>
        <w:rPr>
          <w:lang w:val="fr-FR"/>
        </w:rPr>
        <w:t xml:space="preserve">exactement </w:t>
      </w:r>
      <w:r w:rsidRPr="00F3162E">
        <w:rPr>
          <w:lang w:val="fr-FR"/>
        </w:rPr>
        <w:t>de lui et l</w:t>
      </w:r>
      <w:r>
        <w:rPr>
          <w:lang w:val="fr-FR"/>
        </w:rPr>
        <w:t>’</w:t>
      </w:r>
      <w:r w:rsidRPr="00F3162E">
        <w:rPr>
          <w:lang w:val="fr-FR"/>
        </w:rPr>
        <w:t>endroit où il se trouve, et personne n</w:t>
      </w:r>
      <w:r>
        <w:rPr>
          <w:lang w:val="fr-FR"/>
        </w:rPr>
        <w:t>’</w:t>
      </w:r>
      <w:r w:rsidRPr="00F3162E">
        <w:rPr>
          <w:lang w:val="fr-FR"/>
        </w:rPr>
        <w:t xml:space="preserve">a été convoqué ni reconnu coupable de ces actes. </w:t>
      </w:r>
    </w:p>
    <w:p w:rsidR="000E3900" w:rsidRPr="00F3162E" w:rsidRDefault="000E3900" w:rsidP="000E3900">
      <w:pPr>
        <w:pStyle w:val="SingleTxtG"/>
        <w:rPr>
          <w:lang w:val="fr-FR"/>
        </w:rPr>
      </w:pPr>
      <w:r w:rsidRPr="00F3162E">
        <w:rPr>
          <w:lang w:val="fr-FR"/>
        </w:rPr>
        <w:t xml:space="preserve">11.3 </w:t>
      </w:r>
      <w:r w:rsidRPr="00F3162E">
        <w:rPr>
          <w:lang w:val="fr-FR"/>
        </w:rPr>
        <w:tab/>
        <w:t>Le Comité prend note également de l</w:t>
      </w:r>
      <w:r>
        <w:rPr>
          <w:lang w:val="fr-FR"/>
        </w:rPr>
        <w:t>’</w:t>
      </w:r>
      <w:r w:rsidRPr="00F3162E">
        <w:rPr>
          <w:lang w:val="fr-FR"/>
        </w:rPr>
        <w:t>argument de l</w:t>
      </w:r>
      <w:r>
        <w:rPr>
          <w:lang w:val="fr-FR"/>
        </w:rPr>
        <w:t>’</w:t>
      </w:r>
      <w:r w:rsidRPr="00F3162E">
        <w:rPr>
          <w:lang w:val="fr-FR"/>
        </w:rPr>
        <w:t>État partie selon lequel les allégations de l</w:t>
      </w:r>
      <w:r>
        <w:rPr>
          <w:lang w:val="fr-FR"/>
        </w:rPr>
        <w:t>’</w:t>
      </w:r>
      <w:r w:rsidRPr="00F3162E">
        <w:rPr>
          <w:lang w:val="fr-FR"/>
        </w:rPr>
        <w:t>auteure concernant les circonstances dans lesquelles l</w:t>
      </w:r>
      <w:r>
        <w:rPr>
          <w:lang w:val="fr-FR"/>
        </w:rPr>
        <w:t>’</w:t>
      </w:r>
      <w:r w:rsidRPr="00F3162E">
        <w:rPr>
          <w:lang w:val="fr-FR"/>
        </w:rPr>
        <w:t xml:space="preserve">arrestation, la détention, la disparition forcée, la torture et la privation arbitraire de la vie de son mari </w:t>
      </w:r>
      <w:r>
        <w:rPr>
          <w:lang w:val="fr-FR"/>
        </w:rPr>
        <w:t xml:space="preserve">qu’elle allègue </w:t>
      </w:r>
      <w:r w:rsidRPr="00F3162E">
        <w:rPr>
          <w:lang w:val="fr-FR"/>
        </w:rPr>
        <w:t>auraient eu lieu ne sont étayées par aucune preuve directe ou indirecte et sont basées sur de simples suppositions, raison pour laquelle le 26 août 2010</w:t>
      </w:r>
      <w:r>
        <w:rPr>
          <w:lang w:val="fr-FR"/>
        </w:rPr>
        <w:t xml:space="preserve"> </w:t>
      </w:r>
      <w:r w:rsidRPr="00F3162E">
        <w:rPr>
          <w:lang w:val="fr-FR"/>
        </w:rPr>
        <w:t xml:space="preserve">la Cour suprême du Népal a annulé </w:t>
      </w:r>
      <w:r>
        <w:rPr>
          <w:lang w:val="fr-FR"/>
        </w:rPr>
        <w:t>s</w:t>
      </w:r>
      <w:r w:rsidRPr="00F3162E">
        <w:rPr>
          <w:lang w:val="fr-FR"/>
        </w:rPr>
        <w:t xml:space="preserve">a requête en </w:t>
      </w:r>
      <w:r w:rsidRPr="00F3162E">
        <w:rPr>
          <w:i/>
          <w:lang w:val="fr-FR"/>
        </w:rPr>
        <w:t>mandamus</w:t>
      </w:r>
      <w:r>
        <w:rPr>
          <w:i/>
          <w:lang w:val="fr-FR"/>
        </w:rPr>
        <w:t xml:space="preserve"> </w:t>
      </w:r>
      <w:r>
        <w:rPr>
          <w:lang w:val="fr-FR"/>
        </w:rPr>
        <w:t>de l’auteure</w:t>
      </w:r>
      <w:r w:rsidRPr="00F3162E">
        <w:rPr>
          <w:lang w:val="fr-FR"/>
        </w:rPr>
        <w:t xml:space="preserve">. </w:t>
      </w:r>
    </w:p>
    <w:p w:rsidR="000E3900" w:rsidRPr="00F3162E" w:rsidRDefault="000E3900" w:rsidP="000E3900">
      <w:pPr>
        <w:pStyle w:val="SingleTxtG"/>
        <w:rPr>
          <w:lang w:val="fr-FR"/>
        </w:rPr>
      </w:pPr>
      <w:r w:rsidRPr="00F3162E">
        <w:rPr>
          <w:lang w:val="fr-FR"/>
        </w:rPr>
        <w:t xml:space="preserve">11.4 </w:t>
      </w:r>
      <w:r w:rsidRPr="00F3162E">
        <w:rPr>
          <w:lang w:val="fr-FR"/>
        </w:rPr>
        <w:tab/>
        <w:t xml:space="preserve">Le Comité </w:t>
      </w:r>
      <w:r>
        <w:rPr>
          <w:lang w:val="fr-FR"/>
        </w:rPr>
        <w:t>réaffirme toutefois sa position quant au fait</w:t>
      </w:r>
      <w:r w:rsidRPr="00F3162E">
        <w:rPr>
          <w:lang w:val="fr-FR"/>
        </w:rPr>
        <w:t xml:space="preserve"> que la charge de la preuve ne peut incomber uniquement à l</w:t>
      </w:r>
      <w:r>
        <w:rPr>
          <w:lang w:val="fr-FR"/>
        </w:rPr>
        <w:t>’</w:t>
      </w:r>
      <w:r w:rsidRPr="00F3162E">
        <w:rPr>
          <w:lang w:val="fr-FR"/>
        </w:rPr>
        <w:t xml:space="preserve">auteur de la communication, </w:t>
      </w:r>
      <w:r>
        <w:rPr>
          <w:lang w:val="fr-FR"/>
        </w:rPr>
        <w:t xml:space="preserve">étant donné en particulier </w:t>
      </w:r>
      <w:r w:rsidRPr="00F3162E">
        <w:rPr>
          <w:lang w:val="fr-FR"/>
        </w:rPr>
        <w:t>que l</w:t>
      </w:r>
      <w:r>
        <w:rPr>
          <w:lang w:val="fr-FR"/>
        </w:rPr>
        <w:t>’</w:t>
      </w:r>
      <w:r w:rsidRPr="00F3162E">
        <w:rPr>
          <w:lang w:val="fr-FR"/>
        </w:rPr>
        <w:t>auteur et l</w:t>
      </w:r>
      <w:r>
        <w:rPr>
          <w:lang w:val="fr-FR"/>
        </w:rPr>
        <w:t>’</w:t>
      </w:r>
      <w:r w:rsidRPr="00F3162E">
        <w:rPr>
          <w:lang w:val="fr-FR"/>
        </w:rPr>
        <w:t>État partie n</w:t>
      </w:r>
      <w:r>
        <w:rPr>
          <w:lang w:val="fr-FR"/>
        </w:rPr>
        <w:t>’</w:t>
      </w:r>
      <w:r w:rsidRPr="00F3162E">
        <w:rPr>
          <w:lang w:val="fr-FR"/>
        </w:rPr>
        <w:t>ont pas toujours un accès égal aux éléments de preuve et que, souvent, seul l</w:t>
      </w:r>
      <w:r>
        <w:rPr>
          <w:lang w:val="fr-FR"/>
        </w:rPr>
        <w:t>’</w:t>
      </w:r>
      <w:r w:rsidRPr="00F3162E">
        <w:rPr>
          <w:lang w:val="fr-FR"/>
        </w:rPr>
        <w:t>État partie dispose des renseignements nécessaires</w:t>
      </w:r>
      <w:r w:rsidRPr="009B4CFC">
        <w:rPr>
          <w:rStyle w:val="Appelnotedebasdep"/>
        </w:rPr>
        <w:footnoteReference w:id="16"/>
      </w:r>
      <w:r w:rsidRPr="00F3162E">
        <w:rPr>
          <w:lang w:val="fr-FR"/>
        </w:rPr>
        <w:t>. Il ress</w:t>
      </w:r>
      <w:r>
        <w:rPr>
          <w:lang w:val="fr-FR"/>
        </w:rPr>
        <w:t>ort implicitement du paragraphe </w:t>
      </w:r>
      <w:r w:rsidRPr="00F3162E">
        <w:rPr>
          <w:lang w:val="fr-FR"/>
        </w:rPr>
        <w:t>2 de l</w:t>
      </w:r>
      <w:r>
        <w:rPr>
          <w:lang w:val="fr-FR"/>
        </w:rPr>
        <w:t>’article </w:t>
      </w:r>
      <w:r w:rsidRPr="00F3162E">
        <w:rPr>
          <w:lang w:val="fr-FR"/>
        </w:rPr>
        <w:t>4 du Protocole facultatif que l</w:t>
      </w:r>
      <w:r>
        <w:rPr>
          <w:lang w:val="fr-FR"/>
        </w:rPr>
        <w:t>’</w:t>
      </w:r>
      <w:r w:rsidRPr="00F3162E">
        <w:rPr>
          <w:lang w:val="fr-FR"/>
        </w:rPr>
        <w:t>État partie est tenu d</w:t>
      </w:r>
      <w:r>
        <w:rPr>
          <w:lang w:val="fr-FR"/>
        </w:rPr>
        <w:t>’</w:t>
      </w:r>
      <w:r w:rsidRPr="00F3162E">
        <w:rPr>
          <w:lang w:val="fr-FR"/>
        </w:rPr>
        <w:t>enquêter de bonne foi sur toutes les allégations de violation du Pacte formulées contre lui et ses représentants, et de transmettre au Comité les informations qu</w:t>
      </w:r>
      <w:r>
        <w:rPr>
          <w:lang w:val="fr-FR"/>
        </w:rPr>
        <w:t>’</w:t>
      </w:r>
      <w:r w:rsidRPr="00F3162E">
        <w:rPr>
          <w:lang w:val="fr-FR"/>
        </w:rPr>
        <w:t>il détient. Dans les cas où l</w:t>
      </w:r>
      <w:r>
        <w:rPr>
          <w:lang w:val="fr-FR"/>
        </w:rPr>
        <w:t>’</w:t>
      </w:r>
      <w:r w:rsidRPr="00F3162E">
        <w:rPr>
          <w:lang w:val="fr-FR"/>
        </w:rPr>
        <w:t>auteur a communiqué à l</w:t>
      </w:r>
      <w:r>
        <w:rPr>
          <w:lang w:val="fr-FR"/>
        </w:rPr>
        <w:t>’</w:t>
      </w:r>
      <w:r w:rsidRPr="00F3162E">
        <w:rPr>
          <w:lang w:val="fr-FR"/>
        </w:rPr>
        <w:t xml:space="preserve">État partie des allégations corroborées par des témoignages </w:t>
      </w:r>
      <w:r>
        <w:rPr>
          <w:lang w:val="fr-FR"/>
        </w:rPr>
        <w:t xml:space="preserve">crédibles </w:t>
      </w:r>
      <w:r w:rsidRPr="00F3162E">
        <w:rPr>
          <w:lang w:val="fr-FR"/>
        </w:rPr>
        <w:t>et où tout éclaircissement supplémentaire dépend de renseignements que l</w:t>
      </w:r>
      <w:r>
        <w:rPr>
          <w:lang w:val="fr-FR"/>
        </w:rPr>
        <w:t>’</w:t>
      </w:r>
      <w:r w:rsidRPr="00F3162E">
        <w:rPr>
          <w:lang w:val="fr-FR"/>
        </w:rPr>
        <w:t>État partie est seul à détenir, le Comité peut estimer ces allégations fondées si l</w:t>
      </w:r>
      <w:r>
        <w:rPr>
          <w:lang w:val="fr-FR"/>
        </w:rPr>
        <w:t>’</w:t>
      </w:r>
      <w:r w:rsidRPr="00F3162E">
        <w:rPr>
          <w:lang w:val="fr-FR"/>
        </w:rPr>
        <w:t xml:space="preserve">État partie ne les réfute pas en apportant des preuves et des explications satisfaisantes. </w:t>
      </w:r>
    </w:p>
    <w:p w:rsidR="000E3900" w:rsidRPr="00F3162E" w:rsidRDefault="000E3900" w:rsidP="000E3900">
      <w:pPr>
        <w:pStyle w:val="SingleTxtG"/>
        <w:rPr>
          <w:lang w:val="fr-FR"/>
        </w:rPr>
      </w:pPr>
      <w:r w:rsidRPr="00F3162E">
        <w:rPr>
          <w:lang w:val="fr-FR"/>
        </w:rPr>
        <w:t>11.5</w:t>
      </w:r>
      <w:r w:rsidRPr="00F3162E">
        <w:rPr>
          <w:lang w:val="fr-FR"/>
        </w:rPr>
        <w:tab/>
        <w:t>Le Comité rappelle que si l</w:t>
      </w:r>
      <w:r>
        <w:rPr>
          <w:lang w:val="fr-FR"/>
        </w:rPr>
        <w:t>’</w:t>
      </w:r>
      <w:r w:rsidRPr="00F3162E">
        <w:rPr>
          <w:lang w:val="fr-FR"/>
        </w:rPr>
        <w:t>expression « disparition forcée » n</w:t>
      </w:r>
      <w:r>
        <w:rPr>
          <w:lang w:val="fr-FR"/>
        </w:rPr>
        <w:t>’</w:t>
      </w:r>
      <w:r w:rsidRPr="00F3162E">
        <w:rPr>
          <w:lang w:val="fr-FR"/>
        </w:rPr>
        <w:t xml:space="preserve">est explicitement utilisée dans </w:t>
      </w:r>
      <w:r>
        <w:rPr>
          <w:lang w:val="fr-FR"/>
        </w:rPr>
        <w:t xml:space="preserve">aucun </w:t>
      </w:r>
      <w:r w:rsidRPr="00F3162E">
        <w:rPr>
          <w:lang w:val="fr-FR"/>
        </w:rPr>
        <w:t>des articles du Pacte, la disparition forcée constitue un ensemble unique et intégré d</w:t>
      </w:r>
      <w:r>
        <w:rPr>
          <w:lang w:val="fr-FR"/>
        </w:rPr>
        <w:t>’</w:t>
      </w:r>
      <w:r w:rsidRPr="00F3162E">
        <w:rPr>
          <w:lang w:val="fr-FR"/>
        </w:rPr>
        <w:t>actes qui représente une violation continue de plusieurs droits consacrés par cet instrument</w:t>
      </w:r>
      <w:r w:rsidRPr="009B4CFC">
        <w:rPr>
          <w:rStyle w:val="Appelnotedebasdep"/>
        </w:rPr>
        <w:footnoteReference w:id="17"/>
      </w:r>
      <w:r w:rsidRPr="00F3162E">
        <w:rPr>
          <w:lang w:val="fr-FR"/>
        </w:rPr>
        <w:t>.</w:t>
      </w:r>
    </w:p>
    <w:p w:rsidR="000E3900" w:rsidRPr="00F3162E" w:rsidRDefault="000E3900" w:rsidP="000E3900">
      <w:pPr>
        <w:pStyle w:val="SingleTxtG"/>
        <w:rPr>
          <w:lang w:val="fr-FR"/>
        </w:rPr>
      </w:pPr>
      <w:r w:rsidRPr="00F3162E">
        <w:rPr>
          <w:lang w:val="fr-FR"/>
        </w:rPr>
        <w:t>11.6</w:t>
      </w:r>
      <w:r w:rsidRPr="00F3162E">
        <w:rPr>
          <w:lang w:val="fr-FR"/>
        </w:rPr>
        <w:tab/>
        <w:t>En l</w:t>
      </w:r>
      <w:r>
        <w:rPr>
          <w:lang w:val="fr-FR"/>
        </w:rPr>
        <w:t>’</w:t>
      </w:r>
      <w:r w:rsidRPr="00F3162E">
        <w:rPr>
          <w:lang w:val="fr-FR"/>
        </w:rPr>
        <w:t>espèce, le Comité constate que l</w:t>
      </w:r>
      <w:r>
        <w:rPr>
          <w:lang w:val="fr-FR"/>
        </w:rPr>
        <w:t>’</w:t>
      </w:r>
      <w:r w:rsidRPr="00F3162E">
        <w:rPr>
          <w:lang w:val="fr-FR"/>
        </w:rPr>
        <w:t>État partie n</w:t>
      </w:r>
      <w:r>
        <w:rPr>
          <w:lang w:val="fr-FR"/>
        </w:rPr>
        <w:t>’</w:t>
      </w:r>
      <w:r w:rsidRPr="00F3162E">
        <w:rPr>
          <w:lang w:val="fr-FR"/>
        </w:rPr>
        <w:t>a pas contesté les allégations de l</w:t>
      </w:r>
      <w:r>
        <w:rPr>
          <w:lang w:val="fr-FR"/>
        </w:rPr>
        <w:t>’</w:t>
      </w:r>
      <w:r w:rsidRPr="00F3162E">
        <w:rPr>
          <w:lang w:val="fr-FR"/>
        </w:rPr>
        <w:t>auteure selon lesquelles en septembre</w:t>
      </w:r>
      <w:r>
        <w:rPr>
          <w:lang w:val="fr-FR"/>
        </w:rPr>
        <w:t> </w:t>
      </w:r>
      <w:r w:rsidRPr="00F3162E">
        <w:rPr>
          <w:lang w:val="fr-FR"/>
        </w:rPr>
        <w:t>2003, celle-ci s</w:t>
      </w:r>
      <w:r>
        <w:rPr>
          <w:lang w:val="fr-FR"/>
        </w:rPr>
        <w:t>’</w:t>
      </w:r>
      <w:r w:rsidRPr="00F3162E">
        <w:rPr>
          <w:lang w:val="fr-FR"/>
        </w:rPr>
        <w:t xml:space="preserve">était rendue à la </w:t>
      </w:r>
      <w:r>
        <w:rPr>
          <w:lang w:val="fr-FR"/>
        </w:rPr>
        <w:t>caserne de Bhairab Nath</w:t>
      </w:r>
      <w:r w:rsidRPr="00F3162E">
        <w:rPr>
          <w:lang w:val="fr-FR"/>
        </w:rPr>
        <w:t xml:space="preserve"> de </w:t>
      </w:r>
      <w:r>
        <w:rPr>
          <w:lang w:val="fr-FR"/>
        </w:rPr>
        <w:t>l’Armée royale népalaise</w:t>
      </w:r>
      <w:r w:rsidRPr="00F3162E" w:rsidDel="00AE2D49">
        <w:rPr>
          <w:lang w:val="fr-FR"/>
        </w:rPr>
        <w:t xml:space="preserve"> </w:t>
      </w:r>
      <w:r w:rsidRPr="00F3162E">
        <w:rPr>
          <w:lang w:val="fr-FR"/>
        </w:rPr>
        <w:t xml:space="preserve">et à la caserne </w:t>
      </w:r>
      <w:r>
        <w:rPr>
          <w:lang w:val="fr-FR"/>
        </w:rPr>
        <w:t xml:space="preserve">de </w:t>
      </w:r>
      <w:r w:rsidRPr="00F3162E">
        <w:rPr>
          <w:lang w:val="fr-FR"/>
        </w:rPr>
        <w:t xml:space="preserve">Lagankhel </w:t>
      </w:r>
      <w:r>
        <w:rPr>
          <w:lang w:val="fr-FR"/>
        </w:rPr>
        <w:t>(</w:t>
      </w:r>
      <w:r w:rsidRPr="00F3162E">
        <w:rPr>
          <w:lang w:val="fr-FR"/>
        </w:rPr>
        <w:t>Katmandou</w:t>
      </w:r>
      <w:r>
        <w:rPr>
          <w:lang w:val="fr-FR"/>
        </w:rPr>
        <w:t>)</w:t>
      </w:r>
      <w:r w:rsidRPr="00F3162E">
        <w:rPr>
          <w:lang w:val="fr-FR"/>
        </w:rPr>
        <w:t xml:space="preserve"> pour s</w:t>
      </w:r>
      <w:r>
        <w:rPr>
          <w:lang w:val="fr-FR"/>
        </w:rPr>
        <w:t>’</w:t>
      </w:r>
      <w:r w:rsidRPr="00F3162E">
        <w:rPr>
          <w:lang w:val="fr-FR"/>
        </w:rPr>
        <w:t>enquérir de l</w:t>
      </w:r>
      <w:r>
        <w:rPr>
          <w:lang w:val="fr-FR"/>
        </w:rPr>
        <w:t>’</w:t>
      </w:r>
      <w:r w:rsidRPr="00F3162E">
        <w:rPr>
          <w:lang w:val="fr-FR"/>
        </w:rPr>
        <w:t>endroit où se trouvait son mari et savoir ce qui lui était arrivé, ainsi qu</w:t>
      </w:r>
      <w:r>
        <w:rPr>
          <w:lang w:val="fr-FR"/>
        </w:rPr>
        <w:t>’</w:t>
      </w:r>
      <w:r w:rsidRPr="00F3162E">
        <w:rPr>
          <w:lang w:val="fr-FR"/>
        </w:rPr>
        <w:t xml:space="preserve">au </w:t>
      </w:r>
      <w:r w:rsidRPr="00F3162E">
        <w:rPr>
          <w:lang w:val="fr-FR"/>
        </w:rPr>
        <w:lastRenderedPageBreak/>
        <w:t>siège de la police à Naxal et au bureau de district de la police à Hanuman</w:t>
      </w:r>
      <w:r>
        <w:rPr>
          <w:lang w:val="fr-FR"/>
        </w:rPr>
        <w:t xml:space="preserve"> </w:t>
      </w:r>
      <w:r w:rsidRPr="00F3162E">
        <w:rPr>
          <w:lang w:val="fr-FR"/>
        </w:rPr>
        <w:t>Dhoka</w:t>
      </w:r>
      <w:r>
        <w:rPr>
          <w:lang w:val="fr-FR"/>
        </w:rPr>
        <w:t xml:space="preserve"> (Katmandou)</w:t>
      </w:r>
      <w:r w:rsidRPr="00F3162E">
        <w:rPr>
          <w:lang w:val="fr-FR"/>
        </w:rPr>
        <w:t xml:space="preserve">. </w:t>
      </w:r>
      <w:r>
        <w:rPr>
          <w:lang w:val="fr-FR"/>
        </w:rPr>
        <w:t xml:space="preserve">Or </w:t>
      </w:r>
      <w:r w:rsidRPr="00F3162E">
        <w:rPr>
          <w:lang w:val="fr-FR"/>
        </w:rPr>
        <w:t>les autorités ont nié à plusieurs occasions que le mari de l</w:t>
      </w:r>
      <w:r>
        <w:rPr>
          <w:lang w:val="fr-FR"/>
        </w:rPr>
        <w:t>’</w:t>
      </w:r>
      <w:r w:rsidRPr="00F3162E">
        <w:rPr>
          <w:lang w:val="fr-FR"/>
        </w:rPr>
        <w:t xml:space="preserve">auteure ait été détenu. Elles ont maintenu cette position dans le cadre de la procédure en </w:t>
      </w:r>
      <w:r w:rsidRPr="00F3162E">
        <w:rPr>
          <w:i/>
          <w:lang w:val="fr-FR"/>
        </w:rPr>
        <w:t>mandamus</w:t>
      </w:r>
      <w:r w:rsidRPr="00F3162E">
        <w:rPr>
          <w:lang w:val="fr-FR"/>
        </w:rPr>
        <w:t xml:space="preserve"> devant la Cour suprême. Le Comité observe également que, d</w:t>
      </w:r>
      <w:r>
        <w:rPr>
          <w:lang w:val="fr-FR"/>
        </w:rPr>
        <w:t>’</w:t>
      </w:r>
      <w:r w:rsidRPr="00F3162E">
        <w:rPr>
          <w:lang w:val="fr-FR"/>
        </w:rPr>
        <w:t xml:space="preserve">après les rapports publiés par le </w:t>
      </w:r>
      <w:r>
        <w:rPr>
          <w:lang w:val="fr-FR"/>
        </w:rPr>
        <w:t xml:space="preserve">bureau du </w:t>
      </w:r>
      <w:r w:rsidRPr="00F3162E">
        <w:rPr>
          <w:lang w:val="fr-FR"/>
        </w:rPr>
        <w:t>HCDH</w:t>
      </w:r>
      <w:r>
        <w:rPr>
          <w:lang w:val="fr-FR"/>
        </w:rPr>
        <w:t xml:space="preserve"> au Népal</w:t>
      </w:r>
      <w:r w:rsidRPr="00F3162E">
        <w:rPr>
          <w:lang w:val="fr-FR"/>
        </w:rPr>
        <w:t xml:space="preserve"> et la Commission nationale des droits de l</w:t>
      </w:r>
      <w:r>
        <w:rPr>
          <w:lang w:val="fr-FR"/>
        </w:rPr>
        <w:t>’</w:t>
      </w:r>
      <w:r w:rsidRPr="00F3162E">
        <w:rPr>
          <w:lang w:val="fr-FR"/>
        </w:rPr>
        <w:t xml:space="preserve">homme en 2006 et 2009 respectivement, </w:t>
      </w:r>
      <w:r>
        <w:rPr>
          <w:lang w:val="fr-FR"/>
        </w:rPr>
        <w:t>d</w:t>
      </w:r>
      <w:r w:rsidRPr="00F3162E">
        <w:rPr>
          <w:lang w:val="fr-FR"/>
        </w:rPr>
        <w:t>es témoignages d</w:t>
      </w:r>
      <w:r>
        <w:rPr>
          <w:lang w:val="fr-FR"/>
        </w:rPr>
        <w:t>’</w:t>
      </w:r>
      <w:r w:rsidRPr="00F3162E">
        <w:rPr>
          <w:lang w:val="fr-FR"/>
        </w:rPr>
        <w:t xml:space="preserve">anciens détenus de la </w:t>
      </w:r>
      <w:r>
        <w:rPr>
          <w:lang w:val="fr-FR"/>
        </w:rPr>
        <w:t>caserne de Bhairab Nath</w:t>
      </w:r>
      <w:r w:rsidRPr="00F3162E">
        <w:rPr>
          <w:lang w:val="fr-FR"/>
        </w:rPr>
        <w:t xml:space="preserve"> indiquent que le mari de l</w:t>
      </w:r>
      <w:r>
        <w:rPr>
          <w:lang w:val="fr-FR"/>
        </w:rPr>
        <w:t>’</w:t>
      </w:r>
      <w:r w:rsidRPr="00F3162E">
        <w:rPr>
          <w:lang w:val="fr-FR"/>
        </w:rPr>
        <w:t>auteure a été vu pour la dernière fois dans ce</w:t>
      </w:r>
      <w:r>
        <w:rPr>
          <w:lang w:val="fr-FR"/>
        </w:rPr>
        <w:t xml:space="preserve">tte </w:t>
      </w:r>
      <w:r w:rsidRPr="00F3162E">
        <w:rPr>
          <w:lang w:val="fr-FR"/>
        </w:rPr>
        <w:t xml:space="preserve">caserne, </w:t>
      </w:r>
      <w:r>
        <w:rPr>
          <w:lang w:val="fr-FR"/>
        </w:rPr>
        <w:t xml:space="preserve">détenu par </w:t>
      </w:r>
      <w:r w:rsidRPr="00F3162E">
        <w:rPr>
          <w:lang w:val="fr-FR"/>
        </w:rPr>
        <w:t>l</w:t>
      </w:r>
      <w:r>
        <w:rPr>
          <w:lang w:val="fr-FR"/>
        </w:rPr>
        <w:t>’a</w:t>
      </w:r>
      <w:r w:rsidRPr="00F3162E">
        <w:rPr>
          <w:lang w:val="fr-FR"/>
        </w:rPr>
        <w:t>rmée, entre décembre</w:t>
      </w:r>
      <w:r w:rsidR="00F6519C">
        <w:rPr>
          <w:lang w:val="fr-FR"/>
        </w:rPr>
        <w:t xml:space="preserve"> </w:t>
      </w:r>
      <w:r w:rsidRPr="00F3162E">
        <w:rPr>
          <w:lang w:val="fr-FR"/>
        </w:rPr>
        <w:t>2003 et février</w:t>
      </w:r>
      <w:r w:rsidR="00F6519C">
        <w:rPr>
          <w:lang w:val="fr-FR"/>
        </w:rPr>
        <w:t xml:space="preserve"> </w:t>
      </w:r>
      <w:r w:rsidRPr="00F3162E">
        <w:rPr>
          <w:lang w:val="fr-FR"/>
        </w:rPr>
        <w:t>2004</w:t>
      </w:r>
      <w:r>
        <w:rPr>
          <w:lang w:val="fr-FR"/>
        </w:rPr>
        <w:t xml:space="preserve">, </w:t>
      </w:r>
      <w:r w:rsidRPr="00F3162E">
        <w:rPr>
          <w:lang w:val="fr-FR"/>
        </w:rPr>
        <w:t>qu</w:t>
      </w:r>
      <w:r>
        <w:rPr>
          <w:lang w:val="fr-FR"/>
        </w:rPr>
        <w:t>’</w:t>
      </w:r>
      <w:r w:rsidRPr="00F3162E">
        <w:rPr>
          <w:lang w:val="fr-FR"/>
        </w:rPr>
        <w:t>il est tombé très malade et que l</w:t>
      </w:r>
      <w:r>
        <w:rPr>
          <w:lang w:val="fr-FR"/>
        </w:rPr>
        <w:t>’</w:t>
      </w:r>
      <w:r w:rsidRPr="00F3162E">
        <w:rPr>
          <w:lang w:val="fr-FR"/>
        </w:rPr>
        <w:t>on pense qu</w:t>
      </w:r>
      <w:r>
        <w:rPr>
          <w:lang w:val="fr-FR"/>
        </w:rPr>
        <w:t>’</w:t>
      </w:r>
      <w:r w:rsidRPr="00F3162E">
        <w:rPr>
          <w:lang w:val="fr-FR"/>
        </w:rPr>
        <w:t>il est mort des suites des tortures qui lui ont été infligées. De plus, dans un arrêt rendu le 1</w:t>
      </w:r>
      <w:r w:rsidRPr="00F3162E">
        <w:rPr>
          <w:vertAlign w:val="superscript"/>
          <w:lang w:val="fr-FR"/>
        </w:rPr>
        <w:t>er</w:t>
      </w:r>
      <w:r w:rsidRPr="00F3162E">
        <w:rPr>
          <w:lang w:val="fr-FR"/>
        </w:rPr>
        <w:t> juin</w:t>
      </w:r>
      <w:r w:rsidR="00F6519C">
        <w:rPr>
          <w:lang w:val="fr-FR"/>
        </w:rPr>
        <w:t xml:space="preserve"> </w:t>
      </w:r>
      <w:r w:rsidRPr="00F3162E">
        <w:rPr>
          <w:lang w:val="fr-FR"/>
        </w:rPr>
        <w:t xml:space="preserve">2007 </w:t>
      </w:r>
      <w:r>
        <w:rPr>
          <w:lang w:val="fr-FR"/>
        </w:rPr>
        <w:t xml:space="preserve">sur des </w:t>
      </w:r>
      <w:r w:rsidRPr="00F3162E">
        <w:rPr>
          <w:lang w:val="fr-FR"/>
        </w:rPr>
        <w:t xml:space="preserve">requêtes en </w:t>
      </w:r>
      <w:r w:rsidRPr="00F3162E">
        <w:rPr>
          <w:i/>
          <w:lang w:val="fr-FR"/>
        </w:rPr>
        <w:t>habeas corpus</w:t>
      </w:r>
      <w:r w:rsidRPr="00F3162E">
        <w:rPr>
          <w:lang w:val="fr-FR"/>
        </w:rPr>
        <w:t xml:space="preserve"> concernant 83</w:t>
      </w:r>
      <w:r>
        <w:rPr>
          <w:lang w:val="fr-FR"/>
        </w:rPr>
        <w:t> </w:t>
      </w:r>
      <w:r w:rsidRPr="00F3162E">
        <w:rPr>
          <w:lang w:val="fr-FR"/>
        </w:rPr>
        <w:t>personnes disparues, la Cour suprême a noté qu</w:t>
      </w:r>
      <w:r>
        <w:rPr>
          <w:lang w:val="fr-FR"/>
        </w:rPr>
        <w:t>’</w:t>
      </w:r>
      <w:r w:rsidRPr="00F3162E">
        <w:rPr>
          <w:lang w:val="fr-FR"/>
        </w:rPr>
        <w:t>il ressortait de l</w:t>
      </w:r>
      <w:r>
        <w:rPr>
          <w:lang w:val="fr-FR"/>
        </w:rPr>
        <w:t>’</w:t>
      </w:r>
      <w:r w:rsidRPr="00F3162E">
        <w:rPr>
          <w:lang w:val="fr-FR"/>
        </w:rPr>
        <w:t>une des requêtes que le mari de l</w:t>
      </w:r>
      <w:r>
        <w:rPr>
          <w:lang w:val="fr-FR"/>
        </w:rPr>
        <w:t>’</w:t>
      </w:r>
      <w:r w:rsidRPr="00F3162E">
        <w:rPr>
          <w:lang w:val="fr-FR"/>
        </w:rPr>
        <w:t>auteure était décédé des suites d</w:t>
      </w:r>
      <w:r>
        <w:rPr>
          <w:lang w:val="fr-FR"/>
        </w:rPr>
        <w:t>’</w:t>
      </w:r>
      <w:r w:rsidRPr="00F3162E">
        <w:rPr>
          <w:lang w:val="fr-FR"/>
        </w:rPr>
        <w:t xml:space="preserve">actes de torture infligés à la </w:t>
      </w:r>
      <w:r>
        <w:rPr>
          <w:lang w:val="fr-FR"/>
        </w:rPr>
        <w:t>caserne de Bhairab Nath</w:t>
      </w:r>
      <w:r w:rsidR="00F6519C">
        <w:rPr>
          <w:lang w:val="fr-FR"/>
        </w:rPr>
        <w:t>. Le nom de M. </w:t>
      </w:r>
      <w:r w:rsidRPr="00F3162E">
        <w:rPr>
          <w:lang w:val="fr-FR"/>
        </w:rPr>
        <w:t>Nakarmi figure également dans la liste des disparitions liées au conflit établie par la Commission nationale des droits de l</w:t>
      </w:r>
      <w:r>
        <w:rPr>
          <w:lang w:val="fr-FR"/>
        </w:rPr>
        <w:t>’</w:t>
      </w:r>
      <w:r w:rsidRPr="00F3162E">
        <w:rPr>
          <w:lang w:val="fr-FR"/>
        </w:rPr>
        <w:t>homme ainsi que dans la base de données du CICR relative aux personnes disparues. À la lumière des documents soumis par l</w:t>
      </w:r>
      <w:r>
        <w:rPr>
          <w:lang w:val="fr-FR"/>
        </w:rPr>
        <w:t>’</w:t>
      </w:r>
      <w:r w:rsidRPr="00F3162E">
        <w:rPr>
          <w:lang w:val="fr-FR"/>
        </w:rPr>
        <w:t>auteure, le Comité estime que l</w:t>
      </w:r>
      <w:r>
        <w:rPr>
          <w:lang w:val="fr-FR"/>
        </w:rPr>
        <w:t>’</w:t>
      </w:r>
      <w:r w:rsidRPr="00F3162E">
        <w:rPr>
          <w:lang w:val="fr-FR"/>
        </w:rPr>
        <w:t>État partie n</w:t>
      </w:r>
      <w:r>
        <w:rPr>
          <w:lang w:val="fr-FR"/>
        </w:rPr>
        <w:t>’</w:t>
      </w:r>
      <w:r w:rsidRPr="00F3162E">
        <w:rPr>
          <w:lang w:val="fr-FR"/>
        </w:rPr>
        <w:t>a pas donné d</w:t>
      </w:r>
      <w:r>
        <w:rPr>
          <w:lang w:val="fr-FR"/>
        </w:rPr>
        <w:t>’</w:t>
      </w:r>
      <w:r w:rsidRPr="00F3162E">
        <w:rPr>
          <w:lang w:val="fr-FR"/>
        </w:rPr>
        <w:t>explications suffisantes et concrètes pour réfuter les allégations de l</w:t>
      </w:r>
      <w:r>
        <w:rPr>
          <w:lang w:val="fr-FR"/>
        </w:rPr>
        <w:t>’</w:t>
      </w:r>
      <w:r w:rsidRPr="00F3162E">
        <w:rPr>
          <w:lang w:val="fr-FR"/>
        </w:rPr>
        <w:t>auteure concernant la disparition forcée de son mari. Le Comité rappelle qu</w:t>
      </w:r>
      <w:r>
        <w:rPr>
          <w:lang w:val="fr-FR"/>
        </w:rPr>
        <w:t>’</w:t>
      </w:r>
      <w:r w:rsidRPr="00F3162E">
        <w:rPr>
          <w:lang w:val="fr-FR"/>
        </w:rPr>
        <w:t>en matière de disparition forcée, la privation de liberté suivie du déni de reconnaissance de celle-ci ou de la dissimulation du sort réservé à la personne disparue soustrait cette personne à la protection de la loi et fait peser sur sa vie un risque constant et sérieux dont l</w:t>
      </w:r>
      <w:r>
        <w:rPr>
          <w:lang w:val="fr-FR"/>
        </w:rPr>
        <w:t>’État doit être tenu comptable</w:t>
      </w:r>
      <w:r w:rsidRPr="009B4CFC">
        <w:rPr>
          <w:rStyle w:val="Appelnotedebasdep"/>
        </w:rPr>
        <w:footnoteReference w:id="18"/>
      </w:r>
      <w:r w:rsidRPr="00F3162E">
        <w:rPr>
          <w:lang w:val="fr-FR"/>
        </w:rPr>
        <w:t>. En l</w:t>
      </w:r>
      <w:r>
        <w:rPr>
          <w:lang w:val="fr-FR"/>
        </w:rPr>
        <w:t>’</w:t>
      </w:r>
      <w:r w:rsidRPr="00F3162E">
        <w:rPr>
          <w:lang w:val="fr-FR"/>
        </w:rPr>
        <w:t>espèce, l</w:t>
      </w:r>
      <w:r>
        <w:rPr>
          <w:lang w:val="fr-FR"/>
        </w:rPr>
        <w:t>’</w:t>
      </w:r>
      <w:r w:rsidRPr="00F3162E">
        <w:rPr>
          <w:lang w:val="fr-FR"/>
        </w:rPr>
        <w:t>État partie n</w:t>
      </w:r>
      <w:r>
        <w:rPr>
          <w:lang w:val="fr-FR"/>
        </w:rPr>
        <w:t>’</w:t>
      </w:r>
      <w:r w:rsidRPr="00F3162E">
        <w:rPr>
          <w:lang w:val="fr-FR"/>
        </w:rPr>
        <w:t>a fourni aucun élément démontrant qu</w:t>
      </w:r>
      <w:r>
        <w:rPr>
          <w:lang w:val="fr-FR"/>
        </w:rPr>
        <w:t>’</w:t>
      </w:r>
      <w:r w:rsidRPr="00F3162E">
        <w:rPr>
          <w:lang w:val="fr-FR"/>
        </w:rPr>
        <w:t>il s</w:t>
      </w:r>
      <w:r>
        <w:rPr>
          <w:lang w:val="fr-FR"/>
        </w:rPr>
        <w:t>’</w:t>
      </w:r>
      <w:r w:rsidRPr="00F3162E">
        <w:rPr>
          <w:lang w:val="fr-FR"/>
        </w:rPr>
        <w:t>est acquitté de son obligation de protéger la vie de M. Nakarmi. En conséquence, le Comité conclut que l</w:t>
      </w:r>
      <w:r>
        <w:rPr>
          <w:lang w:val="fr-FR"/>
        </w:rPr>
        <w:t>’</w:t>
      </w:r>
      <w:r w:rsidRPr="00F3162E">
        <w:rPr>
          <w:lang w:val="fr-FR"/>
        </w:rPr>
        <w:t xml:space="preserve">État partie a manqué à son </w:t>
      </w:r>
      <w:r>
        <w:rPr>
          <w:lang w:val="fr-FR"/>
        </w:rPr>
        <w:t xml:space="preserve">obligation </w:t>
      </w:r>
      <w:r w:rsidRPr="00F3162E">
        <w:rPr>
          <w:lang w:val="fr-FR"/>
        </w:rPr>
        <w:t>de protéger la vie de M. Nakarmi, en violation du paragraphe</w:t>
      </w:r>
      <w:r>
        <w:rPr>
          <w:lang w:val="fr-FR"/>
        </w:rPr>
        <w:t> </w:t>
      </w:r>
      <w:r w:rsidRPr="00F3162E">
        <w:rPr>
          <w:lang w:val="fr-FR"/>
        </w:rPr>
        <w:t>1 de l</w:t>
      </w:r>
      <w:r>
        <w:rPr>
          <w:lang w:val="fr-FR"/>
        </w:rPr>
        <w:t>’</w:t>
      </w:r>
      <w:r w:rsidRPr="00F3162E">
        <w:rPr>
          <w:lang w:val="fr-FR"/>
        </w:rPr>
        <w:t>article</w:t>
      </w:r>
      <w:r>
        <w:rPr>
          <w:lang w:val="fr-FR"/>
        </w:rPr>
        <w:t> </w:t>
      </w:r>
      <w:r w:rsidRPr="00F3162E">
        <w:rPr>
          <w:lang w:val="fr-FR"/>
        </w:rPr>
        <w:t>6 du Pacte.</w:t>
      </w:r>
    </w:p>
    <w:p w:rsidR="000E3900" w:rsidRPr="00F3162E" w:rsidRDefault="000E3900" w:rsidP="000E3900">
      <w:pPr>
        <w:pStyle w:val="SingleTxtG"/>
        <w:rPr>
          <w:lang w:val="fr-FR" w:eastAsia="en-GB"/>
        </w:rPr>
      </w:pPr>
      <w:r w:rsidRPr="00F3162E">
        <w:rPr>
          <w:lang w:val="fr-FR" w:eastAsia="en-GB"/>
        </w:rPr>
        <w:t>11.7</w:t>
      </w:r>
      <w:r w:rsidRPr="00F3162E">
        <w:rPr>
          <w:lang w:val="fr-FR" w:eastAsia="en-GB"/>
        </w:rPr>
        <w:tab/>
        <w:t>Le Comité note que l</w:t>
      </w:r>
      <w:r>
        <w:rPr>
          <w:lang w:val="fr-FR" w:eastAsia="en-GB"/>
        </w:rPr>
        <w:t>’</w:t>
      </w:r>
      <w:r w:rsidRPr="00F3162E">
        <w:rPr>
          <w:lang w:val="fr-FR" w:eastAsia="en-GB"/>
        </w:rPr>
        <w:t>auteure fait valoir que la détention au secret</w:t>
      </w:r>
      <w:r>
        <w:rPr>
          <w:lang w:val="fr-FR" w:eastAsia="en-GB"/>
        </w:rPr>
        <w:t xml:space="preserve"> </w:t>
      </w:r>
      <w:r w:rsidRPr="00F3162E">
        <w:rPr>
          <w:lang w:val="fr-FR" w:eastAsia="en-GB"/>
        </w:rPr>
        <w:t>de son mari</w:t>
      </w:r>
      <w:r>
        <w:rPr>
          <w:lang w:val="fr-FR" w:eastAsia="en-GB"/>
        </w:rPr>
        <w:t xml:space="preserve"> à compter de</w:t>
      </w:r>
      <w:r w:rsidRPr="00F3162E">
        <w:rPr>
          <w:lang w:val="fr-FR" w:eastAsia="en-GB"/>
        </w:rPr>
        <w:t xml:space="preserve"> septembre</w:t>
      </w:r>
      <w:r>
        <w:rPr>
          <w:lang w:val="fr-FR" w:eastAsia="en-GB"/>
        </w:rPr>
        <w:t> </w:t>
      </w:r>
      <w:r w:rsidRPr="00F3162E">
        <w:rPr>
          <w:lang w:val="fr-FR"/>
        </w:rPr>
        <w:t>2003</w:t>
      </w:r>
      <w:r>
        <w:rPr>
          <w:lang w:val="fr-FR" w:eastAsia="en-GB"/>
        </w:rPr>
        <w:t xml:space="preserve"> et s</w:t>
      </w:r>
      <w:r w:rsidRPr="00F3162E">
        <w:rPr>
          <w:lang w:val="fr-FR" w:eastAsia="en-GB"/>
        </w:rPr>
        <w:t>a disparition forcée constituent en elles-mêmes un traitement contraire à l</w:t>
      </w:r>
      <w:r>
        <w:rPr>
          <w:lang w:val="fr-FR" w:eastAsia="en-GB"/>
        </w:rPr>
        <w:t>’</w:t>
      </w:r>
      <w:r w:rsidRPr="00F3162E">
        <w:rPr>
          <w:lang w:val="fr-FR" w:eastAsia="en-GB"/>
        </w:rPr>
        <w:t xml:space="preserve">article 7, et que les rapports du </w:t>
      </w:r>
      <w:r>
        <w:rPr>
          <w:lang w:val="fr-FR" w:eastAsia="en-GB"/>
        </w:rPr>
        <w:t xml:space="preserve">bureau du </w:t>
      </w:r>
      <w:r w:rsidRPr="00F3162E">
        <w:rPr>
          <w:lang w:val="fr-FR" w:eastAsia="en-GB"/>
        </w:rPr>
        <w:t>HCDH</w:t>
      </w:r>
      <w:r>
        <w:rPr>
          <w:lang w:val="fr-FR" w:eastAsia="en-GB"/>
        </w:rPr>
        <w:t xml:space="preserve"> au Népal</w:t>
      </w:r>
      <w:r w:rsidRPr="00F3162E">
        <w:rPr>
          <w:lang w:val="fr-FR" w:eastAsia="en-GB"/>
        </w:rPr>
        <w:t xml:space="preserve"> et de la Commission nationale des droits de l</w:t>
      </w:r>
      <w:r>
        <w:rPr>
          <w:lang w:val="fr-FR" w:eastAsia="en-GB"/>
        </w:rPr>
        <w:t>’</w:t>
      </w:r>
      <w:r w:rsidRPr="00F3162E">
        <w:rPr>
          <w:lang w:val="fr-FR" w:eastAsia="en-GB"/>
        </w:rPr>
        <w:t xml:space="preserve">homme indiquaient également que son mari avait été soumis, en détention, à des tortures qui avaient eu des conséquences graves sur sa santé et avaient vraisemblablement causé sa mort. </w:t>
      </w:r>
      <w:r w:rsidRPr="00F3162E">
        <w:rPr>
          <w:lang w:val="fr-FR"/>
        </w:rPr>
        <w:t>Le Comité reconnaît le degré de souffrance qu</w:t>
      </w:r>
      <w:r>
        <w:rPr>
          <w:lang w:val="fr-FR"/>
        </w:rPr>
        <w:t>’</w:t>
      </w:r>
      <w:r w:rsidRPr="00F3162E">
        <w:rPr>
          <w:lang w:val="fr-FR"/>
        </w:rPr>
        <w:t xml:space="preserve">implique une détention sans contact avec le monde extérieur pendant une durée indéfinie. Il rappelle son observation générale </w:t>
      </w:r>
      <w:r w:rsidRPr="00F3162E">
        <w:rPr>
          <w:rFonts w:eastAsia="MS Mincho"/>
          <w:lang w:val="fr-FR"/>
        </w:rPr>
        <w:t>n</w:t>
      </w:r>
      <w:r w:rsidRPr="00F3162E">
        <w:rPr>
          <w:rFonts w:eastAsia="MS Mincho"/>
          <w:vertAlign w:val="superscript"/>
          <w:lang w:val="fr-FR"/>
        </w:rPr>
        <w:t>o</w:t>
      </w:r>
      <w:r w:rsidRPr="00F3162E">
        <w:rPr>
          <w:lang w:val="fr-FR"/>
        </w:rPr>
        <w:t xml:space="preserve"> 20 </w:t>
      </w:r>
      <w:r w:rsidRPr="00A24B96">
        <w:rPr>
          <w:lang w:val="fr-FR"/>
        </w:rPr>
        <w:t xml:space="preserve">(1992) </w:t>
      </w:r>
      <w:r>
        <w:rPr>
          <w:lang w:val="fr-FR"/>
        </w:rPr>
        <w:t xml:space="preserve">sur l’interdiction de la torture </w:t>
      </w:r>
      <w:r w:rsidRPr="00A24B96">
        <w:rPr>
          <w:bCs/>
          <w:lang w:val="fr-FR"/>
        </w:rPr>
        <w:t>et autres peines ou traitements</w:t>
      </w:r>
      <w:r>
        <w:rPr>
          <w:bCs/>
          <w:lang w:val="fr-FR"/>
        </w:rPr>
        <w:t xml:space="preserve"> </w:t>
      </w:r>
      <w:r w:rsidRPr="00A24B96">
        <w:rPr>
          <w:bCs/>
          <w:lang w:val="fr-FR"/>
        </w:rPr>
        <w:t>cruels, inhumains ou dégradants</w:t>
      </w:r>
      <w:r w:rsidRPr="00F3162E">
        <w:rPr>
          <w:lang w:val="fr-FR"/>
        </w:rPr>
        <w:t>, dans laquelle il recommande aux États parties de prendre des dispositions pour interdire la détention au secret.</w:t>
      </w:r>
      <w:r w:rsidRPr="00F3162E">
        <w:rPr>
          <w:lang w:val="fr-FR" w:eastAsia="en-GB"/>
        </w:rPr>
        <w:t xml:space="preserve"> </w:t>
      </w:r>
      <w:r w:rsidRPr="00F3162E">
        <w:rPr>
          <w:lang w:val="fr-FR"/>
        </w:rPr>
        <w:t>En l</w:t>
      </w:r>
      <w:r>
        <w:rPr>
          <w:lang w:val="fr-FR"/>
        </w:rPr>
        <w:t>’</w:t>
      </w:r>
      <w:r w:rsidRPr="00F3162E">
        <w:rPr>
          <w:lang w:val="fr-FR"/>
        </w:rPr>
        <w:t>espèce, en l</w:t>
      </w:r>
      <w:r>
        <w:rPr>
          <w:lang w:val="fr-FR"/>
        </w:rPr>
        <w:t>’</w:t>
      </w:r>
      <w:r w:rsidRPr="00F3162E">
        <w:rPr>
          <w:lang w:val="fr-FR"/>
        </w:rPr>
        <w:t>absence d</w:t>
      </w:r>
      <w:r>
        <w:rPr>
          <w:lang w:val="fr-FR"/>
        </w:rPr>
        <w:t>’</w:t>
      </w:r>
      <w:r w:rsidRPr="00F3162E">
        <w:rPr>
          <w:lang w:val="fr-FR"/>
        </w:rPr>
        <w:t>explication satisfaisante de l</w:t>
      </w:r>
      <w:r>
        <w:rPr>
          <w:lang w:val="fr-FR"/>
        </w:rPr>
        <w:t>’</w:t>
      </w:r>
      <w:r w:rsidRPr="00F3162E">
        <w:rPr>
          <w:lang w:val="fr-FR"/>
        </w:rPr>
        <w:t>État partie, le Comité estime que la disparition forcée du mari de l</w:t>
      </w:r>
      <w:r>
        <w:rPr>
          <w:lang w:val="fr-FR"/>
        </w:rPr>
        <w:t>’</w:t>
      </w:r>
      <w:r w:rsidRPr="00F3162E">
        <w:rPr>
          <w:lang w:val="fr-FR"/>
        </w:rPr>
        <w:t>auteure et le traitement qu</w:t>
      </w:r>
      <w:r>
        <w:rPr>
          <w:lang w:val="fr-FR"/>
        </w:rPr>
        <w:t>’</w:t>
      </w:r>
      <w:r w:rsidRPr="00F3162E">
        <w:rPr>
          <w:lang w:val="fr-FR"/>
        </w:rPr>
        <w:t>il a reçu en détention sont constitutifs d</w:t>
      </w:r>
      <w:r>
        <w:rPr>
          <w:lang w:val="fr-FR"/>
        </w:rPr>
        <w:t>’</w:t>
      </w:r>
      <w:r w:rsidRPr="00F3162E">
        <w:rPr>
          <w:lang w:val="fr-FR"/>
        </w:rPr>
        <w:t>une violation de l</w:t>
      </w:r>
      <w:r>
        <w:rPr>
          <w:lang w:val="fr-FR"/>
        </w:rPr>
        <w:t>’</w:t>
      </w:r>
      <w:r w:rsidR="00F6519C">
        <w:rPr>
          <w:lang w:val="fr-FR"/>
        </w:rPr>
        <w:t>article </w:t>
      </w:r>
      <w:r w:rsidRPr="00F3162E">
        <w:rPr>
          <w:lang w:val="fr-FR"/>
        </w:rPr>
        <w:t>7 du Pacte. Étant parvenu à cette conclusion, il n</w:t>
      </w:r>
      <w:r>
        <w:rPr>
          <w:lang w:val="fr-FR"/>
        </w:rPr>
        <w:t>’</w:t>
      </w:r>
      <w:r w:rsidRPr="00F3162E">
        <w:rPr>
          <w:lang w:val="fr-FR"/>
        </w:rPr>
        <w:t>examinera pas les griefs de violation du paragraphe</w:t>
      </w:r>
      <w:r>
        <w:rPr>
          <w:lang w:val="fr-FR"/>
        </w:rPr>
        <w:t> </w:t>
      </w:r>
      <w:r w:rsidRPr="00F3162E">
        <w:rPr>
          <w:lang w:val="fr-FR"/>
        </w:rPr>
        <w:t>1 de l</w:t>
      </w:r>
      <w:r>
        <w:rPr>
          <w:lang w:val="fr-FR"/>
        </w:rPr>
        <w:t>’</w:t>
      </w:r>
      <w:r w:rsidR="00F6519C">
        <w:rPr>
          <w:lang w:val="fr-FR"/>
        </w:rPr>
        <w:t>article </w:t>
      </w:r>
      <w:r w:rsidRPr="00F3162E">
        <w:rPr>
          <w:lang w:val="fr-FR"/>
        </w:rPr>
        <w:t>10 du Pacte pour les mêmes faits.</w:t>
      </w:r>
    </w:p>
    <w:p w:rsidR="000E3900" w:rsidRPr="00F3162E" w:rsidRDefault="000E3900" w:rsidP="000E3900">
      <w:pPr>
        <w:pStyle w:val="SingleTxtG"/>
        <w:rPr>
          <w:lang w:val="fr-FR"/>
        </w:rPr>
      </w:pPr>
      <w:r w:rsidRPr="00F3162E">
        <w:rPr>
          <w:lang w:val="fr-FR"/>
        </w:rPr>
        <w:t>11.8</w:t>
      </w:r>
      <w:r w:rsidRPr="00F3162E">
        <w:rPr>
          <w:lang w:val="fr-FR"/>
        </w:rPr>
        <w:tab/>
        <w:t>Le Comité note l</w:t>
      </w:r>
      <w:r>
        <w:rPr>
          <w:lang w:val="fr-FR"/>
        </w:rPr>
        <w:t>’</w:t>
      </w:r>
      <w:r w:rsidRPr="00F3162E">
        <w:rPr>
          <w:lang w:val="fr-FR"/>
        </w:rPr>
        <w:t>angoisse et la détresse dans lesquelles l</w:t>
      </w:r>
      <w:r>
        <w:rPr>
          <w:lang w:val="fr-FR"/>
        </w:rPr>
        <w:t>’</w:t>
      </w:r>
      <w:r w:rsidRPr="00F3162E">
        <w:rPr>
          <w:lang w:val="fr-FR"/>
        </w:rPr>
        <w:t>auteure et sa fille mineure ont été plongées par la disparition de M. Nakarmi et l</w:t>
      </w:r>
      <w:r>
        <w:rPr>
          <w:lang w:val="fr-FR"/>
        </w:rPr>
        <w:t>’</w:t>
      </w:r>
      <w:r w:rsidRPr="00F3162E">
        <w:rPr>
          <w:lang w:val="fr-FR"/>
        </w:rPr>
        <w:t>absence d</w:t>
      </w:r>
      <w:r>
        <w:rPr>
          <w:lang w:val="fr-FR"/>
        </w:rPr>
        <w:t>’</w:t>
      </w:r>
      <w:r w:rsidRPr="00F3162E">
        <w:rPr>
          <w:lang w:val="fr-FR"/>
        </w:rPr>
        <w:t xml:space="preserve">informations sur les circonstances </w:t>
      </w:r>
      <w:r>
        <w:rPr>
          <w:lang w:val="fr-FR"/>
        </w:rPr>
        <w:t>de celle-ci</w:t>
      </w:r>
      <w:r w:rsidRPr="00F3162E">
        <w:rPr>
          <w:lang w:val="fr-FR"/>
        </w:rPr>
        <w:t>. Aucune enquête n</w:t>
      </w:r>
      <w:r>
        <w:rPr>
          <w:lang w:val="fr-FR"/>
        </w:rPr>
        <w:t>’</w:t>
      </w:r>
      <w:r w:rsidRPr="00F3162E">
        <w:rPr>
          <w:lang w:val="fr-FR"/>
        </w:rPr>
        <w:t>a été menée pour déterminer ce qui lui est arrivé et, s</w:t>
      </w:r>
      <w:r>
        <w:rPr>
          <w:lang w:val="fr-FR"/>
        </w:rPr>
        <w:t>’</w:t>
      </w:r>
      <w:r w:rsidRPr="00F3162E">
        <w:rPr>
          <w:lang w:val="fr-FR"/>
        </w:rPr>
        <w:t xml:space="preserve">il est décédé, en vue de </w:t>
      </w:r>
      <w:r>
        <w:rPr>
          <w:lang w:val="fr-FR"/>
        </w:rPr>
        <w:t xml:space="preserve">remettre sa dépouille </w:t>
      </w:r>
      <w:r w:rsidRPr="00F3162E">
        <w:rPr>
          <w:lang w:val="fr-FR"/>
        </w:rPr>
        <w:t>à sa famille. Le Comité considère que ces faits font apparaître une violation de l</w:t>
      </w:r>
      <w:r>
        <w:rPr>
          <w:lang w:val="fr-FR"/>
        </w:rPr>
        <w:t>’</w:t>
      </w:r>
      <w:r w:rsidRPr="00F3162E">
        <w:rPr>
          <w:lang w:val="fr-FR"/>
        </w:rPr>
        <w:t>article</w:t>
      </w:r>
      <w:r>
        <w:rPr>
          <w:lang w:val="fr-FR"/>
        </w:rPr>
        <w:t> </w:t>
      </w:r>
      <w:r w:rsidRPr="00F3162E">
        <w:rPr>
          <w:lang w:val="fr-FR"/>
        </w:rPr>
        <w:t xml:space="preserve">7 du Pacte </w:t>
      </w:r>
      <w:r>
        <w:rPr>
          <w:lang w:val="fr-FR"/>
        </w:rPr>
        <w:t xml:space="preserve">au préjudice </w:t>
      </w:r>
      <w:r w:rsidRPr="00F3162E">
        <w:rPr>
          <w:lang w:val="fr-FR"/>
        </w:rPr>
        <w:t>de l</w:t>
      </w:r>
      <w:r>
        <w:rPr>
          <w:lang w:val="fr-FR"/>
        </w:rPr>
        <w:t>’</w:t>
      </w:r>
      <w:r w:rsidRPr="00F3162E">
        <w:rPr>
          <w:lang w:val="fr-FR"/>
        </w:rPr>
        <w:t>auteure et de sa fille mineure. Étant parvenu à cette conclusion, il n</w:t>
      </w:r>
      <w:r>
        <w:rPr>
          <w:lang w:val="fr-FR"/>
        </w:rPr>
        <w:t>’</w:t>
      </w:r>
      <w:r w:rsidRPr="00F3162E">
        <w:rPr>
          <w:lang w:val="fr-FR"/>
        </w:rPr>
        <w:t>examinera pas les griefs de violation du paragraphe</w:t>
      </w:r>
      <w:r>
        <w:rPr>
          <w:lang w:val="fr-FR"/>
        </w:rPr>
        <w:t> </w:t>
      </w:r>
      <w:r w:rsidRPr="00F3162E">
        <w:rPr>
          <w:lang w:val="fr-FR"/>
        </w:rPr>
        <w:t>1 de l</w:t>
      </w:r>
      <w:r>
        <w:rPr>
          <w:lang w:val="fr-FR"/>
        </w:rPr>
        <w:t>’</w:t>
      </w:r>
      <w:r w:rsidRPr="00F3162E">
        <w:rPr>
          <w:lang w:val="fr-FR"/>
        </w:rPr>
        <w:t>article</w:t>
      </w:r>
      <w:r>
        <w:rPr>
          <w:lang w:val="fr-FR"/>
        </w:rPr>
        <w:t> </w:t>
      </w:r>
      <w:r w:rsidRPr="00F3162E">
        <w:rPr>
          <w:lang w:val="fr-FR"/>
        </w:rPr>
        <w:t>24 du Pacte à l</w:t>
      </w:r>
      <w:r>
        <w:rPr>
          <w:lang w:val="fr-FR"/>
        </w:rPr>
        <w:t>’</w:t>
      </w:r>
      <w:r w:rsidRPr="00F3162E">
        <w:rPr>
          <w:lang w:val="fr-FR"/>
        </w:rPr>
        <w:t>égard de la fille mineure de</w:t>
      </w:r>
      <w:r w:rsidR="00F6519C">
        <w:rPr>
          <w:lang w:val="fr-FR"/>
        </w:rPr>
        <w:t xml:space="preserve"> </w:t>
      </w:r>
      <w:r w:rsidRPr="00F3162E">
        <w:rPr>
          <w:lang w:val="fr-FR"/>
        </w:rPr>
        <w:t>l</w:t>
      </w:r>
      <w:r>
        <w:rPr>
          <w:lang w:val="fr-FR"/>
        </w:rPr>
        <w:t>’</w:t>
      </w:r>
      <w:r w:rsidRPr="00F3162E">
        <w:rPr>
          <w:lang w:val="fr-FR"/>
        </w:rPr>
        <w:t>auteure.</w:t>
      </w:r>
    </w:p>
    <w:p w:rsidR="000E3900" w:rsidRPr="00F3162E" w:rsidRDefault="000E3900" w:rsidP="000E3900">
      <w:pPr>
        <w:pStyle w:val="SingleTxtG"/>
        <w:rPr>
          <w:lang w:val="fr-FR"/>
        </w:rPr>
      </w:pPr>
      <w:r w:rsidRPr="00F3162E">
        <w:rPr>
          <w:lang w:val="fr-FR"/>
        </w:rPr>
        <w:t>11.9</w:t>
      </w:r>
      <w:r w:rsidRPr="00F3162E">
        <w:rPr>
          <w:lang w:val="fr-FR"/>
        </w:rPr>
        <w:tab/>
        <w:t>Le Comité prend note des griefs que l</w:t>
      </w:r>
      <w:r>
        <w:rPr>
          <w:lang w:val="fr-FR"/>
        </w:rPr>
        <w:t>’</w:t>
      </w:r>
      <w:r w:rsidRPr="00F3162E">
        <w:rPr>
          <w:lang w:val="fr-FR"/>
        </w:rPr>
        <w:t>auteure tire de l</w:t>
      </w:r>
      <w:r>
        <w:rPr>
          <w:lang w:val="fr-FR"/>
        </w:rPr>
        <w:t>’</w:t>
      </w:r>
      <w:r w:rsidRPr="00F3162E">
        <w:rPr>
          <w:lang w:val="fr-FR"/>
        </w:rPr>
        <w:t>article</w:t>
      </w:r>
      <w:r>
        <w:rPr>
          <w:lang w:val="fr-FR"/>
        </w:rPr>
        <w:t> </w:t>
      </w:r>
      <w:r w:rsidRPr="00F3162E">
        <w:rPr>
          <w:lang w:val="fr-FR"/>
        </w:rPr>
        <w:t xml:space="preserve">9 au motif que son mari a été arrêté sans mandat par des membres de </w:t>
      </w:r>
      <w:r>
        <w:rPr>
          <w:lang w:val="fr-FR"/>
        </w:rPr>
        <w:t>l’Armée royale népalaise</w:t>
      </w:r>
      <w:r w:rsidRPr="00F3162E">
        <w:rPr>
          <w:lang w:val="fr-FR"/>
        </w:rPr>
        <w:t xml:space="preserve">, </w:t>
      </w:r>
      <w:r>
        <w:rPr>
          <w:lang w:val="fr-FR"/>
        </w:rPr>
        <w:t xml:space="preserve">et </w:t>
      </w:r>
      <w:r w:rsidRPr="00F3162E">
        <w:rPr>
          <w:lang w:val="fr-FR"/>
        </w:rPr>
        <w:t>qu</w:t>
      </w:r>
      <w:r>
        <w:rPr>
          <w:lang w:val="fr-FR"/>
        </w:rPr>
        <w:t>’</w:t>
      </w:r>
      <w:r w:rsidRPr="00F3162E">
        <w:rPr>
          <w:lang w:val="fr-FR"/>
        </w:rPr>
        <w:t>il n</w:t>
      </w:r>
      <w:r>
        <w:rPr>
          <w:lang w:val="fr-FR"/>
        </w:rPr>
        <w:t>’</w:t>
      </w:r>
      <w:r w:rsidRPr="00F3162E">
        <w:rPr>
          <w:lang w:val="fr-FR"/>
        </w:rPr>
        <w:t xml:space="preserve">a jamais été présenté à un juge ou </w:t>
      </w:r>
      <w:r>
        <w:rPr>
          <w:lang w:val="fr-FR"/>
        </w:rPr>
        <w:t xml:space="preserve">une autre autorité </w:t>
      </w:r>
      <w:r w:rsidRPr="00F3162E">
        <w:rPr>
          <w:lang w:val="fr-FR"/>
        </w:rPr>
        <w:t>habilité</w:t>
      </w:r>
      <w:r>
        <w:rPr>
          <w:lang w:val="fr-FR"/>
        </w:rPr>
        <w:t>e</w:t>
      </w:r>
      <w:r w:rsidRPr="00F3162E">
        <w:rPr>
          <w:lang w:val="fr-FR"/>
        </w:rPr>
        <w:t xml:space="preserve"> par la loi à exercer </w:t>
      </w:r>
      <w:r>
        <w:rPr>
          <w:lang w:val="fr-FR"/>
        </w:rPr>
        <w:t xml:space="preserve">des fonctions </w:t>
      </w:r>
      <w:r w:rsidRPr="00F3162E">
        <w:rPr>
          <w:lang w:val="fr-FR"/>
        </w:rPr>
        <w:t>judiciaire</w:t>
      </w:r>
      <w:r>
        <w:rPr>
          <w:lang w:val="fr-FR"/>
        </w:rPr>
        <w:t>s</w:t>
      </w:r>
      <w:r w:rsidRPr="00F3162E">
        <w:rPr>
          <w:lang w:val="fr-FR"/>
        </w:rPr>
        <w:t xml:space="preserve"> ni eu la possibilité d</w:t>
      </w:r>
      <w:r>
        <w:rPr>
          <w:lang w:val="fr-FR"/>
        </w:rPr>
        <w:t>’</w:t>
      </w:r>
      <w:r w:rsidRPr="00F3162E">
        <w:rPr>
          <w:lang w:val="fr-FR"/>
        </w:rPr>
        <w:t xml:space="preserve">introduire </w:t>
      </w:r>
      <w:r>
        <w:rPr>
          <w:lang w:val="fr-FR"/>
        </w:rPr>
        <w:t xml:space="preserve">un recours </w:t>
      </w:r>
      <w:r w:rsidRPr="00F3162E">
        <w:rPr>
          <w:lang w:val="fr-FR"/>
        </w:rPr>
        <w:t>devant un tribunal pour contester la légalité de sa détention. En l</w:t>
      </w:r>
      <w:r>
        <w:rPr>
          <w:lang w:val="fr-FR"/>
        </w:rPr>
        <w:t>’</w:t>
      </w:r>
      <w:r w:rsidRPr="00F3162E">
        <w:rPr>
          <w:lang w:val="fr-FR"/>
        </w:rPr>
        <w:t>absence de réponse de l</w:t>
      </w:r>
      <w:r>
        <w:rPr>
          <w:lang w:val="fr-FR"/>
        </w:rPr>
        <w:t>’</w:t>
      </w:r>
      <w:r w:rsidRPr="00F3162E">
        <w:rPr>
          <w:lang w:val="fr-FR"/>
        </w:rPr>
        <w:t>État partie sur ce point, le Comité estime que la détention du mari de l</w:t>
      </w:r>
      <w:r>
        <w:rPr>
          <w:lang w:val="fr-FR"/>
        </w:rPr>
        <w:t>’</w:t>
      </w:r>
      <w:r w:rsidRPr="00F3162E">
        <w:rPr>
          <w:lang w:val="fr-FR"/>
        </w:rPr>
        <w:t xml:space="preserve">auteure constitue une violation </w:t>
      </w:r>
      <w:r>
        <w:rPr>
          <w:lang w:val="fr-FR"/>
        </w:rPr>
        <w:t xml:space="preserve">des </w:t>
      </w:r>
      <w:r w:rsidRPr="00F3162E">
        <w:rPr>
          <w:lang w:val="fr-FR"/>
        </w:rPr>
        <w:t xml:space="preserve">droits </w:t>
      </w:r>
      <w:r>
        <w:rPr>
          <w:lang w:val="fr-FR"/>
        </w:rPr>
        <w:t xml:space="preserve">que celui-ci tient de </w:t>
      </w:r>
      <w:r w:rsidRPr="00F3162E">
        <w:rPr>
          <w:lang w:val="fr-FR"/>
        </w:rPr>
        <w:t>l</w:t>
      </w:r>
      <w:r>
        <w:rPr>
          <w:lang w:val="fr-FR"/>
        </w:rPr>
        <w:t>’</w:t>
      </w:r>
      <w:r w:rsidRPr="00F3162E">
        <w:rPr>
          <w:lang w:val="fr-FR"/>
        </w:rPr>
        <w:t>article</w:t>
      </w:r>
      <w:r>
        <w:rPr>
          <w:lang w:val="fr-FR"/>
        </w:rPr>
        <w:t> </w:t>
      </w:r>
      <w:r w:rsidRPr="00F3162E">
        <w:rPr>
          <w:lang w:val="fr-FR"/>
        </w:rPr>
        <w:t>9 du Pacte.</w:t>
      </w:r>
    </w:p>
    <w:p w:rsidR="000E3900" w:rsidRPr="00F3162E" w:rsidRDefault="000E3900" w:rsidP="000E3900">
      <w:pPr>
        <w:pStyle w:val="SingleTxtG"/>
        <w:rPr>
          <w:lang w:val="fr-FR"/>
        </w:rPr>
      </w:pPr>
      <w:r w:rsidRPr="00F3162E">
        <w:rPr>
          <w:lang w:val="fr-FR"/>
        </w:rPr>
        <w:lastRenderedPageBreak/>
        <w:t>11.10</w:t>
      </w:r>
      <w:r w:rsidRPr="00F3162E">
        <w:rPr>
          <w:lang w:val="fr-FR"/>
        </w:rPr>
        <w:tab/>
      </w:r>
      <w:r w:rsidRPr="000E3900">
        <w:rPr>
          <w:spacing w:val="-1"/>
          <w:lang w:val="fr-FR"/>
        </w:rPr>
        <w:t>S’agissant</w:t>
      </w:r>
      <w:r w:rsidRPr="00F3162E">
        <w:rPr>
          <w:lang w:val="fr-FR"/>
        </w:rPr>
        <w:t xml:space="preserve"> du grief de violation de l</w:t>
      </w:r>
      <w:r>
        <w:rPr>
          <w:lang w:val="fr-FR"/>
        </w:rPr>
        <w:t>’</w:t>
      </w:r>
      <w:r w:rsidRPr="00F3162E">
        <w:rPr>
          <w:lang w:val="fr-FR"/>
        </w:rPr>
        <w:t>article 16, le Comité prend note des allégations de l</w:t>
      </w:r>
      <w:r>
        <w:rPr>
          <w:lang w:val="fr-FR"/>
        </w:rPr>
        <w:t>’</w:t>
      </w:r>
      <w:r w:rsidRPr="00F3162E">
        <w:rPr>
          <w:lang w:val="fr-FR"/>
        </w:rPr>
        <w:t xml:space="preserve">auteure qui affirme que son mari a été arrêté par des membres de </w:t>
      </w:r>
      <w:r>
        <w:rPr>
          <w:lang w:val="fr-FR"/>
        </w:rPr>
        <w:t>l’Armée royale népalaise</w:t>
      </w:r>
      <w:r w:rsidRPr="00F3162E" w:rsidDel="007874AF">
        <w:rPr>
          <w:lang w:val="fr-FR"/>
        </w:rPr>
        <w:t xml:space="preserve"> </w:t>
      </w:r>
      <w:r w:rsidRPr="00F3162E">
        <w:rPr>
          <w:lang w:val="fr-FR"/>
        </w:rPr>
        <w:t xml:space="preserve">en présence de plusieurs témoins, dont elle-même et la mère et le frère </w:t>
      </w:r>
      <w:r>
        <w:rPr>
          <w:lang w:val="fr-FR"/>
        </w:rPr>
        <w:t>de M. Nakarmi</w:t>
      </w:r>
      <w:r w:rsidR="0050536F">
        <w:rPr>
          <w:lang w:val="fr-FR"/>
        </w:rPr>
        <w:t> ;</w:t>
      </w:r>
      <w:r w:rsidRPr="00F3162E">
        <w:rPr>
          <w:lang w:val="fr-FR"/>
        </w:rPr>
        <w:t xml:space="preserve"> que depuis lors, l</w:t>
      </w:r>
      <w:r>
        <w:rPr>
          <w:lang w:val="fr-FR"/>
        </w:rPr>
        <w:t>’</w:t>
      </w:r>
      <w:r w:rsidRPr="00F3162E">
        <w:rPr>
          <w:lang w:val="fr-FR"/>
        </w:rPr>
        <w:t>État partie ne lui a pas fourni d</w:t>
      </w:r>
      <w:r>
        <w:rPr>
          <w:lang w:val="fr-FR"/>
        </w:rPr>
        <w:t>’</w:t>
      </w:r>
      <w:r w:rsidRPr="00F3162E">
        <w:rPr>
          <w:lang w:val="fr-FR"/>
        </w:rPr>
        <w:t>informations pertinentes sur le sort de son mari et l</w:t>
      </w:r>
      <w:r>
        <w:rPr>
          <w:lang w:val="fr-FR"/>
        </w:rPr>
        <w:t>’</w:t>
      </w:r>
      <w:r w:rsidRPr="00F3162E">
        <w:rPr>
          <w:lang w:val="fr-FR"/>
        </w:rPr>
        <w:t>endroit où il se trouve</w:t>
      </w:r>
      <w:r w:rsidR="0050536F">
        <w:rPr>
          <w:lang w:val="fr-FR"/>
        </w:rPr>
        <w:t> ;</w:t>
      </w:r>
      <w:r w:rsidRPr="00F3162E">
        <w:rPr>
          <w:lang w:val="fr-FR"/>
        </w:rPr>
        <w:t xml:space="preserve"> et qu</w:t>
      </w:r>
      <w:r>
        <w:rPr>
          <w:lang w:val="fr-FR"/>
        </w:rPr>
        <w:t>’</w:t>
      </w:r>
      <w:r w:rsidRPr="00F3162E">
        <w:rPr>
          <w:lang w:val="fr-FR"/>
        </w:rPr>
        <w:t>aucune enquête efficace n</w:t>
      </w:r>
      <w:r>
        <w:rPr>
          <w:lang w:val="fr-FR"/>
        </w:rPr>
        <w:t>’</w:t>
      </w:r>
      <w:r w:rsidRPr="00F3162E">
        <w:rPr>
          <w:lang w:val="fr-FR"/>
        </w:rPr>
        <w:t>a été menée pour déterminer le lieu où il se trouve, ce qui le maintient en dehors de la protection de la loi. Le Comité considère que la soustraction délibérée d</w:t>
      </w:r>
      <w:r>
        <w:rPr>
          <w:lang w:val="fr-FR"/>
        </w:rPr>
        <w:t>’</w:t>
      </w:r>
      <w:r w:rsidRPr="00F3162E">
        <w:rPr>
          <w:lang w:val="fr-FR"/>
        </w:rPr>
        <w:t xml:space="preserve">un individu à la protection de la loi constitue un déni du droit à la reconnaissance de sa personnalité juridique, en particulier si </w:t>
      </w:r>
      <w:r>
        <w:rPr>
          <w:lang w:val="fr-FR"/>
        </w:rPr>
        <w:t xml:space="preserve">les efforts faits par ses proches pour avoir accès à des recours utiles ont </w:t>
      </w:r>
      <w:r w:rsidRPr="00F3162E">
        <w:rPr>
          <w:lang w:val="fr-FR"/>
        </w:rPr>
        <w:t>été systématiquement entravé</w:t>
      </w:r>
      <w:r>
        <w:rPr>
          <w:lang w:val="fr-FR"/>
        </w:rPr>
        <w:t>s</w:t>
      </w:r>
      <w:r w:rsidRPr="009B4CFC">
        <w:rPr>
          <w:rStyle w:val="Appelnotedebasdep"/>
        </w:rPr>
        <w:footnoteReference w:id="19"/>
      </w:r>
      <w:r w:rsidRPr="00F3162E">
        <w:rPr>
          <w:lang w:val="fr-FR"/>
        </w:rPr>
        <w:t xml:space="preserve">. Le Comité </w:t>
      </w:r>
      <w:r>
        <w:rPr>
          <w:lang w:val="fr-FR"/>
        </w:rPr>
        <w:t xml:space="preserve">conclut </w:t>
      </w:r>
      <w:r w:rsidRPr="00F3162E">
        <w:rPr>
          <w:lang w:val="fr-FR"/>
        </w:rPr>
        <w:t xml:space="preserve">donc que la disparition forcée de M. Nakarmi le prive de la protection de la loi et de son droit à la reconnaissance </w:t>
      </w:r>
      <w:r>
        <w:rPr>
          <w:lang w:val="fr-FR"/>
        </w:rPr>
        <w:t xml:space="preserve">de sa personnalité </w:t>
      </w:r>
      <w:r w:rsidRPr="00F3162E">
        <w:rPr>
          <w:lang w:val="fr-FR"/>
        </w:rPr>
        <w:t>juridique, en violation de l</w:t>
      </w:r>
      <w:r>
        <w:rPr>
          <w:lang w:val="fr-FR"/>
        </w:rPr>
        <w:t>’</w:t>
      </w:r>
      <w:r w:rsidRPr="00F3162E">
        <w:rPr>
          <w:lang w:val="fr-FR"/>
        </w:rPr>
        <w:t>article</w:t>
      </w:r>
      <w:r>
        <w:rPr>
          <w:lang w:val="fr-FR"/>
        </w:rPr>
        <w:t> </w:t>
      </w:r>
      <w:r w:rsidRPr="00F3162E">
        <w:rPr>
          <w:lang w:val="fr-FR"/>
        </w:rPr>
        <w:t>16 du Pacte.</w:t>
      </w:r>
    </w:p>
    <w:p w:rsidR="000E3900" w:rsidRPr="00F3162E" w:rsidRDefault="000E3900" w:rsidP="000E3900">
      <w:pPr>
        <w:pStyle w:val="SingleTxtG"/>
        <w:rPr>
          <w:lang w:val="fr-FR"/>
        </w:rPr>
      </w:pPr>
      <w:r w:rsidRPr="00F3162E">
        <w:rPr>
          <w:rFonts w:eastAsia="ヒラギノ角ゴ Pro W3"/>
          <w:lang w:val="fr-FR" w:eastAsia="en-GB"/>
        </w:rPr>
        <w:t>11.11</w:t>
      </w:r>
      <w:r w:rsidRPr="00F3162E">
        <w:rPr>
          <w:lang w:val="fr-FR"/>
        </w:rPr>
        <w:tab/>
        <w:t>L</w:t>
      </w:r>
      <w:r>
        <w:rPr>
          <w:lang w:val="fr-FR"/>
        </w:rPr>
        <w:t>’</w:t>
      </w:r>
      <w:r w:rsidR="00F6519C">
        <w:rPr>
          <w:lang w:val="fr-FR"/>
        </w:rPr>
        <w:t>auteure invoque le paragraphe </w:t>
      </w:r>
      <w:r w:rsidRPr="00F3162E">
        <w:rPr>
          <w:lang w:val="fr-FR"/>
        </w:rPr>
        <w:t>3 de l</w:t>
      </w:r>
      <w:r>
        <w:rPr>
          <w:lang w:val="fr-FR"/>
        </w:rPr>
        <w:t>’</w:t>
      </w:r>
      <w:r w:rsidR="00F6519C">
        <w:rPr>
          <w:lang w:val="fr-FR"/>
        </w:rPr>
        <w:t>article </w:t>
      </w:r>
      <w:r w:rsidRPr="00F3162E">
        <w:rPr>
          <w:lang w:val="fr-FR"/>
        </w:rPr>
        <w:t xml:space="preserve">2 du Pacte, qui </w:t>
      </w:r>
      <w:r>
        <w:rPr>
          <w:lang w:val="fr-FR"/>
        </w:rPr>
        <w:t xml:space="preserve">oblige les </w:t>
      </w:r>
      <w:r w:rsidRPr="00F3162E">
        <w:rPr>
          <w:lang w:val="fr-FR"/>
        </w:rPr>
        <w:t xml:space="preserve">États parties </w:t>
      </w:r>
      <w:r>
        <w:rPr>
          <w:lang w:val="fr-FR"/>
        </w:rPr>
        <w:t xml:space="preserve">à </w:t>
      </w:r>
      <w:r w:rsidRPr="00F3162E">
        <w:rPr>
          <w:lang w:val="fr-FR"/>
        </w:rPr>
        <w:t xml:space="preserve">garantir un recours utile à toute personne dont les droits reconnus </w:t>
      </w:r>
      <w:r>
        <w:rPr>
          <w:lang w:val="fr-FR"/>
        </w:rPr>
        <w:t xml:space="preserve">dans </w:t>
      </w:r>
      <w:r w:rsidRPr="00F3162E">
        <w:rPr>
          <w:lang w:val="fr-FR"/>
        </w:rPr>
        <w:t>le Pacte ont été violés. Le Comité attache de l</w:t>
      </w:r>
      <w:r>
        <w:rPr>
          <w:lang w:val="fr-FR"/>
        </w:rPr>
        <w:t>’</w:t>
      </w:r>
      <w:r w:rsidRPr="00F3162E">
        <w:rPr>
          <w:lang w:val="fr-FR"/>
        </w:rPr>
        <w:t>importance à la mise en place par les États parties de mécanismes judiciaires et administratifs appropriés pour examiner les plaintes faisant état de violations de</w:t>
      </w:r>
      <w:r>
        <w:rPr>
          <w:lang w:val="fr-FR"/>
        </w:rPr>
        <w:t xml:space="preserve"> ce</w:t>
      </w:r>
      <w:r w:rsidRPr="00F3162E">
        <w:rPr>
          <w:lang w:val="fr-FR"/>
        </w:rPr>
        <w:t xml:space="preserve">s droits. Il renvoie à son observation générale </w:t>
      </w:r>
      <w:r w:rsidRPr="00F3162E">
        <w:rPr>
          <w:rFonts w:eastAsia="MS Mincho"/>
          <w:lang w:val="fr-FR"/>
        </w:rPr>
        <w:t>n</w:t>
      </w:r>
      <w:r w:rsidRPr="00F3162E">
        <w:rPr>
          <w:rFonts w:eastAsia="MS Mincho"/>
          <w:vertAlign w:val="superscript"/>
          <w:lang w:val="fr-FR"/>
        </w:rPr>
        <w:t>o</w:t>
      </w:r>
      <w:r w:rsidRPr="00F3162E">
        <w:rPr>
          <w:lang w:val="fr-FR"/>
        </w:rPr>
        <w:t> 31</w:t>
      </w:r>
      <w:r>
        <w:rPr>
          <w:lang w:val="fr-FR"/>
        </w:rPr>
        <w:t xml:space="preserve"> </w:t>
      </w:r>
      <w:r w:rsidRPr="008527FF">
        <w:rPr>
          <w:lang w:val="fr-FR"/>
        </w:rPr>
        <w:t xml:space="preserve">(2004) </w:t>
      </w:r>
      <w:r>
        <w:rPr>
          <w:lang w:val="fr-FR"/>
        </w:rPr>
        <w:t>sur la nature de l’obligation générale imposée aux États parties au Pacte</w:t>
      </w:r>
      <w:r w:rsidRPr="008527FF">
        <w:rPr>
          <w:lang w:val="fr-FR"/>
        </w:rPr>
        <w:t>,</w:t>
      </w:r>
      <w:r w:rsidRPr="00F3162E">
        <w:rPr>
          <w:lang w:val="fr-FR"/>
        </w:rPr>
        <w:t xml:space="preserve"> qui dispose notamment </w:t>
      </w:r>
      <w:r>
        <w:rPr>
          <w:lang w:val="fr-FR"/>
        </w:rPr>
        <w:t xml:space="preserve">en son paragraphe 15 </w:t>
      </w:r>
      <w:r w:rsidRPr="00F3162E">
        <w:rPr>
          <w:lang w:val="fr-FR"/>
        </w:rPr>
        <w:t>que le fait pour un État partie de ne pas mener d</w:t>
      </w:r>
      <w:r>
        <w:rPr>
          <w:lang w:val="fr-FR"/>
        </w:rPr>
        <w:t>’</w:t>
      </w:r>
      <w:r w:rsidRPr="00F3162E">
        <w:rPr>
          <w:lang w:val="fr-FR"/>
        </w:rPr>
        <w:t>enquête sur des violations présumées pourrait en soi donner lieu à une violation distincte du Pacte. En l</w:t>
      </w:r>
      <w:r>
        <w:rPr>
          <w:lang w:val="fr-FR"/>
        </w:rPr>
        <w:t>’</w:t>
      </w:r>
      <w:r w:rsidRPr="00F3162E">
        <w:rPr>
          <w:lang w:val="fr-FR"/>
        </w:rPr>
        <w:t>espèce, le Comité constate que, peu après le placement en détention de son mari, l</w:t>
      </w:r>
      <w:r>
        <w:rPr>
          <w:lang w:val="fr-FR"/>
        </w:rPr>
        <w:t>’</w:t>
      </w:r>
      <w:r w:rsidRPr="00F3162E">
        <w:rPr>
          <w:lang w:val="fr-FR"/>
        </w:rPr>
        <w:t xml:space="preserve">auteure a cherché à obtenir des informations auprès de plusieurs casernes de </w:t>
      </w:r>
      <w:r>
        <w:rPr>
          <w:lang w:val="fr-FR"/>
        </w:rPr>
        <w:t>l’Armée royale népalaise</w:t>
      </w:r>
      <w:r w:rsidRPr="00F3162E" w:rsidDel="001D1DE1">
        <w:rPr>
          <w:lang w:val="fr-FR"/>
        </w:rPr>
        <w:t xml:space="preserve"> </w:t>
      </w:r>
      <w:r w:rsidRPr="00F3162E">
        <w:rPr>
          <w:lang w:val="fr-FR"/>
        </w:rPr>
        <w:t>et postes de police et qu</w:t>
      </w:r>
      <w:r>
        <w:rPr>
          <w:lang w:val="fr-FR"/>
        </w:rPr>
        <w:t>’</w:t>
      </w:r>
      <w:r w:rsidRPr="00F3162E">
        <w:rPr>
          <w:lang w:val="fr-FR"/>
        </w:rPr>
        <w:t xml:space="preserve">elle a ensuite </w:t>
      </w:r>
      <w:r>
        <w:rPr>
          <w:lang w:val="fr-FR"/>
        </w:rPr>
        <w:t xml:space="preserve">introduit </w:t>
      </w:r>
      <w:r w:rsidRPr="00F3162E">
        <w:rPr>
          <w:lang w:val="fr-FR"/>
        </w:rPr>
        <w:t xml:space="preserve">une requête en </w:t>
      </w:r>
      <w:r w:rsidRPr="00F3162E">
        <w:rPr>
          <w:i/>
          <w:lang w:val="fr-FR"/>
        </w:rPr>
        <w:t>mandamus</w:t>
      </w:r>
      <w:r w:rsidRPr="00F3162E">
        <w:rPr>
          <w:lang w:val="fr-FR"/>
        </w:rPr>
        <w:t xml:space="preserve"> </w:t>
      </w:r>
      <w:r>
        <w:rPr>
          <w:lang w:val="fr-FR"/>
        </w:rPr>
        <w:t xml:space="preserve">devant </w:t>
      </w:r>
      <w:r w:rsidRPr="00F3162E">
        <w:rPr>
          <w:lang w:val="fr-FR"/>
        </w:rPr>
        <w:t xml:space="preserve">la Cour suprême. Plus de </w:t>
      </w:r>
      <w:r w:rsidR="005A23E6">
        <w:rPr>
          <w:lang w:val="fr-FR"/>
        </w:rPr>
        <w:t xml:space="preserve">treize </w:t>
      </w:r>
      <w:r w:rsidRPr="00F3162E">
        <w:rPr>
          <w:lang w:val="fr-FR"/>
        </w:rPr>
        <w:t>ans après la disparition du mari de l</w:t>
      </w:r>
      <w:r>
        <w:rPr>
          <w:lang w:val="fr-FR"/>
        </w:rPr>
        <w:t>’</w:t>
      </w:r>
      <w:r w:rsidRPr="00F3162E">
        <w:rPr>
          <w:lang w:val="fr-FR"/>
        </w:rPr>
        <w:t>auteure, en dépit des efforts déployés par celle</w:t>
      </w:r>
      <w:r w:rsidRPr="00F3162E">
        <w:rPr>
          <w:lang w:val="fr-FR"/>
        </w:rPr>
        <w:noBreakHyphen/>
        <w:t>ci, aucune enquête approfondie et efficace n</w:t>
      </w:r>
      <w:r>
        <w:rPr>
          <w:lang w:val="fr-FR"/>
        </w:rPr>
        <w:t>’</w:t>
      </w:r>
      <w:r w:rsidRPr="00F3162E">
        <w:rPr>
          <w:lang w:val="fr-FR"/>
        </w:rPr>
        <w:t>a été menée par l</w:t>
      </w:r>
      <w:r>
        <w:rPr>
          <w:lang w:val="fr-FR"/>
        </w:rPr>
        <w:t>’</w:t>
      </w:r>
      <w:r w:rsidRPr="00F3162E">
        <w:rPr>
          <w:lang w:val="fr-FR"/>
        </w:rPr>
        <w:t>État partie en vue d</w:t>
      </w:r>
      <w:r>
        <w:rPr>
          <w:lang w:val="fr-FR"/>
        </w:rPr>
        <w:t>’</w:t>
      </w:r>
      <w:r w:rsidRPr="00F3162E">
        <w:rPr>
          <w:lang w:val="fr-FR"/>
        </w:rPr>
        <w:t>élucider les circonstances ayant entouré sa détention et de déterminer où il se trouve et de traduire en justice les auteurs des actes en cause. Le Comité estime donc que l</w:t>
      </w:r>
      <w:r>
        <w:rPr>
          <w:lang w:val="fr-FR"/>
        </w:rPr>
        <w:t>’</w:t>
      </w:r>
      <w:r w:rsidRPr="00F3162E">
        <w:rPr>
          <w:lang w:val="fr-FR"/>
        </w:rPr>
        <w:t>État partie n</w:t>
      </w:r>
      <w:r>
        <w:rPr>
          <w:lang w:val="fr-FR"/>
        </w:rPr>
        <w:t>’</w:t>
      </w:r>
      <w:r w:rsidRPr="00F3162E">
        <w:rPr>
          <w:lang w:val="fr-FR"/>
        </w:rPr>
        <w:t>a pas procédé rapidement à une enquête approfondie et efficace sur la disparition de M.</w:t>
      </w:r>
      <w:r>
        <w:rPr>
          <w:lang w:val="fr-FR"/>
        </w:rPr>
        <w:t> </w:t>
      </w:r>
      <w:r w:rsidRPr="00F3162E">
        <w:rPr>
          <w:lang w:val="fr-FR"/>
        </w:rPr>
        <w:t xml:space="preserve">Nakarmi. De plus, </w:t>
      </w:r>
      <w:r>
        <w:rPr>
          <w:lang w:val="fr-FR"/>
        </w:rPr>
        <w:t>la somme</w:t>
      </w:r>
      <w:r w:rsidRPr="00F3162E">
        <w:rPr>
          <w:lang w:val="fr-FR"/>
        </w:rPr>
        <w:t xml:space="preserve"> reçue par l</w:t>
      </w:r>
      <w:r>
        <w:rPr>
          <w:lang w:val="fr-FR"/>
        </w:rPr>
        <w:t>’</w:t>
      </w:r>
      <w:r w:rsidRPr="00F3162E">
        <w:rPr>
          <w:lang w:val="fr-FR"/>
        </w:rPr>
        <w:t>auteure à titre d</w:t>
      </w:r>
      <w:r>
        <w:rPr>
          <w:lang w:val="fr-FR"/>
        </w:rPr>
        <w:t>’</w:t>
      </w:r>
      <w:r w:rsidRPr="00F3162E">
        <w:rPr>
          <w:lang w:val="fr-FR"/>
        </w:rPr>
        <w:t xml:space="preserve">indemnisation provisoire ne constitue pas une réparation adéquate, proportionnée à la gravité des </w:t>
      </w:r>
      <w:r w:rsidRPr="00F3162E">
        <w:rPr>
          <w:lang w:val="fr-FR" w:eastAsia="en-GB"/>
        </w:rPr>
        <w:t>violations commises.</w:t>
      </w:r>
      <w:r w:rsidRPr="00F3162E">
        <w:rPr>
          <w:lang w:val="fr-FR"/>
        </w:rPr>
        <w:t xml:space="preserve"> En conséquence, le Comité conclut que les faits dont il est saisi font apparaître une violation du paragraphe</w:t>
      </w:r>
      <w:r>
        <w:rPr>
          <w:lang w:val="fr-FR"/>
        </w:rPr>
        <w:t> </w:t>
      </w:r>
      <w:r w:rsidRPr="00F3162E">
        <w:rPr>
          <w:lang w:val="fr-FR"/>
        </w:rPr>
        <w:t>3 de l</w:t>
      </w:r>
      <w:r>
        <w:rPr>
          <w:lang w:val="fr-FR"/>
        </w:rPr>
        <w:t>’</w:t>
      </w:r>
      <w:r w:rsidRPr="00F3162E">
        <w:rPr>
          <w:lang w:val="fr-FR"/>
        </w:rPr>
        <w:t>article</w:t>
      </w:r>
      <w:r>
        <w:rPr>
          <w:lang w:val="fr-FR"/>
        </w:rPr>
        <w:t> </w:t>
      </w:r>
      <w:r w:rsidRPr="00F3162E">
        <w:rPr>
          <w:lang w:val="fr-FR"/>
        </w:rPr>
        <w:t>2, lu conjointement avec le paragraphe</w:t>
      </w:r>
      <w:r>
        <w:rPr>
          <w:lang w:val="fr-FR"/>
        </w:rPr>
        <w:t> </w:t>
      </w:r>
      <w:r w:rsidRPr="00F3162E">
        <w:rPr>
          <w:lang w:val="fr-FR"/>
        </w:rPr>
        <w:t>1 de l</w:t>
      </w:r>
      <w:r>
        <w:rPr>
          <w:lang w:val="fr-FR"/>
        </w:rPr>
        <w:t>’</w:t>
      </w:r>
      <w:r w:rsidRPr="00F3162E">
        <w:rPr>
          <w:lang w:val="fr-FR"/>
        </w:rPr>
        <w:t>article</w:t>
      </w:r>
      <w:r>
        <w:rPr>
          <w:lang w:val="fr-FR"/>
        </w:rPr>
        <w:t> </w:t>
      </w:r>
      <w:r w:rsidRPr="00F3162E">
        <w:rPr>
          <w:lang w:val="fr-FR"/>
        </w:rPr>
        <w:t>6 et les articles</w:t>
      </w:r>
      <w:r>
        <w:rPr>
          <w:lang w:val="fr-FR"/>
        </w:rPr>
        <w:t> </w:t>
      </w:r>
      <w:r w:rsidRPr="00F3162E">
        <w:rPr>
          <w:lang w:val="fr-FR"/>
        </w:rPr>
        <w:t xml:space="preserve">7, 9 et 16, </w:t>
      </w:r>
      <w:r>
        <w:rPr>
          <w:lang w:val="fr-FR"/>
        </w:rPr>
        <w:t xml:space="preserve">en ce qui concerne </w:t>
      </w:r>
      <w:r w:rsidRPr="00F3162E">
        <w:rPr>
          <w:lang w:val="fr-FR"/>
        </w:rPr>
        <w:t>M. Nakarmi</w:t>
      </w:r>
      <w:r>
        <w:rPr>
          <w:lang w:val="fr-FR"/>
        </w:rPr>
        <w:t>,</w:t>
      </w:r>
      <w:r w:rsidRPr="00F3162E">
        <w:rPr>
          <w:lang w:val="fr-FR"/>
        </w:rPr>
        <w:t xml:space="preserve"> et du paragraphe</w:t>
      </w:r>
      <w:r>
        <w:rPr>
          <w:lang w:val="fr-FR"/>
        </w:rPr>
        <w:t> </w:t>
      </w:r>
      <w:r w:rsidRPr="00F3162E">
        <w:rPr>
          <w:lang w:val="fr-FR"/>
        </w:rPr>
        <w:t>3 de l</w:t>
      </w:r>
      <w:r>
        <w:rPr>
          <w:lang w:val="fr-FR"/>
        </w:rPr>
        <w:t>’</w:t>
      </w:r>
      <w:r w:rsidRPr="00F3162E">
        <w:rPr>
          <w:lang w:val="fr-FR"/>
        </w:rPr>
        <w:t>article 2, lu conjointement avec l</w:t>
      </w:r>
      <w:r>
        <w:rPr>
          <w:lang w:val="fr-FR"/>
        </w:rPr>
        <w:t>’</w:t>
      </w:r>
      <w:r w:rsidRPr="00F3162E">
        <w:rPr>
          <w:lang w:val="fr-FR"/>
        </w:rPr>
        <w:t>article</w:t>
      </w:r>
      <w:r>
        <w:rPr>
          <w:lang w:val="fr-FR"/>
        </w:rPr>
        <w:t> </w:t>
      </w:r>
      <w:r w:rsidRPr="00F3162E">
        <w:rPr>
          <w:lang w:val="fr-FR"/>
        </w:rPr>
        <w:t xml:space="preserve">7 du Pacte, </w:t>
      </w:r>
      <w:r>
        <w:rPr>
          <w:lang w:val="fr-FR"/>
        </w:rPr>
        <w:t xml:space="preserve">en ce qui concerne </w:t>
      </w:r>
      <w:r w:rsidRPr="00F3162E">
        <w:rPr>
          <w:lang w:val="fr-FR"/>
        </w:rPr>
        <w:t>l</w:t>
      </w:r>
      <w:r>
        <w:rPr>
          <w:lang w:val="fr-FR"/>
        </w:rPr>
        <w:t>’</w:t>
      </w:r>
      <w:r w:rsidRPr="00F3162E">
        <w:rPr>
          <w:lang w:val="fr-FR"/>
        </w:rPr>
        <w:t>auteure et sa fille mineure.</w:t>
      </w:r>
    </w:p>
    <w:p w:rsidR="000E3900" w:rsidRPr="00F3162E" w:rsidRDefault="000E3900" w:rsidP="000E3900">
      <w:pPr>
        <w:pStyle w:val="SingleTxtG"/>
        <w:rPr>
          <w:lang w:val="fr-FR"/>
        </w:rPr>
      </w:pPr>
      <w:r w:rsidRPr="00F3162E">
        <w:rPr>
          <w:lang w:val="fr-FR"/>
        </w:rPr>
        <w:t>12.</w:t>
      </w:r>
      <w:r w:rsidRPr="00F3162E">
        <w:rPr>
          <w:lang w:val="fr-FR"/>
        </w:rPr>
        <w:tab/>
        <w:t>Le Comité, agissant en vertu du paragraphe</w:t>
      </w:r>
      <w:r>
        <w:rPr>
          <w:lang w:val="fr-FR"/>
        </w:rPr>
        <w:t> </w:t>
      </w:r>
      <w:r w:rsidRPr="00F3162E">
        <w:rPr>
          <w:lang w:val="fr-FR"/>
        </w:rPr>
        <w:t>4 de l</w:t>
      </w:r>
      <w:r>
        <w:rPr>
          <w:lang w:val="fr-FR"/>
        </w:rPr>
        <w:t>’</w:t>
      </w:r>
      <w:r w:rsidRPr="00F3162E">
        <w:rPr>
          <w:lang w:val="fr-FR"/>
        </w:rPr>
        <w:t>article</w:t>
      </w:r>
      <w:r>
        <w:rPr>
          <w:lang w:val="fr-FR"/>
        </w:rPr>
        <w:t> 5</w:t>
      </w:r>
      <w:r w:rsidRPr="00F3162E">
        <w:rPr>
          <w:lang w:val="fr-FR"/>
        </w:rPr>
        <w:t xml:space="preserve"> du Protocole facultatif, constate que les faits do</w:t>
      </w:r>
      <w:r>
        <w:rPr>
          <w:lang w:val="fr-FR"/>
        </w:rPr>
        <w:t xml:space="preserve">nt il est saisi font apparaître, en ce qui concerne </w:t>
      </w:r>
      <w:r w:rsidRPr="00F3162E">
        <w:rPr>
          <w:lang w:val="fr-FR"/>
        </w:rPr>
        <w:t>M. Nakarmi</w:t>
      </w:r>
      <w:r>
        <w:rPr>
          <w:lang w:val="fr-FR"/>
        </w:rPr>
        <w:t>,</w:t>
      </w:r>
      <w:r w:rsidRPr="00F3162E">
        <w:rPr>
          <w:lang w:val="fr-FR"/>
        </w:rPr>
        <w:t xml:space="preserve"> des violations par l</w:t>
      </w:r>
      <w:r>
        <w:rPr>
          <w:lang w:val="fr-FR"/>
        </w:rPr>
        <w:t>’État partie des articles </w:t>
      </w:r>
      <w:r w:rsidRPr="00F3162E">
        <w:rPr>
          <w:lang w:val="fr-FR"/>
        </w:rPr>
        <w:t>6, 7, 9 et</w:t>
      </w:r>
      <w:r>
        <w:rPr>
          <w:lang w:val="fr-FR"/>
        </w:rPr>
        <w:t> </w:t>
      </w:r>
      <w:r w:rsidRPr="00F3162E">
        <w:rPr>
          <w:lang w:val="fr-FR"/>
        </w:rPr>
        <w:t>16 du Pacte et du paragraphe 3 de l</w:t>
      </w:r>
      <w:r>
        <w:rPr>
          <w:lang w:val="fr-FR"/>
        </w:rPr>
        <w:t>’</w:t>
      </w:r>
      <w:r w:rsidRPr="00F3162E">
        <w:rPr>
          <w:lang w:val="fr-FR"/>
        </w:rPr>
        <w:t>article 2, lu conjointement avec les articles</w:t>
      </w:r>
      <w:r>
        <w:rPr>
          <w:lang w:val="fr-FR"/>
        </w:rPr>
        <w:t> </w:t>
      </w:r>
      <w:r w:rsidRPr="00F3162E">
        <w:rPr>
          <w:lang w:val="fr-FR"/>
        </w:rPr>
        <w:t>6, 7, 9 et</w:t>
      </w:r>
      <w:r>
        <w:rPr>
          <w:lang w:val="fr-FR"/>
        </w:rPr>
        <w:t> </w:t>
      </w:r>
      <w:r w:rsidRPr="00F3162E">
        <w:rPr>
          <w:lang w:val="fr-FR"/>
        </w:rPr>
        <w:t>16 du Pacte. Les faits font aussi apparaître</w:t>
      </w:r>
      <w:r>
        <w:rPr>
          <w:lang w:val="fr-FR"/>
        </w:rPr>
        <w:t>,</w:t>
      </w:r>
      <w:r w:rsidRPr="00845965">
        <w:rPr>
          <w:lang w:val="fr-FR"/>
        </w:rPr>
        <w:t xml:space="preserve"> </w:t>
      </w:r>
      <w:r>
        <w:rPr>
          <w:lang w:val="fr-FR"/>
        </w:rPr>
        <w:t xml:space="preserve">en ce qui concerne </w:t>
      </w:r>
      <w:r w:rsidRPr="00F3162E">
        <w:rPr>
          <w:lang w:val="fr-FR"/>
        </w:rPr>
        <w:t>l</w:t>
      </w:r>
      <w:r>
        <w:rPr>
          <w:lang w:val="fr-FR"/>
        </w:rPr>
        <w:t>’</w:t>
      </w:r>
      <w:r w:rsidRPr="00F3162E">
        <w:rPr>
          <w:lang w:val="fr-FR"/>
        </w:rPr>
        <w:t>auteure et sa fille mineure</w:t>
      </w:r>
      <w:r>
        <w:rPr>
          <w:lang w:val="fr-FR"/>
        </w:rPr>
        <w:t>,</w:t>
      </w:r>
      <w:r w:rsidRPr="00F3162E">
        <w:rPr>
          <w:lang w:val="fr-FR"/>
        </w:rPr>
        <w:t xml:space="preserve"> des violations de l</w:t>
      </w:r>
      <w:r>
        <w:rPr>
          <w:lang w:val="fr-FR"/>
        </w:rPr>
        <w:t>’</w:t>
      </w:r>
      <w:r w:rsidRPr="00F3162E">
        <w:rPr>
          <w:lang w:val="fr-FR"/>
        </w:rPr>
        <w:t>article</w:t>
      </w:r>
      <w:r>
        <w:rPr>
          <w:lang w:val="fr-FR"/>
        </w:rPr>
        <w:t> 7</w:t>
      </w:r>
      <w:r w:rsidRPr="00F3162E">
        <w:rPr>
          <w:lang w:val="fr-FR"/>
        </w:rPr>
        <w:t xml:space="preserve"> et du paragraphe</w:t>
      </w:r>
      <w:r>
        <w:rPr>
          <w:lang w:val="fr-FR"/>
        </w:rPr>
        <w:t> </w:t>
      </w:r>
      <w:r w:rsidRPr="00F3162E">
        <w:rPr>
          <w:lang w:val="fr-FR"/>
        </w:rPr>
        <w:t>3 de l</w:t>
      </w:r>
      <w:r>
        <w:rPr>
          <w:lang w:val="fr-FR"/>
        </w:rPr>
        <w:t>’</w:t>
      </w:r>
      <w:r w:rsidRPr="00F3162E">
        <w:rPr>
          <w:lang w:val="fr-FR"/>
        </w:rPr>
        <w:t>article</w:t>
      </w:r>
      <w:r>
        <w:rPr>
          <w:lang w:val="fr-FR"/>
        </w:rPr>
        <w:t> </w:t>
      </w:r>
      <w:r w:rsidRPr="00F3162E">
        <w:rPr>
          <w:lang w:val="fr-FR"/>
        </w:rPr>
        <w:t>2</w:t>
      </w:r>
      <w:r>
        <w:rPr>
          <w:lang w:val="fr-FR"/>
        </w:rPr>
        <w:t>,</w:t>
      </w:r>
      <w:r w:rsidRPr="00F3162E">
        <w:rPr>
          <w:lang w:val="fr-FR"/>
        </w:rPr>
        <w:t xml:space="preserve"> lu conjointement avec l</w:t>
      </w:r>
      <w:r>
        <w:rPr>
          <w:lang w:val="fr-FR"/>
        </w:rPr>
        <w:t>’</w:t>
      </w:r>
      <w:r w:rsidRPr="00F3162E">
        <w:rPr>
          <w:lang w:val="fr-FR"/>
        </w:rPr>
        <w:t>article</w:t>
      </w:r>
      <w:r>
        <w:rPr>
          <w:lang w:val="fr-FR"/>
        </w:rPr>
        <w:t> 7</w:t>
      </w:r>
      <w:r w:rsidRPr="00F3162E">
        <w:rPr>
          <w:lang w:val="fr-FR"/>
        </w:rPr>
        <w:t>.</w:t>
      </w:r>
    </w:p>
    <w:p w:rsidR="000E3900" w:rsidRDefault="000E3900" w:rsidP="000E3900">
      <w:pPr>
        <w:pStyle w:val="SingleTxtG"/>
        <w:rPr>
          <w:lang w:val="fr-FR"/>
        </w:rPr>
      </w:pPr>
      <w:r w:rsidRPr="00F3162E">
        <w:rPr>
          <w:lang w:val="fr-FR"/>
        </w:rPr>
        <w:t>13.</w:t>
      </w:r>
      <w:r w:rsidRPr="00F3162E">
        <w:rPr>
          <w:lang w:val="fr-FR"/>
        </w:rPr>
        <w:tab/>
      </w:r>
      <w:r w:rsidRPr="000E3900">
        <w:rPr>
          <w:spacing w:val="-1"/>
          <w:lang w:val="fr-FR"/>
        </w:rPr>
        <w:t>Conformément</w:t>
      </w:r>
      <w:r w:rsidRPr="00F3162E">
        <w:rPr>
          <w:lang w:val="fr-FR"/>
        </w:rPr>
        <w:t xml:space="preserve"> au paragraphe</w:t>
      </w:r>
      <w:r>
        <w:rPr>
          <w:lang w:val="fr-FR"/>
        </w:rPr>
        <w:t> </w:t>
      </w:r>
      <w:r w:rsidRPr="00F3162E">
        <w:rPr>
          <w:lang w:val="fr-FR"/>
        </w:rPr>
        <w:t>3 a) de l</w:t>
      </w:r>
      <w:r>
        <w:rPr>
          <w:lang w:val="fr-FR"/>
        </w:rPr>
        <w:t>’</w:t>
      </w:r>
      <w:r w:rsidRPr="00F3162E">
        <w:rPr>
          <w:lang w:val="fr-FR"/>
        </w:rPr>
        <w:t>article</w:t>
      </w:r>
      <w:r>
        <w:rPr>
          <w:lang w:val="fr-FR"/>
        </w:rPr>
        <w:t> </w:t>
      </w:r>
      <w:r w:rsidRPr="00F3162E">
        <w:rPr>
          <w:lang w:val="fr-FR"/>
        </w:rPr>
        <w:t>2 du Pacte, l</w:t>
      </w:r>
      <w:r>
        <w:rPr>
          <w:lang w:val="fr-FR"/>
        </w:rPr>
        <w:t>’</w:t>
      </w:r>
      <w:r w:rsidRPr="00F3162E">
        <w:rPr>
          <w:lang w:val="fr-FR"/>
        </w:rPr>
        <w:t>État partie est tenu d</w:t>
      </w:r>
      <w:r>
        <w:rPr>
          <w:lang w:val="fr-FR"/>
        </w:rPr>
        <w:t>’</w:t>
      </w:r>
      <w:r w:rsidRPr="00F3162E">
        <w:rPr>
          <w:lang w:val="fr-FR"/>
        </w:rPr>
        <w:t>assurer à l</w:t>
      </w:r>
      <w:r>
        <w:rPr>
          <w:lang w:val="fr-FR"/>
        </w:rPr>
        <w:t>’</w:t>
      </w:r>
      <w:r w:rsidRPr="00F3162E">
        <w:rPr>
          <w:lang w:val="fr-FR"/>
        </w:rPr>
        <w:t>auteure un recours utile. Il a l</w:t>
      </w:r>
      <w:r>
        <w:rPr>
          <w:lang w:val="fr-FR"/>
        </w:rPr>
        <w:t>’</w:t>
      </w:r>
      <w:r w:rsidRPr="00F3162E">
        <w:rPr>
          <w:lang w:val="fr-FR"/>
        </w:rPr>
        <w:t>obligation d</w:t>
      </w:r>
      <w:r>
        <w:rPr>
          <w:lang w:val="fr-FR"/>
        </w:rPr>
        <w:t>’</w:t>
      </w:r>
      <w:r w:rsidRPr="00F3162E">
        <w:rPr>
          <w:lang w:val="fr-FR"/>
        </w:rPr>
        <w:t>accorder pleine réparation aux individus dont les droits garantis par le Pacte ont été violés. En conséquence, l</w:t>
      </w:r>
      <w:r>
        <w:rPr>
          <w:lang w:val="fr-FR"/>
        </w:rPr>
        <w:t>’</w:t>
      </w:r>
      <w:r w:rsidRPr="00F3162E">
        <w:rPr>
          <w:lang w:val="fr-FR"/>
        </w:rPr>
        <w:t>État partie est tenu, entre autres : a) de mener une enquête approfondie et efficace sur la disparition de M.</w:t>
      </w:r>
      <w:r>
        <w:rPr>
          <w:lang w:val="fr-FR"/>
        </w:rPr>
        <w:t> </w:t>
      </w:r>
      <w:r w:rsidRPr="00F3162E">
        <w:rPr>
          <w:lang w:val="fr-FR"/>
        </w:rPr>
        <w:t>Nakarmi et de fournir à l</w:t>
      </w:r>
      <w:r>
        <w:rPr>
          <w:lang w:val="fr-FR"/>
        </w:rPr>
        <w:t>’</w:t>
      </w:r>
      <w:r w:rsidRPr="00F3162E">
        <w:rPr>
          <w:lang w:val="fr-FR"/>
        </w:rPr>
        <w:t>auteure des informations dét</w:t>
      </w:r>
      <w:r>
        <w:rPr>
          <w:lang w:val="fr-FR"/>
        </w:rPr>
        <w:t>aillées sur les résultats de cette</w:t>
      </w:r>
      <w:r w:rsidRPr="00F3162E">
        <w:rPr>
          <w:lang w:val="fr-FR"/>
        </w:rPr>
        <w:t xml:space="preserve"> enquête</w:t>
      </w:r>
      <w:r w:rsidR="00084A27">
        <w:rPr>
          <w:lang w:val="fr-FR"/>
        </w:rPr>
        <w:t> </w:t>
      </w:r>
      <w:r>
        <w:rPr>
          <w:lang w:val="fr-FR"/>
        </w:rPr>
        <w:t>;</w:t>
      </w:r>
      <w:r w:rsidRPr="00F3162E">
        <w:rPr>
          <w:lang w:val="fr-FR"/>
        </w:rPr>
        <w:t xml:space="preserve"> b) si le mari de l</w:t>
      </w:r>
      <w:r>
        <w:rPr>
          <w:lang w:val="fr-FR"/>
        </w:rPr>
        <w:t>’</w:t>
      </w:r>
      <w:r w:rsidRPr="00F3162E">
        <w:rPr>
          <w:lang w:val="fr-FR"/>
        </w:rPr>
        <w:t>auteure est décédé, de retrouver sa dépouille et de la remettre à sa famille</w:t>
      </w:r>
      <w:r w:rsidR="00084A27">
        <w:rPr>
          <w:lang w:val="fr-FR"/>
        </w:rPr>
        <w:t> </w:t>
      </w:r>
      <w:r>
        <w:rPr>
          <w:lang w:val="fr-FR"/>
        </w:rPr>
        <w:t>;</w:t>
      </w:r>
      <w:r w:rsidRPr="00F3162E">
        <w:rPr>
          <w:lang w:val="fr-FR"/>
        </w:rPr>
        <w:t xml:space="preserve"> c) de poursuivre, juger et punir les responsables des violations commises et de rendre publics les résultats de ces mesures</w:t>
      </w:r>
      <w:r w:rsidR="00084A27">
        <w:rPr>
          <w:lang w:val="fr-FR"/>
        </w:rPr>
        <w:t> </w:t>
      </w:r>
      <w:r>
        <w:rPr>
          <w:lang w:val="fr-FR"/>
        </w:rPr>
        <w:t>;</w:t>
      </w:r>
      <w:r w:rsidRPr="00F3162E">
        <w:rPr>
          <w:lang w:val="fr-FR"/>
        </w:rPr>
        <w:t xml:space="preserve"> d) de veiller à ce que l</w:t>
      </w:r>
      <w:r>
        <w:rPr>
          <w:lang w:val="fr-FR"/>
        </w:rPr>
        <w:t>’</w:t>
      </w:r>
      <w:r w:rsidRPr="00F3162E">
        <w:rPr>
          <w:lang w:val="fr-FR"/>
        </w:rPr>
        <w:t xml:space="preserve">auteure et sa fille mineure </w:t>
      </w:r>
      <w:r>
        <w:rPr>
          <w:lang w:val="fr-FR"/>
        </w:rPr>
        <w:t xml:space="preserve">bénéficient des </w:t>
      </w:r>
      <w:r w:rsidRPr="00F3162E">
        <w:rPr>
          <w:lang w:val="fr-FR"/>
        </w:rPr>
        <w:t>mesures de réadaptation psychologique et des traitements médicaux nécessaires</w:t>
      </w:r>
      <w:r w:rsidR="00084A27">
        <w:rPr>
          <w:lang w:val="fr-FR"/>
        </w:rPr>
        <w:t> </w:t>
      </w:r>
      <w:r>
        <w:rPr>
          <w:lang w:val="fr-FR"/>
        </w:rPr>
        <w:t>;</w:t>
      </w:r>
      <w:r w:rsidRPr="00F3162E">
        <w:rPr>
          <w:lang w:val="fr-FR"/>
        </w:rPr>
        <w:t xml:space="preserve"> et e) d</w:t>
      </w:r>
      <w:r>
        <w:rPr>
          <w:lang w:val="fr-FR"/>
        </w:rPr>
        <w:t>’</w:t>
      </w:r>
      <w:r w:rsidRPr="00F3162E">
        <w:rPr>
          <w:lang w:val="fr-FR"/>
        </w:rPr>
        <w:t>a</w:t>
      </w:r>
      <w:r>
        <w:rPr>
          <w:lang w:val="fr-FR"/>
        </w:rPr>
        <w:t>ccorder</w:t>
      </w:r>
      <w:r w:rsidRPr="00F3162E">
        <w:rPr>
          <w:lang w:val="fr-FR"/>
        </w:rPr>
        <w:t xml:space="preserve"> à l</w:t>
      </w:r>
      <w:r>
        <w:rPr>
          <w:lang w:val="fr-FR"/>
        </w:rPr>
        <w:t>’</w:t>
      </w:r>
      <w:r w:rsidRPr="00F3162E">
        <w:rPr>
          <w:lang w:val="fr-FR"/>
        </w:rPr>
        <w:t>auteure</w:t>
      </w:r>
      <w:r>
        <w:rPr>
          <w:lang w:val="fr-FR"/>
        </w:rPr>
        <w:t>, à sa fille mineure</w:t>
      </w:r>
      <w:r w:rsidRPr="00F3162E">
        <w:rPr>
          <w:lang w:val="fr-FR"/>
        </w:rPr>
        <w:t xml:space="preserve"> et à son mari, s</w:t>
      </w:r>
      <w:r>
        <w:rPr>
          <w:lang w:val="fr-FR"/>
        </w:rPr>
        <w:t>’</w:t>
      </w:r>
      <w:r w:rsidRPr="00F3162E">
        <w:rPr>
          <w:lang w:val="fr-FR"/>
        </w:rPr>
        <w:t>il est en vie, une indemnisation adéquate et de</w:t>
      </w:r>
      <w:r>
        <w:rPr>
          <w:lang w:val="fr-FR"/>
        </w:rPr>
        <w:t>s</w:t>
      </w:r>
      <w:r w:rsidRPr="00F3162E">
        <w:rPr>
          <w:lang w:val="fr-FR"/>
        </w:rPr>
        <w:t xml:space="preserve"> mesures de satisfaction appropriées, pour les violations subies. L</w:t>
      </w:r>
      <w:r>
        <w:rPr>
          <w:lang w:val="fr-FR"/>
        </w:rPr>
        <w:t>’</w:t>
      </w:r>
      <w:r w:rsidRPr="00F3162E">
        <w:rPr>
          <w:lang w:val="fr-FR"/>
        </w:rPr>
        <w:t xml:space="preserve">État partie est également tenu de prendre des mesures pour empêcher que des violations analogues ne se reproduisent. Il devrait en particulier veiller à ce que : </w:t>
      </w:r>
      <w:r w:rsidR="005A23E6">
        <w:rPr>
          <w:lang w:val="fr-FR"/>
        </w:rPr>
        <w:lastRenderedPageBreak/>
        <w:t>a</w:t>
      </w:r>
      <w:r w:rsidRPr="00F3162E">
        <w:rPr>
          <w:lang w:val="fr-FR"/>
        </w:rPr>
        <w:t>) sa législation permette d</w:t>
      </w:r>
      <w:r>
        <w:rPr>
          <w:lang w:val="fr-FR"/>
        </w:rPr>
        <w:t>’</w:t>
      </w:r>
      <w:r w:rsidRPr="00F3162E">
        <w:rPr>
          <w:lang w:val="fr-FR"/>
        </w:rPr>
        <w:t>engager des poursuites pénales contre les auteurs de violations graves des droits de l</w:t>
      </w:r>
      <w:r>
        <w:rPr>
          <w:lang w:val="fr-FR"/>
        </w:rPr>
        <w:t>’homme telles que les actes de torture, l</w:t>
      </w:r>
      <w:r w:rsidRPr="00F3162E">
        <w:rPr>
          <w:lang w:val="fr-FR"/>
        </w:rPr>
        <w:t xml:space="preserve">es </w:t>
      </w:r>
      <w:r>
        <w:rPr>
          <w:lang w:val="fr-FR"/>
        </w:rPr>
        <w:t>exécutions extrajudiciaires et l</w:t>
      </w:r>
      <w:r w:rsidRPr="00F3162E">
        <w:rPr>
          <w:lang w:val="fr-FR"/>
        </w:rPr>
        <w:t>es disparitions forcées</w:t>
      </w:r>
      <w:r w:rsidR="006023F2">
        <w:rPr>
          <w:lang w:val="fr-FR"/>
        </w:rPr>
        <w:t> </w:t>
      </w:r>
      <w:r>
        <w:rPr>
          <w:lang w:val="fr-FR"/>
        </w:rPr>
        <w:t>;</w:t>
      </w:r>
      <w:r w:rsidRPr="00F3162E">
        <w:rPr>
          <w:lang w:val="fr-FR"/>
        </w:rPr>
        <w:t xml:space="preserve"> et </w:t>
      </w:r>
      <w:r w:rsidR="005A23E6">
        <w:rPr>
          <w:lang w:val="fr-FR"/>
        </w:rPr>
        <w:t>b</w:t>
      </w:r>
      <w:r w:rsidRPr="00F3162E">
        <w:rPr>
          <w:lang w:val="fr-FR"/>
        </w:rPr>
        <w:t>) toute disparition forcée donne lieu rapidement à une enquête impartiale et efficace.</w:t>
      </w:r>
    </w:p>
    <w:p w:rsidR="00E85C42" w:rsidRDefault="000E3900" w:rsidP="000E3900">
      <w:pPr>
        <w:pStyle w:val="SingleTxtG"/>
        <w:rPr>
          <w:lang w:val="fr-FR"/>
        </w:rPr>
      </w:pPr>
      <w:r w:rsidRPr="00F3162E">
        <w:rPr>
          <w:lang w:val="fr-FR"/>
        </w:rPr>
        <w:t>14.</w:t>
      </w:r>
      <w:r w:rsidRPr="00F3162E">
        <w:rPr>
          <w:lang w:val="fr-FR"/>
        </w:rPr>
        <w:tab/>
      </w:r>
      <w:r w:rsidRPr="000E3900">
        <w:rPr>
          <w:spacing w:val="-1"/>
          <w:lang w:val="fr-FR"/>
        </w:rPr>
        <w:t>Étant</w:t>
      </w:r>
      <w:r w:rsidRPr="00F3162E">
        <w:rPr>
          <w:lang w:val="fr-FR"/>
        </w:rPr>
        <w:t xml:space="preserve"> donné qu</w:t>
      </w:r>
      <w:r>
        <w:rPr>
          <w:lang w:val="fr-FR"/>
        </w:rPr>
        <w:t>’</w:t>
      </w:r>
      <w:r w:rsidRPr="00F3162E">
        <w:rPr>
          <w:lang w:val="fr-FR"/>
        </w:rPr>
        <w:t>en adhérant au Protocole facultatif, l</w:t>
      </w:r>
      <w:r>
        <w:rPr>
          <w:lang w:val="fr-FR"/>
        </w:rPr>
        <w:t>’</w:t>
      </w:r>
      <w:r w:rsidRPr="00F3162E">
        <w:rPr>
          <w:lang w:val="fr-FR"/>
        </w:rPr>
        <w:t>État partie a reconnu que le Comité avait compétence pour déterminer s</w:t>
      </w:r>
      <w:r>
        <w:rPr>
          <w:lang w:val="fr-FR"/>
        </w:rPr>
        <w:t>’</w:t>
      </w:r>
      <w:r w:rsidRPr="00F3162E">
        <w:rPr>
          <w:lang w:val="fr-FR"/>
        </w:rPr>
        <w:t>il y avait eu violation du Pacte et que, conformément à l</w:t>
      </w:r>
      <w:r>
        <w:rPr>
          <w:lang w:val="fr-FR"/>
        </w:rPr>
        <w:t>’</w:t>
      </w:r>
      <w:r w:rsidRPr="00F3162E">
        <w:rPr>
          <w:lang w:val="fr-FR"/>
        </w:rPr>
        <w:t>article</w:t>
      </w:r>
      <w:r>
        <w:rPr>
          <w:lang w:val="fr-FR"/>
        </w:rPr>
        <w:t> </w:t>
      </w:r>
      <w:r w:rsidRPr="00F3162E">
        <w:rPr>
          <w:lang w:val="fr-FR"/>
        </w:rPr>
        <w:t>2 du Pacte, il s</w:t>
      </w:r>
      <w:r>
        <w:rPr>
          <w:lang w:val="fr-FR"/>
        </w:rPr>
        <w:t>’</w:t>
      </w:r>
      <w:r w:rsidRPr="00F3162E">
        <w:rPr>
          <w:lang w:val="fr-FR"/>
        </w:rPr>
        <w:t>est engagé à garantir à tous les individus se trouvant sur son territoire et relevant de sa juridiction les droits reconnus dans le Pacte et à assurer un recours utile et une réparation exécutoire lorsqu</w:t>
      </w:r>
      <w:r>
        <w:rPr>
          <w:lang w:val="fr-FR"/>
        </w:rPr>
        <w:t>’</w:t>
      </w:r>
      <w:r w:rsidRPr="00F3162E">
        <w:rPr>
          <w:lang w:val="fr-FR"/>
        </w:rPr>
        <w:t>une violation a été établie, le Comité souhaite recevoir de l</w:t>
      </w:r>
      <w:r>
        <w:rPr>
          <w:lang w:val="fr-FR"/>
        </w:rPr>
        <w:t>’</w:t>
      </w:r>
      <w:r w:rsidRPr="00F3162E">
        <w:rPr>
          <w:lang w:val="fr-FR"/>
        </w:rPr>
        <w:t xml:space="preserve">État partie, dans un délai de cent quatre-vingts jours, des renseignements sur les mesures prises pour donner effet </w:t>
      </w:r>
      <w:r>
        <w:rPr>
          <w:lang w:val="fr-FR"/>
        </w:rPr>
        <w:t xml:space="preserve">aux présentes </w:t>
      </w:r>
      <w:r w:rsidRPr="00F3162E">
        <w:rPr>
          <w:lang w:val="fr-FR"/>
        </w:rPr>
        <w:t>constatations. L</w:t>
      </w:r>
      <w:r>
        <w:rPr>
          <w:lang w:val="fr-FR"/>
        </w:rPr>
        <w:t>’</w:t>
      </w:r>
      <w:r w:rsidRPr="00F3162E">
        <w:rPr>
          <w:lang w:val="fr-FR"/>
        </w:rPr>
        <w:t>État partie est en outre</w:t>
      </w:r>
      <w:r w:rsidRPr="00845965">
        <w:rPr>
          <w:lang w:val="fr-FR"/>
        </w:rPr>
        <w:t xml:space="preserve"> </w:t>
      </w:r>
      <w:r w:rsidRPr="00F3162E">
        <w:rPr>
          <w:lang w:val="fr-FR"/>
        </w:rPr>
        <w:t xml:space="preserve">invité à rendre celles-ci publiques et à les diffuser largement dans </w:t>
      </w:r>
      <w:r>
        <w:rPr>
          <w:lang w:val="fr-FR"/>
        </w:rPr>
        <w:t xml:space="preserve">ses </w:t>
      </w:r>
      <w:r w:rsidRPr="00F3162E">
        <w:rPr>
          <w:lang w:val="fr-FR"/>
        </w:rPr>
        <w:t>langues officielles.</w:t>
      </w:r>
    </w:p>
    <w:p w:rsidR="000E3900" w:rsidRPr="000E3900" w:rsidRDefault="000E3900" w:rsidP="000E390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E3900" w:rsidRPr="000E3900" w:rsidSect="000E390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F6" w:rsidRDefault="008122F6" w:rsidP="00F95C08">
      <w:pPr>
        <w:spacing w:line="240" w:lineRule="auto"/>
      </w:pPr>
    </w:p>
  </w:endnote>
  <w:endnote w:type="continuationSeparator" w:id="0">
    <w:p w:rsidR="008122F6" w:rsidRPr="00AC3823" w:rsidRDefault="008122F6" w:rsidP="00AC3823">
      <w:pPr>
        <w:pStyle w:val="Pieddepage"/>
      </w:pPr>
    </w:p>
  </w:endnote>
  <w:endnote w:type="continuationNotice" w:id="1">
    <w:p w:rsidR="008122F6" w:rsidRDefault="008122F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Times New Roman"/>
    <w:charset w:val="00"/>
    <w:family w:val="roman"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D8" w:rsidRPr="000E3900" w:rsidRDefault="009127D8" w:rsidP="000E3900">
    <w:pPr>
      <w:pStyle w:val="Pieddepage"/>
      <w:tabs>
        <w:tab w:val="right" w:pos="9638"/>
      </w:tabs>
    </w:pPr>
    <w:r w:rsidRPr="000E3900">
      <w:rPr>
        <w:b/>
        <w:sz w:val="18"/>
      </w:rPr>
      <w:fldChar w:fldCharType="begin"/>
    </w:r>
    <w:r w:rsidRPr="000E3900">
      <w:rPr>
        <w:b/>
        <w:sz w:val="18"/>
      </w:rPr>
      <w:instrText xml:space="preserve"> PAGE  \* MERGEFORMAT </w:instrText>
    </w:r>
    <w:r w:rsidRPr="000E3900">
      <w:rPr>
        <w:b/>
        <w:sz w:val="18"/>
      </w:rPr>
      <w:fldChar w:fldCharType="separate"/>
    </w:r>
    <w:r w:rsidR="00BD01EF">
      <w:rPr>
        <w:b/>
        <w:noProof/>
        <w:sz w:val="18"/>
      </w:rPr>
      <w:t>12</w:t>
    </w:r>
    <w:r w:rsidRPr="000E3900">
      <w:rPr>
        <w:b/>
        <w:sz w:val="18"/>
      </w:rPr>
      <w:fldChar w:fldCharType="end"/>
    </w:r>
    <w:r>
      <w:rPr>
        <w:b/>
        <w:sz w:val="18"/>
      </w:rPr>
      <w:tab/>
    </w:r>
    <w:r>
      <w:t>GE.17-07351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D8" w:rsidRPr="000E3900" w:rsidRDefault="009127D8" w:rsidP="000E3900">
    <w:pPr>
      <w:pStyle w:val="Pieddepage"/>
      <w:tabs>
        <w:tab w:val="right" w:pos="9638"/>
      </w:tabs>
      <w:rPr>
        <w:b/>
        <w:sz w:val="18"/>
      </w:rPr>
    </w:pPr>
    <w:r>
      <w:t>GE.17-07351</w:t>
    </w:r>
    <w:r>
      <w:tab/>
    </w:r>
    <w:r w:rsidRPr="000E3900">
      <w:rPr>
        <w:b/>
        <w:sz w:val="18"/>
      </w:rPr>
      <w:fldChar w:fldCharType="begin"/>
    </w:r>
    <w:r w:rsidRPr="000E3900">
      <w:rPr>
        <w:b/>
        <w:sz w:val="18"/>
      </w:rPr>
      <w:instrText xml:space="preserve"> PAGE  \* MERGEFORMAT </w:instrText>
    </w:r>
    <w:r w:rsidRPr="000E3900">
      <w:rPr>
        <w:b/>
        <w:sz w:val="18"/>
      </w:rPr>
      <w:fldChar w:fldCharType="separate"/>
    </w:r>
    <w:r w:rsidR="00BD01EF">
      <w:rPr>
        <w:b/>
        <w:noProof/>
        <w:sz w:val="18"/>
      </w:rPr>
      <w:t>13</w:t>
    </w:r>
    <w:r w:rsidRPr="000E390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D8" w:rsidRPr="000E3900" w:rsidRDefault="009127D8" w:rsidP="000E3900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CE63EDF" wp14:editId="0806D6B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17-07351  (F)    150517    </w:t>
    </w:r>
    <w:r w:rsidR="005F7839">
      <w:rPr>
        <w:sz w:val="20"/>
      </w:rPr>
      <w:t>170517</w:t>
    </w:r>
    <w:r>
      <w:rPr>
        <w:sz w:val="20"/>
      </w:rPr>
      <w:br/>
    </w:r>
    <w:r w:rsidRPr="000E3900">
      <w:rPr>
        <w:rFonts w:ascii="C39T30Lfz" w:hAnsi="C39T30Lfz"/>
        <w:sz w:val="56"/>
      </w:rPr>
      <w:t></w:t>
    </w:r>
    <w:r w:rsidRPr="000E3900">
      <w:rPr>
        <w:rFonts w:ascii="C39T30Lfz" w:hAnsi="C39T30Lfz"/>
        <w:sz w:val="56"/>
      </w:rPr>
      <w:t></w:t>
    </w:r>
    <w:r w:rsidRPr="000E3900">
      <w:rPr>
        <w:rFonts w:ascii="C39T30Lfz" w:hAnsi="C39T30Lfz"/>
        <w:sz w:val="56"/>
      </w:rPr>
      <w:t></w:t>
    </w:r>
    <w:r w:rsidRPr="000E3900">
      <w:rPr>
        <w:rFonts w:ascii="C39T30Lfz" w:hAnsi="C39T30Lfz"/>
        <w:sz w:val="56"/>
      </w:rPr>
      <w:t></w:t>
    </w:r>
    <w:r w:rsidRPr="000E3900">
      <w:rPr>
        <w:rFonts w:ascii="C39T30Lfz" w:hAnsi="C39T30Lfz"/>
        <w:sz w:val="56"/>
      </w:rPr>
      <w:t></w:t>
    </w:r>
    <w:r w:rsidRPr="000E3900">
      <w:rPr>
        <w:rFonts w:ascii="C39T30Lfz" w:hAnsi="C39T30Lfz"/>
        <w:sz w:val="56"/>
      </w:rPr>
      <w:t></w:t>
    </w:r>
    <w:r w:rsidRPr="000E3900">
      <w:rPr>
        <w:rFonts w:ascii="C39T30Lfz" w:hAnsi="C39T30Lfz"/>
        <w:sz w:val="56"/>
      </w:rPr>
      <w:t></w:t>
    </w:r>
    <w:r w:rsidRPr="000E3900">
      <w:rPr>
        <w:rFonts w:ascii="C39T30Lfz" w:hAnsi="C39T30Lfz"/>
        <w:sz w:val="56"/>
      </w:rPr>
      <w:t></w:t>
    </w:r>
    <w:r w:rsidRPr="000E3900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CCPR/C/119/D/2184/201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19/D/2184/201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F6" w:rsidRPr="00AC3823" w:rsidRDefault="008122F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122F6" w:rsidRPr="00AC3823" w:rsidRDefault="008122F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122F6" w:rsidRPr="00AC3823" w:rsidRDefault="008122F6">
      <w:pPr>
        <w:spacing w:line="240" w:lineRule="auto"/>
        <w:rPr>
          <w:sz w:val="2"/>
          <w:szCs w:val="2"/>
        </w:rPr>
      </w:pPr>
    </w:p>
  </w:footnote>
  <w:footnote w:id="2">
    <w:p w:rsidR="009127D8" w:rsidRPr="005E6BC7" w:rsidRDefault="009127D8">
      <w:pPr>
        <w:pStyle w:val="Notedebasdepage"/>
      </w:pPr>
      <w:r>
        <w:rPr>
          <w:rStyle w:val="Appelnotedebasdep"/>
        </w:rPr>
        <w:tab/>
      </w:r>
      <w:r w:rsidRPr="005E6BC7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8A43E8">
        <w:t>Adopt</w:t>
      </w:r>
      <w:r w:rsidRPr="00A24B96">
        <w:t>ées par le Comité à sa 119</w:t>
      </w:r>
      <w:r w:rsidRPr="00A24B96">
        <w:rPr>
          <w:vertAlign w:val="superscript"/>
        </w:rPr>
        <w:t>e</w:t>
      </w:r>
      <w:r w:rsidR="001D08DF">
        <w:t> session (6</w:t>
      </w:r>
      <w:r>
        <w:t>-29 mars</w:t>
      </w:r>
      <w:r w:rsidRPr="008A43E8">
        <w:t xml:space="preserve"> 201</w:t>
      </w:r>
      <w:r w:rsidRPr="00A24B96">
        <w:t>7</w:t>
      </w:r>
      <w:r w:rsidRPr="008A43E8">
        <w:t>).</w:t>
      </w:r>
    </w:p>
  </w:footnote>
  <w:footnote w:id="3">
    <w:p w:rsidR="009127D8" w:rsidRPr="005E6BC7" w:rsidRDefault="009127D8">
      <w:pPr>
        <w:pStyle w:val="Notedebasdepage"/>
      </w:pPr>
      <w:r>
        <w:rPr>
          <w:rStyle w:val="Appelnotedebasdep"/>
        </w:rPr>
        <w:tab/>
      </w:r>
      <w:r w:rsidRPr="005E6BC7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 w:rsidRPr="00D003E5">
        <w:t>Les membres du Comité dont le nom suit ont participé à l</w:t>
      </w:r>
      <w:r>
        <w:t>’</w:t>
      </w:r>
      <w:r w:rsidRPr="00D003E5">
        <w:t>examen de la communication : Tania</w:t>
      </w:r>
      <w:r>
        <w:t> </w:t>
      </w:r>
      <w:r w:rsidRPr="00D003E5">
        <w:t>María Abdo Rocholl, Yadh Ben Achour, Ilze Brands Kehris, Ahmed Amin Fathalla, Olivier de Frouville, Christof Heyns, Yuji Iwasawa, Bamariam Koita, Marcia V.</w:t>
      </w:r>
      <w:r>
        <w:t> </w:t>
      </w:r>
      <w:r w:rsidRPr="00D003E5">
        <w:t xml:space="preserve">J. Kran, Duncan Laki Muhumuza, Photini Pazartzis, Mauro Politi, José Manuel Santos Pais, Anja Seibert-Fohr, Yuval Shany </w:t>
      </w:r>
      <w:r>
        <w:t>et</w:t>
      </w:r>
      <w:r w:rsidRPr="00D003E5">
        <w:t xml:space="preserve"> Margo Waterval.</w:t>
      </w:r>
    </w:p>
  </w:footnote>
  <w:footnote w:id="4">
    <w:p w:rsidR="009127D8" w:rsidRPr="00855E03" w:rsidRDefault="009127D8" w:rsidP="000E3900">
      <w:pPr>
        <w:pStyle w:val="Notedebasdepage"/>
        <w:rPr>
          <w:lang w:val="fr-FR"/>
        </w:rPr>
      </w:pPr>
      <w:r w:rsidRPr="00855E03">
        <w:rPr>
          <w:lang w:val="fr-FR"/>
        </w:rPr>
        <w:tab/>
      </w:r>
      <w:r w:rsidRPr="009B4CFC">
        <w:rPr>
          <w:rStyle w:val="Appelnotedebasdep"/>
        </w:rPr>
        <w:footnoteRef/>
      </w:r>
      <w:r w:rsidRPr="00855E03">
        <w:rPr>
          <w:lang w:val="fr-FR"/>
        </w:rPr>
        <w:tab/>
        <w:t>Voir les rapports du Groupe de travail sur les disparitions forcées ou invo</w:t>
      </w:r>
      <w:r>
        <w:rPr>
          <w:lang w:val="fr-FR"/>
        </w:rPr>
        <w:t>lontaires (E/CN.4/2004/58, par. 227, et A/HRC/13/31, annexe </w:t>
      </w:r>
      <w:r w:rsidRPr="00855E03">
        <w:rPr>
          <w:lang w:val="fr-FR"/>
        </w:rPr>
        <w:t xml:space="preserve">IV </w:t>
      </w:r>
      <w:r>
        <w:rPr>
          <w:lang w:val="fr-FR"/>
        </w:rPr>
        <w:t>(</w:t>
      </w:r>
      <w:r w:rsidRPr="00855E03">
        <w:rPr>
          <w:lang w:val="fr-FR"/>
        </w:rPr>
        <w:t>graphique concernant le Népal</w:t>
      </w:r>
      <w:r>
        <w:rPr>
          <w:lang w:val="fr-FR"/>
        </w:rPr>
        <w:t>), et du Haut</w:t>
      </w:r>
      <w:r>
        <w:rPr>
          <w:lang w:val="fr-FR"/>
        </w:rPr>
        <w:noBreakHyphen/>
      </w:r>
      <w:r w:rsidRPr="00855E03">
        <w:rPr>
          <w:lang w:val="fr-FR"/>
        </w:rPr>
        <w:t>Commissariat des Nations Unies aux droi</w:t>
      </w:r>
      <w:r>
        <w:rPr>
          <w:lang w:val="fr-FR"/>
        </w:rPr>
        <w:t>ts de l’homme (HCDH) « </w:t>
      </w:r>
      <w:r w:rsidRPr="00855E03">
        <w:rPr>
          <w:lang w:val="fr-FR"/>
        </w:rPr>
        <w:t>Conflict-related disappearances in Bardiya</w:t>
      </w:r>
      <w:r>
        <w:rPr>
          <w:lang w:val="fr-FR"/>
        </w:rPr>
        <w:t xml:space="preserve"> District » (décembre 2008), p. </w:t>
      </w:r>
      <w:r w:rsidRPr="00855E03">
        <w:rPr>
          <w:lang w:val="fr-FR"/>
        </w:rPr>
        <w:t>5 et 27 (à consulter à l</w:t>
      </w:r>
      <w:r>
        <w:rPr>
          <w:lang w:val="fr-FR"/>
        </w:rPr>
        <w:t>’</w:t>
      </w:r>
      <w:r w:rsidRPr="00855E03">
        <w:rPr>
          <w:lang w:val="fr-FR"/>
        </w:rPr>
        <w:t>adresse http</w:t>
      </w:r>
      <w:r>
        <w:rPr>
          <w:lang w:val="fr-FR"/>
        </w:rPr>
        <w:t>:</w:t>
      </w:r>
      <w:r w:rsidRPr="00855E03">
        <w:rPr>
          <w:lang w:val="fr-FR"/>
        </w:rPr>
        <w:t>//nepal.ohchr.org).</w:t>
      </w:r>
    </w:p>
  </w:footnote>
  <w:footnote w:id="5">
    <w:p w:rsidR="009127D8" w:rsidRPr="00476C74" w:rsidRDefault="009127D8" w:rsidP="000E3900">
      <w:pPr>
        <w:pStyle w:val="Notedebasdepage"/>
        <w:rPr>
          <w:spacing w:val="-2"/>
          <w:lang w:val="fr-FR"/>
        </w:rPr>
      </w:pPr>
      <w:r w:rsidRPr="00855E03">
        <w:rPr>
          <w:lang w:val="fr-FR"/>
        </w:rPr>
        <w:tab/>
      </w:r>
      <w:r w:rsidRPr="009B4CFC">
        <w:rPr>
          <w:rStyle w:val="Appelnotedebasdep"/>
        </w:rPr>
        <w:footnoteRef/>
      </w:r>
      <w:r w:rsidRPr="00855E03">
        <w:rPr>
          <w:lang w:val="fr-FR"/>
        </w:rPr>
        <w:tab/>
      </w:r>
      <w:r w:rsidRPr="00D20A17">
        <w:rPr>
          <w:spacing w:val="-2"/>
          <w:lang w:val="fr-FR"/>
        </w:rPr>
        <w:t>L</w:t>
      </w:r>
      <w:r>
        <w:rPr>
          <w:spacing w:val="-2"/>
          <w:lang w:val="fr-FR"/>
        </w:rPr>
        <w:t>’</w:t>
      </w:r>
      <w:r w:rsidRPr="00D20A17">
        <w:rPr>
          <w:spacing w:val="-2"/>
          <w:lang w:val="fr-FR"/>
        </w:rPr>
        <w:t>auteure renvoie au document du HCDH</w:t>
      </w:r>
      <w:r w:rsidRPr="00476C74">
        <w:rPr>
          <w:spacing w:val="-2"/>
          <w:lang w:val="fr-FR"/>
        </w:rPr>
        <w:t xml:space="preserve"> intitulé </w:t>
      </w:r>
      <w:r>
        <w:rPr>
          <w:spacing w:val="-2"/>
          <w:lang w:val="fr-FR"/>
        </w:rPr>
        <w:t>« </w:t>
      </w:r>
      <w:r w:rsidRPr="00D20A17">
        <w:rPr>
          <w:spacing w:val="-2"/>
          <w:lang w:val="fr-FR"/>
        </w:rPr>
        <w:t>Report of investigation into arbitrary detention, torture and disappearance at Maharajgunj RNA barracks, Kathmandu, in 2003-2004</w:t>
      </w:r>
      <w:r>
        <w:rPr>
          <w:spacing w:val="-2"/>
          <w:lang w:val="fr-FR"/>
        </w:rPr>
        <w:t> »</w:t>
      </w:r>
      <w:r w:rsidRPr="00476C74">
        <w:rPr>
          <w:spacing w:val="-2"/>
          <w:lang w:val="fr-FR"/>
        </w:rPr>
        <w:t xml:space="preserve"> </w:t>
      </w:r>
      <w:r>
        <w:rPr>
          <w:spacing w:val="-2"/>
          <w:lang w:val="fr-FR"/>
        </w:rPr>
        <w:t>(</w:t>
      </w:r>
      <w:r w:rsidRPr="00476C74">
        <w:rPr>
          <w:spacing w:val="-2"/>
          <w:lang w:val="fr-FR"/>
        </w:rPr>
        <w:t>mai</w:t>
      </w:r>
      <w:r>
        <w:rPr>
          <w:spacing w:val="-2"/>
          <w:lang w:val="fr-FR"/>
        </w:rPr>
        <w:t> </w:t>
      </w:r>
      <w:r w:rsidRPr="00476C74">
        <w:rPr>
          <w:spacing w:val="-2"/>
          <w:lang w:val="fr-FR"/>
        </w:rPr>
        <w:t>2006</w:t>
      </w:r>
      <w:r>
        <w:rPr>
          <w:spacing w:val="-2"/>
          <w:lang w:val="fr-FR"/>
        </w:rPr>
        <w:t>)</w:t>
      </w:r>
      <w:r w:rsidRPr="00476C74">
        <w:rPr>
          <w:spacing w:val="-2"/>
          <w:lang w:val="fr-FR"/>
        </w:rPr>
        <w:t>.</w:t>
      </w:r>
    </w:p>
  </w:footnote>
  <w:footnote w:id="6">
    <w:p w:rsidR="009127D8" w:rsidRPr="00A24B96" w:rsidRDefault="009127D8" w:rsidP="000E3900">
      <w:pPr>
        <w:pStyle w:val="Notedebasdepage"/>
        <w:rPr>
          <w:lang w:val="en-GB"/>
        </w:rPr>
      </w:pPr>
      <w:r w:rsidRPr="00855E03">
        <w:rPr>
          <w:lang w:val="fr-FR"/>
        </w:rPr>
        <w:tab/>
      </w:r>
      <w:r w:rsidRPr="009B4CFC">
        <w:rPr>
          <w:rStyle w:val="Appelnotedebasdep"/>
        </w:rPr>
        <w:footnoteRef/>
      </w:r>
      <w:r w:rsidRPr="00A24B96">
        <w:rPr>
          <w:lang w:val="en-GB"/>
        </w:rPr>
        <w:tab/>
        <w:t>Ibid.</w:t>
      </w:r>
    </w:p>
  </w:footnote>
  <w:footnote w:id="7">
    <w:p w:rsidR="009127D8" w:rsidRPr="00A24B96" w:rsidRDefault="009127D8" w:rsidP="000E3900">
      <w:pPr>
        <w:pStyle w:val="Notedebasdepage"/>
        <w:rPr>
          <w:lang w:val="en-GB"/>
        </w:rPr>
      </w:pPr>
      <w:r w:rsidRPr="00A24B96">
        <w:rPr>
          <w:lang w:val="en-GB"/>
        </w:rPr>
        <w:tab/>
      </w:r>
      <w:r w:rsidRPr="009B4CFC">
        <w:rPr>
          <w:rStyle w:val="Appelnotedebasdep"/>
        </w:rPr>
        <w:footnoteRef/>
      </w:r>
      <w:r>
        <w:rPr>
          <w:lang w:val="en-GB"/>
        </w:rPr>
        <w:tab/>
        <w:t>Ibid., p. 65.</w:t>
      </w:r>
    </w:p>
  </w:footnote>
  <w:footnote w:id="8">
    <w:p w:rsidR="009127D8" w:rsidRPr="00A24B96" w:rsidRDefault="009127D8" w:rsidP="000E3900">
      <w:pPr>
        <w:pStyle w:val="Notedebasdepage"/>
        <w:rPr>
          <w:lang w:val="en-GB"/>
        </w:rPr>
      </w:pPr>
      <w:r w:rsidRPr="00A24B96">
        <w:rPr>
          <w:lang w:val="en-GB"/>
        </w:rPr>
        <w:tab/>
      </w:r>
      <w:r w:rsidRPr="009B4CFC">
        <w:rPr>
          <w:rStyle w:val="Appelnotedebasdep"/>
        </w:rPr>
        <w:footnoteRef/>
      </w:r>
      <w:r>
        <w:rPr>
          <w:lang w:val="en-GB"/>
        </w:rPr>
        <w:tab/>
        <w:t>Ibid., p. 60.</w:t>
      </w:r>
    </w:p>
  </w:footnote>
  <w:footnote w:id="9">
    <w:p w:rsidR="009127D8" w:rsidRPr="00855E03" w:rsidRDefault="009127D8" w:rsidP="000E3900">
      <w:pPr>
        <w:pStyle w:val="Notedebasdepage"/>
        <w:rPr>
          <w:lang w:val="fr-FR"/>
        </w:rPr>
      </w:pPr>
      <w:r w:rsidRPr="00A24B96">
        <w:rPr>
          <w:lang w:val="en-GB"/>
        </w:rPr>
        <w:tab/>
      </w:r>
      <w:r w:rsidRPr="009B4CFC">
        <w:rPr>
          <w:rStyle w:val="Appelnotedebasdep"/>
        </w:rPr>
        <w:footnoteRef/>
      </w:r>
      <w:r w:rsidRPr="00855E03">
        <w:rPr>
          <w:lang w:val="fr-FR"/>
        </w:rPr>
        <w:tab/>
        <w:t>L</w:t>
      </w:r>
      <w:r>
        <w:rPr>
          <w:lang w:val="fr-FR"/>
        </w:rPr>
        <w:t>’</w:t>
      </w:r>
      <w:r w:rsidRPr="00855E03">
        <w:rPr>
          <w:lang w:val="fr-FR"/>
        </w:rPr>
        <w:t>auteure fait référence au rapport d</w:t>
      </w:r>
      <w:r>
        <w:rPr>
          <w:lang w:val="fr-FR"/>
        </w:rPr>
        <w:t>’</w:t>
      </w:r>
      <w:r w:rsidRPr="00855E03">
        <w:rPr>
          <w:lang w:val="fr-FR"/>
        </w:rPr>
        <w:t xml:space="preserve">enquête sur les disparitions à la </w:t>
      </w:r>
      <w:r>
        <w:rPr>
          <w:lang w:val="fr-FR"/>
        </w:rPr>
        <w:t>caserne de Bhairab Nath</w:t>
      </w:r>
      <w:r>
        <w:t xml:space="preserve"> </w:t>
      </w:r>
      <w:r w:rsidRPr="00855E03">
        <w:rPr>
          <w:lang w:val="fr-FR"/>
        </w:rPr>
        <w:t>établi par la Commission nationale des droits de l</w:t>
      </w:r>
      <w:r>
        <w:rPr>
          <w:lang w:val="fr-FR"/>
        </w:rPr>
        <w:t>’</w:t>
      </w:r>
      <w:r w:rsidRPr="00855E03">
        <w:rPr>
          <w:lang w:val="fr-FR"/>
        </w:rPr>
        <w:t>homme à la demande de la Cour s</w:t>
      </w:r>
      <w:r>
        <w:rPr>
          <w:lang w:val="fr-FR"/>
        </w:rPr>
        <w:t>uprême et remis à celle</w:t>
      </w:r>
      <w:r>
        <w:rPr>
          <w:lang w:val="fr-FR"/>
        </w:rPr>
        <w:noBreakHyphen/>
        <w:t>ci le 7 </w:t>
      </w:r>
      <w:r w:rsidRPr="00855E03">
        <w:rPr>
          <w:lang w:val="fr-FR"/>
        </w:rPr>
        <w:t xml:space="preserve">septembre 2009. </w:t>
      </w:r>
    </w:p>
  </w:footnote>
  <w:footnote w:id="10">
    <w:p w:rsidR="009127D8" w:rsidRPr="00855E03" w:rsidRDefault="009127D8" w:rsidP="000E3900">
      <w:pPr>
        <w:pStyle w:val="Notedebasdepage"/>
        <w:rPr>
          <w:lang w:val="fr-FR"/>
        </w:rPr>
      </w:pPr>
      <w:r w:rsidRPr="00855E03">
        <w:rPr>
          <w:lang w:val="fr-FR"/>
        </w:rPr>
        <w:tab/>
      </w:r>
      <w:r w:rsidRPr="009B4CFC">
        <w:rPr>
          <w:rStyle w:val="Appelnotedebasdep"/>
        </w:rPr>
        <w:footnoteRef/>
      </w:r>
      <w:r w:rsidRPr="00855E03">
        <w:rPr>
          <w:lang w:val="fr-FR"/>
        </w:rPr>
        <w:tab/>
        <w:t>L</w:t>
      </w:r>
      <w:r>
        <w:rPr>
          <w:lang w:val="fr-FR"/>
        </w:rPr>
        <w:t>’</w:t>
      </w:r>
      <w:r w:rsidRPr="00855E03">
        <w:rPr>
          <w:lang w:val="fr-FR"/>
        </w:rPr>
        <w:t xml:space="preserve">auteure fait référence au document du </w:t>
      </w:r>
      <w:r>
        <w:rPr>
          <w:lang w:val="fr-FR"/>
        </w:rPr>
        <w:t>Comité international de la Croix-Rouge</w:t>
      </w:r>
      <w:r w:rsidRPr="00855E03">
        <w:rPr>
          <w:lang w:val="fr-FR"/>
        </w:rPr>
        <w:t xml:space="preserve"> intitulé </w:t>
      </w:r>
      <w:r>
        <w:rPr>
          <w:lang w:val="fr-FR"/>
        </w:rPr>
        <w:t>« </w:t>
      </w:r>
      <w:proofErr w:type="spellStart"/>
      <w:r w:rsidR="00783B5B">
        <w:rPr>
          <w:lang w:val="fr-FR"/>
        </w:rPr>
        <w:t>Missing</w:t>
      </w:r>
      <w:proofErr w:type="spellEnd"/>
      <w:r w:rsidR="00783B5B">
        <w:rPr>
          <w:lang w:val="fr-FR"/>
        </w:rPr>
        <w:t xml:space="preserve"> </w:t>
      </w:r>
      <w:proofErr w:type="spellStart"/>
      <w:r w:rsidR="00783B5B">
        <w:rPr>
          <w:lang w:val="fr-FR"/>
        </w:rPr>
        <w:t>persons</w:t>
      </w:r>
      <w:proofErr w:type="spellEnd"/>
      <w:r w:rsidR="00783B5B">
        <w:rPr>
          <w:lang w:val="fr-FR"/>
        </w:rPr>
        <w:t xml:space="preserve"> in </w:t>
      </w:r>
      <w:proofErr w:type="spellStart"/>
      <w:r w:rsidR="00783B5B">
        <w:rPr>
          <w:lang w:val="fr-FR"/>
        </w:rPr>
        <w:t>Nepal</w:t>
      </w:r>
      <w:proofErr w:type="spellEnd"/>
      <w:r w:rsidR="00783B5B">
        <w:rPr>
          <w:lang w:val="fr-FR"/>
        </w:rPr>
        <w:t> :</w:t>
      </w:r>
      <w:r w:rsidRPr="00AE3253">
        <w:rPr>
          <w:lang w:val="fr-FR"/>
        </w:rPr>
        <w:t xml:space="preserve"> The right to know </w:t>
      </w:r>
      <w:r w:rsidRPr="00221EFF">
        <w:rPr>
          <w:lang w:val="fr-FR"/>
        </w:rPr>
        <w:t>»</w:t>
      </w:r>
      <w:r w:rsidRPr="00855E03">
        <w:rPr>
          <w:lang w:val="fr-FR"/>
        </w:rPr>
        <w:t xml:space="preserve">, publié en </w:t>
      </w:r>
      <w:r>
        <w:rPr>
          <w:lang w:val="fr-FR"/>
        </w:rPr>
        <w:t>août </w:t>
      </w:r>
      <w:r w:rsidRPr="00855E03">
        <w:rPr>
          <w:lang w:val="fr-FR"/>
        </w:rPr>
        <w:t>2008, qui contient une liste de nom</w:t>
      </w:r>
      <w:r>
        <w:rPr>
          <w:lang w:val="fr-FR"/>
        </w:rPr>
        <w:t>s</w:t>
      </w:r>
      <w:r w:rsidRPr="00855E03">
        <w:rPr>
          <w:lang w:val="fr-FR"/>
        </w:rPr>
        <w:t xml:space="preserve"> de personnes disparues dans laquelle figure le nom de son mari.</w:t>
      </w:r>
    </w:p>
  </w:footnote>
  <w:footnote w:id="11">
    <w:p w:rsidR="009127D8" w:rsidRPr="00855E03" w:rsidRDefault="009127D8" w:rsidP="000E3900">
      <w:pPr>
        <w:pStyle w:val="Notedebasdepage"/>
        <w:rPr>
          <w:lang w:val="fr-FR"/>
        </w:rPr>
      </w:pPr>
      <w:r w:rsidRPr="00855E03">
        <w:rPr>
          <w:lang w:val="fr-FR"/>
        </w:rPr>
        <w:tab/>
      </w:r>
      <w:r w:rsidRPr="009B4CFC">
        <w:rPr>
          <w:rStyle w:val="Appelnotedebasdep"/>
        </w:rPr>
        <w:footnoteRef/>
      </w:r>
      <w:r w:rsidRPr="00855E03">
        <w:rPr>
          <w:lang w:val="fr-FR"/>
        </w:rPr>
        <w:tab/>
      </w:r>
      <w:r>
        <w:rPr>
          <w:lang w:val="fr-FR"/>
        </w:rPr>
        <w:t>Commission nationale des droits de l’homme, «</w:t>
      </w:r>
      <w:r>
        <w:rPr>
          <w:i/>
          <w:lang w:val="fr-FR"/>
        </w:rPr>
        <w:t> </w:t>
      </w:r>
      <w:r w:rsidRPr="00DE5F0D">
        <w:rPr>
          <w:lang w:val="fr-FR"/>
        </w:rPr>
        <w:t xml:space="preserve">An </w:t>
      </w:r>
      <w:r>
        <w:rPr>
          <w:lang w:val="fr-FR"/>
        </w:rPr>
        <w:t>a</w:t>
      </w:r>
      <w:r w:rsidRPr="00DE5F0D">
        <w:rPr>
          <w:lang w:val="fr-FR"/>
        </w:rPr>
        <w:t>ppeal</w:t>
      </w:r>
      <w:r w:rsidRPr="007A702C">
        <w:rPr>
          <w:i/>
          <w:lang w:val="fr-FR"/>
        </w:rPr>
        <w:t> »</w:t>
      </w:r>
      <w:r>
        <w:rPr>
          <w:i/>
          <w:lang w:val="fr-FR"/>
        </w:rPr>
        <w:t xml:space="preserve">, </w:t>
      </w:r>
      <w:r w:rsidRPr="00DE5F0D">
        <w:rPr>
          <w:lang w:val="fr-FR"/>
        </w:rPr>
        <w:t>Liste</w:t>
      </w:r>
      <w:r>
        <w:rPr>
          <w:lang w:val="fr-FR"/>
        </w:rPr>
        <w:t xml:space="preserve"> de personnes disparues </w:t>
      </w:r>
      <w:r w:rsidRPr="00DE5F0D">
        <w:rPr>
          <w:lang w:val="fr-FR"/>
        </w:rPr>
        <w:t>(2057</w:t>
      </w:r>
      <w:r>
        <w:rPr>
          <w:lang w:val="fr-FR"/>
        </w:rPr>
        <w:noBreakHyphen/>
      </w:r>
      <w:r w:rsidRPr="00DE5F0D">
        <w:rPr>
          <w:lang w:val="fr-FR"/>
        </w:rPr>
        <w:t>2060)</w:t>
      </w:r>
      <w:r>
        <w:rPr>
          <w:lang w:val="fr-FR"/>
        </w:rPr>
        <w:t>, dans laquelle figure le nom du mari de l’auteure</w:t>
      </w:r>
      <w:r w:rsidRPr="00DE5F0D">
        <w:rPr>
          <w:lang w:val="fr-FR"/>
        </w:rPr>
        <w:t>.</w:t>
      </w:r>
      <w:r>
        <w:rPr>
          <w:lang w:val="fr-FR"/>
        </w:rPr>
        <w:t xml:space="preserve"> </w:t>
      </w:r>
    </w:p>
  </w:footnote>
  <w:footnote w:id="12">
    <w:p w:rsidR="009127D8" w:rsidRPr="00855E03" w:rsidRDefault="009127D8" w:rsidP="000E3900">
      <w:pPr>
        <w:pStyle w:val="Notedebasdepage"/>
        <w:rPr>
          <w:lang w:val="fr-FR"/>
        </w:rPr>
      </w:pPr>
      <w:r w:rsidRPr="00855E03">
        <w:rPr>
          <w:lang w:val="fr-FR"/>
        </w:rPr>
        <w:tab/>
      </w:r>
      <w:r w:rsidRPr="009B4CFC">
        <w:rPr>
          <w:rStyle w:val="Appelnotedebasdep"/>
        </w:rPr>
        <w:footnoteRef/>
      </w:r>
      <w:r w:rsidRPr="00855E03">
        <w:rPr>
          <w:lang w:val="fr-FR"/>
        </w:rPr>
        <w:tab/>
        <w:t>L</w:t>
      </w:r>
      <w:r>
        <w:rPr>
          <w:lang w:val="fr-FR"/>
        </w:rPr>
        <w:t>’</w:t>
      </w:r>
      <w:r w:rsidRPr="00855E03">
        <w:rPr>
          <w:lang w:val="fr-FR"/>
        </w:rPr>
        <w:t xml:space="preserve">auteure </w:t>
      </w:r>
      <w:r>
        <w:rPr>
          <w:lang w:val="fr-FR"/>
        </w:rPr>
        <w:t xml:space="preserve">renvoie </w:t>
      </w:r>
      <w:r w:rsidRPr="00855E03">
        <w:rPr>
          <w:lang w:val="fr-FR"/>
        </w:rPr>
        <w:t>au rapport de Human Rights Watch intitulé «</w:t>
      </w:r>
      <w:r>
        <w:rPr>
          <w:lang w:val="fr-FR"/>
        </w:rPr>
        <w:t> </w:t>
      </w:r>
      <w:r w:rsidRPr="00855E03">
        <w:rPr>
          <w:lang w:val="fr-FR"/>
        </w:rPr>
        <w:t>Indifference to duty</w:t>
      </w:r>
      <w:r>
        <w:rPr>
          <w:lang w:val="fr-FR"/>
        </w:rPr>
        <w:t> :</w:t>
      </w:r>
      <w:r w:rsidRPr="00855E03">
        <w:rPr>
          <w:lang w:val="fr-FR"/>
        </w:rPr>
        <w:t xml:space="preserve"> impunity for </w:t>
      </w:r>
      <w:r>
        <w:rPr>
          <w:lang w:val="fr-FR"/>
        </w:rPr>
        <w:t>crimes committed in Nepal », 14 </w:t>
      </w:r>
      <w:r w:rsidRPr="00855E03">
        <w:rPr>
          <w:lang w:val="fr-FR"/>
        </w:rPr>
        <w:t xml:space="preserve">décembre 2010. </w:t>
      </w:r>
    </w:p>
  </w:footnote>
  <w:footnote w:id="13">
    <w:p w:rsidR="009127D8" w:rsidRPr="00761FC6" w:rsidRDefault="009127D8" w:rsidP="000E3900">
      <w:pPr>
        <w:pStyle w:val="Notedebasdepage"/>
        <w:rPr>
          <w:spacing w:val="-1"/>
          <w:lang w:val="fr-FR"/>
        </w:rPr>
      </w:pPr>
      <w:r w:rsidRPr="00855E03">
        <w:rPr>
          <w:lang w:val="fr-FR"/>
        </w:rPr>
        <w:tab/>
      </w:r>
      <w:r w:rsidRPr="009B4CFC">
        <w:rPr>
          <w:rStyle w:val="Appelnotedebasdep"/>
        </w:rPr>
        <w:footnoteRef/>
      </w:r>
      <w:r w:rsidRPr="00855E03">
        <w:rPr>
          <w:lang w:val="fr-FR"/>
        </w:rPr>
        <w:tab/>
      </w:r>
      <w:r w:rsidRPr="00845260">
        <w:rPr>
          <w:spacing w:val="-1"/>
          <w:lang w:val="fr-FR"/>
        </w:rPr>
        <w:t>L</w:t>
      </w:r>
      <w:r>
        <w:rPr>
          <w:spacing w:val="-1"/>
          <w:lang w:val="fr-FR"/>
        </w:rPr>
        <w:t>’</w:t>
      </w:r>
      <w:r w:rsidRPr="00845260">
        <w:rPr>
          <w:spacing w:val="-1"/>
          <w:lang w:val="fr-FR"/>
        </w:rPr>
        <w:t xml:space="preserve">auteure renvoie </w:t>
      </w:r>
      <w:r>
        <w:rPr>
          <w:spacing w:val="-1"/>
          <w:lang w:val="fr-FR"/>
        </w:rPr>
        <w:t xml:space="preserve">à une note technique </w:t>
      </w:r>
      <w:r w:rsidRPr="00845260">
        <w:rPr>
          <w:spacing w:val="-1"/>
          <w:lang w:val="fr-FR"/>
        </w:rPr>
        <w:t>du HCDH</w:t>
      </w:r>
      <w:r>
        <w:rPr>
          <w:spacing w:val="-1"/>
          <w:lang w:val="fr-FR"/>
        </w:rPr>
        <w:t xml:space="preserve"> intitulée </w:t>
      </w:r>
      <w:r>
        <w:rPr>
          <w:spacing w:val="-1"/>
          <w:szCs w:val="18"/>
          <w:lang w:val="fr-FR"/>
        </w:rPr>
        <w:t>« </w:t>
      </w:r>
      <w:r w:rsidRPr="00761FC6">
        <w:rPr>
          <w:spacing w:val="-1"/>
          <w:szCs w:val="18"/>
          <w:lang w:val="fr-FR"/>
        </w:rPr>
        <w:t>The Nepal Act on the Commission on Investigation of Disappeared Persons, Truth and Reconciliation, 2071 (2014) − as Gazetted 21 May</w:t>
      </w:r>
      <w:r>
        <w:rPr>
          <w:spacing w:val="-1"/>
          <w:szCs w:val="18"/>
          <w:lang w:val="fr-FR"/>
        </w:rPr>
        <w:t> </w:t>
      </w:r>
      <w:r w:rsidRPr="00761FC6">
        <w:rPr>
          <w:spacing w:val="-1"/>
          <w:szCs w:val="18"/>
          <w:lang w:val="fr-FR"/>
        </w:rPr>
        <w:t>2014</w:t>
      </w:r>
      <w:r>
        <w:rPr>
          <w:spacing w:val="-1"/>
          <w:szCs w:val="18"/>
          <w:lang w:val="fr-FR"/>
        </w:rPr>
        <w:t> »</w:t>
      </w:r>
      <w:r w:rsidRPr="00761FC6">
        <w:rPr>
          <w:spacing w:val="-1"/>
          <w:szCs w:val="18"/>
          <w:lang w:val="fr-FR"/>
        </w:rPr>
        <w:t xml:space="preserve"> et à un communiqué de presse du HCDH en date du 4 juillet 2014 intitulé </w:t>
      </w:r>
      <w:r>
        <w:rPr>
          <w:spacing w:val="-1"/>
          <w:szCs w:val="18"/>
          <w:lang w:val="fr-FR"/>
        </w:rPr>
        <w:t>« </w:t>
      </w:r>
      <w:r w:rsidRPr="00761FC6">
        <w:rPr>
          <w:spacing w:val="-1"/>
          <w:szCs w:val="18"/>
          <w:lang w:val="fr-FR"/>
        </w:rPr>
        <w:t>Nepal : truth-seeking legislation risks further entrenching impunity, alert United Nations rights experts</w:t>
      </w:r>
      <w:r>
        <w:rPr>
          <w:spacing w:val="-1"/>
          <w:szCs w:val="18"/>
          <w:lang w:val="fr-FR"/>
        </w:rPr>
        <w:t> »</w:t>
      </w:r>
      <w:r w:rsidRPr="00761FC6">
        <w:rPr>
          <w:spacing w:val="-1"/>
          <w:szCs w:val="18"/>
          <w:lang w:val="fr-FR"/>
        </w:rPr>
        <w:t xml:space="preserve">. </w:t>
      </w:r>
    </w:p>
  </w:footnote>
  <w:footnote w:id="14">
    <w:p w:rsidR="009127D8" w:rsidRPr="00855E03" w:rsidRDefault="009127D8" w:rsidP="000E3900">
      <w:pPr>
        <w:pStyle w:val="Notedebasdepage"/>
        <w:rPr>
          <w:lang w:val="fr-FR"/>
        </w:rPr>
      </w:pPr>
      <w:r w:rsidRPr="00855E03">
        <w:rPr>
          <w:lang w:val="fr-FR"/>
        </w:rPr>
        <w:tab/>
      </w:r>
      <w:r w:rsidRPr="009B4CFC">
        <w:rPr>
          <w:rStyle w:val="Appelnotedebasdep"/>
        </w:rPr>
        <w:footnoteRef/>
      </w:r>
      <w:r w:rsidRPr="00855E03">
        <w:rPr>
          <w:lang w:val="fr-FR"/>
        </w:rPr>
        <w:tab/>
      </w:r>
      <w:r w:rsidRPr="00855E03">
        <w:rPr>
          <w:szCs w:val="18"/>
          <w:lang w:val="fr-FR"/>
        </w:rPr>
        <w:t>Voir la communication n</w:t>
      </w:r>
      <w:r w:rsidRPr="005F776A">
        <w:rPr>
          <w:szCs w:val="18"/>
          <w:vertAlign w:val="superscript"/>
          <w:lang w:val="fr-FR"/>
        </w:rPr>
        <w:t>o</w:t>
      </w:r>
      <w:r w:rsidRPr="00855E03">
        <w:rPr>
          <w:szCs w:val="18"/>
          <w:lang w:val="fr-FR"/>
        </w:rPr>
        <w:t xml:space="preserve"> 1761/2008, </w:t>
      </w:r>
      <w:r w:rsidRPr="00855E03">
        <w:rPr>
          <w:i/>
          <w:szCs w:val="18"/>
          <w:lang w:val="fr-FR"/>
        </w:rPr>
        <w:t xml:space="preserve">Giri </w:t>
      </w:r>
      <w:r w:rsidRPr="00855E03">
        <w:rPr>
          <w:szCs w:val="18"/>
          <w:lang w:val="fr-FR"/>
        </w:rPr>
        <w:t>c.</w:t>
      </w:r>
      <w:r>
        <w:rPr>
          <w:i/>
          <w:szCs w:val="18"/>
          <w:lang w:val="fr-FR"/>
        </w:rPr>
        <w:t> </w:t>
      </w:r>
      <w:r w:rsidRPr="00855E03">
        <w:rPr>
          <w:i/>
          <w:szCs w:val="18"/>
          <w:lang w:val="fr-FR"/>
        </w:rPr>
        <w:t>Népal</w:t>
      </w:r>
      <w:r>
        <w:rPr>
          <w:szCs w:val="18"/>
          <w:lang w:val="fr-FR"/>
        </w:rPr>
        <w:t>, constatations adoptées le 24 </w:t>
      </w:r>
      <w:r w:rsidRPr="00855E03">
        <w:rPr>
          <w:szCs w:val="18"/>
          <w:lang w:val="fr-FR"/>
        </w:rPr>
        <w:t>mars 2011, par. 6.3.</w:t>
      </w:r>
      <w:r w:rsidRPr="00855E03">
        <w:rPr>
          <w:lang w:val="fr-FR"/>
        </w:rPr>
        <w:t xml:space="preserve"> </w:t>
      </w:r>
    </w:p>
  </w:footnote>
  <w:footnote w:id="15">
    <w:p w:rsidR="009127D8" w:rsidRPr="00855E03" w:rsidRDefault="009127D8" w:rsidP="000E3900">
      <w:pPr>
        <w:pStyle w:val="Notedebasdepage"/>
        <w:rPr>
          <w:lang w:val="fr-FR"/>
        </w:rPr>
      </w:pPr>
      <w:r w:rsidRPr="00855E03">
        <w:rPr>
          <w:lang w:val="fr-FR"/>
        </w:rPr>
        <w:tab/>
      </w:r>
      <w:r w:rsidRPr="009B4CFC">
        <w:rPr>
          <w:rStyle w:val="Appelnotedebasdep"/>
        </w:rPr>
        <w:footnoteRef/>
      </w:r>
      <w:r w:rsidRPr="00855E03">
        <w:rPr>
          <w:lang w:val="fr-FR"/>
        </w:rPr>
        <w:tab/>
      </w:r>
      <w:r w:rsidRPr="00855E03">
        <w:rPr>
          <w:szCs w:val="18"/>
          <w:lang w:val="fr-FR"/>
        </w:rPr>
        <w:t xml:space="preserve">Voir la communication </w:t>
      </w:r>
      <w:r w:rsidRPr="00E5327E">
        <w:rPr>
          <w:rFonts w:eastAsia="MS Mincho"/>
          <w:szCs w:val="18"/>
          <w:lang w:val="fr-FR"/>
        </w:rPr>
        <w:t>n</w:t>
      </w:r>
      <w:r w:rsidRPr="00E5327E">
        <w:rPr>
          <w:rFonts w:eastAsia="MS Mincho"/>
          <w:szCs w:val="18"/>
          <w:vertAlign w:val="superscript"/>
          <w:lang w:val="fr-FR"/>
        </w:rPr>
        <w:t>o</w:t>
      </w:r>
      <w:r>
        <w:rPr>
          <w:szCs w:val="18"/>
          <w:lang w:val="fr-FR"/>
        </w:rPr>
        <w:t> </w:t>
      </w:r>
      <w:r w:rsidRPr="00855E03">
        <w:rPr>
          <w:szCs w:val="18"/>
          <w:lang w:val="fr-FR"/>
        </w:rPr>
        <w:t xml:space="preserve">2038/2011, </w:t>
      </w:r>
      <w:r w:rsidRPr="00855E03">
        <w:rPr>
          <w:i/>
          <w:szCs w:val="18"/>
          <w:lang w:val="fr-FR"/>
        </w:rPr>
        <w:t xml:space="preserve">Tharu et consorts </w:t>
      </w:r>
      <w:r w:rsidRPr="00855E03">
        <w:rPr>
          <w:szCs w:val="18"/>
          <w:lang w:val="fr-FR"/>
        </w:rPr>
        <w:t>c.</w:t>
      </w:r>
      <w:r>
        <w:rPr>
          <w:i/>
          <w:szCs w:val="18"/>
          <w:lang w:val="fr-FR"/>
        </w:rPr>
        <w:t> </w:t>
      </w:r>
      <w:r w:rsidRPr="00855E03">
        <w:rPr>
          <w:i/>
          <w:szCs w:val="18"/>
          <w:lang w:val="fr-FR"/>
        </w:rPr>
        <w:t>Népal</w:t>
      </w:r>
      <w:r w:rsidRPr="00855E03">
        <w:rPr>
          <w:szCs w:val="18"/>
          <w:lang w:val="fr-FR"/>
        </w:rPr>
        <w:t>, constatations a</w:t>
      </w:r>
      <w:r>
        <w:rPr>
          <w:szCs w:val="18"/>
          <w:lang w:val="fr-FR"/>
        </w:rPr>
        <w:t>doptées le 3 juillet 2015, par. </w:t>
      </w:r>
      <w:r w:rsidRPr="00855E03">
        <w:rPr>
          <w:szCs w:val="18"/>
          <w:lang w:val="fr-FR"/>
        </w:rPr>
        <w:t>9.3.</w:t>
      </w:r>
      <w:r w:rsidRPr="00855E03">
        <w:rPr>
          <w:lang w:val="fr-FR"/>
        </w:rPr>
        <w:t xml:space="preserve"> </w:t>
      </w:r>
    </w:p>
  </w:footnote>
  <w:footnote w:id="16">
    <w:p w:rsidR="009127D8" w:rsidRPr="00855E03" w:rsidRDefault="009127D8" w:rsidP="000E3900">
      <w:pPr>
        <w:pStyle w:val="Notedebasdepage"/>
        <w:rPr>
          <w:lang w:val="fr-FR"/>
        </w:rPr>
      </w:pPr>
      <w:r w:rsidRPr="00855E03">
        <w:rPr>
          <w:lang w:val="fr-FR"/>
        </w:rPr>
        <w:tab/>
      </w:r>
      <w:r w:rsidRPr="009B4CFC">
        <w:rPr>
          <w:rStyle w:val="Appelnotedebasdep"/>
        </w:rPr>
        <w:footnoteRef/>
      </w:r>
      <w:r w:rsidRPr="00855E03">
        <w:rPr>
          <w:lang w:val="fr-FR"/>
        </w:rPr>
        <w:tab/>
        <w:t xml:space="preserve">Voir les </w:t>
      </w:r>
      <w:r w:rsidRPr="00855E03">
        <w:rPr>
          <w:lang w:val="fr-FR" w:eastAsia="en-GB"/>
        </w:rPr>
        <w:t xml:space="preserve">communications </w:t>
      </w:r>
      <w:r w:rsidRPr="00E5327E">
        <w:rPr>
          <w:rFonts w:eastAsia="MS Mincho"/>
          <w:lang w:val="fr-FR" w:eastAsia="en-GB"/>
        </w:rPr>
        <w:t>n</w:t>
      </w:r>
      <w:r w:rsidRPr="00E5327E">
        <w:rPr>
          <w:rFonts w:eastAsia="MS Mincho"/>
          <w:vertAlign w:val="superscript"/>
          <w:lang w:val="fr-FR" w:eastAsia="en-GB"/>
        </w:rPr>
        <w:t>o</w:t>
      </w:r>
      <w:r>
        <w:rPr>
          <w:lang w:val="fr-FR" w:eastAsia="en-GB"/>
        </w:rPr>
        <w:t> </w:t>
      </w:r>
      <w:r w:rsidRPr="00855E03">
        <w:rPr>
          <w:lang w:val="fr-FR" w:eastAsia="en-GB"/>
        </w:rPr>
        <w:t xml:space="preserve">1422/2005, </w:t>
      </w:r>
      <w:r w:rsidRPr="00855E03">
        <w:rPr>
          <w:i/>
          <w:lang w:val="fr-FR" w:eastAsia="en-GB"/>
        </w:rPr>
        <w:t xml:space="preserve">El Hassy </w:t>
      </w:r>
      <w:r w:rsidRPr="00855E03">
        <w:rPr>
          <w:lang w:val="fr-FR" w:eastAsia="en-GB"/>
        </w:rPr>
        <w:t>c.</w:t>
      </w:r>
      <w:r w:rsidRPr="00855E03">
        <w:rPr>
          <w:i/>
          <w:lang w:val="fr-FR" w:eastAsia="en-GB"/>
        </w:rPr>
        <w:t xml:space="preserve"> Jamahiriya arabe l</w:t>
      </w:r>
      <w:r>
        <w:rPr>
          <w:i/>
          <w:lang w:val="fr-FR" w:eastAsia="en-GB"/>
        </w:rPr>
        <w:t>i</w:t>
      </w:r>
      <w:r w:rsidRPr="00855E03">
        <w:rPr>
          <w:i/>
          <w:lang w:val="fr-FR" w:eastAsia="en-GB"/>
        </w:rPr>
        <w:t>b</w:t>
      </w:r>
      <w:r>
        <w:rPr>
          <w:i/>
          <w:lang w:val="fr-FR" w:eastAsia="en-GB"/>
        </w:rPr>
        <w:t>y</w:t>
      </w:r>
      <w:r w:rsidRPr="00855E03">
        <w:rPr>
          <w:i/>
          <w:lang w:val="fr-FR" w:eastAsia="en-GB"/>
        </w:rPr>
        <w:t>enne</w:t>
      </w:r>
      <w:r>
        <w:rPr>
          <w:lang w:val="fr-FR" w:eastAsia="en-GB"/>
        </w:rPr>
        <w:t>, constatations adoptées le 24 </w:t>
      </w:r>
      <w:r w:rsidRPr="00855E03">
        <w:rPr>
          <w:lang w:val="fr-FR" w:eastAsia="en-GB"/>
        </w:rPr>
        <w:t>octobre 2007, par. 6.7</w:t>
      </w:r>
      <w:r>
        <w:rPr>
          <w:lang w:val="fr-FR" w:eastAsia="en-GB"/>
        </w:rPr>
        <w:t> ;</w:t>
      </w:r>
      <w:r w:rsidRPr="00855E03">
        <w:rPr>
          <w:lang w:val="fr-FR" w:eastAsia="en-GB"/>
        </w:rPr>
        <w:t xml:space="preserve"> </w:t>
      </w:r>
      <w:r w:rsidRPr="00E5327E">
        <w:rPr>
          <w:rFonts w:eastAsia="MS Mincho"/>
          <w:lang w:val="fr-FR" w:eastAsia="en-GB"/>
        </w:rPr>
        <w:t>n</w:t>
      </w:r>
      <w:r w:rsidRPr="00E5327E">
        <w:rPr>
          <w:rFonts w:eastAsia="MS Mincho"/>
          <w:vertAlign w:val="superscript"/>
          <w:lang w:val="fr-FR" w:eastAsia="en-GB"/>
        </w:rPr>
        <w:t>o</w:t>
      </w:r>
      <w:r>
        <w:rPr>
          <w:lang w:val="fr-FR" w:eastAsia="en-GB"/>
        </w:rPr>
        <w:t> </w:t>
      </w:r>
      <w:r w:rsidRPr="00855E03">
        <w:rPr>
          <w:lang w:val="fr-FR" w:eastAsia="en-GB"/>
        </w:rPr>
        <w:t xml:space="preserve">1297/2004, </w:t>
      </w:r>
      <w:r w:rsidRPr="00855E03">
        <w:rPr>
          <w:i/>
          <w:lang w:val="fr-FR" w:eastAsia="en-GB"/>
        </w:rPr>
        <w:t xml:space="preserve">Medjnoune </w:t>
      </w:r>
      <w:r w:rsidRPr="00855E03">
        <w:rPr>
          <w:lang w:val="fr-FR" w:eastAsia="en-GB"/>
        </w:rPr>
        <w:t>c.</w:t>
      </w:r>
      <w:r>
        <w:rPr>
          <w:i/>
          <w:lang w:val="fr-FR" w:eastAsia="en-GB"/>
        </w:rPr>
        <w:t> </w:t>
      </w:r>
      <w:r w:rsidRPr="00855E03">
        <w:rPr>
          <w:i/>
          <w:lang w:val="fr-FR" w:eastAsia="en-GB"/>
        </w:rPr>
        <w:t>Algérie</w:t>
      </w:r>
      <w:r>
        <w:rPr>
          <w:lang w:val="fr-FR" w:eastAsia="en-GB"/>
        </w:rPr>
        <w:t>, constatations adoptées le 14 </w:t>
      </w:r>
      <w:r w:rsidRPr="00855E03">
        <w:rPr>
          <w:lang w:val="fr-FR" w:eastAsia="en-GB"/>
        </w:rPr>
        <w:t>juillet</w:t>
      </w:r>
      <w:r>
        <w:rPr>
          <w:lang w:val="fr-FR" w:eastAsia="en-GB"/>
        </w:rPr>
        <w:t xml:space="preserve"> </w:t>
      </w:r>
      <w:r w:rsidRPr="00855E03">
        <w:rPr>
          <w:lang w:val="fr-FR" w:eastAsia="en-GB"/>
        </w:rPr>
        <w:t>2006, par. 8.3</w:t>
      </w:r>
      <w:r>
        <w:rPr>
          <w:lang w:val="fr-FR" w:eastAsia="en-GB"/>
        </w:rPr>
        <w:t> ;</w:t>
      </w:r>
      <w:r w:rsidRPr="00855E03">
        <w:rPr>
          <w:lang w:val="fr-FR" w:eastAsia="en-GB"/>
        </w:rPr>
        <w:t xml:space="preserve"> et </w:t>
      </w:r>
      <w:r w:rsidRPr="00E5327E">
        <w:rPr>
          <w:rFonts w:eastAsia="MS Mincho"/>
          <w:lang w:val="fr-FR" w:eastAsia="en-GB"/>
        </w:rPr>
        <w:t>n</w:t>
      </w:r>
      <w:r w:rsidRPr="00E5327E">
        <w:rPr>
          <w:rFonts w:eastAsia="MS Mincho"/>
          <w:vertAlign w:val="superscript"/>
          <w:lang w:val="fr-FR" w:eastAsia="en-GB"/>
        </w:rPr>
        <w:t>o</w:t>
      </w:r>
      <w:r>
        <w:rPr>
          <w:lang w:val="fr-FR" w:eastAsia="en-GB"/>
        </w:rPr>
        <w:t> </w:t>
      </w:r>
      <w:r w:rsidRPr="00855E03">
        <w:rPr>
          <w:lang w:val="fr-FR" w:eastAsia="en-GB"/>
        </w:rPr>
        <w:t xml:space="preserve">1804/2008, </w:t>
      </w:r>
      <w:r w:rsidRPr="00855E03">
        <w:rPr>
          <w:i/>
          <w:lang w:val="fr-FR" w:eastAsia="en-GB"/>
        </w:rPr>
        <w:t xml:space="preserve">Il Khwildy </w:t>
      </w:r>
      <w:r w:rsidRPr="00855E03">
        <w:rPr>
          <w:lang w:val="fr-FR" w:eastAsia="en-GB"/>
        </w:rPr>
        <w:t>c.</w:t>
      </w:r>
      <w:r w:rsidRPr="00855E03">
        <w:rPr>
          <w:i/>
          <w:lang w:val="fr-FR" w:eastAsia="en-GB"/>
        </w:rPr>
        <w:t xml:space="preserve"> Libye</w:t>
      </w:r>
      <w:r w:rsidRPr="00855E03">
        <w:rPr>
          <w:lang w:val="fr-FR" w:eastAsia="en-GB"/>
        </w:rPr>
        <w:t>, constatations adoptées le 1</w:t>
      </w:r>
      <w:r w:rsidRPr="00855E03">
        <w:rPr>
          <w:vertAlign w:val="superscript"/>
          <w:lang w:val="fr-FR" w:eastAsia="en-GB"/>
        </w:rPr>
        <w:t>er</w:t>
      </w:r>
      <w:r>
        <w:rPr>
          <w:lang w:val="fr-FR" w:eastAsia="en-GB"/>
        </w:rPr>
        <w:t> </w:t>
      </w:r>
      <w:r w:rsidRPr="00855E03">
        <w:rPr>
          <w:lang w:val="fr-FR" w:eastAsia="en-GB"/>
        </w:rPr>
        <w:t>novembre</w:t>
      </w:r>
      <w:r>
        <w:rPr>
          <w:lang w:val="fr-FR" w:eastAsia="en-GB"/>
        </w:rPr>
        <w:t xml:space="preserve"> </w:t>
      </w:r>
      <w:r w:rsidRPr="00855E03">
        <w:rPr>
          <w:lang w:val="fr-FR" w:eastAsia="en-GB"/>
        </w:rPr>
        <w:t xml:space="preserve">2012, par. 7.2. </w:t>
      </w:r>
    </w:p>
  </w:footnote>
  <w:footnote w:id="17">
    <w:p w:rsidR="009127D8" w:rsidRPr="00E5327E" w:rsidRDefault="009127D8" w:rsidP="000E3900">
      <w:pPr>
        <w:pStyle w:val="Notedebasdepage"/>
        <w:rPr>
          <w:spacing w:val="-2"/>
          <w:lang w:val="fr-FR"/>
        </w:rPr>
      </w:pPr>
      <w:r w:rsidRPr="00855E03">
        <w:rPr>
          <w:lang w:val="fr-FR"/>
        </w:rPr>
        <w:tab/>
      </w:r>
      <w:r w:rsidRPr="009B4CFC">
        <w:rPr>
          <w:rStyle w:val="Appelnotedebasdep"/>
        </w:rPr>
        <w:footnoteRef/>
      </w:r>
      <w:r w:rsidRPr="00855E03">
        <w:rPr>
          <w:lang w:val="fr-FR"/>
        </w:rPr>
        <w:tab/>
      </w:r>
      <w:r w:rsidRPr="00E5327E">
        <w:rPr>
          <w:spacing w:val="-2"/>
          <w:lang w:val="fr-FR"/>
        </w:rPr>
        <w:t xml:space="preserve">Voir les communications </w:t>
      </w:r>
      <w:r w:rsidRPr="00E5327E">
        <w:rPr>
          <w:rFonts w:eastAsia="MS Mincho"/>
          <w:spacing w:val="-2"/>
          <w:lang w:val="fr-FR"/>
        </w:rPr>
        <w:t>n</w:t>
      </w:r>
      <w:r w:rsidRPr="00E5327E">
        <w:rPr>
          <w:rFonts w:eastAsia="MS Mincho"/>
          <w:spacing w:val="-2"/>
          <w:vertAlign w:val="superscript"/>
          <w:lang w:val="fr-FR"/>
        </w:rPr>
        <w:t>o</w:t>
      </w:r>
      <w:r w:rsidRPr="00E5327E">
        <w:rPr>
          <w:spacing w:val="-2"/>
          <w:lang w:val="fr-FR"/>
        </w:rPr>
        <w:t xml:space="preserve"> 2000/2010, </w:t>
      </w:r>
      <w:r w:rsidRPr="00E5327E">
        <w:rPr>
          <w:i/>
          <w:spacing w:val="-2"/>
          <w:lang w:val="fr-FR"/>
        </w:rPr>
        <w:t xml:space="preserve">Katwal </w:t>
      </w:r>
      <w:r w:rsidRPr="00E5327E">
        <w:rPr>
          <w:spacing w:val="-2"/>
          <w:lang w:val="fr-FR"/>
        </w:rPr>
        <w:t>c.</w:t>
      </w:r>
      <w:r>
        <w:rPr>
          <w:i/>
          <w:spacing w:val="-2"/>
          <w:lang w:val="fr-FR"/>
        </w:rPr>
        <w:t> </w:t>
      </w:r>
      <w:r w:rsidRPr="00E5327E">
        <w:rPr>
          <w:i/>
          <w:spacing w:val="-2"/>
          <w:lang w:val="fr-FR"/>
        </w:rPr>
        <w:t>Népal</w:t>
      </w:r>
      <w:r w:rsidRPr="00E5327E">
        <w:rPr>
          <w:spacing w:val="-2"/>
          <w:lang w:val="fr-FR"/>
        </w:rPr>
        <w:t xml:space="preserve">, </w:t>
      </w:r>
      <w:r w:rsidRPr="00E5327E">
        <w:rPr>
          <w:spacing w:val="-2"/>
          <w:lang w:val="fr-FR" w:eastAsia="en-GB"/>
        </w:rPr>
        <w:t xml:space="preserve">constatations adoptées le </w:t>
      </w:r>
      <w:r w:rsidRPr="00E5327E">
        <w:rPr>
          <w:spacing w:val="-2"/>
          <w:lang w:val="fr-FR"/>
        </w:rPr>
        <w:t>1</w:t>
      </w:r>
      <w:r w:rsidRPr="00E5327E">
        <w:rPr>
          <w:spacing w:val="-2"/>
          <w:vertAlign w:val="superscript"/>
          <w:lang w:val="fr-FR"/>
        </w:rPr>
        <w:t>er</w:t>
      </w:r>
      <w:r w:rsidRPr="00E5327E">
        <w:rPr>
          <w:spacing w:val="-2"/>
          <w:lang w:val="fr-FR"/>
        </w:rPr>
        <w:t> avril</w:t>
      </w:r>
      <w:r>
        <w:rPr>
          <w:spacing w:val="-2"/>
          <w:lang w:val="fr-FR"/>
        </w:rPr>
        <w:t xml:space="preserve"> </w:t>
      </w:r>
      <w:r w:rsidRPr="00E5327E">
        <w:rPr>
          <w:spacing w:val="-2"/>
          <w:lang w:val="fr-FR"/>
        </w:rPr>
        <w:t>2015, par. 11.3</w:t>
      </w:r>
      <w:r>
        <w:rPr>
          <w:spacing w:val="-2"/>
          <w:lang w:val="fr-FR"/>
        </w:rPr>
        <w:t> ;</w:t>
      </w:r>
      <w:r w:rsidRPr="00E5327E">
        <w:rPr>
          <w:spacing w:val="-2"/>
          <w:lang w:val="fr-FR"/>
        </w:rPr>
        <w:t xml:space="preserve"> et </w:t>
      </w:r>
      <w:r w:rsidRPr="00E5327E">
        <w:rPr>
          <w:rFonts w:eastAsia="MS Mincho"/>
          <w:spacing w:val="-2"/>
          <w:lang w:val="fr-FR"/>
        </w:rPr>
        <w:t>n</w:t>
      </w:r>
      <w:r w:rsidRPr="00E5327E">
        <w:rPr>
          <w:rFonts w:eastAsia="MS Mincho"/>
          <w:spacing w:val="-2"/>
          <w:vertAlign w:val="superscript"/>
          <w:lang w:val="fr-FR"/>
        </w:rPr>
        <w:t>o</w:t>
      </w:r>
      <w:r w:rsidRPr="00E5327E">
        <w:rPr>
          <w:spacing w:val="-2"/>
          <w:lang w:val="fr-FR"/>
        </w:rPr>
        <w:t xml:space="preserve"> 2134/2012, </w:t>
      </w:r>
      <w:r>
        <w:rPr>
          <w:i/>
        </w:rPr>
        <w:t>Sernas et consorts</w:t>
      </w:r>
      <w:r w:rsidRPr="00E5327E">
        <w:rPr>
          <w:i/>
          <w:spacing w:val="-2"/>
          <w:lang w:val="fr-FR"/>
        </w:rPr>
        <w:t xml:space="preserve"> </w:t>
      </w:r>
      <w:r w:rsidRPr="00E5327E">
        <w:rPr>
          <w:spacing w:val="-2"/>
          <w:lang w:val="fr-FR"/>
        </w:rPr>
        <w:t>c</w:t>
      </w:r>
      <w:r>
        <w:rPr>
          <w:i/>
          <w:spacing w:val="-2"/>
          <w:lang w:val="fr-FR"/>
        </w:rPr>
        <w:t>. </w:t>
      </w:r>
      <w:r w:rsidRPr="00E5327E">
        <w:rPr>
          <w:i/>
          <w:spacing w:val="-2"/>
          <w:lang w:val="fr-FR"/>
        </w:rPr>
        <w:t>Colombie</w:t>
      </w:r>
      <w:r w:rsidRPr="00E5327E">
        <w:rPr>
          <w:spacing w:val="-2"/>
          <w:lang w:val="fr-FR"/>
        </w:rPr>
        <w:t xml:space="preserve">, </w:t>
      </w:r>
      <w:r w:rsidRPr="00E5327E">
        <w:rPr>
          <w:spacing w:val="-2"/>
          <w:lang w:val="fr-FR" w:eastAsia="en-GB"/>
        </w:rPr>
        <w:t xml:space="preserve">constatations adoptées le </w:t>
      </w:r>
      <w:r w:rsidRPr="00E5327E">
        <w:rPr>
          <w:spacing w:val="-2"/>
          <w:lang w:val="fr-FR"/>
        </w:rPr>
        <w:t>9 juillet</w:t>
      </w:r>
      <w:r>
        <w:rPr>
          <w:spacing w:val="-2"/>
          <w:lang w:val="fr-FR"/>
        </w:rPr>
        <w:t xml:space="preserve"> </w:t>
      </w:r>
      <w:r w:rsidRPr="00E5327E">
        <w:rPr>
          <w:spacing w:val="-2"/>
          <w:lang w:val="fr-FR"/>
        </w:rPr>
        <w:t>2015, par. 9.4.</w:t>
      </w:r>
    </w:p>
  </w:footnote>
  <w:footnote w:id="18">
    <w:p w:rsidR="009127D8" w:rsidRPr="00855E03" w:rsidRDefault="009127D8" w:rsidP="000E3900">
      <w:pPr>
        <w:pStyle w:val="Notedebasdepage"/>
        <w:rPr>
          <w:lang w:val="fr-FR"/>
        </w:rPr>
      </w:pPr>
      <w:r w:rsidRPr="00855E03">
        <w:rPr>
          <w:lang w:val="fr-FR"/>
        </w:rPr>
        <w:tab/>
      </w:r>
      <w:r w:rsidRPr="009B4CFC">
        <w:rPr>
          <w:rStyle w:val="Appelnotedebasdep"/>
        </w:rPr>
        <w:footnoteRef/>
      </w:r>
      <w:r w:rsidRPr="00855E03">
        <w:rPr>
          <w:lang w:val="fr-FR"/>
        </w:rPr>
        <w:tab/>
        <w:t xml:space="preserve">Voir la communication </w:t>
      </w:r>
      <w:r w:rsidRPr="00E5327E">
        <w:rPr>
          <w:rFonts w:eastAsia="MS Mincho"/>
          <w:lang w:val="fr-FR"/>
        </w:rPr>
        <w:t>n</w:t>
      </w:r>
      <w:r w:rsidRPr="00E5327E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855E03">
        <w:rPr>
          <w:lang w:val="fr-FR"/>
        </w:rPr>
        <w:t xml:space="preserve">1913/2009, </w:t>
      </w:r>
      <w:r w:rsidRPr="00855E03">
        <w:rPr>
          <w:i/>
          <w:lang w:val="fr-FR"/>
        </w:rPr>
        <w:t xml:space="preserve">Abushaala </w:t>
      </w:r>
      <w:r w:rsidRPr="00855E03">
        <w:rPr>
          <w:lang w:val="fr-FR"/>
        </w:rPr>
        <w:t>c.</w:t>
      </w:r>
      <w:r>
        <w:rPr>
          <w:i/>
          <w:lang w:val="fr-FR"/>
        </w:rPr>
        <w:t> </w:t>
      </w:r>
      <w:r w:rsidRPr="00855E03">
        <w:rPr>
          <w:i/>
          <w:lang w:val="fr-FR"/>
        </w:rPr>
        <w:t>Libye</w:t>
      </w:r>
      <w:r w:rsidRPr="00855E03">
        <w:rPr>
          <w:lang w:val="fr-FR"/>
        </w:rPr>
        <w:t xml:space="preserve">, </w:t>
      </w:r>
      <w:r w:rsidRPr="00855E03">
        <w:rPr>
          <w:lang w:val="fr-FR" w:eastAsia="en-GB"/>
        </w:rPr>
        <w:t xml:space="preserve">constatations adoptées le </w:t>
      </w:r>
      <w:r>
        <w:rPr>
          <w:lang w:val="fr-FR"/>
        </w:rPr>
        <w:t>18 </w:t>
      </w:r>
      <w:r w:rsidRPr="00855E03">
        <w:rPr>
          <w:lang w:val="fr-FR"/>
        </w:rPr>
        <w:t>mars</w:t>
      </w:r>
      <w:r>
        <w:rPr>
          <w:lang w:val="fr-FR"/>
        </w:rPr>
        <w:t> </w:t>
      </w:r>
      <w:r w:rsidRPr="00855E03">
        <w:rPr>
          <w:lang w:val="fr-FR"/>
        </w:rPr>
        <w:t>2013, par. 6.2.</w:t>
      </w:r>
    </w:p>
  </w:footnote>
  <w:footnote w:id="19">
    <w:p w:rsidR="009127D8" w:rsidRPr="00855E03" w:rsidRDefault="009127D8" w:rsidP="000E3900">
      <w:pPr>
        <w:pStyle w:val="Notedebasdepage"/>
        <w:rPr>
          <w:lang w:val="fr-FR"/>
        </w:rPr>
      </w:pPr>
      <w:r w:rsidRPr="00855E03">
        <w:rPr>
          <w:lang w:val="fr-FR"/>
        </w:rPr>
        <w:tab/>
      </w:r>
      <w:r w:rsidRPr="009B4CFC">
        <w:rPr>
          <w:rStyle w:val="Appelnotedebasdep"/>
        </w:rPr>
        <w:footnoteRef/>
      </w:r>
      <w:r w:rsidRPr="00855E03">
        <w:rPr>
          <w:lang w:val="fr-FR"/>
        </w:rPr>
        <w:tab/>
        <w:t xml:space="preserve">Voir les communications </w:t>
      </w:r>
      <w:r w:rsidRPr="00E5327E">
        <w:rPr>
          <w:rFonts w:eastAsia="MS Mincho"/>
          <w:lang w:val="fr-FR"/>
        </w:rPr>
        <w:t>n</w:t>
      </w:r>
      <w:r w:rsidRPr="00E5327E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855E03">
        <w:rPr>
          <w:lang w:val="fr-FR"/>
        </w:rPr>
        <w:t xml:space="preserve">2164/2012, </w:t>
      </w:r>
      <w:r w:rsidRPr="00855E03">
        <w:rPr>
          <w:i/>
          <w:lang w:val="fr-FR"/>
        </w:rPr>
        <w:t xml:space="preserve">Basnet </w:t>
      </w:r>
      <w:r w:rsidRPr="00855E03">
        <w:rPr>
          <w:lang w:val="fr-FR"/>
        </w:rPr>
        <w:t>c.</w:t>
      </w:r>
      <w:r>
        <w:rPr>
          <w:i/>
          <w:lang w:val="fr-FR"/>
        </w:rPr>
        <w:t> </w:t>
      </w:r>
      <w:r w:rsidRPr="00855E03">
        <w:rPr>
          <w:i/>
          <w:lang w:val="fr-FR"/>
        </w:rPr>
        <w:t>Népal</w:t>
      </w:r>
      <w:r>
        <w:rPr>
          <w:lang w:val="fr-FR"/>
        </w:rPr>
        <w:t>, constatations adoptées le 12 juillet 2016, par. </w:t>
      </w:r>
      <w:r w:rsidRPr="00855E03">
        <w:rPr>
          <w:lang w:val="fr-FR"/>
        </w:rPr>
        <w:t>10.9</w:t>
      </w:r>
      <w:r>
        <w:rPr>
          <w:lang w:val="fr-FR"/>
        </w:rPr>
        <w:t> ;</w:t>
      </w:r>
      <w:r w:rsidRPr="00855E03">
        <w:rPr>
          <w:lang w:val="fr-FR"/>
        </w:rPr>
        <w:t xml:space="preserve"> </w:t>
      </w:r>
      <w:r w:rsidRPr="00E5327E">
        <w:rPr>
          <w:rFonts w:eastAsia="MS Mincho"/>
          <w:lang w:val="fr-FR"/>
        </w:rPr>
        <w:t>n</w:t>
      </w:r>
      <w:r w:rsidRPr="00E5327E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855E03">
        <w:rPr>
          <w:lang w:val="fr-FR"/>
        </w:rPr>
        <w:t xml:space="preserve">2038/2011, </w:t>
      </w:r>
      <w:r w:rsidRPr="00855E03">
        <w:rPr>
          <w:i/>
          <w:lang w:val="fr-FR"/>
        </w:rPr>
        <w:t>Tharu et consorts</w:t>
      </w:r>
      <w:r>
        <w:rPr>
          <w:i/>
          <w:lang w:val="fr-FR"/>
        </w:rPr>
        <w:t xml:space="preserve"> </w:t>
      </w:r>
      <w:r w:rsidRPr="00855E03">
        <w:rPr>
          <w:lang w:val="fr-FR"/>
        </w:rPr>
        <w:t>c.</w:t>
      </w:r>
      <w:r>
        <w:rPr>
          <w:i/>
          <w:lang w:val="fr-FR"/>
        </w:rPr>
        <w:t> </w:t>
      </w:r>
      <w:r w:rsidRPr="00855E03">
        <w:rPr>
          <w:i/>
          <w:lang w:val="fr-FR"/>
        </w:rPr>
        <w:t>Népal</w:t>
      </w:r>
      <w:r>
        <w:rPr>
          <w:lang w:val="fr-FR"/>
        </w:rPr>
        <w:t>, constatations adoptées le 3 juillet 2015, par. </w:t>
      </w:r>
      <w:r w:rsidRPr="00855E03">
        <w:rPr>
          <w:lang w:val="fr-FR"/>
        </w:rPr>
        <w:t>10.9</w:t>
      </w:r>
      <w:r>
        <w:rPr>
          <w:lang w:val="fr-FR"/>
        </w:rPr>
        <w:t> ;</w:t>
      </w:r>
      <w:r w:rsidRPr="00855E03">
        <w:rPr>
          <w:lang w:val="fr-FR"/>
        </w:rPr>
        <w:t xml:space="preserve"> et </w:t>
      </w:r>
      <w:r w:rsidRPr="00E5327E">
        <w:rPr>
          <w:rFonts w:eastAsia="MS Mincho"/>
          <w:lang w:val="fr-FR"/>
        </w:rPr>
        <w:t>n</w:t>
      </w:r>
      <w:r w:rsidRPr="00E5327E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855E03">
        <w:rPr>
          <w:lang w:val="fr-FR"/>
        </w:rPr>
        <w:t xml:space="preserve">2134/2012, </w:t>
      </w:r>
      <w:r>
        <w:rPr>
          <w:i/>
        </w:rPr>
        <w:t>Sernas et consorts</w:t>
      </w:r>
      <w:r w:rsidRPr="00855E03">
        <w:rPr>
          <w:i/>
          <w:lang w:val="fr-FR"/>
        </w:rPr>
        <w:t xml:space="preserve"> </w:t>
      </w:r>
      <w:r w:rsidRPr="00855E03">
        <w:rPr>
          <w:lang w:val="fr-FR"/>
        </w:rPr>
        <w:t>c.</w:t>
      </w:r>
      <w:r>
        <w:rPr>
          <w:i/>
          <w:lang w:val="fr-FR"/>
        </w:rPr>
        <w:t> </w:t>
      </w:r>
      <w:r w:rsidRPr="00855E03">
        <w:rPr>
          <w:i/>
          <w:lang w:val="fr-FR"/>
        </w:rPr>
        <w:t>Colombie</w:t>
      </w:r>
      <w:r>
        <w:rPr>
          <w:lang w:val="fr-FR"/>
        </w:rPr>
        <w:t>, par. </w:t>
      </w:r>
      <w:r w:rsidRPr="00855E03">
        <w:rPr>
          <w:lang w:val="fr-FR"/>
        </w:rPr>
        <w:t>9.5.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D8" w:rsidRPr="000E3900" w:rsidRDefault="008122F6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BD01EF">
      <w:t>CCPR/C/119/D/2184/2012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D8" w:rsidRPr="000E3900" w:rsidRDefault="008122F6" w:rsidP="000E3900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D01EF">
      <w:t>CCPR/C/119/D/2184/2012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3C6B78"/>
    <w:multiLevelType w:val="hybridMultilevel"/>
    <w:tmpl w:val="94A2B9F8"/>
    <w:lvl w:ilvl="0" w:tplc="493630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FE"/>
    <w:rsid w:val="00017F94"/>
    <w:rsid w:val="00023842"/>
    <w:rsid w:val="000334F9"/>
    <w:rsid w:val="0007796D"/>
    <w:rsid w:val="00084A27"/>
    <w:rsid w:val="000B7790"/>
    <w:rsid w:val="000C2225"/>
    <w:rsid w:val="000E3900"/>
    <w:rsid w:val="00111F2F"/>
    <w:rsid w:val="0014365E"/>
    <w:rsid w:val="00161E1E"/>
    <w:rsid w:val="00176178"/>
    <w:rsid w:val="001B379B"/>
    <w:rsid w:val="001B4A09"/>
    <w:rsid w:val="001D08DF"/>
    <w:rsid w:val="001F525A"/>
    <w:rsid w:val="00221EFF"/>
    <w:rsid w:val="00223272"/>
    <w:rsid w:val="0024779E"/>
    <w:rsid w:val="002B7BC7"/>
    <w:rsid w:val="002E2D46"/>
    <w:rsid w:val="00301646"/>
    <w:rsid w:val="0032225A"/>
    <w:rsid w:val="003402F1"/>
    <w:rsid w:val="00351332"/>
    <w:rsid w:val="00396A32"/>
    <w:rsid w:val="003A6E96"/>
    <w:rsid w:val="00446FE5"/>
    <w:rsid w:val="00452396"/>
    <w:rsid w:val="0050536F"/>
    <w:rsid w:val="005505B7"/>
    <w:rsid w:val="00553432"/>
    <w:rsid w:val="00573BE5"/>
    <w:rsid w:val="00586ED3"/>
    <w:rsid w:val="00596AA9"/>
    <w:rsid w:val="005A23E6"/>
    <w:rsid w:val="005D2BC4"/>
    <w:rsid w:val="005E6BC7"/>
    <w:rsid w:val="005F7839"/>
    <w:rsid w:val="006023F2"/>
    <w:rsid w:val="006F4BFE"/>
    <w:rsid w:val="006F7144"/>
    <w:rsid w:val="006F71EA"/>
    <w:rsid w:val="00715367"/>
    <w:rsid w:val="0071601D"/>
    <w:rsid w:val="00783B5B"/>
    <w:rsid w:val="00793E85"/>
    <w:rsid w:val="007A611C"/>
    <w:rsid w:val="007A62E6"/>
    <w:rsid w:val="007E2032"/>
    <w:rsid w:val="0080684C"/>
    <w:rsid w:val="008122F6"/>
    <w:rsid w:val="00825331"/>
    <w:rsid w:val="008560DB"/>
    <w:rsid w:val="00871C75"/>
    <w:rsid w:val="008776DC"/>
    <w:rsid w:val="008F1DB5"/>
    <w:rsid w:val="009127D8"/>
    <w:rsid w:val="009705C8"/>
    <w:rsid w:val="00976855"/>
    <w:rsid w:val="009B1E6C"/>
    <w:rsid w:val="009E2C6A"/>
    <w:rsid w:val="00A9151D"/>
    <w:rsid w:val="00AA6A35"/>
    <w:rsid w:val="00AC3823"/>
    <w:rsid w:val="00AE323C"/>
    <w:rsid w:val="00B00181"/>
    <w:rsid w:val="00B35985"/>
    <w:rsid w:val="00B765F7"/>
    <w:rsid w:val="00BA0CA9"/>
    <w:rsid w:val="00BC51D7"/>
    <w:rsid w:val="00BD01EF"/>
    <w:rsid w:val="00BE518C"/>
    <w:rsid w:val="00C01ACF"/>
    <w:rsid w:val="00C02897"/>
    <w:rsid w:val="00C1460B"/>
    <w:rsid w:val="00CA451D"/>
    <w:rsid w:val="00CA7BC4"/>
    <w:rsid w:val="00CF1D6D"/>
    <w:rsid w:val="00D05667"/>
    <w:rsid w:val="00D313CC"/>
    <w:rsid w:val="00D3439C"/>
    <w:rsid w:val="00D44EF3"/>
    <w:rsid w:val="00D83177"/>
    <w:rsid w:val="00DB1831"/>
    <w:rsid w:val="00DD20EE"/>
    <w:rsid w:val="00DD3BFD"/>
    <w:rsid w:val="00DF4507"/>
    <w:rsid w:val="00DF6678"/>
    <w:rsid w:val="00E85C42"/>
    <w:rsid w:val="00EC30D5"/>
    <w:rsid w:val="00EE1BD4"/>
    <w:rsid w:val="00F12152"/>
    <w:rsid w:val="00F63C84"/>
    <w:rsid w:val="00F6519C"/>
    <w:rsid w:val="00F660DF"/>
    <w:rsid w:val="00F95C08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5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A9151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A9151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93E85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93E85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93E85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93E85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93E85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93E85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93E85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A9151D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A9151D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A9151D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A9151D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A9151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9151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A9151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9151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9151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9151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A9151D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A9151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A9151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A9151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A9151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9151D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A9151D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A9151D"/>
    <w:pPr>
      <w:numPr>
        <w:numId w:val="16"/>
      </w:numPr>
      <w:spacing w:after="120"/>
      <w:ind w:right="1134"/>
      <w:jc w:val="both"/>
    </w:pPr>
  </w:style>
  <w:style w:type="character" w:styleId="Appelnotedebasdep">
    <w:name w:val="footnote reference"/>
    <w:aliases w:val="4_G,ftref,BVI fnr,16 Point,Superscript 6 Point,Footnote,Footnote symbol,Footnote Refernece,Texto de nota al pie,Fußnotenzeichen_Raxen,Footnote number,Footnotes refss,Style 10,referencia nota al pie,Footnote text,callout"/>
    <w:basedOn w:val="Policepardfaut"/>
    <w:qFormat/>
    <w:rsid w:val="00A9151D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A9151D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A9151D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A9151D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A9151D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A9151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A9151D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A9151D"/>
  </w:style>
  <w:style w:type="character" w:customStyle="1" w:styleId="NotedefinCar">
    <w:name w:val="Note de fin Car"/>
    <w:aliases w:val="2_G Car"/>
    <w:basedOn w:val="Policepardfaut"/>
    <w:link w:val="Notedefin"/>
    <w:rsid w:val="00A9151D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A9151D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E8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93E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93E8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93E85"/>
    <w:rPr>
      <w:rFonts w:ascii="Times New Roman" w:eastAsiaTheme="minorHAnsi" w:hAnsi="Times New Roman" w:cs="Times New Roman"/>
      <w:b/>
      <w:sz w:val="20"/>
      <w:szCs w:val="20"/>
      <w:lang w:eastAsia="en-US"/>
    </w:rPr>
  </w:style>
  <w:style w:type="character" w:customStyle="1" w:styleId="SingleTxtGChar">
    <w:name w:val="_ Single Txt_G Char"/>
    <w:link w:val="SingleTxtG"/>
    <w:rsid w:val="005E6BC7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5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A9151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A9151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93E85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93E85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93E85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93E85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93E85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93E85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93E85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A9151D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A9151D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A9151D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A9151D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A9151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9151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A9151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9151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9151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9151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A9151D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A9151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A9151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A9151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A9151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9151D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A9151D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A9151D"/>
    <w:pPr>
      <w:numPr>
        <w:numId w:val="16"/>
      </w:numPr>
      <w:spacing w:after="120"/>
      <w:ind w:right="1134"/>
      <w:jc w:val="both"/>
    </w:pPr>
  </w:style>
  <w:style w:type="character" w:styleId="Appelnotedebasdep">
    <w:name w:val="footnote reference"/>
    <w:aliases w:val="4_G,ftref,BVI fnr,16 Point,Superscript 6 Point,Footnote,Footnote symbol,Footnote Refernece,Texto de nota al pie,Fußnotenzeichen_Raxen,Footnote number,Footnotes refss,Style 10,referencia nota al pie,Footnote text,callout"/>
    <w:basedOn w:val="Policepardfaut"/>
    <w:qFormat/>
    <w:rsid w:val="00A9151D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A9151D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A9151D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A9151D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A9151D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A9151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A9151D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A9151D"/>
  </w:style>
  <w:style w:type="character" w:customStyle="1" w:styleId="NotedefinCar">
    <w:name w:val="Note de fin Car"/>
    <w:aliases w:val="2_G Car"/>
    <w:basedOn w:val="Policepardfaut"/>
    <w:link w:val="Notedefin"/>
    <w:rsid w:val="00A9151D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A9151D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E8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93E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93E8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93E85"/>
    <w:rPr>
      <w:rFonts w:ascii="Times New Roman" w:eastAsiaTheme="minorHAnsi" w:hAnsi="Times New Roman" w:cs="Times New Roman"/>
      <w:b/>
      <w:sz w:val="20"/>
      <w:szCs w:val="20"/>
      <w:lang w:eastAsia="en-US"/>
    </w:rPr>
  </w:style>
  <w:style w:type="character" w:customStyle="1" w:styleId="SingleTxtGChar">
    <w:name w:val="_ Single Txt_G Char"/>
    <w:link w:val="SingleTxtG"/>
    <w:rsid w:val="005E6BC7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13</Pages>
  <Words>7667</Words>
  <Characters>42172</Characters>
  <Application>Microsoft Office Word</Application>
  <DocSecurity>0</DocSecurity>
  <Lines>351</Lines>
  <Paragraphs>99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CCPR/C/119/D/2184/2012</vt:lpstr>
    </vt:vector>
  </TitlesOfParts>
  <Company>DCM</Company>
  <LinksUpToDate>false</LinksUpToDate>
  <CharactersWithSpaces>49740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CCPR/C/119/D/2184/2012</dc:title>
  <dc:creator>Dariche Maud</dc:creator>
  <cp:lastModifiedBy>ONU</cp:lastModifiedBy>
  <cp:revision>3</cp:revision>
  <cp:lastPrinted>2017-05-17T06:08:00Z</cp:lastPrinted>
  <dcterms:created xsi:type="dcterms:W3CDTF">2017-05-17T06:08:00Z</dcterms:created>
  <dcterms:modified xsi:type="dcterms:W3CDTF">2017-05-17T06:09:00Z</dcterms:modified>
</cp:coreProperties>
</file>