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6A0E6B" w:rsidTr="00684327">
        <w:trPr>
          <w:trHeight w:hRule="exact" w:val="851"/>
        </w:trPr>
        <w:tc>
          <w:tcPr>
            <w:tcW w:w="1280" w:type="dxa"/>
            <w:tcBorders>
              <w:bottom w:val="single" w:sz="4" w:space="0" w:color="auto"/>
            </w:tcBorders>
          </w:tcPr>
          <w:p w:rsidR="006621F5" w:rsidRPr="006A0E6B" w:rsidRDefault="006621F5" w:rsidP="00684327">
            <w:pPr>
              <w:pStyle w:val="H23GC"/>
            </w:pPr>
            <w:bookmarkStart w:id="0" w:name="_GoBack"/>
            <w:bookmarkEnd w:id="0"/>
          </w:p>
        </w:tc>
        <w:tc>
          <w:tcPr>
            <w:tcW w:w="2273" w:type="dxa"/>
            <w:tcBorders>
              <w:bottom w:val="single" w:sz="4" w:space="0" w:color="auto"/>
            </w:tcBorders>
            <w:vAlign w:val="bottom"/>
          </w:tcPr>
          <w:p w:rsidR="006621F5" w:rsidRPr="006A0E6B" w:rsidRDefault="006621F5" w:rsidP="00684327">
            <w:pPr>
              <w:spacing w:after="80" w:line="300" w:lineRule="exact"/>
              <w:rPr>
                <w:rFonts w:ascii="Time New Roman" w:eastAsia="黑体" w:hAnsi="Time New Roman" w:hint="eastAsia"/>
                <w:sz w:val="28"/>
              </w:rPr>
            </w:pPr>
            <w:r w:rsidRPr="006A0E6B">
              <w:rPr>
                <w:rFonts w:ascii="宋体" w:eastAsia="黑体" w:hAnsi="宋体" w:cs="宋体" w:hint="eastAsia"/>
                <w:sz w:val="28"/>
              </w:rPr>
              <w:t>联</w:t>
            </w:r>
            <w:r w:rsidRPr="006A0E6B">
              <w:rPr>
                <w:rFonts w:ascii="Time New Roman" w:eastAsia="黑体" w:hAnsi="Time New Roman" w:hint="eastAsia"/>
                <w:sz w:val="28"/>
              </w:rPr>
              <w:t xml:space="preserve"> </w:t>
            </w:r>
            <w:r w:rsidRPr="006A0E6B">
              <w:rPr>
                <w:rFonts w:ascii="宋体" w:eastAsia="黑体" w:hAnsi="宋体" w:cs="宋体" w:hint="eastAsia"/>
                <w:sz w:val="28"/>
              </w:rPr>
              <w:t>合</w:t>
            </w:r>
            <w:r w:rsidRPr="006A0E6B">
              <w:rPr>
                <w:rFonts w:ascii="Time New Roman" w:eastAsia="黑体" w:hAnsi="Time New Roman" w:hint="eastAsia"/>
                <w:sz w:val="28"/>
              </w:rPr>
              <w:t xml:space="preserve"> </w:t>
            </w:r>
            <w:r w:rsidRPr="006A0E6B">
              <w:rPr>
                <w:rFonts w:ascii="宋体" w:eastAsia="黑体" w:hAnsi="宋体" w:cs="宋体" w:hint="eastAsia"/>
                <w:sz w:val="28"/>
              </w:rPr>
              <w:t>国</w:t>
            </w:r>
          </w:p>
        </w:tc>
        <w:tc>
          <w:tcPr>
            <w:tcW w:w="6086" w:type="dxa"/>
            <w:gridSpan w:val="2"/>
            <w:tcBorders>
              <w:bottom w:val="single" w:sz="4" w:space="0" w:color="auto"/>
            </w:tcBorders>
            <w:vAlign w:val="bottom"/>
          </w:tcPr>
          <w:p w:rsidR="006621F5" w:rsidRPr="006A0E6B" w:rsidRDefault="006A0E6B" w:rsidP="00684327">
            <w:pPr>
              <w:spacing w:line="240" w:lineRule="atLeast"/>
              <w:jc w:val="right"/>
              <w:rPr>
                <w:sz w:val="20"/>
                <w:szCs w:val="21"/>
              </w:rPr>
            </w:pPr>
            <w:r>
              <w:rPr>
                <w:sz w:val="40"/>
                <w:szCs w:val="21"/>
              </w:rPr>
              <w:t>CERD</w:t>
            </w:r>
            <w:r w:rsidRPr="006A0E6B">
              <w:rPr>
                <w:sz w:val="20"/>
                <w:szCs w:val="21"/>
              </w:rPr>
              <w:t>/</w:t>
            </w:r>
            <w:r>
              <w:rPr>
                <w:sz w:val="20"/>
                <w:szCs w:val="21"/>
              </w:rPr>
              <w:t>C</w:t>
            </w:r>
            <w:r w:rsidRPr="006A0E6B">
              <w:rPr>
                <w:sz w:val="20"/>
                <w:szCs w:val="21"/>
              </w:rPr>
              <w:t>/</w:t>
            </w:r>
            <w:r>
              <w:rPr>
                <w:sz w:val="20"/>
                <w:szCs w:val="21"/>
              </w:rPr>
              <w:t>JOR</w:t>
            </w:r>
            <w:r w:rsidRPr="006A0E6B">
              <w:rPr>
                <w:sz w:val="20"/>
                <w:szCs w:val="21"/>
              </w:rPr>
              <w:t>/</w:t>
            </w:r>
            <w:r>
              <w:rPr>
                <w:sz w:val="20"/>
                <w:szCs w:val="21"/>
              </w:rPr>
              <w:t>CO</w:t>
            </w:r>
            <w:r w:rsidRPr="006A0E6B">
              <w:rPr>
                <w:sz w:val="20"/>
                <w:szCs w:val="21"/>
              </w:rPr>
              <w:t>/</w:t>
            </w:r>
            <w:r>
              <w:rPr>
                <w:sz w:val="20"/>
                <w:szCs w:val="21"/>
              </w:rPr>
              <w:t>18</w:t>
            </w:r>
            <w:r w:rsidRPr="006A0E6B">
              <w:rPr>
                <w:sz w:val="20"/>
                <w:szCs w:val="21"/>
              </w:rPr>
              <w:t>-</w:t>
            </w:r>
            <w:r>
              <w:rPr>
                <w:sz w:val="20"/>
                <w:szCs w:val="21"/>
              </w:rPr>
              <w:t>2</w:t>
            </w:r>
            <w:r w:rsidRPr="006A0E6B">
              <w:rPr>
                <w:sz w:val="20"/>
                <w:szCs w:val="21"/>
              </w:rPr>
              <w:t>0</w:t>
            </w:r>
          </w:p>
        </w:tc>
      </w:tr>
      <w:tr w:rsidR="006621F5" w:rsidRPr="006A0E6B" w:rsidTr="00684327">
        <w:trPr>
          <w:trHeight w:hRule="exact" w:val="2835"/>
        </w:trPr>
        <w:tc>
          <w:tcPr>
            <w:tcW w:w="1280" w:type="dxa"/>
            <w:tcBorders>
              <w:top w:val="single" w:sz="4" w:space="0" w:color="auto"/>
              <w:bottom w:val="single" w:sz="12" w:space="0" w:color="auto"/>
            </w:tcBorders>
          </w:tcPr>
          <w:p w:rsidR="006621F5" w:rsidRPr="006A0E6B" w:rsidRDefault="006621F5" w:rsidP="00684327">
            <w:pPr>
              <w:spacing w:line="120" w:lineRule="atLeast"/>
              <w:rPr>
                <w:sz w:val="10"/>
                <w:szCs w:val="10"/>
              </w:rPr>
            </w:pPr>
          </w:p>
          <w:p w:rsidR="006621F5" w:rsidRPr="006A0E6B" w:rsidRDefault="006621F5" w:rsidP="00684327">
            <w:pPr>
              <w:spacing w:line="120" w:lineRule="atLeast"/>
              <w:rPr>
                <w:sz w:val="10"/>
                <w:szCs w:val="10"/>
              </w:rPr>
            </w:pPr>
            <w:r w:rsidRPr="006A0E6B">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Pr="006A0E6B" w:rsidRDefault="006621F5" w:rsidP="00684327">
            <w:pPr>
              <w:spacing w:before="120" w:line="240" w:lineRule="auto"/>
              <w:rPr>
                <w:rFonts w:ascii="Time New Roman" w:eastAsia="黑体" w:hAnsi="Time New Roman" w:hint="eastAsia"/>
                <w:sz w:val="34"/>
                <w:szCs w:val="34"/>
              </w:rPr>
            </w:pPr>
            <w:r w:rsidRPr="006A0E6B">
              <w:rPr>
                <w:rFonts w:ascii="Time New Roman" w:eastAsia="黑体" w:hAnsi="Time New Roman" w:hint="eastAsia"/>
                <w:sz w:val="34"/>
                <w:szCs w:val="34"/>
              </w:rPr>
              <w:t>消除一切形式</w:t>
            </w:r>
            <w:r w:rsidRPr="006A0E6B">
              <w:rPr>
                <w:rFonts w:ascii="Time New Roman" w:eastAsia="黑体" w:hAnsi="Time New Roman" w:hint="eastAsia"/>
                <w:sz w:val="34"/>
                <w:szCs w:val="34"/>
              </w:rPr>
              <w:br/>
            </w:r>
            <w:r w:rsidRPr="006A0E6B">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6A0E6B" w:rsidRDefault="006A0E6B" w:rsidP="00684327">
            <w:pPr>
              <w:spacing w:before="240" w:line="240" w:lineRule="atLeast"/>
              <w:rPr>
                <w:sz w:val="20"/>
              </w:rPr>
            </w:pPr>
            <w:r>
              <w:rPr>
                <w:sz w:val="20"/>
              </w:rPr>
              <w:t>Distr.: General</w:t>
            </w:r>
          </w:p>
          <w:p w:rsidR="006621F5" w:rsidRPr="006A0E6B" w:rsidRDefault="006A0E6B" w:rsidP="00684327">
            <w:pPr>
              <w:spacing w:line="240" w:lineRule="atLeast"/>
              <w:rPr>
                <w:sz w:val="20"/>
              </w:rPr>
            </w:pPr>
            <w:r>
              <w:rPr>
                <w:sz w:val="20"/>
              </w:rPr>
              <w:t>26</w:t>
            </w:r>
            <w:r w:rsidRPr="006A0E6B">
              <w:rPr>
                <w:sz w:val="20"/>
              </w:rPr>
              <w:t xml:space="preserve"> </w:t>
            </w:r>
            <w:r>
              <w:rPr>
                <w:sz w:val="20"/>
              </w:rPr>
              <w:t>December</w:t>
            </w:r>
            <w:r w:rsidR="006D1FBC" w:rsidRPr="006A0E6B">
              <w:rPr>
                <w:sz w:val="20"/>
              </w:rPr>
              <w:t xml:space="preserve"> </w:t>
            </w:r>
            <w:r>
              <w:rPr>
                <w:sz w:val="20"/>
              </w:rPr>
              <w:t>2</w:t>
            </w:r>
            <w:r w:rsidR="006D1FBC" w:rsidRPr="006A0E6B">
              <w:rPr>
                <w:sz w:val="20"/>
              </w:rPr>
              <w:t>0</w:t>
            </w:r>
            <w:r>
              <w:rPr>
                <w:sz w:val="20"/>
              </w:rPr>
              <w:t>1</w:t>
            </w:r>
            <w:r>
              <w:rPr>
                <w:rFonts w:hint="eastAsia"/>
                <w:sz w:val="20"/>
              </w:rPr>
              <w:t>7</w:t>
            </w:r>
          </w:p>
          <w:p w:rsidR="006621F5" w:rsidRPr="006A0E6B" w:rsidRDefault="006A0E6B" w:rsidP="00684327">
            <w:pPr>
              <w:spacing w:line="240" w:lineRule="atLeast"/>
              <w:rPr>
                <w:sz w:val="20"/>
              </w:rPr>
            </w:pPr>
            <w:r>
              <w:rPr>
                <w:sz w:val="20"/>
              </w:rPr>
              <w:t>Chinese</w:t>
            </w:r>
            <w:r w:rsidR="006621F5" w:rsidRPr="006A0E6B">
              <w:rPr>
                <w:sz w:val="20"/>
              </w:rPr>
              <w:t xml:space="preserve"> </w:t>
            </w:r>
          </w:p>
          <w:p w:rsidR="006621F5" w:rsidRPr="006A0E6B" w:rsidRDefault="006A0E6B" w:rsidP="00684327">
            <w:pPr>
              <w:spacing w:line="240" w:lineRule="atLeast"/>
            </w:pPr>
            <w:r>
              <w:rPr>
                <w:sz w:val="20"/>
              </w:rPr>
              <w:t>Original: English</w:t>
            </w:r>
          </w:p>
        </w:tc>
      </w:tr>
    </w:tbl>
    <w:p w:rsidR="006A0E6B" w:rsidRPr="006A0E6B" w:rsidRDefault="006A0E6B" w:rsidP="002F77F8">
      <w:pPr>
        <w:pStyle w:val="SingleTxtGC"/>
        <w:spacing w:before="120" w:after="0"/>
        <w:ind w:left="0"/>
        <w:rPr>
          <w:rFonts w:ascii="Time New Roman" w:eastAsia="黑体" w:hAnsi="Time New Roman"/>
          <w:bCs/>
          <w:sz w:val="24"/>
          <w:szCs w:val="24"/>
        </w:rPr>
      </w:pPr>
      <w:r w:rsidRPr="006A0E6B">
        <w:rPr>
          <w:rFonts w:ascii="Time New Roman" w:eastAsia="黑体" w:hAnsi="Time New Roman"/>
          <w:bCs/>
          <w:sz w:val="24"/>
          <w:szCs w:val="24"/>
        </w:rPr>
        <w:t>消除种族歧视委员会</w:t>
      </w:r>
    </w:p>
    <w:p w:rsidR="006A0E6B" w:rsidRPr="006A0E6B" w:rsidRDefault="006A0E6B" w:rsidP="006A0E6B">
      <w:pPr>
        <w:pStyle w:val="HChGC"/>
      </w:pPr>
      <w:r w:rsidRPr="006A0E6B">
        <w:tab/>
      </w:r>
      <w:r w:rsidRPr="006A0E6B">
        <w:tab/>
      </w:r>
      <w:r w:rsidRPr="006A0E6B">
        <w:t>关于约旦第十八至第二十次合并定期报告的结论性意见</w:t>
      </w:r>
      <w:r w:rsidRPr="006A0E6B">
        <w:rPr>
          <w:rStyle w:val="a8"/>
          <w:rFonts w:eastAsia="黑体"/>
          <w:position w:val="4"/>
          <w:sz w:val="28"/>
          <w:vertAlign w:val="baseline"/>
        </w:rPr>
        <w:footnoteReference w:customMarkFollows="1" w:id="2"/>
        <w:t>*</w:t>
      </w:r>
    </w:p>
    <w:p w:rsidR="006A0E6B" w:rsidRPr="0059644D" w:rsidRDefault="006A0E6B" w:rsidP="006A0E6B">
      <w:pPr>
        <w:pStyle w:val="SingleTxtGC"/>
      </w:pPr>
      <w:r w:rsidRPr="0059644D">
        <w:t xml:space="preserve">1. </w:t>
      </w:r>
      <w:r w:rsidR="0059644D" w:rsidRPr="0059644D">
        <w:t xml:space="preserve"> </w:t>
      </w:r>
      <w:r w:rsidRPr="0059644D">
        <w:t>委员会在</w:t>
      </w:r>
      <w:r w:rsidRPr="0059644D">
        <w:t>2017</w:t>
      </w:r>
      <w:r w:rsidRPr="0059644D">
        <w:t>年</w:t>
      </w:r>
      <w:r w:rsidRPr="0059644D">
        <w:t>11</w:t>
      </w:r>
      <w:r w:rsidRPr="0059644D">
        <w:t>月</w:t>
      </w:r>
      <w:r w:rsidRPr="0059644D">
        <w:t>23</w:t>
      </w:r>
      <w:r w:rsidRPr="0059644D">
        <w:t>日和</w:t>
      </w:r>
      <w:r w:rsidRPr="0059644D">
        <w:t>24</w:t>
      </w:r>
      <w:r w:rsidRPr="0059644D">
        <w:t>日举行的第</w:t>
      </w:r>
      <w:r w:rsidRPr="0059644D">
        <w:t>2592</w:t>
      </w:r>
      <w:r w:rsidRPr="0059644D">
        <w:t>和</w:t>
      </w:r>
      <w:r w:rsidRPr="0059644D">
        <w:t>2593</w:t>
      </w:r>
      <w:r w:rsidRPr="0059644D">
        <w:t>次会议</w:t>
      </w:r>
      <w:r w:rsidRPr="0059644D">
        <w:t>(</w:t>
      </w:r>
      <w:r w:rsidRPr="0059644D">
        <w:t>见</w:t>
      </w:r>
      <w:r w:rsidRPr="0059644D">
        <w:t>CERD/C/SR.2592</w:t>
      </w:r>
      <w:r w:rsidRPr="0059644D">
        <w:t>和</w:t>
      </w:r>
      <w:r w:rsidRPr="0059644D">
        <w:t>2593)</w:t>
      </w:r>
      <w:r w:rsidRPr="0059644D">
        <w:t>上审议了约旦以一份文件提交的第十八至第二十次合并定期报告</w:t>
      </w:r>
      <w:r w:rsidRPr="0059644D">
        <w:t>(CERD/C/JOR/18-20)</w:t>
      </w:r>
      <w:r w:rsidRPr="0059644D">
        <w:t>。委员会在</w:t>
      </w:r>
      <w:r w:rsidRPr="0059644D">
        <w:t>12</w:t>
      </w:r>
      <w:r w:rsidRPr="0059644D">
        <w:t>月</w:t>
      </w:r>
      <w:r w:rsidRPr="0059644D">
        <w:t>4</w:t>
      </w:r>
      <w:r w:rsidRPr="0059644D">
        <w:t>日举行的第</w:t>
      </w:r>
      <w:r w:rsidRPr="0059644D">
        <w:t>2605</w:t>
      </w:r>
      <w:r w:rsidRPr="0059644D">
        <w:t>次会议上通过了以下结论性意见。</w:t>
      </w:r>
    </w:p>
    <w:p w:rsidR="006A0E6B" w:rsidRPr="0059644D" w:rsidRDefault="006A0E6B" w:rsidP="006A0E6B">
      <w:pPr>
        <w:pStyle w:val="H1GC"/>
      </w:pPr>
      <w:r w:rsidRPr="0059644D">
        <w:tab/>
        <w:t>A.</w:t>
      </w:r>
      <w:r w:rsidRPr="0059644D">
        <w:tab/>
      </w:r>
      <w:r w:rsidRPr="0059644D">
        <w:t>导言</w:t>
      </w:r>
    </w:p>
    <w:p w:rsidR="006A0E6B" w:rsidRPr="0059644D" w:rsidRDefault="006A0E6B" w:rsidP="0059644D">
      <w:pPr>
        <w:pStyle w:val="SingleTxtGC"/>
      </w:pPr>
      <w:r w:rsidRPr="0059644D">
        <w:t>2.</w:t>
      </w:r>
      <w:r w:rsidR="0059644D" w:rsidRPr="0059644D">
        <w:t xml:space="preserve">  </w:t>
      </w:r>
      <w:r w:rsidRPr="0059644D">
        <w:t>委员会欢迎缔约国提交第十八次至第二十次合并定期报告</w:t>
      </w:r>
      <w:r w:rsidRPr="0059644D">
        <w:rPr>
          <w:rFonts w:hint="eastAsia"/>
        </w:rPr>
        <w:t>，尽管有些迟。报告</w:t>
      </w:r>
      <w:r w:rsidRPr="0059644D">
        <w:t>对委员会以往结论性意见</w:t>
      </w:r>
      <w:r w:rsidRPr="0059644D">
        <w:rPr>
          <w:rFonts w:hint="eastAsia"/>
        </w:rPr>
        <w:t>所表示的</w:t>
      </w:r>
      <w:r w:rsidRPr="0059644D">
        <w:t>关切</w:t>
      </w:r>
      <w:r w:rsidRPr="0059644D">
        <w:rPr>
          <w:rFonts w:hint="eastAsia"/>
        </w:rPr>
        <w:t>作出了</w:t>
      </w:r>
      <w:r w:rsidRPr="0059644D">
        <w:t>答复。委员会欢迎与缔约国代表团</w:t>
      </w:r>
      <w:r w:rsidRPr="0059644D">
        <w:rPr>
          <w:rFonts w:hint="eastAsia"/>
        </w:rPr>
        <w:t>举</w:t>
      </w:r>
      <w:r w:rsidRPr="0059644D">
        <w:t>行开诚布公和建设性对话。</w:t>
      </w:r>
    </w:p>
    <w:p w:rsidR="006A0E6B" w:rsidRPr="0059644D" w:rsidRDefault="006A0E6B" w:rsidP="006A0E6B">
      <w:pPr>
        <w:pStyle w:val="H1GC"/>
      </w:pPr>
      <w:r w:rsidRPr="0059644D">
        <w:tab/>
        <w:t>B.</w:t>
      </w:r>
      <w:r w:rsidRPr="0059644D">
        <w:tab/>
      </w:r>
      <w:r w:rsidRPr="0059644D">
        <w:t>积极方面</w:t>
      </w:r>
    </w:p>
    <w:p w:rsidR="006A0E6B" w:rsidRPr="0059644D" w:rsidRDefault="006A0E6B" w:rsidP="0059644D">
      <w:pPr>
        <w:pStyle w:val="SingleTxtGC"/>
      </w:pPr>
      <w:r w:rsidRPr="0059644D">
        <w:t>3.</w:t>
      </w:r>
      <w:r w:rsidR="0059644D" w:rsidRPr="0059644D">
        <w:t xml:space="preserve">  </w:t>
      </w:r>
      <w:r w:rsidRPr="0059644D">
        <w:t>委员会欢迎缔约国采取以下立法和政策措施：</w:t>
      </w:r>
    </w:p>
    <w:p w:rsidR="006A0E6B" w:rsidRPr="0059644D" w:rsidRDefault="006A0E6B" w:rsidP="006A0E6B">
      <w:pPr>
        <w:pStyle w:val="SingleTxtGC"/>
        <w:ind w:firstLine="431"/>
      </w:pPr>
      <w:r w:rsidRPr="0059644D">
        <w:t>(a)</w:t>
      </w:r>
      <w:r w:rsidRPr="0059644D">
        <w:tab/>
      </w:r>
      <w:r w:rsidRPr="0059644D">
        <w:rPr>
          <w:rFonts w:hint="eastAsia"/>
        </w:rPr>
        <w:t>任命一名人权协调员，并于</w:t>
      </w:r>
      <w:r w:rsidRPr="0059644D">
        <w:t>2014</w:t>
      </w:r>
      <w:r w:rsidRPr="0059644D">
        <w:rPr>
          <w:rFonts w:hint="eastAsia"/>
        </w:rPr>
        <w:t>年设立了专门的人权股，以研究国家立法是否与缔约国批准的国际人权公约相一致</w:t>
      </w:r>
      <w:r w:rsidRPr="0059644D">
        <w:t>；</w:t>
      </w:r>
    </w:p>
    <w:p w:rsidR="006A0E6B" w:rsidRPr="0059644D" w:rsidRDefault="006A0E6B" w:rsidP="00321251">
      <w:pPr>
        <w:pStyle w:val="SingleTxtGC"/>
        <w:ind w:firstLine="431"/>
      </w:pPr>
      <w:r w:rsidRPr="0059644D">
        <w:t>(b)</w:t>
      </w:r>
      <w:r w:rsidRPr="0059644D">
        <w:tab/>
        <w:t>2016</w:t>
      </w:r>
      <w:r w:rsidRPr="0059644D">
        <w:t>年</w:t>
      </w:r>
      <w:r w:rsidRPr="0059644D">
        <w:t>3</w:t>
      </w:r>
      <w:r w:rsidRPr="0059644D">
        <w:t>月通过</w:t>
      </w:r>
      <w:r w:rsidRPr="0059644D">
        <w:rPr>
          <w:rFonts w:hint="eastAsia"/>
        </w:rPr>
        <w:t>了《</w:t>
      </w:r>
      <w:r w:rsidRPr="0059644D">
        <w:t>国家人权行动计划</w:t>
      </w:r>
      <w:r w:rsidRPr="0059644D">
        <w:t>(2016</w:t>
      </w:r>
      <w:r w:rsidR="00321251">
        <w:t>-</w:t>
      </w:r>
      <w:r w:rsidRPr="0059644D">
        <w:t>2025)</w:t>
      </w:r>
      <w:r w:rsidRPr="0059644D">
        <w:rPr>
          <w:rFonts w:hint="eastAsia"/>
        </w:rPr>
        <w:t>》</w:t>
      </w:r>
      <w:r w:rsidRPr="0059644D">
        <w:t>；</w:t>
      </w:r>
    </w:p>
    <w:p w:rsidR="006A0E6B" w:rsidRPr="0059644D" w:rsidRDefault="006A0E6B" w:rsidP="003A6E53">
      <w:pPr>
        <w:pStyle w:val="SingleTxtGC"/>
        <w:ind w:firstLine="431"/>
      </w:pPr>
      <w:r w:rsidRPr="0059644D">
        <w:t>(c)</w:t>
      </w:r>
      <w:r w:rsidRPr="0059644D">
        <w:tab/>
        <w:t>2013</w:t>
      </w:r>
      <w:r w:rsidRPr="0059644D">
        <w:t>年通过</w:t>
      </w:r>
      <w:r w:rsidRPr="0059644D">
        <w:rPr>
          <w:rFonts w:hint="eastAsia"/>
        </w:rPr>
        <w:t>了《国家</w:t>
      </w:r>
      <w:r w:rsidRPr="0059644D">
        <w:t>妇女战略</w:t>
      </w:r>
      <w:r w:rsidRPr="0059644D">
        <w:t>(2013</w:t>
      </w:r>
      <w:r w:rsidR="003A6E53">
        <w:t>-</w:t>
      </w:r>
      <w:r w:rsidRPr="0059644D">
        <w:t>2017)</w:t>
      </w:r>
      <w:r w:rsidRPr="0059644D">
        <w:rPr>
          <w:rFonts w:hint="eastAsia"/>
        </w:rPr>
        <w:t>》，</w:t>
      </w:r>
      <w:r w:rsidRPr="0059644D">
        <w:t>2014</w:t>
      </w:r>
      <w:r w:rsidRPr="0059644D">
        <w:t>年</w:t>
      </w:r>
      <w:r w:rsidRPr="0059644D">
        <w:rPr>
          <w:rFonts w:hint="eastAsia"/>
        </w:rPr>
        <w:t>通过了《</w:t>
      </w:r>
      <w:r w:rsidRPr="0059644D">
        <w:t>打击暴力侵害妇女行为国家战略</w:t>
      </w:r>
      <w:r w:rsidRPr="0059644D">
        <w:t>(2014</w:t>
      </w:r>
      <w:r w:rsidR="003A6E53">
        <w:t>-</w:t>
      </w:r>
      <w:r w:rsidRPr="0059644D">
        <w:t>2017)</w:t>
      </w:r>
      <w:r w:rsidRPr="0059644D">
        <w:rPr>
          <w:rFonts w:hint="eastAsia"/>
        </w:rPr>
        <w:t>》</w:t>
      </w:r>
      <w:r w:rsidRPr="0059644D">
        <w:t>；</w:t>
      </w:r>
    </w:p>
    <w:p w:rsidR="006A0E6B" w:rsidRPr="0059644D" w:rsidRDefault="006A0E6B" w:rsidP="006A0E6B">
      <w:pPr>
        <w:pStyle w:val="SingleTxtGC"/>
        <w:ind w:firstLine="431"/>
      </w:pPr>
      <w:r w:rsidRPr="0059644D">
        <w:t>(d)</w:t>
      </w:r>
      <w:r w:rsidRPr="0059644D">
        <w:tab/>
      </w:r>
      <w:r w:rsidRPr="0059644D">
        <w:rPr>
          <w:rFonts w:hint="eastAsia"/>
        </w:rPr>
        <w:t>根据</w:t>
      </w:r>
      <w:r w:rsidRPr="0059644D">
        <w:t>2009</w:t>
      </w:r>
      <w:r w:rsidRPr="0059644D">
        <w:rPr>
          <w:rFonts w:hint="eastAsia"/>
        </w:rPr>
        <w:t>年《打击贩运人口法》，</w:t>
      </w:r>
      <w:r w:rsidRPr="0059644D">
        <w:t>2013</w:t>
      </w:r>
      <w:r w:rsidRPr="0059644D">
        <w:rPr>
          <w:rFonts w:hint="eastAsia"/>
        </w:rPr>
        <w:t>年设立了打击贩运人口机构，以加强打击人口贩运活动的效力和推进速度。</w:t>
      </w:r>
    </w:p>
    <w:p w:rsidR="006A0E6B" w:rsidRPr="0059644D" w:rsidRDefault="006A0E6B" w:rsidP="006A0E6B">
      <w:pPr>
        <w:pStyle w:val="H1GC"/>
      </w:pPr>
      <w:r w:rsidRPr="0059644D">
        <w:lastRenderedPageBreak/>
        <w:tab/>
        <w:t>C.</w:t>
      </w:r>
      <w:r w:rsidRPr="0059644D">
        <w:tab/>
      </w:r>
      <w:r w:rsidRPr="0059644D">
        <w:t>关注的问题和建议</w:t>
      </w:r>
    </w:p>
    <w:p w:rsidR="006A0E6B" w:rsidRPr="0059644D" w:rsidRDefault="006A0E6B" w:rsidP="006A0E6B">
      <w:pPr>
        <w:pStyle w:val="H23GC"/>
      </w:pPr>
      <w:r w:rsidRPr="0059644D">
        <w:tab/>
      </w:r>
      <w:r w:rsidRPr="0059644D">
        <w:tab/>
      </w:r>
      <w:r w:rsidRPr="0059644D">
        <w:t>统计数据</w:t>
      </w:r>
    </w:p>
    <w:p w:rsidR="006A0E6B" w:rsidRPr="0059644D" w:rsidRDefault="006A0E6B" w:rsidP="0059644D">
      <w:pPr>
        <w:pStyle w:val="SingleTxtGC"/>
        <w:rPr>
          <w:rFonts w:eastAsia="黑体"/>
          <w:bCs/>
        </w:rPr>
      </w:pPr>
      <w:r w:rsidRPr="0059644D">
        <w:t>4.</w:t>
      </w:r>
      <w:r w:rsidR="0059644D" w:rsidRPr="0059644D">
        <w:t xml:space="preserve">  </w:t>
      </w:r>
      <w:r w:rsidRPr="0059644D">
        <w:t>委员会注意到缔约国在对话期间提供</w:t>
      </w:r>
      <w:r w:rsidRPr="0059644D">
        <w:rPr>
          <w:rFonts w:hint="eastAsia"/>
        </w:rPr>
        <w:t>了</w:t>
      </w:r>
      <w:r w:rsidRPr="0059644D">
        <w:t>有限</w:t>
      </w:r>
      <w:r w:rsidRPr="0059644D">
        <w:rPr>
          <w:rFonts w:hint="eastAsia"/>
        </w:rPr>
        <w:t>的</w:t>
      </w:r>
      <w:r w:rsidRPr="0059644D">
        <w:t>统计数据，但感到遗憾的是，没有人口族裔构成</w:t>
      </w:r>
      <w:r w:rsidRPr="0059644D">
        <w:rPr>
          <w:rFonts w:hint="eastAsia"/>
        </w:rPr>
        <w:t>情况的统计数据，</w:t>
      </w:r>
      <w:r w:rsidRPr="0059644D">
        <w:t>包括非公民的</w:t>
      </w:r>
      <w:r w:rsidRPr="0059644D">
        <w:rPr>
          <w:rFonts w:hint="eastAsia"/>
        </w:rPr>
        <w:t>全面数据；委员会还</w:t>
      </w:r>
      <w:r w:rsidRPr="0059644D">
        <w:t>感到遗憾的是，</w:t>
      </w:r>
      <w:r w:rsidRPr="0059644D">
        <w:rPr>
          <w:rFonts w:hint="eastAsia"/>
        </w:rPr>
        <w:t>缔约国没有按照委员会以往结论性意见中的要求</w:t>
      </w:r>
      <w:r w:rsidRPr="0059644D">
        <w:rPr>
          <w:rFonts w:hint="eastAsia"/>
        </w:rPr>
        <w:t>(</w:t>
      </w:r>
      <w:r w:rsidRPr="0059644D">
        <w:t xml:space="preserve">CERD/C/JOR/CO/13-17, </w:t>
      </w:r>
      <w:r w:rsidRPr="0059644D">
        <w:rPr>
          <w:rFonts w:hint="eastAsia"/>
        </w:rPr>
        <w:t>第</w:t>
      </w:r>
      <w:r w:rsidRPr="0059644D">
        <w:t>7</w:t>
      </w:r>
      <w:r w:rsidRPr="0059644D">
        <w:rPr>
          <w:rFonts w:hint="eastAsia"/>
        </w:rPr>
        <w:t>段</w:t>
      </w:r>
      <w:r w:rsidRPr="0059644D">
        <w:rPr>
          <w:rFonts w:hint="eastAsia"/>
        </w:rPr>
        <w:t>)</w:t>
      </w:r>
      <w:r w:rsidRPr="0059644D">
        <w:rPr>
          <w:rFonts w:hint="eastAsia"/>
        </w:rPr>
        <w:t>提供</w:t>
      </w:r>
      <w:r w:rsidRPr="0059644D">
        <w:t>数据说明</w:t>
      </w:r>
      <w:r w:rsidRPr="0059644D">
        <w:rPr>
          <w:rFonts w:hint="eastAsia"/>
        </w:rPr>
        <w:t>各</w:t>
      </w:r>
      <w:r w:rsidRPr="0059644D">
        <w:t>族裔群体在</w:t>
      </w:r>
      <w:r w:rsidRPr="0059644D">
        <w:rPr>
          <w:rFonts w:hint="eastAsia"/>
        </w:rPr>
        <w:t>缔约</w:t>
      </w:r>
      <w:r w:rsidRPr="0059644D">
        <w:t>国</w:t>
      </w:r>
      <w:r w:rsidRPr="0059644D">
        <w:rPr>
          <w:rFonts w:hint="eastAsia"/>
        </w:rPr>
        <w:t>内</w:t>
      </w:r>
      <w:r w:rsidRPr="0059644D">
        <w:t>享有经济、社会及文化权利的情况、</w:t>
      </w:r>
      <w:r w:rsidRPr="0059644D">
        <w:rPr>
          <w:rFonts w:hint="eastAsia"/>
        </w:rPr>
        <w:t>少数群体目前在公共和政治生活中的代表性和</w:t>
      </w:r>
      <w:r w:rsidRPr="0059644D">
        <w:t>监狱人口的族裔构成</w:t>
      </w:r>
      <w:r w:rsidRPr="0059644D">
        <w:rPr>
          <w:rFonts w:hint="eastAsia"/>
        </w:rPr>
        <w:t>情况</w:t>
      </w:r>
      <w:r w:rsidRPr="0059644D">
        <w:t>(</w:t>
      </w:r>
      <w:r w:rsidRPr="0059644D">
        <w:t>第一条和第五条</w:t>
      </w:r>
      <w:r w:rsidRPr="0059644D">
        <w:t>)</w:t>
      </w:r>
      <w:r w:rsidRPr="0059644D">
        <w:t>。</w:t>
      </w:r>
    </w:p>
    <w:p w:rsidR="006A0E6B" w:rsidRPr="0059644D" w:rsidRDefault="006A0E6B" w:rsidP="0059644D">
      <w:pPr>
        <w:pStyle w:val="SingleTxtGC"/>
        <w:rPr>
          <w:rFonts w:ascii="Time New Roman" w:eastAsia="黑体" w:hAnsi="Time New Roman"/>
        </w:rPr>
      </w:pPr>
      <w:r w:rsidRPr="0059644D">
        <w:rPr>
          <w:rFonts w:ascii="Time New Roman" w:eastAsia="黑体" w:hAnsi="Time New Roman"/>
        </w:rPr>
        <w:t>5</w:t>
      </w:r>
      <w:r w:rsidR="00321251">
        <w:rPr>
          <w:rFonts w:ascii="Time New Roman" w:eastAsia="黑体" w:hAnsi="Time New Roman"/>
        </w:rPr>
        <w:t xml:space="preserve">.  </w:t>
      </w:r>
      <w:r w:rsidRPr="0059644D">
        <w:rPr>
          <w:rFonts w:ascii="Time New Roman" w:eastAsia="黑体" w:hAnsi="Time New Roman"/>
        </w:rPr>
        <w:t>委员会回顾根据《公约》提交报告的准则第</w:t>
      </w:r>
      <w:r w:rsidRPr="0059644D">
        <w:rPr>
          <w:rFonts w:ascii="Time New Roman" w:eastAsia="黑体" w:hAnsi="Time New Roman"/>
        </w:rPr>
        <w:t>10</w:t>
      </w:r>
      <w:r w:rsidRPr="0059644D">
        <w:rPr>
          <w:rFonts w:ascii="Time New Roman" w:eastAsia="黑体" w:hAnsi="Time New Roman"/>
        </w:rPr>
        <w:t>至</w:t>
      </w:r>
      <w:r w:rsidRPr="0059644D">
        <w:rPr>
          <w:rFonts w:ascii="Time New Roman" w:eastAsia="黑体" w:hAnsi="Time New Roman"/>
        </w:rPr>
        <w:t>12</w:t>
      </w:r>
      <w:r w:rsidRPr="0059644D">
        <w:rPr>
          <w:rFonts w:ascii="Time New Roman" w:eastAsia="黑体" w:hAnsi="Time New Roman"/>
        </w:rPr>
        <w:t>段</w:t>
      </w:r>
      <w:r w:rsidRPr="0059644D">
        <w:rPr>
          <w:rFonts w:ascii="Time New Roman" w:eastAsia="黑体" w:hAnsi="Time New Roman"/>
        </w:rPr>
        <w:t>(CERD/C/2007/1)</w:t>
      </w:r>
      <w:r w:rsidRPr="0059644D">
        <w:rPr>
          <w:rFonts w:ascii="Time New Roman" w:eastAsia="黑体" w:hAnsi="Time New Roman"/>
        </w:rPr>
        <w:t>，建议缔约国</w:t>
      </w:r>
      <w:r w:rsidRPr="0059644D">
        <w:rPr>
          <w:rFonts w:ascii="Time New Roman" w:eastAsia="黑体" w:hAnsi="Time New Roman" w:hint="eastAsia"/>
        </w:rPr>
        <w:t>在下次定期报告中提供以下方面统计数据</w:t>
      </w:r>
      <w:r w:rsidRPr="0059644D">
        <w:rPr>
          <w:rFonts w:ascii="Time New Roman" w:eastAsia="黑体" w:hAnsi="Time New Roman"/>
        </w:rPr>
        <w:t>：</w:t>
      </w:r>
    </w:p>
    <w:p w:rsidR="006A0E6B" w:rsidRPr="0059644D" w:rsidRDefault="006A0E6B" w:rsidP="0059644D">
      <w:pPr>
        <w:pStyle w:val="SingleTxtGC"/>
        <w:numPr>
          <w:ilvl w:val="0"/>
          <w:numId w:val="9"/>
        </w:numPr>
        <w:rPr>
          <w:rFonts w:ascii="Time New Roman" w:eastAsia="黑体" w:hAnsi="Time New Roman"/>
        </w:rPr>
      </w:pPr>
      <w:r w:rsidRPr="0059644D">
        <w:rPr>
          <w:rFonts w:ascii="Time New Roman" w:eastAsia="黑体" w:hAnsi="Time New Roman" w:hint="eastAsia"/>
        </w:rPr>
        <w:t>按照</w:t>
      </w:r>
      <w:r w:rsidRPr="0059644D">
        <w:rPr>
          <w:rFonts w:ascii="Time New Roman" w:eastAsia="黑体" w:hAnsi="Time New Roman"/>
        </w:rPr>
        <w:t>《公约》第一条第一款</w:t>
      </w:r>
      <w:r w:rsidRPr="0059644D">
        <w:rPr>
          <w:rFonts w:ascii="Time New Roman" w:eastAsia="黑体" w:hAnsi="Time New Roman" w:hint="eastAsia"/>
        </w:rPr>
        <w:t>具体规定列出的</w:t>
      </w:r>
      <w:r w:rsidRPr="0059644D">
        <w:rPr>
          <w:rFonts w:ascii="Time New Roman" w:eastAsia="黑体" w:hAnsi="Time New Roman"/>
        </w:rPr>
        <w:t>基于族裔群体自我认同</w:t>
      </w:r>
      <w:r w:rsidRPr="0059644D">
        <w:rPr>
          <w:rFonts w:ascii="Time New Roman" w:eastAsia="黑体" w:hAnsi="Time New Roman" w:hint="eastAsia"/>
        </w:rPr>
        <w:t>的</w:t>
      </w:r>
      <w:r w:rsidRPr="0059644D">
        <w:rPr>
          <w:rFonts w:ascii="Time New Roman" w:eastAsia="黑体" w:hAnsi="Time New Roman"/>
        </w:rPr>
        <w:t>人口族裔构成情况，</w:t>
      </w:r>
      <w:r w:rsidRPr="0059644D">
        <w:rPr>
          <w:rFonts w:ascii="Time New Roman" w:eastAsia="黑体" w:hAnsi="Time New Roman" w:hint="eastAsia"/>
        </w:rPr>
        <w:t>包括移民、难民、寻求庇护者和无国籍人等非公民的数据</w:t>
      </w:r>
      <w:r w:rsidRPr="0059644D">
        <w:rPr>
          <w:rFonts w:ascii="Time New Roman" w:eastAsia="黑体" w:hAnsi="Time New Roman"/>
        </w:rPr>
        <w:t>；</w:t>
      </w:r>
    </w:p>
    <w:p w:rsidR="006A0E6B" w:rsidRPr="0059644D" w:rsidRDefault="006A0E6B" w:rsidP="0059644D">
      <w:pPr>
        <w:pStyle w:val="SingleTxtGC"/>
        <w:numPr>
          <w:ilvl w:val="0"/>
          <w:numId w:val="9"/>
        </w:numPr>
        <w:rPr>
          <w:rFonts w:ascii="Time New Roman" w:eastAsia="黑体" w:hAnsi="Time New Roman"/>
        </w:rPr>
      </w:pPr>
      <w:r w:rsidRPr="0059644D">
        <w:rPr>
          <w:rFonts w:ascii="Time New Roman" w:eastAsia="黑体" w:hAnsi="Time New Roman"/>
        </w:rPr>
        <w:t>各族裔群体享有经济、社会及文化权利的情况，以便为委员会评估《公约》各项权利的平等享有情况提供实证</w:t>
      </w:r>
      <w:r w:rsidRPr="0059644D">
        <w:rPr>
          <w:rFonts w:ascii="Time New Roman" w:eastAsia="黑体" w:hAnsi="Time New Roman" w:hint="eastAsia"/>
        </w:rPr>
        <w:t>依据</w:t>
      </w:r>
      <w:r w:rsidRPr="0059644D">
        <w:rPr>
          <w:rFonts w:ascii="Time New Roman" w:eastAsia="黑体" w:hAnsi="Time New Roman"/>
        </w:rPr>
        <w:t>；</w:t>
      </w:r>
    </w:p>
    <w:p w:rsidR="006A0E6B" w:rsidRPr="0059644D" w:rsidRDefault="006A0E6B" w:rsidP="0059644D">
      <w:pPr>
        <w:pStyle w:val="SingleTxtGC"/>
        <w:numPr>
          <w:ilvl w:val="0"/>
          <w:numId w:val="9"/>
        </w:numPr>
        <w:rPr>
          <w:rFonts w:ascii="Time New Roman" w:eastAsia="黑体" w:hAnsi="Time New Roman"/>
        </w:rPr>
      </w:pPr>
      <w:r w:rsidRPr="0059644D">
        <w:rPr>
          <w:rFonts w:ascii="Time New Roman" w:eastAsia="黑体" w:hAnsi="Time New Roman" w:hint="eastAsia"/>
        </w:rPr>
        <w:t>各民族群体在公共和政治生活中的代表性和监狱人口的族裔构成情况。</w:t>
      </w:r>
    </w:p>
    <w:p w:rsidR="006A0E6B" w:rsidRPr="0059644D" w:rsidRDefault="006A0E6B" w:rsidP="0059644D">
      <w:pPr>
        <w:pStyle w:val="H23GC"/>
      </w:pPr>
      <w:r w:rsidRPr="0059644D">
        <w:tab/>
      </w:r>
      <w:r w:rsidRPr="0059644D">
        <w:tab/>
      </w:r>
      <w:r w:rsidRPr="0059644D">
        <w:t>国家人权机构</w:t>
      </w:r>
    </w:p>
    <w:p w:rsidR="006A0E6B" w:rsidRPr="0059644D" w:rsidRDefault="006A0E6B" w:rsidP="006A0E6B">
      <w:pPr>
        <w:pStyle w:val="SingleTxtGC"/>
        <w:rPr>
          <w:rFonts w:eastAsia="黑体"/>
        </w:rPr>
      </w:pPr>
      <w:r w:rsidRPr="0059644D">
        <w:t>6</w:t>
      </w:r>
      <w:r w:rsidR="00321251">
        <w:t xml:space="preserve">.  </w:t>
      </w:r>
      <w:r w:rsidRPr="0059644D">
        <w:t>委员会</w:t>
      </w:r>
      <w:r w:rsidRPr="0059644D">
        <w:rPr>
          <w:rFonts w:hint="eastAsia"/>
        </w:rPr>
        <w:t>欣闻</w:t>
      </w:r>
      <w:r w:rsidRPr="0059644D">
        <w:rPr>
          <w:rFonts w:hint="eastAsia"/>
        </w:rPr>
        <w:t>2016</w:t>
      </w:r>
      <w:r w:rsidRPr="0059644D">
        <w:rPr>
          <w:rFonts w:hint="eastAsia"/>
        </w:rPr>
        <w:t>年全球人权机构联盟再次授予</w:t>
      </w:r>
      <w:r w:rsidRPr="0059644D">
        <w:t>国家人权机构</w:t>
      </w:r>
      <w:r w:rsidRPr="0059644D">
        <w:rPr>
          <w:rFonts w:hint="eastAsia"/>
        </w:rPr>
        <w:t>“</w:t>
      </w:r>
      <w:r w:rsidRPr="0059644D">
        <w:t>A</w:t>
      </w:r>
      <w:r w:rsidRPr="0059644D">
        <w:rPr>
          <w:rFonts w:hint="eastAsia"/>
        </w:rPr>
        <w:t>”</w:t>
      </w:r>
      <w:r w:rsidRPr="0059644D">
        <w:t>级地位，但感到遗憾的是，这个</w:t>
      </w:r>
      <w:r w:rsidRPr="0059644D">
        <w:rPr>
          <w:rFonts w:hint="eastAsia"/>
        </w:rPr>
        <w:t>中心似乎没有足够的资源来履行其任务授权</w:t>
      </w:r>
      <w:r w:rsidRPr="0059644D">
        <w:t>(</w:t>
      </w:r>
      <w:r w:rsidRPr="0059644D">
        <w:t>第</w:t>
      </w:r>
      <w:r w:rsidRPr="0059644D">
        <w:rPr>
          <w:rFonts w:hint="eastAsia"/>
        </w:rPr>
        <w:t>二</w:t>
      </w:r>
      <w:r w:rsidRPr="0059644D">
        <w:t>条</w:t>
      </w:r>
      <w:r w:rsidRPr="0059644D">
        <w:t>)</w:t>
      </w:r>
      <w:r w:rsidRPr="0059644D">
        <w:t>。</w:t>
      </w:r>
    </w:p>
    <w:p w:rsidR="006A0E6B" w:rsidRPr="0059644D" w:rsidRDefault="006A0E6B" w:rsidP="006A0E6B">
      <w:pPr>
        <w:pStyle w:val="SingleTxtGC"/>
        <w:rPr>
          <w:rFonts w:eastAsia="黑体"/>
        </w:rPr>
      </w:pPr>
      <w:r w:rsidRPr="0059644D">
        <w:t>7</w:t>
      </w:r>
      <w:r w:rsidR="00321251">
        <w:t xml:space="preserve">.  </w:t>
      </w:r>
      <w:r w:rsidRPr="0059644D">
        <w:rPr>
          <w:rFonts w:eastAsia="黑体"/>
        </w:rPr>
        <w:t>委员会</w:t>
      </w:r>
      <w:r w:rsidRPr="0059644D">
        <w:rPr>
          <w:rFonts w:eastAsia="黑体" w:hint="eastAsia"/>
        </w:rPr>
        <w:t>建议</w:t>
      </w:r>
      <w:r w:rsidRPr="0059644D">
        <w:rPr>
          <w:rFonts w:eastAsia="黑体"/>
        </w:rPr>
        <w:t>缔约国</w:t>
      </w:r>
      <w:r w:rsidRPr="0059644D">
        <w:rPr>
          <w:rFonts w:eastAsia="黑体" w:hint="eastAsia"/>
        </w:rPr>
        <w:t>确保</w:t>
      </w:r>
      <w:r w:rsidRPr="0059644D">
        <w:rPr>
          <w:rFonts w:eastAsia="黑体"/>
        </w:rPr>
        <w:t>根据《关</w:t>
      </w:r>
      <w:r w:rsidRPr="0059644D">
        <w:rPr>
          <w:rFonts w:eastAsia="黑体" w:hint="eastAsia"/>
        </w:rPr>
        <w:t>于</w:t>
      </w:r>
      <w:r w:rsidRPr="0059644D">
        <w:rPr>
          <w:rFonts w:eastAsia="黑体"/>
        </w:rPr>
        <w:t>增进和保护人权的国家机构的地位的原则》</w:t>
      </w:r>
      <w:r w:rsidRPr="0059644D">
        <w:rPr>
          <w:rFonts w:eastAsia="黑体"/>
        </w:rPr>
        <w:t>(</w:t>
      </w:r>
      <w:r w:rsidRPr="0059644D">
        <w:rPr>
          <w:rFonts w:eastAsia="黑体"/>
        </w:rPr>
        <w:t>《巴黎原则》</w:t>
      </w:r>
      <w:r w:rsidRPr="0059644D">
        <w:rPr>
          <w:rFonts w:eastAsia="黑体"/>
        </w:rPr>
        <w:t>)</w:t>
      </w:r>
      <w:r w:rsidRPr="0059644D">
        <w:rPr>
          <w:rFonts w:eastAsia="黑体"/>
        </w:rPr>
        <w:t>，</w:t>
      </w:r>
      <w:r w:rsidRPr="0059644D">
        <w:rPr>
          <w:rFonts w:eastAsia="黑体" w:hint="eastAsia"/>
        </w:rPr>
        <w:t>为国家人权中心有效和独立</w:t>
      </w:r>
      <w:r w:rsidRPr="0059644D">
        <w:rPr>
          <w:rFonts w:eastAsia="黑体"/>
        </w:rPr>
        <w:t>履行任务</w:t>
      </w:r>
      <w:r w:rsidRPr="0059644D">
        <w:rPr>
          <w:rFonts w:eastAsia="黑体" w:hint="eastAsia"/>
        </w:rPr>
        <w:t>授权提供充分</w:t>
      </w:r>
      <w:r w:rsidRPr="0059644D">
        <w:rPr>
          <w:rFonts w:eastAsia="黑体"/>
        </w:rPr>
        <w:t>的人力和</w:t>
      </w:r>
      <w:r w:rsidRPr="0059644D">
        <w:rPr>
          <w:rFonts w:eastAsia="黑体" w:hint="eastAsia"/>
        </w:rPr>
        <w:t>财政</w:t>
      </w:r>
      <w:r w:rsidRPr="0059644D">
        <w:rPr>
          <w:rFonts w:eastAsia="黑体"/>
        </w:rPr>
        <w:t>资源。</w:t>
      </w:r>
    </w:p>
    <w:p w:rsidR="006A0E6B" w:rsidRPr="0059644D" w:rsidRDefault="006A0E6B" w:rsidP="0059644D">
      <w:pPr>
        <w:pStyle w:val="H23GC"/>
      </w:pPr>
      <w:r w:rsidRPr="0059644D">
        <w:tab/>
      </w:r>
      <w:r w:rsidRPr="0059644D">
        <w:tab/>
      </w:r>
      <w:r w:rsidRPr="0059644D">
        <w:t>禁止种族歧视</w:t>
      </w:r>
    </w:p>
    <w:p w:rsidR="006A0E6B" w:rsidRPr="0059644D" w:rsidRDefault="006A0E6B" w:rsidP="006A0E6B">
      <w:pPr>
        <w:pStyle w:val="SingleTxtGC"/>
      </w:pPr>
      <w:r w:rsidRPr="0059644D">
        <w:t>8</w:t>
      </w:r>
      <w:r w:rsidR="00321251">
        <w:t xml:space="preserve">.  </w:t>
      </w:r>
      <w:r w:rsidRPr="0059644D">
        <w:rPr>
          <w:rFonts w:hint="eastAsia"/>
        </w:rPr>
        <w:t>委员会注意到缔约国在提供的信息中称，它接受《公约》所载种族歧视的定义的约束，该定义优先于国内法律。但委员会感到关切的是，缔约国没有具体的禁止直接和间接种族歧视的立法，可能妨碍《公约》的执行。委员会还感到关切的是，缔约国没有提供资料说明为使现行法律与《公约》相一致采取了何种措施</w:t>
      </w:r>
      <w:r w:rsidRPr="0059644D">
        <w:rPr>
          <w:rFonts w:hint="eastAsia"/>
        </w:rPr>
        <w:t>(</w:t>
      </w:r>
      <w:r w:rsidRPr="0059644D">
        <w:rPr>
          <w:rFonts w:hint="eastAsia"/>
        </w:rPr>
        <w:t>第一条</w:t>
      </w:r>
      <w:r w:rsidRPr="0059644D">
        <w:rPr>
          <w:rFonts w:hint="eastAsia"/>
        </w:rPr>
        <w:t>)</w:t>
      </w:r>
      <w:r w:rsidRPr="0059644D">
        <w:rPr>
          <w:rFonts w:hint="eastAsia"/>
        </w:rPr>
        <w:t>。</w:t>
      </w:r>
    </w:p>
    <w:p w:rsidR="006A0E6B" w:rsidRPr="0059644D" w:rsidRDefault="006A0E6B" w:rsidP="003A6E53">
      <w:pPr>
        <w:pStyle w:val="SingleTxtGC"/>
      </w:pPr>
      <w:r w:rsidRPr="0059644D">
        <w:t>9</w:t>
      </w:r>
      <w:r w:rsidR="00321251">
        <w:t xml:space="preserve">.  </w:t>
      </w:r>
      <w:r w:rsidRPr="0059644D">
        <w:rPr>
          <w:rFonts w:eastAsia="黑体"/>
        </w:rPr>
        <w:t>委员会重申其</w:t>
      </w:r>
      <w:r w:rsidRPr="0059644D">
        <w:rPr>
          <w:rFonts w:eastAsia="黑体" w:hint="eastAsia"/>
        </w:rPr>
        <w:t>以往</w:t>
      </w:r>
      <w:r w:rsidRPr="0059644D">
        <w:rPr>
          <w:rFonts w:eastAsia="黑体"/>
        </w:rPr>
        <w:t>的结论性意见</w:t>
      </w:r>
      <w:r w:rsidRPr="0059644D">
        <w:rPr>
          <w:rFonts w:eastAsia="黑体"/>
        </w:rPr>
        <w:t>(CERD/C/JOR/CO/13</w:t>
      </w:r>
      <w:r w:rsidR="003A6E53">
        <w:rPr>
          <w:rFonts w:eastAsia="黑体"/>
        </w:rPr>
        <w:t>-</w:t>
      </w:r>
      <w:r w:rsidRPr="0059644D">
        <w:rPr>
          <w:rFonts w:eastAsia="黑体"/>
        </w:rPr>
        <w:t>17,</w:t>
      </w:r>
      <w:r w:rsidR="00D90D97">
        <w:rPr>
          <w:rFonts w:eastAsia="黑体"/>
        </w:rPr>
        <w:t xml:space="preserve"> </w:t>
      </w:r>
      <w:r w:rsidRPr="0059644D">
        <w:rPr>
          <w:rFonts w:eastAsia="黑体"/>
        </w:rPr>
        <w:t>第</w:t>
      </w:r>
      <w:r w:rsidRPr="0059644D">
        <w:rPr>
          <w:rFonts w:eastAsia="黑体"/>
        </w:rPr>
        <w:t>8</w:t>
      </w:r>
      <w:r w:rsidRPr="0059644D">
        <w:rPr>
          <w:rFonts w:eastAsia="黑体"/>
        </w:rPr>
        <w:t>段</w:t>
      </w:r>
      <w:r w:rsidRPr="0059644D">
        <w:rPr>
          <w:rFonts w:eastAsia="黑体"/>
        </w:rPr>
        <w:t>)</w:t>
      </w:r>
      <w:r w:rsidRPr="0059644D">
        <w:rPr>
          <w:rFonts w:eastAsia="黑体"/>
        </w:rPr>
        <w:t>，建议缔约国制定全面的国内立法，</w:t>
      </w:r>
      <w:r w:rsidRPr="0059644D">
        <w:rPr>
          <w:rFonts w:eastAsia="黑体" w:hint="eastAsia"/>
        </w:rPr>
        <w:t>按照</w:t>
      </w:r>
      <w:r w:rsidRPr="0059644D">
        <w:rPr>
          <w:rFonts w:eastAsia="黑体"/>
        </w:rPr>
        <w:t>《公约》</w:t>
      </w:r>
      <w:r w:rsidRPr="0059644D">
        <w:rPr>
          <w:rFonts w:eastAsia="黑体" w:hint="eastAsia"/>
        </w:rPr>
        <w:t>的规定，</w:t>
      </w:r>
      <w:r w:rsidRPr="0059644D">
        <w:rPr>
          <w:rFonts w:eastAsia="黑体"/>
        </w:rPr>
        <w:t>禁止直接和间接的种族歧视，包括</w:t>
      </w:r>
      <w:r w:rsidRPr="0059644D">
        <w:rPr>
          <w:rFonts w:eastAsia="黑体" w:hint="eastAsia"/>
        </w:rPr>
        <w:t>第一条中</w:t>
      </w:r>
      <w:r w:rsidRPr="0059644D">
        <w:rPr>
          <w:rFonts w:eastAsia="黑体"/>
        </w:rPr>
        <w:t>所</w:t>
      </w:r>
      <w:r w:rsidRPr="0059644D">
        <w:rPr>
          <w:rFonts w:eastAsia="黑体" w:hint="eastAsia"/>
        </w:rPr>
        <w:t>列各项</w:t>
      </w:r>
      <w:r w:rsidRPr="0059644D">
        <w:rPr>
          <w:rFonts w:eastAsia="黑体"/>
        </w:rPr>
        <w:t>被禁止的歧视理由。委员会还建议缔约国确保其现行国内立法与《公约》完全相</w:t>
      </w:r>
      <w:r w:rsidRPr="0059644D">
        <w:rPr>
          <w:rFonts w:eastAsia="黑体" w:hint="eastAsia"/>
        </w:rPr>
        <w:t>一致</w:t>
      </w:r>
      <w:r w:rsidRPr="0059644D">
        <w:rPr>
          <w:rFonts w:eastAsia="黑体"/>
        </w:rPr>
        <w:t>。</w:t>
      </w:r>
    </w:p>
    <w:p w:rsidR="006A0E6B" w:rsidRPr="0059644D" w:rsidRDefault="006A0E6B" w:rsidP="0059644D">
      <w:pPr>
        <w:pStyle w:val="H23GC"/>
      </w:pPr>
      <w:r w:rsidRPr="0059644D">
        <w:tab/>
      </w:r>
      <w:r w:rsidRPr="0059644D">
        <w:tab/>
      </w:r>
      <w:r w:rsidRPr="0059644D">
        <w:t>仇恨言论</w:t>
      </w:r>
    </w:p>
    <w:p w:rsidR="006A0E6B" w:rsidRPr="0059644D" w:rsidRDefault="006A0E6B" w:rsidP="006A0E6B">
      <w:pPr>
        <w:pStyle w:val="SingleTxtGC"/>
      </w:pPr>
      <w:r w:rsidRPr="0059644D">
        <w:t>10</w:t>
      </w:r>
      <w:r w:rsidR="00321251">
        <w:t xml:space="preserve">.  </w:t>
      </w:r>
      <w:r w:rsidRPr="0059644D">
        <w:t>委员会再次表示关切的是，</w:t>
      </w:r>
      <w:r w:rsidRPr="0059644D">
        <w:rPr>
          <w:rFonts w:hint="eastAsia"/>
        </w:rPr>
        <w:t>缔约国</w:t>
      </w:r>
      <w:r w:rsidRPr="0059644D">
        <w:t>没有采取措施使《刑法》的</w:t>
      </w:r>
      <w:r w:rsidRPr="0059644D">
        <w:rPr>
          <w:rFonts w:hint="eastAsia"/>
        </w:rPr>
        <w:t>某些条款</w:t>
      </w:r>
      <w:r w:rsidRPr="0059644D">
        <w:t>规定</w:t>
      </w:r>
      <w:r w:rsidRPr="0059644D">
        <w:rPr>
          <w:rFonts w:hint="eastAsia"/>
        </w:rPr>
        <w:t>与《</w:t>
      </w:r>
      <w:r w:rsidRPr="0059644D">
        <w:t>公约》第</w:t>
      </w:r>
      <w:r w:rsidRPr="0059644D">
        <w:rPr>
          <w:rFonts w:hint="eastAsia"/>
        </w:rPr>
        <w:t>四条相一致</w:t>
      </w:r>
      <w:r w:rsidRPr="0059644D">
        <w:t>。委员会还感到遗憾的是，</w:t>
      </w:r>
      <w:r w:rsidRPr="0059644D">
        <w:rPr>
          <w:rFonts w:hint="eastAsia"/>
        </w:rPr>
        <w:t>缔约国没有提供</w:t>
      </w:r>
      <w:r w:rsidRPr="0059644D">
        <w:t>全面资料说明禁止仇恨言论条款</w:t>
      </w:r>
      <w:r w:rsidRPr="0059644D">
        <w:rPr>
          <w:rFonts w:hint="eastAsia"/>
        </w:rPr>
        <w:t>的</w:t>
      </w:r>
      <w:r w:rsidRPr="0059644D">
        <w:t>执行情况和影响</w:t>
      </w:r>
      <w:r w:rsidRPr="0059644D">
        <w:t>(</w:t>
      </w:r>
      <w:r w:rsidRPr="0059644D">
        <w:t>第四条</w:t>
      </w:r>
      <w:r w:rsidRPr="0059644D">
        <w:t>)</w:t>
      </w:r>
      <w:r w:rsidRPr="0059644D">
        <w:t>。</w:t>
      </w:r>
    </w:p>
    <w:p w:rsidR="006A0E6B" w:rsidRPr="0059644D" w:rsidRDefault="006A0E6B" w:rsidP="003A6E53">
      <w:pPr>
        <w:pStyle w:val="SingleTxtGC"/>
        <w:rPr>
          <w:rFonts w:eastAsia="黑体"/>
          <w:bCs/>
        </w:rPr>
      </w:pPr>
      <w:r w:rsidRPr="0059644D">
        <w:lastRenderedPageBreak/>
        <w:t>11</w:t>
      </w:r>
      <w:r w:rsidR="00321251">
        <w:t xml:space="preserve">.  </w:t>
      </w:r>
      <w:r w:rsidRPr="0059644D">
        <w:rPr>
          <w:rFonts w:eastAsia="黑体"/>
        </w:rPr>
        <w:t>委员会</w:t>
      </w:r>
      <w:r w:rsidRPr="0059644D">
        <w:rPr>
          <w:rFonts w:eastAsia="黑体" w:hint="eastAsia"/>
        </w:rPr>
        <w:t>重申</w:t>
      </w:r>
      <w:r w:rsidRPr="0059644D">
        <w:rPr>
          <w:rFonts w:eastAsia="黑体"/>
        </w:rPr>
        <w:t>其以往的</w:t>
      </w:r>
      <w:r w:rsidRPr="0059644D">
        <w:rPr>
          <w:rFonts w:eastAsia="黑体" w:hint="eastAsia"/>
        </w:rPr>
        <w:t>结</w:t>
      </w:r>
      <w:r w:rsidRPr="0059644D">
        <w:rPr>
          <w:rFonts w:eastAsia="黑体"/>
        </w:rPr>
        <w:t>论性建议</w:t>
      </w:r>
      <w:r w:rsidRPr="0059644D">
        <w:rPr>
          <w:rFonts w:eastAsia="黑体"/>
        </w:rPr>
        <w:t>(CERD/C/JOR/CO/13</w:t>
      </w:r>
      <w:r w:rsidR="003A6E53">
        <w:rPr>
          <w:rFonts w:eastAsia="黑体"/>
        </w:rPr>
        <w:t>-</w:t>
      </w:r>
      <w:r w:rsidRPr="0059644D">
        <w:rPr>
          <w:rFonts w:eastAsia="黑体"/>
        </w:rPr>
        <w:t xml:space="preserve">17, </w:t>
      </w:r>
      <w:r w:rsidRPr="0059644D">
        <w:rPr>
          <w:rFonts w:eastAsia="黑体"/>
        </w:rPr>
        <w:t>第</w:t>
      </w:r>
      <w:r w:rsidRPr="0059644D">
        <w:rPr>
          <w:rFonts w:eastAsia="黑体"/>
        </w:rPr>
        <w:t>10</w:t>
      </w:r>
      <w:r w:rsidRPr="0059644D">
        <w:rPr>
          <w:rFonts w:eastAsia="黑体"/>
        </w:rPr>
        <w:t>段</w:t>
      </w:r>
      <w:r w:rsidRPr="0059644D">
        <w:rPr>
          <w:rFonts w:eastAsia="黑体"/>
        </w:rPr>
        <w:t>)</w:t>
      </w:r>
      <w:r w:rsidRPr="0059644D">
        <w:rPr>
          <w:rFonts w:eastAsia="黑体"/>
        </w:rPr>
        <w:t>，回顾其关于执行《公约》第四条的第</w:t>
      </w:r>
      <w:r w:rsidRPr="0059644D">
        <w:rPr>
          <w:rFonts w:eastAsia="黑体" w:hint="eastAsia"/>
        </w:rPr>
        <w:t>7</w:t>
      </w:r>
      <w:r w:rsidRPr="0059644D">
        <w:rPr>
          <w:rFonts w:eastAsia="黑体" w:hint="eastAsia"/>
        </w:rPr>
        <w:t>号一般性建议</w:t>
      </w:r>
      <w:r w:rsidRPr="0059644D">
        <w:rPr>
          <w:rFonts w:eastAsia="黑体" w:hint="eastAsia"/>
        </w:rPr>
        <w:t>(1985</w:t>
      </w:r>
      <w:r w:rsidRPr="0059644D">
        <w:rPr>
          <w:rFonts w:eastAsia="黑体" w:hint="eastAsia"/>
        </w:rPr>
        <w:t>年</w:t>
      </w:r>
      <w:r w:rsidRPr="0059644D">
        <w:rPr>
          <w:rFonts w:eastAsia="黑体" w:hint="eastAsia"/>
        </w:rPr>
        <w:t>)</w:t>
      </w:r>
      <w:r w:rsidRPr="0059644D">
        <w:rPr>
          <w:rFonts w:eastAsia="黑体" w:hint="eastAsia"/>
        </w:rPr>
        <w:t>、关于《公约》第一条第一款和第四款的解释和适用第</w:t>
      </w:r>
      <w:r w:rsidRPr="0059644D">
        <w:rPr>
          <w:rFonts w:eastAsia="黑体"/>
        </w:rPr>
        <w:t>8</w:t>
      </w:r>
      <w:r w:rsidRPr="0059644D">
        <w:rPr>
          <w:rFonts w:eastAsia="黑体"/>
        </w:rPr>
        <w:t>号一般性建议</w:t>
      </w:r>
      <w:r w:rsidRPr="0059644D">
        <w:rPr>
          <w:rFonts w:eastAsia="黑体"/>
        </w:rPr>
        <w:t>(1990</w:t>
      </w:r>
      <w:r w:rsidRPr="0059644D">
        <w:rPr>
          <w:rFonts w:eastAsia="黑体"/>
        </w:rPr>
        <w:t>年</w:t>
      </w:r>
      <w:r w:rsidRPr="0059644D">
        <w:rPr>
          <w:rFonts w:eastAsia="黑体"/>
        </w:rPr>
        <w:t>)</w:t>
      </w:r>
      <w:r w:rsidRPr="0059644D">
        <w:rPr>
          <w:rFonts w:eastAsia="黑体"/>
        </w:rPr>
        <w:t>、关于执行《公约》第四条的第</w:t>
      </w:r>
      <w:r w:rsidRPr="0059644D">
        <w:rPr>
          <w:rFonts w:eastAsia="黑体" w:hint="eastAsia"/>
        </w:rPr>
        <w:t>15</w:t>
      </w:r>
      <w:r w:rsidRPr="0059644D">
        <w:rPr>
          <w:rFonts w:eastAsia="黑体" w:hint="eastAsia"/>
        </w:rPr>
        <w:t>号建议</w:t>
      </w:r>
      <w:r w:rsidRPr="0059644D">
        <w:rPr>
          <w:rFonts w:eastAsia="黑体" w:hint="eastAsia"/>
        </w:rPr>
        <w:t>(1993</w:t>
      </w:r>
      <w:r w:rsidRPr="0059644D">
        <w:rPr>
          <w:rFonts w:eastAsia="黑体" w:hint="eastAsia"/>
        </w:rPr>
        <w:t>年</w:t>
      </w:r>
      <w:r w:rsidRPr="0059644D">
        <w:rPr>
          <w:rFonts w:eastAsia="黑体" w:hint="eastAsia"/>
        </w:rPr>
        <w:t>)</w:t>
      </w:r>
      <w:r w:rsidRPr="0059644D">
        <w:rPr>
          <w:rFonts w:eastAsia="黑体" w:hint="eastAsia"/>
        </w:rPr>
        <w:t>和</w:t>
      </w:r>
      <w:r w:rsidRPr="0059644D">
        <w:rPr>
          <w:rFonts w:eastAsia="黑体"/>
        </w:rPr>
        <w:t>关于打击种族主义仇恨言论的第</w:t>
      </w:r>
      <w:r w:rsidRPr="0059644D">
        <w:rPr>
          <w:rFonts w:eastAsia="黑体" w:hint="eastAsia"/>
        </w:rPr>
        <w:t>3</w:t>
      </w:r>
      <w:r w:rsidRPr="0059644D">
        <w:rPr>
          <w:rFonts w:eastAsia="黑体"/>
        </w:rPr>
        <w:t>5</w:t>
      </w:r>
      <w:r w:rsidRPr="0059644D">
        <w:rPr>
          <w:rFonts w:eastAsia="黑体"/>
        </w:rPr>
        <w:t>号一般性建议</w:t>
      </w:r>
      <w:r w:rsidRPr="0059644D">
        <w:rPr>
          <w:rFonts w:eastAsia="黑体"/>
        </w:rPr>
        <w:t>(2013</w:t>
      </w:r>
      <w:r w:rsidRPr="0059644D">
        <w:rPr>
          <w:rFonts w:eastAsia="黑体"/>
        </w:rPr>
        <w:t>年</w:t>
      </w:r>
      <w:r w:rsidRPr="0059644D">
        <w:rPr>
          <w:rFonts w:eastAsia="黑体"/>
        </w:rPr>
        <w:t>)</w:t>
      </w:r>
      <w:r w:rsidRPr="0059644D">
        <w:rPr>
          <w:rFonts w:eastAsia="黑体"/>
        </w:rPr>
        <w:t>，敦促缔约国确保其《刑法》与《公约》第四条完全</w:t>
      </w:r>
      <w:r w:rsidRPr="0059644D">
        <w:rPr>
          <w:rFonts w:eastAsia="黑体" w:hint="eastAsia"/>
        </w:rPr>
        <w:t>一致</w:t>
      </w:r>
      <w:r w:rsidRPr="0059644D">
        <w:rPr>
          <w:rFonts w:eastAsia="黑体"/>
        </w:rPr>
        <w:t>。委员会建议缔约国在下一次定期报告中提供详细资料，包括司法判决，</w:t>
      </w:r>
      <w:r w:rsidRPr="0059644D">
        <w:rPr>
          <w:rFonts w:eastAsia="黑体" w:hint="eastAsia"/>
        </w:rPr>
        <w:t>说明执行</w:t>
      </w:r>
      <w:r w:rsidRPr="0059644D">
        <w:rPr>
          <w:rFonts w:eastAsia="黑体"/>
        </w:rPr>
        <w:t>关于仇恨言论的国内立法</w:t>
      </w:r>
      <w:r w:rsidRPr="0059644D">
        <w:rPr>
          <w:rFonts w:eastAsia="黑体" w:hint="eastAsia"/>
        </w:rPr>
        <w:t>的情况</w:t>
      </w:r>
      <w:r w:rsidRPr="0059644D">
        <w:rPr>
          <w:rFonts w:eastAsia="黑体"/>
        </w:rPr>
        <w:t>。</w:t>
      </w:r>
    </w:p>
    <w:p w:rsidR="006A0E6B" w:rsidRPr="0059644D" w:rsidRDefault="006A0E6B" w:rsidP="0059644D">
      <w:pPr>
        <w:pStyle w:val="H23GC"/>
      </w:pPr>
      <w:r w:rsidRPr="0059644D">
        <w:tab/>
      </w:r>
      <w:r w:rsidRPr="0059644D">
        <w:tab/>
      </w:r>
      <w:r w:rsidRPr="0059644D">
        <w:t>种族歧视</w:t>
      </w:r>
      <w:r w:rsidRPr="0059644D">
        <w:rPr>
          <w:rFonts w:hint="eastAsia"/>
        </w:rPr>
        <w:t>投</w:t>
      </w:r>
      <w:r w:rsidRPr="0059644D">
        <w:t>诉</w:t>
      </w:r>
    </w:p>
    <w:p w:rsidR="006A0E6B" w:rsidRPr="0059644D" w:rsidRDefault="006A0E6B" w:rsidP="0059644D">
      <w:pPr>
        <w:pStyle w:val="SingleTxtGC"/>
      </w:pPr>
      <w:r w:rsidRPr="0059644D">
        <w:t>12</w:t>
      </w:r>
      <w:r w:rsidR="00321251">
        <w:t xml:space="preserve">.  </w:t>
      </w:r>
      <w:r w:rsidRPr="0059644D">
        <w:t>委员会注意到可在</w:t>
      </w:r>
      <w:r w:rsidRPr="0059644D">
        <w:rPr>
          <w:rFonts w:hint="eastAsia"/>
        </w:rPr>
        <w:t>缔约</w:t>
      </w:r>
      <w:r w:rsidRPr="0059644D">
        <w:t>国法院援引《公约》，但感到遗憾的是，缔约国没有提供资料说明</w:t>
      </w:r>
      <w:r w:rsidRPr="0059644D">
        <w:rPr>
          <w:rFonts w:hint="eastAsia"/>
        </w:rPr>
        <w:t>是否把</w:t>
      </w:r>
      <w:r w:rsidRPr="0059644D">
        <w:t>《公约》</w:t>
      </w:r>
      <w:r w:rsidRPr="0059644D">
        <w:rPr>
          <w:rFonts w:hint="eastAsia"/>
        </w:rPr>
        <w:t>当</w:t>
      </w:r>
      <w:r w:rsidRPr="0059644D">
        <w:t>作法庭裁决的法律依据。委员会十分关切缺乏种族歧视申诉方面的资料，并提醒缔约国，申诉数量</w:t>
      </w:r>
      <w:r w:rsidRPr="0059644D">
        <w:rPr>
          <w:rFonts w:hint="eastAsia"/>
        </w:rPr>
        <w:t>不多</w:t>
      </w:r>
      <w:r w:rsidRPr="0059644D">
        <w:t>并不意味着缔约国</w:t>
      </w:r>
      <w:r w:rsidRPr="0059644D">
        <w:rPr>
          <w:rFonts w:hint="eastAsia"/>
        </w:rPr>
        <w:t>不存在</w:t>
      </w:r>
      <w:r w:rsidRPr="0059644D">
        <w:t>种族歧视现象，而是可能意味着在国内法院援引《公约》规定的权利存在障碍，包括</w:t>
      </w:r>
      <w:r w:rsidRPr="0059644D">
        <w:rPr>
          <w:rFonts w:hint="eastAsia"/>
        </w:rPr>
        <w:t>公众</w:t>
      </w:r>
      <w:r w:rsidRPr="0059644D">
        <w:t>对这些权利缺乏意识，不</w:t>
      </w:r>
      <w:r w:rsidRPr="0059644D">
        <w:rPr>
          <w:rFonts w:hint="eastAsia"/>
        </w:rPr>
        <w:t>了解</w:t>
      </w:r>
      <w:r w:rsidRPr="0059644D">
        <w:t>寻求司法补救可用办法</w:t>
      </w:r>
      <w:r w:rsidRPr="0059644D">
        <w:rPr>
          <w:rFonts w:hint="eastAsia"/>
        </w:rPr>
        <w:t>(</w:t>
      </w:r>
      <w:r w:rsidRPr="0059644D">
        <w:t>第</w:t>
      </w:r>
      <w:r w:rsidRPr="0059644D">
        <w:rPr>
          <w:rFonts w:hint="eastAsia"/>
        </w:rPr>
        <w:t>六</w:t>
      </w:r>
      <w:r w:rsidRPr="0059644D">
        <w:t>条</w:t>
      </w:r>
      <w:r w:rsidRPr="0059644D">
        <w:rPr>
          <w:rFonts w:hint="eastAsia"/>
        </w:rPr>
        <w:t>和</w:t>
      </w:r>
      <w:r w:rsidRPr="0059644D">
        <w:t>第</w:t>
      </w:r>
      <w:r w:rsidRPr="0059644D">
        <w:rPr>
          <w:rFonts w:hint="eastAsia"/>
        </w:rPr>
        <w:t>七</w:t>
      </w:r>
      <w:r w:rsidRPr="0059644D">
        <w:t>条</w:t>
      </w:r>
      <w:r w:rsidRPr="0059644D">
        <w:t>)</w:t>
      </w:r>
      <w:r w:rsidRPr="0059644D">
        <w:t>。</w:t>
      </w:r>
    </w:p>
    <w:p w:rsidR="006A0E6B" w:rsidRPr="0059644D" w:rsidRDefault="006A0E6B" w:rsidP="006A0E6B">
      <w:pPr>
        <w:pStyle w:val="SingleTxtGC"/>
        <w:rPr>
          <w:rFonts w:eastAsia="黑体"/>
        </w:rPr>
      </w:pPr>
      <w:r w:rsidRPr="0059644D">
        <w:t>13</w:t>
      </w:r>
      <w:r w:rsidR="00321251">
        <w:t xml:space="preserve">.  </w:t>
      </w:r>
      <w:r w:rsidRPr="0059644D">
        <w:rPr>
          <w:rFonts w:eastAsia="黑体"/>
        </w:rPr>
        <w:t>委员会建议缔约国：</w:t>
      </w:r>
    </w:p>
    <w:p w:rsidR="006A0E6B" w:rsidRPr="0059644D" w:rsidRDefault="006A0E6B" w:rsidP="0059644D">
      <w:pPr>
        <w:pStyle w:val="SingleTxtGC"/>
        <w:numPr>
          <w:ilvl w:val="0"/>
          <w:numId w:val="11"/>
        </w:numPr>
        <w:rPr>
          <w:rFonts w:eastAsia="黑体" w:hint="eastAsia"/>
        </w:rPr>
      </w:pPr>
      <w:r w:rsidRPr="0059644D">
        <w:rPr>
          <w:rFonts w:eastAsia="黑体"/>
        </w:rPr>
        <w:t>在下次定期报告中提供详细资料，</w:t>
      </w:r>
      <w:r w:rsidRPr="0059644D">
        <w:rPr>
          <w:rFonts w:eastAsia="黑体" w:hint="eastAsia"/>
        </w:rPr>
        <w:t>说明国内法院在案件审理中援引《公约》的情况，提供详细资料，包括统计数据，说明缔约国内种族歧视、仇恨犯罪和仇恨言论申诉的数量和类型，按受害者的年龄、性别和族裔血统分类，说明犯罪人被起诉和定罪的数量，以及受害者获得赔偿的信息</w:t>
      </w:r>
      <w:r w:rsidRPr="0059644D">
        <w:rPr>
          <w:rFonts w:eastAsia="黑体"/>
        </w:rPr>
        <w:t>；</w:t>
      </w:r>
    </w:p>
    <w:p w:rsidR="006A0E6B" w:rsidRPr="0059644D" w:rsidRDefault="006A0E6B" w:rsidP="0059644D">
      <w:pPr>
        <w:pStyle w:val="SingleTxtGC"/>
        <w:numPr>
          <w:ilvl w:val="0"/>
          <w:numId w:val="11"/>
        </w:numPr>
        <w:rPr>
          <w:rFonts w:eastAsia="黑体"/>
        </w:rPr>
      </w:pPr>
      <w:r w:rsidRPr="0059644D">
        <w:rPr>
          <w:rFonts w:eastAsia="黑体"/>
        </w:rPr>
        <w:t>为</w:t>
      </w:r>
      <w:r w:rsidRPr="0059644D">
        <w:rPr>
          <w:rFonts w:eastAsia="黑体" w:hint="eastAsia"/>
        </w:rPr>
        <w:t>执法人员</w:t>
      </w:r>
      <w:r w:rsidRPr="0059644D">
        <w:rPr>
          <w:rFonts w:eastAsia="黑体"/>
        </w:rPr>
        <w:t>、检察官、法官和</w:t>
      </w:r>
      <w:r w:rsidRPr="0059644D">
        <w:rPr>
          <w:rFonts w:eastAsia="黑体" w:hint="eastAsia"/>
        </w:rPr>
        <w:t>其他</w:t>
      </w:r>
      <w:r w:rsidRPr="0059644D">
        <w:rPr>
          <w:rFonts w:eastAsia="黑体"/>
        </w:rPr>
        <w:t>公职人员</w:t>
      </w:r>
      <w:r w:rsidRPr="0059644D">
        <w:rPr>
          <w:rFonts w:eastAsia="黑体" w:hint="eastAsia"/>
        </w:rPr>
        <w:t>举办识别</w:t>
      </w:r>
      <w:r w:rsidRPr="0059644D">
        <w:rPr>
          <w:rFonts w:eastAsia="黑体"/>
        </w:rPr>
        <w:t>和登记种族歧视事件方面</w:t>
      </w:r>
      <w:r w:rsidRPr="0059644D">
        <w:rPr>
          <w:rFonts w:eastAsia="黑体" w:hint="eastAsia"/>
        </w:rPr>
        <w:t>的</w:t>
      </w:r>
      <w:r w:rsidRPr="0059644D">
        <w:rPr>
          <w:rFonts w:eastAsia="黑体"/>
        </w:rPr>
        <w:t>培训</w:t>
      </w:r>
      <w:r w:rsidRPr="0059644D">
        <w:rPr>
          <w:rFonts w:eastAsia="黑体" w:hint="eastAsia"/>
        </w:rPr>
        <w:t>方案</w:t>
      </w:r>
      <w:r w:rsidRPr="0059644D">
        <w:rPr>
          <w:rFonts w:eastAsia="黑体"/>
        </w:rPr>
        <w:t>；</w:t>
      </w:r>
    </w:p>
    <w:p w:rsidR="006A0E6B" w:rsidRPr="0059644D" w:rsidRDefault="006A0E6B" w:rsidP="0059644D">
      <w:pPr>
        <w:pStyle w:val="SingleTxtGC"/>
        <w:numPr>
          <w:ilvl w:val="0"/>
          <w:numId w:val="11"/>
        </w:numPr>
        <w:rPr>
          <w:rFonts w:eastAsia="黑体"/>
        </w:rPr>
      </w:pPr>
      <w:r w:rsidRPr="0059644D">
        <w:rPr>
          <w:rFonts w:eastAsia="黑体"/>
        </w:rPr>
        <w:t>开展公众教育活动，</w:t>
      </w:r>
      <w:r w:rsidRPr="0059644D">
        <w:rPr>
          <w:rFonts w:eastAsia="黑体" w:hint="eastAsia"/>
        </w:rPr>
        <w:t>特别</w:t>
      </w:r>
      <w:r w:rsidRPr="0059644D">
        <w:rPr>
          <w:rFonts w:eastAsia="黑体"/>
        </w:rPr>
        <w:t>宣传《公约》规定的权利、</w:t>
      </w:r>
      <w:r w:rsidRPr="0059644D">
        <w:rPr>
          <w:rFonts w:eastAsia="黑体" w:hint="eastAsia"/>
        </w:rPr>
        <w:t>如何在法院援</w:t>
      </w:r>
      <w:r w:rsidRPr="0059644D">
        <w:rPr>
          <w:rFonts w:eastAsia="黑体"/>
        </w:rPr>
        <w:t>引这些权利以及</w:t>
      </w:r>
      <w:r w:rsidRPr="0059644D">
        <w:rPr>
          <w:rFonts w:eastAsia="黑体" w:hint="eastAsia"/>
        </w:rPr>
        <w:t>针对</w:t>
      </w:r>
      <w:r w:rsidRPr="0059644D">
        <w:rPr>
          <w:rFonts w:eastAsia="黑体"/>
        </w:rPr>
        <w:t>种族主义</w:t>
      </w:r>
      <w:r w:rsidRPr="0059644D">
        <w:rPr>
          <w:rFonts w:eastAsia="黑体" w:hint="eastAsia"/>
        </w:rPr>
        <w:t>提出</w:t>
      </w:r>
      <w:r w:rsidRPr="0059644D">
        <w:rPr>
          <w:rFonts w:eastAsia="黑体"/>
        </w:rPr>
        <w:t>申诉的</w:t>
      </w:r>
      <w:r w:rsidRPr="0059644D">
        <w:rPr>
          <w:rFonts w:eastAsia="黑体" w:hint="eastAsia"/>
        </w:rPr>
        <w:t>办</w:t>
      </w:r>
      <w:r w:rsidRPr="0059644D">
        <w:rPr>
          <w:rFonts w:eastAsia="黑体"/>
        </w:rPr>
        <w:t>法；</w:t>
      </w:r>
    </w:p>
    <w:p w:rsidR="006A0E6B" w:rsidRPr="0059644D" w:rsidRDefault="006A0E6B" w:rsidP="0059644D">
      <w:pPr>
        <w:pStyle w:val="SingleTxtGC"/>
        <w:numPr>
          <w:ilvl w:val="0"/>
          <w:numId w:val="11"/>
        </w:numPr>
        <w:rPr>
          <w:rFonts w:eastAsia="黑体"/>
        </w:rPr>
      </w:pPr>
      <w:r w:rsidRPr="0059644D">
        <w:rPr>
          <w:rFonts w:eastAsia="黑体"/>
        </w:rPr>
        <w:t>确保以</w:t>
      </w:r>
      <w:r w:rsidRPr="0059644D">
        <w:rPr>
          <w:rFonts w:eastAsia="黑体" w:hint="eastAsia"/>
        </w:rPr>
        <w:t>便利</w:t>
      </w:r>
      <w:r w:rsidRPr="0059644D">
        <w:rPr>
          <w:rFonts w:eastAsia="黑体"/>
        </w:rPr>
        <w:t>所有</w:t>
      </w:r>
      <w:r w:rsidRPr="0059644D">
        <w:rPr>
          <w:rFonts w:eastAsia="黑体" w:hint="eastAsia"/>
        </w:rPr>
        <w:t>种族歧视</w:t>
      </w:r>
      <w:r w:rsidRPr="0059644D">
        <w:rPr>
          <w:rFonts w:eastAsia="黑体"/>
        </w:rPr>
        <w:t>受害</w:t>
      </w:r>
      <w:r w:rsidRPr="0059644D">
        <w:rPr>
          <w:rFonts w:eastAsia="黑体" w:hint="eastAsia"/>
        </w:rPr>
        <w:t>人使用的方式管理登记申</w:t>
      </w:r>
      <w:r w:rsidRPr="0059644D">
        <w:rPr>
          <w:rFonts w:eastAsia="黑体"/>
        </w:rPr>
        <w:t>诉</w:t>
      </w:r>
      <w:r w:rsidRPr="0059644D">
        <w:rPr>
          <w:rFonts w:eastAsia="黑体" w:hint="eastAsia"/>
        </w:rPr>
        <w:t>机制</w:t>
      </w:r>
      <w:r w:rsidRPr="0059644D">
        <w:rPr>
          <w:rFonts w:eastAsia="黑体"/>
        </w:rPr>
        <w:t>。</w:t>
      </w:r>
    </w:p>
    <w:p w:rsidR="006A0E6B" w:rsidRPr="0059644D" w:rsidRDefault="006A0E6B" w:rsidP="0059644D">
      <w:pPr>
        <w:pStyle w:val="H23GC"/>
      </w:pPr>
      <w:r w:rsidRPr="0059644D">
        <w:tab/>
      </w:r>
      <w:r w:rsidRPr="0059644D">
        <w:tab/>
      </w:r>
      <w:r w:rsidRPr="0059644D">
        <w:t>巴勒斯坦人的状况</w:t>
      </w:r>
    </w:p>
    <w:p w:rsidR="006A0E6B" w:rsidRPr="0059644D" w:rsidRDefault="006A0E6B" w:rsidP="006A0E6B">
      <w:pPr>
        <w:pStyle w:val="SingleTxtGC"/>
      </w:pPr>
      <w:r w:rsidRPr="0059644D">
        <w:t>14</w:t>
      </w:r>
      <w:r w:rsidR="00321251">
        <w:t xml:space="preserve">.  </w:t>
      </w:r>
      <w:r w:rsidRPr="0059644D">
        <w:rPr>
          <w:rFonts w:hint="eastAsia"/>
        </w:rPr>
        <w:t>委员会注意到缔约国提供了资料，但仍然深为关切的是：</w:t>
      </w:r>
    </w:p>
    <w:p w:rsidR="006A0E6B" w:rsidRPr="0059644D" w:rsidRDefault="006A0E6B" w:rsidP="0059644D">
      <w:pPr>
        <w:pStyle w:val="SingleTxtGC"/>
        <w:numPr>
          <w:ilvl w:val="0"/>
          <w:numId w:val="13"/>
        </w:numPr>
      </w:pPr>
      <w:r w:rsidRPr="0059644D">
        <w:rPr>
          <w:rFonts w:hint="eastAsia"/>
        </w:rPr>
        <w:t>据报道，取消来自巴勒斯坦被占领土的巴勒斯坦人国籍的做法持续发生</w:t>
      </w:r>
      <w:r w:rsidRPr="0059644D">
        <w:rPr>
          <w:rFonts w:hint="eastAsia"/>
        </w:rPr>
        <w:t>(</w:t>
      </w:r>
      <w:r w:rsidRPr="0059644D">
        <w:rPr>
          <w:rFonts w:hint="eastAsia"/>
        </w:rPr>
        <w:t>见先前的建议</w:t>
      </w:r>
      <w:r w:rsidRPr="0059644D">
        <w:rPr>
          <w:rFonts w:hint="eastAsia"/>
        </w:rPr>
        <w:t>(</w:t>
      </w:r>
      <w:r w:rsidRPr="0059644D">
        <w:t>CERD/C/JOR/CO/13-17,</w:t>
      </w:r>
      <w:r w:rsidR="00321251">
        <w:t xml:space="preserve"> </w:t>
      </w:r>
      <w:r w:rsidRPr="0059644D">
        <w:rPr>
          <w:rFonts w:hint="eastAsia"/>
        </w:rPr>
        <w:t>第</w:t>
      </w:r>
      <w:r w:rsidRPr="0059644D">
        <w:t>12</w:t>
      </w:r>
      <w:r w:rsidRPr="0059644D">
        <w:rPr>
          <w:rFonts w:hint="eastAsia"/>
        </w:rPr>
        <w:t>段</w:t>
      </w:r>
      <w:r w:rsidRPr="0059644D">
        <w:rPr>
          <w:rFonts w:hint="eastAsia"/>
        </w:rPr>
        <w:t>))</w:t>
      </w:r>
      <w:r w:rsidRPr="0059644D">
        <w:rPr>
          <w:rFonts w:hint="eastAsia"/>
        </w:rPr>
        <w:t>；没有说明这些措施对这些人享受《公约》规定的权利产生什么后果</w:t>
      </w:r>
      <w:r w:rsidRPr="0059644D">
        <w:t>；</w:t>
      </w:r>
    </w:p>
    <w:p w:rsidR="006A0E6B" w:rsidRPr="0059644D" w:rsidRDefault="006A0E6B" w:rsidP="0059644D">
      <w:pPr>
        <w:pStyle w:val="SingleTxtGC"/>
        <w:numPr>
          <w:ilvl w:val="0"/>
          <w:numId w:val="13"/>
        </w:numPr>
      </w:pPr>
      <w:r w:rsidRPr="0059644D">
        <w:rPr>
          <w:rFonts w:hint="eastAsia"/>
        </w:rPr>
        <w:t>继续有报告称巴勒斯坦裔约旦国民在获得住房、就业、教育、保健和社会服务上面临歧视和障碍</w:t>
      </w:r>
      <w:r w:rsidRPr="0059644D">
        <w:t>；</w:t>
      </w:r>
    </w:p>
    <w:p w:rsidR="006A0E6B" w:rsidRPr="0059644D" w:rsidRDefault="006A0E6B" w:rsidP="0059644D">
      <w:pPr>
        <w:pStyle w:val="SingleTxtGC"/>
        <w:numPr>
          <w:ilvl w:val="0"/>
          <w:numId w:val="13"/>
        </w:numPr>
      </w:pPr>
      <w:r w:rsidRPr="0059644D">
        <w:rPr>
          <w:rFonts w:hint="eastAsia"/>
        </w:rPr>
        <w:t>一些难民营，如</w:t>
      </w:r>
      <w:r w:rsidRPr="0059644D">
        <w:t>Jarash</w:t>
      </w:r>
      <w:r w:rsidRPr="0059644D">
        <w:rPr>
          <w:rFonts w:hint="eastAsia"/>
        </w:rPr>
        <w:t>难民营的生活条件不够标准，难民营居民在求职或改善经济和生活条件方面面临困难</w:t>
      </w:r>
      <w:r w:rsidRPr="0059644D">
        <w:t>；</w:t>
      </w:r>
    </w:p>
    <w:p w:rsidR="006A0E6B" w:rsidRPr="0059644D" w:rsidRDefault="006A0E6B" w:rsidP="0059644D">
      <w:pPr>
        <w:pStyle w:val="SingleTxtGC"/>
        <w:numPr>
          <w:ilvl w:val="0"/>
          <w:numId w:val="13"/>
        </w:numPr>
      </w:pPr>
      <w:r w:rsidRPr="0059644D">
        <w:rPr>
          <w:rFonts w:hint="eastAsia"/>
        </w:rPr>
        <w:t>据报道，缔约国有大量巴勒斯坦裔人口在参与政治生活和决策过程方面继续遇到困难</w:t>
      </w:r>
      <w:r w:rsidRPr="0059644D">
        <w:t>(</w:t>
      </w:r>
      <w:r w:rsidRPr="0059644D">
        <w:rPr>
          <w:rFonts w:hint="eastAsia"/>
        </w:rPr>
        <w:t>第五条</w:t>
      </w:r>
      <w:r w:rsidRPr="0059644D">
        <w:t>)</w:t>
      </w:r>
      <w:r w:rsidRPr="0059644D">
        <w:t>。</w:t>
      </w:r>
    </w:p>
    <w:p w:rsidR="00C62527" w:rsidRDefault="00C62527">
      <w:pPr>
        <w:tabs>
          <w:tab w:val="clear" w:pos="431"/>
        </w:tabs>
        <w:overflowPunct/>
        <w:adjustRightInd/>
        <w:snapToGrid/>
        <w:spacing w:line="240" w:lineRule="auto"/>
        <w:jc w:val="left"/>
      </w:pPr>
      <w:r>
        <w:br w:type="page"/>
      </w:r>
    </w:p>
    <w:p w:rsidR="006A0E6B" w:rsidRPr="0059644D" w:rsidRDefault="006A0E6B" w:rsidP="00C62527">
      <w:pPr>
        <w:pStyle w:val="SingleTxtGC"/>
        <w:rPr>
          <w:rFonts w:eastAsia="黑体"/>
          <w:bCs/>
        </w:rPr>
      </w:pPr>
      <w:r w:rsidRPr="0059644D">
        <w:t>15</w:t>
      </w:r>
      <w:r w:rsidR="00321251">
        <w:t xml:space="preserve">.  </w:t>
      </w:r>
      <w:r w:rsidRPr="0059644D">
        <w:rPr>
          <w:rFonts w:eastAsia="黑体" w:hint="eastAsia"/>
        </w:rPr>
        <w:t>委员会重申其以往结论性建议</w:t>
      </w:r>
      <w:r w:rsidRPr="0059644D">
        <w:rPr>
          <w:rFonts w:eastAsia="黑体"/>
        </w:rPr>
        <w:t>(CERD/C/JOR/CO/13</w:t>
      </w:r>
      <w:r w:rsidR="00D90D97">
        <w:rPr>
          <w:rFonts w:eastAsia="黑体"/>
        </w:rPr>
        <w:t>-</w:t>
      </w:r>
      <w:r w:rsidRPr="0059644D">
        <w:rPr>
          <w:rFonts w:eastAsia="黑体"/>
        </w:rPr>
        <w:t xml:space="preserve">17, </w:t>
      </w:r>
      <w:r w:rsidRPr="0059644D">
        <w:rPr>
          <w:rFonts w:eastAsia="黑体" w:hint="eastAsia"/>
        </w:rPr>
        <w:t>第</w:t>
      </w:r>
      <w:r w:rsidRPr="0059644D">
        <w:rPr>
          <w:rFonts w:eastAsia="黑体"/>
        </w:rPr>
        <w:t>12</w:t>
      </w:r>
      <w:r w:rsidR="00C62527">
        <w:rPr>
          <w:rFonts w:eastAsia="黑体"/>
        </w:rPr>
        <w:t>-</w:t>
      </w:r>
      <w:r w:rsidRPr="0059644D">
        <w:rPr>
          <w:rFonts w:eastAsia="黑体"/>
        </w:rPr>
        <w:t>13</w:t>
      </w:r>
      <w:r w:rsidRPr="0059644D">
        <w:rPr>
          <w:rFonts w:eastAsia="黑体" w:hint="eastAsia"/>
        </w:rPr>
        <w:t>段</w:t>
      </w:r>
      <w:r w:rsidRPr="0059644D">
        <w:rPr>
          <w:rFonts w:eastAsia="黑体"/>
        </w:rPr>
        <w:t>)</w:t>
      </w:r>
      <w:r w:rsidRPr="0059644D">
        <w:rPr>
          <w:rFonts w:eastAsia="黑体"/>
        </w:rPr>
        <w:t>，</w:t>
      </w:r>
      <w:r w:rsidRPr="0059644D">
        <w:rPr>
          <w:rFonts w:eastAsia="黑体" w:hint="eastAsia"/>
        </w:rPr>
        <w:t>敦促缔约国</w:t>
      </w:r>
      <w:r w:rsidRPr="0059644D">
        <w:rPr>
          <w:rFonts w:eastAsia="黑体"/>
        </w:rPr>
        <w:t>：</w:t>
      </w:r>
    </w:p>
    <w:p w:rsidR="006A0E6B" w:rsidRPr="0059644D" w:rsidRDefault="006A0E6B" w:rsidP="0059644D">
      <w:pPr>
        <w:pStyle w:val="SingleTxtGC"/>
        <w:numPr>
          <w:ilvl w:val="0"/>
          <w:numId w:val="15"/>
        </w:numPr>
        <w:rPr>
          <w:rFonts w:eastAsia="黑体"/>
        </w:rPr>
      </w:pPr>
      <w:r w:rsidRPr="0059644D">
        <w:rPr>
          <w:rFonts w:eastAsia="黑体" w:hint="eastAsia"/>
        </w:rPr>
        <w:lastRenderedPageBreak/>
        <w:t>停止取消来自巴勒斯坦被占领土人员的国籍的做法，并恢复已经受这种做法影响者的国籍。在下次定期报告中提供详细资料，说明已经被取消国籍者的法律身份以及对他们享有《公约》规定权利的影响</w:t>
      </w:r>
      <w:r w:rsidRPr="0059644D">
        <w:rPr>
          <w:rFonts w:eastAsia="黑体"/>
        </w:rPr>
        <w:t>；</w:t>
      </w:r>
    </w:p>
    <w:p w:rsidR="006A0E6B" w:rsidRPr="0059644D" w:rsidRDefault="006A0E6B" w:rsidP="0059644D">
      <w:pPr>
        <w:pStyle w:val="SingleTxtGC"/>
        <w:numPr>
          <w:ilvl w:val="0"/>
          <w:numId w:val="15"/>
        </w:numPr>
        <w:rPr>
          <w:rFonts w:eastAsia="黑体"/>
        </w:rPr>
      </w:pPr>
      <w:r w:rsidRPr="0059644D">
        <w:rPr>
          <w:rFonts w:eastAsia="黑体" w:hint="eastAsia"/>
        </w:rPr>
        <w:t>消除障碍，确保巴勒斯坦裔约旦人能够不受歧视地获得住房、就业、教育、保健和社会福利</w:t>
      </w:r>
      <w:r w:rsidRPr="0059644D">
        <w:rPr>
          <w:rFonts w:eastAsia="黑体"/>
        </w:rPr>
        <w:t>；</w:t>
      </w:r>
    </w:p>
    <w:p w:rsidR="006A0E6B" w:rsidRPr="0059644D" w:rsidRDefault="006A0E6B" w:rsidP="0059644D">
      <w:pPr>
        <w:pStyle w:val="SingleTxtGC"/>
        <w:numPr>
          <w:ilvl w:val="0"/>
          <w:numId w:val="15"/>
        </w:numPr>
        <w:rPr>
          <w:rFonts w:eastAsia="黑体"/>
        </w:rPr>
      </w:pPr>
      <w:r w:rsidRPr="0059644D">
        <w:rPr>
          <w:rFonts w:eastAsia="黑体" w:hint="eastAsia"/>
        </w:rPr>
        <w:t>与联合国近东巴勒斯坦难民救济和工程处和其他合作伙伴合作，改善诸如</w:t>
      </w:r>
      <w:r w:rsidRPr="0059644D">
        <w:rPr>
          <w:rFonts w:eastAsia="黑体"/>
        </w:rPr>
        <w:t>Jarash</w:t>
      </w:r>
      <w:r w:rsidRPr="0059644D">
        <w:rPr>
          <w:rFonts w:eastAsia="黑体" w:hint="eastAsia"/>
        </w:rPr>
        <w:t>等难民营的生活条件，并采取措施增加住在这些难民营里的人的就业机会</w:t>
      </w:r>
      <w:r w:rsidRPr="0059644D">
        <w:rPr>
          <w:rFonts w:eastAsia="黑体"/>
        </w:rPr>
        <w:t>；</w:t>
      </w:r>
    </w:p>
    <w:p w:rsidR="006A0E6B" w:rsidRPr="0059644D" w:rsidRDefault="006A0E6B" w:rsidP="0059644D">
      <w:pPr>
        <w:pStyle w:val="SingleTxtGC"/>
        <w:numPr>
          <w:ilvl w:val="0"/>
          <w:numId w:val="15"/>
        </w:numPr>
        <w:rPr>
          <w:rFonts w:eastAsia="黑体"/>
        </w:rPr>
      </w:pPr>
      <w:r w:rsidRPr="0059644D">
        <w:rPr>
          <w:rFonts w:eastAsia="黑体" w:hint="eastAsia"/>
        </w:rPr>
        <w:t>铭记关于《</w:t>
      </w:r>
      <w:r w:rsidRPr="0059644D">
        <w:rPr>
          <w:rFonts w:eastAsia="黑体"/>
        </w:rPr>
        <w:t>消除一切形式种族歧视国际公约》中特别措施的含义和范围</w:t>
      </w:r>
      <w:r w:rsidRPr="0059644D">
        <w:rPr>
          <w:rFonts w:eastAsia="黑体" w:hint="eastAsia"/>
        </w:rPr>
        <w:t>的第</w:t>
      </w:r>
      <w:r w:rsidRPr="0059644D">
        <w:rPr>
          <w:rFonts w:eastAsia="黑体" w:hint="eastAsia"/>
        </w:rPr>
        <w:t>32</w:t>
      </w:r>
      <w:r w:rsidRPr="0059644D">
        <w:rPr>
          <w:rFonts w:eastAsia="黑体" w:hint="eastAsia"/>
        </w:rPr>
        <w:t>号</w:t>
      </w:r>
      <w:r w:rsidRPr="0059644D">
        <w:rPr>
          <w:rFonts w:eastAsia="黑体"/>
        </w:rPr>
        <w:t>一般性</w:t>
      </w:r>
      <w:r w:rsidRPr="0059644D">
        <w:rPr>
          <w:rFonts w:eastAsia="黑体" w:hint="eastAsia"/>
        </w:rPr>
        <w:t>建议</w:t>
      </w:r>
      <w:r w:rsidRPr="0059644D">
        <w:rPr>
          <w:rFonts w:eastAsia="黑体" w:hint="eastAsia"/>
        </w:rPr>
        <w:t>(2009</w:t>
      </w:r>
      <w:r w:rsidRPr="0059644D">
        <w:rPr>
          <w:rFonts w:eastAsia="黑体" w:hint="eastAsia"/>
        </w:rPr>
        <w:t>年</w:t>
      </w:r>
      <w:r w:rsidRPr="0059644D">
        <w:rPr>
          <w:rFonts w:eastAsia="黑体" w:hint="eastAsia"/>
        </w:rPr>
        <w:t>)</w:t>
      </w:r>
      <w:r w:rsidRPr="0059644D">
        <w:rPr>
          <w:rFonts w:eastAsia="黑体" w:hint="eastAsia"/>
        </w:rPr>
        <w:t>，加强巴勒斯坦裔约旦人参与政治生活和决策进程。</w:t>
      </w:r>
    </w:p>
    <w:p w:rsidR="006A0E6B" w:rsidRPr="0059644D" w:rsidRDefault="006A0E6B" w:rsidP="0059644D">
      <w:pPr>
        <w:pStyle w:val="H23GC"/>
      </w:pPr>
      <w:r w:rsidRPr="0059644D">
        <w:tab/>
      </w:r>
      <w:r w:rsidRPr="0059644D">
        <w:tab/>
      </w:r>
      <w:r w:rsidRPr="0059644D">
        <w:rPr>
          <w:rFonts w:hint="eastAsia"/>
        </w:rPr>
        <w:t>叙利亚难民和寻求庇护者的状况</w:t>
      </w:r>
    </w:p>
    <w:p w:rsidR="006A0E6B" w:rsidRPr="0059644D" w:rsidRDefault="006A0E6B" w:rsidP="006A0E6B">
      <w:pPr>
        <w:pStyle w:val="SingleTxtGC"/>
      </w:pPr>
      <w:r w:rsidRPr="0059644D">
        <w:t>16</w:t>
      </w:r>
      <w:r w:rsidR="00321251">
        <w:t xml:space="preserve">.  </w:t>
      </w:r>
      <w:r w:rsidRPr="0059644D">
        <w:rPr>
          <w:rFonts w:hint="eastAsia"/>
        </w:rPr>
        <w:t>委员会赞扬缔约国为接纳大量来自阿拉伯叙利亚共和国的难民和寻求庇护者所做的努力并承认面临着挑战，但委员会十分关切报告中所述：</w:t>
      </w:r>
    </w:p>
    <w:p w:rsidR="006A0E6B" w:rsidRPr="0059644D" w:rsidRDefault="006A0E6B" w:rsidP="0059644D">
      <w:pPr>
        <w:pStyle w:val="SingleTxtGC"/>
        <w:numPr>
          <w:ilvl w:val="0"/>
          <w:numId w:val="17"/>
        </w:numPr>
      </w:pPr>
      <w:r w:rsidRPr="0059644D">
        <w:rPr>
          <w:rFonts w:hint="eastAsia"/>
        </w:rPr>
        <w:t>与阿拉伯叙利亚共和国的边境时常关闭，使得叙利亚难民和寻求庇护者得不到食品、水或医疗用品；</w:t>
      </w:r>
    </w:p>
    <w:p w:rsidR="006A0E6B" w:rsidRPr="0059644D" w:rsidRDefault="006A0E6B" w:rsidP="0059644D">
      <w:pPr>
        <w:pStyle w:val="SingleTxtGC"/>
        <w:numPr>
          <w:ilvl w:val="0"/>
          <w:numId w:val="17"/>
        </w:numPr>
      </w:pPr>
      <w:r w:rsidRPr="0059644D">
        <w:rPr>
          <w:rFonts w:hint="eastAsia"/>
        </w:rPr>
        <w:t>据报道，阿拉伯叙利亚共和国难民被拒绝进入约旦，并且一些来自阿拉伯叙利亚共和国的巴勒斯坦难民被驱回的案件继续被曝光；</w:t>
      </w:r>
    </w:p>
    <w:p w:rsidR="006A0E6B" w:rsidRPr="0059644D" w:rsidRDefault="006A0E6B" w:rsidP="0059644D">
      <w:pPr>
        <w:pStyle w:val="SingleTxtGC"/>
        <w:numPr>
          <w:ilvl w:val="0"/>
          <w:numId w:val="17"/>
        </w:numPr>
      </w:pPr>
      <w:r w:rsidRPr="0059644D">
        <w:rPr>
          <w:rFonts w:hint="eastAsia"/>
        </w:rPr>
        <w:t>成千上万的叙利亚儿童仍然无法接受教育，其中许多儿童遭受劳动剥削；</w:t>
      </w:r>
    </w:p>
    <w:p w:rsidR="006A0E6B" w:rsidRPr="0059644D" w:rsidRDefault="006A0E6B" w:rsidP="0059644D">
      <w:pPr>
        <w:pStyle w:val="SingleTxtGC"/>
        <w:numPr>
          <w:ilvl w:val="0"/>
          <w:numId w:val="17"/>
        </w:numPr>
      </w:pPr>
      <w:r w:rsidRPr="0059644D">
        <w:rPr>
          <w:rFonts w:hint="eastAsia"/>
        </w:rPr>
        <w:t>据报道，叙利亚妇女和女童难民广泛地遭受到家庭暴力并成为贩卖人口中以性剥削和强迫婚姻为目的的受害者；</w:t>
      </w:r>
    </w:p>
    <w:p w:rsidR="006A0E6B" w:rsidRPr="0059644D" w:rsidRDefault="006A0E6B" w:rsidP="0059644D">
      <w:pPr>
        <w:pStyle w:val="SingleTxtGC"/>
        <w:numPr>
          <w:ilvl w:val="0"/>
          <w:numId w:val="17"/>
        </w:numPr>
      </w:pPr>
      <w:r w:rsidRPr="0059644D">
        <w:rPr>
          <w:rFonts w:hint="eastAsia"/>
        </w:rPr>
        <w:t>叙利亚难民和寻求庇护者及其子女仍然容易成为无国籍人，遭受剥削和虐待</w:t>
      </w:r>
      <w:r w:rsidRPr="0059644D">
        <w:t>(</w:t>
      </w:r>
      <w:r w:rsidRPr="0059644D">
        <w:rPr>
          <w:rFonts w:hint="eastAsia"/>
        </w:rPr>
        <w:t>第五条</w:t>
      </w:r>
      <w:r w:rsidRPr="0059644D">
        <w:t>)</w:t>
      </w:r>
      <w:r w:rsidRPr="0059644D">
        <w:t>。</w:t>
      </w:r>
    </w:p>
    <w:p w:rsidR="006A0E6B" w:rsidRPr="0059644D" w:rsidRDefault="006A0E6B" w:rsidP="00C62527">
      <w:pPr>
        <w:pStyle w:val="SingleTxtGC"/>
        <w:rPr>
          <w:rFonts w:eastAsia="黑体"/>
          <w:bCs/>
        </w:rPr>
      </w:pPr>
      <w:r w:rsidRPr="0059644D">
        <w:t>17</w:t>
      </w:r>
      <w:r w:rsidR="00321251">
        <w:t xml:space="preserve">.  </w:t>
      </w:r>
      <w:r w:rsidRPr="0059644D">
        <w:rPr>
          <w:rFonts w:eastAsia="黑体"/>
        </w:rPr>
        <w:t>委员会重申其以往结论性意见</w:t>
      </w:r>
      <w:r w:rsidRPr="0059644D">
        <w:rPr>
          <w:rFonts w:eastAsia="黑体"/>
        </w:rPr>
        <w:t>(CERD/C/JOR/CO/13-17,</w:t>
      </w:r>
      <w:r w:rsidR="00321251">
        <w:rPr>
          <w:rFonts w:eastAsia="黑体"/>
        </w:rPr>
        <w:t xml:space="preserve"> </w:t>
      </w:r>
      <w:r w:rsidRPr="0059644D">
        <w:rPr>
          <w:rFonts w:eastAsia="黑体"/>
        </w:rPr>
        <w:t>第</w:t>
      </w:r>
      <w:r w:rsidRPr="0059644D">
        <w:rPr>
          <w:rFonts w:eastAsia="黑体"/>
        </w:rPr>
        <w:t>12</w:t>
      </w:r>
      <w:r w:rsidR="00C62527">
        <w:rPr>
          <w:rFonts w:eastAsia="黑体"/>
        </w:rPr>
        <w:t>-</w:t>
      </w:r>
      <w:r w:rsidRPr="0059644D">
        <w:rPr>
          <w:rFonts w:eastAsia="黑体"/>
        </w:rPr>
        <w:t>13</w:t>
      </w:r>
      <w:r w:rsidRPr="0059644D">
        <w:rPr>
          <w:rFonts w:eastAsia="黑体"/>
        </w:rPr>
        <w:t>段</w:t>
      </w:r>
      <w:r w:rsidRPr="0059644D">
        <w:rPr>
          <w:rFonts w:eastAsia="黑体"/>
        </w:rPr>
        <w:t>)</w:t>
      </w:r>
      <w:r w:rsidRPr="0059644D">
        <w:rPr>
          <w:rFonts w:eastAsia="黑体"/>
        </w:rPr>
        <w:t>，敦促缔约国：</w:t>
      </w:r>
    </w:p>
    <w:p w:rsidR="006A0E6B" w:rsidRPr="0059644D" w:rsidRDefault="006A0E6B" w:rsidP="0059644D">
      <w:pPr>
        <w:pStyle w:val="SingleTxtGC"/>
        <w:numPr>
          <w:ilvl w:val="0"/>
          <w:numId w:val="19"/>
        </w:numPr>
        <w:rPr>
          <w:rFonts w:eastAsia="黑体"/>
        </w:rPr>
      </w:pPr>
      <w:r w:rsidRPr="0059644D">
        <w:rPr>
          <w:rFonts w:eastAsia="黑体" w:hint="eastAsia"/>
        </w:rPr>
        <w:t>允许需要国际保护的人员能够进入其领土。与国际合作伙伴合作，协助为逃离边界附近冲突的人们运送食品、水和医疗用品</w:t>
      </w:r>
      <w:r w:rsidRPr="0059644D">
        <w:rPr>
          <w:rFonts w:eastAsia="黑体"/>
        </w:rPr>
        <w:t>；</w:t>
      </w:r>
    </w:p>
    <w:p w:rsidR="006A0E6B" w:rsidRPr="0059644D" w:rsidRDefault="006A0E6B" w:rsidP="0059644D">
      <w:pPr>
        <w:pStyle w:val="SingleTxtGC"/>
        <w:numPr>
          <w:ilvl w:val="0"/>
          <w:numId w:val="19"/>
        </w:numPr>
        <w:rPr>
          <w:rFonts w:eastAsia="黑体"/>
        </w:rPr>
      </w:pPr>
      <w:r w:rsidRPr="0059644D">
        <w:rPr>
          <w:rFonts w:eastAsia="黑体" w:hint="eastAsia"/>
        </w:rPr>
        <w:t>终止以巴勒斯坦</w:t>
      </w:r>
      <w:r w:rsidRPr="0059644D">
        <w:rPr>
          <w:rFonts w:eastAsia="黑体" w:hint="eastAsia"/>
          <w:bCs/>
        </w:rPr>
        <w:t>裔为理由</w:t>
      </w:r>
      <w:r w:rsidRPr="0059644D">
        <w:rPr>
          <w:rFonts w:eastAsia="黑体" w:hint="eastAsia"/>
        </w:rPr>
        <w:t>拒绝来自阿拉伯叙利亚共和国的巴勒斯坦难民和寻求庇护者入境的做法。确保对所有难民和寻求庇护者</w:t>
      </w:r>
      <w:r w:rsidRPr="0059644D">
        <w:rPr>
          <w:rFonts w:eastAsia="黑体" w:hint="eastAsia"/>
        </w:rPr>
        <w:t>(</w:t>
      </w:r>
      <w:r w:rsidRPr="0059644D">
        <w:rPr>
          <w:rFonts w:eastAsia="黑体" w:hint="eastAsia"/>
        </w:rPr>
        <w:t>包括巴勒斯坦裔难民和寻求庇护者</w:t>
      </w:r>
      <w:r w:rsidRPr="0059644D">
        <w:rPr>
          <w:rFonts w:eastAsia="黑体" w:hint="eastAsia"/>
        </w:rPr>
        <w:t>)</w:t>
      </w:r>
      <w:r w:rsidRPr="0059644D">
        <w:rPr>
          <w:rFonts w:eastAsia="黑体" w:hint="eastAsia"/>
        </w:rPr>
        <w:t>都坚持不驱回原则，并制定包含有效监督和补救措施的防止驱回的程序性保障</w:t>
      </w:r>
      <w:r w:rsidRPr="0059644D">
        <w:rPr>
          <w:rFonts w:eastAsia="黑体"/>
        </w:rPr>
        <w:t>；</w:t>
      </w:r>
    </w:p>
    <w:p w:rsidR="006A0E6B" w:rsidRPr="0059644D" w:rsidRDefault="006A0E6B" w:rsidP="0059644D">
      <w:pPr>
        <w:pStyle w:val="SingleTxtGC"/>
        <w:numPr>
          <w:ilvl w:val="0"/>
          <w:numId w:val="19"/>
        </w:numPr>
        <w:rPr>
          <w:rFonts w:eastAsia="黑体"/>
        </w:rPr>
      </w:pPr>
      <w:r w:rsidRPr="0059644D">
        <w:rPr>
          <w:rFonts w:eastAsia="黑体" w:hint="eastAsia"/>
        </w:rPr>
        <w:t>加强努力，确保所有叙利亚难民儿童都能接受教育，并确保叙利亚儿童不受劳动剥削</w:t>
      </w:r>
      <w:r w:rsidRPr="0059644D">
        <w:rPr>
          <w:rFonts w:eastAsia="黑体"/>
        </w:rPr>
        <w:t>；</w:t>
      </w:r>
    </w:p>
    <w:p w:rsidR="006A0E6B" w:rsidRPr="0059644D" w:rsidRDefault="006A0E6B" w:rsidP="0059644D">
      <w:pPr>
        <w:pStyle w:val="SingleTxtGC"/>
        <w:numPr>
          <w:ilvl w:val="0"/>
          <w:numId w:val="19"/>
        </w:numPr>
        <w:rPr>
          <w:rFonts w:eastAsia="黑体"/>
        </w:rPr>
      </w:pPr>
      <w:r w:rsidRPr="0059644D">
        <w:rPr>
          <w:rFonts w:eastAsia="黑体" w:hint="eastAsia"/>
        </w:rPr>
        <w:t>告知难民和寻求庇护者哪些服务可以协助他们寻找住所和在发生性别暴力时诉诸司法。加强预防性工作，调查和起诉基于性别的暴力罪犯</w:t>
      </w:r>
      <w:r w:rsidRPr="0059644D">
        <w:rPr>
          <w:rFonts w:eastAsia="黑体"/>
        </w:rPr>
        <w:t>；</w:t>
      </w:r>
    </w:p>
    <w:p w:rsidR="006A0E6B" w:rsidRPr="0059644D" w:rsidRDefault="006A0E6B" w:rsidP="0059644D">
      <w:pPr>
        <w:pStyle w:val="SingleTxtGC"/>
        <w:numPr>
          <w:ilvl w:val="0"/>
          <w:numId w:val="19"/>
        </w:numPr>
        <w:rPr>
          <w:rFonts w:eastAsia="黑体"/>
        </w:rPr>
      </w:pPr>
      <w:r w:rsidRPr="0059644D">
        <w:rPr>
          <w:rFonts w:eastAsia="黑体" w:hint="eastAsia"/>
        </w:rPr>
        <w:lastRenderedPageBreak/>
        <w:t>加强努力，打击贩运人口，包括叙利亚难民妇女和女童。培训执法人员以及边防和保安人员，以更好地查明和协助贩运人口受害者。考虑制定打击人口贩运的国家战略，并制定相关的指导方针和程序</w:t>
      </w:r>
      <w:r w:rsidRPr="0059644D">
        <w:rPr>
          <w:rFonts w:eastAsia="黑体"/>
        </w:rPr>
        <w:t>；</w:t>
      </w:r>
    </w:p>
    <w:p w:rsidR="006A0E6B" w:rsidRPr="0059644D" w:rsidRDefault="006A0E6B" w:rsidP="0059644D">
      <w:pPr>
        <w:pStyle w:val="SingleTxtGC"/>
        <w:numPr>
          <w:ilvl w:val="0"/>
          <w:numId w:val="19"/>
        </w:numPr>
        <w:rPr>
          <w:rFonts w:eastAsia="黑体"/>
        </w:rPr>
      </w:pPr>
      <w:r w:rsidRPr="0059644D">
        <w:rPr>
          <w:rFonts w:eastAsia="黑体" w:hint="eastAsia"/>
        </w:rPr>
        <w:t>采取措施防止无国籍状态，保护弱势群体免遭剥削和虐待。确保叙利亚难民和寻求庇护者的子女出生后能得到适当登记，并为他们提供必要的身份证件。考虑加入</w:t>
      </w:r>
      <w:r w:rsidRPr="0059644D">
        <w:rPr>
          <w:rFonts w:eastAsia="黑体"/>
        </w:rPr>
        <w:t>1954</w:t>
      </w:r>
      <w:r w:rsidRPr="0059644D">
        <w:rPr>
          <w:rFonts w:eastAsia="黑体" w:hint="eastAsia"/>
        </w:rPr>
        <w:t>年《关于无国籍人地位的公约》和</w:t>
      </w:r>
      <w:r w:rsidRPr="0059644D">
        <w:rPr>
          <w:rFonts w:eastAsia="黑体"/>
        </w:rPr>
        <w:t>1961</w:t>
      </w:r>
      <w:r w:rsidRPr="0059644D">
        <w:rPr>
          <w:rFonts w:eastAsia="黑体" w:hint="eastAsia"/>
        </w:rPr>
        <w:t>年《减少无国籍状态公约》</w:t>
      </w:r>
      <w:r w:rsidRPr="0059644D">
        <w:rPr>
          <w:rFonts w:eastAsia="黑体"/>
        </w:rPr>
        <w:t>；</w:t>
      </w:r>
    </w:p>
    <w:p w:rsidR="006A0E6B" w:rsidRPr="0059644D" w:rsidRDefault="006A0E6B" w:rsidP="0059644D">
      <w:pPr>
        <w:pStyle w:val="SingleTxtGC"/>
        <w:numPr>
          <w:ilvl w:val="0"/>
          <w:numId w:val="19"/>
        </w:numPr>
      </w:pPr>
      <w:r w:rsidRPr="0059644D">
        <w:rPr>
          <w:rFonts w:eastAsia="黑体" w:hint="eastAsia"/>
        </w:rPr>
        <w:t>在下次定期报告中提供详细资料，说明叙利亚难民和寻求庇护者切实享有《公约》所载权利的情况。</w:t>
      </w:r>
    </w:p>
    <w:p w:rsidR="006A0E6B" w:rsidRPr="0059644D" w:rsidRDefault="006A0E6B" w:rsidP="0059644D">
      <w:pPr>
        <w:pStyle w:val="H23GC"/>
      </w:pPr>
      <w:r w:rsidRPr="0059644D">
        <w:tab/>
      </w:r>
      <w:r w:rsidRPr="0059644D">
        <w:tab/>
      </w:r>
      <w:r w:rsidRPr="0059644D">
        <w:rPr>
          <w:rFonts w:hint="eastAsia"/>
        </w:rPr>
        <w:t>雇主</w:t>
      </w:r>
      <w:r w:rsidRPr="0059644D">
        <w:t>担保制度</w:t>
      </w:r>
    </w:p>
    <w:p w:rsidR="006A0E6B" w:rsidRPr="0059644D" w:rsidRDefault="006A0E6B" w:rsidP="006A0E6B">
      <w:pPr>
        <w:pStyle w:val="SingleTxtGC"/>
      </w:pPr>
      <w:r w:rsidRPr="0059644D">
        <w:t>18</w:t>
      </w:r>
      <w:r w:rsidR="00321251">
        <w:t xml:space="preserve">.  </w:t>
      </w:r>
      <w:r w:rsidRPr="0059644D">
        <w:rPr>
          <w:rFonts w:hint="eastAsia"/>
        </w:rPr>
        <w:t>委员会注意到代表团对于其法律和条例中没有提及担保制度的解释，但深为关切的是，有关报告，包括贩运人口特别是贩运妇女和儿童问题特别报告员的报</w:t>
      </w:r>
      <w:r w:rsidRPr="0059644D">
        <w:t>告</w:t>
      </w:r>
      <w:r w:rsidRPr="0059644D">
        <w:rPr>
          <w:rFonts w:hint="eastAsia"/>
        </w:rPr>
        <w:t>称</w:t>
      </w:r>
      <w:r w:rsidRPr="0059644D">
        <w:t>(</w:t>
      </w:r>
      <w:r w:rsidRPr="0059644D">
        <w:rPr>
          <w:rFonts w:hint="eastAsia"/>
        </w:rPr>
        <w:t>见</w:t>
      </w:r>
      <w:r w:rsidRPr="0059644D">
        <w:t xml:space="preserve">A/HRC/32/41/Add.1, </w:t>
      </w:r>
      <w:r w:rsidRPr="0059644D">
        <w:t>第</w:t>
      </w:r>
      <w:r w:rsidRPr="0059644D">
        <w:t>7</w:t>
      </w:r>
      <w:r w:rsidRPr="0059644D">
        <w:t>和</w:t>
      </w:r>
      <w:r w:rsidRPr="0059644D">
        <w:rPr>
          <w:rFonts w:hint="eastAsia"/>
        </w:rPr>
        <w:t>第</w:t>
      </w:r>
      <w:r w:rsidRPr="0059644D">
        <w:t>22</w:t>
      </w:r>
      <w:r w:rsidRPr="0059644D">
        <w:t>段</w:t>
      </w:r>
      <w:r w:rsidRPr="0059644D">
        <w:t>)</w:t>
      </w:r>
      <w:r w:rsidRPr="0059644D">
        <w:rPr>
          <w:rFonts w:hint="eastAsia"/>
        </w:rPr>
        <w:t>，对外籍移民工人的担保制度不断造成雇主过度控制外籍移民工人，使其易受贩运、虐待和剥削性工作条件的伤害。委员会感到遗憾的是，缔约国没有提供信息说明采取何种措施终止担保制度</w:t>
      </w:r>
      <w:r w:rsidRPr="0059644D">
        <w:t>(</w:t>
      </w:r>
      <w:r w:rsidRPr="0059644D">
        <w:t>第五</w:t>
      </w:r>
      <w:r w:rsidRPr="0059644D">
        <w:rPr>
          <w:rFonts w:hint="eastAsia"/>
        </w:rPr>
        <w:t>至第六</w:t>
      </w:r>
      <w:r w:rsidRPr="0059644D">
        <w:t>条</w:t>
      </w:r>
      <w:r w:rsidRPr="0059644D">
        <w:t>)</w:t>
      </w:r>
      <w:r w:rsidRPr="0059644D">
        <w:rPr>
          <w:rFonts w:hint="eastAsia"/>
        </w:rPr>
        <w:t>。</w:t>
      </w:r>
    </w:p>
    <w:p w:rsidR="006A0E6B" w:rsidRPr="0059644D" w:rsidRDefault="006A0E6B" w:rsidP="006A0E6B">
      <w:pPr>
        <w:pStyle w:val="SingleTxtGC"/>
      </w:pPr>
      <w:r w:rsidRPr="0059644D">
        <w:t>19</w:t>
      </w:r>
      <w:r w:rsidR="00321251">
        <w:t xml:space="preserve">.  </w:t>
      </w:r>
      <w:r w:rsidRPr="0059644D">
        <w:rPr>
          <w:rFonts w:eastAsia="黑体" w:hint="eastAsia"/>
        </w:rPr>
        <w:t>委员会支持</w:t>
      </w:r>
      <w:r w:rsidRPr="0059644D">
        <w:rPr>
          <w:rFonts w:ascii="Time New Roman" w:eastAsia="黑体" w:hAnsi="Time New Roman" w:hint="eastAsia"/>
        </w:rPr>
        <w:t>贩运人口特别是贩运妇女和儿童问题特别报告员报</w:t>
      </w:r>
      <w:r w:rsidRPr="0059644D">
        <w:rPr>
          <w:rFonts w:ascii="Time New Roman" w:eastAsia="黑体" w:hAnsi="Time New Roman"/>
        </w:rPr>
        <w:t>告</w:t>
      </w:r>
      <w:r w:rsidRPr="0059644D">
        <w:rPr>
          <w:rFonts w:eastAsia="黑体" w:hint="eastAsia"/>
        </w:rPr>
        <w:t>所载建议</w:t>
      </w:r>
      <w:r w:rsidRPr="0059644D">
        <w:rPr>
          <w:rFonts w:eastAsia="黑体"/>
        </w:rPr>
        <w:t>(A/HRC/32/41/Add.1)</w:t>
      </w:r>
      <w:r w:rsidRPr="0059644D">
        <w:rPr>
          <w:rFonts w:eastAsia="黑体"/>
        </w:rPr>
        <w:t>，</w:t>
      </w:r>
      <w:r w:rsidRPr="0059644D">
        <w:rPr>
          <w:rFonts w:eastAsia="黑体" w:hint="eastAsia"/>
        </w:rPr>
        <w:t>敦促缔约国</w:t>
      </w:r>
      <w:r w:rsidRPr="0059644D">
        <w:rPr>
          <w:rFonts w:eastAsia="黑体"/>
        </w:rPr>
        <w:t>终止</w:t>
      </w:r>
      <w:r w:rsidRPr="0059644D">
        <w:rPr>
          <w:rFonts w:eastAsia="黑体" w:hint="eastAsia"/>
        </w:rPr>
        <w:t>雇主</w:t>
      </w:r>
      <w:r w:rsidRPr="0059644D">
        <w:rPr>
          <w:rFonts w:eastAsia="黑体"/>
        </w:rPr>
        <w:t>担保制度</w:t>
      </w:r>
      <w:r w:rsidRPr="0059644D">
        <w:rPr>
          <w:rFonts w:eastAsia="黑体" w:hint="eastAsia"/>
        </w:rPr>
        <w:t>，确保国内劳工立法也适用于外籍移民工人，并给他们签发居留许可。委员会建议缔约国制定和实施保护外籍工人的政策，确保外籍工人在面临虐待或剥削时能够充分利用投诉机制和适当的补救措施。委员会请缔约国在下次定期报告中提供详细资料，说明取消事实上雇主担保制度的进程、确保终止这一制度的执行机制、外籍工人保护措施的实施情况和影响，以及虐待外籍家庭佣工案件的法律诉讼结果。</w:t>
      </w:r>
    </w:p>
    <w:p w:rsidR="006A0E6B" w:rsidRPr="0059644D" w:rsidRDefault="006A0E6B" w:rsidP="0059644D">
      <w:pPr>
        <w:pStyle w:val="H23GC"/>
      </w:pPr>
      <w:r w:rsidRPr="0059644D">
        <w:tab/>
      </w:r>
      <w:r w:rsidRPr="0059644D">
        <w:tab/>
      </w:r>
      <w:r w:rsidRPr="0059644D">
        <w:rPr>
          <w:rFonts w:hint="eastAsia"/>
        </w:rPr>
        <w:t>外籍家庭佣工的状况</w:t>
      </w:r>
    </w:p>
    <w:p w:rsidR="006A0E6B" w:rsidRPr="0059644D" w:rsidRDefault="006A0E6B" w:rsidP="006A0E6B">
      <w:pPr>
        <w:pStyle w:val="SingleTxtGC"/>
      </w:pPr>
      <w:r w:rsidRPr="0059644D">
        <w:t>20</w:t>
      </w:r>
      <w:r w:rsidR="00321251">
        <w:t xml:space="preserve">.  </w:t>
      </w:r>
      <w:r w:rsidRPr="0059644D">
        <w:rPr>
          <w:rFonts w:hint="eastAsia"/>
        </w:rPr>
        <w:t>尽管缔约国努力规范外籍家庭佣工雇佣领域问题，但委员会依然对招聘和雇主两类机构侵犯工人权利的报道感到关切，对于没有进行定期监测来确保提供必要保护表示遗憾。委员会还感到关切的是，正如贩运人口特别是贩运妇女和儿童问题特别报告员报告</w:t>
      </w:r>
      <w:r w:rsidRPr="0059644D">
        <w:rPr>
          <w:lang w:val="en-GB"/>
        </w:rPr>
        <w:t>(</w:t>
      </w:r>
      <w:r w:rsidRPr="0059644D">
        <w:rPr>
          <w:rFonts w:hint="eastAsia"/>
          <w:lang w:val="en-GB"/>
        </w:rPr>
        <w:t>见</w:t>
      </w:r>
      <w:r w:rsidRPr="0059644D">
        <w:rPr>
          <w:lang w:val="en-GB"/>
        </w:rPr>
        <w:t xml:space="preserve">A/HRC/32/41/Add.1, </w:t>
      </w:r>
      <w:r w:rsidRPr="0059644D">
        <w:rPr>
          <w:rFonts w:hint="eastAsia"/>
          <w:lang w:val="en-GB"/>
        </w:rPr>
        <w:t>第</w:t>
      </w:r>
      <w:r w:rsidRPr="0059644D">
        <w:rPr>
          <w:lang w:val="en-GB"/>
        </w:rPr>
        <w:t>31</w:t>
      </w:r>
      <w:r w:rsidRPr="0059644D">
        <w:rPr>
          <w:rFonts w:hint="eastAsia"/>
          <w:lang w:val="en-GB"/>
        </w:rPr>
        <w:t>段</w:t>
      </w:r>
      <w:r w:rsidRPr="0059644D">
        <w:rPr>
          <w:lang w:val="en-GB"/>
        </w:rPr>
        <w:t>)</w:t>
      </w:r>
      <w:r w:rsidRPr="0059644D">
        <w:rPr>
          <w:rFonts w:hint="eastAsia"/>
          <w:lang w:val="en-GB"/>
        </w:rPr>
        <w:t>所述</w:t>
      </w:r>
      <w:r w:rsidRPr="0059644D">
        <w:rPr>
          <w:rFonts w:hint="eastAsia"/>
        </w:rPr>
        <w:t>，缔约国没有充分定期地执行保护外籍家庭佣工的劳动法和劳动政策。委员会仍然深切关注外籍家庭佣工继续面临虐待和剥削性的工作条件，包括不支付工资、超长的工作时间、没收护照、限制人身自由、打骂和性侵犯。委员会还感到关切的是，据说一些试图向警方举报虐待行为的外籍家庭佣工被遣送给雇主、被监禁或被驱逐出境</w:t>
      </w:r>
      <w:r w:rsidRPr="0059644D">
        <w:t>(</w:t>
      </w:r>
      <w:r w:rsidRPr="0059644D">
        <w:t>第五条</w:t>
      </w:r>
      <w:r w:rsidRPr="0059644D">
        <w:t>)</w:t>
      </w:r>
      <w:r w:rsidRPr="0059644D">
        <w:rPr>
          <w:rFonts w:hint="eastAsia"/>
        </w:rPr>
        <w:t>。</w:t>
      </w:r>
    </w:p>
    <w:p w:rsidR="006A0E6B" w:rsidRPr="0059644D" w:rsidRDefault="006A0E6B" w:rsidP="00D90D97">
      <w:pPr>
        <w:pStyle w:val="SingleTxtGC"/>
      </w:pPr>
      <w:r w:rsidRPr="0059644D">
        <w:t>21</w:t>
      </w:r>
      <w:r w:rsidR="00321251">
        <w:t xml:space="preserve">.  </w:t>
      </w:r>
      <w:r w:rsidRPr="0059644D">
        <w:rPr>
          <w:rFonts w:eastAsia="黑体" w:hint="eastAsia"/>
        </w:rPr>
        <w:t>委员会重申贩运人口</w:t>
      </w:r>
      <w:r w:rsidRPr="0059644D">
        <w:rPr>
          <w:rFonts w:eastAsia="黑体"/>
        </w:rPr>
        <w:t>特别是贩运妇女和儿童问题</w:t>
      </w:r>
      <w:r w:rsidRPr="0059644D">
        <w:rPr>
          <w:rFonts w:eastAsia="黑体" w:hint="eastAsia"/>
        </w:rPr>
        <w:t>特别报告员的建议</w:t>
      </w:r>
      <w:r w:rsidRPr="0059644D">
        <w:rPr>
          <w:rFonts w:eastAsia="黑体"/>
        </w:rPr>
        <w:t>(</w:t>
      </w:r>
      <w:r w:rsidRPr="0059644D">
        <w:rPr>
          <w:rFonts w:eastAsia="黑体"/>
        </w:rPr>
        <w:t>见</w:t>
      </w:r>
      <w:r w:rsidRPr="0059644D">
        <w:rPr>
          <w:rFonts w:eastAsia="黑体"/>
        </w:rPr>
        <w:t xml:space="preserve">A/HRC/32/41/Add.1, </w:t>
      </w:r>
      <w:r w:rsidRPr="0059644D">
        <w:rPr>
          <w:rFonts w:eastAsia="黑体"/>
        </w:rPr>
        <w:t>第</w:t>
      </w:r>
      <w:r w:rsidRPr="0059644D">
        <w:rPr>
          <w:rFonts w:eastAsia="黑体"/>
        </w:rPr>
        <w:t>88</w:t>
      </w:r>
      <w:r w:rsidR="00D90D97">
        <w:rPr>
          <w:rFonts w:eastAsia="黑体"/>
        </w:rPr>
        <w:t>-</w:t>
      </w:r>
      <w:r w:rsidRPr="0059644D">
        <w:rPr>
          <w:rFonts w:eastAsia="黑体"/>
        </w:rPr>
        <w:t>94</w:t>
      </w:r>
      <w:r w:rsidRPr="0059644D">
        <w:rPr>
          <w:rFonts w:eastAsia="黑体"/>
        </w:rPr>
        <w:t>段</w:t>
      </w:r>
      <w:r w:rsidRPr="0059644D">
        <w:rPr>
          <w:rFonts w:eastAsia="黑体" w:hint="eastAsia"/>
        </w:rPr>
        <w:t>)</w:t>
      </w:r>
      <w:r w:rsidRPr="0059644D">
        <w:rPr>
          <w:rFonts w:eastAsia="黑体"/>
        </w:rPr>
        <w:t>，并建议缔约国：</w:t>
      </w:r>
    </w:p>
    <w:p w:rsidR="006A0E6B" w:rsidRPr="0059644D" w:rsidRDefault="006A0E6B" w:rsidP="0059644D">
      <w:pPr>
        <w:pStyle w:val="SingleTxtGC"/>
        <w:numPr>
          <w:ilvl w:val="0"/>
          <w:numId w:val="21"/>
        </w:numPr>
        <w:rPr>
          <w:rFonts w:eastAsia="黑体"/>
        </w:rPr>
      </w:pPr>
      <w:r w:rsidRPr="0059644D">
        <w:rPr>
          <w:rFonts w:eastAsia="黑体" w:hint="eastAsia"/>
        </w:rPr>
        <w:t>确保定期执行劳工法律和劳动政策，无一例外地保护外籍家庭佣工从招聘开始直至他们返回原籍国免遭虐待和剥削</w:t>
      </w:r>
      <w:r w:rsidRPr="0059644D">
        <w:rPr>
          <w:rFonts w:eastAsia="黑体"/>
        </w:rPr>
        <w:t>；</w:t>
      </w:r>
    </w:p>
    <w:p w:rsidR="006A0E6B" w:rsidRPr="0059644D" w:rsidRDefault="006A0E6B" w:rsidP="0059644D">
      <w:pPr>
        <w:pStyle w:val="SingleTxtGC"/>
        <w:numPr>
          <w:ilvl w:val="0"/>
          <w:numId w:val="21"/>
        </w:numPr>
        <w:rPr>
          <w:rFonts w:eastAsia="黑体"/>
        </w:rPr>
      </w:pPr>
      <w:r w:rsidRPr="0059644D">
        <w:rPr>
          <w:rFonts w:eastAsia="黑体" w:hint="eastAsia"/>
        </w:rPr>
        <w:t>确保所有劳动虐待和剥削做法的受害者都得到保护，能够利用投诉机制、司法诉讼和庇护场所</w:t>
      </w:r>
      <w:r w:rsidRPr="0059644D">
        <w:rPr>
          <w:rFonts w:eastAsia="黑体"/>
        </w:rPr>
        <w:t>；</w:t>
      </w:r>
    </w:p>
    <w:p w:rsidR="006A0E6B" w:rsidRPr="0059644D" w:rsidRDefault="006A0E6B" w:rsidP="0059644D">
      <w:pPr>
        <w:pStyle w:val="SingleTxtGC"/>
        <w:numPr>
          <w:ilvl w:val="0"/>
          <w:numId w:val="21"/>
        </w:numPr>
        <w:rPr>
          <w:rFonts w:eastAsia="黑体"/>
        </w:rPr>
      </w:pPr>
      <w:r w:rsidRPr="0059644D">
        <w:rPr>
          <w:rFonts w:eastAsia="黑体" w:hint="eastAsia"/>
        </w:rPr>
        <w:lastRenderedPageBreak/>
        <w:t>批准国际劳工组织</w:t>
      </w:r>
      <w:r w:rsidRPr="0059644D">
        <w:rPr>
          <w:rFonts w:eastAsia="黑体"/>
        </w:rPr>
        <w:t>2011</w:t>
      </w:r>
      <w:r w:rsidRPr="0059644D">
        <w:rPr>
          <w:rFonts w:eastAsia="黑体" w:hint="eastAsia"/>
        </w:rPr>
        <w:t>年《家庭佣工公约》</w:t>
      </w:r>
      <w:r w:rsidRPr="0059644D">
        <w:rPr>
          <w:rFonts w:eastAsia="黑体" w:hint="eastAsia"/>
        </w:rPr>
        <w:t>(</w:t>
      </w:r>
      <w:r w:rsidRPr="0059644D">
        <w:rPr>
          <w:rFonts w:eastAsia="黑体" w:hint="eastAsia"/>
        </w:rPr>
        <w:t>第</w:t>
      </w:r>
      <w:r w:rsidRPr="0059644D">
        <w:rPr>
          <w:rFonts w:eastAsia="黑体"/>
        </w:rPr>
        <w:t>189</w:t>
      </w:r>
      <w:r w:rsidRPr="0059644D">
        <w:rPr>
          <w:rFonts w:eastAsia="黑体" w:hint="eastAsia"/>
        </w:rPr>
        <w:t>号</w:t>
      </w:r>
      <w:r w:rsidRPr="0059644D">
        <w:rPr>
          <w:rFonts w:eastAsia="黑体" w:hint="eastAsia"/>
        </w:rPr>
        <w:t>)</w:t>
      </w:r>
      <w:r w:rsidRPr="0059644D">
        <w:rPr>
          <w:rFonts w:eastAsia="黑体"/>
        </w:rPr>
        <w:t>；</w:t>
      </w:r>
    </w:p>
    <w:p w:rsidR="006A0E6B" w:rsidRPr="0059644D" w:rsidRDefault="006A0E6B" w:rsidP="0059644D">
      <w:pPr>
        <w:pStyle w:val="SingleTxtGC"/>
        <w:numPr>
          <w:ilvl w:val="0"/>
          <w:numId w:val="21"/>
        </w:numPr>
        <w:rPr>
          <w:rFonts w:eastAsia="黑体"/>
        </w:rPr>
      </w:pPr>
      <w:r w:rsidRPr="0059644D">
        <w:rPr>
          <w:rFonts w:eastAsia="黑体"/>
        </w:rPr>
        <w:t>在下次定期报告中提供详细资料，说明</w:t>
      </w:r>
      <w:r w:rsidRPr="0059644D">
        <w:rPr>
          <w:rFonts w:eastAsia="黑体" w:hint="eastAsia"/>
        </w:rPr>
        <w:t>保护外籍家庭佣工免受劳动剥削做法的</w:t>
      </w:r>
      <w:r w:rsidRPr="0059644D">
        <w:rPr>
          <w:rFonts w:eastAsia="黑体"/>
        </w:rPr>
        <w:t>法</w:t>
      </w:r>
      <w:r w:rsidRPr="0059644D">
        <w:rPr>
          <w:rFonts w:eastAsia="黑体" w:hint="eastAsia"/>
        </w:rPr>
        <w:t>律和政策的</w:t>
      </w:r>
      <w:r w:rsidRPr="0059644D">
        <w:rPr>
          <w:rFonts w:eastAsia="黑体"/>
        </w:rPr>
        <w:t>执行情况</w:t>
      </w:r>
      <w:r w:rsidRPr="0059644D">
        <w:rPr>
          <w:rFonts w:eastAsia="黑体" w:hint="eastAsia"/>
        </w:rPr>
        <w:t>和影响</w:t>
      </w:r>
      <w:r w:rsidRPr="0059644D">
        <w:rPr>
          <w:rFonts w:eastAsia="黑体"/>
        </w:rPr>
        <w:t>。</w:t>
      </w:r>
    </w:p>
    <w:p w:rsidR="006A0E6B" w:rsidRPr="0059644D" w:rsidRDefault="006A0E6B" w:rsidP="0059644D">
      <w:pPr>
        <w:pStyle w:val="H23GC"/>
      </w:pPr>
      <w:r w:rsidRPr="0059644D">
        <w:tab/>
      </w:r>
      <w:r w:rsidRPr="0059644D">
        <w:tab/>
      </w:r>
      <w:r w:rsidRPr="0059644D">
        <w:t>国籍法</w:t>
      </w:r>
    </w:p>
    <w:p w:rsidR="006A0E6B" w:rsidRPr="0059644D" w:rsidRDefault="006A0E6B" w:rsidP="006A0E6B">
      <w:pPr>
        <w:pStyle w:val="SingleTxtGC"/>
      </w:pPr>
      <w:r w:rsidRPr="0059644D">
        <w:t>22</w:t>
      </w:r>
      <w:r w:rsidR="00321251">
        <w:t xml:space="preserve">.  </w:t>
      </w:r>
      <w:r w:rsidRPr="0059644D">
        <w:rPr>
          <w:rFonts w:hint="eastAsia"/>
        </w:rPr>
        <w:t>委员会注意到虽然部长理事会</w:t>
      </w:r>
      <w:r w:rsidRPr="0059644D">
        <w:t>2014</w:t>
      </w:r>
      <w:r w:rsidRPr="0059644D">
        <w:rPr>
          <w:rFonts w:hint="eastAsia"/>
        </w:rPr>
        <w:t>年第</w:t>
      </w:r>
      <w:r w:rsidRPr="0059644D">
        <w:t>6415</w:t>
      </w:r>
      <w:r w:rsidRPr="0059644D">
        <w:rPr>
          <w:rFonts w:hint="eastAsia"/>
        </w:rPr>
        <w:t>号法令为约旦妇女与非本国人结婚所生子女提供了一些优惠，但是委员会感到遗憾的是，根据《约旦国籍法》</w:t>
      </w:r>
      <w:r w:rsidRPr="0059644D">
        <w:rPr>
          <w:rFonts w:hint="eastAsia"/>
        </w:rPr>
        <w:t>(</w:t>
      </w:r>
      <w:r w:rsidRPr="0059644D">
        <w:t>1954</w:t>
      </w:r>
      <w:r w:rsidRPr="0059644D">
        <w:rPr>
          <w:rFonts w:hint="eastAsia"/>
        </w:rPr>
        <w:t>年</w:t>
      </w:r>
      <w:r w:rsidRPr="0059644D">
        <w:t>6</w:t>
      </w:r>
      <w:r w:rsidRPr="0059644D">
        <w:rPr>
          <w:rFonts w:hint="eastAsia"/>
        </w:rPr>
        <w:t>号法</w:t>
      </w:r>
      <w:r w:rsidRPr="0059644D">
        <w:rPr>
          <w:rFonts w:hint="eastAsia"/>
        </w:rPr>
        <w:t>)</w:t>
      </w:r>
      <w:r w:rsidRPr="0059644D">
        <w:rPr>
          <w:rFonts w:hint="eastAsia"/>
        </w:rPr>
        <w:t>，这些儿童仍不能获得公民身份。这对他们的权利和自由产生了负面影响。此外，委员会感到关切的是，该法第</w:t>
      </w:r>
      <w:r w:rsidRPr="0059644D">
        <w:t>8</w:t>
      </w:r>
      <w:r w:rsidRPr="0059644D">
        <w:rPr>
          <w:rFonts w:hint="eastAsia"/>
        </w:rPr>
        <w:t>条歧视与约旦男子结婚的外国人，该条规定必须在一段时间后她们才可以申请国籍，时间的长短则根据这些外国人是否是阿拉伯人而确定</w:t>
      </w:r>
      <w:r w:rsidRPr="0059644D">
        <w:t>(</w:t>
      </w:r>
      <w:r w:rsidRPr="0059644D">
        <w:t>第二和第五条</w:t>
      </w:r>
      <w:r w:rsidRPr="0059644D">
        <w:t>)</w:t>
      </w:r>
      <w:r w:rsidRPr="0059644D">
        <w:rPr>
          <w:rFonts w:hint="eastAsia"/>
        </w:rPr>
        <w:t>。</w:t>
      </w:r>
    </w:p>
    <w:p w:rsidR="006A0E6B" w:rsidRPr="0059644D" w:rsidRDefault="006A0E6B" w:rsidP="006A0E6B">
      <w:pPr>
        <w:pStyle w:val="SingleTxtGC"/>
        <w:rPr>
          <w:rFonts w:eastAsia="黑体"/>
          <w:bCs/>
        </w:rPr>
      </w:pPr>
      <w:r w:rsidRPr="0059644D">
        <w:t>23</w:t>
      </w:r>
      <w:r w:rsidR="00321251">
        <w:t xml:space="preserve">.  </w:t>
      </w:r>
      <w:r w:rsidRPr="0059644D">
        <w:rPr>
          <w:rFonts w:eastAsia="黑体"/>
        </w:rPr>
        <w:t>委员会</w:t>
      </w:r>
      <w:r w:rsidRPr="0059644D">
        <w:rPr>
          <w:rFonts w:eastAsia="黑体" w:hint="eastAsia"/>
        </w:rPr>
        <w:t>回顾其关于歧视非公民问题的第</w:t>
      </w:r>
      <w:r w:rsidRPr="0059644D">
        <w:rPr>
          <w:rFonts w:eastAsia="黑体"/>
        </w:rPr>
        <w:t>30</w:t>
      </w:r>
      <w:r w:rsidRPr="0059644D">
        <w:rPr>
          <w:rFonts w:eastAsia="黑体" w:hint="eastAsia"/>
        </w:rPr>
        <w:t>号一般性建议</w:t>
      </w:r>
      <w:r w:rsidRPr="0059644D">
        <w:rPr>
          <w:rFonts w:eastAsia="黑体" w:hint="eastAsia"/>
        </w:rPr>
        <w:t>(</w:t>
      </w:r>
      <w:r w:rsidRPr="0059644D">
        <w:rPr>
          <w:rFonts w:eastAsia="黑体"/>
        </w:rPr>
        <w:t>2004</w:t>
      </w:r>
      <w:r w:rsidRPr="0059644D">
        <w:rPr>
          <w:rFonts w:eastAsia="黑体" w:hint="eastAsia"/>
        </w:rPr>
        <w:t>年</w:t>
      </w:r>
      <w:r w:rsidRPr="0059644D">
        <w:rPr>
          <w:rFonts w:eastAsia="黑体" w:hint="eastAsia"/>
        </w:rPr>
        <w:t>)</w:t>
      </w:r>
      <w:r w:rsidRPr="0059644D">
        <w:rPr>
          <w:rFonts w:eastAsia="黑体" w:hint="eastAsia"/>
        </w:rPr>
        <w:t>，特别是关于减少无国籍状态的第</w:t>
      </w:r>
      <w:r w:rsidRPr="0059644D">
        <w:rPr>
          <w:rFonts w:eastAsia="黑体"/>
        </w:rPr>
        <w:t>16</w:t>
      </w:r>
      <w:r w:rsidRPr="0059644D">
        <w:rPr>
          <w:rFonts w:eastAsia="黑体" w:hint="eastAsia"/>
        </w:rPr>
        <w:t>段，尤其是减少儿童的无国籍状态，委员会建议缔约国使其立法和《公约》相一致，为此修改《约旦国籍法》</w:t>
      </w:r>
      <w:r w:rsidRPr="0059644D">
        <w:rPr>
          <w:rFonts w:eastAsia="黑体" w:hint="eastAsia"/>
        </w:rPr>
        <w:t>(</w:t>
      </w:r>
      <w:r w:rsidRPr="0059644D">
        <w:rPr>
          <w:rFonts w:eastAsia="黑体"/>
        </w:rPr>
        <w:t>1954</w:t>
      </w:r>
      <w:r w:rsidRPr="0059644D">
        <w:rPr>
          <w:rFonts w:eastAsia="黑体" w:hint="eastAsia"/>
        </w:rPr>
        <w:t>年第</w:t>
      </w:r>
      <w:r w:rsidRPr="0059644D">
        <w:rPr>
          <w:rFonts w:eastAsia="黑体"/>
        </w:rPr>
        <w:t>6</w:t>
      </w:r>
      <w:r w:rsidRPr="0059644D">
        <w:rPr>
          <w:rFonts w:eastAsia="黑体" w:hint="eastAsia"/>
        </w:rPr>
        <w:t>号法</w:t>
      </w:r>
      <w:r w:rsidRPr="0059644D">
        <w:rPr>
          <w:rFonts w:eastAsia="黑体" w:hint="eastAsia"/>
        </w:rPr>
        <w:t>)</w:t>
      </w:r>
      <w:r w:rsidRPr="0059644D">
        <w:rPr>
          <w:rFonts w:eastAsia="黑体" w:hint="eastAsia"/>
        </w:rPr>
        <w:t>，取消歧视约旦公民的非阿拉伯裔配偶的条款，并增加允许所有约旦妇女</w:t>
      </w:r>
      <w:r w:rsidRPr="0059644D">
        <w:rPr>
          <w:rFonts w:eastAsia="黑体"/>
        </w:rPr>
        <w:t>不受歧视地</w:t>
      </w:r>
      <w:r w:rsidRPr="0059644D">
        <w:rPr>
          <w:rFonts w:eastAsia="黑体" w:hint="eastAsia"/>
        </w:rPr>
        <w:t>在子女出生时将自己的公民身份传给子女。</w:t>
      </w:r>
    </w:p>
    <w:p w:rsidR="006A0E6B" w:rsidRPr="0059644D" w:rsidRDefault="006A0E6B" w:rsidP="0059644D">
      <w:pPr>
        <w:pStyle w:val="H23GC"/>
      </w:pPr>
      <w:r w:rsidRPr="0059644D">
        <w:tab/>
      </w:r>
      <w:r w:rsidRPr="0059644D">
        <w:tab/>
      </w:r>
      <w:r w:rsidRPr="0059644D">
        <w:rPr>
          <w:rFonts w:hint="eastAsia"/>
        </w:rPr>
        <w:t>多姆人</w:t>
      </w:r>
      <w:r w:rsidRPr="0059644D">
        <w:t>/</w:t>
      </w:r>
      <w:r w:rsidRPr="0059644D">
        <w:rPr>
          <w:rFonts w:hint="eastAsia"/>
        </w:rPr>
        <w:t>罗姆人的状况</w:t>
      </w:r>
    </w:p>
    <w:p w:rsidR="006A0E6B" w:rsidRPr="0059644D" w:rsidRDefault="006A0E6B" w:rsidP="006A0E6B">
      <w:pPr>
        <w:pStyle w:val="SingleTxtGC"/>
      </w:pPr>
      <w:r w:rsidRPr="0059644D">
        <w:t>24</w:t>
      </w:r>
      <w:r w:rsidR="00321251">
        <w:t xml:space="preserve">.  </w:t>
      </w:r>
      <w:r w:rsidRPr="0059644D">
        <w:rPr>
          <w:rFonts w:hint="eastAsia"/>
        </w:rPr>
        <w:t>委员会感到遗憾的是，缺少缔约国的多姆人</w:t>
      </w:r>
      <w:r w:rsidRPr="0059644D">
        <w:t>/</w:t>
      </w:r>
      <w:r w:rsidRPr="0059644D">
        <w:rPr>
          <w:rFonts w:hint="eastAsia"/>
        </w:rPr>
        <w:t>罗姆人状况的信息，特别是他们是否有机会享有《公约》所规定的权利的信息</w:t>
      </w:r>
      <w:r w:rsidRPr="0059644D">
        <w:t>(</w:t>
      </w:r>
      <w:r w:rsidRPr="0059644D">
        <w:t>第五条</w:t>
      </w:r>
      <w:r w:rsidRPr="0059644D">
        <w:t>)</w:t>
      </w:r>
      <w:r w:rsidRPr="0059644D">
        <w:t>。</w:t>
      </w:r>
    </w:p>
    <w:p w:rsidR="006A0E6B" w:rsidRPr="0059644D" w:rsidRDefault="006A0E6B" w:rsidP="006A0E6B">
      <w:pPr>
        <w:pStyle w:val="SingleTxtGC"/>
      </w:pPr>
      <w:r w:rsidRPr="0059644D">
        <w:t>25</w:t>
      </w:r>
      <w:r w:rsidR="00321251">
        <w:t xml:space="preserve">.  </w:t>
      </w:r>
      <w:r w:rsidRPr="0059644D">
        <w:rPr>
          <w:rFonts w:eastAsia="黑体" w:hint="eastAsia"/>
        </w:rPr>
        <w:t>根据关于歧视罗姆人问题的第</w:t>
      </w:r>
      <w:r w:rsidRPr="0059644D">
        <w:rPr>
          <w:rFonts w:eastAsia="黑体"/>
        </w:rPr>
        <w:t>27</w:t>
      </w:r>
      <w:r w:rsidRPr="0059644D">
        <w:rPr>
          <w:rFonts w:eastAsia="黑体" w:hint="eastAsia"/>
        </w:rPr>
        <w:t>号一般性建议</w:t>
      </w:r>
      <w:r w:rsidRPr="0059644D">
        <w:rPr>
          <w:rFonts w:eastAsia="黑体" w:hint="eastAsia"/>
        </w:rPr>
        <w:t>(</w:t>
      </w:r>
      <w:r w:rsidRPr="0059644D">
        <w:rPr>
          <w:rFonts w:eastAsia="黑体"/>
        </w:rPr>
        <w:t>2000</w:t>
      </w:r>
      <w:r w:rsidRPr="0059644D">
        <w:rPr>
          <w:rFonts w:eastAsia="黑体"/>
        </w:rPr>
        <w:t>年</w:t>
      </w:r>
      <w:r w:rsidRPr="0059644D">
        <w:rPr>
          <w:rFonts w:eastAsia="黑体" w:hint="eastAsia"/>
        </w:rPr>
        <w:t>)</w:t>
      </w:r>
      <w:r w:rsidRPr="0059644D">
        <w:rPr>
          <w:rFonts w:eastAsia="黑体" w:hint="eastAsia"/>
        </w:rPr>
        <w:t>，委员会建议缔约国确保多姆人</w:t>
      </w:r>
      <w:r w:rsidRPr="0059644D">
        <w:rPr>
          <w:rFonts w:eastAsia="黑体"/>
        </w:rPr>
        <w:t>/</w:t>
      </w:r>
      <w:r w:rsidRPr="0059644D">
        <w:rPr>
          <w:rFonts w:eastAsia="黑体" w:hint="eastAsia"/>
        </w:rPr>
        <w:t>罗姆人充分享有经济、社会及文化权利，并要求在下次定期报告中提供有关</w:t>
      </w:r>
      <w:r w:rsidRPr="0059644D">
        <w:rPr>
          <w:rFonts w:eastAsia="黑体"/>
        </w:rPr>
        <w:t>多姆人</w:t>
      </w:r>
      <w:r w:rsidRPr="0059644D">
        <w:rPr>
          <w:rFonts w:eastAsia="黑体"/>
        </w:rPr>
        <w:t>/</w:t>
      </w:r>
      <w:r w:rsidRPr="0059644D">
        <w:rPr>
          <w:rFonts w:eastAsia="黑体" w:hint="eastAsia"/>
        </w:rPr>
        <w:t>罗姆人状况的资料。</w:t>
      </w:r>
      <w:r w:rsidRPr="0059644D">
        <w:tab/>
      </w:r>
    </w:p>
    <w:p w:rsidR="006A0E6B" w:rsidRPr="0059644D" w:rsidRDefault="0059644D" w:rsidP="0059644D">
      <w:pPr>
        <w:pStyle w:val="H23GC"/>
      </w:pPr>
      <w:r w:rsidRPr="0059644D">
        <w:tab/>
      </w:r>
      <w:r w:rsidRPr="0059644D">
        <w:tab/>
      </w:r>
      <w:r w:rsidR="006A0E6B" w:rsidRPr="0059644D">
        <w:t>种族歧视</w:t>
      </w:r>
      <w:r w:rsidR="006A0E6B" w:rsidRPr="0059644D">
        <w:rPr>
          <w:rFonts w:hint="eastAsia"/>
        </w:rPr>
        <w:t>问题</w:t>
      </w:r>
      <w:r w:rsidR="006A0E6B" w:rsidRPr="0059644D">
        <w:t>的培训课程</w:t>
      </w:r>
    </w:p>
    <w:p w:rsidR="006A0E6B" w:rsidRPr="0059644D" w:rsidRDefault="006A0E6B" w:rsidP="006A0E6B">
      <w:pPr>
        <w:pStyle w:val="SingleTxtGC"/>
      </w:pPr>
      <w:r w:rsidRPr="0059644D">
        <w:t>26</w:t>
      </w:r>
      <w:r w:rsidR="00321251">
        <w:t xml:space="preserve">.  </w:t>
      </w:r>
      <w:r w:rsidRPr="0059644D">
        <w:t>委员会感到关切的是，缺乏详细资料和统计数据介绍为执法人员、法官、律师和国家机关代表、地方政府实体和协会</w:t>
      </w:r>
      <w:r w:rsidRPr="0059644D">
        <w:rPr>
          <w:rFonts w:hint="eastAsia"/>
        </w:rPr>
        <w:t>举办</w:t>
      </w:r>
      <w:r w:rsidRPr="0059644D">
        <w:t>《公约》所载权利的培训课程，以及这类培训对消除种族歧视</w:t>
      </w:r>
      <w:r w:rsidRPr="0059644D">
        <w:rPr>
          <w:rFonts w:hint="eastAsia"/>
        </w:rPr>
        <w:t>有何</w:t>
      </w:r>
      <w:r w:rsidRPr="0059644D">
        <w:t>影响</w:t>
      </w:r>
      <w:r w:rsidRPr="0059644D">
        <w:t>(</w:t>
      </w:r>
      <w:r w:rsidRPr="0059644D">
        <w:t>第七条</w:t>
      </w:r>
      <w:r w:rsidRPr="0059644D">
        <w:t>)</w:t>
      </w:r>
      <w:r w:rsidRPr="0059644D">
        <w:t>。</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27</w:t>
      </w:r>
      <w:r w:rsidR="00321251" w:rsidRPr="00C62527">
        <w:rPr>
          <w:rFonts w:ascii="Time New Roman" w:eastAsia="黑体" w:hAnsi="Time New Roman"/>
        </w:rPr>
        <w:t xml:space="preserve">.  </w:t>
      </w:r>
      <w:r w:rsidRPr="00C62527">
        <w:rPr>
          <w:rFonts w:ascii="Time New Roman" w:eastAsia="黑体" w:hAnsi="Time New Roman"/>
        </w:rPr>
        <w:t>委员会建议缔约国为执法人员、法官、律师和政府官员</w:t>
      </w:r>
      <w:r w:rsidRPr="00C62527">
        <w:rPr>
          <w:rFonts w:ascii="Time New Roman" w:eastAsia="黑体" w:hAnsi="Time New Roman" w:hint="eastAsia"/>
        </w:rPr>
        <w:t>举行</w:t>
      </w:r>
      <w:r w:rsidRPr="00C62527">
        <w:rPr>
          <w:rFonts w:ascii="Time New Roman" w:eastAsia="黑体" w:hAnsi="Time New Roman"/>
        </w:rPr>
        <w:t>关于《公约》所载权利的培训课程，包括关于防止种族歧视的专门培训。委员会请缔约国在下次定期报告中提供最新、详细的资料和统计数据，介绍这类培训课程以及它们对消除</w:t>
      </w:r>
      <w:r w:rsidRPr="00C62527">
        <w:rPr>
          <w:rFonts w:ascii="Time New Roman" w:eastAsia="黑体" w:hAnsi="Time New Roman" w:hint="eastAsia"/>
        </w:rPr>
        <w:t>缔约国</w:t>
      </w:r>
      <w:r w:rsidRPr="00C62527">
        <w:rPr>
          <w:rFonts w:ascii="Time New Roman" w:eastAsia="黑体" w:hAnsi="Time New Roman"/>
        </w:rPr>
        <w:t>境内的种族歧视有何影响。</w:t>
      </w:r>
    </w:p>
    <w:p w:rsidR="006A0E6B" w:rsidRPr="0059644D" w:rsidRDefault="0059644D" w:rsidP="0059644D">
      <w:pPr>
        <w:pStyle w:val="H1GC"/>
      </w:pPr>
      <w:r w:rsidRPr="0059644D">
        <w:tab/>
      </w:r>
      <w:r w:rsidR="006A0E6B" w:rsidRPr="0059644D">
        <w:t>D.</w:t>
      </w:r>
      <w:r w:rsidR="006A0E6B" w:rsidRPr="0059644D">
        <w:tab/>
      </w:r>
      <w:r w:rsidR="006A0E6B" w:rsidRPr="0059644D">
        <w:rPr>
          <w:rFonts w:hint="eastAsia"/>
        </w:rPr>
        <w:t>其他建议</w:t>
      </w:r>
    </w:p>
    <w:p w:rsidR="006A0E6B" w:rsidRPr="0059644D" w:rsidRDefault="006A0E6B" w:rsidP="0059644D">
      <w:pPr>
        <w:pStyle w:val="H23GC"/>
      </w:pPr>
      <w:r w:rsidRPr="0059644D">
        <w:tab/>
      </w:r>
      <w:r w:rsidRPr="0059644D">
        <w:tab/>
      </w:r>
      <w:r w:rsidRPr="0059644D">
        <w:rPr>
          <w:rFonts w:hint="eastAsia"/>
        </w:rPr>
        <w:t>批准其他条约</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28</w:t>
      </w:r>
      <w:r w:rsidR="00321251" w:rsidRPr="00C62527">
        <w:rPr>
          <w:rFonts w:ascii="Time New Roman" w:eastAsia="黑体" w:hAnsi="Time New Roman"/>
        </w:rPr>
        <w:t xml:space="preserve">.  </w:t>
      </w:r>
      <w:r w:rsidRPr="00C62527">
        <w:rPr>
          <w:rFonts w:ascii="Time New Roman" w:eastAsia="黑体" w:hAnsi="Time New Roman" w:hint="eastAsia"/>
        </w:rPr>
        <w:t>鉴于</w:t>
      </w:r>
      <w:r w:rsidRPr="00C62527">
        <w:rPr>
          <w:rFonts w:ascii="Time New Roman" w:eastAsia="黑体" w:hAnsi="Time New Roman"/>
        </w:rPr>
        <w:t>各项人权的不可分割性，</w:t>
      </w:r>
      <w:r w:rsidRPr="00C62527">
        <w:rPr>
          <w:rFonts w:ascii="Time New Roman" w:eastAsia="黑体" w:hAnsi="Time New Roman" w:hint="eastAsia"/>
        </w:rPr>
        <w:t>委员会</w:t>
      </w:r>
      <w:r w:rsidRPr="00C62527">
        <w:rPr>
          <w:rFonts w:ascii="Time New Roman" w:eastAsia="黑体" w:hAnsi="Time New Roman"/>
        </w:rPr>
        <w:t>鼓励缔约国考虑批准本国尚未批准的国际人权文书，特别是</w:t>
      </w:r>
      <w:r w:rsidRPr="00C62527">
        <w:rPr>
          <w:rFonts w:ascii="Time New Roman" w:eastAsia="黑体" w:hAnsi="Time New Roman" w:hint="eastAsia"/>
        </w:rPr>
        <w:t>所载条款直接关系到</w:t>
      </w:r>
      <w:r w:rsidRPr="00C62527">
        <w:rPr>
          <w:rFonts w:ascii="Time New Roman" w:eastAsia="黑体" w:hAnsi="Time New Roman"/>
        </w:rPr>
        <w:t>可能会遭受种族歧视的群体</w:t>
      </w:r>
      <w:r w:rsidRPr="00C62527">
        <w:rPr>
          <w:rFonts w:ascii="Time New Roman" w:eastAsia="黑体" w:hAnsi="Time New Roman" w:hint="eastAsia"/>
        </w:rPr>
        <w:t>的</w:t>
      </w:r>
      <w:r w:rsidRPr="00C62527">
        <w:rPr>
          <w:rFonts w:ascii="Time New Roman" w:eastAsia="黑体" w:hAnsi="Time New Roman"/>
        </w:rPr>
        <w:t>条约，其中包括《保护所有移徙工人及其家庭成员权利国际公约》、《保护所有人免遭强迫失踪国际公约》、</w:t>
      </w:r>
      <w:r w:rsidRPr="00C62527">
        <w:rPr>
          <w:rFonts w:ascii="Time New Roman" w:eastAsia="黑体" w:hAnsi="Time New Roman" w:hint="eastAsia"/>
        </w:rPr>
        <w:t>1951</w:t>
      </w:r>
      <w:r w:rsidRPr="00C62527">
        <w:rPr>
          <w:rFonts w:ascii="Time New Roman" w:eastAsia="黑体" w:hAnsi="Time New Roman"/>
        </w:rPr>
        <w:t>年《难民地位公约》和</w:t>
      </w:r>
      <w:r w:rsidRPr="00C62527">
        <w:rPr>
          <w:rFonts w:ascii="Time New Roman" w:eastAsia="黑体" w:hAnsi="Time New Roman" w:hint="eastAsia"/>
        </w:rPr>
        <w:t>1967</w:t>
      </w:r>
      <w:r w:rsidRPr="00C62527">
        <w:rPr>
          <w:rFonts w:ascii="Time New Roman" w:eastAsia="黑体" w:hAnsi="Time New Roman" w:hint="eastAsia"/>
        </w:rPr>
        <w:t>年《有关难民地位的议定书》</w:t>
      </w:r>
      <w:r w:rsidRPr="00C62527">
        <w:rPr>
          <w:rFonts w:ascii="Time New Roman" w:eastAsia="黑体" w:hAnsi="Time New Roman"/>
        </w:rPr>
        <w:t>。</w:t>
      </w:r>
    </w:p>
    <w:p w:rsidR="006A0E6B" w:rsidRPr="00C62527" w:rsidRDefault="006A0E6B" w:rsidP="0059644D">
      <w:pPr>
        <w:pStyle w:val="H23GC"/>
        <w:rPr>
          <w:rFonts w:ascii="Time New Roman" w:hAnsi="Time New Roman"/>
        </w:rPr>
      </w:pPr>
      <w:r w:rsidRPr="00C62527">
        <w:rPr>
          <w:rFonts w:ascii="Time New Roman" w:hAnsi="Time New Roman"/>
        </w:rPr>
        <w:lastRenderedPageBreak/>
        <w:tab/>
      </w:r>
      <w:r w:rsidRPr="00C62527">
        <w:rPr>
          <w:rFonts w:ascii="Time New Roman" w:hAnsi="Time New Roman"/>
        </w:rPr>
        <w:tab/>
      </w:r>
      <w:r w:rsidRPr="00C62527">
        <w:rPr>
          <w:rFonts w:ascii="Time New Roman" w:hAnsi="Time New Roman" w:hint="eastAsia"/>
        </w:rPr>
        <w:t>后续落实《德班宣言和行动纲领》</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29</w:t>
      </w:r>
      <w:r w:rsidR="00321251" w:rsidRPr="00C62527">
        <w:rPr>
          <w:rFonts w:ascii="Time New Roman" w:eastAsia="黑体" w:hAnsi="Time New Roman"/>
        </w:rPr>
        <w:t xml:space="preserve">.  </w:t>
      </w:r>
      <w:r w:rsidRPr="00C62527">
        <w:rPr>
          <w:rFonts w:ascii="Time New Roman" w:eastAsia="黑体" w:hAnsi="Time New Roman"/>
        </w:rPr>
        <w:t>委员会根据其关于德班审查会议后续行动的第</w:t>
      </w:r>
      <w:r w:rsidRPr="00C62527">
        <w:rPr>
          <w:rFonts w:ascii="Time New Roman" w:eastAsia="黑体" w:hAnsi="Time New Roman"/>
        </w:rPr>
        <w:t>33</w:t>
      </w:r>
      <w:r w:rsidRPr="00C62527">
        <w:rPr>
          <w:rFonts w:ascii="Time New Roman" w:eastAsia="黑体" w:hAnsi="Time New Roman"/>
        </w:rPr>
        <w:t>号一般性建议</w:t>
      </w:r>
      <w:r w:rsidRPr="00C62527">
        <w:rPr>
          <w:rFonts w:ascii="Time New Roman" w:eastAsia="黑体" w:hAnsi="Time New Roman"/>
        </w:rPr>
        <w:t>(2009</w:t>
      </w:r>
      <w:r w:rsidRPr="00C62527">
        <w:rPr>
          <w:rFonts w:ascii="Time New Roman" w:eastAsia="黑体" w:hAnsi="Time New Roman"/>
        </w:rPr>
        <w:t>年</w:t>
      </w:r>
      <w:r w:rsidRPr="00C62527">
        <w:rPr>
          <w:rFonts w:ascii="Time New Roman" w:eastAsia="黑体" w:hAnsi="Time New Roman"/>
        </w:rPr>
        <w:t>)</w:t>
      </w:r>
      <w:r w:rsidRPr="00C62527">
        <w:rPr>
          <w:rFonts w:ascii="Time New Roman" w:eastAsia="黑体" w:hAnsi="Time New Roman"/>
        </w:rPr>
        <w:t>，建议缔约国在国内法律秩序中执行《公约》时</w:t>
      </w:r>
      <w:r w:rsidRPr="00C62527">
        <w:rPr>
          <w:rFonts w:ascii="Time New Roman" w:eastAsia="黑体" w:hAnsi="Time New Roman" w:hint="eastAsia"/>
        </w:rPr>
        <w:t>应</w:t>
      </w:r>
      <w:r w:rsidRPr="00C62527">
        <w:rPr>
          <w:rFonts w:ascii="Time New Roman" w:eastAsia="黑体" w:hAnsi="Time New Roman"/>
        </w:rPr>
        <w:t>落实反对种族主义、种族歧视、仇外心理和相关不容忍现象世界会议</w:t>
      </w:r>
      <w:r w:rsidRPr="00C62527">
        <w:rPr>
          <w:rFonts w:ascii="Time New Roman" w:eastAsia="黑体" w:hAnsi="Time New Roman"/>
        </w:rPr>
        <w:t>2001</w:t>
      </w:r>
      <w:r w:rsidRPr="00C62527">
        <w:rPr>
          <w:rFonts w:ascii="Time New Roman" w:eastAsia="黑体" w:hAnsi="Time New Roman"/>
        </w:rPr>
        <w:t>年</w:t>
      </w:r>
      <w:r w:rsidRPr="00C62527">
        <w:rPr>
          <w:rFonts w:ascii="Time New Roman" w:eastAsia="黑体" w:hAnsi="Time New Roman"/>
        </w:rPr>
        <w:t>9</w:t>
      </w:r>
      <w:r w:rsidRPr="00C62527">
        <w:rPr>
          <w:rFonts w:ascii="Time New Roman" w:eastAsia="黑体" w:hAnsi="Time New Roman"/>
        </w:rPr>
        <w:t>月通过</w:t>
      </w:r>
      <w:r w:rsidRPr="00C62527">
        <w:rPr>
          <w:rFonts w:ascii="Time New Roman" w:eastAsia="黑体" w:hAnsi="Time New Roman" w:hint="eastAsia"/>
        </w:rPr>
        <w:t>的</w:t>
      </w:r>
      <w:r w:rsidRPr="00C62527">
        <w:rPr>
          <w:rFonts w:ascii="Time New Roman" w:eastAsia="黑体" w:hAnsi="Time New Roman"/>
        </w:rPr>
        <w:t>《德班宣言和行动纲领》，同时还要考虑到</w:t>
      </w:r>
      <w:r w:rsidRPr="00C62527">
        <w:rPr>
          <w:rFonts w:ascii="Time New Roman" w:eastAsia="黑体" w:hAnsi="Time New Roman"/>
        </w:rPr>
        <w:t>2009</w:t>
      </w:r>
      <w:r w:rsidRPr="00C62527">
        <w:rPr>
          <w:rFonts w:ascii="Time New Roman" w:eastAsia="黑体" w:hAnsi="Time New Roman"/>
        </w:rPr>
        <w:t>年</w:t>
      </w:r>
      <w:r w:rsidRPr="00C62527">
        <w:rPr>
          <w:rFonts w:ascii="Time New Roman" w:eastAsia="黑体" w:hAnsi="Time New Roman"/>
        </w:rPr>
        <w:t>4</w:t>
      </w:r>
      <w:r w:rsidRPr="00C62527">
        <w:rPr>
          <w:rFonts w:ascii="Time New Roman" w:eastAsia="黑体" w:hAnsi="Time New Roman"/>
        </w:rPr>
        <w:t>月在日内瓦召开的德班审查会议的成果文件。委员会请缔约国在下次定期报告中提供具体资料，说明在国家一级为</w:t>
      </w:r>
      <w:r w:rsidRPr="00C62527">
        <w:rPr>
          <w:rFonts w:ascii="Time New Roman" w:eastAsia="黑体" w:hAnsi="Time New Roman" w:hint="eastAsia"/>
        </w:rPr>
        <w:t>落实</w:t>
      </w:r>
      <w:r w:rsidRPr="00C62527">
        <w:rPr>
          <w:rFonts w:ascii="Time New Roman" w:eastAsia="黑体" w:hAnsi="Time New Roman"/>
        </w:rPr>
        <w:t>《德班宣言和行动纲领》</w:t>
      </w:r>
      <w:r w:rsidRPr="00C62527">
        <w:rPr>
          <w:rFonts w:ascii="Time New Roman" w:eastAsia="黑体" w:hAnsi="Time New Roman" w:hint="eastAsia"/>
        </w:rPr>
        <w:t>所</w:t>
      </w:r>
      <w:r w:rsidRPr="00C62527">
        <w:rPr>
          <w:rFonts w:ascii="Time New Roman" w:eastAsia="黑体" w:hAnsi="Time New Roman"/>
        </w:rPr>
        <w:t>采取的行动计划</w:t>
      </w:r>
      <w:r w:rsidRPr="00C62527">
        <w:rPr>
          <w:rFonts w:ascii="Time New Roman" w:eastAsia="黑体" w:hAnsi="Time New Roman" w:hint="eastAsia"/>
        </w:rPr>
        <w:t>和</w:t>
      </w:r>
      <w:r w:rsidRPr="00C62527">
        <w:rPr>
          <w:rFonts w:ascii="Time New Roman" w:eastAsia="黑体" w:hAnsi="Time New Roman"/>
        </w:rPr>
        <w:t>其他措施。</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rPr>
        <w:t>非洲人后裔国际十年</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30</w:t>
      </w:r>
      <w:r w:rsidR="00321251" w:rsidRPr="00C62527">
        <w:rPr>
          <w:rFonts w:ascii="Time New Roman" w:eastAsia="黑体" w:hAnsi="Time New Roman"/>
        </w:rPr>
        <w:t xml:space="preserve">.  </w:t>
      </w:r>
      <w:r w:rsidRPr="00C62527">
        <w:rPr>
          <w:rFonts w:ascii="Time New Roman" w:eastAsia="黑体" w:hAnsi="Time New Roman"/>
        </w:rPr>
        <w:t>委员会</w:t>
      </w:r>
      <w:r w:rsidRPr="00C62527">
        <w:rPr>
          <w:rFonts w:ascii="Time New Roman" w:eastAsia="黑体" w:hAnsi="Time New Roman" w:hint="eastAsia"/>
        </w:rPr>
        <w:t>根据</w:t>
      </w:r>
      <w:r w:rsidRPr="00C62527">
        <w:rPr>
          <w:rFonts w:ascii="Time New Roman" w:eastAsia="黑体" w:hAnsi="Time New Roman"/>
        </w:rPr>
        <w:t>大会宣布</w:t>
      </w:r>
      <w:r w:rsidRPr="00C62527">
        <w:rPr>
          <w:rFonts w:ascii="Time New Roman" w:eastAsia="黑体" w:hAnsi="Time New Roman"/>
        </w:rPr>
        <w:t>2015-2024</w:t>
      </w:r>
      <w:r w:rsidRPr="00C62527">
        <w:rPr>
          <w:rFonts w:ascii="Time New Roman" w:eastAsia="黑体" w:hAnsi="Time New Roman"/>
        </w:rPr>
        <w:t>年为</w:t>
      </w:r>
      <w:r w:rsidRPr="00C62527">
        <w:rPr>
          <w:rFonts w:ascii="Time New Roman" w:eastAsia="黑体" w:hAnsi="Time New Roman" w:hint="eastAsia"/>
        </w:rPr>
        <w:t>“</w:t>
      </w:r>
      <w:r w:rsidRPr="00C62527">
        <w:rPr>
          <w:rFonts w:ascii="Time New Roman" w:eastAsia="黑体" w:hAnsi="Time New Roman"/>
        </w:rPr>
        <w:t>非洲人后裔国际十年</w:t>
      </w:r>
      <w:r w:rsidRPr="00C62527">
        <w:rPr>
          <w:rFonts w:ascii="Time New Roman" w:eastAsia="黑体" w:hAnsi="Time New Roman" w:hint="eastAsia"/>
        </w:rPr>
        <w:t>”</w:t>
      </w:r>
      <w:r w:rsidRPr="00C62527">
        <w:rPr>
          <w:rFonts w:ascii="Time New Roman" w:eastAsia="黑体" w:hAnsi="Time New Roman"/>
        </w:rPr>
        <w:t>的第</w:t>
      </w:r>
      <w:r w:rsidRPr="00C62527">
        <w:rPr>
          <w:rFonts w:ascii="Time New Roman" w:eastAsia="黑体" w:hAnsi="Time New Roman"/>
        </w:rPr>
        <w:t>68/237</w:t>
      </w:r>
      <w:r w:rsidRPr="00C62527">
        <w:rPr>
          <w:rFonts w:ascii="Time New Roman" w:eastAsia="黑体" w:hAnsi="Time New Roman"/>
        </w:rPr>
        <w:t>号决议</w:t>
      </w:r>
      <w:r w:rsidRPr="00C62527">
        <w:rPr>
          <w:rFonts w:ascii="Time New Roman" w:eastAsia="黑体" w:hAnsi="Time New Roman" w:hint="eastAsia"/>
        </w:rPr>
        <w:t>和</w:t>
      </w:r>
      <w:r w:rsidRPr="00C62527">
        <w:rPr>
          <w:rFonts w:ascii="Time New Roman" w:eastAsia="黑体" w:hAnsi="Time New Roman"/>
        </w:rPr>
        <w:t>大会关于落实</w:t>
      </w:r>
      <w:r w:rsidRPr="00C62527">
        <w:rPr>
          <w:rFonts w:ascii="Time New Roman" w:eastAsia="黑体" w:hAnsi="Time New Roman" w:hint="eastAsia"/>
        </w:rPr>
        <w:t>“</w:t>
      </w:r>
      <w:r w:rsidRPr="00C62527">
        <w:rPr>
          <w:rFonts w:ascii="Time New Roman" w:eastAsia="黑体" w:hAnsi="Time New Roman"/>
        </w:rPr>
        <w:t>十年</w:t>
      </w:r>
      <w:r w:rsidRPr="00C62527">
        <w:rPr>
          <w:rFonts w:ascii="Time New Roman" w:eastAsia="黑体" w:hAnsi="Time New Roman" w:hint="eastAsia"/>
        </w:rPr>
        <w:t>”</w:t>
      </w:r>
      <w:r w:rsidRPr="00C62527">
        <w:rPr>
          <w:rFonts w:ascii="Time New Roman" w:eastAsia="黑体" w:hAnsi="Time New Roman"/>
        </w:rPr>
        <w:t>活动方案的第</w:t>
      </w:r>
      <w:r w:rsidRPr="00C62527">
        <w:rPr>
          <w:rFonts w:ascii="Time New Roman" w:eastAsia="黑体" w:hAnsi="Time New Roman"/>
        </w:rPr>
        <w:t>69/16</w:t>
      </w:r>
      <w:r w:rsidRPr="00C62527">
        <w:rPr>
          <w:rFonts w:ascii="Time New Roman" w:eastAsia="黑体" w:hAnsi="Time New Roman"/>
        </w:rPr>
        <w:t>号决议，建议缔约国制订并实施适当的措施和政策方案。委员会请缔约国参照委员会关于针对非洲人后裔的种族歧视的第</w:t>
      </w:r>
      <w:r w:rsidRPr="00C62527">
        <w:rPr>
          <w:rFonts w:ascii="Time New Roman" w:eastAsia="黑体" w:hAnsi="Time New Roman"/>
        </w:rPr>
        <w:t>34</w:t>
      </w:r>
      <w:r w:rsidRPr="00C62527">
        <w:rPr>
          <w:rFonts w:ascii="Time New Roman" w:eastAsia="黑体" w:hAnsi="Time New Roman"/>
        </w:rPr>
        <w:t>号一般性建议</w:t>
      </w:r>
      <w:r w:rsidRPr="00C62527">
        <w:rPr>
          <w:rFonts w:ascii="Time New Roman" w:eastAsia="黑体" w:hAnsi="Time New Roman"/>
        </w:rPr>
        <w:t>(2011</w:t>
      </w:r>
      <w:r w:rsidRPr="00C62527">
        <w:rPr>
          <w:rFonts w:ascii="Time New Roman" w:eastAsia="黑体" w:hAnsi="Time New Roman"/>
        </w:rPr>
        <w:t>年</w:t>
      </w:r>
      <w:r w:rsidRPr="00C62527">
        <w:rPr>
          <w:rFonts w:ascii="Time New Roman" w:eastAsia="黑体" w:hAnsi="Time New Roman"/>
        </w:rPr>
        <w:t>)</w:t>
      </w:r>
      <w:r w:rsidRPr="00C62527">
        <w:rPr>
          <w:rFonts w:ascii="Time New Roman" w:eastAsia="黑体" w:hAnsi="Time New Roman"/>
        </w:rPr>
        <w:t>，在下次定期报告中提供具体资料说明在</w:t>
      </w:r>
      <w:r w:rsidRPr="00C62527">
        <w:rPr>
          <w:rFonts w:ascii="Time New Roman" w:eastAsia="黑体" w:hAnsi="Time New Roman" w:hint="eastAsia"/>
        </w:rPr>
        <w:t>此</w:t>
      </w:r>
      <w:r w:rsidRPr="00C62527">
        <w:rPr>
          <w:rFonts w:ascii="Time New Roman" w:eastAsia="黑体" w:hAnsi="Time New Roman"/>
        </w:rPr>
        <w:t>框架内采取的具体措施。</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与民间社会协商</w:t>
      </w:r>
    </w:p>
    <w:p w:rsidR="006A0E6B" w:rsidRPr="00C62527" w:rsidRDefault="006A0E6B" w:rsidP="006A0E6B">
      <w:pPr>
        <w:pStyle w:val="SingleTxtGC"/>
        <w:rPr>
          <w:rFonts w:ascii="Time New Roman" w:eastAsia="黑体" w:hAnsi="Time New Roman" w:hint="eastAsia"/>
        </w:rPr>
      </w:pPr>
      <w:r w:rsidRPr="00C62527">
        <w:rPr>
          <w:rFonts w:ascii="Time New Roman" w:eastAsia="黑体" w:hAnsi="Time New Roman"/>
        </w:rPr>
        <w:t>31.</w:t>
      </w:r>
      <w:r w:rsidRPr="00C62527">
        <w:rPr>
          <w:rFonts w:ascii="Time New Roman" w:eastAsia="黑体" w:hAnsi="Time New Roman" w:hint="eastAsia"/>
        </w:rPr>
        <w:t xml:space="preserve">  </w:t>
      </w:r>
      <w:r w:rsidRPr="00C62527">
        <w:rPr>
          <w:rFonts w:ascii="Time New Roman" w:eastAsia="黑体" w:hAnsi="Time New Roman"/>
        </w:rPr>
        <w:t>委员会建议缔约国在编写下次定期报告时继续</w:t>
      </w:r>
      <w:r w:rsidRPr="00C62527">
        <w:rPr>
          <w:rFonts w:ascii="Time New Roman" w:eastAsia="黑体" w:hAnsi="Time New Roman" w:hint="eastAsia"/>
        </w:rPr>
        <w:t>加强</w:t>
      </w:r>
      <w:r w:rsidRPr="00C62527">
        <w:rPr>
          <w:rFonts w:ascii="Time New Roman" w:eastAsia="黑体" w:hAnsi="Time New Roman"/>
        </w:rPr>
        <w:t>与人权保护领域的民间社会组织，特别是</w:t>
      </w:r>
      <w:r w:rsidRPr="00C62527">
        <w:rPr>
          <w:rFonts w:ascii="Time New Roman" w:eastAsia="黑体" w:hAnsi="Time New Roman" w:hint="eastAsia"/>
        </w:rPr>
        <w:t>与致力于</w:t>
      </w:r>
      <w:r w:rsidRPr="00C62527">
        <w:rPr>
          <w:rFonts w:ascii="Time New Roman" w:eastAsia="黑体" w:hAnsi="Time New Roman"/>
        </w:rPr>
        <w:t>打击种族歧视的组织</w:t>
      </w:r>
      <w:r w:rsidRPr="00C62527">
        <w:rPr>
          <w:rFonts w:ascii="Time New Roman" w:eastAsia="黑体" w:hAnsi="Time New Roman" w:hint="eastAsia"/>
        </w:rPr>
        <w:t>进行协商和</w:t>
      </w:r>
      <w:r w:rsidRPr="00C62527">
        <w:rPr>
          <w:rFonts w:ascii="Time New Roman" w:eastAsia="黑体" w:hAnsi="Time New Roman"/>
        </w:rPr>
        <w:t>对话。</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《公约》第八条修正案</w:t>
      </w:r>
    </w:p>
    <w:p w:rsidR="006A0E6B" w:rsidRPr="00C62527" w:rsidRDefault="006A0E6B" w:rsidP="006A0E6B">
      <w:pPr>
        <w:pStyle w:val="SingleTxtGC"/>
        <w:rPr>
          <w:rFonts w:ascii="Time New Roman" w:eastAsia="黑体" w:hAnsi="Time New Roman"/>
        </w:rPr>
      </w:pPr>
      <w:r w:rsidRPr="00C62527">
        <w:rPr>
          <w:rFonts w:ascii="Time New Roman" w:eastAsia="黑体" w:hAnsi="Time New Roman"/>
        </w:rPr>
        <w:t>32</w:t>
      </w:r>
      <w:r w:rsidR="00321251" w:rsidRPr="00C62527">
        <w:rPr>
          <w:rFonts w:ascii="Time New Roman" w:eastAsia="黑体" w:hAnsi="Time New Roman"/>
        </w:rPr>
        <w:t xml:space="preserve">.  </w:t>
      </w:r>
      <w:r w:rsidRPr="00C62527">
        <w:rPr>
          <w:rFonts w:ascii="Time New Roman" w:eastAsia="黑体" w:hAnsi="Time New Roman"/>
        </w:rPr>
        <w:t>委员会建议缔约国批准《公约》缔约国第十四次会议</w:t>
      </w:r>
      <w:r w:rsidRPr="00C62527">
        <w:rPr>
          <w:rFonts w:ascii="Time New Roman" w:eastAsia="黑体" w:hAnsi="Time New Roman"/>
        </w:rPr>
        <w:t>1992</w:t>
      </w:r>
      <w:r w:rsidRPr="00C62527">
        <w:rPr>
          <w:rFonts w:ascii="Time New Roman" w:eastAsia="黑体" w:hAnsi="Time New Roman"/>
        </w:rPr>
        <w:t>年</w:t>
      </w:r>
      <w:r w:rsidRPr="00C62527">
        <w:rPr>
          <w:rFonts w:ascii="Time New Roman" w:eastAsia="黑体" w:hAnsi="Time New Roman"/>
        </w:rPr>
        <w:t>1</w:t>
      </w:r>
      <w:r w:rsidRPr="00C62527">
        <w:rPr>
          <w:rFonts w:ascii="Time New Roman" w:eastAsia="黑体" w:hAnsi="Time New Roman"/>
        </w:rPr>
        <w:t>月</w:t>
      </w:r>
      <w:r w:rsidRPr="00C62527">
        <w:rPr>
          <w:rFonts w:ascii="Time New Roman" w:eastAsia="黑体" w:hAnsi="Time New Roman"/>
        </w:rPr>
        <w:t>15</w:t>
      </w:r>
      <w:r w:rsidRPr="00C62527">
        <w:rPr>
          <w:rFonts w:ascii="Time New Roman" w:eastAsia="黑体" w:hAnsi="Time New Roman"/>
        </w:rPr>
        <w:t>日通过并经大会第</w:t>
      </w:r>
      <w:r w:rsidRPr="00C62527">
        <w:rPr>
          <w:rFonts w:ascii="Time New Roman" w:eastAsia="黑体" w:hAnsi="Time New Roman"/>
        </w:rPr>
        <w:t>47/111</w:t>
      </w:r>
      <w:r w:rsidRPr="00C62527">
        <w:rPr>
          <w:rFonts w:ascii="Time New Roman" w:eastAsia="黑体" w:hAnsi="Time New Roman"/>
        </w:rPr>
        <w:t>号决议核准</w:t>
      </w:r>
      <w:r w:rsidRPr="00C62527">
        <w:rPr>
          <w:rFonts w:ascii="Time New Roman" w:eastAsia="黑体" w:hAnsi="Time New Roman" w:hint="eastAsia"/>
        </w:rPr>
        <w:t>的</w:t>
      </w:r>
      <w:r w:rsidRPr="00C62527">
        <w:rPr>
          <w:rFonts w:ascii="Time New Roman" w:eastAsia="黑体" w:hAnsi="Time New Roman"/>
        </w:rPr>
        <w:t>《公约》第八条第六款修正案。</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依照《公约》第十四条作出声明</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33</w:t>
      </w:r>
      <w:r w:rsidR="00321251" w:rsidRPr="00C62527">
        <w:rPr>
          <w:rFonts w:ascii="Time New Roman" w:eastAsia="黑体" w:hAnsi="Time New Roman"/>
        </w:rPr>
        <w:t xml:space="preserve">.  </w:t>
      </w:r>
      <w:r w:rsidRPr="00C62527">
        <w:rPr>
          <w:rFonts w:ascii="Time New Roman" w:eastAsia="黑体" w:hAnsi="Time New Roman"/>
        </w:rPr>
        <w:t>委员会鼓励缔约国遵照</w:t>
      </w:r>
      <w:r w:rsidRPr="00C62527">
        <w:rPr>
          <w:rFonts w:ascii="Time New Roman" w:eastAsia="黑体" w:hAnsi="Time New Roman" w:hint="eastAsia"/>
        </w:rPr>
        <w:t>《公约》第十四条</w:t>
      </w:r>
      <w:r w:rsidRPr="00C62527">
        <w:rPr>
          <w:rFonts w:ascii="Time New Roman" w:eastAsia="黑体" w:hAnsi="Time New Roman"/>
        </w:rPr>
        <w:t>作出任择声明，承认委员会有权接收并审议个人来文。</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共同核心文件</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34</w:t>
      </w:r>
      <w:r w:rsidR="00321251" w:rsidRPr="00C62527">
        <w:rPr>
          <w:rFonts w:ascii="Time New Roman" w:eastAsia="黑体" w:hAnsi="Time New Roman"/>
        </w:rPr>
        <w:t xml:space="preserve">.  </w:t>
      </w:r>
      <w:r w:rsidRPr="00C62527">
        <w:rPr>
          <w:rFonts w:ascii="Time New Roman" w:eastAsia="黑体" w:hAnsi="Time New Roman"/>
        </w:rPr>
        <w:t>委员会鼓励缔约国遵照</w:t>
      </w:r>
      <w:r w:rsidRPr="00C62527">
        <w:rPr>
          <w:rFonts w:ascii="Time New Roman" w:eastAsia="黑体" w:hAnsi="Time New Roman"/>
        </w:rPr>
        <w:t>2006</w:t>
      </w:r>
      <w:r w:rsidRPr="00C62527">
        <w:rPr>
          <w:rFonts w:ascii="Time New Roman" w:eastAsia="黑体" w:hAnsi="Time New Roman"/>
        </w:rPr>
        <w:t>年</w:t>
      </w:r>
      <w:r w:rsidRPr="00C62527">
        <w:rPr>
          <w:rFonts w:ascii="Time New Roman" w:eastAsia="黑体" w:hAnsi="Time New Roman"/>
        </w:rPr>
        <w:t>6</w:t>
      </w:r>
      <w:r w:rsidRPr="00C62527">
        <w:rPr>
          <w:rFonts w:ascii="Time New Roman" w:eastAsia="黑体" w:hAnsi="Time New Roman"/>
        </w:rPr>
        <w:t>月举行的人权条约机构第五次委员会间会议通过的根据国际人权条约提交报告的协调准则</w:t>
      </w:r>
      <w:r w:rsidRPr="00C62527">
        <w:rPr>
          <w:rFonts w:ascii="Time New Roman" w:eastAsia="黑体" w:hAnsi="Time New Roman"/>
        </w:rPr>
        <w:t xml:space="preserve">(HRI/GEN/2/Rev.6, </w:t>
      </w:r>
      <w:r w:rsidRPr="00C62527">
        <w:rPr>
          <w:rFonts w:ascii="Time New Roman" w:eastAsia="黑体" w:hAnsi="Time New Roman"/>
        </w:rPr>
        <w:t>第一章</w:t>
      </w:r>
      <w:r w:rsidRPr="00C62527">
        <w:rPr>
          <w:rFonts w:ascii="Time New Roman" w:eastAsia="黑体" w:hAnsi="Time New Roman"/>
        </w:rPr>
        <w:t>)</w:t>
      </w:r>
      <w:r w:rsidRPr="00C62527">
        <w:rPr>
          <w:rFonts w:ascii="Time New Roman" w:eastAsia="黑体" w:hAnsi="Time New Roman"/>
        </w:rPr>
        <w:t>，尤其是关于提交共同核心文件的准则，更新</w:t>
      </w:r>
      <w:r w:rsidRPr="00C62527">
        <w:rPr>
          <w:rFonts w:ascii="Time New Roman" w:eastAsia="黑体" w:hAnsi="Time New Roman" w:hint="eastAsia"/>
        </w:rPr>
        <w:t>1994</w:t>
      </w:r>
      <w:r w:rsidRPr="00C62527">
        <w:rPr>
          <w:rFonts w:ascii="Time New Roman" w:eastAsia="黑体" w:hAnsi="Time New Roman" w:hint="eastAsia"/>
        </w:rPr>
        <w:t>年起提交的共同</w:t>
      </w:r>
      <w:r w:rsidRPr="00C62527">
        <w:rPr>
          <w:rFonts w:ascii="Time New Roman" w:eastAsia="黑体" w:hAnsi="Time New Roman"/>
        </w:rPr>
        <w:t>核心文件。根据大会第</w:t>
      </w:r>
      <w:r w:rsidRPr="00C62527">
        <w:rPr>
          <w:rFonts w:ascii="Time New Roman" w:eastAsia="黑体" w:hAnsi="Time New Roman"/>
        </w:rPr>
        <w:t>68/268</w:t>
      </w:r>
      <w:r w:rsidRPr="00C62527">
        <w:rPr>
          <w:rFonts w:ascii="Time New Roman" w:eastAsia="黑体" w:hAnsi="Time New Roman"/>
        </w:rPr>
        <w:t>号决议，委员会促请缔约国遵守此类文件</w:t>
      </w:r>
      <w:r w:rsidRPr="00C62527">
        <w:rPr>
          <w:rFonts w:ascii="Time New Roman" w:eastAsia="黑体" w:hAnsi="Time New Roman"/>
        </w:rPr>
        <w:t>42,400</w:t>
      </w:r>
      <w:r w:rsidRPr="00C62527">
        <w:rPr>
          <w:rFonts w:ascii="Time New Roman" w:eastAsia="黑体" w:hAnsi="Time New Roman"/>
        </w:rPr>
        <w:t>字的篇幅限制。</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后续落实本结论性意见</w:t>
      </w:r>
    </w:p>
    <w:p w:rsidR="006A0E6B" w:rsidRPr="00C62527" w:rsidRDefault="006A0E6B" w:rsidP="006A0E6B">
      <w:pPr>
        <w:pStyle w:val="SingleTxtGC"/>
        <w:rPr>
          <w:rFonts w:ascii="Time New Roman" w:eastAsia="黑体" w:hAnsi="Time New Roman"/>
          <w:bCs/>
        </w:rPr>
      </w:pPr>
      <w:r w:rsidRPr="00C62527">
        <w:rPr>
          <w:rFonts w:ascii="Time New Roman" w:eastAsia="黑体" w:hAnsi="Time New Roman"/>
        </w:rPr>
        <w:t>35</w:t>
      </w:r>
      <w:r w:rsidR="00321251" w:rsidRPr="00C62527">
        <w:rPr>
          <w:rFonts w:ascii="Time New Roman" w:eastAsia="黑体" w:hAnsi="Time New Roman"/>
        </w:rPr>
        <w:t xml:space="preserve">.  </w:t>
      </w:r>
      <w:r w:rsidRPr="00C62527">
        <w:rPr>
          <w:rFonts w:ascii="Time New Roman" w:eastAsia="黑体" w:hAnsi="Time New Roman"/>
        </w:rPr>
        <w:t>委员会根据《公约》第九条第一款和委员会议事规则第</w:t>
      </w:r>
      <w:r w:rsidRPr="00C62527">
        <w:rPr>
          <w:rFonts w:ascii="Time New Roman" w:eastAsia="黑体" w:hAnsi="Time New Roman"/>
        </w:rPr>
        <w:t>65</w:t>
      </w:r>
      <w:r w:rsidRPr="00C62527">
        <w:rPr>
          <w:rFonts w:ascii="Time New Roman" w:eastAsia="黑体" w:hAnsi="Time New Roman"/>
        </w:rPr>
        <w:t>条，请缔约国在本结论性意见通过后一年内，提供资料说明上文第</w:t>
      </w:r>
      <w:r w:rsidRPr="00C62527">
        <w:rPr>
          <w:rFonts w:ascii="Time New Roman" w:eastAsia="黑体" w:hAnsi="Time New Roman"/>
        </w:rPr>
        <w:t>8</w:t>
      </w:r>
      <w:r w:rsidRPr="00C62527">
        <w:rPr>
          <w:rFonts w:ascii="Time New Roman" w:eastAsia="黑体" w:hAnsi="Time New Roman"/>
        </w:rPr>
        <w:t>和第</w:t>
      </w:r>
      <w:r w:rsidRPr="00C62527">
        <w:rPr>
          <w:rFonts w:ascii="Time New Roman" w:eastAsia="黑体" w:hAnsi="Time New Roman"/>
        </w:rPr>
        <w:t>14</w:t>
      </w:r>
      <w:r w:rsidRPr="00C62527">
        <w:rPr>
          <w:rFonts w:ascii="Time New Roman" w:eastAsia="黑体" w:hAnsi="Time New Roman" w:hint="eastAsia"/>
        </w:rPr>
        <w:t>(d)</w:t>
      </w:r>
      <w:r w:rsidRPr="00C62527">
        <w:rPr>
          <w:rFonts w:ascii="Time New Roman" w:eastAsia="黑体" w:hAnsi="Time New Roman"/>
        </w:rPr>
        <w:t>段所载建议的落实情况。</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特别重要的段落</w:t>
      </w:r>
    </w:p>
    <w:p w:rsidR="006A0E6B" w:rsidRPr="00C62527" w:rsidRDefault="006A0E6B" w:rsidP="006A0E6B">
      <w:pPr>
        <w:pStyle w:val="SingleTxtGC"/>
        <w:rPr>
          <w:rFonts w:ascii="Time New Roman" w:eastAsia="黑体" w:hAnsi="Time New Roman" w:hint="eastAsia"/>
        </w:rPr>
      </w:pPr>
      <w:r w:rsidRPr="00C62527">
        <w:rPr>
          <w:rFonts w:ascii="Time New Roman" w:eastAsia="黑体" w:hAnsi="Time New Roman"/>
        </w:rPr>
        <w:t>36</w:t>
      </w:r>
      <w:r w:rsidR="00321251" w:rsidRPr="00C62527">
        <w:rPr>
          <w:rFonts w:ascii="Time New Roman" w:eastAsia="黑体" w:hAnsi="Time New Roman"/>
        </w:rPr>
        <w:t xml:space="preserve">.  </w:t>
      </w:r>
      <w:r w:rsidRPr="00C62527">
        <w:rPr>
          <w:rFonts w:ascii="Time New Roman" w:eastAsia="黑体" w:hAnsi="Time New Roman"/>
        </w:rPr>
        <w:t>委员会</w:t>
      </w:r>
      <w:r w:rsidRPr="00C62527">
        <w:rPr>
          <w:rFonts w:ascii="Time New Roman" w:eastAsia="黑体" w:hAnsi="Time New Roman" w:hint="eastAsia"/>
        </w:rPr>
        <w:t>谨</w:t>
      </w:r>
      <w:r w:rsidRPr="00C62527">
        <w:rPr>
          <w:rFonts w:ascii="Time New Roman" w:eastAsia="黑体" w:hAnsi="Time New Roman"/>
        </w:rPr>
        <w:t>提请缔约国注意，上文第</w:t>
      </w:r>
      <w:r w:rsidRPr="00C62527">
        <w:rPr>
          <w:rFonts w:ascii="Time New Roman" w:eastAsia="黑体" w:hAnsi="Time New Roman"/>
        </w:rPr>
        <w:t>14(a)</w:t>
      </w:r>
      <w:r w:rsidRPr="00C62527">
        <w:rPr>
          <w:rFonts w:ascii="Time New Roman" w:eastAsia="黑体" w:hAnsi="Time New Roman"/>
        </w:rPr>
        <w:t>、</w:t>
      </w:r>
      <w:r w:rsidRPr="00C62527">
        <w:rPr>
          <w:rFonts w:ascii="Time New Roman" w:eastAsia="黑体" w:hAnsi="Time New Roman"/>
        </w:rPr>
        <w:t>16</w:t>
      </w:r>
      <w:r w:rsidRPr="00C62527">
        <w:rPr>
          <w:rFonts w:ascii="Time New Roman" w:eastAsia="黑体" w:hAnsi="Time New Roman"/>
        </w:rPr>
        <w:t>、</w:t>
      </w:r>
      <w:r w:rsidRPr="00C62527">
        <w:rPr>
          <w:rFonts w:ascii="Time New Roman" w:eastAsia="黑体" w:hAnsi="Time New Roman"/>
        </w:rPr>
        <w:t>18</w:t>
      </w:r>
      <w:r w:rsidRPr="00C62527">
        <w:rPr>
          <w:rFonts w:ascii="Time New Roman" w:eastAsia="黑体" w:hAnsi="Time New Roman"/>
        </w:rPr>
        <w:t>、</w:t>
      </w:r>
      <w:r w:rsidRPr="00C62527">
        <w:rPr>
          <w:rFonts w:ascii="Time New Roman" w:eastAsia="黑体" w:hAnsi="Time New Roman"/>
        </w:rPr>
        <w:t>20</w:t>
      </w:r>
      <w:r w:rsidRPr="00C62527">
        <w:rPr>
          <w:rFonts w:ascii="Time New Roman" w:eastAsia="黑体" w:hAnsi="Time New Roman" w:hint="eastAsia"/>
        </w:rPr>
        <w:t>和第</w:t>
      </w:r>
      <w:r w:rsidRPr="00C62527">
        <w:rPr>
          <w:rFonts w:ascii="Time New Roman" w:eastAsia="黑体" w:hAnsi="Time New Roman"/>
        </w:rPr>
        <w:t>26</w:t>
      </w:r>
      <w:r w:rsidRPr="00C62527">
        <w:rPr>
          <w:rFonts w:ascii="Time New Roman" w:eastAsia="黑体" w:hAnsi="Time New Roman"/>
        </w:rPr>
        <w:t>段所载建议特别重要，并请缔约国在下次定期报告中详细说明为落实这些建议所采取的具体措施。</w:t>
      </w:r>
    </w:p>
    <w:p w:rsidR="006A0E6B" w:rsidRPr="00C62527" w:rsidRDefault="006A0E6B" w:rsidP="0059644D">
      <w:pPr>
        <w:pStyle w:val="H23GC"/>
        <w:rPr>
          <w:rFonts w:ascii="Time New Roman" w:hAnsi="Time New Roman"/>
        </w:rPr>
      </w:pPr>
      <w:r w:rsidRPr="00C62527">
        <w:rPr>
          <w:rFonts w:ascii="Time New Roman" w:hAnsi="Time New Roman"/>
        </w:rPr>
        <w:lastRenderedPageBreak/>
        <w:tab/>
      </w:r>
      <w:r w:rsidRPr="00C62527">
        <w:rPr>
          <w:rFonts w:ascii="Time New Roman" w:hAnsi="Time New Roman"/>
        </w:rPr>
        <w:tab/>
      </w:r>
      <w:r w:rsidRPr="00C62527">
        <w:rPr>
          <w:rFonts w:ascii="Time New Roman" w:hAnsi="Time New Roman" w:hint="eastAsia"/>
        </w:rPr>
        <w:t>传播相关信息</w:t>
      </w:r>
    </w:p>
    <w:p w:rsidR="006A0E6B" w:rsidRPr="00C62527" w:rsidRDefault="006A0E6B" w:rsidP="006A0E6B">
      <w:pPr>
        <w:pStyle w:val="SingleTxtGC"/>
        <w:rPr>
          <w:rFonts w:ascii="Time New Roman" w:eastAsia="黑体" w:hAnsi="Time New Roman" w:hint="eastAsia"/>
        </w:rPr>
      </w:pPr>
      <w:r w:rsidRPr="00C62527">
        <w:rPr>
          <w:rFonts w:ascii="Time New Roman" w:eastAsia="黑体" w:hAnsi="Time New Roman"/>
        </w:rPr>
        <w:t>37</w:t>
      </w:r>
      <w:r w:rsidR="00321251" w:rsidRPr="00C62527">
        <w:rPr>
          <w:rFonts w:ascii="Time New Roman" w:eastAsia="黑体" w:hAnsi="Time New Roman"/>
        </w:rPr>
        <w:t xml:space="preserve">.  </w:t>
      </w:r>
      <w:r w:rsidRPr="00C62527">
        <w:rPr>
          <w:rFonts w:ascii="Time New Roman" w:eastAsia="黑体" w:hAnsi="Time New Roman"/>
        </w:rPr>
        <w:t>委员会建议缔约国在提交报告时</w:t>
      </w:r>
      <w:r w:rsidRPr="00C62527">
        <w:rPr>
          <w:rFonts w:ascii="Time New Roman" w:eastAsia="黑体" w:hAnsi="Time New Roman" w:hint="eastAsia"/>
        </w:rPr>
        <w:t>将其公布于众，供公众随时</w:t>
      </w:r>
      <w:r w:rsidRPr="00C62527">
        <w:rPr>
          <w:rFonts w:ascii="Time New Roman" w:eastAsia="黑体" w:hAnsi="Time New Roman"/>
        </w:rPr>
        <w:t>索取和查阅，并酌情以官方语</w:t>
      </w:r>
      <w:r w:rsidRPr="00C62527">
        <w:rPr>
          <w:rFonts w:ascii="Time New Roman" w:eastAsia="黑体" w:hAnsi="Time New Roman" w:hint="eastAsia"/>
        </w:rPr>
        <w:t>文</w:t>
      </w:r>
      <w:r w:rsidRPr="00C62527">
        <w:rPr>
          <w:rFonts w:ascii="Time New Roman" w:eastAsia="黑体" w:hAnsi="Time New Roman"/>
        </w:rPr>
        <w:t>及其他常用语</w:t>
      </w:r>
      <w:r w:rsidRPr="00C62527">
        <w:rPr>
          <w:rFonts w:ascii="Time New Roman" w:eastAsia="黑体" w:hAnsi="Time New Roman" w:hint="eastAsia"/>
        </w:rPr>
        <w:t>文</w:t>
      </w:r>
      <w:r w:rsidRPr="00C62527">
        <w:rPr>
          <w:rFonts w:ascii="Time New Roman" w:eastAsia="黑体" w:hAnsi="Time New Roman"/>
        </w:rPr>
        <w:t>公布委员会对这些报告的结论性意见。</w:t>
      </w:r>
    </w:p>
    <w:p w:rsidR="006A0E6B" w:rsidRPr="00C62527" w:rsidRDefault="006A0E6B" w:rsidP="0059644D">
      <w:pPr>
        <w:pStyle w:val="H23GC"/>
        <w:rPr>
          <w:rFonts w:ascii="Time New Roman" w:hAnsi="Time New Roman"/>
        </w:rPr>
      </w:pPr>
      <w:r w:rsidRPr="00C62527">
        <w:rPr>
          <w:rFonts w:ascii="Time New Roman" w:hAnsi="Time New Roman"/>
        </w:rPr>
        <w:tab/>
      </w:r>
      <w:r w:rsidRPr="00C62527">
        <w:rPr>
          <w:rFonts w:ascii="Time New Roman" w:hAnsi="Time New Roman"/>
        </w:rPr>
        <w:tab/>
      </w:r>
      <w:r w:rsidRPr="00C62527">
        <w:rPr>
          <w:rFonts w:ascii="Time New Roman" w:hAnsi="Time New Roman" w:hint="eastAsia"/>
        </w:rPr>
        <w:t>编写下次定期报告</w:t>
      </w:r>
    </w:p>
    <w:p w:rsidR="006A0E6B" w:rsidRPr="00C62527" w:rsidRDefault="006A0E6B" w:rsidP="006A0E6B">
      <w:pPr>
        <w:pStyle w:val="SingleTxtGC"/>
        <w:rPr>
          <w:rFonts w:ascii="Time New Roman" w:eastAsia="黑体" w:hAnsi="Time New Roman"/>
        </w:rPr>
      </w:pPr>
      <w:r w:rsidRPr="00C62527">
        <w:rPr>
          <w:rFonts w:ascii="Time New Roman" w:eastAsia="黑体" w:hAnsi="Time New Roman"/>
        </w:rPr>
        <w:t>38</w:t>
      </w:r>
      <w:r w:rsidR="00321251" w:rsidRPr="00C62527">
        <w:rPr>
          <w:rFonts w:ascii="Time New Roman" w:eastAsia="黑体" w:hAnsi="Time New Roman"/>
        </w:rPr>
        <w:t xml:space="preserve">.  </w:t>
      </w:r>
      <w:r w:rsidRPr="00C62527">
        <w:rPr>
          <w:rFonts w:ascii="Time New Roman" w:eastAsia="黑体" w:hAnsi="Time New Roman"/>
        </w:rPr>
        <w:t>委员会建议缔约国参照委员会第七十</w:t>
      </w:r>
      <w:r w:rsidRPr="00C62527">
        <w:rPr>
          <w:rFonts w:ascii="Time New Roman" w:eastAsia="黑体" w:hAnsi="Time New Roman" w:hint="eastAsia"/>
        </w:rPr>
        <w:t>一</w:t>
      </w:r>
      <w:r w:rsidRPr="00C62527">
        <w:rPr>
          <w:rFonts w:ascii="Time New Roman" w:eastAsia="黑体" w:hAnsi="Time New Roman"/>
        </w:rPr>
        <w:t>届会议通过的报告准则</w:t>
      </w:r>
      <w:r w:rsidRPr="00C62527">
        <w:rPr>
          <w:rFonts w:ascii="Time New Roman" w:eastAsia="黑体" w:hAnsi="Time New Roman"/>
        </w:rPr>
        <w:t>(CERD/</w:t>
      </w:r>
      <w:r w:rsidR="00092666">
        <w:rPr>
          <w:rFonts w:ascii="Time New Roman" w:eastAsia="黑体" w:hAnsi="Time New Roman"/>
        </w:rPr>
        <w:t xml:space="preserve"> </w:t>
      </w:r>
      <w:r w:rsidRPr="00C62527">
        <w:rPr>
          <w:rFonts w:ascii="Time New Roman" w:eastAsia="黑体" w:hAnsi="Time New Roman"/>
        </w:rPr>
        <w:t>C/2007/1)</w:t>
      </w:r>
      <w:r w:rsidRPr="00C62527">
        <w:rPr>
          <w:rFonts w:ascii="Time New Roman" w:eastAsia="黑体" w:hAnsi="Time New Roman"/>
        </w:rPr>
        <w:t>，在</w:t>
      </w:r>
      <w:r w:rsidRPr="00C62527">
        <w:rPr>
          <w:rFonts w:ascii="Time New Roman" w:eastAsia="黑体" w:hAnsi="Time New Roman"/>
        </w:rPr>
        <w:t>202</w:t>
      </w:r>
      <w:r w:rsidRPr="00C62527">
        <w:rPr>
          <w:rFonts w:ascii="Time New Roman" w:eastAsia="黑体" w:hAnsi="Time New Roman" w:hint="eastAsia"/>
        </w:rPr>
        <w:t>1</w:t>
      </w:r>
      <w:r w:rsidRPr="00C62527">
        <w:rPr>
          <w:rFonts w:ascii="Time New Roman" w:eastAsia="黑体" w:hAnsi="Time New Roman"/>
        </w:rPr>
        <w:t>年</w:t>
      </w:r>
      <w:r w:rsidRPr="00C62527">
        <w:rPr>
          <w:rFonts w:ascii="Time New Roman" w:eastAsia="黑体" w:hAnsi="Time New Roman"/>
        </w:rPr>
        <w:t>6</w:t>
      </w:r>
      <w:r w:rsidRPr="00C62527">
        <w:rPr>
          <w:rFonts w:ascii="Time New Roman" w:eastAsia="黑体" w:hAnsi="Time New Roman"/>
        </w:rPr>
        <w:t>月</w:t>
      </w:r>
      <w:r w:rsidRPr="00C62527">
        <w:rPr>
          <w:rFonts w:ascii="Time New Roman" w:eastAsia="黑体" w:hAnsi="Time New Roman"/>
        </w:rPr>
        <w:t>29</w:t>
      </w:r>
      <w:r w:rsidRPr="00C62527">
        <w:rPr>
          <w:rFonts w:ascii="Time New Roman" w:eastAsia="黑体" w:hAnsi="Time New Roman"/>
        </w:rPr>
        <w:t>日之前</w:t>
      </w:r>
      <w:r w:rsidRPr="00C62527">
        <w:rPr>
          <w:rFonts w:ascii="Time New Roman" w:eastAsia="黑体" w:hAnsi="Time New Roman" w:hint="eastAsia"/>
        </w:rPr>
        <w:t>以</w:t>
      </w:r>
      <w:r w:rsidRPr="00C62527">
        <w:rPr>
          <w:rFonts w:ascii="Time New Roman" w:eastAsia="黑体" w:hAnsi="Time New Roman"/>
        </w:rPr>
        <w:t>一份文件提交第二十</w:t>
      </w:r>
      <w:r w:rsidRPr="00C62527">
        <w:rPr>
          <w:rFonts w:ascii="Time New Roman" w:eastAsia="黑体" w:hAnsi="Time New Roman" w:hint="eastAsia"/>
        </w:rPr>
        <w:t>一至第</w:t>
      </w:r>
      <w:r w:rsidRPr="00C62527">
        <w:rPr>
          <w:rFonts w:ascii="Time New Roman" w:eastAsia="黑体" w:hAnsi="Time New Roman"/>
        </w:rPr>
        <w:t>二十三次合并定期报告，回应本结论性意见中提出的所有问题。根据大会第</w:t>
      </w:r>
      <w:r w:rsidRPr="00C62527">
        <w:rPr>
          <w:rFonts w:ascii="Time New Roman" w:eastAsia="黑体" w:hAnsi="Time New Roman"/>
        </w:rPr>
        <w:t>68/268</w:t>
      </w:r>
      <w:r w:rsidRPr="00C62527">
        <w:rPr>
          <w:rFonts w:ascii="Time New Roman" w:eastAsia="黑体" w:hAnsi="Time New Roman"/>
        </w:rPr>
        <w:t>号决议，委员会促请缔约国遵守定期报告</w:t>
      </w:r>
      <w:r w:rsidRPr="00C62527">
        <w:rPr>
          <w:rFonts w:ascii="Time New Roman" w:eastAsia="黑体" w:hAnsi="Time New Roman"/>
        </w:rPr>
        <w:t>21,200</w:t>
      </w:r>
      <w:r w:rsidRPr="00C62527">
        <w:rPr>
          <w:rFonts w:ascii="Time New Roman" w:eastAsia="黑体" w:hAnsi="Time New Roman"/>
        </w:rPr>
        <w:t>字的篇幅限制。</w:t>
      </w:r>
    </w:p>
    <w:p w:rsidR="006A0E6B" w:rsidRPr="00C62527" w:rsidRDefault="006A0E6B" w:rsidP="006A0E6B">
      <w:pPr>
        <w:pStyle w:val="SingleTxtGC"/>
        <w:rPr>
          <w:rFonts w:ascii="Time New Roman" w:eastAsia="黑体" w:hAnsi="Time New Roman"/>
        </w:rPr>
      </w:pPr>
    </w:p>
    <w:p w:rsidR="0059644D" w:rsidRPr="002D6A9C" w:rsidRDefault="0059644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9644D" w:rsidRPr="0059644D" w:rsidRDefault="0059644D" w:rsidP="006A0E6B">
      <w:pPr>
        <w:pStyle w:val="SingleTxtGC"/>
        <w:rPr>
          <w:rFonts w:hint="eastAsia"/>
        </w:rPr>
      </w:pPr>
    </w:p>
    <w:sectPr w:rsidR="0059644D" w:rsidRPr="0059644D"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6B" w:rsidRPr="000D319F" w:rsidRDefault="006A0E6B" w:rsidP="000D319F">
      <w:pPr>
        <w:pStyle w:val="af0"/>
        <w:spacing w:after="240"/>
        <w:ind w:left="907"/>
        <w:rPr>
          <w:rFonts w:asciiTheme="majorBidi" w:eastAsia="宋体" w:hAnsiTheme="majorBidi" w:cstheme="majorBidi"/>
          <w:sz w:val="21"/>
          <w:szCs w:val="21"/>
          <w:lang w:val="en-US"/>
        </w:rPr>
      </w:pPr>
    </w:p>
    <w:p w:rsidR="006A0E6B" w:rsidRPr="000D319F" w:rsidRDefault="006A0E6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A0E6B" w:rsidRPr="000D319F" w:rsidRDefault="006A0E6B" w:rsidP="000D319F">
      <w:pPr>
        <w:pStyle w:val="af0"/>
      </w:pPr>
    </w:p>
  </w:endnote>
  <w:endnote w:type="continuationNotice" w:id="1">
    <w:p w:rsidR="006A0E6B" w:rsidRDefault="006A0E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6B" w:rsidRPr="006A0E6B" w:rsidRDefault="006A0E6B" w:rsidP="006A0E6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90112">
      <w:rPr>
        <w:rStyle w:val="af2"/>
        <w:noProof/>
      </w:rPr>
      <w:t>8</w:t>
    </w:r>
    <w:r>
      <w:rPr>
        <w:rStyle w:val="af2"/>
      </w:rPr>
      <w:fldChar w:fldCharType="end"/>
    </w:r>
    <w:r>
      <w:rPr>
        <w:rStyle w:val="af2"/>
      </w:rPr>
      <w:tab/>
    </w:r>
    <w:r w:rsidRPr="006A0E6B">
      <w:rPr>
        <w:rStyle w:val="af2"/>
        <w:b w:val="0"/>
        <w:snapToGrid w:val="0"/>
        <w:sz w:val="16"/>
      </w:rPr>
      <w:t>GE.17-23266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6B" w:rsidRPr="006A0E6B" w:rsidRDefault="006A0E6B" w:rsidP="006A0E6B">
    <w:pPr>
      <w:pStyle w:val="af0"/>
      <w:tabs>
        <w:tab w:val="clear" w:pos="431"/>
        <w:tab w:val="right" w:pos="9638"/>
      </w:tabs>
      <w:rPr>
        <w:rStyle w:val="af2"/>
      </w:rPr>
    </w:pPr>
    <w:r>
      <w:t>GE.17-23266</w:t>
    </w:r>
    <w:r>
      <w:tab/>
    </w:r>
    <w:r>
      <w:rPr>
        <w:rStyle w:val="af2"/>
      </w:rPr>
      <w:fldChar w:fldCharType="begin"/>
    </w:r>
    <w:r>
      <w:rPr>
        <w:rStyle w:val="af2"/>
      </w:rPr>
      <w:instrText xml:space="preserve"> PAGE  \* MERGEFORMAT </w:instrText>
    </w:r>
    <w:r>
      <w:rPr>
        <w:rStyle w:val="af2"/>
      </w:rPr>
      <w:fldChar w:fldCharType="separate"/>
    </w:r>
    <w:r w:rsidR="00590112">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6B" w:rsidRPr="006D1FBC" w:rsidRDefault="006A0E6B" w:rsidP="006A0E6B">
    <w:pPr>
      <w:pStyle w:val="af0"/>
      <w:tabs>
        <w:tab w:val="left" w:pos="1701"/>
        <w:tab w:val="left" w:pos="2552"/>
        <w:tab w:val="left" w:pos="8448"/>
      </w:tabs>
      <w:spacing w:before="360"/>
      <w:rPr>
        <w:rFonts w:eastAsiaTheme="minorEastAsia"/>
        <w:b/>
        <w:sz w:val="21"/>
        <w:lang w:eastAsia="zh-CN"/>
      </w:rPr>
    </w:pPr>
    <w:r>
      <w:rPr>
        <w:sz w:val="20"/>
        <w:lang w:eastAsia="zh-CN"/>
      </w:rPr>
      <w:t>GE.17-23266</w:t>
    </w:r>
    <w:r w:rsidRPr="00EE277A">
      <w:rPr>
        <w:sz w:val="20"/>
        <w:lang w:eastAsia="zh-CN"/>
      </w:rPr>
      <w:t xml:space="preserve"> (C)</w:t>
    </w:r>
    <w:r>
      <w:rPr>
        <w:sz w:val="20"/>
        <w:lang w:eastAsia="zh-CN"/>
      </w:rPr>
      <w:tab/>
      <w:t>220218</w:t>
    </w:r>
    <w:r>
      <w:rPr>
        <w:sz w:val="20"/>
        <w:lang w:eastAsia="zh-CN"/>
      </w:rPr>
      <w:tab/>
      <w:t>260218</w:t>
    </w:r>
  </w:p>
  <w:p w:rsidR="006A0E6B" w:rsidRPr="00487939" w:rsidRDefault="006A0E6B" w:rsidP="006A0E6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JOR/CO/18-2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OR/CO/18-2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6B" w:rsidRPr="000157B1" w:rsidRDefault="006A0E6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A0E6B" w:rsidRPr="000157B1" w:rsidRDefault="006A0E6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A0E6B" w:rsidRDefault="006A0E6B"/>
  </w:footnote>
  <w:footnote w:id="2">
    <w:p w:rsidR="006A0E6B" w:rsidRPr="006A0E6B" w:rsidRDefault="006A0E6B" w:rsidP="006A0E6B">
      <w:pPr>
        <w:pStyle w:val="a6"/>
        <w:tabs>
          <w:tab w:val="clear" w:pos="1021"/>
          <w:tab w:val="right" w:pos="1020"/>
        </w:tabs>
      </w:pPr>
      <w:r w:rsidRPr="006A0E6B">
        <w:rPr>
          <w:rStyle w:val="a8"/>
          <w:rFonts w:eastAsia="宋体"/>
          <w:vertAlign w:val="baseline"/>
        </w:rPr>
        <w:tab/>
        <w:t>*</w:t>
      </w:r>
      <w:r w:rsidRPr="006A0E6B">
        <w:tab/>
      </w:r>
      <w:r w:rsidRPr="006A0E6B">
        <w:rPr>
          <w:lang w:val="zh-CN"/>
        </w:rPr>
        <w:t>委员会第九十四届会议</w:t>
      </w:r>
      <w:r w:rsidRPr="006A0E6B">
        <w:rPr>
          <w:lang w:val="zh-CN"/>
        </w:rPr>
        <w:t>(2017</w:t>
      </w:r>
      <w:r w:rsidRPr="006A0E6B">
        <w:rPr>
          <w:lang w:val="zh-CN"/>
        </w:rPr>
        <w:t>年</w:t>
      </w:r>
      <w:r w:rsidRPr="006A0E6B">
        <w:rPr>
          <w:lang w:val="zh-CN"/>
        </w:rPr>
        <w:t>11</w:t>
      </w:r>
      <w:r w:rsidRPr="006A0E6B">
        <w:rPr>
          <w:lang w:val="zh-CN"/>
        </w:rPr>
        <w:t>月</w:t>
      </w:r>
      <w:r w:rsidRPr="006A0E6B">
        <w:rPr>
          <w:lang w:val="zh-CN"/>
        </w:rPr>
        <w:t>20</w:t>
      </w:r>
      <w:r w:rsidRPr="006A0E6B">
        <w:rPr>
          <w:lang w:val="zh-CN"/>
        </w:rPr>
        <w:t>日至</w:t>
      </w:r>
      <w:r w:rsidRPr="006A0E6B">
        <w:rPr>
          <w:lang w:val="zh-CN"/>
        </w:rPr>
        <w:t>12</w:t>
      </w:r>
      <w:r w:rsidRPr="006A0E6B">
        <w:rPr>
          <w:lang w:val="zh-CN"/>
        </w:rPr>
        <w:t>月</w:t>
      </w:r>
      <w:r w:rsidRPr="006A0E6B">
        <w:rPr>
          <w:lang w:val="zh-CN"/>
        </w:rPr>
        <w:t>8</w:t>
      </w:r>
      <w:r w:rsidRPr="006A0E6B">
        <w:rPr>
          <w:lang w:val="zh-CN"/>
        </w:rPr>
        <w:t>日</w:t>
      </w:r>
      <w:r w:rsidRPr="006A0E6B">
        <w:rPr>
          <w:lang w:val="zh-CN"/>
        </w:rPr>
        <w:t>)</w:t>
      </w:r>
      <w:r w:rsidRPr="006A0E6B">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6B" w:rsidRDefault="006A0E6B" w:rsidP="006A0E6B">
    <w:pPr>
      <w:pStyle w:val="af3"/>
    </w:pPr>
    <w:r>
      <w:t>CERD/C/JOR/CO/18-20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6B" w:rsidRPr="00202A30" w:rsidRDefault="006A0E6B" w:rsidP="006A0E6B">
    <w:pPr>
      <w:pStyle w:val="af3"/>
      <w:jc w:val="right"/>
    </w:pPr>
    <w:r>
      <w:t>CERD/C/JOR/CO/18-20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81C5195"/>
    <w:multiLevelType w:val="hybridMultilevel"/>
    <w:tmpl w:val="76DC57AC"/>
    <w:lvl w:ilvl="0" w:tplc="F3A0C15C">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0C4D0E21"/>
    <w:multiLevelType w:val="hybridMultilevel"/>
    <w:tmpl w:val="5F1ACB78"/>
    <w:lvl w:ilvl="0" w:tplc="7626FA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00597C"/>
    <w:multiLevelType w:val="hybridMultilevel"/>
    <w:tmpl w:val="554E2B0C"/>
    <w:lvl w:ilvl="0" w:tplc="C6EA82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164CB8"/>
    <w:multiLevelType w:val="hybridMultilevel"/>
    <w:tmpl w:val="5628D528"/>
    <w:lvl w:ilvl="0" w:tplc="4A7AA6EC">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2EC15195"/>
    <w:multiLevelType w:val="hybridMultilevel"/>
    <w:tmpl w:val="CA78DE8C"/>
    <w:lvl w:ilvl="0" w:tplc="3D8A32F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342C3CC1"/>
    <w:multiLevelType w:val="hybridMultilevel"/>
    <w:tmpl w:val="211A3F34"/>
    <w:lvl w:ilvl="0" w:tplc="F174A10E">
      <w:start w:val="1"/>
      <w:numFmt w:val="lowerLetter"/>
      <w:lvlText w:val="(%1)"/>
      <w:lvlJc w:val="left"/>
      <w:pPr>
        <w:ind w:left="1005" w:hanging="57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34A9006D"/>
    <w:multiLevelType w:val="hybridMultilevel"/>
    <w:tmpl w:val="FBEC1526"/>
    <w:lvl w:ilvl="0" w:tplc="5CE421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63536C"/>
    <w:multiLevelType w:val="hybridMultilevel"/>
    <w:tmpl w:val="50309C96"/>
    <w:lvl w:ilvl="0" w:tplc="02B08F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B83B3F"/>
    <w:multiLevelType w:val="hybridMultilevel"/>
    <w:tmpl w:val="1CB25CE6"/>
    <w:lvl w:ilvl="0" w:tplc="5A4ED3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9E0D70"/>
    <w:multiLevelType w:val="hybridMultilevel"/>
    <w:tmpl w:val="4336EBE4"/>
    <w:lvl w:ilvl="0" w:tplc="23C0FF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EC53EE"/>
    <w:multiLevelType w:val="hybridMultilevel"/>
    <w:tmpl w:val="8BD605AE"/>
    <w:lvl w:ilvl="0" w:tplc="D206B35E">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4" w15:restartNumberingAfterBreak="0">
    <w:nsid w:val="66744B1D"/>
    <w:multiLevelType w:val="hybridMultilevel"/>
    <w:tmpl w:val="6E96FF6E"/>
    <w:lvl w:ilvl="0" w:tplc="9852076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8AA1422"/>
    <w:multiLevelType w:val="hybridMultilevel"/>
    <w:tmpl w:val="81D8B9E0"/>
    <w:lvl w:ilvl="0" w:tplc="08D428E0">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782920C5"/>
    <w:multiLevelType w:val="hybridMultilevel"/>
    <w:tmpl w:val="6BEE116A"/>
    <w:lvl w:ilvl="0" w:tplc="B754B564">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15:restartNumberingAfterBreak="0">
    <w:nsid w:val="790C055F"/>
    <w:multiLevelType w:val="hybridMultilevel"/>
    <w:tmpl w:val="584A9E5C"/>
    <w:lvl w:ilvl="0" w:tplc="CF5EFF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C90BE1"/>
    <w:multiLevelType w:val="hybridMultilevel"/>
    <w:tmpl w:val="F27AE150"/>
    <w:lvl w:ilvl="0" w:tplc="EB28E3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5"/>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2"/>
  </w:num>
  <w:num w:numId="10">
    <w:abstractNumId w:val="6"/>
  </w:num>
  <w:num w:numId="11">
    <w:abstractNumId w:val="20"/>
  </w:num>
  <w:num w:numId="12">
    <w:abstractNumId w:val="8"/>
  </w:num>
  <w:num w:numId="13">
    <w:abstractNumId w:val="10"/>
  </w:num>
  <w:num w:numId="14">
    <w:abstractNumId w:val="14"/>
  </w:num>
  <w:num w:numId="15">
    <w:abstractNumId w:val="4"/>
  </w:num>
  <w:num w:numId="16">
    <w:abstractNumId w:val="18"/>
  </w:num>
  <w:num w:numId="17">
    <w:abstractNumId w:val="11"/>
  </w:num>
  <w:num w:numId="18">
    <w:abstractNumId w:val="7"/>
  </w:num>
  <w:num w:numId="19">
    <w:abstractNumId w:val="12"/>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88"/>
    <w:rsid w:val="00011483"/>
    <w:rsid w:val="00092666"/>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2F77F8"/>
    <w:rsid w:val="003006AB"/>
    <w:rsid w:val="00321251"/>
    <w:rsid w:val="00326EBF"/>
    <w:rsid w:val="00327FE4"/>
    <w:rsid w:val="003A6E53"/>
    <w:rsid w:val="00427F63"/>
    <w:rsid w:val="00434D38"/>
    <w:rsid w:val="00494EB8"/>
    <w:rsid w:val="004B6B8B"/>
    <w:rsid w:val="004C4A0A"/>
    <w:rsid w:val="00501220"/>
    <w:rsid w:val="0050403D"/>
    <w:rsid w:val="00531F42"/>
    <w:rsid w:val="005372B3"/>
    <w:rsid w:val="00590112"/>
    <w:rsid w:val="0059644D"/>
    <w:rsid w:val="005E403A"/>
    <w:rsid w:val="00644081"/>
    <w:rsid w:val="006621F5"/>
    <w:rsid w:val="0067651B"/>
    <w:rsid w:val="00680656"/>
    <w:rsid w:val="00684327"/>
    <w:rsid w:val="006A0E6B"/>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86495"/>
    <w:rsid w:val="008B0560"/>
    <w:rsid w:val="008B2BFA"/>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6522"/>
    <w:rsid w:val="00C121D5"/>
    <w:rsid w:val="00C17349"/>
    <w:rsid w:val="00C351AA"/>
    <w:rsid w:val="00C62527"/>
    <w:rsid w:val="00C7253F"/>
    <w:rsid w:val="00CF6941"/>
    <w:rsid w:val="00D26A05"/>
    <w:rsid w:val="00D43327"/>
    <w:rsid w:val="00D90D97"/>
    <w:rsid w:val="00D97B98"/>
    <w:rsid w:val="00DB5888"/>
    <w:rsid w:val="00DC671F"/>
    <w:rsid w:val="00DE4DA7"/>
    <w:rsid w:val="00E07C86"/>
    <w:rsid w:val="00E33B38"/>
    <w:rsid w:val="00E47FE5"/>
    <w:rsid w:val="00E574AF"/>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2CB0BE"/>
  <w15:docId w15:val="{2BC47F11-0B6B-4CD3-AD57-C3B53585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91A7-9DD4-4290-A526-FE17B8D7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6119</Words>
  <Characters>6833</Characters>
  <Application>Microsoft Office Word</Application>
  <DocSecurity>0</DocSecurity>
  <Lines>260</Lines>
  <Paragraphs>109</Paragraphs>
  <ScaleCrop>false</ScaleCrop>
  <Company>DCM</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1723266</dc:title>
  <dc:subject>CERD/C/JOR/CO/18-20</dc:subject>
  <dc:creator>yang</dc:creator>
  <cp:keywords/>
  <dc:description/>
  <cp:lastModifiedBy>Xiaoqing Yang</cp:lastModifiedBy>
  <cp:revision>2</cp:revision>
  <cp:lastPrinted>2018-02-26T10:07:00Z</cp:lastPrinted>
  <dcterms:created xsi:type="dcterms:W3CDTF">2018-02-26T14:58:00Z</dcterms:created>
  <dcterms:modified xsi:type="dcterms:W3CDTF">2018-02-26T14:58:00Z</dcterms:modified>
</cp:coreProperties>
</file>