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0F1EB1F2" w14:textId="77777777" w:rsidTr="00DC18BF">
        <w:trPr>
          <w:trHeight w:hRule="exact" w:val="851"/>
        </w:trPr>
        <w:tc>
          <w:tcPr>
            <w:tcW w:w="1280" w:type="dxa"/>
            <w:tcBorders>
              <w:bottom w:val="single" w:sz="4" w:space="0" w:color="auto"/>
            </w:tcBorders>
          </w:tcPr>
          <w:p w14:paraId="53EA3020" w14:textId="77777777" w:rsidR="00494EB8" w:rsidRPr="00F124C6" w:rsidRDefault="00494EB8" w:rsidP="00DC18BF">
            <w:pPr>
              <w:pStyle w:val="H23GC"/>
            </w:pPr>
            <w:bookmarkStart w:id="0" w:name="_GoBack"/>
            <w:bookmarkEnd w:id="0"/>
          </w:p>
        </w:tc>
        <w:tc>
          <w:tcPr>
            <w:tcW w:w="2273" w:type="dxa"/>
            <w:tcBorders>
              <w:bottom w:val="single" w:sz="4" w:space="0" w:color="auto"/>
            </w:tcBorders>
            <w:vAlign w:val="bottom"/>
          </w:tcPr>
          <w:p w14:paraId="5A452BA4" w14:textId="77777777" w:rsidR="00494EB8" w:rsidRPr="0050687F" w:rsidRDefault="00494EB8" w:rsidP="00DC18BF">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14:paraId="2AA821A0" w14:textId="77777777" w:rsidR="00494EB8" w:rsidRPr="00495E81" w:rsidRDefault="00495E81" w:rsidP="00DC18BF">
            <w:pPr>
              <w:spacing w:line="240" w:lineRule="atLeast"/>
              <w:jc w:val="right"/>
              <w:rPr>
                <w:sz w:val="20"/>
                <w:szCs w:val="21"/>
              </w:rPr>
            </w:pPr>
            <w:r w:rsidRPr="00495E81">
              <w:rPr>
                <w:sz w:val="40"/>
                <w:szCs w:val="21"/>
              </w:rPr>
              <w:t>CAT</w:t>
            </w:r>
            <w:r>
              <w:rPr>
                <w:sz w:val="20"/>
                <w:szCs w:val="21"/>
              </w:rPr>
              <w:t>/C/67/D/857/2017</w:t>
            </w:r>
          </w:p>
        </w:tc>
      </w:tr>
      <w:tr w:rsidR="00494EB8" w:rsidRPr="00F124C6" w14:paraId="11A55877" w14:textId="77777777" w:rsidTr="00DC18BF">
        <w:trPr>
          <w:trHeight w:hRule="exact" w:val="2835"/>
        </w:trPr>
        <w:tc>
          <w:tcPr>
            <w:tcW w:w="1280" w:type="dxa"/>
            <w:tcBorders>
              <w:top w:val="single" w:sz="4" w:space="0" w:color="auto"/>
              <w:bottom w:val="single" w:sz="12" w:space="0" w:color="auto"/>
            </w:tcBorders>
          </w:tcPr>
          <w:p w14:paraId="279D5AF2" w14:textId="77777777" w:rsidR="00494EB8" w:rsidRPr="00F124C6" w:rsidRDefault="00494EB8" w:rsidP="00DC18BF">
            <w:pPr>
              <w:spacing w:line="120" w:lineRule="atLeast"/>
              <w:rPr>
                <w:sz w:val="10"/>
                <w:szCs w:val="10"/>
              </w:rPr>
            </w:pPr>
          </w:p>
          <w:p w14:paraId="5AB6BB12" w14:textId="77777777" w:rsidR="00494EB8" w:rsidRPr="00F124C6" w:rsidRDefault="00494EB8" w:rsidP="00DC18BF">
            <w:pPr>
              <w:spacing w:line="120" w:lineRule="atLeast"/>
              <w:rPr>
                <w:sz w:val="10"/>
                <w:szCs w:val="10"/>
              </w:rPr>
            </w:pPr>
            <w:r>
              <w:rPr>
                <w:rFonts w:hint="eastAsia"/>
                <w:noProof/>
                <w:snapToGrid/>
                <w:lang w:val="fr-CH" w:eastAsia="fr-CH"/>
              </w:rPr>
              <w:drawing>
                <wp:inline distT="0" distB="0" distL="0" distR="0" wp14:anchorId="421413FA" wp14:editId="174F4825">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F33947B" w14:textId="77777777" w:rsidR="00494EB8" w:rsidRPr="000230A6" w:rsidRDefault="00494EB8" w:rsidP="00DC18BF">
            <w:pPr>
              <w:spacing w:before="32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禁止酷刑和其他残忍、不人道</w:t>
            </w:r>
          </w:p>
          <w:p w14:paraId="68D3FE95" w14:textId="77777777" w:rsidR="00494EB8" w:rsidRPr="000230A6" w:rsidRDefault="00494EB8" w:rsidP="00DC18BF">
            <w:pPr>
              <w:spacing w:before="16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或有辱人格的待遇或处罚公约</w:t>
            </w:r>
          </w:p>
        </w:tc>
        <w:tc>
          <w:tcPr>
            <w:tcW w:w="2819" w:type="dxa"/>
            <w:tcBorders>
              <w:top w:val="single" w:sz="4" w:space="0" w:color="auto"/>
              <w:bottom w:val="single" w:sz="12" w:space="0" w:color="auto"/>
            </w:tcBorders>
          </w:tcPr>
          <w:p w14:paraId="27DA9A68" w14:textId="77777777" w:rsidR="001A1BCE" w:rsidRPr="001A1BCE" w:rsidRDefault="00494EB8" w:rsidP="001A1BCE">
            <w:pPr>
              <w:spacing w:before="240"/>
              <w:rPr>
                <w:sz w:val="20"/>
              </w:rPr>
            </w:pPr>
            <w:r w:rsidRPr="001A1BCE">
              <w:rPr>
                <w:sz w:val="20"/>
              </w:rPr>
              <w:t>Distr.:</w:t>
            </w:r>
            <w:r w:rsidR="001A1BCE" w:rsidRPr="001A1BCE">
              <w:rPr>
                <w:sz w:val="20"/>
              </w:rPr>
              <w:t xml:space="preserve"> General</w:t>
            </w:r>
          </w:p>
          <w:p w14:paraId="0862606D" w14:textId="77777777" w:rsidR="00494EB8" w:rsidRPr="001A1BCE" w:rsidRDefault="001A1BCE" w:rsidP="001A1BCE">
            <w:pPr>
              <w:spacing w:line="240" w:lineRule="atLeast"/>
              <w:rPr>
                <w:sz w:val="20"/>
              </w:rPr>
            </w:pPr>
            <w:r w:rsidRPr="001A1BCE">
              <w:rPr>
                <w:sz w:val="20"/>
              </w:rPr>
              <w:t>2 September 2019</w:t>
            </w:r>
          </w:p>
          <w:p w14:paraId="4119E481" w14:textId="77777777" w:rsidR="00494EB8" w:rsidRPr="001A1BCE" w:rsidRDefault="00494EB8" w:rsidP="00DC18BF">
            <w:pPr>
              <w:spacing w:line="240" w:lineRule="atLeast"/>
              <w:rPr>
                <w:sz w:val="20"/>
              </w:rPr>
            </w:pPr>
            <w:r w:rsidRPr="001A1BCE">
              <w:rPr>
                <w:sz w:val="20"/>
              </w:rPr>
              <w:t>Chinese</w:t>
            </w:r>
          </w:p>
          <w:p w14:paraId="195FF777" w14:textId="77777777" w:rsidR="00494EB8" w:rsidRPr="00F124C6" w:rsidRDefault="00494EB8" w:rsidP="00DC18BF">
            <w:pPr>
              <w:spacing w:line="240" w:lineRule="atLeast"/>
            </w:pPr>
            <w:r w:rsidRPr="001A1BCE">
              <w:rPr>
                <w:sz w:val="20"/>
              </w:rPr>
              <w:t>Original: English</w:t>
            </w:r>
          </w:p>
        </w:tc>
      </w:tr>
    </w:tbl>
    <w:p w14:paraId="0F3F849B" w14:textId="77777777" w:rsidR="00BB0874" w:rsidRPr="00BB0874" w:rsidRDefault="00BB0874" w:rsidP="00BB0874">
      <w:pPr>
        <w:spacing w:before="120"/>
        <w:rPr>
          <w:rFonts w:eastAsia="SimHei"/>
          <w:sz w:val="24"/>
          <w:szCs w:val="24"/>
        </w:rPr>
      </w:pPr>
      <w:r w:rsidRPr="00BB0874">
        <w:rPr>
          <w:rFonts w:eastAsia="SimHei"/>
          <w:sz w:val="24"/>
          <w:szCs w:val="24"/>
          <w:lang w:val="zh-CN"/>
        </w:rPr>
        <w:t>禁止酷刑委员会</w:t>
      </w:r>
    </w:p>
    <w:p w14:paraId="12CEEAB4" w14:textId="77777777" w:rsidR="00BB0874" w:rsidRDefault="00BB0874" w:rsidP="00384CC3">
      <w:pPr>
        <w:pStyle w:val="HChGC"/>
        <w:spacing w:before="600"/>
        <w:jc w:val="both"/>
        <w:rPr>
          <w:b/>
          <w:bCs/>
          <w:sz w:val="20"/>
        </w:rPr>
      </w:pPr>
      <w:r>
        <w:rPr>
          <w:lang w:val="zh-CN"/>
        </w:rPr>
        <w:tab/>
      </w:r>
      <w:r>
        <w:rPr>
          <w:lang w:val="zh-CN"/>
        </w:rPr>
        <w:tab/>
      </w:r>
      <w:r>
        <w:rPr>
          <w:lang w:val="zh-CN"/>
        </w:rPr>
        <w:t>委员会根据《公约》第</w:t>
      </w:r>
      <w:r>
        <w:rPr>
          <w:lang w:val="zh-CN"/>
        </w:rPr>
        <w:t>22</w:t>
      </w:r>
      <w:r>
        <w:rPr>
          <w:lang w:val="zh-CN"/>
        </w:rPr>
        <w:t>条通过的关于第</w:t>
      </w:r>
      <w:r>
        <w:rPr>
          <w:lang w:val="zh-CN"/>
        </w:rPr>
        <w:t>857/2017</w:t>
      </w:r>
      <w:r>
        <w:rPr>
          <w:lang w:val="zh-CN"/>
        </w:rPr>
        <w:t>号来文的决定</w:t>
      </w:r>
      <w:r w:rsidRPr="00384CC3">
        <w:rPr>
          <w:snapToGrid w:val="0"/>
          <w:color w:val="0000FF"/>
        </w:rPr>
        <w:footnoteReference w:customMarkFollows="1" w:id="2"/>
        <w:t>*</w:t>
      </w:r>
      <w:r w:rsidR="00C953FF" w:rsidRPr="00384CC3">
        <w:rPr>
          <w:snapToGrid w:val="0"/>
          <w:color w:val="0000FF"/>
        </w:rPr>
        <w:t xml:space="preserve"> </w:t>
      </w:r>
      <w:r w:rsidRPr="00384CC3">
        <w:rPr>
          <w:snapToGrid w:val="0"/>
          <w:color w:val="0000FF"/>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268"/>
        <w:gridCol w:w="4677"/>
      </w:tblGrid>
      <w:tr w:rsidR="00DC5051" w:rsidRPr="005449F5" w14:paraId="61C0F4A7" w14:textId="77777777" w:rsidTr="00377EA8">
        <w:tc>
          <w:tcPr>
            <w:tcW w:w="2268" w:type="dxa"/>
            <w:shd w:val="clear" w:color="auto" w:fill="auto"/>
          </w:tcPr>
          <w:p w14:paraId="270EBE4E" w14:textId="77777777" w:rsidR="00DC5051" w:rsidRPr="00FC37E9" w:rsidRDefault="00DC5051" w:rsidP="00FC37E9">
            <w:pPr>
              <w:pStyle w:val="SingleTxtGC"/>
              <w:tabs>
                <w:tab w:val="clear" w:pos="431"/>
                <w:tab w:val="clear" w:pos="1134"/>
                <w:tab w:val="clear" w:pos="1565"/>
                <w:tab w:val="clear" w:pos="1996"/>
                <w:tab w:val="clear" w:pos="2427"/>
              </w:tabs>
              <w:ind w:left="0" w:right="0"/>
              <w:rPr>
                <w:rFonts w:eastAsia="楷体"/>
              </w:rPr>
            </w:pPr>
            <w:r w:rsidRPr="00FC37E9">
              <w:rPr>
                <w:rFonts w:eastAsia="楷体"/>
                <w:lang w:val="zh-CN"/>
              </w:rPr>
              <w:t>来文提交人</w:t>
            </w:r>
            <w:r w:rsidRPr="00FC37E9">
              <w:rPr>
                <w:rFonts w:eastAsia="楷体" w:hint="eastAsia"/>
              </w:rPr>
              <w:t>：</w:t>
            </w:r>
          </w:p>
        </w:tc>
        <w:tc>
          <w:tcPr>
            <w:tcW w:w="4677" w:type="dxa"/>
            <w:shd w:val="clear" w:color="auto" w:fill="auto"/>
          </w:tcPr>
          <w:p w14:paraId="7BA771AD" w14:textId="447B1EF6" w:rsidR="00DC5051" w:rsidRPr="005A6913" w:rsidRDefault="00DC5051" w:rsidP="00FC37E9">
            <w:pPr>
              <w:pStyle w:val="SingleTxtGC"/>
              <w:tabs>
                <w:tab w:val="clear" w:pos="431"/>
                <w:tab w:val="clear" w:pos="1134"/>
                <w:tab w:val="clear" w:pos="1565"/>
                <w:tab w:val="clear" w:pos="1996"/>
                <w:tab w:val="clear" w:pos="2427"/>
              </w:tabs>
              <w:ind w:left="0" w:right="0"/>
            </w:pPr>
            <w:r w:rsidRPr="005A6913">
              <w:t>Cevdet Ayaz</w:t>
            </w:r>
            <w:r w:rsidR="00606AD9">
              <w:t xml:space="preserve"> </w:t>
            </w:r>
            <w:r w:rsidR="00C00B26">
              <w:rPr>
                <w:rFonts w:hint="eastAsia"/>
              </w:rPr>
              <w:t>(</w:t>
            </w:r>
            <w:r w:rsidRPr="005A6913">
              <w:rPr>
                <w:lang w:val="zh-CN"/>
              </w:rPr>
              <w:t>由贝尔格莱德人权中心律师</w:t>
            </w:r>
            <w:r w:rsidRPr="005A6913">
              <w:t>Nikola KovačEvić</w:t>
            </w:r>
            <w:r w:rsidRPr="005A6913">
              <w:rPr>
                <w:lang w:val="zh-CN"/>
              </w:rPr>
              <w:t>和</w:t>
            </w:r>
            <w:r w:rsidRPr="005A6913">
              <w:t>Ana Trkulja</w:t>
            </w:r>
            <w:r w:rsidRPr="005A6913">
              <w:rPr>
                <w:lang w:val="zh-CN"/>
              </w:rPr>
              <w:t>代理</w:t>
            </w:r>
            <w:r w:rsidR="00C00B26">
              <w:rPr>
                <w:rFonts w:hint="eastAsia"/>
              </w:rPr>
              <w:t>)</w:t>
            </w:r>
          </w:p>
        </w:tc>
      </w:tr>
      <w:tr w:rsidR="00DC5051" w14:paraId="37D32125" w14:textId="77777777" w:rsidTr="00377EA8">
        <w:tc>
          <w:tcPr>
            <w:tcW w:w="2268" w:type="dxa"/>
            <w:shd w:val="clear" w:color="auto" w:fill="auto"/>
          </w:tcPr>
          <w:p w14:paraId="42769FC8" w14:textId="77777777" w:rsidR="00DC5051" w:rsidRPr="00FC37E9" w:rsidRDefault="00DC5051" w:rsidP="00FC37E9">
            <w:pPr>
              <w:pStyle w:val="SingleTxtGC"/>
              <w:tabs>
                <w:tab w:val="clear" w:pos="431"/>
                <w:tab w:val="clear" w:pos="1134"/>
                <w:tab w:val="clear" w:pos="1565"/>
                <w:tab w:val="clear" w:pos="1996"/>
                <w:tab w:val="clear" w:pos="2427"/>
              </w:tabs>
              <w:ind w:left="0" w:right="0"/>
              <w:rPr>
                <w:rFonts w:eastAsia="楷体"/>
              </w:rPr>
            </w:pPr>
            <w:r w:rsidRPr="00FC37E9">
              <w:rPr>
                <w:rFonts w:eastAsia="楷体"/>
                <w:lang w:val="zh-CN"/>
              </w:rPr>
              <w:t>据称受害人</w:t>
            </w:r>
            <w:r w:rsidR="00FC37E9">
              <w:rPr>
                <w:rFonts w:eastAsia="楷体" w:hint="eastAsia"/>
              </w:rPr>
              <w:t>：</w:t>
            </w:r>
          </w:p>
        </w:tc>
        <w:tc>
          <w:tcPr>
            <w:tcW w:w="4677" w:type="dxa"/>
            <w:shd w:val="clear" w:color="auto" w:fill="auto"/>
          </w:tcPr>
          <w:p w14:paraId="5BDC91D3" w14:textId="77777777" w:rsidR="00DC5051" w:rsidRPr="005A6913" w:rsidRDefault="00DC5051" w:rsidP="00FC37E9">
            <w:pPr>
              <w:pStyle w:val="SingleTxtGC"/>
              <w:tabs>
                <w:tab w:val="clear" w:pos="431"/>
                <w:tab w:val="clear" w:pos="1134"/>
                <w:tab w:val="clear" w:pos="1565"/>
                <w:tab w:val="clear" w:pos="1996"/>
                <w:tab w:val="clear" w:pos="2427"/>
              </w:tabs>
              <w:ind w:left="0" w:right="0"/>
            </w:pPr>
            <w:r w:rsidRPr="005A6913">
              <w:rPr>
                <w:lang w:val="zh-CN"/>
              </w:rPr>
              <w:t>申诉人</w:t>
            </w:r>
          </w:p>
        </w:tc>
      </w:tr>
      <w:tr w:rsidR="00DC5051" w14:paraId="72273B4C" w14:textId="77777777" w:rsidTr="00377EA8">
        <w:tc>
          <w:tcPr>
            <w:tcW w:w="2268" w:type="dxa"/>
            <w:shd w:val="clear" w:color="auto" w:fill="auto"/>
          </w:tcPr>
          <w:p w14:paraId="39AB6BF2" w14:textId="77777777" w:rsidR="00DC5051" w:rsidRPr="00FC37E9" w:rsidRDefault="00DC5051" w:rsidP="00FC37E9">
            <w:pPr>
              <w:pStyle w:val="SingleTxtGC"/>
              <w:tabs>
                <w:tab w:val="clear" w:pos="431"/>
                <w:tab w:val="clear" w:pos="1134"/>
                <w:tab w:val="clear" w:pos="1565"/>
                <w:tab w:val="clear" w:pos="1996"/>
                <w:tab w:val="clear" w:pos="2427"/>
              </w:tabs>
              <w:ind w:left="0" w:right="0"/>
              <w:rPr>
                <w:rFonts w:eastAsia="楷体"/>
                <w:lang w:val="zh-CN"/>
              </w:rPr>
            </w:pPr>
            <w:r w:rsidRPr="00FC37E9">
              <w:rPr>
                <w:rFonts w:eastAsia="楷体" w:hint="eastAsia"/>
                <w:lang w:val="zh-CN"/>
              </w:rPr>
              <w:t>所涉</w:t>
            </w:r>
            <w:r w:rsidRPr="00FC37E9">
              <w:rPr>
                <w:rFonts w:eastAsia="楷体"/>
                <w:lang w:val="zh-CN"/>
              </w:rPr>
              <w:t>缔约国</w:t>
            </w:r>
            <w:r w:rsidR="00FC37E9">
              <w:rPr>
                <w:rFonts w:eastAsia="楷体" w:hint="eastAsia"/>
                <w:lang w:val="zh-CN"/>
              </w:rPr>
              <w:t>：</w:t>
            </w:r>
          </w:p>
        </w:tc>
        <w:tc>
          <w:tcPr>
            <w:tcW w:w="4677" w:type="dxa"/>
            <w:shd w:val="clear" w:color="auto" w:fill="auto"/>
          </w:tcPr>
          <w:p w14:paraId="00590526" w14:textId="77777777" w:rsidR="00DC5051" w:rsidRPr="005A6913" w:rsidRDefault="00DC5051" w:rsidP="00FC37E9">
            <w:pPr>
              <w:pStyle w:val="SingleTxtGC"/>
              <w:tabs>
                <w:tab w:val="clear" w:pos="431"/>
                <w:tab w:val="clear" w:pos="1134"/>
                <w:tab w:val="clear" w:pos="1565"/>
                <w:tab w:val="clear" w:pos="1996"/>
                <w:tab w:val="clear" w:pos="2427"/>
              </w:tabs>
              <w:ind w:left="0" w:right="0"/>
            </w:pPr>
            <w:r w:rsidRPr="005A6913">
              <w:rPr>
                <w:lang w:val="zh-CN"/>
              </w:rPr>
              <w:t>塞尔维亚</w:t>
            </w:r>
          </w:p>
        </w:tc>
      </w:tr>
      <w:tr w:rsidR="00DC5051" w14:paraId="2FD54FA2" w14:textId="77777777" w:rsidTr="00377EA8">
        <w:tc>
          <w:tcPr>
            <w:tcW w:w="2268" w:type="dxa"/>
            <w:shd w:val="clear" w:color="auto" w:fill="auto"/>
          </w:tcPr>
          <w:p w14:paraId="661AD12A" w14:textId="77777777" w:rsidR="00DC5051" w:rsidRPr="00FC37E9" w:rsidRDefault="00DC5051" w:rsidP="00FC37E9">
            <w:pPr>
              <w:pStyle w:val="SingleTxtGC"/>
              <w:tabs>
                <w:tab w:val="clear" w:pos="431"/>
                <w:tab w:val="clear" w:pos="1134"/>
                <w:tab w:val="clear" w:pos="1565"/>
                <w:tab w:val="clear" w:pos="1996"/>
                <w:tab w:val="clear" w:pos="2427"/>
              </w:tabs>
              <w:ind w:left="0" w:right="0"/>
              <w:rPr>
                <w:rFonts w:eastAsia="楷体"/>
                <w:lang w:val="zh-CN"/>
              </w:rPr>
            </w:pPr>
            <w:r w:rsidRPr="00FC37E9">
              <w:rPr>
                <w:rFonts w:eastAsia="楷体"/>
                <w:lang w:val="zh-CN"/>
              </w:rPr>
              <w:lastRenderedPageBreak/>
              <w:t>申诉日期：</w:t>
            </w:r>
          </w:p>
        </w:tc>
        <w:tc>
          <w:tcPr>
            <w:tcW w:w="4677" w:type="dxa"/>
            <w:shd w:val="clear" w:color="auto" w:fill="auto"/>
          </w:tcPr>
          <w:p w14:paraId="2DD7188B" w14:textId="77777777" w:rsidR="00DC5051" w:rsidRPr="005A6913" w:rsidRDefault="00DC5051" w:rsidP="00FC37E9">
            <w:pPr>
              <w:pStyle w:val="SingleTxtGC"/>
              <w:tabs>
                <w:tab w:val="clear" w:pos="431"/>
                <w:tab w:val="clear" w:pos="1134"/>
                <w:tab w:val="clear" w:pos="1565"/>
                <w:tab w:val="clear" w:pos="1996"/>
                <w:tab w:val="clear" w:pos="2427"/>
              </w:tabs>
              <w:ind w:left="0" w:right="0"/>
            </w:pPr>
            <w:r w:rsidRPr="005A6913">
              <w:rPr>
                <w:lang w:val="zh-CN"/>
              </w:rPr>
              <w:t>2017</w:t>
            </w:r>
            <w:r w:rsidRPr="005A6913">
              <w:rPr>
                <w:lang w:val="zh-CN"/>
              </w:rPr>
              <w:t>年</w:t>
            </w:r>
            <w:r w:rsidRPr="005A6913">
              <w:rPr>
                <w:lang w:val="zh-CN"/>
              </w:rPr>
              <w:t>12</w:t>
            </w:r>
            <w:r w:rsidRPr="005A6913">
              <w:rPr>
                <w:lang w:val="zh-CN"/>
              </w:rPr>
              <w:t>月</w:t>
            </w:r>
            <w:r w:rsidRPr="005A6913">
              <w:rPr>
                <w:lang w:val="zh-CN"/>
              </w:rPr>
              <w:t>7</w:t>
            </w:r>
            <w:r w:rsidRPr="005A6913">
              <w:rPr>
                <w:lang w:val="zh-CN"/>
              </w:rPr>
              <w:t>日</w:t>
            </w:r>
            <w:r w:rsidR="00C00B26">
              <w:rPr>
                <w:rFonts w:hint="eastAsia"/>
                <w:lang w:val="zh-CN"/>
              </w:rPr>
              <w:t>(</w:t>
            </w:r>
            <w:r w:rsidRPr="005A6913">
              <w:rPr>
                <w:lang w:val="zh-CN"/>
              </w:rPr>
              <w:t>首次提交</w:t>
            </w:r>
            <w:r w:rsidR="00C00B26">
              <w:rPr>
                <w:rFonts w:hint="eastAsia"/>
                <w:lang w:val="zh-CN"/>
              </w:rPr>
              <w:t>)</w:t>
            </w:r>
          </w:p>
        </w:tc>
      </w:tr>
      <w:tr w:rsidR="00DC5051" w14:paraId="76DA7DD7" w14:textId="77777777" w:rsidTr="00377EA8">
        <w:tc>
          <w:tcPr>
            <w:tcW w:w="2268" w:type="dxa"/>
            <w:shd w:val="clear" w:color="auto" w:fill="auto"/>
          </w:tcPr>
          <w:p w14:paraId="255CCA1A" w14:textId="77777777" w:rsidR="00DC5051" w:rsidRPr="00FC37E9" w:rsidRDefault="00DC5051" w:rsidP="00FC37E9">
            <w:pPr>
              <w:pStyle w:val="SingleTxtGC"/>
              <w:tabs>
                <w:tab w:val="clear" w:pos="431"/>
                <w:tab w:val="clear" w:pos="1134"/>
                <w:tab w:val="clear" w:pos="1565"/>
                <w:tab w:val="clear" w:pos="1996"/>
                <w:tab w:val="clear" w:pos="2427"/>
              </w:tabs>
              <w:ind w:left="0" w:right="0"/>
              <w:rPr>
                <w:rFonts w:eastAsia="楷体"/>
                <w:lang w:val="zh-CN"/>
              </w:rPr>
            </w:pPr>
            <w:r w:rsidRPr="00FC37E9">
              <w:rPr>
                <w:rFonts w:eastAsia="楷体"/>
                <w:lang w:val="zh-CN"/>
              </w:rPr>
              <w:t>参考文件：</w:t>
            </w:r>
          </w:p>
        </w:tc>
        <w:tc>
          <w:tcPr>
            <w:tcW w:w="4677" w:type="dxa"/>
            <w:shd w:val="clear" w:color="auto" w:fill="auto"/>
          </w:tcPr>
          <w:p w14:paraId="73C20F86" w14:textId="77777777" w:rsidR="00DC5051" w:rsidRPr="005A6913" w:rsidRDefault="00DC5051" w:rsidP="00FC37E9">
            <w:pPr>
              <w:pStyle w:val="SingleTxtGC"/>
              <w:tabs>
                <w:tab w:val="clear" w:pos="431"/>
                <w:tab w:val="clear" w:pos="1134"/>
                <w:tab w:val="clear" w:pos="1565"/>
                <w:tab w:val="clear" w:pos="1996"/>
                <w:tab w:val="clear" w:pos="2427"/>
              </w:tabs>
              <w:ind w:left="0" w:right="0"/>
            </w:pPr>
            <w:r w:rsidRPr="005A6913">
              <w:rPr>
                <w:lang w:val="zh-CN"/>
              </w:rPr>
              <w:t>根据委员会议事规则第</w:t>
            </w:r>
            <w:r w:rsidRPr="005A6913">
              <w:rPr>
                <w:lang w:val="zh-CN"/>
              </w:rPr>
              <w:t>115</w:t>
            </w:r>
            <w:r w:rsidRPr="005A6913">
              <w:rPr>
                <w:lang w:val="zh-CN"/>
              </w:rPr>
              <w:t>条作出的决定，已于</w:t>
            </w:r>
            <w:r w:rsidRPr="005A6913">
              <w:rPr>
                <w:lang w:val="zh-CN"/>
              </w:rPr>
              <w:t>2017</w:t>
            </w:r>
            <w:r w:rsidRPr="005A6913">
              <w:rPr>
                <w:lang w:val="zh-CN"/>
              </w:rPr>
              <w:t>年</w:t>
            </w:r>
            <w:r w:rsidRPr="005A6913">
              <w:rPr>
                <w:lang w:val="zh-CN"/>
              </w:rPr>
              <w:t>12</w:t>
            </w:r>
            <w:r w:rsidRPr="005A6913">
              <w:rPr>
                <w:lang w:val="zh-CN"/>
              </w:rPr>
              <w:t>月</w:t>
            </w:r>
            <w:r w:rsidRPr="005A6913">
              <w:rPr>
                <w:lang w:val="zh-CN"/>
              </w:rPr>
              <w:t>11</w:t>
            </w:r>
            <w:r w:rsidRPr="005A6913">
              <w:rPr>
                <w:lang w:val="zh-CN"/>
              </w:rPr>
              <w:t>日转交缔约国</w:t>
            </w:r>
            <w:r w:rsidR="00C00B26">
              <w:rPr>
                <w:lang w:val="zh-CN"/>
              </w:rPr>
              <w:t>(</w:t>
            </w:r>
            <w:r w:rsidRPr="005A6913">
              <w:rPr>
                <w:lang w:val="zh-CN"/>
              </w:rPr>
              <w:t>未以文件形式发布</w:t>
            </w:r>
            <w:r w:rsidR="00C00B26">
              <w:rPr>
                <w:lang w:val="zh-CN"/>
              </w:rPr>
              <w:t>)</w:t>
            </w:r>
          </w:p>
        </w:tc>
      </w:tr>
      <w:tr w:rsidR="00DC5051" w14:paraId="2E37C19B" w14:textId="77777777" w:rsidTr="00377EA8">
        <w:tc>
          <w:tcPr>
            <w:tcW w:w="2268" w:type="dxa"/>
            <w:shd w:val="clear" w:color="auto" w:fill="auto"/>
          </w:tcPr>
          <w:p w14:paraId="371A8C2E" w14:textId="77777777" w:rsidR="00DC5051" w:rsidRPr="00FC37E9" w:rsidRDefault="00DC5051" w:rsidP="00FC37E9">
            <w:pPr>
              <w:pStyle w:val="SingleTxtGC"/>
              <w:tabs>
                <w:tab w:val="clear" w:pos="431"/>
                <w:tab w:val="clear" w:pos="1134"/>
                <w:tab w:val="clear" w:pos="1565"/>
                <w:tab w:val="clear" w:pos="1996"/>
                <w:tab w:val="clear" w:pos="2427"/>
              </w:tabs>
              <w:ind w:left="0" w:right="0"/>
              <w:rPr>
                <w:rFonts w:eastAsia="楷体"/>
                <w:lang w:val="zh-CN"/>
              </w:rPr>
            </w:pPr>
            <w:r w:rsidRPr="00FC37E9">
              <w:rPr>
                <w:rFonts w:eastAsia="楷体"/>
                <w:lang w:val="zh-CN"/>
              </w:rPr>
              <w:t>本决定通过日期：</w:t>
            </w:r>
          </w:p>
        </w:tc>
        <w:tc>
          <w:tcPr>
            <w:tcW w:w="4677" w:type="dxa"/>
            <w:shd w:val="clear" w:color="auto" w:fill="auto"/>
          </w:tcPr>
          <w:p w14:paraId="108089EB" w14:textId="77777777" w:rsidR="00DC5051" w:rsidRPr="005A6913" w:rsidRDefault="00DC5051" w:rsidP="00FC37E9">
            <w:pPr>
              <w:pStyle w:val="SingleTxtGC"/>
              <w:tabs>
                <w:tab w:val="clear" w:pos="431"/>
                <w:tab w:val="clear" w:pos="1134"/>
                <w:tab w:val="clear" w:pos="1565"/>
                <w:tab w:val="clear" w:pos="1996"/>
                <w:tab w:val="clear" w:pos="2427"/>
              </w:tabs>
              <w:ind w:left="0" w:right="0"/>
            </w:pPr>
            <w:r w:rsidRPr="005A6913">
              <w:rPr>
                <w:lang w:val="zh-CN"/>
              </w:rPr>
              <w:t>2019</w:t>
            </w:r>
            <w:r w:rsidRPr="005A6913">
              <w:rPr>
                <w:lang w:val="zh-CN"/>
              </w:rPr>
              <w:t>年</w:t>
            </w:r>
            <w:r w:rsidRPr="005A6913">
              <w:rPr>
                <w:lang w:val="zh-CN"/>
              </w:rPr>
              <w:t>8</w:t>
            </w:r>
            <w:r w:rsidRPr="005A6913">
              <w:rPr>
                <w:lang w:val="zh-CN"/>
              </w:rPr>
              <w:t>月</w:t>
            </w:r>
            <w:r w:rsidRPr="005A6913">
              <w:rPr>
                <w:lang w:val="zh-CN"/>
              </w:rPr>
              <w:t>2</w:t>
            </w:r>
            <w:r w:rsidRPr="005A6913">
              <w:rPr>
                <w:lang w:val="zh-CN"/>
              </w:rPr>
              <w:t>日</w:t>
            </w:r>
          </w:p>
        </w:tc>
      </w:tr>
      <w:tr w:rsidR="00DC5051" w:rsidRPr="005449F5" w14:paraId="682672E4" w14:textId="77777777" w:rsidTr="00377EA8">
        <w:tc>
          <w:tcPr>
            <w:tcW w:w="2268" w:type="dxa"/>
            <w:shd w:val="clear" w:color="auto" w:fill="auto"/>
          </w:tcPr>
          <w:p w14:paraId="2C0B2ADB" w14:textId="77777777" w:rsidR="00DC5051" w:rsidRPr="00FC37E9" w:rsidRDefault="00DC5051" w:rsidP="00FC37E9">
            <w:pPr>
              <w:pStyle w:val="SingleTxtGC"/>
              <w:tabs>
                <w:tab w:val="clear" w:pos="431"/>
                <w:tab w:val="clear" w:pos="1134"/>
                <w:tab w:val="clear" w:pos="1565"/>
                <w:tab w:val="clear" w:pos="1996"/>
                <w:tab w:val="clear" w:pos="2427"/>
              </w:tabs>
              <w:ind w:left="0" w:right="0"/>
              <w:rPr>
                <w:rFonts w:eastAsia="楷体"/>
                <w:lang w:val="zh-CN"/>
              </w:rPr>
            </w:pPr>
            <w:r w:rsidRPr="00FC37E9">
              <w:rPr>
                <w:rFonts w:eastAsia="楷体"/>
                <w:lang w:val="zh-CN"/>
              </w:rPr>
              <w:t>事由：</w:t>
            </w:r>
          </w:p>
        </w:tc>
        <w:tc>
          <w:tcPr>
            <w:tcW w:w="4677" w:type="dxa"/>
            <w:shd w:val="clear" w:color="auto" w:fill="auto"/>
          </w:tcPr>
          <w:p w14:paraId="4377DB57" w14:textId="77777777" w:rsidR="00DC5051" w:rsidRPr="005A6913" w:rsidRDefault="00DC5051" w:rsidP="00FC37E9">
            <w:pPr>
              <w:pStyle w:val="SingleTxtGC"/>
              <w:tabs>
                <w:tab w:val="clear" w:pos="431"/>
                <w:tab w:val="clear" w:pos="1134"/>
                <w:tab w:val="clear" w:pos="1565"/>
                <w:tab w:val="clear" w:pos="1996"/>
                <w:tab w:val="clear" w:pos="2427"/>
              </w:tabs>
              <w:ind w:left="0" w:right="0"/>
            </w:pPr>
            <w:r w:rsidRPr="005A6913">
              <w:rPr>
                <w:lang w:val="zh-CN"/>
              </w:rPr>
              <w:t>如果被遣</w:t>
            </w:r>
            <w:r w:rsidRPr="005A6913">
              <w:rPr>
                <w:rFonts w:hint="eastAsia"/>
                <w:lang w:val="zh-CN"/>
              </w:rPr>
              <w:t>送回</w:t>
            </w:r>
            <w:r w:rsidRPr="005A6913">
              <w:rPr>
                <w:lang w:val="zh-CN"/>
              </w:rPr>
              <w:t>原籍国将面临酷刑风险</w:t>
            </w:r>
            <w:r w:rsidR="00C00B26">
              <w:rPr>
                <w:lang w:val="zh-CN"/>
              </w:rPr>
              <w:t>(</w:t>
            </w:r>
            <w:r w:rsidRPr="005A6913">
              <w:rPr>
                <w:lang w:val="zh-CN"/>
              </w:rPr>
              <w:t>不推回</w:t>
            </w:r>
            <w:r w:rsidR="00C00B26">
              <w:rPr>
                <w:lang w:val="zh-CN"/>
              </w:rPr>
              <w:t>)</w:t>
            </w:r>
            <w:r w:rsidRPr="005A6913">
              <w:rPr>
                <w:lang w:val="zh-CN"/>
              </w:rPr>
              <w:t>；防止酷刑</w:t>
            </w:r>
          </w:p>
        </w:tc>
      </w:tr>
      <w:tr w:rsidR="00DC5051" w:rsidRPr="005449F5" w14:paraId="2816690C" w14:textId="77777777" w:rsidTr="00377EA8">
        <w:tc>
          <w:tcPr>
            <w:tcW w:w="2268" w:type="dxa"/>
            <w:shd w:val="clear" w:color="auto" w:fill="auto"/>
          </w:tcPr>
          <w:p w14:paraId="26129050" w14:textId="77777777" w:rsidR="00DC5051" w:rsidRPr="00FC37E9" w:rsidRDefault="00DC5051" w:rsidP="00FC37E9">
            <w:pPr>
              <w:pStyle w:val="SingleTxtGC"/>
              <w:tabs>
                <w:tab w:val="clear" w:pos="431"/>
                <w:tab w:val="clear" w:pos="1134"/>
                <w:tab w:val="clear" w:pos="1565"/>
                <w:tab w:val="clear" w:pos="1996"/>
                <w:tab w:val="clear" w:pos="2427"/>
              </w:tabs>
              <w:ind w:left="0" w:right="0"/>
              <w:rPr>
                <w:rFonts w:eastAsia="楷体"/>
                <w:lang w:val="zh-CN"/>
              </w:rPr>
            </w:pPr>
            <w:r w:rsidRPr="00FC37E9">
              <w:rPr>
                <w:rFonts w:eastAsia="楷体"/>
                <w:lang w:val="zh-CN"/>
              </w:rPr>
              <w:t>实质性问题：</w:t>
            </w:r>
          </w:p>
        </w:tc>
        <w:tc>
          <w:tcPr>
            <w:tcW w:w="4677" w:type="dxa"/>
            <w:shd w:val="clear" w:color="auto" w:fill="auto"/>
          </w:tcPr>
          <w:p w14:paraId="31370DBA" w14:textId="77777777" w:rsidR="00DC5051" w:rsidRPr="005A6913" w:rsidRDefault="00DC5051" w:rsidP="00FC37E9">
            <w:pPr>
              <w:pStyle w:val="SingleTxtGC"/>
              <w:tabs>
                <w:tab w:val="clear" w:pos="431"/>
                <w:tab w:val="clear" w:pos="1134"/>
                <w:tab w:val="clear" w:pos="1565"/>
                <w:tab w:val="clear" w:pos="1996"/>
                <w:tab w:val="clear" w:pos="2427"/>
              </w:tabs>
              <w:ind w:left="0" w:right="0"/>
            </w:pPr>
            <w:r w:rsidRPr="005A6913">
              <w:rPr>
                <w:lang w:val="zh-CN"/>
              </w:rPr>
              <w:t>将申诉人从塞尔维亚遣</w:t>
            </w:r>
            <w:r w:rsidRPr="005A6913">
              <w:rPr>
                <w:rFonts w:hint="eastAsia"/>
                <w:lang w:val="zh-CN"/>
              </w:rPr>
              <w:t>送回</w:t>
            </w:r>
            <w:r w:rsidRPr="005A6913">
              <w:rPr>
                <w:lang w:val="zh-CN"/>
              </w:rPr>
              <w:t>土耳其</w:t>
            </w:r>
          </w:p>
        </w:tc>
      </w:tr>
      <w:tr w:rsidR="00DC5051" w14:paraId="4447564E" w14:textId="77777777" w:rsidTr="00377EA8">
        <w:tc>
          <w:tcPr>
            <w:tcW w:w="2268" w:type="dxa"/>
            <w:shd w:val="clear" w:color="auto" w:fill="auto"/>
          </w:tcPr>
          <w:p w14:paraId="7EC8A7FB" w14:textId="77777777" w:rsidR="00DC5051" w:rsidRPr="00FC37E9" w:rsidRDefault="00DC5051" w:rsidP="00FC37E9">
            <w:pPr>
              <w:pStyle w:val="SingleTxtGC"/>
              <w:tabs>
                <w:tab w:val="clear" w:pos="431"/>
                <w:tab w:val="clear" w:pos="1134"/>
                <w:tab w:val="clear" w:pos="1565"/>
                <w:tab w:val="clear" w:pos="1996"/>
                <w:tab w:val="clear" w:pos="2427"/>
              </w:tabs>
              <w:ind w:left="0" w:right="0"/>
              <w:rPr>
                <w:rFonts w:eastAsia="楷体"/>
                <w:lang w:val="zh-CN"/>
              </w:rPr>
            </w:pPr>
            <w:r w:rsidRPr="00FC37E9">
              <w:rPr>
                <w:rFonts w:eastAsia="楷体"/>
                <w:lang w:val="zh-CN"/>
              </w:rPr>
              <w:t>程序性问题：</w:t>
            </w:r>
          </w:p>
        </w:tc>
        <w:tc>
          <w:tcPr>
            <w:tcW w:w="4677" w:type="dxa"/>
            <w:shd w:val="clear" w:color="auto" w:fill="auto"/>
          </w:tcPr>
          <w:p w14:paraId="72E131FB" w14:textId="77777777" w:rsidR="00DC5051" w:rsidRPr="005A6913" w:rsidRDefault="00DC5051" w:rsidP="00FC37E9">
            <w:pPr>
              <w:pStyle w:val="SingleTxtGC"/>
              <w:tabs>
                <w:tab w:val="clear" w:pos="431"/>
                <w:tab w:val="clear" w:pos="1134"/>
                <w:tab w:val="clear" w:pos="1565"/>
                <w:tab w:val="clear" w:pos="1996"/>
                <w:tab w:val="clear" w:pos="2427"/>
              </w:tabs>
              <w:ind w:left="0" w:right="0"/>
            </w:pPr>
            <w:r w:rsidRPr="005A6913">
              <w:rPr>
                <w:lang w:val="zh-CN"/>
              </w:rPr>
              <w:t>无</w:t>
            </w:r>
          </w:p>
        </w:tc>
      </w:tr>
      <w:tr w:rsidR="00DC5051" w14:paraId="44AB1B3C" w14:textId="77777777" w:rsidTr="00377EA8">
        <w:tc>
          <w:tcPr>
            <w:tcW w:w="2268" w:type="dxa"/>
            <w:shd w:val="clear" w:color="auto" w:fill="auto"/>
          </w:tcPr>
          <w:p w14:paraId="7FC6CC5E" w14:textId="77777777" w:rsidR="00DC5051" w:rsidRPr="00FC37E9" w:rsidRDefault="00DC5051" w:rsidP="00FC37E9">
            <w:pPr>
              <w:pStyle w:val="SingleTxtGC"/>
              <w:tabs>
                <w:tab w:val="clear" w:pos="431"/>
                <w:tab w:val="clear" w:pos="1134"/>
                <w:tab w:val="clear" w:pos="1565"/>
                <w:tab w:val="clear" w:pos="1996"/>
                <w:tab w:val="clear" w:pos="2427"/>
              </w:tabs>
              <w:ind w:left="0" w:right="0"/>
              <w:rPr>
                <w:rFonts w:eastAsia="楷体"/>
                <w:lang w:val="zh-CN"/>
              </w:rPr>
            </w:pPr>
            <w:r w:rsidRPr="00FC37E9">
              <w:rPr>
                <w:rFonts w:eastAsia="楷体"/>
                <w:lang w:val="zh-CN"/>
              </w:rPr>
              <w:t>《公约》条款：</w:t>
            </w:r>
          </w:p>
        </w:tc>
        <w:tc>
          <w:tcPr>
            <w:tcW w:w="4677" w:type="dxa"/>
            <w:shd w:val="clear" w:color="auto" w:fill="auto"/>
          </w:tcPr>
          <w:p w14:paraId="089B30C8" w14:textId="77777777" w:rsidR="00DC5051" w:rsidRPr="005A6913" w:rsidRDefault="00DC5051" w:rsidP="00FC37E9">
            <w:pPr>
              <w:pStyle w:val="SingleTxtGC"/>
              <w:tabs>
                <w:tab w:val="clear" w:pos="431"/>
                <w:tab w:val="clear" w:pos="1134"/>
                <w:tab w:val="clear" w:pos="1565"/>
                <w:tab w:val="clear" w:pos="1996"/>
                <w:tab w:val="clear" w:pos="2427"/>
              </w:tabs>
              <w:ind w:left="0" w:right="0"/>
            </w:pPr>
            <w:r w:rsidRPr="005A6913">
              <w:rPr>
                <w:lang w:val="zh-CN"/>
              </w:rPr>
              <w:t>第</w:t>
            </w:r>
            <w:r w:rsidRPr="005A6913">
              <w:rPr>
                <w:lang w:val="zh-CN"/>
              </w:rPr>
              <w:t>3</w:t>
            </w:r>
            <w:r w:rsidRPr="005A6913">
              <w:rPr>
                <w:lang w:val="zh-CN"/>
              </w:rPr>
              <w:t>条和第</w:t>
            </w:r>
            <w:r w:rsidRPr="005A6913">
              <w:rPr>
                <w:lang w:val="zh-CN"/>
              </w:rPr>
              <w:t>15</w:t>
            </w:r>
            <w:r w:rsidRPr="005A6913">
              <w:rPr>
                <w:lang w:val="zh-CN"/>
              </w:rPr>
              <w:t>条</w:t>
            </w:r>
          </w:p>
        </w:tc>
      </w:tr>
    </w:tbl>
    <w:p w14:paraId="73409793" w14:textId="77777777" w:rsidR="00BB0874" w:rsidRPr="00C84A50" w:rsidRDefault="00BB0874" w:rsidP="0053266D">
      <w:pPr>
        <w:pStyle w:val="SingleTxtGC"/>
        <w:tabs>
          <w:tab w:val="clear" w:pos="431"/>
          <w:tab w:val="clear" w:pos="1134"/>
          <w:tab w:val="clear" w:pos="1565"/>
          <w:tab w:val="clear" w:pos="1996"/>
          <w:tab w:val="clear" w:pos="2427"/>
          <w:tab w:val="left" w:pos="1701"/>
        </w:tabs>
        <w:spacing w:before="240"/>
      </w:pPr>
      <w:r>
        <w:rPr>
          <w:lang w:val="zh-CN"/>
        </w:rPr>
        <w:t>1.1</w:t>
      </w:r>
      <w:r>
        <w:rPr>
          <w:lang w:val="zh-CN"/>
        </w:rPr>
        <w:tab/>
      </w:r>
      <w:r>
        <w:rPr>
          <w:lang w:val="zh-CN"/>
        </w:rPr>
        <w:t>申诉人</w:t>
      </w:r>
      <w:r>
        <w:rPr>
          <w:lang w:val="zh-CN"/>
        </w:rPr>
        <w:t>Cevdet Ayaz</w:t>
      </w:r>
      <w:r>
        <w:rPr>
          <w:lang w:val="zh-CN"/>
        </w:rPr>
        <w:t>，土耳其国民，具有库尔德血统，</w:t>
      </w:r>
      <w:r>
        <w:rPr>
          <w:lang w:val="zh-CN"/>
        </w:rPr>
        <w:t>1973</w:t>
      </w:r>
      <w:r>
        <w:rPr>
          <w:lang w:val="zh-CN"/>
        </w:rPr>
        <w:t>年出生。在提交本来文时面临被引渡至土耳其的风险。申诉人指称</w:t>
      </w:r>
      <w:r w:rsidRPr="005E1E1B">
        <w:rPr>
          <w:rFonts w:hint="eastAsia"/>
        </w:rPr>
        <w:t>，</w:t>
      </w:r>
      <w:r>
        <w:rPr>
          <w:lang w:val="zh-CN"/>
        </w:rPr>
        <w:t>如果塞尔维亚将他引渡</w:t>
      </w:r>
      <w:r w:rsidRPr="005E1E1B">
        <w:rPr>
          <w:rFonts w:hint="eastAsia"/>
        </w:rPr>
        <w:t>，</w:t>
      </w:r>
      <w:r>
        <w:rPr>
          <w:rFonts w:hint="eastAsia"/>
          <w:lang w:val="zh-CN"/>
        </w:rPr>
        <w:t>便</w:t>
      </w:r>
      <w:r>
        <w:rPr>
          <w:lang w:val="zh-CN"/>
        </w:rPr>
        <w:t>违反《公约》第</w:t>
      </w:r>
      <w:r w:rsidRPr="005E1E1B">
        <w:t>3</w:t>
      </w:r>
      <w:r>
        <w:rPr>
          <w:lang w:val="zh-CN"/>
        </w:rPr>
        <w:t>条</w:t>
      </w:r>
      <w:r w:rsidR="00C00B26">
        <w:rPr>
          <w:rFonts w:hint="eastAsia"/>
        </w:rPr>
        <w:t>(</w:t>
      </w:r>
      <w:r>
        <w:rPr>
          <w:lang w:val="zh-CN"/>
        </w:rPr>
        <w:t>与第</w:t>
      </w:r>
      <w:r w:rsidRPr="005E1E1B">
        <w:t>15</w:t>
      </w:r>
      <w:r>
        <w:rPr>
          <w:lang w:val="zh-CN"/>
        </w:rPr>
        <w:t>条一并解读</w:t>
      </w:r>
      <w:r w:rsidR="00C00B26">
        <w:rPr>
          <w:rFonts w:hint="eastAsia"/>
        </w:rPr>
        <w:t>)</w:t>
      </w:r>
      <w:r>
        <w:rPr>
          <w:lang w:val="zh-CN"/>
        </w:rPr>
        <w:t>。塞尔维亚于</w:t>
      </w:r>
      <w:r>
        <w:rPr>
          <w:lang w:val="zh-CN"/>
        </w:rPr>
        <w:t>2001</w:t>
      </w:r>
      <w:r>
        <w:rPr>
          <w:lang w:val="zh-CN"/>
        </w:rPr>
        <w:t>年</w:t>
      </w:r>
      <w:r>
        <w:rPr>
          <w:lang w:val="zh-CN"/>
        </w:rPr>
        <w:t>3</w:t>
      </w:r>
      <w:r>
        <w:rPr>
          <w:lang w:val="zh-CN"/>
        </w:rPr>
        <w:t>月</w:t>
      </w:r>
      <w:r>
        <w:rPr>
          <w:lang w:val="zh-CN"/>
        </w:rPr>
        <w:t>12</w:t>
      </w:r>
      <w:r>
        <w:rPr>
          <w:lang w:val="zh-CN"/>
        </w:rPr>
        <w:t>日根据《公约》第</w:t>
      </w:r>
      <w:r>
        <w:rPr>
          <w:lang w:val="zh-CN"/>
        </w:rPr>
        <w:t>22</w:t>
      </w:r>
      <w:r>
        <w:rPr>
          <w:lang w:val="zh-CN"/>
        </w:rPr>
        <w:t>条作出声明。申诉人由律师代理。</w:t>
      </w:r>
    </w:p>
    <w:p w14:paraId="1003C6E2" w14:textId="77777777" w:rsidR="00BB0874" w:rsidRPr="001766FF" w:rsidRDefault="00BB0874" w:rsidP="00BB0874">
      <w:pPr>
        <w:pStyle w:val="SingleTxtGC"/>
        <w:tabs>
          <w:tab w:val="clear" w:pos="431"/>
          <w:tab w:val="clear" w:pos="1134"/>
          <w:tab w:val="clear" w:pos="1565"/>
          <w:tab w:val="clear" w:pos="1996"/>
          <w:tab w:val="clear" w:pos="2427"/>
          <w:tab w:val="left" w:pos="1701"/>
        </w:tabs>
      </w:pPr>
      <w:r w:rsidRPr="005E1E1B">
        <w:t>1.2</w:t>
      </w:r>
      <w:r w:rsidRPr="005E1E1B">
        <w:tab/>
        <w:t>2017</w:t>
      </w:r>
      <w:r>
        <w:rPr>
          <w:lang w:val="zh-CN"/>
        </w:rPr>
        <w:t>年</w:t>
      </w:r>
      <w:r w:rsidRPr="005E1E1B">
        <w:t>12</w:t>
      </w:r>
      <w:r>
        <w:rPr>
          <w:lang w:val="zh-CN"/>
        </w:rPr>
        <w:t>月</w:t>
      </w:r>
      <w:r w:rsidRPr="005E1E1B">
        <w:t>11</w:t>
      </w:r>
      <w:r>
        <w:rPr>
          <w:lang w:val="zh-CN"/>
        </w:rPr>
        <w:t>日</w:t>
      </w:r>
      <w:r w:rsidRPr="005E1E1B">
        <w:rPr>
          <w:rFonts w:hint="eastAsia"/>
        </w:rPr>
        <w:t>，</w:t>
      </w:r>
      <w:r>
        <w:rPr>
          <w:lang w:val="zh-CN"/>
        </w:rPr>
        <w:t>委员会通过新申诉和临时措施报告员</w:t>
      </w:r>
      <w:r w:rsidRPr="005E1E1B">
        <w:rPr>
          <w:rFonts w:hint="eastAsia"/>
        </w:rPr>
        <w:t>，</w:t>
      </w:r>
      <w:r>
        <w:rPr>
          <w:lang w:val="zh-CN"/>
        </w:rPr>
        <w:t>请缔约国在委员会审议申诉人</w:t>
      </w:r>
      <w:r>
        <w:rPr>
          <w:rFonts w:hint="eastAsia"/>
          <w:lang w:val="zh-CN"/>
        </w:rPr>
        <w:t>的</w:t>
      </w:r>
      <w:r>
        <w:rPr>
          <w:lang w:val="zh-CN"/>
        </w:rPr>
        <w:t>申诉期间不要将他驱逐至土耳其。</w:t>
      </w:r>
      <w:r>
        <w:rPr>
          <w:lang w:val="zh-CN"/>
        </w:rPr>
        <w:t>2018</w:t>
      </w:r>
      <w:r>
        <w:rPr>
          <w:lang w:val="zh-CN"/>
        </w:rPr>
        <w:t>年</w:t>
      </w:r>
      <w:r>
        <w:rPr>
          <w:lang w:val="zh-CN"/>
        </w:rPr>
        <w:t>11</w:t>
      </w:r>
      <w:r>
        <w:rPr>
          <w:lang w:val="zh-CN"/>
        </w:rPr>
        <w:t>月</w:t>
      </w:r>
      <w:r>
        <w:rPr>
          <w:lang w:val="zh-CN"/>
        </w:rPr>
        <w:t>5</w:t>
      </w:r>
      <w:r>
        <w:rPr>
          <w:lang w:val="zh-CN"/>
        </w:rPr>
        <w:t>日，缔约国通知委员会，委员会的临时措施请求未及时提请塞尔维亚司法部注意，从而</w:t>
      </w:r>
      <w:r>
        <w:rPr>
          <w:rFonts w:hint="eastAsia"/>
          <w:lang w:val="zh-CN"/>
        </w:rPr>
        <w:t>无法</w:t>
      </w:r>
      <w:r>
        <w:rPr>
          <w:lang w:val="zh-CN"/>
        </w:rPr>
        <w:t>阻止申诉人被引渡，因为该</w:t>
      </w:r>
      <w:r>
        <w:rPr>
          <w:rFonts w:hint="eastAsia"/>
          <w:lang w:val="zh-CN"/>
        </w:rPr>
        <w:t>项</w:t>
      </w:r>
      <w:r>
        <w:rPr>
          <w:lang w:val="zh-CN"/>
        </w:rPr>
        <w:t>请求于</w:t>
      </w:r>
      <w:r>
        <w:rPr>
          <w:lang w:val="zh-CN"/>
        </w:rPr>
        <w:t>2018</w:t>
      </w:r>
      <w:r>
        <w:rPr>
          <w:lang w:val="zh-CN"/>
        </w:rPr>
        <w:t>年</w:t>
      </w:r>
      <w:r>
        <w:rPr>
          <w:lang w:val="zh-CN"/>
        </w:rPr>
        <w:lastRenderedPageBreak/>
        <w:t>12</w:t>
      </w:r>
      <w:r>
        <w:rPr>
          <w:lang w:val="zh-CN"/>
        </w:rPr>
        <w:t>月</w:t>
      </w:r>
      <w:r>
        <w:rPr>
          <w:lang w:val="zh-CN"/>
        </w:rPr>
        <w:t>18</w:t>
      </w:r>
      <w:r>
        <w:rPr>
          <w:lang w:val="zh-CN"/>
        </w:rPr>
        <w:t>日送交，而引渡申诉人的决定于</w:t>
      </w:r>
      <w:r>
        <w:rPr>
          <w:lang w:val="zh-CN"/>
        </w:rPr>
        <w:t>2018</w:t>
      </w:r>
      <w:r>
        <w:rPr>
          <w:lang w:val="zh-CN"/>
        </w:rPr>
        <w:t>年</w:t>
      </w:r>
      <w:r>
        <w:rPr>
          <w:lang w:val="zh-CN"/>
        </w:rPr>
        <w:t>12</w:t>
      </w:r>
      <w:r>
        <w:rPr>
          <w:lang w:val="zh-CN"/>
        </w:rPr>
        <w:t>月</w:t>
      </w:r>
      <w:r>
        <w:rPr>
          <w:lang w:val="zh-CN"/>
        </w:rPr>
        <w:t>15</w:t>
      </w:r>
      <w:r>
        <w:rPr>
          <w:lang w:val="zh-CN"/>
        </w:rPr>
        <w:t>日作出。</w:t>
      </w:r>
      <w:r w:rsidRPr="00E437A2">
        <w:rPr>
          <w:rStyle w:val="Appelnotedebasdep"/>
          <w:rFonts w:eastAsia="SimSun"/>
          <w:lang w:val="zh-CN"/>
        </w:rPr>
        <w:footnoteReference w:id="4"/>
      </w:r>
    </w:p>
    <w:p w14:paraId="7BF195E7" w14:textId="77777777" w:rsidR="00BB0874" w:rsidRPr="00C84A50" w:rsidRDefault="00BB0874" w:rsidP="0053266D">
      <w:pPr>
        <w:pStyle w:val="H23GC"/>
      </w:pPr>
      <w:r w:rsidRPr="005E1E1B">
        <w:tab/>
      </w:r>
      <w:r w:rsidRPr="005E1E1B">
        <w:tab/>
      </w:r>
      <w:r>
        <w:rPr>
          <w:lang w:val="zh-CN"/>
        </w:rPr>
        <w:t>申诉人陈述的事实</w:t>
      </w:r>
    </w:p>
    <w:p w14:paraId="7E10BBE5" w14:textId="77777777" w:rsidR="00BB0874" w:rsidRPr="00C84A50" w:rsidRDefault="00BB0874" w:rsidP="00BB0874">
      <w:pPr>
        <w:pStyle w:val="SingleTxtGC"/>
        <w:tabs>
          <w:tab w:val="clear" w:pos="431"/>
          <w:tab w:val="clear" w:pos="1134"/>
          <w:tab w:val="clear" w:pos="1565"/>
          <w:tab w:val="clear" w:pos="1996"/>
          <w:tab w:val="clear" w:pos="2427"/>
          <w:tab w:val="left" w:pos="1701"/>
        </w:tabs>
      </w:pPr>
      <w:r>
        <w:rPr>
          <w:lang w:val="zh-CN"/>
        </w:rPr>
        <w:t>2.1</w:t>
      </w:r>
      <w:r>
        <w:rPr>
          <w:lang w:val="zh-CN"/>
        </w:rPr>
        <w:tab/>
      </w:r>
      <w:r>
        <w:rPr>
          <w:lang w:val="zh-CN"/>
        </w:rPr>
        <w:t>申诉人自</w:t>
      </w:r>
      <w:r>
        <w:rPr>
          <w:lang w:val="zh-CN"/>
        </w:rPr>
        <w:t>1980</w:t>
      </w:r>
      <w:r>
        <w:rPr>
          <w:lang w:val="zh-CN"/>
        </w:rPr>
        <w:t>年代末以来一直是库尔德政治活动家。申诉人年满</w:t>
      </w:r>
      <w:r>
        <w:rPr>
          <w:lang w:val="zh-CN"/>
        </w:rPr>
        <w:t>18</w:t>
      </w:r>
      <w:r>
        <w:rPr>
          <w:lang w:val="zh-CN"/>
        </w:rPr>
        <w:t>岁后加入了人民工党，并与该党迪亚巴克尔支部主席</w:t>
      </w:r>
      <w:r>
        <w:rPr>
          <w:lang w:val="zh-CN"/>
        </w:rPr>
        <w:t>Vedet Aydin</w:t>
      </w:r>
      <w:r>
        <w:rPr>
          <w:lang w:val="zh-CN"/>
        </w:rPr>
        <w:t>关系密切，后者于</w:t>
      </w:r>
      <w:r>
        <w:rPr>
          <w:lang w:val="zh-CN"/>
        </w:rPr>
        <w:t>1991</w:t>
      </w:r>
      <w:r>
        <w:rPr>
          <w:lang w:val="zh-CN"/>
        </w:rPr>
        <w:t>年</w:t>
      </w:r>
      <w:r>
        <w:rPr>
          <w:lang w:val="zh-CN"/>
        </w:rPr>
        <w:t>7</w:t>
      </w:r>
      <w:r>
        <w:rPr>
          <w:lang w:val="zh-CN"/>
        </w:rPr>
        <w:t>月</w:t>
      </w:r>
      <w:r>
        <w:rPr>
          <w:lang w:val="zh-CN"/>
        </w:rPr>
        <w:t>7</w:t>
      </w:r>
      <w:r>
        <w:rPr>
          <w:lang w:val="zh-CN"/>
        </w:rPr>
        <w:t>日</w:t>
      </w:r>
      <w:r>
        <w:rPr>
          <w:rFonts w:hint="eastAsia"/>
          <w:lang w:val="zh-CN"/>
        </w:rPr>
        <w:t>遭</w:t>
      </w:r>
      <w:r w:rsidRPr="00120996">
        <w:rPr>
          <w:spacing w:val="4"/>
          <w:lang w:val="zh-CN"/>
        </w:rPr>
        <w:t>特别宪兵队杀害。</w:t>
      </w:r>
      <w:r w:rsidRPr="00120996">
        <w:rPr>
          <w:rFonts w:hint="eastAsia"/>
          <w:spacing w:val="4"/>
          <w:lang w:val="zh-CN"/>
        </w:rPr>
        <w:t>同</w:t>
      </w:r>
      <w:r w:rsidRPr="00120996">
        <w:rPr>
          <w:spacing w:val="4"/>
          <w:lang w:val="zh-CN"/>
        </w:rPr>
        <w:t>年晚些时候</w:t>
      </w:r>
      <w:r w:rsidRPr="00120996">
        <w:rPr>
          <w:rFonts w:hint="eastAsia"/>
          <w:spacing w:val="4"/>
        </w:rPr>
        <w:t>，</w:t>
      </w:r>
      <w:r w:rsidRPr="00120996">
        <w:rPr>
          <w:spacing w:val="4"/>
          <w:lang w:val="zh-CN"/>
        </w:rPr>
        <w:t>由于土耳其东南部暴力不断</w:t>
      </w:r>
      <w:r w:rsidRPr="00120996">
        <w:rPr>
          <w:rFonts w:hint="eastAsia"/>
          <w:spacing w:val="4"/>
          <w:lang w:val="zh-CN"/>
        </w:rPr>
        <w:t>加剧，并</w:t>
      </w:r>
      <w:r w:rsidRPr="00120996">
        <w:rPr>
          <w:spacing w:val="4"/>
          <w:lang w:val="zh-CN"/>
        </w:rPr>
        <w:t>以反恐行动为名对库尔德</w:t>
      </w:r>
      <w:r>
        <w:rPr>
          <w:lang w:val="zh-CN"/>
        </w:rPr>
        <w:t>少数民族实施</w:t>
      </w:r>
      <w:r>
        <w:rPr>
          <w:rFonts w:hint="eastAsia"/>
          <w:lang w:val="zh-CN"/>
        </w:rPr>
        <w:t>了</w:t>
      </w:r>
      <w:r>
        <w:rPr>
          <w:lang w:val="zh-CN"/>
        </w:rPr>
        <w:t>大规模侵犯人权行为</w:t>
      </w:r>
      <w:r w:rsidRPr="005E1E1B">
        <w:rPr>
          <w:rFonts w:hint="eastAsia"/>
        </w:rPr>
        <w:t>，</w:t>
      </w:r>
      <w:r>
        <w:rPr>
          <w:rFonts w:hint="eastAsia"/>
        </w:rPr>
        <w:t>因此，</w:t>
      </w:r>
      <w:r>
        <w:rPr>
          <w:lang w:val="zh-CN"/>
        </w:rPr>
        <w:t>申诉人决定移居伊拉克。他</w:t>
      </w:r>
      <w:r>
        <w:rPr>
          <w:rFonts w:hint="eastAsia"/>
          <w:lang w:val="zh-CN"/>
        </w:rPr>
        <w:t>当时</w:t>
      </w:r>
      <w:r>
        <w:rPr>
          <w:lang w:val="zh-CN"/>
        </w:rPr>
        <w:t>住在伊拉克埃尔比勒市，并加入了库尔德</w:t>
      </w:r>
      <w:r>
        <w:rPr>
          <w:rFonts w:hint="eastAsia"/>
          <w:lang w:val="zh-CN"/>
        </w:rPr>
        <w:t>政</w:t>
      </w:r>
      <w:r>
        <w:rPr>
          <w:lang w:val="zh-CN"/>
        </w:rPr>
        <w:t>党库尔德</w:t>
      </w:r>
      <w:r>
        <w:rPr>
          <w:rFonts w:hint="eastAsia"/>
          <w:lang w:val="zh-CN"/>
        </w:rPr>
        <w:t>斯坦</w:t>
      </w:r>
      <w:r>
        <w:rPr>
          <w:rFonts w:hint="eastAsia"/>
          <w:sz w:val="22"/>
          <w:szCs w:val="22"/>
          <w:lang w:val="fr-CH"/>
        </w:rPr>
        <w:t>联合人民</w:t>
      </w:r>
      <w:r>
        <w:rPr>
          <w:lang w:val="zh-CN"/>
        </w:rPr>
        <w:t>党</w:t>
      </w:r>
      <w:r w:rsidR="00C00B26">
        <w:rPr>
          <w:rFonts w:hint="eastAsia"/>
          <w:lang w:val="zh-CN"/>
        </w:rPr>
        <w:t>(</w:t>
      </w:r>
      <w:r w:rsidRPr="00783881">
        <w:rPr>
          <w:lang w:val="zh-CN"/>
        </w:rPr>
        <w:t>YEKBUN</w:t>
      </w:r>
      <w:r w:rsidR="00C00B26" w:rsidRPr="00384CC3">
        <w:rPr>
          <w:rFonts w:hint="eastAsia"/>
          <w:lang w:val="zh-CN"/>
        </w:rPr>
        <w:t>)</w:t>
      </w:r>
      <w:r>
        <w:rPr>
          <w:lang w:val="zh-CN"/>
        </w:rPr>
        <w:t>，该党于</w:t>
      </w:r>
      <w:r>
        <w:rPr>
          <w:lang w:val="zh-CN"/>
        </w:rPr>
        <w:t>1994</w:t>
      </w:r>
      <w:r>
        <w:rPr>
          <w:lang w:val="zh-CN"/>
        </w:rPr>
        <w:t>年解散。他一直在伊拉克住</w:t>
      </w:r>
      <w:r>
        <w:rPr>
          <w:rFonts w:hint="eastAsia"/>
          <w:lang w:val="zh-CN"/>
        </w:rPr>
        <w:t>到</w:t>
      </w:r>
      <w:r>
        <w:rPr>
          <w:lang w:val="zh-CN"/>
        </w:rPr>
        <w:t>1997</w:t>
      </w:r>
      <w:r>
        <w:rPr>
          <w:lang w:val="zh-CN"/>
        </w:rPr>
        <w:t>年</w:t>
      </w:r>
      <w:r>
        <w:rPr>
          <w:rFonts w:hint="eastAsia"/>
          <w:lang w:val="zh-CN"/>
        </w:rPr>
        <w:t>，当时</w:t>
      </w:r>
      <w:r>
        <w:rPr>
          <w:lang w:val="zh-CN"/>
        </w:rPr>
        <w:t>土耳其局势略有改善。申诉人称</w:t>
      </w:r>
      <w:r w:rsidRPr="005E1E1B">
        <w:rPr>
          <w:rFonts w:hint="eastAsia"/>
        </w:rPr>
        <w:t>，</w:t>
      </w:r>
      <w:r>
        <w:rPr>
          <w:lang w:val="zh-CN"/>
        </w:rPr>
        <w:t>他从未参与过任何军事行动</w:t>
      </w:r>
      <w:r w:rsidRPr="005E1E1B">
        <w:rPr>
          <w:rFonts w:hint="eastAsia"/>
        </w:rPr>
        <w:t>，</w:t>
      </w:r>
      <w:r>
        <w:rPr>
          <w:rFonts w:hint="eastAsia"/>
          <w:lang w:val="zh-CN"/>
        </w:rPr>
        <w:t>也从</w:t>
      </w:r>
      <w:r>
        <w:rPr>
          <w:lang w:val="zh-CN"/>
        </w:rPr>
        <w:t>未</w:t>
      </w:r>
      <w:r>
        <w:rPr>
          <w:rFonts w:hint="eastAsia"/>
          <w:lang w:val="zh-CN"/>
        </w:rPr>
        <w:t>为</w:t>
      </w:r>
      <w:r>
        <w:rPr>
          <w:lang w:val="zh-CN"/>
        </w:rPr>
        <w:t>实现其政治目标</w:t>
      </w:r>
      <w:r>
        <w:rPr>
          <w:rFonts w:hint="eastAsia"/>
          <w:lang w:val="zh-CN"/>
        </w:rPr>
        <w:t>而</w:t>
      </w:r>
      <w:r>
        <w:rPr>
          <w:lang w:val="zh-CN"/>
        </w:rPr>
        <w:t>使用</w:t>
      </w:r>
      <w:r>
        <w:rPr>
          <w:rFonts w:hint="eastAsia"/>
          <w:lang w:val="zh-CN"/>
        </w:rPr>
        <w:t>过</w:t>
      </w:r>
      <w:r>
        <w:rPr>
          <w:lang w:val="zh-CN"/>
        </w:rPr>
        <w:t>任何武器或其他暴力手段。他从未支持过有暴力倾向的团体</w:t>
      </w:r>
      <w:r w:rsidR="00C00B26">
        <w:rPr>
          <w:lang w:val="zh-CN"/>
        </w:rPr>
        <w:t>(</w:t>
      </w:r>
      <w:r>
        <w:rPr>
          <w:lang w:val="zh-CN"/>
        </w:rPr>
        <w:t>如库尔德工人党</w:t>
      </w:r>
      <w:r w:rsidRPr="00C84A50">
        <w:t>(PKK)</w:t>
      </w:r>
      <w:r w:rsidR="00C00B26">
        <w:rPr>
          <w:lang w:val="zh-CN"/>
        </w:rPr>
        <w:t>)</w:t>
      </w:r>
      <w:r>
        <w:rPr>
          <w:lang w:val="zh-CN"/>
        </w:rPr>
        <w:t>，也从未加入任何</w:t>
      </w:r>
      <w:r>
        <w:rPr>
          <w:rFonts w:hint="eastAsia"/>
          <w:lang w:val="zh-CN"/>
        </w:rPr>
        <w:t>被</w:t>
      </w:r>
      <w:r>
        <w:rPr>
          <w:lang w:val="zh-CN"/>
        </w:rPr>
        <w:t>土耳其政府宣布</w:t>
      </w:r>
      <w:r>
        <w:rPr>
          <w:rFonts w:hint="eastAsia"/>
          <w:lang w:val="zh-CN"/>
        </w:rPr>
        <w:t>为</w:t>
      </w:r>
      <w:r>
        <w:rPr>
          <w:lang w:val="zh-CN"/>
        </w:rPr>
        <w:t>非法</w:t>
      </w:r>
      <w:r>
        <w:rPr>
          <w:rFonts w:hint="eastAsia"/>
          <w:lang w:val="zh-CN"/>
        </w:rPr>
        <w:t>或涉及恐怖主义的</w:t>
      </w:r>
      <w:r>
        <w:rPr>
          <w:lang w:val="zh-CN"/>
        </w:rPr>
        <w:t>政党。</w:t>
      </w:r>
    </w:p>
    <w:p w14:paraId="63053F7E"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lastRenderedPageBreak/>
        <w:t>2.2</w:t>
      </w:r>
      <w:r>
        <w:rPr>
          <w:lang w:val="zh-CN"/>
        </w:rPr>
        <w:tab/>
      </w:r>
      <w:r>
        <w:rPr>
          <w:lang w:val="zh-CN"/>
        </w:rPr>
        <w:t>申诉人回</w:t>
      </w:r>
      <w:r>
        <w:rPr>
          <w:rFonts w:hint="eastAsia"/>
          <w:lang w:val="zh-CN"/>
        </w:rPr>
        <w:t>到</w:t>
      </w:r>
      <w:r>
        <w:rPr>
          <w:lang w:val="zh-CN"/>
        </w:rPr>
        <w:t>土耳其后，在迪亚巴克尔过着平静的生活，他在当地开了一家办公用品店。他在政治上并不活跃，</w:t>
      </w:r>
      <w:r>
        <w:rPr>
          <w:lang w:val="zh-CN"/>
        </w:rPr>
        <w:t>2000</w:t>
      </w:r>
      <w:r>
        <w:rPr>
          <w:lang w:val="zh-CN"/>
        </w:rPr>
        <w:t>年，他前往马拉蒂亚，在土耳其军队服义务兵役。</w:t>
      </w:r>
      <w:r w:rsidRPr="005E1E1B">
        <w:t>2001</w:t>
      </w:r>
      <w:r>
        <w:rPr>
          <w:lang w:val="zh-CN"/>
        </w:rPr>
        <w:t>年</w:t>
      </w:r>
      <w:r w:rsidRPr="005E1E1B">
        <w:t>4</w:t>
      </w:r>
      <w:r>
        <w:rPr>
          <w:lang w:val="zh-CN"/>
        </w:rPr>
        <w:t>月</w:t>
      </w:r>
      <w:r w:rsidRPr="005E1E1B">
        <w:t>6</w:t>
      </w:r>
      <w:r>
        <w:rPr>
          <w:lang w:val="zh-CN"/>
        </w:rPr>
        <w:t>日</w:t>
      </w:r>
      <w:r w:rsidRPr="005E1E1B">
        <w:rPr>
          <w:rFonts w:hint="eastAsia"/>
        </w:rPr>
        <w:t>，</w:t>
      </w:r>
      <w:r>
        <w:rPr>
          <w:rFonts w:hint="eastAsia"/>
          <w:lang w:val="zh-CN"/>
        </w:rPr>
        <w:t>在</w:t>
      </w:r>
      <w:r>
        <w:rPr>
          <w:lang w:val="zh-CN"/>
        </w:rPr>
        <w:t>申诉人休假后返回马拉蒂亚的军事基地时</w:t>
      </w:r>
      <w:r w:rsidRPr="005E1E1B">
        <w:rPr>
          <w:rFonts w:hint="eastAsia"/>
        </w:rPr>
        <w:t>，</w:t>
      </w:r>
      <w:r>
        <w:rPr>
          <w:lang w:val="zh-CN"/>
        </w:rPr>
        <w:t>他乘坐的巴士</w:t>
      </w:r>
      <w:r>
        <w:rPr>
          <w:rFonts w:hint="eastAsia"/>
          <w:lang w:val="zh-CN"/>
        </w:rPr>
        <w:t>遭</w:t>
      </w:r>
      <w:r>
        <w:rPr>
          <w:lang w:val="zh-CN"/>
        </w:rPr>
        <w:t>宪兵和反恐部队拦截</w:t>
      </w:r>
      <w:r w:rsidRPr="005E1E1B">
        <w:rPr>
          <w:rFonts w:hint="eastAsia"/>
        </w:rPr>
        <w:t>，</w:t>
      </w:r>
      <w:r>
        <w:rPr>
          <w:lang w:val="zh-CN"/>
        </w:rPr>
        <w:t>申诉人被带至埃拉泽警察局</w:t>
      </w:r>
      <w:r w:rsidRPr="005E1E1B">
        <w:rPr>
          <w:rFonts w:hint="eastAsia"/>
        </w:rPr>
        <w:t>，</w:t>
      </w:r>
      <w:r>
        <w:rPr>
          <w:lang w:val="zh-CN"/>
        </w:rPr>
        <w:t>并被关押在警察局过夜。申诉人未</w:t>
      </w:r>
      <w:r>
        <w:rPr>
          <w:rFonts w:hint="eastAsia"/>
          <w:lang w:val="zh-CN"/>
        </w:rPr>
        <w:t>被告知</w:t>
      </w:r>
      <w:r>
        <w:rPr>
          <w:lang w:val="zh-CN"/>
        </w:rPr>
        <w:t>拘留理由，没有机会联络律师，也未获准</w:t>
      </w:r>
      <w:r>
        <w:rPr>
          <w:rFonts w:hint="eastAsia"/>
          <w:lang w:val="zh-CN"/>
        </w:rPr>
        <w:t>将</w:t>
      </w:r>
      <w:r>
        <w:rPr>
          <w:lang w:val="zh-CN"/>
        </w:rPr>
        <w:t>他的下落通知家属或任何其他人。第二天，他被带至迪亚巴克尔的反恐</w:t>
      </w:r>
      <w:r>
        <w:rPr>
          <w:rFonts w:hint="eastAsia"/>
          <w:lang w:val="zh-CN"/>
        </w:rPr>
        <w:t>处</w:t>
      </w:r>
      <w:r>
        <w:rPr>
          <w:lang w:val="zh-CN"/>
        </w:rPr>
        <w:t>，在反恐</w:t>
      </w:r>
      <w:r>
        <w:rPr>
          <w:rFonts w:hint="eastAsia"/>
          <w:lang w:val="zh-CN"/>
        </w:rPr>
        <w:t>处被</w:t>
      </w:r>
      <w:r>
        <w:rPr>
          <w:lang w:val="zh-CN"/>
        </w:rPr>
        <w:t>隔离羁押至</w:t>
      </w:r>
      <w:r>
        <w:rPr>
          <w:lang w:val="zh-CN"/>
        </w:rPr>
        <w:t>2001</w:t>
      </w:r>
      <w:r>
        <w:rPr>
          <w:lang w:val="zh-CN"/>
        </w:rPr>
        <w:t>年</w:t>
      </w:r>
      <w:r>
        <w:rPr>
          <w:lang w:val="zh-CN"/>
        </w:rPr>
        <w:t>4</w:t>
      </w:r>
      <w:r>
        <w:rPr>
          <w:lang w:val="zh-CN"/>
        </w:rPr>
        <w:t>月</w:t>
      </w:r>
      <w:r>
        <w:rPr>
          <w:lang w:val="zh-CN"/>
        </w:rPr>
        <w:t>18</w:t>
      </w:r>
      <w:r>
        <w:rPr>
          <w:lang w:val="zh-CN"/>
        </w:rPr>
        <w:t>日。</w:t>
      </w:r>
    </w:p>
    <w:p w14:paraId="5B61B5FD" w14:textId="2E63A022" w:rsidR="00BB0874" w:rsidRDefault="00BB0874" w:rsidP="00BB0874">
      <w:pPr>
        <w:pStyle w:val="SingleTxtGC"/>
        <w:tabs>
          <w:tab w:val="clear" w:pos="431"/>
          <w:tab w:val="clear" w:pos="1134"/>
          <w:tab w:val="clear" w:pos="1565"/>
          <w:tab w:val="clear" w:pos="1996"/>
          <w:tab w:val="clear" w:pos="2427"/>
          <w:tab w:val="left" w:pos="1701"/>
        </w:tabs>
        <w:rPr>
          <w:lang w:val="zh-CN"/>
        </w:rPr>
      </w:pPr>
      <w:r w:rsidRPr="005E1E1B">
        <w:t>2.3</w:t>
      </w:r>
      <w:r w:rsidRPr="005E1E1B">
        <w:tab/>
      </w:r>
      <w:r w:rsidRPr="00120996">
        <w:rPr>
          <w:spacing w:val="4"/>
          <w:lang w:val="zh-CN"/>
        </w:rPr>
        <w:t>申诉人</w:t>
      </w:r>
      <w:r w:rsidRPr="00120996">
        <w:rPr>
          <w:spacing w:val="4"/>
          <w:lang w:val="zh-CN"/>
        </w:rPr>
        <w:t>2001</w:t>
      </w:r>
      <w:r w:rsidRPr="00120996">
        <w:rPr>
          <w:spacing w:val="4"/>
          <w:lang w:val="zh-CN"/>
        </w:rPr>
        <w:t>年</w:t>
      </w:r>
      <w:r w:rsidRPr="00120996">
        <w:rPr>
          <w:spacing w:val="4"/>
          <w:lang w:val="zh-CN"/>
        </w:rPr>
        <w:t>4</w:t>
      </w:r>
      <w:r w:rsidRPr="00120996">
        <w:rPr>
          <w:spacing w:val="4"/>
          <w:lang w:val="zh-CN"/>
        </w:rPr>
        <w:t>月</w:t>
      </w:r>
      <w:r w:rsidRPr="00120996">
        <w:rPr>
          <w:spacing w:val="4"/>
          <w:lang w:val="zh-CN"/>
        </w:rPr>
        <w:t>6</w:t>
      </w:r>
      <w:r w:rsidRPr="00120996">
        <w:rPr>
          <w:spacing w:val="4"/>
          <w:lang w:val="zh-CN"/>
        </w:rPr>
        <w:t>日至</w:t>
      </w:r>
      <w:r w:rsidRPr="00120996">
        <w:rPr>
          <w:spacing w:val="4"/>
          <w:lang w:val="zh-CN"/>
        </w:rPr>
        <w:t>18</w:t>
      </w:r>
      <w:r w:rsidRPr="00120996">
        <w:rPr>
          <w:spacing w:val="4"/>
          <w:lang w:val="zh-CN"/>
        </w:rPr>
        <w:t>日被隔离羁押期间的遭遇</w:t>
      </w:r>
      <w:r>
        <w:rPr>
          <w:lang w:val="zh-CN"/>
        </w:rPr>
        <w:t>包括</w:t>
      </w:r>
      <w:r w:rsidRPr="005E1E1B">
        <w:rPr>
          <w:rFonts w:hint="eastAsia"/>
        </w:rPr>
        <w:t>：</w:t>
      </w:r>
      <w:r>
        <w:rPr>
          <w:lang w:val="zh-CN"/>
        </w:rPr>
        <w:t>被拳打、掌掴、脚踢和被警棍殴打</w:t>
      </w:r>
      <w:r w:rsidRPr="005E1E1B">
        <w:rPr>
          <w:rFonts w:hint="eastAsia"/>
        </w:rPr>
        <w:t>；</w:t>
      </w:r>
      <w:r>
        <w:rPr>
          <w:lang w:val="zh-CN"/>
        </w:rPr>
        <w:t>拘留期间大</w:t>
      </w:r>
      <w:r>
        <w:rPr>
          <w:rFonts w:hint="eastAsia"/>
          <w:lang w:val="zh-CN"/>
        </w:rPr>
        <w:t>部分</w:t>
      </w:r>
      <w:r>
        <w:rPr>
          <w:lang w:val="zh-CN"/>
        </w:rPr>
        <w:t>时间被蒙住眼睛</w:t>
      </w:r>
      <w:r w:rsidRPr="005E1E1B">
        <w:rPr>
          <w:rFonts w:hint="eastAsia"/>
        </w:rPr>
        <w:t>；</w:t>
      </w:r>
      <w:r>
        <w:rPr>
          <w:lang w:val="zh-CN"/>
        </w:rPr>
        <w:t>遭受</w:t>
      </w:r>
      <w:r w:rsidR="00872AD7">
        <w:rPr>
          <w:rFonts w:hint="eastAsia"/>
        </w:rPr>
        <w:t>“</w:t>
      </w:r>
      <w:r>
        <w:rPr>
          <w:lang w:val="zh-CN"/>
        </w:rPr>
        <w:t>巴勒斯坦</w:t>
      </w:r>
      <w:r>
        <w:rPr>
          <w:rFonts w:hint="eastAsia"/>
          <w:lang w:val="zh-CN"/>
        </w:rPr>
        <w:t>式</w:t>
      </w:r>
      <w:r>
        <w:rPr>
          <w:lang w:val="zh-CN"/>
        </w:rPr>
        <w:t>吊刑</w:t>
      </w:r>
      <w:r w:rsidR="00872AD7">
        <w:rPr>
          <w:rFonts w:hint="eastAsia"/>
          <w:lang w:val="zh-CN"/>
        </w:rPr>
        <w:t>”</w:t>
      </w:r>
      <w:r w:rsidR="00074226">
        <w:rPr>
          <w:rFonts w:hint="eastAsia"/>
        </w:rPr>
        <w:t>；</w:t>
      </w:r>
      <w:r w:rsidRPr="00E437A2">
        <w:rPr>
          <w:rStyle w:val="Appelnotedebasdep"/>
          <w:rFonts w:eastAsia="SimSun"/>
          <w:lang w:val="zh-CN"/>
        </w:rPr>
        <w:footnoteReference w:id="5"/>
      </w:r>
      <w:r w:rsidR="00074226">
        <w:rPr>
          <w:rFonts w:hint="eastAsia"/>
        </w:rPr>
        <w:t xml:space="preserve"> </w:t>
      </w:r>
      <w:r>
        <w:rPr>
          <w:lang w:val="zh-CN"/>
        </w:rPr>
        <w:t>被摁在地上，生殖器和乳头遭受电击；</w:t>
      </w:r>
      <w:r>
        <w:rPr>
          <w:rFonts w:hint="eastAsia"/>
          <w:lang w:val="zh-CN"/>
        </w:rPr>
        <w:t>被喷射</w:t>
      </w:r>
      <w:r>
        <w:rPr>
          <w:lang w:val="zh-CN"/>
        </w:rPr>
        <w:t>高压冷水</w:t>
      </w:r>
      <w:r>
        <w:rPr>
          <w:rFonts w:hint="eastAsia"/>
          <w:lang w:val="zh-CN"/>
        </w:rPr>
        <w:t>；不断被</w:t>
      </w:r>
      <w:r w:rsidRPr="00F41E52">
        <w:rPr>
          <w:lang w:val="zh-CN"/>
        </w:rPr>
        <w:t>威胁</w:t>
      </w:r>
      <w:r w:rsidRPr="00F41E52">
        <w:rPr>
          <w:rFonts w:hint="eastAsia"/>
          <w:lang w:val="zh-CN"/>
        </w:rPr>
        <w:t>他</w:t>
      </w:r>
      <w:r w:rsidRPr="00F41E52">
        <w:rPr>
          <w:lang w:val="zh-CN"/>
        </w:rPr>
        <w:t>本人</w:t>
      </w:r>
      <w:r>
        <w:rPr>
          <w:rFonts w:hint="eastAsia"/>
          <w:lang w:val="zh-CN"/>
        </w:rPr>
        <w:t>及</w:t>
      </w:r>
      <w:r w:rsidRPr="00F41E52">
        <w:rPr>
          <w:lang w:val="zh-CN"/>
        </w:rPr>
        <w:t>家属</w:t>
      </w:r>
      <w:r>
        <w:rPr>
          <w:rFonts w:hint="eastAsia"/>
          <w:lang w:val="zh-CN"/>
        </w:rPr>
        <w:t>可能被</w:t>
      </w:r>
      <w:r w:rsidRPr="00F41E52">
        <w:rPr>
          <w:lang w:val="zh-CN"/>
        </w:rPr>
        <w:t>处决或</w:t>
      </w:r>
      <w:r>
        <w:rPr>
          <w:rFonts w:hint="eastAsia"/>
          <w:lang w:val="zh-CN"/>
        </w:rPr>
        <w:t>遭到</w:t>
      </w:r>
      <w:r w:rsidRPr="00F41E52">
        <w:rPr>
          <w:lang w:val="zh-CN"/>
        </w:rPr>
        <w:t>严重伤害；以及因他的库尔德血统</w:t>
      </w:r>
      <w:r>
        <w:rPr>
          <w:lang w:val="zh-CN"/>
        </w:rPr>
        <w:t>而</w:t>
      </w:r>
      <w:r>
        <w:rPr>
          <w:rFonts w:hint="eastAsia"/>
          <w:lang w:val="zh-CN"/>
        </w:rPr>
        <w:t>遭到</w:t>
      </w:r>
      <w:r>
        <w:rPr>
          <w:lang w:val="zh-CN"/>
        </w:rPr>
        <w:t>辱骂。</w:t>
      </w:r>
    </w:p>
    <w:p w14:paraId="4E8F965B"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2.4</w:t>
      </w:r>
      <w:r>
        <w:rPr>
          <w:lang w:val="zh-CN"/>
        </w:rPr>
        <w:tab/>
      </w:r>
      <w:r>
        <w:rPr>
          <w:lang w:val="zh-CN"/>
        </w:rPr>
        <w:t>经过多日的酷刑，申诉人被迫蒙眼签署了认罪</w:t>
      </w:r>
      <w:r>
        <w:rPr>
          <w:rFonts w:hint="eastAsia"/>
          <w:lang w:val="zh-CN"/>
        </w:rPr>
        <w:t>书</w:t>
      </w:r>
      <w:r>
        <w:rPr>
          <w:lang w:val="zh-CN"/>
        </w:rPr>
        <w:t>，他后来发现，他在认罪</w:t>
      </w:r>
      <w:r>
        <w:rPr>
          <w:rFonts w:hint="eastAsia"/>
          <w:lang w:val="zh-CN"/>
        </w:rPr>
        <w:t>书</w:t>
      </w:r>
      <w:r>
        <w:rPr>
          <w:lang w:val="zh-CN"/>
        </w:rPr>
        <w:t>中说自己是库尔德斯坦革命党党员和领导人之一。申诉人</w:t>
      </w:r>
      <w:r>
        <w:rPr>
          <w:rFonts w:hint="eastAsia"/>
          <w:lang w:val="zh-CN"/>
        </w:rPr>
        <w:t>签</w:t>
      </w:r>
      <w:r>
        <w:rPr>
          <w:rFonts w:hint="eastAsia"/>
          <w:lang w:val="zh-CN"/>
        </w:rPr>
        <w:lastRenderedPageBreak/>
        <w:t>署</w:t>
      </w:r>
      <w:r>
        <w:rPr>
          <w:lang w:val="zh-CN"/>
        </w:rPr>
        <w:t>认罪书后被带至医务所，他告诉医生</w:t>
      </w:r>
      <w:r>
        <w:rPr>
          <w:rFonts w:hint="eastAsia"/>
          <w:lang w:val="zh-CN"/>
        </w:rPr>
        <w:t>自己</w:t>
      </w:r>
      <w:r>
        <w:rPr>
          <w:lang w:val="zh-CN"/>
        </w:rPr>
        <w:t>遭受了酷刑，</w:t>
      </w:r>
      <w:r>
        <w:rPr>
          <w:rFonts w:hint="eastAsia"/>
          <w:lang w:val="zh-CN"/>
        </w:rPr>
        <w:t>但</w:t>
      </w:r>
      <w:r>
        <w:rPr>
          <w:lang w:val="zh-CN"/>
        </w:rPr>
        <w:t>医生当着对申诉人实施酷刑的警察的面告诉申诉人他</w:t>
      </w:r>
      <w:r>
        <w:rPr>
          <w:rFonts w:hint="eastAsia"/>
          <w:lang w:val="zh-CN"/>
        </w:rPr>
        <w:t>没问题</w:t>
      </w:r>
      <w:r>
        <w:rPr>
          <w:lang w:val="zh-CN"/>
        </w:rPr>
        <w:t>，并让警察把他带走。申诉人指出，他从未听说过库尔德斯坦革命党这</w:t>
      </w:r>
      <w:r>
        <w:rPr>
          <w:rFonts w:hint="eastAsia"/>
          <w:lang w:val="zh-CN"/>
        </w:rPr>
        <w:t>一</w:t>
      </w:r>
      <w:r>
        <w:rPr>
          <w:lang w:val="zh-CN"/>
        </w:rPr>
        <w:t>政党，并指出该党并不存在。</w:t>
      </w:r>
      <w:r>
        <w:rPr>
          <w:lang w:val="zh-CN"/>
        </w:rPr>
        <w:t>2001</w:t>
      </w:r>
      <w:r>
        <w:rPr>
          <w:lang w:val="zh-CN"/>
        </w:rPr>
        <w:t>年</w:t>
      </w:r>
      <w:r>
        <w:rPr>
          <w:lang w:val="zh-CN"/>
        </w:rPr>
        <w:t>4</w:t>
      </w:r>
      <w:r>
        <w:rPr>
          <w:lang w:val="zh-CN"/>
        </w:rPr>
        <w:t>月</w:t>
      </w:r>
      <w:r>
        <w:rPr>
          <w:lang w:val="zh-CN"/>
        </w:rPr>
        <w:t>18</w:t>
      </w:r>
      <w:r>
        <w:rPr>
          <w:lang w:val="zh-CN"/>
        </w:rPr>
        <w:t>日，申诉人被带至迪亚巴克尔法院，他</w:t>
      </w:r>
      <w:r>
        <w:rPr>
          <w:rFonts w:hint="eastAsia"/>
          <w:lang w:val="zh-CN"/>
        </w:rPr>
        <w:t>在那里首次</w:t>
      </w:r>
      <w:r>
        <w:rPr>
          <w:lang w:val="zh-CN"/>
        </w:rPr>
        <w:t>获准</w:t>
      </w:r>
      <w:r>
        <w:rPr>
          <w:rFonts w:hint="eastAsia"/>
          <w:lang w:val="zh-CN"/>
        </w:rPr>
        <w:t>与</w:t>
      </w:r>
      <w:r>
        <w:rPr>
          <w:lang w:val="zh-CN"/>
        </w:rPr>
        <w:t>律师</w:t>
      </w:r>
      <w:r>
        <w:rPr>
          <w:rFonts w:hint="eastAsia"/>
          <w:lang w:val="zh-CN"/>
        </w:rPr>
        <w:t>见面</w:t>
      </w:r>
      <w:r>
        <w:rPr>
          <w:lang w:val="zh-CN"/>
        </w:rPr>
        <w:t>。申诉人在庭审中告诉法官，他遭受了</w:t>
      </w:r>
      <w:r w:rsidRPr="00B7571F">
        <w:rPr>
          <w:spacing w:val="4"/>
          <w:lang w:val="zh-CN"/>
        </w:rPr>
        <w:t>酷刑并被迫签署了认罪</w:t>
      </w:r>
      <w:r w:rsidRPr="00B7571F">
        <w:rPr>
          <w:rFonts w:hint="eastAsia"/>
          <w:spacing w:val="4"/>
          <w:lang w:val="zh-CN"/>
        </w:rPr>
        <w:t>书</w:t>
      </w:r>
      <w:r w:rsidRPr="00B7571F">
        <w:rPr>
          <w:spacing w:val="4"/>
          <w:lang w:val="zh-CN"/>
        </w:rPr>
        <w:t>。然而</w:t>
      </w:r>
      <w:r w:rsidRPr="005E1E1B">
        <w:rPr>
          <w:rFonts w:hint="eastAsia"/>
        </w:rPr>
        <w:t>，</w:t>
      </w:r>
      <w:r>
        <w:rPr>
          <w:lang w:val="zh-CN"/>
        </w:rPr>
        <w:t>法官和检察官都未向他提出任何关于酷刑的问题</w:t>
      </w:r>
      <w:r w:rsidRPr="005E1E1B">
        <w:rPr>
          <w:rFonts w:hint="eastAsia"/>
        </w:rPr>
        <w:t>，</w:t>
      </w:r>
      <w:r>
        <w:rPr>
          <w:lang w:val="zh-CN"/>
        </w:rPr>
        <w:t>随后法院下令对他进行审前拘留。申诉人</w:t>
      </w:r>
      <w:r>
        <w:rPr>
          <w:rFonts w:hint="eastAsia"/>
          <w:lang w:val="zh-CN"/>
        </w:rPr>
        <w:t>被</w:t>
      </w:r>
      <w:r>
        <w:rPr>
          <w:lang w:val="zh-CN"/>
        </w:rPr>
        <w:t>审前拘留十个月后获释；然而，针对他和其他</w:t>
      </w:r>
      <w:r>
        <w:rPr>
          <w:lang w:val="zh-CN"/>
        </w:rPr>
        <w:t>36</w:t>
      </w:r>
      <w:r>
        <w:rPr>
          <w:lang w:val="zh-CN"/>
        </w:rPr>
        <w:t>名与其政党有关联的人员的刑事</w:t>
      </w:r>
      <w:r>
        <w:rPr>
          <w:rFonts w:hint="eastAsia"/>
          <w:lang w:val="zh-CN"/>
        </w:rPr>
        <w:t>诉讼</w:t>
      </w:r>
      <w:r>
        <w:rPr>
          <w:lang w:val="zh-CN"/>
        </w:rPr>
        <w:t>仍在继续。</w:t>
      </w:r>
    </w:p>
    <w:p w14:paraId="75880D07" w14:textId="0A094F6D" w:rsidR="00BB0874" w:rsidRPr="005E1E1B"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2.5</w:t>
      </w:r>
      <w:r w:rsidR="00103223">
        <w:rPr>
          <w:lang w:val="zh-CN"/>
        </w:rPr>
        <w:tab/>
      </w:r>
      <w:r>
        <w:rPr>
          <w:lang w:val="zh-CN"/>
        </w:rPr>
        <w:t>2006</w:t>
      </w:r>
      <w:r>
        <w:rPr>
          <w:lang w:val="zh-CN"/>
        </w:rPr>
        <w:t>年，欧洲人权法院审查了申诉人的案件，并认定申诉人根据《欧洲人权公约》第</w:t>
      </w:r>
      <w:r>
        <w:rPr>
          <w:lang w:val="zh-CN"/>
        </w:rPr>
        <w:t>5</w:t>
      </w:r>
      <w:r>
        <w:rPr>
          <w:lang w:val="zh-CN"/>
        </w:rPr>
        <w:t>条享有的自由权和安全权受到侵犯</w:t>
      </w:r>
      <w:r w:rsidR="00C00B26">
        <w:rPr>
          <w:lang w:val="zh-CN"/>
        </w:rPr>
        <w:t>(</w:t>
      </w:r>
      <w:r>
        <w:rPr>
          <w:lang w:val="zh-CN"/>
        </w:rPr>
        <w:t>在迪亚巴克尔警察总部受到非法和任意拘留，没有机会联络律师，也没有机会</w:t>
      </w:r>
      <w:r>
        <w:rPr>
          <w:rFonts w:hint="eastAsia"/>
          <w:lang w:val="zh-CN"/>
        </w:rPr>
        <w:t>要求</w:t>
      </w:r>
      <w:r>
        <w:rPr>
          <w:lang w:val="zh-CN"/>
        </w:rPr>
        <w:t>对他的拘留</w:t>
      </w:r>
      <w:r>
        <w:rPr>
          <w:rFonts w:hint="eastAsia"/>
          <w:lang w:val="zh-CN"/>
        </w:rPr>
        <w:t>进行</w:t>
      </w:r>
      <w:r>
        <w:rPr>
          <w:lang w:val="zh-CN"/>
        </w:rPr>
        <w:t>司法审查</w:t>
      </w:r>
      <w:r w:rsidR="00C00B26">
        <w:rPr>
          <w:lang w:val="zh-CN"/>
        </w:rPr>
        <w:t>)</w:t>
      </w:r>
      <w:r>
        <w:rPr>
          <w:lang w:val="zh-CN"/>
        </w:rPr>
        <w:t>。</w:t>
      </w:r>
      <w:r w:rsidRPr="00E437A2">
        <w:rPr>
          <w:rStyle w:val="Appelnotedebasdep"/>
          <w:rFonts w:eastAsia="SimSun"/>
          <w:lang w:val="zh-CN"/>
        </w:rPr>
        <w:footnoteReference w:id="6"/>
      </w:r>
    </w:p>
    <w:p w14:paraId="7F68BBED"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2.6</w:t>
      </w:r>
      <w:r>
        <w:rPr>
          <w:lang w:val="zh-CN"/>
        </w:rPr>
        <w:tab/>
        <w:t>2012</w:t>
      </w:r>
      <w:r>
        <w:rPr>
          <w:lang w:val="zh-CN"/>
        </w:rPr>
        <w:t>年</w:t>
      </w:r>
      <w:r>
        <w:rPr>
          <w:lang w:val="zh-CN"/>
        </w:rPr>
        <w:t>11</w:t>
      </w:r>
      <w:r>
        <w:rPr>
          <w:lang w:val="zh-CN"/>
        </w:rPr>
        <w:t>月</w:t>
      </w:r>
      <w:r>
        <w:rPr>
          <w:lang w:val="zh-CN"/>
        </w:rPr>
        <w:t>27</w:t>
      </w:r>
      <w:r>
        <w:rPr>
          <w:lang w:val="zh-CN"/>
        </w:rPr>
        <w:t>日，经过</w:t>
      </w:r>
      <w:r>
        <w:rPr>
          <w:lang w:val="zh-CN"/>
        </w:rPr>
        <w:t>11</w:t>
      </w:r>
      <w:r>
        <w:rPr>
          <w:lang w:val="zh-CN"/>
        </w:rPr>
        <w:t>年的调查，迪亚巴克尔法院判处申诉人及其</w:t>
      </w:r>
      <w:r w:rsidRPr="00103223">
        <w:rPr>
          <w:spacing w:val="-4"/>
          <w:lang w:val="zh-CN"/>
        </w:rPr>
        <w:t>他</w:t>
      </w:r>
      <w:r w:rsidRPr="00103223">
        <w:rPr>
          <w:rFonts w:hint="eastAsia"/>
          <w:spacing w:val="-4"/>
          <w:lang w:val="zh-CN"/>
        </w:rPr>
        <w:t>5</w:t>
      </w:r>
      <w:r w:rsidRPr="00103223">
        <w:rPr>
          <w:spacing w:val="-4"/>
          <w:lang w:val="zh-CN"/>
        </w:rPr>
        <w:t>名共同被告人</w:t>
      </w:r>
      <w:r w:rsidRPr="00103223">
        <w:rPr>
          <w:spacing w:val="-4"/>
          <w:lang w:val="zh-CN"/>
        </w:rPr>
        <w:t>15</w:t>
      </w:r>
      <w:r w:rsidRPr="00103223">
        <w:rPr>
          <w:spacing w:val="-4"/>
          <w:lang w:val="zh-CN"/>
        </w:rPr>
        <w:t>年有期徒刑，</w:t>
      </w:r>
      <w:r w:rsidRPr="00103223">
        <w:rPr>
          <w:rFonts w:hint="eastAsia"/>
          <w:spacing w:val="-4"/>
          <w:lang w:val="zh-CN"/>
        </w:rPr>
        <w:t>罪名</w:t>
      </w:r>
      <w:r w:rsidRPr="00103223">
        <w:rPr>
          <w:spacing w:val="-4"/>
          <w:lang w:val="zh-CN"/>
        </w:rPr>
        <w:t>是</w:t>
      </w:r>
      <w:r w:rsidRPr="00103223">
        <w:rPr>
          <w:rFonts w:hint="eastAsia"/>
          <w:spacing w:val="-4"/>
          <w:lang w:val="zh-CN"/>
        </w:rPr>
        <w:t>加入</w:t>
      </w:r>
      <w:r w:rsidRPr="00103223">
        <w:rPr>
          <w:spacing w:val="-4"/>
          <w:lang w:val="zh-CN"/>
        </w:rPr>
        <w:t>武装组织，即库尔德斯</w:t>
      </w:r>
      <w:r w:rsidRPr="00103223">
        <w:rPr>
          <w:spacing w:val="-4"/>
          <w:lang w:val="zh-CN"/>
        </w:rPr>
        <w:lastRenderedPageBreak/>
        <w:t>坦革命党</w:t>
      </w:r>
      <w:r>
        <w:rPr>
          <w:lang w:val="zh-CN"/>
        </w:rPr>
        <w:t>，如法院判决所述，该组织</w:t>
      </w:r>
      <w:r>
        <w:rPr>
          <w:rFonts w:hint="eastAsia"/>
          <w:lang w:val="zh-CN"/>
        </w:rPr>
        <w:t>企图</w:t>
      </w:r>
      <w:r>
        <w:rPr>
          <w:lang w:val="zh-CN"/>
        </w:rPr>
        <w:t>破坏土耳其国家现行组织制度，在土耳其国土上建立一个独立的社会主义库尔德国</w:t>
      </w:r>
      <w:r w:rsidR="00C00B26">
        <w:rPr>
          <w:lang w:val="zh-CN"/>
        </w:rPr>
        <w:t>(</w:t>
      </w:r>
      <w:r>
        <w:rPr>
          <w:lang w:val="zh-CN"/>
        </w:rPr>
        <w:t>将被称为库尔德斯坦</w:t>
      </w:r>
      <w:r w:rsidR="00C00B26">
        <w:rPr>
          <w:lang w:val="zh-CN"/>
        </w:rPr>
        <w:t>)</w:t>
      </w:r>
      <w:r>
        <w:rPr>
          <w:rFonts w:hint="eastAsia"/>
          <w:lang w:val="zh-CN"/>
        </w:rPr>
        <w:t>，</w:t>
      </w:r>
      <w:r w:rsidRPr="002C1849">
        <w:rPr>
          <w:rFonts w:hint="eastAsia"/>
          <w:spacing w:val="-6"/>
          <w:lang w:val="zh-CN"/>
        </w:rPr>
        <w:t>囊括</w:t>
      </w:r>
      <w:r w:rsidRPr="002C1849">
        <w:rPr>
          <w:spacing w:val="-6"/>
          <w:lang w:val="zh-CN"/>
        </w:rPr>
        <w:t>安纳托利亚东部和东南部地区。审判仅包括几次证据听证会，申诉人</w:t>
      </w:r>
      <w:r w:rsidRPr="002C1849">
        <w:rPr>
          <w:rFonts w:hint="eastAsia"/>
          <w:spacing w:val="-6"/>
          <w:lang w:val="zh-CN"/>
        </w:rPr>
        <w:t>没有出</w:t>
      </w:r>
      <w:r w:rsidRPr="002C1849">
        <w:rPr>
          <w:spacing w:val="-6"/>
          <w:lang w:val="zh-CN"/>
        </w:rPr>
        <w:t>席，因为他未被</w:t>
      </w:r>
      <w:r>
        <w:rPr>
          <w:lang w:val="zh-CN"/>
        </w:rPr>
        <w:t>传唤出庭。</w:t>
      </w:r>
      <w:r>
        <w:rPr>
          <w:rFonts w:hint="eastAsia"/>
          <w:lang w:val="zh-CN"/>
        </w:rPr>
        <w:t>判</w:t>
      </w:r>
      <w:r>
        <w:rPr>
          <w:lang w:val="zh-CN"/>
        </w:rPr>
        <w:t>刑</w:t>
      </w:r>
      <w:r>
        <w:rPr>
          <w:rFonts w:hint="eastAsia"/>
          <w:lang w:val="zh-CN"/>
        </w:rPr>
        <w:t>时</w:t>
      </w:r>
      <w:r>
        <w:rPr>
          <w:lang w:val="zh-CN"/>
        </w:rPr>
        <w:t>申诉人不在场，而是通过律师获知</w:t>
      </w:r>
      <w:r>
        <w:rPr>
          <w:rFonts w:hint="eastAsia"/>
          <w:lang w:val="zh-CN"/>
        </w:rPr>
        <w:t>了</w:t>
      </w:r>
      <w:r>
        <w:rPr>
          <w:lang w:val="zh-CN"/>
        </w:rPr>
        <w:t>对他的判决。</w:t>
      </w:r>
    </w:p>
    <w:p w14:paraId="6FFE72FF"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2.7</w:t>
      </w:r>
      <w:r>
        <w:rPr>
          <w:lang w:val="zh-CN"/>
        </w:rPr>
        <w:tab/>
      </w:r>
      <w:r>
        <w:rPr>
          <w:lang w:val="zh-CN"/>
        </w:rPr>
        <w:t>申诉人向土耳其最高法院提出上诉，说明了他在审前调查期间遭受的所有侵</w:t>
      </w:r>
      <w:r>
        <w:rPr>
          <w:rFonts w:hint="eastAsia"/>
          <w:lang w:val="zh-CN"/>
        </w:rPr>
        <w:t>害</w:t>
      </w:r>
      <w:r>
        <w:rPr>
          <w:lang w:val="zh-CN"/>
        </w:rPr>
        <w:t>行为</w:t>
      </w:r>
      <w:r w:rsidR="00C00B26">
        <w:rPr>
          <w:lang w:val="zh-CN"/>
        </w:rPr>
        <w:t>(</w:t>
      </w:r>
      <w:r>
        <w:rPr>
          <w:lang w:val="zh-CN"/>
        </w:rPr>
        <w:t>酷刑、逼供、无法获得法律代理</w:t>
      </w:r>
      <w:r w:rsidR="00C00B26">
        <w:rPr>
          <w:lang w:val="zh-CN"/>
        </w:rPr>
        <w:t>)</w:t>
      </w:r>
      <w:r>
        <w:rPr>
          <w:lang w:val="zh-CN"/>
        </w:rPr>
        <w:t>。</w:t>
      </w:r>
      <w:r>
        <w:rPr>
          <w:lang w:val="zh-CN"/>
        </w:rPr>
        <w:t>2016</w:t>
      </w:r>
      <w:r>
        <w:rPr>
          <w:lang w:val="zh-CN"/>
        </w:rPr>
        <w:t>年</w:t>
      </w:r>
      <w:r>
        <w:rPr>
          <w:lang w:val="zh-CN"/>
        </w:rPr>
        <w:t>4</w:t>
      </w:r>
      <w:r>
        <w:rPr>
          <w:lang w:val="zh-CN"/>
        </w:rPr>
        <w:t>月</w:t>
      </w:r>
      <w:r>
        <w:rPr>
          <w:lang w:val="zh-CN"/>
        </w:rPr>
        <w:t>6</w:t>
      </w:r>
      <w:r>
        <w:rPr>
          <w:lang w:val="zh-CN"/>
        </w:rPr>
        <w:t>日，最高法院驳回了他的上诉。这项判决作出之后，申诉人逃离</w:t>
      </w:r>
      <w:r>
        <w:rPr>
          <w:rFonts w:hint="eastAsia"/>
          <w:lang w:val="zh-CN"/>
        </w:rPr>
        <w:t>了</w:t>
      </w:r>
      <w:r>
        <w:rPr>
          <w:lang w:val="zh-CN"/>
        </w:rPr>
        <w:t>土耳其，试图前往德国，途中经过了</w:t>
      </w:r>
      <w:r>
        <w:rPr>
          <w:rFonts w:hint="eastAsia"/>
          <w:lang w:val="zh-CN"/>
        </w:rPr>
        <w:t>好</w:t>
      </w:r>
      <w:r>
        <w:rPr>
          <w:lang w:val="zh-CN"/>
        </w:rPr>
        <w:t>几个国家</w:t>
      </w:r>
      <w:r w:rsidR="00C00B26">
        <w:rPr>
          <w:lang w:val="zh-CN"/>
        </w:rPr>
        <w:t>(</w:t>
      </w:r>
      <w:r>
        <w:rPr>
          <w:lang w:val="zh-CN"/>
        </w:rPr>
        <w:t>阿塞拜疆、伊朗伊斯兰共和国、黑山、俄罗斯联邦和乌克兰</w:t>
      </w:r>
      <w:r w:rsidR="00C00B26">
        <w:rPr>
          <w:lang w:val="zh-CN"/>
        </w:rPr>
        <w:t>)</w:t>
      </w:r>
      <w:r>
        <w:rPr>
          <w:lang w:val="zh-CN"/>
        </w:rPr>
        <w:t>。</w:t>
      </w:r>
    </w:p>
    <w:p w14:paraId="0F8EA33D"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2.8</w:t>
      </w:r>
      <w:r>
        <w:rPr>
          <w:lang w:val="zh-CN"/>
        </w:rPr>
        <w:tab/>
      </w:r>
      <w:r>
        <w:rPr>
          <w:lang w:val="zh-CN"/>
        </w:rPr>
        <w:t>根据土耳其签发的国际逮捕令，申诉人于</w:t>
      </w:r>
      <w:r>
        <w:rPr>
          <w:lang w:val="zh-CN"/>
        </w:rPr>
        <w:t>2016</w:t>
      </w:r>
      <w:r>
        <w:rPr>
          <w:lang w:val="zh-CN"/>
        </w:rPr>
        <w:t>年</w:t>
      </w:r>
      <w:r>
        <w:rPr>
          <w:lang w:val="zh-CN"/>
        </w:rPr>
        <w:t>11</w:t>
      </w:r>
      <w:r>
        <w:rPr>
          <w:lang w:val="zh-CN"/>
        </w:rPr>
        <w:t>月</w:t>
      </w:r>
      <w:r>
        <w:rPr>
          <w:lang w:val="zh-CN"/>
        </w:rPr>
        <w:t>30</w:t>
      </w:r>
      <w:r>
        <w:rPr>
          <w:lang w:val="zh-CN"/>
        </w:rPr>
        <w:t>日在塞尔维亚与波斯尼亚和黑塞哥维那之间的过境点被逮捕。当日，申诉人在沙巴茨高等法院接受了一名法官的讯问，讯问时</w:t>
      </w:r>
      <w:r>
        <w:rPr>
          <w:rFonts w:hint="eastAsia"/>
          <w:lang w:val="zh-CN"/>
        </w:rPr>
        <w:t>有</w:t>
      </w:r>
      <w:r>
        <w:rPr>
          <w:lang w:val="zh-CN"/>
        </w:rPr>
        <w:t>一名国家指定的律师在场。然而</w:t>
      </w:r>
      <w:r w:rsidRPr="005E1E1B">
        <w:rPr>
          <w:rFonts w:hint="eastAsia"/>
        </w:rPr>
        <w:t>，</w:t>
      </w:r>
      <w:r>
        <w:rPr>
          <w:lang w:val="zh-CN"/>
        </w:rPr>
        <w:t>由于申诉人不懂塞尔维亚语</w:t>
      </w:r>
      <w:r w:rsidRPr="005E1E1B">
        <w:rPr>
          <w:rFonts w:hint="eastAsia"/>
        </w:rPr>
        <w:t>，</w:t>
      </w:r>
      <w:r>
        <w:rPr>
          <w:lang w:val="zh-CN"/>
        </w:rPr>
        <w:t>法院请了一名在土耳其有业务关系的当地商人为他翻译。这</w:t>
      </w:r>
      <w:r>
        <w:rPr>
          <w:rFonts w:hint="eastAsia"/>
          <w:lang w:val="zh-CN"/>
        </w:rPr>
        <w:t>名</w:t>
      </w:r>
      <w:r>
        <w:rPr>
          <w:lang w:val="zh-CN"/>
        </w:rPr>
        <w:t>商人土耳其语说得不好，法院庭审期间，他不得不通过电话请教他在土耳其的合伙人，</w:t>
      </w:r>
      <w:r>
        <w:rPr>
          <w:rFonts w:hint="eastAsia"/>
          <w:lang w:val="zh-CN"/>
        </w:rPr>
        <w:t>后者</w:t>
      </w:r>
      <w:r>
        <w:rPr>
          <w:lang w:val="zh-CN"/>
        </w:rPr>
        <w:t>又不得不向申诉人改述法官的问题。出于同样的原因</w:t>
      </w:r>
      <w:r w:rsidRPr="005E1E1B">
        <w:rPr>
          <w:rFonts w:hint="eastAsia"/>
        </w:rPr>
        <w:t>，</w:t>
      </w:r>
      <w:r>
        <w:rPr>
          <w:lang w:val="zh-CN"/>
        </w:rPr>
        <w:t>国家指定的律师无法为申诉人提供保密咨</w:t>
      </w:r>
      <w:r>
        <w:rPr>
          <w:lang w:val="zh-CN"/>
        </w:rPr>
        <w:lastRenderedPageBreak/>
        <w:t>询。沙巴茨高等法院决定拘留申诉人，等待将他引渡。</w:t>
      </w:r>
    </w:p>
    <w:p w14:paraId="6E1925B6"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2.9</w:t>
      </w:r>
      <w:r>
        <w:rPr>
          <w:lang w:val="zh-CN"/>
        </w:rPr>
        <w:tab/>
      </w:r>
      <w:r w:rsidRPr="00D36110">
        <w:rPr>
          <w:spacing w:val="8"/>
          <w:lang w:val="zh-CN"/>
        </w:rPr>
        <w:t>2016</w:t>
      </w:r>
      <w:r w:rsidRPr="00D36110">
        <w:rPr>
          <w:spacing w:val="8"/>
          <w:lang w:val="zh-CN"/>
        </w:rPr>
        <w:t>年</w:t>
      </w:r>
      <w:r w:rsidRPr="00D36110">
        <w:rPr>
          <w:spacing w:val="8"/>
          <w:lang w:val="zh-CN"/>
        </w:rPr>
        <w:t>12</w:t>
      </w:r>
      <w:r w:rsidRPr="00D36110">
        <w:rPr>
          <w:spacing w:val="8"/>
          <w:lang w:val="zh-CN"/>
        </w:rPr>
        <w:t>月</w:t>
      </w:r>
      <w:r w:rsidRPr="00D36110">
        <w:rPr>
          <w:spacing w:val="8"/>
          <w:lang w:val="zh-CN"/>
        </w:rPr>
        <w:t>2</w:t>
      </w:r>
      <w:r w:rsidRPr="00D36110">
        <w:rPr>
          <w:spacing w:val="8"/>
          <w:lang w:val="zh-CN"/>
        </w:rPr>
        <w:t>日，申诉人就他被拘留一事提出上诉。</w:t>
      </w:r>
      <w:r w:rsidRPr="00D36110">
        <w:rPr>
          <w:spacing w:val="8"/>
          <w:lang w:val="zh-CN"/>
        </w:rPr>
        <w:t>2016</w:t>
      </w:r>
      <w:r w:rsidRPr="00D36110">
        <w:rPr>
          <w:spacing w:val="8"/>
          <w:lang w:val="zh-CN"/>
        </w:rPr>
        <w:t>年</w:t>
      </w:r>
      <w:r w:rsidRPr="00D36110">
        <w:rPr>
          <w:spacing w:val="8"/>
          <w:lang w:val="zh-CN"/>
        </w:rPr>
        <w:t>12</w:t>
      </w:r>
      <w:r w:rsidRPr="00D36110">
        <w:rPr>
          <w:spacing w:val="8"/>
          <w:lang w:val="zh-CN"/>
        </w:rPr>
        <w:t>月</w:t>
      </w:r>
      <w:r w:rsidRPr="00D36110">
        <w:rPr>
          <w:spacing w:val="8"/>
          <w:lang w:val="zh-CN"/>
        </w:rPr>
        <w:t>6</w:t>
      </w:r>
      <w:r w:rsidRPr="00D36110">
        <w:rPr>
          <w:spacing w:val="8"/>
          <w:lang w:val="zh-CN"/>
        </w:rPr>
        <w:t>日</w:t>
      </w:r>
      <w:r>
        <w:rPr>
          <w:lang w:val="zh-CN"/>
        </w:rPr>
        <w:t>，沙巴茨高等法院驳回了他的上诉。</w:t>
      </w:r>
      <w:r>
        <w:rPr>
          <w:lang w:val="zh-CN"/>
        </w:rPr>
        <w:t>2016</w:t>
      </w:r>
      <w:r>
        <w:rPr>
          <w:lang w:val="zh-CN"/>
        </w:rPr>
        <w:t>年</w:t>
      </w:r>
      <w:r>
        <w:rPr>
          <w:lang w:val="zh-CN"/>
        </w:rPr>
        <w:t>12</w:t>
      </w:r>
      <w:r>
        <w:rPr>
          <w:lang w:val="zh-CN"/>
        </w:rPr>
        <w:t>月</w:t>
      </w:r>
      <w:r>
        <w:rPr>
          <w:lang w:val="zh-CN"/>
        </w:rPr>
        <w:t>7</w:t>
      </w:r>
      <w:r>
        <w:rPr>
          <w:lang w:val="zh-CN"/>
        </w:rPr>
        <w:t>日，土耳其当局向塞尔维亚司法部提交了引渡申诉人的请求。</w:t>
      </w:r>
      <w:r>
        <w:rPr>
          <w:lang w:val="zh-CN"/>
        </w:rPr>
        <w:t>2017</w:t>
      </w:r>
      <w:r>
        <w:rPr>
          <w:lang w:val="zh-CN"/>
        </w:rPr>
        <w:t>年</w:t>
      </w:r>
      <w:r>
        <w:rPr>
          <w:lang w:val="zh-CN"/>
        </w:rPr>
        <w:t>1</w:t>
      </w:r>
      <w:r>
        <w:rPr>
          <w:lang w:val="zh-CN"/>
        </w:rPr>
        <w:t>月</w:t>
      </w:r>
      <w:r>
        <w:rPr>
          <w:lang w:val="zh-CN"/>
        </w:rPr>
        <w:t>19</w:t>
      </w:r>
      <w:r>
        <w:rPr>
          <w:lang w:val="zh-CN"/>
        </w:rPr>
        <w:t>日，沙巴茨高等法院裁定，</w:t>
      </w:r>
      <w:r>
        <w:rPr>
          <w:rFonts w:hint="eastAsia"/>
          <w:lang w:val="zh-CN"/>
        </w:rPr>
        <w:t>根据</w:t>
      </w:r>
      <w:r>
        <w:rPr>
          <w:lang w:val="zh-CN"/>
        </w:rPr>
        <w:t>《刑事事项互助法》第</w:t>
      </w:r>
      <w:r>
        <w:rPr>
          <w:lang w:val="zh-CN"/>
        </w:rPr>
        <w:t>7</w:t>
      </w:r>
      <w:r>
        <w:rPr>
          <w:lang w:val="zh-CN"/>
        </w:rPr>
        <w:t>条和第</w:t>
      </w:r>
      <w:r>
        <w:rPr>
          <w:lang w:val="zh-CN"/>
        </w:rPr>
        <w:t>16</w:t>
      </w:r>
      <w:r>
        <w:rPr>
          <w:lang w:val="zh-CN"/>
        </w:rPr>
        <w:t>条</w:t>
      </w:r>
      <w:r>
        <w:rPr>
          <w:rFonts w:hint="eastAsia"/>
          <w:lang w:val="zh-CN"/>
        </w:rPr>
        <w:t>，</w:t>
      </w:r>
      <w:r>
        <w:rPr>
          <w:lang w:val="zh-CN"/>
        </w:rPr>
        <w:t>将申诉人驱回土耳其的所有先决条件</w:t>
      </w:r>
      <w:r>
        <w:rPr>
          <w:rFonts w:hint="eastAsia"/>
          <w:lang w:val="zh-CN"/>
        </w:rPr>
        <w:t>均已</w:t>
      </w:r>
      <w:r>
        <w:rPr>
          <w:lang w:val="zh-CN"/>
        </w:rPr>
        <w:t>满足。沙巴茨高等法院未严格审查</w:t>
      </w:r>
      <w:r>
        <w:rPr>
          <w:rFonts w:hint="eastAsia"/>
          <w:lang w:val="zh-CN"/>
        </w:rPr>
        <w:t>申诉人遭受</w:t>
      </w:r>
      <w:r>
        <w:rPr>
          <w:lang w:val="zh-CN"/>
        </w:rPr>
        <w:t>违反《公约》第</w:t>
      </w:r>
      <w:r>
        <w:rPr>
          <w:lang w:val="zh-CN"/>
        </w:rPr>
        <w:t>3</w:t>
      </w:r>
      <w:r>
        <w:rPr>
          <w:lang w:val="zh-CN"/>
        </w:rPr>
        <w:t>条的待遇的</w:t>
      </w:r>
      <w:r w:rsidRPr="00AB5D39">
        <w:rPr>
          <w:spacing w:val="6"/>
          <w:lang w:val="zh-CN"/>
        </w:rPr>
        <w:t>风险。该裁决是根据从土耳其收到的与申诉</w:t>
      </w:r>
      <w:r>
        <w:rPr>
          <w:lang w:val="zh-CN"/>
        </w:rPr>
        <w:t>人案件有关的文件作出的</w:t>
      </w:r>
      <w:r w:rsidRPr="005E1E1B">
        <w:rPr>
          <w:rFonts w:hint="eastAsia"/>
        </w:rPr>
        <w:t>，</w:t>
      </w:r>
      <w:r>
        <w:rPr>
          <w:rFonts w:hint="eastAsia"/>
        </w:rPr>
        <w:t>而</w:t>
      </w:r>
      <w:r>
        <w:rPr>
          <w:lang w:val="zh-CN"/>
        </w:rPr>
        <w:t>这些文件</w:t>
      </w:r>
      <w:r>
        <w:rPr>
          <w:rFonts w:hint="eastAsia"/>
          <w:lang w:val="zh-CN"/>
        </w:rPr>
        <w:t>并</w:t>
      </w:r>
      <w:r>
        <w:rPr>
          <w:lang w:val="zh-CN"/>
        </w:rPr>
        <w:t>未</w:t>
      </w:r>
      <w:r>
        <w:rPr>
          <w:rFonts w:hint="eastAsia"/>
          <w:lang w:val="zh-CN"/>
        </w:rPr>
        <w:t>正确</w:t>
      </w:r>
      <w:r>
        <w:rPr>
          <w:lang w:val="zh-CN"/>
        </w:rPr>
        <w:t>译</w:t>
      </w:r>
      <w:r>
        <w:rPr>
          <w:rFonts w:hint="eastAsia"/>
          <w:lang w:val="zh-CN"/>
        </w:rPr>
        <w:t>成</w:t>
      </w:r>
      <w:r>
        <w:rPr>
          <w:lang w:val="zh-CN"/>
        </w:rPr>
        <w:t>塞尔维亚语</w:t>
      </w:r>
      <w:r w:rsidRPr="005E1E1B">
        <w:rPr>
          <w:rFonts w:hint="eastAsia"/>
        </w:rPr>
        <w:t>，</w:t>
      </w:r>
      <w:r>
        <w:rPr>
          <w:lang w:val="zh-CN"/>
        </w:rPr>
        <w:t>因此</w:t>
      </w:r>
      <w:r>
        <w:rPr>
          <w:rFonts w:hint="eastAsia"/>
          <w:lang w:val="zh-CN"/>
        </w:rPr>
        <w:t>无法看懂</w:t>
      </w:r>
      <w:r>
        <w:rPr>
          <w:lang w:val="zh-CN"/>
        </w:rPr>
        <w:t>。译</w:t>
      </w:r>
      <w:r>
        <w:rPr>
          <w:rFonts w:hint="eastAsia"/>
          <w:lang w:val="zh-CN"/>
        </w:rPr>
        <w:t>本中</w:t>
      </w:r>
      <w:r>
        <w:rPr>
          <w:lang w:val="zh-CN"/>
        </w:rPr>
        <w:t>塞尔维亚语与马其顿语混</w:t>
      </w:r>
      <w:r>
        <w:rPr>
          <w:rFonts w:hint="eastAsia"/>
          <w:lang w:val="zh-CN"/>
        </w:rPr>
        <w:t>杂使用</w:t>
      </w:r>
      <w:r>
        <w:rPr>
          <w:lang w:val="zh-CN"/>
        </w:rPr>
        <w:t>，既有西里尔字母也有拉丁字母。引渡程序自始至终使用</w:t>
      </w:r>
      <w:r>
        <w:rPr>
          <w:rFonts w:hint="eastAsia"/>
          <w:lang w:val="zh-CN"/>
        </w:rPr>
        <w:t>的是</w:t>
      </w:r>
      <w:r>
        <w:rPr>
          <w:lang w:val="zh-CN"/>
        </w:rPr>
        <w:t>同</w:t>
      </w:r>
      <w:r>
        <w:rPr>
          <w:rFonts w:hint="eastAsia"/>
          <w:lang w:val="zh-CN"/>
        </w:rPr>
        <w:t>样</w:t>
      </w:r>
      <w:r>
        <w:rPr>
          <w:lang w:val="zh-CN"/>
        </w:rPr>
        <w:t>的译文。</w:t>
      </w:r>
    </w:p>
    <w:p w14:paraId="55C8AD0E"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2.10</w:t>
      </w:r>
      <w:r>
        <w:rPr>
          <w:lang w:val="zh-CN"/>
        </w:rPr>
        <w:tab/>
        <w:t>2017</w:t>
      </w:r>
      <w:r>
        <w:rPr>
          <w:lang w:val="zh-CN"/>
        </w:rPr>
        <w:t>年</w:t>
      </w:r>
      <w:r>
        <w:rPr>
          <w:lang w:val="zh-CN"/>
        </w:rPr>
        <w:t>2</w:t>
      </w:r>
      <w:r>
        <w:rPr>
          <w:lang w:val="zh-CN"/>
        </w:rPr>
        <w:t>月</w:t>
      </w:r>
      <w:r>
        <w:rPr>
          <w:lang w:val="zh-CN"/>
        </w:rPr>
        <w:t>3</w:t>
      </w:r>
      <w:r>
        <w:rPr>
          <w:lang w:val="zh-CN"/>
        </w:rPr>
        <w:t>日，申诉人就引渡他的裁决向诺维萨德上诉法院提起上诉。</w:t>
      </w:r>
      <w:r>
        <w:rPr>
          <w:lang w:val="zh-CN"/>
        </w:rPr>
        <w:t>2017</w:t>
      </w:r>
      <w:r>
        <w:rPr>
          <w:lang w:val="zh-CN"/>
        </w:rPr>
        <w:t>年</w:t>
      </w:r>
      <w:r>
        <w:rPr>
          <w:lang w:val="zh-CN"/>
        </w:rPr>
        <w:t>2</w:t>
      </w:r>
      <w:r>
        <w:rPr>
          <w:lang w:val="zh-CN"/>
        </w:rPr>
        <w:t>月</w:t>
      </w:r>
      <w:r>
        <w:rPr>
          <w:lang w:val="zh-CN"/>
        </w:rPr>
        <w:t>23</w:t>
      </w:r>
      <w:r>
        <w:rPr>
          <w:lang w:val="zh-CN"/>
        </w:rPr>
        <w:t>日，上诉法院推翻了沙巴茨高等法院的裁决，理由是该法院未在诉讼程序中提供适当的口译服务，也未确定申诉人在土耳其因何种刑事罪被定罪。</w:t>
      </w:r>
    </w:p>
    <w:p w14:paraId="0EA3C855"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2.11</w:t>
      </w:r>
      <w:r>
        <w:rPr>
          <w:lang w:val="zh-CN"/>
        </w:rPr>
        <w:tab/>
        <w:t>2017</w:t>
      </w:r>
      <w:r>
        <w:rPr>
          <w:lang w:val="zh-CN"/>
        </w:rPr>
        <w:t>年</w:t>
      </w:r>
      <w:r>
        <w:rPr>
          <w:lang w:val="zh-CN"/>
        </w:rPr>
        <w:t>3</w:t>
      </w:r>
      <w:r>
        <w:rPr>
          <w:lang w:val="zh-CN"/>
        </w:rPr>
        <w:t>月</w:t>
      </w:r>
      <w:r>
        <w:rPr>
          <w:lang w:val="zh-CN"/>
        </w:rPr>
        <w:t>17</w:t>
      </w:r>
      <w:r>
        <w:rPr>
          <w:lang w:val="zh-CN"/>
        </w:rPr>
        <w:t>日，沙巴茨高等法院在未适当讯问申诉人，未适当翻译从土耳其收到的文件和未适当审查</w:t>
      </w:r>
      <w:r>
        <w:rPr>
          <w:rFonts w:hint="eastAsia"/>
          <w:lang w:val="zh-CN"/>
        </w:rPr>
        <w:t>推</w:t>
      </w:r>
      <w:r>
        <w:rPr>
          <w:lang w:val="zh-CN"/>
        </w:rPr>
        <w:t>回风险的情况下作出了相</w:t>
      </w:r>
      <w:r>
        <w:rPr>
          <w:lang w:val="zh-CN"/>
        </w:rPr>
        <w:lastRenderedPageBreak/>
        <w:t>同的裁决。申诉人于</w:t>
      </w:r>
      <w:r>
        <w:rPr>
          <w:lang w:val="zh-CN"/>
        </w:rPr>
        <w:t>2017</w:t>
      </w:r>
      <w:r>
        <w:rPr>
          <w:lang w:val="zh-CN"/>
        </w:rPr>
        <w:t>年</w:t>
      </w:r>
      <w:r>
        <w:rPr>
          <w:lang w:val="zh-CN"/>
        </w:rPr>
        <w:t>3</w:t>
      </w:r>
      <w:r>
        <w:rPr>
          <w:lang w:val="zh-CN"/>
        </w:rPr>
        <w:t>月</w:t>
      </w:r>
      <w:r>
        <w:rPr>
          <w:lang w:val="zh-CN"/>
        </w:rPr>
        <w:t>22</w:t>
      </w:r>
      <w:r>
        <w:rPr>
          <w:lang w:val="zh-CN"/>
        </w:rPr>
        <w:t>日再次就此项裁决向诺维萨德上诉法院提出上诉。</w:t>
      </w:r>
    </w:p>
    <w:p w14:paraId="3C491AFA"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2.12</w:t>
      </w:r>
      <w:r>
        <w:rPr>
          <w:lang w:val="zh-CN"/>
        </w:rPr>
        <w:tab/>
        <w:t>2017</w:t>
      </w:r>
      <w:r>
        <w:rPr>
          <w:lang w:val="zh-CN"/>
        </w:rPr>
        <w:t>年</w:t>
      </w:r>
      <w:r>
        <w:rPr>
          <w:lang w:val="zh-CN"/>
        </w:rPr>
        <w:t>4</w:t>
      </w:r>
      <w:r>
        <w:rPr>
          <w:lang w:val="zh-CN"/>
        </w:rPr>
        <w:t>月</w:t>
      </w:r>
      <w:r>
        <w:rPr>
          <w:lang w:val="zh-CN"/>
        </w:rPr>
        <w:t>12</w:t>
      </w:r>
      <w:r>
        <w:rPr>
          <w:lang w:val="zh-CN"/>
        </w:rPr>
        <w:t>日，诺维萨德上诉法院再次举行庭审，申诉人在庭审中表示，他是酷刑的受害者，针对他的刑事案件具有政治性质。当日，诺维萨德上诉法院再次责令沙巴茨高等法院适当讯问申诉人，并提供从土耳其收到的文件的正确</w:t>
      </w:r>
      <w:r>
        <w:rPr>
          <w:rFonts w:hint="eastAsia"/>
          <w:lang w:val="zh-CN"/>
        </w:rPr>
        <w:t>译本</w:t>
      </w:r>
      <w:r>
        <w:rPr>
          <w:lang w:val="zh-CN"/>
        </w:rPr>
        <w:t>。</w:t>
      </w:r>
    </w:p>
    <w:p w14:paraId="5B9CC834"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2.13</w:t>
      </w:r>
      <w:r>
        <w:rPr>
          <w:lang w:val="zh-CN"/>
        </w:rPr>
        <w:tab/>
        <w:t>2017</w:t>
      </w:r>
      <w:r>
        <w:rPr>
          <w:lang w:val="zh-CN"/>
        </w:rPr>
        <w:t>年</w:t>
      </w:r>
      <w:r>
        <w:rPr>
          <w:lang w:val="zh-CN"/>
        </w:rPr>
        <w:t>10</w:t>
      </w:r>
      <w:r>
        <w:rPr>
          <w:lang w:val="zh-CN"/>
        </w:rPr>
        <w:t>月</w:t>
      </w:r>
      <w:r>
        <w:rPr>
          <w:lang w:val="zh-CN"/>
        </w:rPr>
        <w:t>12</w:t>
      </w:r>
      <w:r>
        <w:rPr>
          <w:lang w:val="zh-CN"/>
        </w:rPr>
        <w:t>日，沙巴茨高等法院第三次裁定，将申诉人引渡至土耳其不存在障碍。申诉人于</w:t>
      </w:r>
      <w:r>
        <w:rPr>
          <w:lang w:val="zh-CN"/>
        </w:rPr>
        <w:t>2017</w:t>
      </w:r>
      <w:r>
        <w:rPr>
          <w:lang w:val="zh-CN"/>
        </w:rPr>
        <w:t>年</w:t>
      </w:r>
      <w:r>
        <w:rPr>
          <w:lang w:val="zh-CN"/>
        </w:rPr>
        <w:t>10</w:t>
      </w:r>
      <w:r>
        <w:rPr>
          <w:lang w:val="zh-CN"/>
        </w:rPr>
        <w:t>月</w:t>
      </w:r>
      <w:r>
        <w:rPr>
          <w:lang w:val="zh-CN"/>
        </w:rPr>
        <w:t>20</w:t>
      </w:r>
      <w:r>
        <w:rPr>
          <w:lang w:val="zh-CN"/>
        </w:rPr>
        <w:t>日再次就这项裁决向诺维萨德上诉法院提出上诉。</w:t>
      </w:r>
    </w:p>
    <w:p w14:paraId="28B9557F"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2.14</w:t>
      </w:r>
      <w:r>
        <w:rPr>
          <w:lang w:val="zh-CN"/>
        </w:rPr>
        <w:tab/>
      </w:r>
      <w:r w:rsidRPr="00CC6288">
        <w:rPr>
          <w:spacing w:val="4"/>
          <w:lang w:val="zh-CN"/>
        </w:rPr>
        <w:t>诺维萨德上诉法院的庭审定于</w:t>
      </w:r>
      <w:r w:rsidRPr="00CC6288">
        <w:rPr>
          <w:spacing w:val="4"/>
          <w:lang w:val="zh-CN"/>
        </w:rPr>
        <w:t>2017</w:t>
      </w:r>
      <w:r w:rsidRPr="00CC6288">
        <w:rPr>
          <w:spacing w:val="4"/>
          <w:lang w:val="zh-CN"/>
        </w:rPr>
        <w:t>年</w:t>
      </w:r>
      <w:r w:rsidRPr="00CC6288">
        <w:rPr>
          <w:spacing w:val="4"/>
          <w:lang w:val="zh-CN"/>
        </w:rPr>
        <w:t>11</w:t>
      </w:r>
      <w:r w:rsidRPr="00CC6288">
        <w:rPr>
          <w:spacing w:val="4"/>
          <w:lang w:val="zh-CN"/>
        </w:rPr>
        <w:t>月</w:t>
      </w:r>
      <w:r w:rsidRPr="00CC6288">
        <w:rPr>
          <w:spacing w:val="4"/>
          <w:lang w:val="zh-CN"/>
        </w:rPr>
        <w:t>22</w:t>
      </w:r>
      <w:r w:rsidRPr="00CC6288">
        <w:rPr>
          <w:spacing w:val="4"/>
          <w:lang w:val="zh-CN"/>
        </w:rPr>
        <w:t>日举行。然而，申诉人</w:t>
      </w:r>
      <w:r>
        <w:rPr>
          <w:lang w:val="zh-CN"/>
        </w:rPr>
        <w:t>的</w:t>
      </w:r>
      <w:r w:rsidRPr="00CC6288">
        <w:rPr>
          <w:spacing w:val="4"/>
          <w:lang w:val="zh-CN"/>
        </w:rPr>
        <w:t>律师</w:t>
      </w:r>
      <w:r w:rsidRPr="00CC6288">
        <w:rPr>
          <w:spacing w:val="4"/>
          <w:lang w:val="zh-CN"/>
        </w:rPr>
        <w:t>11</w:t>
      </w:r>
      <w:r w:rsidRPr="00CC6288">
        <w:rPr>
          <w:spacing w:val="4"/>
          <w:lang w:val="zh-CN"/>
        </w:rPr>
        <w:t>月</w:t>
      </w:r>
      <w:r w:rsidRPr="00CC6288">
        <w:rPr>
          <w:spacing w:val="4"/>
          <w:lang w:val="zh-CN"/>
        </w:rPr>
        <w:t>9</w:t>
      </w:r>
      <w:r w:rsidRPr="00CC6288">
        <w:rPr>
          <w:spacing w:val="4"/>
          <w:lang w:val="zh-CN"/>
        </w:rPr>
        <w:t>日接到上诉法院一名法官的电话</w:t>
      </w:r>
      <w:r>
        <w:rPr>
          <w:lang w:val="zh-CN"/>
        </w:rPr>
        <w:t>，通知她庭审时间改在</w:t>
      </w:r>
      <w:r w:rsidRPr="00986CA8">
        <w:rPr>
          <w:spacing w:val="6"/>
          <w:lang w:val="zh-CN"/>
        </w:rPr>
        <w:t>2017</w:t>
      </w:r>
      <w:r w:rsidRPr="00986CA8">
        <w:rPr>
          <w:spacing w:val="6"/>
          <w:lang w:val="zh-CN"/>
        </w:rPr>
        <w:t>年</w:t>
      </w:r>
      <w:r w:rsidRPr="00986CA8">
        <w:rPr>
          <w:spacing w:val="6"/>
          <w:lang w:val="zh-CN"/>
        </w:rPr>
        <w:t>11</w:t>
      </w:r>
      <w:r w:rsidRPr="00986CA8">
        <w:rPr>
          <w:spacing w:val="6"/>
          <w:lang w:val="zh-CN"/>
        </w:rPr>
        <w:t>月</w:t>
      </w:r>
      <w:r w:rsidRPr="00986CA8">
        <w:rPr>
          <w:spacing w:val="6"/>
          <w:lang w:val="zh-CN"/>
        </w:rPr>
        <w:t>15</w:t>
      </w:r>
      <w:r w:rsidRPr="00986CA8">
        <w:rPr>
          <w:spacing w:val="6"/>
          <w:lang w:val="zh-CN"/>
        </w:rPr>
        <w:t>日。法官还说</w:t>
      </w:r>
      <w:r w:rsidRPr="00986CA8">
        <w:rPr>
          <w:rFonts w:hint="eastAsia"/>
          <w:spacing w:val="6"/>
        </w:rPr>
        <w:t>，</w:t>
      </w:r>
      <w:r w:rsidRPr="00986CA8">
        <w:rPr>
          <w:spacing w:val="6"/>
          <w:lang w:val="zh-CN"/>
        </w:rPr>
        <w:t>这一调整是司法部要求的</w:t>
      </w:r>
      <w:r w:rsidRPr="00986CA8">
        <w:rPr>
          <w:rFonts w:hint="eastAsia"/>
          <w:spacing w:val="6"/>
        </w:rPr>
        <w:t>，</w:t>
      </w:r>
      <w:r w:rsidRPr="00986CA8">
        <w:rPr>
          <w:spacing w:val="6"/>
          <w:lang w:val="zh-CN"/>
        </w:rPr>
        <w:t>司法部坚持认为必须在</w:t>
      </w:r>
      <w:r w:rsidRPr="005E1E1B">
        <w:t>11</w:t>
      </w:r>
      <w:r>
        <w:rPr>
          <w:lang w:val="zh-CN"/>
        </w:rPr>
        <w:t>月</w:t>
      </w:r>
      <w:r w:rsidRPr="005E1E1B">
        <w:t>30</w:t>
      </w:r>
      <w:r>
        <w:rPr>
          <w:lang w:val="zh-CN"/>
        </w:rPr>
        <w:t>日之前结案</w:t>
      </w:r>
      <w:r w:rsidRPr="005E1E1B">
        <w:rPr>
          <w:rFonts w:hint="eastAsia"/>
        </w:rPr>
        <w:t>，</w:t>
      </w:r>
      <w:r>
        <w:rPr>
          <w:lang w:val="zh-CN"/>
        </w:rPr>
        <w:t>因为引渡拘留不能超过一年。</w:t>
      </w:r>
      <w:r>
        <w:rPr>
          <w:rFonts w:hint="eastAsia"/>
          <w:lang w:val="zh-CN"/>
        </w:rPr>
        <w:t>必须这样做，否则</w:t>
      </w:r>
      <w:r>
        <w:rPr>
          <w:lang w:val="zh-CN"/>
        </w:rPr>
        <w:t>司法部长</w:t>
      </w:r>
      <w:r>
        <w:rPr>
          <w:rFonts w:hint="eastAsia"/>
          <w:lang w:val="zh-CN"/>
        </w:rPr>
        <w:t>无法</w:t>
      </w:r>
      <w:r>
        <w:rPr>
          <w:lang w:val="zh-CN"/>
        </w:rPr>
        <w:t>就引渡问题及时作出最终决定。</w:t>
      </w:r>
    </w:p>
    <w:p w14:paraId="6911C479"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2.15</w:t>
      </w:r>
      <w:r>
        <w:rPr>
          <w:lang w:val="zh-CN"/>
        </w:rPr>
        <w:tab/>
        <w:t>2017</w:t>
      </w:r>
      <w:r>
        <w:rPr>
          <w:lang w:val="zh-CN"/>
        </w:rPr>
        <w:t>年</w:t>
      </w:r>
      <w:r>
        <w:rPr>
          <w:lang w:val="zh-CN"/>
        </w:rPr>
        <w:t>11</w:t>
      </w:r>
      <w:r>
        <w:rPr>
          <w:lang w:val="zh-CN"/>
        </w:rPr>
        <w:t>月</w:t>
      </w:r>
      <w:r>
        <w:rPr>
          <w:lang w:val="zh-CN"/>
        </w:rPr>
        <w:t>15</w:t>
      </w:r>
      <w:r>
        <w:rPr>
          <w:lang w:val="zh-CN"/>
        </w:rPr>
        <w:t>日，诺维萨德上诉法院再次推翻沙巴茨高等法院的裁决，并指示该法院根据《刑事诉讼法》举行庭审，翻译从土耳其收到的文件，以</w:t>
      </w:r>
      <w:r>
        <w:rPr>
          <w:rFonts w:hint="eastAsia"/>
          <w:lang w:val="zh-CN"/>
        </w:rPr>
        <w:t>便</w:t>
      </w:r>
      <w:r>
        <w:rPr>
          <w:lang w:val="zh-CN"/>
        </w:rPr>
        <w:t>法院能够确定</w:t>
      </w:r>
      <w:r>
        <w:rPr>
          <w:rFonts w:hint="eastAsia"/>
          <w:lang w:val="zh-CN"/>
        </w:rPr>
        <w:t>导致</w:t>
      </w:r>
      <w:r>
        <w:rPr>
          <w:lang w:val="zh-CN"/>
        </w:rPr>
        <w:t>申诉人被指控</w:t>
      </w:r>
      <w:r>
        <w:rPr>
          <w:rFonts w:hint="eastAsia"/>
          <w:lang w:val="zh-CN"/>
        </w:rPr>
        <w:t>和判刑的</w:t>
      </w:r>
      <w:r>
        <w:rPr>
          <w:lang w:val="zh-CN"/>
        </w:rPr>
        <w:t>具体刑事罪</w:t>
      </w:r>
      <w:r>
        <w:rPr>
          <w:rFonts w:hint="eastAsia"/>
          <w:lang w:val="zh-CN"/>
        </w:rPr>
        <w:t>行</w:t>
      </w:r>
      <w:r>
        <w:rPr>
          <w:lang w:val="zh-CN"/>
        </w:rPr>
        <w:t>。</w:t>
      </w:r>
    </w:p>
    <w:p w14:paraId="69AB3FE7"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lastRenderedPageBreak/>
        <w:t>2.16</w:t>
      </w:r>
      <w:r>
        <w:rPr>
          <w:lang w:val="zh-CN"/>
        </w:rPr>
        <w:tab/>
        <w:t>2017</w:t>
      </w:r>
      <w:r>
        <w:rPr>
          <w:lang w:val="zh-CN"/>
        </w:rPr>
        <w:t>年</w:t>
      </w:r>
      <w:r>
        <w:rPr>
          <w:lang w:val="zh-CN"/>
        </w:rPr>
        <w:t>11</w:t>
      </w:r>
      <w:r>
        <w:rPr>
          <w:lang w:val="zh-CN"/>
        </w:rPr>
        <w:t>月</w:t>
      </w:r>
      <w:r>
        <w:rPr>
          <w:lang w:val="zh-CN"/>
        </w:rPr>
        <w:t>22</w:t>
      </w:r>
      <w:r>
        <w:rPr>
          <w:lang w:val="zh-CN"/>
        </w:rPr>
        <w:t>日，联合国难民事务高级专员</w:t>
      </w:r>
      <w:r>
        <w:rPr>
          <w:rFonts w:hint="eastAsia"/>
          <w:lang w:val="zh-CN"/>
        </w:rPr>
        <w:t>出面</w:t>
      </w:r>
      <w:r>
        <w:rPr>
          <w:lang w:val="zh-CN"/>
        </w:rPr>
        <w:t>干预，提醒缔约国当局注意正在进行的庇护程序以及必须按事实真相审查申诉人的迫害指称。</w:t>
      </w:r>
    </w:p>
    <w:p w14:paraId="69BF7AF9"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2.17</w:t>
      </w:r>
      <w:r>
        <w:rPr>
          <w:lang w:val="zh-CN"/>
        </w:rPr>
        <w:tab/>
        <w:t>2017</w:t>
      </w:r>
      <w:r>
        <w:rPr>
          <w:lang w:val="zh-CN"/>
        </w:rPr>
        <w:t>年</w:t>
      </w:r>
      <w:r>
        <w:rPr>
          <w:lang w:val="zh-CN"/>
        </w:rPr>
        <w:t>11</w:t>
      </w:r>
      <w:r>
        <w:rPr>
          <w:lang w:val="zh-CN"/>
        </w:rPr>
        <w:t>月</w:t>
      </w:r>
      <w:r>
        <w:rPr>
          <w:lang w:val="zh-CN"/>
        </w:rPr>
        <w:t>30</w:t>
      </w:r>
      <w:r>
        <w:rPr>
          <w:lang w:val="zh-CN"/>
        </w:rPr>
        <w:t>日，沙巴茨高等法院举行了庭审，申诉人的律师在庭审中提醒法院，申诉人已在塞尔维亚申请庇护，由于所允许的最长审前拘留期限</w:t>
      </w:r>
      <w:r>
        <w:rPr>
          <w:rFonts w:hint="eastAsia"/>
          <w:lang w:val="zh-CN"/>
        </w:rPr>
        <w:t>已经</w:t>
      </w:r>
      <w:r>
        <w:rPr>
          <w:lang w:val="zh-CN"/>
        </w:rPr>
        <w:t>届满</w:t>
      </w:r>
      <w:r w:rsidR="00C00B26">
        <w:rPr>
          <w:lang w:val="zh-CN"/>
        </w:rPr>
        <w:t>(</w:t>
      </w:r>
      <w:r>
        <w:rPr>
          <w:lang w:val="zh-CN"/>
        </w:rPr>
        <w:t>一年的期限于当天届满</w:t>
      </w:r>
      <w:r w:rsidR="00C00B26">
        <w:rPr>
          <w:lang w:val="zh-CN"/>
        </w:rPr>
        <w:t>)</w:t>
      </w:r>
      <w:r>
        <w:rPr>
          <w:lang w:val="zh-CN"/>
        </w:rPr>
        <w:t>，应当</w:t>
      </w:r>
      <w:r>
        <w:rPr>
          <w:rFonts w:hint="eastAsia"/>
          <w:lang w:val="zh-CN"/>
        </w:rPr>
        <w:t>将他</w:t>
      </w:r>
      <w:r>
        <w:rPr>
          <w:lang w:val="zh-CN"/>
        </w:rPr>
        <w:t>释放</w:t>
      </w:r>
      <w:r>
        <w:rPr>
          <w:rFonts w:hint="eastAsia"/>
          <w:lang w:val="zh-CN"/>
        </w:rPr>
        <w:t>并</w:t>
      </w:r>
      <w:r>
        <w:rPr>
          <w:lang w:val="zh-CN"/>
        </w:rPr>
        <w:t>转送至巴尼亚科维尔贾卡的庇护所。申诉人及其律师在庭审后接到通知称，撤销拘留的决定</w:t>
      </w:r>
      <w:r>
        <w:rPr>
          <w:rFonts w:hint="eastAsia"/>
          <w:lang w:val="zh-CN"/>
        </w:rPr>
        <w:t>书</w:t>
      </w:r>
      <w:r>
        <w:rPr>
          <w:lang w:val="zh-CN"/>
        </w:rPr>
        <w:t>将在当天之内送至申诉人被关押的沙巴茨的惩教机构，之后申诉人将</w:t>
      </w:r>
      <w:r>
        <w:rPr>
          <w:rFonts w:hint="eastAsia"/>
          <w:lang w:val="zh-CN"/>
        </w:rPr>
        <w:t>获</w:t>
      </w:r>
      <w:r>
        <w:rPr>
          <w:lang w:val="zh-CN"/>
        </w:rPr>
        <w:t>释。</w:t>
      </w:r>
    </w:p>
    <w:p w14:paraId="71DD9E89"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2.18</w:t>
      </w:r>
      <w:r>
        <w:rPr>
          <w:lang w:val="zh-CN"/>
        </w:rPr>
        <w:tab/>
      </w:r>
      <w:r w:rsidRPr="00986CA8">
        <w:rPr>
          <w:spacing w:val="6"/>
          <w:lang w:val="zh-CN"/>
        </w:rPr>
        <w:t>然而，当天晚些时候，当申诉人的律师在监狱门外</w:t>
      </w:r>
      <w:r>
        <w:rPr>
          <w:lang w:val="zh-CN"/>
        </w:rPr>
        <w:t>等待申诉人</w:t>
      </w:r>
      <w:r>
        <w:rPr>
          <w:rFonts w:hint="eastAsia"/>
          <w:lang w:val="zh-CN"/>
        </w:rPr>
        <w:t>获</w:t>
      </w:r>
      <w:r>
        <w:rPr>
          <w:lang w:val="zh-CN"/>
        </w:rPr>
        <w:t>释时，警察将申诉人秘密转送至帕丁斯卡斯凯拉的外国人拘留中心。申诉人的律师从狱警处得知这一</w:t>
      </w:r>
      <w:r w:rsidRPr="00986CA8">
        <w:rPr>
          <w:spacing w:val="-6"/>
          <w:lang w:val="zh-CN"/>
        </w:rPr>
        <w:t>情况后，于</w:t>
      </w:r>
      <w:r w:rsidRPr="00986CA8">
        <w:rPr>
          <w:spacing w:val="-6"/>
          <w:lang w:val="zh-CN"/>
        </w:rPr>
        <w:t>12</w:t>
      </w:r>
      <w:r w:rsidRPr="00986CA8">
        <w:rPr>
          <w:spacing w:val="-6"/>
          <w:lang w:val="zh-CN"/>
        </w:rPr>
        <w:t>月</w:t>
      </w:r>
      <w:r w:rsidRPr="00986CA8">
        <w:rPr>
          <w:spacing w:val="-6"/>
          <w:lang w:val="zh-CN"/>
        </w:rPr>
        <w:t>1</w:t>
      </w:r>
      <w:r w:rsidRPr="00986CA8">
        <w:rPr>
          <w:spacing w:val="-6"/>
          <w:lang w:val="zh-CN"/>
        </w:rPr>
        <w:t>日凌晨</w:t>
      </w:r>
      <w:r w:rsidRPr="00986CA8">
        <w:rPr>
          <w:rFonts w:hint="eastAsia"/>
          <w:spacing w:val="-6"/>
          <w:lang w:val="zh-CN"/>
        </w:rPr>
        <w:t>0</w:t>
      </w:r>
      <w:r w:rsidRPr="00986CA8">
        <w:rPr>
          <w:spacing w:val="-6"/>
          <w:lang w:val="zh-CN"/>
        </w:rPr>
        <w:t>时</w:t>
      </w:r>
      <w:r w:rsidRPr="00986CA8">
        <w:rPr>
          <w:spacing w:val="-6"/>
          <w:lang w:val="zh-CN"/>
        </w:rPr>
        <w:t>30</w:t>
      </w:r>
      <w:r w:rsidRPr="00986CA8">
        <w:rPr>
          <w:spacing w:val="-6"/>
          <w:lang w:val="zh-CN"/>
        </w:rPr>
        <w:t>分</w:t>
      </w:r>
      <w:r w:rsidRPr="00986CA8">
        <w:rPr>
          <w:rFonts w:hint="eastAsia"/>
          <w:spacing w:val="-6"/>
          <w:lang w:val="zh-CN"/>
        </w:rPr>
        <w:t>赶到</w:t>
      </w:r>
      <w:r w:rsidRPr="00986CA8">
        <w:rPr>
          <w:spacing w:val="-6"/>
          <w:lang w:val="zh-CN"/>
        </w:rPr>
        <w:t>外国人拘留中心，要求</w:t>
      </w:r>
      <w:r>
        <w:rPr>
          <w:lang w:val="zh-CN"/>
        </w:rPr>
        <w:t>向她提供拘留申诉人的</w:t>
      </w:r>
      <w:r>
        <w:rPr>
          <w:rFonts w:hint="eastAsia"/>
          <w:lang w:val="zh-CN"/>
        </w:rPr>
        <w:t>裁</w:t>
      </w:r>
      <w:r>
        <w:rPr>
          <w:lang w:val="zh-CN"/>
        </w:rPr>
        <w:t>决。她的请求</w:t>
      </w:r>
      <w:r>
        <w:rPr>
          <w:rFonts w:hint="eastAsia"/>
          <w:lang w:val="zh-CN"/>
        </w:rPr>
        <w:t>遭到</w:t>
      </w:r>
      <w:r>
        <w:rPr>
          <w:lang w:val="zh-CN"/>
        </w:rPr>
        <w:t>拒绝。</w:t>
      </w:r>
      <w:r w:rsidRPr="005E1E1B">
        <w:t>2017</w:t>
      </w:r>
      <w:r>
        <w:rPr>
          <w:lang w:val="zh-CN"/>
        </w:rPr>
        <w:t>年</w:t>
      </w:r>
      <w:r w:rsidRPr="005E1E1B">
        <w:t>12</w:t>
      </w:r>
      <w:r>
        <w:rPr>
          <w:lang w:val="zh-CN"/>
        </w:rPr>
        <w:t>月</w:t>
      </w:r>
      <w:r w:rsidRPr="005E1E1B">
        <w:t>1</w:t>
      </w:r>
      <w:r>
        <w:rPr>
          <w:lang w:val="zh-CN"/>
        </w:rPr>
        <w:t>日上午</w:t>
      </w:r>
      <w:r w:rsidRPr="005E1E1B">
        <w:t>9</w:t>
      </w:r>
      <w:r>
        <w:rPr>
          <w:lang w:val="zh-CN"/>
        </w:rPr>
        <w:t>时</w:t>
      </w:r>
      <w:r w:rsidRPr="005E1E1B">
        <w:rPr>
          <w:rFonts w:hint="eastAsia"/>
        </w:rPr>
        <w:t>，</w:t>
      </w:r>
      <w:r>
        <w:rPr>
          <w:lang w:val="zh-CN"/>
        </w:rPr>
        <w:t>律师收到沙巴茨高等法院当日作出的引渡决定</w:t>
      </w:r>
      <w:r w:rsidRPr="005E1E1B">
        <w:rPr>
          <w:rFonts w:hint="eastAsia"/>
        </w:rPr>
        <w:t>，</w:t>
      </w:r>
      <w:r>
        <w:rPr>
          <w:rFonts w:hint="eastAsia"/>
          <w:lang w:val="zh-CN"/>
        </w:rPr>
        <w:t>其中</w:t>
      </w:r>
      <w:r>
        <w:rPr>
          <w:lang w:val="zh-CN"/>
        </w:rPr>
        <w:t>指出</w:t>
      </w:r>
      <w:r w:rsidRPr="005E1E1B">
        <w:rPr>
          <w:rFonts w:hint="eastAsia"/>
        </w:rPr>
        <w:t>，</w:t>
      </w:r>
      <w:r>
        <w:rPr>
          <w:rFonts w:hint="eastAsia"/>
        </w:rPr>
        <w:t>根据</w:t>
      </w:r>
      <w:r>
        <w:rPr>
          <w:lang w:val="zh-CN"/>
        </w:rPr>
        <w:t>《刑事事项互助法》第</w:t>
      </w:r>
      <w:r w:rsidRPr="00DE2531">
        <w:t>7</w:t>
      </w:r>
      <w:r>
        <w:rPr>
          <w:lang w:val="zh-CN"/>
        </w:rPr>
        <w:t>条和第</w:t>
      </w:r>
      <w:r w:rsidRPr="00DE2531">
        <w:t>16</w:t>
      </w:r>
      <w:r>
        <w:rPr>
          <w:lang w:val="zh-CN"/>
        </w:rPr>
        <w:t>条</w:t>
      </w:r>
      <w:r>
        <w:rPr>
          <w:rFonts w:hint="eastAsia"/>
          <w:lang w:val="zh-CN"/>
        </w:rPr>
        <w:t>，</w:t>
      </w:r>
      <w:r>
        <w:rPr>
          <w:lang w:val="zh-CN"/>
        </w:rPr>
        <w:t>将申诉人驱回土耳其的所有先决条件</w:t>
      </w:r>
      <w:r>
        <w:rPr>
          <w:rFonts w:hint="eastAsia"/>
          <w:lang w:val="zh-CN"/>
        </w:rPr>
        <w:t>均已</w:t>
      </w:r>
      <w:r>
        <w:rPr>
          <w:lang w:val="zh-CN"/>
        </w:rPr>
        <w:t>满足。</w:t>
      </w:r>
    </w:p>
    <w:p w14:paraId="5E17E62E"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lastRenderedPageBreak/>
        <w:t>2.19</w:t>
      </w:r>
      <w:r>
        <w:rPr>
          <w:lang w:val="zh-CN"/>
        </w:rPr>
        <w:tab/>
        <w:t>2017</w:t>
      </w:r>
      <w:r>
        <w:rPr>
          <w:lang w:val="zh-CN"/>
        </w:rPr>
        <w:t>年</w:t>
      </w:r>
      <w:r>
        <w:rPr>
          <w:lang w:val="zh-CN"/>
        </w:rPr>
        <w:t>12</w:t>
      </w:r>
      <w:r>
        <w:rPr>
          <w:lang w:val="zh-CN"/>
        </w:rPr>
        <w:t>月</w:t>
      </w:r>
      <w:r>
        <w:rPr>
          <w:lang w:val="zh-CN"/>
        </w:rPr>
        <w:t>1</w:t>
      </w:r>
      <w:r>
        <w:rPr>
          <w:lang w:val="zh-CN"/>
        </w:rPr>
        <w:t>日晚些时候，申诉人的律师再次前往拘留中心，以会见申诉人</w:t>
      </w:r>
      <w:r>
        <w:rPr>
          <w:rFonts w:hint="eastAsia"/>
          <w:lang w:val="zh-CN"/>
        </w:rPr>
        <w:t>并</w:t>
      </w:r>
      <w:r>
        <w:rPr>
          <w:lang w:val="zh-CN"/>
        </w:rPr>
        <w:t>取得申诉人的拘留</w:t>
      </w:r>
      <w:r>
        <w:rPr>
          <w:rFonts w:hint="eastAsia"/>
          <w:lang w:val="zh-CN"/>
        </w:rPr>
        <w:t>裁</w:t>
      </w:r>
      <w:r>
        <w:rPr>
          <w:lang w:val="zh-CN"/>
        </w:rPr>
        <w:t>决。然而，她仅获准阅读</w:t>
      </w:r>
      <w:r>
        <w:rPr>
          <w:rFonts w:hint="eastAsia"/>
          <w:lang w:val="zh-CN"/>
        </w:rPr>
        <w:t>由</w:t>
      </w:r>
      <w:r>
        <w:rPr>
          <w:lang w:val="zh-CN"/>
        </w:rPr>
        <w:t>沙巴茨高等法院院长签名的</w:t>
      </w:r>
      <w:r>
        <w:rPr>
          <w:rFonts w:hint="eastAsia"/>
          <w:lang w:val="zh-CN"/>
        </w:rPr>
        <w:t>信函</w:t>
      </w:r>
      <w:r>
        <w:rPr>
          <w:lang w:val="zh-CN"/>
        </w:rPr>
        <w:t>，院长在</w:t>
      </w:r>
      <w:r>
        <w:rPr>
          <w:rFonts w:hint="eastAsia"/>
          <w:lang w:val="zh-CN"/>
        </w:rPr>
        <w:t>信函</w:t>
      </w:r>
      <w:r>
        <w:rPr>
          <w:lang w:val="zh-CN"/>
        </w:rPr>
        <w:t>中通知外国人拘留中心，申诉人的拘留已被撤销并以另一项措施</w:t>
      </w:r>
      <w:r>
        <w:rPr>
          <w:rFonts w:hint="eastAsia"/>
          <w:lang w:val="zh-CN"/>
        </w:rPr>
        <w:t>所</w:t>
      </w:r>
      <w:r>
        <w:rPr>
          <w:lang w:val="zh-CN"/>
        </w:rPr>
        <w:t>取代，即禁止</w:t>
      </w:r>
      <w:r>
        <w:rPr>
          <w:rFonts w:hint="eastAsia"/>
          <w:lang w:val="zh-CN"/>
        </w:rPr>
        <w:t>他</w:t>
      </w:r>
      <w:r>
        <w:rPr>
          <w:lang w:val="zh-CN"/>
        </w:rPr>
        <w:t>离开巴尼亚科维尔贾卡的临时住所。法院院长在同一封</w:t>
      </w:r>
      <w:r>
        <w:rPr>
          <w:rFonts w:hint="eastAsia"/>
          <w:lang w:val="zh-CN"/>
        </w:rPr>
        <w:t>信函</w:t>
      </w:r>
      <w:r>
        <w:rPr>
          <w:lang w:val="zh-CN"/>
        </w:rPr>
        <w:t>中指出，由于巴尼亚科维尔贾卡的庇护中心已</w:t>
      </w:r>
      <w:r>
        <w:rPr>
          <w:rFonts w:hint="eastAsia"/>
          <w:lang w:val="zh-CN"/>
        </w:rPr>
        <w:t>经</w:t>
      </w:r>
      <w:r>
        <w:rPr>
          <w:lang w:val="zh-CN"/>
        </w:rPr>
        <w:t>满员，</w:t>
      </w:r>
      <w:r>
        <w:rPr>
          <w:rFonts w:hint="eastAsia"/>
          <w:lang w:val="zh-CN"/>
        </w:rPr>
        <w:t>因此必须将</w:t>
      </w:r>
      <w:r>
        <w:rPr>
          <w:lang w:val="zh-CN"/>
        </w:rPr>
        <w:t>申诉人</w:t>
      </w:r>
      <w:r>
        <w:rPr>
          <w:rFonts w:hint="eastAsia"/>
          <w:lang w:val="zh-CN"/>
        </w:rPr>
        <w:t>关</w:t>
      </w:r>
      <w:r>
        <w:rPr>
          <w:lang w:val="zh-CN"/>
        </w:rPr>
        <w:t>在帕丁斯卡斯凯拉。申诉人的律师未获准复印这封</w:t>
      </w:r>
      <w:r>
        <w:rPr>
          <w:rFonts w:hint="eastAsia"/>
          <w:lang w:val="zh-CN"/>
        </w:rPr>
        <w:t>信函</w:t>
      </w:r>
      <w:r>
        <w:rPr>
          <w:lang w:val="zh-CN"/>
        </w:rPr>
        <w:t>。拘留中心的管理者</w:t>
      </w:r>
      <w:r>
        <w:rPr>
          <w:rFonts w:hint="eastAsia"/>
          <w:lang w:val="zh-CN"/>
        </w:rPr>
        <w:t>告诉</w:t>
      </w:r>
      <w:r>
        <w:rPr>
          <w:lang w:val="zh-CN"/>
        </w:rPr>
        <w:t>申诉人的律师</w:t>
      </w:r>
      <w:r w:rsidRPr="005E1E1B">
        <w:rPr>
          <w:rFonts w:hint="eastAsia"/>
        </w:rPr>
        <w:t>，</w:t>
      </w:r>
      <w:r>
        <w:rPr>
          <w:lang w:val="zh-CN"/>
        </w:rPr>
        <w:t>申诉人根据上述</w:t>
      </w:r>
      <w:r>
        <w:rPr>
          <w:rFonts w:hint="eastAsia"/>
          <w:lang w:val="zh-CN"/>
        </w:rPr>
        <w:t>信函</w:t>
      </w:r>
      <w:r>
        <w:rPr>
          <w:lang w:val="zh-CN"/>
        </w:rPr>
        <w:t>被拘留在该中心。根据《外国人法》，外国人拘留中心是用于收容不</w:t>
      </w:r>
      <w:r>
        <w:rPr>
          <w:rFonts w:hint="eastAsia"/>
          <w:lang w:val="zh-CN"/>
        </w:rPr>
        <w:t>被</w:t>
      </w:r>
      <w:r>
        <w:rPr>
          <w:lang w:val="zh-CN"/>
        </w:rPr>
        <w:t>允许入境或将被驱逐出境的外国人的机构。</w:t>
      </w:r>
    </w:p>
    <w:p w14:paraId="55E648A7" w14:textId="77777777" w:rsidR="00BB0874" w:rsidRPr="00C84A50" w:rsidRDefault="00BB0874" w:rsidP="00BB0874">
      <w:pPr>
        <w:pStyle w:val="SingleTxtGC"/>
        <w:tabs>
          <w:tab w:val="clear" w:pos="431"/>
          <w:tab w:val="clear" w:pos="1134"/>
          <w:tab w:val="clear" w:pos="1565"/>
          <w:tab w:val="clear" w:pos="1996"/>
          <w:tab w:val="clear" w:pos="2427"/>
          <w:tab w:val="left" w:pos="1701"/>
        </w:tabs>
      </w:pPr>
      <w:r>
        <w:rPr>
          <w:lang w:val="zh-CN"/>
        </w:rPr>
        <w:t>2.20</w:t>
      </w:r>
      <w:r>
        <w:rPr>
          <w:lang w:val="zh-CN"/>
        </w:rPr>
        <w:tab/>
        <w:t>2017</w:t>
      </w:r>
      <w:r>
        <w:rPr>
          <w:lang w:val="zh-CN"/>
        </w:rPr>
        <w:t>年</w:t>
      </w:r>
      <w:r>
        <w:rPr>
          <w:lang w:val="zh-CN"/>
        </w:rPr>
        <w:t>12</w:t>
      </w:r>
      <w:r>
        <w:rPr>
          <w:lang w:val="zh-CN"/>
        </w:rPr>
        <w:t>月</w:t>
      </w:r>
      <w:r>
        <w:rPr>
          <w:lang w:val="zh-CN"/>
        </w:rPr>
        <w:t>4</w:t>
      </w:r>
      <w:r>
        <w:rPr>
          <w:lang w:val="zh-CN"/>
        </w:rPr>
        <w:t>日，申诉人向欧洲人权法院提交了临时措施请求，该</w:t>
      </w:r>
      <w:r>
        <w:rPr>
          <w:rFonts w:hint="eastAsia"/>
          <w:lang w:val="zh-CN"/>
        </w:rPr>
        <w:t>项</w:t>
      </w:r>
      <w:r>
        <w:rPr>
          <w:lang w:val="zh-CN"/>
        </w:rPr>
        <w:t>请求于</w:t>
      </w:r>
      <w:r>
        <w:rPr>
          <w:lang w:val="zh-CN"/>
        </w:rPr>
        <w:t>20117</w:t>
      </w:r>
      <w:r>
        <w:rPr>
          <w:lang w:val="zh-CN"/>
        </w:rPr>
        <w:t>年</w:t>
      </w:r>
      <w:r>
        <w:rPr>
          <w:lang w:val="zh-CN"/>
        </w:rPr>
        <w:t>12</w:t>
      </w:r>
      <w:r>
        <w:rPr>
          <w:lang w:val="zh-CN"/>
        </w:rPr>
        <w:t>月</w:t>
      </w:r>
      <w:r>
        <w:rPr>
          <w:lang w:val="zh-CN"/>
        </w:rPr>
        <w:t>6</w:t>
      </w:r>
      <w:r>
        <w:rPr>
          <w:lang w:val="zh-CN"/>
        </w:rPr>
        <w:t>日被</w:t>
      </w:r>
      <w:r>
        <w:rPr>
          <w:rFonts w:hint="eastAsia"/>
          <w:lang w:val="zh-CN"/>
        </w:rPr>
        <w:t>驳回</w:t>
      </w:r>
      <w:r>
        <w:rPr>
          <w:lang w:val="zh-CN"/>
        </w:rPr>
        <w:t>。</w:t>
      </w:r>
      <w:r w:rsidRPr="00E437A2">
        <w:rPr>
          <w:rStyle w:val="Appelnotedebasdep"/>
          <w:rFonts w:eastAsia="SimSun"/>
          <w:lang w:val="zh-CN"/>
        </w:rPr>
        <w:footnoteReference w:id="7"/>
      </w:r>
    </w:p>
    <w:p w14:paraId="7E7E159E" w14:textId="77777777" w:rsidR="00BB0874" w:rsidRPr="00C84A50" w:rsidRDefault="00BB0874" w:rsidP="00E94655">
      <w:pPr>
        <w:pStyle w:val="H23GC"/>
      </w:pPr>
      <w:r w:rsidRPr="005E1E1B">
        <w:tab/>
      </w:r>
      <w:r w:rsidRPr="005E1E1B">
        <w:tab/>
      </w:r>
      <w:r>
        <w:rPr>
          <w:bCs/>
          <w:lang w:val="zh-CN"/>
        </w:rPr>
        <w:t>申诉</w:t>
      </w:r>
    </w:p>
    <w:p w14:paraId="46103E44" w14:textId="6107B2D3"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3.</w:t>
      </w:r>
      <w:r w:rsidR="00E94655">
        <w:rPr>
          <w:lang w:val="zh-CN"/>
        </w:rPr>
        <w:tab/>
      </w:r>
      <w:r w:rsidRPr="00464E95">
        <w:rPr>
          <w:spacing w:val="6"/>
          <w:lang w:val="zh-CN"/>
        </w:rPr>
        <w:t>申诉人在提交本来文时称，将他引渡至土</w:t>
      </w:r>
      <w:r>
        <w:rPr>
          <w:lang w:val="zh-CN"/>
        </w:rPr>
        <w:t>耳其构成侵犯他根据《公约》</w:t>
      </w:r>
      <w:r w:rsidRPr="00464E95">
        <w:rPr>
          <w:spacing w:val="-6"/>
          <w:lang w:val="zh-CN"/>
        </w:rPr>
        <w:t>第</w:t>
      </w:r>
      <w:r w:rsidRPr="00464E95">
        <w:rPr>
          <w:spacing w:val="-6"/>
          <w:lang w:val="zh-CN"/>
        </w:rPr>
        <w:t>3</w:t>
      </w:r>
      <w:r w:rsidRPr="00464E95">
        <w:rPr>
          <w:spacing w:val="-6"/>
          <w:lang w:val="zh-CN"/>
        </w:rPr>
        <w:t>条享有的</w:t>
      </w:r>
      <w:r w:rsidRPr="00464E95">
        <w:t>权利，因为他因出</w:t>
      </w:r>
      <w:r w:rsidRPr="00464E95">
        <w:rPr>
          <w:spacing w:val="-6"/>
          <w:lang w:val="zh-CN"/>
        </w:rPr>
        <w:t>于政治</w:t>
      </w:r>
      <w:r w:rsidRPr="00464E95">
        <w:rPr>
          <w:rFonts w:hint="eastAsia"/>
          <w:spacing w:val="-6"/>
          <w:lang w:val="zh-CN"/>
        </w:rPr>
        <w:t>目的</w:t>
      </w:r>
      <w:r w:rsidRPr="00464E95">
        <w:rPr>
          <w:spacing w:val="-6"/>
          <w:lang w:val="zh-CN"/>
        </w:rPr>
        <w:t>的犯罪被土耳其</w:t>
      </w:r>
      <w:r>
        <w:rPr>
          <w:lang w:val="zh-CN"/>
        </w:rPr>
        <w:t>判处</w:t>
      </w:r>
      <w:r>
        <w:rPr>
          <w:lang w:val="zh-CN"/>
        </w:rPr>
        <w:lastRenderedPageBreak/>
        <w:t>15</w:t>
      </w:r>
      <w:r>
        <w:rPr>
          <w:lang w:val="zh-CN"/>
        </w:rPr>
        <w:t>年有期徒刑，而判刑</w:t>
      </w:r>
      <w:r>
        <w:rPr>
          <w:rFonts w:hint="eastAsia"/>
          <w:lang w:val="zh-CN"/>
        </w:rPr>
        <w:t>的根据</w:t>
      </w:r>
      <w:r>
        <w:rPr>
          <w:lang w:val="zh-CN"/>
        </w:rPr>
        <w:t>是</w:t>
      </w:r>
      <w:r>
        <w:rPr>
          <w:rFonts w:hint="eastAsia"/>
          <w:lang w:val="zh-CN"/>
        </w:rPr>
        <w:t>通过刑讯逼供取得的认罪书</w:t>
      </w:r>
      <w:r>
        <w:rPr>
          <w:lang w:val="zh-CN"/>
        </w:rPr>
        <w:t>。申诉人</w:t>
      </w:r>
      <w:r w:rsidRPr="003129D0">
        <w:rPr>
          <w:lang w:val="zh-CN"/>
        </w:rPr>
        <w:t>称，</w:t>
      </w:r>
      <w:r w:rsidRPr="003129D0">
        <w:rPr>
          <w:lang w:val="zh-CN"/>
        </w:rPr>
        <w:t>2016</w:t>
      </w:r>
      <w:r w:rsidRPr="003129D0">
        <w:rPr>
          <w:lang w:val="zh-CN"/>
        </w:rPr>
        <w:t>年</w:t>
      </w:r>
      <w:r w:rsidRPr="003129D0">
        <w:rPr>
          <w:lang w:val="zh-CN"/>
        </w:rPr>
        <w:t>7</w:t>
      </w:r>
      <w:r w:rsidRPr="003129D0">
        <w:rPr>
          <w:lang w:val="zh-CN"/>
        </w:rPr>
        <w:t>月军事政变未遂后，在土耳其遭受酷刑和虐待的风险</w:t>
      </w:r>
      <w:r w:rsidRPr="003129D0">
        <w:rPr>
          <w:rFonts w:hint="eastAsia"/>
          <w:lang w:val="zh-CN"/>
        </w:rPr>
        <w:t>进一步</w:t>
      </w:r>
      <w:r>
        <w:rPr>
          <w:rFonts w:hint="eastAsia"/>
          <w:lang w:val="zh-CN"/>
        </w:rPr>
        <w:t>上升</w:t>
      </w:r>
      <w:r w:rsidRPr="003129D0">
        <w:rPr>
          <w:lang w:val="zh-CN"/>
        </w:rPr>
        <w:t>，因为据信为现政权政治对手的人遭到酷刑和其他虐待，被隔离羁押，并被关押在人满为患的监狱内，处于不人道的条件之下。</w:t>
      </w:r>
    </w:p>
    <w:p w14:paraId="783197E2" w14:textId="77777777" w:rsidR="00BB0874" w:rsidRPr="00C84A50" w:rsidRDefault="00BB0874" w:rsidP="0077489A">
      <w:pPr>
        <w:pStyle w:val="H23GC"/>
      </w:pPr>
      <w:r w:rsidRPr="005E1E1B">
        <w:tab/>
      </w:r>
      <w:r w:rsidRPr="005E1E1B">
        <w:tab/>
      </w:r>
      <w:r>
        <w:rPr>
          <w:lang w:val="zh-CN"/>
        </w:rPr>
        <w:t>申诉人提供的补充</w:t>
      </w:r>
      <w:r>
        <w:rPr>
          <w:rFonts w:ascii="SimSun" w:hAnsi="SimSun" w:cs="SimSun" w:hint="eastAsia"/>
          <w:lang w:val="zh-CN"/>
        </w:rPr>
        <w:t>资料</w:t>
      </w:r>
    </w:p>
    <w:p w14:paraId="219CA97F"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4.1</w:t>
      </w:r>
      <w:r>
        <w:rPr>
          <w:lang w:val="zh-CN"/>
        </w:rPr>
        <w:tab/>
        <w:t>2018</w:t>
      </w:r>
      <w:r>
        <w:rPr>
          <w:lang w:val="zh-CN"/>
        </w:rPr>
        <w:t>年</w:t>
      </w:r>
      <w:r>
        <w:rPr>
          <w:lang w:val="zh-CN"/>
        </w:rPr>
        <w:t>6</w:t>
      </w:r>
      <w:r>
        <w:rPr>
          <w:lang w:val="zh-CN"/>
        </w:rPr>
        <w:t>月</w:t>
      </w:r>
      <w:r>
        <w:rPr>
          <w:lang w:val="zh-CN"/>
        </w:rPr>
        <w:t>19</w:t>
      </w:r>
      <w:r>
        <w:rPr>
          <w:lang w:val="zh-CN"/>
        </w:rPr>
        <w:t>日，申诉人就他在塞尔维亚的诉讼程序</w:t>
      </w:r>
      <w:r>
        <w:rPr>
          <w:rFonts w:hint="eastAsia"/>
          <w:lang w:val="zh-CN"/>
        </w:rPr>
        <w:t>、</w:t>
      </w:r>
      <w:r>
        <w:rPr>
          <w:lang w:val="zh-CN"/>
        </w:rPr>
        <w:t>他的庇护程序和引渡至土耳其等问题提交了补充资料。他提供了一些</w:t>
      </w:r>
      <w:r>
        <w:rPr>
          <w:rFonts w:hint="eastAsia"/>
          <w:lang w:val="zh-CN"/>
        </w:rPr>
        <w:t>与</w:t>
      </w:r>
      <w:r>
        <w:rPr>
          <w:lang w:val="zh-CN"/>
        </w:rPr>
        <w:t>程序</w:t>
      </w:r>
      <w:r>
        <w:rPr>
          <w:rFonts w:hint="eastAsia"/>
          <w:lang w:val="zh-CN"/>
        </w:rPr>
        <w:t>有关的</w:t>
      </w:r>
      <w:r>
        <w:rPr>
          <w:lang w:val="zh-CN"/>
        </w:rPr>
        <w:t>文件的译本。申诉人还称</w:t>
      </w:r>
      <w:r w:rsidRPr="005E1E1B">
        <w:rPr>
          <w:rFonts w:hint="eastAsia"/>
        </w:rPr>
        <w:t>，</w:t>
      </w:r>
      <w:r>
        <w:rPr>
          <w:lang w:val="zh-CN"/>
        </w:rPr>
        <w:t>引渡他将违反《公约》第</w:t>
      </w:r>
      <w:r w:rsidRPr="005E1E1B">
        <w:t>3</w:t>
      </w:r>
      <w:r>
        <w:rPr>
          <w:lang w:val="zh-CN"/>
        </w:rPr>
        <w:t>条</w:t>
      </w:r>
      <w:r w:rsidR="00C00B26">
        <w:rPr>
          <w:rFonts w:hint="eastAsia"/>
        </w:rPr>
        <w:t>(</w:t>
      </w:r>
      <w:r>
        <w:rPr>
          <w:lang w:val="zh-CN"/>
        </w:rPr>
        <w:t>与第</w:t>
      </w:r>
      <w:r w:rsidRPr="005E1E1B">
        <w:t>15</w:t>
      </w:r>
      <w:r>
        <w:rPr>
          <w:lang w:val="zh-CN"/>
        </w:rPr>
        <w:t>条一并解读</w:t>
      </w:r>
      <w:r w:rsidR="00C00B26">
        <w:rPr>
          <w:rFonts w:hint="eastAsia"/>
        </w:rPr>
        <w:t>)</w:t>
      </w:r>
      <w:r w:rsidRPr="005E1E1B">
        <w:rPr>
          <w:rFonts w:hint="eastAsia"/>
        </w:rPr>
        <w:t>，</w:t>
      </w:r>
      <w:r>
        <w:rPr>
          <w:lang w:val="zh-CN"/>
        </w:rPr>
        <w:t>因为塞尔维亚当局未能考虑到土耳其对他判刑</w:t>
      </w:r>
      <w:r>
        <w:rPr>
          <w:rFonts w:hint="eastAsia"/>
          <w:lang w:val="zh-CN"/>
        </w:rPr>
        <w:t>根据的</w:t>
      </w:r>
      <w:r>
        <w:rPr>
          <w:lang w:val="zh-CN"/>
        </w:rPr>
        <w:t>是</w:t>
      </w:r>
      <w:r>
        <w:rPr>
          <w:rFonts w:hint="eastAsia"/>
          <w:lang w:val="zh-CN"/>
        </w:rPr>
        <w:t>通过刑讯逼供取得的认罪书</w:t>
      </w:r>
      <w:r>
        <w:rPr>
          <w:lang w:val="zh-CN"/>
        </w:rPr>
        <w:t>。</w:t>
      </w:r>
    </w:p>
    <w:p w14:paraId="121F324C"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4.2</w:t>
      </w:r>
      <w:r>
        <w:rPr>
          <w:lang w:val="zh-CN"/>
        </w:rPr>
        <w:tab/>
        <w:t>2018</w:t>
      </w:r>
      <w:r>
        <w:rPr>
          <w:lang w:val="zh-CN"/>
        </w:rPr>
        <w:t>年</w:t>
      </w:r>
      <w:r>
        <w:rPr>
          <w:lang w:val="zh-CN"/>
        </w:rPr>
        <w:t>12</w:t>
      </w:r>
      <w:r>
        <w:rPr>
          <w:lang w:val="zh-CN"/>
        </w:rPr>
        <w:t>月</w:t>
      </w:r>
      <w:r>
        <w:rPr>
          <w:lang w:val="zh-CN"/>
        </w:rPr>
        <w:t>4</w:t>
      </w:r>
      <w:r>
        <w:rPr>
          <w:lang w:val="zh-CN"/>
        </w:rPr>
        <w:t>日，申诉人就沙巴茨高等法院</w:t>
      </w:r>
      <w:r>
        <w:rPr>
          <w:lang w:val="zh-CN"/>
        </w:rPr>
        <w:t>12</w:t>
      </w:r>
      <w:r>
        <w:rPr>
          <w:lang w:val="zh-CN"/>
        </w:rPr>
        <w:t>月</w:t>
      </w:r>
      <w:r>
        <w:rPr>
          <w:lang w:val="zh-CN"/>
        </w:rPr>
        <w:t>1</w:t>
      </w:r>
      <w:r>
        <w:rPr>
          <w:lang w:val="zh-CN"/>
        </w:rPr>
        <w:t>日的裁决向诺维萨德上诉法院提出上诉。申诉人在上诉中重申，由于缺乏适当的翻译，一审法院无法</w:t>
      </w:r>
      <w:r w:rsidRPr="0077489A">
        <w:rPr>
          <w:rFonts w:hint="eastAsia"/>
          <w:spacing w:val="4"/>
          <w:lang w:val="zh-CN"/>
        </w:rPr>
        <w:t>正确</w:t>
      </w:r>
      <w:r w:rsidRPr="0077489A">
        <w:rPr>
          <w:spacing w:val="4"/>
          <w:lang w:val="zh-CN"/>
        </w:rPr>
        <w:t>和完整地认定对他不利的案件事实，他将因政治理由</w:t>
      </w:r>
      <w:r>
        <w:rPr>
          <w:lang w:val="zh-CN"/>
        </w:rPr>
        <w:t>在土耳其受到起诉，</w:t>
      </w:r>
      <w:r>
        <w:rPr>
          <w:rFonts w:hint="eastAsia"/>
          <w:lang w:val="zh-CN"/>
        </w:rPr>
        <w:t>而</w:t>
      </w:r>
      <w:r>
        <w:rPr>
          <w:lang w:val="zh-CN"/>
        </w:rPr>
        <w:t>他</w:t>
      </w:r>
      <w:r w:rsidRPr="0077489A">
        <w:rPr>
          <w:spacing w:val="4"/>
          <w:lang w:val="zh-CN"/>
        </w:rPr>
        <w:t>的庇护程序仍在进行中，申诉人还请求上诉法院将他的</w:t>
      </w:r>
      <w:r>
        <w:rPr>
          <w:lang w:val="zh-CN"/>
        </w:rPr>
        <w:t>案</w:t>
      </w:r>
      <w:r>
        <w:rPr>
          <w:rFonts w:hint="eastAsia"/>
          <w:lang w:val="zh-CN"/>
        </w:rPr>
        <w:t>子</w:t>
      </w:r>
      <w:r>
        <w:rPr>
          <w:lang w:val="zh-CN"/>
        </w:rPr>
        <w:t>发回一审法院审查。</w:t>
      </w:r>
    </w:p>
    <w:p w14:paraId="51D95A2F" w14:textId="77777777" w:rsidR="00BB0874" w:rsidRPr="007C0ED4" w:rsidRDefault="00BB0874" w:rsidP="00BB0874">
      <w:pPr>
        <w:pStyle w:val="SingleTxtGC"/>
        <w:tabs>
          <w:tab w:val="clear" w:pos="431"/>
          <w:tab w:val="clear" w:pos="1134"/>
          <w:tab w:val="clear" w:pos="1565"/>
          <w:tab w:val="clear" w:pos="1996"/>
          <w:tab w:val="clear" w:pos="2427"/>
          <w:tab w:val="left" w:pos="1701"/>
        </w:tabs>
      </w:pPr>
      <w:r>
        <w:rPr>
          <w:lang w:val="zh-CN"/>
        </w:rPr>
        <w:t>4.3</w:t>
      </w:r>
      <w:r>
        <w:rPr>
          <w:lang w:val="zh-CN"/>
        </w:rPr>
        <w:tab/>
        <w:t>2018</w:t>
      </w:r>
      <w:r>
        <w:rPr>
          <w:lang w:val="zh-CN"/>
        </w:rPr>
        <w:t>年</w:t>
      </w:r>
      <w:r>
        <w:rPr>
          <w:lang w:val="zh-CN"/>
        </w:rPr>
        <w:t>12</w:t>
      </w:r>
      <w:r>
        <w:rPr>
          <w:lang w:val="zh-CN"/>
        </w:rPr>
        <w:t>月</w:t>
      </w:r>
      <w:r>
        <w:rPr>
          <w:lang w:val="zh-CN"/>
        </w:rPr>
        <w:t>8</w:t>
      </w:r>
      <w:r>
        <w:rPr>
          <w:lang w:val="zh-CN"/>
        </w:rPr>
        <w:t>日，诺维萨德检察院向诺维萨德上诉法院提交了</w:t>
      </w:r>
      <w:r>
        <w:rPr>
          <w:rFonts w:hint="eastAsia"/>
          <w:lang w:val="zh-CN"/>
        </w:rPr>
        <w:t>自己的</w:t>
      </w:r>
      <w:r>
        <w:rPr>
          <w:lang w:val="zh-CN"/>
        </w:rPr>
        <w:t>动议，并在动议中称，尽管一审法院为最近一次庭审安排了适当</w:t>
      </w:r>
      <w:r>
        <w:rPr>
          <w:lang w:val="zh-CN"/>
        </w:rPr>
        <w:lastRenderedPageBreak/>
        <w:t>的口译员，但未按照二审法院关于翻译土耳其提交的文件的指示采取行动，因此，检察院提议推翻一审法院的裁决，并将案件发回沙巴茨高等法院。</w:t>
      </w:r>
    </w:p>
    <w:p w14:paraId="1A65AF58"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4.4</w:t>
      </w:r>
      <w:r>
        <w:rPr>
          <w:lang w:val="zh-CN"/>
        </w:rPr>
        <w:tab/>
        <w:t>2017</w:t>
      </w:r>
      <w:r>
        <w:rPr>
          <w:lang w:val="zh-CN"/>
        </w:rPr>
        <w:t>年</w:t>
      </w:r>
      <w:r>
        <w:rPr>
          <w:lang w:val="zh-CN"/>
        </w:rPr>
        <w:t>12</w:t>
      </w:r>
      <w:r>
        <w:rPr>
          <w:lang w:val="zh-CN"/>
        </w:rPr>
        <w:t>月</w:t>
      </w:r>
      <w:r>
        <w:rPr>
          <w:lang w:val="zh-CN"/>
        </w:rPr>
        <w:t>14</w:t>
      </w:r>
      <w:r>
        <w:rPr>
          <w:lang w:val="zh-CN"/>
        </w:rPr>
        <w:t>日，诺维萨德上诉法院举行了上诉庭审，申诉人的律师在庭审中提交了委员会的普通照会及其塞尔维亚语译</w:t>
      </w:r>
      <w:r>
        <w:rPr>
          <w:rFonts w:hint="eastAsia"/>
          <w:lang w:val="zh-CN"/>
        </w:rPr>
        <w:t>本</w:t>
      </w:r>
      <w:r>
        <w:rPr>
          <w:lang w:val="zh-CN"/>
        </w:rPr>
        <w:t>，请求缔约国不要将申诉人驱回土耳其。然而，上诉法院维持了沙巴茨高等法院引渡申诉人的裁决。上诉法院在其裁决中指出，尽管委员会请塞尔维亚不要将申诉人驱回土耳其，但本案</w:t>
      </w:r>
      <w:r>
        <w:rPr>
          <w:rFonts w:hint="eastAsia"/>
          <w:lang w:val="zh-CN"/>
        </w:rPr>
        <w:t>所涉</w:t>
      </w:r>
      <w:r>
        <w:rPr>
          <w:lang w:val="zh-CN"/>
        </w:rPr>
        <w:t>的</w:t>
      </w:r>
      <w:r w:rsidRPr="00747F8D">
        <w:rPr>
          <w:spacing w:val="4"/>
          <w:lang w:val="zh-CN"/>
        </w:rPr>
        <w:t>引渡</w:t>
      </w:r>
      <w:r w:rsidRPr="00747F8D">
        <w:rPr>
          <w:rFonts w:hint="eastAsia"/>
          <w:spacing w:val="4"/>
          <w:lang w:val="zh-CN"/>
        </w:rPr>
        <w:t>问题受</w:t>
      </w:r>
      <w:r w:rsidRPr="00747F8D">
        <w:rPr>
          <w:spacing w:val="4"/>
          <w:lang w:val="zh-CN"/>
        </w:rPr>
        <w:t>《欧洲引渡公约》第</w:t>
      </w:r>
      <w:r w:rsidRPr="00747F8D">
        <w:rPr>
          <w:spacing w:val="4"/>
          <w:lang w:val="zh-CN"/>
        </w:rPr>
        <w:t>3</w:t>
      </w:r>
      <w:r w:rsidRPr="00747F8D">
        <w:rPr>
          <w:spacing w:val="4"/>
          <w:lang w:val="zh-CN"/>
        </w:rPr>
        <w:t>条第</w:t>
      </w:r>
      <w:r w:rsidRPr="00747F8D">
        <w:rPr>
          <w:spacing w:val="4"/>
          <w:lang w:val="zh-CN"/>
        </w:rPr>
        <w:t>1</w:t>
      </w:r>
      <w:r w:rsidRPr="00747F8D">
        <w:rPr>
          <w:spacing w:val="4"/>
          <w:lang w:val="zh-CN"/>
        </w:rPr>
        <w:t>款以及塞尔维亚</w:t>
      </w:r>
      <w:r>
        <w:rPr>
          <w:lang w:val="zh-CN"/>
        </w:rPr>
        <w:t>与土耳其之间</w:t>
      </w:r>
      <w:r>
        <w:rPr>
          <w:rFonts w:hint="eastAsia"/>
          <w:lang w:val="zh-CN"/>
        </w:rPr>
        <w:t>的</w:t>
      </w:r>
      <w:r>
        <w:rPr>
          <w:lang w:val="zh-CN"/>
        </w:rPr>
        <w:t>引渡</w:t>
      </w:r>
      <w:r w:rsidRPr="00747F8D">
        <w:rPr>
          <w:spacing w:val="4"/>
          <w:lang w:val="zh-CN"/>
        </w:rPr>
        <w:t>条约第</w:t>
      </w:r>
      <w:r w:rsidRPr="00747F8D">
        <w:rPr>
          <w:spacing w:val="4"/>
          <w:lang w:val="zh-CN"/>
        </w:rPr>
        <w:t>3</w:t>
      </w:r>
      <w:r w:rsidRPr="00747F8D">
        <w:rPr>
          <w:spacing w:val="4"/>
          <w:lang w:val="zh-CN"/>
        </w:rPr>
        <w:t>条第</w:t>
      </w:r>
      <w:r w:rsidRPr="00747F8D">
        <w:rPr>
          <w:spacing w:val="4"/>
          <w:lang w:val="zh-CN"/>
        </w:rPr>
        <w:t>1</w:t>
      </w:r>
      <w:r w:rsidRPr="00747F8D">
        <w:rPr>
          <w:spacing w:val="4"/>
          <w:lang w:val="zh-CN"/>
        </w:rPr>
        <w:t>款</w:t>
      </w:r>
      <w:r w:rsidRPr="00747F8D">
        <w:rPr>
          <w:rFonts w:hint="eastAsia"/>
          <w:spacing w:val="4"/>
          <w:lang w:val="zh-CN"/>
        </w:rPr>
        <w:t>的约束</w:t>
      </w:r>
      <w:r w:rsidRPr="00747F8D">
        <w:rPr>
          <w:spacing w:val="4"/>
          <w:lang w:val="zh-CN"/>
        </w:rPr>
        <w:t>。法院认为</w:t>
      </w:r>
      <w:r w:rsidRPr="005E1E1B">
        <w:rPr>
          <w:rFonts w:hint="eastAsia"/>
        </w:rPr>
        <w:t>，</w:t>
      </w:r>
      <w:r>
        <w:rPr>
          <w:lang w:val="zh-CN"/>
        </w:rPr>
        <w:t>如果被请求引渡</w:t>
      </w:r>
      <w:r>
        <w:rPr>
          <w:rFonts w:hint="eastAsia"/>
          <w:lang w:val="zh-CN"/>
        </w:rPr>
        <w:t>者</w:t>
      </w:r>
      <w:r>
        <w:rPr>
          <w:lang w:val="zh-CN"/>
        </w:rPr>
        <w:t>在被请求国领土享有</w:t>
      </w:r>
      <w:r w:rsidRPr="002B348A">
        <w:rPr>
          <w:spacing w:val="4"/>
          <w:lang w:val="zh-CN"/>
        </w:rPr>
        <w:t>庇护权</w:t>
      </w:r>
      <w:r w:rsidRPr="002B348A">
        <w:rPr>
          <w:rFonts w:hint="eastAsia"/>
          <w:spacing w:val="4"/>
          <w:lang w:val="zh-CN"/>
        </w:rPr>
        <w:t>，</w:t>
      </w:r>
      <w:r w:rsidRPr="002B348A">
        <w:rPr>
          <w:spacing w:val="4"/>
          <w:lang w:val="zh-CN"/>
        </w:rPr>
        <w:t>则不</w:t>
      </w:r>
      <w:r w:rsidRPr="002B348A">
        <w:rPr>
          <w:rFonts w:hint="eastAsia"/>
          <w:spacing w:val="4"/>
          <w:lang w:val="zh-CN"/>
        </w:rPr>
        <w:t>得</w:t>
      </w:r>
      <w:r w:rsidRPr="002B348A">
        <w:rPr>
          <w:spacing w:val="4"/>
          <w:lang w:val="zh-CN"/>
        </w:rPr>
        <w:t>允许引渡</w:t>
      </w:r>
      <w:r w:rsidRPr="002B348A">
        <w:rPr>
          <w:rFonts w:hint="eastAsia"/>
          <w:spacing w:val="4"/>
          <w:lang w:val="zh-CN"/>
        </w:rPr>
        <w:t>；</w:t>
      </w:r>
      <w:r w:rsidRPr="002B348A">
        <w:rPr>
          <w:spacing w:val="4"/>
          <w:lang w:val="zh-CN"/>
        </w:rPr>
        <w:t>法院还认为</w:t>
      </w:r>
      <w:r w:rsidRPr="005E1E1B">
        <w:rPr>
          <w:rFonts w:hint="eastAsia"/>
        </w:rPr>
        <w:t>，</w:t>
      </w:r>
      <w:r>
        <w:rPr>
          <w:lang w:val="zh-CN"/>
        </w:rPr>
        <w:t>根据《刑事事项互助法》第</w:t>
      </w:r>
      <w:r w:rsidRPr="005E1E1B">
        <w:t>7</w:t>
      </w:r>
      <w:r>
        <w:rPr>
          <w:lang w:val="zh-CN"/>
        </w:rPr>
        <w:t>条第</w:t>
      </w:r>
      <w:r w:rsidRPr="005E1E1B">
        <w:t>4</w:t>
      </w:r>
      <w:r>
        <w:rPr>
          <w:lang w:val="zh-CN"/>
        </w:rPr>
        <w:t>款</w:t>
      </w:r>
      <w:r w:rsidRPr="005E1E1B">
        <w:rPr>
          <w:rFonts w:hint="eastAsia"/>
        </w:rPr>
        <w:t>，</w:t>
      </w:r>
      <w:r>
        <w:rPr>
          <w:lang w:val="zh-CN"/>
        </w:rPr>
        <w:t>应由塞尔维亚司法部长而非法院</w:t>
      </w:r>
      <w:r>
        <w:rPr>
          <w:rFonts w:hint="eastAsia"/>
          <w:lang w:val="zh-CN"/>
        </w:rPr>
        <w:t>判定据以提出引渡请求的犯罪是否是</w:t>
      </w:r>
      <w:r>
        <w:rPr>
          <w:lang w:val="zh-CN"/>
        </w:rPr>
        <w:t>政治罪。</w:t>
      </w:r>
    </w:p>
    <w:p w14:paraId="4A047685"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4.5</w:t>
      </w:r>
      <w:r>
        <w:rPr>
          <w:lang w:val="zh-CN"/>
        </w:rPr>
        <w:tab/>
        <w:t>2017</w:t>
      </w:r>
      <w:r>
        <w:rPr>
          <w:lang w:val="zh-CN"/>
        </w:rPr>
        <w:t>年</w:t>
      </w:r>
      <w:r>
        <w:rPr>
          <w:lang w:val="zh-CN"/>
        </w:rPr>
        <w:t>12</w:t>
      </w:r>
      <w:r>
        <w:rPr>
          <w:lang w:val="zh-CN"/>
        </w:rPr>
        <w:t>月</w:t>
      </w:r>
      <w:r>
        <w:rPr>
          <w:lang w:val="zh-CN"/>
        </w:rPr>
        <w:t>15</w:t>
      </w:r>
      <w:r>
        <w:rPr>
          <w:lang w:val="zh-CN"/>
        </w:rPr>
        <w:t>日，司法部长作出决定，指出将申诉人引渡至土耳其符合《刑事事项互助法》，并指出，法院已经认定，</w:t>
      </w:r>
      <w:r>
        <w:rPr>
          <w:rFonts w:hint="eastAsia"/>
          <w:lang w:val="zh-CN"/>
        </w:rPr>
        <w:t>据以提出引渡请求</w:t>
      </w:r>
      <w:r>
        <w:rPr>
          <w:lang w:val="zh-CN"/>
        </w:rPr>
        <w:t>的</w:t>
      </w:r>
      <w:r>
        <w:rPr>
          <w:rFonts w:hint="eastAsia"/>
          <w:lang w:val="zh-CN"/>
        </w:rPr>
        <w:t>犯罪，</w:t>
      </w:r>
      <w:r>
        <w:rPr>
          <w:lang w:val="zh-CN"/>
        </w:rPr>
        <w:t>即违宪活动</w:t>
      </w:r>
      <w:r>
        <w:rPr>
          <w:rFonts w:hint="eastAsia"/>
          <w:lang w:val="zh-CN"/>
        </w:rPr>
        <w:t>阴</w:t>
      </w:r>
      <w:r>
        <w:rPr>
          <w:lang w:val="zh-CN"/>
        </w:rPr>
        <w:t>谋罪</w:t>
      </w:r>
      <w:r>
        <w:rPr>
          <w:rFonts w:hint="eastAsia"/>
          <w:lang w:val="zh-CN"/>
        </w:rPr>
        <w:t>，</w:t>
      </w:r>
      <w:r>
        <w:rPr>
          <w:lang w:val="zh-CN"/>
        </w:rPr>
        <w:t>根据塞尔维亚法律亦构成刑事罪。申诉人指出，司法部长未考虑</w:t>
      </w:r>
      <w:r>
        <w:rPr>
          <w:rFonts w:hint="eastAsia"/>
          <w:lang w:val="zh-CN"/>
        </w:rPr>
        <w:t>到</w:t>
      </w:r>
      <w:r>
        <w:rPr>
          <w:lang w:val="zh-CN"/>
        </w:rPr>
        <w:t>所涉罪行是否是政治罪，申诉人是否</w:t>
      </w:r>
      <w:r>
        <w:rPr>
          <w:lang w:val="zh-CN"/>
        </w:rPr>
        <w:lastRenderedPageBreak/>
        <w:t>面临酷刑风险，也未考虑</w:t>
      </w:r>
      <w:r>
        <w:rPr>
          <w:rFonts w:hint="eastAsia"/>
          <w:lang w:val="zh-CN"/>
        </w:rPr>
        <w:t>到</w:t>
      </w:r>
      <w:r>
        <w:rPr>
          <w:lang w:val="zh-CN"/>
        </w:rPr>
        <w:t>申诉人遭受过酷刑</w:t>
      </w:r>
      <w:r>
        <w:rPr>
          <w:rFonts w:hint="eastAsia"/>
          <w:lang w:val="zh-CN"/>
        </w:rPr>
        <w:t>并且</w:t>
      </w:r>
      <w:r>
        <w:rPr>
          <w:lang w:val="zh-CN"/>
        </w:rPr>
        <w:t>基于酷刑逼取的供词被定罪。</w:t>
      </w:r>
    </w:p>
    <w:p w14:paraId="2843A4F5"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4.6</w:t>
      </w:r>
      <w:r>
        <w:rPr>
          <w:lang w:val="zh-CN"/>
        </w:rPr>
        <w:tab/>
      </w:r>
      <w:r>
        <w:rPr>
          <w:lang w:val="zh-CN"/>
        </w:rPr>
        <w:t>申诉人的律师</w:t>
      </w:r>
      <w:r>
        <w:rPr>
          <w:rFonts w:hint="eastAsia"/>
          <w:lang w:val="zh-CN"/>
        </w:rPr>
        <w:t>于</w:t>
      </w:r>
      <w:r>
        <w:rPr>
          <w:lang w:val="zh-CN"/>
        </w:rPr>
        <w:t>2017</w:t>
      </w:r>
      <w:r>
        <w:rPr>
          <w:lang w:val="zh-CN"/>
        </w:rPr>
        <w:t>年</w:t>
      </w:r>
      <w:r>
        <w:rPr>
          <w:lang w:val="zh-CN"/>
        </w:rPr>
        <w:t>12</w:t>
      </w:r>
      <w:r>
        <w:rPr>
          <w:lang w:val="zh-CN"/>
        </w:rPr>
        <w:t>月</w:t>
      </w:r>
      <w:r>
        <w:rPr>
          <w:lang w:val="zh-CN"/>
        </w:rPr>
        <w:t>14</w:t>
      </w:r>
      <w:r>
        <w:rPr>
          <w:lang w:val="zh-CN"/>
        </w:rPr>
        <w:t>日</w:t>
      </w:r>
      <w:r>
        <w:rPr>
          <w:rFonts w:hint="eastAsia"/>
          <w:lang w:val="zh-CN"/>
        </w:rPr>
        <w:t>致函</w:t>
      </w:r>
      <w:r>
        <w:rPr>
          <w:lang w:val="zh-CN"/>
        </w:rPr>
        <w:t>通知内政部、警察总局和边境警察局</w:t>
      </w:r>
      <w:r>
        <w:rPr>
          <w:rFonts w:hint="eastAsia"/>
          <w:lang w:val="zh-CN"/>
        </w:rPr>
        <w:t>，</w:t>
      </w:r>
      <w:r>
        <w:rPr>
          <w:lang w:val="zh-CN"/>
        </w:rPr>
        <w:t>委员会</w:t>
      </w:r>
      <w:r>
        <w:rPr>
          <w:rFonts w:hint="eastAsia"/>
          <w:lang w:val="zh-CN"/>
        </w:rPr>
        <w:t>已</w:t>
      </w:r>
      <w:r>
        <w:rPr>
          <w:lang w:val="zh-CN"/>
        </w:rPr>
        <w:t>于</w:t>
      </w:r>
      <w:r>
        <w:rPr>
          <w:lang w:val="zh-CN"/>
        </w:rPr>
        <w:t>2017</w:t>
      </w:r>
      <w:r>
        <w:rPr>
          <w:lang w:val="zh-CN"/>
        </w:rPr>
        <w:t>年</w:t>
      </w:r>
      <w:r>
        <w:rPr>
          <w:lang w:val="zh-CN"/>
        </w:rPr>
        <w:t>12</w:t>
      </w:r>
      <w:r>
        <w:rPr>
          <w:lang w:val="zh-CN"/>
        </w:rPr>
        <w:t>月</w:t>
      </w:r>
      <w:r>
        <w:rPr>
          <w:lang w:val="zh-CN"/>
        </w:rPr>
        <w:t>11</w:t>
      </w:r>
      <w:r>
        <w:rPr>
          <w:lang w:val="zh-CN"/>
        </w:rPr>
        <w:t>日就申诉人的案</w:t>
      </w:r>
      <w:r>
        <w:rPr>
          <w:rFonts w:hint="eastAsia"/>
          <w:lang w:val="zh-CN"/>
        </w:rPr>
        <w:t>子采取</w:t>
      </w:r>
      <w:r>
        <w:rPr>
          <w:lang w:val="zh-CN"/>
        </w:rPr>
        <w:t>了临时措施，将申诉人驱回土耳其将构成违反缔约国的国际义务。</w:t>
      </w:r>
      <w:r>
        <w:rPr>
          <w:rFonts w:hint="eastAsia"/>
          <w:lang w:val="zh-CN"/>
        </w:rPr>
        <w:t>该函</w:t>
      </w:r>
      <w:r>
        <w:rPr>
          <w:lang w:val="zh-CN"/>
        </w:rPr>
        <w:t>于</w:t>
      </w:r>
      <w:r>
        <w:rPr>
          <w:lang w:val="zh-CN"/>
        </w:rPr>
        <w:t>2017</w:t>
      </w:r>
      <w:r>
        <w:rPr>
          <w:lang w:val="zh-CN"/>
        </w:rPr>
        <w:t>年</w:t>
      </w:r>
      <w:r>
        <w:rPr>
          <w:lang w:val="zh-CN"/>
        </w:rPr>
        <w:t>12</w:t>
      </w:r>
      <w:r>
        <w:rPr>
          <w:lang w:val="zh-CN"/>
        </w:rPr>
        <w:t>月</w:t>
      </w:r>
      <w:r>
        <w:rPr>
          <w:lang w:val="zh-CN"/>
        </w:rPr>
        <w:t>18</w:t>
      </w:r>
      <w:r>
        <w:rPr>
          <w:lang w:val="zh-CN"/>
        </w:rPr>
        <w:t>日提交司法部。尽管如此，申诉人仍于</w:t>
      </w:r>
      <w:r>
        <w:rPr>
          <w:lang w:val="zh-CN"/>
        </w:rPr>
        <w:t>2017</w:t>
      </w:r>
      <w:r>
        <w:rPr>
          <w:lang w:val="zh-CN"/>
        </w:rPr>
        <w:t>年</w:t>
      </w:r>
      <w:r>
        <w:rPr>
          <w:lang w:val="zh-CN"/>
        </w:rPr>
        <w:t>12</w:t>
      </w:r>
      <w:r>
        <w:rPr>
          <w:lang w:val="zh-CN"/>
        </w:rPr>
        <w:t>月</w:t>
      </w:r>
      <w:r>
        <w:rPr>
          <w:lang w:val="zh-CN"/>
        </w:rPr>
        <w:t>25</w:t>
      </w:r>
      <w:r>
        <w:rPr>
          <w:lang w:val="zh-CN"/>
        </w:rPr>
        <w:t>日</w:t>
      </w:r>
      <w:r>
        <w:rPr>
          <w:rFonts w:hint="eastAsia"/>
          <w:lang w:val="zh-CN"/>
        </w:rPr>
        <w:t>夜</w:t>
      </w:r>
      <w:r>
        <w:rPr>
          <w:lang w:val="zh-CN"/>
        </w:rPr>
        <w:t>间被引渡至土耳其。</w:t>
      </w:r>
    </w:p>
    <w:p w14:paraId="461C2046"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4.7</w:t>
      </w:r>
      <w:r>
        <w:rPr>
          <w:lang w:val="zh-CN"/>
        </w:rPr>
        <w:tab/>
      </w:r>
      <w:r>
        <w:rPr>
          <w:lang w:val="zh-CN"/>
        </w:rPr>
        <w:t>关于庇护程序，申诉人称，</w:t>
      </w:r>
      <w:r>
        <w:rPr>
          <w:lang w:val="zh-CN"/>
        </w:rPr>
        <w:t>2017</w:t>
      </w:r>
      <w:r>
        <w:rPr>
          <w:lang w:val="zh-CN"/>
        </w:rPr>
        <w:t>年</w:t>
      </w:r>
      <w:r>
        <w:rPr>
          <w:lang w:val="zh-CN"/>
        </w:rPr>
        <w:t>1</w:t>
      </w:r>
      <w:r>
        <w:rPr>
          <w:lang w:val="zh-CN"/>
        </w:rPr>
        <w:t>月</w:t>
      </w:r>
      <w:r>
        <w:rPr>
          <w:lang w:val="zh-CN"/>
        </w:rPr>
        <w:t>26</w:t>
      </w:r>
      <w:r>
        <w:rPr>
          <w:lang w:val="zh-CN"/>
        </w:rPr>
        <w:t>日，他表达了在缔约国寻求庇护的意图。</w:t>
      </w:r>
      <w:r>
        <w:rPr>
          <w:lang w:val="zh-CN"/>
        </w:rPr>
        <w:t>2017</w:t>
      </w:r>
      <w:r>
        <w:rPr>
          <w:lang w:val="zh-CN"/>
        </w:rPr>
        <w:t>年</w:t>
      </w:r>
      <w:r>
        <w:rPr>
          <w:lang w:val="zh-CN"/>
        </w:rPr>
        <w:t>5</w:t>
      </w:r>
      <w:r>
        <w:rPr>
          <w:lang w:val="zh-CN"/>
        </w:rPr>
        <w:t>月</w:t>
      </w:r>
      <w:r>
        <w:rPr>
          <w:lang w:val="zh-CN"/>
        </w:rPr>
        <w:t>9</w:t>
      </w:r>
      <w:r>
        <w:rPr>
          <w:lang w:val="zh-CN"/>
        </w:rPr>
        <w:t>日，申诉人提交了正式庇护请求，</w:t>
      </w:r>
      <w:r>
        <w:rPr>
          <w:lang w:val="zh-CN"/>
        </w:rPr>
        <w:t>2017</w:t>
      </w:r>
      <w:r>
        <w:rPr>
          <w:lang w:val="zh-CN"/>
        </w:rPr>
        <w:t>年</w:t>
      </w:r>
      <w:r>
        <w:rPr>
          <w:lang w:val="zh-CN"/>
        </w:rPr>
        <w:t>8</w:t>
      </w:r>
      <w:r>
        <w:rPr>
          <w:lang w:val="zh-CN"/>
        </w:rPr>
        <w:t>月</w:t>
      </w:r>
      <w:r>
        <w:rPr>
          <w:lang w:val="zh-CN"/>
        </w:rPr>
        <w:t>2</w:t>
      </w:r>
      <w:r>
        <w:rPr>
          <w:lang w:val="zh-CN"/>
        </w:rPr>
        <w:t>日进行</w:t>
      </w:r>
      <w:r w:rsidRPr="00D30120">
        <w:rPr>
          <w:rFonts w:hint="eastAsia"/>
          <w:spacing w:val="-6"/>
          <w:lang w:val="zh-CN"/>
        </w:rPr>
        <w:t>了</w:t>
      </w:r>
      <w:r w:rsidRPr="00D30120">
        <w:t>庇护面谈。申诉人</w:t>
      </w:r>
      <w:r w:rsidRPr="00D30120">
        <w:rPr>
          <w:spacing w:val="-6"/>
          <w:lang w:val="zh-CN"/>
        </w:rPr>
        <w:t>在面谈中详细陈诉了他被捕之前的政治活动</w:t>
      </w:r>
      <w:r w:rsidRPr="00D30120">
        <w:rPr>
          <w:rFonts w:hint="eastAsia"/>
          <w:spacing w:val="-6"/>
        </w:rPr>
        <w:t>、</w:t>
      </w:r>
      <w:r w:rsidRPr="00D30120">
        <w:rPr>
          <w:spacing w:val="-6"/>
          <w:lang w:val="zh-CN"/>
        </w:rPr>
        <w:t>他</w:t>
      </w:r>
      <w:r>
        <w:rPr>
          <w:lang w:val="zh-CN"/>
        </w:rPr>
        <w:t>在</w:t>
      </w:r>
      <w:r w:rsidRPr="005E1E1B">
        <w:t>2011</w:t>
      </w:r>
      <w:r>
        <w:rPr>
          <w:lang w:val="zh-CN"/>
        </w:rPr>
        <w:t>年逮捕和遭受酷刑</w:t>
      </w:r>
      <w:r>
        <w:rPr>
          <w:rFonts w:hint="eastAsia"/>
          <w:lang w:val="zh-CN"/>
        </w:rPr>
        <w:t>的情况</w:t>
      </w:r>
      <w:r>
        <w:rPr>
          <w:rFonts w:hint="eastAsia"/>
        </w:rPr>
        <w:t>、</w:t>
      </w:r>
      <w:r>
        <w:rPr>
          <w:lang w:val="zh-CN"/>
        </w:rPr>
        <w:t>土耳其对他的</w:t>
      </w:r>
      <w:r>
        <w:rPr>
          <w:rFonts w:hint="eastAsia"/>
          <w:lang w:val="zh-CN"/>
        </w:rPr>
        <w:t>判</w:t>
      </w:r>
      <w:r>
        <w:rPr>
          <w:lang w:val="zh-CN"/>
        </w:rPr>
        <w:t>决以及他逃离土耳其的情况。他还提交了他在土耳其</w:t>
      </w:r>
      <w:r>
        <w:rPr>
          <w:rFonts w:hint="eastAsia"/>
          <w:lang w:val="zh-CN"/>
        </w:rPr>
        <w:t>所涉</w:t>
      </w:r>
      <w:r>
        <w:rPr>
          <w:lang w:val="zh-CN"/>
        </w:rPr>
        <w:t>案</w:t>
      </w:r>
      <w:r>
        <w:rPr>
          <w:rFonts w:hint="eastAsia"/>
          <w:lang w:val="zh-CN"/>
        </w:rPr>
        <w:t>子</w:t>
      </w:r>
      <w:r>
        <w:rPr>
          <w:lang w:val="zh-CN"/>
        </w:rPr>
        <w:t>文件的正确译本以及对这些案卷的法律分析，分析</w:t>
      </w:r>
      <w:r>
        <w:rPr>
          <w:rFonts w:hint="eastAsia"/>
          <w:lang w:val="zh-CN"/>
        </w:rPr>
        <w:t>结果</w:t>
      </w:r>
      <w:r>
        <w:rPr>
          <w:lang w:val="zh-CN"/>
        </w:rPr>
        <w:t>表明，申诉人的</w:t>
      </w:r>
      <w:r>
        <w:rPr>
          <w:rFonts w:hint="eastAsia"/>
          <w:lang w:val="zh-CN"/>
        </w:rPr>
        <w:t>认罪书</w:t>
      </w:r>
      <w:r>
        <w:rPr>
          <w:lang w:val="zh-CN"/>
        </w:rPr>
        <w:t>是</w:t>
      </w:r>
      <w:r>
        <w:rPr>
          <w:rFonts w:hint="eastAsia"/>
          <w:lang w:val="zh-CN"/>
        </w:rPr>
        <w:t>据以</w:t>
      </w:r>
      <w:r>
        <w:rPr>
          <w:lang w:val="zh-CN"/>
        </w:rPr>
        <w:t>对他定罪的唯一证据。申诉人还提交了欧洲人权法院对其案</w:t>
      </w:r>
      <w:r>
        <w:rPr>
          <w:rFonts w:hint="eastAsia"/>
          <w:lang w:val="zh-CN"/>
        </w:rPr>
        <w:t>子</w:t>
      </w:r>
      <w:r>
        <w:rPr>
          <w:lang w:val="zh-CN"/>
        </w:rPr>
        <w:t>的裁决以及</w:t>
      </w:r>
      <w:r w:rsidRPr="005E1E1B">
        <w:t>1989</w:t>
      </w:r>
      <w:r>
        <w:rPr>
          <w:lang w:val="zh-CN"/>
        </w:rPr>
        <w:t>年至</w:t>
      </w:r>
      <w:r w:rsidRPr="005E1E1B">
        <w:t>2017</w:t>
      </w:r>
      <w:r>
        <w:rPr>
          <w:lang w:val="zh-CN"/>
        </w:rPr>
        <w:t>年各国际组织的报告</w:t>
      </w:r>
      <w:r w:rsidRPr="005E1E1B">
        <w:rPr>
          <w:rFonts w:hint="eastAsia"/>
        </w:rPr>
        <w:t>，</w:t>
      </w:r>
      <w:r>
        <w:rPr>
          <w:lang w:val="zh-CN"/>
        </w:rPr>
        <w:t>这些报告表明土耳其当局在此期间广泛使用酷刑。</w:t>
      </w:r>
    </w:p>
    <w:p w14:paraId="400EEC08" w14:textId="50E667CA"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4.8</w:t>
      </w:r>
      <w:r>
        <w:rPr>
          <w:lang w:val="zh-CN"/>
        </w:rPr>
        <w:tab/>
      </w:r>
      <w:r>
        <w:rPr>
          <w:lang w:val="zh-CN"/>
        </w:rPr>
        <w:t>申诉人请求庇护局按事实真相审查他的申请，而不是自动适用</w:t>
      </w:r>
      <w:r w:rsidR="00D970D1">
        <w:rPr>
          <w:rFonts w:hint="eastAsia"/>
          <w:lang w:val="zh-CN"/>
        </w:rPr>
        <w:t>“</w:t>
      </w:r>
      <w:r>
        <w:rPr>
          <w:lang w:val="zh-CN"/>
        </w:rPr>
        <w:t>安全第三国</w:t>
      </w:r>
      <w:r w:rsidR="00D970D1">
        <w:rPr>
          <w:rFonts w:hint="eastAsia"/>
          <w:lang w:val="zh-CN"/>
        </w:rPr>
        <w:t>”</w:t>
      </w:r>
      <w:r>
        <w:rPr>
          <w:lang w:val="zh-CN"/>
        </w:rPr>
        <w:t>概念，以使</w:t>
      </w:r>
      <w:r w:rsidRPr="00D970D1">
        <w:t>主管机构能够</w:t>
      </w:r>
      <w:r w:rsidRPr="00D970D1">
        <w:rPr>
          <w:rFonts w:hint="eastAsia"/>
        </w:rPr>
        <w:t>考量</w:t>
      </w:r>
      <w:r w:rsidRPr="00D970D1">
        <w:rPr>
          <w:spacing w:val="6"/>
          <w:lang w:val="zh-CN"/>
        </w:rPr>
        <w:t>他在原籍国遭受酷刑的风</w:t>
      </w:r>
      <w:r w:rsidRPr="00D970D1">
        <w:rPr>
          <w:spacing w:val="6"/>
          <w:lang w:val="zh-CN"/>
        </w:rPr>
        <w:lastRenderedPageBreak/>
        <w:t>险</w:t>
      </w:r>
      <w:r>
        <w:rPr>
          <w:lang w:val="zh-CN"/>
        </w:rPr>
        <w:t>。然而，</w:t>
      </w:r>
      <w:r>
        <w:rPr>
          <w:lang w:val="zh-CN"/>
        </w:rPr>
        <w:t>2017</w:t>
      </w:r>
      <w:r>
        <w:rPr>
          <w:lang w:val="zh-CN"/>
        </w:rPr>
        <w:t>年</w:t>
      </w:r>
      <w:r>
        <w:rPr>
          <w:lang w:val="zh-CN"/>
        </w:rPr>
        <w:t>9</w:t>
      </w:r>
      <w:r>
        <w:rPr>
          <w:lang w:val="zh-CN"/>
        </w:rPr>
        <w:t>月</w:t>
      </w:r>
      <w:r>
        <w:rPr>
          <w:lang w:val="zh-CN"/>
        </w:rPr>
        <w:t>22</w:t>
      </w:r>
      <w:r>
        <w:rPr>
          <w:lang w:val="zh-CN"/>
        </w:rPr>
        <w:t>日，庇护局拒绝了申诉人的庇护申请，并称黑山应负责他的庇护。庇护局认为，根据塞尔维亚政府</w:t>
      </w:r>
      <w:r>
        <w:rPr>
          <w:lang w:val="zh-CN"/>
        </w:rPr>
        <w:t>2009</w:t>
      </w:r>
      <w:r>
        <w:rPr>
          <w:lang w:val="zh-CN"/>
        </w:rPr>
        <w:t>年</w:t>
      </w:r>
      <w:r>
        <w:rPr>
          <w:lang w:val="zh-CN"/>
        </w:rPr>
        <w:t>8</w:t>
      </w:r>
      <w:r>
        <w:rPr>
          <w:lang w:val="zh-CN"/>
        </w:rPr>
        <w:t>月</w:t>
      </w:r>
      <w:r>
        <w:rPr>
          <w:lang w:val="zh-CN"/>
        </w:rPr>
        <w:t>17</w:t>
      </w:r>
      <w:r>
        <w:rPr>
          <w:lang w:val="zh-CN"/>
        </w:rPr>
        <w:t>日的一项决定，黑山</w:t>
      </w:r>
      <w:r w:rsidR="00C00B26">
        <w:rPr>
          <w:lang w:val="zh-CN"/>
        </w:rPr>
        <w:t>(</w:t>
      </w:r>
      <w:r>
        <w:rPr>
          <w:lang w:val="zh-CN"/>
        </w:rPr>
        <w:t>寻求庇护者从黑山入境塞尔维亚</w:t>
      </w:r>
      <w:r w:rsidR="00C00B26">
        <w:rPr>
          <w:lang w:val="zh-CN"/>
        </w:rPr>
        <w:t>)</w:t>
      </w:r>
      <w:r>
        <w:rPr>
          <w:lang w:val="zh-CN"/>
        </w:rPr>
        <w:t>被列为安全第三国，因此，黑山是一个维护</w:t>
      </w:r>
      <w:r>
        <w:rPr>
          <w:lang w:val="zh-CN"/>
        </w:rPr>
        <w:t>1951</w:t>
      </w:r>
      <w:r>
        <w:rPr>
          <w:lang w:val="zh-CN"/>
        </w:rPr>
        <w:t>年《关于难民地位的公约》及其</w:t>
      </w:r>
      <w:r>
        <w:rPr>
          <w:lang w:val="zh-CN"/>
        </w:rPr>
        <w:t>1967</w:t>
      </w:r>
      <w:r>
        <w:rPr>
          <w:lang w:val="zh-CN"/>
        </w:rPr>
        <w:t>年《议定书》所载难民保护原则的国家，有鉴于此，根据《庇护法》第</w:t>
      </w:r>
      <w:r>
        <w:rPr>
          <w:lang w:val="zh-CN"/>
        </w:rPr>
        <w:t>33</w:t>
      </w:r>
      <w:r w:rsidR="00AE38C0" w:rsidRPr="00AE38C0">
        <w:rPr>
          <w:sz w:val="10"/>
          <w:szCs w:val="10"/>
          <w:lang w:val="zh-CN"/>
        </w:rPr>
        <w:t xml:space="preserve"> </w:t>
      </w:r>
      <w:r>
        <w:rPr>
          <w:lang w:val="zh-CN"/>
        </w:rPr>
        <w:t>(1.6)</w:t>
      </w:r>
      <w:r>
        <w:rPr>
          <w:lang w:val="zh-CN"/>
        </w:rPr>
        <w:t>条驳回庇护申请有正当理由。</w:t>
      </w:r>
      <w:r w:rsidRPr="00E437A2">
        <w:rPr>
          <w:rStyle w:val="Appelnotedebasdep"/>
          <w:rFonts w:eastAsia="SimSun"/>
          <w:lang w:val="zh-CN"/>
        </w:rPr>
        <w:footnoteReference w:id="8"/>
      </w:r>
    </w:p>
    <w:p w14:paraId="1781B724"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4.9</w:t>
      </w:r>
      <w:r>
        <w:rPr>
          <w:lang w:val="zh-CN"/>
        </w:rPr>
        <w:tab/>
      </w:r>
      <w:r>
        <w:rPr>
          <w:lang w:val="zh-CN"/>
        </w:rPr>
        <w:t>申诉人就庇护局的决定向庇护委员会提出上诉</w:t>
      </w:r>
      <w:r>
        <w:rPr>
          <w:rFonts w:hint="eastAsia"/>
          <w:lang w:val="zh-CN"/>
        </w:rPr>
        <w:t>，日期不明</w:t>
      </w:r>
      <w:r>
        <w:rPr>
          <w:lang w:val="zh-CN"/>
        </w:rPr>
        <w:t>。</w:t>
      </w:r>
      <w:r>
        <w:rPr>
          <w:lang w:val="zh-CN"/>
        </w:rPr>
        <w:t>2017</w:t>
      </w:r>
      <w:r>
        <w:rPr>
          <w:lang w:val="zh-CN"/>
        </w:rPr>
        <w:t>年</w:t>
      </w:r>
      <w:r>
        <w:rPr>
          <w:lang w:val="zh-CN"/>
        </w:rPr>
        <w:t>11</w:t>
      </w:r>
      <w:r>
        <w:rPr>
          <w:lang w:val="zh-CN"/>
        </w:rPr>
        <w:t>月</w:t>
      </w:r>
      <w:r>
        <w:rPr>
          <w:lang w:val="zh-CN"/>
        </w:rPr>
        <w:t>22</w:t>
      </w:r>
      <w:r>
        <w:rPr>
          <w:lang w:val="zh-CN"/>
        </w:rPr>
        <w:t>日，庇护委员会驳回了上诉，理由是黑山签署和批准了许多人权条约，并一直在实践中执行这些条约，达到了国际标准，这意味着黑山对申诉人而言是安全第三国。</w:t>
      </w:r>
    </w:p>
    <w:p w14:paraId="665B9773"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4.10</w:t>
      </w:r>
      <w:r>
        <w:rPr>
          <w:lang w:val="zh-CN"/>
        </w:rPr>
        <w:tab/>
      </w:r>
      <w:r>
        <w:rPr>
          <w:lang w:val="zh-CN"/>
        </w:rPr>
        <w:t>申诉人称，</w:t>
      </w:r>
      <w:r w:rsidRPr="001B49AB">
        <w:rPr>
          <w:spacing w:val="4"/>
          <w:lang w:val="zh-CN"/>
        </w:rPr>
        <w:t>他还未能就庇护委员会的决定向行政法院提出上诉即被引渡至土耳其。国内</w:t>
      </w:r>
      <w:r>
        <w:rPr>
          <w:lang w:val="zh-CN"/>
        </w:rPr>
        <w:t>法允许自收到委员会决定之日起</w:t>
      </w:r>
      <w:r>
        <w:rPr>
          <w:lang w:val="zh-CN"/>
        </w:rPr>
        <w:t>30</w:t>
      </w:r>
      <w:r>
        <w:rPr>
          <w:lang w:val="zh-CN"/>
        </w:rPr>
        <w:t>日内向行政法院提出上诉。然而，申诉人在该决定交给他的律师</w:t>
      </w:r>
      <w:r>
        <w:rPr>
          <w:lang w:val="zh-CN"/>
        </w:rPr>
        <w:t>14</w:t>
      </w:r>
      <w:r>
        <w:rPr>
          <w:rFonts w:hint="eastAsia"/>
          <w:lang w:val="zh-CN"/>
        </w:rPr>
        <w:t>天</w:t>
      </w:r>
      <w:r>
        <w:rPr>
          <w:lang w:val="zh-CN"/>
        </w:rPr>
        <w:t>后</w:t>
      </w:r>
      <w:r>
        <w:rPr>
          <w:rFonts w:hint="eastAsia"/>
          <w:lang w:val="zh-CN"/>
        </w:rPr>
        <w:t>即</w:t>
      </w:r>
      <w:r>
        <w:rPr>
          <w:lang w:val="zh-CN"/>
        </w:rPr>
        <w:t>被引渡。</w:t>
      </w:r>
    </w:p>
    <w:p w14:paraId="62CDF988"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lastRenderedPageBreak/>
        <w:t>4.11</w:t>
      </w:r>
      <w:r>
        <w:rPr>
          <w:lang w:val="zh-CN"/>
        </w:rPr>
        <w:tab/>
      </w:r>
      <w:r>
        <w:rPr>
          <w:lang w:val="zh-CN"/>
        </w:rPr>
        <w:t>申诉人称，尽管庇护局作了有关论证，但庇护局知道他不会被</w:t>
      </w:r>
      <w:r>
        <w:rPr>
          <w:rFonts w:hint="eastAsia"/>
          <w:lang w:val="zh-CN"/>
        </w:rPr>
        <w:t>递解</w:t>
      </w:r>
      <w:r>
        <w:rPr>
          <w:lang w:val="zh-CN"/>
        </w:rPr>
        <w:t>至黑山。</w:t>
      </w:r>
      <w:r w:rsidRPr="00E437A2">
        <w:rPr>
          <w:rStyle w:val="Appelnotedebasdep"/>
          <w:rFonts w:eastAsia="SimSun"/>
          <w:lang w:val="zh-CN"/>
        </w:rPr>
        <w:footnoteReference w:id="9"/>
      </w:r>
      <w:r>
        <w:rPr>
          <w:rFonts w:hint="eastAsia"/>
          <w:lang w:val="zh-CN"/>
        </w:rPr>
        <w:t xml:space="preserve"> </w:t>
      </w:r>
      <w:r>
        <w:rPr>
          <w:lang w:val="zh-CN"/>
        </w:rPr>
        <w:t>因此，庇护</w:t>
      </w:r>
      <w:r w:rsidRPr="00CE79D6">
        <w:rPr>
          <w:spacing w:val="4"/>
          <w:lang w:val="zh-CN"/>
        </w:rPr>
        <w:t>局委托引渡</w:t>
      </w:r>
      <w:r w:rsidRPr="00CE79D6">
        <w:t>机构在引渡申诉人之前</w:t>
      </w:r>
      <w:r w:rsidRPr="00CE79D6">
        <w:rPr>
          <w:rFonts w:hint="eastAsia"/>
        </w:rPr>
        <w:t>正确</w:t>
      </w:r>
      <w:r w:rsidRPr="00CE79D6">
        <w:t>评估其在土耳其遭受</w:t>
      </w:r>
      <w:r w:rsidRPr="00CE79D6">
        <w:rPr>
          <w:spacing w:val="4"/>
          <w:lang w:val="zh-CN"/>
        </w:rPr>
        <w:t>虐待</w:t>
      </w:r>
      <w:r w:rsidRPr="00CE79D6">
        <w:t>的风险，而法院</w:t>
      </w:r>
      <w:r w:rsidRPr="00CE79D6">
        <w:rPr>
          <w:spacing w:val="4"/>
          <w:lang w:val="zh-CN"/>
        </w:rPr>
        <w:t>和司法</w:t>
      </w:r>
      <w:r>
        <w:rPr>
          <w:lang w:val="zh-CN"/>
        </w:rPr>
        <w:t>部</w:t>
      </w:r>
      <w:r>
        <w:rPr>
          <w:rFonts w:hint="eastAsia"/>
          <w:lang w:val="zh-CN"/>
        </w:rPr>
        <w:t>连</w:t>
      </w:r>
      <w:r>
        <w:rPr>
          <w:lang w:val="zh-CN"/>
        </w:rPr>
        <w:t>从土耳其收到的与申诉人有关的文件</w:t>
      </w:r>
      <w:r>
        <w:rPr>
          <w:rFonts w:hint="eastAsia"/>
          <w:lang w:val="zh-CN"/>
        </w:rPr>
        <w:t>都未做</w:t>
      </w:r>
      <w:r>
        <w:rPr>
          <w:lang w:val="zh-CN"/>
        </w:rPr>
        <w:t>适当翻译。</w:t>
      </w:r>
    </w:p>
    <w:p w14:paraId="12EABFAF" w14:textId="77777777" w:rsidR="00BB0874" w:rsidRPr="005E1E1B"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4.12</w:t>
      </w:r>
      <w:r>
        <w:rPr>
          <w:lang w:val="zh-CN"/>
        </w:rPr>
        <w:tab/>
      </w:r>
      <w:r>
        <w:rPr>
          <w:lang w:val="zh-CN"/>
        </w:rPr>
        <w:t>申诉人还认为，欧洲委员会、各特别程序机制和条约机构的报告和调查结果显示，土耳其在过去</w:t>
      </w:r>
      <w:r>
        <w:rPr>
          <w:lang w:val="zh-CN"/>
        </w:rPr>
        <w:t>30</w:t>
      </w:r>
      <w:r>
        <w:rPr>
          <w:lang w:val="zh-CN"/>
        </w:rPr>
        <w:t>年中存在一贯严重、公然或大规模侵犯人权的情况。申诉</w:t>
      </w:r>
      <w:r w:rsidRPr="00C2058D">
        <w:rPr>
          <w:spacing w:val="-6"/>
          <w:lang w:val="zh-CN"/>
        </w:rPr>
        <w:t>人称，原籍国</w:t>
      </w:r>
      <w:r w:rsidRPr="00C2058D">
        <w:rPr>
          <w:rFonts w:hint="eastAsia"/>
          <w:spacing w:val="-6"/>
          <w:lang w:val="zh-CN"/>
        </w:rPr>
        <w:t>信息</w:t>
      </w:r>
      <w:r w:rsidRPr="00C2058D">
        <w:rPr>
          <w:spacing w:val="-6"/>
          <w:lang w:val="zh-CN"/>
        </w:rPr>
        <w:t>以及他的族裔、政治观点和以往遭受</w:t>
      </w:r>
      <w:r>
        <w:rPr>
          <w:lang w:val="zh-CN"/>
        </w:rPr>
        <w:t>的酷刑等个人情况本应被缔约国庇护和引渡机构视为充分理由，</w:t>
      </w:r>
      <w:r>
        <w:rPr>
          <w:rFonts w:hint="eastAsia"/>
          <w:lang w:val="zh-CN"/>
        </w:rPr>
        <w:t>可以</w:t>
      </w:r>
      <w:r>
        <w:rPr>
          <w:lang w:val="zh-CN"/>
        </w:rPr>
        <w:t>相信如果申诉人被引渡至土耳其，</w:t>
      </w:r>
      <w:r>
        <w:rPr>
          <w:rFonts w:hint="eastAsia"/>
          <w:lang w:val="zh-CN"/>
        </w:rPr>
        <w:t>他</w:t>
      </w:r>
      <w:r>
        <w:rPr>
          <w:lang w:val="zh-CN"/>
        </w:rPr>
        <w:t>将面临可预见、针对个人、现实存在</w:t>
      </w:r>
      <w:r>
        <w:rPr>
          <w:rFonts w:hint="eastAsia"/>
          <w:lang w:val="zh-CN"/>
        </w:rPr>
        <w:t>而且</w:t>
      </w:r>
      <w:r>
        <w:rPr>
          <w:lang w:val="zh-CN"/>
        </w:rPr>
        <w:t>真实的酷刑和虐待风险。</w:t>
      </w:r>
    </w:p>
    <w:p w14:paraId="52C857EB" w14:textId="77777777" w:rsidR="00BB0874" w:rsidRPr="00C84A50" w:rsidRDefault="00BB0874" w:rsidP="00AD1CEF">
      <w:pPr>
        <w:pStyle w:val="H23GC"/>
      </w:pPr>
      <w:r w:rsidRPr="005E1E1B">
        <w:lastRenderedPageBreak/>
        <w:tab/>
      </w:r>
      <w:r w:rsidRPr="005E1E1B">
        <w:tab/>
      </w:r>
      <w:r>
        <w:rPr>
          <w:lang w:val="zh-CN"/>
        </w:rPr>
        <w:t>缔约国关于案情的意见</w:t>
      </w:r>
    </w:p>
    <w:p w14:paraId="6AE1A6D0" w14:textId="325C3AA0" w:rsidR="00BB0874" w:rsidRDefault="00BB0874" w:rsidP="003F32A4">
      <w:pPr>
        <w:pStyle w:val="SingleTxtGC"/>
        <w:tabs>
          <w:tab w:val="clear" w:pos="431"/>
          <w:tab w:val="clear" w:pos="1134"/>
          <w:tab w:val="clear" w:pos="1565"/>
          <w:tab w:val="clear" w:pos="1996"/>
          <w:tab w:val="clear" w:pos="2427"/>
          <w:tab w:val="left" w:pos="1701"/>
        </w:tabs>
        <w:spacing w:after="180"/>
        <w:rPr>
          <w:lang w:val="zh-CN"/>
        </w:rPr>
      </w:pPr>
      <w:r>
        <w:rPr>
          <w:lang w:val="zh-CN"/>
        </w:rPr>
        <w:t>5.1</w:t>
      </w:r>
      <w:r>
        <w:rPr>
          <w:lang w:val="zh-CN"/>
        </w:rPr>
        <w:tab/>
      </w:r>
      <w:r w:rsidRPr="007867CD">
        <w:rPr>
          <w:spacing w:val="-6"/>
          <w:lang w:val="zh-CN"/>
        </w:rPr>
        <w:t>2018</w:t>
      </w:r>
      <w:r w:rsidRPr="007867CD">
        <w:rPr>
          <w:spacing w:val="-6"/>
          <w:lang w:val="zh-CN"/>
        </w:rPr>
        <w:t>年</w:t>
      </w:r>
      <w:r w:rsidRPr="007867CD">
        <w:rPr>
          <w:spacing w:val="-6"/>
          <w:lang w:val="zh-CN"/>
        </w:rPr>
        <w:t>11</w:t>
      </w:r>
      <w:r w:rsidRPr="007867CD">
        <w:rPr>
          <w:spacing w:val="-6"/>
          <w:lang w:val="zh-CN"/>
        </w:rPr>
        <w:t>月</w:t>
      </w:r>
      <w:r w:rsidRPr="007867CD">
        <w:rPr>
          <w:spacing w:val="-6"/>
          <w:lang w:val="zh-CN"/>
        </w:rPr>
        <w:t>5</w:t>
      </w:r>
      <w:r w:rsidRPr="007867CD">
        <w:rPr>
          <w:spacing w:val="-6"/>
          <w:lang w:val="zh-CN"/>
        </w:rPr>
        <w:t>日，缔约国提交了关于案情</w:t>
      </w:r>
      <w:r>
        <w:rPr>
          <w:lang w:val="zh-CN"/>
        </w:rPr>
        <w:t>的意见。缔约国注意到，</w:t>
      </w:r>
      <w:r>
        <w:rPr>
          <w:lang w:val="zh-CN"/>
        </w:rPr>
        <w:t>2016</w:t>
      </w:r>
      <w:r>
        <w:rPr>
          <w:lang w:val="zh-CN"/>
        </w:rPr>
        <w:t>年</w:t>
      </w:r>
      <w:r>
        <w:rPr>
          <w:lang w:val="zh-CN"/>
        </w:rPr>
        <w:t>12</w:t>
      </w:r>
      <w:r>
        <w:rPr>
          <w:lang w:val="zh-CN"/>
        </w:rPr>
        <w:t>月</w:t>
      </w:r>
      <w:r>
        <w:rPr>
          <w:lang w:val="zh-CN"/>
        </w:rPr>
        <w:t>5</w:t>
      </w:r>
      <w:r>
        <w:rPr>
          <w:lang w:val="zh-CN"/>
        </w:rPr>
        <w:t>日，司法部</w:t>
      </w:r>
      <w:r w:rsidRPr="007867CD">
        <w:rPr>
          <w:spacing w:val="4"/>
          <w:lang w:val="zh-CN"/>
        </w:rPr>
        <w:t>通知土耳其政府</w:t>
      </w:r>
      <w:r w:rsidRPr="007867CD">
        <w:rPr>
          <w:rFonts w:hint="eastAsia"/>
          <w:spacing w:val="4"/>
          <w:lang w:val="zh-CN"/>
        </w:rPr>
        <w:t>，已</w:t>
      </w:r>
      <w:r w:rsidRPr="007867CD">
        <w:rPr>
          <w:spacing w:val="4"/>
          <w:lang w:val="zh-CN"/>
        </w:rPr>
        <w:t>根据国际刑事警察组织</w:t>
      </w:r>
      <w:r w:rsidR="00C00B26">
        <w:rPr>
          <w:rFonts w:hint="eastAsia"/>
          <w:lang w:val="zh-CN"/>
        </w:rPr>
        <w:t>(</w:t>
      </w:r>
      <w:r w:rsidRPr="005E1E1B">
        <w:rPr>
          <w:rFonts w:hint="eastAsia"/>
          <w:szCs w:val="10"/>
          <w:lang w:val="zh-CN"/>
        </w:rPr>
        <w:t>国际刑警组织</w:t>
      </w:r>
      <w:r w:rsidR="00C00B26">
        <w:rPr>
          <w:rFonts w:hint="eastAsia"/>
          <w:lang w:val="zh-CN"/>
        </w:rPr>
        <w:t>)</w:t>
      </w:r>
      <w:r>
        <w:rPr>
          <w:rFonts w:hint="eastAsia"/>
          <w:lang w:val="zh-CN"/>
        </w:rPr>
        <w:t>的</w:t>
      </w:r>
      <w:r>
        <w:rPr>
          <w:lang w:val="zh-CN"/>
        </w:rPr>
        <w:t>有效国际逮捕令逮捕申诉人，并要求土耳其提交引渡请求以及所需的文件。</w:t>
      </w:r>
      <w:r>
        <w:rPr>
          <w:lang w:val="zh-CN"/>
        </w:rPr>
        <w:t>2016</w:t>
      </w:r>
      <w:r>
        <w:rPr>
          <w:lang w:val="zh-CN"/>
        </w:rPr>
        <w:t>年</w:t>
      </w:r>
      <w:r>
        <w:rPr>
          <w:lang w:val="zh-CN"/>
        </w:rPr>
        <w:t>12</w:t>
      </w:r>
      <w:r>
        <w:rPr>
          <w:lang w:val="zh-CN"/>
        </w:rPr>
        <w:t>月</w:t>
      </w:r>
      <w:r>
        <w:rPr>
          <w:lang w:val="zh-CN"/>
        </w:rPr>
        <w:t>29</w:t>
      </w:r>
      <w:r>
        <w:rPr>
          <w:lang w:val="zh-CN"/>
        </w:rPr>
        <w:t>日，司法部收到了引渡请求以及翻译为塞尔维亚语的所需</w:t>
      </w:r>
      <w:r w:rsidRPr="00A21355">
        <w:rPr>
          <w:spacing w:val="-6"/>
          <w:lang w:val="zh-CN"/>
        </w:rPr>
        <w:t>文件。这些文件</w:t>
      </w:r>
      <w:r w:rsidRPr="00A21355">
        <w:rPr>
          <w:rFonts w:hint="eastAsia"/>
          <w:spacing w:val="-6"/>
          <w:lang w:val="zh-CN"/>
        </w:rPr>
        <w:t>于</w:t>
      </w:r>
      <w:r w:rsidRPr="00A21355">
        <w:rPr>
          <w:spacing w:val="-6"/>
          <w:lang w:val="zh-CN"/>
        </w:rPr>
        <w:t>次日转交沙巴茨高</w:t>
      </w:r>
      <w:r w:rsidRPr="00A21355">
        <w:rPr>
          <w:rFonts w:hint="eastAsia"/>
          <w:spacing w:val="-6"/>
          <w:lang w:val="zh-CN"/>
        </w:rPr>
        <w:t>等</w:t>
      </w:r>
      <w:r w:rsidRPr="00A21355">
        <w:rPr>
          <w:spacing w:val="-6"/>
          <w:lang w:val="zh-CN"/>
        </w:rPr>
        <w:t>法院</w:t>
      </w:r>
      <w:r w:rsidR="00C00B26" w:rsidRPr="00A21355">
        <w:rPr>
          <w:spacing w:val="-6"/>
          <w:lang w:val="zh-CN"/>
        </w:rPr>
        <w:t>(</w:t>
      </w:r>
      <w:r w:rsidRPr="00A21355">
        <w:rPr>
          <w:spacing w:val="-6"/>
          <w:lang w:val="zh-CN"/>
        </w:rPr>
        <w:t>2017</w:t>
      </w:r>
      <w:r w:rsidRPr="00A21355">
        <w:rPr>
          <w:spacing w:val="-6"/>
          <w:lang w:val="zh-CN"/>
        </w:rPr>
        <w:t>年</w:t>
      </w:r>
      <w:r w:rsidRPr="00A21355">
        <w:rPr>
          <w:spacing w:val="-6"/>
          <w:lang w:val="zh-CN"/>
        </w:rPr>
        <w:t>1</w:t>
      </w:r>
      <w:r w:rsidRPr="00A21355">
        <w:rPr>
          <w:spacing w:val="-6"/>
          <w:lang w:val="zh-CN"/>
        </w:rPr>
        <w:t>月</w:t>
      </w:r>
      <w:r w:rsidRPr="00A21355">
        <w:rPr>
          <w:spacing w:val="-6"/>
          <w:lang w:val="zh-CN"/>
        </w:rPr>
        <w:t>6</w:t>
      </w:r>
      <w:r w:rsidRPr="00A21355">
        <w:rPr>
          <w:spacing w:val="-6"/>
          <w:lang w:val="zh-CN"/>
        </w:rPr>
        <w:t>日和</w:t>
      </w:r>
      <w:r w:rsidRPr="00A21355">
        <w:rPr>
          <w:spacing w:val="-6"/>
          <w:lang w:val="zh-CN"/>
        </w:rPr>
        <w:t>9</w:t>
      </w:r>
      <w:r w:rsidRPr="00A21355">
        <w:rPr>
          <w:spacing w:val="-6"/>
          <w:lang w:val="zh-CN"/>
        </w:rPr>
        <w:t>日</w:t>
      </w:r>
      <w:r w:rsidRPr="00A21355">
        <w:rPr>
          <w:rFonts w:hint="eastAsia"/>
          <w:spacing w:val="-6"/>
          <w:lang w:val="zh-CN"/>
        </w:rPr>
        <w:t>提供了</w:t>
      </w:r>
      <w:r w:rsidRPr="00A21355">
        <w:rPr>
          <w:spacing w:val="-6"/>
          <w:lang w:val="zh-CN"/>
        </w:rPr>
        <w:t>补充</w:t>
      </w:r>
      <w:r w:rsidRPr="002871B3">
        <w:rPr>
          <w:lang w:val="zh-CN"/>
        </w:rPr>
        <w:t>文件</w:t>
      </w:r>
      <w:r w:rsidR="00C00B26">
        <w:rPr>
          <w:lang w:val="zh-CN"/>
        </w:rPr>
        <w:t>)</w:t>
      </w:r>
      <w:r>
        <w:rPr>
          <w:lang w:val="zh-CN"/>
        </w:rPr>
        <w:t>。</w:t>
      </w:r>
      <w:r w:rsidRPr="00A21355">
        <w:rPr>
          <w:spacing w:val="6"/>
          <w:lang w:val="zh-CN"/>
        </w:rPr>
        <w:t>2017</w:t>
      </w:r>
      <w:r w:rsidRPr="00A21355">
        <w:rPr>
          <w:spacing w:val="6"/>
          <w:lang w:val="zh-CN"/>
        </w:rPr>
        <w:t>年</w:t>
      </w:r>
      <w:r w:rsidRPr="00A21355">
        <w:rPr>
          <w:spacing w:val="6"/>
          <w:lang w:val="zh-CN"/>
        </w:rPr>
        <w:t>5</w:t>
      </w:r>
      <w:r w:rsidRPr="00A21355">
        <w:rPr>
          <w:spacing w:val="6"/>
          <w:lang w:val="zh-CN"/>
        </w:rPr>
        <w:t>月</w:t>
      </w:r>
      <w:r w:rsidRPr="00A21355">
        <w:rPr>
          <w:spacing w:val="6"/>
          <w:lang w:val="zh-CN"/>
        </w:rPr>
        <w:t>9</w:t>
      </w:r>
      <w:r w:rsidRPr="00A21355">
        <w:rPr>
          <w:spacing w:val="6"/>
          <w:lang w:val="zh-CN"/>
        </w:rPr>
        <w:t>日，法院以</w:t>
      </w:r>
      <w:r w:rsidR="007867CD" w:rsidRPr="00A21355">
        <w:rPr>
          <w:rFonts w:hint="eastAsia"/>
          <w:spacing w:val="6"/>
          <w:lang w:val="zh-CN"/>
        </w:rPr>
        <w:t>“</w:t>
      </w:r>
      <w:r w:rsidRPr="00A21355">
        <w:rPr>
          <w:spacing w:val="6"/>
          <w:lang w:val="zh-CN"/>
        </w:rPr>
        <w:t>翻译难以理解</w:t>
      </w:r>
      <w:r w:rsidR="007867CD" w:rsidRPr="00A21355">
        <w:rPr>
          <w:rFonts w:hint="eastAsia"/>
          <w:spacing w:val="6"/>
          <w:lang w:val="zh-CN"/>
        </w:rPr>
        <w:t>”</w:t>
      </w:r>
      <w:r w:rsidRPr="00A21355">
        <w:rPr>
          <w:spacing w:val="6"/>
          <w:lang w:val="zh-CN"/>
        </w:rPr>
        <w:t>为由</w:t>
      </w:r>
      <w:r>
        <w:rPr>
          <w:lang w:val="zh-CN"/>
        </w:rPr>
        <w:t>将文件退回司法部。</w:t>
      </w:r>
      <w:r>
        <w:rPr>
          <w:lang w:val="zh-CN"/>
        </w:rPr>
        <w:t>2017</w:t>
      </w:r>
      <w:r>
        <w:rPr>
          <w:lang w:val="zh-CN"/>
        </w:rPr>
        <w:t>年</w:t>
      </w:r>
      <w:r>
        <w:rPr>
          <w:lang w:val="zh-CN"/>
        </w:rPr>
        <w:t>5</w:t>
      </w:r>
      <w:r>
        <w:rPr>
          <w:lang w:val="zh-CN"/>
        </w:rPr>
        <w:t>月</w:t>
      </w:r>
      <w:r>
        <w:rPr>
          <w:lang w:val="zh-CN"/>
        </w:rPr>
        <w:t>12</w:t>
      </w:r>
      <w:r>
        <w:rPr>
          <w:lang w:val="zh-CN"/>
        </w:rPr>
        <w:t>日，司法部将退回的文件交给一名经认证的土耳其语笔译员，新译本于</w:t>
      </w:r>
      <w:r>
        <w:rPr>
          <w:lang w:val="zh-CN"/>
        </w:rPr>
        <w:t>2017</w:t>
      </w:r>
      <w:r>
        <w:rPr>
          <w:lang w:val="zh-CN"/>
        </w:rPr>
        <w:t>年</w:t>
      </w:r>
      <w:r>
        <w:rPr>
          <w:lang w:val="zh-CN"/>
        </w:rPr>
        <w:t>7</w:t>
      </w:r>
      <w:r>
        <w:rPr>
          <w:lang w:val="zh-CN"/>
        </w:rPr>
        <w:t>月</w:t>
      </w:r>
      <w:r>
        <w:rPr>
          <w:lang w:val="zh-CN"/>
        </w:rPr>
        <w:t>21</w:t>
      </w:r>
      <w:r>
        <w:rPr>
          <w:lang w:val="zh-CN"/>
        </w:rPr>
        <w:t>日提交至沙巴茨法院。沙巴茨法院</w:t>
      </w:r>
      <w:r>
        <w:rPr>
          <w:rFonts w:hint="eastAsia"/>
          <w:lang w:val="zh-CN"/>
        </w:rPr>
        <w:t>于</w:t>
      </w:r>
      <w:r>
        <w:rPr>
          <w:lang w:val="zh-CN"/>
        </w:rPr>
        <w:t>2017</w:t>
      </w:r>
      <w:r>
        <w:rPr>
          <w:lang w:val="zh-CN"/>
        </w:rPr>
        <w:t>年</w:t>
      </w:r>
      <w:r>
        <w:rPr>
          <w:lang w:val="zh-CN"/>
        </w:rPr>
        <w:t>8</w:t>
      </w:r>
      <w:r>
        <w:rPr>
          <w:lang w:val="zh-CN"/>
        </w:rPr>
        <w:t>月</w:t>
      </w:r>
      <w:r>
        <w:rPr>
          <w:lang w:val="zh-CN"/>
        </w:rPr>
        <w:t>15</w:t>
      </w:r>
      <w:r>
        <w:rPr>
          <w:lang w:val="zh-CN"/>
        </w:rPr>
        <w:t>日</w:t>
      </w:r>
      <w:r>
        <w:rPr>
          <w:rFonts w:hint="eastAsia"/>
          <w:lang w:val="zh-CN"/>
        </w:rPr>
        <w:t>致函</w:t>
      </w:r>
      <w:r>
        <w:rPr>
          <w:lang w:val="zh-CN"/>
        </w:rPr>
        <w:t>请求澄清</w:t>
      </w:r>
      <w:r w:rsidRPr="00A21355">
        <w:rPr>
          <w:spacing w:val="6"/>
          <w:lang w:val="zh-CN"/>
        </w:rPr>
        <w:t>申诉人的刑事罪。司法部于</w:t>
      </w:r>
      <w:r w:rsidRPr="00A21355">
        <w:rPr>
          <w:spacing w:val="6"/>
          <w:lang w:val="zh-CN"/>
        </w:rPr>
        <w:t>2017</w:t>
      </w:r>
      <w:r w:rsidRPr="00A21355">
        <w:rPr>
          <w:spacing w:val="6"/>
          <w:lang w:val="zh-CN"/>
        </w:rPr>
        <w:t>年</w:t>
      </w:r>
      <w:r w:rsidRPr="00A21355">
        <w:rPr>
          <w:spacing w:val="6"/>
          <w:lang w:val="zh-CN"/>
        </w:rPr>
        <w:t>10</w:t>
      </w:r>
      <w:r w:rsidRPr="00A21355">
        <w:rPr>
          <w:spacing w:val="6"/>
          <w:lang w:val="zh-CN"/>
        </w:rPr>
        <w:t>月</w:t>
      </w:r>
      <w:r w:rsidRPr="00A21355">
        <w:rPr>
          <w:spacing w:val="6"/>
          <w:lang w:val="zh-CN"/>
        </w:rPr>
        <w:t>4</w:t>
      </w:r>
      <w:r w:rsidRPr="00A21355">
        <w:rPr>
          <w:spacing w:val="6"/>
          <w:lang w:val="zh-CN"/>
        </w:rPr>
        <w:t>日和</w:t>
      </w:r>
      <w:r w:rsidRPr="00A21355">
        <w:rPr>
          <w:spacing w:val="6"/>
          <w:lang w:val="zh-CN"/>
        </w:rPr>
        <w:t>5</w:t>
      </w:r>
      <w:r w:rsidRPr="00A21355">
        <w:rPr>
          <w:spacing w:val="6"/>
          <w:lang w:val="zh-CN"/>
        </w:rPr>
        <w:t>日向法院提供了所请求的资料。</w:t>
      </w:r>
      <w:r w:rsidRPr="00A21355">
        <w:rPr>
          <w:spacing w:val="6"/>
          <w:lang w:val="zh-CN"/>
        </w:rPr>
        <w:t>2017</w:t>
      </w:r>
      <w:r w:rsidRPr="00A21355">
        <w:rPr>
          <w:spacing w:val="6"/>
          <w:lang w:val="zh-CN"/>
        </w:rPr>
        <w:t>年</w:t>
      </w:r>
      <w:r w:rsidRPr="00A21355">
        <w:rPr>
          <w:spacing w:val="6"/>
          <w:lang w:val="zh-CN"/>
        </w:rPr>
        <w:t>11</w:t>
      </w:r>
      <w:r w:rsidRPr="00A21355">
        <w:rPr>
          <w:spacing w:val="6"/>
          <w:lang w:val="zh-CN"/>
        </w:rPr>
        <w:t>月</w:t>
      </w:r>
      <w:r w:rsidRPr="00A21355">
        <w:rPr>
          <w:spacing w:val="6"/>
          <w:lang w:val="zh-CN"/>
        </w:rPr>
        <w:t>27</w:t>
      </w:r>
      <w:r w:rsidRPr="00A21355">
        <w:rPr>
          <w:spacing w:val="6"/>
          <w:lang w:val="zh-CN"/>
        </w:rPr>
        <w:t>日，联合国难民事务高级专员</w:t>
      </w:r>
      <w:r>
        <w:rPr>
          <w:rFonts w:hint="eastAsia"/>
          <w:lang w:val="zh-CN"/>
        </w:rPr>
        <w:t>出面干预</w:t>
      </w:r>
      <w:r>
        <w:rPr>
          <w:lang w:val="zh-CN"/>
        </w:rPr>
        <w:t>，请求不要在主管机构就申诉人的庇护请求作出最终决定前引渡申诉人。这项干预请求于</w:t>
      </w:r>
      <w:r>
        <w:rPr>
          <w:lang w:val="zh-CN"/>
        </w:rPr>
        <w:t>2017</w:t>
      </w:r>
      <w:r>
        <w:rPr>
          <w:lang w:val="zh-CN"/>
        </w:rPr>
        <w:t>年</w:t>
      </w:r>
      <w:r>
        <w:rPr>
          <w:lang w:val="zh-CN"/>
        </w:rPr>
        <w:t>12</w:t>
      </w:r>
      <w:r>
        <w:rPr>
          <w:lang w:val="zh-CN"/>
        </w:rPr>
        <w:t>月</w:t>
      </w:r>
      <w:r>
        <w:rPr>
          <w:lang w:val="zh-CN"/>
        </w:rPr>
        <w:t>6</w:t>
      </w:r>
      <w:r>
        <w:rPr>
          <w:lang w:val="zh-CN"/>
        </w:rPr>
        <w:t>日转交沙巴茨法院。</w:t>
      </w:r>
      <w:r>
        <w:rPr>
          <w:lang w:val="zh-CN"/>
        </w:rPr>
        <w:t>2017</w:t>
      </w:r>
      <w:r>
        <w:rPr>
          <w:lang w:val="zh-CN"/>
        </w:rPr>
        <w:t>年</w:t>
      </w:r>
      <w:r>
        <w:rPr>
          <w:lang w:val="zh-CN"/>
        </w:rPr>
        <w:t>12</w:t>
      </w:r>
      <w:r>
        <w:rPr>
          <w:lang w:val="zh-CN"/>
        </w:rPr>
        <w:t>月</w:t>
      </w:r>
      <w:r>
        <w:rPr>
          <w:lang w:val="zh-CN"/>
        </w:rPr>
        <w:t>1</w:t>
      </w:r>
      <w:r>
        <w:rPr>
          <w:lang w:val="zh-CN"/>
        </w:rPr>
        <w:t>日，司法部收到庇护委员会驳回申诉人上诉的决定。</w:t>
      </w:r>
      <w:r>
        <w:rPr>
          <w:lang w:val="zh-CN"/>
        </w:rPr>
        <w:t>2017</w:t>
      </w:r>
      <w:r>
        <w:rPr>
          <w:lang w:val="zh-CN"/>
        </w:rPr>
        <w:t>年</w:t>
      </w:r>
      <w:r>
        <w:rPr>
          <w:lang w:val="zh-CN"/>
        </w:rPr>
        <w:t>12</w:t>
      </w:r>
      <w:r>
        <w:rPr>
          <w:lang w:val="zh-CN"/>
        </w:rPr>
        <w:t>月</w:t>
      </w:r>
      <w:r>
        <w:rPr>
          <w:lang w:val="zh-CN"/>
        </w:rPr>
        <w:t>15</w:t>
      </w:r>
      <w:r>
        <w:rPr>
          <w:lang w:val="zh-CN"/>
        </w:rPr>
        <w:t>日，沙巴茨法院向司法部转交了对申诉人引渡案件的最终裁决，该裁决于</w:t>
      </w:r>
      <w:r>
        <w:rPr>
          <w:lang w:val="zh-CN"/>
        </w:rPr>
        <w:t>2017</w:t>
      </w:r>
      <w:r>
        <w:rPr>
          <w:lang w:val="zh-CN"/>
        </w:rPr>
        <w:t>年</w:t>
      </w:r>
      <w:r>
        <w:rPr>
          <w:lang w:val="zh-CN"/>
        </w:rPr>
        <w:t>12</w:t>
      </w:r>
      <w:r>
        <w:rPr>
          <w:lang w:val="zh-CN"/>
        </w:rPr>
        <w:t>月</w:t>
      </w:r>
      <w:r>
        <w:rPr>
          <w:lang w:val="zh-CN"/>
        </w:rPr>
        <w:t>14</w:t>
      </w:r>
      <w:r>
        <w:rPr>
          <w:lang w:val="zh-CN"/>
        </w:rPr>
        <w:t>日经诺维萨德上诉法院确认。</w:t>
      </w:r>
      <w:r>
        <w:rPr>
          <w:lang w:val="zh-CN"/>
        </w:rPr>
        <w:t>2017</w:t>
      </w:r>
      <w:r>
        <w:rPr>
          <w:lang w:val="zh-CN"/>
        </w:rPr>
        <w:t>年</w:t>
      </w:r>
      <w:r>
        <w:rPr>
          <w:lang w:val="zh-CN"/>
        </w:rPr>
        <w:t>12</w:t>
      </w:r>
      <w:r>
        <w:rPr>
          <w:lang w:val="zh-CN"/>
        </w:rPr>
        <w:t>月</w:t>
      </w:r>
      <w:r>
        <w:rPr>
          <w:lang w:val="zh-CN"/>
        </w:rPr>
        <w:t>15</w:t>
      </w:r>
      <w:r>
        <w:rPr>
          <w:lang w:val="zh-CN"/>
        </w:rPr>
        <w:t>日，司法部</w:t>
      </w:r>
      <w:r>
        <w:rPr>
          <w:lang w:val="zh-CN"/>
        </w:rPr>
        <w:lastRenderedPageBreak/>
        <w:t>长发布决定，允许将申诉人引渡至土耳其。</w:t>
      </w:r>
      <w:r>
        <w:rPr>
          <w:lang w:val="zh-CN"/>
        </w:rPr>
        <w:t>2017</w:t>
      </w:r>
      <w:r>
        <w:rPr>
          <w:lang w:val="zh-CN"/>
        </w:rPr>
        <w:t>年</w:t>
      </w:r>
      <w:r>
        <w:rPr>
          <w:lang w:val="zh-CN"/>
        </w:rPr>
        <w:t>12</w:t>
      </w:r>
      <w:r>
        <w:rPr>
          <w:lang w:val="zh-CN"/>
        </w:rPr>
        <w:t>月</w:t>
      </w:r>
      <w:r>
        <w:rPr>
          <w:lang w:val="zh-CN"/>
        </w:rPr>
        <w:t>18</w:t>
      </w:r>
      <w:r>
        <w:rPr>
          <w:lang w:val="zh-CN"/>
        </w:rPr>
        <w:t>日，该决定被送至国际刑警组织驻贝尔格莱德办事处。当日</w:t>
      </w:r>
      <w:r w:rsidRPr="005E1E1B">
        <w:rPr>
          <w:rFonts w:hint="eastAsia"/>
        </w:rPr>
        <w:t>，</w:t>
      </w:r>
      <w:r>
        <w:rPr>
          <w:lang w:val="zh-CN"/>
        </w:rPr>
        <w:t>司法部通过塞尔维亚常驻联合国日内瓦办事处代表团收到了与申诉人</w:t>
      </w:r>
      <w:r>
        <w:rPr>
          <w:rFonts w:hint="eastAsia"/>
          <w:lang w:val="zh-CN"/>
        </w:rPr>
        <w:t>的</w:t>
      </w:r>
      <w:r>
        <w:rPr>
          <w:lang w:val="zh-CN"/>
        </w:rPr>
        <w:t>个人申诉有关的文件。</w:t>
      </w:r>
    </w:p>
    <w:p w14:paraId="6DC96E99" w14:textId="77777777" w:rsidR="00BB0874" w:rsidRDefault="00BB0874" w:rsidP="003F32A4">
      <w:pPr>
        <w:pStyle w:val="SingleTxtGC"/>
        <w:tabs>
          <w:tab w:val="clear" w:pos="431"/>
          <w:tab w:val="clear" w:pos="1134"/>
          <w:tab w:val="clear" w:pos="1565"/>
          <w:tab w:val="clear" w:pos="1996"/>
          <w:tab w:val="clear" w:pos="2427"/>
          <w:tab w:val="left" w:pos="1701"/>
        </w:tabs>
        <w:spacing w:after="180"/>
        <w:rPr>
          <w:lang w:val="zh-CN"/>
        </w:rPr>
      </w:pPr>
      <w:r>
        <w:rPr>
          <w:lang w:val="zh-CN"/>
        </w:rPr>
        <w:t>5.2</w:t>
      </w:r>
      <w:r>
        <w:rPr>
          <w:lang w:val="zh-CN"/>
        </w:rPr>
        <w:tab/>
      </w:r>
      <w:r>
        <w:rPr>
          <w:lang w:val="zh-CN"/>
        </w:rPr>
        <w:t>缔约国反驳了申诉人的下述指称</w:t>
      </w:r>
      <w:r>
        <w:rPr>
          <w:rFonts w:hint="eastAsia"/>
          <w:lang w:val="zh-CN"/>
        </w:rPr>
        <w:t>，即在</w:t>
      </w:r>
      <w:r>
        <w:rPr>
          <w:lang w:val="zh-CN"/>
        </w:rPr>
        <w:t>一年</w:t>
      </w:r>
      <w:r>
        <w:rPr>
          <w:rFonts w:hint="eastAsia"/>
          <w:lang w:val="zh-CN"/>
        </w:rPr>
        <w:t>多的时间里，</w:t>
      </w:r>
      <w:r>
        <w:rPr>
          <w:lang w:val="zh-CN"/>
        </w:rPr>
        <w:t>从土耳其收到的文件</w:t>
      </w:r>
      <w:r>
        <w:rPr>
          <w:rFonts w:hint="eastAsia"/>
          <w:lang w:val="zh-CN"/>
        </w:rPr>
        <w:t>一直未由土耳其语</w:t>
      </w:r>
      <w:r>
        <w:rPr>
          <w:lang w:val="zh-CN"/>
        </w:rPr>
        <w:t>适当翻译为塞尔维亚语。缔约国指出，根据法院提出的校正所提供文件译本的请求，司法部聘请了当地一名经认证的土耳其语笔译员。</w:t>
      </w:r>
    </w:p>
    <w:p w14:paraId="63A4D94B" w14:textId="77777777" w:rsidR="00BB0874" w:rsidRDefault="00BB0874" w:rsidP="003F32A4">
      <w:pPr>
        <w:pStyle w:val="SingleTxtGC"/>
        <w:tabs>
          <w:tab w:val="clear" w:pos="431"/>
          <w:tab w:val="clear" w:pos="1134"/>
          <w:tab w:val="clear" w:pos="1565"/>
          <w:tab w:val="clear" w:pos="1996"/>
          <w:tab w:val="clear" w:pos="2427"/>
          <w:tab w:val="left" w:pos="1701"/>
        </w:tabs>
        <w:spacing w:after="180"/>
        <w:rPr>
          <w:lang w:val="zh-CN"/>
        </w:rPr>
      </w:pPr>
      <w:r>
        <w:rPr>
          <w:lang w:val="zh-CN"/>
        </w:rPr>
        <w:t>5.3</w:t>
      </w:r>
      <w:r>
        <w:rPr>
          <w:lang w:val="zh-CN"/>
        </w:rPr>
        <w:tab/>
      </w:r>
      <w:r>
        <w:rPr>
          <w:lang w:val="zh-CN"/>
        </w:rPr>
        <w:t>缔约国</w:t>
      </w:r>
      <w:r>
        <w:rPr>
          <w:rFonts w:hint="eastAsia"/>
          <w:lang w:val="zh-CN"/>
        </w:rPr>
        <w:t>还</w:t>
      </w:r>
      <w:r>
        <w:rPr>
          <w:lang w:val="zh-CN"/>
        </w:rPr>
        <w:t>指出，根据《欧洲引渡公约》或其他任何多边或双边引渡协议，并不要求将整个案卷翻译为被请求引渡个人的缔约国的语言。只有《欧洲引渡公约》</w:t>
      </w:r>
      <w:r w:rsidR="00C00B26">
        <w:rPr>
          <w:lang w:val="zh-CN"/>
        </w:rPr>
        <w:t>(</w:t>
      </w:r>
      <w:r>
        <w:rPr>
          <w:lang w:val="zh-CN"/>
        </w:rPr>
        <w:t>塞尔维亚和土耳其均为缔约国</w:t>
      </w:r>
      <w:r w:rsidR="00C00B26">
        <w:rPr>
          <w:lang w:val="zh-CN"/>
        </w:rPr>
        <w:t>)</w:t>
      </w:r>
      <w:r>
        <w:rPr>
          <w:lang w:val="zh-CN"/>
        </w:rPr>
        <w:t>第</w:t>
      </w:r>
      <w:r>
        <w:rPr>
          <w:lang w:val="zh-CN"/>
        </w:rPr>
        <w:t>12</w:t>
      </w:r>
      <w:r>
        <w:rPr>
          <w:lang w:val="zh-CN"/>
        </w:rPr>
        <w:t>条提及的文件必须附在引渡请求中，因为任何国家</w:t>
      </w:r>
      <w:r>
        <w:rPr>
          <w:rFonts w:hint="eastAsia"/>
          <w:lang w:val="zh-CN"/>
        </w:rPr>
        <w:t>无权</w:t>
      </w:r>
      <w:r>
        <w:rPr>
          <w:lang w:val="zh-CN"/>
        </w:rPr>
        <w:t>评估和审查另一国家进行的诉讼程序。</w:t>
      </w:r>
    </w:p>
    <w:p w14:paraId="4630F9DF" w14:textId="77777777" w:rsidR="00BB0874" w:rsidRDefault="00BB0874" w:rsidP="003F32A4">
      <w:pPr>
        <w:pStyle w:val="SingleTxtGC"/>
        <w:tabs>
          <w:tab w:val="clear" w:pos="431"/>
          <w:tab w:val="clear" w:pos="1134"/>
          <w:tab w:val="clear" w:pos="1565"/>
          <w:tab w:val="clear" w:pos="1996"/>
          <w:tab w:val="clear" w:pos="2427"/>
          <w:tab w:val="left" w:pos="1701"/>
        </w:tabs>
        <w:spacing w:after="180"/>
        <w:rPr>
          <w:lang w:val="zh-CN"/>
        </w:rPr>
      </w:pPr>
      <w:r>
        <w:rPr>
          <w:lang w:val="zh-CN"/>
        </w:rPr>
        <w:t>5.4</w:t>
      </w:r>
      <w:r>
        <w:rPr>
          <w:lang w:val="zh-CN"/>
        </w:rPr>
        <w:tab/>
      </w:r>
      <w:r>
        <w:rPr>
          <w:lang w:val="zh-CN"/>
        </w:rPr>
        <w:t>缔约国反驳了申诉人的下述指称</w:t>
      </w:r>
      <w:r>
        <w:rPr>
          <w:rFonts w:hint="eastAsia"/>
          <w:lang w:val="zh-CN"/>
        </w:rPr>
        <w:t>，即</w:t>
      </w:r>
      <w:r>
        <w:rPr>
          <w:lang w:val="zh-CN"/>
        </w:rPr>
        <w:t>缔约国要求法院在申诉人最长一年的拘留期限届满之前完成诉讼程序，违反了权力划分原则。缔约国指出，根据塞尔维亚《刑事诉讼法》，除拘留外，还有其他措施用于确保当事人在引渡程序中到场。</w:t>
      </w:r>
    </w:p>
    <w:p w14:paraId="5FEEC1DE" w14:textId="77777777" w:rsidR="00BB0874" w:rsidRDefault="00BB0874" w:rsidP="003F32A4">
      <w:pPr>
        <w:pStyle w:val="SingleTxtGC"/>
        <w:tabs>
          <w:tab w:val="clear" w:pos="431"/>
          <w:tab w:val="clear" w:pos="1134"/>
          <w:tab w:val="clear" w:pos="1565"/>
          <w:tab w:val="clear" w:pos="1996"/>
          <w:tab w:val="clear" w:pos="2427"/>
          <w:tab w:val="left" w:pos="1701"/>
        </w:tabs>
        <w:spacing w:after="180"/>
        <w:rPr>
          <w:lang w:val="zh-CN"/>
        </w:rPr>
      </w:pPr>
      <w:r>
        <w:rPr>
          <w:lang w:val="zh-CN"/>
        </w:rPr>
        <w:lastRenderedPageBreak/>
        <w:t>5.5</w:t>
      </w:r>
      <w:r>
        <w:rPr>
          <w:lang w:val="zh-CN"/>
        </w:rPr>
        <w:tab/>
      </w:r>
      <w:r>
        <w:rPr>
          <w:lang w:val="zh-CN"/>
        </w:rPr>
        <w:t>关于土耳其及</w:t>
      </w:r>
      <w:r>
        <w:rPr>
          <w:rFonts w:hint="eastAsia"/>
          <w:lang w:val="zh-CN"/>
        </w:rPr>
        <w:t>其</w:t>
      </w:r>
      <w:r>
        <w:rPr>
          <w:lang w:val="zh-CN"/>
        </w:rPr>
        <w:t>侵犯人权的情况，缔约国称</w:t>
      </w:r>
      <w:r>
        <w:rPr>
          <w:rFonts w:hint="eastAsia"/>
          <w:lang w:val="zh-CN"/>
        </w:rPr>
        <w:t>，它</w:t>
      </w:r>
      <w:r>
        <w:rPr>
          <w:lang w:val="zh-CN"/>
        </w:rPr>
        <w:t>将土耳其列入了安全原籍国和安全第三国名单。缔约国</w:t>
      </w:r>
      <w:r>
        <w:rPr>
          <w:rFonts w:hint="eastAsia"/>
          <w:lang w:val="zh-CN"/>
        </w:rPr>
        <w:t>还</w:t>
      </w:r>
      <w:r>
        <w:rPr>
          <w:lang w:val="zh-CN"/>
        </w:rPr>
        <w:t>指出，克罗地亚和保加利亚也</w:t>
      </w:r>
      <w:r>
        <w:rPr>
          <w:rFonts w:hint="eastAsia"/>
          <w:lang w:val="zh-CN"/>
        </w:rPr>
        <w:t>将</w:t>
      </w:r>
      <w:r>
        <w:rPr>
          <w:lang w:val="zh-CN"/>
        </w:rPr>
        <w:t>土耳其</w:t>
      </w:r>
      <w:r>
        <w:rPr>
          <w:rFonts w:hint="eastAsia"/>
          <w:lang w:val="zh-CN"/>
        </w:rPr>
        <w:t>视为</w:t>
      </w:r>
      <w:r>
        <w:rPr>
          <w:lang w:val="zh-CN"/>
        </w:rPr>
        <w:t>安全原籍国，土耳其</w:t>
      </w:r>
      <w:r>
        <w:rPr>
          <w:rFonts w:hint="eastAsia"/>
          <w:lang w:val="zh-CN"/>
        </w:rPr>
        <w:t>还被提议</w:t>
      </w:r>
      <w:r>
        <w:rPr>
          <w:lang w:val="zh-CN"/>
        </w:rPr>
        <w:t>列入欧洲联盟的安全原籍国联合名单。此外</w:t>
      </w:r>
      <w:r w:rsidRPr="005E1E1B">
        <w:rPr>
          <w:rFonts w:hint="eastAsia"/>
        </w:rPr>
        <w:t>，</w:t>
      </w:r>
      <w:r>
        <w:rPr>
          <w:lang w:val="zh-CN"/>
        </w:rPr>
        <w:t>缔约国在决定中明确规定了引渡的条件</w:t>
      </w:r>
      <w:r w:rsidRPr="005E1E1B">
        <w:rPr>
          <w:rFonts w:hint="eastAsia"/>
        </w:rPr>
        <w:t>，</w:t>
      </w:r>
      <w:r>
        <w:rPr>
          <w:rFonts w:hint="eastAsia"/>
          <w:lang w:val="zh-CN"/>
        </w:rPr>
        <w:t>即</w:t>
      </w:r>
      <w:r>
        <w:rPr>
          <w:lang w:val="zh-CN"/>
        </w:rPr>
        <w:t>土耳其</w:t>
      </w:r>
      <w:r>
        <w:rPr>
          <w:rFonts w:hint="eastAsia"/>
          <w:lang w:val="zh-CN"/>
        </w:rPr>
        <w:t>有</w:t>
      </w:r>
      <w:r>
        <w:rPr>
          <w:lang w:val="zh-CN"/>
        </w:rPr>
        <w:t>义务尊重申诉人根据相关国际公约规定享有的一切人权和自由。</w:t>
      </w:r>
    </w:p>
    <w:p w14:paraId="65904407" w14:textId="77777777" w:rsidR="00BB0874" w:rsidRDefault="00BB0874" w:rsidP="003F32A4">
      <w:pPr>
        <w:pStyle w:val="SingleTxtGC"/>
        <w:tabs>
          <w:tab w:val="clear" w:pos="431"/>
          <w:tab w:val="clear" w:pos="1134"/>
          <w:tab w:val="clear" w:pos="1565"/>
          <w:tab w:val="clear" w:pos="1996"/>
          <w:tab w:val="clear" w:pos="2427"/>
          <w:tab w:val="left" w:pos="1701"/>
        </w:tabs>
        <w:spacing w:after="180"/>
        <w:rPr>
          <w:lang w:val="zh-CN"/>
        </w:rPr>
      </w:pPr>
      <w:r>
        <w:rPr>
          <w:lang w:val="zh-CN"/>
        </w:rPr>
        <w:t>5.6</w:t>
      </w:r>
      <w:r>
        <w:rPr>
          <w:lang w:val="zh-CN"/>
        </w:rPr>
        <w:tab/>
      </w:r>
      <w:r>
        <w:rPr>
          <w:lang w:val="zh-CN"/>
        </w:rPr>
        <w:t>缔约国称，内政部是负责引渡程序的国家主管机构，司法部通常只在引渡案</w:t>
      </w:r>
      <w:r>
        <w:rPr>
          <w:rFonts w:hint="eastAsia"/>
          <w:lang w:val="zh-CN"/>
        </w:rPr>
        <w:t>子</w:t>
      </w:r>
      <w:r>
        <w:rPr>
          <w:lang w:val="zh-CN"/>
        </w:rPr>
        <w:t>结案后才会收到相关的资料。</w:t>
      </w:r>
    </w:p>
    <w:p w14:paraId="6A8EAD56" w14:textId="77777777" w:rsidR="00BB0874" w:rsidRDefault="00BB0874" w:rsidP="003F32A4">
      <w:pPr>
        <w:pStyle w:val="SingleTxtGC"/>
        <w:tabs>
          <w:tab w:val="clear" w:pos="431"/>
          <w:tab w:val="clear" w:pos="1134"/>
          <w:tab w:val="clear" w:pos="1565"/>
          <w:tab w:val="clear" w:pos="1996"/>
          <w:tab w:val="clear" w:pos="2427"/>
          <w:tab w:val="left" w:pos="1701"/>
        </w:tabs>
        <w:spacing w:after="180"/>
        <w:rPr>
          <w:lang w:val="zh-CN"/>
        </w:rPr>
      </w:pPr>
      <w:r>
        <w:rPr>
          <w:lang w:val="zh-CN"/>
        </w:rPr>
        <w:t>5.7</w:t>
      </w:r>
      <w:r>
        <w:rPr>
          <w:lang w:val="zh-CN"/>
        </w:rPr>
        <w:tab/>
      </w:r>
      <w:r>
        <w:rPr>
          <w:lang w:val="zh-CN"/>
        </w:rPr>
        <w:t>缔约国指出，就申诉人的庇护程序而言，庇护委员会的决定不被视为最终决定，可以</w:t>
      </w:r>
      <w:r>
        <w:rPr>
          <w:rFonts w:hint="eastAsia"/>
          <w:lang w:val="zh-CN"/>
        </w:rPr>
        <w:t>再提出</w:t>
      </w:r>
      <w:r>
        <w:rPr>
          <w:lang w:val="zh-CN"/>
        </w:rPr>
        <w:t>上诉。</w:t>
      </w:r>
    </w:p>
    <w:p w14:paraId="7E9CB28D" w14:textId="77777777" w:rsidR="00BB0874" w:rsidRPr="0084046A" w:rsidRDefault="00BB0874" w:rsidP="00BB0874">
      <w:pPr>
        <w:pStyle w:val="SingleTxtGC"/>
        <w:tabs>
          <w:tab w:val="clear" w:pos="431"/>
          <w:tab w:val="clear" w:pos="1134"/>
          <w:tab w:val="clear" w:pos="1565"/>
          <w:tab w:val="clear" w:pos="1996"/>
          <w:tab w:val="clear" w:pos="2427"/>
          <w:tab w:val="left" w:pos="1701"/>
        </w:tabs>
        <w:rPr>
          <w:spacing w:val="6"/>
          <w:lang w:val="zh-CN"/>
        </w:rPr>
      </w:pPr>
      <w:r>
        <w:rPr>
          <w:lang w:val="zh-CN"/>
        </w:rPr>
        <w:t>5.8</w:t>
      </w:r>
      <w:r>
        <w:rPr>
          <w:lang w:val="zh-CN"/>
        </w:rPr>
        <w:tab/>
      </w:r>
      <w:r w:rsidRPr="0084046A">
        <w:rPr>
          <w:spacing w:val="6"/>
          <w:lang w:val="zh-CN"/>
        </w:rPr>
        <w:t>关于申诉人指称缔约国无视委员会提出的临时措施请求一事，缔约国指出，缔约国直到</w:t>
      </w:r>
      <w:r w:rsidRPr="0084046A">
        <w:rPr>
          <w:spacing w:val="6"/>
          <w:lang w:val="zh-CN"/>
        </w:rPr>
        <w:t>2017</w:t>
      </w:r>
      <w:r w:rsidRPr="0084046A">
        <w:rPr>
          <w:spacing w:val="6"/>
          <w:lang w:val="zh-CN"/>
        </w:rPr>
        <w:t>年</w:t>
      </w:r>
      <w:r w:rsidRPr="0084046A">
        <w:rPr>
          <w:spacing w:val="6"/>
          <w:lang w:val="zh-CN"/>
        </w:rPr>
        <w:t>12</w:t>
      </w:r>
      <w:r w:rsidRPr="0084046A">
        <w:rPr>
          <w:spacing w:val="6"/>
          <w:lang w:val="zh-CN"/>
        </w:rPr>
        <w:t>月</w:t>
      </w:r>
      <w:r w:rsidRPr="0084046A">
        <w:rPr>
          <w:spacing w:val="6"/>
          <w:lang w:val="zh-CN"/>
        </w:rPr>
        <w:t>18</w:t>
      </w:r>
      <w:r w:rsidRPr="0084046A">
        <w:rPr>
          <w:spacing w:val="6"/>
          <w:lang w:val="zh-CN"/>
        </w:rPr>
        <w:t>日，即引渡决定已作出后三天才</w:t>
      </w:r>
      <w:r w:rsidRPr="0084046A">
        <w:rPr>
          <w:rFonts w:hint="eastAsia"/>
          <w:spacing w:val="6"/>
          <w:lang w:val="zh-CN"/>
        </w:rPr>
        <w:t>获知</w:t>
      </w:r>
      <w:r w:rsidRPr="0084046A">
        <w:rPr>
          <w:spacing w:val="6"/>
          <w:lang w:val="zh-CN"/>
        </w:rPr>
        <w:t>该</w:t>
      </w:r>
      <w:r w:rsidRPr="0084046A">
        <w:rPr>
          <w:rFonts w:hint="eastAsia"/>
          <w:spacing w:val="6"/>
          <w:lang w:val="zh-CN"/>
        </w:rPr>
        <w:t>项</w:t>
      </w:r>
      <w:r w:rsidRPr="0084046A">
        <w:rPr>
          <w:spacing w:val="6"/>
          <w:lang w:val="zh-CN"/>
        </w:rPr>
        <w:t>请求。</w:t>
      </w:r>
      <w:r w:rsidRPr="0084046A">
        <w:rPr>
          <w:rFonts w:hint="eastAsia"/>
        </w:rPr>
        <w:t>除了</w:t>
      </w:r>
      <w:r w:rsidRPr="0084046A">
        <w:t>委员会</w:t>
      </w:r>
      <w:r w:rsidRPr="0084046A">
        <w:rPr>
          <w:rFonts w:hint="eastAsia"/>
        </w:rPr>
        <w:t>信函</w:t>
      </w:r>
      <w:r w:rsidRPr="0084046A">
        <w:t>的副本</w:t>
      </w:r>
      <w:r w:rsidRPr="0084046A">
        <w:rPr>
          <w:rFonts w:hint="eastAsia"/>
        </w:rPr>
        <w:t>之外，</w:t>
      </w:r>
      <w:r w:rsidRPr="0084046A">
        <w:t>贝尔格莱德人权中心</w:t>
      </w:r>
      <w:r w:rsidRPr="0084046A">
        <w:rPr>
          <w:rFonts w:hint="eastAsia"/>
        </w:rPr>
        <w:t>的</w:t>
      </w:r>
      <w:r w:rsidRPr="0084046A">
        <w:t>代表</w:t>
      </w:r>
      <w:r w:rsidRPr="0084046A">
        <w:rPr>
          <w:rFonts w:hint="eastAsia"/>
        </w:rPr>
        <w:t>也提交了</w:t>
      </w:r>
      <w:r w:rsidRPr="0084046A">
        <w:t>一封</w:t>
      </w:r>
      <w:r w:rsidRPr="0084046A">
        <w:rPr>
          <w:rFonts w:hint="eastAsia"/>
        </w:rPr>
        <w:t>信函</w:t>
      </w:r>
      <w:r w:rsidRPr="0084046A">
        <w:t>，</w:t>
      </w:r>
      <w:r w:rsidRPr="0084046A">
        <w:rPr>
          <w:rFonts w:hint="eastAsia"/>
        </w:rPr>
        <w:t>但其中并</w:t>
      </w:r>
      <w:r w:rsidRPr="0084046A">
        <w:t>未</w:t>
      </w:r>
      <w:r w:rsidRPr="0084046A">
        <w:rPr>
          <w:rFonts w:hint="eastAsia"/>
        </w:rPr>
        <w:t>提出</w:t>
      </w:r>
      <w:r w:rsidRPr="0084046A">
        <w:t>证据，证</w:t>
      </w:r>
      <w:r w:rsidRPr="0084046A">
        <w:rPr>
          <w:spacing w:val="6"/>
          <w:lang w:val="zh-CN"/>
        </w:rPr>
        <w:t>明其受权代表申诉人与缔约国主管机构联络。</w:t>
      </w:r>
    </w:p>
    <w:p w14:paraId="5C7AC428" w14:textId="77777777" w:rsidR="00BB0874" w:rsidRPr="00C84A50" w:rsidRDefault="00BB0874" w:rsidP="005105A1">
      <w:pPr>
        <w:pStyle w:val="H23GC"/>
      </w:pPr>
      <w:r w:rsidRPr="005E1E1B">
        <w:lastRenderedPageBreak/>
        <w:tab/>
      </w:r>
      <w:r w:rsidRPr="005E1E1B">
        <w:tab/>
      </w:r>
      <w:r>
        <w:rPr>
          <w:lang w:val="zh-CN"/>
        </w:rPr>
        <w:t>申诉人对缔约国关于案情的意见的评论</w:t>
      </w:r>
    </w:p>
    <w:p w14:paraId="6CC412F6" w14:textId="77777777" w:rsidR="00BB0874" w:rsidRPr="005E1E1B"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6.1</w:t>
      </w:r>
      <w:r>
        <w:rPr>
          <w:lang w:val="zh-CN"/>
        </w:rPr>
        <w:tab/>
      </w:r>
      <w:r w:rsidRPr="0084046A">
        <w:rPr>
          <w:spacing w:val="4"/>
          <w:lang w:val="zh-CN"/>
        </w:rPr>
        <w:t>2019</w:t>
      </w:r>
      <w:r w:rsidRPr="0084046A">
        <w:rPr>
          <w:spacing w:val="4"/>
          <w:lang w:val="zh-CN"/>
        </w:rPr>
        <w:t>年</w:t>
      </w:r>
      <w:r w:rsidRPr="0084046A">
        <w:rPr>
          <w:spacing w:val="4"/>
          <w:lang w:val="zh-CN"/>
        </w:rPr>
        <w:t>1</w:t>
      </w:r>
      <w:r w:rsidRPr="0084046A">
        <w:rPr>
          <w:spacing w:val="4"/>
          <w:lang w:val="zh-CN"/>
        </w:rPr>
        <w:t>月</w:t>
      </w:r>
      <w:r w:rsidRPr="0084046A">
        <w:rPr>
          <w:spacing w:val="4"/>
          <w:lang w:val="zh-CN"/>
        </w:rPr>
        <w:t>4</w:t>
      </w:r>
      <w:r w:rsidRPr="0084046A">
        <w:rPr>
          <w:spacing w:val="4"/>
          <w:lang w:val="zh-CN"/>
        </w:rPr>
        <w:t>日，申诉人就缔约国关于案情的意见提交了评论。他强调，在近</w:t>
      </w:r>
      <w:r w:rsidRPr="0084046A">
        <w:t>一年的时间里，缔约国无视委员会</w:t>
      </w:r>
      <w:r w:rsidRPr="0084046A">
        <w:rPr>
          <w:rFonts w:hint="eastAsia"/>
        </w:rPr>
        <w:t>所</w:t>
      </w:r>
      <w:r w:rsidRPr="0084046A">
        <w:rPr>
          <w:rFonts w:hint="eastAsia"/>
          <w:spacing w:val="4"/>
          <w:lang w:val="zh-CN"/>
        </w:rPr>
        <w:t>提出的</w:t>
      </w:r>
      <w:r w:rsidRPr="0084046A">
        <w:rPr>
          <w:spacing w:val="4"/>
          <w:lang w:val="zh-CN"/>
        </w:rPr>
        <w:t>就申诉可否受理和案情提交意见的请求，申诉人认为，这反映出政府对其</w:t>
      </w:r>
      <w:r>
        <w:rPr>
          <w:rFonts w:hint="eastAsia"/>
          <w:lang w:val="zh-CN"/>
        </w:rPr>
        <w:t>根据</w:t>
      </w:r>
      <w:r>
        <w:rPr>
          <w:lang w:val="zh-CN"/>
        </w:rPr>
        <w:t>《公约》</w:t>
      </w:r>
      <w:r>
        <w:rPr>
          <w:rFonts w:hint="eastAsia"/>
          <w:lang w:val="zh-CN"/>
        </w:rPr>
        <w:t>所承担的</w:t>
      </w:r>
      <w:r>
        <w:rPr>
          <w:lang w:val="zh-CN"/>
        </w:rPr>
        <w:t>义务的态度。</w:t>
      </w:r>
    </w:p>
    <w:p w14:paraId="39185ECE"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6.2</w:t>
      </w:r>
      <w:r>
        <w:rPr>
          <w:lang w:val="zh-CN"/>
        </w:rPr>
        <w:tab/>
      </w:r>
      <w:r>
        <w:rPr>
          <w:lang w:val="zh-CN"/>
        </w:rPr>
        <w:t>申诉人指出，缔约国提交的材料仅包括司法部的意见，而不包括来自其他国家主管机构的资料，也未说明违反《公约》第</w:t>
      </w:r>
      <w:r>
        <w:rPr>
          <w:lang w:val="zh-CN"/>
        </w:rPr>
        <w:t>3</w:t>
      </w:r>
      <w:r>
        <w:rPr>
          <w:lang w:val="zh-CN"/>
        </w:rPr>
        <w:t>条</w:t>
      </w:r>
      <w:r w:rsidR="00C00B26">
        <w:rPr>
          <w:lang w:val="zh-CN"/>
        </w:rPr>
        <w:t>(</w:t>
      </w:r>
      <w:r>
        <w:rPr>
          <w:lang w:val="zh-CN"/>
        </w:rPr>
        <w:t>与第</w:t>
      </w:r>
      <w:r>
        <w:rPr>
          <w:lang w:val="zh-CN"/>
        </w:rPr>
        <w:t>15</w:t>
      </w:r>
      <w:r>
        <w:rPr>
          <w:lang w:val="zh-CN"/>
        </w:rPr>
        <w:t>条一并解读</w:t>
      </w:r>
      <w:r w:rsidR="00C00B26">
        <w:rPr>
          <w:lang w:val="zh-CN"/>
        </w:rPr>
        <w:t>)</w:t>
      </w:r>
      <w:r>
        <w:rPr>
          <w:lang w:val="zh-CN"/>
        </w:rPr>
        <w:t>所载不推回原则的情况是由何</w:t>
      </w:r>
      <w:r>
        <w:rPr>
          <w:rFonts w:hint="eastAsia"/>
          <w:lang w:val="zh-CN"/>
        </w:rPr>
        <w:t>所</w:t>
      </w:r>
      <w:r>
        <w:rPr>
          <w:lang w:val="zh-CN"/>
        </w:rPr>
        <w:t>致。他</w:t>
      </w:r>
      <w:r>
        <w:rPr>
          <w:rFonts w:hint="eastAsia"/>
          <w:lang w:val="zh-CN"/>
        </w:rPr>
        <w:t>还</w:t>
      </w:r>
      <w:r>
        <w:rPr>
          <w:lang w:val="zh-CN"/>
        </w:rPr>
        <w:t>指出，这表明缔约国缺乏与联合国条约机构适当联络的既定机制。申诉人请求委员会审查下述情况，即缔约国缺乏由</w:t>
      </w:r>
      <w:r w:rsidRPr="00C5662A">
        <w:rPr>
          <w:lang w:val="zh-CN"/>
        </w:rPr>
        <w:t>可负责与条约机构联络的训练有素的专业人员组成的国家机制或机构，因为设立这类机构可防止个人程序被不合理拖延，并可防止缔约国不同主管机构之间</w:t>
      </w:r>
      <w:r>
        <w:rPr>
          <w:rFonts w:hint="eastAsia"/>
          <w:lang w:val="zh-CN"/>
        </w:rPr>
        <w:t>出现</w:t>
      </w:r>
      <w:r w:rsidRPr="00C5662A">
        <w:rPr>
          <w:lang w:val="zh-CN"/>
        </w:rPr>
        <w:t>沟通问题。</w:t>
      </w:r>
    </w:p>
    <w:p w14:paraId="76F9CCFD"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6.3</w:t>
      </w:r>
      <w:r>
        <w:rPr>
          <w:lang w:val="zh-CN"/>
        </w:rPr>
        <w:tab/>
      </w:r>
      <w:r>
        <w:rPr>
          <w:lang w:val="zh-CN"/>
        </w:rPr>
        <w:t>申诉人重申其立场：</w:t>
      </w:r>
      <w:r>
        <w:rPr>
          <w:rFonts w:hint="eastAsia"/>
          <w:lang w:val="zh-CN"/>
        </w:rPr>
        <w:t>即</w:t>
      </w:r>
      <w:r>
        <w:rPr>
          <w:lang w:val="zh-CN"/>
        </w:rPr>
        <w:t>他是在法院从土耳其收到的文件未</w:t>
      </w:r>
      <w:r>
        <w:rPr>
          <w:rFonts w:hint="eastAsia"/>
          <w:lang w:val="zh-CN"/>
        </w:rPr>
        <w:t>经正确</w:t>
      </w:r>
      <w:r>
        <w:rPr>
          <w:lang w:val="zh-CN"/>
        </w:rPr>
        <w:t>翻译的情况下被引渡的。他指出，</w:t>
      </w:r>
      <w:r>
        <w:rPr>
          <w:lang w:val="zh-CN"/>
        </w:rPr>
        <w:t>2018</w:t>
      </w:r>
      <w:r>
        <w:rPr>
          <w:lang w:val="zh-CN"/>
        </w:rPr>
        <w:t>年</w:t>
      </w:r>
      <w:r>
        <w:rPr>
          <w:lang w:val="zh-CN"/>
        </w:rPr>
        <w:t>12</w:t>
      </w:r>
      <w:r>
        <w:rPr>
          <w:lang w:val="zh-CN"/>
        </w:rPr>
        <w:t>月</w:t>
      </w:r>
      <w:r>
        <w:rPr>
          <w:lang w:val="zh-CN"/>
        </w:rPr>
        <w:t>8</w:t>
      </w:r>
      <w:r>
        <w:rPr>
          <w:lang w:val="zh-CN"/>
        </w:rPr>
        <w:t>日，诺维萨德检察院向诺维萨德上诉法院提交了动议，该动议指出，尽管一审法院为最近一次庭审安排了适当的口译员，但未按照二审法院关于翻译土耳其提交</w:t>
      </w:r>
      <w:r>
        <w:rPr>
          <w:lang w:val="zh-CN"/>
        </w:rPr>
        <w:lastRenderedPageBreak/>
        <w:t>的文件的指示采取行动，</w:t>
      </w:r>
      <w:r>
        <w:rPr>
          <w:rFonts w:hint="eastAsia"/>
          <w:lang w:val="zh-CN"/>
        </w:rPr>
        <w:t>因此</w:t>
      </w:r>
      <w:r>
        <w:rPr>
          <w:lang w:val="zh-CN"/>
        </w:rPr>
        <w:t>提议撤销一审法院的裁决，并将案</w:t>
      </w:r>
      <w:r>
        <w:rPr>
          <w:rFonts w:hint="eastAsia"/>
          <w:lang w:val="zh-CN"/>
        </w:rPr>
        <w:t>子</w:t>
      </w:r>
      <w:r>
        <w:rPr>
          <w:lang w:val="zh-CN"/>
        </w:rPr>
        <w:t>发回该法院。</w:t>
      </w:r>
      <w:r w:rsidRPr="00E0012D">
        <w:rPr>
          <w:lang w:val="zh-CN"/>
        </w:rPr>
        <w:t>申诉人同意，没有必要翻译他</w:t>
      </w:r>
      <w:r>
        <w:rPr>
          <w:rFonts w:hint="eastAsia"/>
          <w:lang w:val="zh-CN"/>
        </w:rPr>
        <w:t>在</w:t>
      </w:r>
      <w:r w:rsidRPr="00E0012D">
        <w:rPr>
          <w:lang w:val="zh-CN"/>
        </w:rPr>
        <w:t>土耳其</w:t>
      </w:r>
      <w:r>
        <w:rPr>
          <w:rFonts w:hint="eastAsia"/>
          <w:lang w:val="zh-CN"/>
        </w:rPr>
        <w:t>所涉</w:t>
      </w:r>
      <w:r w:rsidRPr="00E0012D">
        <w:rPr>
          <w:lang w:val="zh-CN"/>
        </w:rPr>
        <w:t>案</w:t>
      </w:r>
      <w:r>
        <w:rPr>
          <w:rFonts w:hint="eastAsia"/>
          <w:lang w:val="zh-CN"/>
        </w:rPr>
        <w:t>子</w:t>
      </w:r>
      <w:r w:rsidRPr="00E0012D">
        <w:rPr>
          <w:lang w:val="zh-CN"/>
        </w:rPr>
        <w:t>的整套案卷，但缔约国当局未对从土耳其收到的任何文件进行适当的翻译。</w:t>
      </w:r>
    </w:p>
    <w:p w14:paraId="683A030A"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6.4</w:t>
      </w:r>
      <w:r>
        <w:rPr>
          <w:lang w:val="zh-CN"/>
        </w:rPr>
        <w:tab/>
      </w:r>
      <w:r>
        <w:rPr>
          <w:lang w:val="zh-CN"/>
        </w:rPr>
        <w:t>申诉人</w:t>
      </w:r>
      <w:r>
        <w:rPr>
          <w:rFonts w:hint="eastAsia"/>
          <w:lang w:val="zh-CN"/>
        </w:rPr>
        <w:t>还</w:t>
      </w:r>
      <w:r>
        <w:rPr>
          <w:lang w:val="zh-CN"/>
        </w:rPr>
        <w:t>重申，司法部影响了上诉法院的决策过程，迫使上诉法院将二审的庭审从</w:t>
      </w:r>
      <w:r>
        <w:rPr>
          <w:lang w:val="zh-CN"/>
        </w:rPr>
        <w:t>2017</w:t>
      </w:r>
      <w:r>
        <w:rPr>
          <w:lang w:val="zh-CN"/>
        </w:rPr>
        <w:t>年</w:t>
      </w:r>
      <w:r>
        <w:rPr>
          <w:lang w:val="zh-CN"/>
        </w:rPr>
        <w:t>11</w:t>
      </w:r>
      <w:r>
        <w:rPr>
          <w:lang w:val="zh-CN"/>
        </w:rPr>
        <w:t>月</w:t>
      </w:r>
      <w:r>
        <w:rPr>
          <w:lang w:val="zh-CN"/>
        </w:rPr>
        <w:t>22</w:t>
      </w:r>
      <w:r>
        <w:rPr>
          <w:lang w:val="zh-CN"/>
        </w:rPr>
        <w:t>日</w:t>
      </w:r>
      <w:r>
        <w:rPr>
          <w:rFonts w:hint="eastAsia"/>
          <w:lang w:val="zh-CN"/>
        </w:rPr>
        <w:t>改</w:t>
      </w:r>
      <w:r>
        <w:rPr>
          <w:lang w:val="zh-CN"/>
        </w:rPr>
        <w:t>为</w:t>
      </w:r>
      <w:r>
        <w:rPr>
          <w:lang w:val="zh-CN"/>
        </w:rPr>
        <w:t>11</w:t>
      </w:r>
      <w:r>
        <w:rPr>
          <w:lang w:val="zh-CN"/>
        </w:rPr>
        <w:t>月</w:t>
      </w:r>
      <w:r>
        <w:rPr>
          <w:lang w:val="zh-CN"/>
        </w:rPr>
        <w:t>15</w:t>
      </w:r>
      <w:r>
        <w:rPr>
          <w:lang w:val="zh-CN"/>
        </w:rPr>
        <w:t>日，以便在引渡拘留</w:t>
      </w:r>
      <w:r>
        <w:rPr>
          <w:rFonts w:hint="eastAsia"/>
          <w:lang w:val="zh-CN"/>
        </w:rPr>
        <w:t>所</w:t>
      </w:r>
      <w:r>
        <w:rPr>
          <w:lang w:val="zh-CN"/>
        </w:rPr>
        <w:t>允许的最长期限</w:t>
      </w:r>
      <w:r>
        <w:rPr>
          <w:rFonts w:hint="eastAsia"/>
          <w:lang w:val="zh-CN"/>
        </w:rPr>
        <w:t>即一年</w:t>
      </w:r>
      <w:r>
        <w:rPr>
          <w:lang w:val="zh-CN"/>
        </w:rPr>
        <w:t>届满之前结案。申诉人并不认为这种做法</w:t>
      </w:r>
      <w:r>
        <w:rPr>
          <w:rFonts w:hint="eastAsia"/>
          <w:lang w:val="zh-CN"/>
        </w:rPr>
        <w:t>一反常态</w:t>
      </w:r>
      <w:r>
        <w:rPr>
          <w:lang w:val="zh-CN"/>
        </w:rPr>
        <w:t>，因为禁止酷刑委员会和其他人权委员会的最新调查结果认为，缔约国的司法独立性是一个长期存在的问题。</w:t>
      </w:r>
    </w:p>
    <w:p w14:paraId="14937DAA"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6.5</w:t>
      </w:r>
      <w:r>
        <w:rPr>
          <w:lang w:val="zh-CN"/>
        </w:rPr>
        <w:tab/>
      </w:r>
      <w:r>
        <w:rPr>
          <w:lang w:val="zh-CN"/>
        </w:rPr>
        <w:t>申诉人反驳了缔约国关于土耳其被列入安全国家名单的说法，并指出，缔约国关于安全原籍国和安全第三国的决定在新</w:t>
      </w:r>
      <w:r>
        <w:rPr>
          <w:rFonts w:hint="eastAsia"/>
          <w:lang w:val="zh-CN"/>
        </w:rPr>
        <w:t>的</w:t>
      </w:r>
      <w:r>
        <w:rPr>
          <w:lang w:val="zh-CN"/>
        </w:rPr>
        <w:t>《庇护和临时保护法》于</w:t>
      </w:r>
      <w:r>
        <w:rPr>
          <w:lang w:val="zh-CN"/>
        </w:rPr>
        <w:t>2018</w:t>
      </w:r>
      <w:r>
        <w:rPr>
          <w:lang w:val="zh-CN"/>
        </w:rPr>
        <w:t>年</w:t>
      </w:r>
      <w:r>
        <w:rPr>
          <w:lang w:val="zh-CN"/>
        </w:rPr>
        <w:t>6</w:t>
      </w:r>
      <w:r>
        <w:rPr>
          <w:lang w:val="zh-CN"/>
        </w:rPr>
        <w:t>月生效后</w:t>
      </w:r>
      <w:r>
        <w:rPr>
          <w:rFonts w:hint="eastAsia"/>
          <w:lang w:val="zh-CN"/>
        </w:rPr>
        <w:t>被</w:t>
      </w:r>
      <w:r>
        <w:rPr>
          <w:lang w:val="zh-CN"/>
        </w:rPr>
        <w:t>废止。新法第</w:t>
      </w:r>
      <w:r>
        <w:rPr>
          <w:lang w:val="zh-CN"/>
        </w:rPr>
        <w:t>44</w:t>
      </w:r>
      <w:r>
        <w:rPr>
          <w:lang w:val="zh-CN"/>
        </w:rPr>
        <w:t>条和第</w:t>
      </w:r>
      <w:r>
        <w:rPr>
          <w:lang w:val="zh-CN"/>
        </w:rPr>
        <w:t>45</w:t>
      </w:r>
      <w:r>
        <w:rPr>
          <w:lang w:val="zh-CN"/>
        </w:rPr>
        <w:t>条要求，应逐案确定某一特定原籍国或第三国是否安全。因此，对上述名单的自动依赖</w:t>
      </w:r>
      <w:r>
        <w:rPr>
          <w:rFonts w:hint="eastAsia"/>
          <w:lang w:val="zh-CN"/>
        </w:rPr>
        <w:t>导致</w:t>
      </w:r>
      <w:r>
        <w:rPr>
          <w:lang w:val="zh-CN"/>
        </w:rPr>
        <w:t>缔约国未能充分履行通过严格审查评估</w:t>
      </w:r>
      <w:r>
        <w:rPr>
          <w:rFonts w:hint="eastAsia"/>
          <w:lang w:val="zh-CN"/>
        </w:rPr>
        <w:t>推</w:t>
      </w:r>
      <w:r>
        <w:rPr>
          <w:lang w:val="zh-CN"/>
        </w:rPr>
        <w:t>回风险的义务。</w:t>
      </w:r>
    </w:p>
    <w:p w14:paraId="79488CDD"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6.6</w:t>
      </w:r>
      <w:r>
        <w:rPr>
          <w:lang w:val="zh-CN"/>
        </w:rPr>
        <w:tab/>
      </w:r>
      <w:r>
        <w:rPr>
          <w:lang w:val="zh-CN"/>
        </w:rPr>
        <w:t>最后，申诉人指出，他的案</w:t>
      </w:r>
      <w:r>
        <w:rPr>
          <w:rFonts w:hint="eastAsia"/>
          <w:lang w:val="zh-CN"/>
        </w:rPr>
        <w:t>子</w:t>
      </w:r>
      <w:r>
        <w:rPr>
          <w:lang w:val="zh-CN"/>
        </w:rPr>
        <w:t>也已提请酷刑和其他残忍、不人道或有辱人格的待遇或处罚特别报告员注意，特别报告员向塞尔维亚外交部长发送了一封紧急函</w:t>
      </w:r>
      <w:r>
        <w:rPr>
          <w:lang w:val="zh-CN"/>
        </w:rPr>
        <w:t>(</w:t>
      </w:r>
      <w:r>
        <w:rPr>
          <w:lang w:val="zh-CN"/>
        </w:rPr>
        <w:t>第</w:t>
      </w:r>
      <w:r>
        <w:rPr>
          <w:lang w:val="zh-CN"/>
        </w:rPr>
        <w:t>3/2017</w:t>
      </w:r>
      <w:r>
        <w:rPr>
          <w:lang w:val="zh-CN"/>
        </w:rPr>
        <w:t>号</w:t>
      </w:r>
      <w:r>
        <w:rPr>
          <w:lang w:val="zh-CN"/>
        </w:rPr>
        <w:t>)</w:t>
      </w:r>
      <w:r>
        <w:rPr>
          <w:lang w:val="zh-CN"/>
        </w:rPr>
        <w:t>。特别报告员似乎从未收到对其</w:t>
      </w:r>
      <w:r>
        <w:rPr>
          <w:rFonts w:hint="eastAsia"/>
          <w:lang w:val="zh-CN"/>
        </w:rPr>
        <w:t>信函的</w:t>
      </w:r>
      <w:r>
        <w:rPr>
          <w:lang w:val="zh-CN"/>
        </w:rPr>
        <w:t>答复。</w:t>
      </w:r>
    </w:p>
    <w:p w14:paraId="6F50FDA2" w14:textId="77777777" w:rsidR="00BB0874" w:rsidRPr="00C84A50" w:rsidRDefault="00BB0874" w:rsidP="0084046A">
      <w:pPr>
        <w:pStyle w:val="H23GC"/>
      </w:pPr>
      <w:r w:rsidRPr="005E1E1B">
        <w:lastRenderedPageBreak/>
        <w:tab/>
      </w:r>
      <w:r w:rsidRPr="005E1E1B">
        <w:tab/>
      </w:r>
      <w:r>
        <w:rPr>
          <w:lang w:val="zh-CN"/>
        </w:rPr>
        <w:t>委员会需审理的问题和议事情况</w:t>
      </w:r>
    </w:p>
    <w:p w14:paraId="111F19BA" w14:textId="643CA9F3" w:rsidR="00BB0874" w:rsidRDefault="0084046A" w:rsidP="00B60585">
      <w:pPr>
        <w:pStyle w:val="H4GC"/>
        <w:spacing w:before="180"/>
      </w:pPr>
      <w:r>
        <w:rPr>
          <w:lang w:val="zh-CN"/>
        </w:rPr>
        <w:tab/>
      </w:r>
      <w:r>
        <w:rPr>
          <w:lang w:val="zh-CN"/>
        </w:rPr>
        <w:tab/>
      </w:r>
      <w:r w:rsidR="00BB0874" w:rsidRPr="00290859">
        <w:rPr>
          <w:rFonts w:hint="eastAsia"/>
        </w:rPr>
        <w:t>缔约国未与委员会合作，未遵循委员会根据议事规则第</w:t>
      </w:r>
      <w:r w:rsidR="00BB0874" w:rsidRPr="00290859">
        <w:t>114</w:t>
      </w:r>
      <w:r w:rsidR="00BB0874" w:rsidRPr="00290859">
        <w:rPr>
          <w:rFonts w:hint="eastAsia"/>
        </w:rPr>
        <w:t>条提出的临时措施请求</w:t>
      </w:r>
    </w:p>
    <w:p w14:paraId="712AC15E" w14:textId="77777777" w:rsidR="00BB0874" w:rsidRPr="005E1E1B"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7.1</w:t>
      </w:r>
      <w:r>
        <w:rPr>
          <w:lang w:val="zh-CN"/>
        </w:rPr>
        <w:tab/>
      </w:r>
      <w:r w:rsidRPr="002F7398">
        <w:rPr>
          <w:spacing w:val="-4"/>
          <w:lang w:val="zh-CN"/>
        </w:rPr>
        <w:t>委员会注意到，按照《公约》第</w:t>
      </w:r>
      <w:r w:rsidRPr="002F7398">
        <w:rPr>
          <w:spacing w:val="-4"/>
          <w:lang w:val="zh-CN"/>
        </w:rPr>
        <w:t>22</w:t>
      </w:r>
      <w:r w:rsidRPr="002F7398">
        <w:rPr>
          <w:spacing w:val="-4"/>
          <w:lang w:val="zh-CN"/>
        </w:rPr>
        <w:t>条的规定采取委员会</w:t>
      </w:r>
      <w:r>
        <w:rPr>
          <w:lang w:val="zh-CN"/>
        </w:rPr>
        <w:t>议事规则第</w:t>
      </w:r>
      <w:r>
        <w:rPr>
          <w:lang w:val="zh-CN"/>
        </w:rPr>
        <w:t>114</w:t>
      </w:r>
      <w:r>
        <w:rPr>
          <w:lang w:val="zh-CN"/>
        </w:rPr>
        <w:t>条所述的临时措施，对委员会履行第</w:t>
      </w:r>
      <w:r>
        <w:rPr>
          <w:lang w:val="zh-CN"/>
        </w:rPr>
        <w:t>22</w:t>
      </w:r>
      <w:r>
        <w:rPr>
          <w:lang w:val="zh-CN"/>
        </w:rPr>
        <w:t>条赋予的职责至关重要。不</w:t>
      </w:r>
      <w:r>
        <w:rPr>
          <w:rFonts w:hint="eastAsia"/>
          <w:lang w:val="zh-CN"/>
        </w:rPr>
        <w:t>遵循</w:t>
      </w:r>
      <w:r>
        <w:rPr>
          <w:lang w:val="zh-CN"/>
        </w:rPr>
        <w:t>委员会提出的临时措施请求，特别是强行驱逐据称受害人，</w:t>
      </w:r>
      <w:r>
        <w:rPr>
          <w:rFonts w:hint="eastAsia"/>
          <w:lang w:val="zh-CN"/>
        </w:rPr>
        <w:t>削弱了</w:t>
      </w:r>
      <w:r>
        <w:rPr>
          <w:lang w:val="zh-CN"/>
        </w:rPr>
        <w:t>对《公约》所载权利的保护。</w:t>
      </w:r>
      <w:r w:rsidRPr="00E437A2">
        <w:rPr>
          <w:rStyle w:val="Appelnotedebasdep"/>
          <w:rFonts w:eastAsia="SimSun"/>
          <w:lang w:val="zh-CN"/>
        </w:rPr>
        <w:footnoteReference w:id="10"/>
      </w:r>
    </w:p>
    <w:p w14:paraId="10493A53"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7.2</w:t>
      </w:r>
      <w:r>
        <w:rPr>
          <w:lang w:val="zh-CN"/>
        </w:rPr>
        <w:tab/>
      </w:r>
      <w:r>
        <w:rPr>
          <w:lang w:val="zh-CN"/>
        </w:rPr>
        <w:t>委员会注意到缔约国</w:t>
      </w:r>
      <w:r>
        <w:rPr>
          <w:rFonts w:hint="eastAsia"/>
          <w:lang w:val="zh-CN"/>
        </w:rPr>
        <w:t>指出</w:t>
      </w:r>
      <w:r>
        <w:rPr>
          <w:lang w:val="zh-CN"/>
        </w:rPr>
        <w:t>，缔约国直到</w:t>
      </w:r>
      <w:r>
        <w:rPr>
          <w:lang w:val="zh-CN"/>
        </w:rPr>
        <w:t>2017</w:t>
      </w:r>
      <w:r>
        <w:rPr>
          <w:lang w:val="zh-CN"/>
        </w:rPr>
        <w:t>年</w:t>
      </w:r>
      <w:r>
        <w:rPr>
          <w:lang w:val="zh-CN"/>
        </w:rPr>
        <w:t>12</w:t>
      </w:r>
      <w:r>
        <w:rPr>
          <w:lang w:val="zh-CN"/>
        </w:rPr>
        <w:t>月</w:t>
      </w:r>
      <w:r>
        <w:rPr>
          <w:lang w:val="zh-CN"/>
        </w:rPr>
        <w:t>18</w:t>
      </w:r>
      <w:r>
        <w:rPr>
          <w:lang w:val="zh-CN"/>
        </w:rPr>
        <w:t>日才获悉临时措施请求，而引渡决定于</w:t>
      </w:r>
      <w:r>
        <w:rPr>
          <w:lang w:val="zh-CN"/>
        </w:rPr>
        <w:t>2017</w:t>
      </w:r>
      <w:r>
        <w:rPr>
          <w:lang w:val="zh-CN"/>
        </w:rPr>
        <w:t>年</w:t>
      </w:r>
      <w:r>
        <w:rPr>
          <w:lang w:val="zh-CN"/>
        </w:rPr>
        <w:t>12</w:t>
      </w:r>
      <w:r>
        <w:rPr>
          <w:lang w:val="zh-CN"/>
        </w:rPr>
        <w:t>月</w:t>
      </w:r>
      <w:r>
        <w:rPr>
          <w:lang w:val="zh-CN"/>
        </w:rPr>
        <w:t>15</w:t>
      </w:r>
      <w:r>
        <w:rPr>
          <w:lang w:val="zh-CN"/>
        </w:rPr>
        <w:t>日作出。委员会还注意到，缔约国提交的材料未说明申诉人究竟在何时被引渡至土耳其。与此同时，委员会注意到申诉人的下述陈述：</w:t>
      </w:r>
      <w:r>
        <w:rPr>
          <w:rFonts w:hint="eastAsia"/>
          <w:lang w:val="zh-CN"/>
        </w:rPr>
        <w:t>即</w:t>
      </w:r>
      <w:r>
        <w:rPr>
          <w:lang w:val="zh-CN"/>
        </w:rPr>
        <w:t>对他的引渡发生在</w:t>
      </w:r>
      <w:r>
        <w:rPr>
          <w:lang w:val="zh-CN"/>
        </w:rPr>
        <w:t>2017</w:t>
      </w:r>
      <w:r>
        <w:rPr>
          <w:lang w:val="zh-CN"/>
        </w:rPr>
        <w:t>年</w:t>
      </w:r>
      <w:r>
        <w:rPr>
          <w:lang w:val="zh-CN"/>
        </w:rPr>
        <w:t>12</w:t>
      </w:r>
      <w:r>
        <w:rPr>
          <w:lang w:val="zh-CN"/>
        </w:rPr>
        <w:t>月</w:t>
      </w:r>
      <w:r>
        <w:rPr>
          <w:lang w:val="zh-CN"/>
        </w:rPr>
        <w:t>25</w:t>
      </w:r>
      <w:r>
        <w:rPr>
          <w:lang w:val="zh-CN"/>
        </w:rPr>
        <w:t>日。</w:t>
      </w:r>
    </w:p>
    <w:p w14:paraId="644F2957"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7.3</w:t>
      </w:r>
      <w:r>
        <w:rPr>
          <w:lang w:val="zh-CN"/>
        </w:rPr>
        <w:tab/>
      </w:r>
      <w:r>
        <w:rPr>
          <w:lang w:val="zh-CN"/>
        </w:rPr>
        <w:t>委员会注意到，任何缔约国</w:t>
      </w:r>
      <w:r>
        <w:rPr>
          <w:rFonts w:hint="eastAsia"/>
          <w:lang w:val="zh-CN"/>
        </w:rPr>
        <w:t>只要</w:t>
      </w:r>
      <w:r>
        <w:rPr>
          <w:lang w:val="zh-CN"/>
        </w:rPr>
        <w:t>根据《公约》第</w:t>
      </w:r>
      <w:r>
        <w:rPr>
          <w:lang w:val="zh-CN"/>
        </w:rPr>
        <w:t>22</w:t>
      </w:r>
      <w:r>
        <w:rPr>
          <w:lang w:val="zh-CN"/>
        </w:rPr>
        <w:t>条第</w:t>
      </w:r>
      <w:r>
        <w:rPr>
          <w:lang w:val="zh-CN"/>
        </w:rPr>
        <w:t>1</w:t>
      </w:r>
      <w:r>
        <w:rPr>
          <w:lang w:val="zh-CN"/>
        </w:rPr>
        <w:t>款作出声明</w:t>
      </w:r>
      <w:r>
        <w:rPr>
          <w:rFonts w:hint="eastAsia"/>
          <w:lang w:val="zh-CN"/>
        </w:rPr>
        <w:t>即</w:t>
      </w:r>
      <w:r>
        <w:rPr>
          <w:lang w:val="zh-CN"/>
        </w:rPr>
        <w:t>承认</w:t>
      </w:r>
      <w:r>
        <w:rPr>
          <w:rFonts w:hint="eastAsia"/>
          <w:lang w:val="zh-CN"/>
        </w:rPr>
        <w:t>，</w:t>
      </w:r>
      <w:r>
        <w:rPr>
          <w:lang w:val="zh-CN"/>
        </w:rPr>
        <w:t>委员会有权接受和审议</w:t>
      </w:r>
      <w:r>
        <w:rPr>
          <w:rFonts w:hint="eastAsia"/>
          <w:lang w:val="zh-CN"/>
        </w:rPr>
        <w:t>声称</w:t>
      </w:r>
      <w:r>
        <w:rPr>
          <w:lang w:val="zh-CN"/>
        </w:rPr>
        <w:t>因缔约国违反《公约》条款而受害的个人</w:t>
      </w:r>
      <w:r>
        <w:rPr>
          <w:rFonts w:hint="eastAsia"/>
          <w:lang w:val="zh-CN"/>
        </w:rPr>
        <w:t>的</w:t>
      </w:r>
      <w:r>
        <w:rPr>
          <w:lang w:val="zh-CN"/>
        </w:rPr>
        <w:t>申诉。作出这</w:t>
      </w:r>
      <w:r>
        <w:rPr>
          <w:rFonts w:hint="eastAsia"/>
          <w:lang w:val="zh-CN"/>
        </w:rPr>
        <w:t>项</w:t>
      </w:r>
      <w:r>
        <w:rPr>
          <w:lang w:val="zh-CN"/>
        </w:rPr>
        <w:t>声明意味着</w:t>
      </w:r>
      <w:r>
        <w:rPr>
          <w:rFonts w:hint="eastAsia"/>
          <w:lang w:val="zh-CN"/>
        </w:rPr>
        <w:t>，</w:t>
      </w:r>
      <w:r>
        <w:rPr>
          <w:lang w:val="zh-CN"/>
        </w:rPr>
        <w:lastRenderedPageBreak/>
        <w:t>缔约国承诺一秉诚意与委员会合作，为委员会提供手段</w:t>
      </w:r>
      <w:r>
        <w:rPr>
          <w:rFonts w:hint="eastAsia"/>
          <w:lang w:val="zh-CN"/>
        </w:rPr>
        <w:t>，以</w:t>
      </w:r>
      <w:r>
        <w:rPr>
          <w:lang w:val="zh-CN"/>
        </w:rPr>
        <w:t>审查提交至委员会的申诉，并在这种审查之后</w:t>
      </w:r>
      <w:r>
        <w:rPr>
          <w:rFonts w:hint="eastAsia"/>
          <w:lang w:val="zh-CN"/>
        </w:rPr>
        <w:t>将意见</w:t>
      </w:r>
      <w:r>
        <w:rPr>
          <w:lang w:val="zh-CN"/>
        </w:rPr>
        <w:t>传达给缔约国和申诉人。缔约国未</w:t>
      </w:r>
      <w:r>
        <w:rPr>
          <w:rFonts w:hint="eastAsia"/>
          <w:lang w:val="zh-CN"/>
        </w:rPr>
        <w:t>遵循</w:t>
      </w:r>
      <w:r>
        <w:rPr>
          <w:lang w:val="zh-CN"/>
        </w:rPr>
        <w:t>2017</w:t>
      </w:r>
      <w:r>
        <w:rPr>
          <w:lang w:val="zh-CN"/>
        </w:rPr>
        <w:t>年</w:t>
      </w:r>
      <w:r>
        <w:rPr>
          <w:lang w:val="zh-CN"/>
        </w:rPr>
        <w:t>12</w:t>
      </w:r>
      <w:r>
        <w:rPr>
          <w:lang w:val="zh-CN"/>
        </w:rPr>
        <w:t>月</w:t>
      </w:r>
      <w:r>
        <w:rPr>
          <w:lang w:val="zh-CN"/>
        </w:rPr>
        <w:t>11</w:t>
      </w:r>
      <w:r>
        <w:rPr>
          <w:lang w:val="zh-CN"/>
        </w:rPr>
        <w:t>日转交缔约国的临时措施请求，违反了</w:t>
      </w:r>
      <w:r>
        <w:rPr>
          <w:rFonts w:hint="eastAsia"/>
          <w:lang w:val="zh-CN"/>
        </w:rPr>
        <w:t>根据</w:t>
      </w:r>
      <w:r>
        <w:rPr>
          <w:lang w:val="zh-CN"/>
        </w:rPr>
        <w:t>《公约》第</w:t>
      </w:r>
      <w:r>
        <w:rPr>
          <w:lang w:val="zh-CN"/>
        </w:rPr>
        <w:t>22</w:t>
      </w:r>
      <w:r>
        <w:rPr>
          <w:lang w:val="zh-CN"/>
        </w:rPr>
        <w:t>条</w:t>
      </w:r>
      <w:r>
        <w:rPr>
          <w:rFonts w:hint="eastAsia"/>
          <w:lang w:val="zh-CN"/>
        </w:rPr>
        <w:t>所承担</w:t>
      </w:r>
      <w:r>
        <w:rPr>
          <w:lang w:val="zh-CN"/>
        </w:rPr>
        <w:t>的义务，因为这妨碍</w:t>
      </w:r>
      <w:r>
        <w:rPr>
          <w:rFonts w:hint="eastAsia"/>
          <w:lang w:val="zh-CN"/>
        </w:rPr>
        <w:t>了</w:t>
      </w:r>
      <w:r>
        <w:rPr>
          <w:lang w:val="zh-CN"/>
        </w:rPr>
        <w:t>委员会全面审查与违反《公约》有关的申诉，并导致委员会</w:t>
      </w:r>
      <w:r>
        <w:rPr>
          <w:rFonts w:hint="eastAsia"/>
          <w:lang w:val="zh-CN"/>
        </w:rPr>
        <w:t>如</w:t>
      </w:r>
      <w:r>
        <w:rPr>
          <w:lang w:val="zh-CN"/>
        </w:rPr>
        <w:t>认定缔约国违反《公约》第</w:t>
      </w:r>
      <w:r>
        <w:rPr>
          <w:lang w:val="zh-CN"/>
        </w:rPr>
        <w:t>3</w:t>
      </w:r>
      <w:r>
        <w:rPr>
          <w:lang w:val="zh-CN"/>
        </w:rPr>
        <w:t>条，</w:t>
      </w:r>
      <w:r>
        <w:rPr>
          <w:rFonts w:hint="eastAsia"/>
          <w:lang w:val="zh-CN"/>
        </w:rPr>
        <w:t>也</w:t>
      </w:r>
      <w:r>
        <w:rPr>
          <w:lang w:val="zh-CN"/>
        </w:rPr>
        <w:t>无法作出能够有效阻止申诉人被引渡至土耳其的决定。</w:t>
      </w:r>
    </w:p>
    <w:p w14:paraId="4BF1C85F" w14:textId="77777777" w:rsidR="00BB0874" w:rsidRPr="00C84A50" w:rsidRDefault="00BB0874" w:rsidP="00B60585">
      <w:pPr>
        <w:pStyle w:val="H4GC"/>
        <w:spacing w:before="160"/>
      </w:pPr>
      <w:r w:rsidRPr="005E1E1B">
        <w:tab/>
      </w:r>
      <w:r w:rsidRPr="005E1E1B">
        <w:tab/>
      </w:r>
      <w:r>
        <w:rPr>
          <w:lang w:val="zh-CN"/>
        </w:rPr>
        <w:t>审议可否受理问题</w:t>
      </w:r>
    </w:p>
    <w:p w14:paraId="15A0AF38"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8.1</w:t>
      </w:r>
      <w:r>
        <w:rPr>
          <w:lang w:val="zh-CN"/>
        </w:rPr>
        <w:tab/>
      </w:r>
      <w:r>
        <w:rPr>
          <w:lang w:val="zh-CN"/>
        </w:rPr>
        <w:t>在审议来文提交的任何申诉之前，委员会必须根据《公约》第</w:t>
      </w:r>
      <w:r>
        <w:rPr>
          <w:lang w:val="zh-CN"/>
        </w:rPr>
        <w:t>22</w:t>
      </w:r>
      <w:r>
        <w:rPr>
          <w:lang w:val="zh-CN"/>
        </w:rPr>
        <w:t>条决定来文可否受理。按照《公约》第</w:t>
      </w:r>
      <w:r>
        <w:rPr>
          <w:lang w:val="zh-CN"/>
        </w:rPr>
        <w:t>22</w:t>
      </w:r>
      <w:r>
        <w:rPr>
          <w:lang w:val="zh-CN"/>
        </w:rPr>
        <w:t>条第</w:t>
      </w:r>
      <w:r>
        <w:rPr>
          <w:lang w:val="zh-CN"/>
        </w:rPr>
        <w:t>5</w:t>
      </w:r>
      <w:r>
        <w:rPr>
          <w:lang w:val="zh-CN"/>
        </w:rPr>
        <w:t>款</w:t>
      </w:r>
      <w:r>
        <w:rPr>
          <w:lang w:val="zh-CN"/>
        </w:rPr>
        <w:t>(a)</w:t>
      </w:r>
      <w:r>
        <w:rPr>
          <w:lang w:val="zh-CN"/>
        </w:rPr>
        <w:t>项的要求，委员会已确定同一事项过去和现在均未受到另一国际调查程序或解决办法的审查。</w:t>
      </w:r>
    </w:p>
    <w:p w14:paraId="506EAE7E"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8.2</w:t>
      </w:r>
      <w:r>
        <w:rPr>
          <w:lang w:val="zh-CN"/>
        </w:rPr>
        <w:tab/>
      </w:r>
      <w:r>
        <w:rPr>
          <w:lang w:val="zh-CN"/>
        </w:rPr>
        <w:t>委员会</w:t>
      </w:r>
      <w:r>
        <w:rPr>
          <w:rFonts w:hint="eastAsia"/>
          <w:lang w:val="zh-CN"/>
        </w:rPr>
        <w:t>指出</w:t>
      </w:r>
      <w:r>
        <w:rPr>
          <w:lang w:val="zh-CN"/>
        </w:rPr>
        <w:t>，根据《公约》第</w:t>
      </w:r>
      <w:r>
        <w:rPr>
          <w:lang w:val="zh-CN"/>
        </w:rPr>
        <w:t>22</w:t>
      </w:r>
      <w:r>
        <w:rPr>
          <w:lang w:val="zh-CN"/>
        </w:rPr>
        <w:t>条第</w:t>
      </w:r>
      <w:r>
        <w:rPr>
          <w:lang w:val="zh-CN"/>
        </w:rPr>
        <w:t>5</w:t>
      </w:r>
      <w:r>
        <w:rPr>
          <w:lang w:val="zh-CN"/>
        </w:rPr>
        <w:t>款</w:t>
      </w:r>
      <w:r>
        <w:rPr>
          <w:lang w:val="zh-CN"/>
        </w:rPr>
        <w:t>(b)</w:t>
      </w:r>
      <w:r>
        <w:rPr>
          <w:lang w:val="zh-CN"/>
        </w:rPr>
        <w:t>项的规定，除非委员会已确定申诉人用尽了一切国内补救办法，否则不应审议其提交的任何来文。委员会注意到，在本案中，缔约国并未对申诉可否受理提出质疑。</w:t>
      </w:r>
    </w:p>
    <w:p w14:paraId="4128E5A0"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8.3</w:t>
      </w:r>
      <w:r>
        <w:rPr>
          <w:lang w:val="zh-CN"/>
        </w:rPr>
        <w:tab/>
      </w:r>
      <w:r>
        <w:rPr>
          <w:lang w:val="zh-CN"/>
        </w:rPr>
        <w:t>委员会未在可否受理方面发现任何其他障碍，因此根据《公约》第</w:t>
      </w:r>
      <w:r>
        <w:rPr>
          <w:lang w:val="zh-CN"/>
        </w:rPr>
        <w:t>22</w:t>
      </w:r>
      <w:r>
        <w:rPr>
          <w:lang w:val="zh-CN"/>
        </w:rPr>
        <w:t>条认定，关于缔约国据称违反第</w:t>
      </w:r>
      <w:r>
        <w:rPr>
          <w:lang w:val="zh-CN"/>
        </w:rPr>
        <w:t>3</w:t>
      </w:r>
      <w:r>
        <w:rPr>
          <w:lang w:val="zh-CN"/>
        </w:rPr>
        <w:t>条的申诉可予受理，并着手审议案情。</w:t>
      </w:r>
    </w:p>
    <w:p w14:paraId="58FDFA66" w14:textId="77777777" w:rsidR="00BB0874" w:rsidRPr="00C84A50" w:rsidRDefault="00BB0874" w:rsidP="000E5C25">
      <w:pPr>
        <w:pStyle w:val="H4GC"/>
        <w:spacing w:before="160"/>
      </w:pPr>
      <w:r w:rsidRPr="005E1E1B">
        <w:lastRenderedPageBreak/>
        <w:tab/>
      </w:r>
      <w:r w:rsidRPr="005E1E1B">
        <w:tab/>
      </w:r>
      <w:r>
        <w:rPr>
          <w:lang w:val="zh-CN"/>
        </w:rPr>
        <w:t>审议案情</w:t>
      </w:r>
    </w:p>
    <w:p w14:paraId="227BFBA4"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9.1</w:t>
      </w:r>
      <w:r>
        <w:rPr>
          <w:lang w:val="zh-CN"/>
        </w:rPr>
        <w:tab/>
      </w:r>
      <w:r>
        <w:rPr>
          <w:lang w:val="zh-CN"/>
        </w:rPr>
        <w:t>委员会依照《公约》第</w:t>
      </w:r>
      <w:r>
        <w:rPr>
          <w:lang w:val="zh-CN"/>
        </w:rPr>
        <w:t>22</w:t>
      </w:r>
      <w:r>
        <w:rPr>
          <w:lang w:val="zh-CN"/>
        </w:rPr>
        <w:t>条第</w:t>
      </w:r>
      <w:r>
        <w:rPr>
          <w:lang w:val="zh-CN"/>
        </w:rPr>
        <w:t>4</w:t>
      </w:r>
      <w:r>
        <w:rPr>
          <w:lang w:val="zh-CN"/>
        </w:rPr>
        <w:t>款规定，参照各当事方提出的所有材料审议了本来文。</w:t>
      </w:r>
    </w:p>
    <w:p w14:paraId="09717B3A"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9.2</w:t>
      </w:r>
      <w:r>
        <w:rPr>
          <w:lang w:val="zh-CN"/>
        </w:rPr>
        <w:tab/>
      </w:r>
      <w:r>
        <w:rPr>
          <w:lang w:val="zh-CN"/>
        </w:rPr>
        <w:t>在本案中，委员会要处理的</w:t>
      </w:r>
      <w:r w:rsidRPr="00124C43">
        <w:rPr>
          <w:spacing w:val="-4"/>
          <w:lang w:val="zh-CN"/>
        </w:rPr>
        <w:t>问题是</w:t>
      </w:r>
      <w:r w:rsidRPr="00124C43">
        <w:rPr>
          <w:rFonts w:hint="eastAsia"/>
          <w:spacing w:val="-4"/>
          <w:lang w:val="zh-CN"/>
        </w:rPr>
        <w:t>：</w:t>
      </w:r>
      <w:r w:rsidRPr="00124C43">
        <w:rPr>
          <w:spacing w:val="-4"/>
          <w:lang w:val="zh-CN"/>
        </w:rPr>
        <w:t>将申诉人引渡至土耳其是否构成违反缔约国根据《公约》第</w:t>
      </w:r>
      <w:r w:rsidRPr="00124C43">
        <w:rPr>
          <w:spacing w:val="-4"/>
          <w:lang w:val="zh-CN"/>
        </w:rPr>
        <w:t>3</w:t>
      </w:r>
      <w:r w:rsidRPr="00124C43">
        <w:rPr>
          <w:spacing w:val="-4"/>
          <w:lang w:val="zh-CN"/>
        </w:rPr>
        <w:t>条第</w:t>
      </w:r>
      <w:r w:rsidRPr="00124C43">
        <w:rPr>
          <w:spacing w:val="-4"/>
          <w:lang w:val="zh-CN"/>
        </w:rPr>
        <w:t>1</w:t>
      </w:r>
      <w:r w:rsidRPr="00124C43">
        <w:rPr>
          <w:spacing w:val="-4"/>
          <w:lang w:val="zh-CN"/>
        </w:rPr>
        <w:t>款承担的义务</w:t>
      </w:r>
      <w:r w:rsidRPr="00124C43">
        <w:rPr>
          <w:rFonts w:hint="eastAsia"/>
          <w:spacing w:val="-4"/>
          <w:lang w:val="zh-CN"/>
        </w:rPr>
        <w:t>，</w:t>
      </w:r>
      <w:r>
        <w:rPr>
          <w:rFonts w:hint="eastAsia"/>
          <w:lang w:val="zh-CN"/>
        </w:rPr>
        <w:t>即</w:t>
      </w:r>
      <w:r>
        <w:rPr>
          <w:lang w:val="zh-CN"/>
        </w:rPr>
        <w:t>如有充分理由相信任何人在另一国家将有遭受酷刑的危险，不得将该人引渡至该国。委员会首先</w:t>
      </w:r>
      <w:r>
        <w:rPr>
          <w:rFonts w:hint="eastAsia"/>
          <w:lang w:val="zh-CN"/>
        </w:rPr>
        <w:t>指出</w:t>
      </w:r>
      <w:r>
        <w:rPr>
          <w:lang w:val="zh-CN"/>
        </w:rPr>
        <w:t>，禁止酷刑是绝对的和不可克减的，缔约国不得援引任何特殊情况作为施行酷刑的理由。</w:t>
      </w:r>
      <w:r w:rsidRPr="00E437A2">
        <w:rPr>
          <w:rStyle w:val="Appelnotedebasdep"/>
          <w:rFonts w:eastAsia="SimSun"/>
          <w:lang w:val="zh-CN"/>
        </w:rPr>
        <w:footnoteReference w:id="11"/>
      </w:r>
    </w:p>
    <w:p w14:paraId="61911FD5"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9.3</w:t>
      </w:r>
      <w:r>
        <w:rPr>
          <w:lang w:val="zh-CN"/>
        </w:rPr>
        <w:tab/>
      </w:r>
      <w:r>
        <w:rPr>
          <w:lang w:val="zh-CN"/>
        </w:rPr>
        <w:t>在评估是否有充分理由相信据称受害人面临遭受酷刑的危险时，委员会</w:t>
      </w:r>
      <w:r>
        <w:rPr>
          <w:rFonts w:hint="eastAsia"/>
          <w:lang w:val="zh-CN"/>
        </w:rPr>
        <w:t>指出</w:t>
      </w:r>
      <w:r>
        <w:rPr>
          <w:lang w:val="zh-CN"/>
        </w:rPr>
        <w:t>，根据《公约》第</w:t>
      </w:r>
      <w:r>
        <w:rPr>
          <w:lang w:val="zh-CN"/>
        </w:rPr>
        <w:t>3</w:t>
      </w:r>
      <w:r>
        <w:rPr>
          <w:lang w:val="zh-CN"/>
        </w:rPr>
        <w:t>条第</w:t>
      </w:r>
      <w:r>
        <w:rPr>
          <w:lang w:val="zh-CN"/>
        </w:rPr>
        <w:t>2</w:t>
      </w:r>
      <w:r>
        <w:rPr>
          <w:lang w:val="zh-CN"/>
        </w:rPr>
        <w:t>款，缔约国必须考虑所有相关因素，包括请求国境内是否存在一贯严重、公然或大规模侵犯人权的情况。然而，这种分析的目的是确定申诉人如果被引渡至请求国，是否会面临针对个人的酷刑风险。一个国家存在严重、公然或大规模侵犯人权的情况本身并不构成认定某一特定个人在被引渡至该国后将面临遭受酷刑的危险的充分理由；还必须提出其他</w:t>
      </w:r>
      <w:r>
        <w:rPr>
          <w:lang w:val="zh-CN"/>
        </w:rPr>
        <w:lastRenderedPageBreak/>
        <w:t>理由表明当事人本人面临风险。</w:t>
      </w:r>
      <w:r w:rsidRPr="00E437A2">
        <w:rPr>
          <w:rStyle w:val="Appelnotedebasdep"/>
          <w:rFonts w:eastAsia="SimSun"/>
          <w:lang w:val="zh-CN"/>
        </w:rPr>
        <w:footnoteReference w:id="12"/>
      </w:r>
      <w:r>
        <w:rPr>
          <w:rFonts w:hint="eastAsia"/>
          <w:lang w:val="zh-CN"/>
        </w:rPr>
        <w:t xml:space="preserve"> </w:t>
      </w:r>
      <w:r>
        <w:rPr>
          <w:lang w:val="zh-CN"/>
        </w:rPr>
        <w:t>反之，不存在一贯公然侵犯人权的情况也不意味着一个人在其所处的特定情况下不会遭受酷刑。</w:t>
      </w:r>
      <w:r w:rsidRPr="00E437A2">
        <w:rPr>
          <w:rStyle w:val="Appelnotedebasdep"/>
          <w:rFonts w:eastAsia="SimSun"/>
          <w:lang w:val="zh-CN"/>
        </w:rPr>
        <w:footnoteReference w:id="13"/>
      </w:r>
    </w:p>
    <w:p w14:paraId="177F1E53" w14:textId="07E91A11"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9.4</w:t>
      </w:r>
      <w:r>
        <w:rPr>
          <w:lang w:val="zh-CN"/>
        </w:rPr>
        <w:tab/>
      </w:r>
      <w:r>
        <w:rPr>
          <w:lang w:val="zh-CN"/>
        </w:rPr>
        <w:t>委员会回顾其关于参照《公约》第</w:t>
      </w:r>
      <w:r>
        <w:rPr>
          <w:lang w:val="zh-CN"/>
        </w:rPr>
        <w:t>22</w:t>
      </w:r>
      <w:r>
        <w:rPr>
          <w:lang w:val="zh-CN"/>
        </w:rPr>
        <w:t>条执行第</w:t>
      </w:r>
      <w:r>
        <w:rPr>
          <w:lang w:val="zh-CN"/>
        </w:rPr>
        <w:t>3</w:t>
      </w:r>
      <w:r>
        <w:rPr>
          <w:lang w:val="zh-CN"/>
        </w:rPr>
        <w:t>条的第</w:t>
      </w:r>
      <w:r>
        <w:rPr>
          <w:lang w:val="zh-CN"/>
        </w:rPr>
        <w:t>4</w:t>
      </w:r>
      <w:r>
        <w:rPr>
          <w:lang w:val="zh-CN"/>
        </w:rPr>
        <w:t>号一般性意见</w:t>
      </w:r>
      <w:r>
        <w:rPr>
          <w:lang w:val="zh-CN"/>
        </w:rPr>
        <w:t>(2017</w:t>
      </w:r>
      <w:r>
        <w:rPr>
          <w:lang w:val="zh-CN"/>
        </w:rPr>
        <w:t>年</w:t>
      </w:r>
      <w:r>
        <w:rPr>
          <w:lang w:val="zh-CN"/>
        </w:rPr>
        <w:t>)</w:t>
      </w:r>
      <w:r>
        <w:rPr>
          <w:lang w:val="zh-CN"/>
        </w:rPr>
        <w:t>，其中指出，只要有</w:t>
      </w:r>
      <w:r w:rsidR="008C1642">
        <w:rPr>
          <w:rFonts w:hint="eastAsia"/>
          <w:lang w:val="zh-CN"/>
        </w:rPr>
        <w:t>“</w:t>
      </w:r>
      <w:r>
        <w:rPr>
          <w:lang w:val="zh-CN"/>
        </w:rPr>
        <w:t>充分理由</w:t>
      </w:r>
      <w:r w:rsidR="008C1642">
        <w:rPr>
          <w:rFonts w:hint="eastAsia"/>
          <w:lang w:val="zh-CN"/>
        </w:rPr>
        <w:t>”</w:t>
      </w:r>
      <w:r>
        <w:rPr>
          <w:lang w:val="zh-CN"/>
        </w:rPr>
        <w:t>相信，当事人无论是作为个人还是作为有可能在目的地国遭受酷刑的一个群体的成员，在将被递解至的国家内有遭受酷刑的危险，便存在不推回义务。委员会在这方面的做法是，只要酷刑风险是</w:t>
      </w:r>
      <w:r w:rsidR="008C1642">
        <w:rPr>
          <w:rFonts w:hint="eastAsia"/>
          <w:lang w:val="zh-CN"/>
        </w:rPr>
        <w:t>“</w:t>
      </w:r>
      <w:r>
        <w:rPr>
          <w:lang w:val="zh-CN"/>
        </w:rPr>
        <w:t>可预见、针对个人、现实存在和真实的</w:t>
      </w:r>
      <w:r w:rsidR="008C1642">
        <w:rPr>
          <w:rFonts w:hint="eastAsia"/>
          <w:lang w:val="zh-CN"/>
        </w:rPr>
        <w:t>”</w:t>
      </w:r>
      <w:r>
        <w:rPr>
          <w:lang w:val="zh-CN"/>
        </w:rPr>
        <w:t>，便认定存在</w:t>
      </w:r>
      <w:r w:rsidR="001577B6">
        <w:rPr>
          <w:rFonts w:hint="eastAsia"/>
          <w:lang w:val="zh-CN"/>
        </w:rPr>
        <w:t>“</w:t>
      </w:r>
      <w:r>
        <w:rPr>
          <w:lang w:val="zh-CN"/>
        </w:rPr>
        <w:t>充分理由</w:t>
      </w:r>
      <w:r w:rsidR="001577B6">
        <w:rPr>
          <w:rFonts w:hint="eastAsia"/>
          <w:lang w:val="zh-CN"/>
        </w:rPr>
        <w:t>”</w:t>
      </w:r>
      <w:r>
        <w:rPr>
          <w:lang w:val="zh-CN"/>
        </w:rPr>
        <w:t>。</w:t>
      </w:r>
      <w:r w:rsidRPr="00E437A2">
        <w:rPr>
          <w:rStyle w:val="Appelnotedebasdep"/>
          <w:rFonts w:eastAsia="SimSun"/>
          <w:lang w:val="zh-CN"/>
        </w:rPr>
        <w:footnoteReference w:id="14"/>
      </w:r>
      <w:r>
        <w:rPr>
          <w:rFonts w:hint="eastAsia"/>
          <w:lang w:val="zh-CN"/>
        </w:rPr>
        <w:t xml:space="preserve"> </w:t>
      </w:r>
      <w:r>
        <w:rPr>
          <w:lang w:val="zh-CN"/>
        </w:rPr>
        <w:t>针对个人的风险迹象可包括但不限于下列情况：申诉人的族裔背景；申诉人和</w:t>
      </w:r>
      <w:r w:rsidR="00C00B26">
        <w:rPr>
          <w:rFonts w:hint="eastAsia"/>
          <w:lang w:val="zh-CN"/>
        </w:rPr>
        <w:t>(</w:t>
      </w:r>
      <w:r>
        <w:rPr>
          <w:lang w:val="zh-CN"/>
        </w:rPr>
        <w:t>或</w:t>
      </w:r>
      <w:r w:rsidR="00C00B26">
        <w:rPr>
          <w:rFonts w:hint="eastAsia"/>
          <w:lang w:val="zh-CN"/>
        </w:rPr>
        <w:t>)</w:t>
      </w:r>
      <w:r>
        <w:rPr>
          <w:rFonts w:hint="eastAsia"/>
          <w:lang w:val="zh-CN"/>
        </w:rPr>
        <w:t>其</w:t>
      </w:r>
      <w:r>
        <w:rPr>
          <w:lang w:val="zh-CN"/>
        </w:rPr>
        <w:t>家庭成员的</w:t>
      </w:r>
      <w:r w:rsidRPr="00477E5A">
        <w:rPr>
          <w:spacing w:val="4"/>
          <w:lang w:val="zh-CN"/>
        </w:rPr>
        <w:t>政治派别或政治活动；曾遭受酷刑；</w:t>
      </w:r>
      <w:r>
        <w:rPr>
          <w:lang w:val="zh-CN"/>
        </w:rPr>
        <w:t>在原籍国受到隔离羁押或其他形式的任意和非法拘留；以及在受到酷刑威胁的情况下秘密逃离原籍国。</w:t>
      </w:r>
      <w:r w:rsidRPr="00E437A2">
        <w:rPr>
          <w:rStyle w:val="Appelnotedebasdep"/>
          <w:rFonts w:eastAsia="SimSun"/>
          <w:lang w:val="zh-CN"/>
        </w:rPr>
        <w:footnoteReference w:id="15"/>
      </w:r>
      <w:r>
        <w:rPr>
          <w:rFonts w:hint="eastAsia"/>
          <w:lang w:val="zh-CN"/>
        </w:rPr>
        <w:t xml:space="preserve"> </w:t>
      </w:r>
      <w:r>
        <w:rPr>
          <w:lang w:val="zh-CN"/>
        </w:rPr>
        <w:t>委员会还</w:t>
      </w:r>
      <w:r>
        <w:rPr>
          <w:rFonts w:hint="eastAsia"/>
          <w:lang w:val="zh-CN"/>
        </w:rPr>
        <w:t>指</w:t>
      </w:r>
      <w:r>
        <w:rPr>
          <w:rFonts w:hint="eastAsia"/>
          <w:lang w:val="zh-CN"/>
        </w:rPr>
        <w:lastRenderedPageBreak/>
        <w:t>出</w:t>
      </w:r>
      <w:r>
        <w:rPr>
          <w:lang w:val="zh-CN"/>
        </w:rPr>
        <w:t>，它相当重视所涉缔约国机关作出的事实认定。然而，委员会不受这种认定约束，</w:t>
      </w:r>
      <w:r>
        <w:rPr>
          <w:rFonts w:hint="eastAsia"/>
          <w:lang w:val="zh-CN"/>
        </w:rPr>
        <w:t>并</w:t>
      </w:r>
      <w:r>
        <w:rPr>
          <w:lang w:val="zh-CN"/>
        </w:rPr>
        <w:t>将根据《公约》第</w:t>
      </w:r>
      <w:r>
        <w:rPr>
          <w:lang w:val="zh-CN"/>
        </w:rPr>
        <w:t>22</w:t>
      </w:r>
      <w:r>
        <w:rPr>
          <w:lang w:val="zh-CN"/>
        </w:rPr>
        <w:t>条第</w:t>
      </w:r>
      <w:r>
        <w:rPr>
          <w:lang w:val="zh-CN"/>
        </w:rPr>
        <w:t>4</w:t>
      </w:r>
      <w:r>
        <w:rPr>
          <w:lang w:val="zh-CN"/>
        </w:rPr>
        <w:t>款，结合每一案件的全部相关案情，自行评估所掌握的</w:t>
      </w:r>
      <w:r>
        <w:rPr>
          <w:rFonts w:hint="eastAsia"/>
          <w:lang w:val="zh-CN"/>
        </w:rPr>
        <w:t>资料</w:t>
      </w:r>
      <w:r>
        <w:rPr>
          <w:lang w:val="zh-CN"/>
        </w:rPr>
        <w:t>。</w:t>
      </w:r>
      <w:r w:rsidRPr="00E437A2">
        <w:rPr>
          <w:rStyle w:val="Appelnotedebasdep"/>
          <w:rFonts w:eastAsia="SimSun"/>
          <w:lang w:val="zh-CN"/>
        </w:rPr>
        <w:footnoteReference w:id="16"/>
      </w:r>
    </w:p>
    <w:p w14:paraId="02BB17DE"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9.5</w:t>
      </w:r>
      <w:r>
        <w:rPr>
          <w:lang w:val="zh-CN"/>
        </w:rPr>
        <w:tab/>
      </w:r>
      <w:r>
        <w:rPr>
          <w:lang w:val="zh-CN"/>
        </w:rPr>
        <w:t>在本案中，委员会注意到申诉人称，如果将他引渡至土耳其，他</w:t>
      </w:r>
      <w:r>
        <w:rPr>
          <w:rFonts w:hint="eastAsia"/>
          <w:lang w:val="zh-CN"/>
        </w:rPr>
        <w:t>将</w:t>
      </w:r>
      <w:r>
        <w:rPr>
          <w:lang w:val="zh-CN"/>
        </w:rPr>
        <w:t>在被土耳其拘留时面临遭受迫害和酷刑的严重风险，因为他被认为是库尔德斯坦革命党党员和领导人之一。在这方面，委员会注意到，申诉人</w:t>
      </w:r>
      <w:r>
        <w:rPr>
          <w:lang w:val="zh-CN"/>
        </w:rPr>
        <w:t>2012</w:t>
      </w:r>
      <w:r>
        <w:rPr>
          <w:lang w:val="zh-CN"/>
        </w:rPr>
        <w:t>年</w:t>
      </w:r>
      <w:r>
        <w:rPr>
          <w:rFonts w:hint="eastAsia"/>
          <w:lang w:val="zh-CN"/>
        </w:rPr>
        <w:t>因加入</w:t>
      </w:r>
      <w:r>
        <w:rPr>
          <w:lang w:val="zh-CN"/>
        </w:rPr>
        <w:t>该党被判处</w:t>
      </w:r>
      <w:r>
        <w:rPr>
          <w:lang w:val="zh-CN"/>
        </w:rPr>
        <w:t>15</w:t>
      </w:r>
      <w:r>
        <w:rPr>
          <w:lang w:val="zh-CN"/>
        </w:rPr>
        <w:t>年有期徒刑</w:t>
      </w:r>
      <w:r>
        <w:rPr>
          <w:rFonts w:hint="eastAsia"/>
          <w:lang w:val="zh-CN"/>
        </w:rPr>
        <w:t>，</w:t>
      </w:r>
      <w:r>
        <w:rPr>
          <w:lang w:val="zh-CN"/>
        </w:rPr>
        <w:t>而他否认自己是党员，甚至否认知晓有这样一个组织存在，申诉人称其在被隔离羁押的</w:t>
      </w:r>
      <w:r>
        <w:rPr>
          <w:lang w:val="zh-CN"/>
        </w:rPr>
        <w:t>12</w:t>
      </w:r>
      <w:r>
        <w:rPr>
          <w:lang w:val="zh-CN"/>
        </w:rPr>
        <w:t>天内遭受了酷刑，并被迫</w:t>
      </w:r>
      <w:r>
        <w:rPr>
          <w:rFonts w:hint="eastAsia"/>
          <w:lang w:val="zh-CN"/>
        </w:rPr>
        <w:t>在认罪书上签名</w:t>
      </w:r>
      <w:r>
        <w:rPr>
          <w:lang w:val="zh-CN"/>
        </w:rPr>
        <w:t>。委员会还注意到，欧洲人权法院</w:t>
      </w:r>
      <w:r>
        <w:rPr>
          <w:lang w:val="zh-CN"/>
        </w:rPr>
        <w:t>2006</w:t>
      </w:r>
      <w:r>
        <w:rPr>
          <w:lang w:val="zh-CN"/>
        </w:rPr>
        <w:t>年认定</w:t>
      </w:r>
      <w:r>
        <w:rPr>
          <w:rFonts w:hint="eastAsia"/>
          <w:lang w:val="zh-CN"/>
        </w:rPr>
        <w:t>，</w:t>
      </w:r>
      <w:r>
        <w:rPr>
          <w:lang w:val="zh-CN"/>
        </w:rPr>
        <w:t>申诉人为受害人，土耳其侵犯了他根据《欧洲人权公约》第</w:t>
      </w:r>
      <w:r>
        <w:rPr>
          <w:lang w:val="zh-CN"/>
        </w:rPr>
        <w:t>5</w:t>
      </w:r>
      <w:r>
        <w:rPr>
          <w:lang w:val="zh-CN"/>
        </w:rPr>
        <w:t>条第</w:t>
      </w:r>
      <w:r>
        <w:rPr>
          <w:lang w:val="zh-CN"/>
        </w:rPr>
        <w:t>3</w:t>
      </w:r>
      <w:r>
        <w:rPr>
          <w:lang w:val="zh-CN"/>
        </w:rPr>
        <w:t>款和第</w:t>
      </w:r>
      <w:r>
        <w:rPr>
          <w:lang w:val="zh-CN"/>
        </w:rPr>
        <w:t>4</w:t>
      </w:r>
      <w:r>
        <w:rPr>
          <w:lang w:val="zh-CN"/>
        </w:rPr>
        <w:t>款享有的权利，因为</w:t>
      </w:r>
      <w:r>
        <w:rPr>
          <w:lang w:val="zh-CN"/>
        </w:rPr>
        <w:t>2001</w:t>
      </w:r>
      <w:r>
        <w:rPr>
          <w:lang w:val="zh-CN"/>
        </w:rPr>
        <w:t>年他在迪亚巴克尔警察总部遭到非法和任意拘留，没有机会联络律师，也没有机会</w:t>
      </w:r>
      <w:r>
        <w:rPr>
          <w:rFonts w:hint="eastAsia"/>
          <w:lang w:val="zh-CN"/>
        </w:rPr>
        <w:t>要求</w:t>
      </w:r>
      <w:r>
        <w:rPr>
          <w:lang w:val="zh-CN"/>
        </w:rPr>
        <w:t>对他的拘留</w:t>
      </w:r>
      <w:r>
        <w:rPr>
          <w:rFonts w:hint="eastAsia"/>
          <w:lang w:val="zh-CN"/>
        </w:rPr>
        <w:t>进行</w:t>
      </w:r>
      <w:r>
        <w:rPr>
          <w:lang w:val="zh-CN"/>
        </w:rPr>
        <w:t>司法审查。</w:t>
      </w:r>
    </w:p>
    <w:p w14:paraId="5E8F5E96"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9.6</w:t>
      </w:r>
      <w:r>
        <w:rPr>
          <w:lang w:val="zh-CN"/>
        </w:rPr>
        <w:tab/>
      </w:r>
      <w:r>
        <w:rPr>
          <w:lang w:val="zh-CN"/>
        </w:rPr>
        <w:t>委员会必须考虑到土耳其目前的人权状况，包括紧急状态</w:t>
      </w:r>
      <w:r w:rsidR="00C00B26">
        <w:rPr>
          <w:lang w:val="zh-CN"/>
        </w:rPr>
        <w:t>(</w:t>
      </w:r>
      <w:r>
        <w:rPr>
          <w:lang w:val="zh-CN"/>
        </w:rPr>
        <w:t>2018</w:t>
      </w:r>
      <w:r>
        <w:rPr>
          <w:lang w:val="zh-CN"/>
        </w:rPr>
        <w:t>年</w:t>
      </w:r>
      <w:r>
        <w:rPr>
          <w:lang w:val="zh-CN"/>
        </w:rPr>
        <w:t>7</w:t>
      </w:r>
      <w:r>
        <w:rPr>
          <w:lang w:val="zh-CN"/>
        </w:rPr>
        <w:t>月解除</w:t>
      </w:r>
      <w:r w:rsidR="00C00B26">
        <w:rPr>
          <w:lang w:val="zh-CN"/>
        </w:rPr>
        <w:t>)</w:t>
      </w:r>
      <w:r>
        <w:rPr>
          <w:lang w:val="zh-CN"/>
        </w:rPr>
        <w:t>的影响。委员会注意到，土耳其</w:t>
      </w:r>
      <w:r>
        <w:rPr>
          <w:rFonts w:hint="eastAsia"/>
          <w:lang w:val="zh-CN"/>
        </w:rPr>
        <w:t>故意</w:t>
      </w:r>
      <w:r>
        <w:rPr>
          <w:lang w:val="zh-CN"/>
        </w:rPr>
        <w:t>延长紧急状态，导致数十</w:t>
      </w:r>
      <w:r>
        <w:rPr>
          <w:lang w:val="zh-CN"/>
        </w:rPr>
        <w:lastRenderedPageBreak/>
        <w:t>万人的人权受到严重侵犯，包括被任意剥夺工作权和行动自由权，遭受酷刑和其他虐待，遭到任意拘留以及结社和表达自由权受到侵犯。</w:t>
      </w:r>
      <w:r w:rsidRPr="00E437A2">
        <w:rPr>
          <w:rStyle w:val="Appelnotedebasdep"/>
          <w:rFonts w:eastAsia="SimSun"/>
          <w:lang w:val="zh-CN"/>
        </w:rPr>
        <w:footnoteReference w:id="17"/>
      </w:r>
    </w:p>
    <w:p w14:paraId="3D2C9083" w14:textId="308CFA90"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9.7</w:t>
      </w:r>
      <w:r>
        <w:rPr>
          <w:lang w:val="zh-CN"/>
        </w:rPr>
        <w:tab/>
      </w:r>
      <w:r>
        <w:rPr>
          <w:lang w:val="zh-CN"/>
        </w:rPr>
        <w:t>委员会回顾其</w:t>
      </w:r>
      <w:r>
        <w:rPr>
          <w:lang w:val="zh-CN"/>
        </w:rPr>
        <w:t>2016</w:t>
      </w:r>
      <w:r>
        <w:rPr>
          <w:lang w:val="zh-CN"/>
        </w:rPr>
        <w:t>年发布的关于土耳其第四次定期报告的结论性意见，其中委员会关切地指出，</w:t>
      </w:r>
      <w:r w:rsidR="008B2384">
        <w:rPr>
          <w:rFonts w:hint="eastAsia"/>
          <w:lang w:val="zh-CN"/>
        </w:rPr>
        <w:t>“</w:t>
      </w:r>
      <w:r>
        <w:rPr>
          <w:lang w:val="zh-CN"/>
        </w:rPr>
        <w:t>尽管缔约国已修正其法律，规定酷刑不再受追诉时效限制，</w:t>
      </w:r>
      <w:r>
        <w:rPr>
          <w:rFonts w:hint="eastAsia"/>
          <w:lang w:val="zh-CN"/>
        </w:rPr>
        <w:t>……</w:t>
      </w:r>
      <w:r>
        <w:rPr>
          <w:lang w:val="zh-CN"/>
        </w:rPr>
        <w:t>但</w:t>
      </w:r>
      <w:r>
        <w:rPr>
          <w:lang w:val="zh-CN"/>
        </w:rPr>
        <w:t>[</w:t>
      </w:r>
      <w:r>
        <w:rPr>
          <w:lang w:val="zh-CN"/>
        </w:rPr>
        <w:t>委员会</w:t>
      </w:r>
      <w:r>
        <w:rPr>
          <w:lang w:val="zh-CN"/>
        </w:rPr>
        <w:t>]</w:t>
      </w:r>
      <w:r>
        <w:rPr>
          <w:lang w:val="zh-CN"/>
        </w:rPr>
        <w:t>未收到关于起诉酷刑行为的足</w:t>
      </w:r>
      <w:r>
        <w:rPr>
          <w:rFonts w:hint="eastAsia"/>
          <w:lang w:val="zh-CN"/>
        </w:rPr>
        <w:t>够</w:t>
      </w:r>
      <w:r>
        <w:rPr>
          <w:lang w:val="zh-CN"/>
        </w:rPr>
        <w:t>资料，包括由欧洲人权法院裁决的涉及酷刑指控的案件的资料。委员会还</w:t>
      </w:r>
      <w:r>
        <w:rPr>
          <w:rFonts w:hint="eastAsia"/>
          <w:lang w:val="zh-CN"/>
        </w:rPr>
        <w:t>感到关切的是</w:t>
      </w:r>
      <w:r w:rsidRPr="005E1E1B">
        <w:rPr>
          <w:rFonts w:hint="eastAsia"/>
        </w:rPr>
        <w:t>，</w:t>
      </w:r>
      <w:r>
        <w:rPr>
          <w:lang w:val="zh-CN"/>
        </w:rPr>
        <w:t>非政府组织报告的酷刑指控数量很多</w:t>
      </w:r>
      <w:r w:rsidRPr="005E1E1B">
        <w:rPr>
          <w:rFonts w:hint="eastAsia"/>
        </w:rPr>
        <w:t>，</w:t>
      </w:r>
      <w:r>
        <w:rPr>
          <w:lang w:val="zh-CN"/>
        </w:rPr>
        <w:t>与缔约国在其定期报告中提供的数据有显著差异</w:t>
      </w:r>
      <w:r w:rsidRPr="005E1E1B">
        <w:rPr>
          <w:rFonts w:hint="eastAsia"/>
        </w:rPr>
        <w:t>，……</w:t>
      </w:r>
      <w:r>
        <w:rPr>
          <w:lang w:val="zh-CN"/>
        </w:rPr>
        <w:t>这表明缔约国未对该报告所述期间的所有酷刑指控进行调查</w:t>
      </w:r>
      <w:r w:rsidR="00966AAF">
        <w:rPr>
          <w:rFonts w:hint="eastAsia"/>
          <w:lang w:val="zh-CN"/>
        </w:rPr>
        <w:t>”</w:t>
      </w:r>
      <w:r>
        <w:rPr>
          <w:lang w:val="zh-CN"/>
        </w:rPr>
        <w:t>。</w:t>
      </w:r>
      <w:r w:rsidRPr="00E437A2">
        <w:rPr>
          <w:rStyle w:val="Appelnotedebasdep"/>
          <w:rFonts w:eastAsia="SimSun"/>
          <w:lang w:val="zh-CN"/>
        </w:rPr>
        <w:footnoteReference w:id="18"/>
      </w:r>
      <w:r>
        <w:rPr>
          <w:rFonts w:hint="eastAsia"/>
          <w:lang w:val="zh-CN"/>
        </w:rPr>
        <w:t xml:space="preserve"> </w:t>
      </w:r>
      <w:r>
        <w:rPr>
          <w:lang w:val="zh-CN"/>
        </w:rPr>
        <w:t>委员会强调，</w:t>
      </w:r>
      <w:r>
        <w:rPr>
          <w:rFonts w:hint="eastAsia"/>
          <w:lang w:val="zh-CN"/>
        </w:rPr>
        <w:t>它感到</w:t>
      </w:r>
      <w:r>
        <w:rPr>
          <w:lang w:val="zh-CN"/>
        </w:rPr>
        <w:t>关切</w:t>
      </w:r>
      <w:r>
        <w:rPr>
          <w:rFonts w:hint="eastAsia"/>
          <w:lang w:val="zh-CN"/>
        </w:rPr>
        <w:t>的是，</w:t>
      </w:r>
      <w:r w:rsidR="008B2384">
        <w:rPr>
          <w:rFonts w:hint="eastAsia"/>
          <w:lang w:val="zh-CN"/>
        </w:rPr>
        <w:t>“</w:t>
      </w:r>
      <w:r>
        <w:rPr>
          <w:lang w:val="zh-CN"/>
        </w:rPr>
        <w:t>最近</w:t>
      </w:r>
      <w:r>
        <w:rPr>
          <w:rFonts w:hint="eastAsia"/>
          <w:lang w:val="zh-CN"/>
        </w:rPr>
        <w:t>出台的数项</w:t>
      </w:r>
      <w:r>
        <w:rPr>
          <w:lang w:val="zh-CN"/>
        </w:rPr>
        <w:t>《刑事诉讼法》修正</w:t>
      </w:r>
      <w:r>
        <w:rPr>
          <w:rFonts w:hint="eastAsia"/>
          <w:lang w:val="zh-CN"/>
        </w:rPr>
        <w:t>案</w:t>
      </w:r>
      <w:r>
        <w:rPr>
          <w:lang w:val="zh-CN"/>
        </w:rPr>
        <w:t>使警察在拘</w:t>
      </w:r>
      <w:r>
        <w:rPr>
          <w:rFonts w:hint="eastAsia"/>
          <w:lang w:val="zh-CN"/>
        </w:rPr>
        <w:t>押</w:t>
      </w:r>
      <w:r>
        <w:rPr>
          <w:lang w:val="zh-CN"/>
        </w:rPr>
        <w:t>期间具有更大的权力，可在不受司法监督的情况下拘留个人</w:t>
      </w:r>
      <w:r w:rsidR="008B2384">
        <w:rPr>
          <w:rFonts w:hint="eastAsia"/>
          <w:lang w:val="zh-CN"/>
        </w:rPr>
        <w:t>”</w:t>
      </w:r>
      <w:r>
        <w:rPr>
          <w:lang w:val="zh-CN"/>
        </w:rPr>
        <w:t>。</w:t>
      </w:r>
      <w:r w:rsidRPr="00E437A2">
        <w:rPr>
          <w:rStyle w:val="Appelnotedebasdep"/>
          <w:rFonts w:eastAsia="SimSun"/>
          <w:lang w:val="zh-CN"/>
        </w:rPr>
        <w:footnoteReference w:id="19"/>
      </w:r>
      <w:r>
        <w:rPr>
          <w:rFonts w:hint="eastAsia"/>
          <w:lang w:val="zh-CN"/>
        </w:rPr>
        <w:t xml:space="preserve"> </w:t>
      </w:r>
      <w:r>
        <w:rPr>
          <w:lang w:val="zh-CN"/>
        </w:rPr>
        <w:t>委员会还感到遗憾的是，</w:t>
      </w:r>
      <w:r w:rsidR="008B2384">
        <w:rPr>
          <w:rFonts w:hint="eastAsia"/>
          <w:lang w:val="zh-CN"/>
        </w:rPr>
        <w:t>“</w:t>
      </w:r>
      <w:r>
        <w:rPr>
          <w:lang w:val="zh-CN"/>
        </w:rPr>
        <w:t>未提供完整的资料，说明该报告所述期间在拘留设</w:t>
      </w:r>
      <w:r>
        <w:rPr>
          <w:lang w:val="zh-CN"/>
        </w:rPr>
        <w:lastRenderedPageBreak/>
        <w:t>施内发生的自杀和其他突然死亡事件</w:t>
      </w:r>
      <w:r w:rsidR="008B2384">
        <w:rPr>
          <w:rFonts w:hint="eastAsia"/>
          <w:lang w:val="zh-CN"/>
        </w:rPr>
        <w:t>”</w:t>
      </w:r>
      <w:r>
        <w:rPr>
          <w:lang w:val="zh-CN"/>
        </w:rPr>
        <w:t>。</w:t>
      </w:r>
      <w:r w:rsidR="00333073" w:rsidRPr="00E437A2">
        <w:rPr>
          <w:rStyle w:val="Appelnotedebasdep"/>
          <w:rFonts w:eastAsia="SimSun"/>
        </w:rPr>
        <w:footnoteReference w:id="20"/>
      </w:r>
      <w:r>
        <w:rPr>
          <w:lang w:val="zh-CN"/>
        </w:rPr>
        <w:t>委员会注意到，有关的结论性意见是在宣布紧急状态之前发布的。然而，委员会注意到，自宣布紧急状态以来发布的关于土耳其人权状况和</w:t>
      </w:r>
      <w:r>
        <w:rPr>
          <w:rFonts w:hint="eastAsia"/>
          <w:lang w:val="zh-CN"/>
        </w:rPr>
        <w:t>在土耳其</w:t>
      </w:r>
      <w:r>
        <w:rPr>
          <w:lang w:val="zh-CN"/>
        </w:rPr>
        <w:t>防止酷刑的报告表明，委员会提出的关切仍然切合</w:t>
      </w:r>
      <w:r>
        <w:rPr>
          <w:rFonts w:hint="eastAsia"/>
          <w:lang w:val="zh-CN"/>
        </w:rPr>
        <w:t>时宜</w:t>
      </w:r>
      <w:r>
        <w:rPr>
          <w:lang w:val="zh-CN"/>
        </w:rPr>
        <w:t>。</w:t>
      </w:r>
      <w:r w:rsidRPr="00E437A2">
        <w:rPr>
          <w:rStyle w:val="Appelnotedebasdep"/>
          <w:rFonts w:eastAsia="SimSun"/>
          <w:lang w:val="zh-CN"/>
        </w:rPr>
        <w:footnoteReference w:id="21"/>
      </w:r>
    </w:p>
    <w:p w14:paraId="71B0D145"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9.8</w:t>
      </w:r>
      <w:r>
        <w:rPr>
          <w:lang w:val="zh-CN"/>
        </w:rPr>
        <w:tab/>
      </w:r>
      <w:r>
        <w:rPr>
          <w:lang w:val="zh-CN"/>
        </w:rPr>
        <w:t>委员会注意到，在本案中，申诉人的庇护申请被塞尔维亚拒绝，理由是黑山应对其庇护申请负责。</w:t>
      </w:r>
      <w:r w:rsidRPr="00005AE0">
        <w:rPr>
          <w:lang w:val="zh-CN"/>
        </w:rPr>
        <w:t>因此，这其中</w:t>
      </w:r>
      <w:r>
        <w:rPr>
          <w:rFonts w:hint="eastAsia"/>
          <w:lang w:val="zh-CN"/>
        </w:rPr>
        <w:t>包含</w:t>
      </w:r>
      <w:r w:rsidRPr="00005AE0">
        <w:rPr>
          <w:lang w:val="zh-CN"/>
        </w:rPr>
        <w:t>一种假设，即申诉人</w:t>
      </w:r>
      <w:r>
        <w:rPr>
          <w:rFonts w:hint="eastAsia"/>
          <w:lang w:val="zh-CN"/>
        </w:rPr>
        <w:t>会</w:t>
      </w:r>
      <w:r w:rsidRPr="00005AE0">
        <w:rPr>
          <w:lang w:val="zh-CN"/>
        </w:rPr>
        <w:t>被驱逐至黑山，而当地主管机构将按事实真相审查他的庇护申请，或者如果要引渡申诉人，缔约国法院</w:t>
      </w:r>
      <w:r>
        <w:rPr>
          <w:rFonts w:hint="eastAsia"/>
          <w:lang w:val="zh-CN"/>
        </w:rPr>
        <w:t>也</w:t>
      </w:r>
      <w:r w:rsidRPr="00005AE0">
        <w:rPr>
          <w:lang w:val="zh-CN"/>
        </w:rPr>
        <w:t>会参照土耳其总体人权状况和申诉人的个人情况，评估这种引渡对申诉人</w:t>
      </w:r>
      <w:r>
        <w:rPr>
          <w:lang w:val="zh-CN"/>
        </w:rPr>
        <w:t>造成的酷刑风险。而委员会注意到</w:t>
      </w:r>
      <w:r>
        <w:rPr>
          <w:rFonts w:hint="eastAsia"/>
          <w:lang w:val="zh-CN"/>
        </w:rPr>
        <w:t>，</w:t>
      </w:r>
      <w:r>
        <w:rPr>
          <w:lang w:val="zh-CN"/>
        </w:rPr>
        <w:t>庇护局和法院</w:t>
      </w:r>
      <w:r>
        <w:rPr>
          <w:rFonts w:hint="eastAsia"/>
          <w:lang w:val="zh-CN"/>
        </w:rPr>
        <w:t>最终</w:t>
      </w:r>
      <w:r>
        <w:rPr>
          <w:lang w:val="zh-CN"/>
        </w:rPr>
        <w:t>均未对申诉人被引渡至土耳其后可能面临的酷刑风险进行评估。委员会收到的文件</w:t>
      </w:r>
      <w:r>
        <w:rPr>
          <w:lang w:val="zh-CN"/>
        </w:rPr>
        <w:lastRenderedPageBreak/>
        <w:t>表明，塞尔维亚司法部长在签署引渡申诉人的决定之前，并未根据诺维萨德上诉法院的裁决和《刑事事项互助法》的要求，评估对申诉人的指控是否具有政治性质。因此，委员会得出结论认为，缔约国主管机构未能履行其职责，在将申诉人遣返土耳其之前进行</w:t>
      </w:r>
      <w:r>
        <w:rPr>
          <w:rFonts w:hint="eastAsia"/>
          <w:lang w:val="zh-CN"/>
        </w:rPr>
        <w:t>个体化</w:t>
      </w:r>
      <w:r>
        <w:rPr>
          <w:lang w:val="zh-CN"/>
        </w:rPr>
        <w:t>风险评估。</w:t>
      </w:r>
    </w:p>
    <w:p w14:paraId="2759428C"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9.9</w:t>
      </w:r>
      <w:r>
        <w:rPr>
          <w:lang w:val="zh-CN"/>
        </w:rPr>
        <w:tab/>
      </w:r>
      <w:r>
        <w:rPr>
          <w:lang w:val="zh-CN"/>
        </w:rPr>
        <w:t>委员会还注意到申诉人称，由于与申诉人在土耳其的定罪有关的文件未</w:t>
      </w:r>
      <w:r>
        <w:rPr>
          <w:rFonts w:hint="eastAsia"/>
          <w:lang w:val="zh-CN"/>
        </w:rPr>
        <w:t>得到</w:t>
      </w:r>
      <w:r>
        <w:rPr>
          <w:lang w:val="zh-CN"/>
        </w:rPr>
        <w:t>适当翻译，缔约国未考虑到他在土耳其被判处徒刑</w:t>
      </w:r>
      <w:r>
        <w:rPr>
          <w:rFonts w:hint="eastAsia"/>
          <w:lang w:val="zh-CN"/>
        </w:rPr>
        <w:t>的根据</w:t>
      </w:r>
      <w:r>
        <w:rPr>
          <w:lang w:val="zh-CN"/>
        </w:rPr>
        <w:t>是</w:t>
      </w:r>
      <w:r>
        <w:rPr>
          <w:rFonts w:hint="eastAsia"/>
          <w:lang w:val="zh-CN"/>
        </w:rPr>
        <w:t>刑讯逼供取得的认罪书</w:t>
      </w:r>
      <w:r>
        <w:rPr>
          <w:lang w:val="zh-CN"/>
        </w:rPr>
        <w:t>。委员会还注意到，按照法院提出的对所提供文件的译本进行校正的要求，司法部委托当地一名经认证的土耳其语笔译员翻译这些文件。然而，委员会注意到，申诉人</w:t>
      </w:r>
      <w:r>
        <w:rPr>
          <w:lang w:val="zh-CN"/>
        </w:rPr>
        <w:t>2017</w:t>
      </w:r>
      <w:r>
        <w:rPr>
          <w:lang w:val="zh-CN"/>
        </w:rPr>
        <w:t>年</w:t>
      </w:r>
      <w:r>
        <w:rPr>
          <w:lang w:val="zh-CN"/>
        </w:rPr>
        <w:t>12</w:t>
      </w:r>
      <w:r>
        <w:rPr>
          <w:lang w:val="zh-CN"/>
        </w:rPr>
        <w:t>月</w:t>
      </w:r>
      <w:r>
        <w:rPr>
          <w:lang w:val="zh-CN"/>
        </w:rPr>
        <w:t>4</w:t>
      </w:r>
      <w:r>
        <w:rPr>
          <w:lang w:val="zh-CN"/>
        </w:rPr>
        <w:t>日向诺维萨德上诉法院提出的上诉和诺维萨德检察院于</w:t>
      </w:r>
      <w:r>
        <w:rPr>
          <w:lang w:val="zh-CN"/>
        </w:rPr>
        <w:t>2017</w:t>
      </w:r>
      <w:r>
        <w:rPr>
          <w:lang w:val="zh-CN"/>
        </w:rPr>
        <w:t>年</w:t>
      </w:r>
      <w:r>
        <w:rPr>
          <w:lang w:val="zh-CN"/>
        </w:rPr>
        <w:t>12</w:t>
      </w:r>
      <w:r>
        <w:rPr>
          <w:lang w:val="zh-CN"/>
        </w:rPr>
        <w:t>月</w:t>
      </w:r>
      <w:r>
        <w:rPr>
          <w:lang w:val="zh-CN"/>
        </w:rPr>
        <w:t>8</w:t>
      </w:r>
      <w:r>
        <w:rPr>
          <w:lang w:val="zh-CN"/>
        </w:rPr>
        <w:t>日向同一法院提交的动议表明，在申诉人被引渡时，缔约国仍未</w:t>
      </w:r>
      <w:r>
        <w:rPr>
          <w:rFonts w:hint="eastAsia"/>
          <w:lang w:val="zh-CN"/>
        </w:rPr>
        <w:t>对</w:t>
      </w:r>
      <w:r>
        <w:rPr>
          <w:lang w:val="zh-CN"/>
        </w:rPr>
        <w:t>与其在土耳其的定罪有关的文件</w:t>
      </w:r>
      <w:r>
        <w:rPr>
          <w:rFonts w:hint="eastAsia"/>
          <w:lang w:val="zh-CN"/>
        </w:rPr>
        <w:t>作出</w:t>
      </w:r>
      <w:r>
        <w:rPr>
          <w:lang w:val="zh-CN"/>
        </w:rPr>
        <w:t>适当翻译。委员会因此认为，缔约国当局未能确认对申诉人的定罪是否基于</w:t>
      </w:r>
      <w:r>
        <w:rPr>
          <w:rFonts w:hint="eastAsia"/>
          <w:lang w:val="zh-CN"/>
        </w:rPr>
        <w:t>对</w:t>
      </w:r>
      <w:r>
        <w:rPr>
          <w:lang w:val="zh-CN"/>
        </w:rPr>
        <w:t>他</w:t>
      </w:r>
      <w:r>
        <w:rPr>
          <w:rFonts w:hint="eastAsia"/>
          <w:lang w:val="zh-CN"/>
        </w:rPr>
        <w:t>的</w:t>
      </w:r>
      <w:r>
        <w:rPr>
          <w:lang w:val="zh-CN"/>
        </w:rPr>
        <w:t>酷刑逼供。</w:t>
      </w:r>
    </w:p>
    <w:p w14:paraId="265ABFB7"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9.10</w:t>
      </w:r>
      <w:r>
        <w:rPr>
          <w:lang w:val="zh-CN"/>
        </w:rPr>
        <w:tab/>
      </w:r>
      <w:r>
        <w:rPr>
          <w:lang w:val="zh-CN"/>
        </w:rPr>
        <w:t>考虑到上述情况，委员会得出结论认为，在本案中，缔约国将申诉人驱回土耳其构成违反《公约》第</w:t>
      </w:r>
      <w:r>
        <w:rPr>
          <w:lang w:val="zh-CN"/>
        </w:rPr>
        <w:t>3</w:t>
      </w:r>
      <w:r>
        <w:rPr>
          <w:lang w:val="zh-CN"/>
        </w:rPr>
        <w:t>条。鉴于这一结论，委员会不会审议申诉人的任何其他主张。</w:t>
      </w:r>
    </w:p>
    <w:p w14:paraId="02799492"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lastRenderedPageBreak/>
        <w:t>10.</w:t>
      </w:r>
      <w:r>
        <w:rPr>
          <w:lang w:val="zh-CN"/>
        </w:rPr>
        <w:tab/>
      </w:r>
      <w:r>
        <w:rPr>
          <w:lang w:val="zh-CN"/>
        </w:rPr>
        <w:t>委员会根据《公约》第</w:t>
      </w:r>
      <w:r>
        <w:rPr>
          <w:lang w:val="zh-CN"/>
        </w:rPr>
        <w:t>22</w:t>
      </w:r>
      <w:r>
        <w:rPr>
          <w:lang w:val="zh-CN"/>
        </w:rPr>
        <w:t>条第</w:t>
      </w:r>
      <w:r>
        <w:rPr>
          <w:lang w:val="zh-CN"/>
        </w:rPr>
        <w:t>7</w:t>
      </w:r>
      <w:r>
        <w:rPr>
          <w:lang w:val="zh-CN"/>
        </w:rPr>
        <w:t>款采取行动，由此得出结论认为，将申诉人引渡至土耳其构成违反《公约》第</w:t>
      </w:r>
      <w:r>
        <w:rPr>
          <w:lang w:val="zh-CN"/>
        </w:rPr>
        <w:t>3</w:t>
      </w:r>
      <w:r>
        <w:rPr>
          <w:lang w:val="zh-CN"/>
        </w:rPr>
        <w:t>条。关于缔约国未</w:t>
      </w:r>
      <w:r>
        <w:rPr>
          <w:rFonts w:hint="eastAsia"/>
          <w:lang w:val="zh-CN"/>
        </w:rPr>
        <w:t>遵循</w:t>
      </w:r>
      <w:r>
        <w:rPr>
          <w:lang w:val="zh-CN"/>
        </w:rPr>
        <w:t>委员会</w:t>
      </w:r>
      <w:r w:rsidRPr="009837A2">
        <w:rPr>
          <w:spacing w:val="-6"/>
          <w:lang w:val="zh-CN"/>
        </w:rPr>
        <w:t>2017</w:t>
      </w:r>
      <w:r w:rsidRPr="009837A2">
        <w:rPr>
          <w:spacing w:val="-6"/>
          <w:lang w:val="zh-CN"/>
        </w:rPr>
        <w:t>年</w:t>
      </w:r>
      <w:r w:rsidRPr="009837A2">
        <w:rPr>
          <w:spacing w:val="-6"/>
          <w:lang w:val="zh-CN"/>
        </w:rPr>
        <w:t>12</w:t>
      </w:r>
      <w:r w:rsidRPr="009837A2">
        <w:rPr>
          <w:spacing w:val="-6"/>
          <w:lang w:val="zh-CN"/>
        </w:rPr>
        <w:t>月</w:t>
      </w:r>
      <w:r w:rsidRPr="009837A2">
        <w:rPr>
          <w:spacing w:val="-6"/>
          <w:lang w:val="zh-CN"/>
        </w:rPr>
        <w:t>11</w:t>
      </w:r>
      <w:r w:rsidRPr="009837A2">
        <w:rPr>
          <w:spacing w:val="-6"/>
          <w:lang w:val="zh-CN"/>
        </w:rPr>
        <w:t>日提出的请缔约国不要引渡申诉人</w:t>
      </w:r>
      <w:r>
        <w:rPr>
          <w:lang w:val="zh-CN"/>
        </w:rPr>
        <w:t>的临时措施请求以及缔约国于</w:t>
      </w:r>
      <w:r w:rsidRPr="004B24FD">
        <w:rPr>
          <w:spacing w:val="4"/>
          <w:lang w:val="zh-CN"/>
        </w:rPr>
        <w:t>2017</w:t>
      </w:r>
      <w:r w:rsidRPr="004B24FD">
        <w:rPr>
          <w:spacing w:val="4"/>
          <w:lang w:val="zh-CN"/>
        </w:rPr>
        <w:t>年</w:t>
      </w:r>
      <w:r w:rsidRPr="004B24FD">
        <w:rPr>
          <w:spacing w:val="4"/>
          <w:lang w:val="zh-CN"/>
        </w:rPr>
        <w:t>12</w:t>
      </w:r>
      <w:r w:rsidRPr="004B24FD">
        <w:rPr>
          <w:spacing w:val="4"/>
          <w:lang w:val="zh-CN"/>
        </w:rPr>
        <w:t>月</w:t>
      </w:r>
      <w:r w:rsidRPr="004B24FD">
        <w:rPr>
          <w:spacing w:val="4"/>
          <w:lang w:val="zh-CN"/>
        </w:rPr>
        <w:t>25</w:t>
      </w:r>
      <w:r w:rsidRPr="004B24FD">
        <w:rPr>
          <w:spacing w:val="4"/>
          <w:lang w:val="zh-CN"/>
        </w:rPr>
        <w:t>日将申诉人强行驱回土耳其等情况，委员会根据《公约》</w:t>
      </w:r>
      <w:r>
        <w:rPr>
          <w:lang w:val="zh-CN"/>
        </w:rPr>
        <w:t>第</w:t>
      </w:r>
      <w:r>
        <w:rPr>
          <w:lang w:val="zh-CN"/>
        </w:rPr>
        <w:t>22</w:t>
      </w:r>
      <w:r>
        <w:rPr>
          <w:lang w:val="zh-CN"/>
        </w:rPr>
        <w:t>条第</w:t>
      </w:r>
      <w:r>
        <w:rPr>
          <w:lang w:val="zh-CN"/>
        </w:rPr>
        <w:t>7</w:t>
      </w:r>
      <w:r>
        <w:rPr>
          <w:lang w:val="zh-CN"/>
        </w:rPr>
        <w:t>款采取行动，认定现有事实表明缔约国违反了《公约》第</w:t>
      </w:r>
      <w:r>
        <w:rPr>
          <w:lang w:val="zh-CN"/>
        </w:rPr>
        <w:t>22</w:t>
      </w:r>
      <w:r>
        <w:rPr>
          <w:lang w:val="zh-CN"/>
        </w:rPr>
        <w:t>条，因缔约国未一秉诚意与委员会合作，从而妨碍委员会有效审议本来文。</w:t>
      </w:r>
      <w:r w:rsidRPr="00E437A2">
        <w:rPr>
          <w:rStyle w:val="Appelnotedebasdep"/>
          <w:rFonts w:eastAsia="SimSun"/>
          <w:lang w:val="zh-CN"/>
        </w:rPr>
        <w:footnoteReference w:id="22"/>
      </w:r>
      <w:r>
        <w:rPr>
          <w:rFonts w:hint="eastAsia"/>
          <w:lang w:val="zh-CN"/>
        </w:rPr>
        <w:t xml:space="preserve"> </w:t>
      </w:r>
      <w:r>
        <w:rPr>
          <w:lang w:val="zh-CN"/>
        </w:rPr>
        <w:t>委员会还注意到，缔约国未</w:t>
      </w:r>
      <w:r w:rsidRPr="004B24FD">
        <w:rPr>
          <w:spacing w:val="-6"/>
          <w:lang w:val="zh-CN"/>
        </w:rPr>
        <w:t>提供足够具体的</w:t>
      </w:r>
      <w:r w:rsidRPr="004B24FD">
        <w:rPr>
          <w:rFonts w:hint="eastAsia"/>
          <w:spacing w:val="-6"/>
          <w:lang w:val="zh-CN"/>
        </w:rPr>
        <w:t>详情</w:t>
      </w:r>
      <w:r w:rsidRPr="004B24FD">
        <w:rPr>
          <w:spacing w:val="-6"/>
          <w:lang w:val="zh-CN"/>
        </w:rPr>
        <w:t>，说明是否对申诉人进行了任何形式的驱逐</w:t>
      </w:r>
      <w:r>
        <w:rPr>
          <w:lang w:val="zh-CN"/>
        </w:rPr>
        <w:t>后监测，以及是否采取了任何步骤确保监测客观、公正和可靠。</w:t>
      </w:r>
    </w:p>
    <w:p w14:paraId="0D45444A"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11.</w:t>
      </w:r>
      <w:r>
        <w:rPr>
          <w:lang w:val="zh-CN"/>
        </w:rPr>
        <w:tab/>
      </w:r>
      <w:r>
        <w:rPr>
          <w:lang w:val="zh-CN"/>
        </w:rPr>
        <w:t>委员会认为，缔约国有义务为申诉人提供救济，包括为由于所造成的身体或</w:t>
      </w:r>
      <w:r w:rsidRPr="00973FDA">
        <w:rPr>
          <w:spacing w:val="2"/>
          <w:lang w:val="zh-CN"/>
        </w:rPr>
        <w:t>精神伤害而产生的非金钱损害提供适当赔偿。缔约国应探讨监测申诉人在土耳其的</w:t>
      </w:r>
      <w:r>
        <w:rPr>
          <w:lang w:val="zh-CN"/>
        </w:rPr>
        <w:t>拘留条件的方法和手段，以确保他不会遭受违反《公约》第</w:t>
      </w:r>
      <w:r>
        <w:rPr>
          <w:lang w:val="zh-CN"/>
        </w:rPr>
        <w:t>3</w:t>
      </w:r>
      <w:r>
        <w:rPr>
          <w:lang w:val="zh-CN"/>
        </w:rPr>
        <w:t>条的待遇，并向委员会通报这种监测的结果。</w:t>
      </w:r>
    </w:p>
    <w:p w14:paraId="3559748C" w14:textId="77777777" w:rsidR="00BB0874" w:rsidRDefault="00BB0874" w:rsidP="00BB0874">
      <w:pPr>
        <w:pStyle w:val="SingleTxtGC"/>
        <w:tabs>
          <w:tab w:val="clear" w:pos="431"/>
          <w:tab w:val="clear" w:pos="1134"/>
          <w:tab w:val="clear" w:pos="1565"/>
          <w:tab w:val="clear" w:pos="1996"/>
          <w:tab w:val="clear" w:pos="2427"/>
          <w:tab w:val="left" w:pos="1701"/>
        </w:tabs>
        <w:rPr>
          <w:lang w:val="zh-CN"/>
        </w:rPr>
      </w:pPr>
      <w:r>
        <w:rPr>
          <w:lang w:val="zh-CN"/>
        </w:rPr>
        <w:t>12.</w:t>
      </w:r>
      <w:r>
        <w:rPr>
          <w:lang w:val="zh-CN"/>
        </w:rPr>
        <w:tab/>
      </w:r>
      <w:r w:rsidRPr="002205AE">
        <w:rPr>
          <w:spacing w:val="-4"/>
          <w:lang w:val="zh-CN"/>
        </w:rPr>
        <w:t>委员会根据其议事规则第</w:t>
      </w:r>
      <w:r w:rsidRPr="002205AE">
        <w:rPr>
          <w:spacing w:val="-4"/>
          <w:lang w:val="zh-CN"/>
        </w:rPr>
        <w:t>118</w:t>
      </w:r>
      <w:r w:rsidRPr="002205AE">
        <w:rPr>
          <w:spacing w:val="-4"/>
          <w:lang w:val="zh-CN"/>
        </w:rPr>
        <w:t>条第</w:t>
      </w:r>
      <w:r w:rsidRPr="002205AE">
        <w:rPr>
          <w:spacing w:val="-4"/>
          <w:lang w:val="zh-CN"/>
        </w:rPr>
        <w:t>5</w:t>
      </w:r>
      <w:r w:rsidRPr="002205AE">
        <w:rPr>
          <w:spacing w:val="-4"/>
          <w:lang w:val="zh-CN"/>
        </w:rPr>
        <w:t>款，请缔约国自本决定送交之日</w:t>
      </w:r>
      <w:r>
        <w:rPr>
          <w:lang w:val="zh-CN"/>
        </w:rPr>
        <w:t>起</w:t>
      </w:r>
      <w:r>
        <w:rPr>
          <w:lang w:val="zh-CN"/>
        </w:rPr>
        <w:t>90</w:t>
      </w:r>
      <w:r>
        <w:rPr>
          <w:lang w:val="zh-CN"/>
        </w:rPr>
        <w:t>日内告知委员会根据本决定采取的步骤。委员会敦促缔约国采取步骤，防止今后发生类似的违反第</w:t>
      </w:r>
      <w:r>
        <w:rPr>
          <w:lang w:val="zh-CN"/>
        </w:rPr>
        <w:t>22</w:t>
      </w:r>
      <w:r>
        <w:rPr>
          <w:lang w:val="zh-CN"/>
        </w:rPr>
        <w:t>条的情况，</w:t>
      </w:r>
      <w:r>
        <w:rPr>
          <w:lang w:val="zh-CN"/>
        </w:rPr>
        <w:lastRenderedPageBreak/>
        <w:t>并在委员会已提出临时措施请求的情况下，确保</w:t>
      </w:r>
      <w:r>
        <w:rPr>
          <w:rFonts w:hint="eastAsia"/>
          <w:lang w:val="zh-CN"/>
        </w:rPr>
        <w:t>在</w:t>
      </w:r>
      <w:r>
        <w:rPr>
          <w:lang w:val="zh-CN"/>
        </w:rPr>
        <w:t>委员会就</w:t>
      </w:r>
      <w:r>
        <w:rPr>
          <w:rFonts w:hint="eastAsia"/>
          <w:lang w:val="zh-CN"/>
        </w:rPr>
        <w:t>有关</w:t>
      </w:r>
      <w:r>
        <w:rPr>
          <w:lang w:val="zh-CN"/>
        </w:rPr>
        <w:t>申诉作出决定</w:t>
      </w:r>
      <w:r>
        <w:rPr>
          <w:rFonts w:hint="eastAsia"/>
          <w:lang w:val="zh-CN"/>
        </w:rPr>
        <w:t>之前，</w:t>
      </w:r>
      <w:r>
        <w:rPr>
          <w:lang w:val="zh-CN"/>
        </w:rPr>
        <w:t>申诉人不会被逐出缔约国管辖区。</w:t>
      </w:r>
    </w:p>
    <w:p w14:paraId="73709BC0" w14:textId="23BB15ED" w:rsidR="00495E81" w:rsidRPr="0076200C" w:rsidRDefault="0076200C" w:rsidP="0076200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95E81" w:rsidRPr="0076200C"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413DE" w14:textId="77777777" w:rsidR="002F201D" w:rsidRPr="000D319F" w:rsidRDefault="002F201D" w:rsidP="000D319F">
      <w:pPr>
        <w:pStyle w:val="Pieddepage"/>
        <w:spacing w:after="240"/>
        <w:ind w:left="907"/>
        <w:rPr>
          <w:rFonts w:asciiTheme="majorBidi" w:eastAsia="SimSun" w:hAnsiTheme="majorBidi" w:cstheme="majorBidi"/>
          <w:sz w:val="21"/>
          <w:szCs w:val="21"/>
          <w:lang w:val="en-US"/>
        </w:rPr>
      </w:pPr>
    </w:p>
    <w:p w14:paraId="1E9B0065" w14:textId="77777777" w:rsidR="002F201D" w:rsidRPr="000D319F" w:rsidRDefault="002F201D" w:rsidP="000D319F">
      <w:pPr>
        <w:pStyle w:val="Pieddepag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F280475" w14:textId="77777777" w:rsidR="002F201D" w:rsidRPr="000D319F" w:rsidRDefault="002F201D" w:rsidP="000D319F">
      <w:pPr>
        <w:pStyle w:val="Pieddepage"/>
      </w:pPr>
    </w:p>
  </w:endnote>
  <w:endnote w:type="continuationNotice" w:id="1">
    <w:p w14:paraId="5F7FDFA8" w14:textId="77777777" w:rsidR="002F201D" w:rsidRDefault="002F20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86"/>
    <w:family w:val="modern"/>
    <w:notTrueType/>
    <w:pitch w:val="fixed"/>
    <w:sig w:usb0="00000000" w:usb1="080E0000" w:usb2="00000010" w:usb3="00000000" w:csb0="00040000" w:csb1="00000000"/>
  </w:font>
  <w:font w:name="KaiTi_GB2312">
    <w:altName w:val="Arial Unicode MS"/>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3C15" w14:textId="77777777" w:rsidR="00BB0874" w:rsidRPr="00495E81" w:rsidRDefault="00BB0874" w:rsidP="00495E81">
    <w:pPr>
      <w:pStyle w:val="Pieddepage"/>
      <w:tabs>
        <w:tab w:val="clear" w:pos="431"/>
        <w:tab w:val="right" w:pos="9638"/>
      </w:tabs>
      <w:rPr>
        <w:rStyle w:val="Numrodepage"/>
      </w:rPr>
    </w:pPr>
    <w:r>
      <w:rPr>
        <w:rStyle w:val="Numrodepage"/>
      </w:rPr>
      <w:fldChar w:fldCharType="begin"/>
    </w:r>
    <w:r>
      <w:rPr>
        <w:rStyle w:val="Numrodepage"/>
      </w:rPr>
      <w:instrText xml:space="preserve"> PAGE  \* MERGEFORMAT </w:instrText>
    </w:r>
    <w:r>
      <w:rPr>
        <w:rStyle w:val="Numrodepage"/>
      </w:rPr>
      <w:fldChar w:fldCharType="separate"/>
    </w:r>
    <w:r w:rsidR="00BB45F2">
      <w:rPr>
        <w:rStyle w:val="Numrodepage"/>
        <w:noProof/>
      </w:rPr>
      <w:t>2</w:t>
    </w:r>
    <w:r>
      <w:rPr>
        <w:rStyle w:val="Numrodepage"/>
      </w:rPr>
      <w:fldChar w:fldCharType="end"/>
    </w:r>
    <w:r>
      <w:rPr>
        <w:rStyle w:val="Numrodepage"/>
      </w:rPr>
      <w:tab/>
    </w:r>
    <w:r w:rsidRPr="00495E81">
      <w:rPr>
        <w:rStyle w:val="Numrodepage"/>
        <w:b w:val="0"/>
        <w:snapToGrid w:val="0"/>
        <w:sz w:val="16"/>
      </w:rPr>
      <w:t>GE.19-14951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DC651" w14:textId="77777777" w:rsidR="00BB0874" w:rsidRPr="00495E81" w:rsidRDefault="00BB0874" w:rsidP="00495E81">
    <w:pPr>
      <w:pStyle w:val="Pieddepage"/>
      <w:tabs>
        <w:tab w:val="clear" w:pos="431"/>
        <w:tab w:val="right" w:pos="9638"/>
      </w:tabs>
      <w:rPr>
        <w:rStyle w:val="Numrodepage"/>
      </w:rPr>
    </w:pPr>
    <w:r>
      <w:t>GE.19-14951</w:t>
    </w:r>
    <w:r>
      <w:tab/>
    </w:r>
    <w:r>
      <w:rPr>
        <w:rStyle w:val="Numrodepage"/>
      </w:rPr>
      <w:fldChar w:fldCharType="begin"/>
    </w:r>
    <w:r>
      <w:rPr>
        <w:rStyle w:val="Numrodepage"/>
      </w:rPr>
      <w:instrText xml:space="preserve"> PAGE  \* MERGEFORMAT </w:instrText>
    </w:r>
    <w:r>
      <w:rPr>
        <w:rStyle w:val="Numrodepage"/>
      </w:rPr>
      <w:fldChar w:fldCharType="separate"/>
    </w:r>
    <w:r w:rsidR="00BB45F2">
      <w:rPr>
        <w:rStyle w:val="Numrodepage"/>
        <w:noProof/>
      </w:rPr>
      <w:t>3</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C5E45" w14:textId="28ADEFD0" w:rsidR="00BB0874" w:rsidRPr="005505A1" w:rsidRDefault="00BB0874" w:rsidP="00BB0874">
    <w:pPr>
      <w:pStyle w:val="Pieddepage"/>
      <w:tabs>
        <w:tab w:val="left" w:pos="1701"/>
        <w:tab w:val="left" w:pos="2552"/>
        <w:tab w:val="left" w:pos="8448"/>
      </w:tabs>
      <w:spacing w:before="360"/>
      <w:rPr>
        <w:rFonts w:eastAsiaTheme="minorEastAsia"/>
        <w:b/>
        <w:sz w:val="21"/>
        <w:lang w:eastAsia="zh-CN"/>
      </w:rPr>
    </w:pPr>
    <w:r>
      <w:rPr>
        <w:sz w:val="20"/>
        <w:lang w:eastAsia="zh-CN"/>
      </w:rPr>
      <w:t>GE.19-14951</w:t>
    </w:r>
    <w:r w:rsidRPr="00EE277A">
      <w:rPr>
        <w:sz w:val="20"/>
        <w:lang w:eastAsia="zh-CN"/>
      </w:rPr>
      <w:t xml:space="preserve"> (C)</w:t>
    </w:r>
    <w:r>
      <w:rPr>
        <w:sz w:val="20"/>
        <w:lang w:eastAsia="zh-CN"/>
      </w:rPr>
      <w:tab/>
    </w:r>
    <w:r w:rsidR="00C00B26">
      <w:rPr>
        <w:sz w:val="20"/>
        <w:lang w:eastAsia="zh-CN"/>
      </w:rPr>
      <w:t>1511</w:t>
    </w:r>
    <w:r>
      <w:rPr>
        <w:sz w:val="20"/>
        <w:lang w:eastAsia="zh-CN"/>
      </w:rPr>
      <w:t>1</w:t>
    </w:r>
    <w:r>
      <w:rPr>
        <w:rFonts w:eastAsiaTheme="minorEastAsia"/>
        <w:sz w:val="20"/>
        <w:lang w:eastAsia="zh-CN"/>
      </w:rPr>
      <w:t>9</w:t>
    </w:r>
    <w:r>
      <w:rPr>
        <w:sz w:val="20"/>
        <w:lang w:eastAsia="zh-CN"/>
      </w:rPr>
      <w:tab/>
    </w:r>
    <w:r w:rsidR="00C00B26">
      <w:rPr>
        <w:sz w:val="20"/>
        <w:lang w:eastAsia="zh-CN"/>
      </w:rPr>
      <w:t>1</w:t>
    </w:r>
    <w:r w:rsidR="00A95860">
      <w:rPr>
        <w:sz w:val="20"/>
        <w:lang w:eastAsia="zh-CN"/>
      </w:rPr>
      <w:t>9</w:t>
    </w:r>
    <w:r w:rsidR="00C00B26">
      <w:rPr>
        <w:sz w:val="20"/>
        <w:lang w:eastAsia="zh-CN"/>
      </w:rPr>
      <w:t>11</w:t>
    </w:r>
    <w:r>
      <w:rPr>
        <w:sz w:val="20"/>
        <w:lang w:eastAsia="zh-CN"/>
      </w:rPr>
      <w:t>1</w:t>
    </w:r>
    <w:r>
      <w:rPr>
        <w:rFonts w:eastAsiaTheme="minorEastAsia"/>
        <w:sz w:val="20"/>
        <w:lang w:eastAsia="zh-CN"/>
      </w:rPr>
      <w:t>9</w:t>
    </w:r>
  </w:p>
  <w:p w14:paraId="736966A3" w14:textId="77777777" w:rsidR="00BB0874" w:rsidRPr="00487939" w:rsidRDefault="00BB0874" w:rsidP="00BB0874">
    <w:pPr>
      <w:pStyle w:val="Pieddepag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fr-CH" w:eastAsia="fr-CH"/>
      </w:rPr>
      <w:drawing>
        <wp:anchor distT="0" distB="0" distL="114300" distR="114300" simplePos="0" relativeHeight="251658240" behindDoc="0" locked="0" layoutInCell="1" allowOverlap="1" wp14:anchorId="18F2F8B7" wp14:editId="3C3C4598">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7/D/857/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D/857/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fr-CH" w:eastAsia="fr-CH"/>
      </w:rPr>
      <w:drawing>
        <wp:inline distT="0" distB="0" distL="0" distR="0" wp14:anchorId="6F46AC23" wp14:editId="0546A557">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07F6C" w14:textId="77777777" w:rsidR="002F201D" w:rsidRPr="000157B1" w:rsidRDefault="002F201D" w:rsidP="00943B69">
      <w:pPr>
        <w:pStyle w:val="Pieddepag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51B7C0B" w14:textId="77777777" w:rsidR="002F201D" w:rsidRPr="000157B1" w:rsidRDefault="002F201D" w:rsidP="00943B69">
      <w:pPr>
        <w:pStyle w:val="Pieddepage"/>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662EE51" w14:textId="77777777" w:rsidR="002F201D" w:rsidRDefault="002F201D"/>
  </w:footnote>
  <w:footnote w:id="2">
    <w:p w14:paraId="0241C05E" w14:textId="77777777" w:rsidR="00BB0874" w:rsidRPr="00B211FC" w:rsidRDefault="00BB0874" w:rsidP="00BB0874">
      <w:pPr>
        <w:pStyle w:val="Notedebasdepage"/>
      </w:pPr>
      <w:r w:rsidRPr="00384CC3">
        <w:rPr>
          <w:color w:val="0000CC"/>
          <w:sz w:val="21"/>
          <w:szCs w:val="21"/>
          <w:lang w:val="zh-CN"/>
        </w:rPr>
        <w:tab/>
        <w:t>*</w:t>
      </w:r>
      <w:r w:rsidR="00860330" w:rsidRPr="00384CC3">
        <w:rPr>
          <w:color w:val="0000CC"/>
          <w:sz w:val="21"/>
          <w:szCs w:val="21"/>
          <w:lang w:val="zh-CN"/>
        </w:rPr>
        <w:tab/>
      </w:r>
      <w:r>
        <w:rPr>
          <w:lang w:val="zh-CN"/>
        </w:rPr>
        <w:t>委员会第六十七届会议</w:t>
      </w:r>
      <w:r w:rsidR="00C00B26">
        <w:rPr>
          <w:rFonts w:hint="eastAsia"/>
          <w:lang w:val="zh-CN"/>
        </w:rPr>
        <w:t>(</w:t>
      </w:r>
      <w:r>
        <w:rPr>
          <w:lang w:val="zh-CN"/>
        </w:rPr>
        <w:t>2019</w:t>
      </w:r>
      <w:r>
        <w:rPr>
          <w:lang w:val="zh-CN"/>
        </w:rPr>
        <w:t>年</w:t>
      </w:r>
      <w:r>
        <w:rPr>
          <w:lang w:val="zh-CN"/>
        </w:rPr>
        <w:t>7</w:t>
      </w:r>
      <w:r>
        <w:rPr>
          <w:lang w:val="zh-CN"/>
        </w:rPr>
        <w:t>月</w:t>
      </w:r>
      <w:r>
        <w:rPr>
          <w:lang w:val="zh-CN"/>
        </w:rPr>
        <w:t>22</w:t>
      </w:r>
      <w:r>
        <w:rPr>
          <w:lang w:val="zh-CN"/>
        </w:rPr>
        <w:t>日至</w:t>
      </w:r>
      <w:r>
        <w:rPr>
          <w:lang w:val="zh-CN"/>
        </w:rPr>
        <w:t>8</w:t>
      </w:r>
      <w:r>
        <w:rPr>
          <w:lang w:val="zh-CN"/>
        </w:rPr>
        <w:t>月</w:t>
      </w:r>
      <w:r>
        <w:rPr>
          <w:lang w:val="zh-CN"/>
        </w:rPr>
        <w:t>9</w:t>
      </w:r>
      <w:r>
        <w:rPr>
          <w:lang w:val="zh-CN"/>
        </w:rPr>
        <w:t>日</w:t>
      </w:r>
      <w:r w:rsidR="00C00B26">
        <w:rPr>
          <w:rFonts w:hint="eastAsia"/>
          <w:lang w:val="zh-CN"/>
        </w:rPr>
        <w:t>)</w:t>
      </w:r>
      <w:r>
        <w:rPr>
          <w:lang w:val="zh-CN"/>
        </w:rPr>
        <w:t>通过。</w:t>
      </w:r>
    </w:p>
  </w:footnote>
  <w:footnote w:id="3">
    <w:p w14:paraId="2F7D8DBF" w14:textId="77777777" w:rsidR="00BB0874" w:rsidRPr="00860330" w:rsidRDefault="00BB0874" w:rsidP="00860330">
      <w:pPr>
        <w:pStyle w:val="Notedebasdepage"/>
        <w:rPr>
          <w:color w:val="0000CC"/>
          <w:lang w:val="zh-CN"/>
        </w:rPr>
      </w:pPr>
      <w:r w:rsidRPr="00384CC3">
        <w:rPr>
          <w:color w:val="0000CC"/>
          <w:sz w:val="21"/>
          <w:szCs w:val="21"/>
          <w:lang w:val="zh-CN"/>
        </w:rPr>
        <w:tab/>
        <w:t>**</w:t>
      </w:r>
      <w:r w:rsidR="00860330" w:rsidRPr="00384CC3">
        <w:rPr>
          <w:color w:val="0000CC"/>
          <w:sz w:val="21"/>
          <w:szCs w:val="21"/>
          <w:lang w:val="zh-CN"/>
        </w:rPr>
        <w:tab/>
      </w:r>
      <w:r w:rsidR="00860330" w:rsidRPr="00860330">
        <w:rPr>
          <w:rFonts w:hint="eastAsia"/>
          <w:lang w:val="zh-CN"/>
        </w:rPr>
        <w:t>参加审议本来文的委员会委员有：艾萨迪亚·贝尔米、费利斯·盖尔、阿卜杜勒瓦哈卜·哈尼、克劳德·海勒·鲁阿桑特、延斯·莫德维格、阿娜·拉库、迭戈·罗德里格斯－平松、塞巴斯蒂安·图泽和巴赫季亚尔·图兹穆哈梅多夫。</w:t>
      </w:r>
    </w:p>
  </w:footnote>
  <w:footnote w:id="4">
    <w:p w14:paraId="7EB3A9AF" w14:textId="77777777" w:rsidR="00BB0874" w:rsidRPr="00E76C9E" w:rsidRDefault="00BB0874" w:rsidP="00BB0874">
      <w:pPr>
        <w:pStyle w:val="Notedebasdepage"/>
      </w:pPr>
      <w:r w:rsidRPr="00E76C9E">
        <w:rPr>
          <w:lang w:val="zh-CN"/>
        </w:rPr>
        <w:tab/>
      </w:r>
      <w:r w:rsidRPr="00E437A2">
        <w:rPr>
          <w:rStyle w:val="Appelnotedebasdep"/>
          <w:rFonts w:eastAsia="SimSun"/>
          <w:lang w:val="zh-CN"/>
        </w:rPr>
        <w:footnoteRef/>
      </w:r>
      <w:r>
        <w:rPr>
          <w:lang w:val="zh-CN"/>
        </w:rPr>
        <w:tab/>
      </w:r>
      <w:r>
        <w:rPr>
          <w:lang w:val="zh-CN"/>
        </w:rPr>
        <w:t>缔约国未确切说明申诉人何时被引渡。据律师称，申诉人于</w:t>
      </w:r>
      <w:r>
        <w:rPr>
          <w:lang w:val="zh-CN"/>
        </w:rPr>
        <w:t>2018</w:t>
      </w:r>
      <w:r>
        <w:rPr>
          <w:lang w:val="zh-CN"/>
        </w:rPr>
        <w:t>年</w:t>
      </w:r>
      <w:r>
        <w:rPr>
          <w:lang w:val="zh-CN"/>
        </w:rPr>
        <w:t>12</w:t>
      </w:r>
      <w:r>
        <w:rPr>
          <w:lang w:val="zh-CN"/>
        </w:rPr>
        <w:t>月</w:t>
      </w:r>
      <w:r>
        <w:rPr>
          <w:lang w:val="zh-CN"/>
        </w:rPr>
        <w:t>25</w:t>
      </w:r>
      <w:r>
        <w:rPr>
          <w:lang w:val="zh-CN"/>
        </w:rPr>
        <w:t>日被引渡至土耳其。</w:t>
      </w:r>
    </w:p>
  </w:footnote>
  <w:footnote w:id="5">
    <w:p w14:paraId="4D81927D" w14:textId="77777777" w:rsidR="00BB0874" w:rsidRPr="00E76C9E" w:rsidRDefault="00BB0874" w:rsidP="00BB0874">
      <w:pPr>
        <w:pStyle w:val="Notedebasdepage"/>
      </w:pPr>
      <w:r w:rsidRPr="005E1E1B">
        <w:tab/>
      </w:r>
      <w:r w:rsidRPr="00E437A2">
        <w:rPr>
          <w:rStyle w:val="Appelnotedebasdep"/>
          <w:rFonts w:eastAsia="SimSun"/>
          <w:lang w:val="zh-CN"/>
        </w:rPr>
        <w:footnoteRef/>
      </w:r>
      <w:r w:rsidRPr="005E1E1B">
        <w:tab/>
      </w:r>
      <w:r>
        <w:rPr>
          <w:lang w:val="zh-CN"/>
        </w:rPr>
        <w:t>巴勒斯坦</w:t>
      </w:r>
      <w:r>
        <w:rPr>
          <w:rFonts w:hint="eastAsia"/>
          <w:lang w:val="zh-CN"/>
        </w:rPr>
        <w:t>式</w:t>
      </w:r>
      <w:r>
        <w:rPr>
          <w:lang w:val="zh-CN"/>
        </w:rPr>
        <w:t>吊刑</w:t>
      </w:r>
      <w:r w:rsidR="00C00B26">
        <w:rPr>
          <w:rFonts w:hint="eastAsia"/>
        </w:rPr>
        <w:t>(</w:t>
      </w:r>
      <w:r w:rsidRPr="00CF6464">
        <w:rPr>
          <w:rFonts w:hint="eastAsia"/>
          <w:spacing w:val="-4"/>
          <w:lang w:val="zh-CN"/>
        </w:rPr>
        <w:t>又</w:t>
      </w:r>
      <w:r w:rsidRPr="00CF6464">
        <w:rPr>
          <w:spacing w:val="-4"/>
          <w:lang w:val="zh-CN"/>
        </w:rPr>
        <w:t>称吊刑、反向吊刑、</w:t>
      </w:r>
      <w:r w:rsidRPr="00CF6464">
        <w:rPr>
          <w:rFonts w:hint="eastAsia"/>
          <w:spacing w:val="-4"/>
          <w:lang w:val="zh-CN"/>
        </w:rPr>
        <w:t>绳刑</w:t>
      </w:r>
      <w:r w:rsidRPr="00CF6464">
        <w:rPr>
          <w:spacing w:val="-4"/>
          <w:lang w:val="zh-CN"/>
        </w:rPr>
        <w:t>、蝎子式、</w:t>
      </w:r>
      <w:r w:rsidRPr="00CF6464">
        <w:rPr>
          <w:rFonts w:hint="eastAsia"/>
          <w:spacing w:val="-4"/>
          <w:lang w:val="zh-CN"/>
        </w:rPr>
        <w:t>蝎</w:t>
      </w:r>
      <w:r>
        <w:rPr>
          <w:rFonts w:ascii="SimSun" w:hAnsi="SimSun" w:hint="eastAsia"/>
          <w:lang w:val="fr-CH"/>
        </w:rPr>
        <w:t>刑</w:t>
      </w:r>
      <w:r w:rsidR="00C00B26">
        <w:rPr>
          <w:rFonts w:hint="eastAsia"/>
        </w:rPr>
        <w:t>)</w:t>
      </w:r>
      <w:r>
        <w:rPr>
          <w:lang w:val="zh-CN"/>
        </w:rPr>
        <w:t>是一种吊刑</w:t>
      </w:r>
      <w:r w:rsidRPr="005E1E1B">
        <w:rPr>
          <w:rFonts w:hint="eastAsia"/>
        </w:rPr>
        <w:t>，</w:t>
      </w:r>
      <w:r>
        <w:rPr>
          <w:lang w:val="zh-CN"/>
        </w:rPr>
        <w:t>将手臂或手腕绑在</w:t>
      </w:r>
      <w:r w:rsidRPr="00CF6464">
        <w:rPr>
          <w:spacing w:val="-4"/>
          <w:lang w:val="zh-CN"/>
        </w:rPr>
        <w:t>背后</w:t>
      </w:r>
      <w:r w:rsidRPr="00CF6464">
        <w:rPr>
          <w:rFonts w:hint="eastAsia"/>
          <w:spacing w:val="-4"/>
        </w:rPr>
        <w:t>，</w:t>
      </w:r>
      <w:r w:rsidRPr="00CF6464">
        <w:rPr>
          <w:spacing w:val="-4"/>
          <w:lang w:val="zh-CN"/>
        </w:rPr>
        <w:t>然后</w:t>
      </w:r>
      <w:r w:rsidRPr="00CF6464">
        <w:rPr>
          <w:rFonts w:hint="eastAsia"/>
          <w:spacing w:val="-4"/>
          <w:lang w:val="zh-CN"/>
        </w:rPr>
        <w:t>系</w:t>
      </w:r>
      <w:r w:rsidRPr="00CF6464">
        <w:rPr>
          <w:spacing w:val="-4"/>
          <w:lang w:val="zh-CN"/>
        </w:rPr>
        <w:t>在水平杆上</w:t>
      </w:r>
      <w:r w:rsidRPr="00AA7596">
        <w:rPr>
          <w:spacing w:val="-2"/>
        </w:rPr>
        <w:t>(</w:t>
      </w:r>
      <w:r w:rsidRPr="00B55ADE">
        <w:rPr>
          <w:spacing w:val="-2"/>
        </w:rPr>
        <w:t>https</w:t>
      </w:r>
      <w:r w:rsidRPr="00AA7596">
        <w:rPr>
          <w:spacing w:val="-2"/>
        </w:rPr>
        <w:t>://dignity</w:t>
      </w:r>
      <w:r w:rsidRPr="00CF6464">
        <w:rPr>
          <w:spacing w:val="-4"/>
        </w:rPr>
        <w:t>.</w:t>
      </w:r>
      <w:r w:rsidRPr="00AA7596">
        <w:rPr>
          <w:spacing w:val="-2"/>
        </w:rPr>
        <w:t>dk/en/dignitys-work/health-team/torture-methods/suspension</w:t>
      </w:r>
      <w:r w:rsidRPr="00CF6464">
        <w:rPr>
          <w:spacing w:val="-4"/>
        </w:rPr>
        <w:t>/)</w:t>
      </w:r>
      <w:r w:rsidRPr="00CF6464">
        <w:rPr>
          <w:spacing w:val="-4"/>
          <w:lang w:val="zh-CN"/>
        </w:rPr>
        <w:t>。</w:t>
      </w:r>
    </w:p>
  </w:footnote>
  <w:footnote w:id="6">
    <w:p w14:paraId="7EDD9F3F" w14:textId="77777777" w:rsidR="00BB0874" w:rsidRPr="00E76C9E" w:rsidRDefault="00BB0874" w:rsidP="00BB0874">
      <w:pPr>
        <w:pStyle w:val="Notedebasdepage"/>
      </w:pPr>
      <w:r w:rsidRPr="005E1E1B">
        <w:tab/>
      </w:r>
      <w:r w:rsidRPr="00E437A2">
        <w:rPr>
          <w:rStyle w:val="Appelnotedebasdep"/>
          <w:rFonts w:eastAsia="SimSun"/>
          <w:lang w:val="zh-CN"/>
        </w:rPr>
        <w:footnoteRef/>
      </w:r>
      <w:r>
        <w:rPr>
          <w:lang w:val="zh-CN"/>
        </w:rPr>
        <w:tab/>
      </w:r>
      <w:r>
        <w:rPr>
          <w:lang w:val="zh-CN"/>
        </w:rPr>
        <w:t>见</w:t>
      </w:r>
      <w:r w:rsidRPr="00165A58">
        <w:rPr>
          <w:rFonts w:eastAsiaTheme="minorEastAsia"/>
          <w:lang w:val="zh-CN"/>
        </w:rPr>
        <w:t>欧洲人权法院，</w:t>
      </w:r>
      <w:r w:rsidRPr="00165A58">
        <w:rPr>
          <w:rFonts w:eastAsiaTheme="minorEastAsia" w:hint="eastAsia"/>
          <w:lang w:val="zh-CN"/>
        </w:rPr>
        <w:t>《</w:t>
      </w:r>
      <w:r w:rsidRPr="00165A58">
        <w:rPr>
          <w:rFonts w:eastAsiaTheme="minorEastAsia"/>
          <w:lang w:val="zh-CN"/>
        </w:rPr>
        <w:t>Ayaz</w:t>
      </w:r>
      <w:r w:rsidRPr="00165A58">
        <w:rPr>
          <w:rFonts w:eastAsiaTheme="minorEastAsia" w:hint="eastAsia"/>
          <w:lang w:val="zh-CN"/>
        </w:rPr>
        <w:t>等人诉土耳其案》</w:t>
      </w:r>
      <w:r w:rsidRPr="00165A58">
        <w:rPr>
          <w:rFonts w:eastAsiaTheme="minorEastAsia"/>
          <w:lang w:val="zh-CN"/>
        </w:rPr>
        <w:t>，第</w:t>
      </w:r>
      <w:r w:rsidRPr="00165A58">
        <w:rPr>
          <w:rFonts w:eastAsiaTheme="minorEastAsia"/>
          <w:lang w:val="zh-CN"/>
        </w:rPr>
        <w:t>11804/02</w:t>
      </w:r>
      <w:r w:rsidRPr="00165A58">
        <w:rPr>
          <w:rFonts w:eastAsiaTheme="minorEastAsia"/>
          <w:lang w:val="zh-CN"/>
        </w:rPr>
        <w:t>号诉请书</w:t>
      </w:r>
      <w:r>
        <w:rPr>
          <w:lang w:val="zh-CN"/>
        </w:rPr>
        <w:t>。</w:t>
      </w:r>
    </w:p>
  </w:footnote>
  <w:footnote w:id="7">
    <w:p w14:paraId="17332BED" w14:textId="77777777" w:rsidR="00BB0874" w:rsidRPr="00E76C9E" w:rsidRDefault="00BB0874" w:rsidP="00BB0874">
      <w:pPr>
        <w:pStyle w:val="Notedebasdepage"/>
      </w:pPr>
      <w:r w:rsidRPr="005E1E1B">
        <w:tab/>
      </w:r>
      <w:r w:rsidRPr="00E437A2">
        <w:rPr>
          <w:rStyle w:val="Appelnotedebasdep"/>
          <w:rFonts w:eastAsia="SimSun"/>
          <w:lang w:val="zh-CN"/>
        </w:rPr>
        <w:footnoteRef/>
      </w:r>
      <w:r>
        <w:rPr>
          <w:lang w:val="zh-CN"/>
        </w:rPr>
        <w:tab/>
      </w:r>
      <w:r>
        <w:rPr>
          <w:lang w:val="zh-CN"/>
        </w:rPr>
        <w:t>申诉人从未向欧洲人权法院提交</w:t>
      </w:r>
      <w:r>
        <w:rPr>
          <w:rFonts w:hint="eastAsia"/>
          <w:lang w:val="zh-CN"/>
        </w:rPr>
        <w:t>过</w:t>
      </w:r>
      <w:r>
        <w:rPr>
          <w:lang w:val="zh-CN"/>
        </w:rPr>
        <w:t>完整的诉请书，该法院似乎</w:t>
      </w:r>
      <w:r>
        <w:rPr>
          <w:rFonts w:hint="eastAsia"/>
          <w:lang w:val="zh-CN"/>
        </w:rPr>
        <w:t>也</w:t>
      </w:r>
      <w:r>
        <w:rPr>
          <w:lang w:val="zh-CN"/>
        </w:rPr>
        <w:t>未</w:t>
      </w:r>
      <w:r>
        <w:rPr>
          <w:rFonts w:hint="eastAsia"/>
          <w:lang w:val="zh-CN"/>
        </w:rPr>
        <w:t>对</w:t>
      </w:r>
      <w:r>
        <w:rPr>
          <w:lang w:val="zh-CN"/>
        </w:rPr>
        <w:t>任何诉请书</w:t>
      </w:r>
      <w:r>
        <w:rPr>
          <w:rFonts w:hint="eastAsia"/>
          <w:lang w:val="zh-CN"/>
        </w:rPr>
        <w:t>作过</w:t>
      </w:r>
      <w:r>
        <w:rPr>
          <w:lang w:val="zh-CN"/>
        </w:rPr>
        <w:t>登记。</w:t>
      </w:r>
    </w:p>
  </w:footnote>
  <w:footnote w:id="8">
    <w:p w14:paraId="2128D647" w14:textId="316D290D" w:rsidR="00BB0874" w:rsidRPr="00E76C9E" w:rsidRDefault="00BB0874" w:rsidP="00BB0874">
      <w:pPr>
        <w:pStyle w:val="Notedebasdepage"/>
      </w:pPr>
      <w:r w:rsidRPr="005E1E1B">
        <w:tab/>
      </w:r>
      <w:r w:rsidRPr="00E437A2">
        <w:rPr>
          <w:rStyle w:val="Appelnotedebasdep"/>
          <w:rFonts w:eastAsia="SimSun"/>
          <w:lang w:val="zh-CN"/>
        </w:rPr>
        <w:footnoteRef/>
      </w:r>
      <w:r>
        <w:rPr>
          <w:lang w:val="zh-CN"/>
        </w:rPr>
        <w:tab/>
      </w:r>
      <w:r>
        <w:rPr>
          <w:lang w:val="zh-CN"/>
        </w:rPr>
        <w:t>《庇护法》第</w:t>
      </w:r>
      <w:r>
        <w:rPr>
          <w:lang w:val="zh-CN"/>
        </w:rPr>
        <w:t>33</w:t>
      </w:r>
      <w:r w:rsidR="00AD1CEF" w:rsidRPr="00AD1CEF">
        <w:rPr>
          <w:sz w:val="8"/>
          <w:szCs w:val="8"/>
          <w:lang w:val="zh-CN"/>
        </w:rPr>
        <w:t xml:space="preserve"> </w:t>
      </w:r>
      <w:r>
        <w:rPr>
          <w:lang w:val="zh-CN"/>
        </w:rPr>
        <w:t>(1.6)</w:t>
      </w:r>
      <w:r>
        <w:rPr>
          <w:lang w:val="zh-CN"/>
        </w:rPr>
        <w:t>条规定，如果认定寻求庇护者从安全第三国抵达，</w:t>
      </w:r>
      <w:r>
        <w:rPr>
          <w:rFonts w:hint="eastAsia"/>
          <w:lang w:val="zh-CN"/>
        </w:rPr>
        <w:t>则</w:t>
      </w:r>
      <w:r>
        <w:rPr>
          <w:lang w:val="zh-CN"/>
        </w:rPr>
        <w:t>将在不经审查</w:t>
      </w:r>
      <w:r>
        <w:rPr>
          <w:rFonts w:hint="eastAsia"/>
          <w:lang w:val="zh-CN"/>
        </w:rPr>
        <w:t>便</w:t>
      </w:r>
      <w:r>
        <w:rPr>
          <w:lang w:val="zh-CN"/>
        </w:rPr>
        <w:t>驳回庇护申请，除非</w:t>
      </w:r>
      <w:r>
        <w:rPr>
          <w:rFonts w:hint="eastAsia"/>
          <w:lang w:val="zh-CN"/>
        </w:rPr>
        <w:t>能</w:t>
      </w:r>
      <w:r>
        <w:rPr>
          <w:lang w:val="zh-CN"/>
        </w:rPr>
        <w:t>证明第三国不安全。</w:t>
      </w:r>
    </w:p>
  </w:footnote>
  <w:footnote w:id="9">
    <w:p w14:paraId="36B11798" w14:textId="077302CE" w:rsidR="00BB0874" w:rsidRPr="00E76C9E" w:rsidRDefault="00BB0874" w:rsidP="00BB0874">
      <w:pPr>
        <w:pStyle w:val="Notedebasdepage"/>
      </w:pPr>
      <w:r w:rsidRPr="005E1E1B">
        <w:tab/>
      </w:r>
      <w:r w:rsidRPr="00E437A2">
        <w:rPr>
          <w:rStyle w:val="Appelnotedebasdep"/>
          <w:rFonts w:eastAsia="SimSun"/>
          <w:lang w:val="zh-CN"/>
        </w:rPr>
        <w:footnoteRef/>
      </w:r>
      <w:r>
        <w:rPr>
          <w:lang w:val="zh-CN"/>
        </w:rPr>
        <w:tab/>
      </w:r>
      <w:r>
        <w:rPr>
          <w:lang w:val="zh-CN"/>
        </w:rPr>
        <w:t>庇护局在其决定中写道：</w:t>
      </w:r>
      <w:r w:rsidR="00AD1CEF">
        <w:rPr>
          <w:rFonts w:hint="eastAsia"/>
          <w:lang w:val="zh-CN"/>
        </w:rPr>
        <w:t>“</w:t>
      </w:r>
      <w:r>
        <w:rPr>
          <w:lang w:val="zh-CN"/>
        </w:rPr>
        <w:t>考虑到申请人土耳其国民</w:t>
      </w:r>
      <w:r>
        <w:rPr>
          <w:lang w:val="zh-CN"/>
        </w:rPr>
        <w:t>Ayaz Cevdet</w:t>
      </w:r>
      <w:r>
        <w:rPr>
          <w:lang w:val="zh-CN"/>
        </w:rPr>
        <w:t>在沙巴茨地区监狱</w:t>
      </w:r>
      <w:r>
        <w:rPr>
          <w:rFonts w:hint="eastAsia"/>
          <w:lang w:val="zh-CN"/>
        </w:rPr>
        <w:t>接受</w:t>
      </w:r>
      <w:r>
        <w:rPr>
          <w:lang w:val="zh-CN"/>
        </w:rPr>
        <w:t>引渡拘留，并考虑到申请人离开塞尔维亚共和国领土取决于另一国家主管机构的决定，</w:t>
      </w:r>
      <w:r>
        <w:rPr>
          <w:rFonts w:hint="eastAsia"/>
          <w:lang w:val="zh-CN"/>
        </w:rPr>
        <w:t>因此，</w:t>
      </w:r>
      <w:r>
        <w:rPr>
          <w:lang w:val="zh-CN"/>
        </w:rPr>
        <w:t>庇护局未就这一法律问题援引《庇护法》第</w:t>
      </w:r>
      <w:r>
        <w:rPr>
          <w:lang w:val="zh-CN"/>
        </w:rPr>
        <w:t>57</w:t>
      </w:r>
      <w:r>
        <w:rPr>
          <w:lang w:val="zh-CN"/>
        </w:rPr>
        <w:t>条第</w:t>
      </w:r>
      <w:r>
        <w:rPr>
          <w:lang w:val="zh-CN"/>
        </w:rPr>
        <w:t>1</w:t>
      </w:r>
      <w:r>
        <w:rPr>
          <w:lang w:val="zh-CN"/>
        </w:rPr>
        <w:t>款的</w:t>
      </w:r>
      <w:r>
        <w:rPr>
          <w:rFonts w:hint="eastAsia"/>
          <w:lang w:val="zh-CN"/>
        </w:rPr>
        <w:t>以下</w:t>
      </w:r>
      <w:r>
        <w:rPr>
          <w:lang w:val="zh-CN"/>
        </w:rPr>
        <w:t>规定：外国人庇护申请被拒绝或被驳回，或者庇护程序被暂停以及因某种其他原因</w:t>
      </w:r>
      <w:r>
        <w:rPr>
          <w:rFonts w:hint="eastAsia"/>
          <w:lang w:val="zh-CN"/>
        </w:rPr>
        <w:t>未</w:t>
      </w:r>
      <w:r>
        <w:rPr>
          <w:lang w:val="zh-CN"/>
        </w:rPr>
        <w:t>在国内居住</w:t>
      </w:r>
      <w:r>
        <w:rPr>
          <w:rFonts w:hint="eastAsia"/>
          <w:lang w:val="zh-CN"/>
        </w:rPr>
        <w:t>者</w:t>
      </w:r>
      <w:r>
        <w:rPr>
          <w:lang w:val="zh-CN"/>
        </w:rPr>
        <w:t>，有义务在决定规定的时限内离开塞尔维亚共和国</w:t>
      </w:r>
      <w:r w:rsidR="007867CD">
        <w:rPr>
          <w:rFonts w:hint="eastAsia"/>
          <w:lang w:val="zh-CN"/>
        </w:rPr>
        <w:t>”</w:t>
      </w:r>
      <w:r>
        <w:rPr>
          <w:lang w:val="zh-CN"/>
        </w:rPr>
        <w:t>。</w:t>
      </w:r>
    </w:p>
  </w:footnote>
  <w:footnote w:id="10">
    <w:p w14:paraId="42E2E5BB" w14:textId="49AC4DE5" w:rsidR="00BB0874" w:rsidRPr="002F7398" w:rsidRDefault="00BB0874" w:rsidP="00B60585">
      <w:pPr>
        <w:pStyle w:val="Notedebasdepage"/>
        <w:spacing w:after="100"/>
        <w:rPr>
          <w:rFonts w:eastAsiaTheme="minorEastAsia"/>
        </w:rPr>
      </w:pPr>
      <w:r w:rsidRPr="005E1E1B">
        <w:tab/>
      </w:r>
      <w:r w:rsidRPr="00E437A2">
        <w:rPr>
          <w:rStyle w:val="Appelnotedebasdep"/>
          <w:rFonts w:eastAsia="SimSun"/>
          <w:lang w:val="zh-CN"/>
        </w:rPr>
        <w:footnoteRef/>
      </w:r>
      <w:r w:rsidRPr="005E1E1B">
        <w:tab/>
      </w:r>
      <w:r w:rsidRPr="002F7398">
        <w:rPr>
          <w:rFonts w:eastAsiaTheme="minorEastAsia" w:hint="eastAsia"/>
        </w:rPr>
        <w:t>《</w:t>
      </w:r>
      <w:r w:rsidRPr="002F7398">
        <w:rPr>
          <w:rFonts w:eastAsiaTheme="minorEastAsia"/>
        </w:rPr>
        <w:t>Thirugnanasampanthar</w:t>
      </w:r>
      <w:r w:rsidRPr="00BF789E">
        <w:rPr>
          <w:rFonts w:eastAsiaTheme="minorEastAsia" w:hint="eastAsia"/>
          <w:spacing w:val="-6"/>
          <w:lang w:val="zh-CN"/>
        </w:rPr>
        <w:t>诉澳大利亚案》</w:t>
      </w:r>
      <w:r w:rsidRPr="00BF789E">
        <w:rPr>
          <w:rFonts w:eastAsiaTheme="minorEastAsia"/>
          <w:spacing w:val="-6"/>
        </w:rPr>
        <w:t>(CAT/C/61/D/614/2014)</w:t>
      </w:r>
      <w:r w:rsidRPr="00BF789E">
        <w:rPr>
          <w:rFonts w:eastAsiaTheme="minorEastAsia" w:hint="eastAsia"/>
          <w:spacing w:val="-6"/>
        </w:rPr>
        <w:t>，</w:t>
      </w:r>
      <w:r w:rsidRPr="00BF789E">
        <w:rPr>
          <w:rFonts w:eastAsiaTheme="minorEastAsia"/>
          <w:spacing w:val="-6"/>
          <w:lang w:val="zh-CN"/>
        </w:rPr>
        <w:t>第</w:t>
      </w:r>
      <w:r w:rsidRPr="00BF789E">
        <w:rPr>
          <w:rFonts w:eastAsiaTheme="minorEastAsia"/>
          <w:spacing w:val="-6"/>
        </w:rPr>
        <w:t>6.1-6.3</w:t>
      </w:r>
      <w:r w:rsidRPr="00BF789E">
        <w:rPr>
          <w:rFonts w:eastAsiaTheme="minorEastAsia"/>
          <w:spacing w:val="-6"/>
          <w:lang w:val="zh-CN"/>
        </w:rPr>
        <w:t>段</w:t>
      </w:r>
      <w:r w:rsidRPr="00BF789E">
        <w:rPr>
          <w:rFonts w:eastAsiaTheme="minorEastAsia" w:hint="eastAsia"/>
          <w:spacing w:val="-6"/>
        </w:rPr>
        <w:t>；</w:t>
      </w:r>
      <w:r w:rsidRPr="00BF789E">
        <w:rPr>
          <w:rFonts w:eastAsiaTheme="minorEastAsia" w:hint="eastAsia"/>
          <w:spacing w:val="-6"/>
          <w:lang w:val="zh-CN"/>
        </w:rPr>
        <w:t>以及《</w:t>
      </w:r>
      <w:r w:rsidRPr="00BF789E">
        <w:rPr>
          <w:rFonts w:eastAsiaTheme="minorEastAsia"/>
          <w:spacing w:val="-6"/>
          <w:lang w:val="zh-CN"/>
        </w:rPr>
        <w:t>Tursunov</w:t>
      </w:r>
      <w:r w:rsidRPr="00BF789E">
        <w:rPr>
          <w:rFonts w:eastAsiaTheme="minorEastAsia" w:hint="eastAsia"/>
          <w:spacing w:val="-6"/>
          <w:lang w:val="zh-CN"/>
        </w:rPr>
        <w:t>诉哈萨克斯坦案</w:t>
      </w:r>
      <w:r w:rsidRPr="002F7398">
        <w:rPr>
          <w:rFonts w:eastAsiaTheme="minorEastAsia" w:hint="eastAsia"/>
          <w:lang w:val="zh-CN"/>
        </w:rPr>
        <w:t>》</w:t>
      </w:r>
      <w:r w:rsidRPr="002F7398">
        <w:rPr>
          <w:rFonts w:eastAsiaTheme="minorEastAsia"/>
        </w:rPr>
        <w:t>(CAT/C/54/D/538/2013)</w:t>
      </w:r>
      <w:r w:rsidRPr="002F7398">
        <w:rPr>
          <w:rFonts w:eastAsiaTheme="minorEastAsia" w:hint="eastAsia"/>
        </w:rPr>
        <w:t>，</w:t>
      </w:r>
      <w:r w:rsidRPr="002F7398">
        <w:rPr>
          <w:rFonts w:eastAsiaTheme="minorEastAsia"/>
          <w:lang w:val="zh-CN"/>
        </w:rPr>
        <w:t>第</w:t>
      </w:r>
      <w:r w:rsidRPr="002F7398">
        <w:rPr>
          <w:rFonts w:eastAsiaTheme="minorEastAsia"/>
        </w:rPr>
        <w:t>7.1</w:t>
      </w:r>
      <w:r w:rsidR="002F7398">
        <w:rPr>
          <w:rFonts w:eastAsiaTheme="minorEastAsia"/>
        </w:rPr>
        <w:t>-</w:t>
      </w:r>
      <w:r w:rsidRPr="002F7398">
        <w:rPr>
          <w:rFonts w:eastAsiaTheme="minorEastAsia"/>
        </w:rPr>
        <w:t>7.2</w:t>
      </w:r>
      <w:r w:rsidRPr="002F7398">
        <w:rPr>
          <w:rFonts w:eastAsiaTheme="minorEastAsia"/>
          <w:lang w:val="zh-CN"/>
        </w:rPr>
        <w:t>段。</w:t>
      </w:r>
    </w:p>
  </w:footnote>
  <w:footnote w:id="11">
    <w:p w14:paraId="159403AA" w14:textId="77777777" w:rsidR="00BB0874" w:rsidRPr="00E76C9E" w:rsidRDefault="00BB0874" w:rsidP="00BB0874">
      <w:pPr>
        <w:pStyle w:val="Notedebasdepage"/>
      </w:pPr>
      <w:r w:rsidRPr="005E1E1B">
        <w:tab/>
      </w:r>
      <w:r w:rsidRPr="00E437A2">
        <w:rPr>
          <w:rStyle w:val="Appelnotedebasdep"/>
          <w:rFonts w:eastAsia="SimSun"/>
          <w:lang w:val="zh-CN"/>
        </w:rPr>
        <w:footnoteRef/>
      </w:r>
      <w:r>
        <w:rPr>
          <w:lang w:val="zh-CN"/>
        </w:rPr>
        <w:tab/>
      </w:r>
      <w:r>
        <w:rPr>
          <w:lang w:val="zh-CN"/>
        </w:rPr>
        <w:t>见委员会关于缔约国执行第</w:t>
      </w:r>
      <w:r>
        <w:rPr>
          <w:lang w:val="zh-CN"/>
        </w:rPr>
        <w:t>2</w:t>
      </w:r>
      <w:r>
        <w:rPr>
          <w:lang w:val="zh-CN"/>
        </w:rPr>
        <w:t>条的第</w:t>
      </w:r>
      <w:r>
        <w:rPr>
          <w:lang w:val="zh-CN"/>
        </w:rPr>
        <w:t>2</w:t>
      </w:r>
      <w:r>
        <w:rPr>
          <w:lang w:val="zh-CN"/>
        </w:rPr>
        <w:t>号一般性意见</w:t>
      </w:r>
      <w:r>
        <w:rPr>
          <w:lang w:val="zh-CN"/>
        </w:rPr>
        <w:t>(2007</w:t>
      </w:r>
      <w:r>
        <w:rPr>
          <w:lang w:val="zh-CN"/>
        </w:rPr>
        <w:t>年</w:t>
      </w:r>
      <w:r>
        <w:rPr>
          <w:lang w:val="zh-CN"/>
        </w:rPr>
        <w:t>)</w:t>
      </w:r>
      <w:r>
        <w:rPr>
          <w:lang w:val="zh-CN"/>
        </w:rPr>
        <w:t>，第</w:t>
      </w:r>
      <w:r>
        <w:rPr>
          <w:lang w:val="zh-CN"/>
        </w:rPr>
        <w:t>5</w:t>
      </w:r>
      <w:r>
        <w:rPr>
          <w:lang w:val="zh-CN"/>
        </w:rPr>
        <w:t>段。</w:t>
      </w:r>
    </w:p>
  </w:footnote>
  <w:footnote w:id="12">
    <w:p w14:paraId="6A5D443B" w14:textId="61439E5E" w:rsidR="00BB0874" w:rsidRPr="00E76C9E" w:rsidRDefault="00BB0874" w:rsidP="00BB0874">
      <w:pPr>
        <w:pStyle w:val="Notedebasdepage"/>
      </w:pPr>
      <w:r w:rsidRPr="005E1E1B">
        <w:tab/>
      </w:r>
      <w:r w:rsidRPr="00E437A2">
        <w:rPr>
          <w:rStyle w:val="Appelnotedebasdep"/>
          <w:rFonts w:eastAsia="SimSun"/>
          <w:lang w:val="zh-CN"/>
        </w:rPr>
        <w:footnoteRef/>
      </w:r>
      <w:r w:rsidRPr="005E1E1B">
        <w:tab/>
      </w:r>
      <w:r w:rsidRPr="00475E5A">
        <w:rPr>
          <w:rFonts w:hint="eastAsia"/>
          <w:lang w:val="zh-CN"/>
        </w:rPr>
        <w:t>《</w:t>
      </w:r>
      <w:r w:rsidRPr="00475E5A">
        <w:t>Ayden</w:t>
      </w:r>
      <w:r w:rsidRPr="00475E5A">
        <w:rPr>
          <w:rFonts w:hint="eastAsia"/>
          <w:lang w:val="zh-CN"/>
        </w:rPr>
        <w:t>诉摩洛哥案》</w:t>
      </w:r>
      <w:r w:rsidRPr="00475E5A">
        <w:t>(CAT/C/66/D/846/2017)</w:t>
      </w:r>
      <w:r w:rsidRPr="00475E5A">
        <w:rPr>
          <w:rFonts w:hint="eastAsia"/>
        </w:rPr>
        <w:t>，</w:t>
      </w:r>
      <w:r w:rsidRPr="00475E5A">
        <w:rPr>
          <w:lang w:val="zh-CN"/>
        </w:rPr>
        <w:t>第</w:t>
      </w:r>
      <w:r w:rsidRPr="00475E5A">
        <w:t>8.3</w:t>
      </w:r>
      <w:r w:rsidRPr="00475E5A">
        <w:rPr>
          <w:lang w:val="zh-CN"/>
        </w:rPr>
        <w:t>段</w:t>
      </w:r>
      <w:r w:rsidRPr="00475E5A">
        <w:rPr>
          <w:rFonts w:hint="eastAsia"/>
        </w:rPr>
        <w:t>；</w:t>
      </w:r>
      <w:r w:rsidRPr="00475E5A">
        <w:rPr>
          <w:rFonts w:hint="eastAsia"/>
          <w:lang w:val="zh-CN"/>
        </w:rPr>
        <w:t>《</w:t>
      </w:r>
      <w:r w:rsidRPr="00475E5A">
        <w:t>Alhaj Ali</w:t>
      </w:r>
      <w:r w:rsidRPr="00475E5A">
        <w:rPr>
          <w:rFonts w:hint="eastAsia"/>
          <w:lang w:val="zh-CN"/>
        </w:rPr>
        <w:t>诉摩洛哥案》</w:t>
      </w:r>
      <w:r w:rsidRPr="00475E5A">
        <w:t>(CAT/C/</w:t>
      </w:r>
      <w:r w:rsidR="00475E5A" w:rsidRPr="00475E5A">
        <w:t xml:space="preserve"> </w:t>
      </w:r>
      <w:r w:rsidRPr="00475E5A">
        <w:t>58/D/682/2015</w:t>
      </w:r>
      <w:r w:rsidRPr="006E6F19">
        <w:rPr>
          <w:spacing w:val="-4"/>
        </w:rPr>
        <w:t>)</w:t>
      </w:r>
      <w:r w:rsidRPr="006E6F19">
        <w:rPr>
          <w:rFonts w:hint="eastAsia"/>
          <w:spacing w:val="-4"/>
        </w:rPr>
        <w:t>，</w:t>
      </w:r>
      <w:r w:rsidRPr="006E6F19">
        <w:rPr>
          <w:spacing w:val="-4"/>
          <w:lang w:val="zh-CN"/>
        </w:rPr>
        <w:t>第</w:t>
      </w:r>
      <w:r w:rsidRPr="006E6F19">
        <w:rPr>
          <w:spacing w:val="-4"/>
        </w:rPr>
        <w:t>8.3</w:t>
      </w:r>
      <w:r w:rsidRPr="006E6F19">
        <w:rPr>
          <w:spacing w:val="-4"/>
          <w:lang w:val="zh-CN"/>
        </w:rPr>
        <w:t>段</w:t>
      </w:r>
      <w:r w:rsidRPr="006E6F19">
        <w:rPr>
          <w:rFonts w:hint="eastAsia"/>
          <w:spacing w:val="-4"/>
        </w:rPr>
        <w:t>；</w:t>
      </w:r>
      <w:r w:rsidRPr="006E6F19">
        <w:rPr>
          <w:rFonts w:hint="eastAsia"/>
          <w:spacing w:val="-4"/>
          <w:lang w:val="zh-CN"/>
        </w:rPr>
        <w:t>以及《</w:t>
      </w:r>
      <w:r w:rsidRPr="006E6F19">
        <w:rPr>
          <w:spacing w:val="-4"/>
        </w:rPr>
        <w:t>Mugesera</w:t>
      </w:r>
      <w:r w:rsidRPr="006E6F19">
        <w:rPr>
          <w:rFonts w:hint="eastAsia"/>
          <w:spacing w:val="-4"/>
          <w:lang w:val="zh-CN"/>
        </w:rPr>
        <w:t>诉加拿大案》</w:t>
      </w:r>
      <w:r w:rsidRPr="006E6F19">
        <w:rPr>
          <w:spacing w:val="-4"/>
        </w:rPr>
        <w:t>(CAT/C/63/D/488/2012</w:t>
      </w:r>
      <w:r w:rsidRPr="00475E5A">
        <w:t>)</w:t>
      </w:r>
      <w:r w:rsidRPr="00475E5A">
        <w:rPr>
          <w:rFonts w:hint="eastAsia"/>
        </w:rPr>
        <w:t>，</w:t>
      </w:r>
      <w:r w:rsidRPr="00475E5A">
        <w:rPr>
          <w:lang w:val="zh-CN"/>
        </w:rPr>
        <w:t>第</w:t>
      </w:r>
      <w:r w:rsidRPr="00475E5A">
        <w:t>11.3</w:t>
      </w:r>
      <w:r w:rsidRPr="00475E5A">
        <w:rPr>
          <w:lang w:val="zh-CN"/>
        </w:rPr>
        <w:t>段。</w:t>
      </w:r>
    </w:p>
  </w:footnote>
  <w:footnote w:id="13">
    <w:p w14:paraId="170F8379" w14:textId="77777777" w:rsidR="00BB0874" w:rsidRPr="00475E5A" w:rsidRDefault="00BB0874" w:rsidP="00BB0874">
      <w:pPr>
        <w:pStyle w:val="Notedebasdepage"/>
        <w:rPr>
          <w:lang w:val="zh-CN"/>
        </w:rPr>
      </w:pPr>
      <w:r w:rsidRPr="005E1E1B">
        <w:tab/>
      </w:r>
      <w:r w:rsidRPr="00E437A2">
        <w:rPr>
          <w:rStyle w:val="Appelnotedebasdep"/>
          <w:rFonts w:eastAsia="SimSun"/>
          <w:lang w:val="zh-CN"/>
        </w:rPr>
        <w:footnoteRef/>
      </w:r>
      <w:r w:rsidRPr="005E1E1B">
        <w:rPr>
          <w:lang w:val="es-SV"/>
        </w:rPr>
        <w:tab/>
      </w:r>
      <w:r w:rsidRPr="00475E5A">
        <w:rPr>
          <w:rFonts w:hint="eastAsia"/>
          <w:lang w:val="zh-CN"/>
        </w:rPr>
        <w:t>《</w:t>
      </w:r>
      <w:r w:rsidRPr="00475E5A">
        <w:rPr>
          <w:lang w:val="zh-CN"/>
        </w:rPr>
        <w:t>M.S.</w:t>
      </w:r>
      <w:r w:rsidRPr="00475E5A">
        <w:rPr>
          <w:rFonts w:hint="eastAsia"/>
          <w:lang w:val="zh-CN"/>
        </w:rPr>
        <w:t>诉丹麦案》</w:t>
      </w:r>
      <w:r w:rsidRPr="00475E5A">
        <w:rPr>
          <w:lang w:val="zh-CN"/>
        </w:rPr>
        <w:t>(CAT/C/55/D/571/2013)</w:t>
      </w:r>
      <w:r w:rsidRPr="00475E5A">
        <w:rPr>
          <w:rFonts w:hint="eastAsia"/>
          <w:lang w:val="zh-CN"/>
        </w:rPr>
        <w:t>，</w:t>
      </w:r>
      <w:r>
        <w:rPr>
          <w:lang w:val="zh-CN"/>
        </w:rPr>
        <w:t>第</w:t>
      </w:r>
      <w:r w:rsidRPr="00475E5A">
        <w:rPr>
          <w:lang w:val="zh-CN"/>
        </w:rPr>
        <w:t>7.3</w:t>
      </w:r>
      <w:r>
        <w:rPr>
          <w:lang w:val="zh-CN"/>
        </w:rPr>
        <w:t>段。</w:t>
      </w:r>
    </w:p>
  </w:footnote>
  <w:footnote w:id="14">
    <w:p w14:paraId="49336BFC" w14:textId="77777777" w:rsidR="00BB0874" w:rsidRPr="00E76C9E" w:rsidRDefault="00BB0874" w:rsidP="00BB0874">
      <w:pPr>
        <w:pStyle w:val="Notedebasdepage"/>
      </w:pPr>
      <w:r w:rsidRPr="00E76C9E">
        <w:rPr>
          <w:lang w:val="zh-CN"/>
        </w:rPr>
        <w:tab/>
      </w:r>
      <w:r w:rsidRPr="00E437A2">
        <w:rPr>
          <w:rStyle w:val="Appelnotedebasdep"/>
          <w:rFonts w:eastAsia="SimSun"/>
          <w:lang w:val="zh-CN"/>
        </w:rPr>
        <w:footnoteRef/>
      </w:r>
      <w:r>
        <w:rPr>
          <w:lang w:val="zh-CN"/>
        </w:rPr>
        <w:tab/>
      </w:r>
      <w:r>
        <w:rPr>
          <w:lang w:val="zh-CN"/>
        </w:rPr>
        <w:t>第</w:t>
      </w:r>
      <w:r>
        <w:rPr>
          <w:lang w:val="zh-CN"/>
        </w:rPr>
        <w:t>4</w:t>
      </w:r>
      <w:r>
        <w:rPr>
          <w:lang w:val="zh-CN"/>
        </w:rPr>
        <w:t>号一般性意见，第</w:t>
      </w:r>
      <w:r>
        <w:rPr>
          <w:lang w:val="zh-CN"/>
        </w:rPr>
        <w:t>11</w:t>
      </w:r>
      <w:r>
        <w:rPr>
          <w:lang w:val="zh-CN"/>
        </w:rPr>
        <w:t>段。</w:t>
      </w:r>
    </w:p>
  </w:footnote>
  <w:footnote w:id="15">
    <w:p w14:paraId="54C270C5" w14:textId="77777777" w:rsidR="00BB0874" w:rsidRPr="00B55ADE" w:rsidRDefault="00BB0874" w:rsidP="00BB0874">
      <w:pPr>
        <w:pStyle w:val="Notedebasdepage"/>
        <w:rPr>
          <w:lang w:val="es-ES"/>
        </w:rPr>
      </w:pPr>
      <w:r w:rsidRPr="005E1E1B">
        <w:rPr>
          <w:lang w:val="es-ES"/>
        </w:rPr>
        <w:tab/>
      </w:r>
      <w:r w:rsidRPr="00E437A2">
        <w:rPr>
          <w:rStyle w:val="Appelnotedebasdep"/>
          <w:rFonts w:eastAsia="SimSun"/>
          <w:lang w:val="zh-CN"/>
        </w:rPr>
        <w:footnoteRef/>
      </w:r>
      <w:r w:rsidRPr="005E1E1B">
        <w:rPr>
          <w:lang w:val="es-ES"/>
        </w:rPr>
        <w:tab/>
      </w:r>
      <w:r>
        <w:rPr>
          <w:lang w:val="zh-CN"/>
        </w:rPr>
        <w:t>同上</w:t>
      </w:r>
      <w:r w:rsidRPr="00B55ADE">
        <w:rPr>
          <w:rFonts w:hint="eastAsia"/>
          <w:lang w:val="es-ES"/>
        </w:rPr>
        <w:t>，</w:t>
      </w:r>
      <w:r>
        <w:rPr>
          <w:lang w:val="zh-CN"/>
        </w:rPr>
        <w:t>第</w:t>
      </w:r>
      <w:r w:rsidRPr="00B55ADE">
        <w:rPr>
          <w:lang w:val="es-ES"/>
        </w:rPr>
        <w:t>45</w:t>
      </w:r>
      <w:r>
        <w:rPr>
          <w:lang w:val="zh-CN"/>
        </w:rPr>
        <w:t>段。</w:t>
      </w:r>
    </w:p>
  </w:footnote>
  <w:footnote w:id="16">
    <w:p w14:paraId="426D27AF" w14:textId="77777777" w:rsidR="00BB0874" w:rsidRPr="00B55ADE" w:rsidRDefault="00BB0874" w:rsidP="00BB0874">
      <w:pPr>
        <w:pStyle w:val="Notedebasdepage"/>
        <w:rPr>
          <w:lang w:val="es-ES"/>
        </w:rPr>
      </w:pPr>
      <w:r w:rsidRPr="005E1E1B">
        <w:rPr>
          <w:lang w:val="es-ES"/>
        </w:rPr>
        <w:tab/>
      </w:r>
      <w:r w:rsidRPr="00E437A2">
        <w:rPr>
          <w:rStyle w:val="Appelnotedebasdep"/>
          <w:rFonts w:eastAsia="SimSun"/>
          <w:lang w:val="zh-CN"/>
        </w:rPr>
        <w:footnoteRef/>
      </w:r>
      <w:r w:rsidRPr="005E1E1B">
        <w:rPr>
          <w:lang w:val="es-ES"/>
        </w:rPr>
        <w:tab/>
      </w:r>
      <w:r>
        <w:rPr>
          <w:lang w:val="zh-CN"/>
        </w:rPr>
        <w:t>同上</w:t>
      </w:r>
      <w:r w:rsidRPr="00B55ADE">
        <w:rPr>
          <w:rFonts w:hint="eastAsia"/>
          <w:lang w:val="es-ES"/>
        </w:rPr>
        <w:t>，</w:t>
      </w:r>
      <w:r>
        <w:rPr>
          <w:lang w:val="zh-CN"/>
        </w:rPr>
        <w:t>第</w:t>
      </w:r>
      <w:r w:rsidRPr="00B55ADE">
        <w:rPr>
          <w:lang w:val="es-ES"/>
        </w:rPr>
        <w:t>50</w:t>
      </w:r>
      <w:r>
        <w:rPr>
          <w:lang w:val="zh-CN"/>
        </w:rPr>
        <w:t>段。</w:t>
      </w:r>
    </w:p>
  </w:footnote>
  <w:footnote w:id="17">
    <w:p w14:paraId="7098308D" w14:textId="5CB006E3" w:rsidR="00BB0874" w:rsidRPr="001577B6" w:rsidRDefault="00BB0874" w:rsidP="00BB0874">
      <w:pPr>
        <w:pStyle w:val="Notedebasdepage"/>
        <w:rPr>
          <w:rFonts w:eastAsiaTheme="minorEastAsia"/>
        </w:rPr>
      </w:pPr>
      <w:r w:rsidRPr="005E1E1B">
        <w:rPr>
          <w:lang w:val="es-ES"/>
        </w:rPr>
        <w:tab/>
      </w:r>
      <w:r w:rsidRPr="00E437A2">
        <w:rPr>
          <w:rStyle w:val="Appelnotedebasdep"/>
          <w:rFonts w:eastAsia="SimSun"/>
          <w:lang w:val="zh-CN"/>
        </w:rPr>
        <w:footnoteRef/>
      </w:r>
      <w:r>
        <w:rPr>
          <w:lang w:val="zh-CN"/>
        </w:rPr>
        <w:tab/>
      </w:r>
      <w:r w:rsidRPr="001577B6">
        <w:rPr>
          <w:rFonts w:eastAsiaTheme="minorEastAsia" w:hint="eastAsia"/>
          <w:lang w:val="zh-CN"/>
        </w:rPr>
        <w:t>《</w:t>
      </w:r>
      <w:r w:rsidRPr="001577B6">
        <w:rPr>
          <w:rFonts w:eastAsiaTheme="minorEastAsia"/>
          <w:lang w:val="zh-CN"/>
        </w:rPr>
        <w:t>Ayden</w:t>
      </w:r>
      <w:r w:rsidRPr="001577B6">
        <w:rPr>
          <w:rFonts w:eastAsiaTheme="minorEastAsia" w:hint="eastAsia"/>
          <w:lang w:val="zh-CN"/>
        </w:rPr>
        <w:t>诉摩洛哥案》</w:t>
      </w:r>
      <w:r w:rsidRPr="001577B6">
        <w:rPr>
          <w:rFonts w:eastAsiaTheme="minorEastAsia"/>
          <w:lang w:val="zh-CN"/>
        </w:rPr>
        <w:t>，第</w:t>
      </w:r>
      <w:r w:rsidRPr="001577B6">
        <w:rPr>
          <w:rFonts w:eastAsiaTheme="minorEastAsia"/>
          <w:lang w:val="zh-CN"/>
        </w:rPr>
        <w:t>8.6</w:t>
      </w:r>
      <w:r w:rsidRPr="001577B6">
        <w:rPr>
          <w:rFonts w:eastAsiaTheme="minorEastAsia"/>
          <w:lang w:val="zh-CN"/>
        </w:rPr>
        <w:t>段；以及联合国人权事务高级专员办事处</w:t>
      </w:r>
      <w:r w:rsidRPr="001577B6">
        <w:rPr>
          <w:rFonts w:eastAsiaTheme="minorEastAsia"/>
          <w:lang w:val="zh-CN"/>
        </w:rPr>
        <w:t>(</w:t>
      </w:r>
      <w:r w:rsidRPr="001577B6">
        <w:rPr>
          <w:rFonts w:eastAsiaTheme="minorEastAsia"/>
          <w:lang w:val="zh-CN"/>
        </w:rPr>
        <w:t>人权高专办</w:t>
      </w:r>
      <w:r w:rsidRPr="001577B6">
        <w:rPr>
          <w:rFonts w:eastAsiaTheme="minorEastAsia"/>
          <w:lang w:val="zh-CN"/>
        </w:rPr>
        <w:t>)</w:t>
      </w:r>
      <w:r w:rsidRPr="001577B6">
        <w:rPr>
          <w:rFonts w:eastAsiaTheme="minorEastAsia"/>
          <w:lang w:val="zh-CN"/>
        </w:rPr>
        <w:t>，</w:t>
      </w:r>
      <w:r w:rsidR="006E6F19">
        <w:rPr>
          <w:rFonts w:hint="eastAsia"/>
          <w:lang w:val="zh-CN"/>
        </w:rPr>
        <w:t>“</w:t>
      </w:r>
      <w:r w:rsidRPr="001577B6">
        <w:rPr>
          <w:rFonts w:eastAsiaTheme="minorEastAsia"/>
          <w:lang w:val="zh-CN"/>
        </w:rPr>
        <w:t>关于紧急状态对土耳其人权状况的影响的报告，包括东南部的最新情况：</w:t>
      </w:r>
      <w:r w:rsidRPr="001577B6">
        <w:rPr>
          <w:rFonts w:eastAsiaTheme="minorEastAsia"/>
          <w:lang w:val="zh-CN"/>
        </w:rPr>
        <w:t>2017</w:t>
      </w:r>
      <w:r w:rsidRPr="001577B6">
        <w:rPr>
          <w:rFonts w:eastAsiaTheme="minorEastAsia"/>
          <w:lang w:val="zh-CN"/>
        </w:rPr>
        <w:t>年</w:t>
      </w:r>
      <w:r w:rsidRPr="001577B6">
        <w:rPr>
          <w:rFonts w:eastAsiaTheme="minorEastAsia"/>
          <w:lang w:val="zh-CN"/>
        </w:rPr>
        <w:t>1</w:t>
      </w:r>
      <w:r w:rsidRPr="001577B6">
        <w:rPr>
          <w:rFonts w:eastAsiaTheme="minorEastAsia"/>
          <w:lang w:val="zh-CN"/>
        </w:rPr>
        <w:t>月至</w:t>
      </w:r>
      <w:r w:rsidRPr="001577B6">
        <w:rPr>
          <w:rFonts w:eastAsiaTheme="minorEastAsia"/>
          <w:lang w:val="zh-CN"/>
        </w:rPr>
        <w:t>12</w:t>
      </w:r>
      <w:r w:rsidRPr="001577B6">
        <w:rPr>
          <w:rFonts w:eastAsiaTheme="minorEastAsia"/>
          <w:lang w:val="zh-CN"/>
        </w:rPr>
        <w:t>月</w:t>
      </w:r>
      <w:r w:rsidR="006E6F19">
        <w:rPr>
          <w:rFonts w:hint="eastAsia"/>
          <w:lang w:val="zh-CN"/>
        </w:rPr>
        <w:t>”</w:t>
      </w:r>
      <w:r w:rsidR="00C00B26" w:rsidRPr="001577B6">
        <w:rPr>
          <w:rFonts w:eastAsiaTheme="minorEastAsia"/>
          <w:lang w:val="zh-CN"/>
        </w:rPr>
        <w:t>(</w:t>
      </w:r>
      <w:r w:rsidRPr="001577B6">
        <w:rPr>
          <w:rFonts w:eastAsiaTheme="minorEastAsia"/>
          <w:lang w:val="zh-CN"/>
        </w:rPr>
        <w:t>2018</w:t>
      </w:r>
      <w:r w:rsidRPr="001577B6">
        <w:rPr>
          <w:rFonts w:eastAsiaTheme="minorEastAsia"/>
          <w:lang w:val="zh-CN"/>
        </w:rPr>
        <w:t>年</w:t>
      </w:r>
      <w:r w:rsidRPr="001577B6">
        <w:rPr>
          <w:rFonts w:eastAsiaTheme="minorEastAsia"/>
          <w:lang w:val="zh-CN"/>
        </w:rPr>
        <w:t>3</w:t>
      </w:r>
      <w:r w:rsidRPr="001577B6">
        <w:rPr>
          <w:rFonts w:eastAsiaTheme="minorEastAsia"/>
          <w:lang w:val="zh-CN"/>
        </w:rPr>
        <w:t>月</w:t>
      </w:r>
      <w:r w:rsidR="00C00B26" w:rsidRPr="001577B6">
        <w:rPr>
          <w:rFonts w:eastAsiaTheme="minorEastAsia"/>
          <w:lang w:val="zh-CN"/>
        </w:rPr>
        <w:t>)</w:t>
      </w:r>
      <w:r w:rsidRPr="001577B6">
        <w:rPr>
          <w:rFonts w:eastAsiaTheme="minorEastAsia"/>
          <w:lang w:val="zh-CN"/>
        </w:rPr>
        <w:t>。</w:t>
      </w:r>
    </w:p>
  </w:footnote>
  <w:footnote w:id="18">
    <w:p w14:paraId="198B721C" w14:textId="77777777" w:rsidR="00BB0874" w:rsidRPr="00E76C9E" w:rsidRDefault="00BB0874" w:rsidP="00BB0874">
      <w:pPr>
        <w:pStyle w:val="Notedebasdepage"/>
      </w:pPr>
      <w:r w:rsidRPr="005E1E1B">
        <w:tab/>
      </w:r>
      <w:r w:rsidRPr="00E437A2">
        <w:rPr>
          <w:rStyle w:val="Appelnotedebasdep"/>
          <w:rFonts w:eastAsia="SimSun"/>
          <w:lang w:val="zh-CN"/>
        </w:rPr>
        <w:footnoteRef/>
      </w:r>
      <w:r w:rsidRPr="00AA3229">
        <w:tab/>
        <w:t>CAT/C/TUR/CO/4</w:t>
      </w:r>
      <w:r w:rsidRPr="00AA3229">
        <w:t>，</w:t>
      </w:r>
      <w:r>
        <w:rPr>
          <w:lang w:val="zh-CN"/>
        </w:rPr>
        <w:t>第</w:t>
      </w:r>
      <w:r w:rsidRPr="00AA3229">
        <w:t>9</w:t>
      </w:r>
      <w:r>
        <w:rPr>
          <w:lang w:val="zh-CN"/>
        </w:rPr>
        <w:t>段。</w:t>
      </w:r>
    </w:p>
  </w:footnote>
  <w:footnote w:id="19">
    <w:p w14:paraId="15A54A68" w14:textId="77777777" w:rsidR="00BB0874" w:rsidRPr="00082E87" w:rsidRDefault="00BB0874" w:rsidP="00BB0874">
      <w:pPr>
        <w:pStyle w:val="Notedebasdepage"/>
      </w:pPr>
      <w:r w:rsidRPr="00082E87">
        <w:tab/>
      </w:r>
      <w:r w:rsidRPr="00E437A2">
        <w:rPr>
          <w:rStyle w:val="Appelnotedebasdep"/>
          <w:rFonts w:eastAsia="SimSun"/>
          <w:lang w:val="zh-CN"/>
        </w:rPr>
        <w:footnoteRef/>
      </w:r>
      <w:r w:rsidRPr="00082E87">
        <w:tab/>
      </w:r>
      <w:r>
        <w:rPr>
          <w:lang w:val="zh-CN"/>
        </w:rPr>
        <w:t>同上</w:t>
      </w:r>
      <w:r w:rsidRPr="00082E87">
        <w:rPr>
          <w:rFonts w:hint="eastAsia"/>
        </w:rPr>
        <w:t>，</w:t>
      </w:r>
      <w:r>
        <w:rPr>
          <w:lang w:val="zh-CN"/>
        </w:rPr>
        <w:t>第</w:t>
      </w:r>
      <w:r w:rsidRPr="00082E87">
        <w:t>19</w:t>
      </w:r>
      <w:r>
        <w:rPr>
          <w:lang w:val="zh-CN"/>
        </w:rPr>
        <w:t>段。</w:t>
      </w:r>
    </w:p>
  </w:footnote>
  <w:footnote w:id="20">
    <w:p w14:paraId="2B754386" w14:textId="402F63D8" w:rsidR="00333073" w:rsidRPr="00A95860" w:rsidRDefault="00333073" w:rsidP="00333073">
      <w:pPr>
        <w:pStyle w:val="Notedebasdepage"/>
      </w:pPr>
      <w:r w:rsidRPr="00A95860">
        <w:tab/>
      </w:r>
      <w:r w:rsidRPr="00E437A2">
        <w:rPr>
          <w:rStyle w:val="Appelnotedebasdep"/>
          <w:rFonts w:eastAsia="SimSun"/>
        </w:rPr>
        <w:footnoteRef/>
      </w:r>
      <w:r w:rsidRPr="00A95860">
        <w:tab/>
      </w:r>
      <w:r>
        <w:rPr>
          <w:rFonts w:hint="eastAsia"/>
          <w:lang w:val="es-ES"/>
        </w:rPr>
        <w:t>同上</w:t>
      </w:r>
      <w:r w:rsidRPr="00A95860">
        <w:rPr>
          <w:rFonts w:hint="eastAsia"/>
        </w:rPr>
        <w:t>，</w:t>
      </w:r>
      <w:r>
        <w:rPr>
          <w:rFonts w:hint="eastAsia"/>
          <w:lang w:val="es-ES"/>
        </w:rPr>
        <w:t>第</w:t>
      </w:r>
      <w:r w:rsidRPr="00A95860">
        <w:t>33</w:t>
      </w:r>
      <w:r>
        <w:rPr>
          <w:rFonts w:hint="eastAsia"/>
          <w:lang w:val="es-ES"/>
        </w:rPr>
        <w:t>段。</w:t>
      </w:r>
    </w:p>
  </w:footnote>
  <w:footnote w:id="21">
    <w:p w14:paraId="01242E09" w14:textId="4A324333" w:rsidR="00BB0874" w:rsidRPr="00E76C9E" w:rsidRDefault="00BB0874" w:rsidP="00BB0874">
      <w:pPr>
        <w:pStyle w:val="Notedebasdepage"/>
      </w:pPr>
      <w:r w:rsidRPr="00082E87">
        <w:tab/>
      </w:r>
      <w:r w:rsidRPr="00E437A2">
        <w:rPr>
          <w:rStyle w:val="Appelnotedebasdep"/>
          <w:rFonts w:eastAsia="SimSun"/>
          <w:lang w:val="zh-CN"/>
        </w:rPr>
        <w:footnoteRef/>
      </w:r>
      <w:r w:rsidRPr="00082E87">
        <w:tab/>
      </w:r>
      <w:r w:rsidRPr="002803E0">
        <w:rPr>
          <w:rFonts w:hint="eastAsia"/>
          <w:spacing w:val="-4"/>
        </w:rPr>
        <w:t>《</w:t>
      </w:r>
      <w:r w:rsidRPr="002803E0">
        <w:rPr>
          <w:spacing w:val="-4"/>
        </w:rPr>
        <w:t>Ayden</w:t>
      </w:r>
      <w:r w:rsidRPr="002803E0">
        <w:rPr>
          <w:rFonts w:hint="eastAsia"/>
          <w:spacing w:val="-4"/>
        </w:rPr>
        <w:t>诉摩洛哥案》，</w:t>
      </w:r>
      <w:r w:rsidRPr="002803E0">
        <w:rPr>
          <w:spacing w:val="-4"/>
        </w:rPr>
        <w:t>第</w:t>
      </w:r>
      <w:r w:rsidRPr="002803E0">
        <w:rPr>
          <w:spacing w:val="-4"/>
        </w:rPr>
        <w:t>8.7</w:t>
      </w:r>
      <w:r w:rsidRPr="002803E0">
        <w:rPr>
          <w:spacing w:val="-4"/>
        </w:rPr>
        <w:t>段</w:t>
      </w:r>
      <w:r w:rsidRPr="002803E0">
        <w:rPr>
          <w:rFonts w:hint="eastAsia"/>
          <w:spacing w:val="-4"/>
        </w:rPr>
        <w:t>；《</w:t>
      </w:r>
      <w:r w:rsidRPr="002803E0">
        <w:rPr>
          <w:spacing w:val="-4"/>
        </w:rPr>
        <w:t>Erdogan</w:t>
      </w:r>
      <w:r w:rsidRPr="002803E0">
        <w:rPr>
          <w:rFonts w:hint="eastAsia"/>
          <w:spacing w:val="-4"/>
        </w:rPr>
        <w:t>诉摩洛哥案》</w:t>
      </w:r>
      <w:r w:rsidRPr="00082E87">
        <w:t>(CAT/C/66/D/827/2017)</w:t>
      </w:r>
      <w:r w:rsidRPr="00082E87">
        <w:rPr>
          <w:rFonts w:hint="eastAsia"/>
        </w:rPr>
        <w:t>，</w:t>
      </w:r>
      <w:r w:rsidRPr="008E67B1">
        <w:t>第</w:t>
      </w:r>
      <w:r w:rsidRPr="00082E87">
        <w:t>9.7</w:t>
      </w:r>
      <w:r w:rsidRPr="008E67B1">
        <w:t>段</w:t>
      </w:r>
      <w:r w:rsidRPr="00082E87">
        <w:rPr>
          <w:rFonts w:hint="eastAsia"/>
        </w:rPr>
        <w:t>；</w:t>
      </w:r>
      <w:r w:rsidRPr="008E67B1">
        <w:rPr>
          <w:rFonts w:hint="eastAsia"/>
        </w:rPr>
        <w:t>《</w:t>
      </w:r>
      <w:r w:rsidRPr="008E67B1">
        <w:t>Onder</w:t>
      </w:r>
      <w:r w:rsidRPr="008E67B1">
        <w:rPr>
          <w:rFonts w:hint="eastAsia"/>
        </w:rPr>
        <w:t>诉摩洛哥案》</w:t>
      </w:r>
      <w:r w:rsidRPr="00082E87">
        <w:t>(CAT/C/66/D/845/2017)</w:t>
      </w:r>
      <w:r w:rsidRPr="00082E87">
        <w:rPr>
          <w:rFonts w:hint="eastAsia"/>
        </w:rPr>
        <w:t>，</w:t>
      </w:r>
      <w:r w:rsidRPr="008E67B1">
        <w:t>第</w:t>
      </w:r>
      <w:r w:rsidRPr="00082E87">
        <w:t>7.7</w:t>
      </w:r>
      <w:r w:rsidRPr="008E67B1">
        <w:t>段。另见人权高专办，</w:t>
      </w:r>
      <w:r w:rsidR="002803E0">
        <w:rPr>
          <w:rFonts w:hint="eastAsia"/>
          <w:lang w:val="zh-CN"/>
        </w:rPr>
        <w:t>“</w:t>
      </w:r>
      <w:r w:rsidRPr="008E67B1">
        <w:t>关于土耳其东南部人权状况的报告：</w:t>
      </w:r>
      <w:r w:rsidRPr="008E67B1">
        <w:t>2015</w:t>
      </w:r>
      <w:r w:rsidRPr="008E67B1">
        <w:t>年</w:t>
      </w:r>
      <w:r w:rsidRPr="008E67B1">
        <w:t>7</w:t>
      </w:r>
      <w:r w:rsidRPr="008E67B1">
        <w:t>月至</w:t>
      </w:r>
      <w:r w:rsidRPr="008E67B1">
        <w:t>2016</w:t>
      </w:r>
      <w:r w:rsidRPr="008E67B1">
        <w:t>年</w:t>
      </w:r>
      <w:r w:rsidRPr="008E67B1">
        <w:t>12</w:t>
      </w:r>
      <w:r w:rsidRPr="008E67B1">
        <w:t>月</w:t>
      </w:r>
      <w:r w:rsidR="002803E0">
        <w:rPr>
          <w:rFonts w:hint="eastAsia"/>
          <w:lang w:val="zh-CN"/>
        </w:rPr>
        <w:t>”</w:t>
      </w:r>
      <w:r w:rsidRPr="008E67B1">
        <w:t>(2017</w:t>
      </w:r>
      <w:r w:rsidRPr="008E67B1">
        <w:t>年</w:t>
      </w:r>
      <w:r w:rsidRPr="008E67B1">
        <w:t>2</w:t>
      </w:r>
      <w:r w:rsidRPr="008E67B1">
        <w:t>月</w:t>
      </w:r>
      <w:r w:rsidRPr="008E67B1">
        <w:t>)</w:t>
      </w:r>
      <w:r w:rsidRPr="008E67B1">
        <w:t>；人权高专办，</w:t>
      </w:r>
      <w:r w:rsidR="002803E0">
        <w:rPr>
          <w:rFonts w:hint="eastAsia"/>
          <w:lang w:val="zh-CN"/>
        </w:rPr>
        <w:t>“</w:t>
      </w:r>
      <w:r w:rsidRPr="008E67B1">
        <w:t>关于紧急状态对土耳其人权状况的影响的报告，包括东南部的最新情况：</w:t>
      </w:r>
      <w:r w:rsidRPr="008E67B1">
        <w:t>2017</w:t>
      </w:r>
      <w:r w:rsidRPr="008E67B1">
        <w:t>年</w:t>
      </w:r>
      <w:r w:rsidRPr="008E67B1">
        <w:t>1</w:t>
      </w:r>
      <w:r w:rsidRPr="008E67B1">
        <w:t>月至</w:t>
      </w:r>
      <w:r w:rsidRPr="008E67B1">
        <w:t>12</w:t>
      </w:r>
      <w:r w:rsidRPr="008E67B1">
        <w:t>月</w:t>
      </w:r>
      <w:r w:rsidR="002803E0">
        <w:rPr>
          <w:rFonts w:hint="eastAsia"/>
          <w:lang w:val="zh-CN"/>
        </w:rPr>
        <w:t>”</w:t>
      </w:r>
      <w:r w:rsidRPr="008E67B1">
        <w:t>；</w:t>
      </w:r>
      <w:r w:rsidRPr="008E67B1">
        <w:rPr>
          <w:rFonts w:hint="eastAsia"/>
        </w:rPr>
        <w:t>以及</w:t>
      </w:r>
      <w:r w:rsidRPr="008E67B1">
        <w:t>A/HRC/37/50/Add.1</w:t>
      </w:r>
      <w:r w:rsidRPr="008E67B1">
        <w:t>。</w:t>
      </w:r>
    </w:p>
  </w:footnote>
  <w:footnote w:id="22">
    <w:p w14:paraId="6406AFDD" w14:textId="77777777" w:rsidR="00BB0874" w:rsidRPr="00E76C9E" w:rsidRDefault="00BB0874" w:rsidP="00BB0874">
      <w:pPr>
        <w:pStyle w:val="Notedebasdepage"/>
      </w:pPr>
      <w:r w:rsidRPr="005E1E1B">
        <w:tab/>
      </w:r>
      <w:r w:rsidRPr="00E437A2">
        <w:rPr>
          <w:rStyle w:val="Appelnotedebasdep"/>
          <w:rFonts w:eastAsia="SimSun"/>
          <w:lang w:val="zh-CN"/>
        </w:rPr>
        <w:footnoteRef/>
      </w:r>
      <w:r>
        <w:rPr>
          <w:lang w:val="zh-CN"/>
        </w:rPr>
        <w:tab/>
      </w:r>
      <w:r w:rsidRPr="008D4A30">
        <w:rPr>
          <w:rFonts w:eastAsiaTheme="minorEastAsia" w:hint="eastAsia"/>
          <w:lang w:val="zh-CN"/>
        </w:rPr>
        <w:t>《</w:t>
      </w:r>
      <w:r w:rsidRPr="008D4A30">
        <w:rPr>
          <w:rFonts w:eastAsiaTheme="minorEastAsia"/>
          <w:lang w:val="zh-CN"/>
        </w:rPr>
        <w:t>Thirugnanasampanthar</w:t>
      </w:r>
      <w:r w:rsidRPr="008D4A30">
        <w:rPr>
          <w:rFonts w:eastAsiaTheme="minorEastAsia" w:hint="eastAsia"/>
          <w:lang w:val="zh-CN"/>
        </w:rPr>
        <w:t>诉澳大利亚案》</w:t>
      </w:r>
      <w:r w:rsidRPr="008D4A30">
        <w:rPr>
          <w:rFonts w:eastAsiaTheme="minorEastAsia"/>
          <w:lang w:val="zh-CN"/>
        </w:rPr>
        <w:t>，第</w:t>
      </w:r>
      <w:r w:rsidRPr="008D4A30">
        <w:rPr>
          <w:rFonts w:eastAsiaTheme="minorEastAsia"/>
          <w:lang w:val="zh-CN"/>
        </w:rPr>
        <w:t>9</w:t>
      </w:r>
      <w:r w:rsidRPr="008D4A30">
        <w:rPr>
          <w:rFonts w:eastAsiaTheme="minorEastAsia"/>
          <w:lang w:val="zh-CN"/>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570E4" w14:textId="77777777" w:rsidR="00BB0874" w:rsidRDefault="00BB0874" w:rsidP="00495E81">
    <w:pPr>
      <w:pStyle w:val="En-tte"/>
    </w:pPr>
    <w:r>
      <w:t>CAT/C/67/D/857/2017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CBDE2" w14:textId="77777777" w:rsidR="00BB0874" w:rsidRPr="00202A30" w:rsidRDefault="00BB0874" w:rsidP="00495E81">
    <w:pPr>
      <w:pStyle w:val="En-tte"/>
      <w:jc w:val="right"/>
    </w:pPr>
    <w:r>
      <w:t>CAT/C/67/D/857/2017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hyphenationZone w:val="425"/>
  <w:evenAndOddHeaders/>
  <w:drawingGridHorizontalSpacing w:val="105"/>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2C"/>
    <w:rsid w:val="00011483"/>
    <w:rsid w:val="0003324B"/>
    <w:rsid w:val="00074226"/>
    <w:rsid w:val="000A0B81"/>
    <w:rsid w:val="000B0E35"/>
    <w:rsid w:val="000D319F"/>
    <w:rsid w:val="000E4D0E"/>
    <w:rsid w:val="000E5C25"/>
    <w:rsid w:val="00103223"/>
    <w:rsid w:val="00120996"/>
    <w:rsid w:val="00124C43"/>
    <w:rsid w:val="00144B69"/>
    <w:rsid w:val="00153E86"/>
    <w:rsid w:val="001577B6"/>
    <w:rsid w:val="00165A58"/>
    <w:rsid w:val="00192831"/>
    <w:rsid w:val="001A1BCE"/>
    <w:rsid w:val="001B1BD1"/>
    <w:rsid w:val="001B49AB"/>
    <w:rsid w:val="001C3EF2"/>
    <w:rsid w:val="001D17F6"/>
    <w:rsid w:val="00201C2C"/>
    <w:rsid w:val="00204B42"/>
    <w:rsid w:val="002205AE"/>
    <w:rsid w:val="002231C3"/>
    <w:rsid w:val="0024417F"/>
    <w:rsid w:val="00250F8D"/>
    <w:rsid w:val="00256EC7"/>
    <w:rsid w:val="002803E0"/>
    <w:rsid w:val="002B348A"/>
    <w:rsid w:val="002C1849"/>
    <w:rsid w:val="002D14FC"/>
    <w:rsid w:val="002E1C97"/>
    <w:rsid w:val="002F0F24"/>
    <w:rsid w:val="002F201D"/>
    <w:rsid w:val="002F5834"/>
    <w:rsid w:val="002F7398"/>
    <w:rsid w:val="003006AB"/>
    <w:rsid w:val="00326EBF"/>
    <w:rsid w:val="00327FE4"/>
    <w:rsid w:val="00333073"/>
    <w:rsid w:val="00352798"/>
    <w:rsid w:val="0035752C"/>
    <w:rsid w:val="00377EA8"/>
    <w:rsid w:val="00384CC3"/>
    <w:rsid w:val="003F32A4"/>
    <w:rsid w:val="004126FA"/>
    <w:rsid w:val="00427F63"/>
    <w:rsid w:val="00434D38"/>
    <w:rsid w:val="00464E95"/>
    <w:rsid w:val="00475E5A"/>
    <w:rsid w:val="00477E5A"/>
    <w:rsid w:val="00494EB8"/>
    <w:rsid w:val="00495E81"/>
    <w:rsid w:val="004A34AA"/>
    <w:rsid w:val="004B24FD"/>
    <w:rsid w:val="004C4A0A"/>
    <w:rsid w:val="004C7D3D"/>
    <w:rsid w:val="004E5055"/>
    <w:rsid w:val="004E6D5C"/>
    <w:rsid w:val="00501220"/>
    <w:rsid w:val="005105A1"/>
    <w:rsid w:val="0053266D"/>
    <w:rsid w:val="005505A1"/>
    <w:rsid w:val="005B5D35"/>
    <w:rsid w:val="005C26AB"/>
    <w:rsid w:val="005E403A"/>
    <w:rsid w:val="00606AD9"/>
    <w:rsid w:val="00680656"/>
    <w:rsid w:val="006B07B3"/>
    <w:rsid w:val="006B1119"/>
    <w:rsid w:val="006C70CF"/>
    <w:rsid w:val="006E3E46"/>
    <w:rsid w:val="006E6F19"/>
    <w:rsid w:val="006E71B1"/>
    <w:rsid w:val="0070593B"/>
    <w:rsid w:val="00705D89"/>
    <w:rsid w:val="00731A42"/>
    <w:rsid w:val="00747F8D"/>
    <w:rsid w:val="0076200C"/>
    <w:rsid w:val="00767E69"/>
    <w:rsid w:val="0077079A"/>
    <w:rsid w:val="0077489A"/>
    <w:rsid w:val="007867CD"/>
    <w:rsid w:val="007A5599"/>
    <w:rsid w:val="00831F30"/>
    <w:rsid w:val="0084046A"/>
    <w:rsid w:val="00856233"/>
    <w:rsid w:val="00860330"/>
    <w:rsid w:val="00860F27"/>
    <w:rsid w:val="00872AD7"/>
    <w:rsid w:val="00892E66"/>
    <w:rsid w:val="008B0560"/>
    <w:rsid w:val="008B2384"/>
    <w:rsid w:val="008B2BFA"/>
    <w:rsid w:val="008B687F"/>
    <w:rsid w:val="008C1642"/>
    <w:rsid w:val="008D4A30"/>
    <w:rsid w:val="008E67B1"/>
    <w:rsid w:val="008E6A3F"/>
    <w:rsid w:val="00936F03"/>
    <w:rsid w:val="00943B69"/>
    <w:rsid w:val="00944CB3"/>
    <w:rsid w:val="00945B28"/>
    <w:rsid w:val="00951B31"/>
    <w:rsid w:val="00964BB3"/>
    <w:rsid w:val="00966AAF"/>
    <w:rsid w:val="00973FDA"/>
    <w:rsid w:val="009837A2"/>
    <w:rsid w:val="00986CA8"/>
    <w:rsid w:val="009B04C0"/>
    <w:rsid w:val="009B09D7"/>
    <w:rsid w:val="009D35ED"/>
    <w:rsid w:val="009E489E"/>
    <w:rsid w:val="00A03CB6"/>
    <w:rsid w:val="00A1364C"/>
    <w:rsid w:val="00A21076"/>
    <w:rsid w:val="00A21355"/>
    <w:rsid w:val="00A34616"/>
    <w:rsid w:val="00A3739A"/>
    <w:rsid w:val="00A52DAF"/>
    <w:rsid w:val="00A84072"/>
    <w:rsid w:val="00A95860"/>
    <w:rsid w:val="00AA7596"/>
    <w:rsid w:val="00AB5D39"/>
    <w:rsid w:val="00AD1CEF"/>
    <w:rsid w:val="00AE38C0"/>
    <w:rsid w:val="00B16570"/>
    <w:rsid w:val="00B23B03"/>
    <w:rsid w:val="00B43EB7"/>
    <w:rsid w:val="00B53320"/>
    <w:rsid w:val="00B55ADE"/>
    <w:rsid w:val="00B60585"/>
    <w:rsid w:val="00B71DC1"/>
    <w:rsid w:val="00B7571F"/>
    <w:rsid w:val="00BA4421"/>
    <w:rsid w:val="00BB0874"/>
    <w:rsid w:val="00BB45F2"/>
    <w:rsid w:val="00BC6522"/>
    <w:rsid w:val="00BD78E8"/>
    <w:rsid w:val="00BF789E"/>
    <w:rsid w:val="00C00B26"/>
    <w:rsid w:val="00C121D5"/>
    <w:rsid w:val="00C17349"/>
    <w:rsid w:val="00C2058D"/>
    <w:rsid w:val="00C351AA"/>
    <w:rsid w:val="00C7253F"/>
    <w:rsid w:val="00C953FF"/>
    <w:rsid w:val="00CC6288"/>
    <w:rsid w:val="00CE79D6"/>
    <w:rsid w:val="00CF6464"/>
    <w:rsid w:val="00D26A05"/>
    <w:rsid w:val="00D30120"/>
    <w:rsid w:val="00D36110"/>
    <w:rsid w:val="00D970D1"/>
    <w:rsid w:val="00D97B98"/>
    <w:rsid w:val="00DC18BF"/>
    <w:rsid w:val="00DC5051"/>
    <w:rsid w:val="00DC671F"/>
    <w:rsid w:val="00DE4DA7"/>
    <w:rsid w:val="00E04911"/>
    <w:rsid w:val="00E245ED"/>
    <w:rsid w:val="00E33B38"/>
    <w:rsid w:val="00E47FE5"/>
    <w:rsid w:val="00E572EF"/>
    <w:rsid w:val="00E574AF"/>
    <w:rsid w:val="00E94655"/>
    <w:rsid w:val="00EF40DA"/>
    <w:rsid w:val="00F24E6D"/>
    <w:rsid w:val="00F714DA"/>
    <w:rsid w:val="00FA1CD2"/>
    <w:rsid w:val="00FB456B"/>
    <w:rsid w:val="00FC37E9"/>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A0926"/>
  <w15:docId w15:val="{13BD81C9-F67C-4CC2-8CF2-2D45132E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D2"/>
    <w:pPr>
      <w:tabs>
        <w:tab w:val="left" w:pos="431"/>
      </w:tabs>
      <w:overflowPunct w:val="0"/>
      <w:adjustRightInd w:val="0"/>
      <w:snapToGrid w:val="0"/>
      <w:spacing w:line="320" w:lineRule="exact"/>
      <w:jc w:val="both"/>
    </w:pPr>
    <w:rPr>
      <w:snapToGrid w:val="0"/>
      <w:sz w:val="21"/>
    </w:rPr>
  </w:style>
  <w:style w:type="paragraph" w:styleId="Titre1">
    <w:name w:val="heading 1"/>
    <w:basedOn w:val="Normal"/>
    <w:next w:val="Normal"/>
    <w:link w:val="Titre1C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Titre2">
    <w:name w:val="heading 2"/>
    <w:basedOn w:val="Normal"/>
    <w:next w:val="Normal"/>
    <w:link w:val="Titre2C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Titre3">
    <w:name w:val="heading 3"/>
    <w:basedOn w:val="Normal"/>
    <w:next w:val="Normal"/>
    <w:link w:val="Titre3C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Titre4">
    <w:name w:val="heading 4"/>
    <w:basedOn w:val="Normal"/>
    <w:next w:val="Normal"/>
    <w:link w:val="Titre4C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Titre5">
    <w:name w:val="heading 5"/>
    <w:basedOn w:val="Normal"/>
    <w:next w:val="Normal"/>
    <w:link w:val="Titre5C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Titre6">
    <w:name w:val="heading 6"/>
    <w:basedOn w:val="Normal"/>
    <w:next w:val="Normal"/>
    <w:link w:val="Titre6C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Titre7">
    <w:name w:val="heading 7"/>
    <w:basedOn w:val="Normal"/>
    <w:next w:val="Normal"/>
    <w:link w:val="Titre7C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Titre8">
    <w:name w:val="heading 8"/>
    <w:basedOn w:val="Normal"/>
    <w:next w:val="Normal"/>
    <w:link w:val="Titre8C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Titre9">
    <w:name w:val="heading 9"/>
    <w:basedOn w:val="Normal"/>
    <w:next w:val="Normal"/>
    <w:link w:val="Titre9C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C">
    <w:name w:val="_ H __M_GC"/>
    <w:basedOn w:val="Normal"/>
    <w:next w:val="Normal"/>
    <w:qFormat/>
    <w:rsid w:val="004E5055"/>
    <w:pPr>
      <w:keepNext/>
      <w:keepLines/>
      <w:tabs>
        <w:tab w:val="clear" w:pos="431"/>
        <w:tab w:val="right" w:pos="851"/>
      </w:tabs>
      <w:spacing w:before="240" w:after="240" w:line="440" w:lineRule="exact"/>
      <w:ind w:left="1134" w:right="1134" w:hanging="1134"/>
      <w:jc w:val="left"/>
      <w:outlineLvl w:val="0"/>
    </w:pPr>
    <w:rPr>
      <w:rFonts w:eastAsia="SimHei"/>
      <w:snapToGrid/>
      <w:sz w:val="34"/>
      <w:szCs w:val="34"/>
    </w:rPr>
  </w:style>
  <w:style w:type="paragraph" w:customStyle="1" w:styleId="HChGC">
    <w:name w:val="_ H _Ch_GC"/>
    <w:basedOn w:val="Normal"/>
    <w:next w:val="Normal"/>
    <w:qFormat/>
    <w:rsid w:val="004E5055"/>
    <w:pPr>
      <w:keepNext/>
      <w:keepLines/>
      <w:tabs>
        <w:tab w:val="clear" w:pos="431"/>
        <w:tab w:val="right" w:pos="851"/>
      </w:tabs>
      <w:spacing w:before="360" w:after="240" w:line="400" w:lineRule="exact"/>
      <w:ind w:left="1134" w:right="1134" w:hanging="1134"/>
      <w:jc w:val="left"/>
      <w:outlineLvl w:val="1"/>
    </w:pPr>
    <w:rPr>
      <w:rFonts w:eastAsia="SimHei"/>
      <w:snapToGrid/>
      <w:sz w:val="28"/>
      <w:szCs w:val="28"/>
    </w:rPr>
  </w:style>
  <w:style w:type="paragraph" w:customStyle="1" w:styleId="H1GC">
    <w:name w:val="_ H_1_GC"/>
    <w:basedOn w:val="Normal"/>
    <w:next w:val="Normal"/>
    <w:qFormat/>
    <w:rsid w:val="004E5055"/>
    <w:pPr>
      <w:keepNext/>
      <w:keepLines/>
      <w:tabs>
        <w:tab w:val="clear" w:pos="431"/>
        <w:tab w:val="right" w:pos="851"/>
      </w:tabs>
      <w:spacing w:before="360" w:after="240"/>
      <w:ind w:left="1134" w:right="1134" w:hanging="1134"/>
      <w:jc w:val="left"/>
      <w:outlineLvl w:val="2"/>
    </w:pPr>
    <w:rPr>
      <w:rFonts w:eastAsia="SimHei"/>
      <w:snapToGrid/>
      <w:sz w:val="24"/>
      <w:szCs w:val="24"/>
    </w:rPr>
  </w:style>
  <w:style w:type="paragraph" w:customStyle="1" w:styleId="H23GC">
    <w:name w:val="_ H_2/3_GC"/>
    <w:basedOn w:val="Normal"/>
    <w:next w:val="Normal"/>
    <w:qFormat/>
    <w:rsid w:val="00192831"/>
    <w:pPr>
      <w:keepNext/>
      <w:keepLines/>
      <w:tabs>
        <w:tab w:val="clear" w:pos="431"/>
        <w:tab w:val="right" w:pos="851"/>
      </w:tabs>
      <w:spacing w:before="240" w:after="120"/>
      <w:ind w:left="1134" w:right="1134" w:hanging="1134"/>
      <w:jc w:val="left"/>
    </w:pPr>
    <w:rPr>
      <w:rFonts w:eastAsia="SimHei"/>
      <w:snapToGrid/>
      <w:sz w:val="22"/>
      <w:szCs w:val="22"/>
    </w:rPr>
  </w:style>
  <w:style w:type="paragraph" w:customStyle="1" w:styleId="H4GC">
    <w:name w:val="_ H_4_GC"/>
    <w:basedOn w:val="Normal"/>
    <w:next w:val="Normal"/>
    <w:qFormat/>
    <w:rsid w:val="004E5055"/>
    <w:pPr>
      <w:keepNext/>
      <w:keepLines/>
      <w:tabs>
        <w:tab w:val="clear" w:pos="431"/>
        <w:tab w:val="right" w:pos="851"/>
      </w:tabs>
      <w:spacing w:before="240" w:after="120"/>
      <w:ind w:left="1134" w:right="1134" w:hanging="1134"/>
      <w:jc w:val="left"/>
      <w:outlineLvl w:val="4"/>
    </w:pPr>
    <w:rPr>
      <w:rFonts w:eastAsia="KaiTi_GB2312"/>
      <w:snapToGrid/>
      <w:sz w:val="23"/>
      <w:szCs w:val="23"/>
    </w:rPr>
  </w:style>
  <w:style w:type="paragraph" w:customStyle="1" w:styleId="H56GC">
    <w:name w:val="_ H_5/6_GC"/>
    <w:basedOn w:val="Normal"/>
    <w:next w:val="Normal"/>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Policepardfau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Notedebasdepage">
    <w:name w:val="footnote text"/>
    <w:aliases w:val="5_G,Footnote Text Char Char Char Char Char,Footnote Text Char Char Char Char,Footnote reference,FA Fu,Footnote Text Char Char Char,ft,Style 27,Char Char Char Char Char,Style 11,Char Char Char,fn"/>
    <w:basedOn w:val="Normal"/>
    <w:link w:val="NotedebasdepageC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fn Car"/>
    <w:basedOn w:val="Policepardfaut"/>
    <w:link w:val="Notedebasdepage"/>
    <w:rsid w:val="00E245ED"/>
    <w:rPr>
      <w:snapToGrid w:val="0"/>
      <w:sz w:val="18"/>
      <w:szCs w:val="18"/>
    </w:r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
    <w:basedOn w:val="Policepardfau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245ED"/>
    <w:pPr>
      <w:tabs>
        <w:tab w:val="left" w:pos="1134"/>
        <w:tab w:val="left" w:pos="1565"/>
        <w:tab w:val="left" w:pos="1996"/>
        <w:tab w:val="left" w:pos="2427"/>
      </w:tabs>
      <w:spacing w:after="120"/>
      <w:ind w:left="1565" w:right="1134"/>
    </w:pPr>
    <w:rPr>
      <w:szCs w:val="21"/>
    </w:rPr>
  </w:style>
  <w:style w:type="paragraph" w:styleId="Notedefin">
    <w:name w:val="endnote text"/>
    <w:basedOn w:val="Notedebasdepage"/>
    <w:link w:val="NotedefinCar"/>
    <w:qFormat/>
    <w:rsid w:val="00E245ED"/>
    <w:pPr>
      <w:keepLines w:val="0"/>
      <w:spacing w:after="0"/>
    </w:pPr>
  </w:style>
  <w:style w:type="character" w:customStyle="1" w:styleId="NotedefinCar">
    <w:name w:val="Note de fin Car"/>
    <w:basedOn w:val="Policepardfaut"/>
    <w:link w:val="Notedefin"/>
    <w:rsid w:val="00E245ED"/>
    <w:rPr>
      <w:snapToGrid w:val="0"/>
      <w:sz w:val="18"/>
      <w:szCs w:val="18"/>
    </w:rPr>
  </w:style>
  <w:style w:type="character" w:styleId="Appeldenotedefin">
    <w:name w:val="endnote reference"/>
    <w:basedOn w:val="Appelnotedebasdep"/>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FA1CD2"/>
    <w:pPr>
      <w:tabs>
        <w:tab w:val="left" w:pos="1134"/>
        <w:tab w:val="left" w:pos="1565"/>
        <w:tab w:val="left" w:pos="1996"/>
        <w:tab w:val="left" w:pos="2427"/>
      </w:tabs>
      <w:spacing w:after="120"/>
      <w:ind w:left="1565" w:right="1134" w:hanging="431"/>
    </w:pPr>
  </w:style>
  <w:style w:type="paragraph" w:styleId="Pieddepage">
    <w:name w:val="footer"/>
    <w:basedOn w:val="Normal"/>
    <w:link w:val="PieddepageCar"/>
    <w:qFormat/>
    <w:rsid w:val="004A34AA"/>
    <w:pPr>
      <w:overflowPunct/>
      <w:spacing w:line="240" w:lineRule="auto"/>
      <w:jc w:val="left"/>
    </w:pPr>
    <w:rPr>
      <w:rFonts w:eastAsia="Times New Roman"/>
      <w:sz w:val="16"/>
      <w:szCs w:val="16"/>
      <w:lang w:val="en-GB" w:eastAsia="en-US"/>
    </w:rPr>
  </w:style>
  <w:style w:type="character" w:customStyle="1" w:styleId="PieddepageCar">
    <w:name w:val="Pied de page Car"/>
    <w:basedOn w:val="Policepardfaut"/>
    <w:link w:val="Pieddepage"/>
    <w:rsid w:val="004A34AA"/>
    <w:rPr>
      <w:rFonts w:eastAsia="Times New Roman"/>
      <w:snapToGrid w:val="0"/>
      <w:sz w:val="16"/>
      <w:szCs w:val="16"/>
      <w:lang w:val="en-GB" w:eastAsia="en-US"/>
    </w:rPr>
  </w:style>
  <w:style w:type="character" w:styleId="Numrodepage">
    <w:name w:val="page number"/>
    <w:basedOn w:val="Policepardfaut"/>
    <w:qFormat/>
    <w:rsid w:val="004A34AA"/>
    <w:rPr>
      <w:rFonts w:ascii="Times New Roman" w:hAnsi="Times New Roman"/>
      <w:b/>
      <w:i w:val="0"/>
      <w:snapToGrid w:val="0"/>
      <w:spacing w:val="0"/>
      <w:kern w:val="0"/>
      <w:sz w:val="18"/>
      <w14:cntxtAlts w14:val="0"/>
    </w:rPr>
  </w:style>
  <w:style w:type="paragraph" w:styleId="En-tte">
    <w:name w:val="header"/>
    <w:basedOn w:val="Normal"/>
    <w:link w:val="En-tteCar"/>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En-tteCar">
    <w:name w:val="En-tête Car"/>
    <w:basedOn w:val="Policepardfaut"/>
    <w:link w:val="En-tte"/>
    <w:rsid w:val="004A34AA"/>
    <w:rPr>
      <w:rFonts w:eastAsia="Times New Roman"/>
      <w:b/>
      <w:snapToGrid w:val="0"/>
      <w:sz w:val="18"/>
      <w:szCs w:val="18"/>
      <w:lang w:val="en-GB" w:eastAsia="en-US"/>
    </w:rPr>
  </w:style>
  <w:style w:type="character" w:customStyle="1" w:styleId="Titre1Car">
    <w:name w:val="Titre 1 Car"/>
    <w:basedOn w:val="Policepardfaut"/>
    <w:link w:val="Titre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Titre2Car">
    <w:name w:val="Titre 2 Car"/>
    <w:basedOn w:val="Policepardfaut"/>
    <w:link w:val="Titre2"/>
    <w:uiPriority w:val="9"/>
    <w:semiHidden/>
    <w:rsid w:val="00153E86"/>
    <w:rPr>
      <w:rFonts w:ascii="Times New Roman" w:eastAsia="Times New Roman" w:hAnsi="Times New Roman" w:cs="Times New Roman"/>
      <w:b/>
      <w:bCs/>
      <w:color w:val="4F81BD" w:themeColor="accent1"/>
      <w:sz w:val="26"/>
      <w:szCs w:val="26"/>
    </w:rPr>
  </w:style>
  <w:style w:type="character" w:customStyle="1" w:styleId="Titre3Car">
    <w:name w:val="Titre 3 Car"/>
    <w:basedOn w:val="Policepardfaut"/>
    <w:link w:val="Titre3"/>
    <w:uiPriority w:val="9"/>
    <w:semiHidden/>
    <w:rsid w:val="00153E86"/>
    <w:rPr>
      <w:rFonts w:ascii="Times New Roman" w:eastAsia="Times New Roman" w:hAnsi="Times New Roman" w:cs="Times New Roman"/>
      <w:b/>
      <w:bCs/>
      <w:color w:val="4F81BD" w:themeColor="accent1"/>
    </w:rPr>
  </w:style>
  <w:style w:type="character" w:customStyle="1" w:styleId="Titre4Car">
    <w:name w:val="Titre 4 Car"/>
    <w:basedOn w:val="Policepardfaut"/>
    <w:link w:val="Titre4"/>
    <w:uiPriority w:val="9"/>
    <w:semiHidden/>
    <w:rsid w:val="00153E86"/>
    <w:rPr>
      <w:rFonts w:ascii="Times New Roman" w:eastAsia="Times New Roman" w:hAnsi="Times New Roman" w:cs="Times New Roman"/>
      <w:b/>
      <w:bCs/>
      <w:i/>
      <w:iCs/>
      <w:color w:val="4F81BD" w:themeColor="accent1"/>
    </w:rPr>
  </w:style>
  <w:style w:type="character" w:customStyle="1" w:styleId="Titre5Car">
    <w:name w:val="Titre 5 Car"/>
    <w:basedOn w:val="Policepardfaut"/>
    <w:link w:val="Titre5"/>
    <w:uiPriority w:val="9"/>
    <w:semiHidden/>
    <w:rsid w:val="00153E86"/>
    <w:rPr>
      <w:rFonts w:ascii="Times New Roman" w:eastAsia="Times New Roman" w:hAnsi="Times New Roman" w:cs="Times New Roman"/>
      <w:color w:val="243F60" w:themeColor="accent1" w:themeShade="7F"/>
    </w:rPr>
  </w:style>
  <w:style w:type="character" w:customStyle="1" w:styleId="Titre6Car">
    <w:name w:val="Titre 6 Car"/>
    <w:basedOn w:val="Policepardfaut"/>
    <w:link w:val="Titre6"/>
    <w:uiPriority w:val="9"/>
    <w:semiHidden/>
    <w:rsid w:val="00153E86"/>
    <w:rPr>
      <w:rFonts w:ascii="Times New Roman" w:eastAsia="Times New Roman" w:hAnsi="Times New Roman" w:cs="Times New Roman"/>
      <w:i/>
      <w:iCs/>
      <w:color w:val="243F60" w:themeColor="accent1" w:themeShade="7F"/>
    </w:rPr>
  </w:style>
  <w:style w:type="character" w:customStyle="1" w:styleId="Titre7Car">
    <w:name w:val="Titre 7 Car"/>
    <w:basedOn w:val="Policepardfaut"/>
    <w:link w:val="Titre7"/>
    <w:uiPriority w:val="9"/>
    <w:semiHidden/>
    <w:rsid w:val="00153E86"/>
    <w:rPr>
      <w:rFonts w:ascii="Times New Roman" w:eastAsia="Times New Roman" w:hAnsi="Times New Roman" w:cs="Times New Roman"/>
      <w:i/>
      <w:iCs/>
      <w:color w:val="404040" w:themeColor="text1" w:themeTint="BF"/>
    </w:rPr>
  </w:style>
  <w:style w:type="character" w:customStyle="1" w:styleId="Titre8Car">
    <w:name w:val="Titre 8 Car"/>
    <w:basedOn w:val="Policepardfaut"/>
    <w:link w:val="Titre8"/>
    <w:uiPriority w:val="9"/>
    <w:semiHidden/>
    <w:rsid w:val="00153E86"/>
    <w:rPr>
      <w:rFonts w:ascii="Times New Roman" w:eastAsia="Times New Roman" w:hAnsi="Times New Roman" w:cs="Times New Roman"/>
      <w:color w:val="4F81BD" w:themeColor="accent1"/>
      <w:sz w:val="20"/>
      <w:szCs w:val="20"/>
    </w:rPr>
  </w:style>
  <w:style w:type="character" w:customStyle="1" w:styleId="Titre9Car">
    <w:name w:val="Titre 9 Car"/>
    <w:basedOn w:val="Policepardfaut"/>
    <w:link w:val="Titre9"/>
    <w:uiPriority w:val="9"/>
    <w:semiHidden/>
    <w:rsid w:val="00153E86"/>
    <w:rPr>
      <w:rFonts w:ascii="Times New Roman" w:eastAsia="Times New Roman" w:hAnsi="Times New Roman" w:cs="Times New Roman"/>
      <w:i/>
      <w:iCs/>
      <w:color w:val="404040" w:themeColor="text1" w:themeTint="BF"/>
      <w:sz w:val="20"/>
      <w:szCs w:val="20"/>
    </w:rPr>
  </w:style>
  <w:style w:type="paragraph" w:styleId="Lgende">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En-ttedetabledesmatires">
    <w:name w:val="TOC Heading"/>
    <w:basedOn w:val="Titre1"/>
    <w:next w:val="Normal"/>
    <w:uiPriority w:val="39"/>
    <w:semiHidden/>
    <w:qFormat/>
    <w:rsid w:val="008B0560"/>
    <w:pPr>
      <w:outlineLvl w:val="9"/>
    </w:pPr>
  </w:style>
  <w:style w:type="paragraph" w:styleId="Textedebulles">
    <w:name w:val="Balloon Text"/>
    <w:basedOn w:val="Normal"/>
    <w:link w:val="TextedebullesCar"/>
    <w:uiPriority w:val="99"/>
    <w:semiHidden/>
    <w:rsid w:val="009B09D7"/>
    <w:rPr>
      <w:sz w:val="18"/>
      <w:szCs w:val="18"/>
    </w:rPr>
  </w:style>
  <w:style w:type="character" w:customStyle="1" w:styleId="TextedebullesCar">
    <w:name w:val="Texte de bulles Car"/>
    <w:basedOn w:val="Policepardfaut"/>
    <w:link w:val="Textedebulles"/>
    <w:uiPriority w:val="99"/>
    <w:semiHidden/>
    <w:rsid w:val="00153E86"/>
    <w:rPr>
      <w:rFonts w:ascii="Times New Roman" w:eastAsia="SimSun" w:hAnsi="Times New Roman" w:cs="Times New Roman"/>
      <w:snapToGrid w:val="0"/>
      <w:sz w:val="18"/>
      <w:szCs w:val="18"/>
    </w:rPr>
  </w:style>
  <w:style w:type="character" w:styleId="Textedelespacerserv">
    <w:name w:val="Placeholder Text"/>
    <w:basedOn w:val="Policepardfaut"/>
    <w:uiPriority w:val="99"/>
    <w:semiHidden/>
    <w:rsid w:val="00680656"/>
    <w:rPr>
      <w:color w:val="808080"/>
    </w:rPr>
  </w:style>
  <w:style w:type="table" w:styleId="Grilledutableau">
    <w:name w:val="Table Grid"/>
    <w:basedOn w:val="TableauNormal"/>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G">
    <w:name w:val="_ H _Ch_G"/>
    <w:basedOn w:val="Normal"/>
    <w:next w:val="Normal"/>
    <w:qFormat/>
    <w:rsid w:val="00BB0874"/>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23G">
    <w:name w:val="_ H_2/3_G"/>
    <w:basedOn w:val="Normal"/>
    <w:next w:val="Normal"/>
    <w:rsid w:val="00BB0874"/>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Normal"/>
    <w:next w:val="Normal"/>
    <w:rsid w:val="00BB0874"/>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Normal"/>
    <w:link w:val="SingleTxtGChar"/>
    <w:qFormat/>
    <w:rsid w:val="00BB0874"/>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Policepardfaut"/>
    <w:link w:val="SingleTxtG"/>
    <w:locked/>
    <w:rsid w:val="00BB0874"/>
    <w:rPr>
      <w:sz w:val="21"/>
      <w:szCs w:val="10"/>
    </w:rPr>
  </w:style>
  <w:style w:type="character" w:styleId="Marquedecommentaire">
    <w:name w:val="annotation reference"/>
    <w:basedOn w:val="Policepardfaut"/>
    <w:uiPriority w:val="99"/>
    <w:semiHidden/>
    <w:unhideWhenUsed/>
    <w:rsid w:val="00BB087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9702-9ACB-4B45-86FA-436CC0AC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30</Pages>
  <Words>1938</Words>
  <Characters>10662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CAT/C/67/D/857/2017</vt:lpstr>
    </vt:vector>
  </TitlesOfParts>
  <Company>DCM</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CAT/C/67/D/857/2017</dc:title>
  <dc:subject>1914951</dc:subject>
  <dc:creator>WUJS</dc:creator>
  <cp:keywords/>
  <dc:description/>
  <cp:lastModifiedBy>Maud Nunes</cp:lastModifiedBy>
  <cp:revision>2</cp:revision>
  <cp:lastPrinted>2014-05-09T11:28:00Z</cp:lastPrinted>
  <dcterms:created xsi:type="dcterms:W3CDTF">2020-04-07T06:29:00Z</dcterms:created>
  <dcterms:modified xsi:type="dcterms:W3CDTF">2020-04-07T06:29:00Z</dcterms:modified>
</cp:coreProperties>
</file>