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323A21" w14:paraId="1F398FF2" w14:textId="77777777" w:rsidTr="00E56EE3">
        <w:trPr>
          <w:trHeight w:hRule="exact" w:val="851"/>
        </w:trPr>
        <w:tc>
          <w:tcPr>
            <w:tcW w:w="1280" w:type="dxa"/>
            <w:tcBorders>
              <w:bottom w:val="single" w:sz="4" w:space="0" w:color="auto"/>
            </w:tcBorders>
            <w:shd w:val="clear" w:color="auto" w:fill="auto"/>
          </w:tcPr>
          <w:p w14:paraId="5A89AD52" w14:textId="77777777" w:rsidR="002D5AAC" w:rsidRDefault="002D5AAC" w:rsidP="00E56EE3"/>
        </w:tc>
        <w:tc>
          <w:tcPr>
            <w:tcW w:w="2273" w:type="dxa"/>
            <w:tcBorders>
              <w:bottom w:val="single" w:sz="4" w:space="0" w:color="auto"/>
            </w:tcBorders>
            <w:shd w:val="clear" w:color="auto" w:fill="auto"/>
            <w:vAlign w:val="bottom"/>
          </w:tcPr>
          <w:p w14:paraId="6ECB0BFC" w14:textId="77777777" w:rsidR="002D5AAC" w:rsidRPr="00D4778E" w:rsidRDefault="00EB1445"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7E97C3A5" w14:textId="708436A3" w:rsidR="002D5AAC" w:rsidRPr="004F19EC" w:rsidRDefault="004F19EC" w:rsidP="004F19EC">
            <w:pPr>
              <w:jc w:val="right"/>
            </w:pPr>
            <w:r w:rsidRPr="004F19EC">
              <w:rPr>
                <w:sz w:val="40"/>
              </w:rPr>
              <w:t>CERD</w:t>
            </w:r>
            <w:r>
              <w:t>/C/COL/FCO/17-19</w:t>
            </w:r>
          </w:p>
        </w:tc>
      </w:tr>
      <w:tr w:rsidR="00323A21" w14:paraId="2FB2EE8B" w14:textId="77777777" w:rsidTr="00E56EE3">
        <w:trPr>
          <w:trHeight w:hRule="exact" w:val="2835"/>
        </w:trPr>
        <w:tc>
          <w:tcPr>
            <w:tcW w:w="1280" w:type="dxa"/>
            <w:tcBorders>
              <w:top w:val="single" w:sz="4" w:space="0" w:color="auto"/>
              <w:bottom w:val="single" w:sz="12" w:space="0" w:color="auto"/>
            </w:tcBorders>
            <w:shd w:val="clear" w:color="auto" w:fill="auto"/>
          </w:tcPr>
          <w:p w14:paraId="7E540C41" w14:textId="77777777" w:rsidR="002D5AAC" w:rsidRDefault="00EB1445" w:rsidP="00E56EE3">
            <w:pPr>
              <w:spacing w:before="120"/>
              <w:jc w:val="center"/>
            </w:pPr>
            <w:r>
              <w:rPr>
                <w:noProof/>
                <w:lang w:val="en-GB" w:eastAsia="en-GB"/>
              </w:rPr>
              <w:drawing>
                <wp:inline distT="0" distB="0" distL="0" distR="0" wp14:anchorId="20DF646E" wp14:editId="351C9126">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58375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7967158B" w14:textId="77777777" w:rsidR="002D5AAC" w:rsidRPr="00D4778E" w:rsidRDefault="00EB1445" w:rsidP="00D7481B">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shd w:val="clear" w:color="auto" w:fill="auto"/>
          </w:tcPr>
          <w:p w14:paraId="02B26020" w14:textId="77777777" w:rsidR="00935A0B" w:rsidRPr="00F43810" w:rsidRDefault="00EB1445" w:rsidP="00935A0B">
            <w:pPr>
              <w:spacing w:before="240" w:line="240" w:lineRule="exact"/>
            </w:pPr>
            <w:r w:rsidRPr="00F43810">
              <w:t xml:space="preserve">Distr. </w:t>
            </w:r>
            <w:r w:rsidR="006551F6" w:rsidRPr="00F43810">
              <w:t>general</w:t>
            </w:r>
          </w:p>
          <w:p w14:paraId="101E4B06" w14:textId="1B8A1836" w:rsidR="00935A0B" w:rsidRPr="00F43810" w:rsidRDefault="007222BF" w:rsidP="00935A0B">
            <w:r>
              <w:t>1</w:t>
            </w:r>
            <w:r w:rsidR="00A35EB8">
              <w:t>9</w:t>
            </w:r>
            <w:r>
              <w:t xml:space="preserve"> de </w:t>
            </w:r>
            <w:r w:rsidR="007B4795">
              <w:t>abril</w:t>
            </w:r>
            <w:r>
              <w:t xml:space="preserve"> de 2021</w:t>
            </w:r>
          </w:p>
          <w:p w14:paraId="7530DCC7" w14:textId="77777777" w:rsidR="00935A0B" w:rsidRPr="00F43810" w:rsidRDefault="00935A0B" w:rsidP="00935A0B"/>
          <w:p w14:paraId="6E92A697" w14:textId="77777777" w:rsidR="00935A0B" w:rsidRPr="00F43810" w:rsidRDefault="00EB1445" w:rsidP="00935A0B">
            <w:r w:rsidRPr="00F43810">
              <w:t>Original: español</w:t>
            </w:r>
          </w:p>
          <w:p w14:paraId="0B0DE911" w14:textId="77777777" w:rsidR="002D5AAC" w:rsidRDefault="00935A0B" w:rsidP="00935A0B">
            <w:pPr>
              <w:spacing w:line="240" w:lineRule="exact"/>
            </w:pPr>
            <w:r w:rsidRPr="00F43810">
              <w:t>Español, francés e inglés únicamente</w:t>
            </w:r>
          </w:p>
        </w:tc>
      </w:tr>
    </w:tbl>
    <w:p w14:paraId="7E761B44" w14:textId="77777777" w:rsidR="001A4396" w:rsidRDefault="00EB1445" w:rsidP="001A4396">
      <w:pPr>
        <w:spacing w:before="120"/>
        <w:rPr>
          <w:b/>
          <w:sz w:val="24"/>
          <w:szCs w:val="24"/>
          <w:lang w:val="es-ES_tradnl"/>
        </w:rPr>
      </w:pPr>
      <w:r w:rsidRPr="009273F3">
        <w:rPr>
          <w:b/>
          <w:sz w:val="24"/>
          <w:szCs w:val="24"/>
          <w:lang w:val="es-ES_tradnl"/>
        </w:rPr>
        <w:t>Comité para la Eliminación de la Discriminación Racial</w:t>
      </w:r>
    </w:p>
    <w:p w14:paraId="044C85B5" w14:textId="04A28D59" w:rsidR="00230188" w:rsidRPr="00280292" w:rsidRDefault="00EB1445" w:rsidP="005B3BD9">
      <w:pPr>
        <w:pStyle w:val="HMG"/>
        <w:rPr>
          <w:sz w:val="24"/>
        </w:rPr>
      </w:pPr>
      <w:r>
        <w:rPr>
          <w:color w:val="000000"/>
        </w:rPr>
        <w:tab/>
      </w:r>
      <w:r>
        <w:rPr>
          <w:color w:val="000000"/>
        </w:rPr>
        <w:tab/>
      </w:r>
      <w:r w:rsidR="009F5F84" w:rsidRPr="009F5F84">
        <w:t>Información</w:t>
      </w:r>
      <w:r w:rsidR="009F5F84" w:rsidRPr="00280292">
        <w:rPr>
          <w:lang w:val="es-ES_tradnl"/>
        </w:rPr>
        <w:t xml:space="preserve"> recibida </w:t>
      </w:r>
      <w:r w:rsidR="009F5F84">
        <w:rPr>
          <w:lang w:val="es-ES_tradnl"/>
        </w:rPr>
        <w:t>de Colombia relativa</w:t>
      </w:r>
      <w:r w:rsidR="009F5F84" w:rsidRPr="00280292">
        <w:rPr>
          <w:lang w:val="es-ES_tradnl"/>
        </w:rPr>
        <w:t xml:space="preserve"> </w:t>
      </w:r>
      <w:r w:rsidR="009F5F84">
        <w:rPr>
          <w:lang w:val="es-ES_tradnl"/>
        </w:rPr>
        <w:t>a</w:t>
      </w:r>
      <w:r w:rsidR="009F5F84" w:rsidRPr="00280292">
        <w:rPr>
          <w:lang w:val="es-ES_tradnl"/>
        </w:rPr>
        <w:t>l seguimiento de las observaciones finales</w:t>
      </w:r>
      <w:r w:rsidR="009F5F84">
        <w:rPr>
          <w:lang w:val="es-ES_tradnl"/>
        </w:rPr>
        <w:t xml:space="preserve"> sobre </w:t>
      </w:r>
      <w:r w:rsidR="009F5F84" w:rsidRPr="00EB676A">
        <w:t>sus</w:t>
      </w:r>
      <w:r w:rsidR="00222D88">
        <w:rPr>
          <w:lang w:val="es-ES_tradnl"/>
        </w:rPr>
        <w:t> </w:t>
      </w:r>
      <w:r w:rsidR="009F5F84">
        <w:rPr>
          <w:szCs w:val="28"/>
          <w:lang w:val="es-ES_tradnl" w:eastAsia="en-US"/>
        </w:rPr>
        <w:t>informes periódicos 17ᵒ a 19ᵒ</w:t>
      </w:r>
      <w:r w:rsidR="00FD0125">
        <w:rPr>
          <w:szCs w:val="28"/>
          <w:lang w:val="es-ES_tradnl" w:eastAsia="en-US"/>
        </w:rPr>
        <w:t xml:space="preserve"> combinados</w:t>
      </w:r>
      <w:r>
        <w:rPr>
          <w:rStyle w:val="FootnoteReference"/>
          <w:b w:val="0"/>
          <w:sz w:val="20"/>
          <w:vertAlign w:val="baseline"/>
          <w:lang w:val="es-ES_tradnl"/>
        </w:rPr>
        <w:footnoteReference w:customMarkFollows="1" w:id="1"/>
        <w:t>*</w:t>
      </w:r>
      <w:r w:rsidR="00222D88">
        <w:rPr>
          <w:b w:val="0"/>
          <w:sz w:val="20"/>
          <w:vertAlign w:val="superscript"/>
          <w:lang w:val="es-ES_tradnl"/>
        </w:rPr>
        <w:t xml:space="preserve"> </w:t>
      </w:r>
      <w:r w:rsidR="001703FF" w:rsidRPr="001703FF">
        <w:rPr>
          <w:rStyle w:val="FootnoteReference"/>
          <w:b w:val="0"/>
          <w:sz w:val="20"/>
          <w:vertAlign w:val="baseline"/>
          <w:lang w:val="es-ES_tradnl"/>
        </w:rPr>
        <w:footnoteReference w:customMarkFollows="1" w:id="2"/>
        <w:t>**</w:t>
      </w:r>
    </w:p>
    <w:p w14:paraId="06B2189F" w14:textId="77777777" w:rsidR="00230188" w:rsidRPr="000F579C" w:rsidRDefault="00EB1445" w:rsidP="00230188">
      <w:pPr>
        <w:pStyle w:val="SingleTxtG"/>
        <w:jc w:val="right"/>
      </w:pPr>
      <w:r w:rsidRPr="000F579C">
        <w:t>[Fecha de recepción</w:t>
      </w:r>
      <w:r>
        <w:t>:</w:t>
      </w:r>
      <w:r w:rsidRPr="000F579C">
        <w:t xml:space="preserve"> </w:t>
      </w:r>
      <w:r w:rsidRPr="00EB1445">
        <w:t>11 de diciembre de 2020</w:t>
      </w:r>
      <w:r w:rsidRPr="000F579C">
        <w:t>]</w:t>
      </w:r>
    </w:p>
    <w:p w14:paraId="79673126" w14:textId="77777777" w:rsidR="00EB1445" w:rsidRDefault="00EB1445">
      <w:pPr>
        <w:spacing w:line="240" w:lineRule="auto"/>
      </w:pPr>
      <w:r>
        <w:br w:type="page"/>
      </w:r>
    </w:p>
    <w:p w14:paraId="06D57126" w14:textId="77777777" w:rsidR="00EB676A" w:rsidRDefault="00EB676A" w:rsidP="003A27E3">
      <w:pPr>
        <w:spacing w:after="120"/>
        <w:rPr>
          <w:sz w:val="28"/>
        </w:rPr>
      </w:pPr>
      <w:r>
        <w:rPr>
          <w:sz w:val="28"/>
        </w:rPr>
        <w:lastRenderedPageBreak/>
        <w:t>Índice</w:t>
      </w:r>
    </w:p>
    <w:p w14:paraId="45627979" w14:textId="77777777" w:rsidR="00EB676A" w:rsidRDefault="00EB676A" w:rsidP="00142BA1">
      <w:pPr>
        <w:tabs>
          <w:tab w:val="right" w:pos="9638"/>
        </w:tabs>
        <w:spacing w:after="120"/>
        <w:ind w:left="283"/>
      </w:pPr>
      <w:r>
        <w:rPr>
          <w:i/>
          <w:sz w:val="18"/>
        </w:rPr>
        <w:tab/>
        <w:t>Página</w:t>
      </w:r>
    </w:p>
    <w:p w14:paraId="17ED5FB6" w14:textId="275F8E88" w:rsidR="0049164C" w:rsidRPr="00EB676A" w:rsidRDefault="0049164C" w:rsidP="0049164C">
      <w:pPr>
        <w:tabs>
          <w:tab w:val="right" w:pos="850"/>
          <w:tab w:val="left" w:pos="1134"/>
          <w:tab w:val="left" w:pos="1559"/>
          <w:tab w:val="left" w:leader="dot" w:pos="8787"/>
          <w:tab w:val="right" w:pos="9638"/>
        </w:tabs>
        <w:spacing w:after="120"/>
      </w:pPr>
      <w:r>
        <w:tab/>
      </w:r>
      <w:r>
        <w:tab/>
      </w:r>
      <w:hyperlink w:anchor="_Toc58516925" w:history="1">
        <w:r w:rsidRPr="00EB676A">
          <w:t>Siglas</w:t>
        </w:r>
        <w:r>
          <w:tab/>
        </w:r>
      </w:hyperlink>
      <w:r>
        <w:tab/>
        <w:t>3</w:t>
      </w:r>
    </w:p>
    <w:p w14:paraId="087D807E" w14:textId="77777777" w:rsidR="0049164C" w:rsidRPr="00EB676A" w:rsidRDefault="0049164C" w:rsidP="0049164C">
      <w:pPr>
        <w:tabs>
          <w:tab w:val="right" w:pos="850"/>
          <w:tab w:val="left" w:pos="1134"/>
          <w:tab w:val="left" w:pos="1559"/>
          <w:tab w:val="left" w:pos="1984"/>
          <w:tab w:val="left" w:leader="dot" w:pos="8787"/>
          <w:tab w:val="right" w:pos="9638"/>
        </w:tabs>
        <w:spacing w:after="120"/>
      </w:pPr>
      <w:r>
        <w:tab/>
      </w:r>
      <w:r>
        <w:tab/>
      </w:r>
      <w:hyperlink w:anchor="_Toc58516926" w:history="1">
        <w:r w:rsidRPr="00EB676A">
          <w:t>Introducción</w:t>
        </w:r>
        <w:r w:rsidRPr="00EB676A">
          <w:rPr>
            <w:webHidden/>
          </w:rPr>
          <w:tab/>
        </w:r>
        <w:r>
          <w:rPr>
            <w:webHidden/>
          </w:rPr>
          <w:tab/>
        </w:r>
      </w:hyperlink>
      <w:r>
        <w:t>4</w:t>
      </w:r>
    </w:p>
    <w:p w14:paraId="51B71E2A" w14:textId="77777777" w:rsidR="0049164C" w:rsidRPr="00EB676A" w:rsidRDefault="0049164C" w:rsidP="0049164C">
      <w:pPr>
        <w:tabs>
          <w:tab w:val="right" w:pos="850"/>
          <w:tab w:val="left" w:pos="1134"/>
          <w:tab w:val="left" w:pos="1559"/>
          <w:tab w:val="left" w:pos="1984"/>
          <w:tab w:val="left" w:leader="dot" w:pos="8787"/>
          <w:tab w:val="right" w:pos="9638"/>
        </w:tabs>
        <w:spacing w:after="120"/>
        <w:ind w:left="1134" w:hanging="1134"/>
      </w:pPr>
      <w:r>
        <w:tab/>
      </w:r>
      <w:hyperlink w:anchor="_Toc58516927" w:history="1">
        <w:r w:rsidRPr="00EB676A">
          <w:t>I.</w:t>
        </w:r>
        <w:r>
          <w:tab/>
        </w:r>
        <w:r w:rsidRPr="003A27E3">
          <w:t>Recomendación derechos territori</w:t>
        </w:r>
        <w:r>
          <w:t xml:space="preserve">ales y restitución de tierras, </w:t>
        </w:r>
        <w:r w:rsidRPr="003A27E3">
          <w:t>párrafo 21</w:t>
        </w:r>
        <w:r w:rsidRPr="00071224">
          <w:rPr>
            <w:lang w:val="es-ES_tradnl"/>
          </w:rPr>
          <w:t xml:space="preserve"> </w:t>
        </w:r>
        <w:r w:rsidRPr="00280292">
          <w:rPr>
            <w:lang w:val="es-ES_tradnl"/>
          </w:rPr>
          <w:t>de las observaciones</w:t>
        </w:r>
        <w:r>
          <w:rPr>
            <w:lang w:val="es-ES_tradnl"/>
          </w:rPr>
          <w:br/>
        </w:r>
        <w:r w:rsidRPr="00280292">
          <w:rPr>
            <w:lang w:val="es-ES_tradnl"/>
          </w:rPr>
          <w:t>finales</w:t>
        </w:r>
        <w:r>
          <w:rPr>
            <w:lang w:val="es-ES_tradnl"/>
          </w:rPr>
          <w:t xml:space="preserve"> sobre </w:t>
        </w:r>
        <w:r w:rsidRPr="00EB676A">
          <w:t>sus</w:t>
        </w:r>
        <w:r w:rsidRPr="00802E77">
          <w:rPr>
            <w:lang w:val="es-ES_tradnl"/>
          </w:rPr>
          <w:t xml:space="preserve"> </w:t>
        </w:r>
        <w:r>
          <w:rPr>
            <w:szCs w:val="28"/>
            <w:lang w:val="es-ES_tradnl" w:eastAsia="en-US"/>
          </w:rPr>
          <w:t>informes periódicos 17º a 19º combinados</w:t>
        </w:r>
        <w:r w:rsidRPr="00EB676A">
          <w:rPr>
            <w:webHidden/>
          </w:rPr>
          <w:tab/>
        </w:r>
      </w:hyperlink>
      <w:r>
        <w:tab/>
        <w:t>5</w:t>
      </w:r>
    </w:p>
    <w:p w14:paraId="790D1A87" w14:textId="77777777" w:rsidR="0049164C" w:rsidRPr="00EB676A" w:rsidRDefault="0049164C" w:rsidP="0049164C">
      <w:pPr>
        <w:tabs>
          <w:tab w:val="right" w:pos="850"/>
          <w:tab w:val="left" w:pos="1134"/>
          <w:tab w:val="left" w:pos="1559"/>
          <w:tab w:val="left" w:pos="1984"/>
          <w:tab w:val="left" w:leader="dot" w:pos="8787"/>
          <w:tab w:val="right" w:pos="9638"/>
        </w:tabs>
        <w:spacing w:after="120"/>
      </w:pPr>
      <w:r>
        <w:tab/>
      </w:r>
      <w:r>
        <w:tab/>
        <w:t>A.</w:t>
      </w:r>
      <w:r>
        <w:tab/>
      </w:r>
      <w:hyperlink w:anchor="_Toc58516928" w:history="1">
        <w:r w:rsidRPr="00EB676A">
          <w:t xml:space="preserve">Estado de la reglamentación de la </w:t>
        </w:r>
        <w:r>
          <w:t>L</w:t>
        </w:r>
        <w:r w:rsidRPr="00EB676A">
          <w:t xml:space="preserve">ey 70 y avances en materia de derecho </w:t>
        </w:r>
        <w:r>
          <w:br/>
        </w:r>
        <w:r>
          <w:tab/>
        </w:r>
        <w:r>
          <w:tab/>
        </w:r>
        <w:r>
          <w:tab/>
        </w:r>
        <w:r w:rsidRPr="00EB676A">
          <w:t>a la propiedad colectiva para los afrodescendientes.</w:t>
        </w:r>
        <w:r w:rsidRPr="00EB676A">
          <w:rPr>
            <w:webHidden/>
          </w:rPr>
          <w:tab/>
        </w:r>
      </w:hyperlink>
      <w:r>
        <w:tab/>
        <w:t>5</w:t>
      </w:r>
    </w:p>
    <w:p w14:paraId="06BFB51E" w14:textId="77777777" w:rsidR="0049164C" w:rsidRPr="00EB676A" w:rsidRDefault="0049164C" w:rsidP="0049164C">
      <w:pPr>
        <w:tabs>
          <w:tab w:val="right" w:pos="850"/>
          <w:tab w:val="left" w:pos="1134"/>
          <w:tab w:val="left" w:pos="1559"/>
          <w:tab w:val="left" w:pos="1984"/>
          <w:tab w:val="left" w:leader="dot" w:pos="8787"/>
          <w:tab w:val="right" w:pos="9638"/>
        </w:tabs>
        <w:spacing w:after="120"/>
      </w:pPr>
      <w:r>
        <w:tab/>
      </w:r>
      <w:r>
        <w:tab/>
        <w:t>B.</w:t>
      </w:r>
      <w:r>
        <w:tab/>
      </w:r>
      <w:hyperlink w:anchor="_Toc58516929" w:history="1">
        <w:r w:rsidRPr="00EB676A">
          <w:t>Avances en los procesos de restitución de tierras para pueblos indígenas</w:t>
        </w:r>
        <w:r>
          <w:br/>
        </w:r>
        <w:r>
          <w:tab/>
        </w:r>
        <w:r>
          <w:tab/>
        </w:r>
        <w:r>
          <w:tab/>
        </w:r>
        <w:r w:rsidRPr="00EB676A">
          <w:t>y afrodescendientes.</w:t>
        </w:r>
        <w:r w:rsidRPr="00EB676A">
          <w:rPr>
            <w:webHidden/>
          </w:rPr>
          <w:tab/>
        </w:r>
      </w:hyperlink>
      <w:r>
        <w:tab/>
        <w:t>7</w:t>
      </w:r>
    </w:p>
    <w:p w14:paraId="0393EDFC" w14:textId="77777777" w:rsidR="0049164C" w:rsidRPr="00EB676A" w:rsidRDefault="0049164C" w:rsidP="0049164C">
      <w:pPr>
        <w:tabs>
          <w:tab w:val="right" w:pos="850"/>
          <w:tab w:val="left" w:pos="1134"/>
          <w:tab w:val="left" w:pos="1559"/>
          <w:tab w:val="left" w:pos="1984"/>
          <w:tab w:val="left" w:leader="dot" w:pos="8787"/>
          <w:tab w:val="right" w:pos="9638"/>
        </w:tabs>
        <w:spacing w:after="120"/>
      </w:pPr>
      <w:r>
        <w:tab/>
      </w:r>
      <w:r>
        <w:tab/>
        <w:t>C.</w:t>
      </w:r>
      <w:r>
        <w:tab/>
      </w:r>
      <w:hyperlink w:anchor="_Toc58516930" w:history="1">
        <w:r w:rsidRPr="00EB676A">
          <w:t>Avances en los procesos de titulación de territorios indígenas, así como</w:t>
        </w:r>
        <w:r>
          <w:br/>
        </w:r>
        <w:r>
          <w:tab/>
        </w:r>
        <w:r>
          <w:tab/>
        </w:r>
        <w:r>
          <w:tab/>
        </w:r>
        <w:r w:rsidRPr="00EB676A">
          <w:t>la ampliación de resguardos.</w:t>
        </w:r>
        <w:r w:rsidRPr="00EB676A">
          <w:rPr>
            <w:webHidden/>
          </w:rPr>
          <w:tab/>
        </w:r>
      </w:hyperlink>
      <w:r>
        <w:tab/>
        <w:t>9</w:t>
      </w:r>
    </w:p>
    <w:p w14:paraId="5D1D84DB" w14:textId="77777777" w:rsidR="0049164C" w:rsidRPr="00EB676A" w:rsidRDefault="0049164C" w:rsidP="0049164C">
      <w:pPr>
        <w:tabs>
          <w:tab w:val="right" w:pos="850"/>
          <w:tab w:val="left" w:pos="1134"/>
          <w:tab w:val="left" w:pos="1559"/>
          <w:tab w:val="left" w:pos="1984"/>
          <w:tab w:val="left" w:leader="dot" w:pos="8787"/>
          <w:tab w:val="right" w:pos="9638"/>
        </w:tabs>
        <w:spacing w:after="120"/>
      </w:pPr>
      <w:r>
        <w:tab/>
      </w:r>
      <w:r>
        <w:tab/>
        <w:t>D.</w:t>
      </w:r>
      <w:r>
        <w:tab/>
      </w:r>
      <w:hyperlink w:anchor="_Toc58516931" w:history="1">
        <w:r w:rsidRPr="00EB676A">
          <w:t>Aclaración so</w:t>
        </w:r>
        <w:r>
          <w:t>bre las siguientes afirmaciones</w:t>
        </w:r>
        <w:r w:rsidRPr="00EB676A">
          <w:rPr>
            <w:webHidden/>
          </w:rPr>
          <w:tab/>
        </w:r>
      </w:hyperlink>
      <w:r>
        <w:tab/>
        <w:t>11</w:t>
      </w:r>
    </w:p>
    <w:p w14:paraId="507EBB1F" w14:textId="77777777" w:rsidR="0049164C" w:rsidRPr="00EB676A" w:rsidRDefault="0049164C" w:rsidP="0049164C">
      <w:pPr>
        <w:tabs>
          <w:tab w:val="right" w:pos="850"/>
          <w:tab w:val="left" w:pos="1134"/>
          <w:tab w:val="left" w:pos="1559"/>
          <w:tab w:val="left" w:pos="1984"/>
          <w:tab w:val="left" w:leader="dot" w:pos="8787"/>
          <w:tab w:val="right" w:pos="9638"/>
        </w:tabs>
        <w:spacing w:after="120"/>
        <w:ind w:left="1134" w:hanging="1134"/>
      </w:pPr>
      <w:r>
        <w:tab/>
      </w:r>
      <w:hyperlink w:anchor="_Toc58516932" w:history="1">
        <w:r w:rsidRPr="00EB676A">
          <w:t>II</w:t>
        </w:r>
        <w:r>
          <w:t>.</w:t>
        </w:r>
        <w:r>
          <w:tab/>
          <w:t>Recomendación pueblos indígenas en peligro de extinción, en aislamiento o contacto inicial,</w:t>
        </w:r>
        <w:r>
          <w:br/>
          <w:t>párrafo 23 de las observaciones finales sobre sus informes periódicos 17º a 19º combinados</w:t>
        </w:r>
        <w:r w:rsidRPr="00EB676A">
          <w:rPr>
            <w:webHidden/>
          </w:rPr>
          <w:tab/>
        </w:r>
      </w:hyperlink>
      <w:r>
        <w:tab/>
        <w:t>16</w:t>
      </w:r>
    </w:p>
    <w:p w14:paraId="28DD6DE1" w14:textId="77777777" w:rsidR="0049164C" w:rsidRPr="00EB676A" w:rsidRDefault="0049164C" w:rsidP="0049164C">
      <w:pPr>
        <w:tabs>
          <w:tab w:val="right" w:pos="850"/>
          <w:tab w:val="left" w:pos="1134"/>
          <w:tab w:val="left" w:pos="1559"/>
          <w:tab w:val="left" w:pos="1984"/>
          <w:tab w:val="left" w:leader="dot" w:pos="8787"/>
          <w:tab w:val="right" w:pos="9638"/>
        </w:tabs>
        <w:spacing w:after="120"/>
      </w:pPr>
      <w:r>
        <w:tab/>
      </w:r>
      <w:r>
        <w:tab/>
        <w:t>A.</w:t>
      </w:r>
      <w:r>
        <w:tab/>
      </w:r>
      <w:hyperlink w:anchor="_Toc58516933" w:history="1">
        <w:r w:rsidRPr="00EB676A">
          <w:t xml:space="preserve">Avances en la implementación de las resoluciones de la Corte Constitucional </w:t>
        </w:r>
        <w:r>
          <w:br/>
        </w:r>
        <w:r>
          <w:tab/>
        </w:r>
        <w:r>
          <w:tab/>
        </w:r>
        <w:r>
          <w:tab/>
        </w:r>
        <w:r w:rsidRPr="00EB676A">
          <w:t xml:space="preserve">y de los planes de salvaguarda étnica para los pueblos indígenas que han sido </w:t>
        </w:r>
        <w:r>
          <w:br/>
        </w:r>
        <w:r>
          <w:tab/>
        </w:r>
        <w:r>
          <w:tab/>
        </w:r>
        <w:r>
          <w:tab/>
        </w:r>
        <w:r w:rsidRPr="00EB676A">
          <w:t>identificados como en peligro de extinción física o cultural, en particular el pueblo</w:t>
        </w:r>
        <w:r>
          <w:br/>
        </w:r>
        <w:r>
          <w:tab/>
        </w:r>
        <w:r>
          <w:tab/>
        </w:r>
        <w:r>
          <w:tab/>
        </w:r>
        <w:proofErr w:type="spellStart"/>
        <w:r w:rsidRPr="00EB676A">
          <w:t>awa</w:t>
        </w:r>
        <w:proofErr w:type="spellEnd"/>
        <w:r w:rsidRPr="00EB676A">
          <w:t xml:space="preserve"> y </w:t>
        </w:r>
        <w:proofErr w:type="spellStart"/>
        <w:r w:rsidRPr="00EB676A">
          <w:t>uitoto</w:t>
        </w:r>
        <w:proofErr w:type="spellEnd"/>
        <w:r w:rsidRPr="00EB676A">
          <w:t>.</w:t>
        </w:r>
        <w:r w:rsidRPr="00EB676A">
          <w:rPr>
            <w:webHidden/>
          </w:rPr>
          <w:tab/>
        </w:r>
      </w:hyperlink>
      <w:r>
        <w:tab/>
        <w:t>16</w:t>
      </w:r>
    </w:p>
    <w:p w14:paraId="51CD0D81" w14:textId="77777777" w:rsidR="0049164C" w:rsidRPr="00EB676A" w:rsidRDefault="0049164C" w:rsidP="0049164C">
      <w:pPr>
        <w:tabs>
          <w:tab w:val="right" w:pos="850"/>
          <w:tab w:val="left" w:pos="1134"/>
          <w:tab w:val="left" w:pos="1559"/>
          <w:tab w:val="left" w:pos="1984"/>
          <w:tab w:val="left" w:leader="dot" w:pos="8787"/>
          <w:tab w:val="right" w:pos="9638"/>
        </w:tabs>
        <w:spacing w:after="120"/>
      </w:pPr>
      <w:r>
        <w:tab/>
      </w:r>
      <w:r>
        <w:tab/>
        <w:t>B.</w:t>
      </w:r>
      <w:r>
        <w:tab/>
      </w:r>
      <w:hyperlink w:anchor="_Toc58516934" w:history="1">
        <w:r w:rsidRPr="00EB676A">
          <w:t>Medidas para la protección de los pueblos indígenas en aislamiento voluntarios</w:t>
        </w:r>
        <w:r>
          <w:br/>
        </w:r>
        <w:r>
          <w:tab/>
        </w:r>
        <w:r>
          <w:tab/>
        </w:r>
        <w:r>
          <w:tab/>
        </w:r>
        <w:r w:rsidRPr="00EB676A">
          <w:t>o contacto inicial, particularmente el pueblo Nukak-</w:t>
        </w:r>
        <w:proofErr w:type="spellStart"/>
        <w:r w:rsidRPr="00EB676A">
          <w:t>Makú</w:t>
        </w:r>
        <w:proofErr w:type="spellEnd"/>
        <w:r w:rsidRPr="00EB676A">
          <w:t>.</w:t>
        </w:r>
        <w:r w:rsidRPr="00EB676A">
          <w:rPr>
            <w:webHidden/>
          </w:rPr>
          <w:tab/>
        </w:r>
      </w:hyperlink>
      <w:r>
        <w:tab/>
        <w:t>20</w:t>
      </w:r>
    </w:p>
    <w:p w14:paraId="428BF39E" w14:textId="77777777" w:rsidR="0049164C" w:rsidRPr="00EB676A" w:rsidRDefault="0049164C" w:rsidP="0049164C">
      <w:pPr>
        <w:tabs>
          <w:tab w:val="right" w:pos="850"/>
          <w:tab w:val="left" w:pos="1134"/>
          <w:tab w:val="left" w:pos="1559"/>
          <w:tab w:val="left" w:pos="1984"/>
          <w:tab w:val="left" w:leader="dot" w:pos="8787"/>
          <w:tab w:val="right" w:pos="9638"/>
        </w:tabs>
        <w:spacing w:after="120"/>
      </w:pPr>
      <w:r>
        <w:tab/>
      </w:r>
      <w:hyperlink w:anchor="_Toc58516935" w:history="1">
        <w:r w:rsidRPr="00EB676A">
          <w:t>III.</w:t>
        </w:r>
        <w:r>
          <w:tab/>
        </w:r>
        <w:r w:rsidRPr="00EB676A">
          <w:t>Conclusiones.</w:t>
        </w:r>
        <w:r w:rsidRPr="00EB676A">
          <w:rPr>
            <w:webHidden/>
          </w:rPr>
          <w:tab/>
        </w:r>
      </w:hyperlink>
      <w:r>
        <w:tab/>
        <w:t>24</w:t>
      </w:r>
    </w:p>
    <w:p w14:paraId="0143E860" w14:textId="0E0DC181" w:rsidR="00EB676A" w:rsidRPr="00EB676A" w:rsidRDefault="00EB676A" w:rsidP="00232F03">
      <w:pPr>
        <w:tabs>
          <w:tab w:val="right" w:pos="850"/>
          <w:tab w:val="left" w:pos="1134"/>
          <w:tab w:val="left" w:pos="1559"/>
          <w:tab w:val="left" w:pos="1984"/>
          <w:tab w:val="left" w:leader="dot" w:pos="7654"/>
          <w:tab w:val="right" w:pos="8929"/>
          <w:tab w:val="right" w:pos="9638"/>
        </w:tabs>
        <w:spacing w:after="120"/>
      </w:pPr>
    </w:p>
    <w:p w14:paraId="253658F5" w14:textId="77777777" w:rsidR="00EB676A" w:rsidRPr="00EB676A" w:rsidRDefault="00EB676A" w:rsidP="00EB676A">
      <w:pPr>
        <w:tabs>
          <w:tab w:val="right" w:pos="850"/>
          <w:tab w:val="left" w:pos="1134"/>
          <w:tab w:val="left" w:pos="1559"/>
          <w:tab w:val="left" w:pos="1984"/>
          <w:tab w:val="left" w:leader="dot" w:pos="7654"/>
          <w:tab w:val="right" w:pos="8929"/>
          <w:tab w:val="right" w:pos="9638"/>
        </w:tabs>
        <w:spacing w:after="120"/>
        <w:rPr>
          <w:lang w:val="es-CO"/>
        </w:rPr>
      </w:pPr>
    </w:p>
    <w:p w14:paraId="30FF7DAE" w14:textId="77777777" w:rsidR="00EB1445" w:rsidRDefault="00EB1445" w:rsidP="00EB676A">
      <w:pPr>
        <w:tabs>
          <w:tab w:val="right" w:pos="850"/>
          <w:tab w:val="left" w:pos="1134"/>
          <w:tab w:val="left" w:pos="1559"/>
          <w:tab w:val="left" w:pos="1984"/>
          <w:tab w:val="left" w:leader="dot" w:pos="7654"/>
          <w:tab w:val="right" w:pos="8929"/>
          <w:tab w:val="right" w:pos="9638"/>
        </w:tabs>
        <w:spacing w:after="120"/>
        <w:rPr>
          <w:noProof/>
        </w:rPr>
      </w:pPr>
    </w:p>
    <w:p w14:paraId="548556E9" w14:textId="77777777" w:rsidR="00EB1445" w:rsidRDefault="00EB1445">
      <w:pPr>
        <w:spacing w:line="240" w:lineRule="auto"/>
      </w:pPr>
      <w:r>
        <w:br w:type="page"/>
      </w:r>
    </w:p>
    <w:p w14:paraId="1A6410E9" w14:textId="77777777" w:rsidR="00582111" w:rsidRPr="0027172D" w:rsidRDefault="00582111" w:rsidP="00582111">
      <w:pPr>
        <w:pStyle w:val="HChG"/>
        <w:rPr>
          <w:lang w:eastAsia="en-US"/>
        </w:rPr>
      </w:pPr>
      <w:r w:rsidRPr="0027172D">
        <w:rPr>
          <w:lang w:eastAsia="en-US"/>
        </w:rPr>
        <w:lastRenderedPageBreak/>
        <w:tab/>
      </w:r>
      <w:r w:rsidRPr="0027172D">
        <w:rPr>
          <w:lang w:eastAsia="en-US"/>
        </w:rPr>
        <w:tab/>
        <w:t>Siglas</w:t>
      </w:r>
    </w:p>
    <w:p w14:paraId="0BE977CA" w14:textId="77777777" w:rsidR="00EB1445" w:rsidRDefault="00EB1445" w:rsidP="00582111">
      <w:pPr>
        <w:pStyle w:val="SingleTxtG"/>
      </w:pPr>
      <w:r w:rsidRPr="00625CAF">
        <w:t>ACNUR</w:t>
      </w:r>
      <w:r w:rsidR="00260DE1">
        <w:tab/>
      </w:r>
      <w:r w:rsidR="00260DE1">
        <w:tab/>
      </w:r>
      <w:r w:rsidRPr="00625CAF">
        <w:t>Alto Comisionado de las Naciones Unidas para los Ref</w:t>
      </w:r>
      <w:r>
        <w:t xml:space="preserve">ugiados </w:t>
      </w:r>
    </w:p>
    <w:p w14:paraId="16A53C41" w14:textId="77777777" w:rsidR="00EB1445" w:rsidRDefault="00EB1445" w:rsidP="00582111">
      <w:pPr>
        <w:pStyle w:val="SingleTxtG"/>
      </w:pPr>
      <w:r>
        <w:t>ANT</w:t>
      </w:r>
      <w:r w:rsidR="00260DE1">
        <w:tab/>
      </w:r>
      <w:r w:rsidR="00260DE1">
        <w:tab/>
      </w:r>
      <w:r w:rsidR="00260DE1">
        <w:tab/>
      </w:r>
      <w:r>
        <w:t>Agencia Nacional de Tierras</w:t>
      </w:r>
    </w:p>
    <w:p w14:paraId="5C05421C" w14:textId="77777777" w:rsidR="00EB1445" w:rsidRPr="00625CAF" w:rsidRDefault="00EB1445" w:rsidP="00582111">
      <w:pPr>
        <w:pStyle w:val="SingleTxtG"/>
      </w:pPr>
      <w:r w:rsidRPr="00625CAF">
        <w:t>CODHES</w:t>
      </w:r>
      <w:r w:rsidR="00260DE1">
        <w:tab/>
      </w:r>
      <w:r w:rsidR="00260DE1">
        <w:tab/>
      </w:r>
      <w:r w:rsidRPr="00625CAF">
        <w:t>Consultoría para los Derech</w:t>
      </w:r>
      <w:r>
        <w:t>os Humanos y el Desplazamiento</w:t>
      </w:r>
    </w:p>
    <w:p w14:paraId="50C6045D" w14:textId="77777777" w:rsidR="00EB1445" w:rsidRDefault="00EB1445" w:rsidP="00582111">
      <w:pPr>
        <w:pStyle w:val="SingleTxtG"/>
      </w:pPr>
      <w:r>
        <w:t xml:space="preserve">DANE </w:t>
      </w:r>
      <w:r w:rsidR="00260DE1">
        <w:tab/>
      </w:r>
      <w:r w:rsidR="00260DE1">
        <w:tab/>
      </w:r>
      <w:r w:rsidRPr="00B66E8A">
        <w:t>Departamento Administrativo Nacional de Estadística</w:t>
      </w:r>
    </w:p>
    <w:p w14:paraId="57A2359B" w14:textId="77777777" w:rsidR="00EB1445" w:rsidRDefault="00EB1445" w:rsidP="00582111">
      <w:pPr>
        <w:pStyle w:val="SingleTxtG"/>
      </w:pPr>
      <w:r>
        <w:t>ENCP</w:t>
      </w:r>
      <w:r w:rsidR="00260DE1">
        <w:tab/>
      </w:r>
      <w:r w:rsidR="00260DE1">
        <w:tab/>
      </w:r>
      <w:r w:rsidR="00260DE1">
        <w:tab/>
      </w:r>
      <w:r w:rsidRPr="005A110F">
        <w:t>Espacio Nacional de Consulta Previa</w:t>
      </w:r>
      <w:r>
        <w:t xml:space="preserve"> </w:t>
      </w:r>
    </w:p>
    <w:p w14:paraId="04EF62A3" w14:textId="77777777" w:rsidR="00EB1445" w:rsidRDefault="00EB1445" w:rsidP="00582111">
      <w:pPr>
        <w:pStyle w:val="SingleTxtG"/>
      </w:pPr>
      <w:r>
        <w:t>IGAC</w:t>
      </w:r>
      <w:r w:rsidR="00260DE1">
        <w:tab/>
      </w:r>
      <w:r w:rsidR="00260DE1">
        <w:tab/>
      </w:r>
      <w:r w:rsidR="00260DE1">
        <w:tab/>
      </w:r>
      <w:r w:rsidRPr="00164437">
        <w:t xml:space="preserve">Instituto Nacional Geográfico Agustín Codazzi </w:t>
      </w:r>
    </w:p>
    <w:p w14:paraId="6EA7CD32" w14:textId="77777777" w:rsidR="00EB1445" w:rsidRPr="00B66E8A" w:rsidRDefault="00EB1445" w:rsidP="00582111">
      <w:pPr>
        <w:pStyle w:val="SingleTxtG"/>
      </w:pPr>
      <w:r>
        <w:t>MADR</w:t>
      </w:r>
      <w:r w:rsidR="00260DE1">
        <w:tab/>
      </w:r>
      <w:r w:rsidR="00260DE1">
        <w:tab/>
      </w:r>
      <w:r w:rsidRPr="00B66E8A">
        <w:t>Ministerio de Agricultura y Desarrollo Rural</w:t>
      </w:r>
    </w:p>
    <w:p w14:paraId="3677EA08" w14:textId="77777777" w:rsidR="00EB1445" w:rsidRDefault="00EB1445" w:rsidP="00582111">
      <w:pPr>
        <w:pStyle w:val="SingleTxtG"/>
      </w:pPr>
      <w:r w:rsidRPr="005A110F">
        <w:t>NARP</w:t>
      </w:r>
      <w:r w:rsidR="00260DE1">
        <w:tab/>
      </w:r>
      <w:r w:rsidR="00260DE1">
        <w:tab/>
      </w:r>
      <w:r w:rsidR="00260DE1">
        <w:tab/>
      </w:r>
      <w:r>
        <w:t xml:space="preserve">Comunidades </w:t>
      </w:r>
      <w:r w:rsidRPr="005A110F">
        <w:t>Negras, Afrocolombianas, Raiz</w:t>
      </w:r>
      <w:r>
        <w:t>ales y Palenqueras</w:t>
      </w:r>
    </w:p>
    <w:p w14:paraId="3159F9EB" w14:textId="77777777" w:rsidR="00EB1445" w:rsidRPr="0018775A" w:rsidRDefault="00EB1445" w:rsidP="00582111">
      <w:pPr>
        <w:pStyle w:val="SingleTxtG"/>
      </w:pPr>
      <w:r w:rsidRPr="0018775A">
        <w:t>ORIP</w:t>
      </w:r>
      <w:r w:rsidR="00260DE1">
        <w:tab/>
      </w:r>
      <w:r w:rsidR="00260DE1">
        <w:tab/>
      </w:r>
      <w:r w:rsidR="00260DE1">
        <w:tab/>
      </w:r>
      <w:r w:rsidRPr="0018775A">
        <w:rPr>
          <w:color w:val="202124"/>
          <w:shd w:val="clear" w:color="auto" w:fill="FFFFFF"/>
        </w:rPr>
        <w:t>Oficina de Reg</w:t>
      </w:r>
      <w:r>
        <w:rPr>
          <w:color w:val="202124"/>
          <w:shd w:val="clear" w:color="auto" w:fill="FFFFFF"/>
        </w:rPr>
        <w:t>istro de Instrumentos Públicos</w:t>
      </w:r>
    </w:p>
    <w:p w14:paraId="63D56B02" w14:textId="77777777" w:rsidR="00EB1445" w:rsidRDefault="00EB1445" w:rsidP="00582111">
      <w:pPr>
        <w:pStyle w:val="SingleTxtG"/>
      </w:pPr>
      <w:r w:rsidRPr="00BE3249">
        <w:t>RTDAF</w:t>
      </w:r>
      <w:r w:rsidR="00260DE1">
        <w:tab/>
      </w:r>
      <w:r w:rsidR="00260DE1">
        <w:tab/>
      </w:r>
      <w:r w:rsidRPr="00BE3249">
        <w:t>Registro de Tierras Despojadas y Abando</w:t>
      </w:r>
      <w:r>
        <w:t>nadas Forzosamente</w:t>
      </w:r>
    </w:p>
    <w:p w14:paraId="0D77263D" w14:textId="77777777" w:rsidR="00EB1445" w:rsidRDefault="00EB1445" w:rsidP="00582111">
      <w:pPr>
        <w:pStyle w:val="SingleTxtG"/>
      </w:pPr>
      <w:r w:rsidRPr="00BE3249">
        <w:t>RUPTA</w:t>
      </w:r>
      <w:r w:rsidR="00260DE1">
        <w:tab/>
      </w:r>
      <w:r w:rsidR="00260DE1">
        <w:tab/>
      </w:r>
      <w:r w:rsidRPr="00BE3249">
        <w:t>Registro Único de Pre</w:t>
      </w:r>
      <w:r>
        <w:t>dios y Territorios Abandonados</w:t>
      </w:r>
    </w:p>
    <w:p w14:paraId="2F02A4F7" w14:textId="77777777" w:rsidR="00EB1445" w:rsidRDefault="00EB1445" w:rsidP="00582111">
      <w:pPr>
        <w:pStyle w:val="SingleTxtG"/>
      </w:pPr>
      <w:r>
        <w:t>UAE-GRTD</w:t>
      </w:r>
      <w:r w:rsidR="00260DE1">
        <w:tab/>
      </w:r>
      <w:r w:rsidR="00260DE1">
        <w:tab/>
      </w:r>
      <w:r w:rsidR="00260DE1">
        <w:tab/>
      </w:r>
      <w:r w:rsidRPr="005A110F">
        <w:t>Unidad de Gestión de Restitución de Tierras Des</w:t>
      </w:r>
      <w:r>
        <w:t xml:space="preserve">pojadas </w:t>
      </w:r>
    </w:p>
    <w:p w14:paraId="137F510E" w14:textId="77777777" w:rsidR="00EB1445" w:rsidRPr="00B66E8A" w:rsidRDefault="00EB1445" w:rsidP="00582111">
      <w:pPr>
        <w:pStyle w:val="SingleTxtG"/>
      </w:pPr>
      <w:r w:rsidRPr="00B66E8A">
        <w:t>U</w:t>
      </w:r>
      <w:r>
        <w:t>ARIV</w:t>
      </w:r>
      <w:r w:rsidR="00260DE1">
        <w:tab/>
      </w:r>
      <w:r w:rsidR="00260DE1">
        <w:tab/>
      </w:r>
      <w:r w:rsidRPr="00B66E8A">
        <w:t>Unidad de Atención y Reparación Integral a las Víctimas</w:t>
      </w:r>
    </w:p>
    <w:p w14:paraId="165537D7" w14:textId="77777777" w:rsidR="00EB1445" w:rsidRDefault="00EB1445">
      <w:pPr>
        <w:spacing w:line="240" w:lineRule="auto"/>
      </w:pPr>
      <w:r>
        <w:br w:type="page"/>
      </w:r>
    </w:p>
    <w:p w14:paraId="5E4BFDF5" w14:textId="77777777" w:rsidR="00EB1445" w:rsidRPr="00DD5474" w:rsidRDefault="00582111" w:rsidP="00DD5474">
      <w:pPr>
        <w:pStyle w:val="HChG"/>
      </w:pPr>
      <w:r>
        <w:lastRenderedPageBreak/>
        <w:tab/>
      </w:r>
      <w:r>
        <w:tab/>
      </w:r>
      <w:r w:rsidRPr="00DD5474">
        <w:t>Introducción</w:t>
      </w:r>
    </w:p>
    <w:p w14:paraId="245A8B74" w14:textId="0702FA37" w:rsidR="00EB1445" w:rsidRDefault="0080204D" w:rsidP="00142BA1">
      <w:pPr>
        <w:pStyle w:val="SingleTxtG"/>
      </w:pPr>
      <w:r>
        <w:rPr>
          <w:color w:val="000000" w:themeColor="text1"/>
        </w:rPr>
        <w:t>1.</w:t>
      </w:r>
      <w:r>
        <w:rPr>
          <w:color w:val="000000" w:themeColor="text1"/>
        </w:rPr>
        <w:tab/>
      </w:r>
      <w:r w:rsidR="00EB1445" w:rsidRPr="00104506">
        <w:t xml:space="preserve">El Estado colombiano presenta al Comité para la Eliminación de la Discriminación Racial información sobre la aplicación de las recomendaciones que </w:t>
      </w:r>
      <w:r w:rsidR="00EB1445" w:rsidRPr="00B0051A">
        <w:t>figuran en los párrafos 21</w:t>
      </w:r>
      <w:r w:rsidR="00EB1445" w:rsidRPr="009F20A8">
        <w:rPr>
          <w:i/>
        </w:rPr>
        <w:t>“derechos territoriales y restitución de tierras”</w:t>
      </w:r>
      <w:r w:rsidR="00EB1445" w:rsidRPr="00B0051A">
        <w:t>, y 23</w:t>
      </w:r>
      <w:r w:rsidR="00EB1445">
        <w:t xml:space="preserve"> </w:t>
      </w:r>
      <w:r w:rsidR="00EB1445" w:rsidRPr="009F20A8">
        <w:rPr>
          <w:i/>
        </w:rPr>
        <w:t>“pueblos indígenas en peligro de extinción, en aislamiento o contacto inicial”</w:t>
      </w:r>
      <w:r w:rsidR="00EB1445" w:rsidRPr="00104506">
        <w:t>,</w:t>
      </w:r>
      <w:r w:rsidR="00EB1445" w:rsidRPr="00B0051A">
        <w:t xml:space="preserve"> </w:t>
      </w:r>
      <w:r w:rsidR="00EB1445">
        <w:t xml:space="preserve">del documento </w:t>
      </w:r>
      <w:r w:rsidR="00EB1445" w:rsidRPr="00B0051A">
        <w:t>CERD/C/COL/CO/17-1</w:t>
      </w:r>
      <w:r w:rsidR="00EB1445">
        <w:t>9 del 22 de enero de 2020, que contiene</w:t>
      </w:r>
      <w:r w:rsidR="00EB1445" w:rsidRPr="00B0051A">
        <w:t xml:space="preserve"> las observaciones finales sobre </w:t>
      </w:r>
      <w:r w:rsidR="00EB1445">
        <w:t>los informes periódicos 17º al 19º combinados de Colombia. Tales observaciones se relacionan</w:t>
      </w:r>
      <w:r w:rsidR="00EB1445" w:rsidRPr="00104506">
        <w:t xml:space="preserve"> con los artículos 2, 4, 5 y 6 de la </w:t>
      </w:r>
      <w:r w:rsidR="00EB1445" w:rsidRPr="00104506">
        <w:rPr>
          <w:i/>
          <w:iCs/>
        </w:rPr>
        <w:t>Convención Internacional para la Eliminación de todas las formas de Discriminación Racial</w:t>
      </w:r>
      <w:r w:rsidR="00EB1445" w:rsidRPr="00104506">
        <w:t xml:space="preserve">.  </w:t>
      </w:r>
    </w:p>
    <w:p w14:paraId="40A4A6C0" w14:textId="4C44D096" w:rsidR="00EB1445" w:rsidRDefault="0080204D" w:rsidP="00142BA1">
      <w:pPr>
        <w:pStyle w:val="SingleTxtG"/>
      </w:pPr>
      <w:r>
        <w:rPr>
          <w:color w:val="000000" w:themeColor="text1"/>
        </w:rPr>
        <w:t>2.</w:t>
      </w:r>
      <w:r>
        <w:rPr>
          <w:color w:val="000000" w:themeColor="text1"/>
        </w:rPr>
        <w:tab/>
      </w:r>
      <w:r w:rsidR="00EB1445">
        <w:t xml:space="preserve">Con el fin de dar respuesta a los avances en las recomendaciones hechas por el Comité </w:t>
      </w:r>
      <w:r w:rsidR="00EB1445" w:rsidRPr="00104506">
        <w:t>para la Eliminación de la Discriminación Racial</w:t>
      </w:r>
      <w:r w:rsidR="00EB1445">
        <w:t xml:space="preserve">, en un primer momento, se hará referencia a los derechos territoriales y restitución de tierras, para responder a los siguientes literales: </w:t>
      </w:r>
    </w:p>
    <w:p w14:paraId="079DE3C7" w14:textId="77777777" w:rsidR="00EB1445" w:rsidRPr="00C52455" w:rsidRDefault="00EB1445" w:rsidP="00582111">
      <w:pPr>
        <w:pStyle w:val="SingleTxtG"/>
        <w:ind w:left="1701"/>
      </w:pPr>
      <w:r>
        <w:t>“</w:t>
      </w:r>
      <w:r w:rsidRPr="00C52455">
        <w:t xml:space="preserve">Estado de la reglamentación de la Ley 70 y avances en materia de derecho a la propiedad colectiva para los afrodescendientes; </w:t>
      </w:r>
    </w:p>
    <w:p w14:paraId="4F37FC78" w14:textId="4A236E21" w:rsidR="00EB1445" w:rsidRPr="00C52455" w:rsidRDefault="0080204D" w:rsidP="00142BA1">
      <w:pPr>
        <w:pStyle w:val="SingleTxtG"/>
        <w:ind w:firstLine="567"/>
      </w:pPr>
      <w:r w:rsidRPr="00C52455">
        <w:t>a)</w:t>
      </w:r>
      <w:r w:rsidRPr="00C52455">
        <w:tab/>
      </w:r>
      <w:r w:rsidR="00D41CC7">
        <w:t>A</w:t>
      </w:r>
      <w:r w:rsidR="00EB1445" w:rsidRPr="00C52455">
        <w:t xml:space="preserve">vances en los procesos de restitución de tierras para pueblos indígenas y afrodescendientes; </w:t>
      </w:r>
    </w:p>
    <w:p w14:paraId="31DD63C2" w14:textId="69CBCA79" w:rsidR="00EB1445" w:rsidRPr="00C52455" w:rsidRDefault="0080204D" w:rsidP="00142BA1">
      <w:pPr>
        <w:pStyle w:val="SingleTxtG"/>
        <w:ind w:firstLine="567"/>
      </w:pPr>
      <w:r w:rsidRPr="00C52455">
        <w:t>b)</w:t>
      </w:r>
      <w:r w:rsidRPr="00C52455">
        <w:tab/>
      </w:r>
      <w:r w:rsidR="00D41CC7">
        <w:t>A</w:t>
      </w:r>
      <w:r w:rsidR="00EB1445" w:rsidRPr="00C52455">
        <w:t xml:space="preserve">vances en los procesos de titulación de territorios indígenas, así como la ampliación de resguardos; y </w:t>
      </w:r>
    </w:p>
    <w:p w14:paraId="1548CCFD" w14:textId="77777777" w:rsidR="00EB1445" w:rsidRDefault="00D41CC7" w:rsidP="00D41CC7">
      <w:pPr>
        <w:pStyle w:val="SingleTxtG"/>
        <w:ind w:firstLine="567"/>
      </w:pPr>
      <w:r>
        <w:t>d)</w:t>
      </w:r>
      <w:r>
        <w:tab/>
        <w:t>S</w:t>
      </w:r>
      <w:r w:rsidR="00EB1445" w:rsidRPr="00C52455">
        <w:t xml:space="preserve">e aclaran las siguientes afirmaciones indicadas por el Comité: </w:t>
      </w:r>
      <w:r w:rsidR="00EB1445" w:rsidRPr="00B0051A">
        <w:t>“la Unidad de Restitución de Tierras haya denegado el 64 % de las solicitudes de restitución de tierras”</w:t>
      </w:r>
      <w:r w:rsidR="00EB1445" w:rsidRPr="00C52455">
        <w:t xml:space="preserve">; y </w:t>
      </w:r>
      <w:r w:rsidR="00EB1445" w:rsidRPr="00B0051A">
        <w:t>“(…) existen graves retrasos por parte de la Agencia Nacional de Tierras en la implementación de las decisiones emanadas de la Corte Constitucional que requieren la titulación de territorios colectivos.</w:t>
      </w:r>
      <w:r w:rsidR="00EB1445" w:rsidRPr="00C52455">
        <w:t xml:space="preserve"> </w:t>
      </w:r>
    </w:p>
    <w:p w14:paraId="24ECD2A4" w14:textId="216CE64D" w:rsidR="00EB1445" w:rsidRDefault="0080204D" w:rsidP="00142BA1">
      <w:pPr>
        <w:pStyle w:val="SingleTxtG"/>
      </w:pPr>
      <w:r>
        <w:rPr>
          <w:color w:val="000000" w:themeColor="text1"/>
        </w:rPr>
        <w:t>3.</w:t>
      </w:r>
      <w:r>
        <w:rPr>
          <w:color w:val="000000" w:themeColor="text1"/>
        </w:rPr>
        <w:tab/>
      </w:r>
      <w:r w:rsidR="00EB1445">
        <w:t>La segunda parte, está relacionada con los p</w:t>
      </w:r>
      <w:r w:rsidR="00EB1445" w:rsidRPr="00D64FC4">
        <w:t>ueblos indígenas en peligro de extinción, en</w:t>
      </w:r>
      <w:r w:rsidR="00EB1445">
        <w:t xml:space="preserve"> aislamiento o contacto inicial. Para ello, se otorga respuesta detallada a los literales: </w:t>
      </w:r>
    </w:p>
    <w:p w14:paraId="2C59910E" w14:textId="163C4698" w:rsidR="00EB1445" w:rsidRDefault="0080204D" w:rsidP="00142BA1">
      <w:pPr>
        <w:pStyle w:val="SingleTxtG"/>
        <w:ind w:firstLine="567"/>
      </w:pPr>
      <w:r>
        <w:t>a)</w:t>
      </w:r>
      <w:r>
        <w:tab/>
      </w:r>
      <w:r w:rsidR="00D41CC7">
        <w:t>A</w:t>
      </w:r>
      <w:r w:rsidR="00EB1445" w:rsidRPr="00C52455">
        <w:t xml:space="preserve">vances en la implementación de las resoluciones de la Corte Constitucional y de los Planes de Salvaguarda Étnica para los pueblos indígenas que han sido identificados como en peligro de extinción física o cultural, en particular el pueblo </w:t>
      </w:r>
      <w:proofErr w:type="spellStart"/>
      <w:r w:rsidR="00EB1445" w:rsidRPr="00C52455">
        <w:t>Awa</w:t>
      </w:r>
      <w:proofErr w:type="spellEnd"/>
      <w:r w:rsidR="00EB1445" w:rsidRPr="00C52455">
        <w:t xml:space="preserve"> y </w:t>
      </w:r>
      <w:proofErr w:type="spellStart"/>
      <w:r w:rsidR="00EB1445" w:rsidRPr="00C52455">
        <w:t>Uitoto</w:t>
      </w:r>
      <w:proofErr w:type="spellEnd"/>
      <w:r w:rsidR="00EB1445" w:rsidRPr="00C52455">
        <w:t>; y</w:t>
      </w:r>
    </w:p>
    <w:p w14:paraId="031E97C3" w14:textId="774E69C3" w:rsidR="00EB1445" w:rsidRPr="00C52455" w:rsidRDefault="0080204D" w:rsidP="00142BA1">
      <w:pPr>
        <w:pStyle w:val="SingleTxtG"/>
        <w:ind w:firstLine="567"/>
      </w:pPr>
      <w:r w:rsidRPr="00C52455">
        <w:t>b)</w:t>
      </w:r>
      <w:r w:rsidRPr="00C52455">
        <w:tab/>
      </w:r>
      <w:r w:rsidR="00D41CC7">
        <w:t>M</w:t>
      </w:r>
      <w:r w:rsidR="00EB1445" w:rsidRPr="00C52455">
        <w:t xml:space="preserve">edidas para la protección de los pueblos indígenas en aislamiento voluntarios o contacto inicial, particularmente el pueblo </w:t>
      </w:r>
      <w:r w:rsidR="00EB1445">
        <w:t>N</w:t>
      </w:r>
      <w:r w:rsidR="00EB1445" w:rsidRPr="00C52455">
        <w:t>ukak-</w:t>
      </w:r>
      <w:proofErr w:type="spellStart"/>
      <w:r w:rsidR="00EB1445">
        <w:t>M</w:t>
      </w:r>
      <w:r w:rsidR="00EB1445" w:rsidRPr="00C52455">
        <w:t>akú</w:t>
      </w:r>
      <w:proofErr w:type="spellEnd"/>
      <w:r w:rsidR="00EB1445" w:rsidRPr="00C52455">
        <w:t>.</w:t>
      </w:r>
    </w:p>
    <w:p w14:paraId="47B0C6DE" w14:textId="17EBB0BB" w:rsidR="00EB1445" w:rsidRPr="00D64FC4" w:rsidRDefault="0080204D" w:rsidP="00142BA1">
      <w:pPr>
        <w:pStyle w:val="SingleTxtG"/>
      </w:pPr>
      <w:r w:rsidRPr="00D64FC4">
        <w:rPr>
          <w:color w:val="000000" w:themeColor="text1"/>
        </w:rPr>
        <w:t>4.</w:t>
      </w:r>
      <w:r w:rsidRPr="00D64FC4">
        <w:rPr>
          <w:color w:val="000000" w:themeColor="text1"/>
        </w:rPr>
        <w:tab/>
      </w:r>
      <w:r w:rsidR="00EB1445">
        <w:t>Vale resaltar que, l</w:t>
      </w:r>
      <w:r w:rsidR="00EB1445" w:rsidRPr="00104506">
        <w:t xml:space="preserve">a información </w:t>
      </w:r>
      <w:r w:rsidR="00EB1445">
        <w:t xml:space="preserve">consignada se realiza en virtud de </w:t>
      </w:r>
      <w:r w:rsidR="00EB1445" w:rsidRPr="00104506">
        <w:t>las competencias misionales</w:t>
      </w:r>
      <w:r w:rsidR="00EB1445">
        <w:t xml:space="preserve"> que tiene e</w:t>
      </w:r>
      <w:r w:rsidR="00EB1445" w:rsidRPr="00104506">
        <w:t xml:space="preserve">l </w:t>
      </w:r>
      <w:r w:rsidR="00EB1445" w:rsidRPr="00D64FC4">
        <w:t xml:space="preserve">Ministerio del Interior, la </w:t>
      </w:r>
      <w:r w:rsidR="00EB1445" w:rsidRPr="00EC6168">
        <w:t>Agencia Nacional de Tierras</w:t>
      </w:r>
      <w:r w:rsidR="00DA0858">
        <w:rPr>
          <w:rStyle w:val="FootnoteReference"/>
        </w:rPr>
        <w:footnoteReference w:id="3"/>
      </w:r>
      <w:r w:rsidR="00EB1445" w:rsidRPr="00EC6168">
        <w:t xml:space="preserve"> (en adelante ANT) y la </w:t>
      </w:r>
      <w:bookmarkStart w:id="0" w:name="_Hlk58508213"/>
      <w:r w:rsidR="00EB1445" w:rsidRPr="00EC6168">
        <w:t xml:space="preserve">Unidad de Gestión de Restitución de Tierras Despojadas </w:t>
      </w:r>
      <w:bookmarkEnd w:id="0"/>
      <w:r w:rsidR="00EB1445" w:rsidRPr="00EC6168">
        <w:t xml:space="preserve">(en adelante </w:t>
      </w:r>
      <w:r w:rsidR="00EB1445" w:rsidRPr="00EC6168">
        <w:rPr>
          <w:w w:val="110"/>
        </w:rPr>
        <w:t>UAE</w:t>
      </w:r>
      <w:r w:rsidR="00365BA2">
        <w:rPr>
          <w:w w:val="110"/>
        </w:rPr>
        <w:noBreakHyphen/>
      </w:r>
      <w:r w:rsidR="00EB1445" w:rsidRPr="00EC6168">
        <w:rPr>
          <w:w w:val="110"/>
        </w:rPr>
        <w:t>GRTD)</w:t>
      </w:r>
      <w:r w:rsidR="00DA0858">
        <w:rPr>
          <w:rStyle w:val="FootnoteReference"/>
          <w:w w:val="110"/>
        </w:rPr>
        <w:footnoteReference w:id="4"/>
      </w:r>
      <w:r w:rsidR="00EB1445" w:rsidRPr="00142BA1">
        <w:rPr>
          <w:bCs/>
        </w:rPr>
        <w:t>.</w:t>
      </w:r>
    </w:p>
    <w:p w14:paraId="63CA00E0" w14:textId="4F19D78B" w:rsidR="00EB1445" w:rsidRPr="003A27E3" w:rsidRDefault="00BF37C5" w:rsidP="003A27E3">
      <w:pPr>
        <w:pStyle w:val="HChG"/>
      </w:pPr>
      <w:bookmarkStart w:id="1" w:name="_Toc58516371"/>
      <w:bookmarkStart w:id="2" w:name="_Toc58516927"/>
      <w:r>
        <w:lastRenderedPageBreak/>
        <w:tab/>
      </w:r>
      <w:r w:rsidR="00EB1445">
        <w:t>I.</w:t>
      </w:r>
      <w:r>
        <w:tab/>
      </w:r>
      <w:r w:rsidRPr="003A27E3">
        <w:t>Recomendación derechos territori</w:t>
      </w:r>
      <w:r w:rsidR="00071224">
        <w:t>ales y restitución de</w:t>
      </w:r>
      <w:r w:rsidR="002E75A7">
        <w:br/>
      </w:r>
      <w:r w:rsidR="00071224">
        <w:t xml:space="preserve">tierras, </w:t>
      </w:r>
      <w:r w:rsidRPr="003A27E3">
        <w:t>párrafo 21</w:t>
      </w:r>
      <w:bookmarkEnd w:id="1"/>
      <w:bookmarkEnd w:id="2"/>
      <w:r w:rsidR="00071224" w:rsidRPr="00071224">
        <w:rPr>
          <w:lang w:val="es-ES_tradnl"/>
        </w:rPr>
        <w:t xml:space="preserve"> </w:t>
      </w:r>
      <w:r w:rsidR="00071224" w:rsidRPr="00280292">
        <w:rPr>
          <w:lang w:val="es-ES_tradnl"/>
        </w:rPr>
        <w:t>de las observaciones finales</w:t>
      </w:r>
      <w:r w:rsidR="00071224">
        <w:rPr>
          <w:lang w:val="es-ES_tradnl"/>
        </w:rPr>
        <w:t xml:space="preserve"> sobre</w:t>
      </w:r>
      <w:r w:rsidR="002E75A7">
        <w:rPr>
          <w:lang w:val="es-ES_tradnl"/>
        </w:rPr>
        <w:br/>
      </w:r>
      <w:r w:rsidR="00071224" w:rsidRPr="00EB676A">
        <w:t>sus</w:t>
      </w:r>
      <w:r w:rsidR="00071224" w:rsidRPr="00802E77">
        <w:rPr>
          <w:lang w:val="es-ES_tradnl"/>
        </w:rPr>
        <w:t xml:space="preserve"> </w:t>
      </w:r>
      <w:r w:rsidR="00071224">
        <w:rPr>
          <w:szCs w:val="28"/>
          <w:lang w:val="es-ES_tradnl" w:eastAsia="en-US"/>
        </w:rPr>
        <w:t>informes periódicos 17</w:t>
      </w:r>
      <w:r w:rsidR="006063BF">
        <w:rPr>
          <w:szCs w:val="28"/>
          <w:lang w:val="es-ES_tradnl" w:eastAsia="en-US"/>
        </w:rPr>
        <w:t>º</w:t>
      </w:r>
      <w:r w:rsidR="00071224">
        <w:rPr>
          <w:szCs w:val="28"/>
          <w:lang w:val="es-ES_tradnl" w:eastAsia="en-US"/>
        </w:rPr>
        <w:t xml:space="preserve"> a 19</w:t>
      </w:r>
      <w:r w:rsidR="006063BF">
        <w:rPr>
          <w:szCs w:val="28"/>
          <w:lang w:val="es-ES_tradnl" w:eastAsia="en-US"/>
        </w:rPr>
        <w:t>º</w:t>
      </w:r>
      <w:r w:rsidR="00071224">
        <w:rPr>
          <w:szCs w:val="28"/>
          <w:lang w:val="es-ES_tradnl" w:eastAsia="en-US"/>
        </w:rPr>
        <w:t xml:space="preserve"> combinados (CERD/C/COL/CO/17-19)</w:t>
      </w:r>
    </w:p>
    <w:p w14:paraId="57907421" w14:textId="2D6ED21A" w:rsidR="00EB1445" w:rsidRPr="003A27E3" w:rsidRDefault="001576D1" w:rsidP="003A27E3">
      <w:pPr>
        <w:pStyle w:val="H1G"/>
      </w:pPr>
      <w:bookmarkStart w:id="3" w:name="_Toc58516372"/>
      <w:bookmarkStart w:id="4" w:name="_Toc58516928"/>
      <w:r>
        <w:tab/>
        <w:t>A.</w:t>
      </w:r>
      <w:r>
        <w:tab/>
      </w:r>
      <w:r w:rsidR="00EB1445" w:rsidRPr="003A27E3">
        <w:t xml:space="preserve">Estado de la reglamentación de la </w:t>
      </w:r>
      <w:r w:rsidR="000C5697">
        <w:t>L</w:t>
      </w:r>
      <w:r w:rsidR="00EB1445" w:rsidRPr="003A27E3">
        <w:t>ey 70 y avances en materia de derecho a la propiedad colectiva para los afrodescendientes</w:t>
      </w:r>
      <w:bookmarkEnd w:id="3"/>
      <w:bookmarkEnd w:id="4"/>
      <w:r w:rsidR="00EB1445" w:rsidRPr="003A27E3">
        <w:t xml:space="preserve">  </w:t>
      </w:r>
    </w:p>
    <w:p w14:paraId="5BC3FF43" w14:textId="0F4C48D5" w:rsidR="00EB1445" w:rsidRPr="00104506" w:rsidRDefault="0080204D" w:rsidP="00142BA1">
      <w:pPr>
        <w:pStyle w:val="SingleTxtG"/>
        <w:rPr>
          <w:bCs/>
          <w:lang w:val="es-CO"/>
        </w:rPr>
      </w:pPr>
      <w:r w:rsidRPr="00104506">
        <w:rPr>
          <w:bCs/>
          <w:color w:val="000000" w:themeColor="text1"/>
          <w:lang w:val="es-CO"/>
        </w:rPr>
        <w:t>5.</w:t>
      </w:r>
      <w:r w:rsidRPr="00104506">
        <w:rPr>
          <w:bCs/>
          <w:color w:val="000000" w:themeColor="text1"/>
          <w:lang w:val="es-CO"/>
        </w:rPr>
        <w:tab/>
      </w:r>
      <w:r w:rsidR="00EB1445">
        <w:rPr>
          <w:bCs/>
          <w:lang w:val="es-CO"/>
        </w:rPr>
        <w:t xml:space="preserve">El Ministerio del Interior detalla </w:t>
      </w:r>
      <w:r w:rsidR="00EB1445" w:rsidRPr="00104506">
        <w:rPr>
          <w:bCs/>
          <w:lang w:val="es-CO"/>
        </w:rPr>
        <w:t xml:space="preserve">los avances reportados por las instituciones nacionales con </w:t>
      </w:r>
      <w:r w:rsidR="00EB1445" w:rsidRPr="00572829">
        <w:t>competencia</w:t>
      </w:r>
      <w:r w:rsidR="00EB1445" w:rsidRPr="00104506">
        <w:rPr>
          <w:bCs/>
          <w:lang w:val="es-CO"/>
        </w:rPr>
        <w:t xml:space="preserve"> en la implementación de la Ley 70 de 1993, </w:t>
      </w:r>
      <w:r w:rsidR="002E75A7" w:rsidRPr="00142BA1">
        <w:rPr>
          <w:bCs/>
          <w:i/>
          <w:iCs/>
          <w:lang w:val="es-CO"/>
        </w:rPr>
        <w:t>“</w:t>
      </w:r>
      <w:r w:rsidR="00EB1445" w:rsidRPr="00104506">
        <w:rPr>
          <w:bCs/>
          <w:i/>
          <w:lang w:val="es-CO"/>
        </w:rPr>
        <w:t>Por la cual se desarrolla el artículo transitorio 55 de la Constitución Política”</w:t>
      </w:r>
      <w:r w:rsidR="00004F83" w:rsidRPr="00142BA1">
        <w:rPr>
          <w:rStyle w:val="FootnoteReference"/>
          <w:bCs/>
          <w:iCs/>
          <w:lang w:val="es-CO"/>
        </w:rPr>
        <w:footnoteReference w:id="5"/>
      </w:r>
      <w:r w:rsidR="00EB1445" w:rsidRPr="00142BA1">
        <w:rPr>
          <w:bCs/>
          <w:iCs/>
          <w:lang w:val="es-CO"/>
        </w:rPr>
        <w:t xml:space="preserve">, </w:t>
      </w:r>
      <w:r w:rsidR="00EB1445" w:rsidRPr="00104506">
        <w:rPr>
          <w:bCs/>
          <w:lang w:val="es-CO"/>
        </w:rPr>
        <w:t>en los siguientes ámbitos: i) participación; ii) uso de la tierra y protección de los recursos naturales; iii) recursos mineros; iv) desarrollo de los derechos de la identidad cultural; y v) planeación y fomento del desarrollo económico y social.</w:t>
      </w:r>
    </w:p>
    <w:p w14:paraId="09248F0D" w14:textId="77777777" w:rsidR="00EB1445" w:rsidRPr="00D441CB" w:rsidRDefault="00BF37C5" w:rsidP="00D546D1">
      <w:pPr>
        <w:pStyle w:val="H23G"/>
        <w:rPr>
          <w:lang w:val="es-CO"/>
        </w:rPr>
      </w:pPr>
      <w:r>
        <w:rPr>
          <w:lang w:val="es-CO"/>
        </w:rPr>
        <w:tab/>
      </w:r>
      <w:r w:rsidR="001576D1">
        <w:rPr>
          <w:lang w:val="es-CO"/>
        </w:rPr>
        <w:t>1</w:t>
      </w:r>
      <w:r w:rsidR="00EB1F75">
        <w:rPr>
          <w:lang w:val="es-CO"/>
        </w:rPr>
        <w:t>.</w:t>
      </w:r>
      <w:r w:rsidR="00D546D1">
        <w:rPr>
          <w:lang w:val="es-CO"/>
        </w:rPr>
        <w:tab/>
      </w:r>
      <w:r w:rsidR="00EB1445" w:rsidRPr="00D441CB">
        <w:rPr>
          <w:lang w:val="es-CO"/>
        </w:rPr>
        <w:t>Participación</w:t>
      </w:r>
    </w:p>
    <w:p w14:paraId="5A9093CD" w14:textId="7C92C880" w:rsidR="00EB1445" w:rsidRPr="00104506" w:rsidRDefault="0080204D" w:rsidP="00142BA1">
      <w:pPr>
        <w:pStyle w:val="SingleTxtG"/>
        <w:rPr>
          <w:bCs/>
          <w:lang w:val="es-CO"/>
        </w:rPr>
      </w:pPr>
      <w:r w:rsidRPr="00104506">
        <w:rPr>
          <w:bCs/>
          <w:color w:val="000000" w:themeColor="text1"/>
          <w:lang w:val="es-CO"/>
        </w:rPr>
        <w:t>6.</w:t>
      </w:r>
      <w:r w:rsidRPr="00104506">
        <w:rPr>
          <w:bCs/>
          <w:color w:val="000000" w:themeColor="text1"/>
          <w:lang w:val="es-CO"/>
        </w:rPr>
        <w:tab/>
      </w:r>
      <w:r w:rsidR="00EB1445" w:rsidRPr="00104506">
        <w:rPr>
          <w:bCs/>
          <w:lang w:val="es-CO"/>
        </w:rPr>
        <w:t>Respecto a los componentes de participación establecidos en el artículo 45 de la Ley</w:t>
      </w:r>
      <w:r w:rsidR="000C5697">
        <w:rPr>
          <w:bCs/>
          <w:lang w:val="es-CO"/>
        </w:rPr>
        <w:t> </w:t>
      </w:r>
      <w:r w:rsidR="00EB1445" w:rsidRPr="00104506">
        <w:rPr>
          <w:bCs/>
          <w:lang w:val="es-CO"/>
        </w:rPr>
        <w:t xml:space="preserve">70 de 1993, se han efectuado las siguientes acciones: </w:t>
      </w:r>
    </w:p>
    <w:p w14:paraId="77831482" w14:textId="00F0A965" w:rsidR="00EB1445" w:rsidRPr="00D3088F" w:rsidRDefault="0080204D" w:rsidP="00142BA1">
      <w:pPr>
        <w:pStyle w:val="Bullet1G"/>
        <w:numPr>
          <w:ilvl w:val="0"/>
          <w:numId w:val="0"/>
        </w:numPr>
        <w:tabs>
          <w:tab w:val="left" w:pos="1701"/>
        </w:tabs>
        <w:ind w:left="1701" w:hanging="170"/>
        <w:rPr>
          <w:lang w:val="es-CO"/>
        </w:rPr>
      </w:pPr>
      <w:r w:rsidRPr="00D3088F">
        <w:rPr>
          <w:lang w:val="es-CO"/>
        </w:rPr>
        <w:t>•</w:t>
      </w:r>
      <w:r w:rsidRPr="00D3088F">
        <w:rPr>
          <w:lang w:val="es-CO"/>
        </w:rPr>
        <w:tab/>
      </w:r>
      <w:r w:rsidR="00EB1445">
        <w:rPr>
          <w:lang w:val="es-CO"/>
        </w:rPr>
        <w:t>E</w:t>
      </w:r>
      <w:r w:rsidR="00EB1445" w:rsidRPr="00104506">
        <w:rPr>
          <w:lang w:val="es-CO"/>
        </w:rPr>
        <w:t>l 20 julio de 2017</w:t>
      </w:r>
      <w:r w:rsidR="00EB1445">
        <w:rPr>
          <w:lang w:val="es-CO"/>
        </w:rPr>
        <w:t>, e</w:t>
      </w:r>
      <w:r w:rsidR="00EB1445" w:rsidRPr="00104506">
        <w:rPr>
          <w:lang w:val="es-CO"/>
        </w:rPr>
        <w:t>l Ministerio del Interior inició la consulta previa del proyecto de decreto</w:t>
      </w:r>
      <w:r w:rsidR="00EB1445">
        <w:rPr>
          <w:lang w:val="es-CO"/>
        </w:rPr>
        <w:t xml:space="preserve"> reglamentario</w:t>
      </w:r>
      <w:r w:rsidR="00EB1445" w:rsidRPr="00104506">
        <w:rPr>
          <w:lang w:val="es-CO"/>
        </w:rPr>
        <w:t>,</w:t>
      </w:r>
      <w:r w:rsidR="001576D1">
        <w:rPr>
          <w:lang w:val="es-CO"/>
        </w:rPr>
        <w:t xml:space="preserve"> y definió la ruta metodológica;</w:t>
      </w:r>
      <w:r w:rsidR="00EB1445" w:rsidRPr="00104506">
        <w:rPr>
          <w:lang w:val="es-CO"/>
        </w:rPr>
        <w:t xml:space="preserve"> </w:t>
      </w:r>
    </w:p>
    <w:p w14:paraId="7AB6B4C9" w14:textId="3CF43DB9" w:rsidR="00EB1445" w:rsidRPr="00CC0210" w:rsidRDefault="0080204D" w:rsidP="00142BA1">
      <w:pPr>
        <w:pStyle w:val="Bullet1G"/>
        <w:numPr>
          <w:ilvl w:val="0"/>
          <w:numId w:val="0"/>
        </w:numPr>
        <w:tabs>
          <w:tab w:val="left" w:pos="1701"/>
        </w:tabs>
        <w:ind w:left="1701" w:hanging="170"/>
        <w:rPr>
          <w:lang w:val="es-CO"/>
        </w:rPr>
      </w:pPr>
      <w:r w:rsidRPr="00CC0210">
        <w:rPr>
          <w:lang w:val="es-CO"/>
        </w:rPr>
        <w:t>•</w:t>
      </w:r>
      <w:r w:rsidRPr="00CC0210">
        <w:rPr>
          <w:lang w:val="es-CO"/>
        </w:rPr>
        <w:tab/>
      </w:r>
      <w:r w:rsidR="00EB1445" w:rsidRPr="00CC0210">
        <w:rPr>
          <w:lang w:val="es-CO"/>
        </w:rPr>
        <w:t>El 02 de julio de 2018, en sesión del Espacio Nacional de Consulta Previa (en adelante ENCP) de las Comunidades Negras, Afrocolombianas, Raizales y Palenqueras (en adelante NARP)</w:t>
      </w:r>
      <w:r w:rsidR="00EB1445" w:rsidRPr="00CC0210">
        <w:rPr>
          <w:b/>
          <w:lang w:val="es-CO"/>
        </w:rPr>
        <w:t>,</w:t>
      </w:r>
      <w:r w:rsidR="00EB1445" w:rsidRPr="00CC0210">
        <w:rPr>
          <w:lang w:val="es-CO"/>
        </w:rPr>
        <w:t xml:space="preserve"> se protocolizó el pr</w:t>
      </w:r>
      <w:r w:rsidR="001576D1">
        <w:rPr>
          <w:lang w:val="es-CO"/>
        </w:rPr>
        <w:t>oyecto de decreto reglamentario;</w:t>
      </w:r>
    </w:p>
    <w:p w14:paraId="4E428312" w14:textId="085EEE9A" w:rsidR="00EB1445" w:rsidRPr="00C52455" w:rsidRDefault="0080204D" w:rsidP="00142BA1">
      <w:pPr>
        <w:pStyle w:val="Bullet1G"/>
        <w:numPr>
          <w:ilvl w:val="0"/>
          <w:numId w:val="0"/>
        </w:numPr>
        <w:tabs>
          <w:tab w:val="left" w:pos="1701"/>
        </w:tabs>
        <w:ind w:left="1701" w:hanging="170"/>
        <w:rPr>
          <w:lang w:val="es-CO"/>
        </w:rPr>
      </w:pPr>
      <w:r w:rsidRPr="00C52455">
        <w:rPr>
          <w:lang w:val="es-CO"/>
        </w:rPr>
        <w:t>•</w:t>
      </w:r>
      <w:r w:rsidRPr="00C52455">
        <w:rPr>
          <w:lang w:val="es-CO"/>
        </w:rPr>
        <w:tab/>
      </w:r>
      <w:r w:rsidR="00EB1445" w:rsidRPr="00104506">
        <w:rPr>
          <w:lang w:val="es-CO"/>
        </w:rPr>
        <w:t>El 1 de noviembre de 2018, se instaló la Co</w:t>
      </w:r>
      <w:r w:rsidR="001576D1">
        <w:rPr>
          <w:lang w:val="es-CO"/>
        </w:rPr>
        <w:t>misión consultiva de alto nivel;</w:t>
      </w:r>
      <w:r w:rsidR="00EB1445" w:rsidRPr="00104506">
        <w:rPr>
          <w:lang w:val="es-CO"/>
        </w:rPr>
        <w:t xml:space="preserve"> </w:t>
      </w:r>
    </w:p>
    <w:p w14:paraId="68AB33B6" w14:textId="257EB127" w:rsidR="00EB1445" w:rsidRPr="0045611B" w:rsidRDefault="0080204D" w:rsidP="00142BA1">
      <w:pPr>
        <w:pStyle w:val="Bullet1G"/>
        <w:numPr>
          <w:ilvl w:val="0"/>
          <w:numId w:val="0"/>
        </w:numPr>
        <w:tabs>
          <w:tab w:val="left" w:pos="1701"/>
        </w:tabs>
        <w:ind w:left="1701" w:hanging="170"/>
        <w:rPr>
          <w:lang w:val="es-CO"/>
        </w:rPr>
      </w:pPr>
      <w:r w:rsidRPr="0045611B">
        <w:rPr>
          <w:lang w:val="es-CO"/>
        </w:rPr>
        <w:t>•</w:t>
      </w:r>
      <w:r w:rsidRPr="0045611B">
        <w:rPr>
          <w:lang w:val="es-CO"/>
        </w:rPr>
        <w:tab/>
      </w:r>
      <w:r w:rsidR="00EB1445" w:rsidRPr="00104506">
        <w:rPr>
          <w:lang w:val="es-CO"/>
        </w:rPr>
        <w:t xml:space="preserve">En 2019 se hicieron las revisiones del texto protocolizado entre la Oficina Asesora Jurídica </w:t>
      </w:r>
      <w:r w:rsidR="00EB1445">
        <w:rPr>
          <w:lang w:val="es-CO"/>
        </w:rPr>
        <w:t xml:space="preserve">del Ministerio del Interior </w:t>
      </w:r>
      <w:r w:rsidR="00EB1445" w:rsidRPr="00104506">
        <w:rPr>
          <w:lang w:val="es-CO"/>
        </w:rPr>
        <w:t>y la Dirección de Asuntos para Comunidades</w:t>
      </w:r>
      <w:r w:rsidR="00EB1445">
        <w:rPr>
          <w:lang w:val="es-CO"/>
        </w:rPr>
        <w:t xml:space="preserve"> NARP. </w:t>
      </w:r>
      <w:r w:rsidR="00EB1445" w:rsidRPr="0045611B">
        <w:rPr>
          <w:lang w:val="es-CO"/>
        </w:rPr>
        <w:t>Una vez ratificado el compromiso de la expedición del proyecto de decreto en sesión plenaria del ENCP del mes de marzo de 2020 en</w:t>
      </w:r>
      <w:r w:rsidR="00EB1445">
        <w:rPr>
          <w:lang w:val="es-CO"/>
        </w:rPr>
        <w:t xml:space="preserve"> Santiago de</w:t>
      </w:r>
      <w:r w:rsidR="00EB1445" w:rsidRPr="0045611B">
        <w:rPr>
          <w:lang w:val="es-CO"/>
        </w:rPr>
        <w:t xml:space="preserve"> Cali, </w:t>
      </w:r>
      <w:r w:rsidR="00EB1445">
        <w:rPr>
          <w:lang w:val="es-CO"/>
        </w:rPr>
        <w:t xml:space="preserve">en el mes de </w:t>
      </w:r>
      <w:r w:rsidR="00EB1445" w:rsidRPr="0045611B">
        <w:rPr>
          <w:lang w:val="es-CO"/>
        </w:rPr>
        <w:t>julio la Oficina Asesora Jurídica del Ministerio del Interior presentó el proyecto de decreto para estudio y comentarios de la Secretaría Jurídica de Presidencia de la República</w:t>
      </w:r>
      <w:r w:rsidR="00EB1445">
        <w:rPr>
          <w:lang w:val="es-CO"/>
        </w:rPr>
        <w:t xml:space="preserve"> </w:t>
      </w:r>
      <w:r w:rsidR="00EB1445" w:rsidRPr="0045611B">
        <w:rPr>
          <w:lang w:val="es-CO"/>
        </w:rPr>
        <w:t>Asimismo</w:t>
      </w:r>
      <w:r w:rsidR="00EB1445">
        <w:rPr>
          <w:lang w:val="es-CO"/>
        </w:rPr>
        <w:t xml:space="preserve">, </w:t>
      </w:r>
      <w:r w:rsidR="00EB1445" w:rsidRPr="0045611B">
        <w:rPr>
          <w:lang w:val="es-CO"/>
        </w:rPr>
        <w:t xml:space="preserve">en el marco de la XV sesión plenaria del ENCP celebrada en agosto, las comunidades NARP designaron una subcomisión para que acompañara el proceso de revisión de comentarios y modificaciones al </w:t>
      </w:r>
      <w:r w:rsidR="00EB1445">
        <w:rPr>
          <w:lang w:val="es-CO"/>
        </w:rPr>
        <w:t>proyecto de decreto, que finalmente fue presentado</w:t>
      </w:r>
      <w:r w:rsidR="00EB1445" w:rsidRPr="0045611B">
        <w:rPr>
          <w:lang w:val="es-CO"/>
        </w:rPr>
        <w:t xml:space="preserve"> </w:t>
      </w:r>
      <w:r w:rsidR="00EB1445">
        <w:rPr>
          <w:lang w:val="es-CO"/>
        </w:rPr>
        <w:t xml:space="preserve">para aprobación </w:t>
      </w:r>
      <w:r w:rsidR="00EB1445" w:rsidRPr="0045611B">
        <w:rPr>
          <w:lang w:val="es-CO"/>
        </w:rPr>
        <w:t>el 6 de octubre de 2020</w:t>
      </w:r>
      <w:r w:rsidR="00EB1445">
        <w:rPr>
          <w:lang w:val="es-CO"/>
        </w:rPr>
        <w:t>.</w:t>
      </w:r>
    </w:p>
    <w:p w14:paraId="0AEBB5B8" w14:textId="571D98E0" w:rsidR="00EB1445" w:rsidRPr="00104506" w:rsidRDefault="0080204D" w:rsidP="00142BA1">
      <w:pPr>
        <w:pStyle w:val="SingleTxtG"/>
        <w:rPr>
          <w:bCs/>
          <w:lang w:val="es-CO"/>
        </w:rPr>
      </w:pPr>
      <w:r w:rsidRPr="00104506">
        <w:rPr>
          <w:bCs/>
          <w:color w:val="000000" w:themeColor="text1"/>
          <w:lang w:val="es-CO"/>
        </w:rPr>
        <w:t>7.</w:t>
      </w:r>
      <w:r w:rsidRPr="00104506">
        <w:rPr>
          <w:bCs/>
          <w:color w:val="000000" w:themeColor="text1"/>
          <w:lang w:val="es-CO"/>
        </w:rPr>
        <w:tab/>
      </w:r>
      <w:r w:rsidR="00EB1445" w:rsidRPr="00104506">
        <w:rPr>
          <w:lang w:val="es-CO"/>
        </w:rPr>
        <w:t>A la fecha</w:t>
      </w:r>
      <w:r w:rsidR="00EB1445">
        <w:rPr>
          <w:lang w:val="es-CO"/>
        </w:rPr>
        <w:t>,</w:t>
      </w:r>
      <w:r w:rsidR="00EB1445" w:rsidRPr="00104506">
        <w:rPr>
          <w:lang w:val="es-CO"/>
        </w:rPr>
        <w:t xml:space="preserve"> </w:t>
      </w:r>
      <w:r w:rsidR="00EB1445">
        <w:rPr>
          <w:lang w:val="es-CO"/>
        </w:rPr>
        <w:t>se encuentra pendiente</w:t>
      </w:r>
      <w:r w:rsidR="00EB1445" w:rsidRPr="00104506">
        <w:rPr>
          <w:lang w:val="es-CO"/>
        </w:rPr>
        <w:t xml:space="preserve"> la publicación por el término de 15 días </w:t>
      </w:r>
      <w:r w:rsidR="00EB1445" w:rsidRPr="00104506">
        <w:rPr>
          <w:bCs/>
          <w:lang w:val="es-CO"/>
        </w:rPr>
        <w:t xml:space="preserve">de conformidad </w:t>
      </w:r>
      <w:r w:rsidR="00EB1445" w:rsidRPr="00572829">
        <w:t>con</w:t>
      </w:r>
      <w:r w:rsidR="00EB1445" w:rsidRPr="00104506">
        <w:rPr>
          <w:bCs/>
          <w:lang w:val="es-CO"/>
        </w:rPr>
        <w:t xml:space="preserve"> el artículo 2.1.2.1.14 del Decreto 1081 de 2015</w:t>
      </w:r>
      <w:r w:rsidR="00EB1445">
        <w:rPr>
          <w:bCs/>
          <w:lang w:val="es-CO"/>
        </w:rPr>
        <w:t xml:space="preserve"> </w:t>
      </w:r>
      <w:r w:rsidR="00EB1445" w:rsidRPr="00AD1B89">
        <w:rPr>
          <w:bCs/>
          <w:i/>
          <w:lang w:val="es-CO"/>
        </w:rPr>
        <w:t>“</w:t>
      </w:r>
      <w:r w:rsidR="00EB1445" w:rsidRPr="00AD1B89">
        <w:rPr>
          <w:i/>
          <w:lang w:val="es-CO"/>
        </w:rPr>
        <w:t>Por medio del cual se expide el Decreto Reglamentario Único del Sector Presidencia de la República”</w:t>
      </w:r>
      <w:r w:rsidR="00EB1445" w:rsidRPr="00142BA1">
        <w:rPr>
          <w:bCs/>
          <w:iCs/>
          <w:lang w:val="es-CO"/>
        </w:rPr>
        <w:t xml:space="preserve">, </w:t>
      </w:r>
      <w:r w:rsidR="00EB1445" w:rsidRPr="00104506">
        <w:rPr>
          <w:bCs/>
          <w:lang w:val="es-CO"/>
        </w:rPr>
        <w:t xml:space="preserve">la convocatoria a las subcomisiones del ENCP y la CCAN para sus recomendaciones y protocolización. </w:t>
      </w:r>
    </w:p>
    <w:p w14:paraId="0FA71D34" w14:textId="77777777" w:rsidR="00EB1445" w:rsidRPr="00BB3464" w:rsidRDefault="00D546D1" w:rsidP="00D546D1">
      <w:pPr>
        <w:pStyle w:val="H23G"/>
        <w:rPr>
          <w:lang w:val="es-CO"/>
        </w:rPr>
      </w:pPr>
      <w:r>
        <w:rPr>
          <w:lang w:val="es-CO"/>
        </w:rPr>
        <w:tab/>
      </w:r>
      <w:r w:rsidR="001576D1">
        <w:rPr>
          <w:lang w:val="es-CO"/>
        </w:rPr>
        <w:t>2</w:t>
      </w:r>
      <w:r w:rsidR="00EB1F75">
        <w:rPr>
          <w:lang w:val="es-CO"/>
        </w:rPr>
        <w:t>.</w:t>
      </w:r>
      <w:r>
        <w:rPr>
          <w:lang w:val="es-CO"/>
        </w:rPr>
        <w:tab/>
      </w:r>
      <w:r w:rsidR="00EB1445" w:rsidRPr="00BB3464">
        <w:rPr>
          <w:lang w:val="es-CO"/>
        </w:rPr>
        <w:t xml:space="preserve">Uso de la tierra y protección de los recursos naturales </w:t>
      </w:r>
    </w:p>
    <w:p w14:paraId="191800B3" w14:textId="2622CE63" w:rsidR="00EB1445" w:rsidRPr="00104506" w:rsidRDefault="0080204D" w:rsidP="00142BA1">
      <w:pPr>
        <w:pStyle w:val="SingleTxtG"/>
        <w:rPr>
          <w:lang w:val="es-CO"/>
        </w:rPr>
      </w:pPr>
      <w:r w:rsidRPr="00104506">
        <w:rPr>
          <w:color w:val="000000" w:themeColor="text1"/>
          <w:lang w:val="es-CO"/>
        </w:rPr>
        <w:t>8.</w:t>
      </w:r>
      <w:r w:rsidRPr="00104506">
        <w:rPr>
          <w:color w:val="000000" w:themeColor="text1"/>
          <w:lang w:val="es-CO"/>
        </w:rPr>
        <w:tab/>
      </w:r>
      <w:r w:rsidR="00EB1445" w:rsidRPr="00B05B77">
        <w:rPr>
          <w:bCs/>
          <w:lang w:val="es-CO"/>
        </w:rPr>
        <w:t xml:space="preserve">En </w:t>
      </w:r>
      <w:r w:rsidR="00EB1445" w:rsidRPr="00572829">
        <w:t>lo</w:t>
      </w:r>
      <w:r w:rsidR="00EB1445" w:rsidRPr="00B05B77">
        <w:rPr>
          <w:bCs/>
          <w:lang w:val="es-CO"/>
        </w:rPr>
        <w:t xml:space="preserve"> que concierne al proyecto de decreto reglamentario del capítulo IV de la Ley</w:t>
      </w:r>
      <w:r w:rsidR="000C5697">
        <w:rPr>
          <w:bCs/>
          <w:lang w:val="es-CO"/>
        </w:rPr>
        <w:t> </w:t>
      </w:r>
      <w:r w:rsidR="00EB1445" w:rsidRPr="00B05B77">
        <w:rPr>
          <w:bCs/>
          <w:lang w:val="es-CO"/>
        </w:rPr>
        <w:t>70 de 1993, sobre el uso de la tierra y protección de los recursos naturales y del medio ambiente, se hace preciso indicar que</w:t>
      </w:r>
      <w:r w:rsidR="00EB1445">
        <w:rPr>
          <w:lang w:val="es-CO"/>
        </w:rPr>
        <w:t xml:space="preserve"> e</w:t>
      </w:r>
      <w:r w:rsidR="00EB1445" w:rsidRPr="00104506">
        <w:rPr>
          <w:lang w:val="es-CO"/>
        </w:rPr>
        <w:t xml:space="preserve">l 20 julio de 2017, el Ministerio de Ambiente y Desarrollo Sostenible inició la consulta previa del proyecto de decreto y definió la ruta metodológica. </w:t>
      </w:r>
      <w:r w:rsidR="00EB1445">
        <w:rPr>
          <w:lang w:val="es-CO"/>
        </w:rPr>
        <w:t>Adicionalmente, se remitió a las entidades competentes para que hicieran sus respectivos comentarios. A</w:t>
      </w:r>
      <w:r w:rsidR="00EB1445" w:rsidRPr="00104506">
        <w:rPr>
          <w:lang w:val="es-CO"/>
        </w:rPr>
        <w:t>ctualmente,</w:t>
      </w:r>
      <w:r w:rsidR="00EB1445">
        <w:rPr>
          <w:lang w:val="es-CO"/>
        </w:rPr>
        <w:t xml:space="preserve"> </w:t>
      </w:r>
      <w:r w:rsidR="00EB1445" w:rsidRPr="00104506">
        <w:rPr>
          <w:lang w:val="es-CO"/>
        </w:rPr>
        <w:t xml:space="preserve">se </w:t>
      </w:r>
      <w:r w:rsidR="00EB1445" w:rsidRPr="00104506">
        <w:rPr>
          <w:bCs/>
          <w:lang w:val="es-CO"/>
        </w:rPr>
        <w:t xml:space="preserve">encuentra pendiente </w:t>
      </w:r>
      <w:r w:rsidR="00EB1445">
        <w:rPr>
          <w:bCs/>
          <w:lang w:val="es-CO"/>
        </w:rPr>
        <w:t>la</w:t>
      </w:r>
      <w:r w:rsidR="00EB1445" w:rsidRPr="00104506">
        <w:rPr>
          <w:bCs/>
          <w:lang w:val="es-CO"/>
        </w:rPr>
        <w:t xml:space="preserve"> radicación de la propuesta del Ministerio de Ambiente y Desarrollo Sostenible</w:t>
      </w:r>
      <w:r w:rsidR="00EB1445">
        <w:rPr>
          <w:bCs/>
          <w:lang w:val="es-CO"/>
        </w:rPr>
        <w:t xml:space="preserve"> con los cambios efectuados y sugeridos por las demás entidades</w:t>
      </w:r>
      <w:r w:rsidR="00EB1445" w:rsidRPr="00104506">
        <w:rPr>
          <w:bCs/>
          <w:lang w:val="es-CO"/>
        </w:rPr>
        <w:t xml:space="preserve">. </w:t>
      </w:r>
    </w:p>
    <w:p w14:paraId="48DF9E54" w14:textId="77777777" w:rsidR="00EB1445" w:rsidRPr="00BB3464" w:rsidRDefault="001576D1" w:rsidP="00D546D1">
      <w:pPr>
        <w:pStyle w:val="H23G"/>
        <w:rPr>
          <w:lang w:val="es-CO"/>
        </w:rPr>
      </w:pPr>
      <w:r>
        <w:rPr>
          <w:lang w:val="es-CO"/>
        </w:rPr>
        <w:lastRenderedPageBreak/>
        <w:tab/>
        <w:t>3</w:t>
      </w:r>
      <w:r w:rsidR="00EB1F75">
        <w:rPr>
          <w:lang w:val="es-CO"/>
        </w:rPr>
        <w:t>.</w:t>
      </w:r>
      <w:r w:rsidR="00D546D1">
        <w:rPr>
          <w:lang w:val="es-CO"/>
        </w:rPr>
        <w:tab/>
      </w:r>
      <w:r w:rsidR="00EB1445" w:rsidRPr="00BB3464">
        <w:rPr>
          <w:lang w:val="es-CO"/>
        </w:rPr>
        <w:t>Recursos mineros</w:t>
      </w:r>
    </w:p>
    <w:p w14:paraId="45C9EB69" w14:textId="27321A7F" w:rsidR="00EB1445" w:rsidRPr="008C6298" w:rsidRDefault="0080204D" w:rsidP="00142BA1">
      <w:pPr>
        <w:pStyle w:val="SingleTxtG"/>
        <w:rPr>
          <w:lang w:val="es-CO"/>
        </w:rPr>
      </w:pPr>
      <w:r w:rsidRPr="008C6298">
        <w:rPr>
          <w:color w:val="000000" w:themeColor="text1"/>
          <w:lang w:val="es-CO"/>
        </w:rPr>
        <w:t>9.</w:t>
      </w:r>
      <w:r w:rsidRPr="008C6298">
        <w:rPr>
          <w:color w:val="000000" w:themeColor="text1"/>
          <w:lang w:val="es-CO"/>
        </w:rPr>
        <w:tab/>
      </w:r>
      <w:r w:rsidR="00EB1445" w:rsidRPr="00572829">
        <w:t>Para</w:t>
      </w:r>
      <w:r w:rsidR="00EB1445" w:rsidRPr="00104506">
        <w:rPr>
          <w:bCs/>
          <w:lang w:val="es-CO"/>
        </w:rPr>
        <w:t xml:space="preserve"> la implementación del capítulo V de la Ley 70 de 1993,</w:t>
      </w:r>
      <w:r w:rsidR="00EB1445">
        <w:rPr>
          <w:bCs/>
          <w:lang w:val="es-CO"/>
        </w:rPr>
        <w:t xml:space="preserve"> relativa a los recursos mineros,</w:t>
      </w:r>
      <w:r w:rsidR="00EB1445" w:rsidRPr="00104506">
        <w:rPr>
          <w:bCs/>
          <w:lang w:val="es-CO"/>
        </w:rPr>
        <w:t xml:space="preserve"> </w:t>
      </w:r>
      <w:r w:rsidR="00EB1445">
        <w:rPr>
          <w:lang w:val="es-CO"/>
        </w:rPr>
        <w:t xml:space="preserve">el </w:t>
      </w:r>
      <w:r w:rsidR="00EB1445" w:rsidRPr="00104506">
        <w:rPr>
          <w:lang w:val="es-CO"/>
        </w:rPr>
        <w:t>20 julio de 2017, el Ministerio de Minas y Energía inició la consulta previa del proyecto de decreto y definió la ruta metodológica.</w:t>
      </w:r>
      <w:r w:rsidR="00EB1445">
        <w:rPr>
          <w:lang w:val="es-CO"/>
        </w:rPr>
        <w:t xml:space="preserve"> Después de realizar las gestiones pertinentes para recibir los comentarios del Ministerio del Interior, a la fecha, esta institución</w:t>
      </w:r>
      <w:r w:rsidR="00EB1445" w:rsidRPr="008C6298">
        <w:rPr>
          <w:lang w:val="es-CO"/>
        </w:rPr>
        <w:t xml:space="preserve"> </w:t>
      </w:r>
      <w:r w:rsidR="00EB1445">
        <w:rPr>
          <w:lang w:val="es-CO"/>
        </w:rPr>
        <w:t>se encuentra a la espera del concepto de su Oficina Asesora Jurídica. Surtido este paso, se realizará una reunión intersectorial y</w:t>
      </w:r>
      <w:r w:rsidR="00EB1445" w:rsidRPr="008C6298">
        <w:rPr>
          <w:lang w:val="es-CO"/>
        </w:rPr>
        <w:t xml:space="preserve"> concertar el texto. </w:t>
      </w:r>
      <w:r w:rsidR="00EB1445">
        <w:rPr>
          <w:lang w:val="es-CO"/>
        </w:rPr>
        <w:t xml:space="preserve">Dicho texto </w:t>
      </w:r>
      <w:r w:rsidR="00EB1445" w:rsidRPr="008C6298">
        <w:rPr>
          <w:lang w:val="es-CO"/>
        </w:rPr>
        <w:t xml:space="preserve">deberá presentarse </w:t>
      </w:r>
      <w:r w:rsidR="00EB1445">
        <w:rPr>
          <w:lang w:val="es-CO"/>
        </w:rPr>
        <w:t xml:space="preserve">tanto </w:t>
      </w:r>
      <w:r w:rsidR="00EB1445" w:rsidRPr="008C6298">
        <w:rPr>
          <w:lang w:val="es-CO"/>
        </w:rPr>
        <w:t xml:space="preserve">al </w:t>
      </w:r>
      <w:r w:rsidR="00EB1445" w:rsidRPr="008C6298">
        <w:rPr>
          <w:bCs/>
          <w:lang w:val="es-CO"/>
        </w:rPr>
        <w:t>ENCP para que se retome la ruta metodológica de la consulta previa</w:t>
      </w:r>
      <w:r w:rsidR="00EB1445">
        <w:rPr>
          <w:bCs/>
          <w:lang w:val="es-CO"/>
        </w:rPr>
        <w:t xml:space="preserve"> y </w:t>
      </w:r>
      <w:r w:rsidR="00D546D1">
        <w:rPr>
          <w:bCs/>
          <w:lang w:val="es-CO"/>
        </w:rPr>
        <w:t>a</w:t>
      </w:r>
      <w:r w:rsidR="00EB1445" w:rsidRPr="008C6298">
        <w:rPr>
          <w:bCs/>
          <w:lang w:val="es-CO"/>
        </w:rPr>
        <w:t>nte la Comisión Consultiva de Alto Nivel, para sus recomendaciones.</w:t>
      </w:r>
      <w:r w:rsidR="00EB1445" w:rsidRPr="008C6298">
        <w:rPr>
          <w:b/>
          <w:bCs/>
          <w:lang w:val="es-CO"/>
        </w:rPr>
        <w:t xml:space="preserve"> </w:t>
      </w:r>
    </w:p>
    <w:p w14:paraId="6E58EE63" w14:textId="2054776B" w:rsidR="00EB1445" w:rsidRPr="008C6298" w:rsidRDefault="001576D1" w:rsidP="00D546D1">
      <w:pPr>
        <w:pStyle w:val="H23G"/>
        <w:rPr>
          <w:lang w:val="es-CO"/>
        </w:rPr>
      </w:pPr>
      <w:r>
        <w:rPr>
          <w:lang w:val="es-CO"/>
        </w:rPr>
        <w:tab/>
        <w:t>4</w:t>
      </w:r>
      <w:r w:rsidR="00EB1F75">
        <w:rPr>
          <w:lang w:val="es-CO"/>
        </w:rPr>
        <w:t>.</w:t>
      </w:r>
      <w:r w:rsidR="00D546D1">
        <w:rPr>
          <w:lang w:val="es-CO"/>
        </w:rPr>
        <w:tab/>
      </w:r>
      <w:r w:rsidR="00EB1445" w:rsidRPr="008C6298">
        <w:rPr>
          <w:lang w:val="es-CO"/>
        </w:rPr>
        <w:t>Mecanismos para la protección y desarrollo de los derechos de la</w:t>
      </w:r>
      <w:r w:rsidR="006B1344">
        <w:rPr>
          <w:lang w:val="es-CO"/>
        </w:rPr>
        <w:br/>
      </w:r>
      <w:r w:rsidR="00EB1445" w:rsidRPr="008C6298">
        <w:rPr>
          <w:lang w:val="es-CO"/>
        </w:rPr>
        <w:t xml:space="preserve">identidad cultural </w:t>
      </w:r>
    </w:p>
    <w:p w14:paraId="64BE4499" w14:textId="756462E0" w:rsidR="00EB1445" w:rsidRPr="00104506" w:rsidRDefault="0080204D" w:rsidP="00142BA1">
      <w:pPr>
        <w:pStyle w:val="SingleTxtG"/>
        <w:rPr>
          <w:lang w:val="es-CO"/>
        </w:rPr>
      </w:pPr>
      <w:r w:rsidRPr="00104506">
        <w:rPr>
          <w:color w:val="000000" w:themeColor="text1"/>
          <w:lang w:val="es-CO"/>
        </w:rPr>
        <w:t>10.</w:t>
      </w:r>
      <w:r w:rsidRPr="00104506">
        <w:rPr>
          <w:color w:val="000000" w:themeColor="text1"/>
          <w:lang w:val="es-CO"/>
        </w:rPr>
        <w:tab/>
      </w:r>
      <w:r w:rsidR="00EB1445" w:rsidRPr="00104506">
        <w:rPr>
          <w:bCs/>
          <w:lang w:val="es-CO"/>
        </w:rPr>
        <w:t xml:space="preserve">En </w:t>
      </w:r>
      <w:r w:rsidR="00EB1445" w:rsidRPr="00572829">
        <w:t>cuanto</w:t>
      </w:r>
      <w:r w:rsidR="00EB1445" w:rsidRPr="00104506">
        <w:rPr>
          <w:bCs/>
          <w:lang w:val="es-CO"/>
        </w:rPr>
        <w:t xml:space="preserve"> </w:t>
      </w:r>
      <w:r w:rsidR="00EB1445">
        <w:rPr>
          <w:bCs/>
          <w:lang w:val="es-CO"/>
        </w:rPr>
        <w:t>a los m</w:t>
      </w:r>
      <w:r w:rsidR="00EB1445" w:rsidRPr="008C6298">
        <w:rPr>
          <w:bCs/>
          <w:lang w:val="es-CO"/>
        </w:rPr>
        <w:t>ecanismos para la protección y desarrollo de los de</w:t>
      </w:r>
      <w:r w:rsidR="00EB1445">
        <w:rPr>
          <w:bCs/>
          <w:lang w:val="es-CO"/>
        </w:rPr>
        <w:t>rechos de la identidad cultural, de lo que trata e</w:t>
      </w:r>
      <w:r w:rsidR="00EB1445" w:rsidRPr="00104506">
        <w:rPr>
          <w:bCs/>
          <w:lang w:val="es-CO"/>
        </w:rPr>
        <w:t xml:space="preserve">l capítulo VI de la Ley 70 de 1993, se hace necesario indicar que se han </w:t>
      </w:r>
      <w:r w:rsidR="00EB1445" w:rsidRPr="00104506">
        <w:rPr>
          <w:lang w:val="es-CO"/>
        </w:rPr>
        <w:t>reglamentado los siguientes artículos:</w:t>
      </w:r>
    </w:p>
    <w:p w14:paraId="725A8C81" w14:textId="6AF14A9A" w:rsidR="00EB1445" w:rsidRPr="00942B98" w:rsidRDefault="0080204D" w:rsidP="00142BA1">
      <w:pPr>
        <w:pStyle w:val="Bullet1G"/>
        <w:numPr>
          <w:ilvl w:val="0"/>
          <w:numId w:val="0"/>
        </w:numPr>
        <w:tabs>
          <w:tab w:val="left" w:pos="1701"/>
        </w:tabs>
        <w:ind w:left="1701" w:hanging="170"/>
        <w:rPr>
          <w:lang w:val="es-CO"/>
        </w:rPr>
      </w:pPr>
      <w:r w:rsidRPr="00942B98">
        <w:rPr>
          <w:lang w:val="es-CO"/>
        </w:rPr>
        <w:t>•</w:t>
      </w:r>
      <w:r w:rsidRPr="00942B98">
        <w:rPr>
          <w:lang w:val="es-CO"/>
        </w:rPr>
        <w:tab/>
      </w:r>
      <w:r w:rsidR="00EB1445" w:rsidRPr="00104506">
        <w:rPr>
          <w:lang w:val="es-CO"/>
        </w:rPr>
        <w:t>Artículo 39: Decreto 1122 de 1998</w:t>
      </w:r>
      <w:r w:rsidR="00EB1445">
        <w:rPr>
          <w:lang w:val="es-CO"/>
        </w:rPr>
        <w:t xml:space="preserve">, </w:t>
      </w:r>
      <w:r w:rsidR="00EB1445" w:rsidRPr="00C52455">
        <w:rPr>
          <w:lang w:val="es-CO"/>
        </w:rPr>
        <w:t>“Por el cual se expiden normas para el desarrollo de la Cátedra de Estudios Afrocolombianos, en todos los establecimientos de educación formal del país y se dictan otras disposiciones”</w:t>
      </w:r>
      <w:r w:rsidR="00DD5F41">
        <w:rPr>
          <w:lang w:val="es-CO"/>
        </w:rPr>
        <w:t>;</w:t>
      </w:r>
    </w:p>
    <w:p w14:paraId="16CD126C" w14:textId="0E746CA6" w:rsidR="00EB1445" w:rsidRPr="00104506" w:rsidRDefault="0080204D" w:rsidP="00142BA1">
      <w:pPr>
        <w:pStyle w:val="Bullet1G"/>
        <w:numPr>
          <w:ilvl w:val="0"/>
          <w:numId w:val="0"/>
        </w:numPr>
        <w:tabs>
          <w:tab w:val="left" w:pos="1701"/>
        </w:tabs>
        <w:ind w:left="1701" w:hanging="170"/>
        <w:rPr>
          <w:lang w:val="es-CO"/>
        </w:rPr>
      </w:pPr>
      <w:r w:rsidRPr="00104506">
        <w:rPr>
          <w:lang w:val="es-CO"/>
        </w:rPr>
        <w:t>•</w:t>
      </w:r>
      <w:r w:rsidRPr="00104506">
        <w:rPr>
          <w:lang w:val="es-CO"/>
        </w:rPr>
        <w:tab/>
      </w:r>
      <w:r w:rsidR="00EB1445" w:rsidRPr="00104506">
        <w:rPr>
          <w:lang w:val="es-CO"/>
        </w:rPr>
        <w:t>Artículo 40: Decreto 1627 de 1997</w:t>
      </w:r>
      <w:r w:rsidR="00EB1445" w:rsidRPr="00C52455">
        <w:rPr>
          <w:lang w:val="es-CO"/>
        </w:rPr>
        <w:t>. “Por el cual se reglamenta el ar</w:t>
      </w:r>
      <w:r w:rsidR="001576D1">
        <w:rPr>
          <w:lang w:val="es-CO"/>
        </w:rPr>
        <w:t>tículo 40 de la Ley</w:t>
      </w:r>
      <w:r w:rsidR="000C5697">
        <w:rPr>
          <w:lang w:val="es-CO"/>
        </w:rPr>
        <w:t> </w:t>
      </w:r>
      <w:r w:rsidR="001576D1">
        <w:rPr>
          <w:lang w:val="es-CO"/>
        </w:rPr>
        <w:t>70 de 1993”</w:t>
      </w:r>
      <w:r w:rsidR="00DD5F41">
        <w:rPr>
          <w:lang w:val="es-CO"/>
        </w:rPr>
        <w:t>;</w:t>
      </w:r>
    </w:p>
    <w:p w14:paraId="54487FE4" w14:textId="258DC42D" w:rsidR="00EB1445" w:rsidRPr="00104506" w:rsidRDefault="0080204D" w:rsidP="00142BA1">
      <w:pPr>
        <w:pStyle w:val="Bullet1G"/>
        <w:numPr>
          <w:ilvl w:val="0"/>
          <w:numId w:val="0"/>
        </w:numPr>
        <w:tabs>
          <w:tab w:val="left" w:pos="1701"/>
        </w:tabs>
        <w:ind w:left="1701" w:hanging="170"/>
        <w:rPr>
          <w:lang w:val="es-CO"/>
        </w:rPr>
      </w:pPr>
      <w:r w:rsidRPr="00104506">
        <w:rPr>
          <w:lang w:val="es-CO"/>
        </w:rPr>
        <w:t>•</w:t>
      </w:r>
      <w:r w:rsidRPr="00104506">
        <w:rPr>
          <w:lang w:val="es-CO"/>
        </w:rPr>
        <w:tab/>
      </w:r>
      <w:r w:rsidR="00EB1445" w:rsidRPr="00104506">
        <w:rPr>
          <w:lang w:val="es-CO"/>
        </w:rPr>
        <w:t>Artículo 42: Decreto 2249 de 1995</w:t>
      </w:r>
      <w:r w:rsidR="00EB1445">
        <w:rPr>
          <w:lang w:val="es-CO"/>
        </w:rPr>
        <w:t xml:space="preserve">, </w:t>
      </w:r>
      <w:r w:rsidR="00EB1445" w:rsidRPr="00C52455">
        <w:rPr>
          <w:lang w:val="es-CO"/>
        </w:rPr>
        <w:t>“Por el cual se conforma la Comisión Pedagógica de Comunidades Negras de que trata el artículo 42 de la Ley</w:t>
      </w:r>
      <w:r w:rsidR="000C5697">
        <w:rPr>
          <w:lang w:val="es-CO"/>
        </w:rPr>
        <w:t> </w:t>
      </w:r>
      <w:r w:rsidR="00EB1445" w:rsidRPr="00C52455">
        <w:rPr>
          <w:lang w:val="es-CO"/>
        </w:rPr>
        <w:t>70 de 1993</w:t>
      </w:r>
      <w:r w:rsidR="00EB1445">
        <w:rPr>
          <w:lang w:val="es-CO"/>
        </w:rPr>
        <w:t>”</w:t>
      </w:r>
      <w:r w:rsidR="00DD5F41">
        <w:rPr>
          <w:lang w:val="es-CO"/>
        </w:rPr>
        <w:t>;</w:t>
      </w:r>
    </w:p>
    <w:p w14:paraId="7C5F32AE" w14:textId="0F6AA37D" w:rsidR="00EB1445" w:rsidRPr="00104506" w:rsidRDefault="0080204D" w:rsidP="00142BA1">
      <w:pPr>
        <w:pStyle w:val="Bullet1G"/>
        <w:numPr>
          <w:ilvl w:val="0"/>
          <w:numId w:val="0"/>
        </w:numPr>
        <w:tabs>
          <w:tab w:val="left" w:pos="1701"/>
        </w:tabs>
        <w:ind w:left="1701" w:hanging="170"/>
        <w:rPr>
          <w:lang w:val="es-CO"/>
        </w:rPr>
      </w:pPr>
      <w:r w:rsidRPr="00104506">
        <w:rPr>
          <w:lang w:val="es-CO"/>
        </w:rPr>
        <w:t>•</w:t>
      </w:r>
      <w:r w:rsidRPr="00104506">
        <w:rPr>
          <w:lang w:val="es-CO"/>
        </w:rPr>
        <w:tab/>
      </w:r>
      <w:r w:rsidR="00EB1445" w:rsidRPr="00104506">
        <w:rPr>
          <w:lang w:val="es-CO"/>
        </w:rPr>
        <w:t>Artículo 45: Decreto 3770 de 2008 (En proceso de modificación)</w:t>
      </w:r>
      <w:r w:rsidR="00EB1445">
        <w:rPr>
          <w:lang w:val="es-CO"/>
        </w:rPr>
        <w:t>,</w:t>
      </w:r>
      <w:r w:rsidR="00EB1445" w:rsidRPr="00C52455">
        <w:rPr>
          <w:lang w:val="es-CO"/>
        </w:rPr>
        <w:t xml:space="preserve"> “Por el cual se reglamenta la Comisión Consultiva de Alto Nivel de Comunidades Negras, Afrocolombianas, Raizales y Palenqueras; se establecen los requisitos para el Registro de Consejos Comunitarios y Organizaciones de dichas comunidades y se dictan otras disposiciones”.</w:t>
      </w:r>
      <w:r w:rsidR="00EB1445" w:rsidRPr="00104506">
        <w:rPr>
          <w:lang w:val="es-CO"/>
        </w:rPr>
        <w:t xml:space="preserve"> </w:t>
      </w:r>
    </w:p>
    <w:p w14:paraId="6B2829C8" w14:textId="79F6E2E0" w:rsidR="00EB1445" w:rsidRDefault="0080204D" w:rsidP="00142BA1">
      <w:pPr>
        <w:pStyle w:val="SingleTxtG"/>
        <w:rPr>
          <w:lang w:val="es-CO"/>
        </w:rPr>
      </w:pPr>
      <w:r>
        <w:rPr>
          <w:color w:val="000000" w:themeColor="text1"/>
          <w:lang w:val="es-CO"/>
        </w:rPr>
        <w:t>11.</w:t>
      </w:r>
      <w:r>
        <w:rPr>
          <w:color w:val="000000" w:themeColor="text1"/>
          <w:lang w:val="es-CO"/>
        </w:rPr>
        <w:tab/>
      </w:r>
      <w:r w:rsidR="00EB1445" w:rsidRPr="00104506">
        <w:rPr>
          <w:bCs/>
          <w:lang w:val="es-CO"/>
        </w:rPr>
        <w:t xml:space="preserve">Adicionalmente, </w:t>
      </w:r>
      <w:r w:rsidR="00EB1445" w:rsidRPr="00104506">
        <w:rPr>
          <w:lang w:val="es-CO"/>
        </w:rPr>
        <w:t>mediante sentencia C-666 de 2016 de la Corte Constitucional, se ordenó a</w:t>
      </w:r>
      <w:r w:rsidR="00EB1445" w:rsidRPr="00104506">
        <w:rPr>
          <w:bCs/>
          <w:lang w:val="es-CO"/>
        </w:rPr>
        <w:t xml:space="preserve">l Ministerio de Educación Nacional </w:t>
      </w:r>
      <w:r w:rsidR="00EB1445" w:rsidRPr="00104506">
        <w:rPr>
          <w:lang w:val="es-CO"/>
        </w:rPr>
        <w:t xml:space="preserve">realizar consulta previa al Estatuto de Profesionalización Docente para las comunidades </w:t>
      </w:r>
      <w:r w:rsidR="00EB1445">
        <w:rPr>
          <w:lang w:val="es-CO"/>
        </w:rPr>
        <w:t>NARP</w:t>
      </w:r>
      <w:r w:rsidR="00EB1445" w:rsidRPr="00104506">
        <w:rPr>
          <w:lang w:val="es-CO"/>
        </w:rPr>
        <w:t xml:space="preserve">, la cual está en curso. </w:t>
      </w:r>
      <w:r w:rsidR="00EB1445">
        <w:rPr>
          <w:lang w:val="es-CO"/>
        </w:rPr>
        <w:t xml:space="preserve">A la fecha, está pendiente la realización de </w:t>
      </w:r>
      <w:r w:rsidR="00EB1445" w:rsidRPr="00104506">
        <w:rPr>
          <w:lang w:val="es-CO"/>
        </w:rPr>
        <w:t xml:space="preserve">una reunión con la comisión IV del ENCP </w:t>
      </w:r>
      <w:r w:rsidR="00EB1445">
        <w:rPr>
          <w:lang w:val="es-CO"/>
        </w:rPr>
        <w:t>al igual que la protocolización del Estatuto.</w:t>
      </w:r>
      <w:r w:rsidR="00EB1445" w:rsidRPr="00104506">
        <w:rPr>
          <w:lang w:val="es-CO"/>
        </w:rPr>
        <w:t xml:space="preserve"> </w:t>
      </w:r>
    </w:p>
    <w:p w14:paraId="7ED7BF22" w14:textId="32BC3981" w:rsidR="00EB1445" w:rsidRDefault="0080204D" w:rsidP="00142BA1">
      <w:pPr>
        <w:pStyle w:val="SingleTxtG"/>
        <w:rPr>
          <w:lang w:val="es-CO"/>
        </w:rPr>
      </w:pPr>
      <w:r>
        <w:rPr>
          <w:color w:val="000000" w:themeColor="text1"/>
          <w:lang w:val="es-CO"/>
        </w:rPr>
        <w:t>12.</w:t>
      </w:r>
      <w:r>
        <w:rPr>
          <w:color w:val="000000" w:themeColor="text1"/>
          <w:lang w:val="es-CO"/>
        </w:rPr>
        <w:tab/>
      </w:r>
      <w:r w:rsidR="00EB1445" w:rsidRPr="00572829">
        <w:t>Respecto</w:t>
      </w:r>
      <w:r w:rsidR="00EB1445" w:rsidRPr="00104506">
        <w:rPr>
          <w:lang w:val="es-CO"/>
        </w:rPr>
        <w:t xml:space="preserve"> al artículo 41 de la Ley 70 de 1993, </w:t>
      </w:r>
      <w:r w:rsidR="00EB1445">
        <w:rPr>
          <w:lang w:val="es-CO"/>
        </w:rPr>
        <w:t xml:space="preserve">atinente a que </w:t>
      </w:r>
      <w:r w:rsidR="00EB1445" w:rsidRPr="008C6298">
        <w:rPr>
          <w:i/>
          <w:lang w:val="es-CO"/>
        </w:rPr>
        <w:t>“(…) el Estado apoyará mediante la destinación de los recursos necesarios, los procesos organizativos de las comunidades negras con el fin de recuperar, preservar y desarrollar su identidad cultural”</w:t>
      </w:r>
      <w:r w:rsidR="00EB1445">
        <w:rPr>
          <w:lang w:val="es-CO"/>
        </w:rPr>
        <w:t>,</w:t>
      </w:r>
      <w:r w:rsidR="00EB1445" w:rsidRPr="00104506">
        <w:rPr>
          <w:lang w:val="es-CO"/>
        </w:rPr>
        <w:t xml:space="preserve"> el 1 de julio de 2020 desde el Ministerio del Interior se convocó al Ministerio de Cultura</w:t>
      </w:r>
      <w:r w:rsidR="00EB1445">
        <w:rPr>
          <w:lang w:val="es-CO"/>
        </w:rPr>
        <w:t xml:space="preserve"> a una reunión</w:t>
      </w:r>
      <w:r w:rsidR="00EB1445" w:rsidRPr="00104506">
        <w:rPr>
          <w:lang w:val="es-CO"/>
        </w:rPr>
        <w:t xml:space="preserve"> para que presentar</w:t>
      </w:r>
      <w:r w:rsidR="00EB1445">
        <w:rPr>
          <w:lang w:val="es-CO"/>
        </w:rPr>
        <w:t>a</w:t>
      </w:r>
      <w:r w:rsidR="00EB1445" w:rsidRPr="00104506">
        <w:rPr>
          <w:lang w:val="es-CO"/>
        </w:rPr>
        <w:t xml:space="preserve"> </w:t>
      </w:r>
      <w:r w:rsidR="00EB1445">
        <w:rPr>
          <w:lang w:val="es-CO"/>
        </w:rPr>
        <w:t xml:space="preserve">la </w:t>
      </w:r>
      <w:r w:rsidR="00EB1445" w:rsidRPr="00104506">
        <w:rPr>
          <w:lang w:val="es-CO"/>
        </w:rPr>
        <w:t>propuesta de reglamentación,</w:t>
      </w:r>
      <w:r w:rsidR="00EB1445">
        <w:rPr>
          <w:lang w:val="es-CO"/>
        </w:rPr>
        <w:t xml:space="preserve"> y se</w:t>
      </w:r>
      <w:r w:rsidR="00EB1445" w:rsidRPr="00104506">
        <w:rPr>
          <w:lang w:val="es-CO"/>
        </w:rPr>
        <w:t xml:space="preserve"> manifestar</w:t>
      </w:r>
      <w:r w:rsidR="00EB1445">
        <w:rPr>
          <w:lang w:val="es-CO"/>
        </w:rPr>
        <w:t>a</w:t>
      </w:r>
      <w:r w:rsidR="00EB1445" w:rsidRPr="00104506">
        <w:rPr>
          <w:lang w:val="es-CO"/>
        </w:rPr>
        <w:t xml:space="preserve"> si ese artículo era de aplicación directa y qué ruta se podría iniciar para materializar</w:t>
      </w:r>
      <w:r w:rsidR="00EB1445">
        <w:rPr>
          <w:lang w:val="es-CO"/>
        </w:rPr>
        <w:t xml:space="preserve"> </w:t>
      </w:r>
      <w:r w:rsidR="00EB1445" w:rsidRPr="00104506">
        <w:rPr>
          <w:lang w:val="es-CO"/>
        </w:rPr>
        <w:t xml:space="preserve">su implementación. </w:t>
      </w:r>
    </w:p>
    <w:p w14:paraId="35CC87B1" w14:textId="38E48B2E" w:rsidR="00EB1445" w:rsidRPr="00104506" w:rsidRDefault="0080204D" w:rsidP="00142BA1">
      <w:pPr>
        <w:pStyle w:val="SingleTxtG"/>
        <w:rPr>
          <w:bCs/>
          <w:lang w:val="es-CO"/>
        </w:rPr>
      </w:pPr>
      <w:r w:rsidRPr="00104506">
        <w:rPr>
          <w:bCs/>
          <w:color w:val="000000" w:themeColor="text1"/>
          <w:lang w:val="es-CO"/>
        </w:rPr>
        <w:t>13.</w:t>
      </w:r>
      <w:r w:rsidRPr="00104506">
        <w:rPr>
          <w:bCs/>
          <w:color w:val="000000" w:themeColor="text1"/>
          <w:lang w:val="es-CO"/>
        </w:rPr>
        <w:tab/>
      </w:r>
      <w:r w:rsidR="00EB1445" w:rsidRPr="00104506">
        <w:rPr>
          <w:lang w:val="es-CO"/>
        </w:rPr>
        <w:t>En la actualidad, ambas entidades se encuentran en conversaciones para avanzar en esta dirección. Asimismo, está pendiente c</w:t>
      </w:r>
      <w:r w:rsidR="00EB1445" w:rsidRPr="00104506">
        <w:rPr>
          <w:bCs/>
          <w:lang w:val="es-CO"/>
        </w:rPr>
        <w:t xml:space="preserve">errar la consulta previa del proyecto de Ley del Estatuto de Etnoeducación. </w:t>
      </w:r>
    </w:p>
    <w:p w14:paraId="027E7363" w14:textId="77777777" w:rsidR="00EB1445" w:rsidRPr="00E2011A" w:rsidRDefault="001576D1" w:rsidP="006F3031">
      <w:pPr>
        <w:pStyle w:val="H23G"/>
        <w:rPr>
          <w:lang w:val="es-CO"/>
        </w:rPr>
      </w:pPr>
      <w:r>
        <w:rPr>
          <w:lang w:val="es-CO"/>
        </w:rPr>
        <w:tab/>
        <w:t>5</w:t>
      </w:r>
      <w:r w:rsidR="00EB1F75">
        <w:rPr>
          <w:lang w:val="es-CO"/>
        </w:rPr>
        <w:t>.</w:t>
      </w:r>
      <w:r w:rsidR="006F3031">
        <w:rPr>
          <w:lang w:val="es-CO"/>
        </w:rPr>
        <w:tab/>
      </w:r>
      <w:r w:rsidR="00EB1445" w:rsidRPr="00E2011A">
        <w:rPr>
          <w:lang w:val="es-CO"/>
        </w:rPr>
        <w:t>Planeación y fomento del desarrollo económico y social</w:t>
      </w:r>
    </w:p>
    <w:p w14:paraId="481D4786" w14:textId="63FE969A" w:rsidR="00EB1445" w:rsidRPr="00104506" w:rsidRDefault="0080204D" w:rsidP="00142BA1">
      <w:pPr>
        <w:pStyle w:val="SingleTxtG"/>
        <w:rPr>
          <w:lang w:val="es-CO"/>
        </w:rPr>
      </w:pPr>
      <w:r w:rsidRPr="00104506">
        <w:rPr>
          <w:color w:val="000000" w:themeColor="text1"/>
          <w:lang w:val="es-CO"/>
        </w:rPr>
        <w:t>14.</w:t>
      </w:r>
      <w:r w:rsidRPr="00104506">
        <w:rPr>
          <w:color w:val="000000" w:themeColor="text1"/>
          <w:lang w:val="es-CO"/>
        </w:rPr>
        <w:tab/>
      </w:r>
      <w:r w:rsidR="00EB1445">
        <w:rPr>
          <w:bCs/>
          <w:lang w:val="es-CO"/>
        </w:rPr>
        <w:t>Respecto al capítulo VII</w:t>
      </w:r>
      <w:r w:rsidR="00EB1445" w:rsidRPr="00104506">
        <w:rPr>
          <w:bCs/>
          <w:lang w:val="es-CO"/>
        </w:rPr>
        <w:t xml:space="preserve"> de la citada Ley</w:t>
      </w:r>
      <w:r w:rsidR="00EB1445">
        <w:rPr>
          <w:bCs/>
          <w:lang w:val="es-CO"/>
        </w:rPr>
        <w:t>, relativo a la planeación y fomento del desarrollo económico y social de estas comunidades</w:t>
      </w:r>
      <w:r w:rsidR="00EB1445" w:rsidRPr="00104506">
        <w:rPr>
          <w:bCs/>
          <w:lang w:val="es-CO"/>
        </w:rPr>
        <w:t xml:space="preserve">, </w:t>
      </w:r>
      <w:r w:rsidR="00EB1445">
        <w:rPr>
          <w:bCs/>
          <w:lang w:val="es-CO"/>
        </w:rPr>
        <w:t xml:space="preserve">a nivel normativo </w:t>
      </w:r>
      <w:r w:rsidR="00EB1445" w:rsidRPr="00104506">
        <w:rPr>
          <w:bCs/>
          <w:lang w:val="es-CO"/>
        </w:rPr>
        <w:t>s</w:t>
      </w:r>
      <w:r w:rsidR="00EB1445" w:rsidRPr="00104506">
        <w:rPr>
          <w:lang w:val="es-CO"/>
        </w:rPr>
        <w:t xml:space="preserve">e han reglamentado los siguientes artículos: </w:t>
      </w:r>
    </w:p>
    <w:p w14:paraId="264DC01E" w14:textId="4A0B8E53" w:rsidR="00EB1445" w:rsidRPr="00104506" w:rsidRDefault="0080204D" w:rsidP="00142BA1">
      <w:pPr>
        <w:pStyle w:val="Bullet1G"/>
        <w:numPr>
          <w:ilvl w:val="0"/>
          <w:numId w:val="0"/>
        </w:numPr>
        <w:tabs>
          <w:tab w:val="left" w:pos="1701"/>
        </w:tabs>
        <w:ind w:left="1701" w:hanging="170"/>
        <w:rPr>
          <w:lang w:val="es-CO"/>
        </w:rPr>
      </w:pPr>
      <w:r w:rsidRPr="00104506">
        <w:rPr>
          <w:lang w:val="es-CO"/>
        </w:rPr>
        <w:t>•</w:t>
      </w:r>
      <w:r w:rsidRPr="00104506">
        <w:rPr>
          <w:lang w:val="es-CO"/>
        </w:rPr>
        <w:tab/>
      </w:r>
      <w:r w:rsidR="00EB1445" w:rsidRPr="00104506">
        <w:rPr>
          <w:lang w:val="es-CO"/>
        </w:rPr>
        <w:t>Artículo 48: Decreto 2284 de 1995</w:t>
      </w:r>
      <w:r w:rsidR="00EB1445">
        <w:rPr>
          <w:lang w:val="es-CO"/>
        </w:rPr>
        <w:t xml:space="preserve">, </w:t>
      </w:r>
      <w:r w:rsidR="00EB1445" w:rsidRPr="00C52455">
        <w:rPr>
          <w:lang w:val="es-CO"/>
        </w:rPr>
        <w:t>“Por el cual se reglamenta parcialmente los artículos 9° y 11 de la Ley 152 de 1994, Orgánica del Plan Nacional de Desarrollo”</w:t>
      </w:r>
      <w:r w:rsidR="00DD5F41">
        <w:rPr>
          <w:lang w:val="es-CO"/>
        </w:rPr>
        <w:t>;</w:t>
      </w:r>
    </w:p>
    <w:p w14:paraId="0FD0009D" w14:textId="1D9D6EDF" w:rsidR="00EB1445" w:rsidRPr="00104506" w:rsidRDefault="0080204D" w:rsidP="00142BA1">
      <w:pPr>
        <w:pStyle w:val="Bullet1G"/>
        <w:numPr>
          <w:ilvl w:val="0"/>
          <w:numId w:val="0"/>
        </w:numPr>
        <w:tabs>
          <w:tab w:val="left" w:pos="1701"/>
        </w:tabs>
        <w:ind w:left="1701" w:hanging="170"/>
        <w:rPr>
          <w:lang w:val="es-CO"/>
        </w:rPr>
      </w:pPr>
      <w:r w:rsidRPr="00104506">
        <w:rPr>
          <w:lang w:val="es-CO"/>
        </w:rPr>
        <w:t>•</w:t>
      </w:r>
      <w:r w:rsidRPr="00104506">
        <w:rPr>
          <w:lang w:val="es-CO"/>
        </w:rPr>
        <w:tab/>
      </w:r>
      <w:r w:rsidR="00EB1445" w:rsidRPr="00104506">
        <w:rPr>
          <w:lang w:val="es-CO"/>
        </w:rPr>
        <w:t>Artículo 56: Decreto 1523 de 2003</w:t>
      </w:r>
      <w:r w:rsidR="00EB1445">
        <w:rPr>
          <w:lang w:val="es-CO"/>
        </w:rPr>
        <w:t>,</w:t>
      </w:r>
      <w:r w:rsidR="00EB1445" w:rsidRPr="00C52455">
        <w:rPr>
          <w:lang w:val="es-CO"/>
        </w:rPr>
        <w:t xml:space="preserve"> “Por el cual se reglamenta el procedimiento de elección del representante y suplente de las comunidades negras ante los consejos directivos de las Corporaciones Autónomas Regionales y se adoptan otras disposiciones”</w:t>
      </w:r>
      <w:r w:rsidR="00DD5F41">
        <w:rPr>
          <w:lang w:val="es-CO"/>
        </w:rPr>
        <w:t>;</w:t>
      </w:r>
    </w:p>
    <w:p w14:paraId="39B445FA" w14:textId="63CD9A45" w:rsidR="00EB1445" w:rsidRDefault="0080204D" w:rsidP="00142BA1">
      <w:pPr>
        <w:pStyle w:val="Bullet1G"/>
        <w:numPr>
          <w:ilvl w:val="0"/>
          <w:numId w:val="0"/>
        </w:numPr>
        <w:tabs>
          <w:tab w:val="left" w:pos="1701"/>
        </w:tabs>
        <w:ind w:left="1701" w:hanging="170"/>
        <w:rPr>
          <w:lang w:val="es-CO"/>
        </w:rPr>
      </w:pPr>
      <w:r>
        <w:rPr>
          <w:lang w:val="es-CO"/>
        </w:rPr>
        <w:lastRenderedPageBreak/>
        <w:t>•</w:t>
      </w:r>
      <w:r>
        <w:rPr>
          <w:lang w:val="es-CO"/>
        </w:rPr>
        <w:tab/>
      </w:r>
      <w:r w:rsidR="00EB1445" w:rsidRPr="00104506">
        <w:rPr>
          <w:lang w:val="es-CO"/>
        </w:rPr>
        <w:t>Artículo 57: Decreto 3050 de 2002</w:t>
      </w:r>
      <w:r w:rsidR="00EB1445">
        <w:rPr>
          <w:lang w:val="es-CO"/>
        </w:rPr>
        <w:t xml:space="preserve">, </w:t>
      </w:r>
      <w:r w:rsidR="00EB1445" w:rsidRPr="00C52455">
        <w:rPr>
          <w:lang w:val="es-CO"/>
        </w:rPr>
        <w:t>“Por el cual se reglamenta el artículo 57 de la Ley</w:t>
      </w:r>
      <w:r w:rsidR="000C5697">
        <w:rPr>
          <w:lang w:val="es-CO"/>
        </w:rPr>
        <w:t> </w:t>
      </w:r>
      <w:r w:rsidR="00EB1445" w:rsidRPr="00C52455">
        <w:rPr>
          <w:lang w:val="es-CO"/>
        </w:rPr>
        <w:t>70 de 1993”</w:t>
      </w:r>
      <w:r w:rsidR="00EB1445" w:rsidRPr="00104506">
        <w:rPr>
          <w:lang w:val="es-CO"/>
        </w:rPr>
        <w:t xml:space="preserve">. </w:t>
      </w:r>
    </w:p>
    <w:p w14:paraId="53ED5179" w14:textId="70D07078" w:rsidR="00EB1445" w:rsidRDefault="0080204D" w:rsidP="00142BA1">
      <w:pPr>
        <w:pStyle w:val="SingleTxtG"/>
        <w:rPr>
          <w:lang w:val="es-CO"/>
        </w:rPr>
      </w:pPr>
      <w:r>
        <w:rPr>
          <w:color w:val="000000" w:themeColor="text1"/>
          <w:lang w:val="es-CO"/>
        </w:rPr>
        <w:t>15.</w:t>
      </w:r>
      <w:r>
        <w:rPr>
          <w:color w:val="000000" w:themeColor="text1"/>
          <w:lang w:val="es-CO"/>
        </w:rPr>
        <w:tab/>
      </w:r>
      <w:r w:rsidR="00EB1445">
        <w:rPr>
          <w:lang w:val="es-CO"/>
        </w:rPr>
        <w:t>A solicitud de las comunidades</w:t>
      </w:r>
      <w:r w:rsidR="00EB1445" w:rsidRPr="00104506">
        <w:rPr>
          <w:lang w:val="es-CO"/>
        </w:rPr>
        <w:t xml:space="preserve"> </w:t>
      </w:r>
      <w:r w:rsidR="00EB1445">
        <w:rPr>
          <w:lang w:val="es-CO"/>
        </w:rPr>
        <w:t>NARP</w:t>
      </w:r>
      <w:r w:rsidR="00EB1445" w:rsidRPr="00104506">
        <w:rPr>
          <w:lang w:val="es-CO"/>
        </w:rPr>
        <w:t xml:space="preserve"> del ENCP </w:t>
      </w:r>
      <w:r w:rsidR="00EB1445">
        <w:rPr>
          <w:lang w:val="es-CO"/>
        </w:rPr>
        <w:t xml:space="preserve">en febrero de 2018, con ocasión del proceso de consulta previa del proyecto de decreto iniciado </w:t>
      </w:r>
      <w:r w:rsidR="00EB1445" w:rsidRPr="00104506">
        <w:rPr>
          <w:lang w:val="es-CO"/>
        </w:rPr>
        <w:t>el 20 julio de 2017</w:t>
      </w:r>
      <w:r w:rsidR="00EB1445">
        <w:rPr>
          <w:lang w:val="es-CO"/>
        </w:rPr>
        <w:t xml:space="preserve"> por el</w:t>
      </w:r>
      <w:r w:rsidR="00EB1445" w:rsidRPr="00104506">
        <w:rPr>
          <w:lang w:val="es-CO"/>
        </w:rPr>
        <w:t xml:space="preserve"> Ministerio de Agricultura y Desarrollo Rural</w:t>
      </w:r>
      <w:r w:rsidR="00EB1445">
        <w:rPr>
          <w:lang w:val="es-CO"/>
        </w:rPr>
        <w:t>, se incluyeron en la</w:t>
      </w:r>
      <w:r w:rsidR="00E876C9">
        <w:rPr>
          <w:lang w:val="es-CO"/>
        </w:rPr>
        <w:t xml:space="preserve"> </w:t>
      </w:r>
      <w:r w:rsidR="00EB1445">
        <w:rPr>
          <w:lang w:val="es-CO"/>
        </w:rPr>
        <w:t>discusión, además a las siguientes entidades</w:t>
      </w:r>
      <w:r w:rsidR="00EB1445" w:rsidRPr="00104506">
        <w:rPr>
          <w:lang w:val="es-CO"/>
        </w:rPr>
        <w:t>: Ministerio de Hacienda y Crédito Público; Ministerio de Comercio, Industria y Turismo; Ministerio de Relaciones Exteriores; Ministerio de Ambiente y Desarrollo Sostenible; Ministerio de las Tecnologías de la Información y las Comunicaciones; Ministerio de Cultura; Ministerio de Salud y Protección Social; Ministerio de Defensa; Ministerio de Educación Nacional y el Departamento Nacional de Plane</w:t>
      </w:r>
      <w:r w:rsidR="00EB1445">
        <w:rPr>
          <w:lang w:val="es-CO"/>
        </w:rPr>
        <w:t xml:space="preserve">ación. </w:t>
      </w:r>
    </w:p>
    <w:p w14:paraId="525B7E00" w14:textId="1A4BF579" w:rsidR="00EB1445" w:rsidRPr="007F59FB" w:rsidRDefault="0080204D" w:rsidP="00142BA1">
      <w:pPr>
        <w:pStyle w:val="SingleTxtG"/>
        <w:rPr>
          <w:lang w:val="es-CO"/>
        </w:rPr>
      </w:pPr>
      <w:r w:rsidRPr="007F59FB">
        <w:rPr>
          <w:color w:val="000000" w:themeColor="text1"/>
          <w:lang w:val="es-CO"/>
        </w:rPr>
        <w:t>16.</w:t>
      </w:r>
      <w:r w:rsidRPr="007F59FB">
        <w:rPr>
          <w:color w:val="000000" w:themeColor="text1"/>
          <w:lang w:val="es-CO"/>
        </w:rPr>
        <w:tab/>
      </w:r>
      <w:r w:rsidR="00EB1445">
        <w:rPr>
          <w:lang w:val="es-CO"/>
        </w:rPr>
        <w:t>A</w:t>
      </w:r>
      <w:r w:rsidR="00EB1445">
        <w:rPr>
          <w:bCs/>
          <w:lang w:val="es-CO"/>
        </w:rPr>
        <w:t>sí</w:t>
      </w:r>
      <w:r w:rsidR="001576D1">
        <w:rPr>
          <w:bCs/>
          <w:lang w:val="es-CO"/>
        </w:rPr>
        <w:t xml:space="preserve"> mismo, y con el fin de apoyar </w:t>
      </w:r>
      <w:r w:rsidR="00EB1445" w:rsidRPr="00104506">
        <w:rPr>
          <w:lang w:val="es-CO"/>
        </w:rPr>
        <w:t>a la comisión II del ENCP en la redacción de una cont</w:t>
      </w:r>
      <w:r w:rsidR="00EB1445">
        <w:rPr>
          <w:lang w:val="es-CO"/>
        </w:rPr>
        <w:t xml:space="preserve">rapropuesta de reglamentación </w:t>
      </w:r>
      <w:r w:rsidR="00EB1445">
        <w:rPr>
          <w:bCs/>
          <w:lang w:val="es-CO"/>
        </w:rPr>
        <w:t xml:space="preserve">se </w:t>
      </w:r>
      <w:r w:rsidR="00EB1445" w:rsidRPr="00104506">
        <w:rPr>
          <w:lang w:val="es-CO"/>
        </w:rPr>
        <w:t>acordó la contratación de 5 asesores y 3 asist</w:t>
      </w:r>
      <w:r w:rsidR="00EB1445">
        <w:rPr>
          <w:lang w:val="es-CO"/>
        </w:rPr>
        <w:t xml:space="preserve">entes por el término de 2 meses. </w:t>
      </w:r>
      <w:r w:rsidR="00EB1445" w:rsidRPr="00104506">
        <w:rPr>
          <w:lang w:val="es-CO"/>
        </w:rPr>
        <w:t>Por el momento, se encuentra pendiente r</w:t>
      </w:r>
      <w:r w:rsidR="00EB1445" w:rsidRPr="00104506">
        <w:rPr>
          <w:bCs/>
          <w:lang w:val="es-CO"/>
        </w:rPr>
        <w:t xml:space="preserve">etomar la ruta de la consulta previa y definir las entidades que financiarían esos asesores, y las recomendaciones de la comisión consultiva de alto nivel. </w:t>
      </w:r>
    </w:p>
    <w:p w14:paraId="1AFDA72F" w14:textId="07779579" w:rsidR="00EB1445" w:rsidRPr="000C018E" w:rsidRDefault="006F3031" w:rsidP="003A27E3">
      <w:pPr>
        <w:pStyle w:val="H1G"/>
        <w:rPr>
          <w:bCs/>
        </w:rPr>
      </w:pPr>
      <w:bookmarkStart w:id="5" w:name="_Toc58516373"/>
      <w:bookmarkStart w:id="6" w:name="_Toc58516929"/>
      <w:r>
        <w:rPr>
          <w:lang w:val="es-CO"/>
        </w:rPr>
        <w:tab/>
      </w:r>
      <w:r w:rsidR="001576D1">
        <w:rPr>
          <w:lang w:val="es-CO"/>
        </w:rPr>
        <w:t>B.</w:t>
      </w:r>
      <w:r w:rsidR="001576D1">
        <w:rPr>
          <w:lang w:val="es-CO"/>
        </w:rPr>
        <w:tab/>
      </w:r>
      <w:r w:rsidR="00EB1445" w:rsidRPr="000C018E">
        <w:t>Avances en los procesos de restitución de tierras para pueblos</w:t>
      </w:r>
      <w:r w:rsidR="006B1344">
        <w:br/>
      </w:r>
      <w:r w:rsidR="00EB1445" w:rsidRPr="000C018E">
        <w:t>indígenas y afrodescendientes</w:t>
      </w:r>
      <w:bookmarkEnd w:id="5"/>
      <w:bookmarkEnd w:id="6"/>
      <w:r w:rsidR="00EB1445" w:rsidRPr="000C018E">
        <w:t xml:space="preserve"> </w:t>
      </w:r>
    </w:p>
    <w:p w14:paraId="1003801B" w14:textId="083CA9D5" w:rsidR="00EB1445" w:rsidRPr="00572829" w:rsidRDefault="0080204D" w:rsidP="00142BA1">
      <w:pPr>
        <w:pStyle w:val="SingleTxtG"/>
      </w:pPr>
      <w:r w:rsidRPr="00572829">
        <w:rPr>
          <w:color w:val="000000" w:themeColor="text1"/>
        </w:rPr>
        <w:t>17.</w:t>
      </w:r>
      <w:r w:rsidRPr="00572829">
        <w:rPr>
          <w:color w:val="000000" w:themeColor="text1"/>
        </w:rPr>
        <w:tab/>
      </w:r>
      <w:r w:rsidR="00EB1445" w:rsidRPr="00572829">
        <w:t>A continuación, se presenta el informe proporcionado por la UAE-GRTD, sobre la pregunta particular, partiendo de tres perspectivas: el contexto general, aspectos en los casos particulares de las comunidades étnicas como indígenas y afrodescendientes, y las etapas en el proceso de restitución para grupos étnicos.</w:t>
      </w:r>
    </w:p>
    <w:p w14:paraId="715650F7" w14:textId="77777777" w:rsidR="00EB1445" w:rsidRPr="00D006CB" w:rsidRDefault="001576D1" w:rsidP="006F3031">
      <w:pPr>
        <w:pStyle w:val="H23G"/>
      </w:pPr>
      <w:r>
        <w:tab/>
        <w:t>1</w:t>
      </w:r>
      <w:r w:rsidR="006F3031">
        <w:t>.</w:t>
      </w:r>
      <w:r w:rsidR="006F3031">
        <w:tab/>
      </w:r>
      <w:r>
        <w:t>En los casos generales</w:t>
      </w:r>
    </w:p>
    <w:p w14:paraId="176D06AC" w14:textId="6CBF76C7" w:rsidR="00EB1445" w:rsidRPr="001A2E2D" w:rsidRDefault="0080204D" w:rsidP="00142BA1">
      <w:pPr>
        <w:pStyle w:val="SingleTxtG"/>
      </w:pPr>
      <w:r w:rsidRPr="001A2E2D">
        <w:rPr>
          <w:color w:val="000000" w:themeColor="text1"/>
        </w:rPr>
        <w:t>18.</w:t>
      </w:r>
      <w:r w:rsidRPr="001A2E2D">
        <w:rPr>
          <w:color w:val="000000" w:themeColor="text1"/>
        </w:rPr>
        <w:tab/>
      </w:r>
      <w:r w:rsidR="00EB1445">
        <w:t>De</w:t>
      </w:r>
      <w:r w:rsidR="00EB1445" w:rsidRPr="001A2E2D">
        <w:t xml:space="preserve"> conformidad con la Ley 1448 de 2011 o “</w:t>
      </w:r>
      <w:r w:rsidR="00EB1445" w:rsidRPr="005B1D27">
        <w:t>Por la cual se dictan medidas de atención, asistencia y reparación integral a las víctimas del conflicto armado interno y se dictan otras disposiciones</w:t>
      </w:r>
      <w:r w:rsidR="00EB1445">
        <w:t>”, se estableció</w:t>
      </w:r>
      <w:r w:rsidR="00EB1445" w:rsidRPr="001A2E2D">
        <w:t xml:space="preserve"> un procedimiento administrativo especial de carácter mixto para acceder a la restitución y a la formalización de los predios despojados y abandon</w:t>
      </w:r>
      <w:r w:rsidR="00EB1445">
        <w:t>ados forzosamente. Los mismos, se compon</w:t>
      </w:r>
      <w:r w:rsidR="00EB1445" w:rsidRPr="001A2E2D">
        <w:t>e</w:t>
      </w:r>
      <w:r w:rsidR="00EB1445">
        <w:t>n</w:t>
      </w:r>
      <w:r w:rsidR="00B87144">
        <w:t xml:space="preserve"> de dos (2) fases.</w:t>
      </w:r>
    </w:p>
    <w:p w14:paraId="4CA5C089" w14:textId="33841251" w:rsidR="00EB1445" w:rsidRPr="00D006CB" w:rsidRDefault="0080204D" w:rsidP="00142BA1">
      <w:pPr>
        <w:pStyle w:val="SingleTxtG"/>
      </w:pPr>
      <w:r w:rsidRPr="00D006CB">
        <w:rPr>
          <w:color w:val="000000" w:themeColor="text1"/>
        </w:rPr>
        <w:t>19.</w:t>
      </w:r>
      <w:r w:rsidRPr="00D006CB">
        <w:rPr>
          <w:color w:val="000000" w:themeColor="text1"/>
        </w:rPr>
        <w:tab/>
      </w:r>
      <w:r w:rsidR="00EB1445" w:rsidRPr="001576D1">
        <w:t>Fase 1: es</w:t>
      </w:r>
      <w:r w:rsidR="00EB1445" w:rsidRPr="00D006CB">
        <w:t xml:space="preserve"> de naturaleza administrativa y está a cargo de la </w:t>
      </w:r>
      <w:r w:rsidR="00EB1445" w:rsidRPr="00D006CB">
        <w:rPr>
          <w:w w:val="110"/>
        </w:rPr>
        <w:t>UAE-GRTD</w:t>
      </w:r>
      <w:r w:rsidR="00EB1445" w:rsidRPr="00D006CB">
        <w:t xml:space="preserve">. Se desarrolla con los lineamientos establecidos en el título </w:t>
      </w:r>
      <w:proofErr w:type="spellStart"/>
      <w:r w:rsidR="00EB1445" w:rsidRPr="00D006CB">
        <w:t>lV</w:t>
      </w:r>
      <w:proofErr w:type="spellEnd"/>
      <w:r w:rsidR="00EB1445" w:rsidRPr="00D006CB">
        <w:t>, capítulo III de la mencionada</w:t>
      </w:r>
      <w:r w:rsidR="008C70D8">
        <w:t xml:space="preserve"> Ley, así como lo dispuesto en </w:t>
      </w:r>
      <w:r w:rsidR="00EB1445" w:rsidRPr="00D006CB">
        <w:t>los Decretos 1071 de 2015, 440 de 2016 y 1167 de 2018. Su fin es decidir sobre las solicitudes de inscripción de un predio en el Registro de Tierras Despojadas y Abandonadas Forzosamente (en adelante RTDAF).</w:t>
      </w:r>
    </w:p>
    <w:p w14:paraId="0DD82FA0" w14:textId="5A0CBD5D" w:rsidR="00EB1445" w:rsidRDefault="0080204D" w:rsidP="00142BA1">
      <w:pPr>
        <w:pStyle w:val="SingleTxtG"/>
      </w:pPr>
      <w:r>
        <w:rPr>
          <w:color w:val="000000" w:themeColor="text1"/>
        </w:rPr>
        <w:t>20.</w:t>
      </w:r>
      <w:r>
        <w:rPr>
          <w:color w:val="000000" w:themeColor="text1"/>
        </w:rPr>
        <w:tab/>
      </w:r>
      <w:r w:rsidR="00EB1445" w:rsidRPr="005C4B47">
        <w:t>Es pertinente aclarar que la mencionada etapa puede culminar en tres (3) tipos de decisión de fondo: (i) no inicio de estudio formal, ii) inscripción del predio en el RTDAF, lo cual posibilita al reclamante acudir a la segunda etapa del proceso de restitución y iii) no inscripción del predio en el mencionado registro. Asimismo, como garantía del debido proceso, contra los actos administrativos de fondo procede el recurso de reposición de acuerdo al artículo 2.15.1.6.6 del Decreto 1071 de 2015</w:t>
      </w:r>
      <w:r w:rsidR="00EB1445" w:rsidRPr="005C4B47">
        <w:rPr>
          <w:rStyle w:val="FootnoteReference"/>
          <w:szCs w:val="18"/>
        </w:rPr>
        <w:footnoteReference w:id="6"/>
      </w:r>
      <w:r w:rsidR="00EB1445" w:rsidRPr="00C52455">
        <w:t xml:space="preserve"> , modificado por el Decreto 440 de</w:t>
      </w:r>
      <w:r w:rsidR="00A6117A">
        <w:t> </w:t>
      </w:r>
      <w:r w:rsidR="00EB1445" w:rsidRPr="00C52455">
        <w:t>2016</w:t>
      </w:r>
      <w:r w:rsidR="00EB1445" w:rsidRPr="005C4B47">
        <w:rPr>
          <w:rStyle w:val="FootnoteReference"/>
          <w:szCs w:val="18"/>
        </w:rPr>
        <w:footnoteReference w:id="7"/>
      </w:r>
      <w:r w:rsidR="00EB1445" w:rsidRPr="00C52455">
        <w:t xml:space="preserve">. </w:t>
      </w:r>
    </w:p>
    <w:p w14:paraId="39A7B729" w14:textId="35C97446" w:rsidR="00EB1445" w:rsidRPr="00C52455" w:rsidRDefault="0080204D" w:rsidP="00142BA1">
      <w:pPr>
        <w:pStyle w:val="SingleTxtG"/>
      </w:pPr>
      <w:r w:rsidRPr="00C52455">
        <w:rPr>
          <w:color w:val="000000" w:themeColor="text1"/>
        </w:rPr>
        <w:t>21.</w:t>
      </w:r>
      <w:r w:rsidRPr="00C52455">
        <w:rPr>
          <w:color w:val="000000" w:themeColor="text1"/>
        </w:rPr>
        <w:tab/>
      </w:r>
      <w:r w:rsidR="00EB1445" w:rsidRPr="001576D1">
        <w:t>Fase 2</w:t>
      </w:r>
      <w:r w:rsidR="00EB1445" w:rsidRPr="003A27E3">
        <w:rPr>
          <w:b/>
        </w:rPr>
        <w:t>:</w:t>
      </w:r>
      <w:r w:rsidR="00EB1445" w:rsidRPr="00A300B2">
        <w:t xml:space="preserve"> una vez incluido el predio en el RTDAF, si a ello hubiere lugar, se presenta la solicitud de restitución ante los jueces especializados en restitución de tierras en etapa judicial.</w:t>
      </w:r>
      <w:r w:rsidR="00E876C9">
        <w:t xml:space="preserve"> </w:t>
      </w:r>
      <w:r w:rsidR="00EB1445" w:rsidRPr="00A300B2">
        <w:t>Conforme a lo dispuesto en el artículo 91 de la Ley 1448 de 2011 los Magistrados de los Tribunales Superiores de Distrito Judicial Sala Civil, especializados en restitución de tierras, decidirán en única instancia los procesos de restitución de tierras en aquellos casos en que se reconozcan opositores dentro del proceso. Por su parte, los Jueces Civiles del Circuito, especializados, conocerán y decidirán en única instancia los procesos de restitución</w:t>
      </w:r>
      <w:r w:rsidR="00EB1445" w:rsidRPr="00C52455">
        <w:t xml:space="preserve"> </w:t>
      </w:r>
      <w:r w:rsidR="00EB1445" w:rsidRPr="00C52455">
        <w:lastRenderedPageBreak/>
        <w:t>de tierras, de formalización de títulos de despojados y de quienes abandonaron de forma forzosa sus predios, en aquellos casos en que no se reconozcan opositores dentro del proceso.</w:t>
      </w:r>
    </w:p>
    <w:p w14:paraId="722A75E9" w14:textId="0C7E72F5" w:rsidR="00EB1445" w:rsidRPr="00572829" w:rsidRDefault="0080204D" w:rsidP="00142BA1">
      <w:pPr>
        <w:pStyle w:val="SingleTxtG"/>
      </w:pPr>
      <w:r w:rsidRPr="00572829">
        <w:rPr>
          <w:color w:val="000000" w:themeColor="text1"/>
        </w:rPr>
        <w:t>22.</w:t>
      </w:r>
      <w:r w:rsidRPr="00572829">
        <w:rPr>
          <w:color w:val="000000" w:themeColor="text1"/>
        </w:rPr>
        <w:tab/>
      </w:r>
      <w:r w:rsidR="00EB1445" w:rsidRPr="00572829">
        <w:t>Así, ante la UAE-GRTD se solicita la inscripción del predio en el RTDAF, pero son los jueces o magistrados civiles especializados en restitución quienes se pronuncian sobre el derecho a la restitución jurídica y material del bien. Adicionalmente, de conformidad con lo dispuesto en los Decretos Ley: 4633 de 2011 “por el cual se establece medidas específicas de asistencia, atención, reparación integral y restitución de derechos territoriales para las comunidades y grupos indígenas” y el Decreto 4635 de 2011 “por el cual se dictan medidas de asistencia, atención, reparación integral y de restitución de tierras a las víctimas pertenecientes a comunidades NARP”, la restitución de derechos territoriales a las víctimas pertenecientes a dichas comunidades, es atendida en su etapa administrativa por la UAE</w:t>
      </w:r>
      <w:r w:rsidR="006B1344">
        <w:noBreakHyphen/>
      </w:r>
      <w:r w:rsidR="00EB1445" w:rsidRPr="00572829">
        <w:t>GRTD y resuelta por los jueces o magistrados civiles especializados en restitución, quienes se pronuncian sobre el derecho a la restitución territorial.</w:t>
      </w:r>
    </w:p>
    <w:p w14:paraId="61FA5990" w14:textId="5C51B531" w:rsidR="00EB1445" w:rsidRPr="00572829" w:rsidRDefault="0080204D" w:rsidP="00142BA1">
      <w:pPr>
        <w:pStyle w:val="SingleTxtG"/>
      </w:pPr>
      <w:r w:rsidRPr="00572829">
        <w:rPr>
          <w:color w:val="000000" w:themeColor="text1"/>
        </w:rPr>
        <w:t>23.</w:t>
      </w:r>
      <w:r w:rsidRPr="00572829">
        <w:rPr>
          <w:color w:val="000000" w:themeColor="text1"/>
        </w:rPr>
        <w:tab/>
      </w:r>
      <w:r w:rsidR="00EB1445" w:rsidRPr="00572829">
        <w:t>De otro lado, vale resaltar que el Gobierno Nacional ordenó la transferencia del sistema de información relativo al Registro Único de Predios y Territorios Abandonados (RUPTA) por parte del INCODER en liquidación, a la UAE-GRTD para su administración. RUPTA es un instrumento que les permite a las personas víctimas de desplazamiento forzado a causa de la violencia, obtener, a través de una medida administrativa la protección de las relaciones de propiedad, posesión u ocupación sobre inmuebles, que hayan dejado abandonados. El procedimiento de solicitud de inscripción, levantamiento y cancelación en ruta individual y colectiva de una medida de protección RUPTA, se encuentra regulado por el Decreto 640 de 2020, adicionado a la parte 15 del Decreto 1071 de 2015.</w:t>
      </w:r>
    </w:p>
    <w:p w14:paraId="5C4AD522" w14:textId="6A0CC617" w:rsidR="00EB1445" w:rsidRPr="00572829" w:rsidRDefault="0080204D" w:rsidP="00142BA1">
      <w:pPr>
        <w:pStyle w:val="SingleTxtG"/>
      </w:pPr>
      <w:r w:rsidRPr="00572829">
        <w:rPr>
          <w:color w:val="000000" w:themeColor="text1"/>
        </w:rPr>
        <w:t>24.</w:t>
      </w:r>
      <w:r w:rsidRPr="00572829">
        <w:rPr>
          <w:color w:val="000000" w:themeColor="text1"/>
        </w:rPr>
        <w:tab/>
      </w:r>
      <w:r w:rsidR="00EB1445" w:rsidRPr="00572829">
        <w:t>Dicho lo anterior, y conforme a los Decretos ley 4633 y 4635 de 2011, previamente citados, el Estado colombiano contempla un proceso de restitución de derechos territoriales de carácter mixto compuesto de una etapa administrativa, que adelanta la UAE</w:t>
      </w:r>
      <w:r w:rsidR="006B1344">
        <w:noBreakHyphen/>
      </w:r>
      <w:r w:rsidR="00EB1445" w:rsidRPr="00572829">
        <w:t>GRTD y otra judicial en cabeza de los Jueces y Magistrados especializados en restitución de tierras.</w:t>
      </w:r>
    </w:p>
    <w:p w14:paraId="3DDF61CD" w14:textId="77777777" w:rsidR="00EB1445" w:rsidRPr="00D006CB" w:rsidRDefault="00A300B2" w:rsidP="00A300B2">
      <w:pPr>
        <w:pStyle w:val="H23G"/>
      </w:pPr>
      <w:r>
        <w:tab/>
      </w:r>
      <w:r w:rsidR="001576D1">
        <w:t>2</w:t>
      </w:r>
      <w:r w:rsidR="00EB1445" w:rsidRPr="00D006CB">
        <w:t>.</w:t>
      </w:r>
      <w:r>
        <w:tab/>
      </w:r>
      <w:r w:rsidR="00EB1445" w:rsidRPr="00D006CB">
        <w:t xml:space="preserve">En el </w:t>
      </w:r>
      <w:r w:rsidR="001576D1">
        <w:t>caso de las comunidades étnicas</w:t>
      </w:r>
    </w:p>
    <w:p w14:paraId="3DB7D741" w14:textId="3961B218" w:rsidR="00EB1445" w:rsidRPr="00572829" w:rsidRDefault="0080204D" w:rsidP="00142BA1">
      <w:pPr>
        <w:pStyle w:val="SingleTxtG"/>
      </w:pPr>
      <w:r w:rsidRPr="00572829">
        <w:rPr>
          <w:color w:val="000000" w:themeColor="text1"/>
        </w:rPr>
        <w:t>25.</w:t>
      </w:r>
      <w:r w:rsidRPr="00572829">
        <w:rPr>
          <w:color w:val="000000" w:themeColor="text1"/>
        </w:rPr>
        <w:tab/>
      </w:r>
      <w:r w:rsidR="00EB1445" w:rsidRPr="00572829">
        <w:t>Para estos casos, el trámite administrativo contemplado en los Decretos Ley 4633 y 4635 de 2011 inicia con el estudio preliminar y la caracterización de afectaciones territoriales y culmina con la inscripción en el RTDAF del territorio étnico. En caso de que la decisión sea la inscripción, la solicitud de restitución es presentada ante los jueces y magistrados para que se adopte una decisión de fondo. Se resalta que la UAE-GRTD en lo referente a la restitución de derechos territoriales, se encarga de la etapa administrativa para ejercer la representación judicial en el caso que le otorguen poder y también le compete dar cumplimiento a las órdenes proferidas por los jueces y magistrados civiles especializados en restitución de tierras que se encuentren a su cargo.</w:t>
      </w:r>
    </w:p>
    <w:p w14:paraId="50C9B406" w14:textId="4CBBC571" w:rsidR="00EB1445" w:rsidRPr="00572829" w:rsidRDefault="0080204D" w:rsidP="00142BA1">
      <w:pPr>
        <w:pStyle w:val="SingleTxtG"/>
      </w:pPr>
      <w:r w:rsidRPr="00572829">
        <w:rPr>
          <w:color w:val="000000" w:themeColor="text1"/>
        </w:rPr>
        <w:t>26.</w:t>
      </w:r>
      <w:r w:rsidRPr="00572829">
        <w:rPr>
          <w:color w:val="000000" w:themeColor="text1"/>
        </w:rPr>
        <w:tab/>
      </w:r>
      <w:r w:rsidR="00EB1445" w:rsidRPr="00572829">
        <w:t>Así las cosas, la restitución de derechos territoriales étnicos comprende la gestión sobre 265 territorios de comunidades étnicas; de los cuales el 76</w:t>
      </w:r>
      <w:r w:rsidR="000C5697">
        <w:t xml:space="preserve"> %</w:t>
      </w:r>
      <w:r w:rsidR="00EB1445" w:rsidRPr="00572829">
        <w:t xml:space="preserve"> (202 territorios) corresponden a territorios de comunidades y/o pueblos indígenas y el 24</w:t>
      </w:r>
      <w:r w:rsidR="000C5697">
        <w:t xml:space="preserve"> %</w:t>
      </w:r>
      <w:r w:rsidR="00EB1445" w:rsidRPr="00572829">
        <w:t xml:space="preserve"> (63 territorios) a comunidades NARP. </w:t>
      </w:r>
    </w:p>
    <w:p w14:paraId="650C3B18" w14:textId="3335F9E1" w:rsidR="00EB1445" w:rsidRPr="00572829" w:rsidRDefault="0080204D" w:rsidP="00142BA1">
      <w:pPr>
        <w:pStyle w:val="SingleTxtG"/>
      </w:pPr>
      <w:r w:rsidRPr="00572829">
        <w:rPr>
          <w:color w:val="000000" w:themeColor="text1"/>
        </w:rPr>
        <w:t>27.</w:t>
      </w:r>
      <w:r w:rsidRPr="00572829">
        <w:rPr>
          <w:color w:val="000000" w:themeColor="text1"/>
        </w:rPr>
        <w:tab/>
      </w:r>
      <w:r w:rsidR="00EB1445" w:rsidRPr="00572829">
        <w:t>Al respecto, resulta necesario resaltar que:</w:t>
      </w:r>
    </w:p>
    <w:p w14:paraId="2143FDA8" w14:textId="34419DFC" w:rsidR="00EB1445" w:rsidRPr="00585647" w:rsidRDefault="0080204D" w:rsidP="00142BA1">
      <w:pPr>
        <w:pStyle w:val="Bullet1G"/>
        <w:numPr>
          <w:ilvl w:val="0"/>
          <w:numId w:val="0"/>
        </w:numPr>
        <w:tabs>
          <w:tab w:val="left" w:pos="1701"/>
        </w:tabs>
        <w:ind w:left="1701" w:hanging="170"/>
      </w:pPr>
      <w:r w:rsidRPr="00585647">
        <w:t>•</w:t>
      </w:r>
      <w:r w:rsidRPr="00585647">
        <w:tab/>
      </w:r>
      <w:r w:rsidR="00EB1445" w:rsidRPr="00585647">
        <w:t>49.657 familias étnicas se encuentran adelantando procesos de restitución de tierras y/o protección preventiva s</w:t>
      </w:r>
      <w:r w:rsidR="001576D1">
        <w:t>obre sus territorios colectivos</w:t>
      </w:r>
      <w:r w:rsidR="00DD5F41">
        <w:rPr>
          <w:lang w:val="es-CO"/>
        </w:rPr>
        <w:t>;</w:t>
      </w:r>
    </w:p>
    <w:p w14:paraId="4866EC20" w14:textId="4F171F97" w:rsidR="00EB1445" w:rsidRDefault="0080204D" w:rsidP="00142BA1">
      <w:pPr>
        <w:pStyle w:val="Bullet1G"/>
        <w:numPr>
          <w:ilvl w:val="0"/>
          <w:numId w:val="0"/>
        </w:numPr>
        <w:tabs>
          <w:tab w:val="left" w:pos="1701"/>
        </w:tabs>
        <w:ind w:left="1701" w:hanging="170"/>
      </w:pPr>
      <w:r>
        <w:t>•</w:t>
      </w:r>
      <w:r>
        <w:tab/>
      </w:r>
      <w:r w:rsidR="00EB1445" w:rsidRPr="00585647">
        <w:t xml:space="preserve">435.813 hectáreas han sido inscritas por la </w:t>
      </w:r>
      <w:r w:rsidR="00EB1445" w:rsidRPr="00585647">
        <w:rPr>
          <w:w w:val="110"/>
        </w:rPr>
        <w:t>UAE-GRTD</w:t>
      </w:r>
      <w:r w:rsidR="00EB1445" w:rsidRPr="00585647">
        <w:t xml:space="preserve"> en el RTDAF (con trámite administrativo finalizado), el 33</w:t>
      </w:r>
      <w:r w:rsidR="006B1344">
        <w:t xml:space="preserve"> </w:t>
      </w:r>
      <w:r w:rsidR="00EB1445" w:rsidRPr="00585647">
        <w:t>% de esas hectáreas pertenecen a territorios de comunidades y/o pueblos indígenas y el 67</w:t>
      </w:r>
      <w:r w:rsidR="006B1344">
        <w:t xml:space="preserve"> </w:t>
      </w:r>
      <w:r w:rsidR="00EB1445" w:rsidRPr="00585647">
        <w:t>% son de comunidades Negras.</w:t>
      </w:r>
    </w:p>
    <w:p w14:paraId="2F7D5627" w14:textId="77777777" w:rsidR="00EB1445" w:rsidRPr="00D006CB" w:rsidRDefault="00A300B2" w:rsidP="00A300B2">
      <w:pPr>
        <w:pStyle w:val="H23G"/>
      </w:pPr>
      <w:r>
        <w:tab/>
      </w:r>
      <w:r w:rsidR="001576D1">
        <w:t>3</w:t>
      </w:r>
      <w:r w:rsidR="00EB1445" w:rsidRPr="00D006CB">
        <w:t>.</w:t>
      </w:r>
      <w:r>
        <w:tab/>
      </w:r>
      <w:r w:rsidR="00EB1445" w:rsidRPr="00D006CB">
        <w:t xml:space="preserve">Etapas del proceso de </w:t>
      </w:r>
      <w:r w:rsidR="001576D1">
        <w:t>restitución para grupos étnicos</w:t>
      </w:r>
    </w:p>
    <w:p w14:paraId="765ED76D" w14:textId="77777777" w:rsidR="00EB1445" w:rsidRPr="007D07D0" w:rsidRDefault="00A300B2" w:rsidP="00A300B2">
      <w:pPr>
        <w:pStyle w:val="H4G"/>
      </w:pPr>
      <w:r>
        <w:tab/>
      </w:r>
      <w:r>
        <w:tab/>
      </w:r>
      <w:r w:rsidR="00EB1445" w:rsidRPr="007D07D0">
        <w:t>Etapa Administrativa del proceso de restitución de</w:t>
      </w:r>
      <w:r w:rsidR="00B87144">
        <w:t xml:space="preserve"> derechos territoriales étnicos</w:t>
      </w:r>
    </w:p>
    <w:p w14:paraId="2F7B78D2" w14:textId="4B194148" w:rsidR="00EB1445" w:rsidRPr="00572829" w:rsidRDefault="0080204D" w:rsidP="00142BA1">
      <w:pPr>
        <w:pStyle w:val="SingleTxtG"/>
      </w:pPr>
      <w:r w:rsidRPr="00572829">
        <w:rPr>
          <w:color w:val="000000" w:themeColor="text1"/>
        </w:rPr>
        <w:t>28.</w:t>
      </w:r>
      <w:r w:rsidRPr="00572829">
        <w:rPr>
          <w:color w:val="000000" w:themeColor="text1"/>
        </w:rPr>
        <w:tab/>
      </w:r>
      <w:r w:rsidR="00EB1445" w:rsidRPr="00572829">
        <w:t xml:space="preserve">Dentro de la etapa administrativa de restitución de tierras, 163 territorios están en fase de estudios preliminares y otros 45 están en la fase de elaboración de informe de caracterización. Es de resaltar, que el trámite administrativo ha finalizado por la no focalización de 26 de los territorios solicitados en restitución de derechos territoriales. Sobre </w:t>
      </w:r>
      <w:r w:rsidR="00EB1445" w:rsidRPr="00572829">
        <w:lastRenderedPageBreak/>
        <w:t>13 de estos territorios, se dio la recomendación de la no caracterización de afectaciones territoriales. Sin embargó, se dictaron medidas referentes a la ruta étnica de protección de derechos territoriales para territorios de comunidades y/o pueblos indígenas contemplada en el artículo 150 del Decreto 4633 de 2011, frente a las cuales se siguen generando acciones de acompañamiento y seguimiento a las recomendaciones emitidas en los actos administrativos de adopción de estudio preliminar, por parte de la UAE-GRTD.</w:t>
      </w:r>
    </w:p>
    <w:p w14:paraId="2ED6CC75" w14:textId="77777777" w:rsidR="00EB1445" w:rsidRPr="007D07D0" w:rsidRDefault="00A300B2" w:rsidP="00A300B2">
      <w:pPr>
        <w:pStyle w:val="H4G"/>
      </w:pPr>
      <w:r>
        <w:tab/>
      </w:r>
      <w:r>
        <w:tab/>
      </w:r>
      <w:r w:rsidR="00EB1445" w:rsidRPr="007D07D0">
        <w:t>Etapa Judicial del proceso de restitución de</w:t>
      </w:r>
      <w:r w:rsidR="00B87144">
        <w:t xml:space="preserve"> derechos territoriales étnicos</w:t>
      </w:r>
    </w:p>
    <w:p w14:paraId="016E78E1" w14:textId="5AB0C8EE" w:rsidR="00EB1445" w:rsidRPr="00572829" w:rsidRDefault="0080204D" w:rsidP="00142BA1">
      <w:pPr>
        <w:pStyle w:val="SingleTxtG"/>
      </w:pPr>
      <w:r w:rsidRPr="00572829">
        <w:rPr>
          <w:color w:val="000000" w:themeColor="text1"/>
        </w:rPr>
        <w:t>29.</w:t>
      </w:r>
      <w:r w:rsidRPr="00572829">
        <w:rPr>
          <w:color w:val="000000" w:themeColor="text1"/>
        </w:rPr>
        <w:tab/>
      </w:r>
      <w:r w:rsidR="00EB1445" w:rsidRPr="00572829">
        <w:t>En el marco de la etapa judicial, la tabla A de los anexos da muestra de la existencia de 31 demandas de restitución étnica que han sido radicadas ante los Jueces y Magistrados Civiles Especializados en Restitución de Tierras. Con las mismas, se busca proteger los derechos de 7.629 familias étnicas sobre un total de 702.021 hectáreas, solicitadas en el marco de las demandas de derechos territoriales.</w:t>
      </w:r>
    </w:p>
    <w:p w14:paraId="061FF116" w14:textId="77777777" w:rsidR="00EB1445" w:rsidRPr="007D07D0" w:rsidRDefault="00A300B2" w:rsidP="00A300B2">
      <w:pPr>
        <w:pStyle w:val="H4G"/>
      </w:pPr>
      <w:r>
        <w:tab/>
      </w:r>
      <w:r>
        <w:tab/>
      </w:r>
      <w:r w:rsidR="00EB1445" w:rsidRPr="007D07D0">
        <w:t>Etapa Pos</w:t>
      </w:r>
      <w:r w:rsidR="00EB1445">
        <w:t xml:space="preserve"> </w:t>
      </w:r>
      <w:r w:rsidR="00EB1445" w:rsidRPr="007D07D0">
        <w:t>fallo del proceso de restitución de</w:t>
      </w:r>
      <w:r w:rsidR="00B87144">
        <w:t xml:space="preserve"> derechos territoriales étnicos</w:t>
      </w:r>
    </w:p>
    <w:p w14:paraId="127085F4" w14:textId="743CC725" w:rsidR="00EB1445" w:rsidRPr="00572829" w:rsidRDefault="0080204D" w:rsidP="00142BA1">
      <w:pPr>
        <w:pStyle w:val="SingleTxtG"/>
      </w:pPr>
      <w:r w:rsidRPr="00572829">
        <w:rPr>
          <w:color w:val="000000" w:themeColor="text1"/>
        </w:rPr>
        <w:t>30.</w:t>
      </w:r>
      <w:r w:rsidRPr="00572829">
        <w:rPr>
          <w:color w:val="000000" w:themeColor="text1"/>
        </w:rPr>
        <w:tab/>
      </w:r>
      <w:r w:rsidR="00EB1445" w:rsidRPr="00572829">
        <w:t>Se informa que para este periodo de tiempo los Jueces y Magistrados civiles especializados en restitución de tierras no han emitido fallos de restitución de derechos territoriales étnicos.</w:t>
      </w:r>
    </w:p>
    <w:p w14:paraId="01CFA005" w14:textId="3A89BD45" w:rsidR="00EB1445" w:rsidRPr="000C018E" w:rsidRDefault="001576D1" w:rsidP="003A27E3">
      <w:pPr>
        <w:pStyle w:val="H1G"/>
        <w:rPr>
          <w:bCs/>
        </w:rPr>
      </w:pPr>
      <w:bookmarkStart w:id="7" w:name="_Toc58516374"/>
      <w:bookmarkStart w:id="8" w:name="_Toc58516930"/>
      <w:r>
        <w:tab/>
        <w:t>C.</w:t>
      </w:r>
      <w:r>
        <w:tab/>
      </w:r>
      <w:r w:rsidR="00EB1445" w:rsidRPr="000C018E">
        <w:t>Avances en los procesos de titulación de territorios indígenas,</w:t>
      </w:r>
      <w:r w:rsidR="00D23E8B">
        <w:br/>
      </w:r>
      <w:r w:rsidR="00EB1445" w:rsidRPr="000C018E">
        <w:t>así como la ampliación de resguardos</w:t>
      </w:r>
      <w:bookmarkEnd w:id="7"/>
      <w:bookmarkEnd w:id="8"/>
      <w:r w:rsidR="00EB1445" w:rsidRPr="000C018E">
        <w:t xml:space="preserve"> </w:t>
      </w:r>
    </w:p>
    <w:p w14:paraId="153A80C5" w14:textId="400AAA87" w:rsidR="00EB1445" w:rsidRPr="00572829" w:rsidRDefault="0080204D" w:rsidP="00142BA1">
      <w:pPr>
        <w:pStyle w:val="SingleTxtG"/>
      </w:pPr>
      <w:r w:rsidRPr="00572829">
        <w:rPr>
          <w:color w:val="000000" w:themeColor="text1"/>
        </w:rPr>
        <w:t>31.</w:t>
      </w:r>
      <w:r w:rsidRPr="00572829">
        <w:rPr>
          <w:color w:val="000000" w:themeColor="text1"/>
        </w:rPr>
        <w:tab/>
      </w:r>
      <w:r w:rsidR="00EB1445" w:rsidRPr="00572829">
        <w:t>En Colombia, el derecho al territorio de las comunidades indígenas es un derecho fundamental por bloque de constitucionalidad. En tal sentido, la ANT a través de la Dirección de Asuntos Étnicos tiene como fin dotar de tierras a las comunidades étnicas que no la posean o que si la tienen sea insuficiente para continuar con la pervivencia física y cultural de los pueblos, esto en virtud del Decreto 2363 de 2015</w:t>
      </w:r>
      <w:r w:rsidR="003A27E3">
        <w:rPr>
          <w:rStyle w:val="FootnoteReference"/>
        </w:rPr>
        <w:footnoteReference w:id="8"/>
      </w:r>
      <w:r w:rsidR="00EB1445" w:rsidRPr="00572829">
        <w:t>. En dicho decreto, los artículos 25 y 26 describen de manera precisa las funciones asignadas a la ANT destacando que a través de estas funciones se da inicio al acceso de las comunidades para el entonces denominado uso de la tierra que permita continuar con las prácticas ancestrales.</w:t>
      </w:r>
    </w:p>
    <w:p w14:paraId="006ABDE6" w14:textId="77F9AA64" w:rsidR="00EB1445" w:rsidRPr="00572829" w:rsidRDefault="0080204D" w:rsidP="00142BA1">
      <w:pPr>
        <w:pStyle w:val="SingleTxtG"/>
      </w:pPr>
      <w:r w:rsidRPr="00572829">
        <w:rPr>
          <w:color w:val="000000" w:themeColor="text1"/>
        </w:rPr>
        <w:t>32.</w:t>
      </w:r>
      <w:r w:rsidRPr="00572829">
        <w:rPr>
          <w:color w:val="000000" w:themeColor="text1"/>
        </w:rPr>
        <w:tab/>
      </w:r>
      <w:r w:rsidR="00EB1445" w:rsidRPr="00572829">
        <w:t xml:space="preserve">En la presente vigencia fiscal y en atención a la disponibilidad presupuestal establecida para ello, una vez abordados los diferentes compromisos a finales del año 2019, la Subdirección de Asuntos Étnicos de la entidad se encuentra ejecutando en su Plan de Atención 2020, 358 procedimientos de formalización de territorios a Comunidades Indígenas y 159 procedimientos de formalización de territorios a Comunidades Negras, para un total de 517 procedimiento activos. </w:t>
      </w:r>
    </w:p>
    <w:p w14:paraId="1A03E34D" w14:textId="2E3EEADB" w:rsidR="00EB1445" w:rsidRPr="00572829" w:rsidRDefault="0080204D" w:rsidP="00142BA1">
      <w:pPr>
        <w:pStyle w:val="SingleTxtG"/>
      </w:pPr>
      <w:r w:rsidRPr="00572829">
        <w:rPr>
          <w:color w:val="000000" w:themeColor="text1"/>
        </w:rPr>
        <w:t>33.</w:t>
      </w:r>
      <w:r w:rsidRPr="00572829">
        <w:rPr>
          <w:color w:val="000000" w:themeColor="text1"/>
        </w:rPr>
        <w:tab/>
      </w:r>
      <w:r w:rsidR="00EB1445" w:rsidRPr="00572829">
        <w:t>Es de señalar, que los mecanismos constitucionales y legales para el uso, goce, y acceso a la tierra, siendo este el factor productivo para las Comunidades y continuidad de los pueblos étnicos de Colombia, se encuentra en el marco de la normatividad descrita con anterioridad y para los procesos misionales propios de formalización se enmarca en el Decreto 1071 de 2015, siendo para las comunidades Indígenas los procesos para la Constitución, saneamiento y ampliación de resguardos y para las Comunidades NARP la Ley</w:t>
      </w:r>
      <w:r w:rsidR="000C5697">
        <w:t> </w:t>
      </w:r>
      <w:r w:rsidR="00EB1445" w:rsidRPr="00572829">
        <w:t>70 de 1993 y el Decreto 1066 de 2015, con la Titulación Colectiva de los Consejos Comunitarios.</w:t>
      </w:r>
    </w:p>
    <w:p w14:paraId="2233B63B" w14:textId="11B5AC23" w:rsidR="00EB1445" w:rsidRPr="00572829" w:rsidRDefault="0080204D" w:rsidP="00142BA1">
      <w:pPr>
        <w:pStyle w:val="SingleTxtG"/>
      </w:pPr>
      <w:r w:rsidRPr="00572829">
        <w:rPr>
          <w:color w:val="000000" w:themeColor="text1"/>
        </w:rPr>
        <w:t>34.</w:t>
      </w:r>
      <w:r w:rsidRPr="00572829">
        <w:rPr>
          <w:color w:val="000000" w:themeColor="text1"/>
        </w:rPr>
        <w:tab/>
      </w:r>
      <w:r w:rsidR="00EB1445" w:rsidRPr="00572829">
        <w:t xml:space="preserve">El Decreto 1071 de 2015, es la plataforma jurídica del procedimiento de legalización de tierras a comunidades indígenas que otorga a la ANT los pasos para legalizar un territorio como resguardo indígena. Este es un procedimiento de carácter especial administrativo, por la calidad jurídica de los sujetos a los que va dirigido y por la naturaleza del mismo. Así, a la </w:t>
      </w:r>
      <w:r w:rsidR="00EB1445" w:rsidRPr="00572829">
        <w:lastRenderedPageBreak/>
        <w:t>fecha para la vigencia 2020 se han culminado para las Comunidades Indígena</w:t>
      </w:r>
      <w:r w:rsidR="00B87144">
        <w:t>s los siguientes procedimientos.</w:t>
      </w:r>
    </w:p>
    <w:p w14:paraId="34E2C1E1" w14:textId="77777777" w:rsidR="00EB1445" w:rsidRDefault="00FA5AC7" w:rsidP="003A27E3">
      <w:pPr>
        <w:pStyle w:val="H23G"/>
      </w:pPr>
      <w:r>
        <w:tab/>
      </w:r>
      <w:r w:rsidR="001576D1">
        <w:t>1</w:t>
      </w:r>
      <w:r w:rsidR="00EB1F75">
        <w:t>.</w:t>
      </w:r>
      <w:r>
        <w:tab/>
      </w:r>
      <w:r w:rsidR="001576D1">
        <w:t>Formalizados</w:t>
      </w:r>
    </w:p>
    <w:p w14:paraId="7A34B132" w14:textId="3EC4A96D" w:rsidR="00EB1F75" w:rsidRDefault="00EB1F75" w:rsidP="00EB1F75">
      <w:pPr>
        <w:pStyle w:val="H23G"/>
      </w:pPr>
      <w:r w:rsidRPr="00EB1F75">
        <w:t>Tabla 1. Fuente: Información de la ANT, 20 de noviembre de 2020</w:t>
      </w:r>
    </w:p>
    <w:tbl>
      <w:tblPr>
        <w:tblW w:w="9638" w:type="dxa"/>
        <w:tblBorders>
          <w:top w:val="single" w:sz="4" w:space="0" w:color="auto"/>
        </w:tblBorders>
        <w:tblCellMar>
          <w:left w:w="0" w:type="dxa"/>
          <w:right w:w="0" w:type="dxa"/>
        </w:tblCellMar>
        <w:tblLook w:val="01E0" w:firstRow="1" w:lastRow="1" w:firstColumn="1" w:lastColumn="1" w:noHBand="0" w:noVBand="0"/>
      </w:tblPr>
      <w:tblGrid>
        <w:gridCol w:w="697"/>
        <w:gridCol w:w="1302"/>
        <w:gridCol w:w="755"/>
        <w:gridCol w:w="1092"/>
        <w:gridCol w:w="715"/>
        <w:gridCol w:w="615"/>
        <w:gridCol w:w="666"/>
        <w:gridCol w:w="428"/>
        <w:gridCol w:w="1000"/>
        <w:gridCol w:w="804"/>
        <w:gridCol w:w="670"/>
        <w:gridCol w:w="894"/>
      </w:tblGrid>
      <w:tr w:rsidR="00386D86" w:rsidRPr="009F7CA1" w14:paraId="3F57E43A" w14:textId="77777777" w:rsidTr="00A87156">
        <w:trPr>
          <w:trHeight w:val="240"/>
          <w:tblHeader/>
        </w:trPr>
        <w:tc>
          <w:tcPr>
            <w:tcW w:w="9638" w:type="dxa"/>
            <w:gridSpan w:val="12"/>
            <w:tcBorders>
              <w:top w:val="single" w:sz="4" w:space="0" w:color="auto"/>
              <w:bottom w:val="single" w:sz="4" w:space="0" w:color="auto"/>
            </w:tcBorders>
            <w:shd w:val="clear" w:color="auto" w:fill="auto"/>
            <w:vAlign w:val="bottom"/>
          </w:tcPr>
          <w:p w14:paraId="2B5A3960" w14:textId="77777777" w:rsidR="00386D86" w:rsidRPr="009F7CA1" w:rsidRDefault="00386D86" w:rsidP="00A87156">
            <w:pPr>
              <w:spacing w:before="80" w:after="80" w:line="200" w:lineRule="exact"/>
              <w:rPr>
                <w:i/>
                <w:sz w:val="16"/>
                <w:szCs w:val="16"/>
              </w:rPr>
            </w:pPr>
            <w:bookmarkStart w:id="9" w:name="_Hlk69712790"/>
            <w:r w:rsidRPr="009F7CA1">
              <w:rPr>
                <w:i/>
                <w:sz w:val="16"/>
                <w:szCs w:val="16"/>
              </w:rPr>
              <w:t>Consolidado de Constitución de Resguardos Indígenas (Vigencia 2020 a la fecha)</w:t>
            </w:r>
          </w:p>
        </w:tc>
      </w:tr>
      <w:tr w:rsidR="00386D86" w:rsidRPr="009F7CA1" w14:paraId="7A6BB194" w14:textId="77777777" w:rsidTr="00A87156">
        <w:trPr>
          <w:trHeight w:val="240"/>
        </w:trPr>
        <w:tc>
          <w:tcPr>
            <w:tcW w:w="697" w:type="dxa"/>
            <w:tcBorders>
              <w:top w:val="single" w:sz="4" w:space="0" w:color="auto"/>
              <w:bottom w:val="single" w:sz="12" w:space="0" w:color="auto"/>
            </w:tcBorders>
            <w:shd w:val="clear" w:color="auto" w:fill="auto"/>
            <w:vAlign w:val="bottom"/>
          </w:tcPr>
          <w:p w14:paraId="29DB626F" w14:textId="77777777" w:rsidR="00386D86" w:rsidRPr="009F7CA1" w:rsidRDefault="00386D86" w:rsidP="00A87156">
            <w:pPr>
              <w:spacing w:before="80" w:after="80" w:line="200" w:lineRule="exact"/>
              <w:rPr>
                <w:i/>
                <w:sz w:val="16"/>
                <w:szCs w:val="16"/>
              </w:rPr>
            </w:pPr>
            <w:r w:rsidRPr="009F7CA1">
              <w:rPr>
                <w:i/>
                <w:sz w:val="16"/>
                <w:szCs w:val="16"/>
              </w:rPr>
              <w:t>Número</w:t>
            </w:r>
          </w:p>
        </w:tc>
        <w:tc>
          <w:tcPr>
            <w:tcW w:w="1302" w:type="dxa"/>
            <w:tcBorders>
              <w:top w:val="single" w:sz="4" w:space="0" w:color="auto"/>
              <w:bottom w:val="single" w:sz="12" w:space="0" w:color="auto"/>
            </w:tcBorders>
            <w:shd w:val="clear" w:color="auto" w:fill="auto"/>
            <w:vAlign w:val="bottom"/>
          </w:tcPr>
          <w:p w14:paraId="605BFC3D" w14:textId="77777777" w:rsidR="00386D86" w:rsidRPr="009F7CA1" w:rsidRDefault="00386D86" w:rsidP="00A87156">
            <w:pPr>
              <w:spacing w:before="80" w:after="80" w:line="200" w:lineRule="exact"/>
              <w:rPr>
                <w:i/>
                <w:sz w:val="16"/>
                <w:szCs w:val="16"/>
              </w:rPr>
            </w:pPr>
            <w:r w:rsidRPr="009F7CA1">
              <w:rPr>
                <w:i/>
                <w:sz w:val="16"/>
                <w:szCs w:val="16"/>
              </w:rPr>
              <w:t>Resguardo</w:t>
            </w:r>
          </w:p>
        </w:tc>
        <w:tc>
          <w:tcPr>
            <w:tcW w:w="755" w:type="dxa"/>
            <w:tcBorders>
              <w:top w:val="single" w:sz="4" w:space="0" w:color="auto"/>
              <w:bottom w:val="single" w:sz="12" w:space="0" w:color="auto"/>
            </w:tcBorders>
            <w:shd w:val="clear" w:color="auto" w:fill="auto"/>
            <w:vAlign w:val="bottom"/>
          </w:tcPr>
          <w:p w14:paraId="43E887AD" w14:textId="77777777" w:rsidR="00386D86" w:rsidRPr="009F7CA1" w:rsidRDefault="00386D86" w:rsidP="00A87156">
            <w:pPr>
              <w:spacing w:before="80" w:after="80" w:line="200" w:lineRule="exact"/>
              <w:rPr>
                <w:i/>
                <w:sz w:val="16"/>
                <w:szCs w:val="16"/>
              </w:rPr>
            </w:pPr>
            <w:r w:rsidRPr="009F7CA1">
              <w:rPr>
                <w:i/>
                <w:sz w:val="16"/>
                <w:szCs w:val="16"/>
              </w:rPr>
              <w:t>Departa-</w:t>
            </w:r>
            <w:proofErr w:type="spellStart"/>
            <w:r w:rsidRPr="009F7CA1">
              <w:rPr>
                <w:i/>
                <w:sz w:val="16"/>
                <w:szCs w:val="16"/>
              </w:rPr>
              <w:t>mento</w:t>
            </w:r>
            <w:proofErr w:type="spellEnd"/>
          </w:p>
        </w:tc>
        <w:tc>
          <w:tcPr>
            <w:tcW w:w="1092" w:type="dxa"/>
            <w:tcBorders>
              <w:top w:val="single" w:sz="4" w:space="0" w:color="auto"/>
              <w:bottom w:val="single" w:sz="12" w:space="0" w:color="auto"/>
            </w:tcBorders>
            <w:shd w:val="clear" w:color="auto" w:fill="auto"/>
            <w:vAlign w:val="bottom"/>
          </w:tcPr>
          <w:p w14:paraId="4AA9D7AE" w14:textId="77777777" w:rsidR="00386D86" w:rsidRPr="009F7CA1" w:rsidRDefault="00386D86" w:rsidP="00A87156">
            <w:pPr>
              <w:spacing w:before="80" w:after="80" w:line="200" w:lineRule="exact"/>
              <w:rPr>
                <w:i/>
                <w:sz w:val="16"/>
                <w:szCs w:val="16"/>
              </w:rPr>
            </w:pPr>
            <w:r w:rsidRPr="009F7CA1">
              <w:rPr>
                <w:i/>
                <w:sz w:val="16"/>
                <w:szCs w:val="16"/>
              </w:rPr>
              <w:t>Municipio</w:t>
            </w:r>
          </w:p>
        </w:tc>
        <w:tc>
          <w:tcPr>
            <w:tcW w:w="715" w:type="dxa"/>
            <w:tcBorders>
              <w:top w:val="single" w:sz="4" w:space="0" w:color="auto"/>
              <w:bottom w:val="single" w:sz="12" w:space="0" w:color="auto"/>
            </w:tcBorders>
            <w:shd w:val="clear" w:color="auto" w:fill="auto"/>
            <w:vAlign w:val="bottom"/>
          </w:tcPr>
          <w:p w14:paraId="70C41443" w14:textId="77777777" w:rsidR="00386D86" w:rsidRPr="009F7CA1" w:rsidRDefault="00386D86" w:rsidP="00A87156">
            <w:pPr>
              <w:spacing w:before="80" w:after="80" w:line="200" w:lineRule="exact"/>
              <w:rPr>
                <w:i/>
                <w:sz w:val="16"/>
                <w:szCs w:val="16"/>
              </w:rPr>
            </w:pPr>
            <w:r w:rsidRPr="009F7CA1">
              <w:rPr>
                <w:i/>
                <w:sz w:val="16"/>
                <w:szCs w:val="16"/>
              </w:rPr>
              <w:t>Pueblo</w:t>
            </w:r>
          </w:p>
        </w:tc>
        <w:tc>
          <w:tcPr>
            <w:tcW w:w="615" w:type="dxa"/>
            <w:tcBorders>
              <w:top w:val="single" w:sz="4" w:space="0" w:color="auto"/>
              <w:bottom w:val="single" w:sz="12" w:space="0" w:color="auto"/>
            </w:tcBorders>
            <w:shd w:val="clear" w:color="auto" w:fill="auto"/>
            <w:vAlign w:val="bottom"/>
          </w:tcPr>
          <w:p w14:paraId="2D4A3751" w14:textId="77777777" w:rsidR="00386D86" w:rsidRPr="009F7CA1" w:rsidRDefault="00386D86" w:rsidP="00A87156">
            <w:pPr>
              <w:spacing w:before="80" w:after="80" w:line="200" w:lineRule="exact"/>
              <w:rPr>
                <w:i/>
                <w:sz w:val="16"/>
                <w:szCs w:val="16"/>
              </w:rPr>
            </w:pPr>
            <w:r w:rsidRPr="009F7CA1">
              <w:rPr>
                <w:i/>
                <w:sz w:val="16"/>
                <w:szCs w:val="16"/>
              </w:rPr>
              <w:t>Acuerdo</w:t>
            </w:r>
          </w:p>
        </w:tc>
        <w:tc>
          <w:tcPr>
            <w:tcW w:w="666" w:type="dxa"/>
            <w:tcBorders>
              <w:top w:val="single" w:sz="4" w:space="0" w:color="auto"/>
              <w:bottom w:val="single" w:sz="12" w:space="0" w:color="auto"/>
            </w:tcBorders>
            <w:shd w:val="clear" w:color="auto" w:fill="auto"/>
            <w:vAlign w:val="bottom"/>
          </w:tcPr>
          <w:p w14:paraId="1338E456" w14:textId="77777777" w:rsidR="00386D86" w:rsidRPr="009F7CA1" w:rsidRDefault="00386D86" w:rsidP="00A87156">
            <w:pPr>
              <w:spacing w:before="80" w:after="80" w:line="200" w:lineRule="exact"/>
              <w:rPr>
                <w:i/>
                <w:sz w:val="16"/>
                <w:szCs w:val="16"/>
              </w:rPr>
            </w:pPr>
            <w:proofErr w:type="spellStart"/>
            <w:r w:rsidRPr="009F7CA1">
              <w:rPr>
                <w:i/>
                <w:sz w:val="16"/>
                <w:szCs w:val="16"/>
              </w:rPr>
              <w:t>Procedi</w:t>
            </w:r>
            <w:proofErr w:type="spellEnd"/>
            <w:r w:rsidRPr="009F7CA1">
              <w:rPr>
                <w:i/>
                <w:sz w:val="16"/>
                <w:szCs w:val="16"/>
              </w:rPr>
              <w:t>-miento</w:t>
            </w:r>
          </w:p>
        </w:tc>
        <w:tc>
          <w:tcPr>
            <w:tcW w:w="428" w:type="dxa"/>
            <w:tcBorders>
              <w:top w:val="single" w:sz="4" w:space="0" w:color="auto"/>
              <w:bottom w:val="single" w:sz="12" w:space="0" w:color="auto"/>
            </w:tcBorders>
            <w:shd w:val="clear" w:color="auto" w:fill="auto"/>
            <w:vAlign w:val="bottom"/>
          </w:tcPr>
          <w:p w14:paraId="089C7CC8" w14:textId="77777777" w:rsidR="00386D86" w:rsidRPr="009F7CA1" w:rsidRDefault="00386D86" w:rsidP="00A87156">
            <w:pPr>
              <w:spacing w:before="80" w:after="80" w:line="200" w:lineRule="exact"/>
              <w:jc w:val="right"/>
              <w:rPr>
                <w:i/>
                <w:sz w:val="16"/>
                <w:szCs w:val="16"/>
              </w:rPr>
            </w:pPr>
            <w:proofErr w:type="spellStart"/>
            <w:r w:rsidRPr="009F7CA1">
              <w:rPr>
                <w:i/>
                <w:sz w:val="16"/>
                <w:szCs w:val="16"/>
              </w:rPr>
              <w:t>Fami-lias</w:t>
            </w:r>
            <w:proofErr w:type="spellEnd"/>
          </w:p>
        </w:tc>
        <w:tc>
          <w:tcPr>
            <w:tcW w:w="1000" w:type="dxa"/>
            <w:tcBorders>
              <w:top w:val="single" w:sz="4" w:space="0" w:color="auto"/>
              <w:bottom w:val="single" w:sz="12" w:space="0" w:color="auto"/>
            </w:tcBorders>
            <w:shd w:val="clear" w:color="auto" w:fill="auto"/>
            <w:vAlign w:val="bottom"/>
          </w:tcPr>
          <w:p w14:paraId="766BA758" w14:textId="77777777" w:rsidR="00386D86" w:rsidRPr="009F7CA1" w:rsidRDefault="00386D86" w:rsidP="00A87156">
            <w:pPr>
              <w:spacing w:before="80" w:after="80" w:line="200" w:lineRule="exact"/>
              <w:jc w:val="right"/>
              <w:rPr>
                <w:i/>
                <w:sz w:val="16"/>
                <w:szCs w:val="16"/>
              </w:rPr>
            </w:pPr>
            <w:r w:rsidRPr="009F7CA1">
              <w:rPr>
                <w:i/>
                <w:sz w:val="16"/>
                <w:szCs w:val="16"/>
              </w:rPr>
              <w:t>Baldíos (Ha)</w:t>
            </w:r>
          </w:p>
        </w:tc>
        <w:tc>
          <w:tcPr>
            <w:tcW w:w="804" w:type="dxa"/>
            <w:tcBorders>
              <w:top w:val="single" w:sz="4" w:space="0" w:color="auto"/>
              <w:bottom w:val="single" w:sz="12" w:space="0" w:color="auto"/>
            </w:tcBorders>
            <w:shd w:val="clear" w:color="auto" w:fill="auto"/>
            <w:vAlign w:val="bottom"/>
          </w:tcPr>
          <w:p w14:paraId="1AFFDEFF" w14:textId="77777777" w:rsidR="00386D86" w:rsidRPr="009F7CA1" w:rsidRDefault="00386D86" w:rsidP="00A87156">
            <w:pPr>
              <w:spacing w:before="80" w:after="80" w:line="200" w:lineRule="exact"/>
              <w:jc w:val="right"/>
              <w:rPr>
                <w:i/>
                <w:sz w:val="16"/>
                <w:szCs w:val="16"/>
              </w:rPr>
            </w:pPr>
            <w:proofErr w:type="spellStart"/>
            <w:r w:rsidRPr="009F7CA1">
              <w:rPr>
                <w:i/>
                <w:sz w:val="16"/>
                <w:szCs w:val="16"/>
              </w:rPr>
              <w:t>Fdt</w:t>
            </w:r>
            <w:proofErr w:type="spellEnd"/>
            <w:r w:rsidRPr="009F7CA1">
              <w:rPr>
                <w:i/>
                <w:sz w:val="16"/>
                <w:szCs w:val="16"/>
              </w:rPr>
              <w:t xml:space="preserve"> (Ha)</w:t>
            </w:r>
          </w:p>
        </w:tc>
        <w:tc>
          <w:tcPr>
            <w:tcW w:w="670" w:type="dxa"/>
            <w:tcBorders>
              <w:top w:val="single" w:sz="4" w:space="0" w:color="auto"/>
              <w:bottom w:val="single" w:sz="12" w:space="0" w:color="auto"/>
            </w:tcBorders>
            <w:shd w:val="clear" w:color="auto" w:fill="auto"/>
            <w:vAlign w:val="bottom"/>
          </w:tcPr>
          <w:p w14:paraId="651A9235" w14:textId="77777777" w:rsidR="00386D86" w:rsidRPr="009F7CA1" w:rsidRDefault="00386D86" w:rsidP="00A87156">
            <w:pPr>
              <w:spacing w:before="80" w:after="80" w:line="200" w:lineRule="exact"/>
              <w:jc w:val="right"/>
              <w:rPr>
                <w:i/>
                <w:sz w:val="16"/>
                <w:szCs w:val="16"/>
              </w:rPr>
            </w:pPr>
            <w:r w:rsidRPr="009F7CA1">
              <w:rPr>
                <w:i/>
                <w:sz w:val="16"/>
                <w:szCs w:val="16"/>
              </w:rPr>
              <w:t>Predios Privados (Ha)</w:t>
            </w:r>
          </w:p>
        </w:tc>
        <w:tc>
          <w:tcPr>
            <w:tcW w:w="894" w:type="dxa"/>
            <w:tcBorders>
              <w:top w:val="single" w:sz="4" w:space="0" w:color="auto"/>
              <w:bottom w:val="single" w:sz="12" w:space="0" w:color="auto"/>
            </w:tcBorders>
            <w:shd w:val="clear" w:color="auto" w:fill="auto"/>
            <w:vAlign w:val="bottom"/>
          </w:tcPr>
          <w:p w14:paraId="4767F696" w14:textId="77777777" w:rsidR="00386D86" w:rsidRPr="009F7CA1" w:rsidRDefault="00386D86" w:rsidP="00A87156">
            <w:pPr>
              <w:spacing w:before="80" w:after="80" w:line="200" w:lineRule="exact"/>
              <w:jc w:val="right"/>
              <w:rPr>
                <w:i/>
                <w:sz w:val="16"/>
                <w:szCs w:val="16"/>
              </w:rPr>
            </w:pPr>
            <w:r w:rsidRPr="009F7CA1">
              <w:rPr>
                <w:i/>
                <w:sz w:val="16"/>
                <w:szCs w:val="16"/>
              </w:rPr>
              <w:t>Total Área (Ha)</w:t>
            </w:r>
          </w:p>
        </w:tc>
      </w:tr>
      <w:bookmarkEnd w:id="9"/>
      <w:tr w:rsidR="00386D86" w:rsidRPr="009F7CA1" w14:paraId="6371522F" w14:textId="77777777" w:rsidTr="00A87156">
        <w:trPr>
          <w:trHeight w:val="240"/>
        </w:trPr>
        <w:tc>
          <w:tcPr>
            <w:tcW w:w="697" w:type="dxa"/>
            <w:tcBorders>
              <w:top w:val="single" w:sz="12" w:space="0" w:color="auto"/>
            </w:tcBorders>
            <w:shd w:val="clear" w:color="auto" w:fill="auto"/>
          </w:tcPr>
          <w:p w14:paraId="108879D9" w14:textId="77777777" w:rsidR="00386D86" w:rsidRPr="009F7CA1" w:rsidRDefault="00386D86" w:rsidP="00A87156">
            <w:pPr>
              <w:spacing w:before="40" w:after="40" w:line="220" w:lineRule="exact"/>
              <w:rPr>
                <w:sz w:val="16"/>
                <w:szCs w:val="16"/>
              </w:rPr>
            </w:pPr>
            <w:r w:rsidRPr="009F7CA1">
              <w:rPr>
                <w:sz w:val="16"/>
                <w:szCs w:val="16"/>
              </w:rPr>
              <w:t>1</w:t>
            </w:r>
          </w:p>
        </w:tc>
        <w:tc>
          <w:tcPr>
            <w:tcW w:w="1302" w:type="dxa"/>
            <w:tcBorders>
              <w:top w:val="single" w:sz="12" w:space="0" w:color="auto"/>
            </w:tcBorders>
            <w:shd w:val="clear" w:color="auto" w:fill="auto"/>
          </w:tcPr>
          <w:p w14:paraId="5EB72FB4" w14:textId="77777777" w:rsidR="00386D86" w:rsidRPr="009F7CA1" w:rsidRDefault="00386D86" w:rsidP="00A87156">
            <w:pPr>
              <w:spacing w:before="40" w:after="40" w:line="220" w:lineRule="exact"/>
              <w:rPr>
                <w:sz w:val="16"/>
                <w:szCs w:val="16"/>
              </w:rPr>
            </w:pPr>
            <w:proofErr w:type="spellStart"/>
            <w:r w:rsidRPr="009F7CA1">
              <w:rPr>
                <w:sz w:val="16"/>
                <w:szCs w:val="16"/>
              </w:rPr>
              <w:t>Naexal</w:t>
            </w:r>
            <w:proofErr w:type="spellEnd"/>
            <w:r w:rsidRPr="009F7CA1">
              <w:rPr>
                <w:sz w:val="16"/>
                <w:szCs w:val="16"/>
              </w:rPr>
              <w:t xml:space="preserve"> </w:t>
            </w:r>
            <w:proofErr w:type="spellStart"/>
            <w:r w:rsidRPr="009F7CA1">
              <w:rPr>
                <w:sz w:val="16"/>
                <w:szCs w:val="16"/>
              </w:rPr>
              <w:t>Lajt</w:t>
            </w:r>
            <w:proofErr w:type="spellEnd"/>
          </w:p>
        </w:tc>
        <w:tc>
          <w:tcPr>
            <w:tcW w:w="755" w:type="dxa"/>
            <w:tcBorders>
              <w:top w:val="single" w:sz="12" w:space="0" w:color="auto"/>
            </w:tcBorders>
            <w:shd w:val="clear" w:color="auto" w:fill="auto"/>
          </w:tcPr>
          <w:p w14:paraId="34ADFD3C" w14:textId="77777777" w:rsidR="00386D86" w:rsidRPr="009F7CA1" w:rsidRDefault="00386D86" w:rsidP="00A87156">
            <w:pPr>
              <w:spacing w:before="40" w:after="40" w:line="220" w:lineRule="exact"/>
              <w:rPr>
                <w:sz w:val="16"/>
                <w:szCs w:val="16"/>
              </w:rPr>
            </w:pPr>
            <w:r w:rsidRPr="009F7CA1">
              <w:rPr>
                <w:sz w:val="16"/>
                <w:szCs w:val="16"/>
              </w:rPr>
              <w:t>Meta</w:t>
            </w:r>
          </w:p>
        </w:tc>
        <w:tc>
          <w:tcPr>
            <w:tcW w:w="1092" w:type="dxa"/>
            <w:tcBorders>
              <w:top w:val="single" w:sz="12" w:space="0" w:color="auto"/>
            </w:tcBorders>
            <w:shd w:val="clear" w:color="auto" w:fill="auto"/>
          </w:tcPr>
          <w:p w14:paraId="11D8AF68" w14:textId="77777777" w:rsidR="00386D86" w:rsidRPr="009F7CA1" w:rsidRDefault="00386D86" w:rsidP="00A87156">
            <w:pPr>
              <w:spacing w:before="40" w:after="40" w:line="220" w:lineRule="exact"/>
              <w:rPr>
                <w:sz w:val="16"/>
                <w:szCs w:val="16"/>
              </w:rPr>
            </w:pPr>
            <w:r w:rsidRPr="009F7CA1">
              <w:rPr>
                <w:sz w:val="16"/>
                <w:szCs w:val="16"/>
              </w:rPr>
              <w:t>Mapiripán</w:t>
            </w:r>
          </w:p>
        </w:tc>
        <w:tc>
          <w:tcPr>
            <w:tcW w:w="715" w:type="dxa"/>
            <w:tcBorders>
              <w:top w:val="single" w:sz="12" w:space="0" w:color="auto"/>
            </w:tcBorders>
            <w:shd w:val="clear" w:color="auto" w:fill="auto"/>
          </w:tcPr>
          <w:p w14:paraId="40CDDCA2" w14:textId="77777777" w:rsidR="00386D86" w:rsidRPr="009F7CA1" w:rsidRDefault="00386D86" w:rsidP="00A87156">
            <w:pPr>
              <w:spacing w:before="40" w:after="40" w:line="220" w:lineRule="exact"/>
              <w:rPr>
                <w:sz w:val="16"/>
                <w:szCs w:val="16"/>
              </w:rPr>
            </w:pPr>
            <w:proofErr w:type="spellStart"/>
            <w:r w:rsidRPr="009F7CA1">
              <w:rPr>
                <w:sz w:val="16"/>
                <w:szCs w:val="16"/>
              </w:rPr>
              <w:t>Jiw</w:t>
            </w:r>
            <w:proofErr w:type="spellEnd"/>
          </w:p>
        </w:tc>
        <w:tc>
          <w:tcPr>
            <w:tcW w:w="615" w:type="dxa"/>
            <w:tcBorders>
              <w:top w:val="single" w:sz="12" w:space="0" w:color="auto"/>
            </w:tcBorders>
            <w:shd w:val="clear" w:color="auto" w:fill="auto"/>
          </w:tcPr>
          <w:p w14:paraId="34960101" w14:textId="77777777" w:rsidR="00386D86" w:rsidRPr="009F7CA1" w:rsidRDefault="00386D86" w:rsidP="00A87156">
            <w:pPr>
              <w:spacing w:before="40" w:after="40" w:line="220" w:lineRule="exact"/>
              <w:rPr>
                <w:sz w:val="16"/>
                <w:szCs w:val="16"/>
              </w:rPr>
            </w:pPr>
            <w:r w:rsidRPr="009F7CA1">
              <w:rPr>
                <w:sz w:val="16"/>
                <w:szCs w:val="16"/>
              </w:rPr>
              <w:t>0075-25-10-2018</w:t>
            </w:r>
          </w:p>
          <w:p w14:paraId="79B14825" w14:textId="77777777" w:rsidR="00386D86" w:rsidRPr="009F7CA1" w:rsidRDefault="00386D86" w:rsidP="00A87156">
            <w:pPr>
              <w:spacing w:before="40" w:after="40" w:line="220" w:lineRule="exact"/>
              <w:rPr>
                <w:sz w:val="16"/>
                <w:szCs w:val="16"/>
              </w:rPr>
            </w:pPr>
            <w:r w:rsidRPr="009F7CA1">
              <w:rPr>
                <w:sz w:val="16"/>
                <w:szCs w:val="16"/>
              </w:rPr>
              <w:t>0099-30-10-2019</w:t>
            </w:r>
          </w:p>
        </w:tc>
        <w:tc>
          <w:tcPr>
            <w:tcW w:w="666" w:type="dxa"/>
            <w:tcBorders>
              <w:top w:val="single" w:sz="12" w:space="0" w:color="auto"/>
            </w:tcBorders>
            <w:shd w:val="clear" w:color="auto" w:fill="auto"/>
          </w:tcPr>
          <w:p w14:paraId="2129A9E8" w14:textId="77777777" w:rsidR="00386D86" w:rsidRPr="009F7CA1" w:rsidRDefault="00386D86" w:rsidP="00A87156">
            <w:pPr>
              <w:spacing w:before="40" w:after="40" w:line="220" w:lineRule="exact"/>
              <w:rPr>
                <w:sz w:val="16"/>
                <w:szCs w:val="16"/>
              </w:rPr>
            </w:pPr>
            <w:proofErr w:type="spellStart"/>
            <w:r w:rsidRPr="009F7CA1">
              <w:rPr>
                <w:sz w:val="16"/>
                <w:szCs w:val="16"/>
              </w:rPr>
              <w:t>Constitu-ción</w:t>
            </w:r>
            <w:proofErr w:type="spellEnd"/>
          </w:p>
        </w:tc>
        <w:tc>
          <w:tcPr>
            <w:tcW w:w="428" w:type="dxa"/>
            <w:tcBorders>
              <w:top w:val="single" w:sz="12" w:space="0" w:color="auto"/>
            </w:tcBorders>
            <w:shd w:val="clear" w:color="auto" w:fill="auto"/>
          </w:tcPr>
          <w:p w14:paraId="5667E380" w14:textId="77777777" w:rsidR="00386D86" w:rsidRPr="009F7CA1" w:rsidRDefault="00386D86" w:rsidP="00A87156">
            <w:pPr>
              <w:spacing w:before="40" w:after="40" w:line="220" w:lineRule="exact"/>
              <w:jc w:val="right"/>
              <w:rPr>
                <w:sz w:val="16"/>
                <w:szCs w:val="16"/>
              </w:rPr>
            </w:pPr>
            <w:r w:rsidRPr="009F7CA1">
              <w:rPr>
                <w:sz w:val="16"/>
                <w:szCs w:val="16"/>
              </w:rPr>
              <w:t>226</w:t>
            </w:r>
          </w:p>
        </w:tc>
        <w:tc>
          <w:tcPr>
            <w:tcW w:w="1000" w:type="dxa"/>
            <w:tcBorders>
              <w:top w:val="single" w:sz="12" w:space="0" w:color="auto"/>
            </w:tcBorders>
            <w:shd w:val="clear" w:color="auto" w:fill="auto"/>
          </w:tcPr>
          <w:p w14:paraId="6A8F8482" w14:textId="77777777" w:rsidR="00386D86" w:rsidRPr="009F7CA1" w:rsidRDefault="00386D86" w:rsidP="00A87156">
            <w:pPr>
              <w:spacing w:before="40" w:after="40" w:line="220" w:lineRule="exact"/>
              <w:jc w:val="right"/>
              <w:rPr>
                <w:sz w:val="16"/>
                <w:szCs w:val="16"/>
              </w:rPr>
            </w:pPr>
          </w:p>
        </w:tc>
        <w:tc>
          <w:tcPr>
            <w:tcW w:w="804" w:type="dxa"/>
            <w:tcBorders>
              <w:top w:val="single" w:sz="12" w:space="0" w:color="auto"/>
            </w:tcBorders>
            <w:shd w:val="clear" w:color="auto" w:fill="auto"/>
          </w:tcPr>
          <w:p w14:paraId="1EDB555B" w14:textId="77777777" w:rsidR="00386D86" w:rsidRPr="009F7CA1" w:rsidRDefault="00386D86" w:rsidP="00A87156">
            <w:pPr>
              <w:spacing w:before="40" w:after="40" w:line="220" w:lineRule="exact"/>
              <w:jc w:val="right"/>
              <w:rPr>
                <w:sz w:val="16"/>
                <w:szCs w:val="16"/>
              </w:rPr>
            </w:pPr>
            <w:r w:rsidRPr="009F7CA1">
              <w:rPr>
                <w:sz w:val="16"/>
                <w:szCs w:val="16"/>
              </w:rPr>
              <w:t>1.733,1724</w:t>
            </w:r>
          </w:p>
        </w:tc>
        <w:tc>
          <w:tcPr>
            <w:tcW w:w="670" w:type="dxa"/>
            <w:tcBorders>
              <w:top w:val="single" w:sz="12" w:space="0" w:color="auto"/>
            </w:tcBorders>
            <w:shd w:val="clear" w:color="auto" w:fill="auto"/>
          </w:tcPr>
          <w:p w14:paraId="5F664DA3" w14:textId="77777777" w:rsidR="00386D86" w:rsidRPr="009F7CA1" w:rsidRDefault="00386D86" w:rsidP="00A87156">
            <w:pPr>
              <w:spacing w:before="40" w:after="40" w:line="220" w:lineRule="exact"/>
              <w:jc w:val="right"/>
              <w:rPr>
                <w:sz w:val="16"/>
                <w:szCs w:val="16"/>
              </w:rPr>
            </w:pPr>
          </w:p>
        </w:tc>
        <w:tc>
          <w:tcPr>
            <w:tcW w:w="894" w:type="dxa"/>
            <w:tcBorders>
              <w:top w:val="single" w:sz="12" w:space="0" w:color="auto"/>
            </w:tcBorders>
            <w:shd w:val="clear" w:color="auto" w:fill="auto"/>
          </w:tcPr>
          <w:p w14:paraId="72BD4E4A" w14:textId="77777777" w:rsidR="00386D86" w:rsidRPr="009F7CA1" w:rsidRDefault="00386D86" w:rsidP="00A87156">
            <w:pPr>
              <w:spacing w:before="40" w:after="40" w:line="220" w:lineRule="exact"/>
              <w:jc w:val="right"/>
              <w:rPr>
                <w:sz w:val="16"/>
                <w:szCs w:val="16"/>
              </w:rPr>
            </w:pPr>
            <w:r w:rsidRPr="009F7CA1">
              <w:rPr>
                <w:sz w:val="16"/>
                <w:szCs w:val="16"/>
              </w:rPr>
              <w:t>1.733,1724</w:t>
            </w:r>
          </w:p>
        </w:tc>
      </w:tr>
      <w:tr w:rsidR="00386D86" w:rsidRPr="009F7CA1" w14:paraId="466286AC" w14:textId="77777777" w:rsidTr="00A87156">
        <w:trPr>
          <w:trHeight w:val="240"/>
        </w:trPr>
        <w:tc>
          <w:tcPr>
            <w:tcW w:w="697" w:type="dxa"/>
            <w:shd w:val="clear" w:color="auto" w:fill="auto"/>
          </w:tcPr>
          <w:p w14:paraId="0D6AC518" w14:textId="77777777" w:rsidR="00386D86" w:rsidRPr="009F7CA1" w:rsidRDefault="00386D86" w:rsidP="00A87156">
            <w:pPr>
              <w:spacing w:before="40" w:after="40" w:line="220" w:lineRule="exact"/>
              <w:rPr>
                <w:sz w:val="16"/>
                <w:szCs w:val="16"/>
              </w:rPr>
            </w:pPr>
            <w:r w:rsidRPr="009F7CA1">
              <w:rPr>
                <w:sz w:val="16"/>
                <w:szCs w:val="16"/>
              </w:rPr>
              <w:t>2</w:t>
            </w:r>
          </w:p>
        </w:tc>
        <w:tc>
          <w:tcPr>
            <w:tcW w:w="1302" w:type="dxa"/>
            <w:shd w:val="clear" w:color="auto" w:fill="auto"/>
          </w:tcPr>
          <w:p w14:paraId="5417F266" w14:textId="77777777" w:rsidR="00386D86" w:rsidRPr="009F7CA1" w:rsidRDefault="00386D86" w:rsidP="00A87156">
            <w:pPr>
              <w:spacing w:before="40" w:after="40" w:line="220" w:lineRule="exact"/>
              <w:rPr>
                <w:sz w:val="16"/>
                <w:szCs w:val="16"/>
              </w:rPr>
            </w:pPr>
            <w:proofErr w:type="spellStart"/>
            <w:r w:rsidRPr="009F7CA1">
              <w:rPr>
                <w:sz w:val="16"/>
                <w:szCs w:val="16"/>
              </w:rPr>
              <w:t>Fiil</w:t>
            </w:r>
            <w:proofErr w:type="spellEnd"/>
            <w:r w:rsidRPr="009F7CA1">
              <w:rPr>
                <w:sz w:val="16"/>
                <w:szCs w:val="16"/>
              </w:rPr>
              <w:t xml:space="preserve"> </w:t>
            </w:r>
            <w:proofErr w:type="spellStart"/>
            <w:r w:rsidRPr="009F7CA1">
              <w:rPr>
                <w:sz w:val="16"/>
                <w:szCs w:val="16"/>
              </w:rPr>
              <w:t>Vits</w:t>
            </w:r>
            <w:proofErr w:type="spellEnd"/>
            <w:r w:rsidRPr="009F7CA1">
              <w:rPr>
                <w:sz w:val="16"/>
                <w:szCs w:val="16"/>
              </w:rPr>
              <w:t xml:space="preserve"> La Perdiz</w:t>
            </w:r>
          </w:p>
        </w:tc>
        <w:tc>
          <w:tcPr>
            <w:tcW w:w="755" w:type="dxa"/>
            <w:shd w:val="clear" w:color="auto" w:fill="auto"/>
          </w:tcPr>
          <w:p w14:paraId="35BB143D" w14:textId="77777777" w:rsidR="00386D86" w:rsidRPr="009F7CA1" w:rsidRDefault="00386D86" w:rsidP="00A87156">
            <w:pPr>
              <w:spacing w:before="40" w:after="40" w:line="220" w:lineRule="exact"/>
              <w:rPr>
                <w:sz w:val="16"/>
                <w:szCs w:val="16"/>
              </w:rPr>
            </w:pPr>
            <w:r w:rsidRPr="009F7CA1">
              <w:rPr>
                <w:sz w:val="16"/>
                <w:szCs w:val="16"/>
              </w:rPr>
              <w:t>Huila</w:t>
            </w:r>
          </w:p>
        </w:tc>
        <w:tc>
          <w:tcPr>
            <w:tcW w:w="1092" w:type="dxa"/>
            <w:shd w:val="clear" w:color="auto" w:fill="auto"/>
          </w:tcPr>
          <w:p w14:paraId="65043230" w14:textId="77777777" w:rsidR="00386D86" w:rsidRPr="009F7CA1" w:rsidRDefault="00386D86" w:rsidP="00A87156">
            <w:pPr>
              <w:spacing w:before="40" w:after="40" w:line="220" w:lineRule="exact"/>
              <w:rPr>
                <w:sz w:val="16"/>
                <w:szCs w:val="16"/>
              </w:rPr>
            </w:pPr>
            <w:r w:rsidRPr="009F7CA1">
              <w:rPr>
                <w:sz w:val="16"/>
                <w:szCs w:val="16"/>
              </w:rPr>
              <w:t>San Agustín</w:t>
            </w:r>
          </w:p>
        </w:tc>
        <w:tc>
          <w:tcPr>
            <w:tcW w:w="715" w:type="dxa"/>
            <w:shd w:val="clear" w:color="auto" w:fill="auto"/>
          </w:tcPr>
          <w:p w14:paraId="6D0646F5" w14:textId="77777777" w:rsidR="00386D86" w:rsidRPr="009F7CA1" w:rsidRDefault="00386D86" w:rsidP="00A87156">
            <w:pPr>
              <w:spacing w:before="40" w:after="40" w:line="220" w:lineRule="exact"/>
              <w:rPr>
                <w:sz w:val="16"/>
                <w:szCs w:val="16"/>
              </w:rPr>
            </w:pPr>
            <w:r w:rsidRPr="009F7CA1">
              <w:rPr>
                <w:sz w:val="16"/>
                <w:szCs w:val="16"/>
              </w:rPr>
              <w:t>Nasa</w:t>
            </w:r>
          </w:p>
        </w:tc>
        <w:tc>
          <w:tcPr>
            <w:tcW w:w="615" w:type="dxa"/>
            <w:shd w:val="clear" w:color="auto" w:fill="auto"/>
          </w:tcPr>
          <w:p w14:paraId="24DD17F2" w14:textId="77777777" w:rsidR="00386D86" w:rsidRPr="009F7CA1" w:rsidRDefault="00386D86" w:rsidP="00A87156">
            <w:pPr>
              <w:spacing w:before="40" w:after="40" w:line="220" w:lineRule="exact"/>
              <w:rPr>
                <w:sz w:val="16"/>
                <w:szCs w:val="16"/>
              </w:rPr>
            </w:pPr>
            <w:r w:rsidRPr="009F7CA1">
              <w:rPr>
                <w:sz w:val="16"/>
                <w:szCs w:val="16"/>
              </w:rPr>
              <w:t>0102-28-11-2019</w:t>
            </w:r>
          </w:p>
        </w:tc>
        <w:tc>
          <w:tcPr>
            <w:tcW w:w="666" w:type="dxa"/>
            <w:shd w:val="clear" w:color="auto" w:fill="auto"/>
          </w:tcPr>
          <w:p w14:paraId="50EC6AF7" w14:textId="77777777" w:rsidR="00386D86" w:rsidRPr="009F7CA1" w:rsidRDefault="00386D86" w:rsidP="00A87156">
            <w:pPr>
              <w:spacing w:before="40" w:after="40" w:line="220" w:lineRule="exact"/>
              <w:rPr>
                <w:sz w:val="16"/>
                <w:szCs w:val="16"/>
              </w:rPr>
            </w:pPr>
            <w:proofErr w:type="spellStart"/>
            <w:r w:rsidRPr="009F7CA1">
              <w:rPr>
                <w:sz w:val="16"/>
                <w:szCs w:val="16"/>
              </w:rPr>
              <w:t>Constitu-ción</w:t>
            </w:r>
            <w:proofErr w:type="spellEnd"/>
          </w:p>
        </w:tc>
        <w:tc>
          <w:tcPr>
            <w:tcW w:w="428" w:type="dxa"/>
            <w:shd w:val="clear" w:color="auto" w:fill="auto"/>
          </w:tcPr>
          <w:p w14:paraId="18D06D95" w14:textId="77777777" w:rsidR="00386D86" w:rsidRPr="009F7CA1" w:rsidRDefault="00386D86" w:rsidP="00A87156">
            <w:pPr>
              <w:spacing w:before="40" w:after="40" w:line="220" w:lineRule="exact"/>
              <w:jc w:val="right"/>
              <w:rPr>
                <w:sz w:val="16"/>
                <w:szCs w:val="16"/>
              </w:rPr>
            </w:pPr>
            <w:r w:rsidRPr="009F7CA1">
              <w:rPr>
                <w:sz w:val="16"/>
                <w:szCs w:val="16"/>
              </w:rPr>
              <w:t>28</w:t>
            </w:r>
          </w:p>
        </w:tc>
        <w:tc>
          <w:tcPr>
            <w:tcW w:w="1000" w:type="dxa"/>
            <w:shd w:val="clear" w:color="auto" w:fill="auto"/>
          </w:tcPr>
          <w:p w14:paraId="0F08BD88" w14:textId="77777777" w:rsidR="00386D86" w:rsidRPr="009F7CA1" w:rsidRDefault="00386D86" w:rsidP="00A87156">
            <w:pPr>
              <w:spacing w:before="40" w:after="40" w:line="220" w:lineRule="exact"/>
              <w:jc w:val="right"/>
              <w:rPr>
                <w:sz w:val="16"/>
                <w:szCs w:val="16"/>
              </w:rPr>
            </w:pPr>
          </w:p>
        </w:tc>
        <w:tc>
          <w:tcPr>
            <w:tcW w:w="804" w:type="dxa"/>
            <w:shd w:val="clear" w:color="auto" w:fill="auto"/>
          </w:tcPr>
          <w:p w14:paraId="5D5BBA0F" w14:textId="77777777" w:rsidR="00386D86" w:rsidRPr="009F7CA1" w:rsidRDefault="00386D86" w:rsidP="00A87156">
            <w:pPr>
              <w:spacing w:before="40" w:after="40" w:line="220" w:lineRule="exact"/>
              <w:jc w:val="right"/>
              <w:rPr>
                <w:sz w:val="16"/>
                <w:szCs w:val="16"/>
              </w:rPr>
            </w:pPr>
            <w:r w:rsidRPr="009F7CA1">
              <w:rPr>
                <w:sz w:val="16"/>
                <w:szCs w:val="16"/>
              </w:rPr>
              <w:t>495,6339</w:t>
            </w:r>
          </w:p>
        </w:tc>
        <w:tc>
          <w:tcPr>
            <w:tcW w:w="670" w:type="dxa"/>
            <w:shd w:val="clear" w:color="auto" w:fill="auto"/>
          </w:tcPr>
          <w:p w14:paraId="22FDBF5F" w14:textId="77777777" w:rsidR="00386D86" w:rsidRPr="009F7CA1" w:rsidRDefault="00386D86" w:rsidP="00A87156">
            <w:pPr>
              <w:spacing w:before="40" w:after="40" w:line="220" w:lineRule="exact"/>
              <w:jc w:val="right"/>
              <w:rPr>
                <w:sz w:val="16"/>
                <w:szCs w:val="16"/>
              </w:rPr>
            </w:pPr>
          </w:p>
        </w:tc>
        <w:tc>
          <w:tcPr>
            <w:tcW w:w="894" w:type="dxa"/>
            <w:shd w:val="clear" w:color="auto" w:fill="auto"/>
          </w:tcPr>
          <w:p w14:paraId="7BA364E4" w14:textId="77777777" w:rsidR="00386D86" w:rsidRPr="009F7CA1" w:rsidRDefault="00386D86" w:rsidP="00A87156">
            <w:pPr>
              <w:spacing w:before="40" w:after="40" w:line="220" w:lineRule="exact"/>
              <w:jc w:val="right"/>
              <w:rPr>
                <w:sz w:val="16"/>
                <w:szCs w:val="16"/>
              </w:rPr>
            </w:pPr>
            <w:r w:rsidRPr="009F7CA1">
              <w:rPr>
                <w:sz w:val="16"/>
                <w:szCs w:val="16"/>
              </w:rPr>
              <w:t>495,6339</w:t>
            </w:r>
          </w:p>
        </w:tc>
      </w:tr>
      <w:tr w:rsidR="00386D86" w:rsidRPr="009F7CA1" w14:paraId="001CD3F0" w14:textId="77777777" w:rsidTr="00A87156">
        <w:trPr>
          <w:trHeight w:val="240"/>
        </w:trPr>
        <w:tc>
          <w:tcPr>
            <w:tcW w:w="697" w:type="dxa"/>
            <w:shd w:val="clear" w:color="auto" w:fill="auto"/>
          </w:tcPr>
          <w:p w14:paraId="4CD55A76" w14:textId="77777777" w:rsidR="00386D86" w:rsidRPr="009F7CA1" w:rsidRDefault="00386D86" w:rsidP="00A87156">
            <w:pPr>
              <w:spacing w:before="40" w:after="40" w:line="220" w:lineRule="exact"/>
              <w:rPr>
                <w:sz w:val="16"/>
                <w:szCs w:val="16"/>
              </w:rPr>
            </w:pPr>
            <w:r w:rsidRPr="009F7CA1">
              <w:rPr>
                <w:sz w:val="16"/>
                <w:szCs w:val="16"/>
              </w:rPr>
              <w:t>3</w:t>
            </w:r>
          </w:p>
        </w:tc>
        <w:tc>
          <w:tcPr>
            <w:tcW w:w="1302" w:type="dxa"/>
            <w:shd w:val="clear" w:color="auto" w:fill="auto"/>
          </w:tcPr>
          <w:p w14:paraId="2FFC42E0" w14:textId="77777777" w:rsidR="00386D86" w:rsidRPr="009F7CA1" w:rsidRDefault="00386D86" w:rsidP="00A87156">
            <w:pPr>
              <w:spacing w:before="40" w:after="40" w:line="220" w:lineRule="exact"/>
              <w:rPr>
                <w:sz w:val="16"/>
                <w:szCs w:val="16"/>
              </w:rPr>
            </w:pPr>
            <w:r w:rsidRPr="009F7CA1">
              <w:rPr>
                <w:sz w:val="16"/>
                <w:szCs w:val="16"/>
              </w:rPr>
              <w:t>El Águila</w:t>
            </w:r>
          </w:p>
        </w:tc>
        <w:tc>
          <w:tcPr>
            <w:tcW w:w="755" w:type="dxa"/>
            <w:shd w:val="clear" w:color="auto" w:fill="auto"/>
          </w:tcPr>
          <w:p w14:paraId="7B9E5553" w14:textId="77777777" w:rsidR="00386D86" w:rsidRPr="009F7CA1" w:rsidRDefault="00386D86" w:rsidP="00A87156">
            <w:pPr>
              <w:spacing w:before="40" w:after="40" w:line="220" w:lineRule="exact"/>
              <w:rPr>
                <w:sz w:val="16"/>
                <w:szCs w:val="16"/>
              </w:rPr>
            </w:pPr>
            <w:r w:rsidRPr="009F7CA1">
              <w:rPr>
                <w:sz w:val="16"/>
                <w:szCs w:val="16"/>
              </w:rPr>
              <w:t>Caquetá</w:t>
            </w:r>
          </w:p>
        </w:tc>
        <w:tc>
          <w:tcPr>
            <w:tcW w:w="1092" w:type="dxa"/>
            <w:shd w:val="clear" w:color="auto" w:fill="auto"/>
          </w:tcPr>
          <w:p w14:paraId="043C5C13" w14:textId="77777777" w:rsidR="00386D86" w:rsidRPr="009F7CA1" w:rsidRDefault="00386D86" w:rsidP="00A87156">
            <w:pPr>
              <w:spacing w:before="40" w:after="40" w:line="220" w:lineRule="exact"/>
              <w:rPr>
                <w:sz w:val="16"/>
                <w:szCs w:val="16"/>
              </w:rPr>
            </w:pPr>
            <w:r w:rsidRPr="009F7CA1">
              <w:rPr>
                <w:sz w:val="16"/>
                <w:szCs w:val="16"/>
              </w:rPr>
              <w:t>Belén de los Andaquíes</w:t>
            </w:r>
          </w:p>
        </w:tc>
        <w:tc>
          <w:tcPr>
            <w:tcW w:w="715" w:type="dxa"/>
            <w:shd w:val="clear" w:color="auto" w:fill="auto"/>
          </w:tcPr>
          <w:p w14:paraId="1AA4EF64" w14:textId="77777777" w:rsidR="00386D86" w:rsidRPr="009F7CA1" w:rsidRDefault="00386D86" w:rsidP="00A87156">
            <w:pPr>
              <w:spacing w:before="40" w:after="40" w:line="220" w:lineRule="exact"/>
              <w:rPr>
                <w:sz w:val="16"/>
                <w:szCs w:val="16"/>
              </w:rPr>
            </w:pPr>
            <w:proofErr w:type="spellStart"/>
            <w:r w:rsidRPr="009F7CA1">
              <w:rPr>
                <w:sz w:val="16"/>
                <w:szCs w:val="16"/>
              </w:rPr>
              <w:t>Misak</w:t>
            </w:r>
            <w:proofErr w:type="spellEnd"/>
          </w:p>
        </w:tc>
        <w:tc>
          <w:tcPr>
            <w:tcW w:w="615" w:type="dxa"/>
            <w:shd w:val="clear" w:color="auto" w:fill="auto"/>
          </w:tcPr>
          <w:p w14:paraId="4480826E" w14:textId="77777777" w:rsidR="00386D86" w:rsidRPr="009F7CA1" w:rsidRDefault="00386D86" w:rsidP="00A87156">
            <w:pPr>
              <w:spacing w:before="40" w:after="40" w:line="220" w:lineRule="exact"/>
              <w:rPr>
                <w:sz w:val="16"/>
                <w:szCs w:val="16"/>
              </w:rPr>
            </w:pPr>
            <w:r w:rsidRPr="009F7CA1">
              <w:rPr>
                <w:sz w:val="16"/>
                <w:szCs w:val="16"/>
              </w:rPr>
              <w:t>0098-28-10-2019</w:t>
            </w:r>
          </w:p>
        </w:tc>
        <w:tc>
          <w:tcPr>
            <w:tcW w:w="666" w:type="dxa"/>
            <w:shd w:val="clear" w:color="auto" w:fill="auto"/>
          </w:tcPr>
          <w:p w14:paraId="11188B28" w14:textId="77777777" w:rsidR="00386D86" w:rsidRPr="009F7CA1" w:rsidRDefault="00386D86" w:rsidP="00A87156">
            <w:pPr>
              <w:spacing w:before="40" w:after="40" w:line="220" w:lineRule="exact"/>
              <w:rPr>
                <w:sz w:val="16"/>
                <w:szCs w:val="16"/>
              </w:rPr>
            </w:pPr>
            <w:proofErr w:type="spellStart"/>
            <w:r w:rsidRPr="009F7CA1">
              <w:rPr>
                <w:sz w:val="16"/>
                <w:szCs w:val="16"/>
              </w:rPr>
              <w:t>Constitu-ción</w:t>
            </w:r>
            <w:proofErr w:type="spellEnd"/>
          </w:p>
        </w:tc>
        <w:tc>
          <w:tcPr>
            <w:tcW w:w="428" w:type="dxa"/>
            <w:shd w:val="clear" w:color="auto" w:fill="auto"/>
          </w:tcPr>
          <w:p w14:paraId="759F4529" w14:textId="77777777" w:rsidR="00386D86" w:rsidRPr="009F7CA1" w:rsidRDefault="00386D86" w:rsidP="00A87156">
            <w:pPr>
              <w:spacing w:before="40" w:after="40" w:line="220" w:lineRule="exact"/>
              <w:jc w:val="right"/>
              <w:rPr>
                <w:sz w:val="16"/>
                <w:szCs w:val="16"/>
              </w:rPr>
            </w:pPr>
            <w:r w:rsidRPr="009F7CA1">
              <w:rPr>
                <w:sz w:val="16"/>
                <w:szCs w:val="16"/>
              </w:rPr>
              <w:t>15</w:t>
            </w:r>
          </w:p>
        </w:tc>
        <w:tc>
          <w:tcPr>
            <w:tcW w:w="1000" w:type="dxa"/>
            <w:shd w:val="clear" w:color="auto" w:fill="auto"/>
          </w:tcPr>
          <w:p w14:paraId="7A2D289B" w14:textId="77777777" w:rsidR="00386D86" w:rsidRPr="009F7CA1" w:rsidRDefault="00386D86" w:rsidP="00A87156">
            <w:pPr>
              <w:spacing w:before="40" w:after="40" w:line="220" w:lineRule="exact"/>
              <w:jc w:val="right"/>
              <w:rPr>
                <w:sz w:val="16"/>
                <w:szCs w:val="16"/>
              </w:rPr>
            </w:pPr>
            <w:r w:rsidRPr="009F7CA1">
              <w:rPr>
                <w:sz w:val="16"/>
                <w:szCs w:val="16"/>
              </w:rPr>
              <w:t>406,6461</w:t>
            </w:r>
          </w:p>
        </w:tc>
        <w:tc>
          <w:tcPr>
            <w:tcW w:w="804" w:type="dxa"/>
            <w:shd w:val="clear" w:color="auto" w:fill="auto"/>
          </w:tcPr>
          <w:p w14:paraId="317BC61C" w14:textId="77777777" w:rsidR="00386D86" w:rsidRPr="009F7CA1" w:rsidRDefault="00386D86" w:rsidP="00A87156">
            <w:pPr>
              <w:spacing w:before="40" w:after="40" w:line="220" w:lineRule="exact"/>
              <w:jc w:val="right"/>
              <w:rPr>
                <w:sz w:val="16"/>
                <w:szCs w:val="16"/>
              </w:rPr>
            </w:pPr>
          </w:p>
        </w:tc>
        <w:tc>
          <w:tcPr>
            <w:tcW w:w="670" w:type="dxa"/>
            <w:shd w:val="clear" w:color="auto" w:fill="auto"/>
          </w:tcPr>
          <w:p w14:paraId="746BE720" w14:textId="77777777" w:rsidR="00386D86" w:rsidRPr="009F7CA1" w:rsidRDefault="00386D86" w:rsidP="00A87156">
            <w:pPr>
              <w:spacing w:before="40" w:after="40" w:line="220" w:lineRule="exact"/>
              <w:jc w:val="right"/>
              <w:rPr>
                <w:sz w:val="16"/>
                <w:szCs w:val="16"/>
              </w:rPr>
            </w:pPr>
          </w:p>
        </w:tc>
        <w:tc>
          <w:tcPr>
            <w:tcW w:w="894" w:type="dxa"/>
            <w:shd w:val="clear" w:color="auto" w:fill="auto"/>
          </w:tcPr>
          <w:p w14:paraId="6A8EB759" w14:textId="77777777" w:rsidR="00386D86" w:rsidRPr="009F7CA1" w:rsidRDefault="00386D86" w:rsidP="00A87156">
            <w:pPr>
              <w:spacing w:before="40" w:after="40" w:line="220" w:lineRule="exact"/>
              <w:jc w:val="right"/>
              <w:rPr>
                <w:sz w:val="16"/>
                <w:szCs w:val="16"/>
              </w:rPr>
            </w:pPr>
            <w:r w:rsidRPr="009F7CA1">
              <w:rPr>
                <w:sz w:val="16"/>
                <w:szCs w:val="16"/>
              </w:rPr>
              <w:t>406,6461</w:t>
            </w:r>
          </w:p>
        </w:tc>
      </w:tr>
      <w:tr w:rsidR="00386D86" w:rsidRPr="009F7CA1" w14:paraId="66E9526E" w14:textId="77777777" w:rsidTr="00A87156">
        <w:trPr>
          <w:trHeight w:val="240"/>
        </w:trPr>
        <w:tc>
          <w:tcPr>
            <w:tcW w:w="697" w:type="dxa"/>
            <w:shd w:val="clear" w:color="auto" w:fill="auto"/>
          </w:tcPr>
          <w:p w14:paraId="6CFB424D" w14:textId="77777777" w:rsidR="00386D86" w:rsidRPr="009F7CA1" w:rsidRDefault="00386D86" w:rsidP="00A87156">
            <w:pPr>
              <w:spacing w:before="40" w:after="40" w:line="220" w:lineRule="exact"/>
              <w:rPr>
                <w:sz w:val="16"/>
                <w:szCs w:val="16"/>
              </w:rPr>
            </w:pPr>
            <w:r w:rsidRPr="009F7CA1">
              <w:rPr>
                <w:sz w:val="16"/>
                <w:szCs w:val="16"/>
              </w:rPr>
              <w:t>4</w:t>
            </w:r>
          </w:p>
        </w:tc>
        <w:tc>
          <w:tcPr>
            <w:tcW w:w="1302" w:type="dxa"/>
            <w:shd w:val="clear" w:color="auto" w:fill="auto"/>
          </w:tcPr>
          <w:p w14:paraId="7E2B72F1" w14:textId="77777777" w:rsidR="00386D86" w:rsidRPr="009F7CA1" w:rsidRDefault="00386D86" w:rsidP="00A87156">
            <w:pPr>
              <w:spacing w:before="40" w:after="40" w:line="220" w:lineRule="exact"/>
              <w:rPr>
                <w:sz w:val="16"/>
                <w:szCs w:val="16"/>
              </w:rPr>
            </w:pPr>
            <w:proofErr w:type="spellStart"/>
            <w:r w:rsidRPr="009F7CA1">
              <w:rPr>
                <w:sz w:val="16"/>
                <w:szCs w:val="16"/>
              </w:rPr>
              <w:t>Tamaquito</w:t>
            </w:r>
            <w:proofErr w:type="spellEnd"/>
            <w:r w:rsidRPr="009F7CA1">
              <w:rPr>
                <w:sz w:val="16"/>
                <w:szCs w:val="16"/>
              </w:rPr>
              <w:t xml:space="preserve"> II</w:t>
            </w:r>
          </w:p>
        </w:tc>
        <w:tc>
          <w:tcPr>
            <w:tcW w:w="755" w:type="dxa"/>
            <w:shd w:val="clear" w:color="auto" w:fill="auto"/>
          </w:tcPr>
          <w:p w14:paraId="63E57039" w14:textId="77777777" w:rsidR="00386D86" w:rsidRPr="009F7CA1" w:rsidRDefault="00386D86" w:rsidP="00A87156">
            <w:pPr>
              <w:spacing w:before="40" w:after="40" w:line="220" w:lineRule="exact"/>
              <w:rPr>
                <w:sz w:val="16"/>
                <w:szCs w:val="16"/>
              </w:rPr>
            </w:pPr>
            <w:r w:rsidRPr="009F7CA1">
              <w:rPr>
                <w:sz w:val="16"/>
                <w:szCs w:val="16"/>
              </w:rPr>
              <w:t>La Guajira</w:t>
            </w:r>
          </w:p>
        </w:tc>
        <w:tc>
          <w:tcPr>
            <w:tcW w:w="1092" w:type="dxa"/>
            <w:shd w:val="clear" w:color="auto" w:fill="auto"/>
          </w:tcPr>
          <w:p w14:paraId="740F3177" w14:textId="77777777" w:rsidR="00386D86" w:rsidRPr="009F7CA1" w:rsidRDefault="00386D86" w:rsidP="00A87156">
            <w:pPr>
              <w:spacing w:before="40" w:after="40" w:line="220" w:lineRule="exact"/>
              <w:rPr>
                <w:sz w:val="16"/>
                <w:szCs w:val="16"/>
              </w:rPr>
            </w:pPr>
            <w:r w:rsidRPr="009F7CA1">
              <w:rPr>
                <w:sz w:val="16"/>
                <w:szCs w:val="16"/>
              </w:rPr>
              <w:t>Barrancas</w:t>
            </w:r>
          </w:p>
        </w:tc>
        <w:tc>
          <w:tcPr>
            <w:tcW w:w="715" w:type="dxa"/>
            <w:shd w:val="clear" w:color="auto" w:fill="auto"/>
          </w:tcPr>
          <w:p w14:paraId="05E99E9E" w14:textId="77777777" w:rsidR="00386D86" w:rsidRPr="009F7CA1" w:rsidRDefault="00386D86" w:rsidP="00A87156">
            <w:pPr>
              <w:spacing w:before="40" w:after="40" w:line="220" w:lineRule="exact"/>
              <w:rPr>
                <w:sz w:val="16"/>
                <w:szCs w:val="16"/>
              </w:rPr>
            </w:pPr>
            <w:proofErr w:type="spellStart"/>
            <w:r w:rsidRPr="009F7CA1">
              <w:rPr>
                <w:sz w:val="16"/>
                <w:szCs w:val="16"/>
              </w:rPr>
              <w:t>Wayúu</w:t>
            </w:r>
            <w:proofErr w:type="spellEnd"/>
          </w:p>
        </w:tc>
        <w:tc>
          <w:tcPr>
            <w:tcW w:w="615" w:type="dxa"/>
            <w:shd w:val="clear" w:color="auto" w:fill="auto"/>
          </w:tcPr>
          <w:p w14:paraId="6E76B497" w14:textId="77777777" w:rsidR="00386D86" w:rsidRPr="009F7CA1" w:rsidRDefault="00386D86" w:rsidP="00A87156">
            <w:pPr>
              <w:spacing w:before="40" w:after="40" w:line="220" w:lineRule="exact"/>
              <w:rPr>
                <w:sz w:val="16"/>
                <w:szCs w:val="16"/>
              </w:rPr>
            </w:pPr>
            <w:r w:rsidRPr="009F7CA1">
              <w:rPr>
                <w:sz w:val="16"/>
                <w:szCs w:val="16"/>
              </w:rPr>
              <w:t>0104-28-11-2019</w:t>
            </w:r>
          </w:p>
        </w:tc>
        <w:tc>
          <w:tcPr>
            <w:tcW w:w="666" w:type="dxa"/>
            <w:shd w:val="clear" w:color="auto" w:fill="auto"/>
          </w:tcPr>
          <w:p w14:paraId="5AFAF09A" w14:textId="77777777" w:rsidR="00386D86" w:rsidRPr="009F7CA1" w:rsidRDefault="00386D86" w:rsidP="00A87156">
            <w:pPr>
              <w:spacing w:before="40" w:after="40" w:line="220" w:lineRule="exact"/>
              <w:rPr>
                <w:sz w:val="16"/>
                <w:szCs w:val="16"/>
              </w:rPr>
            </w:pPr>
            <w:proofErr w:type="spellStart"/>
            <w:r w:rsidRPr="009F7CA1">
              <w:rPr>
                <w:sz w:val="16"/>
                <w:szCs w:val="16"/>
              </w:rPr>
              <w:t>Constitu-ción</w:t>
            </w:r>
            <w:proofErr w:type="spellEnd"/>
          </w:p>
        </w:tc>
        <w:tc>
          <w:tcPr>
            <w:tcW w:w="428" w:type="dxa"/>
            <w:shd w:val="clear" w:color="auto" w:fill="auto"/>
          </w:tcPr>
          <w:p w14:paraId="67ED2593" w14:textId="77777777" w:rsidR="00386D86" w:rsidRPr="009F7CA1" w:rsidRDefault="00386D86" w:rsidP="00A87156">
            <w:pPr>
              <w:spacing w:before="40" w:after="40" w:line="220" w:lineRule="exact"/>
              <w:jc w:val="right"/>
              <w:rPr>
                <w:sz w:val="16"/>
                <w:szCs w:val="16"/>
              </w:rPr>
            </w:pPr>
            <w:r w:rsidRPr="009F7CA1">
              <w:rPr>
                <w:sz w:val="16"/>
                <w:szCs w:val="16"/>
              </w:rPr>
              <w:t>42</w:t>
            </w:r>
          </w:p>
        </w:tc>
        <w:tc>
          <w:tcPr>
            <w:tcW w:w="1000" w:type="dxa"/>
            <w:shd w:val="clear" w:color="auto" w:fill="auto"/>
          </w:tcPr>
          <w:p w14:paraId="0FC76C3F" w14:textId="77777777" w:rsidR="00386D86" w:rsidRPr="009F7CA1" w:rsidRDefault="00386D86" w:rsidP="00A87156">
            <w:pPr>
              <w:spacing w:before="40" w:after="40" w:line="220" w:lineRule="exact"/>
              <w:jc w:val="right"/>
              <w:rPr>
                <w:sz w:val="16"/>
                <w:szCs w:val="16"/>
              </w:rPr>
            </w:pPr>
          </w:p>
        </w:tc>
        <w:tc>
          <w:tcPr>
            <w:tcW w:w="804" w:type="dxa"/>
            <w:shd w:val="clear" w:color="auto" w:fill="auto"/>
          </w:tcPr>
          <w:p w14:paraId="70905951" w14:textId="77777777" w:rsidR="00386D86" w:rsidRPr="009F7CA1" w:rsidRDefault="00386D86" w:rsidP="00A87156">
            <w:pPr>
              <w:spacing w:before="40" w:after="40" w:line="220" w:lineRule="exact"/>
              <w:jc w:val="right"/>
              <w:rPr>
                <w:sz w:val="16"/>
                <w:szCs w:val="16"/>
              </w:rPr>
            </w:pPr>
          </w:p>
        </w:tc>
        <w:tc>
          <w:tcPr>
            <w:tcW w:w="670" w:type="dxa"/>
            <w:shd w:val="clear" w:color="auto" w:fill="auto"/>
          </w:tcPr>
          <w:p w14:paraId="6CBF6D9C" w14:textId="77777777" w:rsidR="00386D86" w:rsidRPr="009F7CA1" w:rsidRDefault="00386D86" w:rsidP="00A87156">
            <w:pPr>
              <w:spacing w:before="40" w:after="40" w:line="220" w:lineRule="exact"/>
              <w:jc w:val="right"/>
              <w:rPr>
                <w:sz w:val="16"/>
                <w:szCs w:val="16"/>
              </w:rPr>
            </w:pPr>
            <w:r w:rsidRPr="009F7CA1">
              <w:rPr>
                <w:sz w:val="16"/>
                <w:szCs w:val="16"/>
              </w:rPr>
              <w:t>299,8368</w:t>
            </w:r>
          </w:p>
        </w:tc>
        <w:tc>
          <w:tcPr>
            <w:tcW w:w="894" w:type="dxa"/>
            <w:shd w:val="clear" w:color="auto" w:fill="auto"/>
          </w:tcPr>
          <w:p w14:paraId="06DCFD2D" w14:textId="77777777" w:rsidR="00386D86" w:rsidRPr="009F7CA1" w:rsidRDefault="00386D86" w:rsidP="00A87156">
            <w:pPr>
              <w:spacing w:before="40" w:after="40" w:line="220" w:lineRule="exact"/>
              <w:jc w:val="right"/>
              <w:rPr>
                <w:sz w:val="16"/>
                <w:szCs w:val="16"/>
              </w:rPr>
            </w:pPr>
            <w:r w:rsidRPr="009F7CA1">
              <w:rPr>
                <w:sz w:val="16"/>
                <w:szCs w:val="16"/>
              </w:rPr>
              <w:t>299,8368</w:t>
            </w:r>
          </w:p>
        </w:tc>
      </w:tr>
      <w:tr w:rsidR="00386D86" w:rsidRPr="009F7CA1" w14:paraId="762BD0A2" w14:textId="77777777" w:rsidTr="00A87156">
        <w:trPr>
          <w:trHeight w:val="240"/>
        </w:trPr>
        <w:tc>
          <w:tcPr>
            <w:tcW w:w="697" w:type="dxa"/>
            <w:shd w:val="clear" w:color="auto" w:fill="auto"/>
          </w:tcPr>
          <w:p w14:paraId="200C30D0" w14:textId="77777777" w:rsidR="00386D86" w:rsidRPr="009F7CA1" w:rsidRDefault="00386D86" w:rsidP="00A87156">
            <w:pPr>
              <w:spacing w:before="40" w:after="40" w:line="220" w:lineRule="exact"/>
              <w:rPr>
                <w:sz w:val="16"/>
                <w:szCs w:val="16"/>
              </w:rPr>
            </w:pPr>
            <w:r w:rsidRPr="009F7CA1">
              <w:rPr>
                <w:sz w:val="16"/>
                <w:szCs w:val="16"/>
              </w:rPr>
              <w:t>5</w:t>
            </w:r>
          </w:p>
        </w:tc>
        <w:tc>
          <w:tcPr>
            <w:tcW w:w="1302" w:type="dxa"/>
            <w:shd w:val="clear" w:color="auto" w:fill="auto"/>
          </w:tcPr>
          <w:p w14:paraId="0EB94FCA" w14:textId="77777777" w:rsidR="00386D86" w:rsidRPr="009F7CA1" w:rsidRDefault="00386D86" w:rsidP="00A87156">
            <w:pPr>
              <w:spacing w:before="40" w:after="40" w:line="220" w:lineRule="exact"/>
              <w:rPr>
                <w:sz w:val="16"/>
                <w:szCs w:val="16"/>
              </w:rPr>
            </w:pPr>
            <w:r w:rsidRPr="009F7CA1">
              <w:rPr>
                <w:sz w:val="16"/>
                <w:szCs w:val="16"/>
              </w:rPr>
              <w:t>Puerta del Macizo</w:t>
            </w:r>
          </w:p>
        </w:tc>
        <w:tc>
          <w:tcPr>
            <w:tcW w:w="755" w:type="dxa"/>
            <w:shd w:val="clear" w:color="auto" w:fill="auto"/>
          </w:tcPr>
          <w:p w14:paraId="7636C302" w14:textId="77777777" w:rsidR="00386D86" w:rsidRPr="009F7CA1" w:rsidRDefault="00386D86" w:rsidP="00A87156">
            <w:pPr>
              <w:spacing w:before="40" w:after="40" w:line="220" w:lineRule="exact"/>
              <w:rPr>
                <w:sz w:val="16"/>
                <w:szCs w:val="16"/>
              </w:rPr>
            </w:pPr>
            <w:r w:rsidRPr="009F7CA1">
              <w:rPr>
                <w:sz w:val="16"/>
                <w:szCs w:val="16"/>
              </w:rPr>
              <w:t>Cauca</w:t>
            </w:r>
          </w:p>
        </w:tc>
        <w:tc>
          <w:tcPr>
            <w:tcW w:w="1092" w:type="dxa"/>
            <w:shd w:val="clear" w:color="auto" w:fill="auto"/>
          </w:tcPr>
          <w:p w14:paraId="2DE420A2" w14:textId="77777777" w:rsidR="00386D86" w:rsidRPr="009F7CA1" w:rsidRDefault="00386D86" w:rsidP="00A87156">
            <w:pPr>
              <w:spacing w:before="40" w:after="40" w:line="220" w:lineRule="exact"/>
              <w:rPr>
                <w:sz w:val="16"/>
                <w:szCs w:val="16"/>
              </w:rPr>
            </w:pPr>
            <w:r w:rsidRPr="009F7CA1">
              <w:rPr>
                <w:sz w:val="16"/>
                <w:szCs w:val="16"/>
              </w:rPr>
              <w:t>La Sierra</w:t>
            </w:r>
          </w:p>
        </w:tc>
        <w:tc>
          <w:tcPr>
            <w:tcW w:w="715" w:type="dxa"/>
            <w:shd w:val="clear" w:color="auto" w:fill="auto"/>
          </w:tcPr>
          <w:p w14:paraId="23C4B8E6" w14:textId="77777777" w:rsidR="00386D86" w:rsidRPr="009F7CA1" w:rsidRDefault="00386D86" w:rsidP="00A87156">
            <w:pPr>
              <w:spacing w:before="40" w:after="40" w:line="220" w:lineRule="exact"/>
              <w:rPr>
                <w:sz w:val="16"/>
                <w:szCs w:val="16"/>
              </w:rPr>
            </w:pPr>
            <w:r w:rsidRPr="009F7CA1">
              <w:rPr>
                <w:sz w:val="16"/>
                <w:szCs w:val="16"/>
              </w:rPr>
              <w:t>Yanacona</w:t>
            </w:r>
          </w:p>
        </w:tc>
        <w:tc>
          <w:tcPr>
            <w:tcW w:w="615" w:type="dxa"/>
            <w:shd w:val="clear" w:color="auto" w:fill="auto"/>
          </w:tcPr>
          <w:p w14:paraId="4CF6256C" w14:textId="77777777" w:rsidR="00386D86" w:rsidRPr="009F7CA1" w:rsidRDefault="00386D86" w:rsidP="00A87156">
            <w:pPr>
              <w:spacing w:before="40" w:after="40" w:line="220" w:lineRule="exact"/>
              <w:rPr>
                <w:sz w:val="16"/>
                <w:szCs w:val="16"/>
              </w:rPr>
            </w:pPr>
            <w:r w:rsidRPr="009F7CA1">
              <w:rPr>
                <w:sz w:val="16"/>
                <w:szCs w:val="16"/>
              </w:rPr>
              <w:t>0101-28-11-2019</w:t>
            </w:r>
          </w:p>
        </w:tc>
        <w:tc>
          <w:tcPr>
            <w:tcW w:w="666" w:type="dxa"/>
            <w:shd w:val="clear" w:color="auto" w:fill="auto"/>
          </w:tcPr>
          <w:p w14:paraId="1A068038" w14:textId="77777777" w:rsidR="00386D86" w:rsidRPr="009F7CA1" w:rsidRDefault="00386D86" w:rsidP="00A87156">
            <w:pPr>
              <w:spacing w:before="40" w:after="40" w:line="220" w:lineRule="exact"/>
              <w:rPr>
                <w:sz w:val="16"/>
                <w:szCs w:val="16"/>
              </w:rPr>
            </w:pPr>
            <w:proofErr w:type="spellStart"/>
            <w:r w:rsidRPr="009F7CA1">
              <w:rPr>
                <w:sz w:val="16"/>
                <w:szCs w:val="16"/>
              </w:rPr>
              <w:t>Constitu-ción</w:t>
            </w:r>
            <w:proofErr w:type="spellEnd"/>
          </w:p>
        </w:tc>
        <w:tc>
          <w:tcPr>
            <w:tcW w:w="428" w:type="dxa"/>
            <w:shd w:val="clear" w:color="auto" w:fill="auto"/>
          </w:tcPr>
          <w:p w14:paraId="0671B1F9" w14:textId="77777777" w:rsidR="00386D86" w:rsidRPr="009F7CA1" w:rsidRDefault="00386D86" w:rsidP="00A87156">
            <w:pPr>
              <w:spacing w:before="40" w:after="40" w:line="220" w:lineRule="exact"/>
              <w:jc w:val="right"/>
              <w:rPr>
                <w:sz w:val="16"/>
                <w:szCs w:val="16"/>
              </w:rPr>
            </w:pPr>
            <w:r w:rsidRPr="009F7CA1">
              <w:rPr>
                <w:sz w:val="16"/>
                <w:szCs w:val="16"/>
              </w:rPr>
              <w:t>128</w:t>
            </w:r>
          </w:p>
        </w:tc>
        <w:tc>
          <w:tcPr>
            <w:tcW w:w="1000" w:type="dxa"/>
            <w:shd w:val="clear" w:color="auto" w:fill="auto"/>
          </w:tcPr>
          <w:p w14:paraId="52C557D3" w14:textId="77777777" w:rsidR="00386D86" w:rsidRPr="009F7CA1" w:rsidRDefault="00386D86" w:rsidP="00A87156">
            <w:pPr>
              <w:spacing w:before="40" w:after="40" w:line="220" w:lineRule="exact"/>
              <w:jc w:val="right"/>
              <w:rPr>
                <w:sz w:val="16"/>
                <w:szCs w:val="16"/>
              </w:rPr>
            </w:pPr>
          </w:p>
        </w:tc>
        <w:tc>
          <w:tcPr>
            <w:tcW w:w="804" w:type="dxa"/>
            <w:shd w:val="clear" w:color="auto" w:fill="auto"/>
          </w:tcPr>
          <w:p w14:paraId="77C72698" w14:textId="77777777" w:rsidR="00386D86" w:rsidRPr="009F7CA1" w:rsidRDefault="00386D86" w:rsidP="00A87156">
            <w:pPr>
              <w:spacing w:before="40" w:after="40" w:line="220" w:lineRule="exact"/>
              <w:jc w:val="right"/>
              <w:rPr>
                <w:sz w:val="16"/>
                <w:szCs w:val="16"/>
              </w:rPr>
            </w:pPr>
            <w:r w:rsidRPr="009F7CA1">
              <w:rPr>
                <w:sz w:val="16"/>
                <w:szCs w:val="16"/>
              </w:rPr>
              <w:t>9,3775</w:t>
            </w:r>
          </w:p>
        </w:tc>
        <w:tc>
          <w:tcPr>
            <w:tcW w:w="670" w:type="dxa"/>
            <w:shd w:val="clear" w:color="auto" w:fill="auto"/>
          </w:tcPr>
          <w:p w14:paraId="2E209978" w14:textId="77777777" w:rsidR="00386D86" w:rsidRPr="009F7CA1" w:rsidRDefault="00386D86" w:rsidP="00A87156">
            <w:pPr>
              <w:spacing w:before="40" w:after="40" w:line="220" w:lineRule="exact"/>
              <w:jc w:val="right"/>
              <w:rPr>
                <w:sz w:val="16"/>
                <w:szCs w:val="16"/>
              </w:rPr>
            </w:pPr>
          </w:p>
        </w:tc>
        <w:tc>
          <w:tcPr>
            <w:tcW w:w="894" w:type="dxa"/>
            <w:shd w:val="clear" w:color="auto" w:fill="auto"/>
          </w:tcPr>
          <w:p w14:paraId="33AC5B00" w14:textId="77777777" w:rsidR="00386D86" w:rsidRPr="009F7CA1" w:rsidRDefault="00386D86" w:rsidP="00A87156">
            <w:pPr>
              <w:spacing w:before="40" w:after="40" w:line="220" w:lineRule="exact"/>
              <w:jc w:val="right"/>
              <w:rPr>
                <w:sz w:val="16"/>
                <w:szCs w:val="16"/>
              </w:rPr>
            </w:pPr>
            <w:r w:rsidRPr="009F7CA1">
              <w:rPr>
                <w:sz w:val="16"/>
                <w:szCs w:val="16"/>
              </w:rPr>
              <w:t>9,3775</w:t>
            </w:r>
          </w:p>
        </w:tc>
      </w:tr>
      <w:tr w:rsidR="00386D86" w:rsidRPr="009F7CA1" w14:paraId="7CE29D32" w14:textId="77777777" w:rsidTr="00A87156">
        <w:trPr>
          <w:trHeight w:val="240"/>
        </w:trPr>
        <w:tc>
          <w:tcPr>
            <w:tcW w:w="697" w:type="dxa"/>
            <w:shd w:val="clear" w:color="auto" w:fill="auto"/>
          </w:tcPr>
          <w:p w14:paraId="09EFDB8E" w14:textId="77777777" w:rsidR="00386D86" w:rsidRPr="009F7CA1" w:rsidRDefault="00386D86" w:rsidP="00A87156">
            <w:pPr>
              <w:spacing w:before="40" w:after="40" w:line="220" w:lineRule="exact"/>
              <w:rPr>
                <w:sz w:val="16"/>
                <w:szCs w:val="16"/>
              </w:rPr>
            </w:pPr>
            <w:r w:rsidRPr="009F7CA1">
              <w:rPr>
                <w:sz w:val="16"/>
                <w:szCs w:val="16"/>
              </w:rPr>
              <w:t>6</w:t>
            </w:r>
          </w:p>
        </w:tc>
        <w:tc>
          <w:tcPr>
            <w:tcW w:w="1302" w:type="dxa"/>
            <w:shd w:val="clear" w:color="auto" w:fill="auto"/>
          </w:tcPr>
          <w:p w14:paraId="51C67E13" w14:textId="77777777" w:rsidR="00386D86" w:rsidRPr="009F7CA1" w:rsidRDefault="00386D86" w:rsidP="00A87156">
            <w:pPr>
              <w:spacing w:before="40" w:after="40" w:line="220" w:lineRule="exact"/>
              <w:rPr>
                <w:sz w:val="16"/>
                <w:szCs w:val="16"/>
              </w:rPr>
            </w:pPr>
            <w:r w:rsidRPr="009F7CA1">
              <w:rPr>
                <w:sz w:val="16"/>
                <w:szCs w:val="16"/>
              </w:rPr>
              <w:t>Puerto Claver</w:t>
            </w:r>
          </w:p>
        </w:tc>
        <w:tc>
          <w:tcPr>
            <w:tcW w:w="755" w:type="dxa"/>
            <w:shd w:val="clear" w:color="auto" w:fill="auto"/>
          </w:tcPr>
          <w:p w14:paraId="46DF6E2D" w14:textId="77777777" w:rsidR="00386D86" w:rsidRPr="009F7CA1" w:rsidRDefault="00386D86" w:rsidP="00A87156">
            <w:pPr>
              <w:spacing w:before="40" w:after="40" w:line="220" w:lineRule="exact"/>
              <w:rPr>
                <w:sz w:val="16"/>
                <w:szCs w:val="16"/>
              </w:rPr>
            </w:pPr>
            <w:r w:rsidRPr="009F7CA1">
              <w:rPr>
                <w:sz w:val="16"/>
                <w:szCs w:val="16"/>
              </w:rPr>
              <w:t>Antioquia</w:t>
            </w:r>
          </w:p>
        </w:tc>
        <w:tc>
          <w:tcPr>
            <w:tcW w:w="1092" w:type="dxa"/>
            <w:shd w:val="clear" w:color="auto" w:fill="auto"/>
          </w:tcPr>
          <w:p w14:paraId="049294EF" w14:textId="77777777" w:rsidR="00386D86" w:rsidRPr="009F7CA1" w:rsidRDefault="00386D86" w:rsidP="00A87156">
            <w:pPr>
              <w:spacing w:before="40" w:after="40" w:line="220" w:lineRule="exact"/>
              <w:rPr>
                <w:sz w:val="16"/>
                <w:szCs w:val="16"/>
              </w:rPr>
            </w:pPr>
            <w:r w:rsidRPr="009F7CA1">
              <w:rPr>
                <w:sz w:val="16"/>
                <w:szCs w:val="16"/>
              </w:rPr>
              <w:t>El Bagre</w:t>
            </w:r>
          </w:p>
        </w:tc>
        <w:tc>
          <w:tcPr>
            <w:tcW w:w="715" w:type="dxa"/>
            <w:shd w:val="clear" w:color="auto" w:fill="auto"/>
          </w:tcPr>
          <w:p w14:paraId="06684D79" w14:textId="77777777" w:rsidR="00386D86" w:rsidRPr="009F7CA1" w:rsidRDefault="00386D86" w:rsidP="00A87156">
            <w:pPr>
              <w:spacing w:before="40" w:after="40" w:line="220" w:lineRule="exact"/>
              <w:rPr>
                <w:sz w:val="16"/>
                <w:szCs w:val="16"/>
              </w:rPr>
            </w:pPr>
            <w:proofErr w:type="spellStart"/>
            <w:r w:rsidRPr="009F7CA1">
              <w:rPr>
                <w:sz w:val="16"/>
                <w:szCs w:val="16"/>
              </w:rPr>
              <w:t>Senú</w:t>
            </w:r>
            <w:proofErr w:type="spellEnd"/>
          </w:p>
        </w:tc>
        <w:tc>
          <w:tcPr>
            <w:tcW w:w="615" w:type="dxa"/>
            <w:shd w:val="clear" w:color="auto" w:fill="auto"/>
          </w:tcPr>
          <w:p w14:paraId="6A70DAB8" w14:textId="77777777" w:rsidR="00386D86" w:rsidRPr="009F7CA1" w:rsidRDefault="00386D86" w:rsidP="00A87156">
            <w:pPr>
              <w:spacing w:before="40" w:after="40" w:line="220" w:lineRule="exact"/>
              <w:rPr>
                <w:sz w:val="16"/>
                <w:szCs w:val="16"/>
              </w:rPr>
            </w:pPr>
            <w:r w:rsidRPr="009F7CA1">
              <w:rPr>
                <w:sz w:val="16"/>
                <w:szCs w:val="16"/>
              </w:rPr>
              <w:t>0103-28-11-2019</w:t>
            </w:r>
          </w:p>
        </w:tc>
        <w:tc>
          <w:tcPr>
            <w:tcW w:w="666" w:type="dxa"/>
            <w:shd w:val="clear" w:color="auto" w:fill="auto"/>
          </w:tcPr>
          <w:p w14:paraId="0683B4CA" w14:textId="77777777" w:rsidR="00386D86" w:rsidRPr="009F7CA1" w:rsidRDefault="00386D86" w:rsidP="00A87156">
            <w:pPr>
              <w:spacing w:before="40" w:after="40" w:line="220" w:lineRule="exact"/>
              <w:rPr>
                <w:sz w:val="16"/>
                <w:szCs w:val="16"/>
              </w:rPr>
            </w:pPr>
            <w:proofErr w:type="spellStart"/>
            <w:r w:rsidRPr="009F7CA1">
              <w:rPr>
                <w:sz w:val="16"/>
                <w:szCs w:val="16"/>
              </w:rPr>
              <w:t>Constitu-ción</w:t>
            </w:r>
            <w:proofErr w:type="spellEnd"/>
          </w:p>
        </w:tc>
        <w:tc>
          <w:tcPr>
            <w:tcW w:w="428" w:type="dxa"/>
            <w:shd w:val="clear" w:color="auto" w:fill="auto"/>
          </w:tcPr>
          <w:p w14:paraId="05BB6B19" w14:textId="77777777" w:rsidR="00386D86" w:rsidRPr="009F7CA1" w:rsidRDefault="00386D86" w:rsidP="00A87156">
            <w:pPr>
              <w:spacing w:before="40" w:after="40" w:line="220" w:lineRule="exact"/>
              <w:jc w:val="right"/>
              <w:rPr>
                <w:sz w:val="16"/>
                <w:szCs w:val="16"/>
              </w:rPr>
            </w:pPr>
            <w:r w:rsidRPr="009F7CA1">
              <w:rPr>
                <w:sz w:val="16"/>
                <w:szCs w:val="16"/>
              </w:rPr>
              <w:t>87</w:t>
            </w:r>
          </w:p>
        </w:tc>
        <w:tc>
          <w:tcPr>
            <w:tcW w:w="1000" w:type="dxa"/>
            <w:shd w:val="clear" w:color="auto" w:fill="auto"/>
          </w:tcPr>
          <w:p w14:paraId="02085D07" w14:textId="77777777" w:rsidR="00386D86" w:rsidRPr="009F7CA1" w:rsidRDefault="00386D86" w:rsidP="00A87156">
            <w:pPr>
              <w:spacing w:before="40" w:after="40" w:line="220" w:lineRule="exact"/>
              <w:jc w:val="right"/>
              <w:rPr>
                <w:sz w:val="16"/>
                <w:szCs w:val="16"/>
              </w:rPr>
            </w:pPr>
            <w:r w:rsidRPr="009F7CA1">
              <w:rPr>
                <w:sz w:val="16"/>
                <w:szCs w:val="16"/>
              </w:rPr>
              <w:t>7.215,3388</w:t>
            </w:r>
          </w:p>
        </w:tc>
        <w:tc>
          <w:tcPr>
            <w:tcW w:w="804" w:type="dxa"/>
            <w:shd w:val="clear" w:color="auto" w:fill="auto"/>
          </w:tcPr>
          <w:p w14:paraId="15E578D6" w14:textId="77777777" w:rsidR="00386D86" w:rsidRPr="009F7CA1" w:rsidRDefault="00386D86" w:rsidP="00A87156">
            <w:pPr>
              <w:spacing w:before="40" w:after="40" w:line="220" w:lineRule="exact"/>
              <w:jc w:val="right"/>
              <w:rPr>
                <w:sz w:val="16"/>
                <w:szCs w:val="16"/>
              </w:rPr>
            </w:pPr>
          </w:p>
        </w:tc>
        <w:tc>
          <w:tcPr>
            <w:tcW w:w="670" w:type="dxa"/>
            <w:shd w:val="clear" w:color="auto" w:fill="auto"/>
          </w:tcPr>
          <w:p w14:paraId="1F59726D" w14:textId="77777777" w:rsidR="00386D86" w:rsidRPr="009F7CA1" w:rsidRDefault="00386D86" w:rsidP="00A87156">
            <w:pPr>
              <w:spacing w:before="40" w:after="40" w:line="220" w:lineRule="exact"/>
              <w:jc w:val="right"/>
              <w:rPr>
                <w:sz w:val="16"/>
                <w:szCs w:val="16"/>
              </w:rPr>
            </w:pPr>
          </w:p>
        </w:tc>
        <w:tc>
          <w:tcPr>
            <w:tcW w:w="894" w:type="dxa"/>
            <w:shd w:val="clear" w:color="auto" w:fill="auto"/>
          </w:tcPr>
          <w:p w14:paraId="4587916B" w14:textId="77777777" w:rsidR="00386D86" w:rsidRPr="009F7CA1" w:rsidRDefault="00386D86" w:rsidP="00A87156">
            <w:pPr>
              <w:spacing w:before="40" w:after="40" w:line="220" w:lineRule="exact"/>
              <w:jc w:val="right"/>
              <w:rPr>
                <w:sz w:val="16"/>
                <w:szCs w:val="16"/>
              </w:rPr>
            </w:pPr>
            <w:r w:rsidRPr="009F7CA1">
              <w:rPr>
                <w:sz w:val="16"/>
                <w:szCs w:val="16"/>
              </w:rPr>
              <w:t>7.215,3388</w:t>
            </w:r>
          </w:p>
        </w:tc>
      </w:tr>
      <w:tr w:rsidR="00386D86" w:rsidRPr="009F7CA1" w14:paraId="275C685D" w14:textId="77777777" w:rsidTr="00A87156">
        <w:trPr>
          <w:trHeight w:val="240"/>
        </w:trPr>
        <w:tc>
          <w:tcPr>
            <w:tcW w:w="697" w:type="dxa"/>
            <w:shd w:val="clear" w:color="auto" w:fill="auto"/>
          </w:tcPr>
          <w:p w14:paraId="1CB57383" w14:textId="77777777" w:rsidR="00386D86" w:rsidRPr="009F7CA1" w:rsidRDefault="00386D86" w:rsidP="00A87156">
            <w:pPr>
              <w:spacing w:before="40" w:after="40" w:line="220" w:lineRule="exact"/>
              <w:rPr>
                <w:sz w:val="16"/>
                <w:szCs w:val="16"/>
              </w:rPr>
            </w:pPr>
            <w:r w:rsidRPr="009F7CA1">
              <w:rPr>
                <w:sz w:val="16"/>
                <w:szCs w:val="16"/>
              </w:rPr>
              <w:t>7</w:t>
            </w:r>
          </w:p>
        </w:tc>
        <w:tc>
          <w:tcPr>
            <w:tcW w:w="1302" w:type="dxa"/>
            <w:shd w:val="clear" w:color="auto" w:fill="auto"/>
          </w:tcPr>
          <w:p w14:paraId="781D353D" w14:textId="77777777" w:rsidR="00386D86" w:rsidRPr="009F7CA1" w:rsidRDefault="00386D86" w:rsidP="00A87156">
            <w:pPr>
              <w:spacing w:before="40" w:after="40" w:line="220" w:lineRule="exact"/>
              <w:rPr>
                <w:sz w:val="16"/>
                <w:szCs w:val="16"/>
              </w:rPr>
            </w:pPr>
            <w:proofErr w:type="spellStart"/>
            <w:r w:rsidRPr="009F7CA1">
              <w:rPr>
                <w:sz w:val="16"/>
                <w:szCs w:val="16"/>
              </w:rPr>
              <w:t>Korodo</w:t>
            </w:r>
            <w:proofErr w:type="spellEnd"/>
            <w:r w:rsidRPr="009F7CA1">
              <w:rPr>
                <w:sz w:val="16"/>
                <w:szCs w:val="16"/>
              </w:rPr>
              <w:t xml:space="preserve"> </w:t>
            </w:r>
            <w:proofErr w:type="spellStart"/>
            <w:r w:rsidRPr="009F7CA1">
              <w:rPr>
                <w:sz w:val="16"/>
                <w:szCs w:val="16"/>
              </w:rPr>
              <w:t>Ite</w:t>
            </w:r>
            <w:proofErr w:type="spellEnd"/>
          </w:p>
        </w:tc>
        <w:tc>
          <w:tcPr>
            <w:tcW w:w="755" w:type="dxa"/>
            <w:shd w:val="clear" w:color="auto" w:fill="auto"/>
          </w:tcPr>
          <w:p w14:paraId="13905E66" w14:textId="77777777" w:rsidR="00386D86" w:rsidRPr="009F7CA1" w:rsidRDefault="00386D86" w:rsidP="00A87156">
            <w:pPr>
              <w:spacing w:before="40" w:after="40" w:line="220" w:lineRule="exact"/>
              <w:rPr>
                <w:sz w:val="16"/>
                <w:szCs w:val="16"/>
              </w:rPr>
            </w:pPr>
            <w:r w:rsidRPr="009F7CA1">
              <w:rPr>
                <w:sz w:val="16"/>
                <w:szCs w:val="16"/>
              </w:rPr>
              <w:t>Antioquia</w:t>
            </w:r>
          </w:p>
        </w:tc>
        <w:tc>
          <w:tcPr>
            <w:tcW w:w="1092" w:type="dxa"/>
            <w:shd w:val="clear" w:color="auto" w:fill="auto"/>
          </w:tcPr>
          <w:p w14:paraId="24821EA3" w14:textId="77777777" w:rsidR="00386D86" w:rsidRPr="009F7CA1" w:rsidRDefault="00386D86" w:rsidP="00A87156">
            <w:pPr>
              <w:spacing w:before="40" w:after="40" w:line="220" w:lineRule="exact"/>
              <w:rPr>
                <w:sz w:val="16"/>
                <w:szCs w:val="16"/>
              </w:rPr>
            </w:pPr>
            <w:r w:rsidRPr="009F7CA1">
              <w:rPr>
                <w:sz w:val="16"/>
                <w:szCs w:val="16"/>
              </w:rPr>
              <w:t>Remedios</w:t>
            </w:r>
          </w:p>
        </w:tc>
        <w:tc>
          <w:tcPr>
            <w:tcW w:w="715" w:type="dxa"/>
            <w:shd w:val="clear" w:color="auto" w:fill="auto"/>
          </w:tcPr>
          <w:p w14:paraId="2EDE13CE" w14:textId="77777777" w:rsidR="00386D86" w:rsidRPr="009F7CA1" w:rsidRDefault="00386D86" w:rsidP="00A87156">
            <w:pPr>
              <w:spacing w:before="40" w:after="40" w:line="220" w:lineRule="exact"/>
              <w:rPr>
                <w:sz w:val="16"/>
                <w:szCs w:val="16"/>
              </w:rPr>
            </w:pPr>
            <w:proofErr w:type="spellStart"/>
            <w:r w:rsidRPr="009F7CA1">
              <w:rPr>
                <w:sz w:val="16"/>
                <w:szCs w:val="16"/>
              </w:rPr>
              <w:t>Embera</w:t>
            </w:r>
            <w:proofErr w:type="spellEnd"/>
            <w:r w:rsidRPr="009F7CA1">
              <w:rPr>
                <w:sz w:val="16"/>
                <w:szCs w:val="16"/>
              </w:rPr>
              <w:t xml:space="preserve"> </w:t>
            </w:r>
            <w:proofErr w:type="spellStart"/>
            <w:r w:rsidRPr="009F7CA1">
              <w:rPr>
                <w:sz w:val="16"/>
                <w:szCs w:val="16"/>
              </w:rPr>
              <w:t>Chamí</w:t>
            </w:r>
            <w:proofErr w:type="spellEnd"/>
          </w:p>
        </w:tc>
        <w:tc>
          <w:tcPr>
            <w:tcW w:w="615" w:type="dxa"/>
            <w:shd w:val="clear" w:color="auto" w:fill="auto"/>
          </w:tcPr>
          <w:p w14:paraId="18AA8F58" w14:textId="77777777" w:rsidR="00386D86" w:rsidRPr="009F7CA1" w:rsidRDefault="00386D86" w:rsidP="00A87156">
            <w:pPr>
              <w:spacing w:before="40" w:after="40" w:line="220" w:lineRule="exact"/>
              <w:rPr>
                <w:sz w:val="16"/>
                <w:szCs w:val="16"/>
              </w:rPr>
            </w:pPr>
            <w:r w:rsidRPr="009F7CA1">
              <w:rPr>
                <w:sz w:val="16"/>
                <w:szCs w:val="16"/>
              </w:rPr>
              <w:t>0100-28-10-2019</w:t>
            </w:r>
          </w:p>
        </w:tc>
        <w:tc>
          <w:tcPr>
            <w:tcW w:w="666" w:type="dxa"/>
            <w:shd w:val="clear" w:color="auto" w:fill="auto"/>
          </w:tcPr>
          <w:p w14:paraId="6249DDB6" w14:textId="77777777" w:rsidR="00386D86" w:rsidRPr="009F7CA1" w:rsidRDefault="00386D86" w:rsidP="00A87156">
            <w:pPr>
              <w:spacing w:before="40" w:after="40" w:line="220" w:lineRule="exact"/>
              <w:rPr>
                <w:sz w:val="16"/>
                <w:szCs w:val="16"/>
              </w:rPr>
            </w:pPr>
            <w:proofErr w:type="spellStart"/>
            <w:r w:rsidRPr="009F7CA1">
              <w:rPr>
                <w:sz w:val="16"/>
                <w:szCs w:val="16"/>
              </w:rPr>
              <w:t>Constitu-ción</w:t>
            </w:r>
            <w:proofErr w:type="spellEnd"/>
          </w:p>
        </w:tc>
        <w:tc>
          <w:tcPr>
            <w:tcW w:w="428" w:type="dxa"/>
            <w:shd w:val="clear" w:color="auto" w:fill="auto"/>
          </w:tcPr>
          <w:p w14:paraId="46CB788B" w14:textId="77777777" w:rsidR="00386D86" w:rsidRPr="009F7CA1" w:rsidRDefault="00386D86" w:rsidP="00A87156">
            <w:pPr>
              <w:spacing w:before="40" w:after="40" w:line="220" w:lineRule="exact"/>
              <w:jc w:val="right"/>
              <w:rPr>
                <w:sz w:val="16"/>
                <w:szCs w:val="16"/>
              </w:rPr>
            </w:pPr>
            <w:r w:rsidRPr="009F7CA1">
              <w:rPr>
                <w:sz w:val="16"/>
                <w:szCs w:val="16"/>
              </w:rPr>
              <w:t>19</w:t>
            </w:r>
          </w:p>
        </w:tc>
        <w:tc>
          <w:tcPr>
            <w:tcW w:w="1000" w:type="dxa"/>
            <w:shd w:val="clear" w:color="auto" w:fill="auto"/>
          </w:tcPr>
          <w:p w14:paraId="06DC35C8" w14:textId="77777777" w:rsidR="00386D86" w:rsidRPr="009F7CA1" w:rsidRDefault="00386D86" w:rsidP="00A87156">
            <w:pPr>
              <w:spacing w:before="40" w:after="40" w:line="220" w:lineRule="exact"/>
              <w:jc w:val="right"/>
              <w:rPr>
                <w:sz w:val="16"/>
                <w:szCs w:val="16"/>
              </w:rPr>
            </w:pPr>
            <w:r w:rsidRPr="009F7CA1">
              <w:rPr>
                <w:sz w:val="16"/>
                <w:szCs w:val="16"/>
              </w:rPr>
              <w:t>75,1104</w:t>
            </w:r>
          </w:p>
        </w:tc>
        <w:tc>
          <w:tcPr>
            <w:tcW w:w="804" w:type="dxa"/>
            <w:shd w:val="clear" w:color="auto" w:fill="auto"/>
          </w:tcPr>
          <w:p w14:paraId="4907DF7F" w14:textId="77777777" w:rsidR="00386D86" w:rsidRPr="009F7CA1" w:rsidRDefault="00386D86" w:rsidP="00A87156">
            <w:pPr>
              <w:spacing w:before="40" w:after="40" w:line="220" w:lineRule="exact"/>
              <w:jc w:val="right"/>
              <w:rPr>
                <w:sz w:val="16"/>
                <w:szCs w:val="16"/>
              </w:rPr>
            </w:pPr>
          </w:p>
        </w:tc>
        <w:tc>
          <w:tcPr>
            <w:tcW w:w="670" w:type="dxa"/>
            <w:shd w:val="clear" w:color="auto" w:fill="auto"/>
          </w:tcPr>
          <w:p w14:paraId="4E15DA8F" w14:textId="77777777" w:rsidR="00386D86" w:rsidRPr="009F7CA1" w:rsidRDefault="00386D86" w:rsidP="00A87156">
            <w:pPr>
              <w:spacing w:before="40" w:after="40" w:line="220" w:lineRule="exact"/>
              <w:jc w:val="right"/>
              <w:rPr>
                <w:sz w:val="16"/>
                <w:szCs w:val="16"/>
              </w:rPr>
            </w:pPr>
          </w:p>
        </w:tc>
        <w:tc>
          <w:tcPr>
            <w:tcW w:w="894" w:type="dxa"/>
            <w:shd w:val="clear" w:color="auto" w:fill="auto"/>
          </w:tcPr>
          <w:p w14:paraId="376E8E78" w14:textId="77777777" w:rsidR="00386D86" w:rsidRPr="009F7CA1" w:rsidRDefault="00386D86" w:rsidP="00A87156">
            <w:pPr>
              <w:spacing w:before="40" w:after="40" w:line="220" w:lineRule="exact"/>
              <w:jc w:val="right"/>
              <w:rPr>
                <w:sz w:val="16"/>
                <w:szCs w:val="16"/>
              </w:rPr>
            </w:pPr>
            <w:r w:rsidRPr="009F7CA1">
              <w:rPr>
                <w:sz w:val="16"/>
                <w:szCs w:val="16"/>
              </w:rPr>
              <w:t>75,1104</w:t>
            </w:r>
          </w:p>
        </w:tc>
      </w:tr>
      <w:tr w:rsidR="00386D86" w:rsidRPr="009F7CA1" w14:paraId="1810D5F7" w14:textId="77777777" w:rsidTr="00A87156">
        <w:trPr>
          <w:trHeight w:val="240"/>
        </w:trPr>
        <w:tc>
          <w:tcPr>
            <w:tcW w:w="697" w:type="dxa"/>
            <w:shd w:val="clear" w:color="auto" w:fill="auto"/>
          </w:tcPr>
          <w:p w14:paraId="1F1C784D" w14:textId="77777777" w:rsidR="00386D86" w:rsidRPr="009F7CA1" w:rsidRDefault="00386D86" w:rsidP="00A87156">
            <w:pPr>
              <w:spacing w:before="40" w:after="40" w:line="220" w:lineRule="exact"/>
              <w:rPr>
                <w:sz w:val="16"/>
                <w:szCs w:val="16"/>
              </w:rPr>
            </w:pPr>
            <w:r w:rsidRPr="009F7CA1">
              <w:rPr>
                <w:sz w:val="16"/>
                <w:szCs w:val="16"/>
              </w:rPr>
              <w:t>8</w:t>
            </w:r>
          </w:p>
        </w:tc>
        <w:tc>
          <w:tcPr>
            <w:tcW w:w="1302" w:type="dxa"/>
            <w:shd w:val="clear" w:color="auto" w:fill="auto"/>
          </w:tcPr>
          <w:p w14:paraId="223FE483" w14:textId="77777777" w:rsidR="00386D86" w:rsidRPr="009F7CA1" w:rsidRDefault="00386D86" w:rsidP="00A87156">
            <w:pPr>
              <w:spacing w:before="40" w:after="40" w:line="220" w:lineRule="exact"/>
              <w:rPr>
                <w:sz w:val="16"/>
                <w:szCs w:val="16"/>
              </w:rPr>
            </w:pPr>
            <w:proofErr w:type="spellStart"/>
            <w:r w:rsidRPr="009F7CA1">
              <w:rPr>
                <w:sz w:val="16"/>
                <w:szCs w:val="16"/>
              </w:rPr>
              <w:t>Omagá</w:t>
            </w:r>
            <w:proofErr w:type="spellEnd"/>
          </w:p>
        </w:tc>
        <w:tc>
          <w:tcPr>
            <w:tcW w:w="755" w:type="dxa"/>
            <w:shd w:val="clear" w:color="auto" w:fill="auto"/>
          </w:tcPr>
          <w:p w14:paraId="082E3475" w14:textId="77777777" w:rsidR="00386D86" w:rsidRPr="009F7CA1" w:rsidRDefault="00386D86" w:rsidP="00A87156">
            <w:pPr>
              <w:spacing w:before="40" w:after="40" w:line="220" w:lineRule="exact"/>
              <w:rPr>
                <w:sz w:val="16"/>
                <w:szCs w:val="16"/>
              </w:rPr>
            </w:pPr>
            <w:r w:rsidRPr="009F7CA1">
              <w:rPr>
                <w:sz w:val="16"/>
                <w:szCs w:val="16"/>
              </w:rPr>
              <w:t>Antioquia</w:t>
            </w:r>
          </w:p>
        </w:tc>
        <w:tc>
          <w:tcPr>
            <w:tcW w:w="1092" w:type="dxa"/>
            <w:shd w:val="clear" w:color="auto" w:fill="auto"/>
          </w:tcPr>
          <w:p w14:paraId="6F9F2F30" w14:textId="77777777" w:rsidR="00386D86" w:rsidRPr="009F7CA1" w:rsidRDefault="00386D86" w:rsidP="00A87156">
            <w:pPr>
              <w:spacing w:before="40" w:after="40" w:line="220" w:lineRule="exact"/>
              <w:rPr>
                <w:sz w:val="16"/>
                <w:szCs w:val="16"/>
              </w:rPr>
            </w:pPr>
            <w:r w:rsidRPr="009F7CA1">
              <w:rPr>
                <w:sz w:val="16"/>
                <w:szCs w:val="16"/>
              </w:rPr>
              <w:t>Cáceres</w:t>
            </w:r>
          </w:p>
        </w:tc>
        <w:tc>
          <w:tcPr>
            <w:tcW w:w="715" w:type="dxa"/>
            <w:shd w:val="clear" w:color="auto" w:fill="auto"/>
          </w:tcPr>
          <w:p w14:paraId="48E2379A" w14:textId="77777777" w:rsidR="00386D86" w:rsidRPr="009F7CA1" w:rsidRDefault="00386D86" w:rsidP="00A87156">
            <w:pPr>
              <w:spacing w:before="40" w:after="40" w:line="220" w:lineRule="exact"/>
              <w:rPr>
                <w:sz w:val="16"/>
                <w:szCs w:val="16"/>
              </w:rPr>
            </w:pPr>
            <w:proofErr w:type="spellStart"/>
            <w:r w:rsidRPr="009F7CA1">
              <w:rPr>
                <w:sz w:val="16"/>
                <w:szCs w:val="16"/>
              </w:rPr>
              <w:t>Senú</w:t>
            </w:r>
            <w:proofErr w:type="spellEnd"/>
          </w:p>
        </w:tc>
        <w:tc>
          <w:tcPr>
            <w:tcW w:w="615" w:type="dxa"/>
            <w:shd w:val="clear" w:color="auto" w:fill="auto"/>
          </w:tcPr>
          <w:p w14:paraId="297BEFD4" w14:textId="77777777" w:rsidR="00386D86" w:rsidRPr="009F7CA1" w:rsidRDefault="00386D86" w:rsidP="00A87156">
            <w:pPr>
              <w:spacing w:before="40" w:after="40" w:line="220" w:lineRule="exact"/>
              <w:rPr>
                <w:sz w:val="16"/>
                <w:szCs w:val="16"/>
              </w:rPr>
            </w:pPr>
            <w:r w:rsidRPr="009F7CA1">
              <w:rPr>
                <w:sz w:val="16"/>
                <w:szCs w:val="16"/>
              </w:rPr>
              <w:t>0110-20-12-2019</w:t>
            </w:r>
          </w:p>
        </w:tc>
        <w:tc>
          <w:tcPr>
            <w:tcW w:w="666" w:type="dxa"/>
            <w:shd w:val="clear" w:color="auto" w:fill="auto"/>
          </w:tcPr>
          <w:p w14:paraId="12AC6C8A" w14:textId="77777777" w:rsidR="00386D86" w:rsidRPr="009F7CA1" w:rsidRDefault="00386D86" w:rsidP="00A87156">
            <w:pPr>
              <w:spacing w:before="40" w:after="40" w:line="220" w:lineRule="exact"/>
              <w:rPr>
                <w:sz w:val="16"/>
                <w:szCs w:val="16"/>
              </w:rPr>
            </w:pPr>
            <w:proofErr w:type="spellStart"/>
            <w:r w:rsidRPr="009F7CA1">
              <w:rPr>
                <w:sz w:val="16"/>
                <w:szCs w:val="16"/>
              </w:rPr>
              <w:t>Constitu-ción</w:t>
            </w:r>
            <w:proofErr w:type="spellEnd"/>
          </w:p>
        </w:tc>
        <w:tc>
          <w:tcPr>
            <w:tcW w:w="428" w:type="dxa"/>
            <w:shd w:val="clear" w:color="auto" w:fill="auto"/>
          </w:tcPr>
          <w:p w14:paraId="7BCC9969" w14:textId="77777777" w:rsidR="00386D86" w:rsidRPr="009F7CA1" w:rsidRDefault="00386D86" w:rsidP="00A87156">
            <w:pPr>
              <w:spacing w:before="40" w:after="40" w:line="220" w:lineRule="exact"/>
              <w:jc w:val="right"/>
              <w:rPr>
                <w:sz w:val="16"/>
                <w:szCs w:val="16"/>
              </w:rPr>
            </w:pPr>
            <w:r w:rsidRPr="009F7CA1">
              <w:rPr>
                <w:sz w:val="16"/>
                <w:szCs w:val="16"/>
              </w:rPr>
              <w:t>39</w:t>
            </w:r>
          </w:p>
        </w:tc>
        <w:tc>
          <w:tcPr>
            <w:tcW w:w="1000" w:type="dxa"/>
            <w:shd w:val="clear" w:color="auto" w:fill="auto"/>
          </w:tcPr>
          <w:p w14:paraId="73264295" w14:textId="77777777" w:rsidR="00386D86" w:rsidRPr="009F7CA1" w:rsidRDefault="00386D86" w:rsidP="00A87156">
            <w:pPr>
              <w:spacing w:before="40" w:after="40" w:line="220" w:lineRule="exact"/>
              <w:jc w:val="right"/>
              <w:rPr>
                <w:sz w:val="16"/>
                <w:szCs w:val="16"/>
              </w:rPr>
            </w:pPr>
          </w:p>
        </w:tc>
        <w:tc>
          <w:tcPr>
            <w:tcW w:w="804" w:type="dxa"/>
            <w:shd w:val="clear" w:color="auto" w:fill="auto"/>
          </w:tcPr>
          <w:p w14:paraId="1DD54EA2" w14:textId="77777777" w:rsidR="00386D86" w:rsidRPr="009F7CA1" w:rsidRDefault="00386D86" w:rsidP="00A87156">
            <w:pPr>
              <w:spacing w:before="40" w:after="40" w:line="220" w:lineRule="exact"/>
              <w:jc w:val="right"/>
              <w:rPr>
                <w:sz w:val="16"/>
                <w:szCs w:val="16"/>
              </w:rPr>
            </w:pPr>
          </w:p>
        </w:tc>
        <w:tc>
          <w:tcPr>
            <w:tcW w:w="670" w:type="dxa"/>
            <w:shd w:val="clear" w:color="auto" w:fill="auto"/>
          </w:tcPr>
          <w:p w14:paraId="1B36641C" w14:textId="77777777" w:rsidR="00386D86" w:rsidRPr="009F7CA1" w:rsidRDefault="00386D86" w:rsidP="00A87156">
            <w:pPr>
              <w:spacing w:before="40" w:after="40" w:line="220" w:lineRule="exact"/>
              <w:jc w:val="right"/>
              <w:rPr>
                <w:sz w:val="16"/>
                <w:szCs w:val="16"/>
              </w:rPr>
            </w:pPr>
            <w:r w:rsidRPr="009F7CA1">
              <w:rPr>
                <w:sz w:val="16"/>
                <w:szCs w:val="16"/>
              </w:rPr>
              <w:t>27,7693</w:t>
            </w:r>
          </w:p>
        </w:tc>
        <w:tc>
          <w:tcPr>
            <w:tcW w:w="894" w:type="dxa"/>
            <w:shd w:val="clear" w:color="auto" w:fill="auto"/>
          </w:tcPr>
          <w:p w14:paraId="10AB560C" w14:textId="77777777" w:rsidR="00386D86" w:rsidRPr="009F7CA1" w:rsidRDefault="00386D86" w:rsidP="00A87156">
            <w:pPr>
              <w:spacing w:before="40" w:after="40" w:line="220" w:lineRule="exact"/>
              <w:jc w:val="right"/>
              <w:rPr>
                <w:sz w:val="16"/>
                <w:szCs w:val="16"/>
              </w:rPr>
            </w:pPr>
            <w:r w:rsidRPr="009F7CA1">
              <w:rPr>
                <w:sz w:val="16"/>
                <w:szCs w:val="16"/>
              </w:rPr>
              <w:t>27,7693</w:t>
            </w:r>
          </w:p>
        </w:tc>
      </w:tr>
      <w:tr w:rsidR="00386D86" w:rsidRPr="009F7CA1" w14:paraId="06C8A41C" w14:textId="77777777" w:rsidTr="00A87156">
        <w:trPr>
          <w:trHeight w:val="240"/>
        </w:trPr>
        <w:tc>
          <w:tcPr>
            <w:tcW w:w="697" w:type="dxa"/>
            <w:shd w:val="clear" w:color="auto" w:fill="auto"/>
          </w:tcPr>
          <w:p w14:paraId="58ED22C5" w14:textId="77777777" w:rsidR="00386D86" w:rsidRPr="009F7CA1" w:rsidRDefault="00386D86" w:rsidP="00A87156">
            <w:pPr>
              <w:spacing w:before="40" w:after="40" w:line="220" w:lineRule="exact"/>
              <w:rPr>
                <w:sz w:val="16"/>
                <w:szCs w:val="16"/>
              </w:rPr>
            </w:pPr>
            <w:r w:rsidRPr="009F7CA1">
              <w:rPr>
                <w:sz w:val="16"/>
                <w:szCs w:val="16"/>
              </w:rPr>
              <w:t>9</w:t>
            </w:r>
          </w:p>
        </w:tc>
        <w:tc>
          <w:tcPr>
            <w:tcW w:w="1302" w:type="dxa"/>
            <w:shd w:val="clear" w:color="auto" w:fill="auto"/>
          </w:tcPr>
          <w:p w14:paraId="1C5BC8B1" w14:textId="77777777" w:rsidR="00386D86" w:rsidRPr="009F7CA1" w:rsidRDefault="00386D86" w:rsidP="00A87156">
            <w:pPr>
              <w:spacing w:before="40" w:after="40" w:line="220" w:lineRule="exact"/>
              <w:rPr>
                <w:sz w:val="16"/>
                <w:szCs w:val="16"/>
              </w:rPr>
            </w:pPr>
            <w:proofErr w:type="spellStart"/>
            <w:r w:rsidRPr="009F7CA1">
              <w:rPr>
                <w:sz w:val="16"/>
                <w:szCs w:val="16"/>
              </w:rPr>
              <w:t>Inkal</w:t>
            </w:r>
            <w:proofErr w:type="spellEnd"/>
            <w:r w:rsidRPr="009F7CA1">
              <w:rPr>
                <w:sz w:val="16"/>
                <w:szCs w:val="16"/>
              </w:rPr>
              <w:t xml:space="preserve"> </w:t>
            </w:r>
            <w:proofErr w:type="spellStart"/>
            <w:r w:rsidRPr="009F7CA1">
              <w:rPr>
                <w:sz w:val="16"/>
                <w:szCs w:val="16"/>
              </w:rPr>
              <w:t>Watzal</w:t>
            </w:r>
            <w:proofErr w:type="spellEnd"/>
          </w:p>
        </w:tc>
        <w:tc>
          <w:tcPr>
            <w:tcW w:w="755" w:type="dxa"/>
            <w:shd w:val="clear" w:color="auto" w:fill="auto"/>
          </w:tcPr>
          <w:p w14:paraId="082F0213" w14:textId="77777777" w:rsidR="00386D86" w:rsidRPr="009F7CA1" w:rsidRDefault="00386D86" w:rsidP="00A87156">
            <w:pPr>
              <w:spacing w:before="40" w:after="40" w:line="220" w:lineRule="exact"/>
              <w:rPr>
                <w:sz w:val="16"/>
                <w:szCs w:val="16"/>
              </w:rPr>
            </w:pPr>
            <w:r w:rsidRPr="009F7CA1">
              <w:rPr>
                <w:sz w:val="16"/>
                <w:szCs w:val="16"/>
              </w:rPr>
              <w:t>Putumayo</w:t>
            </w:r>
          </w:p>
        </w:tc>
        <w:tc>
          <w:tcPr>
            <w:tcW w:w="1092" w:type="dxa"/>
            <w:shd w:val="clear" w:color="auto" w:fill="auto"/>
          </w:tcPr>
          <w:p w14:paraId="0E6F493B" w14:textId="77777777" w:rsidR="00386D86" w:rsidRPr="009F7CA1" w:rsidRDefault="00386D86" w:rsidP="00A87156">
            <w:pPr>
              <w:spacing w:before="40" w:after="40" w:line="220" w:lineRule="exact"/>
              <w:rPr>
                <w:sz w:val="16"/>
                <w:szCs w:val="16"/>
              </w:rPr>
            </w:pPr>
            <w:r w:rsidRPr="009F7CA1">
              <w:rPr>
                <w:sz w:val="16"/>
                <w:szCs w:val="16"/>
              </w:rPr>
              <w:t>Orito</w:t>
            </w:r>
          </w:p>
        </w:tc>
        <w:tc>
          <w:tcPr>
            <w:tcW w:w="715" w:type="dxa"/>
            <w:shd w:val="clear" w:color="auto" w:fill="auto"/>
          </w:tcPr>
          <w:p w14:paraId="5E5903FF" w14:textId="77777777" w:rsidR="00386D86" w:rsidRPr="009F7CA1" w:rsidRDefault="00386D86" w:rsidP="00A87156">
            <w:pPr>
              <w:spacing w:before="40" w:after="40" w:line="220" w:lineRule="exact"/>
              <w:rPr>
                <w:sz w:val="16"/>
                <w:szCs w:val="16"/>
              </w:rPr>
            </w:pPr>
            <w:r w:rsidRPr="009F7CA1">
              <w:rPr>
                <w:sz w:val="16"/>
                <w:szCs w:val="16"/>
              </w:rPr>
              <w:t>Awá</w:t>
            </w:r>
          </w:p>
        </w:tc>
        <w:tc>
          <w:tcPr>
            <w:tcW w:w="615" w:type="dxa"/>
            <w:shd w:val="clear" w:color="auto" w:fill="auto"/>
          </w:tcPr>
          <w:p w14:paraId="17FB23E2" w14:textId="77777777" w:rsidR="00386D86" w:rsidRPr="009F7CA1" w:rsidRDefault="00386D86" w:rsidP="00A87156">
            <w:pPr>
              <w:spacing w:before="40" w:after="40" w:line="220" w:lineRule="exact"/>
              <w:rPr>
                <w:sz w:val="16"/>
                <w:szCs w:val="16"/>
              </w:rPr>
            </w:pPr>
            <w:r w:rsidRPr="009F7CA1">
              <w:rPr>
                <w:sz w:val="16"/>
                <w:szCs w:val="16"/>
              </w:rPr>
              <w:t>120-28-04-2020</w:t>
            </w:r>
          </w:p>
        </w:tc>
        <w:tc>
          <w:tcPr>
            <w:tcW w:w="666" w:type="dxa"/>
            <w:shd w:val="clear" w:color="auto" w:fill="auto"/>
          </w:tcPr>
          <w:p w14:paraId="189C4B34" w14:textId="77777777" w:rsidR="00386D86" w:rsidRPr="009F7CA1" w:rsidRDefault="00386D86" w:rsidP="00A87156">
            <w:pPr>
              <w:spacing w:before="40" w:after="40" w:line="220" w:lineRule="exact"/>
              <w:rPr>
                <w:sz w:val="16"/>
                <w:szCs w:val="16"/>
              </w:rPr>
            </w:pPr>
            <w:proofErr w:type="spellStart"/>
            <w:r w:rsidRPr="009F7CA1">
              <w:rPr>
                <w:sz w:val="16"/>
                <w:szCs w:val="16"/>
              </w:rPr>
              <w:t>Constitu-ción</w:t>
            </w:r>
            <w:proofErr w:type="spellEnd"/>
          </w:p>
        </w:tc>
        <w:tc>
          <w:tcPr>
            <w:tcW w:w="428" w:type="dxa"/>
            <w:shd w:val="clear" w:color="auto" w:fill="auto"/>
          </w:tcPr>
          <w:p w14:paraId="3EFDC2E9" w14:textId="77777777" w:rsidR="00386D86" w:rsidRPr="009F7CA1" w:rsidRDefault="00386D86" w:rsidP="00A87156">
            <w:pPr>
              <w:spacing w:before="40" w:after="40" w:line="220" w:lineRule="exact"/>
              <w:jc w:val="right"/>
              <w:rPr>
                <w:sz w:val="16"/>
                <w:szCs w:val="16"/>
              </w:rPr>
            </w:pPr>
            <w:r w:rsidRPr="009F7CA1">
              <w:rPr>
                <w:sz w:val="16"/>
                <w:szCs w:val="16"/>
              </w:rPr>
              <w:t>35</w:t>
            </w:r>
          </w:p>
        </w:tc>
        <w:tc>
          <w:tcPr>
            <w:tcW w:w="1000" w:type="dxa"/>
            <w:shd w:val="clear" w:color="auto" w:fill="auto"/>
          </w:tcPr>
          <w:p w14:paraId="282B4740" w14:textId="77777777" w:rsidR="00386D86" w:rsidRPr="009F7CA1" w:rsidRDefault="00386D86" w:rsidP="00A87156">
            <w:pPr>
              <w:spacing w:before="40" w:after="40" w:line="220" w:lineRule="exact"/>
              <w:jc w:val="right"/>
              <w:rPr>
                <w:sz w:val="16"/>
                <w:szCs w:val="16"/>
              </w:rPr>
            </w:pPr>
            <w:r w:rsidRPr="009F7CA1">
              <w:rPr>
                <w:sz w:val="16"/>
                <w:szCs w:val="16"/>
              </w:rPr>
              <w:t>299,3410</w:t>
            </w:r>
          </w:p>
        </w:tc>
        <w:tc>
          <w:tcPr>
            <w:tcW w:w="804" w:type="dxa"/>
            <w:shd w:val="clear" w:color="auto" w:fill="auto"/>
          </w:tcPr>
          <w:p w14:paraId="1F593D97" w14:textId="77777777" w:rsidR="00386D86" w:rsidRPr="009F7CA1" w:rsidRDefault="00386D86" w:rsidP="00A87156">
            <w:pPr>
              <w:spacing w:before="40" w:after="40" w:line="220" w:lineRule="exact"/>
              <w:jc w:val="right"/>
              <w:rPr>
                <w:sz w:val="16"/>
                <w:szCs w:val="16"/>
              </w:rPr>
            </w:pPr>
          </w:p>
        </w:tc>
        <w:tc>
          <w:tcPr>
            <w:tcW w:w="670" w:type="dxa"/>
            <w:shd w:val="clear" w:color="auto" w:fill="auto"/>
          </w:tcPr>
          <w:p w14:paraId="3D9C8D71" w14:textId="77777777" w:rsidR="00386D86" w:rsidRPr="009F7CA1" w:rsidRDefault="00386D86" w:rsidP="00A87156">
            <w:pPr>
              <w:spacing w:before="40" w:after="40" w:line="220" w:lineRule="exact"/>
              <w:jc w:val="right"/>
              <w:rPr>
                <w:sz w:val="16"/>
                <w:szCs w:val="16"/>
              </w:rPr>
            </w:pPr>
            <w:r w:rsidRPr="009F7CA1">
              <w:rPr>
                <w:sz w:val="16"/>
                <w:szCs w:val="16"/>
              </w:rPr>
              <w:t>47,8387</w:t>
            </w:r>
          </w:p>
        </w:tc>
        <w:tc>
          <w:tcPr>
            <w:tcW w:w="894" w:type="dxa"/>
            <w:shd w:val="clear" w:color="auto" w:fill="auto"/>
          </w:tcPr>
          <w:p w14:paraId="39EAFBBF" w14:textId="77777777" w:rsidR="00386D86" w:rsidRPr="009F7CA1" w:rsidRDefault="00386D86" w:rsidP="00A87156">
            <w:pPr>
              <w:spacing w:before="40" w:after="40" w:line="220" w:lineRule="exact"/>
              <w:jc w:val="right"/>
              <w:rPr>
                <w:sz w:val="16"/>
                <w:szCs w:val="16"/>
              </w:rPr>
            </w:pPr>
            <w:r w:rsidRPr="009F7CA1">
              <w:rPr>
                <w:sz w:val="16"/>
                <w:szCs w:val="16"/>
              </w:rPr>
              <w:t>347,1797</w:t>
            </w:r>
          </w:p>
        </w:tc>
      </w:tr>
      <w:tr w:rsidR="00386D86" w:rsidRPr="009F7CA1" w14:paraId="4A639647" w14:textId="77777777" w:rsidTr="00A87156">
        <w:trPr>
          <w:trHeight w:val="240"/>
        </w:trPr>
        <w:tc>
          <w:tcPr>
            <w:tcW w:w="697" w:type="dxa"/>
            <w:shd w:val="clear" w:color="auto" w:fill="auto"/>
          </w:tcPr>
          <w:p w14:paraId="5A4C71DB" w14:textId="77777777" w:rsidR="00386D86" w:rsidRPr="009F7CA1" w:rsidRDefault="00386D86" w:rsidP="00A87156">
            <w:pPr>
              <w:spacing w:before="40" w:after="40" w:line="220" w:lineRule="exact"/>
              <w:rPr>
                <w:sz w:val="16"/>
                <w:szCs w:val="16"/>
              </w:rPr>
            </w:pPr>
            <w:r w:rsidRPr="009F7CA1">
              <w:rPr>
                <w:sz w:val="16"/>
                <w:szCs w:val="16"/>
              </w:rPr>
              <w:t>5</w:t>
            </w:r>
          </w:p>
        </w:tc>
        <w:tc>
          <w:tcPr>
            <w:tcW w:w="1302" w:type="dxa"/>
            <w:shd w:val="clear" w:color="auto" w:fill="auto"/>
          </w:tcPr>
          <w:p w14:paraId="41B8B46D" w14:textId="77777777" w:rsidR="00386D86" w:rsidRPr="009F7CA1" w:rsidRDefault="00386D86" w:rsidP="00A87156">
            <w:pPr>
              <w:spacing w:before="40" w:after="40" w:line="220" w:lineRule="exact"/>
              <w:rPr>
                <w:sz w:val="16"/>
                <w:szCs w:val="16"/>
              </w:rPr>
            </w:pPr>
            <w:r w:rsidRPr="009F7CA1">
              <w:rPr>
                <w:sz w:val="16"/>
                <w:szCs w:val="16"/>
              </w:rPr>
              <w:t>Camarita-gua</w:t>
            </w:r>
          </w:p>
        </w:tc>
        <w:tc>
          <w:tcPr>
            <w:tcW w:w="755" w:type="dxa"/>
            <w:shd w:val="clear" w:color="auto" w:fill="auto"/>
          </w:tcPr>
          <w:p w14:paraId="65EE9994" w14:textId="77777777" w:rsidR="00386D86" w:rsidRPr="009F7CA1" w:rsidRDefault="00386D86" w:rsidP="00A87156">
            <w:pPr>
              <w:spacing w:before="40" w:after="40" w:line="220" w:lineRule="exact"/>
              <w:rPr>
                <w:sz w:val="16"/>
                <w:szCs w:val="16"/>
              </w:rPr>
            </w:pPr>
            <w:r w:rsidRPr="009F7CA1">
              <w:rPr>
                <w:sz w:val="16"/>
                <w:szCs w:val="16"/>
              </w:rPr>
              <w:t>Amazonas</w:t>
            </w:r>
          </w:p>
        </w:tc>
        <w:tc>
          <w:tcPr>
            <w:tcW w:w="1092" w:type="dxa"/>
            <w:shd w:val="clear" w:color="auto" w:fill="auto"/>
          </w:tcPr>
          <w:p w14:paraId="0D86B6C2" w14:textId="77777777" w:rsidR="00386D86" w:rsidRPr="009F7CA1" w:rsidRDefault="00386D86" w:rsidP="00A87156">
            <w:pPr>
              <w:spacing w:before="40" w:after="40" w:line="220" w:lineRule="exact"/>
              <w:rPr>
                <w:sz w:val="16"/>
                <w:szCs w:val="16"/>
              </w:rPr>
            </w:pPr>
            <w:r w:rsidRPr="009F7CA1">
              <w:rPr>
                <w:sz w:val="16"/>
                <w:szCs w:val="16"/>
              </w:rPr>
              <w:t>Área no municipalizada de La Pedrera</w:t>
            </w:r>
          </w:p>
        </w:tc>
        <w:tc>
          <w:tcPr>
            <w:tcW w:w="715" w:type="dxa"/>
            <w:shd w:val="clear" w:color="auto" w:fill="auto"/>
          </w:tcPr>
          <w:p w14:paraId="041DEADA" w14:textId="77777777" w:rsidR="00386D86" w:rsidRPr="009F7CA1" w:rsidRDefault="00386D86" w:rsidP="00A87156">
            <w:pPr>
              <w:spacing w:before="40" w:after="40" w:line="220" w:lineRule="exact"/>
              <w:rPr>
                <w:sz w:val="16"/>
                <w:szCs w:val="16"/>
              </w:rPr>
            </w:pPr>
            <w:proofErr w:type="spellStart"/>
            <w:r w:rsidRPr="009F7CA1">
              <w:rPr>
                <w:sz w:val="16"/>
                <w:szCs w:val="16"/>
              </w:rPr>
              <w:t>Yucuna</w:t>
            </w:r>
            <w:proofErr w:type="spellEnd"/>
            <w:r w:rsidRPr="009F7CA1">
              <w:rPr>
                <w:sz w:val="16"/>
                <w:szCs w:val="16"/>
              </w:rPr>
              <w:t xml:space="preserve">, </w:t>
            </w:r>
            <w:proofErr w:type="spellStart"/>
            <w:r w:rsidRPr="009F7CA1">
              <w:rPr>
                <w:sz w:val="16"/>
                <w:szCs w:val="16"/>
              </w:rPr>
              <w:t>Miraña</w:t>
            </w:r>
            <w:proofErr w:type="spellEnd"/>
            <w:r w:rsidRPr="009F7CA1">
              <w:rPr>
                <w:sz w:val="16"/>
                <w:szCs w:val="16"/>
              </w:rPr>
              <w:t xml:space="preserve">, Ticuna, </w:t>
            </w:r>
            <w:proofErr w:type="spellStart"/>
            <w:r w:rsidRPr="009F7CA1">
              <w:rPr>
                <w:sz w:val="16"/>
                <w:szCs w:val="16"/>
              </w:rPr>
              <w:t>Letuama</w:t>
            </w:r>
            <w:proofErr w:type="spellEnd"/>
            <w:r w:rsidRPr="009F7CA1">
              <w:rPr>
                <w:sz w:val="16"/>
                <w:szCs w:val="16"/>
              </w:rPr>
              <w:t xml:space="preserve">, </w:t>
            </w:r>
            <w:proofErr w:type="spellStart"/>
            <w:r w:rsidRPr="009F7CA1">
              <w:rPr>
                <w:sz w:val="16"/>
                <w:szCs w:val="16"/>
              </w:rPr>
              <w:t>Macuna</w:t>
            </w:r>
            <w:proofErr w:type="spellEnd"/>
            <w:r w:rsidRPr="009F7CA1">
              <w:rPr>
                <w:sz w:val="16"/>
                <w:szCs w:val="16"/>
              </w:rPr>
              <w:t xml:space="preserve">, </w:t>
            </w:r>
            <w:proofErr w:type="spellStart"/>
            <w:r w:rsidRPr="009F7CA1">
              <w:rPr>
                <w:sz w:val="16"/>
                <w:szCs w:val="16"/>
              </w:rPr>
              <w:t>Matapí</w:t>
            </w:r>
            <w:proofErr w:type="spellEnd"/>
          </w:p>
        </w:tc>
        <w:tc>
          <w:tcPr>
            <w:tcW w:w="615" w:type="dxa"/>
            <w:shd w:val="clear" w:color="auto" w:fill="auto"/>
          </w:tcPr>
          <w:p w14:paraId="0AC74D6B" w14:textId="77777777" w:rsidR="00386D86" w:rsidRPr="009F7CA1" w:rsidRDefault="00386D86" w:rsidP="00A87156">
            <w:pPr>
              <w:spacing w:before="40" w:after="40" w:line="220" w:lineRule="exact"/>
              <w:rPr>
                <w:sz w:val="16"/>
                <w:szCs w:val="16"/>
              </w:rPr>
            </w:pPr>
            <w:r w:rsidRPr="009F7CA1">
              <w:rPr>
                <w:sz w:val="16"/>
                <w:szCs w:val="16"/>
              </w:rPr>
              <w:t>114-28-01-2020</w:t>
            </w:r>
          </w:p>
        </w:tc>
        <w:tc>
          <w:tcPr>
            <w:tcW w:w="666" w:type="dxa"/>
            <w:shd w:val="clear" w:color="auto" w:fill="auto"/>
          </w:tcPr>
          <w:p w14:paraId="1AF1B965" w14:textId="77777777" w:rsidR="00386D86" w:rsidRPr="009F7CA1" w:rsidRDefault="00386D86" w:rsidP="00A87156">
            <w:pPr>
              <w:spacing w:before="40" w:after="40" w:line="220" w:lineRule="exact"/>
              <w:rPr>
                <w:sz w:val="16"/>
                <w:szCs w:val="16"/>
              </w:rPr>
            </w:pPr>
            <w:r w:rsidRPr="009F7CA1">
              <w:rPr>
                <w:sz w:val="16"/>
                <w:szCs w:val="16"/>
              </w:rPr>
              <w:t>Amplia-</w:t>
            </w:r>
            <w:proofErr w:type="spellStart"/>
            <w:r w:rsidRPr="009F7CA1">
              <w:rPr>
                <w:sz w:val="16"/>
                <w:szCs w:val="16"/>
              </w:rPr>
              <w:t>ción</w:t>
            </w:r>
            <w:proofErr w:type="spellEnd"/>
          </w:p>
        </w:tc>
        <w:tc>
          <w:tcPr>
            <w:tcW w:w="428" w:type="dxa"/>
            <w:shd w:val="clear" w:color="auto" w:fill="auto"/>
          </w:tcPr>
          <w:p w14:paraId="46622205" w14:textId="77777777" w:rsidR="00386D86" w:rsidRPr="009F7CA1" w:rsidRDefault="00386D86" w:rsidP="00A87156">
            <w:pPr>
              <w:spacing w:before="40" w:after="40" w:line="220" w:lineRule="exact"/>
              <w:jc w:val="right"/>
              <w:rPr>
                <w:sz w:val="16"/>
                <w:szCs w:val="16"/>
              </w:rPr>
            </w:pPr>
            <w:r>
              <w:rPr>
                <w:sz w:val="16"/>
                <w:szCs w:val="16"/>
              </w:rPr>
              <w:t>19</w:t>
            </w:r>
          </w:p>
        </w:tc>
        <w:tc>
          <w:tcPr>
            <w:tcW w:w="1000" w:type="dxa"/>
            <w:shd w:val="clear" w:color="auto" w:fill="auto"/>
          </w:tcPr>
          <w:p w14:paraId="3DBFFAD9" w14:textId="77777777" w:rsidR="00386D86" w:rsidRPr="009F7CA1" w:rsidRDefault="00386D86" w:rsidP="00A87156">
            <w:pPr>
              <w:spacing w:before="40" w:after="40" w:line="220" w:lineRule="exact"/>
              <w:jc w:val="right"/>
              <w:rPr>
                <w:sz w:val="16"/>
                <w:szCs w:val="16"/>
              </w:rPr>
            </w:pPr>
            <w:r w:rsidRPr="009F7CA1">
              <w:rPr>
                <w:sz w:val="16"/>
                <w:szCs w:val="16"/>
              </w:rPr>
              <w:t>21.775,3422</w:t>
            </w:r>
          </w:p>
        </w:tc>
        <w:tc>
          <w:tcPr>
            <w:tcW w:w="804" w:type="dxa"/>
            <w:shd w:val="clear" w:color="auto" w:fill="auto"/>
          </w:tcPr>
          <w:p w14:paraId="0907394B" w14:textId="77777777" w:rsidR="00386D86" w:rsidRPr="009F7CA1" w:rsidRDefault="00386D86" w:rsidP="00A87156">
            <w:pPr>
              <w:spacing w:before="40" w:after="40" w:line="220" w:lineRule="exact"/>
              <w:jc w:val="right"/>
              <w:rPr>
                <w:sz w:val="16"/>
                <w:szCs w:val="16"/>
              </w:rPr>
            </w:pPr>
          </w:p>
        </w:tc>
        <w:tc>
          <w:tcPr>
            <w:tcW w:w="670" w:type="dxa"/>
            <w:shd w:val="clear" w:color="auto" w:fill="auto"/>
          </w:tcPr>
          <w:p w14:paraId="752D9948" w14:textId="77777777" w:rsidR="00386D86" w:rsidRPr="009F7CA1" w:rsidRDefault="00386D86" w:rsidP="00A87156">
            <w:pPr>
              <w:spacing w:before="40" w:after="40" w:line="220" w:lineRule="exact"/>
              <w:jc w:val="right"/>
              <w:rPr>
                <w:sz w:val="16"/>
                <w:szCs w:val="16"/>
              </w:rPr>
            </w:pPr>
          </w:p>
        </w:tc>
        <w:tc>
          <w:tcPr>
            <w:tcW w:w="894" w:type="dxa"/>
            <w:shd w:val="clear" w:color="auto" w:fill="auto"/>
          </w:tcPr>
          <w:p w14:paraId="715E5158" w14:textId="77777777" w:rsidR="00386D86" w:rsidRPr="009F7CA1" w:rsidRDefault="00386D86" w:rsidP="00A87156">
            <w:pPr>
              <w:spacing w:before="40" w:after="40" w:line="220" w:lineRule="exact"/>
              <w:jc w:val="right"/>
              <w:rPr>
                <w:sz w:val="16"/>
                <w:szCs w:val="16"/>
              </w:rPr>
            </w:pPr>
            <w:r w:rsidRPr="009F7CA1">
              <w:rPr>
                <w:sz w:val="16"/>
                <w:szCs w:val="16"/>
              </w:rPr>
              <w:t>21.775,3422</w:t>
            </w:r>
          </w:p>
        </w:tc>
      </w:tr>
      <w:tr w:rsidR="00386D86" w:rsidRPr="009F7CA1" w14:paraId="5512211D" w14:textId="77777777" w:rsidTr="00A87156">
        <w:trPr>
          <w:trHeight w:val="240"/>
        </w:trPr>
        <w:tc>
          <w:tcPr>
            <w:tcW w:w="5842" w:type="dxa"/>
            <w:gridSpan w:val="7"/>
            <w:tcBorders>
              <w:top w:val="single" w:sz="4" w:space="0" w:color="auto"/>
              <w:bottom w:val="single" w:sz="12" w:space="0" w:color="auto"/>
            </w:tcBorders>
            <w:shd w:val="clear" w:color="auto" w:fill="auto"/>
          </w:tcPr>
          <w:p w14:paraId="6988FEA0" w14:textId="77777777" w:rsidR="00386D86" w:rsidRPr="009F7CA1" w:rsidRDefault="00386D86" w:rsidP="00A87156">
            <w:pPr>
              <w:spacing w:before="80" w:after="80" w:line="220" w:lineRule="exact"/>
              <w:ind w:left="283"/>
              <w:rPr>
                <w:b/>
                <w:sz w:val="16"/>
                <w:szCs w:val="16"/>
              </w:rPr>
            </w:pPr>
            <w:r w:rsidRPr="009F7CA1">
              <w:rPr>
                <w:b/>
                <w:sz w:val="16"/>
                <w:szCs w:val="16"/>
              </w:rPr>
              <w:t>Total, familias beneficiadas y hectáreas</w:t>
            </w:r>
          </w:p>
        </w:tc>
        <w:tc>
          <w:tcPr>
            <w:tcW w:w="428" w:type="dxa"/>
            <w:tcBorders>
              <w:top w:val="single" w:sz="4" w:space="0" w:color="auto"/>
              <w:bottom w:val="single" w:sz="12" w:space="0" w:color="auto"/>
            </w:tcBorders>
            <w:shd w:val="clear" w:color="auto" w:fill="auto"/>
          </w:tcPr>
          <w:p w14:paraId="479D425A" w14:textId="77777777" w:rsidR="00386D86" w:rsidRPr="009F7CA1" w:rsidRDefault="00386D86" w:rsidP="00A87156">
            <w:pPr>
              <w:spacing w:before="80" w:after="80" w:line="220" w:lineRule="exact"/>
              <w:jc w:val="right"/>
              <w:rPr>
                <w:b/>
                <w:sz w:val="16"/>
                <w:szCs w:val="16"/>
              </w:rPr>
            </w:pPr>
            <w:r w:rsidRPr="009F7CA1">
              <w:rPr>
                <w:b/>
                <w:sz w:val="16"/>
                <w:szCs w:val="16"/>
              </w:rPr>
              <w:t>638</w:t>
            </w:r>
          </w:p>
        </w:tc>
        <w:tc>
          <w:tcPr>
            <w:tcW w:w="1000" w:type="dxa"/>
            <w:tcBorders>
              <w:top w:val="single" w:sz="4" w:space="0" w:color="auto"/>
              <w:bottom w:val="single" w:sz="12" w:space="0" w:color="auto"/>
            </w:tcBorders>
            <w:shd w:val="clear" w:color="auto" w:fill="auto"/>
          </w:tcPr>
          <w:p w14:paraId="770744B1" w14:textId="77777777" w:rsidR="00386D86" w:rsidRPr="009F7CA1" w:rsidRDefault="00386D86" w:rsidP="00A87156">
            <w:pPr>
              <w:spacing w:before="80" w:after="80" w:line="220" w:lineRule="exact"/>
              <w:jc w:val="right"/>
              <w:rPr>
                <w:b/>
                <w:sz w:val="16"/>
                <w:szCs w:val="16"/>
              </w:rPr>
            </w:pPr>
            <w:r w:rsidRPr="009F7CA1">
              <w:rPr>
                <w:b/>
                <w:sz w:val="16"/>
                <w:szCs w:val="16"/>
              </w:rPr>
              <w:t>29.771,7785</w:t>
            </w:r>
          </w:p>
        </w:tc>
        <w:tc>
          <w:tcPr>
            <w:tcW w:w="804" w:type="dxa"/>
            <w:tcBorders>
              <w:top w:val="single" w:sz="4" w:space="0" w:color="auto"/>
              <w:bottom w:val="single" w:sz="12" w:space="0" w:color="auto"/>
            </w:tcBorders>
            <w:shd w:val="clear" w:color="auto" w:fill="auto"/>
          </w:tcPr>
          <w:p w14:paraId="6CE33DDF" w14:textId="77777777" w:rsidR="00386D86" w:rsidRPr="009F7CA1" w:rsidRDefault="00386D86" w:rsidP="00A87156">
            <w:pPr>
              <w:spacing w:before="80" w:after="80" w:line="220" w:lineRule="exact"/>
              <w:jc w:val="right"/>
              <w:rPr>
                <w:b/>
                <w:sz w:val="16"/>
                <w:szCs w:val="16"/>
              </w:rPr>
            </w:pPr>
            <w:r w:rsidRPr="009F7CA1">
              <w:rPr>
                <w:b/>
                <w:sz w:val="16"/>
                <w:szCs w:val="16"/>
              </w:rPr>
              <w:t>2.238,1838</w:t>
            </w:r>
          </w:p>
        </w:tc>
        <w:tc>
          <w:tcPr>
            <w:tcW w:w="670" w:type="dxa"/>
            <w:tcBorders>
              <w:top w:val="single" w:sz="4" w:space="0" w:color="auto"/>
              <w:bottom w:val="single" w:sz="12" w:space="0" w:color="auto"/>
            </w:tcBorders>
            <w:shd w:val="clear" w:color="auto" w:fill="auto"/>
          </w:tcPr>
          <w:p w14:paraId="64C992B7" w14:textId="77777777" w:rsidR="00386D86" w:rsidRPr="009F7CA1" w:rsidRDefault="00386D86" w:rsidP="00A87156">
            <w:pPr>
              <w:spacing w:before="80" w:after="80" w:line="220" w:lineRule="exact"/>
              <w:jc w:val="right"/>
              <w:rPr>
                <w:b/>
                <w:sz w:val="16"/>
                <w:szCs w:val="16"/>
              </w:rPr>
            </w:pPr>
            <w:r w:rsidRPr="009F7CA1">
              <w:rPr>
                <w:b/>
                <w:sz w:val="16"/>
                <w:szCs w:val="16"/>
              </w:rPr>
              <w:t>375,4448</w:t>
            </w:r>
          </w:p>
        </w:tc>
        <w:tc>
          <w:tcPr>
            <w:tcW w:w="894" w:type="dxa"/>
            <w:tcBorders>
              <w:top w:val="single" w:sz="4" w:space="0" w:color="auto"/>
              <w:bottom w:val="single" w:sz="12" w:space="0" w:color="auto"/>
            </w:tcBorders>
            <w:shd w:val="clear" w:color="auto" w:fill="auto"/>
          </w:tcPr>
          <w:p w14:paraId="240E5651" w14:textId="77777777" w:rsidR="00386D86" w:rsidRPr="009F7CA1" w:rsidRDefault="00386D86" w:rsidP="00A87156">
            <w:pPr>
              <w:spacing w:before="80" w:after="80" w:line="220" w:lineRule="exact"/>
              <w:jc w:val="right"/>
              <w:rPr>
                <w:b/>
                <w:sz w:val="16"/>
                <w:szCs w:val="16"/>
              </w:rPr>
            </w:pPr>
            <w:r w:rsidRPr="009F7CA1">
              <w:rPr>
                <w:b/>
                <w:sz w:val="16"/>
                <w:szCs w:val="16"/>
              </w:rPr>
              <w:t>32.385.4071</w:t>
            </w:r>
          </w:p>
        </w:tc>
      </w:tr>
    </w:tbl>
    <w:p w14:paraId="740C627A" w14:textId="77777777" w:rsidR="00EB1445" w:rsidRDefault="00FA5AC7" w:rsidP="00600950">
      <w:pPr>
        <w:pStyle w:val="H23G"/>
      </w:pPr>
      <w:r>
        <w:tab/>
      </w:r>
      <w:r w:rsidR="001576D1">
        <w:t>2</w:t>
      </w:r>
      <w:r w:rsidR="00FD0125">
        <w:t>.</w:t>
      </w:r>
      <w:r>
        <w:tab/>
      </w:r>
      <w:r w:rsidR="00EB1445" w:rsidRPr="00FA5AC7">
        <w:t>Aprobados por Consejo Directivo en proceso de registro de la Oficina de Registro de Instrumen</w:t>
      </w:r>
      <w:r w:rsidR="001576D1">
        <w:t>tos Públicos (en adelante ORIP)</w:t>
      </w:r>
    </w:p>
    <w:p w14:paraId="1A2ADEA1" w14:textId="73B69D26" w:rsidR="00EB1F75" w:rsidRDefault="00EB1F75" w:rsidP="00EB1F75">
      <w:pPr>
        <w:pStyle w:val="H23G"/>
      </w:pPr>
      <w:r w:rsidRPr="00E27DAA">
        <w:t>Tabla 2. Fuente: Información de la ANT, 20 de noviembre de 2020</w:t>
      </w:r>
    </w:p>
    <w:tbl>
      <w:tblPr>
        <w:tblW w:w="9645" w:type="dxa"/>
        <w:tblBorders>
          <w:top w:val="single" w:sz="4" w:space="0" w:color="auto"/>
        </w:tblBorders>
        <w:tblLayout w:type="fixed"/>
        <w:tblCellMar>
          <w:left w:w="0" w:type="dxa"/>
          <w:right w:w="0" w:type="dxa"/>
        </w:tblCellMar>
        <w:tblLook w:val="01E0" w:firstRow="1" w:lastRow="1" w:firstColumn="1" w:lastColumn="1" w:noHBand="0" w:noVBand="0"/>
      </w:tblPr>
      <w:tblGrid>
        <w:gridCol w:w="700"/>
        <w:gridCol w:w="1302"/>
        <w:gridCol w:w="820"/>
        <w:gridCol w:w="1014"/>
        <w:gridCol w:w="700"/>
        <w:gridCol w:w="546"/>
        <w:gridCol w:w="671"/>
        <w:gridCol w:w="504"/>
        <w:gridCol w:w="1042"/>
        <w:gridCol w:w="765"/>
        <w:gridCol w:w="679"/>
        <w:gridCol w:w="902"/>
      </w:tblGrid>
      <w:tr w:rsidR="00386D86" w:rsidRPr="00833CC1" w14:paraId="3FAC45DC" w14:textId="77777777" w:rsidTr="00A87156">
        <w:trPr>
          <w:trHeight w:val="240"/>
          <w:tblHeader/>
        </w:trPr>
        <w:tc>
          <w:tcPr>
            <w:tcW w:w="9645" w:type="dxa"/>
            <w:gridSpan w:val="12"/>
            <w:tcBorders>
              <w:top w:val="single" w:sz="4" w:space="0" w:color="auto"/>
              <w:bottom w:val="single" w:sz="12" w:space="0" w:color="auto"/>
            </w:tcBorders>
            <w:shd w:val="clear" w:color="auto" w:fill="auto"/>
            <w:vAlign w:val="bottom"/>
          </w:tcPr>
          <w:p w14:paraId="7CF0DF1D" w14:textId="77777777" w:rsidR="00386D86" w:rsidRPr="00833CC1" w:rsidRDefault="00386D86" w:rsidP="00A87156">
            <w:pPr>
              <w:spacing w:before="80" w:after="80" w:line="200" w:lineRule="exact"/>
              <w:rPr>
                <w:i/>
                <w:sz w:val="16"/>
              </w:rPr>
            </w:pPr>
            <w:r w:rsidRPr="00833CC1">
              <w:rPr>
                <w:i/>
                <w:sz w:val="16"/>
              </w:rPr>
              <w:t>Acuerdos aprobados en Consejo Directivo en trámite registro ORIP</w:t>
            </w:r>
          </w:p>
        </w:tc>
      </w:tr>
      <w:tr w:rsidR="00386D86" w:rsidRPr="00833CC1" w14:paraId="3FC3CD21" w14:textId="77777777" w:rsidTr="00A87156">
        <w:trPr>
          <w:trHeight w:val="240"/>
        </w:trPr>
        <w:tc>
          <w:tcPr>
            <w:tcW w:w="700" w:type="dxa"/>
            <w:shd w:val="clear" w:color="auto" w:fill="auto"/>
            <w:vAlign w:val="bottom"/>
          </w:tcPr>
          <w:p w14:paraId="4F00D92B" w14:textId="77777777" w:rsidR="00386D86" w:rsidRPr="00833CC1" w:rsidRDefault="00386D86" w:rsidP="00A87156">
            <w:pPr>
              <w:spacing w:before="80" w:after="80" w:line="200" w:lineRule="exact"/>
              <w:rPr>
                <w:i/>
                <w:sz w:val="16"/>
                <w:szCs w:val="16"/>
              </w:rPr>
            </w:pPr>
            <w:r w:rsidRPr="00833CC1">
              <w:rPr>
                <w:i/>
                <w:sz w:val="16"/>
                <w:szCs w:val="16"/>
              </w:rPr>
              <w:t>Númer</w:t>
            </w:r>
            <w:r>
              <w:rPr>
                <w:i/>
                <w:sz w:val="16"/>
                <w:szCs w:val="16"/>
              </w:rPr>
              <w:t>o</w:t>
            </w:r>
          </w:p>
        </w:tc>
        <w:tc>
          <w:tcPr>
            <w:tcW w:w="1302" w:type="dxa"/>
            <w:shd w:val="clear" w:color="auto" w:fill="auto"/>
            <w:vAlign w:val="bottom"/>
          </w:tcPr>
          <w:p w14:paraId="6E983510" w14:textId="77777777" w:rsidR="00386D86" w:rsidRPr="00833CC1" w:rsidRDefault="00386D86" w:rsidP="00A87156">
            <w:pPr>
              <w:spacing w:before="80" w:after="80" w:line="200" w:lineRule="exact"/>
              <w:rPr>
                <w:i/>
                <w:sz w:val="16"/>
                <w:szCs w:val="16"/>
              </w:rPr>
            </w:pPr>
            <w:r w:rsidRPr="00833CC1">
              <w:rPr>
                <w:i/>
                <w:sz w:val="16"/>
                <w:szCs w:val="16"/>
              </w:rPr>
              <w:t>Resguardo</w:t>
            </w:r>
          </w:p>
        </w:tc>
        <w:tc>
          <w:tcPr>
            <w:tcW w:w="820" w:type="dxa"/>
            <w:shd w:val="clear" w:color="auto" w:fill="auto"/>
            <w:vAlign w:val="bottom"/>
          </w:tcPr>
          <w:p w14:paraId="60389CF9" w14:textId="77777777" w:rsidR="00386D86" w:rsidRPr="00833CC1" w:rsidRDefault="00386D86" w:rsidP="00A87156">
            <w:pPr>
              <w:spacing w:before="80" w:after="80" w:line="200" w:lineRule="exact"/>
              <w:rPr>
                <w:i/>
                <w:sz w:val="16"/>
                <w:szCs w:val="16"/>
              </w:rPr>
            </w:pPr>
            <w:r w:rsidRPr="00833CC1">
              <w:rPr>
                <w:i/>
                <w:sz w:val="16"/>
                <w:szCs w:val="16"/>
              </w:rPr>
              <w:t>Departa-</w:t>
            </w:r>
            <w:proofErr w:type="spellStart"/>
            <w:r w:rsidRPr="00833CC1">
              <w:rPr>
                <w:i/>
                <w:sz w:val="16"/>
                <w:szCs w:val="16"/>
              </w:rPr>
              <w:t>mento</w:t>
            </w:r>
            <w:proofErr w:type="spellEnd"/>
          </w:p>
        </w:tc>
        <w:tc>
          <w:tcPr>
            <w:tcW w:w="1014" w:type="dxa"/>
            <w:shd w:val="clear" w:color="auto" w:fill="auto"/>
            <w:vAlign w:val="bottom"/>
          </w:tcPr>
          <w:p w14:paraId="76EAE787" w14:textId="77777777" w:rsidR="00386D86" w:rsidRPr="00833CC1" w:rsidRDefault="00386D86" w:rsidP="00A87156">
            <w:pPr>
              <w:spacing w:before="80" w:after="80" w:line="200" w:lineRule="exact"/>
              <w:rPr>
                <w:i/>
                <w:sz w:val="16"/>
                <w:szCs w:val="16"/>
              </w:rPr>
            </w:pPr>
            <w:r w:rsidRPr="00833CC1">
              <w:rPr>
                <w:i/>
                <w:sz w:val="16"/>
                <w:szCs w:val="16"/>
              </w:rPr>
              <w:t>Municipio</w:t>
            </w:r>
          </w:p>
        </w:tc>
        <w:tc>
          <w:tcPr>
            <w:tcW w:w="700" w:type="dxa"/>
            <w:shd w:val="clear" w:color="auto" w:fill="auto"/>
            <w:vAlign w:val="bottom"/>
          </w:tcPr>
          <w:p w14:paraId="2CC1158A" w14:textId="77777777" w:rsidR="00386D86" w:rsidRPr="00833CC1" w:rsidRDefault="00386D86" w:rsidP="00A87156">
            <w:pPr>
              <w:spacing w:before="80" w:after="80" w:line="200" w:lineRule="exact"/>
              <w:rPr>
                <w:i/>
                <w:sz w:val="16"/>
                <w:szCs w:val="16"/>
              </w:rPr>
            </w:pPr>
            <w:r w:rsidRPr="00833CC1">
              <w:rPr>
                <w:i/>
                <w:sz w:val="16"/>
                <w:szCs w:val="16"/>
              </w:rPr>
              <w:t>Pueblo</w:t>
            </w:r>
          </w:p>
        </w:tc>
        <w:tc>
          <w:tcPr>
            <w:tcW w:w="546" w:type="dxa"/>
            <w:shd w:val="clear" w:color="auto" w:fill="auto"/>
            <w:vAlign w:val="bottom"/>
          </w:tcPr>
          <w:p w14:paraId="06640D67" w14:textId="77777777" w:rsidR="00386D86" w:rsidRPr="00833CC1" w:rsidRDefault="00386D86" w:rsidP="00A87156">
            <w:pPr>
              <w:spacing w:before="80" w:after="80" w:line="200" w:lineRule="exact"/>
              <w:rPr>
                <w:i/>
                <w:sz w:val="16"/>
                <w:szCs w:val="16"/>
              </w:rPr>
            </w:pPr>
            <w:r w:rsidRPr="00833CC1">
              <w:rPr>
                <w:i/>
                <w:sz w:val="16"/>
                <w:szCs w:val="16"/>
              </w:rPr>
              <w:t>Acuerdo</w:t>
            </w:r>
          </w:p>
        </w:tc>
        <w:tc>
          <w:tcPr>
            <w:tcW w:w="671" w:type="dxa"/>
            <w:shd w:val="clear" w:color="auto" w:fill="auto"/>
            <w:vAlign w:val="bottom"/>
          </w:tcPr>
          <w:p w14:paraId="4762D9B8" w14:textId="77777777" w:rsidR="00386D86" w:rsidRPr="00833CC1" w:rsidRDefault="00386D86" w:rsidP="00A87156">
            <w:pPr>
              <w:spacing w:before="80" w:after="80" w:line="200" w:lineRule="exact"/>
              <w:rPr>
                <w:i/>
                <w:sz w:val="16"/>
                <w:szCs w:val="16"/>
              </w:rPr>
            </w:pPr>
            <w:proofErr w:type="spellStart"/>
            <w:r w:rsidRPr="00833CC1">
              <w:rPr>
                <w:i/>
                <w:sz w:val="16"/>
                <w:szCs w:val="16"/>
              </w:rPr>
              <w:t>Procedi</w:t>
            </w:r>
            <w:proofErr w:type="spellEnd"/>
            <w:r w:rsidRPr="00833CC1">
              <w:rPr>
                <w:i/>
                <w:sz w:val="16"/>
                <w:szCs w:val="16"/>
              </w:rPr>
              <w:t>-miento</w:t>
            </w:r>
          </w:p>
        </w:tc>
        <w:tc>
          <w:tcPr>
            <w:tcW w:w="504" w:type="dxa"/>
            <w:shd w:val="clear" w:color="auto" w:fill="auto"/>
            <w:vAlign w:val="bottom"/>
          </w:tcPr>
          <w:p w14:paraId="3647559D" w14:textId="77777777" w:rsidR="00386D86" w:rsidRPr="00833CC1" w:rsidRDefault="00386D86" w:rsidP="00A87156">
            <w:pPr>
              <w:spacing w:before="80" w:after="80" w:line="200" w:lineRule="exact"/>
              <w:rPr>
                <w:i/>
                <w:sz w:val="16"/>
                <w:szCs w:val="16"/>
              </w:rPr>
            </w:pPr>
            <w:proofErr w:type="spellStart"/>
            <w:r w:rsidRPr="009F7CA1">
              <w:rPr>
                <w:i/>
                <w:sz w:val="16"/>
                <w:szCs w:val="16"/>
              </w:rPr>
              <w:t>Fami-lias</w:t>
            </w:r>
            <w:proofErr w:type="spellEnd"/>
          </w:p>
        </w:tc>
        <w:tc>
          <w:tcPr>
            <w:tcW w:w="1042" w:type="dxa"/>
            <w:shd w:val="clear" w:color="auto" w:fill="auto"/>
            <w:vAlign w:val="bottom"/>
          </w:tcPr>
          <w:p w14:paraId="69AC45D8" w14:textId="77777777" w:rsidR="00386D86" w:rsidRPr="00833CC1" w:rsidRDefault="00386D86" w:rsidP="00A87156">
            <w:pPr>
              <w:spacing w:before="80" w:after="80" w:line="200" w:lineRule="exact"/>
              <w:rPr>
                <w:i/>
                <w:sz w:val="16"/>
                <w:szCs w:val="16"/>
              </w:rPr>
            </w:pPr>
            <w:r w:rsidRPr="00833CC1">
              <w:rPr>
                <w:i/>
                <w:sz w:val="16"/>
                <w:szCs w:val="16"/>
              </w:rPr>
              <w:t>Baldíos (Ha)</w:t>
            </w:r>
          </w:p>
        </w:tc>
        <w:tc>
          <w:tcPr>
            <w:tcW w:w="765" w:type="dxa"/>
            <w:shd w:val="clear" w:color="auto" w:fill="auto"/>
            <w:vAlign w:val="bottom"/>
          </w:tcPr>
          <w:p w14:paraId="11005932" w14:textId="77777777" w:rsidR="00386D86" w:rsidRPr="00833CC1" w:rsidRDefault="00386D86" w:rsidP="00A87156">
            <w:pPr>
              <w:spacing w:before="80" w:after="80" w:line="200" w:lineRule="exact"/>
              <w:rPr>
                <w:i/>
                <w:sz w:val="16"/>
                <w:szCs w:val="16"/>
              </w:rPr>
            </w:pPr>
            <w:proofErr w:type="spellStart"/>
            <w:r w:rsidRPr="00833CC1">
              <w:rPr>
                <w:i/>
                <w:sz w:val="16"/>
                <w:szCs w:val="16"/>
              </w:rPr>
              <w:t>Fdt</w:t>
            </w:r>
            <w:proofErr w:type="spellEnd"/>
            <w:r w:rsidRPr="00833CC1">
              <w:rPr>
                <w:i/>
                <w:sz w:val="16"/>
                <w:szCs w:val="16"/>
              </w:rPr>
              <w:t xml:space="preserve"> (Ha)</w:t>
            </w:r>
          </w:p>
        </w:tc>
        <w:tc>
          <w:tcPr>
            <w:tcW w:w="679" w:type="dxa"/>
            <w:shd w:val="clear" w:color="auto" w:fill="auto"/>
            <w:vAlign w:val="bottom"/>
          </w:tcPr>
          <w:p w14:paraId="556A91F4" w14:textId="77777777" w:rsidR="00386D86" w:rsidRPr="00833CC1" w:rsidRDefault="00386D86" w:rsidP="00A87156">
            <w:pPr>
              <w:spacing w:before="80" w:after="80" w:line="200" w:lineRule="exact"/>
              <w:rPr>
                <w:i/>
                <w:sz w:val="16"/>
                <w:szCs w:val="16"/>
              </w:rPr>
            </w:pPr>
            <w:r w:rsidRPr="00833CC1">
              <w:rPr>
                <w:i/>
                <w:sz w:val="16"/>
                <w:szCs w:val="16"/>
              </w:rPr>
              <w:t>Predios Privados (Ha)</w:t>
            </w:r>
          </w:p>
        </w:tc>
        <w:tc>
          <w:tcPr>
            <w:tcW w:w="902" w:type="dxa"/>
            <w:shd w:val="clear" w:color="auto" w:fill="auto"/>
            <w:vAlign w:val="bottom"/>
          </w:tcPr>
          <w:p w14:paraId="746E1FB8" w14:textId="77777777" w:rsidR="00386D86" w:rsidRPr="00833CC1" w:rsidRDefault="00386D86" w:rsidP="00A87156">
            <w:pPr>
              <w:spacing w:before="80" w:after="80" w:line="200" w:lineRule="exact"/>
              <w:rPr>
                <w:i/>
                <w:sz w:val="16"/>
                <w:szCs w:val="16"/>
              </w:rPr>
            </w:pPr>
            <w:r w:rsidRPr="00833CC1">
              <w:rPr>
                <w:i/>
                <w:sz w:val="16"/>
                <w:szCs w:val="16"/>
              </w:rPr>
              <w:t>Total, Área (Ha)</w:t>
            </w:r>
          </w:p>
        </w:tc>
      </w:tr>
      <w:tr w:rsidR="00386D86" w:rsidRPr="00833CC1" w14:paraId="05630CFB" w14:textId="77777777" w:rsidTr="00A87156">
        <w:trPr>
          <w:trHeight w:val="240"/>
        </w:trPr>
        <w:tc>
          <w:tcPr>
            <w:tcW w:w="700" w:type="dxa"/>
            <w:shd w:val="clear" w:color="auto" w:fill="auto"/>
          </w:tcPr>
          <w:p w14:paraId="55A14B6C" w14:textId="77777777" w:rsidR="00386D86" w:rsidRPr="00833CC1" w:rsidRDefault="00386D86" w:rsidP="00A87156">
            <w:pPr>
              <w:spacing w:before="40" w:after="40" w:line="220" w:lineRule="exact"/>
              <w:rPr>
                <w:sz w:val="16"/>
                <w:szCs w:val="16"/>
              </w:rPr>
            </w:pPr>
            <w:r w:rsidRPr="00833CC1">
              <w:rPr>
                <w:sz w:val="16"/>
                <w:szCs w:val="16"/>
              </w:rPr>
              <w:t>1</w:t>
            </w:r>
          </w:p>
        </w:tc>
        <w:tc>
          <w:tcPr>
            <w:tcW w:w="1302" w:type="dxa"/>
            <w:shd w:val="clear" w:color="auto" w:fill="auto"/>
          </w:tcPr>
          <w:p w14:paraId="27D73F4F" w14:textId="77777777" w:rsidR="00386D86" w:rsidRPr="00833CC1" w:rsidRDefault="00386D86" w:rsidP="00A87156">
            <w:pPr>
              <w:spacing w:before="40" w:after="40" w:line="220" w:lineRule="exact"/>
              <w:rPr>
                <w:sz w:val="16"/>
                <w:szCs w:val="16"/>
              </w:rPr>
            </w:pPr>
            <w:r w:rsidRPr="00833CC1">
              <w:rPr>
                <w:sz w:val="16"/>
                <w:szCs w:val="16"/>
              </w:rPr>
              <w:t>Inga de Santiago</w:t>
            </w:r>
          </w:p>
        </w:tc>
        <w:tc>
          <w:tcPr>
            <w:tcW w:w="820" w:type="dxa"/>
            <w:shd w:val="clear" w:color="auto" w:fill="auto"/>
          </w:tcPr>
          <w:p w14:paraId="07A481B6" w14:textId="77777777" w:rsidR="00386D86" w:rsidRPr="00833CC1" w:rsidRDefault="00386D86" w:rsidP="00A87156">
            <w:pPr>
              <w:spacing w:before="40" w:after="40" w:line="220" w:lineRule="exact"/>
              <w:rPr>
                <w:sz w:val="16"/>
                <w:szCs w:val="16"/>
              </w:rPr>
            </w:pPr>
            <w:r w:rsidRPr="00833CC1">
              <w:rPr>
                <w:sz w:val="16"/>
                <w:szCs w:val="16"/>
              </w:rPr>
              <w:t>Putumayo</w:t>
            </w:r>
          </w:p>
        </w:tc>
        <w:tc>
          <w:tcPr>
            <w:tcW w:w="1014" w:type="dxa"/>
            <w:shd w:val="clear" w:color="auto" w:fill="auto"/>
          </w:tcPr>
          <w:p w14:paraId="4D10C595" w14:textId="77777777" w:rsidR="00386D86" w:rsidRPr="00833CC1" w:rsidRDefault="00386D86" w:rsidP="00A87156">
            <w:pPr>
              <w:spacing w:before="40" w:after="40" w:line="220" w:lineRule="exact"/>
              <w:rPr>
                <w:sz w:val="16"/>
                <w:szCs w:val="16"/>
              </w:rPr>
            </w:pPr>
            <w:r w:rsidRPr="00833CC1">
              <w:rPr>
                <w:sz w:val="16"/>
                <w:szCs w:val="16"/>
              </w:rPr>
              <w:t>Santiago</w:t>
            </w:r>
          </w:p>
        </w:tc>
        <w:tc>
          <w:tcPr>
            <w:tcW w:w="700" w:type="dxa"/>
            <w:shd w:val="clear" w:color="auto" w:fill="auto"/>
          </w:tcPr>
          <w:p w14:paraId="1778D440" w14:textId="77777777" w:rsidR="00386D86" w:rsidRPr="00833CC1" w:rsidRDefault="00386D86" w:rsidP="00A87156">
            <w:pPr>
              <w:spacing w:before="40" w:after="40" w:line="220" w:lineRule="exact"/>
              <w:rPr>
                <w:sz w:val="16"/>
                <w:szCs w:val="16"/>
              </w:rPr>
            </w:pPr>
            <w:r w:rsidRPr="00833CC1">
              <w:rPr>
                <w:sz w:val="16"/>
                <w:szCs w:val="16"/>
              </w:rPr>
              <w:t>Inga</w:t>
            </w:r>
          </w:p>
        </w:tc>
        <w:tc>
          <w:tcPr>
            <w:tcW w:w="546" w:type="dxa"/>
            <w:shd w:val="clear" w:color="auto" w:fill="auto"/>
          </w:tcPr>
          <w:p w14:paraId="11735D0A" w14:textId="77777777" w:rsidR="00386D86" w:rsidRPr="00833CC1" w:rsidRDefault="00386D86" w:rsidP="00A87156">
            <w:pPr>
              <w:spacing w:before="40" w:after="40" w:line="220" w:lineRule="exact"/>
              <w:rPr>
                <w:sz w:val="16"/>
                <w:szCs w:val="16"/>
              </w:rPr>
            </w:pPr>
            <w:r w:rsidRPr="00833CC1">
              <w:rPr>
                <w:sz w:val="16"/>
                <w:szCs w:val="16"/>
              </w:rPr>
              <w:t>128-15-07-2020</w:t>
            </w:r>
          </w:p>
        </w:tc>
        <w:tc>
          <w:tcPr>
            <w:tcW w:w="671" w:type="dxa"/>
            <w:shd w:val="clear" w:color="auto" w:fill="auto"/>
          </w:tcPr>
          <w:p w14:paraId="11C50E8B" w14:textId="77777777" w:rsidR="00386D86" w:rsidRPr="00833CC1" w:rsidRDefault="00386D86" w:rsidP="00A87156">
            <w:pPr>
              <w:spacing w:before="40" w:after="40" w:line="220" w:lineRule="exact"/>
              <w:rPr>
                <w:sz w:val="16"/>
                <w:szCs w:val="16"/>
              </w:rPr>
            </w:pPr>
            <w:proofErr w:type="spellStart"/>
            <w:r w:rsidRPr="00833CC1">
              <w:rPr>
                <w:sz w:val="16"/>
                <w:szCs w:val="16"/>
              </w:rPr>
              <w:t>Constitu-ción</w:t>
            </w:r>
            <w:proofErr w:type="spellEnd"/>
          </w:p>
        </w:tc>
        <w:tc>
          <w:tcPr>
            <w:tcW w:w="504" w:type="dxa"/>
            <w:shd w:val="clear" w:color="auto" w:fill="auto"/>
          </w:tcPr>
          <w:p w14:paraId="4FCBB007" w14:textId="77777777" w:rsidR="00386D86" w:rsidRPr="00833CC1" w:rsidRDefault="00386D86" w:rsidP="00A87156">
            <w:pPr>
              <w:spacing w:before="40" w:after="40" w:line="220" w:lineRule="exact"/>
              <w:jc w:val="right"/>
              <w:rPr>
                <w:sz w:val="16"/>
                <w:szCs w:val="16"/>
              </w:rPr>
            </w:pPr>
            <w:r w:rsidRPr="00833CC1">
              <w:rPr>
                <w:sz w:val="16"/>
                <w:szCs w:val="16"/>
              </w:rPr>
              <w:t>1.049</w:t>
            </w:r>
          </w:p>
        </w:tc>
        <w:tc>
          <w:tcPr>
            <w:tcW w:w="1042" w:type="dxa"/>
            <w:shd w:val="clear" w:color="auto" w:fill="auto"/>
          </w:tcPr>
          <w:p w14:paraId="542CEBF6" w14:textId="77777777" w:rsidR="00386D86" w:rsidRPr="00833CC1" w:rsidRDefault="00386D86" w:rsidP="00A87156">
            <w:pPr>
              <w:spacing w:before="40" w:after="40" w:line="220" w:lineRule="exact"/>
              <w:jc w:val="right"/>
              <w:rPr>
                <w:sz w:val="16"/>
                <w:szCs w:val="16"/>
              </w:rPr>
            </w:pPr>
            <w:r w:rsidRPr="00833CC1">
              <w:rPr>
                <w:sz w:val="16"/>
                <w:szCs w:val="16"/>
              </w:rPr>
              <w:t>6.215,1921</w:t>
            </w:r>
          </w:p>
        </w:tc>
        <w:tc>
          <w:tcPr>
            <w:tcW w:w="765" w:type="dxa"/>
            <w:shd w:val="clear" w:color="auto" w:fill="auto"/>
          </w:tcPr>
          <w:p w14:paraId="5A651A07" w14:textId="77777777" w:rsidR="00386D86" w:rsidRPr="00833CC1" w:rsidRDefault="00386D86" w:rsidP="00A87156">
            <w:pPr>
              <w:spacing w:before="40" w:after="40" w:line="220" w:lineRule="exact"/>
              <w:jc w:val="right"/>
              <w:rPr>
                <w:sz w:val="16"/>
                <w:szCs w:val="16"/>
              </w:rPr>
            </w:pPr>
          </w:p>
        </w:tc>
        <w:tc>
          <w:tcPr>
            <w:tcW w:w="679" w:type="dxa"/>
            <w:shd w:val="clear" w:color="auto" w:fill="auto"/>
          </w:tcPr>
          <w:p w14:paraId="73A45A54" w14:textId="77777777" w:rsidR="00386D86" w:rsidRPr="00833CC1" w:rsidRDefault="00386D86" w:rsidP="00A87156">
            <w:pPr>
              <w:spacing w:before="40" w:after="40" w:line="220" w:lineRule="exact"/>
              <w:jc w:val="right"/>
              <w:rPr>
                <w:sz w:val="16"/>
                <w:szCs w:val="16"/>
              </w:rPr>
            </w:pPr>
            <w:r w:rsidRPr="00833CC1">
              <w:rPr>
                <w:sz w:val="16"/>
                <w:szCs w:val="16"/>
              </w:rPr>
              <w:t>137,8790</w:t>
            </w:r>
          </w:p>
        </w:tc>
        <w:tc>
          <w:tcPr>
            <w:tcW w:w="902" w:type="dxa"/>
            <w:shd w:val="clear" w:color="auto" w:fill="auto"/>
          </w:tcPr>
          <w:p w14:paraId="032A35EA" w14:textId="77777777" w:rsidR="00386D86" w:rsidRPr="00833CC1" w:rsidRDefault="00386D86" w:rsidP="00A87156">
            <w:pPr>
              <w:spacing w:before="40" w:after="40" w:line="220" w:lineRule="exact"/>
              <w:jc w:val="right"/>
              <w:rPr>
                <w:sz w:val="16"/>
                <w:szCs w:val="16"/>
              </w:rPr>
            </w:pPr>
            <w:r w:rsidRPr="00833CC1">
              <w:rPr>
                <w:sz w:val="16"/>
                <w:szCs w:val="16"/>
              </w:rPr>
              <w:t>6.353,0711</w:t>
            </w:r>
          </w:p>
        </w:tc>
      </w:tr>
      <w:tr w:rsidR="00386D86" w:rsidRPr="00833CC1" w14:paraId="60C7EB73" w14:textId="77777777" w:rsidTr="00A87156">
        <w:trPr>
          <w:trHeight w:val="240"/>
        </w:trPr>
        <w:tc>
          <w:tcPr>
            <w:tcW w:w="700" w:type="dxa"/>
            <w:shd w:val="clear" w:color="auto" w:fill="auto"/>
          </w:tcPr>
          <w:p w14:paraId="43F5AACA" w14:textId="77777777" w:rsidR="00386D86" w:rsidRPr="00833CC1" w:rsidRDefault="00386D86" w:rsidP="00A87156">
            <w:pPr>
              <w:spacing w:before="40" w:after="40" w:line="220" w:lineRule="exact"/>
              <w:rPr>
                <w:sz w:val="16"/>
                <w:szCs w:val="16"/>
              </w:rPr>
            </w:pPr>
            <w:r w:rsidRPr="00833CC1">
              <w:rPr>
                <w:sz w:val="16"/>
                <w:szCs w:val="16"/>
              </w:rPr>
              <w:t>2</w:t>
            </w:r>
          </w:p>
        </w:tc>
        <w:tc>
          <w:tcPr>
            <w:tcW w:w="1302" w:type="dxa"/>
            <w:shd w:val="clear" w:color="auto" w:fill="auto"/>
          </w:tcPr>
          <w:p w14:paraId="42A5DB4B" w14:textId="77777777" w:rsidR="00386D86" w:rsidRPr="00833CC1" w:rsidRDefault="00386D86" w:rsidP="00A87156">
            <w:pPr>
              <w:spacing w:before="40" w:after="40" w:line="220" w:lineRule="exact"/>
              <w:rPr>
                <w:sz w:val="16"/>
                <w:szCs w:val="16"/>
              </w:rPr>
            </w:pPr>
            <w:r w:rsidRPr="00833CC1">
              <w:rPr>
                <w:sz w:val="16"/>
                <w:szCs w:val="16"/>
              </w:rPr>
              <w:t>San Antonio 2</w:t>
            </w:r>
          </w:p>
        </w:tc>
        <w:tc>
          <w:tcPr>
            <w:tcW w:w="820" w:type="dxa"/>
            <w:shd w:val="clear" w:color="auto" w:fill="auto"/>
          </w:tcPr>
          <w:p w14:paraId="6FDAA795" w14:textId="77777777" w:rsidR="00386D86" w:rsidRPr="00833CC1" w:rsidRDefault="00386D86" w:rsidP="00A87156">
            <w:pPr>
              <w:spacing w:before="40" w:after="40" w:line="220" w:lineRule="exact"/>
              <w:rPr>
                <w:sz w:val="16"/>
                <w:szCs w:val="16"/>
              </w:rPr>
            </w:pPr>
            <w:r w:rsidRPr="00833CC1">
              <w:rPr>
                <w:sz w:val="16"/>
                <w:szCs w:val="16"/>
              </w:rPr>
              <w:t>Antioquia</w:t>
            </w:r>
          </w:p>
        </w:tc>
        <w:tc>
          <w:tcPr>
            <w:tcW w:w="1014" w:type="dxa"/>
            <w:shd w:val="clear" w:color="auto" w:fill="auto"/>
          </w:tcPr>
          <w:p w14:paraId="325BE914" w14:textId="77777777" w:rsidR="00386D86" w:rsidRPr="00833CC1" w:rsidRDefault="00386D86" w:rsidP="00A87156">
            <w:pPr>
              <w:spacing w:before="40" w:after="40" w:line="220" w:lineRule="exact"/>
              <w:rPr>
                <w:sz w:val="16"/>
                <w:szCs w:val="16"/>
              </w:rPr>
            </w:pPr>
            <w:r w:rsidRPr="00833CC1">
              <w:rPr>
                <w:sz w:val="16"/>
                <w:szCs w:val="16"/>
              </w:rPr>
              <w:t>Zaragoza</w:t>
            </w:r>
          </w:p>
        </w:tc>
        <w:tc>
          <w:tcPr>
            <w:tcW w:w="700" w:type="dxa"/>
            <w:shd w:val="clear" w:color="auto" w:fill="auto"/>
          </w:tcPr>
          <w:p w14:paraId="0B09781D" w14:textId="77777777" w:rsidR="00386D86" w:rsidRPr="00833CC1" w:rsidRDefault="00386D86" w:rsidP="00A87156">
            <w:pPr>
              <w:spacing w:before="40" w:after="40" w:line="220" w:lineRule="exact"/>
              <w:rPr>
                <w:sz w:val="16"/>
                <w:szCs w:val="16"/>
              </w:rPr>
            </w:pPr>
            <w:proofErr w:type="spellStart"/>
            <w:r w:rsidRPr="00833CC1">
              <w:rPr>
                <w:sz w:val="16"/>
                <w:szCs w:val="16"/>
              </w:rPr>
              <w:t>Senú</w:t>
            </w:r>
            <w:proofErr w:type="spellEnd"/>
          </w:p>
        </w:tc>
        <w:tc>
          <w:tcPr>
            <w:tcW w:w="546" w:type="dxa"/>
            <w:shd w:val="clear" w:color="auto" w:fill="auto"/>
          </w:tcPr>
          <w:p w14:paraId="0551ADD5" w14:textId="77777777" w:rsidR="00386D86" w:rsidRPr="00833CC1" w:rsidRDefault="00386D86" w:rsidP="00A87156">
            <w:pPr>
              <w:spacing w:before="40" w:after="40" w:line="220" w:lineRule="exact"/>
              <w:rPr>
                <w:sz w:val="16"/>
                <w:szCs w:val="16"/>
              </w:rPr>
            </w:pPr>
            <w:r w:rsidRPr="00833CC1">
              <w:rPr>
                <w:sz w:val="16"/>
                <w:szCs w:val="16"/>
              </w:rPr>
              <w:t>127-015-07-2020</w:t>
            </w:r>
          </w:p>
        </w:tc>
        <w:tc>
          <w:tcPr>
            <w:tcW w:w="671" w:type="dxa"/>
            <w:shd w:val="clear" w:color="auto" w:fill="auto"/>
          </w:tcPr>
          <w:p w14:paraId="298667D2" w14:textId="77777777" w:rsidR="00386D86" w:rsidRPr="00833CC1" w:rsidRDefault="00386D86" w:rsidP="00A87156">
            <w:pPr>
              <w:spacing w:before="40" w:after="40" w:line="220" w:lineRule="exact"/>
              <w:rPr>
                <w:sz w:val="16"/>
                <w:szCs w:val="16"/>
              </w:rPr>
            </w:pPr>
            <w:proofErr w:type="spellStart"/>
            <w:r w:rsidRPr="00833CC1">
              <w:rPr>
                <w:sz w:val="16"/>
                <w:szCs w:val="16"/>
              </w:rPr>
              <w:t>Constitu-ción</w:t>
            </w:r>
            <w:proofErr w:type="spellEnd"/>
          </w:p>
        </w:tc>
        <w:tc>
          <w:tcPr>
            <w:tcW w:w="504" w:type="dxa"/>
            <w:shd w:val="clear" w:color="auto" w:fill="auto"/>
          </w:tcPr>
          <w:p w14:paraId="2449B9E8" w14:textId="77777777" w:rsidR="00386D86" w:rsidRPr="00833CC1" w:rsidRDefault="00386D86" w:rsidP="00A87156">
            <w:pPr>
              <w:spacing w:before="40" w:after="40" w:line="220" w:lineRule="exact"/>
              <w:jc w:val="right"/>
              <w:rPr>
                <w:sz w:val="16"/>
                <w:szCs w:val="16"/>
              </w:rPr>
            </w:pPr>
            <w:r w:rsidRPr="00833CC1">
              <w:rPr>
                <w:sz w:val="16"/>
                <w:szCs w:val="16"/>
              </w:rPr>
              <w:t>26</w:t>
            </w:r>
          </w:p>
        </w:tc>
        <w:tc>
          <w:tcPr>
            <w:tcW w:w="1042" w:type="dxa"/>
            <w:shd w:val="clear" w:color="auto" w:fill="auto"/>
          </w:tcPr>
          <w:p w14:paraId="3B6DD239" w14:textId="77777777" w:rsidR="00386D86" w:rsidRPr="00833CC1" w:rsidRDefault="00386D86" w:rsidP="00A87156">
            <w:pPr>
              <w:spacing w:before="40" w:after="40" w:line="220" w:lineRule="exact"/>
              <w:jc w:val="right"/>
              <w:rPr>
                <w:sz w:val="16"/>
                <w:szCs w:val="16"/>
              </w:rPr>
            </w:pPr>
            <w:r w:rsidRPr="00833CC1">
              <w:rPr>
                <w:sz w:val="16"/>
                <w:szCs w:val="16"/>
              </w:rPr>
              <w:t>63,0761</w:t>
            </w:r>
          </w:p>
        </w:tc>
        <w:tc>
          <w:tcPr>
            <w:tcW w:w="765" w:type="dxa"/>
            <w:shd w:val="clear" w:color="auto" w:fill="auto"/>
          </w:tcPr>
          <w:p w14:paraId="7F269F7B" w14:textId="77777777" w:rsidR="00386D86" w:rsidRPr="00833CC1" w:rsidRDefault="00386D86" w:rsidP="00A87156">
            <w:pPr>
              <w:spacing w:before="40" w:after="40" w:line="220" w:lineRule="exact"/>
              <w:jc w:val="right"/>
              <w:rPr>
                <w:sz w:val="16"/>
                <w:szCs w:val="16"/>
              </w:rPr>
            </w:pPr>
          </w:p>
        </w:tc>
        <w:tc>
          <w:tcPr>
            <w:tcW w:w="679" w:type="dxa"/>
            <w:shd w:val="clear" w:color="auto" w:fill="auto"/>
          </w:tcPr>
          <w:p w14:paraId="07C13C88" w14:textId="77777777" w:rsidR="00386D86" w:rsidRPr="00833CC1" w:rsidRDefault="00386D86" w:rsidP="00A87156">
            <w:pPr>
              <w:spacing w:before="40" w:after="40" w:line="220" w:lineRule="exact"/>
              <w:jc w:val="right"/>
              <w:rPr>
                <w:sz w:val="16"/>
                <w:szCs w:val="16"/>
              </w:rPr>
            </w:pPr>
          </w:p>
        </w:tc>
        <w:tc>
          <w:tcPr>
            <w:tcW w:w="902" w:type="dxa"/>
            <w:shd w:val="clear" w:color="auto" w:fill="auto"/>
          </w:tcPr>
          <w:p w14:paraId="1B3BD0DA" w14:textId="77777777" w:rsidR="00386D86" w:rsidRPr="00833CC1" w:rsidRDefault="00386D86" w:rsidP="00A87156">
            <w:pPr>
              <w:spacing w:before="40" w:after="40" w:line="220" w:lineRule="exact"/>
              <w:jc w:val="right"/>
              <w:rPr>
                <w:sz w:val="16"/>
                <w:szCs w:val="16"/>
              </w:rPr>
            </w:pPr>
            <w:r w:rsidRPr="00833CC1">
              <w:rPr>
                <w:sz w:val="16"/>
                <w:szCs w:val="16"/>
              </w:rPr>
              <w:t>63,0761</w:t>
            </w:r>
          </w:p>
        </w:tc>
      </w:tr>
      <w:tr w:rsidR="00386D86" w:rsidRPr="00833CC1" w14:paraId="63B534CA" w14:textId="77777777" w:rsidTr="00A87156">
        <w:trPr>
          <w:trHeight w:val="240"/>
        </w:trPr>
        <w:tc>
          <w:tcPr>
            <w:tcW w:w="700" w:type="dxa"/>
            <w:shd w:val="clear" w:color="auto" w:fill="auto"/>
          </w:tcPr>
          <w:p w14:paraId="70A073B7" w14:textId="77777777" w:rsidR="00386D86" w:rsidRPr="00833CC1" w:rsidRDefault="00386D86" w:rsidP="00A87156">
            <w:pPr>
              <w:spacing w:before="40" w:after="40" w:line="220" w:lineRule="exact"/>
              <w:rPr>
                <w:sz w:val="16"/>
                <w:szCs w:val="16"/>
              </w:rPr>
            </w:pPr>
            <w:r w:rsidRPr="00833CC1">
              <w:rPr>
                <w:sz w:val="16"/>
                <w:szCs w:val="16"/>
              </w:rPr>
              <w:t>3</w:t>
            </w:r>
          </w:p>
        </w:tc>
        <w:tc>
          <w:tcPr>
            <w:tcW w:w="1302" w:type="dxa"/>
            <w:shd w:val="clear" w:color="auto" w:fill="auto"/>
          </w:tcPr>
          <w:p w14:paraId="5684249F" w14:textId="77777777" w:rsidR="00386D86" w:rsidRPr="00833CC1" w:rsidRDefault="00386D86" w:rsidP="00A87156">
            <w:pPr>
              <w:spacing w:before="40" w:after="40" w:line="220" w:lineRule="exact"/>
              <w:rPr>
                <w:sz w:val="16"/>
                <w:szCs w:val="16"/>
              </w:rPr>
            </w:pPr>
            <w:proofErr w:type="spellStart"/>
            <w:r w:rsidRPr="00833CC1">
              <w:rPr>
                <w:sz w:val="16"/>
                <w:szCs w:val="16"/>
              </w:rPr>
              <w:t>Nukanchipa</w:t>
            </w:r>
            <w:proofErr w:type="spellEnd"/>
            <w:r w:rsidRPr="00833CC1">
              <w:rPr>
                <w:sz w:val="16"/>
                <w:szCs w:val="16"/>
              </w:rPr>
              <w:t xml:space="preserve"> </w:t>
            </w:r>
            <w:proofErr w:type="spellStart"/>
            <w:r w:rsidRPr="00833CC1">
              <w:rPr>
                <w:sz w:val="16"/>
                <w:szCs w:val="16"/>
              </w:rPr>
              <w:t>Alpa</w:t>
            </w:r>
            <w:proofErr w:type="spellEnd"/>
            <w:r w:rsidRPr="00833CC1">
              <w:rPr>
                <w:sz w:val="16"/>
                <w:szCs w:val="16"/>
              </w:rPr>
              <w:t xml:space="preserve"> </w:t>
            </w:r>
            <w:proofErr w:type="spellStart"/>
            <w:r w:rsidRPr="00833CC1">
              <w:rPr>
                <w:sz w:val="16"/>
                <w:szCs w:val="16"/>
              </w:rPr>
              <w:t>Amukunapa</w:t>
            </w:r>
            <w:proofErr w:type="spellEnd"/>
            <w:r w:rsidRPr="00833CC1">
              <w:rPr>
                <w:sz w:val="16"/>
                <w:szCs w:val="16"/>
              </w:rPr>
              <w:t xml:space="preserve"> </w:t>
            </w:r>
            <w:proofErr w:type="spellStart"/>
            <w:r w:rsidRPr="00833CC1">
              <w:rPr>
                <w:sz w:val="16"/>
                <w:szCs w:val="16"/>
              </w:rPr>
              <w:t>Wasi</w:t>
            </w:r>
            <w:proofErr w:type="spellEnd"/>
          </w:p>
        </w:tc>
        <w:tc>
          <w:tcPr>
            <w:tcW w:w="820" w:type="dxa"/>
            <w:shd w:val="clear" w:color="auto" w:fill="auto"/>
          </w:tcPr>
          <w:p w14:paraId="267DCC64" w14:textId="77777777" w:rsidR="00386D86" w:rsidRPr="00833CC1" w:rsidRDefault="00386D86" w:rsidP="00A87156">
            <w:pPr>
              <w:spacing w:before="40" w:after="40" w:line="220" w:lineRule="exact"/>
              <w:rPr>
                <w:sz w:val="16"/>
                <w:szCs w:val="16"/>
              </w:rPr>
            </w:pPr>
            <w:r w:rsidRPr="00833CC1">
              <w:rPr>
                <w:sz w:val="16"/>
                <w:szCs w:val="16"/>
              </w:rPr>
              <w:t>Putumayo</w:t>
            </w:r>
          </w:p>
        </w:tc>
        <w:tc>
          <w:tcPr>
            <w:tcW w:w="1014" w:type="dxa"/>
            <w:shd w:val="clear" w:color="auto" w:fill="auto"/>
          </w:tcPr>
          <w:p w14:paraId="4316EFFF" w14:textId="77777777" w:rsidR="00386D86" w:rsidRPr="00833CC1" w:rsidRDefault="00386D86" w:rsidP="00A87156">
            <w:pPr>
              <w:spacing w:before="40" w:after="40" w:line="220" w:lineRule="exact"/>
              <w:rPr>
                <w:sz w:val="16"/>
                <w:szCs w:val="16"/>
              </w:rPr>
            </w:pPr>
            <w:proofErr w:type="spellStart"/>
            <w:r w:rsidRPr="00833CC1">
              <w:rPr>
                <w:sz w:val="16"/>
                <w:szCs w:val="16"/>
              </w:rPr>
              <w:t>Villagarzón</w:t>
            </w:r>
            <w:proofErr w:type="spellEnd"/>
          </w:p>
        </w:tc>
        <w:tc>
          <w:tcPr>
            <w:tcW w:w="700" w:type="dxa"/>
            <w:shd w:val="clear" w:color="auto" w:fill="auto"/>
          </w:tcPr>
          <w:p w14:paraId="6201D10B" w14:textId="77777777" w:rsidR="00386D86" w:rsidRPr="00833CC1" w:rsidRDefault="00386D86" w:rsidP="00A87156">
            <w:pPr>
              <w:spacing w:before="40" w:after="40" w:line="220" w:lineRule="exact"/>
              <w:rPr>
                <w:sz w:val="16"/>
                <w:szCs w:val="16"/>
              </w:rPr>
            </w:pPr>
            <w:r w:rsidRPr="00833CC1">
              <w:rPr>
                <w:sz w:val="16"/>
                <w:szCs w:val="16"/>
              </w:rPr>
              <w:t>Inga</w:t>
            </w:r>
          </w:p>
        </w:tc>
        <w:tc>
          <w:tcPr>
            <w:tcW w:w="546" w:type="dxa"/>
            <w:shd w:val="clear" w:color="auto" w:fill="auto"/>
          </w:tcPr>
          <w:p w14:paraId="7ABD70CE" w14:textId="77777777" w:rsidR="00386D86" w:rsidRPr="00833CC1" w:rsidRDefault="00386D86" w:rsidP="00A87156">
            <w:pPr>
              <w:spacing w:before="40" w:after="40" w:line="220" w:lineRule="exact"/>
              <w:rPr>
                <w:sz w:val="16"/>
                <w:szCs w:val="16"/>
              </w:rPr>
            </w:pPr>
            <w:r w:rsidRPr="00833CC1">
              <w:rPr>
                <w:sz w:val="16"/>
                <w:szCs w:val="16"/>
              </w:rPr>
              <w:t>126-015-07-2020</w:t>
            </w:r>
          </w:p>
        </w:tc>
        <w:tc>
          <w:tcPr>
            <w:tcW w:w="671" w:type="dxa"/>
            <w:shd w:val="clear" w:color="auto" w:fill="auto"/>
          </w:tcPr>
          <w:p w14:paraId="509D788F" w14:textId="77777777" w:rsidR="00386D86" w:rsidRPr="00833CC1" w:rsidRDefault="00386D86" w:rsidP="00A87156">
            <w:pPr>
              <w:spacing w:before="40" w:after="40" w:line="220" w:lineRule="exact"/>
              <w:rPr>
                <w:sz w:val="16"/>
                <w:szCs w:val="16"/>
              </w:rPr>
            </w:pPr>
            <w:proofErr w:type="spellStart"/>
            <w:r w:rsidRPr="00833CC1">
              <w:rPr>
                <w:sz w:val="16"/>
                <w:szCs w:val="16"/>
              </w:rPr>
              <w:t>Constitu-ción</w:t>
            </w:r>
            <w:proofErr w:type="spellEnd"/>
          </w:p>
        </w:tc>
        <w:tc>
          <w:tcPr>
            <w:tcW w:w="504" w:type="dxa"/>
            <w:shd w:val="clear" w:color="auto" w:fill="auto"/>
          </w:tcPr>
          <w:p w14:paraId="4426EB2D" w14:textId="77777777" w:rsidR="00386D86" w:rsidRPr="00833CC1" w:rsidRDefault="00386D86" w:rsidP="00A87156">
            <w:pPr>
              <w:spacing w:before="40" w:after="40" w:line="220" w:lineRule="exact"/>
              <w:jc w:val="right"/>
              <w:rPr>
                <w:sz w:val="16"/>
                <w:szCs w:val="16"/>
              </w:rPr>
            </w:pPr>
            <w:r w:rsidRPr="00833CC1">
              <w:rPr>
                <w:sz w:val="16"/>
                <w:szCs w:val="16"/>
              </w:rPr>
              <w:t>79</w:t>
            </w:r>
          </w:p>
        </w:tc>
        <w:tc>
          <w:tcPr>
            <w:tcW w:w="1042" w:type="dxa"/>
            <w:shd w:val="clear" w:color="auto" w:fill="auto"/>
          </w:tcPr>
          <w:p w14:paraId="24190666" w14:textId="77777777" w:rsidR="00386D86" w:rsidRPr="00833CC1" w:rsidRDefault="00386D86" w:rsidP="00A87156">
            <w:pPr>
              <w:spacing w:before="40" w:after="40" w:line="220" w:lineRule="exact"/>
              <w:jc w:val="right"/>
              <w:rPr>
                <w:sz w:val="16"/>
                <w:szCs w:val="16"/>
              </w:rPr>
            </w:pPr>
            <w:r w:rsidRPr="00833CC1">
              <w:rPr>
                <w:sz w:val="16"/>
                <w:szCs w:val="16"/>
              </w:rPr>
              <w:t>30.803,6248</w:t>
            </w:r>
          </w:p>
        </w:tc>
        <w:tc>
          <w:tcPr>
            <w:tcW w:w="765" w:type="dxa"/>
            <w:shd w:val="clear" w:color="auto" w:fill="auto"/>
          </w:tcPr>
          <w:p w14:paraId="6F1743DB" w14:textId="77777777" w:rsidR="00386D86" w:rsidRPr="00833CC1" w:rsidRDefault="00386D86" w:rsidP="00A87156">
            <w:pPr>
              <w:spacing w:before="40" w:after="40" w:line="220" w:lineRule="exact"/>
              <w:jc w:val="right"/>
              <w:rPr>
                <w:sz w:val="16"/>
                <w:szCs w:val="16"/>
              </w:rPr>
            </w:pPr>
          </w:p>
        </w:tc>
        <w:tc>
          <w:tcPr>
            <w:tcW w:w="679" w:type="dxa"/>
            <w:shd w:val="clear" w:color="auto" w:fill="auto"/>
          </w:tcPr>
          <w:p w14:paraId="6A93095D" w14:textId="77777777" w:rsidR="00386D86" w:rsidRPr="00833CC1" w:rsidRDefault="00386D86" w:rsidP="00A87156">
            <w:pPr>
              <w:spacing w:before="40" w:after="40" w:line="220" w:lineRule="exact"/>
              <w:jc w:val="right"/>
              <w:rPr>
                <w:sz w:val="16"/>
                <w:szCs w:val="16"/>
              </w:rPr>
            </w:pPr>
          </w:p>
        </w:tc>
        <w:tc>
          <w:tcPr>
            <w:tcW w:w="902" w:type="dxa"/>
            <w:shd w:val="clear" w:color="auto" w:fill="auto"/>
          </w:tcPr>
          <w:p w14:paraId="25DB28B3" w14:textId="77777777" w:rsidR="00386D86" w:rsidRPr="00833CC1" w:rsidRDefault="00386D86" w:rsidP="00A87156">
            <w:pPr>
              <w:spacing w:before="40" w:after="40" w:line="220" w:lineRule="exact"/>
              <w:jc w:val="right"/>
              <w:rPr>
                <w:sz w:val="16"/>
                <w:szCs w:val="16"/>
              </w:rPr>
            </w:pPr>
            <w:r w:rsidRPr="00833CC1">
              <w:rPr>
                <w:sz w:val="16"/>
                <w:szCs w:val="16"/>
              </w:rPr>
              <w:t>30.803,6248</w:t>
            </w:r>
          </w:p>
        </w:tc>
      </w:tr>
      <w:tr w:rsidR="00386D86" w:rsidRPr="00833CC1" w14:paraId="53A017BB" w14:textId="77777777" w:rsidTr="00A87156">
        <w:trPr>
          <w:trHeight w:val="240"/>
        </w:trPr>
        <w:tc>
          <w:tcPr>
            <w:tcW w:w="700" w:type="dxa"/>
            <w:shd w:val="clear" w:color="auto" w:fill="auto"/>
          </w:tcPr>
          <w:p w14:paraId="39B71A73" w14:textId="77777777" w:rsidR="00386D86" w:rsidRPr="00833CC1" w:rsidRDefault="00386D86" w:rsidP="00A87156">
            <w:pPr>
              <w:spacing w:before="40" w:after="40" w:line="220" w:lineRule="exact"/>
              <w:rPr>
                <w:sz w:val="16"/>
                <w:szCs w:val="16"/>
              </w:rPr>
            </w:pPr>
            <w:r w:rsidRPr="00833CC1">
              <w:rPr>
                <w:sz w:val="16"/>
                <w:szCs w:val="16"/>
              </w:rPr>
              <w:lastRenderedPageBreak/>
              <w:t>4</w:t>
            </w:r>
          </w:p>
        </w:tc>
        <w:tc>
          <w:tcPr>
            <w:tcW w:w="1302" w:type="dxa"/>
            <w:shd w:val="clear" w:color="auto" w:fill="auto"/>
          </w:tcPr>
          <w:p w14:paraId="407E8B4A" w14:textId="77777777" w:rsidR="00386D86" w:rsidRPr="00833CC1" w:rsidRDefault="00386D86" w:rsidP="00A87156">
            <w:pPr>
              <w:spacing w:before="40" w:after="40" w:line="220" w:lineRule="exact"/>
              <w:rPr>
                <w:sz w:val="16"/>
                <w:szCs w:val="16"/>
              </w:rPr>
            </w:pPr>
            <w:proofErr w:type="spellStart"/>
            <w:r w:rsidRPr="00833CC1">
              <w:rPr>
                <w:sz w:val="16"/>
                <w:szCs w:val="16"/>
              </w:rPr>
              <w:t>Kanalitojo</w:t>
            </w:r>
            <w:proofErr w:type="spellEnd"/>
          </w:p>
        </w:tc>
        <w:tc>
          <w:tcPr>
            <w:tcW w:w="820" w:type="dxa"/>
            <w:shd w:val="clear" w:color="auto" w:fill="auto"/>
          </w:tcPr>
          <w:p w14:paraId="51B263BC" w14:textId="77777777" w:rsidR="00386D86" w:rsidRPr="00833CC1" w:rsidRDefault="00386D86" w:rsidP="00A87156">
            <w:pPr>
              <w:spacing w:before="40" w:after="40" w:line="220" w:lineRule="exact"/>
              <w:rPr>
                <w:sz w:val="16"/>
                <w:szCs w:val="16"/>
              </w:rPr>
            </w:pPr>
            <w:r w:rsidRPr="00833CC1">
              <w:rPr>
                <w:sz w:val="16"/>
                <w:szCs w:val="16"/>
              </w:rPr>
              <w:t>Vichada</w:t>
            </w:r>
          </w:p>
        </w:tc>
        <w:tc>
          <w:tcPr>
            <w:tcW w:w="1014" w:type="dxa"/>
            <w:shd w:val="clear" w:color="auto" w:fill="auto"/>
          </w:tcPr>
          <w:p w14:paraId="43A8F292" w14:textId="77777777" w:rsidR="00386D86" w:rsidRPr="00833CC1" w:rsidRDefault="00386D86" w:rsidP="00A87156">
            <w:pPr>
              <w:spacing w:before="40" w:after="40" w:line="220" w:lineRule="exact"/>
              <w:rPr>
                <w:sz w:val="16"/>
                <w:szCs w:val="16"/>
              </w:rPr>
            </w:pPr>
            <w:r w:rsidRPr="00833CC1">
              <w:rPr>
                <w:sz w:val="16"/>
                <w:szCs w:val="16"/>
              </w:rPr>
              <w:t>Puerto Carreño</w:t>
            </w:r>
          </w:p>
        </w:tc>
        <w:tc>
          <w:tcPr>
            <w:tcW w:w="700" w:type="dxa"/>
            <w:shd w:val="clear" w:color="auto" w:fill="auto"/>
          </w:tcPr>
          <w:p w14:paraId="436EAB9F" w14:textId="77777777" w:rsidR="00386D86" w:rsidRPr="00833CC1" w:rsidRDefault="00386D86" w:rsidP="00A87156">
            <w:pPr>
              <w:spacing w:before="40" w:after="40" w:line="220" w:lineRule="exact"/>
              <w:rPr>
                <w:sz w:val="16"/>
                <w:szCs w:val="16"/>
              </w:rPr>
            </w:pPr>
            <w:proofErr w:type="spellStart"/>
            <w:r w:rsidRPr="00833CC1">
              <w:rPr>
                <w:sz w:val="16"/>
                <w:szCs w:val="16"/>
              </w:rPr>
              <w:t>Sáliba</w:t>
            </w:r>
            <w:proofErr w:type="spellEnd"/>
            <w:r w:rsidRPr="00833CC1">
              <w:rPr>
                <w:sz w:val="16"/>
                <w:szCs w:val="16"/>
              </w:rPr>
              <w:t xml:space="preserve"> </w:t>
            </w:r>
            <w:proofErr w:type="spellStart"/>
            <w:r w:rsidRPr="00833CC1">
              <w:rPr>
                <w:sz w:val="16"/>
                <w:szCs w:val="16"/>
              </w:rPr>
              <w:t>Amorua</w:t>
            </w:r>
            <w:proofErr w:type="spellEnd"/>
          </w:p>
        </w:tc>
        <w:tc>
          <w:tcPr>
            <w:tcW w:w="546" w:type="dxa"/>
            <w:shd w:val="clear" w:color="auto" w:fill="auto"/>
          </w:tcPr>
          <w:p w14:paraId="07BAD1C6" w14:textId="77777777" w:rsidR="00386D86" w:rsidRPr="00833CC1" w:rsidRDefault="00386D86" w:rsidP="00A87156">
            <w:pPr>
              <w:spacing w:before="40" w:after="40" w:line="220" w:lineRule="exact"/>
              <w:rPr>
                <w:sz w:val="16"/>
                <w:szCs w:val="16"/>
              </w:rPr>
            </w:pPr>
            <w:r w:rsidRPr="00833CC1">
              <w:rPr>
                <w:sz w:val="16"/>
                <w:szCs w:val="16"/>
              </w:rPr>
              <w:t>130-27-08-2020</w:t>
            </w:r>
          </w:p>
        </w:tc>
        <w:tc>
          <w:tcPr>
            <w:tcW w:w="671" w:type="dxa"/>
            <w:shd w:val="clear" w:color="auto" w:fill="auto"/>
          </w:tcPr>
          <w:p w14:paraId="250E58B2" w14:textId="77777777" w:rsidR="00386D86" w:rsidRPr="00833CC1" w:rsidRDefault="00386D86" w:rsidP="00A87156">
            <w:pPr>
              <w:spacing w:before="40" w:after="40" w:line="220" w:lineRule="exact"/>
              <w:rPr>
                <w:sz w:val="16"/>
                <w:szCs w:val="16"/>
              </w:rPr>
            </w:pPr>
            <w:proofErr w:type="spellStart"/>
            <w:r w:rsidRPr="00833CC1">
              <w:rPr>
                <w:sz w:val="16"/>
                <w:szCs w:val="16"/>
              </w:rPr>
              <w:t>Constitu-ción</w:t>
            </w:r>
            <w:proofErr w:type="spellEnd"/>
          </w:p>
        </w:tc>
        <w:tc>
          <w:tcPr>
            <w:tcW w:w="504" w:type="dxa"/>
            <w:shd w:val="clear" w:color="auto" w:fill="auto"/>
          </w:tcPr>
          <w:p w14:paraId="326D6E3F" w14:textId="77777777" w:rsidR="00386D86" w:rsidRPr="00833CC1" w:rsidRDefault="00386D86" w:rsidP="00A87156">
            <w:pPr>
              <w:spacing w:before="40" w:after="40" w:line="220" w:lineRule="exact"/>
              <w:jc w:val="right"/>
              <w:rPr>
                <w:sz w:val="16"/>
                <w:szCs w:val="16"/>
              </w:rPr>
            </w:pPr>
            <w:r w:rsidRPr="00833CC1">
              <w:rPr>
                <w:sz w:val="16"/>
                <w:szCs w:val="16"/>
              </w:rPr>
              <w:t>34</w:t>
            </w:r>
          </w:p>
        </w:tc>
        <w:tc>
          <w:tcPr>
            <w:tcW w:w="1042" w:type="dxa"/>
            <w:shd w:val="clear" w:color="auto" w:fill="auto"/>
          </w:tcPr>
          <w:p w14:paraId="2B2B289A" w14:textId="77777777" w:rsidR="00386D86" w:rsidRPr="00833CC1" w:rsidRDefault="00386D86" w:rsidP="00A87156">
            <w:pPr>
              <w:spacing w:before="40" w:after="40" w:line="220" w:lineRule="exact"/>
              <w:jc w:val="right"/>
              <w:rPr>
                <w:sz w:val="16"/>
                <w:szCs w:val="16"/>
              </w:rPr>
            </w:pPr>
            <w:r w:rsidRPr="00833CC1">
              <w:rPr>
                <w:sz w:val="16"/>
                <w:szCs w:val="16"/>
              </w:rPr>
              <w:t>1.300,0640</w:t>
            </w:r>
          </w:p>
        </w:tc>
        <w:tc>
          <w:tcPr>
            <w:tcW w:w="765" w:type="dxa"/>
            <w:shd w:val="clear" w:color="auto" w:fill="auto"/>
          </w:tcPr>
          <w:p w14:paraId="31C15AE3" w14:textId="77777777" w:rsidR="00386D86" w:rsidRPr="00833CC1" w:rsidRDefault="00386D86" w:rsidP="00A87156">
            <w:pPr>
              <w:spacing w:before="40" w:after="40" w:line="220" w:lineRule="exact"/>
              <w:jc w:val="right"/>
              <w:rPr>
                <w:sz w:val="16"/>
                <w:szCs w:val="16"/>
              </w:rPr>
            </w:pPr>
          </w:p>
        </w:tc>
        <w:tc>
          <w:tcPr>
            <w:tcW w:w="679" w:type="dxa"/>
            <w:shd w:val="clear" w:color="auto" w:fill="auto"/>
          </w:tcPr>
          <w:p w14:paraId="61C8801E" w14:textId="77777777" w:rsidR="00386D86" w:rsidRPr="00833CC1" w:rsidRDefault="00386D86" w:rsidP="00A87156">
            <w:pPr>
              <w:spacing w:before="40" w:after="40" w:line="220" w:lineRule="exact"/>
              <w:jc w:val="right"/>
              <w:rPr>
                <w:sz w:val="16"/>
                <w:szCs w:val="16"/>
              </w:rPr>
            </w:pPr>
          </w:p>
        </w:tc>
        <w:tc>
          <w:tcPr>
            <w:tcW w:w="902" w:type="dxa"/>
            <w:shd w:val="clear" w:color="auto" w:fill="auto"/>
          </w:tcPr>
          <w:p w14:paraId="63E7EDF1" w14:textId="77777777" w:rsidR="00386D86" w:rsidRPr="00833CC1" w:rsidRDefault="00386D86" w:rsidP="00A87156">
            <w:pPr>
              <w:spacing w:before="40" w:after="40" w:line="220" w:lineRule="exact"/>
              <w:jc w:val="right"/>
              <w:rPr>
                <w:sz w:val="16"/>
                <w:szCs w:val="16"/>
              </w:rPr>
            </w:pPr>
            <w:r w:rsidRPr="00833CC1">
              <w:rPr>
                <w:sz w:val="16"/>
                <w:szCs w:val="16"/>
              </w:rPr>
              <w:t>1.300,0640</w:t>
            </w:r>
          </w:p>
        </w:tc>
      </w:tr>
      <w:tr w:rsidR="00386D86" w:rsidRPr="00833CC1" w14:paraId="4FDCA107" w14:textId="77777777" w:rsidTr="00A87156">
        <w:trPr>
          <w:trHeight w:val="240"/>
        </w:trPr>
        <w:tc>
          <w:tcPr>
            <w:tcW w:w="700" w:type="dxa"/>
            <w:shd w:val="clear" w:color="auto" w:fill="auto"/>
          </w:tcPr>
          <w:p w14:paraId="3FBB5154" w14:textId="77777777" w:rsidR="00386D86" w:rsidRPr="00833CC1" w:rsidRDefault="00386D86" w:rsidP="00A87156">
            <w:pPr>
              <w:spacing w:before="40" w:after="40" w:line="220" w:lineRule="exact"/>
              <w:rPr>
                <w:sz w:val="16"/>
                <w:szCs w:val="16"/>
              </w:rPr>
            </w:pPr>
            <w:r w:rsidRPr="00833CC1">
              <w:rPr>
                <w:sz w:val="16"/>
                <w:szCs w:val="16"/>
              </w:rPr>
              <w:t>6</w:t>
            </w:r>
          </w:p>
        </w:tc>
        <w:tc>
          <w:tcPr>
            <w:tcW w:w="1302" w:type="dxa"/>
            <w:shd w:val="clear" w:color="auto" w:fill="auto"/>
          </w:tcPr>
          <w:p w14:paraId="102BC8AD" w14:textId="77777777" w:rsidR="00386D86" w:rsidRPr="00833CC1" w:rsidRDefault="00386D86" w:rsidP="00A87156">
            <w:pPr>
              <w:spacing w:before="40" w:after="40" w:line="220" w:lineRule="exact"/>
              <w:rPr>
                <w:sz w:val="16"/>
                <w:szCs w:val="16"/>
              </w:rPr>
            </w:pPr>
            <w:r w:rsidRPr="00833CC1">
              <w:rPr>
                <w:sz w:val="16"/>
                <w:szCs w:val="16"/>
              </w:rPr>
              <w:t xml:space="preserve">Estación </w:t>
            </w:r>
            <w:proofErr w:type="spellStart"/>
            <w:r w:rsidRPr="00833CC1">
              <w:rPr>
                <w:sz w:val="16"/>
                <w:szCs w:val="16"/>
              </w:rPr>
              <w:t>Tálaga</w:t>
            </w:r>
            <w:proofErr w:type="spellEnd"/>
          </w:p>
        </w:tc>
        <w:tc>
          <w:tcPr>
            <w:tcW w:w="820" w:type="dxa"/>
            <w:shd w:val="clear" w:color="auto" w:fill="auto"/>
          </w:tcPr>
          <w:p w14:paraId="7ABE616C" w14:textId="77777777" w:rsidR="00386D86" w:rsidRPr="00833CC1" w:rsidRDefault="00386D86" w:rsidP="00A87156">
            <w:pPr>
              <w:spacing w:before="40" w:after="40" w:line="220" w:lineRule="exact"/>
              <w:rPr>
                <w:sz w:val="16"/>
                <w:szCs w:val="16"/>
              </w:rPr>
            </w:pPr>
            <w:r w:rsidRPr="00833CC1">
              <w:rPr>
                <w:sz w:val="16"/>
                <w:szCs w:val="16"/>
              </w:rPr>
              <w:t>Huila</w:t>
            </w:r>
          </w:p>
        </w:tc>
        <w:tc>
          <w:tcPr>
            <w:tcW w:w="1014" w:type="dxa"/>
            <w:shd w:val="clear" w:color="auto" w:fill="auto"/>
          </w:tcPr>
          <w:p w14:paraId="74AC5E7F" w14:textId="77777777" w:rsidR="00386D86" w:rsidRPr="00833CC1" w:rsidRDefault="00386D86" w:rsidP="00A87156">
            <w:pPr>
              <w:spacing w:before="40" w:after="40" w:line="220" w:lineRule="exact"/>
              <w:rPr>
                <w:sz w:val="16"/>
                <w:szCs w:val="16"/>
              </w:rPr>
            </w:pPr>
            <w:r w:rsidRPr="00833CC1">
              <w:rPr>
                <w:sz w:val="16"/>
                <w:szCs w:val="16"/>
              </w:rPr>
              <w:t>Las Plata</w:t>
            </w:r>
          </w:p>
        </w:tc>
        <w:tc>
          <w:tcPr>
            <w:tcW w:w="700" w:type="dxa"/>
            <w:shd w:val="clear" w:color="auto" w:fill="auto"/>
          </w:tcPr>
          <w:p w14:paraId="13B22E7E" w14:textId="77777777" w:rsidR="00386D86" w:rsidRPr="00833CC1" w:rsidRDefault="00386D86" w:rsidP="00A87156">
            <w:pPr>
              <w:spacing w:before="40" w:after="40" w:line="220" w:lineRule="exact"/>
              <w:rPr>
                <w:sz w:val="16"/>
                <w:szCs w:val="16"/>
              </w:rPr>
            </w:pPr>
            <w:r w:rsidRPr="00833CC1">
              <w:rPr>
                <w:sz w:val="16"/>
                <w:szCs w:val="16"/>
              </w:rPr>
              <w:t>Nasa</w:t>
            </w:r>
          </w:p>
        </w:tc>
        <w:tc>
          <w:tcPr>
            <w:tcW w:w="546" w:type="dxa"/>
            <w:shd w:val="clear" w:color="auto" w:fill="auto"/>
          </w:tcPr>
          <w:p w14:paraId="35AE5118" w14:textId="77777777" w:rsidR="00386D86" w:rsidRPr="00833CC1" w:rsidRDefault="00386D86" w:rsidP="00A87156">
            <w:pPr>
              <w:spacing w:before="40" w:after="40" w:line="220" w:lineRule="exact"/>
              <w:rPr>
                <w:sz w:val="16"/>
                <w:szCs w:val="16"/>
              </w:rPr>
            </w:pPr>
            <w:r w:rsidRPr="00833CC1">
              <w:rPr>
                <w:sz w:val="16"/>
                <w:szCs w:val="16"/>
              </w:rPr>
              <w:t>121-28-04-2020</w:t>
            </w:r>
          </w:p>
        </w:tc>
        <w:tc>
          <w:tcPr>
            <w:tcW w:w="671" w:type="dxa"/>
            <w:shd w:val="clear" w:color="auto" w:fill="auto"/>
          </w:tcPr>
          <w:p w14:paraId="7B69DDD5" w14:textId="77777777" w:rsidR="00386D86" w:rsidRPr="00833CC1" w:rsidRDefault="00386D86" w:rsidP="00A87156">
            <w:pPr>
              <w:spacing w:before="40" w:after="40" w:line="220" w:lineRule="exact"/>
              <w:rPr>
                <w:sz w:val="16"/>
                <w:szCs w:val="16"/>
              </w:rPr>
            </w:pPr>
            <w:r w:rsidRPr="00833CC1">
              <w:rPr>
                <w:sz w:val="16"/>
                <w:szCs w:val="16"/>
              </w:rPr>
              <w:t>Amplia-</w:t>
            </w:r>
            <w:proofErr w:type="spellStart"/>
            <w:r w:rsidRPr="00833CC1">
              <w:rPr>
                <w:sz w:val="16"/>
                <w:szCs w:val="16"/>
              </w:rPr>
              <w:t>ción</w:t>
            </w:r>
            <w:proofErr w:type="spellEnd"/>
          </w:p>
        </w:tc>
        <w:tc>
          <w:tcPr>
            <w:tcW w:w="504" w:type="dxa"/>
            <w:shd w:val="clear" w:color="auto" w:fill="auto"/>
          </w:tcPr>
          <w:p w14:paraId="27702599" w14:textId="77777777" w:rsidR="00386D86" w:rsidRPr="00833CC1" w:rsidRDefault="00386D86" w:rsidP="00A87156">
            <w:pPr>
              <w:spacing w:before="40" w:after="40" w:line="220" w:lineRule="exact"/>
              <w:jc w:val="right"/>
              <w:rPr>
                <w:sz w:val="16"/>
                <w:szCs w:val="16"/>
              </w:rPr>
            </w:pPr>
            <w:r w:rsidRPr="00833CC1">
              <w:rPr>
                <w:sz w:val="16"/>
                <w:szCs w:val="16"/>
              </w:rPr>
              <w:t>124</w:t>
            </w:r>
          </w:p>
        </w:tc>
        <w:tc>
          <w:tcPr>
            <w:tcW w:w="1042" w:type="dxa"/>
            <w:shd w:val="clear" w:color="auto" w:fill="auto"/>
          </w:tcPr>
          <w:p w14:paraId="145F23BE" w14:textId="77777777" w:rsidR="00386D86" w:rsidRPr="00833CC1" w:rsidRDefault="00386D86" w:rsidP="00A87156">
            <w:pPr>
              <w:spacing w:before="40" w:after="40" w:line="220" w:lineRule="exact"/>
              <w:jc w:val="right"/>
              <w:rPr>
                <w:sz w:val="16"/>
                <w:szCs w:val="16"/>
              </w:rPr>
            </w:pPr>
          </w:p>
        </w:tc>
        <w:tc>
          <w:tcPr>
            <w:tcW w:w="765" w:type="dxa"/>
            <w:shd w:val="clear" w:color="auto" w:fill="auto"/>
          </w:tcPr>
          <w:p w14:paraId="20EAFC9A" w14:textId="77777777" w:rsidR="00386D86" w:rsidRPr="00833CC1" w:rsidRDefault="00386D86" w:rsidP="00A87156">
            <w:pPr>
              <w:spacing w:before="40" w:after="40" w:line="220" w:lineRule="exact"/>
              <w:jc w:val="right"/>
              <w:rPr>
                <w:sz w:val="16"/>
                <w:szCs w:val="16"/>
              </w:rPr>
            </w:pPr>
            <w:r w:rsidRPr="00833CC1">
              <w:rPr>
                <w:sz w:val="16"/>
                <w:szCs w:val="16"/>
              </w:rPr>
              <w:t>81,9029</w:t>
            </w:r>
          </w:p>
        </w:tc>
        <w:tc>
          <w:tcPr>
            <w:tcW w:w="679" w:type="dxa"/>
            <w:shd w:val="clear" w:color="auto" w:fill="auto"/>
          </w:tcPr>
          <w:p w14:paraId="71E96BD8" w14:textId="77777777" w:rsidR="00386D86" w:rsidRPr="00833CC1" w:rsidRDefault="00386D86" w:rsidP="00A87156">
            <w:pPr>
              <w:spacing w:before="40" w:after="40" w:line="220" w:lineRule="exact"/>
              <w:jc w:val="right"/>
              <w:rPr>
                <w:sz w:val="16"/>
                <w:szCs w:val="16"/>
              </w:rPr>
            </w:pPr>
            <w:r w:rsidRPr="00833CC1">
              <w:rPr>
                <w:sz w:val="16"/>
                <w:szCs w:val="16"/>
              </w:rPr>
              <w:t>92,3456</w:t>
            </w:r>
          </w:p>
        </w:tc>
        <w:tc>
          <w:tcPr>
            <w:tcW w:w="902" w:type="dxa"/>
            <w:shd w:val="clear" w:color="auto" w:fill="auto"/>
          </w:tcPr>
          <w:p w14:paraId="22DB3DC0" w14:textId="77777777" w:rsidR="00386D86" w:rsidRPr="00833CC1" w:rsidRDefault="00386D86" w:rsidP="00A87156">
            <w:pPr>
              <w:spacing w:before="40" w:after="40" w:line="220" w:lineRule="exact"/>
              <w:jc w:val="right"/>
              <w:rPr>
                <w:sz w:val="16"/>
                <w:szCs w:val="16"/>
              </w:rPr>
            </w:pPr>
            <w:r w:rsidRPr="00833CC1">
              <w:rPr>
                <w:sz w:val="16"/>
                <w:szCs w:val="16"/>
              </w:rPr>
              <w:t>174,2485</w:t>
            </w:r>
          </w:p>
        </w:tc>
      </w:tr>
      <w:tr w:rsidR="00386D86" w:rsidRPr="00833CC1" w14:paraId="3A117DDD" w14:textId="77777777" w:rsidTr="00A87156">
        <w:trPr>
          <w:trHeight w:val="240"/>
        </w:trPr>
        <w:tc>
          <w:tcPr>
            <w:tcW w:w="700" w:type="dxa"/>
            <w:shd w:val="clear" w:color="auto" w:fill="auto"/>
          </w:tcPr>
          <w:p w14:paraId="5E1A5ECF" w14:textId="77777777" w:rsidR="00386D86" w:rsidRPr="00833CC1" w:rsidRDefault="00386D86" w:rsidP="00A87156">
            <w:pPr>
              <w:spacing w:before="40" w:after="40" w:line="220" w:lineRule="exact"/>
              <w:rPr>
                <w:sz w:val="16"/>
                <w:szCs w:val="16"/>
              </w:rPr>
            </w:pPr>
            <w:r w:rsidRPr="00833CC1">
              <w:rPr>
                <w:sz w:val="16"/>
                <w:szCs w:val="16"/>
              </w:rPr>
              <w:t>7</w:t>
            </w:r>
          </w:p>
        </w:tc>
        <w:tc>
          <w:tcPr>
            <w:tcW w:w="1302" w:type="dxa"/>
            <w:shd w:val="clear" w:color="auto" w:fill="auto"/>
          </w:tcPr>
          <w:p w14:paraId="34B4202A" w14:textId="77777777" w:rsidR="00386D86" w:rsidRPr="00833CC1" w:rsidRDefault="00386D86" w:rsidP="00A87156">
            <w:pPr>
              <w:spacing w:before="40" w:after="40" w:line="220" w:lineRule="exact"/>
              <w:rPr>
                <w:sz w:val="16"/>
                <w:szCs w:val="16"/>
              </w:rPr>
            </w:pPr>
            <w:r w:rsidRPr="00833CC1">
              <w:rPr>
                <w:sz w:val="16"/>
                <w:szCs w:val="16"/>
              </w:rPr>
              <w:t>La Concepción</w:t>
            </w:r>
          </w:p>
        </w:tc>
        <w:tc>
          <w:tcPr>
            <w:tcW w:w="820" w:type="dxa"/>
            <w:shd w:val="clear" w:color="auto" w:fill="auto"/>
          </w:tcPr>
          <w:p w14:paraId="7D42B37C" w14:textId="77777777" w:rsidR="00386D86" w:rsidRPr="00833CC1" w:rsidRDefault="00386D86" w:rsidP="00A87156">
            <w:pPr>
              <w:spacing w:before="40" w:after="40" w:line="220" w:lineRule="exact"/>
              <w:rPr>
                <w:sz w:val="16"/>
                <w:szCs w:val="16"/>
              </w:rPr>
            </w:pPr>
            <w:r w:rsidRPr="00833CC1">
              <w:rPr>
                <w:sz w:val="16"/>
                <w:szCs w:val="16"/>
              </w:rPr>
              <w:t>Cauca</w:t>
            </w:r>
          </w:p>
        </w:tc>
        <w:tc>
          <w:tcPr>
            <w:tcW w:w="1014" w:type="dxa"/>
            <w:shd w:val="clear" w:color="auto" w:fill="auto"/>
          </w:tcPr>
          <w:p w14:paraId="02ECA026" w14:textId="77777777" w:rsidR="00386D86" w:rsidRPr="00833CC1" w:rsidRDefault="00386D86" w:rsidP="00A87156">
            <w:pPr>
              <w:spacing w:before="40" w:after="40" w:line="220" w:lineRule="exact"/>
              <w:rPr>
                <w:sz w:val="16"/>
                <w:szCs w:val="16"/>
              </w:rPr>
            </w:pPr>
            <w:r w:rsidRPr="00833CC1">
              <w:rPr>
                <w:sz w:val="16"/>
                <w:szCs w:val="16"/>
              </w:rPr>
              <w:t>Santander de   Quilichao</w:t>
            </w:r>
          </w:p>
        </w:tc>
        <w:tc>
          <w:tcPr>
            <w:tcW w:w="700" w:type="dxa"/>
            <w:shd w:val="clear" w:color="auto" w:fill="auto"/>
          </w:tcPr>
          <w:p w14:paraId="4AC88E46" w14:textId="77777777" w:rsidR="00386D86" w:rsidRPr="00833CC1" w:rsidRDefault="00386D86" w:rsidP="00A87156">
            <w:pPr>
              <w:spacing w:before="40" w:after="40" w:line="220" w:lineRule="exact"/>
              <w:rPr>
                <w:sz w:val="16"/>
                <w:szCs w:val="16"/>
              </w:rPr>
            </w:pPr>
            <w:r w:rsidRPr="00833CC1">
              <w:rPr>
                <w:sz w:val="16"/>
                <w:szCs w:val="16"/>
              </w:rPr>
              <w:t>Nasa</w:t>
            </w:r>
          </w:p>
        </w:tc>
        <w:tc>
          <w:tcPr>
            <w:tcW w:w="546" w:type="dxa"/>
            <w:shd w:val="clear" w:color="auto" w:fill="auto"/>
          </w:tcPr>
          <w:p w14:paraId="0B06DD51" w14:textId="77777777" w:rsidR="00386D86" w:rsidRPr="00833CC1" w:rsidRDefault="00386D86" w:rsidP="00A87156">
            <w:pPr>
              <w:spacing w:before="40" w:after="40" w:line="220" w:lineRule="exact"/>
              <w:rPr>
                <w:sz w:val="16"/>
                <w:szCs w:val="16"/>
              </w:rPr>
            </w:pPr>
            <w:r w:rsidRPr="00833CC1">
              <w:rPr>
                <w:sz w:val="16"/>
                <w:szCs w:val="16"/>
              </w:rPr>
              <w:t>124-11-06-2020</w:t>
            </w:r>
          </w:p>
        </w:tc>
        <w:tc>
          <w:tcPr>
            <w:tcW w:w="671" w:type="dxa"/>
            <w:shd w:val="clear" w:color="auto" w:fill="auto"/>
          </w:tcPr>
          <w:p w14:paraId="2165144A" w14:textId="77777777" w:rsidR="00386D86" w:rsidRPr="00833CC1" w:rsidRDefault="00386D86" w:rsidP="00A87156">
            <w:pPr>
              <w:spacing w:before="40" w:after="40" w:line="220" w:lineRule="exact"/>
              <w:rPr>
                <w:sz w:val="16"/>
                <w:szCs w:val="16"/>
              </w:rPr>
            </w:pPr>
            <w:r w:rsidRPr="00833CC1">
              <w:rPr>
                <w:sz w:val="16"/>
                <w:szCs w:val="16"/>
              </w:rPr>
              <w:t>Amplia-</w:t>
            </w:r>
            <w:proofErr w:type="spellStart"/>
            <w:r w:rsidRPr="00833CC1">
              <w:rPr>
                <w:sz w:val="16"/>
                <w:szCs w:val="16"/>
              </w:rPr>
              <w:t>ción</w:t>
            </w:r>
            <w:proofErr w:type="spellEnd"/>
          </w:p>
        </w:tc>
        <w:tc>
          <w:tcPr>
            <w:tcW w:w="504" w:type="dxa"/>
            <w:shd w:val="clear" w:color="auto" w:fill="auto"/>
          </w:tcPr>
          <w:p w14:paraId="3DC826A3" w14:textId="77777777" w:rsidR="00386D86" w:rsidRPr="00833CC1" w:rsidRDefault="00386D86" w:rsidP="00A87156">
            <w:pPr>
              <w:spacing w:before="40" w:after="40" w:line="220" w:lineRule="exact"/>
              <w:jc w:val="right"/>
              <w:rPr>
                <w:sz w:val="16"/>
                <w:szCs w:val="16"/>
              </w:rPr>
            </w:pPr>
            <w:r w:rsidRPr="00833CC1">
              <w:rPr>
                <w:sz w:val="16"/>
                <w:szCs w:val="16"/>
              </w:rPr>
              <w:t>937</w:t>
            </w:r>
          </w:p>
        </w:tc>
        <w:tc>
          <w:tcPr>
            <w:tcW w:w="1042" w:type="dxa"/>
            <w:shd w:val="clear" w:color="auto" w:fill="auto"/>
          </w:tcPr>
          <w:p w14:paraId="427F0731" w14:textId="77777777" w:rsidR="00386D86" w:rsidRPr="00833CC1" w:rsidRDefault="00386D86" w:rsidP="00A87156">
            <w:pPr>
              <w:spacing w:before="40" w:after="40" w:line="220" w:lineRule="exact"/>
              <w:jc w:val="right"/>
              <w:rPr>
                <w:sz w:val="16"/>
                <w:szCs w:val="16"/>
              </w:rPr>
            </w:pPr>
          </w:p>
        </w:tc>
        <w:tc>
          <w:tcPr>
            <w:tcW w:w="765" w:type="dxa"/>
            <w:shd w:val="clear" w:color="auto" w:fill="auto"/>
          </w:tcPr>
          <w:p w14:paraId="1E43C3AF" w14:textId="77777777" w:rsidR="00386D86" w:rsidRPr="00833CC1" w:rsidRDefault="00386D86" w:rsidP="00A87156">
            <w:pPr>
              <w:spacing w:before="40" w:after="40" w:line="220" w:lineRule="exact"/>
              <w:jc w:val="right"/>
              <w:rPr>
                <w:sz w:val="16"/>
                <w:szCs w:val="16"/>
              </w:rPr>
            </w:pPr>
          </w:p>
        </w:tc>
        <w:tc>
          <w:tcPr>
            <w:tcW w:w="679" w:type="dxa"/>
            <w:shd w:val="clear" w:color="auto" w:fill="auto"/>
          </w:tcPr>
          <w:p w14:paraId="28B6E518" w14:textId="77777777" w:rsidR="00386D86" w:rsidRPr="00833CC1" w:rsidRDefault="00386D86" w:rsidP="00A87156">
            <w:pPr>
              <w:spacing w:before="40" w:after="40" w:line="220" w:lineRule="exact"/>
              <w:jc w:val="right"/>
              <w:rPr>
                <w:sz w:val="16"/>
                <w:szCs w:val="16"/>
              </w:rPr>
            </w:pPr>
            <w:r w:rsidRPr="00833CC1">
              <w:rPr>
                <w:sz w:val="16"/>
                <w:szCs w:val="16"/>
              </w:rPr>
              <w:t>129,7858</w:t>
            </w:r>
          </w:p>
        </w:tc>
        <w:tc>
          <w:tcPr>
            <w:tcW w:w="902" w:type="dxa"/>
            <w:shd w:val="clear" w:color="auto" w:fill="auto"/>
          </w:tcPr>
          <w:p w14:paraId="0B7F9F5E" w14:textId="77777777" w:rsidR="00386D86" w:rsidRPr="00833CC1" w:rsidRDefault="00386D86" w:rsidP="00A87156">
            <w:pPr>
              <w:spacing w:before="40" w:after="40" w:line="220" w:lineRule="exact"/>
              <w:jc w:val="right"/>
              <w:rPr>
                <w:sz w:val="16"/>
                <w:szCs w:val="16"/>
              </w:rPr>
            </w:pPr>
            <w:r w:rsidRPr="00833CC1">
              <w:rPr>
                <w:sz w:val="16"/>
                <w:szCs w:val="16"/>
              </w:rPr>
              <w:t>129,7858</w:t>
            </w:r>
          </w:p>
        </w:tc>
      </w:tr>
      <w:tr w:rsidR="00386D86" w:rsidRPr="00833CC1" w14:paraId="43641477" w14:textId="77777777" w:rsidTr="00A87156">
        <w:trPr>
          <w:trHeight w:val="240"/>
        </w:trPr>
        <w:tc>
          <w:tcPr>
            <w:tcW w:w="700" w:type="dxa"/>
            <w:shd w:val="clear" w:color="auto" w:fill="auto"/>
          </w:tcPr>
          <w:p w14:paraId="4C166146" w14:textId="77777777" w:rsidR="00386D86" w:rsidRPr="00833CC1" w:rsidRDefault="00386D86" w:rsidP="00A87156">
            <w:pPr>
              <w:spacing w:before="40" w:after="40" w:line="220" w:lineRule="exact"/>
              <w:rPr>
                <w:sz w:val="16"/>
                <w:szCs w:val="16"/>
              </w:rPr>
            </w:pPr>
            <w:r w:rsidRPr="00833CC1">
              <w:rPr>
                <w:sz w:val="16"/>
                <w:szCs w:val="16"/>
              </w:rPr>
              <w:t>8</w:t>
            </w:r>
          </w:p>
        </w:tc>
        <w:tc>
          <w:tcPr>
            <w:tcW w:w="1302" w:type="dxa"/>
            <w:shd w:val="clear" w:color="auto" w:fill="auto"/>
          </w:tcPr>
          <w:p w14:paraId="119E9A0B" w14:textId="77777777" w:rsidR="00386D86" w:rsidRPr="00833CC1" w:rsidRDefault="00386D86" w:rsidP="00A87156">
            <w:pPr>
              <w:spacing w:before="40" w:after="40" w:line="220" w:lineRule="exact"/>
              <w:rPr>
                <w:sz w:val="16"/>
                <w:szCs w:val="16"/>
              </w:rPr>
            </w:pPr>
            <w:proofErr w:type="spellStart"/>
            <w:r w:rsidRPr="00833CC1">
              <w:rPr>
                <w:sz w:val="16"/>
                <w:szCs w:val="16"/>
              </w:rPr>
              <w:t>Kizgó</w:t>
            </w:r>
            <w:proofErr w:type="spellEnd"/>
          </w:p>
        </w:tc>
        <w:tc>
          <w:tcPr>
            <w:tcW w:w="820" w:type="dxa"/>
            <w:shd w:val="clear" w:color="auto" w:fill="auto"/>
          </w:tcPr>
          <w:p w14:paraId="0C8842C9" w14:textId="77777777" w:rsidR="00386D86" w:rsidRPr="00833CC1" w:rsidRDefault="00386D86" w:rsidP="00A87156">
            <w:pPr>
              <w:spacing w:before="40" w:after="40" w:line="220" w:lineRule="exact"/>
              <w:rPr>
                <w:sz w:val="16"/>
                <w:szCs w:val="16"/>
              </w:rPr>
            </w:pPr>
            <w:r w:rsidRPr="00833CC1">
              <w:rPr>
                <w:sz w:val="16"/>
                <w:szCs w:val="16"/>
              </w:rPr>
              <w:t>Cauca</w:t>
            </w:r>
          </w:p>
        </w:tc>
        <w:tc>
          <w:tcPr>
            <w:tcW w:w="1014" w:type="dxa"/>
            <w:shd w:val="clear" w:color="auto" w:fill="auto"/>
          </w:tcPr>
          <w:p w14:paraId="6276C1A1" w14:textId="77777777" w:rsidR="00386D86" w:rsidRPr="00833CC1" w:rsidRDefault="00386D86" w:rsidP="00A87156">
            <w:pPr>
              <w:spacing w:before="40" w:after="40" w:line="220" w:lineRule="exact"/>
              <w:rPr>
                <w:sz w:val="16"/>
                <w:szCs w:val="16"/>
              </w:rPr>
            </w:pPr>
            <w:r w:rsidRPr="00833CC1">
              <w:rPr>
                <w:sz w:val="16"/>
                <w:szCs w:val="16"/>
              </w:rPr>
              <w:t>Silvia</w:t>
            </w:r>
          </w:p>
        </w:tc>
        <w:tc>
          <w:tcPr>
            <w:tcW w:w="700" w:type="dxa"/>
            <w:shd w:val="clear" w:color="auto" w:fill="auto"/>
          </w:tcPr>
          <w:p w14:paraId="00EF2891" w14:textId="77777777" w:rsidR="00386D86" w:rsidRPr="00833CC1" w:rsidRDefault="00386D86" w:rsidP="00A87156">
            <w:pPr>
              <w:spacing w:before="40" w:after="40" w:line="220" w:lineRule="exact"/>
              <w:rPr>
                <w:sz w:val="16"/>
                <w:szCs w:val="16"/>
              </w:rPr>
            </w:pPr>
            <w:proofErr w:type="spellStart"/>
            <w:r w:rsidRPr="00833CC1">
              <w:rPr>
                <w:sz w:val="16"/>
                <w:szCs w:val="16"/>
              </w:rPr>
              <w:t>Kizgó</w:t>
            </w:r>
            <w:proofErr w:type="spellEnd"/>
          </w:p>
        </w:tc>
        <w:tc>
          <w:tcPr>
            <w:tcW w:w="546" w:type="dxa"/>
            <w:shd w:val="clear" w:color="auto" w:fill="auto"/>
          </w:tcPr>
          <w:p w14:paraId="71F3E571" w14:textId="77777777" w:rsidR="00386D86" w:rsidRPr="00833CC1" w:rsidRDefault="00386D86" w:rsidP="00A87156">
            <w:pPr>
              <w:spacing w:before="40" w:after="40" w:line="220" w:lineRule="exact"/>
              <w:rPr>
                <w:sz w:val="16"/>
                <w:szCs w:val="16"/>
              </w:rPr>
            </w:pPr>
            <w:r w:rsidRPr="00833CC1">
              <w:rPr>
                <w:sz w:val="16"/>
                <w:szCs w:val="16"/>
              </w:rPr>
              <w:t>129-27-08-2020</w:t>
            </w:r>
          </w:p>
        </w:tc>
        <w:tc>
          <w:tcPr>
            <w:tcW w:w="671" w:type="dxa"/>
            <w:shd w:val="clear" w:color="auto" w:fill="auto"/>
          </w:tcPr>
          <w:p w14:paraId="34B604AF" w14:textId="77777777" w:rsidR="00386D86" w:rsidRPr="00833CC1" w:rsidRDefault="00386D86" w:rsidP="00A87156">
            <w:pPr>
              <w:spacing w:before="40" w:after="40" w:line="220" w:lineRule="exact"/>
              <w:rPr>
                <w:sz w:val="16"/>
                <w:szCs w:val="16"/>
              </w:rPr>
            </w:pPr>
            <w:r w:rsidRPr="00833CC1">
              <w:rPr>
                <w:sz w:val="16"/>
                <w:szCs w:val="16"/>
              </w:rPr>
              <w:t>Amplia-</w:t>
            </w:r>
            <w:proofErr w:type="spellStart"/>
            <w:r w:rsidRPr="00833CC1">
              <w:rPr>
                <w:sz w:val="16"/>
                <w:szCs w:val="16"/>
              </w:rPr>
              <w:t>ción</w:t>
            </w:r>
            <w:proofErr w:type="spellEnd"/>
            <w:r w:rsidRPr="00833CC1">
              <w:rPr>
                <w:sz w:val="16"/>
                <w:szCs w:val="16"/>
              </w:rPr>
              <w:t xml:space="preserve"> 2</w:t>
            </w:r>
          </w:p>
        </w:tc>
        <w:tc>
          <w:tcPr>
            <w:tcW w:w="504" w:type="dxa"/>
            <w:shd w:val="clear" w:color="auto" w:fill="auto"/>
          </w:tcPr>
          <w:p w14:paraId="45DE6A7E" w14:textId="77777777" w:rsidR="00386D86" w:rsidRPr="00833CC1" w:rsidRDefault="00386D86" w:rsidP="00A87156">
            <w:pPr>
              <w:spacing w:before="40" w:after="40" w:line="220" w:lineRule="exact"/>
              <w:jc w:val="right"/>
              <w:rPr>
                <w:sz w:val="16"/>
                <w:szCs w:val="16"/>
              </w:rPr>
            </w:pPr>
            <w:r w:rsidRPr="00833CC1">
              <w:rPr>
                <w:sz w:val="16"/>
                <w:szCs w:val="16"/>
              </w:rPr>
              <w:t>1.634</w:t>
            </w:r>
          </w:p>
        </w:tc>
        <w:tc>
          <w:tcPr>
            <w:tcW w:w="1042" w:type="dxa"/>
            <w:shd w:val="clear" w:color="auto" w:fill="auto"/>
          </w:tcPr>
          <w:p w14:paraId="00A8311B" w14:textId="77777777" w:rsidR="00386D86" w:rsidRPr="00833CC1" w:rsidRDefault="00386D86" w:rsidP="00A87156">
            <w:pPr>
              <w:spacing w:before="40" w:after="40" w:line="220" w:lineRule="exact"/>
              <w:jc w:val="right"/>
              <w:rPr>
                <w:sz w:val="16"/>
                <w:szCs w:val="16"/>
              </w:rPr>
            </w:pPr>
          </w:p>
        </w:tc>
        <w:tc>
          <w:tcPr>
            <w:tcW w:w="765" w:type="dxa"/>
            <w:shd w:val="clear" w:color="auto" w:fill="auto"/>
          </w:tcPr>
          <w:p w14:paraId="4F70774E" w14:textId="77777777" w:rsidR="00386D86" w:rsidRPr="00833CC1" w:rsidRDefault="00386D86" w:rsidP="00A87156">
            <w:pPr>
              <w:spacing w:before="40" w:after="40" w:line="220" w:lineRule="exact"/>
              <w:jc w:val="right"/>
              <w:rPr>
                <w:sz w:val="16"/>
                <w:szCs w:val="16"/>
              </w:rPr>
            </w:pPr>
            <w:r w:rsidRPr="00833CC1">
              <w:rPr>
                <w:sz w:val="16"/>
                <w:szCs w:val="16"/>
              </w:rPr>
              <w:t>717,9965</w:t>
            </w:r>
          </w:p>
        </w:tc>
        <w:tc>
          <w:tcPr>
            <w:tcW w:w="679" w:type="dxa"/>
            <w:shd w:val="clear" w:color="auto" w:fill="auto"/>
          </w:tcPr>
          <w:p w14:paraId="289DC268" w14:textId="77777777" w:rsidR="00386D86" w:rsidRPr="00833CC1" w:rsidRDefault="00386D86" w:rsidP="00A87156">
            <w:pPr>
              <w:spacing w:before="40" w:after="40" w:line="220" w:lineRule="exact"/>
              <w:jc w:val="right"/>
              <w:rPr>
                <w:sz w:val="16"/>
                <w:szCs w:val="16"/>
              </w:rPr>
            </w:pPr>
          </w:p>
        </w:tc>
        <w:tc>
          <w:tcPr>
            <w:tcW w:w="902" w:type="dxa"/>
            <w:shd w:val="clear" w:color="auto" w:fill="auto"/>
          </w:tcPr>
          <w:p w14:paraId="4737D145" w14:textId="77777777" w:rsidR="00386D86" w:rsidRPr="00833CC1" w:rsidRDefault="00386D86" w:rsidP="00A87156">
            <w:pPr>
              <w:spacing w:before="40" w:after="40" w:line="220" w:lineRule="exact"/>
              <w:jc w:val="right"/>
              <w:rPr>
                <w:sz w:val="16"/>
                <w:szCs w:val="16"/>
              </w:rPr>
            </w:pPr>
            <w:r w:rsidRPr="00833CC1">
              <w:rPr>
                <w:sz w:val="16"/>
                <w:szCs w:val="16"/>
              </w:rPr>
              <w:t>717,9965</w:t>
            </w:r>
          </w:p>
        </w:tc>
      </w:tr>
      <w:tr w:rsidR="00386D86" w:rsidRPr="00833CC1" w14:paraId="569EE18B" w14:textId="77777777" w:rsidTr="00A87156">
        <w:trPr>
          <w:trHeight w:val="240"/>
        </w:trPr>
        <w:tc>
          <w:tcPr>
            <w:tcW w:w="700" w:type="dxa"/>
            <w:tcBorders>
              <w:bottom w:val="single" w:sz="4" w:space="0" w:color="auto"/>
            </w:tcBorders>
            <w:shd w:val="clear" w:color="auto" w:fill="auto"/>
          </w:tcPr>
          <w:p w14:paraId="7171EF3F" w14:textId="77777777" w:rsidR="00386D86" w:rsidRPr="00833CC1" w:rsidRDefault="00386D86" w:rsidP="00A87156">
            <w:pPr>
              <w:spacing w:before="40" w:after="40" w:line="220" w:lineRule="exact"/>
              <w:rPr>
                <w:sz w:val="16"/>
                <w:szCs w:val="16"/>
              </w:rPr>
            </w:pPr>
            <w:r w:rsidRPr="00833CC1">
              <w:rPr>
                <w:sz w:val="16"/>
                <w:szCs w:val="16"/>
              </w:rPr>
              <w:t>9</w:t>
            </w:r>
          </w:p>
        </w:tc>
        <w:tc>
          <w:tcPr>
            <w:tcW w:w="1302" w:type="dxa"/>
            <w:tcBorders>
              <w:bottom w:val="single" w:sz="4" w:space="0" w:color="auto"/>
            </w:tcBorders>
            <w:shd w:val="clear" w:color="auto" w:fill="auto"/>
          </w:tcPr>
          <w:p w14:paraId="3AF431CF" w14:textId="77777777" w:rsidR="00386D86" w:rsidRPr="00833CC1" w:rsidRDefault="00386D86" w:rsidP="00A87156">
            <w:pPr>
              <w:spacing w:before="40" w:after="40" w:line="220" w:lineRule="exact"/>
              <w:rPr>
                <w:sz w:val="16"/>
                <w:szCs w:val="16"/>
              </w:rPr>
            </w:pPr>
            <w:r w:rsidRPr="00833CC1">
              <w:rPr>
                <w:sz w:val="16"/>
                <w:szCs w:val="16"/>
              </w:rPr>
              <w:t>La Reforma</w:t>
            </w:r>
          </w:p>
        </w:tc>
        <w:tc>
          <w:tcPr>
            <w:tcW w:w="820" w:type="dxa"/>
            <w:tcBorders>
              <w:bottom w:val="single" w:sz="4" w:space="0" w:color="auto"/>
            </w:tcBorders>
            <w:shd w:val="clear" w:color="auto" w:fill="auto"/>
          </w:tcPr>
          <w:p w14:paraId="452797A8" w14:textId="77777777" w:rsidR="00386D86" w:rsidRPr="00833CC1" w:rsidRDefault="00386D86" w:rsidP="00A87156">
            <w:pPr>
              <w:spacing w:before="40" w:after="40" w:line="220" w:lineRule="exact"/>
              <w:rPr>
                <w:sz w:val="16"/>
                <w:szCs w:val="16"/>
              </w:rPr>
            </w:pPr>
            <w:r w:rsidRPr="00833CC1">
              <w:rPr>
                <w:sz w:val="16"/>
                <w:szCs w:val="16"/>
              </w:rPr>
              <w:t>Huila</w:t>
            </w:r>
          </w:p>
        </w:tc>
        <w:tc>
          <w:tcPr>
            <w:tcW w:w="1014" w:type="dxa"/>
            <w:tcBorders>
              <w:bottom w:val="single" w:sz="4" w:space="0" w:color="auto"/>
            </w:tcBorders>
            <w:shd w:val="clear" w:color="auto" w:fill="auto"/>
          </w:tcPr>
          <w:p w14:paraId="1AF1F07C" w14:textId="77777777" w:rsidR="00386D86" w:rsidRPr="00833CC1" w:rsidRDefault="00386D86" w:rsidP="00A87156">
            <w:pPr>
              <w:spacing w:before="40" w:after="40" w:line="220" w:lineRule="exact"/>
              <w:rPr>
                <w:sz w:val="16"/>
                <w:szCs w:val="16"/>
              </w:rPr>
            </w:pPr>
            <w:r w:rsidRPr="00833CC1">
              <w:rPr>
                <w:sz w:val="16"/>
                <w:szCs w:val="16"/>
              </w:rPr>
              <w:t>La Plata</w:t>
            </w:r>
          </w:p>
        </w:tc>
        <w:tc>
          <w:tcPr>
            <w:tcW w:w="700" w:type="dxa"/>
            <w:tcBorders>
              <w:bottom w:val="single" w:sz="4" w:space="0" w:color="auto"/>
            </w:tcBorders>
            <w:shd w:val="clear" w:color="auto" w:fill="auto"/>
          </w:tcPr>
          <w:p w14:paraId="4EA38077" w14:textId="77777777" w:rsidR="00386D86" w:rsidRPr="00833CC1" w:rsidRDefault="00386D86" w:rsidP="00A87156">
            <w:pPr>
              <w:spacing w:before="40" w:after="40" w:line="220" w:lineRule="exact"/>
              <w:rPr>
                <w:sz w:val="16"/>
                <w:szCs w:val="16"/>
              </w:rPr>
            </w:pPr>
            <w:proofErr w:type="spellStart"/>
            <w:r w:rsidRPr="00833CC1">
              <w:rPr>
                <w:sz w:val="16"/>
                <w:szCs w:val="16"/>
              </w:rPr>
              <w:t>Misak</w:t>
            </w:r>
            <w:proofErr w:type="spellEnd"/>
          </w:p>
        </w:tc>
        <w:tc>
          <w:tcPr>
            <w:tcW w:w="546" w:type="dxa"/>
            <w:tcBorders>
              <w:bottom w:val="single" w:sz="4" w:space="0" w:color="auto"/>
            </w:tcBorders>
            <w:shd w:val="clear" w:color="auto" w:fill="auto"/>
          </w:tcPr>
          <w:p w14:paraId="718430A4" w14:textId="77777777" w:rsidR="00386D86" w:rsidRPr="00833CC1" w:rsidRDefault="00386D86" w:rsidP="00A87156">
            <w:pPr>
              <w:spacing w:before="40" w:after="40" w:line="220" w:lineRule="exact"/>
              <w:rPr>
                <w:sz w:val="16"/>
                <w:szCs w:val="16"/>
              </w:rPr>
            </w:pPr>
            <w:r w:rsidRPr="00833CC1">
              <w:rPr>
                <w:sz w:val="16"/>
                <w:szCs w:val="16"/>
              </w:rPr>
              <w:t>131-27-08-2020</w:t>
            </w:r>
          </w:p>
        </w:tc>
        <w:tc>
          <w:tcPr>
            <w:tcW w:w="671" w:type="dxa"/>
            <w:tcBorders>
              <w:bottom w:val="single" w:sz="4" w:space="0" w:color="auto"/>
            </w:tcBorders>
            <w:shd w:val="clear" w:color="auto" w:fill="auto"/>
          </w:tcPr>
          <w:p w14:paraId="774AF47E" w14:textId="77777777" w:rsidR="00386D86" w:rsidRPr="00833CC1" w:rsidRDefault="00386D86" w:rsidP="00A87156">
            <w:pPr>
              <w:spacing w:before="40" w:after="40" w:line="220" w:lineRule="exact"/>
              <w:rPr>
                <w:sz w:val="16"/>
                <w:szCs w:val="16"/>
              </w:rPr>
            </w:pPr>
            <w:r w:rsidRPr="00833CC1">
              <w:rPr>
                <w:sz w:val="16"/>
                <w:szCs w:val="16"/>
              </w:rPr>
              <w:t>Amplia-</w:t>
            </w:r>
            <w:proofErr w:type="spellStart"/>
            <w:r w:rsidRPr="00833CC1">
              <w:rPr>
                <w:sz w:val="16"/>
                <w:szCs w:val="16"/>
              </w:rPr>
              <w:t>ción</w:t>
            </w:r>
            <w:proofErr w:type="spellEnd"/>
          </w:p>
        </w:tc>
        <w:tc>
          <w:tcPr>
            <w:tcW w:w="504" w:type="dxa"/>
            <w:tcBorders>
              <w:bottom w:val="single" w:sz="4" w:space="0" w:color="auto"/>
            </w:tcBorders>
            <w:shd w:val="clear" w:color="auto" w:fill="auto"/>
          </w:tcPr>
          <w:p w14:paraId="11927BCA" w14:textId="77777777" w:rsidR="00386D86" w:rsidRPr="00833CC1" w:rsidRDefault="00386D86" w:rsidP="00A87156">
            <w:pPr>
              <w:spacing w:before="40" w:after="40" w:line="220" w:lineRule="exact"/>
              <w:jc w:val="right"/>
              <w:rPr>
                <w:sz w:val="16"/>
                <w:szCs w:val="16"/>
              </w:rPr>
            </w:pPr>
            <w:r w:rsidRPr="00833CC1">
              <w:rPr>
                <w:sz w:val="16"/>
                <w:szCs w:val="16"/>
              </w:rPr>
              <w:t>47</w:t>
            </w:r>
          </w:p>
        </w:tc>
        <w:tc>
          <w:tcPr>
            <w:tcW w:w="1042" w:type="dxa"/>
            <w:tcBorders>
              <w:bottom w:val="single" w:sz="4" w:space="0" w:color="auto"/>
            </w:tcBorders>
            <w:shd w:val="clear" w:color="auto" w:fill="auto"/>
          </w:tcPr>
          <w:p w14:paraId="3BA3AB28" w14:textId="77777777" w:rsidR="00386D86" w:rsidRPr="00833CC1" w:rsidRDefault="00386D86" w:rsidP="00A87156">
            <w:pPr>
              <w:spacing w:before="40" w:after="40" w:line="220" w:lineRule="exact"/>
              <w:jc w:val="right"/>
              <w:rPr>
                <w:sz w:val="16"/>
                <w:szCs w:val="16"/>
              </w:rPr>
            </w:pPr>
          </w:p>
        </w:tc>
        <w:tc>
          <w:tcPr>
            <w:tcW w:w="765" w:type="dxa"/>
            <w:tcBorders>
              <w:bottom w:val="single" w:sz="4" w:space="0" w:color="auto"/>
            </w:tcBorders>
            <w:shd w:val="clear" w:color="auto" w:fill="auto"/>
          </w:tcPr>
          <w:p w14:paraId="10E9EEE8" w14:textId="77777777" w:rsidR="00386D86" w:rsidRPr="00833CC1" w:rsidRDefault="00386D86" w:rsidP="00A87156">
            <w:pPr>
              <w:spacing w:before="40" w:after="40" w:line="220" w:lineRule="exact"/>
              <w:jc w:val="right"/>
              <w:rPr>
                <w:sz w:val="16"/>
                <w:szCs w:val="16"/>
              </w:rPr>
            </w:pPr>
            <w:r w:rsidRPr="00833CC1">
              <w:rPr>
                <w:sz w:val="16"/>
                <w:szCs w:val="16"/>
              </w:rPr>
              <w:t>46,2641</w:t>
            </w:r>
          </w:p>
        </w:tc>
        <w:tc>
          <w:tcPr>
            <w:tcW w:w="679" w:type="dxa"/>
            <w:tcBorders>
              <w:bottom w:val="single" w:sz="4" w:space="0" w:color="auto"/>
            </w:tcBorders>
            <w:shd w:val="clear" w:color="auto" w:fill="auto"/>
          </w:tcPr>
          <w:p w14:paraId="797EF7CB" w14:textId="77777777" w:rsidR="00386D86" w:rsidRPr="00833CC1" w:rsidRDefault="00386D86" w:rsidP="00A87156">
            <w:pPr>
              <w:spacing w:before="40" w:after="40" w:line="220" w:lineRule="exact"/>
              <w:jc w:val="right"/>
              <w:rPr>
                <w:sz w:val="16"/>
                <w:szCs w:val="16"/>
              </w:rPr>
            </w:pPr>
          </w:p>
        </w:tc>
        <w:tc>
          <w:tcPr>
            <w:tcW w:w="902" w:type="dxa"/>
            <w:tcBorders>
              <w:bottom w:val="single" w:sz="4" w:space="0" w:color="auto"/>
            </w:tcBorders>
            <w:shd w:val="clear" w:color="auto" w:fill="auto"/>
          </w:tcPr>
          <w:p w14:paraId="16F52BD2" w14:textId="77777777" w:rsidR="00386D86" w:rsidRPr="00833CC1" w:rsidRDefault="00386D86" w:rsidP="00A87156">
            <w:pPr>
              <w:spacing w:before="40" w:after="40" w:line="220" w:lineRule="exact"/>
              <w:jc w:val="right"/>
              <w:rPr>
                <w:sz w:val="16"/>
                <w:szCs w:val="16"/>
              </w:rPr>
            </w:pPr>
            <w:r w:rsidRPr="00833CC1">
              <w:rPr>
                <w:sz w:val="16"/>
                <w:szCs w:val="16"/>
              </w:rPr>
              <w:t>46,2641</w:t>
            </w:r>
          </w:p>
        </w:tc>
      </w:tr>
      <w:tr w:rsidR="00386D86" w:rsidRPr="00833CC1" w14:paraId="39ED1004" w14:textId="77777777" w:rsidTr="00A87156">
        <w:trPr>
          <w:trHeight w:val="240"/>
        </w:trPr>
        <w:tc>
          <w:tcPr>
            <w:tcW w:w="5753" w:type="dxa"/>
            <w:gridSpan w:val="7"/>
            <w:tcBorders>
              <w:top w:val="single" w:sz="4" w:space="0" w:color="auto"/>
              <w:bottom w:val="single" w:sz="12" w:space="0" w:color="auto"/>
            </w:tcBorders>
            <w:shd w:val="clear" w:color="auto" w:fill="auto"/>
          </w:tcPr>
          <w:p w14:paraId="283F6B90" w14:textId="77777777" w:rsidR="00386D86" w:rsidRPr="00833CC1" w:rsidRDefault="00386D86" w:rsidP="00A87156">
            <w:pPr>
              <w:spacing w:before="80" w:after="80" w:line="220" w:lineRule="exact"/>
              <w:ind w:left="283"/>
              <w:rPr>
                <w:b/>
                <w:sz w:val="18"/>
                <w:szCs w:val="18"/>
              </w:rPr>
            </w:pPr>
            <w:r w:rsidRPr="00833CC1">
              <w:rPr>
                <w:b/>
                <w:sz w:val="18"/>
                <w:szCs w:val="18"/>
              </w:rPr>
              <w:t>Total, familias beneficiadas y hectáreas</w:t>
            </w:r>
          </w:p>
        </w:tc>
        <w:tc>
          <w:tcPr>
            <w:tcW w:w="504" w:type="dxa"/>
            <w:tcBorders>
              <w:top w:val="single" w:sz="4" w:space="0" w:color="auto"/>
              <w:bottom w:val="single" w:sz="12" w:space="0" w:color="auto"/>
            </w:tcBorders>
            <w:shd w:val="clear" w:color="auto" w:fill="auto"/>
          </w:tcPr>
          <w:p w14:paraId="240E3387" w14:textId="77777777" w:rsidR="00386D86" w:rsidRPr="00833CC1" w:rsidRDefault="00386D86" w:rsidP="00A87156">
            <w:pPr>
              <w:spacing w:before="80" w:after="80" w:line="220" w:lineRule="exact"/>
              <w:jc w:val="right"/>
              <w:rPr>
                <w:b/>
                <w:sz w:val="18"/>
                <w:szCs w:val="18"/>
              </w:rPr>
            </w:pPr>
            <w:r w:rsidRPr="00833CC1">
              <w:rPr>
                <w:b/>
                <w:sz w:val="18"/>
                <w:szCs w:val="18"/>
              </w:rPr>
              <w:t>3.949</w:t>
            </w:r>
          </w:p>
        </w:tc>
        <w:tc>
          <w:tcPr>
            <w:tcW w:w="2486" w:type="dxa"/>
            <w:gridSpan w:val="3"/>
            <w:tcBorders>
              <w:top w:val="single" w:sz="4" w:space="0" w:color="auto"/>
              <w:bottom w:val="single" w:sz="12" w:space="0" w:color="auto"/>
            </w:tcBorders>
            <w:shd w:val="clear" w:color="auto" w:fill="auto"/>
          </w:tcPr>
          <w:p w14:paraId="4FDB8F12" w14:textId="77777777" w:rsidR="00386D86" w:rsidRPr="00833CC1" w:rsidRDefault="00386D86" w:rsidP="00A87156">
            <w:pPr>
              <w:spacing w:before="80" w:after="80" w:line="220" w:lineRule="exact"/>
              <w:jc w:val="right"/>
              <w:rPr>
                <w:b/>
                <w:sz w:val="18"/>
                <w:szCs w:val="18"/>
              </w:rPr>
            </w:pPr>
          </w:p>
        </w:tc>
        <w:tc>
          <w:tcPr>
            <w:tcW w:w="902" w:type="dxa"/>
            <w:tcBorders>
              <w:top w:val="single" w:sz="4" w:space="0" w:color="auto"/>
              <w:bottom w:val="single" w:sz="12" w:space="0" w:color="auto"/>
            </w:tcBorders>
            <w:shd w:val="clear" w:color="auto" w:fill="auto"/>
          </w:tcPr>
          <w:p w14:paraId="350C74E4" w14:textId="77777777" w:rsidR="00386D86" w:rsidRPr="00833CC1" w:rsidRDefault="00386D86" w:rsidP="00A87156">
            <w:pPr>
              <w:spacing w:before="80" w:after="80" w:line="220" w:lineRule="exact"/>
              <w:jc w:val="right"/>
              <w:rPr>
                <w:b/>
                <w:sz w:val="18"/>
                <w:szCs w:val="18"/>
              </w:rPr>
            </w:pPr>
            <w:r w:rsidRPr="00833CC1">
              <w:rPr>
                <w:b/>
                <w:sz w:val="18"/>
                <w:szCs w:val="18"/>
              </w:rPr>
              <w:t>61.363,4731</w:t>
            </w:r>
          </w:p>
        </w:tc>
      </w:tr>
    </w:tbl>
    <w:p w14:paraId="30228E21" w14:textId="70C4DCB8" w:rsidR="00EB1445" w:rsidRDefault="00EB1F75" w:rsidP="00386D86">
      <w:pPr>
        <w:pStyle w:val="H23G"/>
      </w:pPr>
      <w:r>
        <w:tab/>
      </w:r>
      <w:r w:rsidR="001576D1">
        <w:t>3</w:t>
      </w:r>
      <w:r w:rsidR="00406F12">
        <w:t>.</w:t>
      </w:r>
      <w:r w:rsidR="00FA5AC7">
        <w:tab/>
      </w:r>
      <w:r w:rsidR="00EB1445" w:rsidRPr="00F20FD6">
        <w:t>Procedimientos</w:t>
      </w:r>
      <w:r w:rsidR="00EB1445" w:rsidRPr="00D006CB">
        <w:t xml:space="preserve"> aprobados en Consejo Directivo en Firma, publicación y</w:t>
      </w:r>
      <w:r w:rsidR="00386D86">
        <w:t> </w:t>
      </w:r>
      <w:r w:rsidR="00EB1445" w:rsidRPr="00D006CB">
        <w:t>registro</w:t>
      </w:r>
      <w:r w:rsidR="00386D86">
        <w:t> </w:t>
      </w:r>
      <w:r w:rsidR="00EB1445" w:rsidRPr="00F20FD6">
        <w:t>ORIP</w:t>
      </w:r>
    </w:p>
    <w:p w14:paraId="38B35910" w14:textId="4B547754" w:rsidR="00EB1F75" w:rsidRDefault="00EB1F75" w:rsidP="00EB1F75">
      <w:pPr>
        <w:pStyle w:val="H23G"/>
      </w:pPr>
      <w:r>
        <w:rPr>
          <w:sz w:val="18"/>
        </w:rPr>
        <w:t>T</w:t>
      </w:r>
      <w:r w:rsidRPr="00FC4E28">
        <w:rPr>
          <w:sz w:val="18"/>
        </w:rPr>
        <w:t>abla 3</w:t>
      </w:r>
      <w:r>
        <w:rPr>
          <w:sz w:val="18"/>
        </w:rPr>
        <w:t xml:space="preserve">. </w:t>
      </w:r>
      <w:r>
        <w:t>Fuente: Información de la ANT, 20 de noviembre de 2020</w:t>
      </w:r>
    </w:p>
    <w:tbl>
      <w:tblPr>
        <w:tblW w:w="9617" w:type="dxa"/>
        <w:tblInd w:w="14" w:type="dxa"/>
        <w:tblBorders>
          <w:top w:val="single" w:sz="4" w:space="0" w:color="auto"/>
        </w:tblBorders>
        <w:tblCellMar>
          <w:left w:w="0" w:type="dxa"/>
          <w:right w:w="0" w:type="dxa"/>
        </w:tblCellMar>
        <w:tblLook w:val="01E0" w:firstRow="1" w:lastRow="1" w:firstColumn="1" w:lastColumn="1" w:noHBand="0" w:noVBand="0"/>
      </w:tblPr>
      <w:tblGrid>
        <w:gridCol w:w="350"/>
        <w:gridCol w:w="1740"/>
        <w:gridCol w:w="720"/>
        <w:gridCol w:w="670"/>
        <w:gridCol w:w="560"/>
        <w:gridCol w:w="1546"/>
        <w:gridCol w:w="951"/>
        <w:gridCol w:w="420"/>
        <w:gridCol w:w="670"/>
        <w:gridCol w:w="604"/>
        <w:gridCol w:w="686"/>
        <w:gridCol w:w="700"/>
      </w:tblGrid>
      <w:tr w:rsidR="00386D86" w:rsidRPr="00B77FD6" w14:paraId="31C2C208" w14:textId="77777777" w:rsidTr="00A87156">
        <w:trPr>
          <w:trHeight w:val="240"/>
        </w:trPr>
        <w:tc>
          <w:tcPr>
            <w:tcW w:w="350" w:type="dxa"/>
            <w:shd w:val="clear" w:color="auto" w:fill="auto"/>
          </w:tcPr>
          <w:p w14:paraId="1E684343" w14:textId="77777777" w:rsidR="00386D86" w:rsidRPr="00B77FD6" w:rsidRDefault="00386D86" w:rsidP="00A87156">
            <w:pPr>
              <w:spacing w:before="40" w:after="40" w:line="220" w:lineRule="exact"/>
              <w:rPr>
                <w:sz w:val="18"/>
                <w:szCs w:val="18"/>
              </w:rPr>
            </w:pPr>
            <w:r w:rsidRPr="00B77FD6">
              <w:rPr>
                <w:sz w:val="18"/>
                <w:szCs w:val="18"/>
              </w:rPr>
              <w:t>1</w:t>
            </w:r>
          </w:p>
        </w:tc>
        <w:tc>
          <w:tcPr>
            <w:tcW w:w="1740" w:type="dxa"/>
            <w:shd w:val="clear" w:color="auto" w:fill="auto"/>
          </w:tcPr>
          <w:p w14:paraId="20E9235B" w14:textId="77777777" w:rsidR="00386D86" w:rsidRPr="00B77FD6" w:rsidRDefault="00386D86" w:rsidP="00A87156">
            <w:pPr>
              <w:spacing w:before="40" w:after="40" w:line="220" w:lineRule="exact"/>
              <w:rPr>
                <w:sz w:val="16"/>
                <w:szCs w:val="16"/>
              </w:rPr>
            </w:pPr>
            <w:proofErr w:type="spellStart"/>
            <w:r w:rsidRPr="00B77FD6">
              <w:rPr>
                <w:sz w:val="16"/>
                <w:szCs w:val="16"/>
              </w:rPr>
              <w:t>Embera</w:t>
            </w:r>
            <w:proofErr w:type="spellEnd"/>
            <w:r w:rsidRPr="00B77FD6">
              <w:rPr>
                <w:sz w:val="16"/>
                <w:szCs w:val="16"/>
              </w:rPr>
              <w:t xml:space="preserve"> </w:t>
            </w:r>
            <w:proofErr w:type="spellStart"/>
            <w:r w:rsidRPr="00B77FD6">
              <w:rPr>
                <w:sz w:val="16"/>
                <w:szCs w:val="16"/>
              </w:rPr>
              <w:t>Chamí</w:t>
            </w:r>
            <w:proofErr w:type="spellEnd"/>
            <w:r w:rsidRPr="00B77FD6">
              <w:rPr>
                <w:sz w:val="16"/>
                <w:szCs w:val="16"/>
              </w:rPr>
              <w:t xml:space="preserve"> </w:t>
            </w:r>
            <w:proofErr w:type="spellStart"/>
            <w:r w:rsidRPr="00B77FD6">
              <w:rPr>
                <w:sz w:val="16"/>
                <w:szCs w:val="16"/>
              </w:rPr>
              <w:t>Doquera</w:t>
            </w:r>
            <w:proofErr w:type="spellEnd"/>
          </w:p>
        </w:tc>
        <w:tc>
          <w:tcPr>
            <w:tcW w:w="720" w:type="dxa"/>
            <w:shd w:val="clear" w:color="auto" w:fill="auto"/>
          </w:tcPr>
          <w:p w14:paraId="2AFE0E83" w14:textId="77777777" w:rsidR="00386D86" w:rsidRPr="00B77FD6" w:rsidRDefault="00386D86" w:rsidP="00A87156">
            <w:pPr>
              <w:spacing w:before="40" w:after="40" w:line="220" w:lineRule="exact"/>
              <w:rPr>
                <w:sz w:val="16"/>
                <w:szCs w:val="16"/>
              </w:rPr>
            </w:pPr>
            <w:r w:rsidRPr="00B77FD6">
              <w:rPr>
                <w:sz w:val="16"/>
                <w:szCs w:val="16"/>
              </w:rPr>
              <w:t xml:space="preserve">Meta </w:t>
            </w:r>
          </w:p>
        </w:tc>
        <w:tc>
          <w:tcPr>
            <w:tcW w:w="670" w:type="dxa"/>
            <w:shd w:val="clear" w:color="auto" w:fill="auto"/>
          </w:tcPr>
          <w:p w14:paraId="6F7F70C2" w14:textId="77777777" w:rsidR="00386D86" w:rsidRPr="00B77FD6" w:rsidRDefault="00386D86" w:rsidP="00A87156">
            <w:pPr>
              <w:spacing w:before="40" w:after="40" w:line="220" w:lineRule="exact"/>
              <w:rPr>
                <w:sz w:val="16"/>
                <w:szCs w:val="16"/>
              </w:rPr>
            </w:pPr>
            <w:r w:rsidRPr="00B77FD6">
              <w:rPr>
                <w:sz w:val="16"/>
                <w:szCs w:val="16"/>
              </w:rPr>
              <w:t>Lejanías</w:t>
            </w:r>
          </w:p>
        </w:tc>
        <w:tc>
          <w:tcPr>
            <w:tcW w:w="560" w:type="dxa"/>
            <w:shd w:val="clear" w:color="auto" w:fill="auto"/>
          </w:tcPr>
          <w:p w14:paraId="0715B306" w14:textId="77777777" w:rsidR="00386D86" w:rsidRPr="00B77FD6" w:rsidRDefault="00386D86" w:rsidP="00A87156">
            <w:pPr>
              <w:spacing w:before="40" w:after="40" w:line="220" w:lineRule="exact"/>
              <w:rPr>
                <w:sz w:val="16"/>
                <w:szCs w:val="16"/>
              </w:rPr>
            </w:pPr>
            <w:proofErr w:type="spellStart"/>
            <w:r w:rsidRPr="00B77FD6">
              <w:rPr>
                <w:sz w:val="16"/>
                <w:szCs w:val="16"/>
              </w:rPr>
              <w:t>Embera</w:t>
            </w:r>
            <w:proofErr w:type="spellEnd"/>
            <w:r w:rsidRPr="00B77FD6">
              <w:rPr>
                <w:sz w:val="16"/>
                <w:szCs w:val="16"/>
              </w:rPr>
              <w:t xml:space="preserve"> </w:t>
            </w:r>
            <w:proofErr w:type="spellStart"/>
            <w:r w:rsidRPr="00B77FD6">
              <w:rPr>
                <w:sz w:val="16"/>
                <w:szCs w:val="16"/>
              </w:rPr>
              <w:t>Chamí</w:t>
            </w:r>
            <w:proofErr w:type="spellEnd"/>
          </w:p>
        </w:tc>
        <w:tc>
          <w:tcPr>
            <w:tcW w:w="1546" w:type="dxa"/>
            <w:shd w:val="clear" w:color="auto" w:fill="auto"/>
          </w:tcPr>
          <w:p w14:paraId="66819A0F" w14:textId="77777777" w:rsidR="00386D86" w:rsidRPr="00B77FD6" w:rsidRDefault="00386D86" w:rsidP="00A87156">
            <w:pPr>
              <w:spacing w:before="40" w:after="40" w:line="220" w:lineRule="exact"/>
              <w:rPr>
                <w:sz w:val="16"/>
                <w:szCs w:val="16"/>
              </w:rPr>
            </w:pPr>
            <w:r w:rsidRPr="00B77FD6">
              <w:rPr>
                <w:sz w:val="16"/>
                <w:szCs w:val="16"/>
              </w:rPr>
              <w:t>Aprobado Consejo Directivo Abril - 2020</w:t>
            </w:r>
          </w:p>
        </w:tc>
        <w:tc>
          <w:tcPr>
            <w:tcW w:w="951" w:type="dxa"/>
            <w:shd w:val="clear" w:color="auto" w:fill="auto"/>
          </w:tcPr>
          <w:p w14:paraId="15002A16" w14:textId="77777777" w:rsidR="00386D86" w:rsidRPr="00B77FD6" w:rsidRDefault="00386D86" w:rsidP="00A87156">
            <w:pPr>
              <w:spacing w:before="40" w:after="40" w:line="220" w:lineRule="exact"/>
              <w:rPr>
                <w:sz w:val="16"/>
                <w:szCs w:val="16"/>
              </w:rPr>
            </w:pPr>
            <w:r w:rsidRPr="00B77FD6">
              <w:rPr>
                <w:sz w:val="16"/>
                <w:szCs w:val="16"/>
              </w:rPr>
              <w:t>Constitución</w:t>
            </w:r>
          </w:p>
        </w:tc>
        <w:tc>
          <w:tcPr>
            <w:tcW w:w="420" w:type="dxa"/>
            <w:shd w:val="clear" w:color="auto" w:fill="auto"/>
          </w:tcPr>
          <w:p w14:paraId="425B5267" w14:textId="77777777" w:rsidR="00386D86" w:rsidRPr="00B77FD6" w:rsidRDefault="00386D86" w:rsidP="00A87156">
            <w:pPr>
              <w:spacing w:before="40" w:after="40" w:line="220" w:lineRule="exact"/>
              <w:jc w:val="right"/>
              <w:rPr>
                <w:sz w:val="16"/>
                <w:szCs w:val="16"/>
              </w:rPr>
            </w:pPr>
            <w:r w:rsidRPr="00B77FD6">
              <w:rPr>
                <w:sz w:val="16"/>
                <w:szCs w:val="16"/>
              </w:rPr>
              <w:t>30</w:t>
            </w:r>
          </w:p>
        </w:tc>
        <w:tc>
          <w:tcPr>
            <w:tcW w:w="670" w:type="dxa"/>
            <w:shd w:val="clear" w:color="auto" w:fill="auto"/>
          </w:tcPr>
          <w:p w14:paraId="44750D0A" w14:textId="77777777" w:rsidR="00386D86" w:rsidRPr="00B77FD6" w:rsidRDefault="00386D86" w:rsidP="00A87156">
            <w:pPr>
              <w:spacing w:before="40" w:after="40" w:line="220" w:lineRule="exact"/>
              <w:jc w:val="right"/>
              <w:rPr>
                <w:sz w:val="16"/>
                <w:szCs w:val="16"/>
              </w:rPr>
            </w:pPr>
          </w:p>
        </w:tc>
        <w:tc>
          <w:tcPr>
            <w:tcW w:w="604" w:type="dxa"/>
            <w:shd w:val="clear" w:color="auto" w:fill="auto"/>
          </w:tcPr>
          <w:p w14:paraId="59820762" w14:textId="77777777" w:rsidR="00386D86" w:rsidRPr="00B77FD6" w:rsidRDefault="00386D86" w:rsidP="00A87156">
            <w:pPr>
              <w:spacing w:before="40" w:after="40" w:line="220" w:lineRule="exact"/>
              <w:jc w:val="right"/>
              <w:rPr>
                <w:sz w:val="16"/>
                <w:szCs w:val="16"/>
              </w:rPr>
            </w:pPr>
            <w:r w:rsidRPr="00B77FD6">
              <w:rPr>
                <w:sz w:val="16"/>
                <w:szCs w:val="16"/>
              </w:rPr>
              <w:t>144,4906</w:t>
            </w:r>
          </w:p>
        </w:tc>
        <w:tc>
          <w:tcPr>
            <w:tcW w:w="686" w:type="dxa"/>
            <w:shd w:val="clear" w:color="auto" w:fill="auto"/>
          </w:tcPr>
          <w:p w14:paraId="6C6210C4" w14:textId="77777777" w:rsidR="00386D86" w:rsidRPr="00B77FD6" w:rsidRDefault="00386D86" w:rsidP="00A87156">
            <w:pPr>
              <w:spacing w:before="40" w:after="40" w:line="220" w:lineRule="exact"/>
              <w:jc w:val="right"/>
              <w:rPr>
                <w:sz w:val="16"/>
                <w:szCs w:val="16"/>
              </w:rPr>
            </w:pPr>
          </w:p>
        </w:tc>
        <w:tc>
          <w:tcPr>
            <w:tcW w:w="700" w:type="dxa"/>
            <w:shd w:val="clear" w:color="auto" w:fill="auto"/>
          </w:tcPr>
          <w:p w14:paraId="092A2B10" w14:textId="77777777" w:rsidR="00386D86" w:rsidRPr="00B77FD6" w:rsidRDefault="00386D86" w:rsidP="00A87156">
            <w:pPr>
              <w:spacing w:before="40" w:after="40" w:line="220" w:lineRule="exact"/>
              <w:jc w:val="right"/>
              <w:rPr>
                <w:sz w:val="16"/>
                <w:szCs w:val="16"/>
              </w:rPr>
            </w:pPr>
            <w:r w:rsidRPr="00B77FD6">
              <w:rPr>
                <w:sz w:val="16"/>
                <w:szCs w:val="16"/>
              </w:rPr>
              <w:t>144,4906</w:t>
            </w:r>
          </w:p>
        </w:tc>
      </w:tr>
      <w:tr w:rsidR="00386D86" w:rsidRPr="00B77FD6" w14:paraId="2784661A" w14:textId="77777777" w:rsidTr="00A87156">
        <w:trPr>
          <w:trHeight w:val="240"/>
        </w:trPr>
        <w:tc>
          <w:tcPr>
            <w:tcW w:w="350" w:type="dxa"/>
            <w:shd w:val="clear" w:color="auto" w:fill="auto"/>
          </w:tcPr>
          <w:p w14:paraId="179A6FBF" w14:textId="77777777" w:rsidR="00386D86" w:rsidRPr="00B77FD6" w:rsidRDefault="00386D86" w:rsidP="00A87156">
            <w:pPr>
              <w:spacing w:before="40" w:after="40" w:line="220" w:lineRule="exact"/>
              <w:rPr>
                <w:sz w:val="18"/>
                <w:szCs w:val="18"/>
              </w:rPr>
            </w:pPr>
            <w:r w:rsidRPr="00B77FD6">
              <w:rPr>
                <w:sz w:val="18"/>
                <w:szCs w:val="18"/>
              </w:rPr>
              <w:t>2</w:t>
            </w:r>
          </w:p>
        </w:tc>
        <w:tc>
          <w:tcPr>
            <w:tcW w:w="1740" w:type="dxa"/>
            <w:shd w:val="clear" w:color="auto" w:fill="auto"/>
          </w:tcPr>
          <w:p w14:paraId="1ABDA6C4" w14:textId="77777777" w:rsidR="00386D86" w:rsidRPr="00B77FD6" w:rsidRDefault="00386D86" w:rsidP="00A87156">
            <w:pPr>
              <w:spacing w:before="40" w:after="40" w:line="220" w:lineRule="exact"/>
              <w:rPr>
                <w:sz w:val="16"/>
                <w:szCs w:val="16"/>
              </w:rPr>
            </w:pPr>
            <w:r w:rsidRPr="00B77FD6">
              <w:rPr>
                <w:sz w:val="16"/>
                <w:szCs w:val="16"/>
              </w:rPr>
              <w:t>Nuevo Horizonte</w:t>
            </w:r>
          </w:p>
        </w:tc>
        <w:tc>
          <w:tcPr>
            <w:tcW w:w="720" w:type="dxa"/>
            <w:shd w:val="clear" w:color="auto" w:fill="auto"/>
          </w:tcPr>
          <w:p w14:paraId="78B35F67" w14:textId="77777777" w:rsidR="00386D86" w:rsidRPr="00B77FD6" w:rsidRDefault="00386D86" w:rsidP="00A87156">
            <w:pPr>
              <w:spacing w:before="40" w:after="40" w:line="220" w:lineRule="exact"/>
              <w:rPr>
                <w:sz w:val="16"/>
                <w:szCs w:val="16"/>
              </w:rPr>
            </w:pPr>
            <w:r w:rsidRPr="00B77FD6">
              <w:rPr>
                <w:sz w:val="16"/>
                <w:szCs w:val="16"/>
              </w:rPr>
              <w:t>Cauca</w:t>
            </w:r>
          </w:p>
        </w:tc>
        <w:tc>
          <w:tcPr>
            <w:tcW w:w="670" w:type="dxa"/>
            <w:shd w:val="clear" w:color="auto" w:fill="auto"/>
          </w:tcPr>
          <w:p w14:paraId="145FE716" w14:textId="77777777" w:rsidR="00386D86" w:rsidRPr="00B77FD6" w:rsidRDefault="00386D86" w:rsidP="00A87156">
            <w:pPr>
              <w:spacing w:before="40" w:after="40" w:line="220" w:lineRule="exact"/>
              <w:rPr>
                <w:sz w:val="16"/>
                <w:szCs w:val="16"/>
              </w:rPr>
            </w:pPr>
            <w:r w:rsidRPr="00B77FD6">
              <w:rPr>
                <w:sz w:val="16"/>
                <w:szCs w:val="16"/>
              </w:rPr>
              <w:t>Morales</w:t>
            </w:r>
          </w:p>
        </w:tc>
        <w:tc>
          <w:tcPr>
            <w:tcW w:w="560" w:type="dxa"/>
            <w:shd w:val="clear" w:color="auto" w:fill="auto"/>
          </w:tcPr>
          <w:p w14:paraId="3E30E36D" w14:textId="77777777" w:rsidR="00386D86" w:rsidRPr="00B77FD6" w:rsidRDefault="00386D86" w:rsidP="00A87156">
            <w:pPr>
              <w:spacing w:before="40" w:after="40" w:line="220" w:lineRule="exact"/>
              <w:rPr>
                <w:sz w:val="16"/>
                <w:szCs w:val="16"/>
              </w:rPr>
            </w:pPr>
            <w:proofErr w:type="spellStart"/>
            <w:r w:rsidRPr="00B77FD6">
              <w:rPr>
                <w:sz w:val="16"/>
                <w:szCs w:val="16"/>
              </w:rPr>
              <w:t>Kizgó</w:t>
            </w:r>
            <w:proofErr w:type="spellEnd"/>
          </w:p>
        </w:tc>
        <w:tc>
          <w:tcPr>
            <w:tcW w:w="1546" w:type="dxa"/>
            <w:shd w:val="clear" w:color="auto" w:fill="auto"/>
          </w:tcPr>
          <w:p w14:paraId="74919B6B" w14:textId="77777777" w:rsidR="00386D86" w:rsidRPr="00B77FD6" w:rsidRDefault="00386D86" w:rsidP="00A87156">
            <w:pPr>
              <w:spacing w:before="40" w:after="40" w:line="220" w:lineRule="exact"/>
              <w:rPr>
                <w:sz w:val="16"/>
                <w:szCs w:val="16"/>
              </w:rPr>
            </w:pPr>
            <w:r w:rsidRPr="00B77FD6">
              <w:rPr>
                <w:sz w:val="16"/>
                <w:szCs w:val="16"/>
              </w:rPr>
              <w:t>Aprobado Consejo Directivo 27 de septiembre de 2020</w:t>
            </w:r>
          </w:p>
        </w:tc>
        <w:tc>
          <w:tcPr>
            <w:tcW w:w="951" w:type="dxa"/>
            <w:shd w:val="clear" w:color="auto" w:fill="auto"/>
          </w:tcPr>
          <w:p w14:paraId="11045B60" w14:textId="77777777" w:rsidR="00386D86" w:rsidRPr="00B77FD6" w:rsidRDefault="00386D86" w:rsidP="00A87156">
            <w:pPr>
              <w:spacing w:before="40" w:after="40" w:line="220" w:lineRule="exact"/>
              <w:rPr>
                <w:sz w:val="16"/>
                <w:szCs w:val="16"/>
              </w:rPr>
            </w:pPr>
            <w:r w:rsidRPr="00B77FD6">
              <w:rPr>
                <w:sz w:val="16"/>
                <w:szCs w:val="16"/>
              </w:rPr>
              <w:t>Constitución</w:t>
            </w:r>
          </w:p>
        </w:tc>
        <w:tc>
          <w:tcPr>
            <w:tcW w:w="420" w:type="dxa"/>
            <w:shd w:val="clear" w:color="auto" w:fill="auto"/>
          </w:tcPr>
          <w:p w14:paraId="6F321CF5" w14:textId="77777777" w:rsidR="00386D86" w:rsidRPr="00B77FD6" w:rsidRDefault="00386D86" w:rsidP="00A87156">
            <w:pPr>
              <w:spacing w:before="40" w:after="40" w:line="220" w:lineRule="exact"/>
              <w:jc w:val="right"/>
              <w:rPr>
                <w:sz w:val="16"/>
                <w:szCs w:val="16"/>
              </w:rPr>
            </w:pPr>
            <w:r w:rsidRPr="00B77FD6">
              <w:rPr>
                <w:sz w:val="16"/>
                <w:szCs w:val="16"/>
              </w:rPr>
              <w:t>184</w:t>
            </w:r>
          </w:p>
        </w:tc>
        <w:tc>
          <w:tcPr>
            <w:tcW w:w="670" w:type="dxa"/>
            <w:shd w:val="clear" w:color="auto" w:fill="auto"/>
          </w:tcPr>
          <w:p w14:paraId="708DCDD9" w14:textId="77777777" w:rsidR="00386D86" w:rsidRPr="00B77FD6" w:rsidRDefault="00386D86" w:rsidP="00A87156">
            <w:pPr>
              <w:spacing w:before="40" w:after="40" w:line="220" w:lineRule="exact"/>
              <w:jc w:val="right"/>
              <w:rPr>
                <w:sz w:val="16"/>
                <w:szCs w:val="16"/>
              </w:rPr>
            </w:pPr>
          </w:p>
        </w:tc>
        <w:tc>
          <w:tcPr>
            <w:tcW w:w="604" w:type="dxa"/>
            <w:shd w:val="clear" w:color="auto" w:fill="auto"/>
          </w:tcPr>
          <w:p w14:paraId="0B1EFEF0" w14:textId="77777777" w:rsidR="00386D86" w:rsidRPr="00B77FD6" w:rsidRDefault="00386D86" w:rsidP="00A87156">
            <w:pPr>
              <w:spacing w:before="40" w:after="40" w:line="220" w:lineRule="exact"/>
              <w:jc w:val="right"/>
              <w:rPr>
                <w:sz w:val="16"/>
                <w:szCs w:val="16"/>
              </w:rPr>
            </w:pPr>
            <w:r w:rsidRPr="00B77FD6">
              <w:rPr>
                <w:sz w:val="16"/>
                <w:szCs w:val="16"/>
              </w:rPr>
              <w:t>34,2088</w:t>
            </w:r>
          </w:p>
        </w:tc>
        <w:tc>
          <w:tcPr>
            <w:tcW w:w="686" w:type="dxa"/>
            <w:shd w:val="clear" w:color="auto" w:fill="auto"/>
          </w:tcPr>
          <w:p w14:paraId="3F26EF77" w14:textId="77777777" w:rsidR="00386D86" w:rsidRPr="00B77FD6" w:rsidRDefault="00386D86" w:rsidP="00A87156">
            <w:pPr>
              <w:spacing w:before="40" w:after="40" w:line="220" w:lineRule="exact"/>
              <w:jc w:val="right"/>
              <w:rPr>
                <w:sz w:val="16"/>
                <w:szCs w:val="16"/>
              </w:rPr>
            </w:pPr>
            <w:r w:rsidRPr="00B77FD6">
              <w:rPr>
                <w:sz w:val="16"/>
                <w:szCs w:val="16"/>
              </w:rPr>
              <w:t>31,8277</w:t>
            </w:r>
          </w:p>
        </w:tc>
        <w:tc>
          <w:tcPr>
            <w:tcW w:w="700" w:type="dxa"/>
            <w:shd w:val="clear" w:color="auto" w:fill="auto"/>
          </w:tcPr>
          <w:p w14:paraId="53BD7D7F" w14:textId="77777777" w:rsidR="00386D86" w:rsidRPr="00B77FD6" w:rsidRDefault="00386D86" w:rsidP="00A87156">
            <w:pPr>
              <w:spacing w:before="40" w:after="40" w:line="220" w:lineRule="exact"/>
              <w:jc w:val="right"/>
              <w:rPr>
                <w:sz w:val="16"/>
                <w:szCs w:val="16"/>
              </w:rPr>
            </w:pPr>
            <w:r w:rsidRPr="00B77FD6">
              <w:rPr>
                <w:sz w:val="16"/>
                <w:szCs w:val="16"/>
              </w:rPr>
              <w:t>66,0365</w:t>
            </w:r>
          </w:p>
        </w:tc>
      </w:tr>
      <w:tr w:rsidR="00386D86" w:rsidRPr="00B77FD6" w14:paraId="7970AA48" w14:textId="77777777" w:rsidTr="00A87156">
        <w:trPr>
          <w:trHeight w:val="240"/>
        </w:trPr>
        <w:tc>
          <w:tcPr>
            <w:tcW w:w="350" w:type="dxa"/>
            <w:shd w:val="clear" w:color="auto" w:fill="auto"/>
          </w:tcPr>
          <w:p w14:paraId="1D4DBBAE" w14:textId="77777777" w:rsidR="00386D86" w:rsidRPr="00B77FD6" w:rsidRDefault="00386D86" w:rsidP="00A87156">
            <w:pPr>
              <w:spacing w:before="40" w:after="40" w:line="220" w:lineRule="exact"/>
              <w:rPr>
                <w:sz w:val="18"/>
                <w:szCs w:val="18"/>
              </w:rPr>
            </w:pPr>
            <w:r w:rsidRPr="00B77FD6">
              <w:rPr>
                <w:sz w:val="18"/>
                <w:szCs w:val="18"/>
              </w:rPr>
              <w:t>3</w:t>
            </w:r>
          </w:p>
        </w:tc>
        <w:tc>
          <w:tcPr>
            <w:tcW w:w="1740" w:type="dxa"/>
            <w:shd w:val="clear" w:color="auto" w:fill="auto"/>
          </w:tcPr>
          <w:p w14:paraId="4A25B995" w14:textId="77777777" w:rsidR="00386D86" w:rsidRPr="00B77FD6" w:rsidRDefault="00386D86" w:rsidP="00A87156">
            <w:pPr>
              <w:spacing w:before="40" w:after="40" w:line="220" w:lineRule="exact"/>
              <w:rPr>
                <w:sz w:val="16"/>
                <w:szCs w:val="16"/>
              </w:rPr>
            </w:pPr>
            <w:r w:rsidRPr="00B77FD6">
              <w:rPr>
                <w:sz w:val="16"/>
                <w:szCs w:val="16"/>
              </w:rPr>
              <w:t>Leonardo José Campanario</w:t>
            </w:r>
          </w:p>
        </w:tc>
        <w:tc>
          <w:tcPr>
            <w:tcW w:w="720" w:type="dxa"/>
            <w:shd w:val="clear" w:color="auto" w:fill="auto"/>
          </w:tcPr>
          <w:p w14:paraId="244D6BE3" w14:textId="77777777" w:rsidR="00386D86" w:rsidRPr="00B77FD6" w:rsidRDefault="00386D86" w:rsidP="00A87156">
            <w:pPr>
              <w:spacing w:before="40" w:after="40" w:line="220" w:lineRule="exact"/>
              <w:rPr>
                <w:sz w:val="16"/>
                <w:szCs w:val="16"/>
              </w:rPr>
            </w:pPr>
            <w:r w:rsidRPr="00B77FD6">
              <w:rPr>
                <w:sz w:val="16"/>
                <w:szCs w:val="16"/>
              </w:rPr>
              <w:t>Antioquia</w:t>
            </w:r>
          </w:p>
        </w:tc>
        <w:tc>
          <w:tcPr>
            <w:tcW w:w="670" w:type="dxa"/>
            <w:shd w:val="clear" w:color="auto" w:fill="auto"/>
          </w:tcPr>
          <w:p w14:paraId="4930A660" w14:textId="77777777" w:rsidR="00386D86" w:rsidRPr="00B77FD6" w:rsidRDefault="00386D86" w:rsidP="00A87156">
            <w:pPr>
              <w:spacing w:before="40" w:after="40" w:line="220" w:lineRule="exact"/>
              <w:rPr>
                <w:sz w:val="16"/>
                <w:szCs w:val="16"/>
              </w:rPr>
            </w:pPr>
            <w:r w:rsidRPr="00B77FD6">
              <w:rPr>
                <w:sz w:val="16"/>
                <w:szCs w:val="16"/>
              </w:rPr>
              <w:t>Cáceres</w:t>
            </w:r>
          </w:p>
        </w:tc>
        <w:tc>
          <w:tcPr>
            <w:tcW w:w="560" w:type="dxa"/>
            <w:shd w:val="clear" w:color="auto" w:fill="auto"/>
          </w:tcPr>
          <w:p w14:paraId="6A6B9294" w14:textId="77777777" w:rsidR="00386D86" w:rsidRPr="00B77FD6" w:rsidRDefault="00386D86" w:rsidP="00A87156">
            <w:pPr>
              <w:spacing w:before="40" w:after="40" w:line="220" w:lineRule="exact"/>
              <w:rPr>
                <w:sz w:val="16"/>
                <w:szCs w:val="16"/>
              </w:rPr>
            </w:pPr>
            <w:proofErr w:type="spellStart"/>
            <w:r w:rsidRPr="00B77FD6">
              <w:rPr>
                <w:sz w:val="16"/>
                <w:szCs w:val="16"/>
              </w:rPr>
              <w:t>Senú</w:t>
            </w:r>
            <w:proofErr w:type="spellEnd"/>
          </w:p>
        </w:tc>
        <w:tc>
          <w:tcPr>
            <w:tcW w:w="1546" w:type="dxa"/>
            <w:shd w:val="clear" w:color="auto" w:fill="auto"/>
          </w:tcPr>
          <w:p w14:paraId="3BE33293" w14:textId="77777777" w:rsidR="00386D86" w:rsidRPr="00B77FD6" w:rsidRDefault="00386D86" w:rsidP="00A87156">
            <w:pPr>
              <w:spacing w:before="40" w:after="40" w:line="220" w:lineRule="exact"/>
              <w:rPr>
                <w:sz w:val="16"/>
                <w:szCs w:val="16"/>
              </w:rPr>
            </w:pPr>
            <w:r w:rsidRPr="00B77FD6">
              <w:rPr>
                <w:sz w:val="16"/>
                <w:szCs w:val="16"/>
              </w:rPr>
              <w:t>Aprobado Consejo Directivo 27 de septiembre de 2020</w:t>
            </w:r>
          </w:p>
        </w:tc>
        <w:tc>
          <w:tcPr>
            <w:tcW w:w="951" w:type="dxa"/>
            <w:shd w:val="clear" w:color="auto" w:fill="auto"/>
          </w:tcPr>
          <w:p w14:paraId="16180014" w14:textId="77777777" w:rsidR="00386D86" w:rsidRPr="00B77FD6" w:rsidRDefault="00386D86" w:rsidP="00A87156">
            <w:pPr>
              <w:spacing w:before="40" w:after="40" w:line="220" w:lineRule="exact"/>
              <w:rPr>
                <w:sz w:val="16"/>
                <w:szCs w:val="16"/>
              </w:rPr>
            </w:pPr>
            <w:r w:rsidRPr="00B77FD6">
              <w:rPr>
                <w:sz w:val="16"/>
                <w:szCs w:val="16"/>
              </w:rPr>
              <w:t>Constitución</w:t>
            </w:r>
          </w:p>
        </w:tc>
        <w:tc>
          <w:tcPr>
            <w:tcW w:w="420" w:type="dxa"/>
            <w:shd w:val="clear" w:color="auto" w:fill="auto"/>
          </w:tcPr>
          <w:p w14:paraId="31C7CE77" w14:textId="77777777" w:rsidR="00386D86" w:rsidRPr="00B77FD6" w:rsidRDefault="00386D86" w:rsidP="00A87156">
            <w:pPr>
              <w:spacing w:before="40" w:after="40" w:line="220" w:lineRule="exact"/>
              <w:jc w:val="right"/>
              <w:rPr>
                <w:sz w:val="16"/>
                <w:szCs w:val="16"/>
              </w:rPr>
            </w:pPr>
            <w:r w:rsidRPr="00B77FD6">
              <w:rPr>
                <w:sz w:val="16"/>
                <w:szCs w:val="16"/>
              </w:rPr>
              <w:t>40</w:t>
            </w:r>
          </w:p>
        </w:tc>
        <w:tc>
          <w:tcPr>
            <w:tcW w:w="670" w:type="dxa"/>
            <w:shd w:val="clear" w:color="auto" w:fill="auto"/>
          </w:tcPr>
          <w:p w14:paraId="594884D8" w14:textId="77777777" w:rsidR="00386D86" w:rsidRPr="00B77FD6" w:rsidRDefault="00386D86" w:rsidP="00A87156">
            <w:pPr>
              <w:spacing w:before="40" w:after="40" w:line="220" w:lineRule="exact"/>
              <w:jc w:val="right"/>
              <w:rPr>
                <w:sz w:val="16"/>
                <w:szCs w:val="16"/>
              </w:rPr>
            </w:pPr>
          </w:p>
        </w:tc>
        <w:tc>
          <w:tcPr>
            <w:tcW w:w="604" w:type="dxa"/>
            <w:shd w:val="clear" w:color="auto" w:fill="auto"/>
          </w:tcPr>
          <w:p w14:paraId="4E1D3599" w14:textId="77777777" w:rsidR="00386D86" w:rsidRPr="00B77FD6" w:rsidRDefault="00386D86" w:rsidP="00A87156">
            <w:pPr>
              <w:spacing w:before="40" w:after="40" w:line="220" w:lineRule="exact"/>
              <w:jc w:val="right"/>
              <w:rPr>
                <w:sz w:val="16"/>
                <w:szCs w:val="16"/>
              </w:rPr>
            </w:pPr>
            <w:r w:rsidRPr="00B77FD6">
              <w:rPr>
                <w:sz w:val="16"/>
                <w:szCs w:val="16"/>
              </w:rPr>
              <w:t>35,7994</w:t>
            </w:r>
          </w:p>
        </w:tc>
        <w:tc>
          <w:tcPr>
            <w:tcW w:w="686" w:type="dxa"/>
            <w:shd w:val="clear" w:color="auto" w:fill="auto"/>
          </w:tcPr>
          <w:p w14:paraId="519E1455" w14:textId="77777777" w:rsidR="00386D86" w:rsidRPr="00B77FD6" w:rsidRDefault="00386D86" w:rsidP="00A87156">
            <w:pPr>
              <w:spacing w:before="40" w:after="40" w:line="220" w:lineRule="exact"/>
              <w:jc w:val="right"/>
              <w:rPr>
                <w:sz w:val="16"/>
                <w:szCs w:val="16"/>
              </w:rPr>
            </w:pPr>
            <w:r w:rsidRPr="00B77FD6">
              <w:rPr>
                <w:sz w:val="16"/>
                <w:szCs w:val="16"/>
              </w:rPr>
              <w:t>44,8479</w:t>
            </w:r>
          </w:p>
        </w:tc>
        <w:tc>
          <w:tcPr>
            <w:tcW w:w="700" w:type="dxa"/>
            <w:shd w:val="clear" w:color="auto" w:fill="auto"/>
          </w:tcPr>
          <w:p w14:paraId="387EF458" w14:textId="77777777" w:rsidR="00386D86" w:rsidRPr="00B77FD6" w:rsidRDefault="00386D86" w:rsidP="00A87156">
            <w:pPr>
              <w:spacing w:before="40" w:after="40" w:line="220" w:lineRule="exact"/>
              <w:jc w:val="right"/>
              <w:rPr>
                <w:sz w:val="16"/>
                <w:szCs w:val="16"/>
              </w:rPr>
            </w:pPr>
            <w:r w:rsidRPr="00B77FD6">
              <w:rPr>
                <w:sz w:val="16"/>
                <w:szCs w:val="16"/>
              </w:rPr>
              <w:t>80,6473</w:t>
            </w:r>
          </w:p>
        </w:tc>
      </w:tr>
      <w:tr w:rsidR="00386D86" w:rsidRPr="00B77FD6" w14:paraId="74045DE8" w14:textId="77777777" w:rsidTr="00A87156">
        <w:trPr>
          <w:trHeight w:val="240"/>
        </w:trPr>
        <w:tc>
          <w:tcPr>
            <w:tcW w:w="350" w:type="dxa"/>
            <w:shd w:val="clear" w:color="auto" w:fill="auto"/>
          </w:tcPr>
          <w:p w14:paraId="724195F2" w14:textId="77777777" w:rsidR="00386D86" w:rsidRPr="00B77FD6" w:rsidRDefault="00386D86" w:rsidP="00A87156">
            <w:pPr>
              <w:spacing w:before="40" w:after="40" w:line="220" w:lineRule="exact"/>
              <w:rPr>
                <w:sz w:val="18"/>
                <w:szCs w:val="18"/>
              </w:rPr>
            </w:pPr>
            <w:r w:rsidRPr="00B77FD6">
              <w:rPr>
                <w:sz w:val="18"/>
                <w:szCs w:val="18"/>
              </w:rPr>
              <w:t>4</w:t>
            </w:r>
          </w:p>
        </w:tc>
        <w:tc>
          <w:tcPr>
            <w:tcW w:w="1740" w:type="dxa"/>
            <w:shd w:val="clear" w:color="auto" w:fill="auto"/>
          </w:tcPr>
          <w:p w14:paraId="5922669D" w14:textId="77777777" w:rsidR="00386D86" w:rsidRPr="00B77FD6" w:rsidRDefault="00386D86" w:rsidP="00A87156">
            <w:pPr>
              <w:spacing w:before="40" w:after="40" w:line="220" w:lineRule="exact"/>
              <w:rPr>
                <w:sz w:val="16"/>
                <w:szCs w:val="16"/>
              </w:rPr>
            </w:pPr>
            <w:proofErr w:type="spellStart"/>
            <w:r w:rsidRPr="00B77FD6">
              <w:rPr>
                <w:sz w:val="16"/>
                <w:szCs w:val="16"/>
              </w:rPr>
              <w:t>Zince</w:t>
            </w:r>
            <w:proofErr w:type="spellEnd"/>
            <w:r w:rsidRPr="00B77FD6">
              <w:rPr>
                <w:sz w:val="16"/>
                <w:szCs w:val="16"/>
              </w:rPr>
              <w:t xml:space="preserve"> La 18</w:t>
            </w:r>
          </w:p>
        </w:tc>
        <w:tc>
          <w:tcPr>
            <w:tcW w:w="720" w:type="dxa"/>
            <w:shd w:val="clear" w:color="auto" w:fill="auto"/>
          </w:tcPr>
          <w:p w14:paraId="17C77F10" w14:textId="77777777" w:rsidR="00386D86" w:rsidRPr="00B77FD6" w:rsidRDefault="00386D86" w:rsidP="00A87156">
            <w:pPr>
              <w:spacing w:before="40" w:after="40" w:line="220" w:lineRule="exact"/>
              <w:rPr>
                <w:sz w:val="16"/>
                <w:szCs w:val="16"/>
              </w:rPr>
            </w:pPr>
            <w:r w:rsidRPr="00B77FD6">
              <w:rPr>
                <w:sz w:val="16"/>
                <w:szCs w:val="16"/>
              </w:rPr>
              <w:t>Antioquia</w:t>
            </w:r>
          </w:p>
        </w:tc>
        <w:tc>
          <w:tcPr>
            <w:tcW w:w="670" w:type="dxa"/>
            <w:shd w:val="clear" w:color="auto" w:fill="auto"/>
          </w:tcPr>
          <w:p w14:paraId="5B623D1C" w14:textId="77777777" w:rsidR="00386D86" w:rsidRPr="00B77FD6" w:rsidRDefault="00386D86" w:rsidP="00A87156">
            <w:pPr>
              <w:spacing w:before="40" w:after="40" w:line="220" w:lineRule="exact"/>
              <w:rPr>
                <w:sz w:val="16"/>
                <w:szCs w:val="16"/>
              </w:rPr>
            </w:pPr>
            <w:r w:rsidRPr="00B77FD6">
              <w:rPr>
                <w:sz w:val="16"/>
                <w:szCs w:val="16"/>
              </w:rPr>
              <w:t>Zaragoza</w:t>
            </w:r>
          </w:p>
        </w:tc>
        <w:tc>
          <w:tcPr>
            <w:tcW w:w="560" w:type="dxa"/>
            <w:shd w:val="clear" w:color="auto" w:fill="auto"/>
          </w:tcPr>
          <w:p w14:paraId="62CF5321" w14:textId="77777777" w:rsidR="00386D86" w:rsidRPr="00B77FD6" w:rsidRDefault="00386D86" w:rsidP="00A87156">
            <w:pPr>
              <w:spacing w:before="40" w:after="40" w:line="220" w:lineRule="exact"/>
              <w:rPr>
                <w:sz w:val="16"/>
                <w:szCs w:val="16"/>
              </w:rPr>
            </w:pPr>
            <w:proofErr w:type="spellStart"/>
            <w:r w:rsidRPr="00B77FD6">
              <w:rPr>
                <w:sz w:val="16"/>
                <w:szCs w:val="16"/>
              </w:rPr>
              <w:t>Senú</w:t>
            </w:r>
            <w:proofErr w:type="spellEnd"/>
          </w:p>
        </w:tc>
        <w:tc>
          <w:tcPr>
            <w:tcW w:w="1546" w:type="dxa"/>
            <w:shd w:val="clear" w:color="auto" w:fill="auto"/>
          </w:tcPr>
          <w:p w14:paraId="46B511C6" w14:textId="77777777" w:rsidR="00386D86" w:rsidRPr="00B77FD6" w:rsidRDefault="00386D86" w:rsidP="00A87156">
            <w:pPr>
              <w:spacing w:before="40" w:after="40" w:line="220" w:lineRule="exact"/>
              <w:rPr>
                <w:sz w:val="16"/>
                <w:szCs w:val="16"/>
              </w:rPr>
            </w:pPr>
            <w:r w:rsidRPr="00B77FD6">
              <w:rPr>
                <w:sz w:val="16"/>
                <w:szCs w:val="16"/>
              </w:rPr>
              <w:t>Aprobado Consejo Directivo 27 de septiembre de 2020</w:t>
            </w:r>
          </w:p>
        </w:tc>
        <w:tc>
          <w:tcPr>
            <w:tcW w:w="951" w:type="dxa"/>
            <w:shd w:val="clear" w:color="auto" w:fill="auto"/>
          </w:tcPr>
          <w:p w14:paraId="2B77AB47" w14:textId="77777777" w:rsidR="00386D86" w:rsidRPr="00B77FD6" w:rsidRDefault="00386D86" w:rsidP="00A87156">
            <w:pPr>
              <w:spacing w:before="40" w:after="40" w:line="220" w:lineRule="exact"/>
              <w:rPr>
                <w:sz w:val="16"/>
                <w:szCs w:val="16"/>
              </w:rPr>
            </w:pPr>
            <w:r w:rsidRPr="00B77FD6">
              <w:rPr>
                <w:sz w:val="16"/>
                <w:szCs w:val="16"/>
              </w:rPr>
              <w:t>Constitución</w:t>
            </w:r>
          </w:p>
        </w:tc>
        <w:tc>
          <w:tcPr>
            <w:tcW w:w="420" w:type="dxa"/>
            <w:shd w:val="clear" w:color="auto" w:fill="auto"/>
          </w:tcPr>
          <w:p w14:paraId="28F28E2C" w14:textId="77777777" w:rsidR="00386D86" w:rsidRPr="00B77FD6" w:rsidRDefault="00386D86" w:rsidP="00A87156">
            <w:pPr>
              <w:spacing w:before="40" w:after="40" w:line="220" w:lineRule="exact"/>
              <w:jc w:val="right"/>
              <w:rPr>
                <w:sz w:val="16"/>
                <w:szCs w:val="16"/>
              </w:rPr>
            </w:pPr>
            <w:r w:rsidRPr="00B77FD6">
              <w:rPr>
                <w:sz w:val="16"/>
                <w:szCs w:val="16"/>
              </w:rPr>
              <w:t>35</w:t>
            </w:r>
          </w:p>
        </w:tc>
        <w:tc>
          <w:tcPr>
            <w:tcW w:w="670" w:type="dxa"/>
            <w:shd w:val="clear" w:color="auto" w:fill="auto"/>
          </w:tcPr>
          <w:p w14:paraId="7C44FD7B" w14:textId="77777777" w:rsidR="00386D86" w:rsidRPr="00B77FD6" w:rsidRDefault="00386D86" w:rsidP="00A87156">
            <w:pPr>
              <w:spacing w:before="40" w:after="40" w:line="220" w:lineRule="exact"/>
              <w:jc w:val="right"/>
              <w:rPr>
                <w:sz w:val="16"/>
                <w:szCs w:val="16"/>
              </w:rPr>
            </w:pPr>
            <w:r w:rsidRPr="00B77FD6">
              <w:rPr>
                <w:sz w:val="16"/>
                <w:szCs w:val="16"/>
              </w:rPr>
              <w:t>15,8605</w:t>
            </w:r>
          </w:p>
        </w:tc>
        <w:tc>
          <w:tcPr>
            <w:tcW w:w="604" w:type="dxa"/>
            <w:shd w:val="clear" w:color="auto" w:fill="auto"/>
          </w:tcPr>
          <w:p w14:paraId="7DBD4D2B" w14:textId="77777777" w:rsidR="00386D86" w:rsidRPr="00B77FD6" w:rsidRDefault="00386D86" w:rsidP="00A87156">
            <w:pPr>
              <w:spacing w:before="40" w:after="40" w:line="220" w:lineRule="exact"/>
              <w:jc w:val="right"/>
              <w:rPr>
                <w:sz w:val="16"/>
                <w:szCs w:val="16"/>
              </w:rPr>
            </w:pPr>
          </w:p>
        </w:tc>
        <w:tc>
          <w:tcPr>
            <w:tcW w:w="686" w:type="dxa"/>
            <w:shd w:val="clear" w:color="auto" w:fill="auto"/>
          </w:tcPr>
          <w:p w14:paraId="624663A1" w14:textId="77777777" w:rsidR="00386D86" w:rsidRPr="00B77FD6" w:rsidRDefault="00386D86" w:rsidP="00A87156">
            <w:pPr>
              <w:spacing w:before="40" w:after="40" w:line="220" w:lineRule="exact"/>
              <w:jc w:val="right"/>
              <w:rPr>
                <w:sz w:val="16"/>
                <w:szCs w:val="16"/>
              </w:rPr>
            </w:pPr>
          </w:p>
        </w:tc>
        <w:tc>
          <w:tcPr>
            <w:tcW w:w="700" w:type="dxa"/>
            <w:shd w:val="clear" w:color="auto" w:fill="auto"/>
          </w:tcPr>
          <w:p w14:paraId="4168FED1" w14:textId="77777777" w:rsidR="00386D86" w:rsidRPr="00B77FD6" w:rsidRDefault="00386D86" w:rsidP="00A87156">
            <w:pPr>
              <w:spacing w:before="40" w:after="40" w:line="220" w:lineRule="exact"/>
              <w:jc w:val="right"/>
              <w:rPr>
                <w:sz w:val="16"/>
                <w:szCs w:val="16"/>
              </w:rPr>
            </w:pPr>
            <w:r w:rsidRPr="00B77FD6">
              <w:rPr>
                <w:sz w:val="16"/>
                <w:szCs w:val="16"/>
              </w:rPr>
              <w:t>15,8605</w:t>
            </w:r>
          </w:p>
        </w:tc>
      </w:tr>
      <w:tr w:rsidR="00386D86" w:rsidRPr="00B77FD6" w14:paraId="2B4C0CE4" w14:textId="77777777" w:rsidTr="00A87156">
        <w:trPr>
          <w:trHeight w:val="240"/>
        </w:trPr>
        <w:tc>
          <w:tcPr>
            <w:tcW w:w="350" w:type="dxa"/>
            <w:shd w:val="clear" w:color="auto" w:fill="auto"/>
          </w:tcPr>
          <w:p w14:paraId="66938025" w14:textId="77777777" w:rsidR="00386D86" w:rsidRPr="00B77FD6" w:rsidRDefault="00386D86" w:rsidP="00A87156">
            <w:pPr>
              <w:spacing w:before="40" w:after="40" w:line="220" w:lineRule="exact"/>
              <w:rPr>
                <w:sz w:val="18"/>
                <w:szCs w:val="18"/>
              </w:rPr>
            </w:pPr>
            <w:r w:rsidRPr="00B77FD6">
              <w:rPr>
                <w:sz w:val="18"/>
                <w:szCs w:val="18"/>
              </w:rPr>
              <w:t>5</w:t>
            </w:r>
          </w:p>
        </w:tc>
        <w:tc>
          <w:tcPr>
            <w:tcW w:w="1740" w:type="dxa"/>
            <w:shd w:val="clear" w:color="auto" w:fill="auto"/>
          </w:tcPr>
          <w:p w14:paraId="43A7F6D0" w14:textId="77777777" w:rsidR="00386D86" w:rsidRPr="00B77FD6" w:rsidRDefault="00386D86" w:rsidP="00A87156">
            <w:pPr>
              <w:spacing w:before="40" w:after="40" w:line="220" w:lineRule="exact"/>
              <w:rPr>
                <w:sz w:val="16"/>
                <w:szCs w:val="16"/>
              </w:rPr>
            </w:pPr>
            <w:r w:rsidRPr="00B77FD6">
              <w:rPr>
                <w:sz w:val="16"/>
                <w:szCs w:val="16"/>
              </w:rPr>
              <w:t>Altos del Tigre</w:t>
            </w:r>
          </w:p>
        </w:tc>
        <w:tc>
          <w:tcPr>
            <w:tcW w:w="720" w:type="dxa"/>
            <w:shd w:val="clear" w:color="auto" w:fill="auto"/>
          </w:tcPr>
          <w:p w14:paraId="1DB46E91" w14:textId="77777777" w:rsidR="00386D86" w:rsidRPr="00B77FD6" w:rsidRDefault="00386D86" w:rsidP="00A87156">
            <w:pPr>
              <w:spacing w:before="40" w:after="40" w:line="220" w:lineRule="exact"/>
              <w:rPr>
                <w:sz w:val="16"/>
                <w:szCs w:val="16"/>
              </w:rPr>
            </w:pPr>
            <w:r w:rsidRPr="00B77FD6">
              <w:rPr>
                <w:sz w:val="16"/>
                <w:szCs w:val="16"/>
              </w:rPr>
              <w:t>Antioquia</w:t>
            </w:r>
          </w:p>
        </w:tc>
        <w:tc>
          <w:tcPr>
            <w:tcW w:w="670" w:type="dxa"/>
            <w:shd w:val="clear" w:color="auto" w:fill="auto"/>
          </w:tcPr>
          <w:p w14:paraId="2E0284D2" w14:textId="77777777" w:rsidR="00386D86" w:rsidRPr="00B77FD6" w:rsidRDefault="00386D86" w:rsidP="00A87156">
            <w:pPr>
              <w:spacing w:before="40" w:after="40" w:line="220" w:lineRule="exact"/>
              <w:rPr>
                <w:sz w:val="16"/>
                <w:szCs w:val="16"/>
              </w:rPr>
            </w:pPr>
            <w:r w:rsidRPr="00B77FD6">
              <w:rPr>
                <w:sz w:val="16"/>
                <w:szCs w:val="16"/>
              </w:rPr>
              <w:t>Cáceres</w:t>
            </w:r>
          </w:p>
        </w:tc>
        <w:tc>
          <w:tcPr>
            <w:tcW w:w="560" w:type="dxa"/>
            <w:shd w:val="clear" w:color="auto" w:fill="auto"/>
          </w:tcPr>
          <w:p w14:paraId="31AE4574" w14:textId="77777777" w:rsidR="00386D86" w:rsidRPr="00B77FD6" w:rsidRDefault="00386D86" w:rsidP="00A87156">
            <w:pPr>
              <w:spacing w:before="40" w:after="40" w:line="220" w:lineRule="exact"/>
              <w:rPr>
                <w:sz w:val="16"/>
                <w:szCs w:val="16"/>
              </w:rPr>
            </w:pPr>
            <w:proofErr w:type="spellStart"/>
            <w:r w:rsidRPr="00B77FD6">
              <w:rPr>
                <w:sz w:val="16"/>
                <w:szCs w:val="16"/>
              </w:rPr>
              <w:t>Senú</w:t>
            </w:r>
            <w:proofErr w:type="spellEnd"/>
          </w:p>
        </w:tc>
        <w:tc>
          <w:tcPr>
            <w:tcW w:w="1546" w:type="dxa"/>
            <w:shd w:val="clear" w:color="auto" w:fill="auto"/>
          </w:tcPr>
          <w:p w14:paraId="05AB52D4" w14:textId="77777777" w:rsidR="00386D86" w:rsidRPr="00B77FD6" w:rsidRDefault="00386D86" w:rsidP="00A87156">
            <w:pPr>
              <w:spacing w:before="40" w:after="40" w:line="220" w:lineRule="exact"/>
              <w:rPr>
                <w:sz w:val="16"/>
                <w:szCs w:val="16"/>
              </w:rPr>
            </w:pPr>
            <w:r w:rsidRPr="00B77FD6">
              <w:rPr>
                <w:sz w:val="16"/>
                <w:szCs w:val="16"/>
              </w:rPr>
              <w:t>Aprobado Consejo Directivo 27 de septiembre de 2020</w:t>
            </w:r>
          </w:p>
        </w:tc>
        <w:tc>
          <w:tcPr>
            <w:tcW w:w="951" w:type="dxa"/>
            <w:shd w:val="clear" w:color="auto" w:fill="auto"/>
          </w:tcPr>
          <w:p w14:paraId="189540C5" w14:textId="77777777" w:rsidR="00386D86" w:rsidRPr="00B77FD6" w:rsidRDefault="00386D86" w:rsidP="00A87156">
            <w:pPr>
              <w:spacing w:before="40" w:after="40" w:line="220" w:lineRule="exact"/>
              <w:rPr>
                <w:sz w:val="16"/>
                <w:szCs w:val="16"/>
              </w:rPr>
            </w:pPr>
            <w:r w:rsidRPr="00B77FD6">
              <w:rPr>
                <w:sz w:val="16"/>
                <w:szCs w:val="16"/>
              </w:rPr>
              <w:t>Ampliación</w:t>
            </w:r>
          </w:p>
        </w:tc>
        <w:tc>
          <w:tcPr>
            <w:tcW w:w="420" w:type="dxa"/>
            <w:shd w:val="clear" w:color="auto" w:fill="auto"/>
          </w:tcPr>
          <w:p w14:paraId="30E2906C" w14:textId="77777777" w:rsidR="00386D86" w:rsidRPr="00B77FD6" w:rsidRDefault="00386D86" w:rsidP="00A87156">
            <w:pPr>
              <w:spacing w:before="40" w:after="40" w:line="220" w:lineRule="exact"/>
              <w:jc w:val="right"/>
              <w:rPr>
                <w:sz w:val="16"/>
                <w:szCs w:val="16"/>
              </w:rPr>
            </w:pPr>
            <w:r w:rsidRPr="00B77FD6">
              <w:rPr>
                <w:sz w:val="16"/>
                <w:szCs w:val="16"/>
              </w:rPr>
              <w:t>39</w:t>
            </w:r>
          </w:p>
        </w:tc>
        <w:tc>
          <w:tcPr>
            <w:tcW w:w="670" w:type="dxa"/>
            <w:shd w:val="clear" w:color="auto" w:fill="auto"/>
          </w:tcPr>
          <w:p w14:paraId="7ECB4451" w14:textId="77777777" w:rsidR="00386D86" w:rsidRPr="00B77FD6" w:rsidRDefault="00386D86" w:rsidP="00A87156">
            <w:pPr>
              <w:spacing w:before="40" w:after="40" w:line="220" w:lineRule="exact"/>
              <w:jc w:val="right"/>
              <w:rPr>
                <w:sz w:val="16"/>
                <w:szCs w:val="16"/>
              </w:rPr>
            </w:pPr>
          </w:p>
        </w:tc>
        <w:tc>
          <w:tcPr>
            <w:tcW w:w="604" w:type="dxa"/>
            <w:shd w:val="clear" w:color="auto" w:fill="auto"/>
          </w:tcPr>
          <w:p w14:paraId="5708C365" w14:textId="77777777" w:rsidR="00386D86" w:rsidRPr="00B77FD6" w:rsidRDefault="00386D86" w:rsidP="00A87156">
            <w:pPr>
              <w:spacing w:before="40" w:after="40" w:line="220" w:lineRule="exact"/>
              <w:jc w:val="right"/>
              <w:rPr>
                <w:sz w:val="16"/>
                <w:szCs w:val="16"/>
              </w:rPr>
            </w:pPr>
            <w:r w:rsidRPr="00B77FD6">
              <w:rPr>
                <w:sz w:val="16"/>
                <w:szCs w:val="16"/>
              </w:rPr>
              <w:t>46,5646</w:t>
            </w:r>
          </w:p>
        </w:tc>
        <w:tc>
          <w:tcPr>
            <w:tcW w:w="686" w:type="dxa"/>
            <w:shd w:val="clear" w:color="auto" w:fill="auto"/>
          </w:tcPr>
          <w:p w14:paraId="063CF028" w14:textId="77777777" w:rsidR="00386D86" w:rsidRPr="00B77FD6" w:rsidRDefault="00386D86" w:rsidP="00A87156">
            <w:pPr>
              <w:spacing w:before="40" w:after="40" w:line="220" w:lineRule="exact"/>
              <w:jc w:val="right"/>
              <w:rPr>
                <w:sz w:val="16"/>
                <w:szCs w:val="16"/>
              </w:rPr>
            </w:pPr>
          </w:p>
        </w:tc>
        <w:tc>
          <w:tcPr>
            <w:tcW w:w="700" w:type="dxa"/>
            <w:shd w:val="clear" w:color="auto" w:fill="auto"/>
          </w:tcPr>
          <w:p w14:paraId="6AD5E8AC" w14:textId="77777777" w:rsidR="00386D86" w:rsidRPr="00B77FD6" w:rsidRDefault="00386D86" w:rsidP="00A87156">
            <w:pPr>
              <w:spacing w:before="40" w:after="40" w:line="220" w:lineRule="exact"/>
              <w:jc w:val="right"/>
              <w:rPr>
                <w:sz w:val="16"/>
                <w:szCs w:val="16"/>
              </w:rPr>
            </w:pPr>
            <w:r w:rsidRPr="00B77FD6">
              <w:rPr>
                <w:sz w:val="16"/>
                <w:szCs w:val="16"/>
              </w:rPr>
              <w:t>46,5646</w:t>
            </w:r>
          </w:p>
        </w:tc>
      </w:tr>
      <w:tr w:rsidR="00386D86" w:rsidRPr="00B77FD6" w14:paraId="10AB71AA" w14:textId="77777777" w:rsidTr="00A87156">
        <w:trPr>
          <w:trHeight w:val="240"/>
        </w:trPr>
        <w:tc>
          <w:tcPr>
            <w:tcW w:w="350" w:type="dxa"/>
            <w:tcBorders>
              <w:bottom w:val="single" w:sz="4" w:space="0" w:color="auto"/>
            </w:tcBorders>
            <w:shd w:val="clear" w:color="auto" w:fill="auto"/>
          </w:tcPr>
          <w:p w14:paraId="1F974ACA" w14:textId="77777777" w:rsidR="00386D86" w:rsidRPr="00B77FD6" w:rsidRDefault="00386D86" w:rsidP="00A87156">
            <w:pPr>
              <w:spacing w:before="40" w:after="40" w:line="220" w:lineRule="exact"/>
              <w:rPr>
                <w:sz w:val="18"/>
                <w:szCs w:val="18"/>
              </w:rPr>
            </w:pPr>
            <w:r w:rsidRPr="00B77FD6">
              <w:rPr>
                <w:sz w:val="18"/>
                <w:szCs w:val="18"/>
              </w:rPr>
              <w:t>6</w:t>
            </w:r>
          </w:p>
        </w:tc>
        <w:tc>
          <w:tcPr>
            <w:tcW w:w="1740" w:type="dxa"/>
            <w:tcBorders>
              <w:bottom w:val="single" w:sz="4" w:space="0" w:color="auto"/>
            </w:tcBorders>
            <w:shd w:val="clear" w:color="auto" w:fill="auto"/>
          </w:tcPr>
          <w:p w14:paraId="0A1CF78F" w14:textId="77777777" w:rsidR="00386D86" w:rsidRPr="00B77FD6" w:rsidRDefault="00386D86" w:rsidP="00A87156">
            <w:pPr>
              <w:spacing w:before="40" w:after="40" w:line="220" w:lineRule="exact"/>
              <w:rPr>
                <w:sz w:val="16"/>
                <w:szCs w:val="16"/>
              </w:rPr>
            </w:pPr>
            <w:r w:rsidRPr="00B77FD6">
              <w:rPr>
                <w:sz w:val="16"/>
                <w:szCs w:val="16"/>
              </w:rPr>
              <w:t xml:space="preserve">El </w:t>
            </w:r>
            <w:proofErr w:type="spellStart"/>
            <w:r w:rsidRPr="00B77FD6">
              <w:rPr>
                <w:sz w:val="16"/>
                <w:szCs w:val="16"/>
              </w:rPr>
              <w:t>Medano</w:t>
            </w:r>
            <w:proofErr w:type="spellEnd"/>
          </w:p>
        </w:tc>
        <w:tc>
          <w:tcPr>
            <w:tcW w:w="720" w:type="dxa"/>
            <w:tcBorders>
              <w:bottom w:val="single" w:sz="4" w:space="0" w:color="auto"/>
            </w:tcBorders>
            <w:shd w:val="clear" w:color="auto" w:fill="auto"/>
          </w:tcPr>
          <w:p w14:paraId="1451EA11" w14:textId="77777777" w:rsidR="00386D86" w:rsidRPr="00B77FD6" w:rsidRDefault="00386D86" w:rsidP="00A87156">
            <w:pPr>
              <w:spacing w:before="40" w:after="40" w:line="220" w:lineRule="exact"/>
              <w:rPr>
                <w:sz w:val="16"/>
                <w:szCs w:val="16"/>
              </w:rPr>
            </w:pPr>
            <w:r w:rsidRPr="00B77FD6">
              <w:rPr>
                <w:sz w:val="16"/>
                <w:szCs w:val="16"/>
              </w:rPr>
              <w:t>Casanare</w:t>
            </w:r>
          </w:p>
        </w:tc>
        <w:tc>
          <w:tcPr>
            <w:tcW w:w="670" w:type="dxa"/>
            <w:tcBorders>
              <w:bottom w:val="single" w:sz="4" w:space="0" w:color="auto"/>
            </w:tcBorders>
            <w:shd w:val="clear" w:color="auto" w:fill="auto"/>
          </w:tcPr>
          <w:p w14:paraId="258D3BBC" w14:textId="77777777" w:rsidR="00386D86" w:rsidRPr="00B77FD6" w:rsidRDefault="00386D86" w:rsidP="00A87156">
            <w:pPr>
              <w:spacing w:before="40" w:after="40" w:line="220" w:lineRule="exact"/>
              <w:rPr>
                <w:sz w:val="16"/>
                <w:szCs w:val="16"/>
              </w:rPr>
            </w:pPr>
            <w:proofErr w:type="spellStart"/>
            <w:r w:rsidRPr="00B77FD6">
              <w:rPr>
                <w:sz w:val="16"/>
                <w:szCs w:val="16"/>
              </w:rPr>
              <w:t>Orocue</w:t>
            </w:r>
            <w:proofErr w:type="spellEnd"/>
          </w:p>
        </w:tc>
        <w:tc>
          <w:tcPr>
            <w:tcW w:w="560" w:type="dxa"/>
            <w:tcBorders>
              <w:bottom w:val="single" w:sz="4" w:space="0" w:color="auto"/>
            </w:tcBorders>
            <w:shd w:val="clear" w:color="auto" w:fill="auto"/>
          </w:tcPr>
          <w:p w14:paraId="36395F8F" w14:textId="77777777" w:rsidR="00386D86" w:rsidRPr="00B77FD6" w:rsidRDefault="00386D86" w:rsidP="00A87156">
            <w:pPr>
              <w:spacing w:before="40" w:after="40" w:line="220" w:lineRule="exact"/>
              <w:rPr>
                <w:sz w:val="16"/>
                <w:szCs w:val="16"/>
              </w:rPr>
            </w:pPr>
            <w:r w:rsidRPr="00B77FD6">
              <w:rPr>
                <w:sz w:val="16"/>
                <w:szCs w:val="16"/>
              </w:rPr>
              <w:t>Saliva</w:t>
            </w:r>
          </w:p>
        </w:tc>
        <w:tc>
          <w:tcPr>
            <w:tcW w:w="1546" w:type="dxa"/>
            <w:tcBorders>
              <w:bottom w:val="single" w:sz="4" w:space="0" w:color="auto"/>
            </w:tcBorders>
            <w:shd w:val="clear" w:color="auto" w:fill="auto"/>
          </w:tcPr>
          <w:p w14:paraId="5213B6A2" w14:textId="77777777" w:rsidR="00386D86" w:rsidRPr="00B77FD6" w:rsidRDefault="00386D86" w:rsidP="00A87156">
            <w:pPr>
              <w:spacing w:before="40" w:after="40" w:line="220" w:lineRule="exact"/>
              <w:rPr>
                <w:sz w:val="16"/>
                <w:szCs w:val="16"/>
              </w:rPr>
            </w:pPr>
            <w:r w:rsidRPr="00B77FD6">
              <w:rPr>
                <w:sz w:val="16"/>
                <w:szCs w:val="16"/>
              </w:rPr>
              <w:t>Aprobado Consejo Directivo 27 de septiembre de 2020</w:t>
            </w:r>
          </w:p>
        </w:tc>
        <w:tc>
          <w:tcPr>
            <w:tcW w:w="951" w:type="dxa"/>
            <w:tcBorders>
              <w:bottom w:val="single" w:sz="4" w:space="0" w:color="auto"/>
            </w:tcBorders>
            <w:shd w:val="clear" w:color="auto" w:fill="auto"/>
          </w:tcPr>
          <w:p w14:paraId="59523BD8" w14:textId="77777777" w:rsidR="00386D86" w:rsidRPr="00B77FD6" w:rsidRDefault="00386D86" w:rsidP="00A87156">
            <w:pPr>
              <w:spacing w:before="40" w:after="40" w:line="220" w:lineRule="exact"/>
              <w:rPr>
                <w:sz w:val="16"/>
                <w:szCs w:val="16"/>
              </w:rPr>
            </w:pPr>
            <w:r w:rsidRPr="00B77FD6">
              <w:rPr>
                <w:sz w:val="16"/>
                <w:szCs w:val="16"/>
              </w:rPr>
              <w:t>Ampliación</w:t>
            </w:r>
          </w:p>
        </w:tc>
        <w:tc>
          <w:tcPr>
            <w:tcW w:w="420" w:type="dxa"/>
            <w:tcBorders>
              <w:bottom w:val="single" w:sz="4" w:space="0" w:color="auto"/>
            </w:tcBorders>
            <w:shd w:val="clear" w:color="auto" w:fill="auto"/>
          </w:tcPr>
          <w:p w14:paraId="42CEA2E3" w14:textId="77777777" w:rsidR="00386D86" w:rsidRPr="00B77FD6" w:rsidRDefault="00386D86" w:rsidP="00A87156">
            <w:pPr>
              <w:spacing w:before="40" w:after="40" w:line="220" w:lineRule="exact"/>
              <w:jc w:val="right"/>
              <w:rPr>
                <w:sz w:val="16"/>
                <w:szCs w:val="16"/>
              </w:rPr>
            </w:pPr>
            <w:r w:rsidRPr="00B77FD6">
              <w:rPr>
                <w:sz w:val="16"/>
                <w:szCs w:val="16"/>
              </w:rPr>
              <w:t>46</w:t>
            </w:r>
          </w:p>
        </w:tc>
        <w:tc>
          <w:tcPr>
            <w:tcW w:w="670" w:type="dxa"/>
            <w:tcBorders>
              <w:bottom w:val="single" w:sz="4" w:space="0" w:color="auto"/>
            </w:tcBorders>
            <w:shd w:val="clear" w:color="auto" w:fill="auto"/>
          </w:tcPr>
          <w:p w14:paraId="0C4BBB01" w14:textId="77777777" w:rsidR="00386D86" w:rsidRPr="00B77FD6" w:rsidRDefault="00386D86" w:rsidP="00A87156">
            <w:pPr>
              <w:spacing w:before="40" w:after="40" w:line="220" w:lineRule="exact"/>
              <w:jc w:val="right"/>
              <w:rPr>
                <w:sz w:val="16"/>
                <w:szCs w:val="16"/>
              </w:rPr>
            </w:pPr>
          </w:p>
        </w:tc>
        <w:tc>
          <w:tcPr>
            <w:tcW w:w="604" w:type="dxa"/>
            <w:tcBorders>
              <w:bottom w:val="single" w:sz="4" w:space="0" w:color="auto"/>
            </w:tcBorders>
            <w:shd w:val="clear" w:color="auto" w:fill="auto"/>
          </w:tcPr>
          <w:p w14:paraId="5051D55A" w14:textId="77777777" w:rsidR="00386D86" w:rsidRPr="00B77FD6" w:rsidRDefault="00386D86" w:rsidP="00A87156">
            <w:pPr>
              <w:spacing w:before="40" w:after="40" w:line="220" w:lineRule="exact"/>
              <w:jc w:val="right"/>
              <w:rPr>
                <w:sz w:val="16"/>
                <w:szCs w:val="16"/>
              </w:rPr>
            </w:pPr>
            <w:r w:rsidRPr="00B77FD6">
              <w:rPr>
                <w:sz w:val="16"/>
                <w:szCs w:val="16"/>
              </w:rPr>
              <w:t>200,6628</w:t>
            </w:r>
          </w:p>
        </w:tc>
        <w:tc>
          <w:tcPr>
            <w:tcW w:w="686" w:type="dxa"/>
            <w:tcBorders>
              <w:bottom w:val="single" w:sz="4" w:space="0" w:color="auto"/>
            </w:tcBorders>
            <w:shd w:val="clear" w:color="auto" w:fill="auto"/>
          </w:tcPr>
          <w:p w14:paraId="6E72BC2D" w14:textId="77777777" w:rsidR="00386D86" w:rsidRPr="00B77FD6" w:rsidRDefault="00386D86" w:rsidP="00A87156">
            <w:pPr>
              <w:spacing w:before="40" w:after="40" w:line="220" w:lineRule="exact"/>
              <w:jc w:val="right"/>
              <w:rPr>
                <w:sz w:val="16"/>
                <w:szCs w:val="16"/>
              </w:rPr>
            </w:pPr>
          </w:p>
        </w:tc>
        <w:tc>
          <w:tcPr>
            <w:tcW w:w="700" w:type="dxa"/>
            <w:tcBorders>
              <w:bottom w:val="single" w:sz="4" w:space="0" w:color="auto"/>
            </w:tcBorders>
            <w:shd w:val="clear" w:color="auto" w:fill="auto"/>
          </w:tcPr>
          <w:p w14:paraId="42AA0C6C" w14:textId="77777777" w:rsidR="00386D86" w:rsidRPr="00B77FD6" w:rsidRDefault="00386D86" w:rsidP="00A87156">
            <w:pPr>
              <w:spacing w:before="40" w:after="40" w:line="220" w:lineRule="exact"/>
              <w:jc w:val="right"/>
              <w:rPr>
                <w:sz w:val="16"/>
                <w:szCs w:val="16"/>
              </w:rPr>
            </w:pPr>
            <w:r w:rsidRPr="00B77FD6">
              <w:rPr>
                <w:sz w:val="16"/>
                <w:szCs w:val="16"/>
              </w:rPr>
              <w:t>200,6628</w:t>
            </w:r>
          </w:p>
        </w:tc>
      </w:tr>
      <w:tr w:rsidR="00386D86" w:rsidRPr="00B77FD6" w14:paraId="614319CE" w14:textId="77777777" w:rsidTr="00A87156">
        <w:trPr>
          <w:trHeight w:val="240"/>
        </w:trPr>
        <w:tc>
          <w:tcPr>
            <w:tcW w:w="6537" w:type="dxa"/>
            <w:gridSpan w:val="7"/>
            <w:tcBorders>
              <w:top w:val="single" w:sz="4" w:space="0" w:color="auto"/>
              <w:bottom w:val="single" w:sz="12" w:space="0" w:color="auto"/>
            </w:tcBorders>
            <w:shd w:val="clear" w:color="auto" w:fill="auto"/>
          </w:tcPr>
          <w:p w14:paraId="1C3445DA" w14:textId="77777777" w:rsidR="00386D86" w:rsidRPr="00B77FD6" w:rsidRDefault="00386D86" w:rsidP="00A87156">
            <w:pPr>
              <w:spacing w:before="80" w:after="80" w:line="220" w:lineRule="exact"/>
              <w:ind w:left="283"/>
              <w:rPr>
                <w:b/>
                <w:sz w:val="18"/>
                <w:szCs w:val="18"/>
              </w:rPr>
            </w:pPr>
            <w:r w:rsidRPr="00B77FD6">
              <w:rPr>
                <w:b/>
                <w:sz w:val="18"/>
                <w:szCs w:val="18"/>
              </w:rPr>
              <w:t>Total, familias beneficiadas y hectáreas</w:t>
            </w:r>
          </w:p>
        </w:tc>
        <w:tc>
          <w:tcPr>
            <w:tcW w:w="420" w:type="dxa"/>
            <w:tcBorders>
              <w:top w:val="single" w:sz="4" w:space="0" w:color="auto"/>
              <w:bottom w:val="single" w:sz="12" w:space="0" w:color="auto"/>
            </w:tcBorders>
            <w:shd w:val="clear" w:color="auto" w:fill="auto"/>
          </w:tcPr>
          <w:p w14:paraId="1C686D6D" w14:textId="77777777" w:rsidR="00386D86" w:rsidRPr="00B77FD6" w:rsidRDefault="00386D86" w:rsidP="00A87156">
            <w:pPr>
              <w:spacing w:before="80" w:after="80" w:line="220" w:lineRule="exact"/>
              <w:jc w:val="right"/>
              <w:rPr>
                <w:b/>
                <w:sz w:val="18"/>
                <w:szCs w:val="18"/>
              </w:rPr>
            </w:pPr>
            <w:r w:rsidRPr="00B77FD6">
              <w:rPr>
                <w:b/>
                <w:sz w:val="18"/>
                <w:szCs w:val="18"/>
              </w:rPr>
              <w:t>374</w:t>
            </w:r>
          </w:p>
        </w:tc>
        <w:tc>
          <w:tcPr>
            <w:tcW w:w="670" w:type="dxa"/>
            <w:tcBorders>
              <w:top w:val="single" w:sz="4" w:space="0" w:color="auto"/>
              <w:bottom w:val="single" w:sz="12" w:space="0" w:color="auto"/>
            </w:tcBorders>
            <w:shd w:val="clear" w:color="auto" w:fill="auto"/>
          </w:tcPr>
          <w:p w14:paraId="6D3AAF09" w14:textId="77777777" w:rsidR="00386D86" w:rsidRPr="00B77FD6" w:rsidRDefault="00386D86" w:rsidP="00A87156">
            <w:pPr>
              <w:spacing w:before="80" w:after="80" w:line="220" w:lineRule="exact"/>
              <w:jc w:val="right"/>
              <w:rPr>
                <w:b/>
                <w:sz w:val="18"/>
                <w:szCs w:val="18"/>
              </w:rPr>
            </w:pPr>
          </w:p>
        </w:tc>
        <w:tc>
          <w:tcPr>
            <w:tcW w:w="604" w:type="dxa"/>
            <w:tcBorders>
              <w:top w:val="single" w:sz="4" w:space="0" w:color="auto"/>
              <w:bottom w:val="single" w:sz="12" w:space="0" w:color="auto"/>
            </w:tcBorders>
            <w:shd w:val="clear" w:color="auto" w:fill="auto"/>
          </w:tcPr>
          <w:p w14:paraId="7F59CE33" w14:textId="77777777" w:rsidR="00386D86" w:rsidRPr="00B77FD6" w:rsidRDefault="00386D86" w:rsidP="00A87156">
            <w:pPr>
              <w:spacing w:before="80" w:after="80" w:line="220" w:lineRule="exact"/>
              <w:jc w:val="right"/>
              <w:rPr>
                <w:b/>
                <w:sz w:val="18"/>
                <w:szCs w:val="18"/>
              </w:rPr>
            </w:pPr>
          </w:p>
        </w:tc>
        <w:tc>
          <w:tcPr>
            <w:tcW w:w="686" w:type="dxa"/>
            <w:tcBorders>
              <w:top w:val="single" w:sz="4" w:space="0" w:color="auto"/>
              <w:bottom w:val="single" w:sz="12" w:space="0" w:color="auto"/>
            </w:tcBorders>
            <w:shd w:val="clear" w:color="auto" w:fill="auto"/>
          </w:tcPr>
          <w:p w14:paraId="334863F4" w14:textId="77777777" w:rsidR="00386D86" w:rsidRPr="00B77FD6" w:rsidRDefault="00386D86" w:rsidP="00A87156">
            <w:pPr>
              <w:spacing w:before="80" w:after="80" w:line="220" w:lineRule="exact"/>
              <w:jc w:val="right"/>
              <w:rPr>
                <w:b/>
                <w:sz w:val="18"/>
                <w:szCs w:val="18"/>
              </w:rPr>
            </w:pPr>
          </w:p>
        </w:tc>
        <w:tc>
          <w:tcPr>
            <w:tcW w:w="700" w:type="dxa"/>
            <w:tcBorders>
              <w:top w:val="single" w:sz="4" w:space="0" w:color="auto"/>
              <w:bottom w:val="single" w:sz="12" w:space="0" w:color="auto"/>
            </w:tcBorders>
            <w:shd w:val="clear" w:color="auto" w:fill="auto"/>
          </w:tcPr>
          <w:p w14:paraId="7B2F50FE" w14:textId="77777777" w:rsidR="00386D86" w:rsidRPr="00B77FD6" w:rsidRDefault="00386D86" w:rsidP="00A87156">
            <w:pPr>
              <w:spacing w:before="80" w:after="80" w:line="220" w:lineRule="exact"/>
              <w:jc w:val="right"/>
              <w:rPr>
                <w:b/>
                <w:sz w:val="18"/>
                <w:szCs w:val="18"/>
              </w:rPr>
            </w:pPr>
            <w:r w:rsidRPr="00B77FD6">
              <w:rPr>
                <w:b/>
                <w:sz w:val="18"/>
                <w:szCs w:val="18"/>
              </w:rPr>
              <w:t>554,2623</w:t>
            </w:r>
          </w:p>
        </w:tc>
      </w:tr>
    </w:tbl>
    <w:p w14:paraId="2776C148" w14:textId="4E96FEB1" w:rsidR="000E64F2" w:rsidRPr="00D006CB" w:rsidRDefault="0080204D" w:rsidP="00142BA1">
      <w:pPr>
        <w:pStyle w:val="SingleTxtG"/>
        <w:spacing w:before="240"/>
      </w:pPr>
      <w:r w:rsidRPr="00D006CB">
        <w:rPr>
          <w:color w:val="000000" w:themeColor="text1"/>
        </w:rPr>
        <w:t>35.</w:t>
      </w:r>
      <w:r w:rsidRPr="00D006CB">
        <w:rPr>
          <w:color w:val="000000" w:themeColor="text1"/>
        </w:rPr>
        <w:tab/>
      </w:r>
      <w:r w:rsidR="000E64F2" w:rsidRPr="00D006CB">
        <w:t>Las tablas 1, 2 y 3, evidencian el progreso de la ANT para avanzar en la consecución de la seguridad jurídica de los territorios colectivos a favor de las Comunidades y Resguardos Indígenas, a pesar de las restricciones de movilidad a causa de la declaratoria de emergencia sanitaria declarada por el Gobierno Nacional.</w:t>
      </w:r>
    </w:p>
    <w:p w14:paraId="11E1B5FC" w14:textId="269D953B" w:rsidR="000E64F2" w:rsidRPr="000C018E" w:rsidRDefault="001576D1" w:rsidP="00584CCD">
      <w:pPr>
        <w:pStyle w:val="H1G"/>
        <w:rPr>
          <w:bCs/>
        </w:rPr>
      </w:pPr>
      <w:bookmarkStart w:id="10" w:name="_Toc58516375"/>
      <w:bookmarkStart w:id="11" w:name="_Toc58516931"/>
      <w:r>
        <w:tab/>
        <w:t>D.</w:t>
      </w:r>
      <w:r>
        <w:tab/>
      </w:r>
      <w:r w:rsidR="000E64F2" w:rsidRPr="000C018E">
        <w:t>Aclaración sobre las siguientes afirmaciones</w:t>
      </w:r>
      <w:bookmarkEnd w:id="10"/>
      <w:bookmarkEnd w:id="11"/>
    </w:p>
    <w:p w14:paraId="1B0F3B52" w14:textId="532E2319" w:rsidR="000E64F2" w:rsidRPr="005C121F" w:rsidRDefault="00E10019" w:rsidP="00E10019">
      <w:pPr>
        <w:pStyle w:val="H23G"/>
      </w:pPr>
      <w:r>
        <w:tab/>
      </w:r>
      <w:r>
        <w:tab/>
      </w:r>
      <w:r w:rsidR="000E64F2" w:rsidRPr="005C121F">
        <w:t>“La Unidad de Restitución de Tierras haya denegado el 64 % de las solicitudes de</w:t>
      </w:r>
      <w:r w:rsidR="00E16649">
        <w:t> </w:t>
      </w:r>
      <w:r w:rsidR="000E64F2" w:rsidRPr="005C121F">
        <w:t>restitución de tierras”</w:t>
      </w:r>
    </w:p>
    <w:p w14:paraId="32638A2A" w14:textId="796C6621" w:rsidR="000E64F2" w:rsidRPr="00071224" w:rsidRDefault="0080204D" w:rsidP="00142BA1">
      <w:pPr>
        <w:pStyle w:val="SingleTxtG"/>
      </w:pPr>
      <w:r w:rsidRPr="00071224">
        <w:rPr>
          <w:color w:val="000000" w:themeColor="text1"/>
        </w:rPr>
        <w:t>36.</w:t>
      </w:r>
      <w:r w:rsidRPr="00071224">
        <w:rPr>
          <w:color w:val="000000" w:themeColor="text1"/>
        </w:rPr>
        <w:tab/>
      </w:r>
      <w:r w:rsidR="000E64F2" w:rsidRPr="00F20FD6">
        <w:t>De</w:t>
      </w:r>
      <w:r w:rsidR="000E64F2" w:rsidRPr="00E27DAA">
        <w:t xml:space="preserve"> conformidad con la información proporcionada por la UAE-GRTD, y tal como se citó anteriormente, dentro de las funciones que le fueron conferidas</w:t>
      </w:r>
      <w:r w:rsidR="000E64F2" w:rsidRPr="00803DC4">
        <w:t xml:space="preserve"> a esta entidad s</w:t>
      </w:r>
      <w:r w:rsidR="000E64F2" w:rsidRPr="00E27DAA">
        <w:t>e encuentra la de llevar a cabo el trámite administrativo de restitución de tierras de la ruta individual, a través del cual se solicita la inscripción de un predio en el RTDAF.</w:t>
      </w:r>
      <w:r w:rsidR="000E64F2" w:rsidRPr="0009728C">
        <w:t xml:space="preserve"> </w:t>
      </w:r>
      <w:r w:rsidR="000E64F2" w:rsidRPr="00E27DAA">
        <w:t xml:space="preserve">En concordancia, resulta imperioso indicar que en la ruta individual </w:t>
      </w:r>
      <w:r w:rsidR="000E64F2" w:rsidRPr="00071224">
        <w:rPr>
          <w:bCs/>
        </w:rPr>
        <w:t>no existen casos de negación</w:t>
      </w:r>
      <w:r w:rsidR="000E64F2" w:rsidRPr="00071224">
        <w:t xml:space="preserve">, como lo menciona el Comité. </w:t>
      </w:r>
    </w:p>
    <w:p w14:paraId="2FB82AC6" w14:textId="0516A06D" w:rsidR="00D953E4" w:rsidRDefault="0080204D" w:rsidP="00142BA1">
      <w:pPr>
        <w:pStyle w:val="SingleTxtG"/>
      </w:pPr>
      <w:r>
        <w:rPr>
          <w:color w:val="000000" w:themeColor="text1"/>
        </w:rPr>
        <w:t>37.</w:t>
      </w:r>
      <w:r>
        <w:rPr>
          <w:color w:val="000000" w:themeColor="text1"/>
        </w:rPr>
        <w:tab/>
      </w:r>
      <w:r w:rsidR="000E64F2" w:rsidRPr="00572829">
        <w:t xml:space="preserve">De acuerdo a lo estipulado en la Ley 1448 de 2011, la UAE-GRTD lo que hace es tomar decisiones de fondo tales como: i) no dar inicio de estudio formal, ii) la no inscripción </w:t>
      </w:r>
      <w:r w:rsidR="000E64F2" w:rsidRPr="00572829">
        <w:lastRenderedPageBreak/>
        <w:t>en el RTDAF; y iii) el decreto del desistimiento, las cuales se proceden a explic</w:t>
      </w:r>
      <w:r w:rsidR="00B87144">
        <w:t>ar seguidamente.</w:t>
      </w:r>
    </w:p>
    <w:p w14:paraId="474DCCA4" w14:textId="63552B01" w:rsidR="000E64F2" w:rsidRPr="0029314C" w:rsidRDefault="00D953E4" w:rsidP="00D953E4">
      <w:pPr>
        <w:pStyle w:val="H23G"/>
      </w:pPr>
      <w:r>
        <w:rPr>
          <w:bCs/>
        </w:rPr>
        <w:tab/>
      </w:r>
      <w:r w:rsidR="00071224">
        <w:rPr>
          <w:bCs/>
        </w:rPr>
        <w:t>1</w:t>
      </w:r>
      <w:r w:rsidR="00250026">
        <w:rPr>
          <w:bCs/>
        </w:rPr>
        <w:t>.</w:t>
      </w:r>
      <w:r>
        <w:rPr>
          <w:bCs/>
        </w:rPr>
        <w:tab/>
      </w:r>
      <w:r w:rsidR="000E64F2" w:rsidRPr="00D953E4">
        <w:rPr>
          <w:bCs/>
        </w:rPr>
        <w:t>No dar inicio del estudio formal:</w:t>
      </w:r>
      <w:r w:rsidR="000E64F2" w:rsidRPr="00585647">
        <w:t xml:space="preserve"> conforme al el artículo 2.15.1.3.5 del Decreto 1071 de</w:t>
      </w:r>
      <w:r w:rsidR="00334960">
        <w:t> </w:t>
      </w:r>
      <w:r w:rsidR="000E64F2" w:rsidRPr="00585647">
        <w:t>2015, hay cinco circunstancias por las cuales la UAE-GRTD, puede decidir el no</w:t>
      </w:r>
      <w:r w:rsidR="00334960">
        <w:t> </w:t>
      </w:r>
      <w:r w:rsidR="000E64F2" w:rsidRPr="00585647">
        <w:t>inicio del estudio formal de un trámite y su consecuente negación de la inscripción</w:t>
      </w:r>
      <w:r w:rsidR="00334960">
        <w:t> </w:t>
      </w:r>
      <w:r w:rsidR="000E64F2" w:rsidRPr="00585647">
        <w:t>en el R</w:t>
      </w:r>
      <w:r w:rsidR="00071224">
        <w:t>TDAF. Dichas circunstancias son</w:t>
      </w:r>
    </w:p>
    <w:p w14:paraId="0EB079D6" w14:textId="0A42218D" w:rsidR="000E64F2" w:rsidRPr="00572829" w:rsidRDefault="0080204D" w:rsidP="00142BA1">
      <w:pPr>
        <w:pStyle w:val="SingleTxtG"/>
        <w:ind w:firstLine="567"/>
      </w:pPr>
      <w:r w:rsidRPr="00572829">
        <w:rPr>
          <w:color w:val="000000" w:themeColor="text1"/>
        </w:rPr>
        <w:t>a)</w:t>
      </w:r>
      <w:r w:rsidRPr="00572829">
        <w:rPr>
          <w:color w:val="000000" w:themeColor="text1"/>
        </w:rPr>
        <w:tab/>
      </w:r>
      <w:r w:rsidR="000E64F2" w:rsidRPr="00572829">
        <w:t>Cuando los hechos de despojo o abandono del bien cuyo ingreso al registro no se enmarquen dentro de los presupuestos del artículo 3 de la Ley 1448 de 2011</w:t>
      </w:r>
      <w:r w:rsidR="00071224">
        <w:t xml:space="preserve"> sobre la calidad de la víctima;</w:t>
      </w:r>
    </w:p>
    <w:p w14:paraId="233EBA72" w14:textId="66F2C37B" w:rsidR="000E64F2" w:rsidRPr="00572829" w:rsidRDefault="0080204D" w:rsidP="00142BA1">
      <w:pPr>
        <w:pStyle w:val="SingleTxtG"/>
        <w:ind w:firstLine="567"/>
      </w:pPr>
      <w:r w:rsidRPr="00572829">
        <w:rPr>
          <w:color w:val="000000" w:themeColor="text1"/>
        </w:rPr>
        <w:t>b)</w:t>
      </w:r>
      <w:r w:rsidRPr="00572829">
        <w:rPr>
          <w:color w:val="000000" w:themeColor="text1"/>
        </w:rPr>
        <w:tab/>
      </w:r>
      <w:r w:rsidR="000E64F2" w:rsidRPr="00572829">
        <w:t>Cuando no se cumpla con los requisitos del artículo 75 de la Ley 1448 de 2011, lo que comprende entre otras, las siguientes circunstancias:</w:t>
      </w:r>
    </w:p>
    <w:p w14:paraId="388367A1" w14:textId="57463300" w:rsidR="000E64F2" w:rsidRPr="00B91FC4" w:rsidRDefault="0080204D" w:rsidP="00142BA1">
      <w:pPr>
        <w:pStyle w:val="Bullet1G"/>
        <w:numPr>
          <w:ilvl w:val="0"/>
          <w:numId w:val="0"/>
        </w:numPr>
        <w:tabs>
          <w:tab w:val="left" w:pos="1701"/>
        </w:tabs>
        <w:ind w:left="1701" w:hanging="170"/>
      </w:pPr>
      <w:r w:rsidRPr="00B91FC4">
        <w:t>•</w:t>
      </w:r>
      <w:r w:rsidRPr="00B91FC4">
        <w:tab/>
      </w:r>
      <w:r w:rsidR="000E64F2" w:rsidRPr="00B91FC4">
        <w:rPr>
          <w:w w:val="105"/>
        </w:rPr>
        <w:t>La existencia de solicitudes de inscripción al Registro de Tierras Despojadas y Abandonadas Forzosamente que versen sobre terrenos baldíos ubicados al interior de las zonas de reserva</w:t>
      </w:r>
      <w:r w:rsidR="009302B8">
        <w:rPr>
          <w:w w:val="105"/>
        </w:rPr>
        <w:t xml:space="preserve"> </w:t>
      </w:r>
      <w:r w:rsidR="000E64F2" w:rsidRPr="00B91FC4">
        <w:rPr>
          <w:w w:val="105"/>
        </w:rPr>
        <w:t>forestal de la Le</w:t>
      </w:r>
      <w:r w:rsidR="000E64F2" w:rsidRPr="00B91FC4">
        <w:rPr>
          <w:w w:val="85"/>
        </w:rPr>
        <w:t xml:space="preserve">y </w:t>
      </w:r>
      <w:r w:rsidR="000E64F2" w:rsidRPr="00B91FC4">
        <w:rPr>
          <w:w w:val="105"/>
        </w:rPr>
        <w:t>2 de 1959. Esto, en donde previamente se hubieren adelantado procesos de sustracción con fines de</w:t>
      </w:r>
      <w:r w:rsidR="000E64F2" w:rsidRPr="00B91FC4">
        <w:rPr>
          <w:w w:val="85"/>
        </w:rPr>
        <w:t xml:space="preserve"> </w:t>
      </w:r>
      <w:r w:rsidR="000E64F2" w:rsidRPr="00B91FC4">
        <w:rPr>
          <w:w w:val="105"/>
        </w:rPr>
        <w:t>restitución de tierras ante la autoridad ambiental competente y la decisión de esta última no hubiere ordenado la</w:t>
      </w:r>
      <w:r w:rsidR="000E64F2" w:rsidRPr="00B91FC4">
        <w:rPr>
          <w:spacing w:val="20"/>
          <w:w w:val="105"/>
        </w:rPr>
        <w:t xml:space="preserve"> </w:t>
      </w:r>
      <w:r w:rsidR="00071224">
        <w:rPr>
          <w:w w:val="105"/>
        </w:rPr>
        <w:t>sustracción</w:t>
      </w:r>
      <w:r w:rsidR="00DD5F41">
        <w:rPr>
          <w:w w:val="105"/>
        </w:rPr>
        <w:t>;</w:t>
      </w:r>
    </w:p>
    <w:p w14:paraId="242B5884" w14:textId="37B7B8E6" w:rsidR="000E64F2" w:rsidRPr="00B91FC4" w:rsidRDefault="0080204D" w:rsidP="00142BA1">
      <w:pPr>
        <w:pStyle w:val="Bullet1G"/>
        <w:numPr>
          <w:ilvl w:val="0"/>
          <w:numId w:val="0"/>
        </w:numPr>
        <w:tabs>
          <w:tab w:val="left" w:pos="1701"/>
        </w:tabs>
        <w:ind w:left="1701" w:hanging="170"/>
      </w:pPr>
      <w:r w:rsidRPr="00B91FC4">
        <w:t>•</w:t>
      </w:r>
      <w:r w:rsidRPr="00B91FC4">
        <w:tab/>
      </w:r>
      <w:r w:rsidR="000E64F2" w:rsidRPr="00B91FC4">
        <w:t>Aquellos casos en que las solicitudes de inscripción al registro versen sobre terrenos baldíos ubicados al interior de áreas del Sistema de Parques Nacionales Naturales del Decreto 2811 de 1974 y las norm</w:t>
      </w:r>
      <w:r w:rsidR="00071224">
        <w:t>as que lo modifiquen o deroguen</w:t>
      </w:r>
      <w:r w:rsidR="00DD5F41">
        <w:rPr>
          <w:w w:val="105"/>
        </w:rPr>
        <w:t>;</w:t>
      </w:r>
    </w:p>
    <w:p w14:paraId="2DEF8F4E" w14:textId="6A2D5BCF" w:rsidR="000E64F2" w:rsidRPr="00B91FC4" w:rsidRDefault="0080204D" w:rsidP="00142BA1">
      <w:pPr>
        <w:pStyle w:val="Bullet1G"/>
        <w:numPr>
          <w:ilvl w:val="0"/>
          <w:numId w:val="0"/>
        </w:numPr>
        <w:tabs>
          <w:tab w:val="left" w:pos="1701"/>
        </w:tabs>
        <w:ind w:left="1701" w:hanging="170"/>
      </w:pPr>
      <w:r w:rsidRPr="00B91FC4">
        <w:t>•</w:t>
      </w:r>
      <w:r w:rsidRPr="00B91FC4">
        <w:tab/>
      </w:r>
      <w:r w:rsidR="000E64F2" w:rsidRPr="00B91FC4">
        <w:t>Aquellos casos en que las solicitudes de inscripción al registro versen sobre terrenos baldíos ubicados al interior de las áreas de Parques Naturales Regionales, desde su consideración como inalienables, i</w:t>
      </w:r>
      <w:r w:rsidR="00071224">
        <w:t>mprescriptibles e inembargables</w:t>
      </w:r>
      <w:r w:rsidR="00DD5F41">
        <w:rPr>
          <w:w w:val="105"/>
        </w:rPr>
        <w:t>;</w:t>
      </w:r>
    </w:p>
    <w:p w14:paraId="5A596486" w14:textId="280B01E7" w:rsidR="000E64F2" w:rsidRPr="00D953E4" w:rsidRDefault="0080204D" w:rsidP="00142BA1">
      <w:pPr>
        <w:pStyle w:val="SingleTxtG"/>
        <w:ind w:firstLine="567"/>
      </w:pPr>
      <w:r w:rsidRPr="00D953E4">
        <w:rPr>
          <w:color w:val="000000" w:themeColor="text1"/>
        </w:rPr>
        <w:t>c)</w:t>
      </w:r>
      <w:r w:rsidRPr="00D953E4">
        <w:rPr>
          <w:color w:val="000000" w:themeColor="text1"/>
        </w:rPr>
        <w:tab/>
      </w:r>
      <w:r w:rsidR="000E64F2" w:rsidRPr="00D953E4">
        <w:t>Cuando se establezca que los hechos declarados por el solicitante no son ciertos, o que éste ha alterado o simulado deliberadamente las condiciones</w:t>
      </w:r>
      <w:r w:rsidR="00071224">
        <w:t xml:space="preserve"> requeridas para su inscripción;</w:t>
      </w:r>
    </w:p>
    <w:p w14:paraId="32724392" w14:textId="3E3F9384" w:rsidR="000E64F2" w:rsidRPr="00D953E4" w:rsidRDefault="0080204D" w:rsidP="00142BA1">
      <w:pPr>
        <w:pStyle w:val="SingleTxtG"/>
        <w:ind w:firstLine="567"/>
      </w:pPr>
      <w:r w:rsidRPr="00D953E4">
        <w:rPr>
          <w:color w:val="000000" w:themeColor="text1"/>
        </w:rPr>
        <w:t>d)</w:t>
      </w:r>
      <w:r w:rsidRPr="00D953E4">
        <w:rPr>
          <w:color w:val="000000" w:themeColor="text1"/>
        </w:rPr>
        <w:tab/>
      </w:r>
      <w:r w:rsidR="000E64F2" w:rsidRPr="00D953E4">
        <w:t xml:space="preserve">Cuando los hechos </w:t>
      </w:r>
      <w:proofErr w:type="spellStart"/>
      <w:r w:rsidR="000E64F2" w:rsidRPr="00D953E4">
        <w:t>victimizantes</w:t>
      </w:r>
      <w:proofErr w:type="spellEnd"/>
      <w:r w:rsidR="000E64F2" w:rsidRPr="00D953E4">
        <w:t xml:space="preserve"> relacionados por el solicitante no tengan un nexo de causalidad necesario con el abandono y/o despojo de l</w:t>
      </w:r>
      <w:r w:rsidR="00071224">
        <w:t>a tierra objeto de la solicitud;</w:t>
      </w:r>
    </w:p>
    <w:p w14:paraId="6496F82D" w14:textId="74821A80" w:rsidR="000E64F2" w:rsidRPr="00D953E4" w:rsidRDefault="0080204D" w:rsidP="00142BA1">
      <w:pPr>
        <w:pStyle w:val="SingleTxtG"/>
        <w:ind w:firstLine="567"/>
      </w:pPr>
      <w:r w:rsidRPr="00D953E4">
        <w:rPr>
          <w:color w:val="000000" w:themeColor="text1"/>
        </w:rPr>
        <w:t>e)</w:t>
      </w:r>
      <w:r w:rsidRPr="00D953E4">
        <w:rPr>
          <w:color w:val="000000" w:themeColor="text1"/>
        </w:rPr>
        <w:tab/>
      </w:r>
      <w:r w:rsidR="000E64F2" w:rsidRPr="00D953E4">
        <w:t>Cuando exista ausencia de la legitimación por parte del solicitante para iniciar la acción de restitución, señalada en el artículo 81 de la Ley 1448 de 2011.</w:t>
      </w:r>
    </w:p>
    <w:p w14:paraId="0EBBC2C6" w14:textId="5DD9E720" w:rsidR="000E64F2" w:rsidRPr="00D006CB" w:rsidRDefault="00D953E4" w:rsidP="00D953E4">
      <w:pPr>
        <w:pStyle w:val="H23G"/>
        <w:rPr>
          <w:w w:val="105"/>
        </w:rPr>
      </w:pPr>
      <w:r>
        <w:rPr>
          <w:w w:val="105"/>
        </w:rPr>
        <w:tab/>
      </w:r>
      <w:r w:rsidR="00071224">
        <w:rPr>
          <w:w w:val="105"/>
        </w:rPr>
        <w:t>2</w:t>
      </w:r>
      <w:r w:rsidR="00250026">
        <w:rPr>
          <w:w w:val="105"/>
        </w:rPr>
        <w:t>.</w:t>
      </w:r>
      <w:r>
        <w:rPr>
          <w:w w:val="105"/>
        </w:rPr>
        <w:tab/>
      </w:r>
      <w:r w:rsidR="000E64F2" w:rsidRPr="00940619">
        <w:rPr>
          <w:w w:val="105"/>
        </w:rPr>
        <w:t>No inscripción en el RTDAF</w:t>
      </w:r>
      <w:r w:rsidR="000E64F2" w:rsidRPr="00D006CB">
        <w:rPr>
          <w:w w:val="105"/>
        </w:rPr>
        <w:t>: las causales de no inscripción en el registro, están</w:t>
      </w:r>
      <w:r w:rsidR="00334960">
        <w:rPr>
          <w:w w:val="105"/>
        </w:rPr>
        <w:t> </w:t>
      </w:r>
      <w:r w:rsidR="000E64F2" w:rsidRPr="00D006CB">
        <w:rPr>
          <w:w w:val="105"/>
        </w:rPr>
        <w:t>descritas en el artículo 2.1 5.1.4.5 del Decreto 10</w:t>
      </w:r>
      <w:r w:rsidR="00071224">
        <w:rPr>
          <w:w w:val="105"/>
        </w:rPr>
        <w:t>71 de 2015 y se relacionan</w:t>
      </w:r>
      <w:r w:rsidR="00334960">
        <w:rPr>
          <w:w w:val="105"/>
        </w:rPr>
        <w:t> </w:t>
      </w:r>
      <w:r w:rsidR="00071224">
        <w:rPr>
          <w:w w:val="105"/>
        </w:rPr>
        <w:t>con</w:t>
      </w:r>
    </w:p>
    <w:p w14:paraId="542BD309" w14:textId="27F95A67" w:rsidR="000E64F2" w:rsidRPr="00B91FC4" w:rsidRDefault="0080204D" w:rsidP="00142BA1">
      <w:pPr>
        <w:pStyle w:val="Bullet1G"/>
        <w:numPr>
          <w:ilvl w:val="0"/>
          <w:numId w:val="0"/>
        </w:numPr>
        <w:tabs>
          <w:tab w:val="left" w:pos="1701"/>
        </w:tabs>
        <w:ind w:left="1701" w:hanging="170"/>
        <w:rPr>
          <w:w w:val="105"/>
          <w:lang w:bidi="es-CO"/>
        </w:rPr>
      </w:pPr>
      <w:r w:rsidRPr="00B91FC4">
        <w:rPr>
          <w:w w:val="105"/>
          <w:lang w:bidi="es-CO"/>
        </w:rPr>
        <w:t>•</w:t>
      </w:r>
      <w:r w:rsidRPr="00B91FC4">
        <w:rPr>
          <w:w w:val="105"/>
          <w:lang w:bidi="es-CO"/>
        </w:rPr>
        <w:tab/>
      </w:r>
      <w:r w:rsidR="000E64F2" w:rsidRPr="00B91FC4">
        <w:rPr>
          <w:w w:val="105"/>
          <w:lang w:bidi="es-CO"/>
        </w:rPr>
        <w:t>El no cumplimiento de los requisitos establecidos en los artículos 3, 75,</w:t>
      </w:r>
      <w:r w:rsidR="00071224">
        <w:rPr>
          <w:w w:val="105"/>
          <w:lang w:bidi="es-CO"/>
        </w:rPr>
        <w:t xml:space="preserve"> 76 y 81 de la Ley 1448 de 2011</w:t>
      </w:r>
      <w:r w:rsidR="00DD5F41">
        <w:rPr>
          <w:lang w:val="es-CO"/>
        </w:rPr>
        <w:t>;</w:t>
      </w:r>
    </w:p>
    <w:p w14:paraId="304BE772" w14:textId="6783D40A" w:rsidR="000E64F2" w:rsidRPr="00B91FC4" w:rsidRDefault="0080204D" w:rsidP="00142BA1">
      <w:pPr>
        <w:pStyle w:val="Bullet1G"/>
        <w:numPr>
          <w:ilvl w:val="0"/>
          <w:numId w:val="0"/>
        </w:numPr>
        <w:tabs>
          <w:tab w:val="left" w:pos="1701"/>
        </w:tabs>
        <w:ind w:left="1701" w:hanging="170"/>
        <w:rPr>
          <w:w w:val="105"/>
          <w:lang w:bidi="es-CO"/>
        </w:rPr>
      </w:pPr>
      <w:r w:rsidRPr="00B91FC4">
        <w:rPr>
          <w:w w:val="105"/>
          <w:lang w:bidi="es-CO"/>
        </w:rPr>
        <w:t>•</w:t>
      </w:r>
      <w:r w:rsidRPr="00B91FC4">
        <w:rPr>
          <w:w w:val="105"/>
          <w:lang w:bidi="es-CO"/>
        </w:rPr>
        <w:tab/>
      </w:r>
      <w:r w:rsidR="000E64F2" w:rsidRPr="00B91FC4">
        <w:rPr>
          <w:w w:val="105"/>
          <w:lang w:bidi="es-CO"/>
        </w:rPr>
        <w:t>Cuando no fuere posible identificar con precisión el predio cuya institución se prete</w:t>
      </w:r>
      <w:r w:rsidR="00071224">
        <w:rPr>
          <w:w w:val="105"/>
          <w:lang w:bidi="es-CO"/>
        </w:rPr>
        <w:t>nde</w:t>
      </w:r>
      <w:r w:rsidR="00DD5F41">
        <w:rPr>
          <w:lang w:val="es-CO"/>
        </w:rPr>
        <w:t>;</w:t>
      </w:r>
    </w:p>
    <w:p w14:paraId="6AFADED2" w14:textId="4A81C4B5" w:rsidR="000E64F2" w:rsidRPr="00B91FC4" w:rsidRDefault="0080204D" w:rsidP="00142BA1">
      <w:pPr>
        <w:pStyle w:val="Bullet1G"/>
        <w:numPr>
          <w:ilvl w:val="0"/>
          <w:numId w:val="0"/>
        </w:numPr>
        <w:tabs>
          <w:tab w:val="left" w:pos="1701"/>
        </w:tabs>
        <w:ind w:left="1701" w:hanging="170"/>
        <w:rPr>
          <w:w w:val="105"/>
          <w:lang w:bidi="es-CO"/>
        </w:rPr>
      </w:pPr>
      <w:r w:rsidRPr="00B91FC4">
        <w:rPr>
          <w:w w:val="105"/>
          <w:lang w:bidi="es-CO"/>
        </w:rPr>
        <w:t>•</w:t>
      </w:r>
      <w:r w:rsidRPr="00B91FC4">
        <w:rPr>
          <w:w w:val="105"/>
          <w:lang w:bidi="es-CO"/>
        </w:rPr>
        <w:tab/>
      </w:r>
      <w:r w:rsidR="000E64F2" w:rsidRPr="00B91FC4">
        <w:rPr>
          <w:w w:val="105"/>
          <w:lang w:bidi="es-CO"/>
        </w:rPr>
        <w:t>Cuando se establezca que los hechos declarados por el solicitante no son ciertos o que éste ha alternado o simulado deliberadamente las condiciones requeridas para su inscripción.</w:t>
      </w:r>
    </w:p>
    <w:p w14:paraId="35431966" w14:textId="0D738006" w:rsidR="000E64F2" w:rsidRPr="001D4E64" w:rsidRDefault="007D18F7" w:rsidP="007D18F7">
      <w:pPr>
        <w:pStyle w:val="H23G"/>
      </w:pPr>
      <w:r>
        <w:rPr>
          <w:w w:val="105"/>
        </w:rPr>
        <w:tab/>
      </w:r>
      <w:r w:rsidR="00071224">
        <w:rPr>
          <w:w w:val="105"/>
        </w:rPr>
        <w:t>3</w:t>
      </w:r>
      <w:r w:rsidR="00250026">
        <w:rPr>
          <w:w w:val="105"/>
        </w:rPr>
        <w:t>.</w:t>
      </w:r>
      <w:r>
        <w:rPr>
          <w:w w:val="105"/>
        </w:rPr>
        <w:tab/>
      </w:r>
      <w:r w:rsidR="000E64F2" w:rsidRPr="000B15F3">
        <w:rPr>
          <w:w w:val="105"/>
        </w:rPr>
        <w:t>Desistimiento de la solicitud de inscripción en el RTDAF:</w:t>
      </w:r>
      <w:r w:rsidR="000E64F2">
        <w:rPr>
          <w:w w:val="105"/>
        </w:rPr>
        <w:t xml:space="preserve"> pese a que la </w:t>
      </w:r>
      <w:r w:rsidR="00334960">
        <w:rPr>
          <w:w w:val="105"/>
        </w:rPr>
        <w:br/>
      </w:r>
      <w:r w:rsidR="000E64F2" w:rsidRPr="001D4E64">
        <w:rPr>
          <w:w w:val="105"/>
        </w:rPr>
        <w:t>Ley 1448</w:t>
      </w:r>
      <w:r w:rsidR="000E64F2">
        <w:rPr>
          <w:w w:val="105"/>
        </w:rPr>
        <w:t xml:space="preserve"> de 2011 y el Decreto</w:t>
      </w:r>
      <w:r w:rsidR="000E64F2" w:rsidRPr="001D4E64">
        <w:rPr>
          <w:w w:val="105"/>
        </w:rPr>
        <w:t xml:space="preserve"> </w:t>
      </w:r>
      <w:r w:rsidR="000E64F2">
        <w:rPr>
          <w:w w:val="105"/>
        </w:rPr>
        <w:t>re</w:t>
      </w:r>
      <w:r w:rsidR="000E64F2" w:rsidRPr="001D4E64">
        <w:rPr>
          <w:w w:val="105"/>
        </w:rPr>
        <w:t>glamentario 1071 de 2015, omitieron señalar</w:t>
      </w:r>
      <w:r w:rsidR="00334960">
        <w:rPr>
          <w:w w:val="105"/>
        </w:rPr>
        <w:br/>
      </w:r>
      <w:r w:rsidR="000E64F2" w:rsidRPr="001D4E64">
        <w:rPr>
          <w:w w:val="105"/>
        </w:rPr>
        <w:t>la posibilidad de desistir de una solicitud</w:t>
      </w:r>
      <w:r w:rsidR="000E64F2">
        <w:rPr>
          <w:w w:val="105"/>
        </w:rPr>
        <w:t xml:space="preserve">, a fin </w:t>
      </w:r>
      <w:r w:rsidR="000E64F2" w:rsidRPr="001D4E64">
        <w:rPr>
          <w:w w:val="105"/>
        </w:rPr>
        <w:t>de</w:t>
      </w:r>
      <w:r w:rsidR="000E64F2" w:rsidRPr="001D4E64">
        <w:rPr>
          <w:spacing w:val="-10"/>
          <w:w w:val="105"/>
        </w:rPr>
        <w:t xml:space="preserve"> </w:t>
      </w:r>
      <w:r w:rsidR="000E64F2" w:rsidRPr="001D4E64">
        <w:rPr>
          <w:w w:val="105"/>
        </w:rPr>
        <w:t>superar</w:t>
      </w:r>
      <w:r w:rsidR="000E64F2" w:rsidRPr="001D4E64">
        <w:rPr>
          <w:spacing w:val="-11"/>
          <w:w w:val="105"/>
        </w:rPr>
        <w:t xml:space="preserve"> </w:t>
      </w:r>
      <w:r w:rsidR="000E64F2">
        <w:rPr>
          <w:w w:val="105"/>
        </w:rPr>
        <w:t>este vacío, se implementa el contenido</w:t>
      </w:r>
      <w:r w:rsidR="000E64F2" w:rsidRPr="001D4E64">
        <w:rPr>
          <w:spacing w:val="-1"/>
          <w:w w:val="105"/>
        </w:rPr>
        <w:t xml:space="preserve"> </w:t>
      </w:r>
      <w:r w:rsidR="000E64F2">
        <w:rPr>
          <w:w w:val="105"/>
        </w:rPr>
        <w:t>normativo</w:t>
      </w:r>
      <w:r w:rsidR="000E64F2" w:rsidRPr="001D4E64">
        <w:rPr>
          <w:spacing w:val="-16"/>
          <w:w w:val="105"/>
        </w:rPr>
        <w:t xml:space="preserve"> </w:t>
      </w:r>
      <w:r w:rsidR="000E64F2" w:rsidRPr="001D4E64">
        <w:rPr>
          <w:w w:val="105"/>
        </w:rPr>
        <w:t>de</w:t>
      </w:r>
      <w:r w:rsidR="000E64F2" w:rsidRPr="001D4E64">
        <w:rPr>
          <w:spacing w:val="-11"/>
          <w:w w:val="105"/>
        </w:rPr>
        <w:t xml:space="preserve"> </w:t>
      </w:r>
      <w:r w:rsidR="000E64F2" w:rsidRPr="001D4E64">
        <w:rPr>
          <w:w w:val="105"/>
        </w:rPr>
        <w:t>que</w:t>
      </w:r>
      <w:r w:rsidR="000E64F2" w:rsidRPr="001D4E64">
        <w:rPr>
          <w:spacing w:val="-18"/>
          <w:w w:val="105"/>
        </w:rPr>
        <w:t xml:space="preserve"> </w:t>
      </w:r>
      <w:r w:rsidR="000E64F2" w:rsidRPr="001D4E64">
        <w:rPr>
          <w:w w:val="105"/>
        </w:rPr>
        <w:t>trata</w:t>
      </w:r>
      <w:r w:rsidR="000E64F2" w:rsidRPr="001D4E64">
        <w:rPr>
          <w:spacing w:val="-18"/>
          <w:w w:val="105"/>
        </w:rPr>
        <w:t xml:space="preserve"> </w:t>
      </w:r>
      <w:r w:rsidR="000E64F2" w:rsidRPr="001D4E64">
        <w:rPr>
          <w:w w:val="105"/>
        </w:rPr>
        <w:t>el</w:t>
      </w:r>
      <w:r w:rsidR="000E64F2" w:rsidRPr="001D4E64">
        <w:rPr>
          <w:spacing w:val="-24"/>
          <w:w w:val="105"/>
        </w:rPr>
        <w:t xml:space="preserve"> </w:t>
      </w:r>
      <w:r w:rsidR="000E64F2" w:rsidRPr="001D4E64">
        <w:rPr>
          <w:w w:val="105"/>
        </w:rPr>
        <w:t>artículo</w:t>
      </w:r>
      <w:r w:rsidR="000E64F2" w:rsidRPr="001D4E64">
        <w:rPr>
          <w:spacing w:val="-15"/>
          <w:w w:val="105"/>
        </w:rPr>
        <w:t xml:space="preserve"> </w:t>
      </w:r>
      <w:r w:rsidR="000E64F2" w:rsidRPr="001D4E64">
        <w:rPr>
          <w:w w:val="105"/>
        </w:rPr>
        <w:t>2.</w:t>
      </w:r>
      <w:r w:rsidR="000E64F2" w:rsidRPr="001D4E64">
        <w:rPr>
          <w:spacing w:val="-34"/>
          <w:w w:val="105"/>
        </w:rPr>
        <w:t xml:space="preserve"> </w:t>
      </w:r>
      <w:r w:rsidR="000E64F2" w:rsidRPr="001D4E64">
        <w:rPr>
          <w:spacing w:val="2"/>
          <w:w w:val="105"/>
        </w:rPr>
        <w:t>15.1</w:t>
      </w:r>
      <w:r w:rsidR="000E64F2" w:rsidRPr="001D4E64">
        <w:rPr>
          <w:spacing w:val="-27"/>
          <w:w w:val="105"/>
        </w:rPr>
        <w:t xml:space="preserve"> </w:t>
      </w:r>
      <w:r w:rsidR="000E64F2" w:rsidRPr="001D4E64">
        <w:rPr>
          <w:w w:val="105"/>
        </w:rPr>
        <w:t>.6.</w:t>
      </w:r>
      <w:r w:rsidR="000E64F2" w:rsidRPr="001D4E64">
        <w:rPr>
          <w:spacing w:val="6"/>
          <w:w w:val="105"/>
        </w:rPr>
        <w:t xml:space="preserve"> </w:t>
      </w:r>
      <w:r w:rsidR="000E64F2">
        <w:rPr>
          <w:w w:val="105"/>
        </w:rPr>
        <w:t xml:space="preserve">9. </w:t>
      </w:r>
      <w:r w:rsidR="00334960">
        <w:rPr>
          <w:w w:val="105"/>
        </w:rPr>
        <w:t>d</w:t>
      </w:r>
      <w:r w:rsidR="000E64F2">
        <w:rPr>
          <w:w w:val="105"/>
        </w:rPr>
        <w:t>el</w:t>
      </w:r>
      <w:r w:rsidR="00334960">
        <w:rPr>
          <w:w w:val="105"/>
        </w:rPr>
        <w:br/>
      </w:r>
      <w:r w:rsidR="000E64F2">
        <w:rPr>
          <w:w w:val="105"/>
        </w:rPr>
        <w:t>Decreto 1071 de 2015. El mismo señala:</w:t>
      </w:r>
      <w:r w:rsidR="000E64F2" w:rsidRPr="001D4E64">
        <w:rPr>
          <w:w w:val="105"/>
        </w:rPr>
        <w:t xml:space="preserve"> </w:t>
      </w:r>
      <w:r w:rsidR="000E64F2" w:rsidRPr="004020CE">
        <w:rPr>
          <w:i/>
          <w:w w:val="105"/>
        </w:rPr>
        <w:t>“</w:t>
      </w:r>
      <w:r w:rsidR="000E64F2">
        <w:rPr>
          <w:i/>
          <w:w w:val="105"/>
        </w:rPr>
        <w:t xml:space="preserve">(…) </w:t>
      </w:r>
      <w:r w:rsidR="000E64F2" w:rsidRPr="004020CE">
        <w:rPr>
          <w:i/>
          <w:w w:val="105"/>
        </w:rPr>
        <w:t>en lo no previsto por la norma transicional específica se acudirá a las normas ordinarias</w:t>
      </w:r>
      <w:r w:rsidR="000E64F2">
        <w:rPr>
          <w:w w:val="105"/>
        </w:rPr>
        <w:t>”. Así, resulta conveniente</w:t>
      </w:r>
      <w:r w:rsidR="00334960">
        <w:rPr>
          <w:w w:val="105"/>
        </w:rPr>
        <w:t> </w:t>
      </w:r>
      <w:r w:rsidR="000E64F2">
        <w:rPr>
          <w:w w:val="105"/>
        </w:rPr>
        <w:t>remitirse al Código</w:t>
      </w:r>
      <w:r w:rsidR="000E64F2" w:rsidRPr="001D4E64">
        <w:rPr>
          <w:w w:val="105"/>
        </w:rPr>
        <w:t xml:space="preserve"> de Procedimient</w:t>
      </w:r>
      <w:r w:rsidR="000E64F2">
        <w:rPr>
          <w:w w:val="105"/>
        </w:rPr>
        <w:t>o Administrativo y de</w:t>
      </w:r>
      <w:r w:rsidR="00334960">
        <w:rPr>
          <w:w w:val="105"/>
        </w:rPr>
        <w:t> </w:t>
      </w:r>
      <w:r w:rsidR="000E64F2">
        <w:rPr>
          <w:w w:val="105"/>
        </w:rPr>
        <w:t>lo</w:t>
      </w:r>
      <w:r w:rsidR="00334960">
        <w:rPr>
          <w:w w:val="105"/>
        </w:rPr>
        <w:t> </w:t>
      </w:r>
      <w:r w:rsidR="000E64F2">
        <w:rPr>
          <w:w w:val="105"/>
        </w:rPr>
        <w:t>Contencio</w:t>
      </w:r>
      <w:r w:rsidR="000E64F2" w:rsidRPr="001D4E64">
        <w:rPr>
          <w:w w:val="105"/>
        </w:rPr>
        <w:t>so Adm</w:t>
      </w:r>
      <w:r w:rsidR="000E64F2">
        <w:rPr>
          <w:w w:val="105"/>
        </w:rPr>
        <w:t>inistrativo, que en su artículo18 indi</w:t>
      </w:r>
      <w:r w:rsidR="00071224">
        <w:rPr>
          <w:w w:val="105"/>
        </w:rPr>
        <w:t>ca</w:t>
      </w:r>
    </w:p>
    <w:p w14:paraId="6A322250" w14:textId="77777777" w:rsidR="000E64F2" w:rsidRPr="001D4E64" w:rsidRDefault="000E64F2" w:rsidP="000E083B">
      <w:pPr>
        <w:pStyle w:val="SingleTxtG"/>
        <w:ind w:left="1701"/>
      </w:pPr>
      <w:r>
        <w:t>“</w:t>
      </w:r>
      <w:r w:rsidRPr="001D4E64">
        <w:t>Art</w:t>
      </w:r>
      <w:r>
        <w:t>ículo 18. Desistimiento expreso de la petición. L</w:t>
      </w:r>
      <w:r w:rsidRPr="001D4E64">
        <w:t>os interesad</w:t>
      </w:r>
      <w:r>
        <w:t>os podrán desistir en cualquier tiempo de sus peticiones, sin</w:t>
      </w:r>
      <w:r w:rsidRPr="001D4E64">
        <w:t xml:space="preserve"> perjuicio de que la </w:t>
      </w:r>
      <w:r>
        <w:t>respectiva</w:t>
      </w:r>
      <w:r w:rsidRPr="001D4E64">
        <w:t xml:space="preserve"> solicitud pueda </w:t>
      </w:r>
      <w:r w:rsidRPr="001D4E64">
        <w:lastRenderedPageBreak/>
        <w:t xml:space="preserve">ser </w:t>
      </w:r>
      <w:r>
        <w:t>nuevamente presentada con el lleno de los requisitos legales</w:t>
      </w:r>
      <w:r w:rsidRPr="001D4E64">
        <w:t xml:space="preserve">, pero las autoridades podrán continuar de oficio la actuación si la consideran necesaria por razones de interés público; en tal </w:t>
      </w:r>
      <w:r>
        <w:t>caso expedirán resolución motivada”.</w:t>
      </w:r>
    </w:p>
    <w:p w14:paraId="205B431D" w14:textId="23032EF0" w:rsidR="000E64F2" w:rsidRPr="00572829" w:rsidRDefault="0080204D" w:rsidP="00142BA1">
      <w:pPr>
        <w:pStyle w:val="SingleTxtG"/>
      </w:pPr>
      <w:r w:rsidRPr="00572829">
        <w:rPr>
          <w:color w:val="000000" w:themeColor="text1"/>
        </w:rPr>
        <w:t>38.</w:t>
      </w:r>
      <w:r w:rsidRPr="00572829">
        <w:rPr>
          <w:color w:val="000000" w:themeColor="text1"/>
        </w:rPr>
        <w:tab/>
      </w:r>
      <w:r w:rsidR="000E64F2" w:rsidRPr="00572829">
        <w:t>Desde esta perspectiva, es claro que la solicitud de inscripción en el RTDAF puede ser objeto de desistimiento. Es de señalar que, en el escenario de justicia transicional la UAE</w:t>
      </w:r>
      <w:r w:rsidR="006654F5">
        <w:noBreakHyphen/>
      </w:r>
      <w:r w:rsidR="000E64F2" w:rsidRPr="00572829">
        <w:t>GRTD conserva la facultad de decidir oficiosamente si continúa o no con la actuación, cuando lo estime necesario, con fundamento en razones de interés público y siguiendo criterios de armonización con los derechos individuales. Esto, conforme a lo sostenido por la Corte Constitucional en sentencia C-053 de 2001, la cual indica:</w:t>
      </w:r>
    </w:p>
    <w:p w14:paraId="682A6029" w14:textId="5FAA32BA" w:rsidR="000E64F2" w:rsidRPr="001D4E64" w:rsidRDefault="000E64F2" w:rsidP="000E083B">
      <w:pPr>
        <w:pStyle w:val="SingleTxtG"/>
        <w:ind w:left="1701"/>
      </w:pPr>
      <w:r>
        <w:t>“Constituye</w:t>
      </w:r>
      <w:r w:rsidRPr="001D4E64">
        <w:t xml:space="preserve"> un requisito in</w:t>
      </w:r>
      <w:r>
        <w:t>dispensable para la aplicación d</w:t>
      </w:r>
      <w:r w:rsidRPr="001D4E64">
        <w:t>e la máxi</w:t>
      </w:r>
      <w:r>
        <w:t>ma prevalencia del interés gener</w:t>
      </w:r>
      <w:r w:rsidRPr="001D4E64">
        <w:t xml:space="preserve">al, que el operador jurídico analice minuciosamente las </w:t>
      </w:r>
      <w:r>
        <w:t>particularidades de cada</w:t>
      </w:r>
      <w:r w:rsidRPr="001D4E64">
        <w:t xml:space="preserve"> caso,</w:t>
      </w:r>
      <w:r w:rsidR="00E876C9">
        <w:t xml:space="preserve"> </w:t>
      </w:r>
      <w:r w:rsidRPr="001D4E64">
        <w:t>inten</w:t>
      </w:r>
      <w:r>
        <w:t>te</w:t>
      </w:r>
      <w:r w:rsidR="00E876C9">
        <w:t xml:space="preserve"> </w:t>
      </w:r>
      <w:r>
        <w:t>armonizar el interés general</w:t>
      </w:r>
      <w:r w:rsidRPr="001D4E64">
        <w:t xml:space="preserve"> con los derechos de los particul</w:t>
      </w:r>
      <w:r>
        <w:t>ares, y en caso de no ser posible, lo pondere teniendo en cuenta</w:t>
      </w:r>
      <w:r w:rsidRPr="001D4E64">
        <w:t xml:space="preserve"> la</w:t>
      </w:r>
      <w:r w:rsidRPr="001D4E64">
        <w:rPr>
          <w:spacing w:val="-33"/>
        </w:rPr>
        <w:t xml:space="preserve"> </w:t>
      </w:r>
      <w:r>
        <w:t xml:space="preserve">Jerarquía de valores </w:t>
      </w:r>
      <w:r>
        <w:rPr>
          <w:w w:val="105"/>
        </w:rPr>
        <w:t>propia de la Constitución”.</w:t>
      </w:r>
    </w:p>
    <w:p w14:paraId="3CB800AD" w14:textId="2E5C8D87" w:rsidR="000E64F2" w:rsidRPr="00572829" w:rsidRDefault="0080204D" w:rsidP="00142BA1">
      <w:pPr>
        <w:pStyle w:val="SingleTxtG"/>
      </w:pPr>
      <w:r w:rsidRPr="00572829">
        <w:rPr>
          <w:color w:val="000000" w:themeColor="text1"/>
        </w:rPr>
        <w:t>39.</w:t>
      </w:r>
      <w:r w:rsidRPr="00572829">
        <w:rPr>
          <w:color w:val="000000" w:themeColor="text1"/>
        </w:rPr>
        <w:tab/>
      </w:r>
      <w:r w:rsidR="000E64F2" w:rsidRPr="00572829">
        <w:t>En consecuencia, para decretarse un desistimiento expreso en etapa administrativa, es indispensable que se analice por parte de la UAE-GRTD: a) que no se presenten vacíos de consentimiento o capacidad en la declaración del interesado; b) que la renuncia comprometa exclusivamente a los intereses del solicitante; c) que el desistimiento no involucre intereses superiores en el marco del proceso de restitución de tierras como el derecho a la verdad y la justicia.</w:t>
      </w:r>
    </w:p>
    <w:p w14:paraId="79FEC962" w14:textId="1F68F578" w:rsidR="000E64F2" w:rsidRPr="00572829" w:rsidRDefault="0080204D" w:rsidP="00142BA1">
      <w:pPr>
        <w:pStyle w:val="SingleTxtG"/>
      </w:pPr>
      <w:r w:rsidRPr="00572829">
        <w:rPr>
          <w:color w:val="000000" w:themeColor="text1"/>
        </w:rPr>
        <w:t>40.</w:t>
      </w:r>
      <w:r w:rsidRPr="00572829">
        <w:rPr>
          <w:color w:val="000000" w:themeColor="text1"/>
        </w:rPr>
        <w:tab/>
      </w:r>
      <w:r w:rsidR="000E64F2" w:rsidRPr="00572829">
        <w:t>En cuanto al desistimiento tácito, el artículo 17 del Código de Procedimiento Administrativo y de lo Contencioso Administrativo, sustituido por el artículo 1 de la Ley</w:t>
      </w:r>
      <w:r w:rsidR="00DE5726">
        <w:t> </w:t>
      </w:r>
      <w:r w:rsidR="000E64F2" w:rsidRPr="00572829">
        <w:t>1755 de 2015, en lo referente a las peticiones incompletas y al desistimiento tácito, esgrimió:</w:t>
      </w:r>
    </w:p>
    <w:p w14:paraId="3E809AF4" w14:textId="77777777" w:rsidR="000E64F2" w:rsidRPr="000E083B" w:rsidRDefault="000E64F2" w:rsidP="000E083B">
      <w:pPr>
        <w:pStyle w:val="SingleTxtG"/>
        <w:ind w:left="1701"/>
      </w:pPr>
      <w:r w:rsidRPr="000E083B">
        <w:t>“</w:t>
      </w:r>
      <w:r w:rsidRPr="000E083B">
        <w:sym w:font="Symbol" w:char="F05B"/>
      </w:r>
      <w:r w:rsidRPr="000E083B">
        <w:t>…</w:t>
      </w:r>
      <w:r w:rsidRPr="000E083B">
        <w:sym w:font="Symbol" w:char="F05D"/>
      </w:r>
    </w:p>
    <w:p w14:paraId="66C56146" w14:textId="77777777" w:rsidR="000E64F2" w:rsidRPr="001D4E64" w:rsidRDefault="000E64F2" w:rsidP="000E083B">
      <w:pPr>
        <w:pStyle w:val="SingleTxtG"/>
        <w:ind w:left="1701"/>
        <w:rPr>
          <w:i/>
        </w:rPr>
      </w:pPr>
      <w:r w:rsidRPr="000E083B">
        <w:t>Artículo 17. Peticiones incompletas y desistimiento tácito. En virtud del principio de eficacia, cuando la</w:t>
      </w:r>
      <w:r w:rsidRPr="000E083B">
        <w:rPr>
          <w:spacing w:val="-11"/>
        </w:rPr>
        <w:t xml:space="preserve"> </w:t>
      </w:r>
      <w:r w:rsidRPr="000E083B">
        <w:t>autoridad constate que una petición ya radicada está incompleta o que el peticionario deba realizar una gestión de trámite a su cargo, necesaria para adoptar una decisión de fondo, y que la actuación pueda continuar sin oponerse a la ley, requerirá al peticionario dentro de los diez (10) días siguientes a la fecha de radicación para que lo</w:t>
      </w:r>
      <w:r w:rsidRPr="000E083B">
        <w:rPr>
          <w:spacing w:val="-5"/>
        </w:rPr>
        <w:t xml:space="preserve"> </w:t>
      </w:r>
      <w:r w:rsidRPr="000E083B">
        <w:t>complete en el término máximo de un (1) mes.</w:t>
      </w:r>
    </w:p>
    <w:p w14:paraId="3D31A414" w14:textId="77777777" w:rsidR="000E64F2" w:rsidRPr="001D4E64" w:rsidRDefault="000E64F2" w:rsidP="000E083B">
      <w:pPr>
        <w:pStyle w:val="SingleTxtG"/>
        <w:ind w:left="1701"/>
      </w:pPr>
      <w:r w:rsidRPr="001D4E64">
        <w:rPr>
          <w:w w:val="105"/>
        </w:rPr>
        <w:t>A</w:t>
      </w:r>
      <w:r w:rsidRPr="001D4E64">
        <w:rPr>
          <w:spacing w:val="-8"/>
          <w:w w:val="105"/>
        </w:rPr>
        <w:t xml:space="preserve"> </w:t>
      </w:r>
      <w:r w:rsidRPr="001D4E64">
        <w:rPr>
          <w:w w:val="105"/>
        </w:rPr>
        <w:t>partir</w:t>
      </w:r>
      <w:r w:rsidRPr="001D4E64">
        <w:rPr>
          <w:spacing w:val="-15"/>
          <w:w w:val="105"/>
        </w:rPr>
        <w:t xml:space="preserve"> </w:t>
      </w:r>
      <w:r w:rsidRPr="001D4E64">
        <w:rPr>
          <w:w w:val="105"/>
        </w:rPr>
        <w:t>del</w:t>
      </w:r>
      <w:r w:rsidRPr="001D4E64">
        <w:rPr>
          <w:spacing w:val="-15"/>
          <w:w w:val="105"/>
        </w:rPr>
        <w:t xml:space="preserve"> </w:t>
      </w:r>
      <w:r w:rsidRPr="001D4E64">
        <w:rPr>
          <w:w w:val="105"/>
        </w:rPr>
        <w:t>día</w:t>
      </w:r>
      <w:r w:rsidRPr="001D4E64">
        <w:rPr>
          <w:spacing w:val="-16"/>
          <w:w w:val="105"/>
        </w:rPr>
        <w:t xml:space="preserve"> </w:t>
      </w:r>
      <w:r>
        <w:rPr>
          <w:w w:val="105"/>
        </w:rPr>
        <w:t>siguiente</w:t>
      </w:r>
      <w:r w:rsidRPr="001D4E64">
        <w:rPr>
          <w:spacing w:val="-16"/>
          <w:w w:val="105"/>
        </w:rPr>
        <w:t xml:space="preserve"> </w:t>
      </w:r>
      <w:r w:rsidRPr="001D4E64">
        <w:rPr>
          <w:w w:val="105"/>
        </w:rPr>
        <w:t>en</w:t>
      </w:r>
      <w:r w:rsidRPr="001D4E64">
        <w:rPr>
          <w:spacing w:val="-18"/>
          <w:w w:val="105"/>
        </w:rPr>
        <w:t xml:space="preserve"> </w:t>
      </w:r>
      <w:r w:rsidRPr="001D4E64">
        <w:rPr>
          <w:w w:val="105"/>
        </w:rPr>
        <w:t>que</w:t>
      </w:r>
      <w:r w:rsidRPr="001D4E64">
        <w:rPr>
          <w:spacing w:val="-15"/>
          <w:w w:val="105"/>
        </w:rPr>
        <w:t xml:space="preserve"> </w:t>
      </w:r>
      <w:r w:rsidRPr="001D4E64">
        <w:rPr>
          <w:w w:val="105"/>
        </w:rPr>
        <w:t>el</w:t>
      </w:r>
      <w:r w:rsidRPr="001D4E64">
        <w:rPr>
          <w:spacing w:val="-15"/>
          <w:w w:val="105"/>
        </w:rPr>
        <w:t xml:space="preserve"> </w:t>
      </w:r>
      <w:r w:rsidRPr="001D4E64">
        <w:rPr>
          <w:w w:val="105"/>
        </w:rPr>
        <w:t>interesado</w:t>
      </w:r>
      <w:r w:rsidRPr="001D4E64">
        <w:rPr>
          <w:spacing w:val="-10"/>
          <w:w w:val="105"/>
        </w:rPr>
        <w:t xml:space="preserve"> </w:t>
      </w:r>
      <w:r w:rsidRPr="001D4E64">
        <w:rPr>
          <w:w w:val="105"/>
        </w:rPr>
        <w:t>aporte</w:t>
      </w:r>
      <w:r w:rsidRPr="001D4E64">
        <w:rPr>
          <w:spacing w:val="-9"/>
          <w:w w:val="105"/>
        </w:rPr>
        <w:t xml:space="preserve"> </w:t>
      </w:r>
      <w:r w:rsidRPr="001D4E64">
        <w:rPr>
          <w:w w:val="105"/>
        </w:rPr>
        <w:t>los</w:t>
      </w:r>
      <w:r w:rsidRPr="001D4E64">
        <w:rPr>
          <w:spacing w:val="-21"/>
          <w:w w:val="105"/>
        </w:rPr>
        <w:t xml:space="preserve"> </w:t>
      </w:r>
      <w:r w:rsidRPr="001D4E64">
        <w:rPr>
          <w:w w:val="105"/>
        </w:rPr>
        <w:t>documentos</w:t>
      </w:r>
      <w:r w:rsidRPr="001D4E64">
        <w:rPr>
          <w:spacing w:val="-15"/>
          <w:w w:val="105"/>
        </w:rPr>
        <w:t xml:space="preserve"> </w:t>
      </w:r>
      <w:r w:rsidRPr="001D4E64">
        <w:rPr>
          <w:w w:val="105"/>
        </w:rPr>
        <w:t>o</w:t>
      </w:r>
      <w:r w:rsidRPr="001D4E64">
        <w:rPr>
          <w:spacing w:val="-18"/>
          <w:w w:val="105"/>
        </w:rPr>
        <w:t xml:space="preserve"> </w:t>
      </w:r>
      <w:r>
        <w:rPr>
          <w:w w:val="105"/>
        </w:rPr>
        <w:t>informes requeridos</w:t>
      </w:r>
      <w:r w:rsidRPr="001D4E64">
        <w:rPr>
          <w:w w:val="105"/>
        </w:rPr>
        <w:t>,</w:t>
      </w:r>
      <w:r w:rsidRPr="001D4E64">
        <w:rPr>
          <w:spacing w:val="-16"/>
          <w:w w:val="105"/>
        </w:rPr>
        <w:t xml:space="preserve"> </w:t>
      </w:r>
      <w:r w:rsidRPr="001D4E64">
        <w:rPr>
          <w:w w:val="105"/>
        </w:rPr>
        <w:t>se</w:t>
      </w:r>
      <w:r w:rsidRPr="001D4E64">
        <w:rPr>
          <w:spacing w:val="-20"/>
          <w:w w:val="105"/>
        </w:rPr>
        <w:t xml:space="preserve"> </w:t>
      </w:r>
      <w:r>
        <w:rPr>
          <w:w w:val="105"/>
        </w:rPr>
        <w:t>reactivará</w:t>
      </w:r>
      <w:r w:rsidRPr="001D4E64">
        <w:rPr>
          <w:spacing w:val="-14"/>
          <w:w w:val="105"/>
        </w:rPr>
        <w:t xml:space="preserve"> </w:t>
      </w:r>
      <w:r>
        <w:rPr>
          <w:w w:val="105"/>
        </w:rPr>
        <w:t>el</w:t>
      </w:r>
      <w:r w:rsidRPr="001D4E64">
        <w:rPr>
          <w:spacing w:val="-8"/>
          <w:w w:val="105"/>
        </w:rPr>
        <w:t xml:space="preserve"> </w:t>
      </w:r>
      <w:r w:rsidRPr="001D4E64">
        <w:rPr>
          <w:w w:val="105"/>
        </w:rPr>
        <w:t>término para resolver la</w:t>
      </w:r>
      <w:r w:rsidRPr="001D4E64">
        <w:rPr>
          <w:spacing w:val="44"/>
          <w:w w:val="105"/>
        </w:rPr>
        <w:t xml:space="preserve"> </w:t>
      </w:r>
      <w:r w:rsidRPr="001D4E64">
        <w:rPr>
          <w:w w:val="105"/>
        </w:rPr>
        <w:t>petición</w:t>
      </w:r>
      <w:r>
        <w:rPr>
          <w:w w:val="105"/>
        </w:rPr>
        <w:t>.</w:t>
      </w:r>
    </w:p>
    <w:p w14:paraId="34707174" w14:textId="77777777" w:rsidR="000E64F2" w:rsidRPr="001D4E64" w:rsidRDefault="000E64F2" w:rsidP="000E083B">
      <w:pPr>
        <w:pStyle w:val="SingleTxtG"/>
        <w:ind w:left="1701"/>
      </w:pPr>
      <w:r w:rsidRPr="001D4E64">
        <w:t xml:space="preserve">Se entenderá que el peticionario ha desistido de su solicitud o de </w:t>
      </w:r>
      <w:r>
        <w:t>la actuación cuando no satisfaga</w:t>
      </w:r>
      <w:r w:rsidRPr="001D4E64">
        <w:t xml:space="preserve"> el requerimiento, s</w:t>
      </w:r>
      <w:r>
        <w:t>alvo que antes de vencer el plazo</w:t>
      </w:r>
      <w:r w:rsidRPr="001D4E64">
        <w:t xml:space="preserve"> concedido solicite prórroga hasta por un </w:t>
      </w:r>
      <w:r>
        <w:t>término ig</w:t>
      </w:r>
      <w:r w:rsidRPr="001D4E64">
        <w:t>ual.</w:t>
      </w:r>
    </w:p>
    <w:p w14:paraId="58BD2EFA" w14:textId="77777777" w:rsidR="000E64F2" w:rsidRDefault="000E64F2" w:rsidP="000E083B">
      <w:pPr>
        <w:pStyle w:val="SingleTxtG"/>
        <w:ind w:left="1701"/>
      </w:pPr>
      <w:r w:rsidRPr="001D4E64">
        <w:t>Vencidos los término</w:t>
      </w:r>
      <w:r>
        <w:t>s establecidos en este artículo</w:t>
      </w:r>
      <w:r w:rsidRPr="001D4E64">
        <w:t>, sin que el peticionario haya cumplido el reque</w:t>
      </w:r>
      <w:r>
        <w:t>rimiento, la autoridad decretará</w:t>
      </w:r>
      <w:r w:rsidRPr="001D4E64">
        <w:t xml:space="preserve"> el desistimiento y el arch</w:t>
      </w:r>
      <w:r>
        <w:t>ivo del expediente, mediante act</w:t>
      </w:r>
      <w:r w:rsidRPr="001D4E64">
        <w:t>o admin</w:t>
      </w:r>
      <w:r>
        <w:t>istrat</w:t>
      </w:r>
      <w:r w:rsidRPr="001D4E64">
        <w:t>ivo motivado, que se notificará</w:t>
      </w:r>
      <w:r w:rsidRPr="001D4E64">
        <w:rPr>
          <w:spacing w:val="12"/>
        </w:rPr>
        <w:t xml:space="preserve"> </w:t>
      </w:r>
      <w:r>
        <w:t>pe</w:t>
      </w:r>
      <w:r w:rsidRPr="001D4E64">
        <w:t>rs</w:t>
      </w:r>
      <w:r>
        <w:t>onalment</w:t>
      </w:r>
      <w:r w:rsidRPr="001D4E64">
        <w:t>e,</w:t>
      </w:r>
      <w:r w:rsidRPr="001D4E64">
        <w:rPr>
          <w:spacing w:val="-12"/>
        </w:rPr>
        <w:t xml:space="preserve"> </w:t>
      </w:r>
      <w:r w:rsidRPr="001D4E64">
        <w:t>contra</w:t>
      </w:r>
      <w:r w:rsidRPr="001D4E64">
        <w:rPr>
          <w:spacing w:val="-4"/>
        </w:rPr>
        <w:t xml:space="preserve"> </w:t>
      </w:r>
      <w:r w:rsidRPr="001D4E64">
        <w:t>el</w:t>
      </w:r>
      <w:r w:rsidRPr="001D4E64">
        <w:rPr>
          <w:spacing w:val="-19"/>
        </w:rPr>
        <w:t xml:space="preserve"> </w:t>
      </w:r>
      <w:r w:rsidRPr="001D4E64">
        <w:t>cual</w:t>
      </w:r>
      <w:r w:rsidRPr="001D4E64">
        <w:rPr>
          <w:spacing w:val="-4"/>
        </w:rPr>
        <w:t xml:space="preserve"> </w:t>
      </w:r>
      <w:r w:rsidRPr="001D4E64">
        <w:t>únicamente</w:t>
      </w:r>
      <w:r w:rsidRPr="001D4E64">
        <w:rPr>
          <w:spacing w:val="4"/>
        </w:rPr>
        <w:t xml:space="preserve"> </w:t>
      </w:r>
      <w:r w:rsidRPr="001D4E64">
        <w:t>procede</w:t>
      </w:r>
      <w:r w:rsidRPr="001D4E64">
        <w:rPr>
          <w:spacing w:val="-4"/>
        </w:rPr>
        <w:t xml:space="preserve"> </w:t>
      </w:r>
      <w:r w:rsidRPr="001D4E64">
        <w:t>recurso</w:t>
      </w:r>
      <w:r w:rsidRPr="001D4E64">
        <w:rPr>
          <w:spacing w:val="-10"/>
        </w:rPr>
        <w:t xml:space="preserve"> </w:t>
      </w:r>
      <w:r w:rsidRPr="001D4E64">
        <w:t>de</w:t>
      </w:r>
      <w:r w:rsidRPr="001D4E64">
        <w:rPr>
          <w:spacing w:val="-15"/>
        </w:rPr>
        <w:t xml:space="preserve"> </w:t>
      </w:r>
      <w:r w:rsidRPr="001D4E64">
        <w:t>reposición.</w:t>
      </w:r>
      <w:r w:rsidRPr="001D4E64">
        <w:rPr>
          <w:spacing w:val="-4"/>
        </w:rPr>
        <w:t xml:space="preserve"> </w:t>
      </w:r>
      <w:r>
        <w:rPr>
          <w:spacing w:val="-4"/>
        </w:rPr>
        <w:t>S</w:t>
      </w:r>
      <w:r w:rsidRPr="001D4E64">
        <w:t>in perjuicio</w:t>
      </w:r>
      <w:r w:rsidRPr="001D4E64">
        <w:rPr>
          <w:spacing w:val="-10"/>
        </w:rPr>
        <w:t xml:space="preserve"> </w:t>
      </w:r>
      <w:r w:rsidRPr="001D4E64">
        <w:t>de</w:t>
      </w:r>
      <w:r w:rsidRPr="001D4E64">
        <w:rPr>
          <w:spacing w:val="-15"/>
        </w:rPr>
        <w:t xml:space="preserve"> </w:t>
      </w:r>
      <w:r w:rsidRPr="001D4E64">
        <w:t>que</w:t>
      </w:r>
      <w:r w:rsidRPr="001D4E64">
        <w:rPr>
          <w:spacing w:val="-9"/>
        </w:rPr>
        <w:t xml:space="preserve"> </w:t>
      </w:r>
      <w:r w:rsidRPr="001D4E64">
        <w:t>la</w:t>
      </w:r>
      <w:r w:rsidRPr="001D4E64">
        <w:rPr>
          <w:spacing w:val="-8"/>
        </w:rPr>
        <w:t xml:space="preserve"> </w:t>
      </w:r>
      <w:r>
        <w:t>respectiva solicitud</w:t>
      </w:r>
      <w:r w:rsidRPr="001D4E64">
        <w:t xml:space="preserve"> pueda ser nuevamente presentada con el lleno de los requisitos</w:t>
      </w:r>
      <w:r w:rsidRPr="001D4E64">
        <w:rPr>
          <w:spacing w:val="-10"/>
        </w:rPr>
        <w:t xml:space="preserve"> </w:t>
      </w:r>
      <w:r>
        <w:t>legales.</w:t>
      </w:r>
    </w:p>
    <w:p w14:paraId="6CC023BB" w14:textId="77777777" w:rsidR="000E64F2" w:rsidRPr="00D462F3" w:rsidRDefault="000E64F2" w:rsidP="000E083B">
      <w:pPr>
        <w:pStyle w:val="SingleTxtG"/>
        <w:ind w:left="1701"/>
      </w:pPr>
      <w:r w:rsidRPr="00D462F3">
        <w:sym w:font="Symbol" w:char="F05B"/>
      </w:r>
      <w:r w:rsidRPr="00D462F3">
        <w:t>…</w:t>
      </w:r>
      <w:r w:rsidRPr="00D462F3">
        <w:sym w:font="Symbol" w:char="F05D"/>
      </w:r>
      <w:r>
        <w:t>”</w:t>
      </w:r>
      <w:r w:rsidR="00071224">
        <w:t>.</w:t>
      </w:r>
    </w:p>
    <w:p w14:paraId="2227A0E4" w14:textId="32BC004C" w:rsidR="000E64F2" w:rsidRPr="00572829" w:rsidRDefault="0080204D" w:rsidP="00142BA1">
      <w:pPr>
        <w:pStyle w:val="SingleTxtG"/>
      </w:pPr>
      <w:r w:rsidRPr="00572829">
        <w:rPr>
          <w:color w:val="000000" w:themeColor="text1"/>
        </w:rPr>
        <w:t>41.</w:t>
      </w:r>
      <w:r w:rsidRPr="00572829">
        <w:rPr>
          <w:color w:val="000000" w:themeColor="text1"/>
        </w:rPr>
        <w:tab/>
      </w:r>
      <w:r w:rsidR="000E64F2" w:rsidRPr="00572829">
        <w:t>La aplicación de la figura del desistimiento tácito se ajusta a los parámetros constitucionales y principios de la función administrativa como eficacia, economía y celeridad. De esta forma, se brinda la oportunidad amplia y suficiente para aportar documentación e información necesaria, a fin de brindar una respuesta de fondo y congruente. Aunado a esto, el citado artículo desarrolla los principios de transparencia y debido proceso que asisten a los ciudadanos en general, especialmente, a las víctimas del conflicto armado, exigiendo que el acto administrativo de desistimiento tácito sea motivado y que en garantía del derecho de la defensa se brinde la posibilidad de interponer el recurso de reposición contra la actuación que resuelve la solicitud en este sentido.</w:t>
      </w:r>
    </w:p>
    <w:p w14:paraId="65540A4A" w14:textId="08852BD0" w:rsidR="000E64F2" w:rsidRPr="00572829" w:rsidRDefault="0080204D" w:rsidP="00142BA1">
      <w:pPr>
        <w:pStyle w:val="SingleTxtG"/>
      </w:pPr>
      <w:r w:rsidRPr="00572829">
        <w:rPr>
          <w:color w:val="000000" w:themeColor="text1"/>
        </w:rPr>
        <w:lastRenderedPageBreak/>
        <w:t>42.</w:t>
      </w:r>
      <w:r w:rsidRPr="00572829">
        <w:rPr>
          <w:color w:val="000000" w:themeColor="text1"/>
        </w:rPr>
        <w:tab/>
      </w:r>
      <w:r w:rsidR="000E64F2" w:rsidRPr="00572829">
        <w:rPr>
          <w:noProof/>
          <w:lang w:val="en-GB" w:eastAsia="en-GB"/>
        </w:rPr>
        <mc:AlternateContent>
          <mc:Choice Requires="wps">
            <w:drawing>
              <wp:anchor distT="0" distB="0" distL="114300" distR="114300" simplePos="0" relativeHeight="251659264" behindDoc="1" locked="0" layoutInCell="1" allowOverlap="1" wp14:anchorId="23F939B2" wp14:editId="2B2721CE">
                <wp:simplePos x="0" y="0"/>
                <wp:positionH relativeFrom="page">
                  <wp:posOffset>1836420</wp:posOffset>
                </wp:positionH>
                <wp:positionV relativeFrom="paragraph">
                  <wp:posOffset>95250</wp:posOffset>
                </wp:positionV>
                <wp:extent cx="24765" cy="565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5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BFB2" w14:textId="77777777" w:rsidR="006B1344" w:rsidRDefault="006B1344" w:rsidP="000E64F2">
                            <w:pPr>
                              <w:spacing w:line="89" w:lineRule="exact"/>
                              <w:rPr>
                                <w:sz w:val="8"/>
                              </w:rPr>
                            </w:pPr>
                            <w:r>
                              <w:rPr>
                                <w:w w:val="96"/>
                                <w:sz w:val="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939B2" id="_x0000_t202" coordsize="21600,21600" o:spt="202" path="m,l,21600r21600,l21600,xe">
                <v:stroke joinstyle="miter"/>
                <v:path gradientshapeok="t" o:connecttype="rect"/>
              </v:shapetype>
              <v:shape id="Text Box 3" o:spid="_x0000_s1026" type="#_x0000_t202" style="position:absolute;left:0;text-align:left;margin-left:144.6pt;margin-top:7.5pt;width:1.95pt;height: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" filled="f" stroked="f">
                <v:textbox inset="0,0,0,0">
                  <w:txbxContent>
                    <w:p w14:paraId="5424BFB2" w14:textId="77777777" w:rsidR="006B1344" w:rsidRDefault="006B1344" w:rsidP="000E64F2">
                      <w:pPr>
                        <w:spacing w:line="89" w:lineRule="exact"/>
                        <w:rPr>
                          <w:sz w:val="8"/>
                        </w:rPr>
                      </w:pPr>
                      <w:r>
                        <w:rPr>
                          <w:w w:val="96"/>
                          <w:sz w:val="8"/>
                        </w:rPr>
                        <w:t>1</w:t>
                      </w:r>
                    </w:p>
                  </w:txbxContent>
                </v:textbox>
                <w10:wrap anchorx="page"/>
              </v:shape>
            </w:pict>
          </mc:Fallback>
        </mc:AlternateContent>
      </w:r>
      <w:r w:rsidR="000E64F2" w:rsidRPr="00572829">
        <w:t>Simultáneamente, con el propósito de no desconocer la debida aplicación y materialización de los derechos, la misma norma citada prevé la posibilidad de formular una petición con el lleno de los requisitos legales, lo cual constituye un alivio probatorio para el solicitante de restitución de tierras en casó de desear presentar nuevamente una solicitud. Esto, al no tener que argumentar hechos nuevos respecto a la primera petición y no contar con una decisión de no inscripción antecedente en el RTDAF.</w:t>
      </w:r>
    </w:p>
    <w:p w14:paraId="641BB350" w14:textId="189DC5A7" w:rsidR="000E64F2" w:rsidRPr="00572829" w:rsidRDefault="0080204D" w:rsidP="00142BA1">
      <w:pPr>
        <w:pStyle w:val="SingleTxtG"/>
      </w:pPr>
      <w:r w:rsidRPr="00572829">
        <w:rPr>
          <w:color w:val="000000" w:themeColor="text1"/>
        </w:rPr>
        <w:t>43.</w:t>
      </w:r>
      <w:r w:rsidRPr="00572829">
        <w:rPr>
          <w:color w:val="000000" w:themeColor="text1"/>
        </w:rPr>
        <w:tab/>
      </w:r>
      <w:r w:rsidR="000E64F2" w:rsidRPr="00572829">
        <w:t>Dicho lo anterior, al 30 de septiembre de 2020 se han presentado 126.322 solicitudes de inscripción en el RTDAF de la ruta individual, de las cuales el 41</w:t>
      </w:r>
      <w:r w:rsidR="000C5697">
        <w:t>,</w:t>
      </w:r>
      <w:r w:rsidR="000E64F2" w:rsidRPr="00572829">
        <w:t>61</w:t>
      </w:r>
      <w:r w:rsidR="000C5697">
        <w:t xml:space="preserve"> </w:t>
      </w:r>
      <w:r w:rsidR="000E64F2" w:rsidRPr="00572829">
        <w:t>% se encuentran en los estados de desistimiento, no inicio del estudio forma y no inscripción, tal como se evidencia en el siguiente cuadro:</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5751"/>
        <w:gridCol w:w="1619"/>
      </w:tblGrid>
      <w:tr w:rsidR="00FC1973" w:rsidRPr="00FC1973" w14:paraId="0A7EE96C" w14:textId="77777777" w:rsidTr="00142BA1">
        <w:trPr>
          <w:trHeight w:val="240"/>
          <w:tblHeader/>
        </w:trPr>
        <w:tc>
          <w:tcPr>
            <w:tcW w:w="5751" w:type="dxa"/>
            <w:tcBorders>
              <w:top w:val="single" w:sz="4" w:space="0" w:color="auto"/>
              <w:bottom w:val="single" w:sz="12" w:space="0" w:color="auto"/>
            </w:tcBorders>
            <w:shd w:val="clear" w:color="auto" w:fill="auto"/>
            <w:vAlign w:val="bottom"/>
          </w:tcPr>
          <w:p w14:paraId="15BAFCA0" w14:textId="20F19E1E" w:rsidR="000E64F2" w:rsidRPr="00FC1973" w:rsidRDefault="000E64F2" w:rsidP="00142BA1">
            <w:pPr>
              <w:spacing w:before="80" w:after="80" w:line="200" w:lineRule="exact"/>
              <w:rPr>
                <w:i/>
                <w:sz w:val="16"/>
              </w:rPr>
            </w:pPr>
            <w:r w:rsidRPr="00FC1973">
              <w:rPr>
                <w:i/>
                <w:sz w:val="16"/>
              </w:rPr>
              <w:t xml:space="preserve">Total </w:t>
            </w:r>
            <w:r w:rsidR="00FC1973" w:rsidRPr="00FC1973">
              <w:rPr>
                <w:i/>
                <w:sz w:val="16"/>
              </w:rPr>
              <w:t>solicitudes de inscripción históricas</w:t>
            </w:r>
          </w:p>
        </w:tc>
        <w:tc>
          <w:tcPr>
            <w:tcW w:w="1619" w:type="dxa"/>
            <w:tcBorders>
              <w:top w:val="single" w:sz="4" w:space="0" w:color="auto"/>
              <w:bottom w:val="single" w:sz="12" w:space="0" w:color="auto"/>
            </w:tcBorders>
            <w:shd w:val="clear" w:color="auto" w:fill="auto"/>
            <w:vAlign w:val="bottom"/>
          </w:tcPr>
          <w:p w14:paraId="417A4391" w14:textId="704B9839" w:rsidR="000E64F2" w:rsidRPr="00FC1973" w:rsidRDefault="000E64F2" w:rsidP="00142BA1">
            <w:pPr>
              <w:spacing w:before="80" w:after="80" w:line="200" w:lineRule="exact"/>
              <w:ind w:left="113"/>
              <w:jc w:val="right"/>
              <w:rPr>
                <w:i/>
                <w:sz w:val="16"/>
              </w:rPr>
            </w:pPr>
            <w:r w:rsidRPr="00FC1973">
              <w:rPr>
                <w:i/>
                <w:sz w:val="16"/>
              </w:rPr>
              <w:t>100</w:t>
            </w:r>
            <w:r w:rsidR="00FC1973">
              <w:rPr>
                <w:i/>
                <w:sz w:val="16"/>
              </w:rPr>
              <w:t xml:space="preserve"> </w:t>
            </w:r>
            <w:r w:rsidRPr="00FC1973">
              <w:rPr>
                <w:i/>
                <w:sz w:val="16"/>
              </w:rPr>
              <w:t>%</w:t>
            </w:r>
          </w:p>
        </w:tc>
      </w:tr>
      <w:tr w:rsidR="00FC1973" w:rsidRPr="00FC1973" w14:paraId="56719D19" w14:textId="77777777" w:rsidTr="00142BA1">
        <w:trPr>
          <w:trHeight w:val="240"/>
        </w:trPr>
        <w:tc>
          <w:tcPr>
            <w:tcW w:w="5751" w:type="dxa"/>
            <w:shd w:val="clear" w:color="auto" w:fill="auto"/>
          </w:tcPr>
          <w:p w14:paraId="4FC14DD2" w14:textId="77777777" w:rsidR="000E64F2" w:rsidRPr="00142BA1" w:rsidRDefault="000E64F2" w:rsidP="00142BA1">
            <w:pPr>
              <w:spacing w:before="40" w:after="40" w:line="220" w:lineRule="exact"/>
              <w:rPr>
                <w:sz w:val="18"/>
              </w:rPr>
            </w:pPr>
            <w:r w:rsidRPr="00142BA1">
              <w:rPr>
                <w:sz w:val="18"/>
              </w:rPr>
              <w:t>Desistimiento</w:t>
            </w:r>
          </w:p>
        </w:tc>
        <w:tc>
          <w:tcPr>
            <w:tcW w:w="1619" w:type="dxa"/>
            <w:shd w:val="clear" w:color="auto" w:fill="auto"/>
            <w:vAlign w:val="bottom"/>
          </w:tcPr>
          <w:p w14:paraId="45D34E5A" w14:textId="77B44EF6" w:rsidR="000E64F2" w:rsidRPr="00142BA1" w:rsidRDefault="000E64F2" w:rsidP="00142BA1">
            <w:pPr>
              <w:spacing w:before="40" w:after="40" w:line="220" w:lineRule="exact"/>
              <w:ind w:left="113"/>
              <w:jc w:val="right"/>
              <w:rPr>
                <w:sz w:val="18"/>
              </w:rPr>
            </w:pPr>
            <w:r w:rsidRPr="00142BA1">
              <w:rPr>
                <w:sz w:val="18"/>
              </w:rPr>
              <w:t>9</w:t>
            </w:r>
            <w:r w:rsidR="00FC1973">
              <w:rPr>
                <w:sz w:val="18"/>
              </w:rPr>
              <w:t>,</w:t>
            </w:r>
            <w:r w:rsidRPr="00142BA1">
              <w:rPr>
                <w:sz w:val="18"/>
              </w:rPr>
              <w:t>26</w:t>
            </w:r>
            <w:r w:rsidR="00FC1973">
              <w:rPr>
                <w:sz w:val="18"/>
              </w:rPr>
              <w:t xml:space="preserve"> </w:t>
            </w:r>
            <w:r w:rsidRPr="00142BA1">
              <w:rPr>
                <w:sz w:val="18"/>
              </w:rPr>
              <w:t>%</w:t>
            </w:r>
          </w:p>
        </w:tc>
      </w:tr>
      <w:tr w:rsidR="00FC1973" w:rsidRPr="00FC1973" w14:paraId="4EB31881" w14:textId="77777777" w:rsidTr="00142BA1">
        <w:trPr>
          <w:trHeight w:val="240"/>
        </w:trPr>
        <w:tc>
          <w:tcPr>
            <w:tcW w:w="5751" w:type="dxa"/>
            <w:shd w:val="clear" w:color="auto" w:fill="auto"/>
          </w:tcPr>
          <w:p w14:paraId="5FA4B015" w14:textId="77777777" w:rsidR="000E64F2" w:rsidRPr="00142BA1" w:rsidRDefault="000E64F2" w:rsidP="00142BA1">
            <w:pPr>
              <w:spacing w:before="40" w:after="40" w:line="220" w:lineRule="exact"/>
              <w:rPr>
                <w:sz w:val="18"/>
              </w:rPr>
            </w:pPr>
            <w:r w:rsidRPr="00142BA1">
              <w:rPr>
                <w:sz w:val="18"/>
              </w:rPr>
              <w:t>No inicio de Estudio Formal</w:t>
            </w:r>
          </w:p>
        </w:tc>
        <w:tc>
          <w:tcPr>
            <w:tcW w:w="1619" w:type="dxa"/>
            <w:shd w:val="clear" w:color="auto" w:fill="auto"/>
            <w:vAlign w:val="bottom"/>
          </w:tcPr>
          <w:p w14:paraId="4C03F3F7" w14:textId="5B463584" w:rsidR="000E64F2" w:rsidRPr="00142BA1" w:rsidRDefault="000E64F2" w:rsidP="00142BA1">
            <w:pPr>
              <w:spacing w:before="40" w:after="40" w:line="220" w:lineRule="exact"/>
              <w:ind w:left="113"/>
              <w:jc w:val="right"/>
              <w:rPr>
                <w:sz w:val="18"/>
              </w:rPr>
            </w:pPr>
            <w:r w:rsidRPr="00142BA1">
              <w:rPr>
                <w:sz w:val="18"/>
              </w:rPr>
              <w:t>16</w:t>
            </w:r>
            <w:r w:rsidR="00FC1973">
              <w:rPr>
                <w:sz w:val="18"/>
              </w:rPr>
              <w:t xml:space="preserve">, </w:t>
            </w:r>
            <w:r w:rsidRPr="00142BA1">
              <w:rPr>
                <w:sz w:val="18"/>
              </w:rPr>
              <w:t>31</w:t>
            </w:r>
            <w:r w:rsidR="00FC1973">
              <w:rPr>
                <w:sz w:val="18"/>
              </w:rPr>
              <w:t xml:space="preserve"> </w:t>
            </w:r>
            <w:r w:rsidRPr="00142BA1">
              <w:rPr>
                <w:sz w:val="18"/>
              </w:rPr>
              <w:t>%</w:t>
            </w:r>
          </w:p>
        </w:tc>
      </w:tr>
      <w:tr w:rsidR="00FC1973" w:rsidRPr="00FC1973" w14:paraId="3D9691CF" w14:textId="77777777" w:rsidTr="00142BA1">
        <w:trPr>
          <w:trHeight w:val="240"/>
        </w:trPr>
        <w:tc>
          <w:tcPr>
            <w:tcW w:w="5751" w:type="dxa"/>
            <w:tcBorders>
              <w:bottom w:val="single" w:sz="12" w:space="0" w:color="auto"/>
            </w:tcBorders>
            <w:shd w:val="clear" w:color="auto" w:fill="auto"/>
          </w:tcPr>
          <w:p w14:paraId="47BFFB88" w14:textId="77777777" w:rsidR="000E64F2" w:rsidRPr="00142BA1" w:rsidRDefault="000E64F2" w:rsidP="00142BA1">
            <w:pPr>
              <w:spacing w:before="40" w:after="40" w:line="220" w:lineRule="exact"/>
              <w:rPr>
                <w:sz w:val="18"/>
              </w:rPr>
            </w:pPr>
            <w:r w:rsidRPr="00142BA1">
              <w:rPr>
                <w:sz w:val="18"/>
              </w:rPr>
              <w:t>No inscripción</w:t>
            </w:r>
          </w:p>
        </w:tc>
        <w:tc>
          <w:tcPr>
            <w:tcW w:w="1619" w:type="dxa"/>
            <w:tcBorders>
              <w:bottom w:val="single" w:sz="12" w:space="0" w:color="auto"/>
            </w:tcBorders>
            <w:shd w:val="clear" w:color="auto" w:fill="auto"/>
            <w:vAlign w:val="bottom"/>
          </w:tcPr>
          <w:p w14:paraId="2B21751D" w14:textId="2F7FF66D" w:rsidR="000E64F2" w:rsidRPr="00142BA1" w:rsidRDefault="000E64F2" w:rsidP="00142BA1">
            <w:pPr>
              <w:spacing w:before="40" w:after="40" w:line="220" w:lineRule="exact"/>
              <w:ind w:left="113"/>
              <w:jc w:val="right"/>
              <w:rPr>
                <w:sz w:val="18"/>
              </w:rPr>
            </w:pPr>
            <w:r w:rsidRPr="00142BA1">
              <w:rPr>
                <w:sz w:val="18"/>
              </w:rPr>
              <w:t>16</w:t>
            </w:r>
            <w:r w:rsidR="00FC1973">
              <w:rPr>
                <w:sz w:val="18"/>
              </w:rPr>
              <w:t>,</w:t>
            </w:r>
            <w:r w:rsidRPr="00142BA1">
              <w:rPr>
                <w:sz w:val="18"/>
              </w:rPr>
              <w:t>03</w:t>
            </w:r>
            <w:r w:rsidR="00FC1973">
              <w:rPr>
                <w:sz w:val="18"/>
              </w:rPr>
              <w:t xml:space="preserve"> </w:t>
            </w:r>
            <w:r w:rsidRPr="00142BA1">
              <w:rPr>
                <w:sz w:val="18"/>
              </w:rPr>
              <w:t>%</w:t>
            </w:r>
          </w:p>
        </w:tc>
      </w:tr>
    </w:tbl>
    <w:p w14:paraId="5464757C" w14:textId="77777777" w:rsidR="000E64F2" w:rsidRPr="00A70EA9" w:rsidRDefault="000E64F2" w:rsidP="00A70EA9">
      <w:pPr>
        <w:pStyle w:val="SingleTxtG"/>
        <w:spacing w:before="120" w:after="240"/>
        <w:ind w:firstLine="142"/>
        <w:jc w:val="left"/>
        <w:rPr>
          <w:sz w:val="18"/>
          <w:szCs w:val="18"/>
        </w:rPr>
      </w:pPr>
      <w:r w:rsidRPr="00A70EA9">
        <w:rPr>
          <w:i/>
          <w:sz w:val="18"/>
          <w:szCs w:val="18"/>
        </w:rPr>
        <w:t>Fuente:</w:t>
      </w:r>
      <w:r w:rsidRPr="00A70EA9">
        <w:rPr>
          <w:sz w:val="18"/>
          <w:szCs w:val="18"/>
        </w:rPr>
        <w:t xml:space="preserve"> Agencia Nacional de Tierras</w:t>
      </w:r>
      <w:r w:rsidR="00A70EA9">
        <w:rPr>
          <w:sz w:val="18"/>
          <w:szCs w:val="18"/>
        </w:rPr>
        <w:t>.</w:t>
      </w:r>
    </w:p>
    <w:p w14:paraId="2CFBF43C" w14:textId="4D96BB9E" w:rsidR="00E37DCE" w:rsidRPr="00572829" w:rsidRDefault="0080204D" w:rsidP="00142BA1">
      <w:pPr>
        <w:pStyle w:val="SingleTxtG"/>
      </w:pPr>
      <w:r w:rsidRPr="00572829">
        <w:rPr>
          <w:color w:val="000000" w:themeColor="text1"/>
        </w:rPr>
        <w:t>44.</w:t>
      </w:r>
      <w:r w:rsidRPr="00572829">
        <w:rPr>
          <w:color w:val="000000" w:themeColor="text1"/>
        </w:rPr>
        <w:tab/>
      </w:r>
      <w:r w:rsidR="00E37DCE" w:rsidRPr="00572829">
        <w:t xml:space="preserve">“Existen graves retrasos por parte de la agencia nacional de tierras en la implementación de las decisiones emanadas de la corte constitucional que requieren la titulación de territorios colectivos”. </w:t>
      </w:r>
    </w:p>
    <w:p w14:paraId="58D561A2" w14:textId="29982A2D" w:rsidR="00E37DCE" w:rsidRPr="00572829" w:rsidRDefault="0080204D" w:rsidP="00142BA1">
      <w:pPr>
        <w:pStyle w:val="SingleTxtG"/>
      </w:pPr>
      <w:r w:rsidRPr="00572829">
        <w:rPr>
          <w:color w:val="000000" w:themeColor="text1"/>
        </w:rPr>
        <w:t>45.</w:t>
      </w:r>
      <w:r w:rsidRPr="00572829">
        <w:rPr>
          <w:color w:val="000000" w:themeColor="text1"/>
        </w:rPr>
        <w:tab/>
      </w:r>
      <w:r w:rsidR="00E37DCE" w:rsidRPr="00572829">
        <w:t xml:space="preserve">Los procedimientos de formalización a favor de Comunidades Étnicas, son trámites administrativos reglados los cuales se encuentran supeditados a una gestión de trabajo interdisciplinario de profesionales jurídicos, agrónomos, área topográfica y otras Entidades como el Instituto Nacional Geográfico Agustín Codazzi (en adelante IGAC), e incluso la misma comunidad. </w:t>
      </w:r>
    </w:p>
    <w:p w14:paraId="0D0F7AC4" w14:textId="781DC840" w:rsidR="00E37DCE" w:rsidRPr="00572829" w:rsidRDefault="0080204D" w:rsidP="00142BA1">
      <w:pPr>
        <w:pStyle w:val="SingleTxtG"/>
      </w:pPr>
      <w:r w:rsidRPr="00572829">
        <w:rPr>
          <w:color w:val="000000" w:themeColor="text1"/>
        </w:rPr>
        <w:t>46.</w:t>
      </w:r>
      <w:r w:rsidRPr="00572829">
        <w:rPr>
          <w:color w:val="000000" w:themeColor="text1"/>
        </w:rPr>
        <w:tab/>
      </w:r>
      <w:r w:rsidR="00E37DCE" w:rsidRPr="00572829">
        <w:t xml:space="preserve">Ahora bien, a </w:t>
      </w:r>
      <w:r w:rsidR="00B87144" w:rsidRPr="00572829">
        <w:t>continuación,</w:t>
      </w:r>
      <w:r w:rsidR="00E37DCE" w:rsidRPr="00572829">
        <w:t xml:space="preserve"> se procede a hacer referencia específica de los procedimientos administrativos que condicionan la formalización de territorios para las comunidades étnicas, y posteriormente se hará referencia al estado de cumplimiento de las decisiones de la Corte Constitucional en la materia.</w:t>
      </w:r>
    </w:p>
    <w:p w14:paraId="25E56ECC" w14:textId="77777777" w:rsidR="00E37DCE" w:rsidRPr="00940619" w:rsidRDefault="00071224" w:rsidP="00485091">
      <w:pPr>
        <w:pStyle w:val="H4G"/>
      </w:pPr>
      <w:r>
        <w:tab/>
      </w:r>
      <w:r>
        <w:tab/>
      </w:r>
      <w:r w:rsidR="00E37DCE" w:rsidRPr="00940619">
        <w:t>Condicionantes d</w:t>
      </w:r>
      <w:r>
        <w:t>e los procesos de formalización</w:t>
      </w:r>
    </w:p>
    <w:p w14:paraId="6DD8476C" w14:textId="6B5A0925" w:rsidR="00E37DCE" w:rsidRPr="00572829" w:rsidRDefault="0080204D" w:rsidP="00142BA1">
      <w:pPr>
        <w:pStyle w:val="SingleTxtG"/>
      </w:pPr>
      <w:r w:rsidRPr="00572829">
        <w:rPr>
          <w:color w:val="000000" w:themeColor="text1"/>
        </w:rPr>
        <w:t>47.</w:t>
      </w:r>
      <w:r w:rsidRPr="00572829">
        <w:rPr>
          <w:color w:val="000000" w:themeColor="text1"/>
        </w:rPr>
        <w:tab/>
      </w:r>
      <w:r w:rsidR="00E37DCE" w:rsidRPr="00572829">
        <w:t>Con respecto al desarrollo de los procedimientos administrativos para las comunidades étnicas, estas actuaciones se van consolidando de acuerdo a la viabilidad técnica y jurídica de cada caso. Si bien, debieran surtirse acorde a los términos legalmente establecidos para ello, las circunstancias particulares según el caso, demandan un mayor tiempo del inicialmente establecido, lo cual complejiza su atención y culminación. A continuación, se describen los factores condicionantes de los procesos de formalización:</w:t>
      </w:r>
    </w:p>
    <w:p w14:paraId="1D38E6BC" w14:textId="0EDA917B" w:rsidR="00E37DCE" w:rsidRPr="00EA1817" w:rsidRDefault="0080204D" w:rsidP="00142BA1">
      <w:pPr>
        <w:pStyle w:val="Bullet1G"/>
        <w:numPr>
          <w:ilvl w:val="0"/>
          <w:numId w:val="0"/>
        </w:numPr>
        <w:tabs>
          <w:tab w:val="left" w:pos="1701"/>
        </w:tabs>
        <w:ind w:left="1701" w:hanging="170"/>
      </w:pPr>
      <w:r w:rsidRPr="00EA1817">
        <w:t>•</w:t>
      </w:r>
      <w:r w:rsidRPr="00EA1817">
        <w:tab/>
      </w:r>
      <w:r w:rsidR="00E37DCE" w:rsidRPr="00EA1817">
        <w:t>Antes de llegar hasta la instancia de aprobación del Proyecto de Acuerdo que constituye, amplia, restructura un Resguardo indígena, puede suceder que las comunidades no cuenten con tierras suficientes y sea necesario surtir un proceso de compra. Dicho trámite, en un curso normal, demora por lo menos 8 meses adicionales al trámite de formalización de r</w:t>
      </w:r>
      <w:r w:rsidR="00B87144">
        <w:t>esguardos</w:t>
      </w:r>
      <w:r w:rsidR="00DD5F41">
        <w:rPr>
          <w:lang w:val="es-CO"/>
        </w:rPr>
        <w:t>;</w:t>
      </w:r>
    </w:p>
    <w:p w14:paraId="2AF86E60" w14:textId="42C67B55" w:rsidR="00E37DCE" w:rsidRPr="00EA1817" w:rsidRDefault="0080204D" w:rsidP="00142BA1">
      <w:pPr>
        <w:pStyle w:val="Bullet1G"/>
        <w:numPr>
          <w:ilvl w:val="0"/>
          <w:numId w:val="0"/>
        </w:numPr>
        <w:tabs>
          <w:tab w:val="left" w:pos="1701"/>
        </w:tabs>
        <w:ind w:left="1701" w:hanging="170"/>
      </w:pPr>
      <w:r w:rsidRPr="00EA1817">
        <w:t>•</w:t>
      </w:r>
      <w:r w:rsidRPr="00EA1817">
        <w:tab/>
      </w:r>
      <w:r w:rsidR="00E37DCE" w:rsidRPr="00EA1817">
        <w:t>En algunos casos, los comuneros deben primero agotar procesos de donación de sus tierras en favor de la comunidad para así, consolidar la aspiración territor</w:t>
      </w:r>
      <w:r w:rsidR="00B87144">
        <w:t>ial destinada a la legalización</w:t>
      </w:r>
      <w:r w:rsidR="00DD5F41">
        <w:rPr>
          <w:lang w:val="es-CO"/>
        </w:rPr>
        <w:t>;</w:t>
      </w:r>
    </w:p>
    <w:p w14:paraId="17AF1592" w14:textId="5754D80E" w:rsidR="00E37DCE" w:rsidRPr="00EA1817" w:rsidRDefault="0080204D" w:rsidP="00142BA1">
      <w:pPr>
        <w:pStyle w:val="Bullet1G"/>
        <w:numPr>
          <w:ilvl w:val="0"/>
          <w:numId w:val="0"/>
        </w:numPr>
        <w:tabs>
          <w:tab w:val="left" w:pos="1701"/>
        </w:tabs>
        <w:ind w:left="1701" w:hanging="170"/>
      </w:pPr>
      <w:r w:rsidRPr="00EA1817">
        <w:t>•</w:t>
      </w:r>
      <w:r w:rsidRPr="00EA1817">
        <w:tab/>
      </w:r>
      <w:r w:rsidR="00E37DCE" w:rsidRPr="00EA1817">
        <w:t>La consolidación de las actuaciones administrativas que adelanta la ANT dependen de otras Entidades, tales como el IGAC, la Superintendencia de Notariado y Registro o el Ministerio de A</w:t>
      </w:r>
      <w:r w:rsidR="00B87144">
        <w:t>mbiente y Desarrollo Sostenible</w:t>
      </w:r>
      <w:r w:rsidR="00DD5F41">
        <w:rPr>
          <w:lang w:val="es-CO"/>
        </w:rPr>
        <w:t>;</w:t>
      </w:r>
    </w:p>
    <w:p w14:paraId="32DB3A76" w14:textId="1AE1E417" w:rsidR="00E37DCE" w:rsidRPr="00EA1817" w:rsidRDefault="0080204D" w:rsidP="00142BA1">
      <w:pPr>
        <w:pStyle w:val="Bullet1G"/>
        <w:numPr>
          <w:ilvl w:val="0"/>
          <w:numId w:val="0"/>
        </w:numPr>
        <w:tabs>
          <w:tab w:val="left" w:pos="1701"/>
        </w:tabs>
        <w:ind w:left="1701" w:hanging="170"/>
      </w:pPr>
      <w:r w:rsidRPr="00EA1817">
        <w:t>•</w:t>
      </w:r>
      <w:r w:rsidRPr="00EA1817">
        <w:tab/>
      </w:r>
      <w:r w:rsidR="00E37DCE" w:rsidRPr="00EA1817">
        <w:t xml:space="preserve">Las actuaciones administrativas que se deben desarrollar en campo, también están sujetas a circunstancias externas que dependen, en gran medida, de las condiciones de accesibilidad al territorio en términos de orden público, ubicación geográfica, extensión territorial y factores ecosistémicos. Ello, puede implicar mayores tiempos de operatividad o incluso, agotar labores preliminares, tales como la activación de </w:t>
      </w:r>
      <w:r w:rsidR="00E37DCE" w:rsidRPr="00EA1817">
        <w:lastRenderedPageBreak/>
        <w:t>protocolos de seguridad, articulación logística con las comunidades beneficiarias, coordinación interinstitucional, concertación de planes d</w:t>
      </w:r>
      <w:r w:rsidR="00B87144">
        <w:t>e trabajo faseados, entre otros</w:t>
      </w:r>
      <w:r w:rsidR="00DD5F41">
        <w:rPr>
          <w:lang w:val="es-CO"/>
        </w:rPr>
        <w:t>;</w:t>
      </w:r>
    </w:p>
    <w:p w14:paraId="1F5E9217" w14:textId="07A2394F" w:rsidR="00E37DCE" w:rsidRPr="00EA1817" w:rsidRDefault="0080204D" w:rsidP="00142BA1">
      <w:pPr>
        <w:pStyle w:val="Bullet1G"/>
        <w:numPr>
          <w:ilvl w:val="0"/>
          <w:numId w:val="0"/>
        </w:numPr>
        <w:tabs>
          <w:tab w:val="left" w:pos="1701"/>
        </w:tabs>
        <w:ind w:left="1701" w:hanging="170"/>
      </w:pPr>
      <w:r w:rsidRPr="00EA1817">
        <w:t>•</w:t>
      </w:r>
      <w:r w:rsidRPr="00EA1817">
        <w:tab/>
      </w:r>
      <w:r w:rsidR="00E37DCE" w:rsidRPr="00EA1817">
        <w:t>Hay factores externos que también supeditan el desarrollo de las actuaciones administrativas de cada procedimiento, ya sea por condiciones de accesibilidad al territorio debido a su ubicación geográfica y situación meteoro</w:t>
      </w:r>
      <w:r w:rsidR="00B87144">
        <w:t>lógica, o extensión territorial</w:t>
      </w:r>
      <w:r w:rsidR="00DD5F41">
        <w:rPr>
          <w:lang w:val="es-CO"/>
        </w:rPr>
        <w:t>;</w:t>
      </w:r>
    </w:p>
    <w:p w14:paraId="0A17524D" w14:textId="7482F7BF" w:rsidR="00E37DCE" w:rsidRPr="00EA1817" w:rsidRDefault="0080204D" w:rsidP="00142BA1">
      <w:pPr>
        <w:pStyle w:val="Bullet1G"/>
        <w:numPr>
          <w:ilvl w:val="0"/>
          <w:numId w:val="0"/>
        </w:numPr>
        <w:tabs>
          <w:tab w:val="left" w:pos="1701"/>
        </w:tabs>
        <w:ind w:left="1701" w:hanging="170"/>
      </w:pPr>
      <w:r w:rsidRPr="00EA1817">
        <w:t>•</w:t>
      </w:r>
      <w:r w:rsidRPr="00EA1817">
        <w:tab/>
      </w:r>
      <w:r w:rsidR="00E37DCE" w:rsidRPr="00EA1817">
        <w:t xml:space="preserve">Igualmente, en lo que atañe al orden público, algunas labores en campo han estado supeditadas a la certificación por parte de autoridad competente de que los territorios objeto de la actuación se encuentran libres de minas antipersona o municiones sin explotar; o de la coordinación con el Ministerio de Defensa para efectos de establecer las condiciones de seguridad. Al respecto de este tópico, se debe recordar que la tierra es considerada por la Corte Constitucional </w:t>
      </w:r>
      <w:r w:rsidR="00E876C9">
        <w:t>—</w:t>
      </w:r>
      <w:r w:rsidR="00E37DCE" w:rsidRPr="00EA1817">
        <w:t>Auto 004 de 2009</w:t>
      </w:r>
      <w:r w:rsidR="00E876C9">
        <w:t>—</w:t>
      </w:r>
      <w:r w:rsidR="00E37DCE" w:rsidRPr="00EA1817">
        <w:t>, como un factor conexo y subyacente al conflicto armado; en ese sentido los procedimientos que adelanta la ANT, suelen generar prevenciones y hasta animadversiones por parte de los actores territoriales, sobre todo de aquellos que se encuentra</w:t>
      </w:r>
      <w:r w:rsidR="00B87144">
        <w:t>n por fuera del marco de la ley</w:t>
      </w:r>
      <w:r w:rsidR="00DD5F41">
        <w:rPr>
          <w:lang w:val="es-CO"/>
        </w:rPr>
        <w:t>;</w:t>
      </w:r>
    </w:p>
    <w:p w14:paraId="3BBD1490" w14:textId="55D7055F" w:rsidR="00E37DCE" w:rsidRPr="00EA1817" w:rsidRDefault="0080204D" w:rsidP="00142BA1">
      <w:pPr>
        <w:pStyle w:val="Bullet1G"/>
        <w:numPr>
          <w:ilvl w:val="0"/>
          <w:numId w:val="0"/>
        </w:numPr>
        <w:tabs>
          <w:tab w:val="left" w:pos="1701"/>
        </w:tabs>
        <w:ind w:left="1701" w:hanging="170"/>
      </w:pPr>
      <w:r w:rsidRPr="00EA1817">
        <w:t>•</w:t>
      </w:r>
      <w:r w:rsidRPr="00EA1817">
        <w:tab/>
      </w:r>
      <w:r w:rsidR="00E37DCE" w:rsidRPr="00EA1817">
        <w:t xml:space="preserve">Las actuaciones de la ANT ameritan un mayor cuidado en el acceso a los territorios por parte de los equipos técnicos, siendo este el motivo que sustenta en algunas ocasiones, la suspensión de las actuaciones en terreno hasta que la situación de orden público se normalice y garantice. En consecuencia, la entidad a partir de la pasada vigencia, implementó un protocolo de seguridad a través del cual se viabilizan las salidas y se coordinan las gestiones desde el nivel nacional con el Ministerio de Defensa y en el nivel territorial con las autoridades civiles y de fuerza pública. </w:t>
      </w:r>
    </w:p>
    <w:p w14:paraId="5FCAA1D1" w14:textId="3E02CEE1" w:rsidR="00E37DCE" w:rsidRPr="00A0658C" w:rsidRDefault="0080204D" w:rsidP="00142BA1">
      <w:pPr>
        <w:pStyle w:val="SingleTxtG"/>
      </w:pPr>
      <w:r w:rsidRPr="00A0658C">
        <w:rPr>
          <w:color w:val="000000" w:themeColor="text1"/>
        </w:rPr>
        <w:t>48.</w:t>
      </w:r>
      <w:r w:rsidRPr="00A0658C">
        <w:rPr>
          <w:color w:val="000000" w:themeColor="text1"/>
        </w:rPr>
        <w:tab/>
      </w:r>
      <w:r w:rsidR="00E37DCE" w:rsidRPr="00A0658C">
        <w:t xml:space="preserve">Lo anteriormente expuesto hace que los procedimientos no sean culminados en una sola vigencia, y que en determinadas situaciones se deban incorporar cambios en el plan de atención dependiendo de la viabilidad de cada caso. Así las cosas, estos factores en conjunto con el contenido del expediente de formalización territorial, están sometidos finalmente, al análisis y decisión del </w:t>
      </w:r>
      <w:r w:rsidR="00E37DCE" w:rsidRPr="00EA1817">
        <w:t>Consejo Directivo</w:t>
      </w:r>
      <w:r w:rsidR="00485091">
        <w:rPr>
          <w:rStyle w:val="FootnoteReference"/>
        </w:rPr>
        <w:footnoteReference w:id="9"/>
      </w:r>
      <w:r w:rsidR="00E37DCE" w:rsidRPr="00EA1817">
        <w:t>.de la ANT y en el caso de la Titulación de Tierras de las Comunidades Negras, estará dado previo concepto de la Comisión Técnica de Ley</w:t>
      </w:r>
      <w:r w:rsidR="000C5697">
        <w:t> </w:t>
      </w:r>
      <w:r w:rsidR="00E37DCE" w:rsidRPr="00EA1817">
        <w:t>70.</w:t>
      </w:r>
    </w:p>
    <w:p w14:paraId="7BAEB008" w14:textId="215E48DE" w:rsidR="00E37DCE" w:rsidRPr="00A0658C" w:rsidRDefault="0080204D" w:rsidP="00142BA1">
      <w:pPr>
        <w:pStyle w:val="SingleTxtG"/>
      </w:pPr>
      <w:r w:rsidRPr="00A0658C">
        <w:rPr>
          <w:color w:val="000000" w:themeColor="text1"/>
        </w:rPr>
        <w:t>49.</w:t>
      </w:r>
      <w:r w:rsidRPr="00A0658C">
        <w:rPr>
          <w:color w:val="000000" w:themeColor="text1"/>
        </w:rPr>
        <w:tab/>
      </w:r>
      <w:r w:rsidR="00E37DCE" w:rsidRPr="00EA1817">
        <w:t>En razón a lo anterior, al ser el procedimiento de formalización un trámite interadministrativo, complejo, que debe garantizar el acceso a las tierras colectivas según los usos y costumbres de las Comunidades Étnicas, la ejecución del cumplimiento de órdenes emanadas de la Corte Constitucional, se coordina con los procedimientos reglados y establecidos en el Decreto 1071 del 2015 y el Decreto 1066 del 2015.</w:t>
      </w:r>
    </w:p>
    <w:p w14:paraId="77A40C54" w14:textId="77777777" w:rsidR="00E37DCE" w:rsidRPr="002A3F7F" w:rsidRDefault="00485091" w:rsidP="00485091">
      <w:pPr>
        <w:pStyle w:val="H4G"/>
      </w:pPr>
      <w:r>
        <w:tab/>
      </w:r>
      <w:r w:rsidR="00071224">
        <w:tab/>
      </w:r>
      <w:r w:rsidR="00E37DCE" w:rsidRPr="002A3F7F">
        <w:t>Estado de cumplimiento de las senten</w:t>
      </w:r>
      <w:r w:rsidR="00B87144">
        <w:t>cias de la Corte Constitucional</w:t>
      </w:r>
    </w:p>
    <w:p w14:paraId="6B79E23B" w14:textId="41382132" w:rsidR="00E37DCE" w:rsidRPr="00485091" w:rsidRDefault="0080204D" w:rsidP="00142BA1">
      <w:pPr>
        <w:pStyle w:val="SingleTxtG"/>
      </w:pPr>
      <w:r w:rsidRPr="00485091">
        <w:rPr>
          <w:color w:val="000000" w:themeColor="text1"/>
        </w:rPr>
        <w:t>50.</w:t>
      </w:r>
      <w:r w:rsidRPr="00485091">
        <w:rPr>
          <w:color w:val="000000" w:themeColor="text1"/>
        </w:rPr>
        <w:tab/>
      </w:r>
      <w:r w:rsidR="00E37DCE" w:rsidRPr="00485091">
        <w:t xml:space="preserve">En el Anexo 2, se relacionan las sentencias que han sido proferidas por la Corte Constitucional y las gestiones adelantadas por el Gobierno colombiano para cada una de ellas. </w:t>
      </w:r>
    </w:p>
    <w:p w14:paraId="3DE8EB0B" w14:textId="140065D4" w:rsidR="00E37DCE" w:rsidRPr="00940619" w:rsidRDefault="00485091" w:rsidP="00547BFB">
      <w:pPr>
        <w:pStyle w:val="HChG"/>
      </w:pPr>
      <w:bookmarkStart w:id="12" w:name="_Toc58516376"/>
      <w:bookmarkStart w:id="13" w:name="_Toc58516932"/>
      <w:r>
        <w:lastRenderedPageBreak/>
        <w:tab/>
      </w:r>
      <w:r w:rsidR="00E37DCE">
        <w:t>II.</w:t>
      </w:r>
      <w:r>
        <w:tab/>
      </w:r>
      <w:r w:rsidRPr="00940619">
        <w:t xml:space="preserve">Recomendación </w:t>
      </w:r>
      <w:r w:rsidR="003C27CB" w:rsidRPr="00940619">
        <w:t>pueblos indígenas en peligro de extinción,</w:t>
      </w:r>
      <w:r w:rsidR="00C52BBE">
        <w:br/>
      </w:r>
      <w:r w:rsidR="003C27CB" w:rsidRPr="00940619">
        <w:t>en</w:t>
      </w:r>
      <w:r w:rsidR="00C52BBE">
        <w:t xml:space="preserve"> </w:t>
      </w:r>
      <w:r w:rsidR="003C27CB">
        <w:t>aislamiento o contacto inicial, p</w:t>
      </w:r>
      <w:r w:rsidR="003C27CB" w:rsidRPr="00940619">
        <w:t>árrafo</w:t>
      </w:r>
      <w:r w:rsidR="00431A41">
        <w:t> </w:t>
      </w:r>
      <w:r w:rsidR="00E37DCE" w:rsidRPr="00940619">
        <w:t>23</w:t>
      </w:r>
      <w:bookmarkEnd w:id="12"/>
      <w:bookmarkEnd w:id="13"/>
      <w:r w:rsidR="00431A41">
        <w:rPr>
          <w:lang w:val="es-ES_tradnl"/>
        </w:rPr>
        <w:t> </w:t>
      </w:r>
      <w:r w:rsidR="00B87144" w:rsidRPr="00280292">
        <w:rPr>
          <w:lang w:val="es-ES_tradnl"/>
        </w:rPr>
        <w:t>de</w:t>
      </w:r>
      <w:r w:rsidR="00431A41">
        <w:rPr>
          <w:lang w:val="es-ES_tradnl"/>
        </w:rPr>
        <w:t> </w:t>
      </w:r>
      <w:r w:rsidR="00B87144" w:rsidRPr="00280292">
        <w:rPr>
          <w:lang w:val="es-ES_tradnl"/>
        </w:rPr>
        <w:t>las observaciones finales</w:t>
      </w:r>
      <w:r w:rsidR="00B87144">
        <w:rPr>
          <w:lang w:val="es-ES_tradnl"/>
        </w:rPr>
        <w:t xml:space="preserve"> sobre </w:t>
      </w:r>
      <w:r w:rsidR="00B87144" w:rsidRPr="00EB676A">
        <w:t>sus</w:t>
      </w:r>
      <w:r w:rsidR="00431A41">
        <w:rPr>
          <w:lang w:val="es-ES_tradnl"/>
        </w:rPr>
        <w:t> </w:t>
      </w:r>
      <w:r w:rsidR="00B87144">
        <w:rPr>
          <w:szCs w:val="28"/>
          <w:lang w:val="es-ES_tradnl" w:eastAsia="en-US"/>
        </w:rPr>
        <w:t>informes</w:t>
      </w:r>
      <w:r w:rsidR="00431A41">
        <w:rPr>
          <w:szCs w:val="28"/>
          <w:lang w:val="es-ES_tradnl" w:eastAsia="en-US"/>
        </w:rPr>
        <w:t> </w:t>
      </w:r>
      <w:r w:rsidR="00B87144">
        <w:rPr>
          <w:szCs w:val="28"/>
          <w:lang w:val="es-ES_tradnl" w:eastAsia="en-US"/>
        </w:rPr>
        <w:t xml:space="preserve">periódicos </w:t>
      </w:r>
      <w:r w:rsidR="00C52BBE">
        <w:rPr>
          <w:szCs w:val="28"/>
          <w:lang w:val="es-ES_tradnl" w:eastAsia="en-US"/>
        </w:rPr>
        <w:br/>
      </w:r>
      <w:r w:rsidR="00B87144">
        <w:rPr>
          <w:szCs w:val="28"/>
          <w:lang w:val="es-ES_tradnl" w:eastAsia="en-US"/>
        </w:rPr>
        <w:t>17</w:t>
      </w:r>
      <w:r w:rsidR="003C27CB">
        <w:rPr>
          <w:szCs w:val="28"/>
          <w:lang w:val="es-ES_tradnl" w:eastAsia="en-US"/>
        </w:rPr>
        <w:t>º</w:t>
      </w:r>
      <w:r w:rsidR="00B87144">
        <w:rPr>
          <w:szCs w:val="28"/>
          <w:lang w:val="es-ES_tradnl" w:eastAsia="en-US"/>
        </w:rPr>
        <w:t xml:space="preserve"> a 19</w:t>
      </w:r>
      <w:r w:rsidR="003C27CB">
        <w:rPr>
          <w:szCs w:val="28"/>
          <w:lang w:val="es-ES_tradnl" w:eastAsia="en-US"/>
        </w:rPr>
        <w:t>º</w:t>
      </w:r>
      <w:r w:rsidR="00B87144">
        <w:rPr>
          <w:szCs w:val="28"/>
          <w:lang w:val="es-ES_tradnl" w:eastAsia="en-US"/>
        </w:rPr>
        <w:t xml:space="preserve"> combinados </w:t>
      </w:r>
    </w:p>
    <w:p w14:paraId="2B8DD758" w14:textId="6D034370" w:rsidR="00E37DCE" w:rsidRPr="00DE18A5" w:rsidRDefault="00FA7BCB" w:rsidP="00FA7BCB">
      <w:pPr>
        <w:pStyle w:val="H1G"/>
        <w:rPr>
          <w:bCs/>
        </w:rPr>
      </w:pPr>
      <w:bookmarkStart w:id="14" w:name="_Toc58516377"/>
      <w:bookmarkStart w:id="15" w:name="_Toc58516933"/>
      <w:r>
        <w:tab/>
      </w:r>
      <w:r w:rsidR="00E37DCE" w:rsidRPr="00DE18A5">
        <w:t>A</w:t>
      </w:r>
      <w:r>
        <w:t>.</w:t>
      </w:r>
      <w:r>
        <w:tab/>
        <w:t>A</w:t>
      </w:r>
      <w:r w:rsidR="00E37DCE" w:rsidRPr="00DE18A5">
        <w:t>vances en la implementación de las resoluciones de la Corte Constitucional y de los planes de salvaguarda étnica para los pueblos</w:t>
      </w:r>
      <w:r w:rsidR="00431A41">
        <w:t> </w:t>
      </w:r>
      <w:r w:rsidR="00E37DCE" w:rsidRPr="00DE18A5">
        <w:t>indígenas que han sido identificados como en peligro de</w:t>
      </w:r>
      <w:r w:rsidR="00E806F6">
        <w:t xml:space="preserve"> </w:t>
      </w:r>
      <w:r w:rsidR="00E37DCE" w:rsidRPr="00DE18A5">
        <w:t xml:space="preserve">extinción física o cultural, en particular el pueblo </w:t>
      </w:r>
      <w:proofErr w:type="spellStart"/>
      <w:r w:rsidR="00E37DCE" w:rsidRPr="00DE18A5">
        <w:t>awa</w:t>
      </w:r>
      <w:proofErr w:type="spellEnd"/>
      <w:r w:rsidR="00E37DCE" w:rsidRPr="00DE18A5">
        <w:t xml:space="preserve"> y </w:t>
      </w:r>
      <w:proofErr w:type="spellStart"/>
      <w:r w:rsidR="00E37DCE" w:rsidRPr="00DE18A5">
        <w:t>uitoto</w:t>
      </w:r>
      <w:bookmarkEnd w:id="14"/>
      <w:bookmarkEnd w:id="15"/>
      <w:proofErr w:type="spellEnd"/>
      <w:r w:rsidR="00E37DCE" w:rsidRPr="00DE18A5">
        <w:t xml:space="preserve"> </w:t>
      </w:r>
    </w:p>
    <w:p w14:paraId="7B8B1658" w14:textId="5450F79D" w:rsidR="00E37DCE" w:rsidRPr="00572829" w:rsidRDefault="0080204D" w:rsidP="00142BA1">
      <w:pPr>
        <w:pStyle w:val="SingleTxtG"/>
      </w:pPr>
      <w:r w:rsidRPr="00572829">
        <w:rPr>
          <w:color w:val="000000" w:themeColor="text1"/>
        </w:rPr>
        <w:t>51.</w:t>
      </w:r>
      <w:r w:rsidRPr="00572829">
        <w:rPr>
          <w:color w:val="000000" w:themeColor="text1"/>
        </w:rPr>
        <w:tab/>
      </w:r>
      <w:r w:rsidR="00E37DCE" w:rsidRPr="00572829">
        <w:t>El Estado colombiano a través del Ministerio del Interior, con el fin de dar cumplimiento a los Autos 004 de 2009, 174 de 2011, 373 de 2016 y 620 de 2017, en el marco de la Sentencia T-025 de 2004, “Por medio de la cual la Corte Constitucional declara el Estado de Cosas Inconstitucional (ECI) en la situación del desplazamiento forzado”, viene implementando los planes mediante: i) la consulta, Instalación, socialización y definición de plan de trabajo; ii) la construcción de un diagnóstico conjunto; iii) la validación comunitaria e institucional del diagnóstico; y iv) la formulación de programas y proyectos.</w:t>
      </w:r>
    </w:p>
    <w:p w14:paraId="21E523D5" w14:textId="77777777" w:rsidR="00E37DCE" w:rsidRPr="00DE18A5" w:rsidRDefault="00485091" w:rsidP="00485091">
      <w:pPr>
        <w:pStyle w:val="H23G"/>
        <w:rPr>
          <w:color w:val="212121"/>
        </w:rPr>
      </w:pPr>
      <w:r>
        <w:tab/>
      </w:r>
      <w:r w:rsidR="00FA7BCB">
        <w:t>1.</w:t>
      </w:r>
      <w:r>
        <w:tab/>
      </w:r>
      <w:r w:rsidR="00E37DCE" w:rsidRPr="00DE18A5">
        <w:t>Consulta, Instalación, socialización y definición de plan de</w:t>
      </w:r>
      <w:r w:rsidR="00E37DCE" w:rsidRPr="00DE18A5">
        <w:rPr>
          <w:spacing w:val="-11"/>
        </w:rPr>
        <w:t xml:space="preserve"> </w:t>
      </w:r>
      <w:r w:rsidR="00FA7BCB">
        <w:t>trabajo</w:t>
      </w:r>
    </w:p>
    <w:p w14:paraId="6E9C7193" w14:textId="3A3F5210" w:rsidR="00E37DCE" w:rsidRPr="00572829" w:rsidRDefault="0080204D" w:rsidP="00142BA1">
      <w:pPr>
        <w:pStyle w:val="SingleTxtG"/>
      </w:pPr>
      <w:r w:rsidRPr="00572829">
        <w:rPr>
          <w:color w:val="000000" w:themeColor="text1"/>
        </w:rPr>
        <w:t>52.</w:t>
      </w:r>
      <w:r w:rsidRPr="00572829">
        <w:rPr>
          <w:color w:val="000000" w:themeColor="text1"/>
        </w:rPr>
        <w:tab/>
      </w:r>
      <w:r w:rsidR="00E37DCE" w:rsidRPr="00572829">
        <w:t xml:space="preserve">Este momento comprende la instalación oficial del proceso, la socialización del </w:t>
      </w:r>
      <w:r w:rsidR="00C50E80">
        <w:t>A</w:t>
      </w:r>
      <w:r w:rsidR="00E37DCE" w:rsidRPr="00572829">
        <w:t>uto</w:t>
      </w:r>
      <w:r w:rsidR="00C50E80">
        <w:t> </w:t>
      </w:r>
      <w:r w:rsidR="00E37DCE" w:rsidRPr="00572829">
        <w:t>004, así como del plan de trabajo a desarrollarse de acuerdo con las fases contempladas para la elaboración del plan de salvaguarda.</w:t>
      </w:r>
    </w:p>
    <w:p w14:paraId="02BE1462" w14:textId="5C22DF26" w:rsidR="00E37DCE" w:rsidRPr="00572829" w:rsidRDefault="0080204D" w:rsidP="00142BA1">
      <w:pPr>
        <w:pStyle w:val="SingleTxtG"/>
      </w:pPr>
      <w:r w:rsidRPr="00572829">
        <w:rPr>
          <w:color w:val="000000" w:themeColor="text1"/>
        </w:rPr>
        <w:t>53.</w:t>
      </w:r>
      <w:r w:rsidRPr="00572829">
        <w:rPr>
          <w:color w:val="000000" w:themeColor="text1"/>
        </w:rPr>
        <w:tab/>
      </w:r>
      <w:r w:rsidR="00E37DCE" w:rsidRPr="00572829">
        <w:t xml:space="preserve">Al respecto, en enero de 2010, se realizó una asamblea general del Pueblo Awá, en el municipio de Ricaurte </w:t>
      </w:r>
      <w:r w:rsidR="00E876C9">
        <w:t>—</w:t>
      </w:r>
      <w:r w:rsidR="00E37DCE" w:rsidRPr="00572829">
        <w:t>resguardo el Palmar</w:t>
      </w:r>
      <w:r w:rsidR="00E876C9">
        <w:t>—</w:t>
      </w:r>
      <w:r w:rsidR="00E37DCE" w:rsidRPr="00572829">
        <w:t xml:space="preserve"> en la que participaron las tres organizaciones del Pueblo Awá en Colombia (UNIPA, CAMAWARI y ACIPAP), con la presencia de entidades del gobierno del nivel nacional y local, el Alto Comisionado de las Naciones Unidas para los Refugiados (ACNUR), la Consultoría para los Derechos Humanos y el Desplazamiento (CODHES) y la Minga. De esta manera, se socializaron las propuestas de las organizaciones, se definieron los criterios para articular los tres documentos y se organizaron cinco mesas de trabajo por cada eje priorizado. Ello, complementado por los puntos específicos de protección a líderes, verdad, justicia, reparación y garantías de no repetición, al igual que la definición de los tiempos a corto, mediano y largo plazo. </w:t>
      </w:r>
    </w:p>
    <w:p w14:paraId="5120B05E" w14:textId="40D7A187" w:rsidR="00E37DCE" w:rsidRPr="00572829" w:rsidRDefault="0080204D" w:rsidP="00142BA1">
      <w:pPr>
        <w:pStyle w:val="SingleTxtG"/>
      </w:pPr>
      <w:r w:rsidRPr="00572829">
        <w:rPr>
          <w:color w:val="000000" w:themeColor="text1"/>
        </w:rPr>
        <w:t>54.</w:t>
      </w:r>
      <w:r w:rsidRPr="00572829">
        <w:rPr>
          <w:color w:val="000000" w:themeColor="text1"/>
        </w:rPr>
        <w:tab/>
      </w:r>
      <w:r w:rsidR="00E37DCE" w:rsidRPr="00572829">
        <w:t>Con todos los anteriores elementos se acordó y aprobó la propuesta conjunta del Plan de Salvaguarda Étnico, y en septiembre de 2011, en el Municipio de Orito</w:t>
      </w:r>
      <w:r w:rsidR="00E876C9">
        <w:noBreakHyphen/>
      </w:r>
      <w:r w:rsidR="00E37DCE" w:rsidRPr="00572829">
        <w:t>Putumayo, se declaró instalado el Proceso de Consulta Previa del Plan de Salvaguarda conviniendo la ruta de acción a desarrollar.</w:t>
      </w:r>
    </w:p>
    <w:p w14:paraId="6E1AEBE7" w14:textId="77777777" w:rsidR="00E37DCE" w:rsidRPr="00DE18A5" w:rsidRDefault="008472C9" w:rsidP="008472C9">
      <w:pPr>
        <w:pStyle w:val="H23G"/>
      </w:pPr>
      <w:r>
        <w:tab/>
      </w:r>
      <w:r w:rsidR="00FA7BCB">
        <w:t>2</w:t>
      </w:r>
      <w:r w:rsidR="00250026">
        <w:t>.</w:t>
      </w:r>
      <w:r>
        <w:tab/>
      </w:r>
      <w:r w:rsidR="00E37DCE" w:rsidRPr="00DE18A5">
        <w:t>Construc</w:t>
      </w:r>
      <w:r w:rsidR="00FA7BCB">
        <w:t>ción de un diagnóstico conjunto</w:t>
      </w:r>
    </w:p>
    <w:p w14:paraId="19D8E106" w14:textId="1EC218CC" w:rsidR="00E37DCE" w:rsidRPr="00572829" w:rsidRDefault="0080204D" w:rsidP="00142BA1">
      <w:pPr>
        <w:pStyle w:val="SingleTxtG"/>
      </w:pPr>
      <w:r w:rsidRPr="00572829">
        <w:rPr>
          <w:color w:val="000000" w:themeColor="text1"/>
        </w:rPr>
        <w:t>55.</w:t>
      </w:r>
      <w:r w:rsidRPr="00572829">
        <w:rPr>
          <w:color w:val="000000" w:themeColor="text1"/>
        </w:rPr>
        <w:tab/>
      </w:r>
      <w:r w:rsidR="00E37DCE" w:rsidRPr="00572829">
        <w:t>Esta etapa consiste en la construcción de un diagnóstico integral sobre la situación de cada pueblo frente al tema de desplazamiento forzado y las afectaciones que tienen en riesgo de extinción física y cultural del pueblo indígena. En este punto, participan los representantes de las comunidades indígenas del pueblo respectivo, las entidades públicas involucradas en el Auto 004 y las demás que se requieran.</w:t>
      </w:r>
    </w:p>
    <w:p w14:paraId="303D706F" w14:textId="032ADF38" w:rsidR="00B64B05" w:rsidRPr="00B64B05" w:rsidRDefault="0080204D" w:rsidP="00142BA1">
      <w:pPr>
        <w:pStyle w:val="SingleTxtG"/>
        <w:widowControl w:val="0"/>
        <w:autoSpaceDE w:val="0"/>
        <w:autoSpaceDN w:val="0"/>
        <w:spacing w:line="240" w:lineRule="auto"/>
        <w:rPr>
          <w:sz w:val="24"/>
          <w:szCs w:val="24"/>
        </w:rPr>
      </w:pPr>
      <w:r w:rsidRPr="00B64B05">
        <w:rPr>
          <w:color w:val="000000" w:themeColor="text1"/>
        </w:rPr>
        <w:t>56.</w:t>
      </w:r>
      <w:r w:rsidRPr="00B64B05">
        <w:rPr>
          <w:color w:val="000000" w:themeColor="text1"/>
        </w:rPr>
        <w:tab/>
      </w:r>
      <w:r w:rsidR="00E37DCE" w:rsidRPr="00572829">
        <w:t xml:space="preserve">Por lo tanto, desde septiembre hasta diciembre de 2011 se consolidaron los documentos diagnósticos construidos por cada una de las organizaciones del Pueblo Awá de Colombia, que trabajaron con una metodología participativa logrando combinar el conocimiento técnico con el saber tradicional. Esto, desde un diseño metodológico flexible que incluía técnicas cualitativas así como la indagación de datos </w:t>
      </w:r>
      <w:r w:rsidR="00E37DCE" w:rsidRPr="00B64B05">
        <w:t>cuantitativos.</w:t>
      </w:r>
    </w:p>
    <w:p w14:paraId="400F1037" w14:textId="2B5C8106" w:rsidR="00572829" w:rsidRPr="00B64B05" w:rsidRDefault="0080204D" w:rsidP="00142BA1">
      <w:pPr>
        <w:pStyle w:val="SingleTxtG"/>
        <w:widowControl w:val="0"/>
        <w:autoSpaceDE w:val="0"/>
        <w:autoSpaceDN w:val="0"/>
        <w:spacing w:line="240" w:lineRule="auto"/>
      </w:pPr>
      <w:r w:rsidRPr="00B64B05">
        <w:rPr>
          <w:color w:val="000000" w:themeColor="text1"/>
        </w:rPr>
        <w:t>57.</w:t>
      </w:r>
      <w:r w:rsidRPr="00B64B05">
        <w:rPr>
          <w:color w:val="000000" w:themeColor="text1"/>
        </w:rPr>
        <w:tab/>
      </w:r>
      <w:r w:rsidR="00E37DCE" w:rsidRPr="00572829">
        <w:t xml:space="preserve">De esta forma, mediante la observación directa </w:t>
      </w:r>
      <w:r w:rsidR="00E876C9">
        <w:t>—</w:t>
      </w:r>
      <w:r w:rsidR="00E37DCE" w:rsidRPr="00572829">
        <w:t>-en la primera fase del trabajo campo</w:t>
      </w:r>
      <w:r w:rsidR="00E876C9">
        <w:t>—</w:t>
      </w:r>
      <w:r w:rsidR="00E37DCE" w:rsidRPr="00572829">
        <w:t xml:space="preserve">, se logra el reconocimiento de los resguardos e identificación de los contextos. A través de los talleres se obtiene una visión actualizada de la situación social y cultural, de las dinámicas del conflicto armado interno y del desplazamiento forzado; así como de las principales </w:t>
      </w:r>
      <w:r w:rsidR="00E37DCE" w:rsidRPr="00B64B05">
        <w:t>afectaciones del territorio.</w:t>
      </w:r>
    </w:p>
    <w:p w14:paraId="1CEDE92C" w14:textId="3151DA3D" w:rsidR="00B64B05" w:rsidRPr="00142BA1" w:rsidRDefault="0080204D" w:rsidP="00142BA1">
      <w:pPr>
        <w:pStyle w:val="SingleTxtG"/>
        <w:keepNext/>
        <w:keepLines/>
        <w:widowControl w:val="0"/>
        <w:autoSpaceDE w:val="0"/>
        <w:autoSpaceDN w:val="0"/>
        <w:spacing w:line="240" w:lineRule="auto"/>
      </w:pPr>
      <w:r w:rsidRPr="00B64B05">
        <w:rPr>
          <w:color w:val="000000" w:themeColor="text1"/>
        </w:rPr>
        <w:lastRenderedPageBreak/>
        <w:t>58.</w:t>
      </w:r>
      <w:r w:rsidRPr="00B64B05">
        <w:rPr>
          <w:color w:val="000000" w:themeColor="text1"/>
        </w:rPr>
        <w:tab/>
      </w:r>
      <w:r w:rsidR="00E37DCE" w:rsidRPr="00572829">
        <w:t>Respecto a la indagación cuantitativa, para el caso de la Organización Unidad Indígena del Pueblo Awá UNIPA, se contó con información contenida en los diferentes comunicados que se producen a la Opinión Pública, la base de datos que implementó la organización y que se alimenta de la información contenida en los mismos, y los datos recolectados de la Defensoría del Pueblo y de diferentes investigaciones que se ha realizado a la comunidad.</w:t>
      </w:r>
    </w:p>
    <w:p w14:paraId="6E16F2A1" w14:textId="61FFE71B" w:rsidR="00E37DCE" w:rsidRPr="00B64B05" w:rsidRDefault="0080204D" w:rsidP="00142BA1">
      <w:pPr>
        <w:pStyle w:val="SingleTxtG"/>
        <w:widowControl w:val="0"/>
        <w:tabs>
          <w:tab w:val="left" w:pos="734"/>
          <w:tab w:val="left" w:pos="9498"/>
        </w:tabs>
        <w:autoSpaceDE w:val="0"/>
        <w:autoSpaceDN w:val="0"/>
        <w:spacing w:line="240" w:lineRule="auto"/>
      </w:pPr>
      <w:r w:rsidRPr="00B64B05">
        <w:rPr>
          <w:color w:val="000000" w:themeColor="text1"/>
        </w:rPr>
        <w:t>59.</w:t>
      </w:r>
      <w:r w:rsidRPr="00B64B05">
        <w:rPr>
          <w:color w:val="000000" w:themeColor="text1"/>
        </w:rPr>
        <w:tab/>
      </w:r>
      <w:r w:rsidR="00E37DCE" w:rsidRPr="00B64B05">
        <w:t>Para la organización indígena ACIPAP se produjo el informe general y análisis de la violación de los derechos humanos, basado en las visitas a las comunidades y los conversatorios entre las personas afectadas, la participación de las autoridades tradicionales y líderes que han vivido de cerca el conflicto</w:t>
      </w:r>
      <w:r w:rsidR="00E37DCE" w:rsidRPr="00B64B05">
        <w:rPr>
          <w:spacing w:val="-17"/>
        </w:rPr>
        <w:t xml:space="preserve"> </w:t>
      </w:r>
      <w:r w:rsidR="00E37DCE" w:rsidRPr="00B64B05">
        <w:t>armado.</w:t>
      </w:r>
    </w:p>
    <w:p w14:paraId="01670CCB" w14:textId="77777777" w:rsidR="00E37DCE" w:rsidRPr="00942C2C" w:rsidRDefault="0039024A" w:rsidP="0039024A">
      <w:pPr>
        <w:pStyle w:val="H23G"/>
      </w:pPr>
      <w:r>
        <w:tab/>
      </w:r>
      <w:r w:rsidR="00FA7BCB">
        <w:t>3</w:t>
      </w:r>
      <w:r w:rsidR="00250026">
        <w:t>.</w:t>
      </w:r>
      <w:r>
        <w:tab/>
      </w:r>
      <w:r w:rsidR="00E37DCE" w:rsidRPr="00942C2C">
        <w:t>Validación comunitaria e</w:t>
      </w:r>
      <w:r w:rsidR="00FA7BCB">
        <w:t xml:space="preserve"> institucional del diagnóstico</w:t>
      </w:r>
    </w:p>
    <w:p w14:paraId="6962766D" w14:textId="7BA77351" w:rsidR="00E37DCE" w:rsidRPr="0039024A" w:rsidRDefault="0080204D" w:rsidP="00142BA1">
      <w:pPr>
        <w:pStyle w:val="SingleTxtG"/>
        <w:widowControl w:val="0"/>
        <w:tabs>
          <w:tab w:val="left" w:pos="734"/>
          <w:tab w:val="left" w:pos="9498"/>
        </w:tabs>
        <w:autoSpaceDE w:val="0"/>
        <w:autoSpaceDN w:val="0"/>
        <w:spacing w:line="240" w:lineRule="auto"/>
      </w:pPr>
      <w:r w:rsidRPr="0039024A">
        <w:rPr>
          <w:color w:val="000000" w:themeColor="text1"/>
        </w:rPr>
        <w:t>60.</w:t>
      </w:r>
      <w:r w:rsidRPr="0039024A">
        <w:rPr>
          <w:color w:val="000000" w:themeColor="text1"/>
        </w:rPr>
        <w:tab/>
      </w:r>
      <w:r w:rsidR="00E37DCE" w:rsidRPr="0039024A">
        <w:t>Esta etapa se refiere a la presentación consolidada del diagnóstico para los ajustes o aprobaciones a que haya lugar. Se presentan las líneas de acción a manera de propuestas para la protección, atención o prevención de las afectaciones según sea el caso.</w:t>
      </w:r>
    </w:p>
    <w:p w14:paraId="016613A9" w14:textId="0052BB08" w:rsidR="0039024A" w:rsidRDefault="0080204D" w:rsidP="00142BA1">
      <w:pPr>
        <w:pStyle w:val="SingleTxtG"/>
        <w:widowControl w:val="0"/>
        <w:tabs>
          <w:tab w:val="left" w:pos="734"/>
          <w:tab w:val="left" w:pos="9498"/>
        </w:tabs>
        <w:autoSpaceDE w:val="0"/>
        <w:autoSpaceDN w:val="0"/>
        <w:spacing w:line="240" w:lineRule="auto"/>
      </w:pPr>
      <w:r>
        <w:rPr>
          <w:color w:val="000000" w:themeColor="text1"/>
        </w:rPr>
        <w:t>61.</w:t>
      </w:r>
      <w:r>
        <w:rPr>
          <w:color w:val="000000" w:themeColor="text1"/>
        </w:rPr>
        <w:tab/>
      </w:r>
      <w:r w:rsidR="00E37DCE" w:rsidRPr="0039024A">
        <w:t>En el 2011, en minga de pensamiento se construyeron algunos lineamientos políticos para el Plan de Salvaguarda</w:t>
      </w:r>
      <w:r w:rsidR="00FA7BCB">
        <w:t xml:space="preserve"> Étnico del Pueblo Awá (PSEA), </w:t>
      </w:r>
      <w:r w:rsidR="00E37DCE" w:rsidRPr="0039024A">
        <w:t>ajustando</w:t>
      </w:r>
      <w:r w:rsidR="00E876C9">
        <w:t xml:space="preserve"> </w:t>
      </w:r>
      <w:r w:rsidR="00E37DCE" w:rsidRPr="0039024A">
        <w:t>las</w:t>
      </w:r>
      <w:r w:rsidR="00E876C9">
        <w:t xml:space="preserve"> </w:t>
      </w:r>
      <w:r w:rsidR="00E37DCE" w:rsidRPr="0039024A">
        <w:t>matrices</w:t>
      </w:r>
      <w:r w:rsidR="00E876C9">
        <w:t xml:space="preserve"> </w:t>
      </w:r>
      <w:r w:rsidR="00E37DCE" w:rsidRPr="0039024A">
        <w:t>por</w:t>
      </w:r>
      <w:r w:rsidR="00E876C9">
        <w:t xml:space="preserve"> </w:t>
      </w:r>
      <w:r w:rsidR="00E37DCE" w:rsidRPr="0039024A">
        <w:t>cada</w:t>
      </w:r>
      <w:r w:rsidR="00E876C9">
        <w:t xml:space="preserve"> </w:t>
      </w:r>
      <w:r w:rsidR="00E37DCE" w:rsidRPr="0039024A">
        <w:t>componente mediante</w:t>
      </w:r>
      <w:r w:rsidR="00E876C9">
        <w:t xml:space="preserve"> </w:t>
      </w:r>
      <w:r w:rsidR="00E37DCE" w:rsidRPr="0039024A">
        <w:t xml:space="preserve">revisión documental y base de datos, privilegiando el uso de material de investigación ya disponible elaborado previamente por las organizaciones Awá, organismos Internacionales, </w:t>
      </w:r>
      <w:r w:rsidR="00B04BBE">
        <w:t>organizaciones no gubernamentales</w:t>
      </w:r>
      <w:r w:rsidR="00E37DCE" w:rsidRPr="0039024A">
        <w:t xml:space="preserve"> e investigaciones académicas.</w:t>
      </w:r>
    </w:p>
    <w:p w14:paraId="440CF417" w14:textId="4CF00056" w:rsidR="00E37DCE" w:rsidRPr="00572829" w:rsidRDefault="0080204D" w:rsidP="00142BA1">
      <w:pPr>
        <w:pStyle w:val="SingleTxtG"/>
        <w:widowControl w:val="0"/>
        <w:tabs>
          <w:tab w:val="left" w:pos="734"/>
          <w:tab w:val="left" w:pos="9498"/>
        </w:tabs>
        <w:autoSpaceDE w:val="0"/>
        <w:autoSpaceDN w:val="0"/>
        <w:spacing w:line="240" w:lineRule="auto"/>
      </w:pPr>
      <w:r w:rsidRPr="00572829">
        <w:rPr>
          <w:color w:val="000000" w:themeColor="text1"/>
        </w:rPr>
        <w:t>62.</w:t>
      </w:r>
      <w:r w:rsidRPr="00572829">
        <w:rPr>
          <w:color w:val="000000" w:themeColor="text1"/>
        </w:rPr>
        <w:tab/>
      </w:r>
      <w:r w:rsidR="00E37DCE" w:rsidRPr="00572829">
        <w:t>En el periodo diciembre de 2011</w:t>
      </w:r>
      <w:r w:rsidR="00E876C9">
        <w:t>-</w:t>
      </w:r>
      <w:r w:rsidR="00E37DCE" w:rsidRPr="00572829">
        <w:t xml:space="preserve">febrero 2012, se actualizó el PSEA, que incorpora el rediseño de algunos lineamientos políticos, y la inclusión de unos nuevos lineamientos asociados a temáticas como </w:t>
      </w:r>
      <w:proofErr w:type="spellStart"/>
      <w:r w:rsidR="00E37DCE" w:rsidRPr="00572829">
        <w:t>Katsa</w:t>
      </w:r>
      <w:proofErr w:type="spellEnd"/>
      <w:r w:rsidR="00E37DCE" w:rsidRPr="00572829">
        <w:t xml:space="preserve">-Su (cosmos </w:t>
      </w:r>
      <w:r w:rsidR="00E876C9">
        <w:t>–</w:t>
      </w:r>
      <w:r w:rsidR="00E876C9" w:rsidRPr="00572829">
        <w:t xml:space="preserve"> </w:t>
      </w:r>
      <w:r w:rsidR="00E37DCE" w:rsidRPr="00572829">
        <w:t>ambiente), Minero-energético, Gran Familia Awá- GFA (</w:t>
      </w:r>
      <w:proofErr w:type="spellStart"/>
      <w:r w:rsidR="00E37DCE" w:rsidRPr="00572829">
        <w:t>Bi-nacionalidad</w:t>
      </w:r>
      <w:proofErr w:type="spellEnd"/>
      <w:r w:rsidR="00E37DCE" w:rsidRPr="00572829">
        <w:t>) y Mujer y Familia.</w:t>
      </w:r>
    </w:p>
    <w:p w14:paraId="3FFCEAF3" w14:textId="1F040D95" w:rsidR="00E37DCE" w:rsidRPr="00572829" w:rsidRDefault="0080204D" w:rsidP="00142BA1">
      <w:pPr>
        <w:pStyle w:val="SingleTxtG"/>
        <w:widowControl w:val="0"/>
        <w:tabs>
          <w:tab w:val="left" w:pos="734"/>
          <w:tab w:val="left" w:pos="9498"/>
        </w:tabs>
        <w:autoSpaceDE w:val="0"/>
        <w:autoSpaceDN w:val="0"/>
        <w:spacing w:line="240" w:lineRule="auto"/>
      </w:pPr>
      <w:r w:rsidRPr="00572829">
        <w:rPr>
          <w:color w:val="000000" w:themeColor="text1"/>
        </w:rPr>
        <w:t>63.</w:t>
      </w:r>
      <w:r w:rsidRPr="00572829">
        <w:rPr>
          <w:color w:val="000000" w:themeColor="text1"/>
        </w:rPr>
        <w:tab/>
      </w:r>
      <w:r w:rsidR="00E37DCE" w:rsidRPr="00572829">
        <w:t xml:space="preserve">Por otra parte, y como insumos adicionales para el desarrollo de las mesas de diálogo y concertación previstas en la siguiente fase de la ruta establecida, se avanzó en diagnosticar las afectaciones al ambiente y las violaciones de los derechos humanos, además de ajustar el diseño programático desde las matrices por componente. Esto, teniendo en cuenta que las acciones previamente contempladas en el PSEA fueron formuladas con base en la información recopilada hasta el mes de marzo de 2010. </w:t>
      </w:r>
    </w:p>
    <w:p w14:paraId="64CE545A" w14:textId="5E495BE7" w:rsidR="00E37DCE" w:rsidRPr="00572829" w:rsidRDefault="0080204D" w:rsidP="00142BA1">
      <w:pPr>
        <w:pStyle w:val="SingleTxtG"/>
        <w:widowControl w:val="0"/>
        <w:tabs>
          <w:tab w:val="left" w:pos="734"/>
          <w:tab w:val="left" w:pos="9498"/>
        </w:tabs>
        <w:autoSpaceDE w:val="0"/>
        <w:autoSpaceDN w:val="0"/>
        <w:spacing w:line="240" w:lineRule="auto"/>
      </w:pPr>
      <w:r w:rsidRPr="00572829">
        <w:rPr>
          <w:color w:val="000000" w:themeColor="text1"/>
        </w:rPr>
        <w:t>64.</w:t>
      </w:r>
      <w:r w:rsidRPr="00572829">
        <w:rPr>
          <w:color w:val="000000" w:themeColor="text1"/>
        </w:rPr>
        <w:tab/>
      </w:r>
      <w:r w:rsidR="00E37DCE" w:rsidRPr="00572829">
        <w:t xml:space="preserve">Para la realización de dicha actualización, el Pueblo Awá estableció con el Ministerio del Interior el Convenio Interadministrativo </w:t>
      </w:r>
      <w:r w:rsidR="00D5582E">
        <w:t>núm</w:t>
      </w:r>
      <w:r w:rsidR="00E37DCE" w:rsidRPr="00572829">
        <w:t>. 29 de 2011, con el cual se dio por validado el documento diagnóstico del PSE en junio de 2012, cuando las autoridades del pueblo entregaron al gobierno nacional el Plan de</w:t>
      </w:r>
      <w:r w:rsidR="00E876C9">
        <w:t xml:space="preserve"> </w:t>
      </w:r>
      <w:r w:rsidR="00E37DCE" w:rsidRPr="00572829">
        <w:t>salvaguarda Étnica. Este fue validado y formulado comunitariamente, dando paso a la concertación de los lineamientos establecidos en el mismo.</w:t>
      </w:r>
    </w:p>
    <w:p w14:paraId="5A86E5FF" w14:textId="77777777" w:rsidR="00E37DCE" w:rsidRPr="002A3F7F" w:rsidRDefault="00A60B8B" w:rsidP="00A60B8B">
      <w:pPr>
        <w:pStyle w:val="H23G"/>
      </w:pPr>
      <w:r>
        <w:tab/>
      </w:r>
      <w:r w:rsidR="00FA7BCB">
        <w:t>4</w:t>
      </w:r>
      <w:r w:rsidR="00250026">
        <w:t>.</w:t>
      </w:r>
      <w:r>
        <w:tab/>
      </w:r>
      <w:r w:rsidR="00E37DCE" w:rsidRPr="002A3F7F">
        <w:t>Formul</w:t>
      </w:r>
      <w:r w:rsidR="00FA7BCB">
        <w:t>ación de programas y proyectos</w:t>
      </w:r>
    </w:p>
    <w:p w14:paraId="043257A9" w14:textId="6DD3140C" w:rsidR="00E37DCE" w:rsidRPr="0039024A" w:rsidRDefault="0080204D" w:rsidP="00142BA1">
      <w:pPr>
        <w:pStyle w:val="SingleTxtG"/>
        <w:widowControl w:val="0"/>
        <w:tabs>
          <w:tab w:val="left" w:pos="734"/>
          <w:tab w:val="left" w:pos="9498"/>
        </w:tabs>
        <w:autoSpaceDE w:val="0"/>
        <w:autoSpaceDN w:val="0"/>
        <w:spacing w:line="240" w:lineRule="auto"/>
      </w:pPr>
      <w:r w:rsidRPr="0039024A">
        <w:rPr>
          <w:color w:val="000000" w:themeColor="text1"/>
        </w:rPr>
        <w:t>65.</w:t>
      </w:r>
      <w:r w:rsidRPr="0039024A">
        <w:rPr>
          <w:color w:val="000000" w:themeColor="text1"/>
        </w:rPr>
        <w:tab/>
      </w:r>
      <w:r w:rsidR="00E37DCE" w:rsidRPr="0039024A">
        <w:t xml:space="preserve">Una vez presentado el diagnóstico así como las líneas de acción, se acuerda una ruta de </w:t>
      </w:r>
      <w:r w:rsidR="00E37DCE" w:rsidRPr="00572829">
        <w:t>concertación</w:t>
      </w:r>
      <w:r w:rsidR="00E37DCE" w:rsidRPr="0039024A">
        <w:t xml:space="preserve"> y formulación de programas y proyectos con cada sector, así como con las entidades territoriales. De esta forma, se pretende cumplir con los mínimos de racionalidad establecidos por la Corte Constitucional en el Auto 004 y en este sentido, llevar a ejecución el plan. Se enuncian los siguientes avances:</w:t>
      </w:r>
    </w:p>
    <w:p w14:paraId="1A5990B7" w14:textId="42D7DE38" w:rsidR="00E37DCE" w:rsidRPr="00BF0D9F" w:rsidRDefault="0080204D" w:rsidP="00142BA1">
      <w:pPr>
        <w:pStyle w:val="Bullet1G"/>
        <w:numPr>
          <w:ilvl w:val="0"/>
          <w:numId w:val="0"/>
        </w:numPr>
        <w:tabs>
          <w:tab w:val="left" w:pos="1701"/>
        </w:tabs>
        <w:ind w:left="1701" w:hanging="170"/>
      </w:pPr>
      <w:r w:rsidRPr="00BF0D9F">
        <w:t>•</w:t>
      </w:r>
      <w:r w:rsidRPr="00BF0D9F">
        <w:tab/>
      </w:r>
      <w:r w:rsidR="00E37DCE" w:rsidRPr="00BF0D9F">
        <w:t>En septiembre de 2012 en la ciudad de Pasto se inició la concertación del PSEAWÁ, con las Entidades de gobierno concernidas en el Auto 004/2009, atendiendo los Nuevos Lineamientos Políticos planteados en el documento de actualización</w:t>
      </w:r>
      <w:r w:rsidR="00FA7BCB">
        <w:t xml:space="preserve"> del Plan de Salvaguarda Étnico</w:t>
      </w:r>
      <w:r w:rsidR="00513E3C">
        <w:t>;</w:t>
      </w:r>
    </w:p>
    <w:p w14:paraId="7911774C" w14:textId="3998A03A" w:rsidR="00E37DCE" w:rsidRPr="00BF0D9F" w:rsidRDefault="0080204D" w:rsidP="00142BA1">
      <w:pPr>
        <w:pStyle w:val="Bullet1G"/>
        <w:numPr>
          <w:ilvl w:val="0"/>
          <w:numId w:val="0"/>
        </w:numPr>
        <w:tabs>
          <w:tab w:val="left" w:pos="1701"/>
        </w:tabs>
        <w:ind w:left="1701" w:hanging="170"/>
      </w:pPr>
      <w:r w:rsidRPr="00BF0D9F">
        <w:t>•</w:t>
      </w:r>
      <w:r w:rsidRPr="00BF0D9F">
        <w:tab/>
      </w:r>
      <w:r w:rsidR="00E37DCE" w:rsidRPr="00BF0D9F">
        <w:t>Durante la jornada, debido a la inasistencia de Entidades de Gobierno fundamentales</w:t>
      </w:r>
      <w:r w:rsidR="00E37DCE" w:rsidRPr="00BF0D9F">
        <w:rPr>
          <w:spacing w:val="-22"/>
        </w:rPr>
        <w:t xml:space="preserve"> </w:t>
      </w:r>
      <w:r w:rsidR="00E37DCE" w:rsidRPr="00BF0D9F">
        <w:t>para la concertación de estos temas, como el Ministerio de Ambiente y Desarrollo Sostenible, el Ministerio de Agricultura y Desarrollo Territorial y el Ministerio de Minas y Energía, no se logró</w:t>
      </w:r>
      <w:r w:rsidR="00E37DCE" w:rsidRPr="00BF0D9F">
        <w:rPr>
          <w:spacing w:val="-10"/>
        </w:rPr>
        <w:t xml:space="preserve"> </w:t>
      </w:r>
      <w:r w:rsidR="00E37DCE" w:rsidRPr="00BF0D9F">
        <w:t>dar</w:t>
      </w:r>
      <w:r w:rsidR="00E37DCE" w:rsidRPr="00BF0D9F">
        <w:rPr>
          <w:spacing w:val="-9"/>
        </w:rPr>
        <w:t xml:space="preserve"> </w:t>
      </w:r>
      <w:r w:rsidR="00E37DCE" w:rsidRPr="00BF0D9F">
        <w:t>continuidad</w:t>
      </w:r>
      <w:r w:rsidR="00E37DCE" w:rsidRPr="00BF0D9F">
        <w:rPr>
          <w:spacing w:val="-10"/>
        </w:rPr>
        <w:t xml:space="preserve"> </w:t>
      </w:r>
      <w:r w:rsidR="00E37DCE" w:rsidRPr="00BF0D9F">
        <w:t>a</w:t>
      </w:r>
      <w:r w:rsidR="00E37DCE" w:rsidRPr="00BF0D9F">
        <w:rPr>
          <w:spacing w:val="-10"/>
        </w:rPr>
        <w:t xml:space="preserve"> </w:t>
      </w:r>
      <w:r w:rsidR="00E37DCE" w:rsidRPr="00BF0D9F">
        <w:t>esta</w:t>
      </w:r>
      <w:r w:rsidR="00E37DCE" w:rsidRPr="00BF0D9F">
        <w:rPr>
          <w:spacing w:val="-10"/>
        </w:rPr>
        <w:t xml:space="preserve"> </w:t>
      </w:r>
      <w:r w:rsidR="00E37DCE" w:rsidRPr="00BF0D9F">
        <w:t>primera</w:t>
      </w:r>
      <w:r w:rsidR="00E37DCE" w:rsidRPr="00BF0D9F">
        <w:rPr>
          <w:spacing w:val="-12"/>
        </w:rPr>
        <w:t xml:space="preserve"> </w:t>
      </w:r>
      <w:r w:rsidR="00E37DCE" w:rsidRPr="00BF0D9F">
        <w:t>fase</w:t>
      </w:r>
      <w:r w:rsidR="00E37DCE" w:rsidRPr="00BF0D9F">
        <w:rPr>
          <w:spacing w:val="-10"/>
        </w:rPr>
        <w:t xml:space="preserve"> </w:t>
      </w:r>
      <w:r w:rsidR="00E37DCE" w:rsidRPr="00BF0D9F">
        <w:t>de</w:t>
      </w:r>
      <w:r w:rsidR="00E37DCE" w:rsidRPr="00BF0D9F">
        <w:rPr>
          <w:spacing w:val="-11"/>
        </w:rPr>
        <w:t xml:space="preserve"> </w:t>
      </w:r>
      <w:r w:rsidR="00E37DCE" w:rsidRPr="00BF0D9F">
        <w:t>concertación.</w:t>
      </w:r>
      <w:r w:rsidR="00E37DCE" w:rsidRPr="00BF0D9F">
        <w:rPr>
          <w:spacing w:val="-9"/>
        </w:rPr>
        <w:t xml:space="preserve"> </w:t>
      </w:r>
      <w:r w:rsidR="00E37DCE" w:rsidRPr="00BF0D9F">
        <w:t>En</w:t>
      </w:r>
      <w:r w:rsidR="00E37DCE" w:rsidRPr="00BF0D9F">
        <w:rPr>
          <w:spacing w:val="-10"/>
        </w:rPr>
        <w:t xml:space="preserve"> </w:t>
      </w:r>
      <w:r w:rsidR="00E37DCE" w:rsidRPr="00BF0D9F">
        <w:t>octubre</w:t>
      </w:r>
      <w:r w:rsidR="00E37DCE" w:rsidRPr="00BF0D9F">
        <w:rPr>
          <w:spacing w:val="-10"/>
        </w:rPr>
        <w:t xml:space="preserve"> </w:t>
      </w:r>
      <w:r w:rsidR="00E37DCE" w:rsidRPr="00BF0D9F">
        <w:t>de</w:t>
      </w:r>
      <w:r w:rsidR="00E37DCE" w:rsidRPr="00BF0D9F">
        <w:rPr>
          <w:spacing w:val="-11"/>
        </w:rPr>
        <w:t xml:space="preserve"> </w:t>
      </w:r>
      <w:r w:rsidR="00E37DCE" w:rsidRPr="00BF0D9F">
        <w:t>2012,</w:t>
      </w:r>
      <w:r w:rsidR="00E37DCE" w:rsidRPr="00BF0D9F">
        <w:rPr>
          <w:spacing w:val="-9"/>
        </w:rPr>
        <w:t xml:space="preserve"> </w:t>
      </w:r>
      <w:r w:rsidR="00E37DCE" w:rsidRPr="00BF0D9F">
        <w:t>en</w:t>
      </w:r>
      <w:r w:rsidR="00E37DCE" w:rsidRPr="00BF0D9F">
        <w:rPr>
          <w:spacing w:val="-10"/>
        </w:rPr>
        <w:t xml:space="preserve"> </w:t>
      </w:r>
      <w:r w:rsidR="00E37DCE" w:rsidRPr="00BF0D9F">
        <w:t>la</w:t>
      </w:r>
      <w:r w:rsidR="00E37DCE" w:rsidRPr="00BF0D9F">
        <w:rPr>
          <w:spacing w:val="-10"/>
        </w:rPr>
        <w:t xml:space="preserve"> </w:t>
      </w:r>
      <w:r w:rsidR="00E37DCE" w:rsidRPr="00BF0D9F">
        <w:t>ciudad de Puerto Asís, se da seguimiento a la primera fase de concertación de los Nuevos lineamientos Políticos del PSEAWÁ, logrando acuerdos en lo referente a pilares cosmogónicos y culturales, fundamentales desde la perspectiva propia y la Autonomía del Pueblo Awá, para su</w:t>
      </w:r>
      <w:r w:rsidR="00E37DCE" w:rsidRPr="00BF0D9F">
        <w:rPr>
          <w:spacing w:val="-2"/>
        </w:rPr>
        <w:t xml:space="preserve"> </w:t>
      </w:r>
      <w:r w:rsidR="00FA7BCB">
        <w:t>pervivencia</w:t>
      </w:r>
      <w:r w:rsidR="00513E3C">
        <w:t>;</w:t>
      </w:r>
    </w:p>
    <w:p w14:paraId="2E1A8F01" w14:textId="340878D9" w:rsidR="00E37DCE" w:rsidRPr="00BF0D9F" w:rsidRDefault="0080204D" w:rsidP="00142BA1">
      <w:pPr>
        <w:pStyle w:val="Bullet1G"/>
        <w:numPr>
          <w:ilvl w:val="0"/>
          <w:numId w:val="0"/>
        </w:numPr>
        <w:tabs>
          <w:tab w:val="left" w:pos="1701"/>
        </w:tabs>
        <w:ind w:left="1701" w:hanging="170"/>
      </w:pPr>
      <w:r w:rsidRPr="00BF0D9F">
        <w:lastRenderedPageBreak/>
        <w:t>•</w:t>
      </w:r>
      <w:r w:rsidRPr="00BF0D9F">
        <w:tab/>
      </w:r>
      <w:r w:rsidR="00E37DCE" w:rsidRPr="00BF0D9F">
        <w:t>En</w:t>
      </w:r>
      <w:r w:rsidR="00E37DCE" w:rsidRPr="00BF0D9F">
        <w:rPr>
          <w:spacing w:val="-8"/>
        </w:rPr>
        <w:t xml:space="preserve"> </w:t>
      </w:r>
      <w:r w:rsidR="00E37DCE" w:rsidRPr="00BF0D9F">
        <w:t>octubre</w:t>
      </w:r>
      <w:r w:rsidR="00E37DCE" w:rsidRPr="00BF0D9F">
        <w:rPr>
          <w:spacing w:val="-8"/>
        </w:rPr>
        <w:t xml:space="preserve"> </w:t>
      </w:r>
      <w:r w:rsidR="00E37DCE" w:rsidRPr="00BF0D9F">
        <w:t>de</w:t>
      </w:r>
      <w:r w:rsidR="00E37DCE" w:rsidRPr="00BF0D9F">
        <w:rPr>
          <w:spacing w:val="-10"/>
        </w:rPr>
        <w:t xml:space="preserve"> </w:t>
      </w:r>
      <w:r w:rsidR="00E37DCE" w:rsidRPr="00BF0D9F">
        <w:t>2012</w:t>
      </w:r>
      <w:r w:rsidR="00E37DCE" w:rsidRPr="00BF0D9F">
        <w:rPr>
          <w:spacing w:val="-8"/>
        </w:rPr>
        <w:t xml:space="preserve"> </w:t>
      </w:r>
      <w:r w:rsidR="00E37DCE" w:rsidRPr="00BF0D9F">
        <w:t>se</w:t>
      </w:r>
      <w:r w:rsidR="00E37DCE" w:rsidRPr="00BF0D9F">
        <w:rPr>
          <w:spacing w:val="-10"/>
        </w:rPr>
        <w:t xml:space="preserve"> </w:t>
      </w:r>
      <w:r w:rsidR="00E37DCE" w:rsidRPr="00BF0D9F">
        <w:t>suscribe</w:t>
      </w:r>
      <w:r w:rsidR="00E37DCE" w:rsidRPr="00BF0D9F">
        <w:rPr>
          <w:spacing w:val="-7"/>
        </w:rPr>
        <w:t xml:space="preserve"> </w:t>
      </w:r>
      <w:r w:rsidR="00E37DCE" w:rsidRPr="00BF0D9F">
        <w:t>el</w:t>
      </w:r>
      <w:r w:rsidR="00E37DCE" w:rsidRPr="00BF0D9F">
        <w:rPr>
          <w:spacing w:val="-9"/>
        </w:rPr>
        <w:t xml:space="preserve"> </w:t>
      </w:r>
      <w:r w:rsidR="00E37DCE" w:rsidRPr="00BF0D9F">
        <w:t>convenio</w:t>
      </w:r>
      <w:r w:rsidR="00E37DCE" w:rsidRPr="00BF0D9F">
        <w:rPr>
          <w:spacing w:val="-8"/>
        </w:rPr>
        <w:t xml:space="preserve"> </w:t>
      </w:r>
      <w:r w:rsidR="00D5582E" w:rsidRPr="00D5582E">
        <w:t>núm</w:t>
      </w:r>
      <w:r w:rsidR="00E37DCE" w:rsidRPr="00BF0D9F">
        <w:t>.</w:t>
      </w:r>
      <w:r w:rsidR="00E37DCE" w:rsidRPr="00BF0D9F">
        <w:rPr>
          <w:spacing w:val="-8"/>
        </w:rPr>
        <w:t xml:space="preserve"> </w:t>
      </w:r>
      <w:r w:rsidR="00E37DCE" w:rsidRPr="00BF0D9F">
        <w:t>184</w:t>
      </w:r>
      <w:r w:rsidR="00E37DCE" w:rsidRPr="00BF0D9F">
        <w:rPr>
          <w:spacing w:val="-8"/>
        </w:rPr>
        <w:t xml:space="preserve"> </w:t>
      </w:r>
      <w:r w:rsidR="00E37DCE" w:rsidRPr="00BF0D9F">
        <w:t>de</w:t>
      </w:r>
      <w:r w:rsidR="00E37DCE" w:rsidRPr="00BF0D9F">
        <w:rPr>
          <w:spacing w:val="-8"/>
        </w:rPr>
        <w:t xml:space="preserve"> </w:t>
      </w:r>
      <w:r w:rsidR="00E37DCE" w:rsidRPr="00BF0D9F">
        <w:t>2012</w:t>
      </w:r>
      <w:r w:rsidR="00E37DCE" w:rsidRPr="00BF0D9F">
        <w:rPr>
          <w:spacing w:val="-10"/>
        </w:rPr>
        <w:t xml:space="preserve"> </w:t>
      </w:r>
      <w:r w:rsidR="00E37DCE" w:rsidRPr="00BF0D9F">
        <w:t>con</w:t>
      </w:r>
      <w:r w:rsidR="00E37DCE" w:rsidRPr="00BF0D9F">
        <w:rPr>
          <w:spacing w:val="-8"/>
        </w:rPr>
        <w:t xml:space="preserve"> </w:t>
      </w:r>
      <w:r w:rsidR="00E37DCE" w:rsidRPr="00BF0D9F">
        <w:t>la</w:t>
      </w:r>
      <w:r w:rsidR="00E37DCE" w:rsidRPr="00BF0D9F">
        <w:rPr>
          <w:spacing w:val="-10"/>
        </w:rPr>
        <w:t xml:space="preserve"> </w:t>
      </w:r>
      <w:r w:rsidR="00E37DCE" w:rsidRPr="00BF0D9F">
        <w:t>Asociación</w:t>
      </w:r>
      <w:r w:rsidR="00E37DCE" w:rsidRPr="00BF0D9F">
        <w:rPr>
          <w:spacing w:val="-7"/>
        </w:rPr>
        <w:t xml:space="preserve"> </w:t>
      </w:r>
      <w:r w:rsidR="00E37DCE" w:rsidRPr="00BF0D9F">
        <w:t>de</w:t>
      </w:r>
      <w:r w:rsidR="00E37DCE" w:rsidRPr="00BF0D9F">
        <w:rPr>
          <w:spacing w:val="-8"/>
        </w:rPr>
        <w:t xml:space="preserve"> </w:t>
      </w:r>
      <w:r w:rsidR="00E37DCE" w:rsidRPr="00BF0D9F">
        <w:t>Cabildos Indígenas Awá del Putumayo ACIPAP que tenía por objeto “Aunar esfuerzos para asistir a la Asociación de Cabildos Indígenas Awá del Putumayo, en el proceso de concertación interinstitucional</w:t>
      </w:r>
      <w:r w:rsidR="00E37DCE" w:rsidRPr="00BF0D9F">
        <w:rPr>
          <w:spacing w:val="-10"/>
        </w:rPr>
        <w:t xml:space="preserve"> </w:t>
      </w:r>
      <w:r w:rsidR="00E37DCE" w:rsidRPr="00BF0D9F">
        <w:t>del</w:t>
      </w:r>
      <w:r w:rsidR="00E37DCE" w:rsidRPr="00BF0D9F">
        <w:rPr>
          <w:spacing w:val="-9"/>
        </w:rPr>
        <w:t xml:space="preserve"> </w:t>
      </w:r>
      <w:r w:rsidR="00E37DCE" w:rsidRPr="00BF0D9F">
        <w:t>Plan</w:t>
      </w:r>
      <w:r w:rsidR="00E37DCE" w:rsidRPr="00BF0D9F">
        <w:rPr>
          <w:spacing w:val="-11"/>
        </w:rPr>
        <w:t xml:space="preserve"> </w:t>
      </w:r>
      <w:r w:rsidR="00E37DCE" w:rsidRPr="00BF0D9F">
        <w:t>de</w:t>
      </w:r>
      <w:r w:rsidR="00E37DCE" w:rsidRPr="00BF0D9F">
        <w:rPr>
          <w:spacing w:val="-9"/>
        </w:rPr>
        <w:t xml:space="preserve"> </w:t>
      </w:r>
      <w:r w:rsidR="00E37DCE" w:rsidRPr="00BF0D9F">
        <w:t>Salvaguarda</w:t>
      </w:r>
      <w:r w:rsidR="00E37DCE" w:rsidRPr="00BF0D9F">
        <w:rPr>
          <w:spacing w:val="-11"/>
        </w:rPr>
        <w:t xml:space="preserve"> </w:t>
      </w:r>
      <w:r w:rsidR="00E37DCE" w:rsidRPr="00BF0D9F">
        <w:t>pueblo</w:t>
      </w:r>
      <w:r w:rsidR="00E37DCE" w:rsidRPr="00BF0D9F">
        <w:rPr>
          <w:spacing w:val="-10"/>
        </w:rPr>
        <w:t xml:space="preserve"> </w:t>
      </w:r>
      <w:r w:rsidR="00FA7BCB">
        <w:t>Awá”</w:t>
      </w:r>
      <w:r w:rsidR="00513E3C">
        <w:t>;</w:t>
      </w:r>
    </w:p>
    <w:p w14:paraId="4BECDE86" w14:textId="21AB54EC" w:rsidR="00E37DCE" w:rsidRPr="00BF0D9F" w:rsidRDefault="0080204D" w:rsidP="00142BA1">
      <w:pPr>
        <w:pStyle w:val="Bullet1G"/>
        <w:numPr>
          <w:ilvl w:val="0"/>
          <w:numId w:val="0"/>
        </w:numPr>
        <w:tabs>
          <w:tab w:val="left" w:pos="1701"/>
        </w:tabs>
        <w:ind w:left="1701" w:hanging="170"/>
      </w:pPr>
      <w:r w:rsidRPr="00BF0D9F">
        <w:t>•</w:t>
      </w:r>
      <w:r w:rsidRPr="00BF0D9F">
        <w:tab/>
      </w:r>
      <w:r w:rsidR="00E37DCE" w:rsidRPr="00BF0D9F">
        <w:t>En</w:t>
      </w:r>
      <w:r w:rsidR="00E37DCE" w:rsidRPr="00BF0D9F">
        <w:rPr>
          <w:spacing w:val="-9"/>
        </w:rPr>
        <w:t xml:space="preserve"> </w:t>
      </w:r>
      <w:r w:rsidR="00E37DCE" w:rsidRPr="00BF0D9F">
        <w:t>noviembre</w:t>
      </w:r>
      <w:r w:rsidR="00E37DCE" w:rsidRPr="00BF0D9F">
        <w:rPr>
          <w:spacing w:val="-8"/>
        </w:rPr>
        <w:t xml:space="preserve"> </w:t>
      </w:r>
      <w:r w:rsidR="00E37DCE" w:rsidRPr="00BF0D9F">
        <w:t>de</w:t>
      </w:r>
      <w:r w:rsidR="00E37DCE" w:rsidRPr="00BF0D9F">
        <w:rPr>
          <w:spacing w:val="-11"/>
        </w:rPr>
        <w:t xml:space="preserve"> </w:t>
      </w:r>
      <w:r w:rsidR="00E37DCE" w:rsidRPr="00BF0D9F">
        <w:t>2012</w:t>
      </w:r>
      <w:r w:rsidR="00E37DCE" w:rsidRPr="00BF0D9F">
        <w:rPr>
          <w:spacing w:val="-9"/>
        </w:rPr>
        <w:t xml:space="preserve"> </w:t>
      </w:r>
      <w:r w:rsidR="00E37DCE" w:rsidRPr="00BF0D9F">
        <w:t>se</w:t>
      </w:r>
      <w:r w:rsidR="00E37DCE" w:rsidRPr="00BF0D9F">
        <w:rPr>
          <w:spacing w:val="-8"/>
        </w:rPr>
        <w:t xml:space="preserve"> </w:t>
      </w:r>
      <w:r w:rsidR="00E37DCE" w:rsidRPr="00BF0D9F">
        <w:t xml:space="preserve">suscribe el convenio </w:t>
      </w:r>
      <w:r w:rsidR="00D5582E" w:rsidRPr="00D5582E">
        <w:t>núm</w:t>
      </w:r>
      <w:r w:rsidR="00E37DCE" w:rsidRPr="00BF0D9F">
        <w:t>. 185 de 2012 con la Organización indígena del Pueblo Awá – CAMAWARI que tenía por objeto “Aunar esfuerzos para asistir a la Organización indígena del Pueblo Awá – CAMAWARI, en el proceso de concertación interinstitucional del Plan de Salvaguarda pueblo Awá” para avanzar con la etapa de conc</w:t>
      </w:r>
      <w:r w:rsidR="00FA7BCB">
        <w:t>ertación con todo el pueblo Awá</w:t>
      </w:r>
      <w:r w:rsidR="00513E3C">
        <w:t>;</w:t>
      </w:r>
    </w:p>
    <w:p w14:paraId="59218741" w14:textId="44F7FC7D" w:rsidR="00E37DCE" w:rsidRPr="00BF0D9F" w:rsidRDefault="0080204D" w:rsidP="00142BA1">
      <w:pPr>
        <w:pStyle w:val="Bullet1G"/>
        <w:numPr>
          <w:ilvl w:val="0"/>
          <w:numId w:val="0"/>
        </w:numPr>
        <w:tabs>
          <w:tab w:val="left" w:pos="1701"/>
        </w:tabs>
        <w:ind w:left="1701" w:hanging="170"/>
      </w:pPr>
      <w:r w:rsidRPr="00BF0D9F">
        <w:t>•</w:t>
      </w:r>
      <w:r w:rsidRPr="00BF0D9F">
        <w:tab/>
      </w:r>
      <w:r w:rsidR="00E37DCE" w:rsidRPr="00BF0D9F">
        <w:t>En la vigencia del 2013, el Ministerio del Interior, a través de la Dirección de asuntos Indígenas, ROM y Minorías, concretó tres proyectos</w:t>
      </w:r>
      <w:r w:rsidR="00E876C9">
        <w:t>–</w:t>
      </w:r>
      <w:r w:rsidR="00E37DCE" w:rsidRPr="00BF0D9F">
        <w:t>convenios para la concertación de acciones</w:t>
      </w:r>
      <w:r w:rsidR="00E37DCE" w:rsidRPr="00BF0D9F">
        <w:rPr>
          <w:spacing w:val="-9"/>
        </w:rPr>
        <w:t xml:space="preserve"> </w:t>
      </w:r>
      <w:r w:rsidR="00E37DCE" w:rsidRPr="00BF0D9F">
        <w:t>en</w:t>
      </w:r>
      <w:r w:rsidR="00E37DCE" w:rsidRPr="00BF0D9F">
        <w:rPr>
          <w:spacing w:val="-8"/>
        </w:rPr>
        <w:t xml:space="preserve"> </w:t>
      </w:r>
      <w:r w:rsidR="00E37DCE" w:rsidRPr="00BF0D9F">
        <w:t>el</w:t>
      </w:r>
      <w:r w:rsidR="00E37DCE" w:rsidRPr="00BF0D9F">
        <w:rPr>
          <w:spacing w:val="-9"/>
        </w:rPr>
        <w:t xml:space="preserve"> </w:t>
      </w:r>
      <w:r w:rsidR="00E37DCE" w:rsidRPr="00BF0D9F">
        <w:t>componente</w:t>
      </w:r>
      <w:r w:rsidR="00E37DCE" w:rsidRPr="00BF0D9F">
        <w:rPr>
          <w:spacing w:val="-7"/>
        </w:rPr>
        <w:t xml:space="preserve"> </w:t>
      </w:r>
      <w:r w:rsidR="00E37DCE" w:rsidRPr="00BF0D9F">
        <w:t>de</w:t>
      </w:r>
      <w:r w:rsidR="00E37DCE" w:rsidRPr="00BF0D9F">
        <w:rPr>
          <w:spacing w:val="-11"/>
        </w:rPr>
        <w:t xml:space="preserve"> </w:t>
      </w:r>
      <w:r w:rsidR="00E37DCE" w:rsidRPr="00BF0D9F">
        <w:t>Gobernabilidad</w:t>
      </w:r>
      <w:r w:rsidR="00E37DCE" w:rsidRPr="00BF0D9F">
        <w:rPr>
          <w:spacing w:val="-8"/>
        </w:rPr>
        <w:t xml:space="preserve"> </w:t>
      </w:r>
      <w:r w:rsidR="00E37DCE" w:rsidRPr="00BF0D9F">
        <w:t>del</w:t>
      </w:r>
      <w:r w:rsidR="00E37DCE" w:rsidRPr="00BF0D9F">
        <w:rPr>
          <w:spacing w:val="-9"/>
        </w:rPr>
        <w:t xml:space="preserve"> </w:t>
      </w:r>
      <w:r w:rsidR="00E37DCE" w:rsidRPr="00BF0D9F">
        <w:t>Plan</w:t>
      </w:r>
      <w:r w:rsidR="00E37DCE" w:rsidRPr="00BF0D9F">
        <w:rPr>
          <w:spacing w:val="-9"/>
        </w:rPr>
        <w:t xml:space="preserve"> </w:t>
      </w:r>
      <w:r w:rsidR="00E37DCE" w:rsidRPr="00BF0D9F">
        <w:t>de</w:t>
      </w:r>
      <w:r w:rsidR="00E37DCE" w:rsidRPr="00BF0D9F">
        <w:rPr>
          <w:spacing w:val="-8"/>
        </w:rPr>
        <w:t xml:space="preserve"> </w:t>
      </w:r>
      <w:r w:rsidR="00E37DCE" w:rsidRPr="00BF0D9F">
        <w:t>Salvaguarda</w:t>
      </w:r>
      <w:r w:rsidR="00E37DCE" w:rsidRPr="00BF0D9F">
        <w:rPr>
          <w:spacing w:val="-8"/>
        </w:rPr>
        <w:t xml:space="preserve"> </w:t>
      </w:r>
      <w:r w:rsidR="00E37DCE" w:rsidRPr="00BF0D9F">
        <w:t>Awá,</w:t>
      </w:r>
      <w:r w:rsidR="00E37DCE" w:rsidRPr="00BF0D9F">
        <w:rPr>
          <w:spacing w:val="-7"/>
        </w:rPr>
        <w:t xml:space="preserve"> </w:t>
      </w:r>
      <w:r w:rsidR="00E37DCE" w:rsidRPr="00BF0D9F">
        <w:t>con</w:t>
      </w:r>
      <w:r w:rsidR="00E37DCE" w:rsidRPr="00BF0D9F">
        <w:rPr>
          <w:spacing w:val="-8"/>
        </w:rPr>
        <w:t xml:space="preserve"> </w:t>
      </w:r>
      <w:r w:rsidR="00E37DCE" w:rsidRPr="00BF0D9F">
        <w:t>cada</w:t>
      </w:r>
      <w:r w:rsidR="00E37DCE" w:rsidRPr="00BF0D9F">
        <w:rPr>
          <w:spacing w:val="-8"/>
        </w:rPr>
        <w:t xml:space="preserve"> </w:t>
      </w:r>
      <w:r w:rsidR="00E37DCE" w:rsidRPr="00BF0D9F">
        <w:t>una de las Asociaciones de Autoridades Tradicionales Awá de Nariño y Putu</w:t>
      </w:r>
      <w:r w:rsidR="00FA7BCB">
        <w:t>mayo (UNIPA, CAMAWARI y ACIPAP)</w:t>
      </w:r>
      <w:r w:rsidR="00513E3C">
        <w:t>;</w:t>
      </w:r>
    </w:p>
    <w:p w14:paraId="764EBAE0" w14:textId="30572057" w:rsidR="00E37DCE" w:rsidRPr="00BF0D9F" w:rsidRDefault="0080204D" w:rsidP="00142BA1">
      <w:pPr>
        <w:pStyle w:val="Bullet1G"/>
        <w:numPr>
          <w:ilvl w:val="0"/>
          <w:numId w:val="0"/>
        </w:numPr>
        <w:tabs>
          <w:tab w:val="left" w:pos="1701"/>
        </w:tabs>
        <w:ind w:left="1701" w:hanging="170"/>
      </w:pPr>
      <w:r w:rsidRPr="00BF0D9F">
        <w:t>•</w:t>
      </w:r>
      <w:r w:rsidRPr="00BF0D9F">
        <w:tab/>
      </w:r>
      <w:r w:rsidR="00E37DCE" w:rsidRPr="00BF0D9F">
        <w:t>En diciembre de 2013, se suscriben los siguientes convenios con UNIPA y ACIPAP,</w:t>
      </w:r>
      <w:r w:rsidR="00E37DCE" w:rsidRPr="00BF0D9F">
        <w:rPr>
          <w:spacing w:val="-3"/>
        </w:rPr>
        <w:t xml:space="preserve"> </w:t>
      </w:r>
      <w:r w:rsidR="00E37DCE" w:rsidRPr="00BF0D9F">
        <w:t>respectivamente:</w:t>
      </w:r>
    </w:p>
    <w:tbl>
      <w:tblPr>
        <w:tblStyle w:val="TableNormal1"/>
        <w:tblW w:w="73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9"/>
        <w:gridCol w:w="5822"/>
      </w:tblGrid>
      <w:tr w:rsidR="003037B2" w:rsidRPr="002A3F7F" w14:paraId="1D6B29F8" w14:textId="77777777" w:rsidTr="003037B2">
        <w:trPr>
          <w:trHeight w:val="1009"/>
          <w:jc w:val="center"/>
        </w:trPr>
        <w:tc>
          <w:tcPr>
            <w:tcW w:w="1559" w:type="dxa"/>
          </w:tcPr>
          <w:p w14:paraId="456423A7" w14:textId="77777777" w:rsidR="003037B2" w:rsidRPr="003037B2" w:rsidRDefault="003037B2" w:rsidP="00142BA1">
            <w:pPr>
              <w:pStyle w:val="TableParagraph"/>
              <w:tabs>
                <w:tab w:val="left" w:pos="8789"/>
              </w:tabs>
              <w:spacing w:before="40" w:after="120" w:line="240" w:lineRule="atLeast"/>
              <w:ind w:left="108" w:right="295"/>
              <w:rPr>
                <w:rFonts w:ascii="Times New Roman" w:hAnsi="Times New Roman" w:cs="Times New Roman"/>
                <w:sz w:val="20"/>
                <w:szCs w:val="20"/>
              </w:rPr>
            </w:pPr>
            <w:r w:rsidRPr="003037B2">
              <w:rPr>
                <w:rFonts w:ascii="Times New Roman" w:hAnsi="Times New Roman" w:cs="Times New Roman"/>
                <w:sz w:val="20"/>
                <w:szCs w:val="20"/>
              </w:rPr>
              <w:t>M-1139 de 2013</w:t>
            </w:r>
          </w:p>
        </w:tc>
        <w:tc>
          <w:tcPr>
            <w:tcW w:w="5822" w:type="dxa"/>
          </w:tcPr>
          <w:p w14:paraId="2DB8964F" w14:textId="77777777" w:rsidR="003037B2" w:rsidRPr="003037B2" w:rsidRDefault="003037B2" w:rsidP="00142BA1">
            <w:pPr>
              <w:pStyle w:val="TableParagraph"/>
              <w:tabs>
                <w:tab w:val="left" w:pos="8789"/>
              </w:tabs>
              <w:spacing w:before="40" w:after="120" w:line="240" w:lineRule="atLeast"/>
              <w:ind w:left="108" w:right="295"/>
              <w:rPr>
                <w:rFonts w:ascii="Times New Roman" w:hAnsi="Times New Roman" w:cs="Times New Roman"/>
                <w:sz w:val="20"/>
                <w:szCs w:val="20"/>
              </w:rPr>
            </w:pPr>
            <w:r w:rsidRPr="003037B2">
              <w:rPr>
                <w:rFonts w:ascii="Times New Roman" w:hAnsi="Times New Roman" w:cs="Times New Roman"/>
                <w:sz w:val="20"/>
                <w:szCs w:val="20"/>
              </w:rPr>
              <w:t xml:space="preserve">Aunar esfuerzos para constituir e implementar la escuela de formación en Pensamiento </w:t>
            </w:r>
            <w:proofErr w:type="spellStart"/>
            <w:r w:rsidRPr="003037B2">
              <w:rPr>
                <w:rFonts w:ascii="Times New Roman" w:hAnsi="Times New Roman" w:cs="Times New Roman"/>
                <w:sz w:val="20"/>
                <w:szCs w:val="20"/>
              </w:rPr>
              <w:t>Awa</w:t>
            </w:r>
            <w:proofErr w:type="spellEnd"/>
            <w:r w:rsidRPr="003037B2">
              <w:rPr>
                <w:rFonts w:ascii="Times New Roman" w:hAnsi="Times New Roman" w:cs="Times New Roman"/>
                <w:sz w:val="20"/>
                <w:szCs w:val="20"/>
              </w:rPr>
              <w:t>, mecanismos de administración de justicia propia, para el fortalecimiento de la autonomía y gobierno propio en el marco del decreto ley 4633 de 2011.</w:t>
            </w:r>
          </w:p>
        </w:tc>
      </w:tr>
      <w:tr w:rsidR="003037B2" w:rsidRPr="002A3F7F" w14:paraId="302FD7EE" w14:textId="77777777" w:rsidTr="003037B2">
        <w:trPr>
          <w:trHeight w:val="1267"/>
          <w:jc w:val="center"/>
        </w:trPr>
        <w:tc>
          <w:tcPr>
            <w:tcW w:w="1559" w:type="dxa"/>
          </w:tcPr>
          <w:p w14:paraId="3335DDB2" w14:textId="77777777" w:rsidR="003037B2" w:rsidRPr="003037B2" w:rsidRDefault="003037B2" w:rsidP="00142BA1">
            <w:pPr>
              <w:pStyle w:val="TableParagraph"/>
              <w:tabs>
                <w:tab w:val="left" w:pos="8789"/>
              </w:tabs>
              <w:spacing w:before="40" w:after="120" w:line="240" w:lineRule="atLeast"/>
              <w:ind w:left="108" w:right="295"/>
              <w:rPr>
                <w:rFonts w:ascii="Times New Roman" w:hAnsi="Times New Roman" w:cs="Times New Roman"/>
                <w:sz w:val="20"/>
                <w:szCs w:val="20"/>
              </w:rPr>
            </w:pPr>
            <w:r w:rsidRPr="003037B2">
              <w:rPr>
                <w:rFonts w:ascii="Times New Roman" w:hAnsi="Times New Roman" w:cs="Times New Roman"/>
                <w:sz w:val="20"/>
                <w:szCs w:val="20"/>
              </w:rPr>
              <w:t>M-1140 de 2013</w:t>
            </w:r>
          </w:p>
        </w:tc>
        <w:tc>
          <w:tcPr>
            <w:tcW w:w="5822" w:type="dxa"/>
          </w:tcPr>
          <w:p w14:paraId="3486BDE5" w14:textId="3FFA53A7" w:rsidR="003037B2" w:rsidRPr="003037B2" w:rsidRDefault="003037B2" w:rsidP="00142BA1">
            <w:pPr>
              <w:pStyle w:val="TableParagraph"/>
              <w:tabs>
                <w:tab w:val="left" w:pos="8789"/>
              </w:tabs>
              <w:spacing w:before="40" w:after="120" w:line="240" w:lineRule="atLeast"/>
              <w:ind w:left="108" w:right="295"/>
              <w:rPr>
                <w:rFonts w:ascii="Times New Roman" w:hAnsi="Times New Roman" w:cs="Times New Roman"/>
                <w:sz w:val="20"/>
                <w:szCs w:val="20"/>
              </w:rPr>
            </w:pPr>
            <w:r w:rsidRPr="003037B2">
              <w:rPr>
                <w:rFonts w:ascii="Times New Roman" w:hAnsi="Times New Roman" w:cs="Times New Roman"/>
                <w:sz w:val="20"/>
                <w:szCs w:val="20"/>
              </w:rPr>
              <w:t xml:space="preserve">Aunar esfuerzos para la implementación del componente de gobernabilidad del plan de salvaguarda del pueblo </w:t>
            </w:r>
            <w:proofErr w:type="spellStart"/>
            <w:r w:rsidRPr="003037B2">
              <w:rPr>
                <w:rFonts w:ascii="Times New Roman" w:hAnsi="Times New Roman" w:cs="Times New Roman"/>
                <w:sz w:val="20"/>
                <w:szCs w:val="20"/>
              </w:rPr>
              <w:t>Awa</w:t>
            </w:r>
            <w:proofErr w:type="spellEnd"/>
            <w:r w:rsidRPr="003037B2">
              <w:rPr>
                <w:rFonts w:ascii="Times New Roman" w:hAnsi="Times New Roman" w:cs="Times New Roman"/>
                <w:sz w:val="20"/>
                <w:szCs w:val="20"/>
              </w:rPr>
              <w:t xml:space="preserve"> en su primera fase, en cumplimiento a lo ordenado por la Corte Constitucional en la Sentencia T-025 de 2004 y el Auto de Seguimiento 004 de</w:t>
            </w:r>
            <w:r w:rsidR="004B213D">
              <w:rPr>
                <w:rFonts w:ascii="Times New Roman" w:hAnsi="Times New Roman" w:cs="Times New Roman"/>
                <w:sz w:val="20"/>
                <w:szCs w:val="20"/>
              </w:rPr>
              <w:t> </w:t>
            </w:r>
            <w:r w:rsidRPr="003037B2">
              <w:rPr>
                <w:rFonts w:ascii="Times New Roman" w:hAnsi="Times New Roman" w:cs="Times New Roman"/>
                <w:sz w:val="20"/>
                <w:szCs w:val="20"/>
              </w:rPr>
              <w:t>2009.</w:t>
            </w:r>
          </w:p>
        </w:tc>
      </w:tr>
      <w:tr w:rsidR="003037B2" w:rsidRPr="002A3F7F" w14:paraId="72DAEA4C" w14:textId="77777777" w:rsidTr="003037B2">
        <w:trPr>
          <w:trHeight w:val="1400"/>
          <w:jc w:val="center"/>
        </w:trPr>
        <w:tc>
          <w:tcPr>
            <w:tcW w:w="1559" w:type="dxa"/>
            <w:tcBorders>
              <w:top w:val="nil"/>
            </w:tcBorders>
          </w:tcPr>
          <w:p w14:paraId="367B81DB" w14:textId="77777777" w:rsidR="003037B2" w:rsidRPr="003037B2" w:rsidRDefault="003037B2" w:rsidP="00142BA1">
            <w:pPr>
              <w:pStyle w:val="TableParagraph"/>
              <w:tabs>
                <w:tab w:val="left" w:pos="1242"/>
                <w:tab w:val="left" w:pos="1878"/>
                <w:tab w:val="left" w:pos="8789"/>
              </w:tabs>
              <w:spacing w:before="40" w:after="120" w:line="240" w:lineRule="atLeast"/>
              <w:ind w:left="108" w:right="295"/>
              <w:rPr>
                <w:rFonts w:ascii="Times New Roman" w:hAnsi="Times New Roman" w:cs="Times New Roman"/>
                <w:sz w:val="20"/>
                <w:szCs w:val="20"/>
              </w:rPr>
            </w:pPr>
            <w:r w:rsidRPr="003037B2">
              <w:rPr>
                <w:rFonts w:ascii="Times New Roman" w:hAnsi="Times New Roman" w:cs="Times New Roman"/>
                <w:sz w:val="20"/>
                <w:szCs w:val="20"/>
              </w:rPr>
              <w:t>M-1147 de</w:t>
            </w:r>
            <w:r>
              <w:rPr>
                <w:rFonts w:ascii="Times New Roman" w:hAnsi="Times New Roman" w:cs="Times New Roman"/>
                <w:sz w:val="20"/>
                <w:szCs w:val="20"/>
              </w:rPr>
              <w:t xml:space="preserve"> </w:t>
            </w:r>
            <w:r w:rsidRPr="003037B2">
              <w:rPr>
                <w:rFonts w:ascii="Times New Roman" w:hAnsi="Times New Roman" w:cs="Times New Roman"/>
                <w:spacing w:val="-6"/>
                <w:sz w:val="20"/>
                <w:szCs w:val="20"/>
              </w:rPr>
              <w:t xml:space="preserve">2013 </w:t>
            </w:r>
            <w:r w:rsidRPr="003037B2">
              <w:rPr>
                <w:rFonts w:ascii="Times New Roman" w:hAnsi="Times New Roman" w:cs="Times New Roman"/>
                <w:sz w:val="20"/>
                <w:szCs w:val="20"/>
              </w:rPr>
              <w:t>(ACIPAP)</w:t>
            </w:r>
          </w:p>
        </w:tc>
        <w:tc>
          <w:tcPr>
            <w:tcW w:w="5822" w:type="dxa"/>
            <w:tcBorders>
              <w:top w:val="nil"/>
            </w:tcBorders>
          </w:tcPr>
          <w:p w14:paraId="3B317178" w14:textId="01681213" w:rsidR="003037B2" w:rsidRPr="003037B2" w:rsidRDefault="003037B2" w:rsidP="00142BA1">
            <w:pPr>
              <w:pStyle w:val="TableParagraph"/>
              <w:tabs>
                <w:tab w:val="left" w:pos="8789"/>
              </w:tabs>
              <w:spacing w:before="40" w:after="120" w:line="240" w:lineRule="atLeast"/>
              <w:ind w:left="108" w:right="295"/>
              <w:rPr>
                <w:rFonts w:ascii="Times New Roman" w:hAnsi="Times New Roman" w:cs="Times New Roman"/>
                <w:sz w:val="20"/>
                <w:szCs w:val="20"/>
              </w:rPr>
            </w:pPr>
            <w:r w:rsidRPr="003037B2">
              <w:rPr>
                <w:rFonts w:ascii="Times New Roman" w:hAnsi="Times New Roman" w:cs="Times New Roman"/>
                <w:sz w:val="20"/>
                <w:szCs w:val="20"/>
              </w:rPr>
              <w:t xml:space="preserve">Aunar esfuerzos para la implementación del componente de gobernabilidad y gobierno propio del plan de salvaguarda del pueblo </w:t>
            </w:r>
            <w:proofErr w:type="spellStart"/>
            <w:r w:rsidRPr="003037B2">
              <w:rPr>
                <w:rFonts w:ascii="Times New Roman" w:hAnsi="Times New Roman" w:cs="Times New Roman"/>
                <w:sz w:val="20"/>
                <w:szCs w:val="20"/>
              </w:rPr>
              <w:t>Awa</w:t>
            </w:r>
            <w:proofErr w:type="spellEnd"/>
            <w:r w:rsidRPr="003037B2">
              <w:rPr>
                <w:rFonts w:ascii="Times New Roman" w:hAnsi="Times New Roman" w:cs="Times New Roman"/>
                <w:sz w:val="20"/>
                <w:szCs w:val="20"/>
              </w:rPr>
              <w:t xml:space="preserve">, en su primera fase, para las autoridades indígenas, líderes y lideresas del pueblo </w:t>
            </w:r>
            <w:proofErr w:type="spellStart"/>
            <w:r w:rsidRPr="003037B2">
              <w:rPr>
                <w:rFonts w:ascii="Times New Roman" w:hAnsi="Times New Roman" w:cs="Times New Roman"/>
                <w:sz w:val="20"/>
                <w:szCs w:val="20"/>
              </w:rPr>
              <w:t>Inkal</w:t>
            </w:r>
            <w:proofErr w:type="spellEnd"/>
            <w:r w:rsidRPr="003037B2">
              <w:rPr>
                <w:rFonts w:ascii="Times New Roman" w:hAnsi="Times New Roman" w:cs="Times New Roman"/>
                <w:sz w:val="20"/>
                <w:szCs w:val="20"/>
              </w:rPr>
              <w:t xml:space="preserve"> </w:t>
            </w:r>
            <w:proofErr w:type="spellStart"/>
            <w:r w:rsidRPr="003037B2">
              <w:rPr>
                <w:rFonts w:ascii="Times New Roman" w:hAnsi="Times New Roman" w:cs="Times New Roman"/>
                <w:sz w:val="20"/>
                <w:szCs w:val="20"/>
              </w:rPr>
              <w:t>Awa</w:t>
            </w:r>
            <w:proofErr w:type="spellEnd"/>
            <w:r w:rsidRPr="003037B2">
              <w:rPr>
                <w:rFonts w:ascii="Times New Roman" w:hAnsi="Times New Roman" w:cs="Times New Roman"/>
                <w:sz w:val="20"/>
                <w:szCs w:val="20"/>
              </w:rPr>
              <w:t xml:space="preserve"> de Putumayo, en cumplimiento a lo ordenado por la Corte Constitucional en la Sentencia T-025 de 2004 y el Auto de Seguimiento 004 de</w:t>
            </w:r>
            <w:r w:rsidR="004B213D">
              <w:rPr>
                <w:rFonts w:ascii="Times New Roman" w:hAnsi="Times New Roman" w:cs="Times New Roman"/>
                <w:sz w:val="20"/>
                <w:szCs w:val="20"/>
              </w:rPr>
              <w:t> </w:t>
            </w:r>
            <w:r w:rsidRPr="003037B2">
              <w:rPr>
                <w:rFonts w:ascii="Times New Roman" w:hAnsi="Times New Roman" w:cs="Times New Roman"/>
                <w:sz w:val="20"/>
                <w:szCs w:val="20"/>
              </w:rPr>
              <w:t>2009.</w:t>
            </w:r>
          </w:p>
        </w:tc>
      </w:tr>
    </w:tbl>
    <w:p w14:paraId="738EB79E" w14:textId="7EE9A1ED" w:rsidR="00E37DCE" w:rsidRPr="002A3F7F" w:rsidRDefault="0080204D" w:rsidP="00142BA1">
      <w:pPr>
        <w:pStyle w:val="Bullet1G"/>
        <w:numPr>
          <w:ilvl w:val="0"/>
          <w:numId w:val="0"/>
        </w:numPr>
        <w:tabs>
          <w:tab w:val="left" w:pos="1701"/>
        </w:tabs>
        <w:spacing w:before="240"/>
        <w:ind w:left="1701" w:hanging="170"/>
      </w:pPr>
      <w:r w:rsidRPr="002A3F7F">
        <w:t>•</w:t>
      </w:r>
      <w:r w:rsidRPr="002A3F7F">
        <w:tab/>
      </w:r>
      <w:r w:rsidR="00E37DCE" w:rsidRPr="002A3F7F">
        <w:t>En el segundo semestre de 2015, se concertó con las Autoridades indígenas Awá, la primera</w:t>
      </w:r>
      <w:r w:rsidR="00E37DCE" w:rsidRPr="002A3F7F">
        <w:rPr>
          <w:spacing w:val="-14"/>
        </w:rPr>
        <w:t xml:space="preserve"> </w:t>
      </w:r>
      <w:r w:rsidR="00E37DCE" w:rsidRPr="002A3F7F">
        <w:t>fase</w:t>
      </w:r>
      <w:r w:rsidR="00E37DCE" w:rsidRPr="002A3F7F">
        <w:rPr>
          <w:spacing w:val="-11"/>
        </w:rPr>
        <w:t xml:space="preserve"> </w:t>
      </w:r>
      <w:r w:rsidR="00E37DCE" w:rsidRPr="002A3F7F">
        <w:t>del</w:t>
      </w:r>
      <w:r w:rsidR="00E37DCE" w:rsidRPr="002A3F7F">
        <w:rPr>
          <w:spacing w:val="-9"/>
        </w:rPr>
        <w:t xml:space="preserve"> </w:t>
      </w:r>
      <w:r w:rsidR="00E37DCE" w:rsidRPr="002A3F7F">
        <w:t>componente</w:t>
      </w:r>
      <w:r w:rsidR="00E37DCE" w:rsidRPr="002A3F7F">
        <w:rPr>
          <w:spacing w:val="-8"/>
        </w:rPr>
        <w:t xml:space="preserve"> </w:t>
      </w:r>
      <w:r w:rsidR="00E37DCE" w:rsidRPr="002A3F7F">
        <w:t>de</w:t>
      </w:r>
      <w:r w:rsidR="00E37DCE" w:rsidRPr="002A3F7F">
        <w:rPr>
          <w:spacing w:val="-8"/>
        </w:rPr>
        <w:t xml:space="preserve"> </w:t>
      </w:r>
      <w:r w:rsidR="00E37DCE" w:rsidRPr="002A3F7F">
        <w:t>Derechos</w:t>
      </w:r>
      <w:r w:rsidR="00E37DCE" w:rsidRPr="002A3F7F">
        <w:rPr>
          <w:spacing w:val="-11"/>
        </w:rPr>
        <w:t xml:space="preserve"> </w:t>
      </w:r>
      <w:r w:rsidR="00E37DCE" w:rsidRPr="002A3F7F">
        <w:t>Territoriales</w:t>
      </w:r>
      <w:r w:rsidR="00E37DCE" w:rsidRPr="002A3F7F">
        <w:rPr>
          <w:spacing w:val="-8"/>
        </w:rPr>
        <w:t xml:space="preserve"> </w:t>
      </w:r>
      <w:r w:rsidR="00E37DCE" w:rsidRPr="002A3F7F">
        <w:t>del</w:t>
      </w:r>
      <w:r w:rsidR="00E37DCE" w:rsidRPr="002A3F7F">
        <w:rPr>
          <w:spacing w:val="-9"/>
        </w:rPr>
        <w:t xml:space="preserve"> </w:t>
      </w:r>
      <w:r w:rsidR="00E37DCE" w:rsidRPr="002A3F7F">
        <w:t>Plan</w:t>
      </w:r>
      <w:r w:rsidR="00E37DCE" w:rsidRPr="002A3F7F">
        <w:rPr>
          <w:spacing w:val="-8"/>
        </w:rPr>
        <w:t xml:space="preserve"> </w:t>
      </w:r>
      <w:r w:rsidR="00E37DCE" w:rsidRPr="002A3F7F">
        <w:t>de</w:t>
      </w:r>
      <w:r w:rsidR="00E37DCE" w:rsidRPr="002A3F7F">
        <w:rPr>
          <w:spacing w:val="-8"/>
        </w:rPr>
        <w:t xml:space="preserve"> </w:t>
      </w:r>
      <w:r w:rsidR="00E37DCE" w:rsidRPr="002A3F7F">
        <w:t>Salvaguarda</w:t>
      </w:r>
      <w:r w:rsidR="00E37DCE" w:rsidRPr="002A3F7F">
        <w:rPr>
          <w:spacing w:val="-9"/>
        </w:rPr>
        <w:t xml:space="preserve"> </w:t>
      </w:r>
      <w:r w:rsidR="00E37DCE" w:rsidRPr="002A3F7F">
        <w:t>Étnica</w:t>
      </w:r>
      <w:r w:rsidR="00E37DCE" w:rsidRPr="002A3F7F">
        <w:rPr>
          <w:spacing w:val="-8"/>
        </w:rPr>
        <w:t xml:space="preserve"> </w:t>
      </w:r>
      <w:r w:rsidR="00E37DCE" w:rsidRPr="002A3F7F">
        <w:t xml:space="preserve">Awá. Así, el Ministerio de Ambiente y Desarrollo Sostenible MADS, </w:t>
      </w:r>
      <w:r w:rsidR="00D5582E">
        <w:t>—</w:t>
      </w:r>
      <w:r w:rsidR="00E37DCE" w:rsidRPr="002A3F7F">
        <w:t>en cumplimiento a lo acordado en la Mesa de Concertación para el Pueblo Awá (Decreto</w:t>
      </w:r>
      <w:r w:rsidR="00376DF3">
        <w:t> </w:t>
      </w:r>
      <w:r w:rsidR="00E37DCE" w:rsidRPr="002A3F7F">
        <w:t xml:space="preserve">1137/10) durante la sesión de </w:t>
      </w:r>
      <w:proofErr w:type="spellStart"/>
      <w:r w:rsidR="00E37DCE" w:rsidRPr="002A3F7F">
        <w:t>Chachagui</w:t>
      </w:r>
      <w:proofErr w:type="spellEnd"/>
      <w:r w:rsidR="00E37DCE" w:rsidRPr="002A3F7F">
        <w:t>-Nariño llevada a cabo en agosto de 2015</w:t>
      </w:r>
      <w:r w:rsidR="00D5582E">
        <w:t>—</w:t>
      </w:r>
      <w:r w:rsidR="00E37DCE" w:rsidRPr="002A3F7F">
        <w:t xml:space="preserve"> dio inicio a la concertación para la implementación del Plan de Ordenamiento Cultural y Ambiental. Como resultado de esta mesa, se acordó mancomunadamente entre el gobierno Awá, el MADS, las Corporaciones Autónomas Territoriales y el Ministerio del Interior, como acompañante, un plan de implementación de 4 años de</w:t>
      </w:r>
      <w:r w:rsidR="00E37DCE" w:rsidRPr="002A3F7F">
        <w:rPr>
          <w:spacing w:val="-5"/>
        </w:rPr>
        <w:t xml:space="preserve"> </w:t>
      </w:r>
      <w:r w:rsidR="00FA7BCB">
        <w:t>duración</w:t>
      </w:r>
      <w:r w:rsidR="00513E3C">
        <w:t>;</w:t>
      </w:r>
    </w:p>
    <w:p w14:paraId="452724EE" w14:textId="00D14DE5" w:rsidR="00E37DCE" w:rsidRPr="002A3F7F" w:rsidRDefault="0080204D" w:rsidP="00142BA1">
      <w:pPr>
        <w:pStyle w:val="Bullet1G"/>
        <w:numPr>
          <w:ilvl w:val="0"/>
          <w:numId w:val="0"/>
        </w:numPr>
        <w:tabs>
          <w:tab w:val="left" w:pos="1701"/>
        </w:tabs>
        <w:ind w:left="1701" w:hanging="170"/>
      </w:pPr>
      <w:r w:rsidRPr="002A3F7F">
        <w:t>•</w:t>
      </w:r>
      <w:r w:rsidRPr="002A3F7F">
        <w:tab/>
      </w:r>
      <w:r w:rsidR="00E37DCE" w:rsidRPr="002A3F7F">
        <w:t>En el 2016 se avanzó en el plan de trabajo Anual, trazado concertadamente con el Pueblo Indígena Awá, con los contenidos, fechas y metodologías definidas, para iniciar una siguiente fase de concertac</w:t>
      </w:r>
      <w:r w:rsidR="00FA7BCB">
        <w:t>ión de los Componentes del PSEA</w:t>
      </w:r>
      <w:r w:rsidR="00513E3C">
        <w:t>;</w:t>
      </w:r>
    </w:p>
    <w:p w14:paraId="09C0941C" w14:textId="3F5E7E64" w:rsidR="00E37DCE" w:rsidRDefault="0080204D" w:rsidP="00142BA1">
      <w:pPr>
        <w:pStyle w:val="Bullet1G"/>
        <w:numPr>
          <w:ilvl w:val="0"/>
          <w:numId w:val="0"/>
        </w:numPr>
        <w:tabs>
          <w:tab w:val="left" w:pos="1701"/>
        </w:tabs>
        <w:ind w:left="1701" w:hanging="170"/>
      </w:pPr>
      <w:r>
        <w:t>•</w:t>
      </w:r>
      <w:r>
        <w:tab/>
      </w:r>
      <w:r w:rsidR="00E37DCE" w:rsidRPr="00A61B9A">
        <w:t>Del</w:t>
      </w:r>
      <w:r w:rsidR="00E37DCE" w:rsidRPr="00A61B9A">
        <w:rPr>
          <w:spacing w:val="-12"/>
        </w:rPr>
        <w:t xml:space="preserve"> </w:t>
      </w:r>
      <w:r w:rsidR="00E37DCE" w:rsidRPr="00A61B9A">
        <w:t>28</w:t>
      </w:r>
      <w:r w:rsidR="00E37DCE" w:rsidRPr="00A61B9A">
        <w:rPr>
          <w:spacing w:val="-11"/>
        </w:rPr>
        <w:t xml:space="preserve"> </w:t>
      </w:r>
      <w:r w:rsidR="00E37DCE" w:rsidRPr="00A61B9A">
        <w:t>de</w:t>
      </w:r>
      <w:r w:rsidR="00E37DCE" w:rsidRPr="00A61B9A">
        <w:rPr>
          <w:spacing w:val="-13"/>
        </w:rPr>
        <w:t xml:space="preserve"> </w:t>
      </w:r>
      <w:r w:rsidR="00E37DCE" w:rsidRPr="00A61B9A">
        <w:t>noviembre</w:t>
      </w:r>
      <w:r w:rsidR="00E37DCE" w:rsidRPr="00A61B9A">
        <w:rPr>
          <w:spacing w:val="-13"/>
        </w:rPr>
        <w:t xml:space="preserve"> </w:t>
      </w:r>
      <w:r w:rsidR="00E37DCE" w:rsidRPr="00A61B9A">
        <w:t>al</w:t>
      </w:r>
      <w:r w:rsidR="00E37DCE" w:rsidRPr="00A61B9A">
        <w:rPr>
          <w:spacing w:val="-14"/>
        </w:rPr>
        <w:t xml:space="preserve"> </w:t>
      </w:r>
      <w:r w:rsidR="00E37DCE" w:rsidRPr="00A61B9A">
        <w:t>2</w:t>
      </w:r>
      <w:r w:rsidR="00E37DCE" w:rsidRPr="00A61B9A">
        <w:rPr>
          <w:spacing w:val="-12"/>
        </w:rPr>
        <w:t xml:space="preserve"> </w:t>
      </w:r>
      <w:r w:rsidR="00E37DCE" w:rsidRPr="00A61B9A">
        <w:t>de</w:t>
      </w:r>
      <w:r w:rsidR="00E37DCE" w:rsidRPr="00A61B9A">
        <w:rPr>
          <w:spacing w:val="-11"/>
        </w:rPr>
        <w:t xml:space="preserve"> </w:t>
      </w:r>
      <w:r w:rsidR="00E37DCE" w:rsidRPr="00A61B9A">
        <w:t>diciembre de 2016, en Puerto Asís Putumayo, se realizó una sesión de la mesa de concertación Awá, con</w:t>
      </w:r>
      <w:r w:rsidR="00E37DCE" w:rsidRPr="00A61B9A">
        <w:rPr>
          <w:spacing w:val="-13"/>
        </w:rPr>
        <w:t xml:space="preserve"> </w:t>
      </w:r>
      <w:r w:rsidR="00E37DCE" w:rsidRPr="00A61B9A">
        <w:t>el</w:t>
      </w:r>
      <w:r w:rsidR="00E37DCE" w:rsidRPr="00A61B9A">
        <w:rPr>
          <w:spacing w:val="-14"/>
        </w:rPr>
        <w:t xml:space="preserve"> </w:t>
      </w:r>
      <w:r w:rsidR="00E37DCE" w:rsidRPr="00A61B9A">
        <w:t>fin</w:t>
      </w:r>
      <w:r w:rsidR="00E37DCE" w:rsidRPr="00A61B9A">
        <w:rPr>
          <w:spacing w:val="-10"/>
        </w:rPr>
        <w:t xml:space="preserve"> </w:t>
      </w:r>
      <w:r w:rsidR="00E37DCE" w:rsidRPr="00A61B9A">
        <w:t>de</w:t>
      </w:r>
      <w:r w:rsidR="00E37DCE" w:rsidRPr="00A61B9A">
        <w:rPr>
          <w:spacing w:val="-10"/>
        </w:rPr>
        <w:t xml:space="preserve"> </w:t>
      </w:r>
      <w:r w:rsidR="00E37DCE" w:rsidRPr="00A61B9A">
        <w:t>concertar</w:t>
      </w:r>
      <w:r w:rsidR="00E37DCE" w:rsidRPr="00A61B9A">
        <w:rPr>
          <w:spacing w:val="-11"/>
        </w:rPr>
        <w:t xml:space="preserve"> </w:t>
      </w:r>
      <w:r w:rsidR="00E37DCE" w:rsidRPr="00A61B9A">
        <w:t>integralmente</w:t>
      </w:r>
      <w:r w:rsidR="00E37DCE" w:rsidRPr="00A61B9A">
        <w:rPr>
          <w:spacing w:val="-11"/>
        </w:rPr>
        <w:t xml:space="preserve"> </w:t>
      </w:r>
      <w:r w:rsidR="00E37DCE" w:rsidRPr="00A61B9A">
        <w:t>los</w:t>
      </w:r>
      <w:r w:rsidR="00E37DCE" w:rsidRPr="00A61B9A">
        <w:rPr>
          <w:spacing w:val="-13"/>
        </w:rPr>
        <w:t xml:space="preserve"> </w:t>
      </w:r>
      <w:r w:rsidR="00E37DCE" w:rsidRPr="00A61B9A">
        <w:t>componentes de DDHH y Derechos</w:t>
      </w:r>
      <w:r w:rsidR="00E37DCE" w:rsidRPr="00A61B9A">
        <w:rPr>
          <w:spacing w:val="-5"/>
        </w:rPr>
        <w:t xml:space="preserve"> </w:t>
      </w:r>
      <w:r w:rsidR="00E37DCE" w:rsidRPr="00A61B9A">
        <w:t>Territoriales.</w:t>
      </w:r>
    </w:p>
    <w:p w14:paraId="3BFE9AE3" w14:textId="3EBA156C" w:rsidR="00E37DCE" w:rsidRPr="003037B2" w:rsidRDefault="0080204D" w:rsidP="00142BA1">
      <w:pPr>
        <w:pStyle w:val="SingleTxtG"/>
        <w:widowControl w:val="0"/>
        <w:tabs>
          <w:tab w:val="left" w:pos="734"/>
          <w:tab w:val="left" w:pos="9498"/>
        </w:tabs>
        <w:autoSpaceDE w:val="0"/>
        <w:autoSpaceDN w:val="0"/>
        <w:spacing w:line="240" w:lineRule="auto"/>
      </w:pPr>
      <w:r w:rsidRPr="003037B2">
        <w:rPr>
          <w:color w:val="000000" w:themeColor="text1"/>
        </w:rPr>
        <w:t>66.</w:t>
      </w:r>
      <w:r w:rsidRPr="003037B2">
        <w:rPr>
          <w:color w:val="000000" w:themeColor="text1"/>
        </w:rPr>
        <w:tab/>
      </w:r>
      <w:r w:rsidR="00E37DCE" w:rsidRPr="003037B2">
        <w:t>Durante el mes de noviembre del 2017 se entregó un rubro por un monto de</w:t>
      </w:r>
      <w:r w:rsidR="00684D7B">
        <w:t> </w:t>
      </w:r>
      <w:r w:rsidR="00E37DCE" w:rsidRPr="003037B2">
        <w:t>100</w:t>
      </w:r>
      <w:r w:rsidR="00684D7B">
        <w:t> </w:t>
      </w:r>
      <w:r w:rsidR="00E37DCE" w:rsidRPr="003037B2">
        <w:t>millones a las tres Organizaciones Awá, representativas de Nariño y Putumayo, según actividades concertadas con cada una de ellas para la segunda fase del lineamiento de Gobierno Propio, a través de los siguientes convenios:</w:t>
      </w:r>
    </w:p>
    <w:tbl>
      <w:tblPr>
        <w:tblStyle w:val="TableNormal1"/>
        <w:tblW w:w="73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53"/>
        <w:gridCol w:w="5618"/>
      </w:tblGrid>
      <w:tr w:rsidR="00E37DCE" w:rsidRPr="003037B2" w14:paraId="0F78DD88" w14:textId="77777777" w:rsidTr="00B12481">
        <w:trPr>
          <w:trHeight w:val="273"/>
          <w:jc w:val="center"/>
        </w:trPr>
        <w:tc>
          <w:tcPr>
            <w:tcW w:w="1753" w:type="dxa"/>
          </w:tcPr>
          <w:p w14:paraId="68B1D1BF" w14:textId="03D4B4B8" w:rsidR="00E37DCE" w:rsidRPr="003037B2" w:rsidRDefault="00E37DCE" w:rsidP="00142BA1">
            <w:pPr>
              <w:pStyle w:val="TableParagraph"/>
              <w:keepNext/>
              <w:keepLines/>
              <w:tabs>
                <w:tab w:val="right" w:pos="2126"/>
                <w:tab w:val="left" w:pos="8789"/>
              </w:tabs>
              <w:spacing w:beforeLines="40" w:before="96" w:after="120" w:line="240" w:lineRule="atLeast"/>
              <w:ind w:left="108" w:right="295"/>
              <w:rPr>
                <w:rFonts w:ascii="Times New Roman" w:hAnsi="Times New Roman" w:cs="Times New Roman"/>
                <w:sz w:val="20"/>
                <w:szCs w:val="20"/>
              </w:rPr>
            </w:pPr>
            <w:r w:rsidRPr="003037B2">
              <w:rPr>
                <w:rFonts w:ascii="Times New Roman" w:hAnsi="Times New Roman" w:cs="Times New Roman"/>
                <w:sz w:val="20"/>
                <w:szCs w:val="20"/>
              </w:rPr>
              <w:lastRenderedPageBreak/>
              <w:t>M-2224 de 2017</w:t>
            </w:r>
            <w:r w:rsidR="00C61DA0">
              <w:rPr>
                <w:rFonts w:ascii="Times New Roman" w:hAnsi="Times New Roman" w:cs="Times New Roman"/>
                <w:sz w:val="20"/>
                <w:szCs w:val="20"/>
              </w:rPr>
              <w:br/>
            </w:r>
            <w:r w:rsidRPr="003037B2">
              <w:rPr>
                <w:rFonts w:ascii="Times New Roman" w:hAnsi="Times New Roman" w:cs="Times New Roman"/>
                <w:sz w:val="20"/>
                <w:szCs w:val="20"/>
              </w:rPr>
              <w:t>(CAMAWARI)</w:t>
            </w:r>
          </w:p>
        </w:tc>
        <w:tc>
          <w:tcPr>
            <w:tcW w:w="5618" w:type="dxa"/>
          </w:tcPr>
          <w:p w14:paraId="08C883E7" w14:textId="1B2B89E8" w:rsidR="00E37DCE" w:rsidRPr="003037B2" w:rsidRDefault="00E37DCE" w:rsidP="00142BA1">
            <w:pPr>
              <w:pStyle w:val="TableParagraph"/>
              <w:tabs>
                <w:tab w:val="left" w:pos="8789"/>
              </w:tabs>
              <w:spacing w:beforeLines="40" w:before="96" w:after="120" w:line="240" w:lineRule="atLeast"/>
              <w:ind w:left="108" w:right="295"/>
              <w:rPr>
                <w:rFonts w:ascii="Times New Roman" w:hAnsi="Times New Roman" w:cs="Times New Roman"/>
                <w:sz w:val="20"/>
                <w:szCs w:val="20"/>
              </w:rPr>
            </w:pPr>
            <w:r w:rsidRPr="003037B2">
              <w:rPr>
                <w:rFonts w:ascii="Times New Roman" w:hAnsi="Times New Roman" w:cs="Times New Roman"/>
                <w:sz w:val="20"/>
                <w:szCs w:val="20"/>
              </w:rPr>
              <w:t>Aunar esfuerzos entre el Ministerio del Interior a través de la Dirección de Asuntos Indígenas, ROM y Minorías y la ASOACIACIÓN DE</w:t>
            </w:r>
            <w:r w:rsidR="00E876C9">
              <w:rPr>
                <w:rFonts w:ascii="Times New Roman" w:hAnsi="Times New Roman" w:cs="Times New Roman"/>
                <w:sz w:val="20"/>
                <w:szCs w:val="20"/>
              </w:rPr>
              <w:t xml:space="preserve"> </w:t>
            </w:r>
            <w:r w:rsidRPr="003037B2">
              <w:rPr>
                <w:rFonts w:ascii="Times New Roman" w:hAnsi="Times New Roman" w:cs="Times New Roman"/>
                <w:sz w:val="20"/>
                <w:szCs w:val="20"/>
              </w:rPr>
              <w:t>AUTORIDADES TRADICIONALES INDIGENAS</w:t>
            </w:r>
            <w:r w:rsidRPr="003037B2">
              <w:rPr>
                <w:rFonts w:ascii="Times New Roman" w:hAnsi="Times New Roman" w:cs="Times New Roman"/>
                <w:spacing w:val="-2"/>
                <w:sz w:val="20"/>
                <w:szCs w:val="20"/>
              </w:rPr>
              <w:t xml:space="preserve"> </w:t>
            </w:r>
            <w:r w:rsidRPr="003037B2">
              <w:rPr>
                <w:rFonts w:ascii="Times New Roman" w:hAnsi="Times New Roman" w:cs="Times New Roman"/>
                <w:sz w:val="20"/>
                <w:szCs w:val="20"/>
              </w:rPr>
              <w:t>AWA</w:t>
            </w:r>
            <w:r w:rsidRPr="003037B2">
              <w:rPr>
                <w:rFonts w:ascii="Times New Roman" w:hAnsi="Times New Roman" w:cs="Times New Roman"/>
                <w:spacing w:val="-4"/>
                <w:sz w:val="20"/>
                <w:szCs w:val="20"/>
              </w:rPr>
              <w:t xml:space="preserve"> </w:t>
            </w:r>
            <w:r w:rsidRPr="003037B2">
              <w:rPr>
                <w:rFonts w:ascii="Times New Roman" w:hAnsi="Times New Roman" w:cs="Times New Roman"/>
                <w:sz w:val="20"/>
                <w:szCs w:val="20"/>
              </w:rPr>
              <w:t>–</w:t>
            </w:r>
            <w:r w:rsidRPr="003037B2">
              <w:rPr>
                <w:rFonts w:ascii="Times New Roman" w:hAnsi="Times New Roman" w:cs="Times New Roman"/>
                <w:spacing w:val="-8"/>
                <w:sz w:val="20"/>
                <w:szCs w:val="20"/>
              </w:rPr>
              <w:t xml:space="preserve"> </w:t>
            </w:r>
            <w:r w:rsidRPr="003037B2">
              <w:rPr>
                <w:rFonts w:ascii="Times New Roman" w:hAnsi="Times New Roman" w:cs="Times New Roman"/>
                <w:sz w:val="20"/>
                <w:szCs w:val="20"/>
              </w:rPr>
              <w:t>CAMAWARI,</w:t>
            </w:r>
            <w:r w:rsidRPr="003037B2">
              <w:rPr>
                <w:rFonts w:ascii="Times New Roman" w:hAnsi="Times New Roman" w:cs="Times New Roman"/>
                <w:spacing w:val="-7"/>
                <w:sz w:val="20"/>
                <w:szCs w:val="20"/>
              </w:rPr>
              <w:t xml:space="preserve"> </w:t>
            </w:r>
            <w:r w:rsidRPr="003037B2">
              <w:rPr>
                <w:rFonts w:ascii="Times New Roman" w:hAnsi="Times New Roman" w:cs="Times New Roman"/>
                <w:sz w:val="20"/>
                <w:szCs w:val="20"/>
              </w:rPr>
              <w:t>para</w:t>
            </w:r>
            <w:r w:rsidRPr="003037B2">
              <w:rPr>
                <w:rFonts w:ascii="Times New Roman" w:hAnsi="Times New Roman" w:cs="Times New Roman"/>
                <w:spacing w:val="-9"/>
                <w:sz w:val="20"/>
                <w:szCs w:val="20"/>
              </w:rPr>
              <w:t xml:space="preserve"> </w:t>
            </w:r>
            <w:r w:rsidRPr="003037B2">
              <w:rPr>
                <w:rFonts w:ascii="Times New Roman" w:hAnsi="Times New Roman" w:cs="Times New Roman"/>
                <w:sz w:val="20"/>
                <w:szCs w:val="20"/>
              </w:rPr>
              <w:t>el</w:t>
            </w:r>
            <w:r w:rsidRPr="003037B2">
              <w:rPr>
                <w:rFonts w:ascii="Times New Roman" w:hAnsi="Times New Roman" w:cs="Times New Roman"/>
                <w:spacing w:val="-12"/>
                <w:sz w:val="20"/>
                <w:szCs w:val="20"/>
              </w:rPr>
              <w:t xml:space="preserve"> </w:t>
            </w:r>
            <w:r w:rsidRPr="003037B2">
              <w:rPr>
                <w:rFonts w:ascii="Times New Roman" w:hAnsi="Times New Roman" w:cs="Times New Roman"/>
                <w:sz w:val="20"/>
                <w:szCs w:val="20"/>
              </w:rPr>
              <w:t>fortalecimiento</w:t>
            </w:r>
            <w:r w:rsidRPr="003037B2">
              <w:rPr>
                <w:rFonts w:ascii="Times New Roman" w:hAnsi="Times New Roman" w:cs="Times New Roman"/>
                <w:spacing w:val="-9"/>
                <w:sz w:val="20"/>
                <w:szCs w:val="20"/>
              </w:rPr>
              <w:t xml:space="preserve"> </w:t>
            </w:r>
            <w:r w:rsidRPr="003037B2">
              <w:rPr>
                <w:rFonts w:ascii="Times New Roman" w:hAnsi="Times New Roman" w:cs="Times New Roman"/>
                <w:sz w:val="20"/>
                <w:szCs w:val="20"/>
              </w:rPr>
              <w:t>de</w:t>
            </w:r>
            <w:r w:rsidRPr="003037B2">
              <w:rPr>
                <w:rFonts w:ascii="Times New Roman" w:hAnsi="Times New Roman" w:cs="Times New Roman"/>
                <w:spacing w:val="-9"/>
                <w:sz w:val="20"/>
                <w:szCs w:val="20"/>
              </w:rPr>
              <w:t xml:space="preserve"> </w:t>
            </w:r>
            <w:r w:rsidRPr="003037B2">
              <w:rPr>
                <w:rFonts w:ascii="Times New Roman" w:hAnsi="Times New Roman" w:cs="Times New Roman"/>
                <w:sz w:val="20"/>
                <w:szCs w:val="20"/>
              </w:rPr>
              <w:t>la gobernabilidad en la elaboración e implementación</w:t>
            </w:r>
            <w:r w:rsidR="00E876C9">
              <w:rPr>
                <w:rFonts w:ascii="Times New Roman" w:hAnsi="Times New Roman" w:cs="Times New Roman"/>
                <w:sz w:val="20"/>
                <w:szCs w:val="20"/>
              </w:rPr>
              <w:t xml:space="preserve"> </w:t>
            </w:r>
            <w:r w:rsidRPr="003037B2">
              <w:rPr>
                <w:rFonts w:ascii="Times New Roman" w:hAnsi="Times New Roman" w:cs="Times New Roman"/>
                <w:sz w:val="20"/>
                <w:szCs w:val="20"/>
              </w:rPr>
              <w:t>del mandato político organizativo estratégico en el marco de la Sentencia T-025 y el Auto de seguimiento 004 de 2009.</w:t>
            </w:r>
          </w:p>
        </w:tc>
      </w:tr>
      <w:tr w:rsidR="00E37DCE" w:rsidRPr="00F76537" w14:paraId="021E402D" w14:textId="77777777" w:rsidTr="00B12481">
        <w:trPr>
          <w:trHeight w:val="2039"/>
          <w:jc w:val="center"/>
        </w:trPr>
        <w:tc>
          <w:tcPr>
            <w:tcW w:w="1753" w:type="dxa"/>
          </w:tcPr>
          <w:p w14:paraId="2AD76F1E" w14:textId="77777777" w:rsidR="00E37DCE" w:rsidRPr="00B12481" w:rsidRDefault="00E37DCE" w:rsidP="00142BA1">
            <w:pPr>
              <w:pStyle w:val="TableParagraph"/>
              <w:keepNext/>
              <w:keepLines/>
              <w:tabs>
                <w:tab w:val="left" w:pos="8789"/>
              </w:tabs>
              <w:spacing w:beforeLines="40" w:before="96" w:after="120" w:line="240" w:lineRule="atLeast"/>
              <w:ind w:left="108" w:right="295"/>
              <w:rPr>
                <w:rFonts w:ascii="Times New Roman" w:hAnsi="Times New Roman" w:cs="Times New Roman"/>
                <w:sz w:val="20"/>
                <w:szCs w:val="20"/>
              </w:rPr>
            </w:pPr>
            <w:r w:rsidRPr="00B12481">
              <w:rPr>
                <w:rFonts w:ascii="Times New Roman" w:hAnsi="Times New Roman" w:cs="Times New Roman"/>
                <w:sz w:val="20"/>
                <w:szCs w:val="20"/>
              </w:rPr>
              <w:t>M-2218 de 2017 (UNIPA)</w:t>
            </w:r>
          </w:p>
        </w:tc>
        <w:tc>
          <w:tcPr>
            <w:tcW w:w="5618" w:type="dxa"/>
          </w:tcPr>
          <w:p w14:paraId="25CE9B08" w14:textId="3AB889DE" w:rsidR="00E37DCE" w:rsidRPr="00B12481" w:rsidRDefault="00E37DCE" w:rsidP="00142BA1">
            <w:pPr>
              <w:pStyle w:val="TableParagraph"/>
              <w:tabs>
                <w:tab w:val="left" w:pos="2857"/>
                <w:tab w:val="left" w:pos="4532"/>
                <w:tab w:val="left" w:pos="5278"/>
                <w:tab w:val="left" w:pos="8789"/>
              </w:tabs>
              <w:spacing w:beforeLines="40" w:before="96" w:after="120" w:line="240" w:lineRule="atLeast"/>
              <w:ind w:left="108" w:right="295"/>
              <w:jc w:val="both"/>
              <w:rPr>
                <w:rFonts w:ascii="Times New Roman" w:hAnsi="Times New Roman" w:cs="Times New Roman"/>
                <w:sz w:val="20"/>
                <w:szCs w:val="20"/>
              </w:rPr>
            </w:pPr>
            <w:r w:rsidRPr="00B12481">
              <w:rPr>
                <w:rFonts w:ascii="Times New Roman" w:hAnsi="Times New Roman" w:cs="Times New Roman"/>
                <w:sz w:val="20"/>
                <w:szCs w:val="20"/>
              </w:rPr>
              <w:t>Aunar esfuerzos entre el Ministerio del Interior a través de la Dirección de Asuntos Indígenas, ROM y Minorías y la ASOCIACIÓN</w:t>
            </w:r>
            <w:r w:rsidR="00D5582E">
              <w:rPr>
                <w:rFonts w:ascii="Times New Roman" w:hAnsi="Times New Roman" w:cs="Times New Roman"/>
                <w:sz w:val="20"/>
                <w:szCs w:val="20"/>
              </w:rPr>
              <w:t xml:space="preserve"> </w:t>
            </w:r>
            <w:r w:rsidRPr="00B12481">
              <w:rPr>
                <w:rFonts w:ascii="Times New Roman" w:hAnsi="Times New Roman" w:cs="Times New Roman"/>
                <w:sz w:val="20"/>
                <w:szCs w:val="20"/>
              </w:rPr>
              <w:t xml:space="preserve">DE </w:t>
            </w:r>
            <w:r w:rsidRPr="00B12481">
              <w:rPr>
                <w:rFonts w:ascii="Times New Roman" w:hAnsi="Times New Roman" w:cs="Times New Roman"/>
                <w:spacing w:val="-1"/>
                <w:sz w:val="20"/>
                <w:szCs w:val="20"/>
              </w:rPr>
              <w:t xml:space="preserve">AUTORIDADES </w:t>
            </w:r>
            <w:r w:rsidRPr="00B12481">
              <w:rPr>
                <w:rFonts w:ascii="Times New Roman" w:hAnsi="Times New Roman" w:cs="Times New Roman"/>
                <w:sz w:val="20"/>
                <w:szCs w:val="20"/>
              </w:rPr>
              <w:t>TRADICIONALES</w:t>
            </w:r>
            <w:r w:rsidRPr="00B12481">
              <w:rPr>
                <w:rFonts w:ascii="Times New Roman" w:hAnsi="Times New Roman" w:cs="Times New Roman"/>
                <w:spacing w:val="-2"/>
                <w:sz w:val="20"/>
                <w:szCs w:val="20"/>
              </w:rPr>
              <w:t xml:space="preserve"> </w:t>
            </w:r>
            <w:r w:rsidRPr="00B12481">
              <w:rPr>
                <w:rFonts w:ascii="Times New Roman" w:hAnsi="Times New Roman" w:cs="Times New Roman"/>
                <w:sz w:val="20"/>
                <w:szCs w:val="20"/>
              </w:rPr>
              <w:t>AWA</w:t>
            </w:r>
            <w:r w:rsidRPr="00B12481">
              <w:rPr>
                <w:rFonts w:ascii="Times New Roman" w:hAnsi="Times New Roman" w:cs="Times New Roman"/>
                <w:spacing w:val="-9"/>
                <w:sz w:val="20"/>
                <w:szCs w:val="20"/>
              </w:rPr>
              <w:t xml:space="preserve"> </w:t>
            </w:r>
            <w:r w:rsidRPr="00B12481">
              <w:rPr>
                <w:rFonts w:ascii="Times New Roman" w:hAnsi="Times New Roman" w:cs="Times New Roman"/>
                <w:sz w:val="20"/>
                <w:szCs w:val="20"/>
              </w:rPr>
              <w:t>ORGANIZACIÓN UNIDAD INDIGENA DEL PUEBLO AWA</w:t>
            </w:r>
            <w:r w:rsidRPr="00B12481">
              <w:rPr>
                <w:rFonts w:ascii="Times New Roman" w:hAnsi="Times New Roman" w:cs="Times New Roman"/>
                <w:spacing w:val="1"/>
                <w:sz w:val="20"/>
                <w:szCs w:val="20"/>
              </w:rPr>
              <w:t xml:space="preserve"> </w:t>
            </w:r>
            <w:r w:rsidRPr="00B12481">
              <w:rPr>
                <w:rFonts w:ascii="Times New Roman" w:hAnsi="Times New Roman" w:cs="Times New Roman"/>
                <w:sz w:val="20"/>
                <w:szCs w:val="20"/>
              </w:rPr>
              <w:t>– UNIPA para el fortalecimiento de la gobernabilidad del pueblo a través del mejoramiento de las capacidades propias y de coordinación interinstitucional de los procesos y proyectos, en el marco de la sentencia T-025 y el auto de seguimiento 004 de</w:t>
            </w:r>
            <w:r w:rsidR="004B213D">
              <w:rPr>
                <w:rFonts w:ascii="Times New Roman" w:hAnsi="Times New Roman" w:cs="Times New Roman"/>
                <w:sz w:val="20"/>
                <w:szCs w:val="20"/>
              </w:rPr>
              <w:t> </w:t>
            </w:r>
            <w:r w:rsidRPr="00B12481">
              <w:rPr>
                <w:rFonts w:ascii="Times New Roman" w:hAnsi="Times New Roman" w:cs="Times New Roman"/>
                <w:sz w:val="20"/>
                <w:szCs w:val="20"/>
              </w:rPr>
              <w:t>2009.</w:t>
            </w:r>
          </w:p>
        </w:tc>
      </w:tr>
      <w:tr w:rsidR="00E37DCE" w:rsidRPr="00F76537" w14:paraId="4DA3EF23" w14:textId="77777777" w:rsidTr="00B12481">
        <w:trPr>
          <w:trHeight w:val="1360"/>
          <w:jc w:val="center"/>
        </w:trPr>
        <w:tc>
          <w:tcPr>
            <w:tcW w:w="1753" w:type="dxa"/>
          </w:tcPr>
          <w:p w14:paraId="12AF6114" w14:textId="548DEAFB" w:rsidR="00E37DCE" w:rsidRPr="00B12481" w:rsidRDefault="00E37DCE" w:rsidP="00142BA1">
            <w:pPr>
              <w:pStyle w:val="TableParagraph"/>
              <w:keepNext/>
              <w:keepLines/>
              <w:tabs>
                <w:tab w:val="right" w:pos="2126"/>
                <w:tab w:val="left" w:pos="8789"/>
              </w:tabs>
              <w:spacing w:beforeLines="40" w:before="96" w:after="120" w:line="240" w:lineRule="atLeast"/>
              <w:ind w:left="108" w:right="295"/>
              <w:rPr>
                <w:rFonts w:ascii="Times New Roman" w:hAnsi="Times New Roman" w:cs="Times New Roman"/>
                <w:sz w:val="20"/>
                <w:szCs w:val="20"/>
              </w:rPr>
            </w:pPr>
            <w:r w:rsidRPr="00B12481">
              <w:rPr>
                <w:rFonts w:ascii="Times New Roman" w:hAnsi="Times New Roman" w:cs="Times New Roman"/>
                <w:sz w:val="20"/>
                <w:szCs w:val="20"/>
              </w:rPr>
              <w:t>M-2158 de 2017</w:t>
            </w:r>
            <w:r w:rsidR="008C4D2A">
              <w:rPr>
                <w:rFonts w:ascii="Times New Roman" w:hAnsi="Times New Roman" w:cs="Times New Roman"/>
                <w:sz w:val="20"/>
                <w:szCs w:val="20"/>
              </w:rPr>
              <w:t xml:space="preserve"> </w:t>
            </w:r>
            <w:r w:rsidRPr="00B12481">
              <w:rPr>
                <w:rFonts w:ascii="Times New Roman" w:hAnsi="Times New Roman" w:cs="Times New Roman"/>
                <w:sz w:val="20"/>
                <w:szCs w:val="20"/>
              </w:rPr>
              <w:t>(ACIPAP)</w:t>
            </w:r>
          </w:p>
        </w:tc>
        <w:tc>
          <w:tcPr>
            <w:tcW w:w="5618" w:type="dxa"/>
          </w:tcPr>
          <w:p w14:paraId="6D2C0AB7" w14:textId="637C7726" w:rsidR="00E37DCE" w:rsidRPr="00B12481" w:rsidRDefault="00E37DCE" w:rsidP="00142BA1">
            <w:pPr>
              <w:pStyle w:val="TableParagraph"/>
              <w:tabs>
                <w:tab w:val="left" w:pos="8789"/>
              </w:tabs>
              <w:spacing w:beforeLines="40" w:before="96" w:after="120" w:line="240" w:lineRule="atLeast"/>
              <w:ind w:left="108" w:right="295"/>
              <w:jc w:val="both"/>
              <w:rPr>
                <w:rFonts w:ascii="Times New Roman" w:hAnsi="Times New Roman" w:cs="Times New Roman"/>
                <w:sz w:val="20"/>
                <w:szCs w:val="20"/>
              </w:rPr>
            </w:pPr>
            <w:r w:rsidRPr="00B12481">
              <w:rPr>
                <w:rFonts w:ascii="Times New Roman" w:hAnsi="Times New Roman" w:cs="Times New Roman"/>
                <w:sz w:val="20"/>
                <w:szCs w:val="20"/>
              </w:rPr>
              <w:t>Aunar esfuerzos entre el Ministerio del Interior y la</w:t>
            </w:r>
            <w:r w:rsidRPr="00B12481">
              <w:rPr>
                <w:rFonts w:ascii="Times New Roman" w:hAnsi="Times New Roman" w:cs="Times New Roman"/>
                <w:spacing w:val="-29"/>
                <w:sz w:val="20"/>
                <w:szCs w:val="20"/>
              </w:rPr>
              <w:t xml:space="preserve"> </w:t>
            </w:r>
            <w:r w:rsidRPr="00B12481">
              <w:rPr>
                <w:rFonts w:ascii="Times New Roman" w:hAnsi="Times New Roman" w:cs="Times New Roman"/>
                <w:sz w:val="20"/>
                <w:szCs w:val="20"/>
              </w:rPr>
              <w:t>Asociación de</w:t>
            </w:r>
            <w:r w:rsidRPr="00B12481">
              <w:rPr>
                <w:rFonts w:ascii="Times New Roman" w:hAnsi="Times New Roman" w:cs="Times New Roman"/>
                <w:spacing w:val="-16"/>
                <w:sz w:val="20"/>
                <w:szCs w:val="20"/>
              </w:rPr>
              <w:t xml:space="preserve"> </w:t>
            </w:r>
            <w:r w:rsidRPr="00B12481">
              <w:rPr>
                <w:rFonts w:ascii="Times New Roman" w:hAnsi="Times New Roman" w:cs="Times New Roman"/>
                <w:sz w:val="20"/>
                <w:szCs w:val="20"/>
              </w:rPr>
              <w:t>Cabildos</w:t>
            </w:r>
            <w:r w:rsidRPr="00B12481">
              <w:rPr>
                <w:rFonts w:ascii="Times New Roman" w:hAnsi="Times New Roman" w:cs="Times New Roman"/>
                <w:spacing w:val="-16"/>
                <w:sz w:val="20"/>
                <w:szCs w:val="20"/>
              </w:rPr>
              <w:t xml:space="preserve"> </w:t>
            </w:r>
            <w:r w:rsidRPr="00B12481">
              <w:rPr>
                <w:rFonts w:ascii="Times New Roman" w:hAnsi="Times New Roman" w:cs="Times New Roman"/>
                <w:sz w:val="20"/>
                <w:szCs w:val="20"/>
              </w:rPr>
              <w:t>Indígenas</w:t>
            </w:r>
            <w:r w:rsidRPr="00B12481">
              <w:rPr>
                <w:rFonts w:ascii="Times New Roman" w:hAnsi="Times New Roman" w:cs="Times New Roman"/>
                <w:spacing w:val="-15"/>
                <w:sz w:val="20"/>
                <w:szCs w:val="20"/>
              </w:rPr>
              <w:t xml:space="preserve"> </w:t>
            </w:r>
            <w:r w:rsidRPr="00B12481">
              <w:rPr>
                <w:rFonts w:ascii="Times New Roman" w:hAnsi="Times New Roman" w:cs="Times New Roman"/>
                <w:sz w:val="20"/>
                <w:szCs w:val="20"/>
              </w:rPr>
              <w:t>del</w:t>
            </w:r>
            <w:r w:rsidRPr="00B12481">
              <w:rPr>
                <w:rFonts w:ascii="Times New Roman" w:hAnsi="Times New Roman" w:cs="Times New Roman"/>
                <w:spacing w:val="-17"/>
                <w:sz w:val="20"/>
                <w:szCs w:val="20"/>
              </w:rPr>
              <w:t xml:space="preserve"> </w:t>
            </w:r>
            <w:r w:rsidRPr="00B12481">
              <w:rPr>
                <w:rFonts w:ascii="Times New Roman" w:hAnsi="Times New Roman" w:cs="Times New Roman"/>
                <w:sz w:val="20"/>
                <w:szCs w:val="20"/>
              </w:rPr>
              <w:t>pueblo</w:t>
            </w:r>
            <w:r w:rsidRPr="00B12481">
              <w:rPr>
                <w:rFonts w:ascii="Times New Roman" w:hAnsi="Times New Roman" w:cs="Times New Roman"/>
                <w:spacing w:val="-2"/>
                <w:sz w:val="20"/>
                <w:szCs w:val="20"/>
              </w:rPr>
              <w:t xml:space="preserve"> </w:t>
            </w:r>
            <w:r w:rsidRPr="00B12481">
              <w:rPr>
                <w:rFonts w:ascii="Times New Roman" w:hAnsi="Times New Roman" w:cs="Times New Roman"/>
                <w:sz w:val="20"/>
                <w:szCs w:val="20"/>
              </w:rPr>
              <w:t>AWA</w:t>
            </w:r>
            <w:r w:rsidRPr="00B12481">
              <w:rPr>
                <w:rFonts w:ascii="Times New Roman" w:hAnsi="Times New Roman" w:cs="Times New Roman"/>
                <w:spacing w:val="-4"/>
                <w:sz w:val="20"/>
                <w:szCs w:val="20"/>
              </w:rPr>
              <w:t xml:space="preserve"> </w:t>
            </w:r>
            <w:r w:rsidRPr="00B12481">
              <w:rPr>
                <w:rFonts w:ascii="Times New Roman" w:hAnsi="Times New Roman" w:cs="Times New Roman"/>
                <w:sz w:val="20"/>
                <w:szCs w:val="20"/>
              </w:rPr>
              <w:t>del</w:t>
            </w:r>
            <w:r w:rsidRPr="00B12481">
              <w:rPr>
                <w:rFonts w:ascii="Times New Roman" w:hAnsi="Times New Roman" w:cs="Times New Roman"/>
                <w:spacing w:val="-17"/>
                <w:sz w:val="20"/>
                <w:szCs w:val="20"/>
              </w:rPr>
              <w:t xml:space="preserve"> </w:t>
            </w:r>
            <w:r w:rsidRPr="00B12481">
              <w:rPr>
                <w:rFonts w:ascii="Times New Roman" w:hAnsi="Times New Roman" w:cs="Times New Roman"/>
                <w:sz w:val="20"/>
                <w:szCs w:val="20"/>
              </w:rPr>
              <w:t>Putumayo</w:t>
            </w:r>
            <w:r w:rsidRPr="00B12481">
              <w:rPr>
                <w:rFonts w:ascii="Times New Roman" w:hAnsi="Times New Roman" w:cs="Times New Roman"/>
                <w:spacing w:val="-15"/>
                <w:sz w:val="20"/>
                <w:szCs w:val="20"/>
              </w:rPr>
              <w:t xml:space="preserve"> </w:t>
            </w:r>
            <w:r w:rsidRPr="00B12481">
              <w:rPr>
                <w:rFonts w:ascii="Times New Roman" w:hAnsi="Times New Roman" w:cs="Times New Roman"/>
                <w:sz w:val="20"/>
                <w:szCs w:val="20"/>
              </w:rPr>
              <w:t>ACIPAP INKAL AWA para el fortalecimiento de la gobernabilidad en la elaboración e implementación del mandato político organizativo</w:t>
            </w:r>
            <w:r w:rsidRPr="00B12481">
              <w:rPr>
                <w:rFonts w:ascii="Times New Roman" w:hAnsi="Times New Roman" w:cs="Times New Roman"/>
                <w:spacing w:val="-12"/>
                <w:sz w:val="20"/>
                <w:szCs w:val="20"/>
              </w:rPr>
              <w:t xml:space="preserve"> </w:t>
            </w:r>
            <w:r w:rsidRPr="00B12481">
              <w:rPr>
                <w:rFonts w:ascii="Times New Roman" w:hAnsi="Times New Roman" w:cs="Times New Roman"/>
                <w:sz w:val="20"/>
                <w:szCs w:val="20"/>
              </w:rPr>
              <w:t>estratégico</w:t>
            </w:r>
            <w:r w:rsidRPr="00B12481">
              <w:rPr>
                <w:rFonts w:ascii="Times New Roman" w:hAnsi="Times New Roman" w:cs="Times New Roman"/>
                <w:spacing w:val="-18"/>
                <w:sz w:val="20"/>
                <w:szCs w:val="20"/>
              </w:rPr>
              <w:t xml:space="preserve"> </w:t>
            </w:r>
            <w:r w:rsidRPr="00B12481">
              <w:rPr>
                <w:rFonts w:ascii="Times New Roman" w:hAnsi="Times New Roman" w:cs="Times New Roman"/>
                <w:sz w:val="20"/>
                <w:szCs w:val="20"/>
              </w:rPr>
              <w:t>en</w:t>
            </w:r>
            <w:r w:rsidRPr="00B12481">
              <w:rPr>
                <w:rFonts w:ascii="Times New Roman" w:hAnsi="Times New Roman" w:cs="Times New Roman"/>
                <w:spacing w:val="-12"/>
                <w:sz w:val="20"/>
                <w:szCs w:val="20"/>
              </w:rPr>
              <w:t xml:space="preserve"> </w:t>
            </w:r>
            <w:r w:rsidRPr="00B12481">
              <w:rPr>
                <w:rFonts w:ascii="Times New Roman" w:hAnsi="Times New Roman" w:cs="Times New Roman"/>
                <w:sz w:val="20"/>
                <w:szCs w:val="20"/>
              </w:rPr>
              <w:t>el</w:t>
            </w:r>
            <w:r w:rsidRPr="00B12481">
              <w:rPr>
                <w:rFonts w:ascii="Times New Roman" w:hAnsi="Times New Roman" w:cs="Times New Roman"/>
                <w:spacing w:val="-16"/>
                <w:sz w:val="20"/>
                <w:szCs w:val="20"/>
              </w:rPr>
              <w:t xml:space="preserve"> </w:t>
            </w:r>
            <w:r w:rsidRPr="00B12481">
              <w:rPr>
                <w:rFonts w:ascii="Times New Roman" w:hAnsi="Times New Roman" w:cs="Times New Roman"/>
                <w:sz w:val="20"/>
                <w:szCs w:val="20"/>
              </w:rPr>
              <w:t>marco</w:t>
            </w:r>
            <w:r w:rsidRPr="00B12481">
              <w:rPr>
                <w:rFonts w:ascii="Times New Roman" w:hAnsi="Times New Roman" w:cs="Times New Roman"/>
                <w:spacing w:val="-13"/>
                <w:sz w:val="20"/>
                <w:szCs w:val="20"/>
              </w:rPr>
              <w:t xml:space="preserve"> </w:t>
            </w:r>
            <w:r w:rsidRPr="00B12481">
              <w:rPr>
                <w:rFonts w:ascii="Times New Roman" w:hAnsi="Times New Roman" w:cs="Times New Roman"/>
                <w:sz w:val="20"/>
                <w:szCs w:val="20"/>
              </w:rPr>
              <w:t>de</w:t>
            </w:r>
            <w:r w:rsidRPr="00B12481">
              <w:rPr>
                <w:rFonts w:ascii="Times New Roman" w:hAnsi="Times New Roman" w:cs="Times New Roman"/>
                <w:spacing w:val="-15"/>
                <w:sz w:val="20"/>
                <w:szCs w:val="20"/>
              </w:rPr>
              <w:t xml:space="preserve"> </w:t>
            </w:r>
            <w:r w:rsidRPr="00B12481">
              <w:rPr>
                <w:rFonts w:ascii="Times New Roman" w:hAnsi="Times New Roman" w:cs="Times New Roman"/>
                <w:sz w:val="20"/>
                <w:szCs w:val="20"/>
              </w:rPr>
              <w:t>la</w:t>
            </w:r>
            <w:r w:rsidRPr="00B12481">
              <w:rPr>
                <w:rFonts w:ascii="Times New Roman" w:hAnsi="Times New Roman" w:cs="Times New Roman"/>
                <w:spacing w:val="-11"/>
                <w:sz w:val="20"/>
                <w:szCs w:val="20"/>
              </w:rPr>
              <w:t xml:space="preserve"> </w:t>
            </w:r>
            <w:r w:rsidRPr="00B12481">
              <w:rPr>
                <w:rFonts w:ascii="Times New Roman" w:hAnsi="Times New Roman" w:cs="Times New Roman"/>
                <w:sz w:val="20"/>
                <w:szCs w:val="20"/>
              </w:rPr>
              <w:t>sentencia</w:t>
            </w:r>
            <w:r w:rsidRPr="00B12481">
              <w:rPr>
                <w:rFonts w:ascii="Times New Roman" w:hAnsi="Times New Roman" w:cs="Times New Roman"/>
                <w:spacing w:val="-12"/>
                <w:sz w:val="20"/>
                <w:szCs w:val="20"/>
              </w:rPr>
              <w:t xml:space="preserve"> </w:t>
            </w:r>
            <w:r w:rsidRPr="00B12481">
              <w:rPr>
                <w:rFonts w:ascii="Times New Roman" w:hAnsi="Times New Roman" w:cs="Times New Roman"/>
                <w:sz w:val="20"/>
                <w:szCs w:val="20"/>
              </w:rPr>
              <w:t>T-025</w:t>
            </w:r>
            <w:r w:rsidRPr="00B12481">
              <w:rPr>
                <w:rFonts w:ascii="Times New Roman" w:hAnsi="Times New Roman" w:cs="Times New Roman"/>
                <w:spacing w:val="-3"/>
                <w:sz w:val="20"/>
                <w:szCs w:val="20"/>
              </w:rPr>
              <w:t xml:space="preserve"> </w:t>
            </w:r>
            <w:r w:rsidRPr="00B12481">
              <w:rPr>
                <w:rFonts w:ascii="Times New Roman" w:hAnsi="Times New Roman" w:cs="Times New Roman"/>
                <w:sz w:val="20"/>
                <w:szCs w:val="20"/>
              </w:rPr>
              <w:t>y</w:t>
            </w:r>
            <w:r w:rsidRPr="00B12481">
              <w:rPr>
                <w:rFonts w:ascii="Times New Roman" w:hAnsi="Times New Roman" w:cs="Times New Roman"/>
                <w:spacing w:val="-2"/>
                <w:sz w:val="20"/>
                <w:szCs w:val="20"/>
              </w:rPr>
              <w:t xml:space="preserve"> </w:t>
            </w:r>
            <w:r w:rsidRPr="00B12481">
              <w:rPr>
                <w:rFonts w:ascii="Times New Roman" w:hAnsi="Times New Roman" w:cs="Times New Roman"/>
                <w:sz w:val="20"/>
                <w:szCs w:val="20"/>
              </w:rPr>
              <w:t>el auto de seguimiento 004 de</w:t>
            </w:r>
            <w:r w:rsidR="004B213D">
              <w:rPr>
                <w:rFonts w:ascii="Times New Roman" w:hAnsi="Times New Roman" w:cs="Times New Roman"/>
                <w:spacing w:val="-7"/>
                <w:sz w:val="20"/>
                <w:szCs w:val="20"/>
              </w:rPr>
              <w:t> </w:t>
            </w:r>
            <w:r w:rsidRPr="00B12481">
              <w:rPr>
                <w:rFonts w:ascii="Times New Roman" w:hAnsi="Times New Roman" w:cs="Times New Roman"/>
                <w:sz w:val="20"/>
                <w:szCs w:val="20"/>
              </w:rPr>
              <w:t>2009.</w:t>
            </w:r>
          </w:p>
        </w:tc>
      </w:tr>
    </w:tbl>
    <w:p w14:paraId="7045E30C" w14:textId="20DB603E" w:rsidR="00E37DCE" w:rsidRDefault="0080204D" w:rsidP="00142BA1">
      <w:pPr>
        <w:pStyle w:val="Bullet1G"/>
        <w:numPr>
          <w:ilvl w:val="0"/>
          <w:numId w:val="0"/>
        </w:numPr>
        <w:tabs>
          <w:tab w:val="left" w:pos="1701"/>
        </w:tabs>
        <w:spacing w:before="240"/>
        <w:ind w:left="1701" w:hanging="170"/>
      </w:pPr>
      <w:r>
        <w:t>•</w:t>
      </w:r>
      <w:r>
        <w:tab/>
      </w:r>
      <w:r w:rsidR="00E37DCE">
        <w:t>En</w:t>
      </w:r>
      <w:r w:rsidR="00E37DCE" w:rsidRPr="00B05B77">
        <w:t xml:space="preserve"> el 2018 se inició el trabajo directo de concertación de la ruta de trabajo para dicha vigencia entre las organizaciones Awá y la DAIRM mediante sesiones de la Mesa de Concertación del Pueblo Awá</w:t>
      </w:r>
      <w:r w:rsidR="00093AED">
        <w:t xml:space="preserve"> </w:t>
      </w:r>
      <w:r w:rsidR="00E876C9">
        <w:t>–</w:t>
      </w:r>
      <w:r w:rsidR="00E37DCE" w:rsidRPr="00B05B77">
        <w:t xml:space="preserve"> MCAWA, con el fin de presentar una estrategia que permitiera llegar a la protocolización del plan de salvaguarda étnico</w:t>
      </w:r>
      <w:r w:rsidR="00513E3C">
        <w:t>;</w:t>
      </w:r>
    </w:p>
    <w:p w14:paraId="44242B6F" w14:textId="74982A46" w:rsidR="00E37DCE" w:rsidRDefault="0080204D" w:rsidP="00142BA1">
      <w:pPr>
        <w:pStyle w:val="Bullet1G"/>
        <w:numPr>
          <w:ilvl w:val="0"/>
          <w:numId w:val="0"/>
        </w:numPr>
        <w:tabs>
          <w:tab w:val="left" w:pos="1701"/>
        </w:tabs>
        <w:ind w:left="1701" w:hanging="170"/>
      </w:pPr>
      <w:r>
        <w:t>•</w:t>
      </w:r>
      <w:r>
        <w:tab/>
      </w:r>
      <w:r w:rsidR="00E37DCE" w:rsidRPr="00B12481">
        <w:t xml:space="preserve">En el año 2019 se suscribió el convenio </w:t>
      </w:r>
      <w:r w:rsidR="00D5582E" w:rsidRPr="00D5582E">
        <w:t>núm</w:t>
      </w:r>
      <w:r w:rsidR="00E37DCE" w:rsidRPr="00B12481">
        <w:t xml:space="preserve">. 1277 de 2019 con la UNIPA que tenía por objeto: “Aunar esfuerzos entre el Ministerio del Interior a través de la Dirección de Asuntos Indígenas, </w:t>
      </w:r>
      <w:proofErr w:type="spellStart"/>
      <w:r w:rsidR="00E37DCE" w:rsidRPr="00B12481">
        <w:t>Rom</w:t>
      </w:r>
      <w:proofErr w:type="spellEnd"/>
      <w:r w:rsidR="00E37DCE" w:rsidRPr="00B12481">
        <w:t xml:space="preserve"> y Minorías</w:t>
      </w:r>
      <w:r w:rsidR="00E37DCE" w:rsidRPr="00B12481">
        <w:rPr>
          <w:spacing w:val="-5"/>
        </w:rPr>
        <w:t xml:space="preserve"> </w:t>
      </w:r>
      <w:r w:rsidR="00E37DCE" w:rsidRPr="00B12481">
        <w:t>y</w:t>
      </w:r>
      <w:r w:rsidR="00E37DCE" w:rsidRPr="00B12481">
        <w:rPr>
          <w:spacing w:val="-2"/>
        </w:rPr>
        <w:t xml:space="preserve"> </w:t>
      </w:r>
      <w:r w:rsidR="00E37DCE" w:rsidRPr="00B12481">
        <w:t xml:space="preserve">la ASOCIACIÓN DE </w:t>
      </w:r>
      <w:r w:rsidR="00E37DCE" w:rsidRPr="00B12481">
        <w:rPr>
          <w:spacing w:val="-3"/>
        </w:rPr>
        <w:t xml:space="preserve">AUTORIDADES </w:t>
      </w:r>
      <w:r w:rsidR="00E37DCE" w:rsidRPr="00B12481">
        <w:t>TRADICIONALES AWA ORGANIZACIÓN UNIDAD INDÍGENA DEL</w:t>
      </w:r>
      <w:r w:rsidR="00E37DCE" w:rsidRPr="00B12481">
        <w:rPr>
          <w:spacing w:val="55"/>
        </w:rPr>
        <w:t xml:space="preserve"> </w:t>
      </w:r>
      <w:r w:rsidR="00E37DCE" w:rsidRPr="00B12481">
        <w:t xml:space="preserve">PUEBLO AWÁ </w:t>
      </w:r>
      <w:r w:rsidR="00E876C9">
        <w:t>–</w:t>
      </w:r>
      <w:r w:rsidR="00E37DCE" w:rsidRPr="00B12481">
        <w:t xml:space="preserve"> UNIPA</w:t>
      </w:r>
      <w:r w:rsidR="00E37DCE" w:rsidRPr="00B12481">
        <w:rPr>
          <w:spacing w:val="-2"/>
        </w:rPr>
        <w:t xml:space="preserve"> </w:t>
      </w:r>
      <w:r w:rsidR="00E37DCE" w:rsidRPr="00B12481">
        <w:t>para</w:t>
      </w:r>
      <w:r w:rsidR="00E37DCE" w:rsidRPr="00B12481">
        <w:rPr>
          <w:spacing w:val="-6"/>
        </w:rPr>
        <w:t xml:space="preserve"> </w:t>
      </w:r>
      <w:r w:rsidR="00E37DCE" w:rsidRPr="00B12481">
        <w:t>el</w:t>
      </w:r>
      <w:r w:rsidR="00E37DCE" w:rsidRPr="00B12481">
        <w:rPr>
          <w:spacing w:val="-6"/>
        </w:rPr>
        <w:t xml:space="preserve"> </w:t>
      </w:r>
      <w:r w:rsidR="00E37DCE" w:rsidRPr="00B12481">
        <w:t>fortalecimiento</w:t>
      </w:r>
      <w:r w:rsidR="00E37DCE" w:rsidRPr="00B12481">
        <w:rPr>
          <w:spacing w:val="-4"/>
        </w:rPr>
        <w:t xml:space="preserve"> </w:t>
      </w:r>
      <w:r w:rsidR="00E37DCE" w:rsidRPr="00B12481">
        <w:t>político</w:t>
      </w:r>
      <w:r w:rsidR="00E876C9">
        <w:noBreakHyphen/>
      </w:r>
      <w:r w:rsidR="00E37DCE" w:rsidRPr="00B12481">
        <w:t>organizativo</w:t>
      </w:r>
      <w:r w:rsidR="00E37DCE" w:rsidRPr="00B12481">
        <w:rPr>
          <w:spacing w:val="-3"/>
        </w:rPr>
        <w:t xml:space="preserve"> </w:t>
      </w:r>
      <w:r w:rsidR="00E37DCE" w:rsidRPr="00B12481">
        <w:t>del</w:t>
      </w:r>
      <w:r w:rsidR="00E37DCE" w:rsidRPr="00B12481">
        <w:rPr>
          <w:spacing w:val="-5"/>
        </w:rPr>
        <w:t xml:space="preserve"> </w:t>
      </w:r>
      <w:r w:rsidR="00E37DCE" w:rsidRPr="00B12481">
        <w:t>Pueblo</w:t>
      </w:r>
      <w:r w:rsidR="00E37DCE" w:rsidRPr="00B12481">
        <w:rPr>
          <w:spacing w:val="-6"/>
        </w:rPr>
        <w:t xml:space="preserve"> </w:t>
      </w:r>
      <w:r w:rsidR="00E37DCE" w:rsidRPr="00B12481">
        <w:t>Awá</w:t>
      </w:r>
      <w:r w:rsidR="00E37DCE" w:rsidRPr="00B12481">
        <w:rPr>
          <w:spacing w:val="-2"/>
        </w:rPr>
        <w:t xml:space="preserve"> </w:t>
      </w:r>
      <w:r w:rsidR="00E37DCE" w:rsidRPr="00B12481">
        <w:t>y</w:t>
      </w:r>
      <w:r w:rsidR="00E37DCE" w:rsidRPr="00B12481">
        <w:rPr>
          <w:spacing w:val="-4"/>
        </w:rPr>
        <w:t xml:space="preserve"> </w:t>
      </w:r>
      <w:r w:rsidR="00E37DCE" w:rsidRPr="00B12481">
        <w:t>la</w:t>
      </w:r>
      <w:r w:rsidR="00E37DCE" w:rsidRPr="00B12481">
        <w:rPr>
          <w:spacing w:val="-3"/>
        </w:rPr>
        <w:t xml:space="preserve"> </w:t>
      </w:r>
      <w:r w:rsidR="00E37DCE" w:rsidRPr="00B12481">
        <w:t>concertación</w:t>
      </w:r>
      <w:r w:rsidR="00E37DCE" w:rsidRPr="00B12481">
        <w:rPr>
          <w:spacing w:val="-7"/>
        </w:rPr>
        <w:t xml:space="preserve"> </w:t>
      </w:r>
      <w:r w:rsidR="00E37DCE" w:rsidRPr="00B12481">
        <w:t>de</w:t>
      </w:r>
      <w:r w:rsidR="00E37DCE" w:rsidRPr="00B12481">
        <w:rPr>
          <w:spacing w:val="-6"/>
        </w:rPr>
        <w:t xml:space="preserve"> </w:t>
      </w:r>
      <w:r w:rsidR="00E37DCE" w:rsidRPr="00B12481">
        <w:t>las líneas</w:t>
      </w:r>
      <w:r w:rsidR="00E37DCE" w:rsidRPr="00B12481">
        <w:rPr>
          <w:spacing w:val="-14"/>
        </w:rPr>
        <w:t xml:space="preserve"> </w:t>
      </w:r>
      <w:r w:rsidR="00E37DCE" w:rsidRPr="00B12481">
        <w:t>de</w:t>
      </w:r>
      <w:r w:rsidR="00E37DCE" w:rsidRPr="00B12481">
        <w:rPr>
          <w:spacing w:val="-16"/>
        </w:rPr>
        <w:t xml:space="preserve"> </w:t>
      </w:r>
      <w:r w:rsidR="00E37DCE" w:rsidRPr="00B12481">
        <w:t>acción</w:t>
      </w:r>
      <w:r w:rsidR="00E37DCE" w:rsidRPr="00B12481">
        <w:rPr>
          <w:spacing w:val="-16"/>
        </w:rPr>
        <w:t xml:space="preserve"> </w:t>
      </w:r>
      <w:r w:rsidR="00E37DCE" w:rsidRPr="00B12481">
        <w:t>de</w:t>
      </w:r>
      <w:r w:rsidR="00E37DCE" w:rsidRPr="00B12481">
        <w:rPr>
          <w:spacing w:val="-15"/>
        </w:rPr>
        <w:t xml:space="preserve"> </w:t>
      </w:r>
      <w:r w:rsidR="00E37DCE" w:rsidRPr="00B12481">
        <w:t>las</w:t>
      </w:r>
      <w:r w:rsidR="00E37DCE" w:rsidRPr="00B12481">
        <w:rPr>
          <w:spacing w:val="-14"/>
        </w:rPr>
        <w:t xml:space="preserve"> </w:t>
      </w:r>
      <w:r w:rsidR="00E37DCE" w:rsidRPr="00B12481">
        <w:t>consejerías</w:t>
      </w:r>
      <w:r w:rsidR="00E37DCE" w:rsidRPr="00B12481">
        <w:rPr>
          <w:spacing w:val="-16"/>
        </w:rPr>
        <w:t xml:space="preserve"> </w:t>
      </w:r>
      <w:r w:rsidR="00E37DCE" w:rsidRPr="00B12481">
        <w:t>“mujer</w:t>
      </w:r>
      <w:r w:rsidR="00E37DCE" w:rsidRPr="00B12481">
        <w:rPr>
          <w:spacing w:val="-2"/>
        </w:rPr>
        <w:t xml:space="preserve"> </w:t>
      </w:r>
      <w:r w:rsidR="00E37DCE" w:rsidRPr="00B12481">
        <w:t>y</w:t>
      </w:r>
      <w:r w:rsidR="00E37DCE" w:rsidRPr="00B12481">
        <w:rPr>
          <w:spacing w:val="-4"/>
        </w:rPr>
        <w:t xml:space="preserve"> </w:t>
      </w:r>
      <w:r w:rsidR="00E37DCE" w:rsidRPr="00B12481">
        <w:t>familia”</w:t>
      </w:r>
      <w:r w:rsidR="00E37DCE" w:rsidRPr="00B12481">
        <w:rPr>
          <w:spacing w:val="-7"/>
        </w:rPr>
        <w:t xml:space="preserve"> </w:t>
      </w:r>
      <w:r w:rsidR="00E37DCE" w:rsidRPr="00B12481">
        <w:t>y</w:t>
      </w:r>
      <w:r w:rsidR="00E37DCE" w:rsidRPr="00B12481">
        <w:rPr>
          <w:spacing w:val="-1"/>
        </w:rPr>
        <w:t xml:space="preserve"> </w:t>
      </w:r>
      <w:r w:rsidR="00E37DCE" w:rsidRPr="00B12481">
        <w:t>“niñez</w:t>
      </w:r>
      <w:r w:rsidR="00E37DCE" w:rsidRPr="00B12481">
        <w:rPr>
          <w:spacing w:val="-8"/>
        </w:rPr>
        <w:t xml:space="preserve"> </w:t>
      </w:r>
      <w:r w:rsidR="00E37DCE" w:rsidRPr="00B12481">
        <w:t>y</w:t>
      </w:r>
      <w:r w:rsidR="00E37DCE" w:rsidRPr="00B12481">
        <w:rPr>
          <w:spacing w:val="-1"/>
        </w:rPr>
        <w:t xml:space="preserve"> </w:t>
      </w:r>
      <w:r w:rsidR="00E37DCE" w:rsidRPr="00B12481">
        <w:t>juventud”</w:t>
      </w:r>
      <w:r w:rsidR="00E37DCE" w:rsidRPr="00B12481">
        <w:rPr>
          <w:spacing w:val="-20"/>
        </w:rPr>
        <w:t xml:space="preserve"> </w:t>
      </w:r>
      <w:r w:rsidR="00E37DCE" w:rsidRPr="00B12481">
        <w:t>dentro</w:t>
      </w:r>
      <w:r w:rsidR="00E37DCE" w:rsidRPr="00B12481">
        <w:rPr>
          <w:spacing w:val="-15"/>
        </w:rPr>
        <w:t xml:space="preserve"> </w:t>
      </w:r>
      <w:r w:rsidR="00E37DCE" w:rsidRPr="00B12481">
        <w:t>del</w:t>
      </w:r>
      <w:r w:rsidR="00E37DCE" w:rsidRPr="00B12481">
        <w:rPr>
          <w:spacing w:val="-14"/>
        </w:rPr>
        <w:t xml:space="preserve"> </w:t>
      </w:r>
      <w:r w:rsidR="00E37DCE" w:rsidRPr="00B12481">
        <w:t>contexto de</w:t>
      </w:r>
      <w:r w:rsidR="00E37DCE" w:rsidRPr="00B12481">
        <w:rPr>
          <w:spacing w:val="-6"/>
        </w:rPr>
        <w:t xml:space="preserve"> </w:t>
      </w:r>
      <w:r w:rsidR="00E37DCE" w:rsidRPr="00B12481">
        <w:t>la</w:t>
      </w:r>
      <w:r w:rsidR="00E37DCE" w:rsidRPr="00B12481">
        <w:rPr>
          <w:spacing w:val="-4"/>
        </w:rPr>
        <w:t xml:space="preserve"> </w:t>
      </w:r>
      <w:r w:rsidR="00E37DCE" w:rsidRPr="00B12481">
        <w:t>concertación</w:t>
      </w:r>
      <w:r w:rsidR="00E37DCE" w:rsidRPr="00B12481">
        <w:rPr>
          <w:spacing w:val="-6"/>
        </w:rPr>
        <w:t xml:space="preserve"> </w:t>
      </w:r>
      <w:r w:rsidR="00E37DCE" w:rsidRPr="00B12481">
        <w:t>del</w:t>
      </w:r>
      <w:r w:rsidR="00E37DCE" w:rsidRPr="00B12481">
        <w:rPr>
          <w:spacing w:val="-3"/>
        </w:rPr>
        <w:t xml:space="preserve"> </w:t>
      </w:r>
      <w:r w:rsidR="00E37DCE" w:rsidRPr="00B12481">
        <w:t>Plan</w:t>
      </w:r>
      <w:r w:rsidR="00E37DCE" w:rsidRPr="00B12481">
        <w:rPr>
          <w:spacing w:val="-6"/>
        </w:rPr>
        <w:t xml:space="preserve"> </w:t>
      </w:r>
      <w:r w:rsidR="00E37DCE" w:rsidRPr="00B12481">
        <w:t>de</w:t>
      </w:r>
      <w:r w:rsidR="00E37DCE" w:rsidRPr="00B12481">
        <w:rPr>
          <w:spacing w:val="-5"/>
        </w:rPr>
        <w:t xml:space="preserve"> </w:t>
      </w:r>
      <w:r w:rsidR="00E37DCE" w:rsidRPr="00B12481">
        <w:t>Salvaguarda</w:t>
      </w:r>
      <w:r w:rsidR="00E37DCE" w:rsidRPr="00B12481">
        <w:rPr>
          <w:spacing w:val="-8"/>
        </w:rPr>
        <w:t xml:space="preserve"> </w:t>
      </w:r>
      <w:r w:rsidR="00E37DCE" w:rsidRPr="00B12481">
        <w:t>Étnico</w:t>
      </w:r>
      <w:r w:rsidR="00E37DCE" w:rsidRPr="00B12481">
        <w:rPr>
          <w:spacing w:val="-4"/>
        </w:rPr>
        <w:t xml:space="preserve"> </w:t>
      </w:r>
      <w:r w:rsidR="00E37DCE" w:rsidRPr="00B12481">
        <w:t>del</w:t>
      </w:r>
      <w:r w:rsidR="00E37DCE" w:rsidRPr="00B12481">
        <w:rPr>
          <w:spacing w:val="-5"/>
        </w:rPr>
        <w:t xml:space="preserve"> </w:t>
      </w:r>
      <w:r w:rsidR="00E37DCE" w:rsidRPr="00B12481">
        <w:t>pueblo</w:t>
      </w:r>
      <w:r w:rsidR="00E37DCE" w:rsidRPr="00B12481">
        <w:rPr>
          <w:spacing w:val="-5"/>
        </w:rPr>
        <w:t xml:space="preserve"> </w:t>
      </w:r>
      <w:r w:rsidR="00E37DCE" w:rsidRPr="00B12481">
        <w:t>indígena</w:t>
      </w:r>
      <w:r w:rsidR="00E37DCE" w:rsidRPr="00B12481">
        <w:rPr>
          <w:spacing w:val="-7"/>
        </w:rPr>
        <w:t xml:space="preserve"> </w:t>
      </w:r>
      <w:r w:rsidR="00E37DCE" w:rsidRPr="00B12481">
        <w:t>Awá</w:t>
      </w:r>
      <w:r w:rsidR="00E37DCE" w:rsidRPr="00B12481">
        <w:rPr>
          <w:spacing w:val="-5"/>
        </w:rPr>
        <w:t xml:space="preserve"> </w:t>
      </w:r>
      <w:r w:rsidR="00E37DCE" w:rsidRPr="00B12481">
        <w:t>en</w:t>
      </w:r>
      <w:r w:rsidR="00E37DCE" w:rsidRPr="00B12481">
        <w:rPr>
          <w:spacing w:val="-5"/>
        </w:rPr>
        <w:t xml:space="preserve"> </w:t>
      </w:r>
      <w:r w:rsidR="00E37DCE" w:rsidRPr="00B12481">
        <w:t>el</w:t>
      </w:r>
      <w:r w:rsidR="00E37DCE" w:rsidRPr="00B12481">
        <w:rPr>
          <w:spacing w:val="-9"/>
        </w:rPr>
        <w:t xml:space="preserve"> </w:t>
      </w:r>
      <w:r w:rsidR="00E37DCE" w:rsidRPr="00B12481">
        <w:t>marco</w:t>
      </w:r>
      <w:r w:rsidR="00E37DCE" w:rsidRPr="00B12481">
        <w:rPr>
          <w:spacing w:val="-6"/>
        </w:rPr>
        <w:t xml:space="preserve"> </w:t>
      </w:r>
      <w:r w:rsidR="00E37DCE" w:rsidRPr="00B12481">
        <w:t>de la</w:t>
      </w:r>
      <w:r w:rsidR="00E37DCE" w:rsidRPr="00B12481">
        <w:rPr>
          <w:spacing w:val="-4"/>
        </w:rPr>
        <w:t xml:space="preserve"> </w:t>
      </w:r>
      <w:r w:rsidR="00E37DCE" w:rsidRPr="00B12481">
        <w:t>Sentencia</w:t>
      </w:r>
      <w:r w:rsidR="00E37DCE" w:rsidRPr="00B12481">
        <w:rPr>
          <w:spacing w:val="-4"/>
        </w:rPr>
        <w:t xml:space="preserve"> </w:t>
      </w:r>
      <w:r w:rsidR="00E37DCE" w:rsidRPr="00B12481">
        <w:t>T-025</w:t>
      </w:r>
      <w:r w:rsidR="00E37DCE" w:rsidRPr="00B12481">
        <w:rPr>
          <w:spacing w:val="-6"/>
        </w:rPr>
        <w:t xml:space="preserve"> </w:t>
      </w:r>
      <w:r w:rsidR="00E37DCE" w:rsidRPr="00B12481">
        <w:t>de</w:t>
      </w:r>
      <w:r w:rsidR="00E37DCE" w:rsidRPr="00B12481">
        <w:rPr>
          <w:spacing w:val="-4"/>
        </w:rPr>
        <w:t xml:space="preserve"> </w:t>
      </w:r>
      <w:r w:rsidR="00E37DCE" w:rsidRPr="00B12481">
        <w:t>2004</w:t>
      </w:r>
      <w:r w:rsidR="00E37DCE" w:rsidRPr="00B12481">
        <w:rPr>
          <w:spacing w:val="-2"/>
        </w:rPr>
        <w:t xml:space="preserve"> </w:t>
      </w:r>
      <w:r w:rsidR="00E37DCE" w:rsidRPr="00B12481">
        <w:t>y</w:t>
      </w:r>
      <w:r w:rsidR="00E37DCE" w:rsidRPr="00B12481">
        <w:rPr>
          <w:spacing w:val="-1"/>
        </w:rPr>
        <w:t xml:space="preserve"> </w:t>
      </w:r>
      <w:r w:rsidR="00E37DCE" w:rsidRPr="00B12481">
        <w:t>el</w:t>
      </w:r>
      <w:r w:rsidR="00E37DCE" w:rsidRPr="00B12481">
        <w:rPr>
          <w:spacing w:val="-5"/>
        </w:rPr>
        <w:t xml:space="preserve"> </w:t>
      </w:r>
      <w:r w:rsidR="00E37DCE" w:rsidRPr="00B12481">
        <w:t>auto</w:t>
      </w:r>
      <w:r w:rsidR="00E37DCE" w:rsidRPr="00B12481">
        <w:rPr>
          <w:spacing w:val="-4"/>
        </w:rPr>
        <w:t xml:space="preserve"> </w:t>
      </w:r>
      <w:r w:rsidR="00E37DCE" w:rsidRPr="00B12481">
        <w:t>de</w:t>
      </w:r>
      <w:r w:rsidR="00E37DCE" w:rsidRPr="00B12481">
        <w:rPr>
          <w:spacing w:val="-6"/>
        </w:rPr>
        <w:t xml:space="preserve"> </w:t>
      </w:r>
      <w:r w:rsidR="00E37DCE" w:rsidRPr="00B12481">
        <w:t>seguimiento</w:t>
      </w:r>
      <w:r w:rsidR="00E37DCE" w:rsidRPr="00B12481">
        <w:rPr>
          <w:spacing w:val="-3"/>
        </w:rPr>
        <w:t xml:space="preserve"> </w:t>
      </w:r>
      <w:r w:rsidR="00E37DCE" w:rsidRPr="00B12481">
        <w:t>004</w:t>
      </w:r>
      <w:r w:rsidR="00E37DCE" w:rsidRPr="00B12481">
        <w:rPr>
          <w:spacing w:val="-6"/>
        </w:rPr>
        <w:t xml:space="preserve"> </w:t>
      </w:r>
      <w:r w:rsidR="00E37DCE" w:rsidRPr="00B12481">
        <w:t>de</w:t>
      </w:r>
      <w:r w:rsidR="00E37DCE" w:rsidRPr="00B12481">
        <w:rPr>
          <w:spacing w:val="-4"/>
        </w:rPr>
        <w:t xml:space="preserve"> </w:t>
      </w:r>
      <w:r w:rsidR="00E37DCE" w:rsidRPr="00B12481">
        <w:t>2009”. Esto, para</w:t>
      </w:r>
      <w:r w:rsidR="00E37DCE" w:rsidRPr="00B12481">
        <w:rPr>
          <w:spacing w:val="-4"/>
        </w:rPr>
        <w:t xml:space="preserve"> </w:t>
      </w:r>
      <w:r w:rsidR="00E37DCE" w:rsidRPr="00B12481">
        <w:t>dar</w:t>
      </w:r>
      <w:r w:rsidR="00E37DCE" w:rsidRPr="00415993">
        <w:rPr>
          <w:spacing w:val="-3"/>
        </w:rPr>
        <w:t xml:space="preserve"> </w:t>
      </w:r>
      <w:r w:rsidR="00E37DCE" w:rsidRPr="00415993">
        <w:t>continuidad</w:t>
      </w:r>
      <w:r w:rsidR="00E37DCE" w:rsidRPr="00415993">
        <w:rPr>
          <w:spacing w:val="-4"/>
        </w:rPr>
        <w:t xml:space="preserve"> </w:t>
      </w:r>
      <w:r w:rsidR="00E37DCE" w:rsidRPr="00415993">
        <w:t>al fortalecimiento político organizativo, referente a los elementos y acciones que conlleven a desencadenar procesos constructivos y comunitarios que les permita ejercer sus derechos colectivos e individuales, autonomía, cap</w:t>
      </w:r>
      <w:r w:rsidR="00E37DCE">
        <w:t>acidad de autodeterminación. Igualmente, iniciar la primera fase</w:t>
      </w:r>
      <w:r w:rsidR="00E37DCE" w:rsidRPr="00415993">
        <w:t xml:space="preserve"> de dos, de la</w:t>
      </w:r>
      <w:r w:rsidR="006C64E5">
        <w:t xml:space="preserve"> construcción y concertación </w:t>
      </w:r>
      <w:r w:rsidR="00E37DCE" w:rsidRPr="00415993">
        <w:t>de los lineamientos de Mu</w:t>
      </w:r>
      <w:r w:rsidR="00FA7BCB">
        <w:t>jer y Familia, Niñez y Juventud</w:t>
      </w:r>
      <w:r w:rsidR="00513E3C">
        <w:t>;</w:t>
      </w:r>
    </w:p>
    <w:p w14:paraId="3AA326B4" w14:textId="548E2AEE" w:rsidR="00E37DCE" w:rsidRDefault="0080204D" w:rsidP="00142BA1">
      <w:pPr>
        <w:pStyle w:val="Bullet1G"/>
        <w:numPr>
          <w:ilvl w:val="0"/>
          <w:numId w:val="0"/>
        </w:numPr>
        <w:tabs>
          <w:tab w:val="left" w:pos="1701"/>
        </w:tabs>
        <w:ind w:left="1701" w:hanging="170"/>
      </w:pPr>
      <w:r>
        <w:t>•</w:t>
      </w:r>
      <w:r>
        <w:tab/>
      </w:r>
      <w:r w:rsidR="00E37DCE" w:rsidRPr="00415993">
        <w:t xml:space="preserve">En la actual vigencia se encuentra el proyecto de finalización </w:t>
      </w:r>
      <w:r w:rsidR="00E37DCE">
        <w:t>del diagnóstico de la mujer Awá y</w:t>
      </w:r>
      <w:r w:rsidR="00E37DCE" w:rsidRPr="00415993">
        <w:t xml:space="preserve"> la construcción de la escuela de liderazgo para jóvenes </w:t>
      </w:r>
      <w:r w:rsidR="00E37DCE" w:rsidRPr="00BF0D9F">
        <w:t>Awá, en el marco del fortalecimiento y concertación de las líneas de acción de "mujer</w:t>
      </w:r>
      <w:r w:rsidR="00E37DCE" w:rsidRPr="00415993">
        <w:t xml:space="preserve"> y familia" y </w:t>
      </w:r>
      <w:r w:rsidR="00093AED">
        <w:t>“</w:t>
      </w:r>
      <w:r w:rsidR="00E37DCE" w:rsidRPr="00415993">
        <w:t>niñez y</w:t>
      </w:r>
      <w:r w:rsidR="00E37DCE">
        <w:t xml:space="preserve"> Juventud</w:t>
      </w:r>
      <w:r w:rsidR="00093AED">
        <w:t>”</w:t>
      </w:r>
      <w:r w:rsidR="00E37DCE">
        <w:t xml:space="preserve"> del pueblo awá UNIPA. Ello,</w:t>
      </w:r>
      <w:r w:rsidR="00E37DCE" w:rsidRPr="00415993">
        <w:t xml:space="preserve"> a través del convenio interadministrativo con la asociación UNIPA por valor de</w:t>
      </w:r>
      <w:r w:rsidR="00E37DCE" w:rsidRPr="00415993">
        <w:rPr>
          <w:spacing w:val="-4"/>
        </w:rPr>
        <w:t xml:space="preserve"> </w:t>
      </w:r>
      <w:r w:rsidR="00E37DCE" w:rsidRPr="00415993">
        <w:t>$370.000.000</w:t>
      </w:r>
      <w:r w:rsidR="00513E3C">
        <w:t>;</w:t>
      </w:r>
    </w:p>
    <w:p w14:paraId="20109804" w14:textId="7C56603A" w:rsidR="00E37DCE" w:rsidRDefault="0080204D" w:rsidP="00142BA1">
      <w:pPr>
        <w:pStyle w:val="Bullet1G"/>
        <w:numPr>
          <w:ilvl w:val="0"/>
          <w:numId w:val="0"/>
        </w:numPr>
        <w:tabs>
          <w:tab w:val="left" w:pos="1701"/>
        </w:tabs>
        <w:ind w:left="1701" w:hanging="170"/>
      </w:pPr>
      <w:r>
        <w:t>•</w:t>
      </w:r>
      <w:r>
        <w:tab/>
      </w:r>
      <w:r w:rsidR="00E37DCE" w:rsidRPr="00415993">
        <w:t>Aunado</w:t>
      </w:r>
      <w:r w:rsidR="00E37DCE" w:rsidRPr="00415993">
        <w:rPr>
          <w:spacing w:val="-12"/>
        </w:rPr>
        <w:t xml:space="preserve"> </w:t>
      </w:r>
      <w:r w:rsidR="00E37DCE" w:rsidRPr="00415993">
        <w:t>a</w:t>
      </w:r>
      <w:r w:rsidR="00E37DCE" w:rsidRPr="00415993">
        <w:rPr>
          <w:spacing w:val="-12"/>
        </w:rPr>
        <w:t xml:space="preserve"> </w:t>
      </w:r>
      <w:r w:rsidR="00E37DCE" w:rsidRPr="00415993">
        <w:t>lo</w:t>
      </w:r>
      <w:r w:rsidR="00E37DCE" w:rsidRPr="00415993">
        <w:rPr>
          <w:spacing w:val="-11"/>
        </w:rPr>
        <w:t xml:space="preserve"> </w:t>
      </w:r>
      <w:r w:rsidR="00E37DCE" w:rsidRPr="00415993">
        <w:t>anterior,</w:t>
      </w:r>
      <w:r w:rsidR="00E37DCE" w:rsidRPr="00415993">
        <w:rPr>
          <w:spacing w:val="-13"/>
        </w:rPr>
        <w:t xml:space="preserve"> </w:t>
      </w:r>
      <w:r w:rsidR="00E37DCE" w:rsidRPr="00415993">
        <w:t>se</w:t>
      </w:r>
      <w:r w:rsidR="00E37DCE" w:rsidRPr="00415993">
        <w:rPr>
          <w:spacing w:val="-14"/>
        </w:rPr>
        <w:t xml:space="preserve"> </w:t>
      </w:r>
      <w:r w:rsidR="00E37DCE" w:rsidRPr="00415993">
        <w:t>encuentra</w:t>
      </w:r>
      <w:r w:rsidR="00E37DCE" w:rsidRPr="00415993">
        <w:rPr>
          <w:spacing w:val="-15"/>
        </w:rPr>
        <w:t xml:space="preserve"> </w:t>
      </w:r>
      <w:r w:rsidR="00E37DCE" w:rsidRPr="00415993">
        <w:t>el</w:t>
      </w:r>
      <w:r w:rsidR="00E37DCE" w:rsidRPr="00415993">
        <w:rPr>
          <w:spacing w:val="-13"/>
        </w:rPr>
        <w:t xml:space="preserve"> </w:t>
      </w:r>
      <w:r w:rsidR="00E37DCE" w:rsidRPr="00415993">
        <w:t>proyecto</w:t>
      </w:r>
      <w:r w:rsidR="00E37DCE" w:rsidRPr="00415993">
        <w:rPr>
          <w:spacing w:val="-12"/>
        </w:rPr>
        <w:t xml:space="preserve"> </w:t>
      </w:r>
      <w:r w:rsidR="00E37DCE" w:rsidRPr="00415993">
        <w:t>de</w:t>
      </w:r>
      <w:r w:rsidR="00E37DCE" w:rsidRPr="00415993">
        <w:rPr>
          <w:spacing w:val="-17"/>
        </w:rPr>
        <w:t xml:space="preserve"> </w:t>
      </w:r>
      <w:r w:rsidR="00E37DCE" w:rsidRPr="00415993">
        <w:t>fortalecimiento</w:t>
      </w:r>
      <w:r w:rsidR="00E37DCE" w:rsidRPr="00415993">
        <w:rPr>
          <w:spacing w:val="-12"/>
        </w:rPr>
        <w:t xml:space="preserve"> </w:t>
      </w:r>
      <w:r w:rsidR="00E37DCE" w:rsidRPr="00415993">
        <w:t>del</w:t>
      </w:r>
      <w:r w:rsidR="00E37DCE" w:rsidRPr="00415993">
        <w:rPr>
          <w:spacing w:val="-12"/>
        </w:rPr>
        <w:t xml:space="preserve"> </w:t>
      </w:r>
      <w:r w:rsidR="00E37DCE" w:rsidRPr="00415993">
        <w:t>eje</w:t>
      </w:r>
      <w:r w:rsidR="00E37DCE" w:rsidRPr="00415993">
        <w:rPr>
          <w:spacing w:val="-11"/>
        </w:rPr>
        <w:t xml:space="preserve"> </w:t>
      </w:r>
      <w:r w:rsidR="00E37DCE" w:rsidRPr="00415993">
        <w:t>de</w:t>
      </w:r>
      <w:r w:rsidR="00E37DCE" w:rsidRPr="00415993">
        <w:rPr>
          <w:spacing w:val="-15"/>
        </w:rPr>
        <w:t xml:space="preserve"> </w:t>
      </w:r>
      <w:r w:rsidR="00E37DCE" w:rsidRPr="00415993">
        <w:t>Gobierno</w:t>
      </w:r>
      <w:r w:rsidR="00E37DCE" w:rsidRPr="00415993">
        <w:rPr>
          <w:spacing w:val="-1"/>
        </w:rPr>
        <w:t xml:space="preserve"> </w:t>
      </w:r>
      <w:r w:rsidR="00E37DCE" w:rsidRPr="00415993">
        <w:t>Propio de la asociación ACIPAP del Pueblo Awá por valor de $200.000.000, en el marco de la concertación del Plan de Salvaguarda; y un segundo evento para el fortalecimiento del eje de</w:t>
      </w:r>
      <w:r w:rsidR="00E37DCE" w:rsidRPr="00415993">
        <w:rPr>
          <w:spacing w:val="-14"/>
        </w:rPr>
        <w:t xml:space="preserve"> </w:t>
      </w:r>
      <w:r w:rsidR="00E37DCE" w:rsidRPr="00415993">
        <w:t>Gobierno</w:t>
      </w:r>
      <w:r w:rsidR="00E37DCE" w:rsidRPr="00415993">
        <w:rPr>
          <w:spacing w:val="-12"/>
        </w:rPr>
        <w:t xml:space="preserve"> </w:t>
      </w:r>
      <w:r w:rsidR="00E37DCE" w:rsidRPr="00415993">
        <w:t>Propio</w:t>
      </w:r>
      <w:r w:rsidR="00E37DCE" w:rsidRPr="00415993">
        <w:rPr>
          <w:spacing w:val="-13"/>
        </w:rPr>
        <w:t xml:space="preserve"> </w:t>
      </w:r>
      <w:r w:rsidR="00E37DCE" w:rsidRPr="00415993">
        <w:t>de</w:t>
      </w:r>
      <w:r w:rsidR="00E37DCE" w:rsidRPr="00415993">
        <w:rPr>
          <w:spacing w:val="-13"/>
        </w:rPr>
        <w:t xml:space="preserve"> </w:t>
      </w:r>
      <w:r w:rsidR="00E37DCE" w:rsidRPr="00415993">
        <w:t>la</w:t>
      </w:r>
      <w:r w:rsidR="00E37DCE" w:rsidRPr="00415993">
        <w:rPr>
          <w:spacing w:val="-13"/>
        </w:rPr>
        <w:t xml:space="preserve"> </w:t>
      </w:r>
      <w:r w:rsidR="00E37DCE" w:rsidRPr="00415993">
        <w:t>asociación</w:t>
      </w:r>
      <w:r w:rsidR="00E37DCE" w:rsidRPr="00415993">
        <w:rPr>
          <w:spacing w:val="-11"/>
        </w:rPr>
        <w:t xml:space="preserve"> </w:t>
      </w:r>
      <w:r w:rsidR="00E37DCE" w:rsidRPr="00415993">
        <w:t>CAMAWARI</w:t>
      </w:r>
      <w:r w:rsidR="00E37DCE" w:rsidRPr="00415993">
        <w:rPr>
          <w:spacing w:val="-14"/>
        </w:rPr>
        <w:t xml:space="preserve"> </w:t>
      </w:r>
      <w:r w:rsidR="00E37DCE" w:rsidRPr="00415993">
        <w:t>del</w:t>
      </w:r>
      <w:r w:rsidR="00E37DCE" w:rsidRPr="00415993">
        <w:rPr>
          <w:spacing w:val="-11"/>
        </w:rPr>
        <w:t xml:space="preserve"> </w:t>
      </w:r>
      <w:r w:rsidR="00E37DCE" w:rsidRPr="00415993">
        <w:t>Pueblo</w:t>
      </w:r>
      <w:r w:rsidR="00E37DCE" w:rsidRPr="00415993">
        <w:rPr>
          <w:spacing w:val="-11"/>
        </w:rPr>
        <w:t xml:space="preserve"> </w:t>
      </w:r>
      <w:r w:rsidR="00E37DCE" w:rsidRPr="00415993">
        <w:t>Awá</w:t>
      </w:r>
      <w:r w:rsidR="00E37DCE" w:rsidRPr="00415993">
        <w:rPr>
          <w:spacing w:val="-10"/>
        </w:rPr>
        <w:t xml:space="preserve"> </w:t>
      </w:r>
      <w:r w:rsidR="00E37DCE" w:rsidRPr="00415993">
        <w:t>por</w:t>
      </w:r>
      <w:r w:rsidR="00E37DCE" w:rsidRPr="00415993">
        <w:rPr>
          <w:spacing w:val="-11"/>
        </w:rPr>
        <w:t xml:space="preserve"> </w:t>
      </w:r>
      <w:r w:rsidR="00E37DCE" w:rsidRPr="00415993">
        <w:t>valor</w:t>
      </w:r>
      <w:r w:rsidR="00E37DCE" w:rsidRPr="00415993">
        <w:rPr>
          <w:spacing w:val="-14"/>
        </w:rPr>
        <w:t xml:space="preserve"> </w:t>
      </w:r>
      <w:r w:rsidR="00E37DCE" w:rsidRPr="00415993">
        <w:t>de</w:t>
      </w:r>
      <w:r w:rsidR="00E37DCE" w:rsidRPr="00415993">
        <w:rPr>
          <w:spacing w:val="-12"/>
        </w:rPr>
        <w:t xml:space="preserve"> </w:t>
      </w:r>
      <w:r w:rsidR="00E37DCE" w:rsidRPr="00415993">
        <w:t>$40.000.</w:t>
      </w:r>
      <w:r w:rsidR="00E37DCE">
        <w:t xml:space="preserve">000, en seguimiento a la última </w:t>
      </w:r>
      <w:r w:rsidR="00E37DCE" w:rsidRPr="00415993">
        <w:t>fase de concertación iniciada en la vigencia</w:t>
      </w:r>
      <w:r w:rsidR="00E37DCE" w:rsidRPr="00415993">
        <w:rPr>
          <w:spacing w:val="-15"/>
        </w:rPr>
        <w:t xml:space="preserve"> </w:t>
      </w:r>
      <w:r w:rsidR="00FA7BCB">
        <w:t>2019</w:t>
      </w:r>
      <w:r w:rsidR="00513E3C">
        <w:t>;</w:t>
      </w:r>
    </w:p>
    <w:p w14:paraId="37A49603" w14:textId="63FBCBC3" w:rsidR="00E37DCE" w:rsidRPr="00DE495D" w:rsidRDefault="0080204D" w:rsidP="00142BA1">
      <w:pPr>
        <w:pStyle w:val="Bullet1G"/>
        <w:keepNext/>
        <w:keepLines/>
        <w:numPr>
          <w:ilvl w:val="0"/>
          <w:numId w:val="0"/>
        </w:numPr>
        <w:tabs>
          <w:tab w:val="left" w:pos="1701"/>
        </w:tabs>
        <w:ind w:left="1701" w:hanging="170"/>
      </w:pPr>
      <w:r w:rsidRPr="00DE495D">
        <w:lastRenderedPageBreak/>
        <w:t>•</w:t>
      </w:r>
      <w:r w:rsidRPr="00DE495D">
        <w:tab/>
      </w:r>
      <w:r w:rsidR="00E37DCE" w:rsidRPr="00DE495D">
        <w:t>En aras</w:t>
      </w:r>
      <w:r w:rsidR="00E37DCE" w:rsidRPr="00DE495D">
        <w:rPr>
          <w:spacing w:val="-15"/>
        </w:rPr>
        <w:t xml:space="preserve"> </w:t>
      </w:r>
      <w:r w:rsidR="00E37DCE" w:rsidRPr="00DE495D">
        <w:t>de</w:t>
      </w:r>
      <w:r w:rsidR="00E37DCE" w:rsidRPr="00DE495D">
        <w:rPr>
          <w:spacing w:val="-13"/>
        </w:rPr>
        <w:t xml:space="preserve"> </w:t>
      </w:r>
      <w:r w:rsidR="00E37DCE" w:rsidRPr="00DE495D">
        <w:t>poder</w:t>
      </w:r>
      <w:r w:rsidR="00E37DCE" w:rsidRPr="00DE495D">
        <w:rPr>
          <w:spacing w:val="-12"/>
        </w:rPr>
        <w:t xml:space="preserve"> </w:t>
      </w:r>
      <w:r w:rsidR="00E37DCE" w:rsidRPr="00DE495D">
        <w:t>concluir</w:t>
      </w:r>
      <w:r w:rsidR="00E37DCE" w:rsidRPr="00DE495D">
        <w:rPr>
          <w:spacing w:val="-12"/>
        </w:rPr>
        <w:t xml:space="preserve"> </w:t>
      </w:r>
      <w:r w:rsidR="00E37DCE" w:rsidRPr="00DE495D">
        <w:t>la</w:t>
      </w:r>
      <w:r w:rsidR="00E37DCE" w:rsidRPr="00DE495D">
        <w:rPr>
          <w:spacing w:val="-14"/>
        </w:rPr>
        <w:t xml:space="preserve"> </w:t>
      </w:r>
      <w:r w:rsidR="00E37DCE" w:rsidRPr="00DE495D">
        <w:t>fase</w:t>
      </w:r>
      <w:r w:rsidR="00E37DCE" w:rsidRPr="00DE495D">
        <w:rPr>
          <w:spacing w:val="-15"/>
        </w:rPr>
        <w:t xml:space="preserve"> </w:t>
      </w:r>
      <w:r w:rsidR="00E37DCE" w:rsidRPr="00DE495D">
        <w:t>de</w:t>
      </w:r>
      <w:r w:rsidR="00E37DCE" w:rsidRPr="00DE495D">
        <w:rPr>
          <w:spacing w:val="-18"/>
        </w:rPr>
        <w:t xml:space="preserve"> </w:t>
      </w:r>
      <w:r w:rsidR="00E37DCE" w:rsidRPr="00DE495D">
        <w:t>formulación</w:t>
      </w:r>
      <w:r w:rsidR="00E37DCE" w:rsidRPr="00DE495D">
        <w:rPr>
          <w:spacing w:val="-13"/>
        </w:rPr>
        <w:t xml:space="preserve"> </w:t>
      </w:r>
      <w:r w:rsidR="00E37DCE" w:rsidRPr="00DE495D">
        <w:t>de</w:t>
      </w:r>
      <w:r w:rsidR="00E37DCE" w:rsidRPr="00DE495D">
        <w:rPr>
          <w:spacing w:val="-14"/>
        </w:rPr>
        <w:t xml:space="preserve"> </w:t>
      </w:r>
      <w:r w:rsidR="00E37DCE" w:rsidRPr="00DE495D">
        <w:t>programas</w:t>
      </w:r>
      <w:r w:rsidR="00E37DCE" w:rsidRPr="00DE495D">
        <w:rPr>
          <w:spacing w:val="3"/>
        </w:rPr>
        <w:t xml:space="preserve"> </w:t>
      </w:r>
      <w:r w:rsidR="00E37DCE" w:rsidRPr="00DE495D">
        <w:t>y</w:t>
      </w:r>
      <w:r w:rsidR="00E37DCE" w:rsidRPr="00DE495D">
        <w:rPr>
          <w:spacing w:val="-3"/>
        </w:rPr>
        <w:t xml:space="preserve"> </w:t>
      </w:r>
      <w:r w:rsidR="00E37DCE" w:rsidRPr="00DE495D">
        <w:t>proyectos</w:t>
      </w:r>
      <w:r w:rsidR="00E37DCE" w:rsidRPr="00DE495D">
        <w:rPr>
          <w:spacing w:val="-17"/>
        </w:rPr>
        <w:t xml:space="preserve"> </w:t>
      </w:r>
      <w:r w:rsidR="00E37DCE" w:rsidRPr="00DE495D">
        <w:t>que implica</w:t>
      </w:r>
      <w:r w:rsidR="00E37DCE" w:rsidRPr="00DE495D">
        <w:rPr>
          <w:spacing w:val="-13"/>
        </w:rPr>
        <w:t xml:space="preserve"> </w:t>
      </w:r>
      <w:r w:rsidR="00E37DCE" w:rsidRPr="00DE495D">
        <w:t>la</w:t>
      </w:r>
      <w:r w:rsidR="00E37DCE" w:rsidRPr="00DE495D">
        <w:rPr>
          <w:spacing w:val="-12"/>
        </w:rPr>
        <w:t xml:space="preserve"> </w:t>
      </w:r>
      <w:r w:rsidR="00E37DCE" w:rsidRPr="00DE495D">
        <w:t>concertación,</w:t>
      </w:r>
      <w:r w:rsidR="00E37DCE" w:rsidRPr="00DE495D">
        <w:rPr>
          <w:spacing w:val="-14"/>
        </w:rPr>
        <w:t xml:space="preserve"> </w:t>
      </w:r>
      <w:r w:rsidR="00E37DCE" w:rsidRPr="00DE495D">
        <w:t>se</w:t>
      </w:r>
      <w:r w:rsidR="00E37DCE" w:rsidRPr="00DE495D">
        <w:rPr>
          <w:spacing w:val="-12"/>
        </w:rPr>
        <w:t xml:space="preserve"> </w:t>
      </w:r>
      <w:r w:rsidR="00E37DCE" w:rsidRPr="00DE495D">
        <w:t>suscribió</w:t>
      </w:r>
      <w:r w:rsidR="00E37DCE" w:rsidRPr="00DE495D">
        <w:rPr>
          <w:spacing w:val="-12"/>
        </w:rPr>
        <w:t xml:space="preserve"> </w:t>
      </w:r>
      <w:r w:rsidR="00E37DCE" w:rsidRPr="00DE495D">
        <w:t>el</w:t>
      </w:r>
      <w:r w:rsidR="00E37DCE" w:rsidRPr="00DE495D">
        <w:rPr>
          <w:spacing w:val="-15"/>
        </w:rPr>
        <w:t xml:space="preserve"> </w:t>
      </w:r>
      <w:r w:rsidR="00E37DCE" w:rsidRPr="00DE495D">
        <w:t>Convenio</w:t>
      </w:r>
      <w:r w:rsidR="00E37DCE" w:rsidRPr="00DE495D">
        <w:rPr>
          <w:spacing w:val="-12"/>
        </w:rPr>
        <w:t xml:space="preserve"> </w:t>
      </w:r>
      <w:r w:rsidR="00D5582E" w:rsidRPr="00D5582E">
        <w:t>núm</w:t>
      </w:r>
      <w:r w:rsidR="00E37DCE" w:rsidRPr="00DE495D">
        <w:t>.</w:t>
      </w:r>
      <w:r w:rsidR="00E37DCE" w:rsidRPr="00DE495D">
        <w:rPr>
          <w:spacing w:val="-12"/>
        </w:rPr>
        <w:t xml:space="preserve"> </w:t>
      </w:r>
      <w:r w:rsidR="00E37DCE" w:rsidRPr="00DE495D">
        <w:t>1139</w:t>
      </w:r>
      <w:r w:rsidR="00E37DCE" w:rsidRPr="00DE495D">
        <w:rPr>
          <w:spacing w:val="-15"/>
        </w:rPr>
        <w:t xml:space="preserve"> d</w:t>
      </w:r>
      <w:r w:rsidR="00E37DCE" w:rsidRPr="00DE495D">
        <w:t>el</w:t>
      </w:r>
      <w:r w:rsidR="00E37DCE" w:rsidRPr="00DE495D">
        <w:rPr>
          <w:spacing w:val="-15"/>
        </w:rPr>
        <w:t xml:space="preserve"> </w:t>
      </w:r>
      <w:r w:rsidR="00E37DCE" w:rsidRPr="00DE495D">
        <w:t>22</w:t>
      </w:r>
      <w:r w:rsidR="00E37DCE" w:rsidRPr="00DE495D">
        <w:rPr>
          <w:spacing w:val="-15"/>
        </w:rPr>
        <w:t xml:space="preserve"> </w:t>
      </w:r>
      <w:r w:rsidR="00E37DCE" w:rsidRPr="00DE495D">
        <w:t>de</w:t>
      </w:r>
      <w:r w:rsidR="00E37DCE" w:rsidRPr="00DE495D">
        <w:rPr>
          <w:spacing w:val="-18"/>
        </w:rPr>
        <w:t xml:space="preserve"> </w:t>
      </w:r>
      <w:r w:rsidR="00E37DCE" w:rsidRPr="00DE495D">
        <w:t>septiembre de 2020,</w:t>
      </w:r>
      <w:r w:rsidR="00E37DCE" w:rsidRPr="00DE495D">
        <w:rPr>
          <w:spacing w:val="-1"/>
        </w:rPr>
        <w:t xml:space="preserve"> </w:t>
      </w:r>
      <w:r w:rsidR="00E37DCE" w:rsidRPr="00DE495D">
        <w:t>con el</w:t>
      </w:r>
      <w:r w:rsidR="00E37DCE" w:rsidRPr="00DE495D">
        <w:rPr>
          <w:spacing w:val="-17"/>
        </w:rPr>
        <w:t xml:space="preserve"> </w:t>
      </w:r>
      <w:r w:rsidR="00E37DCE" w:rsidRPr="00DE495D">
        <w:t>fin</w:t>
      </w:r>
      <w:r w:rsidR="00E37DCE" w:rsidRPr="00DE495D">
        <w:rPr>
          <w:spacing w:val="-12"/>
        </w:rPr>
        <w:t xml:space="preserve"> </w:t>
      </w:r>
      <w:r w:rsidR="00E37DCE" w:rsidRPr="00DE495D">
        <w:t>de</w:t>
      </w:r>
      <w:r w:rsidR="00E37DCE" w:rsidRPr="00DE495D">
        <w:rPr>
          <w:spacing w:val="-18"/>
        </w:rPr>
        <w:t xml:space="preserve"> </w:t>
      </w:r>
      <w:r w:rsidR="00E37DCE" w:rsidRPr="00DE495D">
        <w:t>realizar</w:t>
      </w:r>
      <w:r w:rsidR="00E37DCE" w:rsidRPr="00DE495D">
        <w:rPr>
          <w:spacing w:val="-13"/>
        </w:rPr>
        <w:t xml:space="preserve"> </w:t>
      </w:r>
      <w:r w:rsidR="00E37DCE" w:rsidRPr="00DE495D">
        <w:t>la</w:t>
      </w:r>
      <w:r w:rsidR="00E37DCE" w:rsidRPr="00DE495D">
        <w:rPr>
          <w:spacing w:val="-12"/>
        </w:rPr>
        <w:t xml:space="preserve"> </w:t>
      </w:r>
      <w:r w:rsidR="00E37DCE" w:rsidRPr="00DE495D">
        <w:t>unificación y</w:t>
      </w:r>
      <w:r w:rsidR="00E37DCE" w:rsidRPr="00DE495D">
        <w:rPr>
          <w:spacing w:val="-4"/>
        </w:rPr>
        <w:t xml:space="preserve"> </w:t>
      </w:r>
      <w:r w:rsidR="00E37DCE" w:rsidRPr="00DE495D">
        <w:t>validación</w:t>
      </w:r>
      <w:r w:rsidR="00E37DCE" w:rsidRPr="00DE495D">
        <w:rPr>
          <w:spacing w:val="-13"/>
        </w:rPr>
        <w:t xml:space="preserve"> </w:t>
      </w:r>
      <w:r w:rsidR="00E37DCE" w:rsidRPr="00DE495D">
        <w:t>de</w:t>
      </w:r>
      <w:r w:rsidR="00E37DCE" w:rsidRPr="00DE495D">
        <w:rPr>
          <w:spacing w:val="-13"/>
        </w:rPr>
        <w:t xml:space="preserve"> </w:t>
      </w:r>
      <w:r w:rsidR="00E37DCE" w:rsidRPr="00DE495D">
        <w:t>las</w:t>
      </w:r>
      <w:r w:rsidR="00E37DCE" w:rsidRPr="00DE495D">
        <w:rPr>
          <w:spacing w:val="-16"/>
        </w:rPr>
        <w:t xml:space="preserve"> </w:t>
      </w:r>
      <w:r w:rsidR="00E37DCE" w:rsidRPr="00DE495D">
        <w:t>concertaciones</w:t>
      </w:r>
      <w:r w:rsidR="00E37DCE" w:rsidRPr="00DE495D">
        <w:rPr>
          <w:spacing w:val="-15"/>
        </w:rPr>
        <w:t xml:space="preserve"> </w:t>
      </w:r>
      <w:r w:rsidR="00E37DCE" w:rsidRPr="00DE495D">
        <w:t>realizadas</w:t>
      </w:r>
      <w:r w:rsidR="00E37DCE" w:rsidRPr="00DE495D">
        <w:rPr>
          <w:spacing w:val="-12"/>
        </w:rPr>
        <w:t xml:space="preserve"> </w:t>
      </w:r>
      <w:r w:rsidR="00E37DCE" w:rsidRPr="00DE495D">
        <w:t>de</w:t>
      </w:r>
      <w:r w:rsidR="00E37DCE" w:rsidRPr="00DE495D">
        <w:rPr>
          <w:spacing w:val="-18"/>
        </w:rPr>
        <w:t xml:space="preserve"> </w:t>
      </w:r>
      <w:r w:rsidR="00E37DCE" w:rsidRPr="00DE495D">
        <w:t>forma</w:t>
      </w:r>
      <w:r w:rsidR="00E37DCE" w:rsidRPr="00DE495D">
        <w:rPr>
          <w:spacing w:val="-16"/>
        </w:rPr>
        <w:t xml:space="preserve"> </w:t>
      </w:r>
      <w:r w:rsidR="00E37DCE" w:rsidRPr="00DE495D">
        <w:t>parcial con</w:t>
      </w:r>
      <w:r w:rsidR="00E37DCE" w:rsidRPr="00DE495D">
        <w:rPr>
          <w:spacing w:val="-16"/>
        </w:rPr>
        <w:t xml:space="preserve"> </w:t>
      </w:r>
      <w:r w:rsidR="00E37DCE" w:rsidRPr="00DE495D">
        <w:t>cada</w:t>
      </w:r>
      <w:r w:rsidR="00E37DCE" w:rsidRPr="00DE495D">
        <w:rPr>
          <w:spacing w:val="-18"/>
        </w:rPr>
        <w:t xml:space="preserve"> </w:t>
      </w:r>
      <w:r w:rsidR="00E37DCE" w:rsidRPr="00DE495D">
        <w:t>una</w:t>
      </w:r>
      <w:r w:rsidR="00E37DCE" w:rsidRPr="00DE495D">
        <w:rPr>
          <w:spacing w:val="-19"/>
        </w:rPr>
        <w:t xml:space="preserve"> </w:t>
      </w:r>
      <w:r w:rsidR="00E37DCE" w:rsidRPr="00DE495D">
        <w:t>de</w:t>
      </w:r>
      <w:r w:rsidR="00E37DCE" w:rsidRPr="00DE495D">
        <w:rPr>
          <w:spacing w:val="-18"/>
        </w:rPr>
        <w:t xml:space="preserve"> </w:t>
      </w:r>
      <w:r w:rsidR="00E37DCE" w:rsidRPr="00DE495D">
        <w:t>las</w:t>
      </w:r>
      <w:r w:rsidR="00E37DCE" w:rsidRPr="00DE495D">
        <w:rPr>
          <w:spacing w:val="-19"/>
        </w:rPr>
        <w:t xml:space="preserve"> </w:t>
      </w:r>
      <w:r w:rsidR="00E37DCE" w:rsidRPr="00DE495D">
        <w:t>organizaciones</w:t>
      </w:r>
      <w:r w:rsidR="00E37DCE" w:rsidRPr="00DE495D">
        <w:rPr>
          <w:spacing w:val="-15"/>
        </w:rPr>
        <w:t xml:space="preserve"> </w:t>
      </w:r>
      <w:r w:rsidR="00E37DCE" w:rsidRPr="00DE495D">
        <w:t>del</w:t>
      </w:r>
      <w:r w:rsidR="00E37DCE" w:rsidRPr="00DE495D">
        <w:rPr>
          <w:spacing w:val="-16"/>
        </w:rPr>
        <w:t xml:space="preserve"> </w:t>
      </w:r>
      <w:r w:rsidR="00E37DCE" w:rsidRPr="00DE495D">
        <w:t>Pueblo</w:t>
      </w:r>
      <w:r w:rsidR="00E37DCE" w:rsidRPr="00DE495D">
        <w:rPr>
          <w:spacing w:val="-16"/>
        </w:rPr>
        <w:t xml:space="preserve"> </w:t>
      </w:r>
      <w:r w:rsidR="00E37DCE" w:rsidRPr="00DE495D">
        <w:t>Awá,</w:t>
      </w:r>
      <w:r w:rsidR="00E37DCE" w:rsidRPr="00DE495D">
        <w:rPr>
          <w:spacing w:val="-14"/>
        </w:rPr>
        <w:t xml:space="preserve"> </w:t>
      </w:r>
      <w:r w:rsidR="00E37DCE" w:rsidRPr="00DE495D">
        <w:t>donde</w:t>
      </w:r>
      <w:r w:rsidR="00E37DCE" w:rsidRPr="00DE495D">
        <w:rPr>
          <w:spacing w:val="-16"/>
        </w:rPr>
        <w:t xml:space="preserve"> </w:t>
      </w:r>
      <w:r w:rsidR="00E37DCE" w:rsidRPr="00DE495D">
        <w:t>se</w:t>
      </w:r>
      <w:r w:rsidR="00E37DCE" w:rsidRPr="00DE495D">
        <w:rPr>
          <w:spacing w:val="-18"/>
        </w:rPr>
        <w:t xml:space="preserve"> </w:t>
      </w:r>
      <w:r w:rsidR="00E37DCE" w:rsidRPr="00DE495D">
        <w:t>hace</w:t>
      </w:r>
      <w:r w:rsidR="00E37DCE" w:rsidRPr="00DE495D">
        <w:rPr>
          <w:spacing w:val="-19"/>
        </w:rPr>
        <w:t xml:space="preserve"> </w:t>
      </w:r>
      <w:r w:rsidR="00E37DCE" w:rsidRPr="00DE495D">
        <w:t>imperante</w:t>
      </w:r>
      <w:r w:rsidR="00E37DCE" w:rsidRPr="00DE495D">
        <w:rPr>
          <w:spacing w:val="-15"/>
        </w:rPr>
        <w:t xml:space="preserve"> </w:t>
      </w:r>
      <w:r w:rsidR="00E37DCE" w:rsidRPr="00DE495D">
        <w:t>la</w:t>
      </w:r>
      <w:r w:rsidR="00E37DCE" w:rsidRPr="00DE495D">
        <w:rPr>
          <w:spacing w:val="-19"/>
        </w:rPr>
        <w:t xml:space="preserve"> </w:t>
      </w:r>
      <w:r w:rsidR="00E37DCE" w:rsidRPr="00DE495D">
        <w:t>realización de un trabajo conjunto con las tres organizaciones (UNIPA, CAMAWARI y ACIPAP). El objetivo es realizar seguimiento a los compromisos adquiridos en las últimas Mesas de Concertación</w:t>
      </w:r>
      <w:r w:rsidR="00E876C9">
        <w:t xml:space="preserve"> –</w:t>
      </w:r>
      <w:r w:rsidR="00E37DCE" w:rsidRPr="00DE495D">
        <w:t xml:space="preserve"> MCAWA. Estos espacios se han prestado para la formulación y concertación de programas, proyectos, y para la construcción</w:t>
      </w:r>
      <w:r w:rsidR="00E37DCE" w:rsidRPr="00DE495D">
        <w:rPr>
          <w:spacing w:val="-9"/>
        </w:rPr>
        <w:t xml:space="preserve"> </w:t>
      </w:r>
      <w:r w:rsidR="00E37DCE" w:rsidRPr="00DE495D">
        <w:t>de</w:t>
      </w:r>
      <w:r w:rsidR="00E37DCE" w:rsidRPr="00DE495D">
        <w:rPr>
          <w:spacing w:val="-8"/>
        </w:rPr>
        <w:t xml:space="preserve"> </w:t>
      </w:r>
      <w:r w:rsidR="00E37DCE" w:rsidRPr="00DE495D">
        <w:t>las</w:t>
      </w:r>
      <w:r w:rsidR="00E37DCE" w:rsidRPr="00DE495D">
        <w:rPr>
          <w:spacing w:val="-9"/>
        </w:rPr>
        <w:t xml:space="preserve"> </w:t>
      </w:r>
      <w:r w:rsidR="00E37DCE" w:rsidRPr="00DE495D">
        <w:t>líneas</w:t>
      </w:r>
      <w:r w:rsidR="00E37DCE" w:rsidRPr="00DE495D">
        <w:rPr>
          <w:spacing w:val="-8"/>
        </w:rPr>
        <w:t xml:space="preserve"> </w:t>
      </w:r>
      <w:r w:rsidR="00E37DCE" w:rsidRPr="00DE495D">
        <w:t>a</w:t>
      </w:r>
      <w:r w:rsidR="00E37DCE" w:rsidRPr="00DE495D">
        <w:rPr>
          <w:spacing w:val="-9"/>
        </w:rPr>
        <w:t xml:space="preserve"> </w:t>
      </w:r>
      <w:r w:rsidR="00E37DCE" w:rsidRPr="00DE495D">
        <w:t>corto,</w:t>
      </w:r>
      <w:r w:rsidR="00E37DCE" w:rsidRPr="00DE495D">
        <w:rPr>
          <w:spacing w:val="-9"/>
        </w:rPr>
        <w:t xml:space="preserve"> </w:t>
      </w:r>
      <w:r w:rsidR="00E37DCE" w:rsidRPr="00DE495D">
        <w:t>mediano y</w:t>
      </w:r>
      <w:r w:rsidR="00E37DCE" w:rsidRPr="00DE495D">
        <w:rPr>
          <w:spacing w:val="-3"/>
        </w:rPr>
        <w:t xml:space="preserve"> </w:t>
      </w:r>
      <w:r w:rsidR="00E37DCE" w:rsidRPr="00DE495D">
        <w:t>largo</w:t>
      </w:r>
      <w:r w:rsidR="00E37DCE" w:rsidRPr="00DE495D">
        <w:rPr>
          <w:spacing w:val="-9"/>
        </w:rPr>
        <w:t xml:space="preserve"> </w:t>
      </w:r>
      <w:r w:rsidR="00E37DCE" w:rsidRPr="00DE495D">
        <w:t>plazo</w:t>
      </w:r>
      <w:r w:rsidR="00E37DCE" w:rsidRPr="00DE495D">
        <w:rPr>
          <w:spacing w:val="-8"/>
        </w:rPr>
        <w:t xml:space="preserve"> </w:t>
      </w:r>
      <w:r w:rsidR="00E37DCE" w:rsidRPr="00DE495D">
        <w:t>para el proceso de protocolización del Plan de</w:t>
      </w:r>
      <w:r w:rsidR="00E37DCE" w:rsidRPr="00DE495D">
        <w:rPr>
          <w:spacing w:val="-4"/>
        </w:rPr>
        <w:t xml:space="preserve"> </w:t>
      </w:r>
      <w:r w:rsidR="00FA7BCB">
        <w:t>Salvaguarda</w:t>
      </w:r>
      <w:r w:rsidR="00513E3C">
        <w:t>;</w:t>
      </w:r>
    </w:p>
    <w:p w14:paraId="401BD2A6" w14:textId="62E6C0FB" w:rsidR="00E37DCE" w:rsidRPr="00595F58" w:rsidRDefault="0080204D" w:rsidP="00142BA1">
      <w:pPr>
        <w:pStyle w:val="Bullet1G"/>
        <w:numPr>
          <w:ilvl w:val="0"/>
          <w:numId w:val="0"/>
        </w:numPr>
        <w:tabs>
          <w:tab w:val="left" w:pos="1701"/>
        </w:tabs>
        <w:ind w:left="1701" w:hanging="170"/>
      </w:pPr>
      <w:r w:rsidRPr="00595F58">
        <w:t>•</w:t>
      </w:r>
      <w:r w:rsidRPr="00595F58">
        <w:tab/>
      </w:r>
      <w:r w:rsidR="00E37DCE" w:rsidRPr="00595F58">
        <w:t>Este Convenio dará por concluida la etapa de concertación con el Pueblo Awá, toda vez que esta debe realizarse articuladamente en tanto se trata de un Plan de Salvaguarda que incluye el trabajo que cada una de las organizaciones ha venido realizando, de acuerdo a sus necesidades identificadas en concordancia a la cantidad de población, ubicación geográfica y situaciones de vulnerabilidad</w:t>
      </w:r>
      <w:r w:rsidR="00E37DCE" w:rsidRPr="00595F58">
        <w:rPr>
          <w:spacing w:val="-9"/>
        </w:rPr>
        <w:t xml:space="preserve"> </w:t>
      </w:r>
      <w:r w:rsidR="00E37DCE" w:rsidRPr="00595F58">
        <w:t>propia. Aunado</w:t>
      </w:r>
      <w:r w:rsidR="00E37DCE" w:rsidRPr="00595F58">
        <w:rPr>
          <w:spacing w:val="-9"/>
        </w:rPr>
        <w:t xml:space="preserve"> </w:t>
      </w:r>
      <w:r w:rsidR="00E37DCE" w:rsidRPr="00595F58">
        <w:t>al</w:t>
      </w:r>
      <w:r w:rsidR="00E37DCE" w:rsidRPr="00595F58">
        <w:rPr>
          <w:spacing w:val="-9"/>
        </w:rPr>
        <w:t xml:space="preserve"> </w:t>
      </w:r>
      <w:r w:rsidR="00E37DCE" w:rsidRPr="00595F58">
        <w:t>trabajo</w:t>
      </w:r>
      <w:r w:rsidR="00E37DCE" w:rsidRPr="00595F58">
        <w:rPr>
          <w:spacing w:val="-9"/>
        </w:rPr>
        <w:t xml:space="preserve"> </w:t>
      </w:r>
      <w:r w:rsidR="00E37DCE" w:rsidRPr="00595F58">
        <w:t>previo</w:t>
      </w:r>
      <w:r w:rsidR="00E37DCE" w:rsidRPr="00595F58">
        <w:rPr>
          <w:spacing w:val="-9"/>
        </w:rPr>
        <w:t xml:space="preserve"> </w:t>
      </w:r>
      <w:r w:rsidR="00E37DCE" w:rsidRPr="00595F58">
        <w:t>necesario</w:t>
      </w:r>
      <w:r w:rsidR="00E37DCE" w:rsidRPr="00595F58">
        <w:rPr>
          <w:spacing w:val="-9"/>
        </w:rPr>
        <w:t xml:space="preserve"> </w:t>
      </w:r>
      <w:r w:rsidR="00E37DCE" w:rsidRPr="00595F58">
        <w:t>para</w:t>
      </w:r>
      <w:r w:rsidR="00E37DCE" w:rsidRPr="00595F58">
        <w:rPr>
          <w:spacing w:val="-9"/>
        </w:rPr>
        <w:t xml:space="preserve"> </w:t>
      </w:r>
      <w:r w:rsidR="00E37DCE" w:rsidRPr="00595F58">
        <w:t>dar</w:t>
      </w:r>
      <w:r w:rsidR="00E37DCE" w:rsidRPr="00595F58">
        <w:rPr>
          <w:spacing w:val="-8"/>
        </w:rPr>
        <w:t xml:space="preserve"> </w:t>
      </w:r>
      <w:r w:rsidR="00E37DCE" w:rsidRPr="00595F58">
        <w:t>inicio</w:t>
      </w:r>
      <w:r w:rsidR="00E37DCE" w:rsidRPr="00595F58">
        <w:rPr>
          <w:spacing w:val="-9"/>
        </w:rPr>
        <w:t xml:space="preserve"> </w:t>
      </w:r>
      <w:r w:rsidR="00E37DCE" w:rsidRPr="00595F58">
        <w:t>a</w:t>
      </w:r>
      <w:r w:rsidR="00E37DCE" w:rsidRPr="00595F58">
        <w:rPr>
          <w:spacing w:val="-9"/>
        </w:rPr>
        <w:t xml:space="preserve"> </w:t>
      </w:r>
      <w:r w:rsidR="00E37DCE" w:rsidRPr="00595F58">
        <w:t>la</w:t>
      </w:r>
      <w:r w:rsidR="00E37DCE" w:rsidRPr="00595F58">
        <w:rPr>
          <w:spacing w:val="-9"/>
        </w:rPr>
        <w:t xml:space="preserve"> </w:t>
      </w:r>
      <w:r w:rsidR="00E37DCE" w:rsidRPr="00595F58">
        <w:t>protocolización del</w:t>
      </w:r>
      <w:r w:rsidR="00E37DCE" w:rsidRPr="00595F58">
        <w:rPr>
          <w:spacing w:val="-5"/>
        </w:rPr>
        <w:t xml:space="preserve"> </w:t>
      </w:r>
      <w:r w:rsidR="00E37DCE" w:rsidRPr="00595F58">
        <w:t>Plan</w:t>
      </w:r>
      <w:r w:rsidR="00E37DCE" w:rsidRPr="00595F58">
        <w:rPr>
          <w:spacing w:val="-3"/>
        </w:rPr>
        <w:t xml:space="preserve"> </w:t>
      </w:r>
      <w:r w:rsidR="00E37DCE" w:rsidRPr="00595F58">
        <w:t>de</w:t>
      </w:r>
      <w:r w:rsidR="00E37DCE" w:rsidRPr="00595F58">
        <w:rPr>
          <w:spacing w:val="-6"/>
        </w:rPr>
        <w:t xml:space="preserve"> </w:t>
      </w:r>
      <w:r w:rsidR="00E37DCE" w:rsidRPr="00595F58">
        <w:t>Salvaguarda,</w:t>
      </w:r>
      <w:r w:rsidR="00E37DCE" w:rsidRPr="00595F58">
        <w:rPr>
          <w:spacing w:val="-6"/>
        </w:rPr>
        <w:t xml:space="preserve"> </w:t>
      </w:r>
      <w:r w:rsidR="00E37DCE" w:rsidRPr="00595F58">
        <w:t>que</w:t>
      </w:r>
      <w:r w:rsidR="00E37DCE" w:rsidRPr="00595F58">
        <w:rPr>
          <w:spacing w:val="-6"/>
        </w:rPr>
        <w:t xml:space="preserve"> </w:t>
      </w:r>
      <w:r w:rsidR="00E37DCE" w:rsidRPr="00595F58">
        <w:t>implica</w:t>
      </w:r>
      <w:r w:rsidR="00E37DCE" w:rsidRPr="00595F58">
        <w:rPr>
          <w:spacing w:val="-3"/>
        </w:rPr>
        <w:t xml:space="preserve"> </w:t>
      </w:r>
      <w:r w:rsidR="00E37DCE" w:rsidRPr="00595F58">
        <w:t>la</w:t>
      </w:r>
      <w:r w:rsidR="00E37DCE" w:rsidRPr="00595F58">
        <w:rPr>
          <w:spacing w:val="-5"/>
        </w:rPr>
        <w:t xml:space="preserve"> </w:t>
      </w:r>
      <w:r w:rsidR="00E37DCE" w:rsidRPr="00595F58">
        <w:t>construcción</w:t>
      </w:r>
      <w:r w:rsidR="00E37DCE" w:rsidRPr="00595F58">
        <w:rPr>
          <w:spacing w:val="-4"/>
        </w:rPr>
        <w:t xml:space="preserve"> </w:t>
      </w:r>
      <w:r w:rsidR="00E37DCE" w:rsidRPr="00595F58">
        <w:t>de</w:t>
      </w:r>
      <w:r w:rsidR="00E37DCE" w:rsidRPr="00595F58">
        <w:rPr>
          <w:spacing w:val="-6"/>
        </w:rPr>
        <w:t xml:space="preserve"> </w:t>
      </w:r>
      <w:r w:rsidR="00E37DCE" w:rsidRPr="00595F58">
        <w:t>las</w:t>
      </w:r>
      <w:r w:rsidR="00E37DCE" w:rsidRPr="00595F58">
        <w:rPr>
          <w:spacing w:val="-3"/>
        </w:rPr>
        <w:t xml:space="preserve"> </w:t>
      </w:r>
      <w:r w:rsidR="00E37DCE" w:rsidRPr="00595F58">
        <w:t>líneas</w:t>
      </w:r>
      <w:r w:rsidR="00E37DCE" w:rsidRPr="00595F58">
        <w:rPr>
          <w:spacing w:val="-3"/>
        </w:rPr>
        <w:t xml:space="preserve"> </w:t>
      </w:r>
      <w:r w:rsidR="00E37DCE" w:rsidRPr="00595F58">
        <w:t>a</w:t>
      </w:r>
      <w:r w:rsidR="00E37DCE" w:rsidRPr="00595F58">
        <w:rPr>
          <w:spacing w:val="-5"/>
        </w:rPr>
        <w:t xml:space="preserve"> </w:t>
      </w:r>
      <w:r w:rsidR="00E37DCE" w:rsidRPr="00595F58">
        <w:t>corto,</w:t>
      </w:r>
      <w:r w:rsidR="00E37DCE" w:rsidRPr="00595F58">
        <w:rPr>
          <w:spacing w:val="-7"/>
        </w:rPr>
        <w:t xml:space="preserve"> </w:t>
      </w:r>
      <w:r w:rsidR="00E37DCE" w:rsidRPr="00595F58">
        <w:t>mediano</w:t>
      </w:r>
      <w:r w:rsidR="00E37DCE" w:rsidRPr="00595F58">
        <w:rPr>
          <w:spacing w:val="2"/>
        </w:rPr>
        <w:t xml:space="preserve"> </w:t>
      </w:r>
      <w:r w:rsidR="00E37DCE" w:rsidRPr="00595F58">
        <w:t>y</w:t>
      </w:r>
      <w:r w:rsidR="00E37DCE" w:rsidRPr="00595F58">
        <w:rPr>
          <w:spacing w:val="-4"/>
        </w:rPr>
        <w:t xml:space="preserve"> </w:t>
      </w:r>
      <w:r w:rsidR="00FA7BCB">
        <w:t>largo plazo de este</w:t>
      </w:r>
      <w:r w:rsidR="00513E3C">
        <w:t>;</w:t>
      </w:r>
    </w:p>
    <w:p w14:paraId="066CF0D1" w14:textId="03D61A84" w:rsidR="00E37DCE" w:rsidRPr="00B05B77" w:rsidRDefault="0080204D" w:rsidP="00142BA1">
      <w:pPr>
        <w:pStyle w:val="Bullet1G"/>
        <w:numPr>
          <w:ilvl w:val="0"/>
          <w:numId w:val="0"/>
        </w:numPr>
        <w:tabs>
          <w:tab w:val="left" w:pos="1701"/>
        </w:tabs>
        <w:ind w:left="1701" w:hanging="170"/>
      </w:pPr>
      <w:r w:rsidRPr="00B05B77">
        <w:t>•</w:t>
      </w:r>
      <w:r w:rsidRPr="00B05B77">
        <w:tab/>
      </w:r>
      <w:r w:rsidR="00E37DCE" w:rsidRPr="00B05B77">
        <w:t xml:space="preserve">Se </w:t>
      </w:r>
      <w:r w:rsidR="00E37DCE">
        <w:t>planea</w:t>
      </w:r>
      <w:r w:rsidR="00E37DCE" w:rsidRPr="00B05B77">
        <w:t xml:space="preserve"> iniciar la siguiente fase en las vigencias posteriores denominada</w:t>
      </w:r>
      <w:r w:rsidR="00E37DCE" w:rsidRPr="00FA7BCB">
        <w:t>: Definición del Plan de Salvaguarda, seguimiento y evaluación, que corresp</w:t>
      </w:r>
      <w:r w:rsidR="00E37DCE" w:rsidRPr="00B05B77">
        <w:t>onde a la protocolización del Plan de Salvaguarda étnica del Pueblo Indígena. En este punto</w:t>
      </w:r>
      <w:r w:rsidR="00E37DCE">
        <w:t>,</w:t>
      </w:r>
      <w:r w:rsidR="00E37DCE" w:rsidRPr="00B05B77">
        <w:t xml:space="preserve"> participan las autoridades y representantes de las comunidades indígenas del pueblo respectivo, las entidades públicas involucradas en el Auto y las demás que se requieran para garantizar su posterior implementación a corto, mediano y largo plazo.</w:t>
      </w:r>
    </w:p>
    <w:p w14:paraId="1C5F327B" w14:textId="485571FF" w:rsidR="00E37DCE" w:rsidRPr="00DE18A5" w:rsidRDefault="00071224" w:rsidP="006C64E5">
      <w:pPr>
        <w:pStyle w:val="H1G"/>
        <w:rPr>
          <w:bCs/>
        </w:rPr>
      </w:pPr>
      <w:bookmarkStart w:id="16" w:name="_Toc58516378"/>
      <w:bookmarkStart w:id="17" w:name="_Toc58516934"/>
      <w:r>
        <w:tab/>
        <w:t>B.</w:t>
      </w:r>
      <w:r>
        <w:tab/>
      </w:r>
      <w:r w:rsidR="00E37DCE" w:rsidRPr="00DE18A5">
        <w:t>Medidas para la protección de los pueblos indígenas en aislamiento</w:t>
      </w:r>
      <w:r w:rsidR="00093AED">
        <w:t> </w:t>
      </w:r>
      <w:r w:rsidR="00E37DCE" w:rsidRPr="00DE18A5">
        <w:t>voluntarios o contacto inicial, particularmente el</w:t>
      </w:r>
      <w:r w:rsidR="00093AED">
        <w:t> </w:t>
      </w:r>
      <w:r w:rsidR="00E37DCE" w:rsidRPr="00DE18A5">
        <w:t>pueblo</w:t>
      </w:r>
      <w:r w:rsidR="00093AED">
        <w:t> </w:t>
      </w:r>
      <w:r w:rsidR="00E37DCE" w:rsidRPr="00DE18A5">
        <w:t>Nukak-</w:t>
      </w:r>
      <w:proofErr w:type="spellStart"/>
      <w:r w:rsidR="00E37DCE" w:rsidRPr="00DE18A5">
        <w:t>Makú</w:t>
      </w:r>
      <w:bookmarkEnd w:id="16"/>
      <w:bookmarkEnd w:id="17"/>
      <w:proofErr w:type="spellEnd"/>
      <w:r w:rsidR="00E37DCE" w:rsidRPr="00DE18A5">
        <w:t xml:space="preserve"> </w:t>
      </w:r>
    </w:p>
    <w:p w14:paraId="0B206723" w14:textId="6FB16755" w:rsidR="00E37DCE" w:rsidRPr="00371187" w:rsidRDefault="0080204D" w:rsidP="00142BA1">
      <w:pPr>
        <w:pStyle w:val="SingleTxtG"/>
        <w:widowControl w:val="0"/>
        <w:tabs>
          <w:tab w:val="left" w:pos="734"/>
          <w:tab w:val="left" w:pos="9498"/>
        </w:tabs>
        <w:autoSpaceDE w:val="0"/>
        <w:autoSpaceDN w:val="0"/>
        <w:spacing w:line="240" w:lineRule="auto"/>
      </w:pPr>
      <w:r w:rsidRPr="00371187">
        <w:rPr>
          <w:color w:val="000000" w:themeColor="text1"/>
        </w:rPr>
        <w:t>67.</w:t>
      </w:r>
      <w:r w:rsidRPr="00371187">
        <w:rPr>
          <w:color w:val="000000" w:themeColor="text1"/>
        </w:rPr>
        <w:tab/>
      </w:r>
      <w:r w:rsidR="00E37DCE" w:rsidRPr="00371187">
        <w:t>Desde la Dirección de Asuntos Indígenas, ROM y Minorías del Ministerio del Interior, se han adelantado acciones encaminadas a la protección y prevención de los Derechos de los Pueblos Indígenas en Aislamiento, específicamente en el caso del Pueblo Indígena en Contacto inicial, Nukak. Por lo anterior, a continuación se hace referencia al Plan de Salvaguarda del Pueblo Nukak en cumplimiento del Auto 004 de 2009; a la creación de un espacio de gobierno propio en cumplimiento del Auto 173 de 2012; las acciones implementadas para los pueblos indígenas en el marco del aislamiento voluntario; al igual que con los pueblos indígenas con contacto inicial.</w:t>
      </w:r>
    </w:p>
    <w:p w14:paraId="75216402" w14:textId="77777777" w:rsidR="00E37DCE" w:rsidRPr="00BF7E19" w:rsidRDefault="00371187" w:rsidP="00371187">
      <w:pPr>
        <w:pStyle w:val="H23G"/>
      </w:pPr>
      <w:r>
        <w:tab/>
      </w:r>
      <w:r w:rsidR="00071224">
        <w:t>1</w:t>
      </w:r>
      <w:r w:rsidR="00376801">
        <w:t>.</w:t>
      </w:r>
      <w:r>
        <w:tab/>
      </w:r>
      <w:r w:rsidR="00E37DCE" w:rsidRPr="00BF7E19">
        <w:t>Plan de Salvaguarda del Pueblo Nukak en cu</w:t>
      </w:r>
      <w:r w:rsidR="00071224">
        <w:t>mplimiento del Auto 004 de 2009</w:t>
      </w:r>
    </w:p>
    <w:p w14:paraId="1D0686B5" w14:textId="42AE1DD4" w:rsidR="00E37DCE" w:rsidRPr="00371187" w:rsidRDefault="0080204D" w:rsidP="00142BA1">
      <w:pPr>
        <w:pStyle w:val="SingleTxtG"/>
        <w:widowControl w:val="0"/>
        <w:tabs>
          <w:tab w:val="left" w:pos="734"/>
          <w:tab w:val="left" w:pos="9498"/>
        </w:tabs>
        <w:autoSpaceDE w:val="0"/>
        <w:autoSpaceDN w:val="0"/>
        <w:spacing w:line="240" w:lineRule="auto"/>
      </w:pPr>
      <w:r w:rsidRPr="00371187">
        <w:rPr>
          <w:color w:val="000000" w:themeColor="text1"/>
        </w:rPr>
        <w:t>68.</w:t>
      </w:r>
      <w:r w:rsidRPr="00371187">
        <w:rPr>
          <w:color w:val="000000" w:themeColor="text1"/>
        </w:rPr>
        <w:tab/>
      </w:r>
      <w:r w:rsidR="00E37DCE" w:rsidRPr="00371187">
        <w:t xml:space="preserve">La construcción del Plan de Salvaguarda con el Pueblo Nukak ha sido uno de los ejercicios de mayor complejidad a cargo del Gobierno Nacional dadas las condiciones físicas y culturales de </w:t>
      </w:r>
      <w:proofErr w:type="spellStart"/>
      <w:r w:rsidR="00E37DCE" w:rsidRPr="00371187">
        <w:t>semi-nomadismo</w:t>
      </w:r>
      <w:proofErr w:type="spellEnd"/>
      <w:r w:rsidR="00E37DCE" w:rsidRPr="00371187">
        <w:t xml:space="preserve"> del pueblo, la gravedad de las afectaciones a sus habitantes y territorio, por ser el último pueblo que se encuentra en contacto inicial con las entidades. En algunas ocasiones se han presentado afectaciones a la débil estructura sociocultural del pueblo que conllevaron a la generación de nuevas problemáticas, que han vulnerado sus derechos. </w:t>
      </w:r>
    </w:p>
    <w:p w14:paraId="1E6A8979" w14:textId="4E5BF0C4" w:rsidR="00E37DCE" w:rsidRPr="00371187" w:rsidRDefault="0080204D" w:rsidP="00142BA1">
      <w:pPr>
        <w:pStyle w:val="SingleTxtG"/>
        <w:widowControl w:val="0"/>
        <w:tabs>
          <w:tab w:val="left" w:pos="734"/>
          <w:tab w:val="left" w:pos="9498"/>
        </w:tabs>
        <w:autoSpaceDE w:val="0"/>
        <w:autoSpaceDN w:val="0"/>
        <w:spacing w:line="240" w:lineRule="auto"/>
      </w:pPr>
      <w:r w:rsidRPr="00371187">
        <w:rPr>
          <w:color w:val="000000" w:themeColor="text1"/>
        </w:rPr>
        <w:t>69.</w:t>
      </w:r>
      <w:r w:rsidRPr="00371187">
        <w:rPr>
          <w:color w:val="000000" w:themeColor="text1"/>
        </w:rPr>
        <w:tab/>
      </w:r>
      <w:r w:rsidR="00E37DCE" w:rsidRPr="00371187">
        <w:t>En razón a lo anterior, el Ministerio del Interior diseñó una ruta metodológica específicamente para el desarrollo del PSE del Pueblo Nukak teniendo en cuenta las medidas de adopción ordenadas en el Auto 004 de 2009 por la Corte Constitucional. La mencionada ruta metodológica tuvo en cuenta las realidades contextuales y culturales de cada uno de los diferentes grupos locales y del pueblo Nukak en general, por lo que la misma responde a los siguientes criterios: 1) conocimiento profundo de las características socioculturales del Pueblo Nukak, 2) entendimiento de las dinámicas ecológicas, económicas, sociales y políticas del Departamento del Guaviare y 3) del funcionamiento de las instituciones para la garantía de derechos de los pueblos indígenas.</w:t>
      </w:r>
    </w:p>
    <w:p w14:paraId="7828B7E0" w14:textId="38006C3C" w:rsidR="00E37DCE" w:rsidRDefault="0080204D" w:rsidP="00142BA1">
      <w:pPr>
        <w:pStyle w:val="SingleTxtG"/>
        <w:widowControl w:val="0"/>
        <w:tabs>
          <w:tab w:val="left" w:pos="734"/>
          <w:tab w:val="left" w:pos="9498"/>
        </w:tabs>
        <w:autoSpaceDE w:val="0"/>
        <w:autoSpaceDN w:val="0"/>
        <w:spacing w:line="240" w:lineRule="auto"/>
        <w:rPr>
          <w:sz w:val="24"/>
          <w:szCs w:val="24"/>
        </w:rPr>
      </w:pPr>
      <w:r>
        <w:rPr>
          <w:color w:val="000000" w:themeColor="text1"/>
        </w:rPr>
        <w:t>70.</w:t>
      </w:r>
      <w:r>
        <w:rPr>
          <w:color w:val="000000" w:themeColor="text1"/>
        </w:rPr>
        <w:tab/>
      </w:r>
      <w:r w:rsidR="00E37DCE" w:rsidRPr="00371187">
        <w:t xml:space="preserve">De este modo, para la construcción del diagnóstico del PSE se tuvo en cuenta la armonización con los demás elementos de la política pública e integración formal a la misma, a cargo de Acción Social, mediante los procedimientos administrativos a los que hubiera </w:t>
      </w:r>
      <w:r w:rsidR="00E37DCE" w:rsidRPr="00371187">
        <w:lastRenderedPageBreak/>
        <w:t>lugar. En particular, cada Plan de Salvaguarda se habrá de armonizar con los documentos de política ya existentes. Desde el Ministerio del Interior se generó un documento por medio de un proceso participativo de empoderamiento y articulación interinstitucional.</w:t>
      </w:r>
    </w:p>
    <w:p w14:paraId="4D23132C" w14:textId="77777777" w:rsidR="00E37DCE" w:rsidRDefault="00371187" w:rsidP="00371187">
      <w:pPr>
        <w:pStyle w:val="H23G"/>
      </w:pPr>
      <w:r>
        <w:tab/>
      </w:r>
      <w:r w:rsidR="00071224">
        <w:t>2</w:t>
      </w:r>
      <w:r>
        <w:tab/>
      </w:r>
      <w:r w:rsidR="00E37DCE" w:rsidRPr="00BF7E19">
        <w:t>En el cumplimiento del Auto 173</w:t>
      </w:r>
      <w:r w:rsidR="00E37DCE">
        <w:t xml:space="preserve"> de 2012, se realizó y consolid</w:t>
      </w:r>
      <w:r w:rsidR="00071224">
        <w:t>ó un espacio de Gobierno Propio</w:t>
      </w:r>
    </w:p>
    <w:p w14:paraId="55A35021" w14:textId="38307E79" w:rsidR="00E37DCE" w:rsidRPr="00371187" w:rsidRDefault="0080204D" w:rsidP="00142BA1">
      <w:pPr>
        <w:pStyle w:val="SingleTxtG"/>
        <w:widowControl w:val="0"/>
        <w:tabs>
          <w:tab w:val="left" w:pos="734"/>
          <w:tab w:val="left" w:pos="9498"/>
        </w:tabs>
        <w:autoSpaceDE w:val="0"/>
        <w:autoSpaceDN w:val="0"/>
        <w:spacing w:line="240" w:lineRule="auto"/>
      </w:pPr>
      <w:r w:rsidRPr="00371187">
        <w:rPr>
          <w:color w:val="000000" w:themeColor="text1"/>
        </w:rPr>
        <w:t>71.</w:t>
      </w:r>
      <w:r w:rsidRPr="00371187">
        <w:rPr>
          <w:color w:val="000000" w:themeColor="text1"/>
        </w:rPr>
        <w:tab/>
      </w:r>
      <w:r w:rsidR="00E37DCE" w:rsidRPr="00371187">
        <w:t xml:space="preserve">En el marco de la implementación de obligaciones específicas respecto al Pueblo Nukak, es importante mencionar que la estructura de Gobierno Propio se encuentra definida como un espacio de concertación y diálogo con entidades nacionales y territoriales. A través de un proceso efectuado durante el 2017, el Pueblo Nukak conjuntamente con el Ministerio del Interior, recursos de Cooperación Internacional, la Universidad Externado de Colombia y la Organización Nacional Indígena de Colombia [ONIC], se llevó a cabo el reconocimiento de las autoridades del Pueblo Nukak y la conformación de una organización denominada por ellos “Mauro </w:t>
      </w:r>
      <w:proofErr w:type="spellStart"/>
      <w:r w:rsidR="00E37DCE" w:rsidRPr="00371187">
        <w:t>Muno</w:t>
      </w:r>
      <w:proofErr w:type="spellEnd"/>
      <w:r w:rsidR="003A4CC0">
        <w:t>”</w:t>
      </w:r>
      <w:r w:rsidR="00E37DCE" w:rsidRPr="00371187">
        <w:t>.</w:t>
      </w:r>
    </w:p>
    <w:p w14:paraId="7545F753" w14:textId="3770B7AE" w:rsidR="00E37DCE" w:rsidRPr="00BF7E19" w:rsidRDefault="0080204D" w:rsidP="00142BA1">
      <w:pPr>
        <w:pStyle w:val="SingleTxtG"/>
      </w:pPr>
      <w:r w:rsidRPr="00BF7E19">
        <w:rPr>
          <w:color w:val="000000" w:themeColor="text1"/>
        </w:rPr>
        <w:t>72.</w:t>
      </w:r>
      <w:r w:rsidRPr="00BF7E19">
        <w:rPr>
          <w:color w:val="000000" w:themeColor="text1"/>
        </w:rPr>
        <w:tab/>
      </w:r>
      <w:r w:rsidR="00E37DCE">
        <w:t xml:space="preserve">“Mauro </w:t>
      </w:r>
      <w:proofErr w:type="spellStart"/>
      <w:r w:rsidR="00E37DCE">
        <w:t>Muno</w:t>
      </w:r>
      <w:proofErr w:type="spellEnd"/>
      <w:r w:rsidR="00E37DCE">
        <w:t>"</w:t>
      </w:r>
      <w:r w:rsidR="00E37DCE" w:rsidRPr="00BF7E19">
        <w:t xml:space="preserve"> </w:t>
      </w:r>
      <w:r w:rsidR="00E37DCE" w:rsidRPr="00776FE5">
        <w:t xml:space="preserve">estará liderada por las Autoridades </w:t>
      </w:r>
      <w:proofErr w:type="spellStart"/>
      <w:r w:rsidR="00E37DCE" w:rsidRPr="00776FE5">
        <w:t>Bewene</w:t>
      </w:r>
      <w:proofErr w:type="spellEnd"/>
      <w:r w:rsidR="00E37DCE" w:rsidRPr="00776FE5">
        <w:t xml:space="preserve"> y </w:t>
      </w:r>
      <w:proofErr w:type="spellStart"/>
      <w:r w:rsidR="00E37DCE" w:rsidRPr="00776FE5">
        <w:t>Webaka</w:t>
      </w:r>
      <w:proofErr w:type="spellEnd"/>
      <w:r w:rsidR="00E37DCE" w:rsidRPr="00776FE5">
        <w:t xml:space="preserve">, quienes mediante asamblea tomarán las decisiones para el pueblo y para las que afecten al grupo territorial o asentamiento, estarán a cargo de los </w:t>
      </w:r>
      <w:proofErr w:type="spellStart"/>
      <w:r w:rsidR="00E37DCE" w:rsidRPr="00776FE5">
        <w:t>Bewene</w:t>
      </w:r>
      <w:proofErr w:type="spellEnd"/>
      <w:r w:rsidR="00E37DCE" w:rsidRPr="00776FE5">
        <w:t xml:space="preserve"> y </w:t>
      </w:r>
      <w:proofErr w:type="spellStart"/>
      <w:r w:rsidR="00E37DCE" w:rsidRPr="00776FE5">
        <w:t>Webaka</w:t>
      </w:r>
      <w:proofErr w:type="spellEnd"/>
      <w:r w:rsidR="00E37DCE" w:rsidRPr="00776FE5">
        <w:t xml:space="preserve"> de cada uno. </w:t>
      </w:r>
      <w:r w:rsidR="00E37DCE">
        <w:t>E</w:t>
      </w:r>
      <w:r w:rsidR="00E37DCE" w:rsidRPr="00BF7E19">
        <w:t xml:space="preserve">l funcionamiento y estructura del “Mauro </w:t>
      </w:r>
      <w:proofErr w:type="spellStart"/>
      <w:r w:rsidR="00E37DCE" w:rsidRPr="00BF7E19">
        <w:t>Munu</w:t>
      </w:r>
      <w:proofErr w:type="spellEnd"/>
      <w:r w:rsidR="00E37DCE" w:rsidRPr="00BF7E19">
        <w:t>” fue socializado a los entes territoriales por parte del Ministerio del Interior el 23 de agosto de 2019.</w:t>
      </w:r>
    </w:p>
    <w:p w14:paraId="182E163A" w14:textId="7A43723D" w:rsidR="00E37DCE" w:rsidRPr="00376801" w:rsidRDefault="0080204D" w:rsidP="00142BA1">
      <w:pPr>
        <w:pStyle w:val="SingleTxtG"/>
        <w:tabs>
          <w:tab w:val="clear" w:pos="1701"/>
          <w:tab w:val="clear" w:pos="2268"/>
          <w:tab w:val="clear" w:pos="2835"/>
        </w:tabs>
      </w:pPr>
      <w:r w:rsidRPr="00376801">
        <w:rPr>
          <w:color w:val="000000" w:themeColor="text1"/>
        </w:rPr>
        <w:t>73.</w:t>
      </w:r>
      <w:r w:rsidRPr="00376801">
        <w:rPr>
          <w:color w:val="000000" w:themeColor="text1"/>
        </w:rPr>
        <w:tab/>
      </w:r>
      <w:r w:rsidR="00E37DCE" w:rsidRPr="00376801">
        <w:t xml:space="preserve">Finalmente, en el marco del cumplimiento de la medida cautelar Auto Interlocutorio </w:t>
      </w:r>
      <w:r w:rsidR="003A4CC0">
        <w:t xml:space="preserve">núm. </w:t>
      </w:r>
      <w:r w:rsidR="00E37DCE" w:rsidRPr="00376801">
        <w:t>AIR-18-197 a favor del pueblo Nukak, emitida en diciembre del año 2018 y en articulación del Plan de Salvaguarda, el Ministerio del Interior adelantó acciones para el cumplimiento de las siguientes órdenes específicas con respecto al Pueblo Nukak:</w:t>
      </w:r>
    </w:p>
    <w:p w14:paraId="3B177847" w14:textId="08827ACF" w:rsidR="00E37DCE" w:rsidRDefault="0080204D" w:rsidP="00142BA1">
      <w:pPr>
        <w:pStyle w:val="Bullet1G"/>
        <w:numPr>
          <w:ilvl w:val="0"/>
          <w:numId w:val="0"/>
        </w:numPr>
        <w:tabs>
          <w:tab w:val="left" w:pos="1701"/>
        </w:tabs>
        <w:ind w:left="1701" w:hanging="170"/>
      </w:pPr>
      <w:r>
        <w:t>•</w:t>
      </w:r>
      <w:r>
        <w:tab/>
      </w:r>
      <w:r w:rsidR="00E37DCE" w:rsidRPr="00B05B77">
        <w:t>Con</w:t>
      </w:r>
      <w:r w:rsidR="00E37DCE" w:rsidRPr="00B05B77">
        <w:rPr>
          <w:spacing w:val="-6"/>
        </w:rPr>
        <w:t xml:space="preserve"> </w:t>
      </w:r>
      <w:r w:rsidR="00E37DCE" w:rsidRPr="00B05B77">
        <w:t>relación</w:t>
      </w:r>
      <w:r w:rsidR="00E37DCE" w:rsidRPr="00B05B77">
        <w:rPr>
          <w:spacing w:val="-6"/>
        </w:rPr>
        <w:t xml:space="preserve"> </w:t>
      </w:r>
      <w:r w:rsidR="00E37DCE" w:rsidRPr="00B05B77">
        <w:t>a</w:t>
      </w:r>
      <w:r w:rsidR="00E37DCE" w:rsidRPr="00B05B77">
        <w:rPr>
          <w:spacing w:val="-5"/>
        </w:rPr>
        <w:t xml:space="preserve"> </w:t>
      </w:r>
      <w:r w:rsidR="00E37DCE" w:rsidRPr="00B05B77">
        <w:t>la</w:t>
      </w:r>
      <w:r w:rsidR="00E37DCE" w:rsidRPr="00B05B77">
        <w:rPr>
          <w:spacing w:val="-5"/>
        </w:rPr>
        <w:t xml:space="preserve"> </w:t>
      </w:r>
      <w:r w:rsidR="00E37DCE" w:rsidRPr="00B05B77">
        <w:t>orden</w:t>
      </w:r>
      <w:r w:rsidR="00E37DCE" w:rsidRPr="00B05B77">
        <w:rPr>
          <w:spacing w:val="-8"/>
        </w:rPr>
        <w:t xml:space="preserve"> </w:t>
      </w:r>
      <w:r w:rsidR="00E37DCE" w:rsidRPr="00B05B77">
        <w:t>tercera</w:t>
      </w:r>
      <w:r w:rsidR="00E37DCE" w:rsidRPr="00B05B77">
        <w:rPr>
          <w:spacing w:val="-5"/>
        </w:rPr>
        <w:t xml:space="preserve"> </w:t>
      </w:r>
      <w:r w:rsidR="00E37DCE" w:rsidRPr="00B05B77">
        <w:t>de</w:t>
      </w:r>
      <w:r w:rsidR="00E37DCE" w:rsidRPr="00B05B77">
        <w:rPr>
          <w:spacing w:val="-5"/>
        </w:rPr>
        <w:t xml:space="preserve"> </w:t>
      </w:r>
      <w:r w:rsidR="00E37DCE" w:rsidRPr="00B05B77">
        <w:t>la</w:t>
      </w:r>
      <w:r w:rsidR="00E37DCE" w:rsidRPr="00B05B77">
        <w:rPr>
          <w:spacing w:val="-5"/>
        </w:rPr>
        <w:t xml:space="preserve"> </w:t>
      </w:r>
      <w:r w:rsidR="00E37DCE" w:rsidRPr="00B05B77">
        <w:t>misma</w:t>
      </w:r>
      <w:r w:rsidR="00E37DCE" w:rsidRPr="00B05B77">
        <w:rPr>
          <w:spacing w:val="-5"/>
        </w:rPr>
        <w:t xml:space="preserve"> </w:t>
      </w:r>
      <w:r w:rsidR="00E37DCE" w:rsidRPr="00B05B77">
        <w:t>providencia,</w:t>
      </w:r>
      <w:r w:rsidR="00E37DCE" w:rsidRPr="00B05B77">
        <w:rPr>
          <w:spacing w:val="-4"/>
        </w:rPr>
        <w:t xml:space="preserve"> </w:t>
      </w:r>
      <w:r w:rsidR="00E37DCE" w:rsidRPr="00B05B77">
        <w:t>se</w:t>
      </w:r>
      <w:r w:rsidR="00E37DCE" w:rsidRPr="00B05B77">
        <w:rPr>
          <w:spacing w:val="-8"/>
        </w:rPr>
        <w:t xml:space="preserve"> </w:t>
      </w:r>
      <w:r w:rsidR="00E37DCE" w:rsidRPr="00B05B77">
        <w:t>realizó</w:t>
      </w:r>
      <w:r w:rsidR="00E37DCE" w:rsidRPr="00B05B77">
        <w:rPr>
          <w:spacing w:val="-5"/>
        </w:rPr>
        <w:t xml:space="preserve"> </w:t>
      </w:r>
      <w:r w:rsidR="00E37DCE" w:rsidRPr="00B05B77">
        <w:t>un</w:t>
      </w:r>
      <w:r w:rsidR="00E37DCE" w:rsidRPr="00B05B77">
        <w:rPr>
          <w:spacing w:val="-6"/>
        </w:rPr>
        <w:t xml:space="preserve"> </w:t>
      </w:r>
      <w:r w:rsidR="00E37DCE" w:rsidRPr="00B05B77">
        <w:t>proceso</w:t>
      </w:r>
      <w:r w:rsidR="00E37DCE" w:rsidRPr="00B05B77">
        <w:rPr>
          <w:spacing w:val="-6"/>
        </w:rPr>
        <w:t xml:space="preserve"> </w:t>
      </w:r>
      <w:r w:rsidR="00E37DCE" w:rsidRPr="00B05B77">
        <w:t>de</w:t>
      </w:r>
      <w:r w:rsidR="00E37DCE" w:rsidRPr="00B05B77">
        <w:rPr>
          <w:spacing w:val="-6"/>
        </w:rPr>
        <w:t xml:space="preserve"> </w:t>
      </w:r>
      <w:r w:rsidR="00E37DCE" w:rsidRPr="00B05B77">
        <w:t>acciones informativas</w:t>
      </w:r>
      <w:r w:rsidR="00E37DCE" w:rsidRPr="00B05B77">
        <w:rPr>
          <w:spacing w:val="-13"/>
        </w:rPr>
        <w:t xml:space="preserve"> </w:t>
      </w:r>
      <w:r w:rsidR="00E37DCE" w:rsidRPr="00B05B77">
        <w:t>en</w:t>
      </w:r>
      <w:r w:rsidR="00E37DCE" w:rsidRPr="00B05B77">
        <w:rPr>
          <w:spacing w:val="-13"/>
        </w:rPr>
        <w:t xml:space="preserve"> </w:t>
      </w:r>
      <w:r w:rsidR="00E37DCE" w:rsidRPr="00B05B77">
        <w:t>el</w:t>
      </w:r>
      <w:r w:rsidR="00E37DCE" w:rsidRPr="00B05B77">
        <w:rPr>
          <w:spacing w:val="-15"/>
        </w:rPr>
        <w:t xml:space="preserve"> </w:t>
      </w:r>
      <w:r w:rsidR="00E37DCE" w:rsidRPr="00B05B77">
        <w:t>marco</w:t>
      </w:r>
      <w:r w:rsidR="00E37DCE" w:rsidRPr="00B05B77">
        <w:rPr>
          <w:spacing w:val="-15"/>
        </w:rPr>
        <w:t xml:space="preserve"> </w:t>
      </w:r>
      <w:r w:rsidR="00E37DCE" w:rsidRPr="00B05B77">
        <w:t>de</w:t>
      </w:r>
      <w:r w:rsidR="00E37DCE" w:rsidRPr="00B05B77">
        <w:rPr>
          <w:spacing w:val="-13"/>
        </w:rPr>
        <w:t xml:space="preserve"> </w:t>
      </w:r>
      <w:r w:rsidR="00E37DCE" w:rsidRPr="00B05B77">
        <w:t>una</w:t>
      </w:r>
      <w:r w:rsidR="00E37DCE" w:rsidRPr="00B05B77">
        <w:rPr>
          <w:spacing w:val="-13"/>
        </w:rPr>
        <w:t xml:space="preserve"> </w:t>
      </w:r>
      <w:r w:rsidR="00E37DCE" w:rsidRPr="00B05B77">
        <w:t>estrategia</w:t>
      </w:r>
      <w:r w:rsidR="00E37DCE" w:rsidRPr="00B05B77">
        <w:rPr>
          <w:spacing w:val="-15"/>
        </w:rPr>
        <w:t xml:space="preserve"> </w:t>
      </w:r>
      <w:r w:rsidR="00E37DCE" w:rsidRPr="00B05B77">
        <w:t>pedagógica</w:t>
      </w:r>
      <w:r w:rsidR="00E37DCE" w:rsidRPr="00B05B77">
        <w:rPr>
          <w:spacing w:val="-13"/>
        </w:rPr>
        <w:t xml:space="preserve"> </w:t>
      </w:r>
      <w:r w:rsidR="00E37DCE" w:rsidRPr="00B05B77">
        <w:t>con</w:t>
      </w:r>
      <w:r w:rsidR="00E37DCE" w:rsidRPr="00B05B77">
        <w:rPr>
          <w:spacing w:val="-15"/>
        </w:rPr>
        <w:t xml:space="preserve"> </w:t>
      </w:r>
      <w:r w:rsidR="00E37DCE" w:rsidRPr="00B05B77">
        <w:t>la</w:t>
      </w:r>
      <w:r w:rsidR="00E37DCE" w:rsidRPr="00B05B77">
        <w:rPr>
          <w:spacing w:val="-13"/>
        </w:rPr>
        <w:t xml:space="preserve"> </w:t>
      </w:r>
      <w:r w:rsidR="00E37DCE" w:rsidRPr="00B05B77">
        <w:t>población</w:t>
      </w:r>
      <w:r w:rsidR="00E37DCE" w:rsidRPr="00B05B77">
        <w:rPr>
          <w:spacing w:val="-13"/>
        </w:rPr>
        <w:t xml:space="preserve"> </w:t>
      </w:r>
      <w:r w:rsidR="00E37DCE" w:rsidRPr="00B05B77">
        <w:t>campesina</w:t>
      </w:r>
      <w:r w:rsidR="00E37DCE" w:rsidRPr="00B05B77">
        <w:rPr>
          <w:spacing w:val="-13"/>
        </w:rPr>
        <w:t xml:space="preserve"> </w:t>
      </w:r>
      <w:r w:rsidR="00E37DCE" w:rsidRPr="00B05B77">
        <w:t xml:space="preserve">inmersa en el resguardo indígena Nukak, en la zona de traslape territorial con la Zona de Reserva Campesina </w:t>
      </w:r>
      <w:r w:rsidR="00E37DCE">
        <w:t>del Guaviare y/o colindante, bajo</w:t>
      </w:r>
      <w:r w:rsidR="00E37DCE" w:rsidRPr="00B05B77">
        <w:t xml:space="preserve"> un enfoque de derechos y de</w:t>
      </w:r>
      <w:r w:rsidR="00E37DCE" w:rsidRPr="00B05B77">
        <w:rPr>
          <w:spacing w:val="-21"/>
        </w:rPr>
        <w:t xml:space="preserve"> </w:t>
      </w:r>
      <w:r w:rsidR="00071224">
        <w:t>reconciliación</w:t>
      </w:r>
      <w:r w:rsidR="003A4CC0">
        <w:t>.</w:t>
      </w:r>
    </w:p>
    <w:p w14:paraId="0E6E0108" w14:textId="38C2FA80" w:rsidR="00E37DCE" w:rsidRDefault="0080204D" w:rsidP="00142BA1">
      <w:pPr>
        <w:pStyle w:val="Bullet1G"/>
        <w:numPr>
          <w:ilvl w:val="0"/>
          <w:numId w:val="0"/>
        </w:numPr>
        <w:tabs>
          <w:tab w:val="left" w:pos="1701"/>
        </w:tabs>
        <w:ind w:left="1701" w:hanging="170"/>
      </w:pPr>
      <w:r>
        <w:t>•</w:t>
      </w:r>
      <w:r>
        <w:tab/>
      </w:r>
      <w:r w:rsidR="00E37DCE" w:rsidRPr="006A132A">
        <w:t xml:space="preserve">Respecto a la orden decimonovena referida a la traducción y socialización del Auto, el </w:t>
      </w:r>
      <w:r w:rsidR="00E37DCE" w:rsidRPr="006A132A">
        <w:rPr>
          <w:spacing w:val="-2"/>
        </w:rPr>
        <w:t xml:space="preserve">Ministerio del </w:t>
      </w:r>
      <w:r w:rsidR="00E37DCE" w:rsidRPr="006A132A">
        <w:t>Interior diseñó una metodología teniendo en cuenta las particularidades del Pueblo Nukak. Esta ruta, contó con dos jornadas:</w:t>
      </w:r>
    </w:p>
    <w:p w14:paraId="2D2A3D17" w14:textId="10AE195D" w:rsidR="00E37DCE" w:rsidRDefault="0080204D" w:rsidP="00142BA1">
      <w:pPr>
        <w:pStyle w:val="SingleTxtG"/>
        <w:tabs>
          <w:tab w:val="clear" w:pos="1701"/>
        </w:tabs>
        <w:ind w:left="1701" w:firstLine="567"/>
      </w:pPr>
      <w:r>
        <w:t>a)</w:t>
      </w:r>
      <w:r>
        <w:tab/>
      </w:r>
      <w:r w:rsidR="00E37DCE">
        <w:t>L</w:t>
      </w:r>
      <w:r w:rsidR="00E37DCE" w:rsidRPr="006A132A">
        <w:t>a primera parte es la traducción que definió</w:t>
      </w:r>
      <w:r w:rsidR="00E37DCE" w:rsidRPr="006A132A">
        <w:rPr>
          <w:spacing w:val="-39"/>
        </w:rPr>
        <w:t xml:space="preserve"> </w:t>
      </w:r>
      <w:r w:rsidR="00E37DCE" w:rsidRPr="006A132A">
        <w:t>conceptos básicos para el gobierno, las instituciones y lo ordenado en la medida al Nukak</w:t>
      </w:r>
      <w:r w:rsidR="00E37DCE" w:rsidRPr="006A132A">
        <w:rPr>
          <w:spacing w:val="-20"/>
        </w:rPr>
        <w:t xml:space="preserve"> </w:t>
      </w:r>
      <w:proofErr w:type="spellStart"/>
      <w:r w:rsidR="00E37DCE" w:rsidRPr="006A132A">
        <w:t>Nauyi</w:t>
      </w:r>
      <w:proofErr w:type="spellEnd"/>
      <w:r w:rsidR="00E37DCE" w:rsidRPr="006A132A">
        <w:t>. Así</w:t>
      </w:r>
      <w:r w:rsidR="00E37DCE" w:rsidRPr="006A132A">
        <w:rPr>
          <w:spacing w:val="-10"/>
        </w:rPr>
        <w:t xml:space="preserve"> </w:t>
      </w:r>
      <w:r w:rsidR="00E37DCE" w:rsidRPr="006A132A">
        <w:t>mismo,</w:t>
      </w:r>
      <w:r w:rsidR="00E37DCE" w:rsidRPr="006A132A">
        <w:rPr>
          <w:spacing w:val="-7"/>
        </w:rPr>
        <w:t xml:space="preserve"> </w:t>
      </w:r>
      <w:r w:rsidR="00E37DCE" w:rsidRPr="006A132A">
        <w:t>se</w:t>
      </w:r>
      <w:r w:rsidR="00E37DCE" w:rsidRPr="006A132A">
        <w:rPr>
          <w:spacing w:val="-8"/>
        </w:rPr>
        <w:t xml:space="preserve"> </w:t>
      </w:r>
      <w:r w:rsidR="00E37DCE" w:rsidRPr="006A132A">
        <w:t>seleccionaron</w:t>
      </w:r>
      <w:r w:rsidR="00E37DCE" w:rsidRPr="006A132A">
        <w:rPr>
          <w:spacing w:val="-5"/>
        </w:rPr>
        <w:t xml:space="preserve"> </w:t>
      </w:r>
      <w:r w:rsidR="00E37DCE" w:rsidRPr="006A132A">
        <w:t>los</w:t>
      </w:r>
      <w:r w:rsidR="00E37DCE" w:rsidRPr="006A132A">
        <w:rPr>
          <w:spacing w:val="-8"/>
        </w:rPr>
        <w:t xml:space="preserve"> </w:t>
      </w:r>
      <w:r w:rsidR="00E37DCE" w:rsidRPr="006A132A">
        <w:t>conceptos</w:t>
      </w:r>
      <w:r w:rsidR="00E37DCE" w:rsidRPr="006A132A">
        <w:rPr>
          <w:spacing w:val="-5"/>
        </w:rPr>
        <w:t xml:space="preserve"> </w:t>
      </w:r>
      <w:r w:rsidR="00E37DCE" w:rsidRPr="006A132A">
        <w:t>estratégicos</w:t>
      </w:r>
      <w:r w:rsidR="00E37DCE" w:rsidRPr="006A132A">
        <w:rPr>
          <w:spacing w:val="-5"/>
        </w:rPr>
        <w:t xml:space="preserve"> </w:t>
      </w:r>
      <w:r w:rsidR="00E37DCE" w:rsidRPr="006A132A">
        <w:t>del</w:t>
      </w:r>
      <w:r w:rsidR="00E37DCE" w:rsidRPr="006A132A">
        <w:rPr>
          <w:spacing w:val="-8"/>
        </w:rPr>
        <w:t xml:space="preserve"> </w:t>
      </w:r>
      <w:r w:rsidR="00E37DCE" w:rsidRPr="006A132A">
        <w:t>Auto</w:t>
      </w:r>
      <w:r w:rsidR="00E37DCE" w:rsidRPr="006A132A">
        <w:rPr>
          <w:spacing w:val="-8"/>
        </w:rPr>
        <w:t xml:space="preserve"> </w:t>
      </w:r>
      <w:r w:rsidR="00E37DCE" w:rsidRPr="006A132A">
        <w:t>por</w:t>
      </w:r>
      <w:r w:rsidR="00E37DCE" w:rsidRPr="006A132A">
        <w:rPr>
          <w:spacing w:val="-9"/>
        </w:rPr>
        <w:t xml:space="preserve"> </w:t>
      </w:r>
      <w:r w:rsidR="00E37DCE" w:rsidRPr="006A132A">
        <w:t>medio</w:t>
      </w:r>
      <w:r w:rsidR="00E37DCE" w:rsidRPr="006A132A">
        <w:rPr>
          <w:spacing w:val="-5"/>
        </w:rPr>
        <w:t xml:space="preserve"> </w:t>
      </w:r>
      <w:r w:rsidR="00E37DCE" w:rsidRPr="006A132A">
        <w:t>de</w:t>
      </w:r>
      <w:r w:rsidR="00E37DCE" w:rsidRPr="006A132A">
        <w:rPr>
          <w:spacing w:val="-5"/>
        </w:rPr>
        <w:t xml:space="preserve"> </w:t>
      </w:r>
      <w:r w:rsidR="00E37DCE" w:rsidRPr="006A132A">
        <w:t>un</w:t>
      </w:r>
      <w:r w:rsidR="00E37DCE" w:rsidRPr="006A132A">
        <w:rPr>
          <w:spacing w:val="-11"/>
        </w:rPr>
        <w:t xml:space="preserve"> </w:t>
      </w:r>
      <w:r w:rsidR="00E37DCE" w:rsidRPr="006A132A">
        <w:t>glosario</w:t>
      </w:r>
      <w:r w:rsidR="00E37DCE" w:rsidRPr="006A132A">
        <w:rPr>
          <w:spacing w:val="-8"/>
        </w:rPr>
        <w:t xml:space="preserve"> </w:t>
      </w:r>
      <w:r w:rsidR="00E37DCE" w:rsidRPr="006A132A">
        <w:t>que concernían al pueblo indígena Nukak. Estos fueron explicados de manera didáctica por parte de los profesionales de la entidad, ejercicio que generó espacios de reflexión, discusión y preguntas con los traductores, para que pudieran interpretar y traducir a los diferentes dialectos de la lengua Nukak</w:t>
      </w:r>
      <w:r w:rsidR="00E37DCE" w:rsidRPr="006A132A">
        <w:rPr>
          <w:spacing w:val="-9"/>
        </w:rPr>
        <w:t xml:space="preserve"> </w:t>
      </w:r>
      <w:proofErr w:type="spellStart"/>
      <w:r w:rsidR="00071224">
        <w:t>Nauyi</w:t>
      </w:r>
      <w:proofErr w:type="spellEnd"/>
      <w:r w:rsidR="003A4CC0">
        <w:t>;</w:t>
      </w:r>
    </w:p>
    <w:p w14:paraId="48766323" w14:textId="1F4804E7" w:rsidR="00E37DCE" w:rsidRDefault="0080204D" w:rsidP="00142BA1">
      <w:pPr>
        <w:pStyle w:val="SingleTxtG"/>
        <w:ind w:left="1701" w:firstLine="567"/>
      </w:pPr>
      <w:r>
        <w:t>b)</w:t>
      </w:r>
      <w:r>
        <w:tab/>
      </w:r>
      <w:r w:rsidR="00E37DCE" w:rsidRPr="006A132A">
        <w:t xml:space="preserve">La segunda jornada realizó la socialización en territorio con la participación de los </w:t>
      </w:r>
      <w:proofErr w:type="spellStart"/>
      <w:r w:rsidR="00E37DCE" w:rsidRPr="006A132A">
        <w:t>bewenes</w:t>
      </w:r>
      <w:proofErr w:type="spellEnd"/>
      <w:r w:rsidR="00E37DCE" w:rsidRPr="006A132A">
        <w:t xml:space="preserve"> y líderes de cada asentamiento “Mauro </w:t>
      </w:r>
      <w:proofErr w:type="spellStart"/>
      <w:r w:rsidR="00E37DCE" w:rsidRPr="006A132A">
        <w:t>Munu</w:t>
      </w:r>
      <w:proofErr w:type="spellEnd"/>
      <w:r w:rsidR="00E37DCE" w:rsidRPr="006A132A">
        <w:t>”. Para esta jornada de trabajo se propuso un ejercicio participativo en el cual se conformaron mesas de trabajo, las cuales estaban</w:t>
      </w:r>
      <w:r w:rsidR="00E37DCE" w:rsidRPr="006A132A">
        <w:rPr>
          <w:spacing w:val="-6"/>
        </w:rPr>
        <w:t xml:space="preserve"> </w:t>
      </w:r>
      <w:r w:rsidR="00E37DCE" w:rsidRPr="006A132A">
        <w:t>distribuidas</w:t>
      </w:r>
      <w:r w:rsidR="00E37DCE" w:rsidRPr="006A132A">
        <w:rPr>
          <w:spacing w:val="-5"/>
        </w:rPr>
        <w:t xml:space="preserve"> </w:t>
      </w:r>
      <w:r w:rsidR="00E37DCE" w:rsidRPr="006A132A">
        <w:t>a</w:t>
      </w:r>
      <w:r w:rsidR="00E37DCE" w:rsidRPr="006A132A">
        <w:rPr>
          <w:spacing w:val="-4"/>
        </w:rPr>
        <w:t xml:space="preserve"> </w:t>
      </w:r>
      <w:r w:rsidR="00E37DCE" w:rsidRPr="006A132A">
        <w:t>partir</w:t>
      </w:r>
      <w:r w:rsidR="00E37DCE" w:rsidRPr="006A132A">
        <w:rPr>
          <w:spacing w:val="-4"/>
        </w:rPr>
        <w:t xml:space="preserve"> </w:t>
      </w:r>
      <w:r w:rsidR="00E37DCE" w:rsidRPr="006A132A">
        <w:t>de</w:t>
      </w:r>
      <w:r w:rsidR="00E37DCE" w:rsidRPr="006A132A">
        <w:rPr>
          <w:spacing w:val="-7"/>
        </w:rPr>
        <w:t xml:space="preserve"> </w:t>
      </w:r>
      <w:r w:rsidR="00E37DCE" w:rsidRPr="006A132A">
        <w:t>ocho</w:t>
      </w:r>
      <w:r w:rsidR="00E37DCE" w:rsidRPr="006A132A">
        <w:rPr>
          <w:spacing w:val="-5"/>
        </w:rPr>
        <w:t xml:space="preserve"> </w:t>
      </w:r>
      <w:r w:rsidR="00E37DCE" w:rsidRPr="006A132A">
        <w:t>bloques</w:t>
      </w:r>
      <w:r w:rsidR="00E37DCE" w:rsidRPr="006A132A">
        <w:rPr>
          <w:spacing w:val="-6"/>
        </w:rPr>
        <w:t xml:space="preserve"> </w:t>
      </w:r>
      <w:r w:rsidR="00E37DCE" w:rsidRPr="006A132A">
        <w:t>temáticos</w:t>
      </w:r>
      <w:r w:rsidR="00E37DCE" w:rsidRPr="006A132A">
        <w:rPr>
          <w:spacing w:val="-7"/>
        </w:rPr>
        <w:t xml:space="preserve"> </w:t>
      </w:r>
      <w:r w:rsidR="00E37DCE" w:rsidRPr="006A132A">
        <w:t>que</w:t>
      </w:r>
      <w:r w:rsidR="00E37DCE" w:rsidRPr="006A132A">
        <w:rPr>
          <w:spacing w:val="-5"/>
        </w:rPr>
        <w:t xml:space="preserve"> </w:t>
      </w:r>
      <w:r w:rsidR="00E37DCE" w:rsidRPr="006A132A">
        <w:t>contienen</w:t>
      </w:r>
      <w:r w:rsidR="00E37DCE" w:rsidRPr="006A132A">
        <w:rPr>
          <w:spacing w:val="-6"/>
        </w:rPr>
        <w:t xml:space="preserve"> </w:t>
      </w:r>
      <w:r w:rsidR="00E37DCE" w:rsidRPr="006A132A">
        <w:t>las</w:t>
      </w:r>
      <w:r w:rsidR="00E37DCE" w:rsidRPr="006A132A">
        <w:rPr>
          <w:spacing w:val="-7"/>
        </w:rPr>
        <w:t xml:space="preserve"> </w:t>
      </w:r>
      <w:r w:rsidR="00E37DCE" w:rsidRPr="006A132A">
        <w:t>órdenes</w:t>
      </w:r>
      <w:r w:rsidR="00E37DCE" w:rsidRPr="006A132A">
        <w:rPr>
          <w:spacing w:val="-5"/>
        </w:rPr>
        <w:t xml:space="preserve"> </w:t>
      </w:r>
      <w:r w:rsidR="00E37DCE" w:rsidRPr="006A132A">
        <w:t>del</w:t>
      </w:r>
      <w:r w:rsidR="00E37DCE" w:rsidRPr="006A132A">
        <w:rPr>
          <w:spacing w:val="-5"/>
        </w:rPr>
        <w:t xml:space="preserve"> </w:t>
      </w:r>
      <w:r w:rsidR="00E37DCE" w:rsidRPr="006A132A">
        <w:t>Auto Interlocutorio.</w:t>
      </w:r>
    </w:p>
    <w:p w14:paraId="00C61002" w14:textId="73B61BED" w:rsidR="00E37DCE" w:rsidRPr="00DE18A5" w:rsidRDefault="00071224" w:rsidP="00376801">
      <w:pPr>
        <w:pStyle w:val="H23G"/>
      </w:pPr>
      <w:bookmarkStart w:id="18" w:name="_Toc58516052"/>
      <w:r>
        <w:tab/>
        <w:t>3</w:t>
      </w:r>
      <w:r w:rsidR="00376801">
        <w:t>.</w:t>
      </w:r>
      <w:r w:rsidR="00376801">
        <w:tab/>
      </w:r>
      <w:r w:rsidR="00E37DCE" w:rsidRPr="00DE18A5">
        <w:t>Pueblos Indígenas en Aislamiento Voluntario</w:t>
      </w:r>
      <w:bookmarkEnd w:id="18"/>
    </w:p>
    <w:p w14:paraId="4960CB7B" w14:textId="5899CC86" w:rsidR="00E37DCE" w:rsidRPr="00376801" w:rsidRDefault="0080204D" w:rsidP="00142BA1">
      <w:pPr>
        <w:pStyle w:val="SingleTxtG"/>
        <w:widowControl w:val="0"/>
        <w:tabs>
          <w:tab w:val="left" w:pos="734"/>
          <w:tab w:val="left" w:pos="9498"/>
        </w:tabs>
        <w:autoSpaceDE w:val="0"/>
        <w:autoSpaceDN w:val="0"/>
        <w:spacing w:line="240" w:lineRule="auto"/>
      </w:pPr>
      <w:r w:rsidRPr="00376801">
        <w:rPr>
          <w:color w:val="000000" w:themeColor="text1"/>
        </w:rPr>
        <w:t>74.</w:t>
      </w:r>
      <w:r w:rsidRPr="00376801">
        <w:rPr>
          <w:color w:val="000000" w:themeColor="text1"/>
        </w:rPr>
        <w:tab/>
      </w:r>
      <w:r w:rsidR="00E37DCE" w:rsidRPr="00376801">
        <w:t>Frente a este aspecto, el Gobierno Nacional expidió el Decreto 1232 de 2018, donde insta al Estado colombiano a adoptar las medidas indispensables para proteger y garantizar los derechos de los pueblos indígenas en aislamiento, en especial su vida, su territorio y el ejercicio a su derecho a la autodeterminación. Para esto, se crearon las instancias y mecanismos de articulación institucional, y se reconoce una importante participación de las comunidades indígenas; necesarias para fortalecer los mecanismos especiales de prevención y protección que son requeridos.</w:t>
      </w:r>
    </w:p>
    <w:p w14:paraId="216B14B7" w14:textId="7EAAC675" w:rsidR="00E37DCE" w:rsidRPr="00371187" w:rsidRDefault="0080204D" w:rsidP="00142BA1">
      <w:pPr>
        <w:pStyle w:val="SingleTxtG"/>
        <w:widowControl w:val="0"/>
        <w:tabs>
          <w:tab w:val="left" w:pos="734"/>
          <w:tab w:val="left" w:pos="9498"/>
        </w:tabs>
        <w:autoSpaceDE w:val="0"/>
        <w:autoSpaceDN w:val="0"/>
        <w:spacing w:line="240" w:lineRule="auto"/>
      </w:pPr>
      <w:r w:rsidRPr="00371187">
        <w:rPr>
          <w:color w:val="000000" w:themeColor="text1"/>
        </w:rPr>
        <w:t>75.</w:t>
      </w:r>
      <w:r w:rsidRPr="00371187">
        <w:rPr>
          <w:color w:val="000000" w:themeColor="text1"/>
        </w:rPr>
        <w:tab/>
      </w:r>
      <w:r w:rsidR="00E37DCE" w:rsidRPr="00371187">
        <w:t>Con el ánimo de avanzar en la implementación y materialización del Decreto</w:t>
      </w:r>
      <w:r w:rsidR="003A4CC0">
        <w:t> </w:t>
      </w:r>
      <w:r w:rsidR="00E37DCE" w:rsidRPr="00371187">
        <w:t>1232 de</w:t>
      </w:r>
      <w:r w:rsidR="009E0E74">
        <w:t> </w:t>
      </w:r>
      <w:r w:rsidR="00E37DCE" w:rsidRPr="00371187">
        <w:t xml:space="preserve">2018, la Dirección de Asuntos Indígenas, ROM y Minorías del Ministerio del Interior dio inicio desde el mes de junio de 2019 un proceso de socialización del Decreto con las </w:t>
      </w:r>
      <w:r w:rsidR="00E37DCE" w:rsidRPr="00371187">
        <w:lastRenderedPageBreak/>
        <w:t xml:space="preserve">asociaciones colindantes de los dos pueblos indígenas en aislamiento confirmados (Yuri </w:t>
      </w:r>
      <w:r w:rsidR="00E876C9">
        <w:t>–</w:t>
      </w:r>
      <w:r w:rsidR="00E37DCE" w:rsidRPr="00371187">
        <w:t xml:space="preserve"> </w:t>
      </w:r>
      <w:proofErr w:type="spellStart"/>
      <w:r w:rsidR="00E37DCE" w:rsidRPr="00371187">
        <w:t>Passé</w:t>
      </w:r>
      <w:proofErr w:type="spellEnd"/>
      <w:r w:rsidR="00E37DCE" w:rsidRPr="00371187">
        <w:t xml:space="preserve">) en el Departamento del Amazonas. </w:t>
      </w:r>
    </w:p>
    <w:p w14:paraId="2406660E" w14:textId="3DFB035D" w:rsidR="00E37DCE" w:rsidRPr="00371187" w:rsidRDefault="0080204D" w:rsidP="00142BA1">
      <w:pPr>
        <w:pStyle w:val="SingleTxtG"/>
        <w:widowControl w:val="0"/>
        <w:tabs>
          <w:tab w:val="left" w:pos="734"/>
          <w:tab w:val="left" w:pos="9498"/>
        </w:tabs>
        <w:autoSpaceDE w:val="0"/>
        <w:autoSpaceDN w:val="0"/>
        <w:spacing w:line="240" w:lineRule="auto"/>
      </w:pPr>
      <w:r w:rsidRPr="00371187">
        <w:rPr>
          <w:color w:val="000000" w:themeColor="text1"/>
        </w:rPr>
        <w:t>76.</w:t>
      </w:r>
      <w:r w:rsidRPr="00371187">
        <w:rPr>
          <w:color w:val="000000" w:themeColor="text1"/>
        </w:rPr>
        <w:tab/>
      </w:r>
      <w:r w:rsidR="00E37DCE" w:rsidRPr="00371187">
        <w:t xml:space="preserve">La socialización del mencionado instrumentó contó con el debido procedimiento para garantizar la participación de las autoridades de las comunidades y personas representativas de los resguardos y comunidades. Asimismo, con un fuerte componente metodológico con enfoque diferencial, que culminó con la elaboración de propuestas por cada AATI </w:t>
      </w:r>
      <w:r w:rsidR="003A4CC0">
        <w:t>—</w:t>
      </w:r>
      <w:r w:rsidR="00E37DCE" w:rsidRPr="00371187">
        <w:t>AIZA, CIMTAR, PANI Y AIPEA</w:t>
      </w:r>
      <w:r w:rsidR="003A4CC0">
        <w:t>—</w:t>
      </w:r>
      <w:r w:rsidR="003A4CC0" w:rsidRPr="00371187">
        <w:t xml:space="preserve"> </w:t>
      </w:r>
      <w:r w:rsidR="00E37DCE" w:rsidRPr="00371187">
        <w:t>de la manera en que los componentes locales del instrumento normativo pueden ser implementados desde las autoridades indígenas.</w:t>
      </w:r>
    </w:p>
    <w:p w14:paraId="2485FC0E" w14:textId="61BCD888" w:rsidR="00E37DCE" w:rsidRPr="00371187" w:rsidRDefault="0080204D" w:rsidP="00142BA1">
      <w:pPr>
        <w:pStyle w:val="SingleTxtG"/>
        <w:widowControl w:val="0"/>
        <w:tabs>
          <w:tab w:val="left" w:pos="734"/>
          <w:tab w:val="left" w:pos="9498"/>
        </w:tabs>
        <w:autoSpaceDE w:val="0"/>
        <w:autoSpaceDN w:val="0"/>
        <w:spacing w:line="240" w:lineRule="auto"/>
      </w:pPr>
      <w:r w:rsidRPr="00371187">
        <w:rPr>
          <w:color w:val="000000" w:themeColor="text1"/>
        </w:rPr>
        <w:t>77.</w:t>
      </w:r>
      <w:r w:rsidRPr="00371187">
        <w:rPr>
          <w:color w:val="000000" w:themeColor="text1"/>
        </w:rPr>
        <w:tab/>
      </w:r>
      <w:r w:rsidR="00E37DCE" w:rsidRPr="00371187">
        <w:t xml:space="preserve">Paralelamente, se ha dado un avance en los Estudios Oficiales de los pueblos indígenas Yuri y </w:t>
      </w:r>
      <w:proofErr w:type="spellStart"/>
      <w:r w:rsidR="00E37DCE" w:rsidRPr="00371187">
        <w:t>Passé</w:t>
      </w:r>
      <w:proofErr w:type="spellEnd"/>
      <w:r w:rsidR="00E37DCE" w:rsidRPr="00371187">
        <w:t>, tendientes a la segunda modalidad de registro establecida por el Decreto 1232 de 2018, cuyo inicio oficial fue establecido en el Artículo 2</w:t>
      </w:r>
      <w:r w:rsidR="003A4CC0">
        <w:t>º</w:t>
      </w:r>
      <w:r w:rsidR="00E37DCE" w:rsidRPr="00371187">
        <w:t xml:space="preserve"> de las Resoluciones 041 y 042 de 2020. Las investigaciones y los posteriores registros de los pueblos Yuri y </w:t>
      </w:r>
      <w:proofErr w:type="spellStart"/>
      <w:r w:rsidR="00E37DCE" w:rsidRPr="00371187">
        <w:t>Passé</w:t>
      </w:r>
      <w:proofErr w:type="spellEnd"/>
      <w:r w:rsidR="00E37DCE" w:rsidRPr="00371187">
        <w:t xml:space="preserve"> se han tomado como pilotajes, toda vez que este es un trámite nuevo y por tanto, supone adecuaciones administrativas y jurídicas con relación a los actos administrativos de registro. Es a partir de los aprendizajes obtenidos con los Yuri y </w:t>
      </w:r>
      <w:proofErr w:type="spellStart"/>
      <w:r w:rsidR="00E37DCE" w:rsidRPr="00371187">
        <w:t>Passé</w:t>
      </w:r>
      <w:proofErr w:type="spellEnd"/>
      <w:r w:rsidR="00E37DCE" w:rsidRPr="00371187">
        <w:t xml:space="preserve"> que se iniciarán los procesos de registro de los demás indicios que permitan el registro en primera modalidad.</w:t>
      </w:r>
    </w:p>
    <w:p w14:paraId="43237E2D" w14:textId="293C1F54" w:rsidR="00E37DCE" w:rsidRPr="00371187" w:rsidRDefault="0080204D" w:rsidP="00142BA1">
      <w:pPr>
        <w:pStyle w:val="SingleTxtG"/>
        <w:widowControl w:val="0"/>
        <w:tabs>
          <w:tab w:val="left" w:pos="734"/>
          <w:tab w:val="left" w:pos="9498"/>
        </w:tabs>
        <w:autoSpaceDE w:val="0"/>
        <w:autoSpaceDN w:val="0"/>
        <w:spacing w:line="240" w:lineRule="auto"/>
      </w:pPr>
      <w:r w:rsidRPr="00371187">
        <w:rPr>
          <w:color w:val="000000" w:themeColor="text1"/>
        </w:rPr>
        <w:t>78.</w:t>
      </w:r>
      <w:r w:rsidRPr="00371187">
        <w:rPr>
          <w:color w:val="000000" w:themeColor="text1"/>
        </w:rPr>
        <w:tab/>
      </w:r>
      <w:r w:rsidR="00E37DCE" w:rsidRPr="00371187">
        <w:t xml:space="preserve">Durante el segundo semestre del año 2020, se llevó a cabo la primera sesión de comité local de prevención y protección de los Pueblos Indígenas en Aislamiento del Departamento del Amazonas. Esta es una instancia y espacio que sugiere el Decreto 1232 de 2018 para diseñar, implementar y evaluar las estrategias de prevención y protección de los derechos de estos pueblos y que tiene como responsable a la Gobernación de dicho Departamento. </w:t>
      </w:r>
    </w:p>
    <w:p w14:paraId="43AC5D10" w14:textId="24CBB9C4" w:rsidR="00E37DCE" w:rsidRPr="00371187" w:rsidRDefault="0080204D" w:rsidP="00142BA1">
      <w:pPr>
        <w:pStyle w:val="SingleTxtG"/>
        <w:widowControl w:val="0"/>
        <w:tabs>
          <w:tab w:val="left" w:pos="734"/>
          <w:tab w:val="left" w:pos="9498"/>
        </w:tabs>
        <w:autoSpaceDE w:val="0"/>
        <w:autoSpaceDN w:val="0"/>
        <w:spacing w:line="240" w:lineRule="auto"/>
      </w:pPr>
      <w:r w:rsidRPr="00371187">
        <w:rPr>
          <w:color w:val="000000" w:themeColor="text1"/>
        </w:rPr>
        <w:t>79.</w:t>
      </w:r>
      <w:r w:rsidRPr="00371187">
        <w:rPr>
          <w:color w:val="000000" w:themeColor="text1"/>
        </w:rPr>
        <w:tab/>
      </w:r>
      <w:r w:rsidR="00E37DCE" w:rsidRPr="00371187">
        <w:t>A su vez, de acuerdo con lo establecido en el Art. 2.5.2.2.2.4 del Decreto 1232 de</w:t>
      </w:r>
      <w:r w:rsidR="009E0E74">
        <w:t> </w:t>
      </w:r>
      <w:r w:rsidR="00E37DCE" w:rsidRPr="00371187">
        <w:t xml:space="preserve">2018, desde la Dirección de Asuntos Indígenas del Ministerio del Interior se viene trabajando en la instalación de la Comisión Nacional de Prevención y Protección de los Derechos de los Pueblos Indígenas en Aislamiento. Esta Comisión Nacional, considera dentro de sus funciones generar lineamientos que orienten el funcionamiento del Sistema Nacional, orientar a los Comités locales, así como asistir el diseño, implementación y seguimiento de los mecanismos especiales de prevención y protección para Pueblos Indígenas en Aislamiento, en el orden nacional, regional y local. </w:t>
      </w:r>
    </w:p>
    <w:p w14:paraId="467B0B0D" w14:textId="2E78823E" w:rsidR="00371187" w:rsidRDefault="0080204D" w:rsidP="00142BA1">
      <w:pPr>
        <w:pStyle w:val="SingleTxtG"/>
        <w:widowControl w:val="0"/>
        <w:tabs>
          <w:tab w:val="left" w:pos="734"/>
          <w:tab w:val="left" w:pos="9498"/>
        </w:tabs>
        <w:autoSpaceDE w:val="0"/>
        <w:autoSpaceDN w:val="0"/>
        <w:spacing w:line="240" w:lineRule="auto"/>
      </w:pPr>
      <w:r>
        <w:rPr>
          <w:color w:val="000000" w:themeColor="text1"/>
        </w:rPr>
        <w:t>80.</w:t>
      </w:r>
      <w:r>
        <w:rPr>
          <w:color w:val="000000" w:themeColor="text1"/>
        </w:rPr>
        <w:tab/>
      </w:r>
      <w:r w:rsidR="00E37DCE" w:rsidRPr="00371187">
        <w:t>A la fecha, el Comité Local del departamento de Amazonas es el único establecido, siendo una prioridad la instalación y puesta en funcionamiento de la Comisión Nacional de Prevención y Protección de los Derechos de los Pueblos Indígenas en Aislamiento.</w:t>
      </w:r>
    </w:p>
    <w:p w14:paraId="7963BC33" w14:textId="0E08C8D4" w:rsidR="00371187" w:rsidRDefault="0080204D" w:rsidP="00142BA1">
      <w:pPr>
        <w:pStyle w:val="SingleTxtG"/>
        <w:widowControl w:val="0"/>
        <w:tabs>
          <w:tab w:val="left" w:pos="734"/>
          <w:tab w:val="left" w:pos="8789"/>
          <w:tab w:val="left" w:pos="9498"/>
        </w:tabs>
        <w:autoSpaceDE w:val="0"/>
        <w:autoSpaceDN w:val="0"/>
        <w:spacing w:before="1" w:line="240" w:lineRule="auto"/>
      </w:pPr>
      <w:r>
        <w:rPr>
          <w:color w:val="000000" w:themeColor="text1"/>
        </w:rPr>
        <w:t>81.</w:t>
      </w:r>
      <w:r>
        <w:rPr>
          <w:color w:val="000000" w:themeColor="text1"/>
        </w:rPr>
        <w:tab/>
      </w:r>
      <w:r w:rsidR="00E37DCE" w:rsidRPr="00371187">
        <w:t>Considerando la importancia e influencia de la contingencia vivida durante el año</w:t>
      </w:r>
      <w:r w:rsidR="002C37E4">
        <w:t> </w:t>
      </w:r>
      <w:r w:rsidR="00E37DCE" w:rsidRPr="00371187">
        <w:t>2020 a causa del COVID-19, se han presentado limitaciones en la materialización del Decreto</w:t>
      </w:r>
      <w:r w:rsidR="002C37E4">
        <w:t> </w:t>
      </w:r>
      <w:r w:rsidR="00E37DCE" w:rsidRPr="00371187">
        <w:t xml:space="preserve">1232 del 2018. Las acciones llevadas a cabo como trabajos de campo con las comunidades colindantes o el movimiento de personal en las zonas involucradas, se han visto reducidos a causa del riesgo que representa la enfermedad para los Pueblos Indígenas en Aislamiento, las comunidades colindantes y el personal. Esto, toda vez que las acciones realizadas deben disminuir al máximo el riesgo, teniendo en cuenta la legislación nacional y local. </w:t>
      </w:r>
    </w:p>
    <w:p w14:paraId="0237DF80" w14:textId="2585907F" w:rsidR="00371187" w:rsidRDefault="0080204D" w:rsidP="00142BA1">
      <w:pPr>
        <w:pStyle w:val="SingleTxtG"/>
        <w:widowControl w:val="0"/>
        <w:tabs>
          <w:tab w:val="left" w:pos="734"/>
          <w:tab w:val="left" w:pos="8789"/>
          <w:tab w:val="left" w:pos="9498"/>
        </w:tabs>
        <w:autoSpaceDE w:val="0"/>
        <w:autoSpaceDN w:val="0"/>
        <w:spacing w:before="1" w:line="240" w:lineRule="auto"/>
      </w:pPr>
      <w:r>
        <w:rPr>
          <w:color w:val="000000" w:themeColor="text1"/>
        </w:rPr>
        <w:t>82.</w:t>
      </w:r>
      <w:r>
        <w:rPr>
          <w:color w:val="000000" w:themeColor="text1"/>
        </w:rPr>
        <w:tab/>
      </w:r>
      <w:r w:rsidR="00E37DCE" w:rsidRPr="00B05B77">
        <w:t>Por otro lado, es importante considerar que los Pueblos Indígenas en Aislamiento se encuentran en alto grado vulnerabilidad debido a su reducida capacidad de respuesta inmunológica, por lo tanto, las implicaciones negativas de un evento de contacto no deseado aumentan con la existencia del</w:t>
      </w:r>
      <w:r w:rsidR="00E37DCE" w:rsidRPr="00371187">
        <w:rPr>
          <w:spacing w:val="-1"/>
        </w:rPr>
        <w:t xml:space="preserve"> </w:t>
      </w:r>
      <w:r w:rsidR="00E37DCE" w:rsidRPr="00B05B77">
        <w:t>virus.</w:t>
      </w:r>
    </w:p>
    <w:p w14:paraId="3485E56D" w14:textId="2F09C98A" w:rsidR="00E37DCE" w:rsidRPr="00B05B77" w:rsidRDefault="0080204D" w:rsidP="00142BA1">
      <w:pPr>
        <w:pStyle w:val="SingleTxtG"/>
        <w:widowControl w:val="0"/>
        <w:tabs>
          <w:tab w:val="left" w:pos="734"/>
          <w:tab w:val="left" w:pos="8789"/>
          <w:tab w:val="left" w:pos="9498"/>
        </w:tabs>
        <w:autoSpaceDE w:val="0"/>
        <w:autoSpaceDN w:val="0"/>
        <w:spacing w:before="1" w:line="240" w:lineRule="auto"/>
      </w:pPr>
      <w:r w:rsidRPr="00B05B77">
        <w:rPr>
          <w:color w:val="000000" w:themeColor="text1"/>
        </w:rPr>
        <w:t>83.</w:t>
      </w:r>
      <w:r w:rsidRPr="00B05B77">
        <w:rPr>
          <w:color w:val="000000" w:themeColor="text1"/>
        </w:rPr>
        <w:tab/>
      </w:r>
      <w:r w:rsidR="00E37DCE" w:rsidRPr="00B05B77">
        <w:t xml:space="preserve">Finalmente, es importante mencionar </w:t>
      </w:r>
      <w:r w:rsidR="00E37DCE">
        <w:t>que el Ministerio del Interior</w:t>
      </w:r>
      <w:r w:rsidR="00E37DCE" w:rsidRPr="00B05B77">
        <w:t xml:space="preserve"> estableció un convenio de asociación con la </w:t>
      </w:r>
      <w:r w:rsidR="00E37DCE" w:rsidRPr="00371187">
        <w:rPr>
          <w:i/>
        </w:rPr>
        <w:t xml:space="preserve">Amazon </w:t>
      </w:r>
      <w:proofErr w:type="spellStart"/>
      <w:r w:rsidR="00E37DCE" w:rsidRPr="00371187">
        <w:rPr>
          <w:i/>
        </w:rPr>
        <w:t>Conservation</w:t>
      </w:r>
      <w:proofErr w:type="spellEnd"/>
      <w:r w:rsidR="00E37DCE" w:rsidRPr="00371187">
        <w:rPr>
          <w:i/>
        </w:rPr>
        <w:t xml:space="preserve"> </w:t>
      </w:r>
      <w:proofErr w:type="spellStart"/>
      <w:r w:rsidR="00E37DCE" w:rsidRPr="00371187">
        <w:rPr>
          <w:i/>
        </w:rPr>
        <w:t>Team</w:t>
      </w:r>
      <w:proofErr w:type="spellEnd"/>
      <w:r w:rsidR="00E37DCE" w:rsidRPr="00B05B77">
        <w:t xml:space="preserve"> para el fortalecimiento de los pueblos indígenas </w:t>
      </w:r>
      <w:r w:rsidR="00E37DCE">
        <w:t>en aislamiento.</w:t>
      </w:r>
      <w:r w:rsidR="00E37DCE" w:rsidRPr="00B05B77">
        <w:t xml:space="preserve"> </w:t>
      </w:r>
      <w:r w:rsidR="00E37DCE">
        <w:t>El fin es</w:t>
      </w:r>
      <w:r w:rsidR="00E37DCE" w:rsidRPr="00B05B77">
        <w:t xml:space="preserve"> garantizar los mecanismos de prevención y protección de sus derechos en función de lo contemplado en el Decreto 1232 de 2018. Lo anterior, considerando que Amazon </w:t>
      </w:r>
      <w:proofErr w:type="spellStart"/>
      <w:r w:rsidR="00E37DCE" w:rsidRPr="00B05B77">
        <w:t>Conservation</w:t>
      </w:r>
      <w:proofErr w:type="spellEnd"/>
      <w:r w:rsidR="00E37DCE" w:rsidRPr="00B05B77">
        <w:t xml:space="preserve"> </w:t>
      </w:r>
      <w:proofErr w:type="spellStart"/>
      <w:r w:rsidR="00E37DCE" w:rsidRPr="00B05B77">
        <w:t>Team</w:t>
      </w:r>
      <w:proofErr w:type="spellEnd"/>
      <w:r w:rsidR="00E37DCE" w:rsidRPr="00B05B77">
        <w:t xml:space="preserve"> es una organización que ha desarrollado una importante experiencia nacional e internacional en pro</w:t>
      </w:r>
      <w:r w:rsidR="00E37DCE" w:rsidRPr="00371187">
        <w:rPr>
          <w:spacing w:val="-5"/>
        </w:rPr>
        <w:t xml:space="preserve"> </w:t>
      </w:r>
      <w:r w:rsidR="00E37DCE" w:rsidRPr="00B05B77">
        <w:t>de</w:t>
      </w:r>
      <w:r w:rsidR="00E37DCE" w:rsidRPr="00371187">
        <w:rPr>
          <w:spacing w:val="-5"/>
        </w:rPr>
        <w:t xml:space="preserve"> </w:t>
      </w:r>
      <w:r w:rsidR="00E37DCE" w:rsidRPr="00B05B77">
        <w:t>la</w:t>
      </w:r>
      <w:r w:rsidR="00E37DCE" w:rsidRPr="00371187">
        <w:rPr>
          <w:spacing w:val="-5"/>
        </w:rPr>
        <w:t xml:space="preserve"> </w:t>
      </w:r>
      <w:r w:rsidR="00E37DCE" w:rsidRPr="00B05B77">
        <w:t>prevención</w:t>
      </w:r>
      <w:r w:rsidR="00E37DCE" w:rsidRPr="00371187">
        <w:rPr>
          <w:spacing w:val="-5"/>
        </w:rPr>
        <w:t xml:space="preserve"> </w:t>
      </w:r>
      <w:r w:rsidR="00E37DCE" w:rsidRPr="00B05B77">
        <w:t>y</w:t>
      </w:r>
      <w:r w:rsidR="00E37DCE" w:rsidRPr="00371187">
        <w:rPr>
          <w:spacing w:val="-6"/>
        </w:rPr>
        <w:t xml:space="preserve"> </w:t>
      </w:r>
      <w:r w:rsidR="00E37DCE" w:rsidRPr="00B05B77">
        <w:t>protección</w:t>
      </w:r>
      <w:r w:rsidR="00E37DCE" w:rsidRPr="00371187">
        <w:rPr>
          <w:spacing w:val="-6"/>
        </w:rPr>
        <w:t xml:space="preserve"> </w:t>
      </w:r>
      <w:r w:rsidR="00E37DCE" w:rsidRPr="00B05B77">
        <w:t>de</w:t>
      </w:r>
      <w:r w:rsidR="00E37DCE" w:rsidRPr="00371187">
        <w:rPr>
          <w:spacing w:val="-5"/>
        </w:rPr>
        <w:t xml:space="preserve"> </w:t>
      </w:r>
      <w:r w:rsidR="00E37DCE" w:rsidRPr="00B05B77">
        <w:t>los</w:t>
      </w:r>
      <w:r w:rsidR="00E37DCE" w:rsidRPr="00371187">
        <w:rPr>
          <w:spacing w:val="-5"/>
        </w:rPr>
        <w:t xml:space="preserve"> </w:t>
      </w:r>
      <w:r w:rsidR="00E37DCE" w:rsidRPr="00B05B77">
        <w:t>derechos</w:t>
      </w:r>
      <w:r w:rsidR="00E37DCE" w:rsidRPr="00371187">
        <w:rPr>
          <w:spacing w:val="-6"/>
        </w:rPr>
        <w:t xml:space="preserve"> </w:t>
      </w:r>
      <w:r w:rsidR="00E37DCE" w:rsidRPr="00B05B77">
        <w:t>de</w:t>
      </w:r>
      <w:r w:rsidR="00E37DCE" w:rsidRPr="00371187">
        <w:rPr>
          <w:spacing w:val="-5"/>
        </w:rPr>
        <w:t xml:space="preserve"> </w:t>
      </w:r>
      <w:r w:rsidR="00E37DCE" w:rsidRPr="00B05B77">
        <w:t>los</w:t>
      </w:r>
      <w:r w:rsidR="00E37DCE" w:rsidRPr="00371187">
        <w:rPr>
          <w:spacing w:val="-5"/>
        </w:rPr>
        <w:t xml:space="preserve"> </w:t>
      </w:r>
      <w:r w:rsidR="00E37DCE" w:rsidRPr="00B05B77">
        <w:t>pueblos</w:t>
      </w:r>
      <w:r w:rsidR="00E37DCE" w:rsidRPr="00371187">
        <w:rPr>
          <w:spacing w:val="-4"/>
        </w:rPr>
        <w:t xml:space="preserve"> </w:t>
      </w:r>
      <w:r w:rsidR="00E37DCE" w:rsidRPr="00B05B77">
        <w:t>indígenas</w:t>
      </w:r>
      <w:r w:rsidR="00E37DCE" w:rsidRPr="00371187">
        <w:rPr>
          <w:spacing w:val="-4"/>
        </w:rPr>
        <w:t xml:space="preserve"> </w:t>
      </w:r>
      <w:r w:rsidR="00E37DCE" w:rsidRPr="00B05B77">
        <w:t>en</w:t>
      </w:r>
      <w:r w:rsidR="00E37DCE" w:rsidRPr="00371187">
        <w:rPr>
          <w:spacing w:val="-6"/>
        </w:rPr>
        <w:t xml:space="preserve"> </w:t>
      </w:r>
      <w:r w:rsidR="00E37DCE">
        <w:t xml:space="preserve">aislamiento </w:t>
      </w:r>
      <w:r w:rsidR="00E37DCE" w:rsidRPr="00B05B77">
        <w:t>en torno a tres líneas: 1. Trabajo y formación de los líderes de comunidades colindantes a los territorios de los pueblos indígenas en aislamiento; 2. Incidencia en política pública, y 3. Gestión de la</w:t>
      </w:r>
      <w:r w:rsidR="00E37DCE" w:rsidRPr="00371187">
        <w:rPr>
          <w:spacing w:val="-7"/>
        </w:rPr>
        <w:t xml:space="preserve"> </w:t>
      </w:r>
      <w:r w:rsidR="00E37DCE" w:rsidRPr="00B05B77">
        <w:t>información.</w:t>
      </w:r>
    </w:p>
    <w:p w14:paraId="0FBF5BB9" w14:textId="5329E7A5" w:rsidR="00E37DCE" w:rsidRPr="00DE18A5" w:rsidRDefault="00376801" w:rsidP="00197BEE">
      <w:pPr>
        <w:pStyle w:val="H23G"/>
      </w:pPr>
      <w:bookmarkStart w:id="19" w:name="_Toc58516053"/>
      <w:r>
        <w:lastRenderedPageBreak/>
        <w:tab/>
      </w:r>
      <w:r w:rsidR="00071224">
        <w:t>4</w:t>
      </w:r>
      <w:r>
        <w:t>.</w:t>
      </w:r>
      <w:r>
        <w:tab/>
      </w:r>
      <w:r w:rsidR="00E37DCE" w:rsidRPr="00DE18A5">
        <w:t>Pueblos Indígenas en contacto inicial</w:t>
      </w:r>
      <w:bookmarkEnd w:id="19"/>
    </w:p>
    <w:p w14:paraId="3B2E7983" w14:textId="3B839556" w:rsidR="00E37DCE" w:rsidRDefault="0080204D" w:rsidP="00142BA1">
      <w:pPr>
        <w:pStyle w:val="SingleTxtG"/>
        <w:keepNext/>
        <w:keepLines/>
        <w:widowControl w:val="0"/>
        <w:tabs>
          <w:tab w:val="left" w:pos="734"/>
          <w:tab w:val="left" w:pos="9498"/>
        </w:tabs>
        <w:autoSpaceDE w:val="0"/>
        <w:autoSpaceDN w:val="0"/>
        <w:spacing w:line="240" w:lineRule="auto"/>
      </w:pPr>
      <w:r>
        <w:rPr>
          <w:color w:val="000000" w:themeColor="text1"/>
        </w:rPr>
        <w:t>84.</w:t>
      </w:r>
      <w:r>
        <w:rPr>
          <w:color w:val="000000" w:themeColor="text1"/>
        </w:rPr>
        <w:tab/>
      </w:r>
      <w:r w:rsidR="00E37DCE" w:rsidRPr="00376801">
        <w:t xml:space="preserve">El 20 de marzo de 2018, el Juez Primero de Restitución de Tierras de Villavicencio Meta, mediante Auto Interlocutorio </w:t>
      </w:r>
      <w:r w:rsidR="00D5582E" w:rsidRPr="00D5582E">
        <w:t>núm</w:t>
      </w:r>
      <w:r w:rsidR="00E37DCE" w:rsidRPr="00376801">
        <w:t xml:space="preserve">. 018-068, ordenó medidas cautelares en favor de las comunidades indígenas </w:t>
      </w:r>
      <w:proofErr w:type="spellStart"/>
      <w:r w:rsidR="00E37DCE" w:rsidRPr="00376801">
        <w:t>Mapayerri</w:t>
      </w:r>
      <w:proofErr w:type="spellEnd"/>
      <w:r w:rsidR="00E37DCE" w:rsidRPr="00376801">
        <w:t xml:space="preserve"> de </w:t>
      </w:r>
      <w:proofErr w:type="spellStart"/>
      <w:r w:rsidR="00E37DCE" w:rsidRPr="00376801">
        <w:t>Nacuanedorro</w:t>
      </w:r>
      <w:proofErr w:type="spellEnd"/>
      <w:r w:rsidR="00E37DCE" w:rsidRPr="00376801">
        <w:t xml:space="preserve"> y </w:t>
      </w:r>
      <w:proofErr w:type="spellStart"/>
      <w:r w:rsidR="00E37DCE" w:rsidRPr="00376801">
        <w:t>Sikuani</w:t>
      </w:r>
      <w:proofErr w:type="spellEnd"/>
      <w:r w:rsidR="00E37DCE" w:rsidRPr="00376801">
        <w:t xml:space="preserve"> de </w:t>
      </w:r>
      <w:proofErr w:type="spellStart"/>
      <w:r w:rsidR="00E37DCE" w:rsidRPr="00376801">
        <w:t>Awia</w:t>
      </w:r>
      <w:proofErr w:type="spellEnd"/>
      <w:r w:rsidR="00E37DCE" w:rsidRPr="00376801">
        <w:t xml:space="preserve"> </w:t>
      </w:r>
      <w:proofErr w:type="spellStart"/>
      <w:r w:rsidR="00E37DCE" w:rsidRPr="00376801">
        <w:t>Tuparro</w:t>
      </w:r>
      <w:proofErr w:type="spellEnd"/>
      <w:r w:rsidR="00E37DCE" w:rsidRPr="00376801">
        <w:t xml:space="preserve">, ubicadas en jurisdicción del municipio de Cumaribo (Vichada). </w:t>
      </w:r>
    </w:p>
    <w:p w14:paraId="144E4824" w14:textId="4BE803A5" w:rsidR="00376801" w:rsidRDefault="0080204D" w:rsidP="00142BA1">
      <w:pPr>
        <w:pStyle w:val="SingleTxtG"/>
        <w:widowControl w:val="0"/>
        <w:tabs>
          <w:tab w:val="left" w:pos="734"/>
          <w:tab w:val="left" w:pos="9498"/>
        </w:tabs>
        <w:autoSpaceDE w:val="0"/>
        <w:autoSpaceDN w:val="0"/>
        <w:spacing w:line="240" w:lineRule="auto"/>
      </w:pPr>
      <w:r>
        <w:rPr>
          <w:color w:val="000000" w:themeColor="text1"/>
        </w:rPr>
        <w:t>85.</w:t>
      </w:r>
      <w:r>
        <w:rPr>
          <w:color w:val="000000" w:themeColor="text1"/>
        </w:rPr>
        <w:tab/>
      </w:r>
      <w:r w:rsidR="00E37DCE" w:rsidRPr="00376801">
        <w:t xml:space="preserve">Conforme lo anterior, el Ministerio del Interior viene adelantando el proceso de coordinación del cumplimiento de las ordenes establecidas en este Auto Interlocutorio, teniendo en cuenta que el Pueblo indígenas </w:t>
      </w:r>
      <w:proofErr w:type="spellStart"/>
      <w:r w:rsidR="00E37DCE" w:rsidRPr="00376801">
        <w:t>Mapayerri</w:t>
      </w:r>
      <w:proofErr w:type="spellEnd"/>
      <w:r w:rsidR="00E37DCE" w:rsidRPr="00376801">
        <w:t xml:space="preserve"> es de contacto inicial y se deben establecer las actividades en el marco del principio de la acción sin daño. Por esta razón, desde la Dirección de Asuntos Indígenas de esta entidad, se viene trabajando con las entidades vinculadas en la atención integral de estos dos Pueblo indígenas, para que las actividades, acciones e ingresos a territorio por parte de las entidades no generen daños y efectos negativos a nivel social y cultural sobre esta población.</w:t>
      </w:r>
    </w:p>
    <w:p w14:paraId="1A325756" w14:textId="68D19903" w:rsidR="00376801" w:rsidRDefault="0080204D" w:rsidP="00142BA1">
      <w:pPr>
        <w:pStyle w:val="SingleTxtG"/>
        <w:widowControl w:val="0"/>
        <w:tabs>
          <w:tab w:val="left" w:pos="734"/>
          <w:tab w:val="left" w:pos="9498"/>
        </w:tabs>
        <w:autoSpaceDE w:val="0"/>
        <w:autoSpaceDN w:val="0"/>
        <w:spacing w:line="240" w:lineRule="auto"/>
      </w:pPr>
      <w:r>
        <w:rPr>
          <w:color w:val="000000" w:themeColor="text1"/>
        </w:rPr>
        <w:t>86.</w:t>
      </w:r>
      <w:r>
        <w:rPr>
          <w:color w:val="000000" w:themeColor="text1"/>
        </w:rPr>
        <w:tab/>
      </w:r>
      <w:r w:rsidR="00E37DCE" w:rsidRPr="00376801">
        <w:t>Es importante mencionar, que se implementó como herramienta metodológica las mesas temáticas de</w:t>
      </w:r>
      <w:r w:rsidR="00E37DCE">
        <w:t xml:space="preserve"> trabajo. S</w:t>
      </w:r>
      <w:r w:rsidR="00E37DCE" w:rsidRPr="00B05B77">
        <w:t>u finalidad es concentrar el cumplimiento de las órdenes emitidas por el Juez Primero Civil del Circuito Especializado en</w:t>
      </w:r>
      <w:r w:rsidR="00E37DCE" w:rsidRPr="00376801">
        <w:rPr>
          <w:spacing w:val="-15"/>
        </w:rPr>
        <w:t xml:space="preserve"> </w:t>
      </w:r>
      <w:r w:rsidR="00E37DCE" w:rsidRPr="00B05B77">
        <w:t>Restitución</w:t>
      </w:r>
      <w:r w:rsidR="00E37DCE" w:rsidRPr="00376801">
        <w:rPr>
          <w:spacing w:val="-18"/>
        </w:rPr>
        <w:t xml:space="preserve"> </w:t>
      </w:r>
      <w:r w:rsidR="00E37DCE" w:rsidRPr="00B05B77">
        <w:t>de</w:t>
      </w:r>
      <w:r w:rsidR="00E37DCE" w:rsidRPr="00376801">
        <w:rPr>
          <w:spacing w:val="-18"/>
        </w:rPr>
        <w:t xml:space="preserve"> </w:t>
      </w:r>
      <w:r w:rsidR="00E37DCE" w:rsidRPr="00B05B77">
        <w:t>Tierras</w:t>
      </w:r>
      <w:r w:rsidR="00E37DCE" w:rsidRPr="00376801">
        <w:rPr>
          <w:spacing w:val="-20"/>
        </w:rPr>
        <w:t xml:space="preserve"> </w:t>
      </w:r>
      <w:r w:rsidR="00E37DCE" w:rsidRPr="00B05B77">
        <w:t>de</w:t>
      </w:r>
      <w:r w:rsidR="00E37DCE" w:rsidRPr="00376801">
        <w:rPr>
          <w:spacing w:val="-15"/>
        </w:rPr>
        <w:t xml:space="preserve"> </w:t>
      </w:r>
      <w:r w:rsidR="00E37DCE" w:rsidRPr="00B05B77">
        <w:t>Villavicencio-Meta,</w:t>
      </w:r>
      <w:r w:rsidR="00E37DCE" w:rsidRPr="00376801">
        <w:rPr>
          <w:spacing w:val="-16"/>
        </w:rPr>
        <w:t xml:space="preserve"> </w:t>
      </w:r>
      <w:r w:rsidR="00E37DCE" w:rsidRPr="00B05B77">
        <w:t>mediante</w:t>
      </w:r>
      <w:r w:rsidR="00E37DCE" w:rsidRPr="00376801">
        <w:rPr>
          <w:spacing w:val="-14"/>
        </w:rPr>
        <w:t xml:space="preserve"> </w:t>
      </w:r>
      <w:r w:rsidR="00E37DCE" w:rsidRPr="00B05B77">
        <w:t>el</w:t>
      </w:r>
      <w:r w:rsidR="00E37DCE" w:rsidRPr="00376801">
        <w:rPr>
          <w:spacing w:val="-16"/>
        </w:rPr>
        <w:t xml:space="preserve"> </w:t>
      </w:r>
      <w:r w:rsidR="00E37DCE" w:rsidRPr="00B05B77">
        <w:t>desarrollo</w:t>
      </w:r>
      <w:r w:rsidR="00E37DCE" w:rsidRPr="00376801">
        <w:rPr>
          <w:spacing w:val="-15"/>
        </w:rPr>
        <w:t xml:space="preserve"> </w:t>
      </w:r>
      <w:r w:rsidR="00E37DCE" w:rsidRPr="00B05B77">
        <w:t>de</w:t>
      </w:r>
      <w:r w:rsidR="00E37DCE" w:rsidRPr="00376801">
        <w:rPr>
          <w:spacing w:val="-18"/>
        </w:rPr>
        <w:t xml:space="preserve"> una </w:t>
      </w:r>
      <w:r w:rsidR="00E37DCE" w:rsidRPr="00B05B77">
        <w:t>agenda</w:t>
      </w:r>
      <w:r w:rsidR="00E37DCE" w:rsidRPr="00376801">
        <w:rPr>
          <w:spacing w:val="-18"/>
        </w:rPr>
        <w:t xml:space="preserve"> </w:t>
      </w:r>
      <w:r w:rsidR="00E37DCE" w:rsidRPr="00B05B77">
        <w:t>de</w:t>
      </w:r>
      <w:r w:rsidR="00E37DCE" w:rsidRPr="00376801">
        <w:rPr>
          <w:spacing w:val="-18"/>
        </w:rPr>
        <w:t xml:space="preserve"> </w:t>
      </w:r>
      <w:r w:rsidR="00E37DCE" w:rsidRPr="00B05B77">
        <w:t xml:space="preserve">trabajo </w:t>
      </w:r>
      <w:r w:rsidR="00E37DCE">
        <w:t xml:space="preserve">a fin de </w:t>
      </w:r>
      <w:r w:rsidR="00E37DCE" w:rsidRPr="00376801">
        <w:t>diseñar</w:t>
      </w:r>
      <w:r w:rsidR="00E37DCE">
        <w:t xml:space="preserve"> e implementar acciones</w:t>
      </w:r>
      <w:r w:rsidR="00E37DCE" w:rsidRPr="00B05B77">
        <w:t xml:space="preserve"> pertinentes</w:t>
      </w:r>
      <w:r w:rsidR="00E37DCE" w:rsidRPr="00376801">
        <w:rPr>
          <w:spacing w:val="-16"/>
        </w:rPr>
        <w:t xml:space="preserve"> </w:t>
      </w:r>
      <w:r w:rsidR="00E37DCE" w:rsidRPr="00B05B77">
        <w:t>para</w:t>
      </w:r>
      <w:r w:rsidR="00E37DCE" w:rsidRPr="00376801">
        <w:rPr>
          <w:spacing w:val="-13"/>
        </w:rPr>
        <w:t xml:space="preserve"> su cabal</w:t>
      </w:r>
      <w:r w:rsidR="00E37DCE" w:rsidRPr="00376801">
        <w:rPr>
          <w:spacing w:val="-17"/>
        </w:rPr>
        <w:t xml:space="preserve"> </w:t>
      </w:r>
      <w:r w:rsidR="00E37DCE" w:rsidRPr="00B05B77">
        <w:t>cumplimiento</w:t>
      </w:r>
      <w:r w:rsidR="00E37DCE" w:rsidRPr="00376801">
        <w:rPr>
          <w:spacing w:val="-13"/>
        </w:rPr>
        <w:t xml:space="preserve">. Esto, </w:t>
      </w:r>
      <w:r w:rsidR="00E37DCE" w:rsidRPr="00B05B77">
        <w:t>sin</w:t>
      </w:r>
      <w:r w:rsidR="00E37DCE" w:rsidRPr="00376801">
        <w:rPr>
          <w:spacing w:val="-19"/>
        </w:rPr>
        <w:t xml:space="preserve"> </w:t>
      </w:r>
      <w:r w:rsidR="00E37DCE" w:rsidRPr="00B05B77">
        <w:t>generar</w:t>
      </w:r>
      <w:r w:rsidR="00E37DCE" w:rsidRPr="00376801">
        <w:rPr>
          <w:spacing w:val="-16"/>
        </w:rPr>
        <w:t xml:space="preserve"> un </w:t>
      </w:r>
      <w:r w:rsidR="00E37DCE" w:rsidRPr="00B05B77">
        <w:t>desgaste</w:t>
      </w:r>
      <w:r w:rsidR="00E37DCE" w:rsidRPr="00376801">
        <w:rPr>
          <w:spacing w:val="-13"/>
        </w:rPr>
        <w:t xml:space="preserve"> </w:t>
      </w:r>
      <w:r w:rsidR="00E37DCE">
        <w:t>institucional y b</w:t>
      </w:r>
      <w:r w:rsidR="00E37DCE" w:rsidRPr="00B05B77">
        <w:t>uscando ingresar a los territorios la menor cantidad de veces</w:t>
      </w:r>
      <w:r w:rsidR="00E37DCE" w:rsidRPr="00376801">
        <w:rPr>
          <w:spacing w:val="-6"/>
        </w:rPr>
        <w:t xml:space="preserve"> </w:t>
      </w:r>
      <w:r w:rsidR="00E37DCE" w:rsidRPr="00B05B77">
        <w:t>posible.</w:t>
      </w:r>
    </w:p>
    <w:p w14:paraId="184D31F2" w14:textId="4204CBE0" w:rsidR="00376801" w:rsidRDefault="0080204D" w:rsidP="00142BA1">
      <w:pPr>
        <w:pStyle w:val="SingleTxtG"/>
        <w:widowControl w:val="0"/>
        <w:tabs>
          <w:tab w:val="left" w:pos="734"/>
          <w:tab w:val="left" w:pos="9498"/>
        </w:tabs>
        <w:autoSpaceDE w:val="0"/>
        <w:autoSpaceDN w:val="0"/>
        <w:spacing w:line="240" w:lineRule="auto"/>
      </w:pPr>
      <w:r>
        <w:rPr>
          <w:color w:val="000000" w:themeColor="text1"/>
        </w:rPr>
        <w:t>87.</w:t>
      </w:r>
      <w:r>
        <w:rPr>
          <w:color w:val="000000" w:themeColor="text1"/>
        </w:rPr>
        <w:tab/>
      </w:r>
      <w:r w:rsidR="00E37DCE" w:rsidRPr="00B05B77">
        <w:t>En concordancia con lo anterior, el trabajo interinstitucional se fundamenta en la construcción colectiva de estrategias complementarias para el fortalecimiento de los procesos adelantados por la</w:t>
      </w:r>
      <w:r w:rsidR="00E37DCE">
        <w:t>s entidades, sin que ello</w:t>
      </w:r>
      <w:r w:rsidR="00E37DCE" w:rsidRPr="00B05B77">
        <w:t xml:space="preserve"> implique la limitación de la autonomía de estas</w:t>
      </w:r>
      <w:r w:rsidR="00E37DCE">
        <w:t>,</w:t>
      </w:r>
      <w:r w:rsidR="00E37DCE" w:rsidRPr="00B05B77">
        <w:t xml:space="preserve"> en cumplimiento de lo preceptuado por el Juez. Desde la Dirección de Asuntos Indígenas, </w:t>
      </w:r>
      <w:proofErr w:type="spellStart"/>
      <w:r w:rsidR="00E37DCE" w:rsidRPr="00B05B77">
        <w:t>Rom</w:t>
      </w:r>
      <w:proofErr w:type="spellEnd"/>
      <w:r w:rsidR="00E37DCE" w:rsidRPr="00B05B77">
        <w:t xml:space="preserve"> y Minorías del Ministerio del Interior, se han adelantado espacios de concertación y diálogo en cuanto al seguimiento de los compromisos del año anterior y el</w:t>
      </w:r>
      <w:r w:rsidR="00E37DCE" w:rsidRPr="00376801">
        <w:rPr>
          <w:spacing w:val="-5"/>
        </w:rPr>
        <w:t xml:space="preserve"> </w:t>
      </w:r>
      <w:r w:rsidR="00E37DCE" w:rsidRPr="00B05B77">
        <w:t>trabajo</w:t>
      </w:r>
      <w:r w:rsidR="00E37DCE" w:rsidRPr="00376801">
        <w:rPr>
          <w:spacing w:val="-8"/>
        </w:rPr>
        <w:t xml:space="preserve"> </w:t>
      </w:r>
      <w:r w:rsidR="00E37DCE" w:rsidRPr="00B05B77">
        <w:t>realizado</w:t>
      </w:r>
      <w:r w:rsidR="00E37DCE" w:rsidRPr="00376801">
        <w:rPr>
          <w:spacing w:val="-3"/>
        </w:rPr>
        <w:t xml:space="preserve"> </w:t>
      </w:r>
      <w:r w:rsidR="00E37DCE" w:rsidRPr="00B05B77">
        <w:t>por</w:t>
      </w:r>
      <w:r w:rsidR="00E37DCE" w:rsidRPr="00376801">
        <w:rPr>
          <w:spacing w:val="-4"/>
        </w:rPr>
        <w:t xml:space="preserve"> </w:t>
      </w:r>
      <w:r w:rsidR="00E37DCE" w:rsidRPr="00B05B77">
        <w:t>las</w:t>
      </w:r>
      <w:r w:rsidR="00E37DCE" w:rsidRPr="00376801">
        <w:rPr>
          <w:spacing w:val="-3"/>
        </w:rPr>
        <w:t xml:space="preserve"> </w:t>
      </w:r>
      <w:r w:rsidR="00E37DCE" w:rsidRPr="00B05B77">
        <w:t>entidades</w:t>
      </w:r>
      <w:r w:rsidR="00E37DCE" w:rsidRPr="00376801">
        <w:rPr>
          <w:spacing w:val="-5"/>
        </w:rPr>
        <w:t xml:space="preserve"> </w:t>
      </w:r>
      <w:r w:rsidR="00E37DCE" w:rsidRPr="00B05B77">
        <w:t>en</w:t>
      </w:r>
      <w:r w:rsidR="00E37DCE" w:rsidRPr="00376801">
        <w:rPr>
          <w:spacing w:val="-7"/>
        </w:rPr>
        <w:t xml:space="preserve"> </w:t>
      </w:r>
      <w:r w:rsidR="00E37DCE" w:rsidRPr="00B05B77">
        <w:t>el</w:t>
      </w:r>
      <w:r w:rsidR="00E37DCE" w:rsidRPr="00376801">
        <w:rPr>
          <w:spacing w:val="-6"/>
        </w:rPr>
        <w:t xml:space="preserve"> </w:t>
      </w:r>
      <w:r w:rsidR="00E37DCE" w:rsidRPr="00B05B77">
        <w:t>marco</w:t>
      </w:r>
      <w:r w:rsidR="00E37DCE" w:rsidRPr="00376801">
        <w:rPr>
          <w:spacing w:val="-5"/>
        </w:rPr>
        <w:t xml:space="preserve"> </w:t>
      </w:r>
      <w:r w:rsidR="00E37DCE" w:rsidRPr="00B05B77">
        <w:t>del</w:t>
      </w:r>
      <w:r w:rsidR="00E37DCE" w:rsidRPr="00376801">
        <w:rPr>
          <w:spacing w:val="-6"/>
        </w:rPr>
        <w:t xml:space="preserve"> </w:t>
      </w:r>
      <w:r w:rsidR="00E37DCE" w:rsidRPr="00B05B77">
        <w:t>cumplimiento</w:t>
      </w:r>
      <w:r w:rsidR="00E37DCE" w:rsidRPr="00376801">
        <w:rPr>
          <w:spacing w:val="-5"/>
        </w:rPr>
        <w:t xml:space="preserve"> </w:t>
      </w:r>
      <w:r w:rsidR="00E37DCE" w:rsidRPr="00B05B77">
        <w:t>de</w:t>
      </w:r>
      <w:r w:rsidR="00E37DCE" w:rsidRPr="00376801">
        <w:rPr>
          <w:spacing w:val="-6"/>
        </w:rPr>
        <w:t xml:space="preserve"> </w:t>
      </w:r>
      <w:r w:rsidR="00E37DCE" w:rsidRPr="00B05B77">
        <w:t>las</w:t>
      </w:r>
      <w:r w:rsidR="00E37DCE" w:rsidRPr="00376801">
        <w:rPr>
          <w:spacing w:val="-5"/>
        </w:rPr>
        <w:t xml:space="preserve"> </w:t>
      </w:r>
      <w:r w:rsidR="00E37DCE" w:rsidRPr="00B05B77">
        <w:t>órdenes</w:t>
      </w:r>
      <w:r w:rsidR="00E37DCE" w:rsidRPr="00376801">
        <w:rPr>
          <w:spacing w:val="-6"/>
        </w:rPr>
        <w:t xml:space="preserve"> </w:t>
      </w:r>
      <w:r w:rsidR="00E37DCE" w:rsidRPr="00B05B77">
        <w:t>del</w:t>
      </w:r>
      <w:r w:rsidR="00E37DCE" w:rsidRPr="00376801">
        <w:rPr>
          <w:spacing w:val="-4"/>
        </w:rPr>
        <w:t xml:space="preserve"> </w:t>
      </w:r>
      <w:r w:rsidR="00E37DCE" w:rsidRPr="00B05B77">
        <w:t xml:space="preserve">Auto Interlocutorio </w:t>
      </w:r>
      <w:r w:rsidR="00D5582E" w:rsidRPr="00D5582E">
        <w:t>núm</w:t>
      </w:r>
      <w:r w:rsidR="00E37DCE" w:rsidRPr="00B05B77">
        <w:t>. AIR</w:t>
      </w:r>
      <w:r w:rsidR="00E37DCE" w:rsidRPr="00376801">
        <w:rPr>
          <w:spacing w:val="-3"/>
        </w:rPr>
        <w:t xml:space="preserve"> </w:t>
      </w:r>
      <w:r w:rsidR="00E37DCE" w:rsidRPr="00B05B77">
        <w:t>018-068.</w:t>
      </w:r>
      <w:bookmarkStart w:id="20" w:name="_Toc58516379"/>
      <w:bookmarkStart w:id="21" w:name="_Toc58516935"/>
    </w:p>
    <w:p w14:paraId="6481D120" w14:textId="27A172DF" w:rsidR="00E37DCE" w:rsidRPr="00071224" w:rsidRDefault="00376801" w:rsidP="00376801">
      <w:pPr>
        <w:pStyle w:val="HChG"/>
        <w:rPr>
          <w:b w:val="0"/>
        </w:rPr>
      </w:pPr>
      <w:r>
        <w:rPr>
          <w:rStyle w:val="HChGChar"/>
        </w:rPr>
        <w:tab/>
      </w:r>
      <w:r w:rsidR="00E37DCE" w:rsidRPr="00071224">
        <w:rPr>
          <w:rStyle w:val="HChGChar"/>
          <w:b/>
        </w:rPr>
        <w:t>III.</w:t>
      </w:r>
      <w:r w:rsidRPr="00071224">
        <w:rPr>
          <w:rStyle w:val="HChGChar"/>
          <w:b/>
        </w:rPr>
        <w:tab/>
      </w:r>
      <w:r w:rsidR="00E37DCE" w:rsidRPr="00071224">
        <w:rPr>
          <w:rStyle w:val="HChGChar"/>
          <w:b/>
          <w:szCs w:val="28"/>
        </w:rPr>
        <w:t>C</w:t>
      </w:r>
      <w:r w:rsidRPr="00071224">
        <w:rPr>
          <w:rStyle w:val="HChGChar"/>
          <w:b/>
          <w:szCs w:val="28"/>
        </w:rPr>
        <w:t>onclusiones</w:t>
      </w:r>
      <w:bookmarkEnd w:id="20"/>
      <w:bookmarkEnd w:id="21"/>
    </w:p>
    <w:p w14:paraId="6340AC03" w14:textId="2BCD5F78" w:rsidR="00E37DCE" w:rsidRDefault="0080204D" w:rsidP="00142BA1">
      <w:pPr>
        <w:pStyle w:val="Bullet1G"/>
        <w:numPr>
          <w:ilvl w:val="0"/>
          <w:numId w:val="0"/>
        </w:numPr>
        <w:ind w:left="1134" w:firstLine="1"/>
        <w:rPr>
          <w:i/>
          <w:lang w:val="es-CO"/>
        </w:rPr>
      </w:pPr>
      <w:r>
        <w:rPr>
          <w:color w:val="000000" w:themeColor="text1"/>
          <w:lang w:val="es-CO"/>
        </w:rPr>
        <w:t>88.</w:t>
      </w:r>
      <w:r>
        <w:rPr>
          <w:color w:val="000000" w:themeColor="text1"/>
          <w:lang w:val="es-CO"/>
        </w:rPr>
        <w:tab/>
      </w:r>
      <w:r w:rsidR="00E37DCE">
        <w:rPr>
          <w:lang w:val="es-CO"/>
        </w:rPr>
        <w:t xml:space="preserve">Las acciones institucionales efectuadas para la reglamentación de la </w:t>
      </w:r>
      <w:r w:rsidR="000C5697">
        <w:rPr>
          <w:lang w:val="es-CO"/>
        </w:rPr>
        <w:t>L</w:t>
      </w:r>
      <w:r w:rsidR="00E37DCE">
        <w:rPr>
          <w:lang w:val="es-CO"/>
        </w:rPr>
        <w:t>ey</w:t>
      </w:r>
      <w:r w:rsidR="000C5697">
        <w:rPr>
          <w:lang w:val="es-CO"/>
        </w:rPr>
        <w:t> </w:t>
      </w:r>
      <w:r w:rsidR="00E37DCE">
        <w:rPr>
          <w:lang w:val="es-CO"/>
        </w:rPr>
        <w:t xml:space="preserve">70 de 1993 </w:t>
      </w:r>
      <w:r w:rsidR="00476296" w:rsidRPr="00142BA1">
        <w:rPr>
          <w:i/>
          <w:iCs/>
          <w:lang w:val="es-CO"/>
        </w:rPr>
        <w:t>“</w:t>
      </w:r>
      <w:r w:rsidR="00E37DCE" w:rsidRPr="00104506">
        <w:rPr>
          <w:i/>
          <w:lang w:val="es-CO"/>
        </w:rPr>
        <w:t>Por la cual se desarrolla el artículo transitorio 55 de la Constitución Política</w:t>
      </w:r>
      <w:r w:rsidR="00476296">
        <w:rPr>
          <w:i/>
          <w:lang w:val="es-CO"/>
        </w:rPr>
        <w:t>”</w:t>
      </w:r>
      <w:r w:rsidR="00E37DCE">
        <w:rPr>
          <w:lang w:val="es-CO"/>
        </w:rPr>
        <w:t xml:space="preserve"> y los avances en materia de derecho a la propiedad colectiva, dan muestra de la relevancia que tiene para el Estado colombiano la recuperación y asignación respectiva de la tierra. Para ello, el Ministerio del Interior ha dado cuenta de los procedimientos que se han seguido y que resultan importantes en los </w:t>
      </w:r>
      <w:r w:rsidR="00E37DCE" w:rsidRPr="00104506">
        <w:rPr>
          <w:lang w:val="es-CO"/>
        </w:rPr>
        <w:t>ámbitos</w:t>
      </w:r>
      <w:r w:rsidR="00E37DCE">
        <w:rPr>
          <w:lang w:val="es-CO"/>
        </w:rPr>
        <w:t xml:space="preserve"> de participación;</w:t>
      </w:r>
      <w:r w:rsidR="00E37DCE" w:rsidRPr="00104506">
        <w:rPr>
          <w:lang w:val="es-CO"/>
        </w:rPr>
        <w:t xml:space="preserve"> protección de los recursos naturales; recursos mineros; desarrollo de los derechos de la identidad cultural</w:t>
      </w:r>
      <w:r w:rsidR="00E37DCE">
        <w:rPr>
          <w:lang w:val="es-CO"/>
        </w:rPr>
        <w:t>; la</w:t>
      </w:r>
      <w:r w:rsidR="00E37DCE" w:rsidRPr="00104506">
        <w:rPr>
          <w:lang w:val="es-CO"/>
        </w:rPr>
        <w:t xml:space="preserve"> planeación y </w:t>
      </w:r>
      <w:r w:rsidR="00E37DCE">
        <w:rPr>
          <w:lang w:val="es-CO"/>
        </w:rPr>
        <w:t xml:space="preserve">el </w:t>
      </w:r>
      <w:r w:rsidR="00E37DCE" w:rsidRPr="00104506">
        <w:rPr>
          <w:lang w:val="es-CO"/>
        </w:rPr>
        <w:t>fomento del desarrollo económico y social.</w:t>
      </w:r>
      <w:r w:rsidR="00E37DCE">
        <w:rPr>
          <w:lang w:val="es-CO"/>
        </w:rPr>
        <w:t xml:space="preserve"> </w:t>
      </w:r>
    </w:p>
    <w:p w14:paraId="4313E4CD" w14:textId="6D183461" w:rsidR="00E37DCE" w:rsidRPr="00E8248A" w:rsidRDefault="0080204D" w:rsidP="00142BA1">
      <w:pPr>
        <w:pStyle w:val="Bullet1G"/>
        <w:numPr>
          <w:ilvl w:val="0"/>
          <w:numId w:val="0"/>
        </w:numPr>
        <w:ind w:left="1134"/>
        <w:rPr>
          <w:lang w:val="es-CO"/>
        </w:rPr>
      </w:pPr>
      <w:r w:rsidRPr="00E8248A">
        <w:rPr>
          <w:color w:val="000000" w:themeColor="text1"/>
          <w:lang w:val="es-CO"/>
        </w:rPr>
        <w:t>89.</w:t>
      </w:r>
      <w:r w:rsidRPr="00E8248A">
        <w:rPr>
          <w:color w:val="000000" w:themeColor="text1"/>
          <w:lang w:val="es-CO"/>
        </w:rPr>
        <w:tab/>
      </w:r>
      <w:r w:rsidR="00E37DCE">
        <w:rPr>
          <w:lang w:val="es-CO"/>
        </w:rPr>
        <w:t>Es pertinente señalar que el proceso regular que se sigue para la restitución de tierras de los pueblos indígenas y afrodescendientes, se basa en lo establecido en Ley 1448 de 2011, y comprende diferentes fases. La</w:t>
      </w:r>
      <w:r w:rsidR="00E37DCE" w:rsidRPr="00E8248A">
        <w:rPr>
          <w:lang w:val="es-CO"/>
        </w:rPr>
        <w:t xml:space="preserve"> UAE-GRTD </w:t>
      </w:r>
      <w:r w:rsidR="00E37DCE">
        <w:rPr>
          <w:lang w:val="es-CO"/>
        </w:rPr>
        <w:t>toma</w:t>
      </w:r>
      <w:r w:rsidR="00E37DCE" w:rsidRPr="00E8248A">
        <w:rPr>
          <w:lang w:val="es-CO"/>
        </w:rPr>
        <w:t xml:space="preserve"> decisiones de fondo </w:t>
      </w:r>
      <w:r w:rsidR="00E37DCE">
        <w:rPr>
          <w:lang w:val="es-CO"/>
        </w:rPr>
        <w:t xml:space="preserve">según sea la solicitud y el cumplimiento del lleno de los requisitos. Por tanto, dependiendo de la situación o caso que presente alguna dificultad, lo que procede para la entidad es: </w:t>
      </w:r>
      <w:r w:rsidR="00E37DCE" w:rsidRPr="00E8248A">
        <w:rPr>
          <w:lang w:val="es-CO"/>
        </w:rPr>
        <w:t>no dar in</w:t>
      </w:r>
      <w:r w:rsidR="00E37DCE">
        <w:rPr>
          <w:lang w:val="es-CO"/>
        </w:rPr>
        <w:t>icio de estudio formal, no inscribir</w:t>
      </w:r>
      <w:r w:rsidR="00E37DCE" w:rsidRPr="00E8248A">
        <w:rPr>
          <w:lang w:val="es-CO"/>
        </w:rPr>
        <w:t xml:space="preserve"> en el RTDAF</w:t>
      </w:r>
      <w:r w:rsidR="00E37DCE">
        <w:rPr>
          <w:lang w:val="es-CO"/>
        </w:rPr>
        <w:t xml:space="preserve">; o en caso dado, aplicar el </w:t>
      </w:r>
      <w:r w:rsidR="00E37DCE" w:rsidRPr="00E8248A">
        <w:rPr>
          <w:lang w:val="es-CO"/>
        </w:rPr>
        <w:t>desistimiento</w:t>
      </w:r>
      <w:r w:rsidR="00E37DCE">
        <w:rPr>
          <w:lang w:val="es-CO"/>
        </w:rPr>
        <w:t xml:space="preserve"> de la solicitud, tal y como se explicó en el cuerpo del documento. </w:t>
      </w:r>
    </w:p>
    <w:p w14:paraId="6D3D7405" w14:textId="7778B72D" w:rsidR="00E37DCE" w:rsidRDefault="0080204D" w:rsidP="00142BA1">
      <w:pPr>
        <w:pStyle w:val="Bullet1G"/>
        <w:numPr>
          <w:ilvl w:val="0"/>
          <w:numId w:val="0"/>
        </w:numPr>
        <w:ind w:left="1134"/>
        <w:rPr>
          <w:lang w:val="es-CO"/>
        </w:rPr>
      </w:pPr>
      <w:r>
        <w:rPr>
          <w:color w:val="000000" w:themeColor="text1"/>
          <w:lang w:val="es-CO"/>
        </w:rPr>
        <w:t>90.</w:t>
      </w:r>
      <w:r>
        <w:rPr>
          <w:color w:val="000000" w:themeColor="text1"/>
          <w:lang w:val="es-CO"/>
        </w:rPr>
        <w:tab/>
      </w:r>
      <w:r w:rsidR="00E37DCE" w:rsidRPr="002D5990">
        <w:rPr>
          <w:lang w:val="es-CO"/>
        </w:rPr>
        <w:t>El Estado colombiano a través de su reglamentación y la labor administrativa de las instituciones competentes</w:t>
      </w:r>
      <w:r w:rsidR="00E37DCE">
        <w:rPr>
          <w:lang w:val="es-CO"/>
        </w:rPr>
        <w:t>,</w:t>
      </w:r>
      <w:r w:rsidR="00E37DCE" w:rsidRPr="002D5990">
        <w:rPr>
          <w:lang w:val="es-CO"/>
        </w:rPr>
        <w:t xml:space="preserve"> garantiza el acceso a las tierras colectivas según los usos y costumbres de las Comunidades Étnicas. Asimismo, respeta los principios a la legalidad, la propiedad privada y seguridad jurídica sobre la tierra. </w:t>
      </w:r>
    </w:p>
    <w:p w14:paraId="6998E511" w14:textId="4E53949A" w:rsidR="00E37DCE" w:rsidRPr="002D5990" w:rsidRDefault="0080204D" w:rsidP="00142BA1">
      <w:pPr>
        <w:pStyle w:val="Bullet1G"/>
        <w:numPr>
          <w:ilvl w:val="0"/>
          <w:numId w:val="0"/>
        </w:numPr>
        <w:ind w:left="1134"/>
        <w:rPr>
          <w:lang w:val="es-CO"/>
        </w:rPr>
      </w:pPr>
      <w:r w:rsidRPr="002D5990">
        <w:rPr>
          <w:color w:val="000000" w:themeColor="text1"/>
          <w:lang w:val="es-CO"/>
        </w:rPr>
        <w:t>91.</w:t>
      </w:r>
      <w:r w:rsidRPr="002D5990">
        <w:rPr>
          <w:color w:val="000000" w:themeColor="text1"/>
          <w:lang w:val="es-CO"/>
        </w:rPr>
        <w:tab/>
      </w:r>
      <w:r w:rsidR="00E37DCE">
        <w:rPr>
          <w:lang w:val="es-CO"/>
        </w:rPr>
        <w:t>Gran p</w:t>
      </w:r>
      <w:r w:rsidR="00E37DCE" w:rsidRPr="002D5990">
        <w:rPr>
          <w:lang w:val="es-CO"/>
        </w:rPr>
        <w:t>arte de los procesos efectuados por las instituciones del orden nacional con competencia en el tema, han visto retrasadas sus labores a causa de la pandemia ocasionada por el virus COVID-19, lo cual ha restringido la movilidad a algunos territorios, Esto, debido a las medidas tomadas para salvaguardar la vida e integridad de las comunidades durante el periodo de emergencia sanitaria declarada por el Gobierno Nacional.</w:t>
      </w:r>
    </w:p>
    <w:p w14:paraId="5FCEF023" w14:textId="6D31CD6B" w:rsidR="00E37DCE" w:rsidRDefault="0080204D" w:rsidP="00142BA1">
      <w:pPr>
        <w:pStyle w:val="SingleTxtG"/>
        <w:keepNext/>
        <w:keepLines/>
        <w:widowControl w:val="0"/>
        <w:tabs>
          <w:tab w:val="left" w:pos="734"/>
          <w:tab w:val="left" w:pos="9498"/>
        </w:tabs>
        <w:autoSpaceDE w:val="0"/>
        <w:autoSpaceDN w:val="0"/>
        <w:spacing w:line="240" w:lineRule="auto"/>
        <w:rPr>
          <w:u w:val="single"/>
        </w:rPr>
      </w:pPr>
      <w:r>
        <w:rPr>
          <w:color w:val="000000" w:themeColor="text1"/>
          <w:lang w:val="es-CO"/>
        </w:rPr>
        <w:lastRenderedPageBreak/>
        <w:t>92.</w:t>
      </w:r>
      <w:r>
        <w:rPr>
          <w:color w:val="000000" w:themeColor="text1"/>
          <w:lang w:val="es-CO"/>
        </w:rPr>
        <w:tab/>
      </w:r>
      <w:r w:rsidR="00E37DCE" w:rsidRPr="00024765">
        <w:rPr>
          <w:lang w:val="es-CO"/>
        </w:rPr>
        <w:t>En materia de titulación de territorios indígenas y la ampliación de resguardos, se resalta el progreso que la ANT ha efectuado para dar seguridad jurídica a los territorios colectivos, siempre a favor de las comunidades. Asimismo, la ejecución del cumplimiento de órdenes emanadas de la Corte Constitucional, se coordina con los procedimientos reglados y establecidos en el Decreto 1071 del 2015 y el Decreto 1066 del 2015 y constituye el pilar fundamental para la ejecución y avance de los procesos de titulación y asignación de tierras para las comunidades a quienes se les han vulnerado alguno de sus derechos, y cuya protección ha sido proclamada</w:t>
      </w:r>
      <w:r w:rsidR="00DB3564">
        <w:rPr>
          <w:lang w:val="es-CO"/>
        </w:rPr>
        <w:t xml:space="preserve"> </w:t>
      </w:r>
      <w:r w:rsidR="00E37DCE" w:rsidRPr="00024765">
        <w:rPr>
          <w:lang w:val="es-CO"/>
        </w:rPr>
        <w:t>por la Alta Corte.</w:t>
      </w:r>
    </w:p>
    <w:p w14:paraId="3DB03C10" w14:textId="2CFD0F06" w:rsidR="00DB3564" w:rsidRPr="00142BA1" w:rsidRDefault="00DB3564" w:rsidP="00142BA1">
      <w:pPr>
        <w:pStyle w:val="SingleTxtG"/>
        <w:keepNext/>
        <w:keepLines/>
        <w:suppressAutoHyphens/>
        <w:spacing w:before="240" w:after="0"/>
        <w:jc w:val="center"/>
        <w:rPr>
          <w:u w:val="single"/>
        </w:rPr>
      </w:pPr>
      <w:r>
        <w:rPr>
          <w:u w:val="single"/>
        </w:rPr>
        <w:tab/>
      </w:r>
      <w:r>
        <w:rPr>
          <w:u w:val="single"/>
        </w:rPr>
        <w:tab/>
      </w:r>
      <w:r>
        <w:rPr>
          <w:u w:val="single"/>
        </w:rPr>
        <w:tab/>
      </w:r>
    </w:p>
    <w:sectPr w:rsidR="00DB3564" w:rsidRPr="00142BA1"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0A954" w14:textId="77777777" w:rsidR="00427763" w:rsidRDefault="00427763">
      <w:pPr>
        <w:spacing w:line="240" w:lineRule="auto"/>
      </w:pPr>
      <w:r>
        <w:separator/>
      </w:r>
    </w:p>
  </w:endnote>
  <w:endnote w:type="continuationSeparator" w:id="0">
    <w:p w14:paraId="69E910C2" w14:textId="77777777" w:rsidR="00427763" w:rsidRDefault="00427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CE9A" w14:textId="2DAD52FA" w:rsidR="00C92BD4" w:rsidRPr="00374A8E" w:rsidRDefault="00C92BD4"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513E3C">
      <w:rPr>
        <w:b/>
        <w:noProof/>
        <w:sz w:val="18"/>
      </w:rPr>
      <w:t>20</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B943" w14:textId="7388271A" w:rsidR="00C92BD4" w:rsidRPr="001A4396" w:rsidRDefault="00C92BD4" w:rsidP="00935A0B">
    <w:pPr>
      <w:pStyle w:val="Footer"/>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513E3C">
      <w:rPr>
        <w:b/>
        <w:noProof/>
        <w:sz w:val="18"/>
      </w:rPr>
      <w:t>19</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047E" w14:textId="0DB8B760" w:rsidR="00C92BD4" w:rsidRPr="004F19EC" w:rsidRDefault="004F19EC" w:rsidP="004F19EC">
    <w:pPr>
      <w:pStyle w:val="Footer"/>
      <w:tabs>
        <w:tab w:val="left" w:pos="6520"/>
        <w:tab w:val="right" w:pos="9638"/>
      </w:tabs>
      <w:spacing w:before="120" w:line="240" w:lineRule="auto"/>
      <w:rPr>
        <w:sz w:val="20"/>
      </w:rPr>
    </w:pPr>
    <w:r>
      <w:rPr>
        <w:sz w:val="20"/>
      </w:rPr>
      <w:t>GE.21-</w:t>
    </w:r>
    <w:proofErr w:type="gramStart"/>
    <w:r>
      <w:rPr>
        <w:sz w:val="20"/>
      </w:rPr>
      <w:t>05170  (</w:t>
    </w:r>
    <w:proofErr w:type="gramEnd"/>
    <w:r>
      <w:rPr>
        <w:sz w:val="20"/>
      </w:rPr>
      <w:t>S)</w:t>
    </w:r>
    <w:bookmarkStart w:id="22" w:name="_GoBack"/>
    <w:bookmarkEnd w:id="22"/>
    <w:r>
      <w:rPr>
        <w:sz w:val="20"/>
      </w:rPr>
      <w:tab/>
    </w:r>
    <w:r w:rsidRPr="004F19EC">
      <w:rPr>
        <w:noProof/>
        <w:sz w:val="20"/>
        <w:lang w:val="fr-CH" w:eastAsia="zh-CN"/>
      </w:rPr>
      <w:drawing>
        <wp:inline distT="0" distB="0" distL="0" distR="0" wp14:anchorId="16115348" wp14:editId="31B49EDD">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3AE4E327" wp14:editId="5BDB897C">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F7AB3" w14:textId="77777777" w:rsidR="00427763" w:rsidRPr="001075E9" w:rsidRDefault="00427763" w:rsidP="001075E9">
      <w:pPr>
        <w:tabs>
          <w:tab w:val="right" w:pos="2155"/>
        </w:tabs>
        <w:spacing w:after="80" w:line="240" w:lineRule="auto"/>
        <w:ind w:left="680"/>
        <w:rPr>
          <w:u w:val="single"/>
        </w:rPr>
      </w:pPr>
      <w:r>
        <w:rPr>
          <w:u w:val="single"/>
        </w:rPr>
        <w:tab/>
      </w:r>
    </w:p>
  </w:footnote>
  <w:footnote w:type="continuationSeparator" w:id="0">
    <w:p w14:paraId="3DCB8D0F" w14:textId="77777777" w:rsidR="00427763" w:rsidRDefault="00427763" w:rsidP="00407B78">
      <w:pPr>
        <w:tabs>
          <w:tab w:val="right" w:pos="2155"/>
        </w:tabs>
        <w:spacing w:after="80"/>
        <w:ind w:left="680"/>
        <w:rPr>
          <w:u w:val="single"/>
        </w:rPr>
      </w:pPr>
      <w:r>
        <w:rPr>
          <w:u w:val="single"/>
        </w:rPr>
        <w:tab/>
      </w:r>
    </w:p>
  </w:footnote>
  <w:footnote w:id="1">
    <w:p w14:paraId="5AAD519E" w14:textId="77777777" w:rsidR="006B1344" w:rsidRPr="00FD4A47" w:rsidRDefault="006B1344" w:rsidP="00230188">
      <w:pPr>
        <w:pStyle w:val="FootnoteText"/>
      </w:pPr>
      <w:r w:rsidRPr="00280292">
        <w:tab/>
      </w:r>
      <w:r w:rsidRPr="00BC1AAE">
        <w:rPr>
          <w:rStyle w:val="FootnoteReference"/>
          <w:sz w:val="20"/>
          <w:vertAlign w:val="baseline"/>
        </w:rPr>
        <w:t>*</w:t>
      </w:r>
      <w:r w:rsidRPr="00BC1AAE">
        <w:tab/>
      </w:r>
      <w:r w:rsidRPr="001A09BB">
        <w:t>El presente documento se publica sin haber sido objeto de revisión editorial oficial.</w:t>
      </w:r>
    </w:p>
  </w:footnote>
  <w:footnote w:id="2">
    <w:p w14:paraId="46210C5D" w14:textId="77777777" w:rsidR="006B1344" w:rsidRPr="001703FF" w:rsidRDefault="006B1344">
      <w:pPr>
        <w:pStyle w:val="FootnoteText"/>
      </w:pPr>
      <w:r>
        <w:rPr>
          <w:rStyle w:val="FootnoteReference"/>
        </w:rPr>
        <w:tab/>
      </w:r>
      <w:r w:rsidRPr="001703FF">
        <w:rPr>
          <w:rStyle w:val="FootnoteReference"/>
          <w:sz w:val="20"/>
          <w:vertAlign w:val="baseline"/>
        </w:rPr>
        <w:t>**</w:t>
      </w:r>
      <w:r>
        <w:rPr>
          <w:rStyle w:val="FootnoteReference"/>
          <w:sz w:val="20"/>
          <w:vertAlign w:val="baseline"/>
        </w:rPr>
        <w:tab/>
      </w:r>
      <w:r w:rsidRPr="00573719">
        <w:t>Los anexos del presente informe pueden consultarse en la página web del Comité</w:t>
      </w:r>
      <w:r>
        <w:t>.</w:t>
      </w:r>
    </w:p>
  </w:footnote>
  <w:footnote w:id="3">
    <w:p w14:paraId="7CE43030" w14:textId="77777777" w:rsidR="006B1344" w:rsidRPr="00DA0858" w:rsidRDefault="006B1344">
      <w:pPr>
        <w:pStyle w:val="FootnoteText"/>
      </w:pPr>
      <w:r>
        <w:tab/>
      </w:r>
      <w:r>
        <w:rPr>
          <w:rStyle w:val="FootnoteReference"/>
        </w:rPr>
        <w:footnoteRef/>
      </w:r>
      <w:r>
        <w:tab/>
      </w:r>
      <w:r w:rsidRPr="00DA0858">
        <w:t>La Agencia Nacional de Tierras fue creada mediante el Decreto 2363 del 7 de diciembre de 2015, y se encarga de ejecutar la política de ordenamiento social de la propiedad rural formulada por el Ministerio de Agricultura y Desarrollo Rural, gestiona el acceso a la tierra como factor productivo, promueve su uso en cumplimiento de la función social de la propiedad y administra y dispone de los predios rurales de propiedad de la Nación. En materia de política de tierras y de la garantía a los derechos territoriales de las Comunidades Étnicas del país, la entidad adelanta acciones para lograr la seguridad jurídica y material sobre los territorios indígenas y colectivos de las Comunidades Negras. Asimismo, coadyuva en la superación del Estado de Cosas Inconstitucional – ECI para la población étnica, determinación declarada por la Corte Constitucional mediante sentencia T 025 del 2004, y sus Autos de seguimiento 004 y 005 del 2009.</w:t>
      </w:r>
    </w:p>
  </w:footnote>
  <w:footnote w:id="4">
    <w:p w14:paraId="59198A90" w14:textId="77777777" w:rsidR="006B1344" w:rsidRPr="00DA0858" w:rsidRDefault="006B1344">
      <w:pPr>
        <w:pStyle w:val="FootnoteText"/>
      </w:pPr>
      <w:r>
        <w:tab/>
      </w:r>
      <w:r>
        <w:rPr>
          <w:rStyle w:val="FootnoteReference"/>
        </w:rPr>
        <w:footnoteRef/>
      </w:r>
      <w:r>
        <w:tab/>
      </w:r>
      <w:r w:rsidRPr="00DA0858">
        <w:t>La UAE-GRTD fue creada a partir de la Ley 1448 de 2011 (o Ley de víctimas), está adscrita al Ministerio de Agricultura y Desarrollo Rural, y es el órgano administrativo del Gobierno Nacional encargado de la restitución de tierras de los despojados a que se refiere la Ley de víctimas. Entre sus funciones está el diseño, administración y conservación del Registro de Tierras Despojadas y Abandonadas forzosamente (RTDAF).</w:t>
      </w:r>
    </w:p>
  </w:footnote>
  <w:footnote w:id="5">
    <w:p w14:paraId="45356422" w14:textId="77777777" w:rsidR="00004F83" w:rsidRPr="00DA0858" w:rsidRDefault="00004F83" w:rsidP="00004F83">
      <w:pPr>
        <w:pStyle w:val="FootnoteText"/>
      </w:pPr>
      <w:r>
        <w:tab/>
      </w:r>
      <w:r>
        <w:rPr>
          <w:rStyle w:val="FootnoteReference"/>
        </w:rPr>
        <w:footnoteRef/>
      </w:r>
      <w:r>
        <w:tab/>
      </w:r>
      <w:r w:rsidRPr="00DA0858">
        <w:t>“Artículo 55: Se garantiza el derecho de negociación colectiva para regular las relaciones laborales, con las excepciones que señale la ley. Es deber del Estado promover la concertación y los demás medios para la solución pacífica de los conflictos colectivos de trabajo”.</w:t>
      </w:r>
    </w:p>
  </w:footnote>
  <w:footnote w:id="6">
    <w:p w14:paraId="57F2042F" w14:textId="77777777" w:rsidR="006B1344" w:rsidRPr="0068151E" w:rsidRDefault="006B1344" w:rsidP="00EB1445">
      <w:pPr>
        <w:pStyle w:val="FootnoteText"/>
        <w:jc w:val="both"/>
      </w:pPr>
      <w:r>
        <w:tab/>
      </w:r>
      <w:r>
        <w:rPr>
          <w:rStyle w:val="FootnoteReference"/>
        </w:rPr>
        <w:footnoteRef/>
      </w:r>
      <w:r>
        <w:tab/>
        <w:t>Decreto p</w:t>
      </w:r>
      <w:r w:rsidRPr="00803DC4">
        <w:t>or medio del cual se expide el Decreto Único Reglamentario del Sector Administrativo Agropecuario, Pesquero y de Desarrollo Rural</w:t>
      </w:r>
      <w:r>
        <w:t>.</w:t>
      </w:r>
    </w:p>
  </w:footnote>
  <w:footnote w:id="7">
    <w:p w14:paraId="7A976F3D" w14:textId="77777777" w:rsidR="006B1344" w:rsidRDefault="006B1344" w:rsidP="00EB1445">
      <w:pPr>
        <w:pStyle w:val="FootnoteText"/>
        <w:jc w:val="both"/>
      </w:pPr>
      <w:r>
        <w:tab/>
      </w:r>
      <w:r>
        <w:rPr>
          <w:rStyle w:val="FootnoteReference"/>
        </w:rPr>
        <w:footnoteRef/>
      </w:r>
      <w:r>
        <w:tab/>
        <w:t>P</w:t>
      </w:r>
      <w:r w:rsidRPr="00803DC4">
        <w:t>or medio del cual se establece que se podrá acudir ante la Jurisdicción de lo Contencioso Administrativo en ejercicio del medio de control de nulidad y restablecimiento del derecho</w:t>
      </w:r>
      <w:r>
        <w:t xml:space="preserve">. </w:t>
      </w:r>
    </w:p>
  </w:footnote>
  <w:footnote w:id="8">
    <w:p w14:paraId="1E937425" w14:textId="77777777" w:rsidR="006B1344" w:rsidRPr="003A27E3" w:rsidRDefault="006B1344">
      <w:pPr>
        <w:pStyle w:val="FootnoteText"/>
      </w:pPr>
      <w:r>
        <w:tab/>
      </w:r>
      <w:r>
        <w:rPr>
          <w:rStyle w:val="FootnoteReference"/>
        </w:rPr>
        <w:footnoteRef/>
      </w:r>
      <w:r>
        <w:tab/>
      </w:r>
      <w:r w:rsidRPr="003A27E3">
        <w:t>Decreto 2363 de 2015: “La Agencia Nacional de Tierras, como máxima autoridad de las tierras de la nación, tendrá por objeto ejecutar la política de ordenamiento social de la propiedad rural formulada por el Ministerio de Agricultura y Desarrollo Rural, para lo cual deberá gestionar el acceso a la tierra como factor productivo, lograr la seguridad jurídica sobre esta, promover su uso en cumplimiento de la función social de la propiedad y administrar y disponer de los predios rurales de propiedad de la nación”</w:t>
      </w:r>
      <w:r w:rsidRPr="003A27E3">
        <w:rPr>
          <w:i/>
        </w:rPr>
        <w:t>.</w:t>
      </w:r>
    </w:p>
  </w:footnote>
  <w:footnote w:id="9">
    <w:p w14:paraId="19DB6205" w14:textId="77777777" w:rsidR="006B1344" w:rsidRPr="00485091" w:rsidRDefault="006B1344">
      <w:pPr>
        <w:pStyle w:val="FootnoteText"/>
      </w:pPr>
      <w:r>
        <w:tab/>
      </w:r>
      <w:r>
        <w:rPr>
          <w:rStyle w:val="FootnoteReference"/>
        </w:rPr>
        <w:footnoteRef/>
      </w:r>
      <w:r>
        <w:tab/>
        <w:t>E</w:t>
      </w:r>
      <w:r w:rsidRPr="006D20B2">
        <w:t>n virtud de lo establecido en el artículo 2.14.7.3.7., del Decreto 1071 de 2015 y del Acuerdo 2A del 26 de julio de 2016,</w:t>
      </w:r>
      <w:r>
        <w:t xml:space="preserve"> es un </w:t>
      </w:r>
      <w:r w:rsidRPr="006D20B2">
        <w:t>cuerpo colegiado deliberativo, cuyo pronunciamiento se deriva de la valoración y estudio exhaustivo del expediente y del proyecto de acuerdo, de conformidad a presupuestos técnicos y jurídicos definidos en el marco legal vigente aplicable a la formalización de Resguardos Indígenas.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E5C6" w14:textId="77777777" w:rsidR="00C92BD4" w:rsidRPr="001A4396" w:rsidRDefault="00C92BD4">
    <w:pPr>
      <w:pStyle w:val="Header"/>
    </w:pPr>
    <w:r>
      <w:t>CERD/C/COL/FCO/17-19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AE71" w14:textId="77777777" w:rsidR="00C92BD4" w:rsidRPr="00935A0B" w:rsidRDefault="00C92BD4" w:rsidP="00935A0B">
    <w:pPr>
      <w:pStyle w:val="Header"/>
      <w:jc w:val="right"/>
      <w:rPr>
        <w:u w:val="double"/>
      </w:rPr>
    </w:pPr>
    <w:r>
      <w:t>CERD/C/COL/FCO/17-19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8F53" w14:textId="77777777" w:rsidR="00C92BD4" w:rsidRDefault="00C92BD4"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8693A"/>
    <w:multiLevelType w:val="hybridMultilevel"/>
    <w:tmpl w:val="5CE2CA50"/>
    <w:lvl w:ilvl="0" w:tplc="0409000B">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05960D52"/>
    <w:multiLevelType w:val="hybridMultilevel"/>
    <w:tmpl w:val="78B659FA"/>
    <w:lvl w:ilvl="0" w:tplc="0409000B">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07531E52"/>
    <w:multiLevelType w:val="hybridMultilevel"/>
    <w:tmpl w:val="E8EC3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71859"/>
    <w:multiLevelType w:val="hybridMultilevel"/>
    <w:tmpl w:val="A39E5542"/>
    <w:lvl w:ilvl="0" w:tplc="BC581852">
      <w:start w:val="20"/>
      <w:numFmt w:val="bullet"/>
      <w:lvlText w:val="-"/>
      <w:lvlJc w:val="left"/>
      <w:pPr>
        <w:ind w:left="1068" w:hanging="360"/>
      </w:pPr>
      <w:rPr>
        <w:rFonts w:ascii="Arial" w:eastAsiaTheme="minorHAnsi"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0D954887"/>
    <w:multiLevelType w:val="hybridMultilevel"/>
    <w:tmpl w:val="5A48E46A"/>
    <w:lvl w:ilvl="0" w:tplc="5752772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8ACA7DE" w:tentative="1">
      <w:start w:val="1"/>
      <w:numFmt w:val="lowerLetter"/>
      <w:lvlText w:val="%2."/>
      <w:lvlJc w:val="left"/>
      <w:pPr>
        <w:tabs>
          <w:tab w:val="num" w:pos="1440"/>
        </w:tabs>
        <w:ind w:left="1440" w:hanging="360"/>
      </w:pPr>
    </w:lvl>
    <w:lvl w:ilvl="2" w:tplc="8B8AAD1A" w:tentative="1">
      <w:start w:val="1"/>
      <w:numFmt w:val="lowerRoman"/>
      <w:lvlText w:val="%3."/>
      <w:lvlJc w:val="right"/>
      <w:pPr>
        <w:tabs>
          <w:tab w:val="num" w:pos="2160"/>
        </w:tabs>
        <w:ind w:left="2160" w:hanging="180"/>
      </w:pPr>
    </w:lvl>
    <w:lvl w:ilvl="3" w:tplc="5AD288C6" w:tentative="1">
      <w:start w:val="1"/>
      <w:numFmt w:val="decimal"/>
      <w:lvlText w:val="%4."/>
      <w:lvlJc w:val="left"/>
      <w:pPr>
        <w:tabs>
          <w:tab w:val="num" w:pos="2880"/>
        </w:tabs>
        <w:ind w:left="2880" w:hanging="360"/>
      </w:pPr>
    </w:lvl>
    <w:lvl w:ilvl="4" w:tplc="894C99C4" w:tentative="1">
      <w:start w:val="1"/>
      <w:numFmt w:val="lowerLetter"/>
      <w:lvlText w:val="%5."/>
      <w:lvlJc w:val="left"/>
      <w:pPr>
        <w:tabs>
          <w:tab w:val="num" w:pos="3600"/>
        </w:tabs>
        <w:ind w:left="3600" w:hanging="360"/>
      </w:pPr>
    </w:lvl>
    <w:lvl w:ilvl="5" w:tplc="7ACC6732" w:tentative="1">
      <w:start w:val="1"/>
      <w:numFmt w:val="lowerRoman"/>
      <w:lvlText w:val="%6."/>
      <w:lvlJc w:val="right"/>
      <w:pPr>
        <w:tabs>
          <w:tab w:val="num" w:pos="4320"/>
        </w:tabs>
        <w:ind w:left="4320" w:hanging="180"/>
      </w:pPr>
    </w:lvl>
    <w:lvl w:ilvl="6" w:tplc="4B7ADCE8" w:tentative="1">
      <w:start w:val="1"/>
      <w:numFmt w:val="decimal"/>
      <w:lvlText w:val="%7."/>
      <w:lvlJc w:val="left"/>
      <w:pPr>
        <w:tabs>
          <w:tab w:val="num" w:pos="5040"/>
        </w:tabs>
        <w:ind w:left="5040" w:hanging="360"/>
      </w:pPr>
    </w:lvl>
    <w:lvl w:ilvl="7" w:tplc="29482638" w:tentative="1">
      <w:start w:val="1"/>
      <w:numFmt w:val="lowerLetter"/>
      <w:lvlText w:val="%8."/>
      <w:lvlJc w:val="left"/>
      <w:pPr>
        <w:tabs>
          <w:tab w:val="num" w:pos="5760"/>
        </w:tabs>
        <w:ind w:left="5760" w:hanging="360"/>
      </w:pPr>
    </w:lvl>
    <w:lvl w:ilvl="8" w:tplc="94E0D54C" w:tentative="1">
      <w:start w:val="1"/>
      <w:numFmt w:val="lowerRoman"/>
      <w:lvlText w:val="%9."/>
      <w:lvlJc w:val="right"/>
      <w:pPr>
        <w:tabs>
          <w:tab w:val="num" w:pos="6480"/>
        </w:tabs>
        <w:ind w:left="6480" w:hanging="180"/>
      </w:pPr>
    </w:lvl>
  </w:abstractNum>
  <w:abstractNum w:abstractNumId="15" w15:restartNumberingAfterBreak="0">
    <w:nsid w:val="0DA6465E"/>
    <w:multiLevelType w:val="hybridMultilevel"/>
    <w:tmpl w:val="8A4E5C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0E923908"/>
    <w:multiLevelType w:val="hybridMultilevel"/>
    <w:tmpl w:val="28AA8ED6"/>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15:restartNumberingAfterBreak="0">
    <w:nsid w:val="0F957421"/>
    <w:multiLevelType w:val="hybridMultilevel"/>
    <w:tmpl w:val="61B48ADC"/>
    <w:lvl w:ilvl="0" w:tplc="FC0E674C">
      <w:start w:val="1"/>
      <w:numFmt w:val="lowerLetter"/>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18" w15:restartNumberingAfterBreak="0">
    <w:nsid w:val="15870E65"/>
    <w:multiLevelType w:val="hybridMultilevel"/>
    <w:tmpl w:val="51AA8190"/>
    <w:lvl w:ilvl="0" w:tplc="BC581852">
      <w:start w:val="20"/>
      <w:numFmt w:val="bullet"/>
      <w:lvlText w:val="-"/>
      <w:lvlJc w:val="left"/>
      <w:pPr>
        <w:ind w:left="1068" w:hanging="360"/>
      </w:pPr>
      <w:rPr>
        <w:rFonts w:ascii="Arial" w:eastAsiaTheme="minorHAnsi" w:hAnsi="Arial" w:cs="Aria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1CF75588"/>
    <w:multiLevelType w:val="hybridMultilevel"/>
    <w:tmpl w:val="8822F01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28207D1"/>
    <w:multiLevelType w:val="hybridMultilevel"/>
    <w:tmpl w:val="17125798"/>
    <w:lvl w:ilvl="0" w:tplc="51D0F2B6">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76F0A4C"/>
    <w:multiLevelType w:val="hybridMultilevel"/>
    <w:tmpl w:val="6144FCBA"/>
    <w:lvl w:ilvl="0" w:tplc="4378D8CA">
      <w:start w:val="1"/>
      <w:numFmt w:val="upperLetter"/>
      <w:lvlText w:val="%1."/>
      <w:lvlJc w:val="left"/>
      <w:pPr>
        <w:ind w:left="2837" w:hanging="852"/>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2" w15:restartNumberingAfterBreak="0">
    <w:nsid w:val="27744A9E"/>
    <w:multiLevelType w:val="hybridMultilevel"/>
    <w:tmpl w:val="8B583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B551EF"/>
    <w:multiLevelType w:val="hybridMultilevel"/>
    <w:tmpl w:val="FA5AF0B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2C2071F7"/>
    <w:multiLevelType w:val="hybridMultilevel"/>
    <w:tmpl w:val="CF5C889E"/>
    <w:lvl w:ilvl="0" w:tplc="7B1EC652">
      <w:start w:val="1"/>
      <w:numFmt w:val="decimal"/>
      <w:lvlText w:val="%1."/>
      <w:lvlJc w:val="left"/>
      <w:pPr>
        <w:ind w:left="1854" w:hanging="360"/>
      </w:pPr>
      <w:rPr>
        <w:rFonts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2F8B3263"/>
    <w:multiLevelType w:val="hybridMultilevel"/>
    <w:tmpl w:val="8822F01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3016874"/>
    <w:multiLevelType w:val="hybridMultilevel"/>
    <w:tmpl w:val="70EEFD38"/>
    <w:lvl w:ilvl="0" w:tplc="000E8256">
      <w:start w:val="1"/>
      <w:numFmt w:val="decimal"/>
      <w:lvlText w:val="%1."/>
      <w:lvlJc w:val="left"/>
      <w:pPr>
        <w:ind w:left="1495" w:hanging="360"/>
      </w:pPr>
      <w:rPr>
        <w:rFonts w:ascii="Times New Roman" w:hAnsi="Times New Roman" w:cs="Times New Roman"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5B23C6B"/>
    <w:multiLevelType w:val="hybridMultilevel"/>
    <w:tmpl w:val="135E5438"/>
    <w:lvl w:ilvl="0" w:tplc="4D0E87EE">
      <w:numFmt w:val="bullet"/>
      <w:lvlText w:val="•"/>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6A7743B"/>
    <w:multiLevelType w:val="hybridMultilevel"/>
    <w:tmpl w:val="165289D8"/>
    <w:lvl w:ilvl="0" w:tplc="500AF21E">
      <w:start w:val="1"/>
      <w:numFmt w:val="bullet"/>
      <w:pStyle w:val="Bullet2G"/>
      <w:lvlText w:val="•"/>
      <w:lvlJc w:val="left"/>
      <w:pPr>
        <w:tabs>
          <w:tab w:val="num" w:pos="2268"/>
        </w:tabs>
        <w:ind w:left="2268" w:hanging="170"/>
      </w:pPr>
      <w:rPr>
        <w:rFonts w:ascii="Times New Roman" w:hAnsi="Times New Roman" w:cs="Times New Roman" w:hint="default"/>
      </w:rPr>
    </w:lvl>
    <w:lvl w:ilvl="1" w:tplc="EDD0FDE0" w:tentative="1">
      <w:start w:val="1"/>
      <w:numFmt w:val="bullet"/>
      <w:lvlText w:val="o"/>
      <w:lvlJc w:val="left"/>
      <w:pPr>
        <w:tabs>
          <w:tab w:val="num" w:pos="1440"/>
        </w:tabs>
        <w:ind w:left="1440" w:hanging="360"/>
      </w:pPr>
      <w:rPr>
        <w:rFonts w:ascii="Courier New" w:hAnsi="Courier New" w:hint="default"/>
      </w:rPr>
    </w:lvl>
    <w:lvl w:ilvl="2" w:tplc="328A3BF4" w:tentative="1">
      <w:start w:val="1"/>
      <w:numFmt w:val="bullet"/>
      <w:lvlText w:val=""/>
      <w:lvlJc w:val="left"/>
      <w:pPr>
        <w:tabs>
          <w:tab w:val="num" w:pos="2160"/>
        </w:tabs>
        <w:ind w:left="2160" w:hanging="360"/>
      </w:pPr>
      <w:rPr>
        <w:rFonts w:ascii="Wingdings" w:hAnsi="Wingdings" w:hint="default"/>
      </w:rPr>
    </w:lvl>
    <w:lvl w:ilvl="3" w:tplc="6C904802" w:tentative="1">
      <w:start w:val="1"/>
      <w:numFmt w:val="bullet"/>
      <w:lvlText w:val=""/>
      <w:lvlJc w:val="left"/>
      <w:pPr>
        <w:tabs>
          <w:tab w:val="num" w:pos="2880"/>
        </w:tabs>
        <w:ind w:left="2880" w:hanging="360"/>
      </w:pPr>
      <w:rPr>
        <w:rFonts w:ascii="Symbol" w:hAnsi="Symbol" w:hint="default"/>
      </w:rPr>
    </w:lvl>
    <w:lvl w:ilvl="4" w:tplc="CD967FD6" w:tentative="1">
      <w:start w:val="1"/>
      <w:numFmt w:val="bullet"/>
      <w:lvlText w:val="o"/>
      <w:lvlJc w:val="left"/>
      <w:pPr>
        <w:tabs>
          <w:tab w:val="num" w:pos="3600"/>
        </w:tabs>
        <w:ind w:left="3600" w:hanging="360"/>
      </w:pPr>
      <w:rPr>
        <w:rFonts w:ascii="Courier New" w:hAnsi="Courier New" w:hint="default"/>
      </w:rPr>
    </w:lvl>
    <w:lvl w:ilvl="5" w:tplc="BED0B16E" w:tentative="1">
      <w:start w:val="1"/>
      <w:numFmt w:val="bullet"/>
      <w:lvlText w:val=""/>
      <w:lvlJc w:val="left"/>
      <w:pPr>
        <w:tabs>
          <w:tab w:val="num" w:pos="4320"/>
        </w:tabs>
        <w:ind w:left="4320" w:hanging="360"/>
      </w:pPr>
      <w:rPr>
        <w:rFonts w:ascii="Wingdings" w:hAnsi="Wingdings" w:hint="default"/>
      </w:rPr>
    </w:lvl>
    <w:lvl w:ilvl="6" w:tplc="51F8256C" w:tentative="1">
      <w:start w:val="1"/>
      <w:numFmt w:val="bullet"/>
      <w:lvlText w:val=""/>
      <w:lvlJc w:val="left"/>
      <w:pPr>
        <w:tabs>
          <w:tab w:val="num" w:pos="5040"/>
        </w:tabs>
        <w:ind w:left="5040" w:hanging="360"/>
      </w:pPr>
      <w:rPr>
        <w:rFonts w:ascii="Symbol" w:hAnsi="Symbol" w:hint="default"/>
      </w:rPr>
    </w:lvl>
    <w:lvl w:ilvl="7" w:tplc="E8CED27A" w:tentative="1">
      <w:start w:val="1"/>
      <w:numFmt w:val="bullet"/>
      <w:lvlText w:val="o"/>
      <w:lvlJc w:val="left"/>
      <w:pPr>
        <w:tabs>
          <w:tab w:val="num" w:pos="5760"/>
        </w:tabs>
        <w:ind w:left="5760" w:hanging="360"/>
      </w:pPr>
      <w:rPr>
        <w:rFonts w:ascii="Courier New" w:hAnsi="Courier New" w:hint="default"/>
      </w:rPr>
    </w:lvl>
    <w:lvl w:ilvl="8" w:tplc="2F4835C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90D4F"/>
    <w:multiLevelType w:val="hybridMultilevel"/>
    <w:tmpl w:val="A72254F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15:restartNumberingAfterBreak="0">
    <w:nsid w:val="42C001BA"/>
    <w:multiLevelType w:val="hybridMultilevel"/>
    <w:tmpl w:val="4F5614B8"/>
    <w:lvl w:ilvl="0" w:tplc="5CFC8C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459C245A"/>
    <w:multiLevelType w:val="hybridMultilevel"/>
    <w:tmpl w:val="A936E8C0"/>
    <w:lvl w:ilvl="0" w:tplc="C98696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453088"/>
    <w:multiLevelType w:val="hybridMultilevel"/>
    <w:tmpl w:val="3E2C8476"/>
    <w:lvl w:ilvl="0" w:tplc="08090017">
      <w:start w:val="1"/>
      <w:numFmt w:val="lowerLetter"/>
      <w:lvlText w:val="%1)"/>
      <w:lvlJc w:val="left"/>
      <w:pPr>
        <w:ind w:left="1854" w:hanging="360"/>
      </w:pPr>
      <w:rPr>
        <w:rFonts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1AF6111"/>
    <w:multiLevelType w:val="hybridMultilevel"/>
    <w:tmpl w:val="0FA0D14A"/>
    <w:lvl w:ilvl="0" w:tplc="7B1EC652">
      <w:start w:val="1"/>
      <w:numFmt w:val="decimal"/>
      <w:lvlText w:val="%1."/>
      <w:lvlJc w:val="left"/>
      <w:pPr>
        <w:ind w:left="1854" w:hanging="360"/>
      </w:pPr>
      <w:rPr>
        <w:rFonts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32D2C00"/>
    <w:multiLevelType w:val="hybridMultilevel"/>
    <w:tmpl w:val="5C3607A6"/>
    <w:lvl w:ilvl="0" w:tplc="0409000B">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5" w15:restartNumberingAfterBreak="0">
    <w:nsid w:val="5C980961"/>
    <w:multiLevelType w:val="hybridMultilevel"/>
    <w:tmpl w:val="D9B0F668"/>
    <w:lvl w:ilvl="0" w:tplc="4D0E87EE">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DAA11D5"/>
    <w:multiLevelType w:val="hybridMultilevel"/>
    <w:tmpl w:val="784ED7C8"/>
    <w:lvl w:ilvl="0" w:tplc="BC581852">
      <w:start w:val="2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02A7829"/>
    <w:multiLevelType w:val="hybridMultilevel"/>
    <w:tmpl w:val="175CA3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5F7DAF"/>
    <w:multiLevelType w:val="hybridMultilevel"/>
    <w:tmpl w:val="E02A41D4"/>
    <w:lvl w:ilvl="0" w:tplc="0409000B">
      <w:start w:val="1"/>
      <w:numFmt w:val="bullet"/>
      <w:lvlText w:val=""/>
      <w:lvlJc w:val="left"/>
      <w:pPr>
        <w:ind w:left="720" w:hanging="360"/>
      </w:pPr>
      <w:rPr>
        <w:rFonts w:ascii="Wingdings" w:hAnsi="Wingdings" w:hint="default"/>
      </w:rPr>
    </w:lvl>
    <w:lvl w:ilvl="1" w:tplc="F76EBA1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325953"/>
    <w:multiLevelType w:val="hybridMultilevel"/>
    <w:tmpl w:val="0F74485A"/>
    <w:lvl w:ilvl="0" w:tplc="04744E7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15:restartNumberingAfterBreak="0">
    <w:nsid w:val="69E71F7B"/>
    <w:multiLevelType w:val="hybridMultilevel"/>
    <w:tmpl w:val="CC7C5D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AFD3DE4"/>
    <w:multiLevelType w:val="hybridMultilevel"/>
    <w:tmpl w:val="569E52D4"/>
    <w:lvl w:ilvl="0" w:tplc="C0CCDD28">
      <w:start w:val="1"/>
      <w:numFmt w:val="bullet"/>
      <w:pStyle w:val="Bullet1G"/>
      <w:lvlText w:val="•"/>
      <w:lvlJc w:val="left"/>
      <w:pPr>
        <w:tabs>
          <w:tab w:val="num" w:pos="1701"/>
        </w:tabs>
        <w:ind w:left="1701" w:hanging="170"/>
      </w:pPr>
      <w:rPr>
        <w:rFonts w:ascii="Times New Roman" w:hAnsi="Times New Roman" w:cs="Times New Roman" w:hint="default"/>
      </w:rPr>
    </w:lvl>
    <w:lvl w:ilvl="1" w:tplc="F01C04DE" w:tentative="1">
      <w:start w:val="1"/>
      <w:numFmt w:val="bullet"/>
      <w:lvlText w:val="o"/>
      <w:lvlJc w:val="left"/>
      <w:pPr>
        <w:tabs>
          <w:tab w:val="num" w:pos="1440"/>
        </w:tabs>
        <w:ind w:left="1440" w:hanging="360"/>
      </w:pPr>
      <w:rPr>
        <w:rFonts w:ascii="Courier New" w:hAnsi="Courier New" w:hint="default"/>
      </w:rPr>
    </w:lvl>
    <w:lvl w:ilvl="2" w:tplc="0E46E202" w:tentative="1">
      <w:start w:val="1"/>
      <w:numFmt w:val="bullet"/>
      <w:lvlText w:val=""/>
      <w:lvlJc w:val="left"/>
      <w:pPr>
        <w:tabs>
          <w:tab w:val="num" w:pos="2160"/>
        </w:tabs>
        <w:ind w:left="2160" w:hanging="360"/>
      </w:pPr>
      <w:rPr>
        <w:rFonts w:ascii="Wingdings" w:hAnsi="Wingdings" w:hint="default"/>
      </w:rPr>
    </w:lvl>
    <w:lvl w:ilvl="3" w:tplc="E37CB0FC" w:tentative="1">
      <w:start w:val="1"/>
      <w:numFmt w:val="bullet"/>
      <w:lvlText w:val=""/>
      <w:lvlJc w:val="left"/>
      <w:pPr>
        <w:tabs>
          <w:tab w:val="num" w:pos="2880"/>
        </w:tabs>
        <w:ind w:left="2880" w:hanging="360"/>
      </w:pPr>
      <w:rPr>
        <w:rFonts w:ascii="Symbol" w:hAnsi="Symbol" w:hint="default"/>
      </w:rPr>
    </w:lvl>
    <w:lvl w:ilvl="4" w:tplc="5B7C423C" w:tentative="1">
      <w:start w:val="1"/>
      <w:numFmt w:val="bullet"/>
      <w:lvlText w:val="o"/>
      <w:lvlJc w:val="left"/>
      <w:pPr>
        <w:tabs>
          <w:tab w:val="num" w:pos="3600"/>
        </w:tabs>
        <w:ind w:left="3600" w:hanging="360"/>
      </w:pPr>
      <w:rPr>
        <w:rFonts w:ascii="Courier New" w:hAnsi="Courier New" w:hint="default"/>
      </w:rPr>
    </w:lvl>
    <w:lvl w:ilvl="5" w:tplc="446C565E" w:tentative="1">
      <w:start w:val="1"/>
      <w:numFmt w:val="bullet"/>
      <w:lvlText w:val=""/>
      <w:lvlJc w:val="left"/>
      <w:pPr>
        <w:tabs>
          <w:tab w:val="num" w:pos="4320"/>
        </w:tabs>
        <w:ind w:left="4320" w:hanging="360"/>
      </w:pPr>
      <w:rPr>
        <w:rFonts w:ascii="Wingdings" w:hAnsi="Wingdings" w:hint="default"/>
      </w:rPr>
    </w:lvl>
    <w:lvl w:ilvl="6" w:tplc="AC6AF406" w:tentative="1">
      <w:start w:val="1"/>
      <w:numFmt w:val="bullet"/>
      <w:lvlText w:val=""/>
      <w:lvlJc w:val="left"/>
      <w:pPr>
        <w:tabs>
          <w:tab w:val="num" w:pos="5040"/>
        </w:tabs>
        <w:ind w:left="5040" w:hanging="360"/>
      </w:pPr>
      <w:rPr>
        <w:rFonts w:ascii="Symbol" w:hAnsi="Symbol" w:hint="default"/>
      </w:rPr>
    </w:lvl>
    <w:lvl w:ilvl="7" w:tplc="41D86A86" w:tentative="1">
      <w:start w:val="1"/>
      <w:numFmt w:val="bullet"/>
      <w:lvlText w:val="o"/>
      <w:lvlJc w:val="left"/>
      <w:pPr>
        <w:tabs>
          <w:tab w:val="num" w:pos="5760"/>
        </w:tabs>
        <w:ind w:left="5760" w:hanging="360"/>
      </w:pPr>
      <w:rPr>
        <w:rFonts w:ascii="Courier New" w:hAnsi="Courier New" w:hint="default"/>
      </w:rPr>
    </w:lvl>
    <w:lvl w:ilvl="8" w:tplc="26F8475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167E7D"/>
    <w:multiLevelType w:val="hybridMultilevel"/>
    <w:tmpl w:val="0DB2C9A0"/>
    <w:lvl w:ilvl="0" w:tplc="51D0F2B6">
      <w:start w:val="1"/>
      <w:numFmt w:val="decimal"/>
      <w:lvlText w:val="%1."/>
      <w:lvlJc w:val="left"/>
      <w:pPr>
        <w:ind w:left="720" w:hanging="360"/>
      </w:pPr>
      <w:rPr>
        <w:rFonts w:hint="default"/>
      </w:rPr>
    </w:lvl>
    <w:lvl w:ilvl="1" w:tplc="9DFEB238">
      <w:start w:val="3"/>
      <w:numFmt w:val="bullet"/>
      <w:lvlText w:val="-"/>
      <w:lvlJc w:val="left"/>
      <w:pPr>
        <w:ind w:left="1440"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C6A5D5A"/>
    <w:multiLevelType w:val="hybridMultilevel"/>
    <w:tmpl w:val="348C6020"/>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7583B05"/>
    <w:multiLevelType w:val="hybridMultilevel"/>
    <w:tmpl w:val="BD585204"/>
    <w:lvl w:ilvl="0" w:tplc="BC581852">
      <w:start w:val="20"/>
      <w:numFmt w:val="bullet"/>
      <w:lvlText w:val="-"/>
      <w:lvlJc w:val="left"/>
      <w:pPr>
        <w:ind w:left="1428" w:hanging="360"/>
      </w:pPr>
      <w:rPr>
        <w:rFonts w:ascii="Arial" w:eastAsiaTheme="minorHAnsi" w:hAnsi="Arial" w:cs="Arial" w:hint="default"/>
      </w:rPr>
    </w:lvl>
    <w:lvl w:ilvl="1" w:tplc="391424F0">
      <w:start w:val="1"/>
      <w:numFmt w:val="decimal"/>
      <w:lvlText w:val="%2."/>
      <w:lvlJc w:val="left"/>
      <w:pPr>
        <w:ind w:left="2358" w:hanging="570"/>
      </w:pPr>
      <w:rPr>
        <w:rFonts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7" w15:restartNumberingAfterBreak="0">
    <w:nsid w:val="795E50B3"/>
    <w:multiLevelType w:val="hybridMultilevel"/>
    <w:tmpl w:val="D0EC8E5C"/>
    <w:lvl w:ilvl="0" w:tplc="727ED528">
      <w:start w:val="3"/>
      <w:numFmt w:val="lowerRoman"/>
      <w:lvlText w:val="%1)"/>
      <w:lvlJc w:val="left"/>
      <w:pPr>
        <w:ind w:left="1080" w:hanging="720"/>
      </w:pPr>
      <w:rPr>
        <w:rFonts w:hint="default"/>
        <w:b/>
      </w:rPr>
    </w:lvl>
    <w:lvl w:ilvl="1" w:tplc="04090015">
      <w:start w:val="1"/>
      <w:numFmt w:val="upperLetter"/>
      <w:lvlText w:val="%2."/>
      <w:lvlJc w:val="left"/>
      <w:pPr>
        <w:ind w:left="1440" w:hanging="360"/>
      </w:pPr>
    </w:lvl>
    <w:lvl w:ilvl="2" w:tplc="C5E8F14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8"/>
  </w:num>
  <w:num w:numId="2">
    <w:abstractNumId w:val="45"/>
  </w:num>
  <w:num w:numId="3">
    <w:abstractNumId w:val="37"/>
  </w:num>
  <w:num w:numId="4">
    <w:abstractNumId w:val="14"/>
  </w:num>
  <w:num w:numId="5">
    <w:abstractNumId w:val="42"/>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40"/>
  </w:num>
  <w:num w:numId="19">
    <w:abstractNumId w:val="30"/>
  </w:num>
  <w:num w:numId="20">
    <w:abstractNumId w:val="12"/>
  </w:num>
  <w:num w:numId="21">
    <w:abstractNumId w:val="16"/>
  </w:num>
  <w:num w:numId="22">
    <w:abstractNumId w:val="44"/>
  </w:num>
  <w:num w:numId="23">
    <w:abstractNumId w:val="39"/>
  </w:num>
  <w:num w:numId="24">
    <w:abstractNumId w:val="47"/>
  </w:num>
  <w:num w:numId="25">
    <w:abstractNumId w:val="27"/>
  </w:num>
  <w:num w:numId="26">
    <w:abstractNumId w:val="35"/>
  </w:num>
  <w:num w:numId="27">
    <w:abstractNumId w:val="10"/>
  </w:num>
  <w:num w:numId="28">
    <w:abstractNumId w:val="41"/>
  </w:num>
  <w:num w:numId="29">
    <w:abstractNumId w:val="11"/>
  </w:num>
  <w:num w:numId="30">
    <w:abstractNumId w:val="17"/>
  </w:num>
  <w:num w:numId="31">
    <w:abstractNumId w:val="22"/>
  </w:num>
  <w:num w:numId="32">
    <w:abstractNumId w:val="34"/>
  </w:num>
  <w:num w:numId="33">
    <w:abstractNumId w:val="29"/>
  </w:num>
  <w:num w:numId="34">
    <w:abstractNumId w:val="18"/>
  </w:num>
  <w:num w:numId="35">
    <w:abstractNumId w:val="13"/>
  </w:num>
  <w:num w:numId="36">
    <w:abstractNumId w:val="46"/>
  </w:num>
  <w:num w:numId="37">
    <w:abstractNumId w:val="36"/>
  </w:num>
  <w:num w:numId="38">
    <w:abstractNumId w:val="43"/>
  </w:num>
  <w:num w:numId="39">
    <w:abstractNumId w:val="20"/>
  </w:num>
  <w:num w:numId="40">
    <w:abstractNumId w:val="25"/>
  </w:num>
  <w:num w:numId="41">
    <w:abstractNumId w:val="26"/>
  </w:num>
  <w:num w:numId="42">
    <w:abstractNumId w:val="19"/>
  </w:num>
  <w:num w:numId="43">
    <w:abstractNumId w:val="33"/>
  </w:num>
  <w:num w:numId="44">
    <w:abstractNumId w:val="24"/>
  </w:num>
  <w:num w:numId="45">
    <w:abstractNumId w:val="32"/>
  </w:num>
  <w:num w:numId="46">
    <w:abstractNumId w:val="15"/>
  </w:num>
  <w:num w:numId="47">
    <w:abstractNumId w:val="23"/>
  </w:num>
  <w:num w:numId="48">
    <w:abstractNumId w:val="21"/>
  </w:num>
  <w:num w:numId="4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es-CO"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s-CO"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4F83"/>
    <w:rsid w:val="00007DEC"/>
    <w:rsid w:val="000107AA"/>
    <w:rsid w:val="00024E85"/>
    <w:rsid w:val="00033EE1"/>
    <w:rsid w:val="00036BE2"/>
    <w:rsid w:val="00042B72"/>
    <w:rsid w:val="00053EA6"/>
    <w:rsid w:val="000558BD"/>
    <w:rsid w:val="00071224"/>
    <w:rsid w:val="00093AED"/>
    <w:rsid w:val="000B57E7"/>
    <w:rsid w:val="000B6373"/>
    <w:rsid w:val="000C5697"/>
    <w:rsid w:val="000D3664"/>
    <w:rsid w:val="000E083B"/>
    <w:rsid w:val="000E64F2"/>
    <w:rsid w:val="000F09DF"/>
    <w:rsid w:val="000F579C"/>
    <w:rsid w:val="000F61B2"/>
    <w:rsid w:val="001075E9"/>
    <w:rsid w:val="0011102B"/>
    <w:rsid w:val="0011163F"/>
    <w:rsid w:val="001254C0"/>
    <w:rsid w:val="001307B5"/>
    <w:rsid w:val="00142BA1"/>
    <w:rsid w:val="001576D1"/>
    <w:rsid w:val="001703FF"/>
    <w:rsid w:val="00180183"/>
    <w:rsid w:val="0018024D"/>
    <w:rsid w:val="0018343A"/>
    <w:rsid w:val="0018649F"/>
    <w:rsid w:val="00196389"/>
    <w:rsid w:val="00197BEE"/>
    <w:rsid w:val="001A09BB"/>
    <w:rsid w:val="001A4396"/>
    <w:rsid w:val="001B3EF6"/>
    <w:rsid w:val="001B4830"/>
    <w:rsid w:val="001C6CF6"/>
    <w:rsid w:val="001C7A89"/>
    <w:rsid w:val="00217F6B"/>
    <w:rsid w:val="00222D88"/>
    <w:rsid w:val="00230188"/>
    <w:rsid w:val="00232F03"/>
    <w:rsid w:val="00247037"/>
    <w:rsid w:val="00250026"/>
    <w:rsid w:val="00260DE1"/>
    <w:rsid w:val="0027172D"/>
    <w:rsid w:val="00280292"/>
    <w:rsid w:val="002A02C6"/>
    <w:rsid w:val="002A24E6"/>
    <w:rsid w:val="002A2EFC"/>
    <w:rsid w:val="002C0E18"/>
    <w:rsid w:val="002C37E4"/>
    <w:rsid w:val="002D4172"/>
    <w:rsid w:val="002D5AAC"/>
    <w:rsid w:val="002E75A7"/>
    <w:rsid w:val="002F405F"/>
    <w:rsid w:val="00301299"/>
    <w:rsid w:val="003037B2"/>
    <w:rsid w:val="00307FB6"/>
    <w:rsid w:val="00317339"/>
    <w:rsid w:val="00322004"/>
    <w:rsid w:val="00323A21"/>
    <w:rsid w:val="00334960"/>
    <w:rsid w:val="003402C2"/>
    <w:rsid w:val="00365BA2"/>
    <w:rsid w:val="00366A1C"/>
    <w:rsid w:val="00371187"/>
    <w:rsid w:val="003748B1"/>
    <w:rsid w:val="00374A8E"/>
    <w:rsid w:val="00375E44"/>
    <w:rsid w:val="00376801"/>
    <w:rsid w:val="00376DF3"/>
    <w:rsid w:val="00376E4E"/>
    <w:rsid w:val="00381C24"/>
    <w:rsid w:val="00386D86"/>
    <w:rsid w:val="0039024A"/>
    <w:rsid w:val="003958D0"/>
    <w:rsid w:val="003A27E3"/>
    <w:rsid w:val="003A3CE4"/>
    <w:rsid w:val="003A4CC0"/>
    <w:rsid w:val="003A7E7A"/>
    <w:rsid w:val="003B00E5"/>
    <w:rsid w:val="003C27CB"/>
    <w:rsid w:val="003D3526"/>
    <w:rsid w:val="003E0332"/>
    <w:rsid w:val="003F0BAF"/>
    <w:rsid w:val="003F43D1"/>
    <w:rsid w:val="003F6FF0"/>
    <w:rsid w:val="003F726C"/>
    <w:rsid w:val="00401256"/>
    <w:rsid w:val="00406F12"/>
    <w:rsid w:val="00407B78"/>
    <w:rsid w:val="00424203"/>
    <w:rsid w:val="00427763"/>
    <w:rsid w:val="00431A41"/>
    <w:rsid w:val="0043267D"/>
    <w:rsid w:val="004452DE"/>
    <w:rsid w:val="004507F3"/>
    <w:rsid w:val="00454E07"/>
    <w:rsid w:val="00476296"/>
    <w:rsid w:val="00481850"/>
    <w:rsid w:val="00485091"/>
    <w:rsid w:val="0049164C"/>
    <w:rsid w:val="004A14C9"/>
    <w:rsid w:val="004B213D"/>
    <w:rsid w:val="004B6CC2"/>
    <w:rsid w:val="004D1828"/>
    <w:rsid w:val="004F19EC"/>
    <w:rsid w:val="0050108D"/>
    <w:rsid w:val="005032E3"/>
    <w:rsid w:val="00513081"/>
    <w:rsid w:val="00513E3C"/>
    <w:rsid w:val="005172CB"/>
    <w:rsid w:val="005174F8"/>
    <w:rsid w:val="00517901"/>
    <w:rsid w:val="00521DC1"/>
    <w:rsid w:val="00526683"/>
    <w:rsid w:val="00545085"/>
    <w:rsid w:val="00547BFB"/>
    <w:rsid w:val="00560E13"/>
    <w:rsid w:val="00561F68"/>
    <w:rsid w:val="005709E0"/>
    <w:rsid w:val="00572829"/>
    <w:rsid w:val="00572E19"/>
    <w:rsid w:val="005730B8"/>
    <w:rsid w:val="00582111"/>
    <w:rsid w:val="00584CCD"/>
    <w:rsid w:val="005961C8"/>
    <w:rsid w:val="005B3BD9"/>
    <w:rsid w:val="005C11E3"/>
    <w:rsid w:val="005C4B47"/>
    <w:rsid w:val="005D50B6"/>
    <w:rsid w:val="005D7914"/>
    <w:rsid w:val="005F0B42"/>
    <w:rsid w:val="005F1E9B"/>
    <w:rsid w:val="005F2CF8"/>
    <w:rsid w:val="00600950"/>
    <w:rsid w:val="006063BF"/>
    <w:rsid w:val="00615628"/>
    <w:rsid w:val="0061768D"/>
    <w:rsid w:val="00621949"/>
    <w:rsid w:val="006551F6"/>
    <w:rsid w:val="006654F5"/>
    <w:rsid w:val="00676E51"/>
    <w:rsid w:val="00681A10"/>
    <w:rsid w:val="00684D7B"/>
    <w:rsid w:val="006B1344"/>
    <w:rsid w:val="006C2031"/>
    <w:rsid w:val="006C64E5"/>
    <w:rsid w:val="006D317E"/>
    <w:rsid w:val="006D461A"/>
    <w:rsid w:val="006F3031"/>
    <w:rsid w:val="006F35EE"/>
    <w:rsid w:val="007021FF"/>
    <w:rsid w:val="00712895"/>
    <w:rsid w:val="007222BF"/>
    <w:rsid w:val="007359C3"/>
    <w:rsid w:val="00735C7F"/>
    <w:rsid w:val="0074614F"/>
    <w:rsid w:val="00753ABE"/>
    <w:rsid w:val="00754B77"/>
    <w:rsid w:val="00757357"/>
    <w:rsid w:val="00771B18"/>
    <w:rsid w:val="0077394E"/>
    <w:rsid w:val="00782AD3"/>
    <w:rsid w:val="0079026F"/>
    <w:rsid w:val="00797019"/>
    <w:rsid w:val="007B4795"/>
    <w:rsid w:val="007B7C43"/>
    <w:rsid w:val="007C333F"/>
    <w:rsid w:val="007D18F7"/>
    <w:rsid w:val="007E072F"/>
    <w:rsid w:val="007E15B6"/>
    <w:rsid w:val="007F171A"/>
    <w:rsid w:val="0080131D"/>
    <w:rsid w:val="0080204D"/>
    <w:rsid w:val="00802E77"/>
    <w:rsid w:val="00805D1C"/>
    <w:rsid w:val="00825F8D"/>
    <w:rsid w:val="00834B71"/>
    <w:rsid w:val="00837E02"/>
    <w:rsid w:val="00841CBA"/>
    <w:rsid w:val="008472C9"/>
    <w:rsid w:val="0086445C"/>
    <w:rsid w:val="00871BC1"/>
    <w:rsid w:val="00874076"/>
    <w:rsid w:val="00894693"/>
    <w:rsid w:val="008A08D7"/>
    <w:rsid w:val="008B6909"/>
    <w:rsid w:val="008C4D2A"/>
    <w:rsid w:val="008C70D8"/>
    <w:rsid w:val="008E1050"/>
    <w:rsid w:val="009003EF"/>
    <w:rsid w:val="00906890"/>
    <w:rsid w:val="00911BE4"/>
    <w:rsid w:val="009273F3"/>
    <w:rsid w:val="009302B8"/>
    <w:rsid w:val="00935A0B"/>
    <w:rsid w:val="00942158"/>
    <w:rsid w:val="00945448"/>
    <w:rsid w:val="00951972"/>
    <w:rsid w:val="00953B31"/>
    <w:rsid w:val="009608F3"/>
    <w:rsid w:val="009758D6"/>
    <w:rsid w:val="00995F75"/>
    <w:rsid w:val="00995FE1"/>
    <w:rsid w:val="009A74C8"/>
    <w:rsid w:val="009A7FC7"/>
    <w:rsid w:val="009D0A6C"/>
    <w:rsid w:val="009E0E74"/>
    <w:rsid w:val="009F0B06"/>
    <w:rsid w:val="009F5F84"/>
    <w:rsid w:val="009F7F1C"/>
    <w:rsid w:val="00A07D64"/>
    <w:rsid w:val="00A27449"/>
    <w:rsid w:val="00A300B2"/>
    <w:rsid w:val="00A32382"/>
    <w:rsid w:val="00A35EB8"/>
    <w:rsid w:val="00A44B2D"/>
    <w:rsid w:val="00A60B8B"/>
    <w:rsid w:val="00A6117A"/>
    <w:rsid w:val="00A70A70"/>
    <w:rsid w:val="00A70EA9"/>
    <w:rsid w:val="00A711FB"/>
    <w:rsid w:val="00A84021"/>
    <w:rsid w:val="00A86F80"/>
    <w:rsid w:val="00A90C2B"/>
    <w:rsid w:val="00A917B3"/>
    <w:rsid w:val="00AB4B51"/>
    <w:rsid w:val="00AD100A"/>
    <w:rsid w:val="00AE523C"/>
    <w:rsid w:val="00AE5F3B"/>
    <w:rsid w:val="00B04BBE"/>
    <w:rsid w:val="00B10CC7"/>
    <w:rsid w:val="00B12481"/>
    <w:rsid w:val="00B347D9"/>
    <w:rsid w:val="00B539E7"/>
    <w:rsid w:val="00B563EB"/>
    <w:rsid w:val="00B62458"/>
    <w:rsid w:val="00B64B05"/>
    <w:rsid w:val="00B80A93"/>
    <w:rsid w:val="00B87144"/>
    <w:rsid w:val="00BC1AAE"/>
    <w:rsid w:val="00BD33EE"/>
    <w:rsid w:val="00BE3166"/>
    <w:rsid w:val="00BF2E5C"/>
    <w:rsid w:val="00BF37C5"/>
    <w:rsid w:val="00C106D6"/>
    <w:rsid w:val="00C50E80"/>
    <w:rsid w:val="00C52BBE"/>
    <w:rsid w:val="00C5780A"/>
    <w:rsid w:val="00C6013D"/>
    <w:rsid w:val="00C60F0C"/>
    <w:rsid w:val="00C61DA0"/>
    <w:rsid w:val="00C805C9"/>
    <w:rsid w:val="00C8578D"/>
    <w:rsid w:val="00C92939"/>
    <w:rsid w:val="00C92BD4"/>
    <w:rsid w:val="00CA1679"/>
    <w:rsid w:val="00CB151C"/>
    <w:rsid w:val="00CB242B"/>
    <w:rsid w:val="00CC4CE2"/>
    <w:rsid w:val="00CE00BA"/>
    <w:rsid w:val="00CE5A1A"/>
    <w:rsid w:val="00CF55F6"/>
    <w:rsid w:val="00CF5EF5"/>
    <w:rsid w:val="00D04407"/>
    <w:rsid w:val="00D23E8B"/>
    <w:rsid w:val="00D33D63"/>
    <w:rsid w:val="00D41CC7"/>
    <w:rsid w:val="00D46FF5"/>
    <w:rsid w:val="00D4778E"/>
    <w:rsid w:val="00D546D1"/>
    <w:rsid w:val="00D5582E"/>
    <w:rsid w:val="00D6348B"/>
    <w:rsid w:val="00D65B15"/>
    <w:rsid w:val="00D7481B"/>
    <w:rsid w:val="00D76695"/>
    <w:rsid w:val="00D82740"/>
    <w:rsid w:val="00D87618"/>
    <w:rsid w:val="00D90138"/>
    <w:rsid w:val="00D936D7"/>
    <w:rsid w:val="00D953E4"/>
    <w:rsid w:val="00DA0858"/>
    <w:rsid w:val="00DA2970"/>
    <w:rsid w:val="00DB3564"/>
    <w:rsid w:val="00DD5474"/>
    <w:rsid w:val="00DD5F41"/>
    <w:rsid w:val="00DE5726"/>
    <w:rsid w:val="00E10019"/>
    <w:rsid w:val="00E14055"/>
    <w:rsid w:val="00E16649"/>
    <w:rsid w:val="00E31CF9"/>
    <w:rsid w:val="00E37DCE"/>
    <w:rsid w:val="00E56EE3"/>
    <w:rsid w:val="00E73F76"/>
    <w:rsid w:val="00E806F6"/>
    <w:rsid w:val="00E86371"/>
    <w:rsid w:val="00E876C9"/>
    <w:rsid w:val="00E94529"/>
    <w:rsid w:val="00EA2C9F"/>
    <w:rsid w:val="00EB1445"/>
    <w:rsid w:val="00EB1F75"/>
    <w:rsid w:val="00EB676A"/>
    <w:rsid w:val="00EC3933"/>
    <w:rsid w:val="00ED0BDA"/>
    <w:rsid w:val="00ED3749"/>
    <w:rsid w:val="00EE7654"/>
    <w:rsid w:val="00EF1360"/>
    <w:rsid w:val="00EF2DA9"/>
    <w:rsid w:val="00EF3220"/>
    <w:rsid w:val="00EF5C6C"/>
    <w:rsid w:val="00F04DEA"/>
    <w:rsid w:val="00F15F6A"/>
    <w:rsid w:val="00F20FD6"/>
    <w:rsid w:val="00F37BF0"/>
    <w:rsid w:val="00F43810"/>
    <w:rsid w:val="00F44F85"/>
    <w:rsid w:val="00F47810"/>
    <w:rsid w:val="00F553A2"/>
    <w:rsid w:val="00F63772"/>
    <w:rsid w:val="00F76A49"/>
    <w:rsid w:val="00F9377E"/>
    <w:rsid w:val="00F94155"/>
    <w:rsid w:val="00FA5AC7"/>
    <w:rsid w:val="00FA7BCB"/>
    <w:rsid w:val="00FB47F9"/>
    <w:rsid w:val="00FB702D"/>
    <w:rsid w:val="00FC1973"/>
    <w:rsid w:val="00FD0125"/>
    <w:rsid w:val="00FD234F"/>
    <w:rsid w:val="00FD2EF7"/>
    <w:rsid w:val="00FD4A4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C9F57"/>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Heading1">
    <w:name w:val="heading 1"/>
    <w:aliases w:val="Cuadro_G"/>
    <w:basedOn w:val="SingleTxtG"/>
    <w:next w:val="SingleTxtG"/>
    <w:link w:val="Heading1Ch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D7481B"/>
    <w:pPr>
      <w:keepNext/>
      <w:outlineLvl w:val="1"/>
    </w:pPr>
    <w:rPr>
      <w:rFonts w:cs="Arial"/>
      <w:bCs/>
      <w:iCs/>
      <w:szCs w:val="28"/>
    </w:rPr>
  </w:style>
  <w:style w:type="paragraph" w:styleId="Heading3">
    <w:name w:val="heading 3"/>
    <w:basedOn w:val="Normal"/>
    <w:next w:val="Normal"/>
    <w:semiHidden/>
    <w:rsid w:val="00D7481B"/>
    <w:pPr>
      <w:keepNext/>
      <w:spacing w:before="240" w:after="60"/>
      <w:outlineLvl w:val="2"/>
    </w:pPr>
    <w:rPr>
      <w:rFonts w:ascii="Arial" w:hAnsi="Arial" w:cs="Arial"/>
      <w:b/>
      <w:bCs/>
      <w:sz w:val="26"/>
      <w:szCs w:val="26"/>
    </w:rPr>
  </w:style>
  <w:style w:type="paragraph" w:styleId="Heading4">
    <w:name w:val="heading 4"/>
    <w:basedOn w:val="Normal"/>
    <w:next w:val="Normal"/>
    <w:semiHidden/>
    <w:rsid w:val="00D7481B"/>
    <w:pPr>
      <w:keepNext/>
      <w:spacing w:before="240" w:after="60"/>
      <w:outlineLvl w:val="3"/>
    </w:pPr>
    <w:rPr>
      <w:b/>
      <w:bCs/>
      <w:sz w:val="28"/>
      <w:szCs w:val="28"/>
    </w:rPr>
  </w:style>
  <w:style w:type="paragraph" w:styleId="Heading5">
    <w:name w:val="heading 5"/>
    <w:basedOn w:val="Normal"/>
    <w:next w:val="Normal"/>
    <w:semiHidden/>
    <w:rsid w:val="00D7481B"/>
    <w:pPr>
      <w:spacing w:before="240" w:after="60"/>
      <w:outlineLvl w:val="4"/>
    </w:pPr>
    <w:rPr>
      <w:b/>
      <w:bCs/>
      <w:i/>
      <w:iCs/>
      <w:sz w:val="26"/>
      <w:szCs w:val="26"/>
    </w:rPr>
  </w:style>
  <w:style w:type="paragraph" w:styleId="Heading6">
    <w:name w:val="heading 6"/>
    <w:basedOn w:val="Normal"/>
    <w:next w:val="Normal"/>
    <w:semiHidden/>
    <w:rsid w:val="00D7481B"/>
    <w:pPr>
      <w:spacing w:before="240" w:after="60"/>
      <w:outlineLvl w:val="5"/>
    </w:pPr>
    <w:rPr>
      <w:b/>
      <w:bCs/>
      <w:sz w:val="22"/>
      <w:szCs w:val="22"/>
    </w:rPr>
  </w:style>
  <w:style w:type="paragraph" w:styleId="Heading7">
    <w:name w:val="heading 7"/>
    <w:basedOn w:val="Normal"/>
    <w:next w:val="Normal"/>
    <w:semiHidden/>
    <w:rsid w:val="00D7481B"/>
    <w:pPr>
      <w:spacing w:before="240" w:after="60"/>
      <w:outlineLvl w:val="6"/>
    </w:pPr>
    <w:rPr>
      <w:sz w:val="24"/>
      <w:szCs w:val="24"/>
    </w:rPr>
  </w:style>
  <w:style w:type="paragraph" w:styleId="Heading8">
    <w:name w:val="heading 8"/>
    <w:basedOn w:val="Normal"/>
    <w:next w:val="Normal"/>
    <w:semiHidden/>
    <w:rsid w:val="00D7481B"/>
    <w:pPr>
      <w:spacing w:before="240" w:after="60"/>
      <w:outlineLvl w:val="7"/>
    </w:pPr>
    <w:rPr>
      <w:i/>
      <w:iCs/>
      <w:sz w:val="24"/>
      <w:szCs w:val="24"/>
    </w:rPr>
  </w:style>
  <w:style w:type="paragraph" w:styleId="Heading9">
    <w:name w:val="heading 9"/>
    <w:basedOn w:val="Normal"/>
    <w:next w:val="Normal"/>
    <w:semiHidden/>
    <w:rsid w:val="00D748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qFormat/>
    <w:rsid w:val="00D7481B"/>
    <w:pPr>
      <w:tabs>
        <w:tab w:val="left" w:pos="1701"/>
        <w:tab w:val="left" w:pos="2268"/>
        <w:tab w:val="left" w:pos="2835"/>
      </w:tabs>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D7481B"/>
    <w:pPr>
      <w:tabs>
        <w:tab w:val="right" w:pos="1021"/>
      </w:tabs>
      <w:spacing w:line="220" w:lineRule="exact"/>
      <w:ind w:left="1134" w:right="1134" w:hanging="1134"/>
    </w:pPr>
    <w:rPr>
      <w:sz w:val="18"/>
    </w:rPr>
  </w:style>
  <w:style w:type="table" w:styleId="TableGrid">
    <w:name w:val="Table Grid"/>
    <w:basedOn w:val="TableNormal"/>
    <w:uiPriority w:val="59"/>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7481B"/>
    <w:pPr>
      <w:numPr>
        <w:numId w:val="1"/>
      </w:numPr>
    </w:pPr>
  </w:style>
  <w:style w:type="numbering" w:styleId="1ai">
    <w:name w:val="Outline List 1"/>
    <w:basedOn w:val="NoList"/>
    <w:semiHidden/>
    <w:rsid w:val="00D7481B"/>
    <w:pPr>
      <w:numPr>
        <w:numId w:val="2"/>
      </w:numPr>
    </w:pPr>
  </w:style>
  <w:style w:type="character" w:styleId="HTMLAcronym">
    <w:name w:val="HTML Acronym"/>
    <w:basedOn w:val="DefaultParagraphFont"/>
    <w:semiHidden/>
    <w:rsid w:val="00D7481B"/>
  </w:style>
  <w:style w:type="numbering" w:styleId="ArticleSection">
    <w:name w:val="Outline List 3"/>
    <w:basedOn w:val="NoList"/>
    <w:semiHidden/>
    <w:rsid w:val="00D7481B"/>
    <w:pPr>
      <w:numPr>
        <w:numId w:val="3"/>
      </w:numPr>
    </w:pPr>
  </w:style>
  <w:style w:type="paragraph" w:styleId="Closing">
    <w:name w:val="Closing"/>
    <w:basedOn w:val="Normal"/>
    <w:semiHidden/>
    <w:rsid w:val="00D7481B"/>
    <w:pPr>
      <w:ind w:left="4252"/>
    </w:pPr>
  </w:style>
  <w:style w:type="character" w:styleId="HTMLCite">
    <w:name w:val="HTML Cite"/>
    <w:semiHidden/>
    <w:rsid w:val="00D7481B"/>
    <w:rPr>
      <w:i/>
      <w:iCs/>
    </w:rPr>
  </w:style>
  <w:style w:type="character" w:styleId="HTMLCode">
    <w:name w:val="HTML Code"/>
    <w:semiHidden/>
    <w:rsid w:val="00D7481B"/>
    <w:rPr>
      <w:rFonts w:ascii="Courier New" w:hAnsi="Courier New" w:cs="Courier New"/>
      <w:sz w:val="20"/>
      <w:szCs w:val="20"/>
    </w:rPr>
  </w:style>
  <w:style w:type="paragraph" w:styleId="ListContinue">
    <w:name w:val="List Continue"/>
    <w:basedOn w:val="Normal"/>
    <w:semiHidden/>
    <w:rsid w:val="00D7481B"/>
    <w:pPr>
      <w:spacing w:after="120"/>
      <w:ind w:left="283"/>
    </w:pPr>
  </w:style>
  <w:style w:type="paragraph" w:styleId="ListContinue2">
    <w:name w:val="List Continue 2"/>
    <w:basedOn w:val="Normal"/>
    <w:semiHidden/>
    <w:rsid w:val="00D7481B"/>
    <w:pPr>
      <w:spacing w:after="120"/>
      <w:ind w:left="566"/>
    </w:pPr>
  </w:style>
  <w:style w:type="paragraph" w:styleId="ListContinue3">
    <w:name w:val="List Continue 3"/>
    <w:basedOn w:val="Normal"/>
    <w:semiHidden/>
    <w:rsid w:val="00D7481B"/>
    <w:pPr>
      <w:spacing w:after="120"/>
      <w:ind w:left="849"/>
    </w:pPr>
  </w:style>
  <w:style w:type="paragraph" w:styleId="ListContinue4">
    <w:name w:val="List Continue 4"/>
    <w:basedOn w:val="Normal"/>
    <w:semiHidden/>
    <w:rsid w:val="00D7481B"/>
    <w:pPr>
      <w:spacing w:after="120"/>
      <w:ind w:left="1132"/>
    </w:pPr>
  </w:style>
  <w:style w:type="paragraph" w:styleId="ListContinue5">
    <w:name w:val="List Continue 5"/>
    <w:basedOn w:val="Normal"/>
    <w:semiHidden/>
    <w:rsid w:val="00D7481B"/>
    <w:pPr>
      <w:spacing w:after="120"/>
      <w:ind w:left="1415"/>
    </w:pPr>
  </w:style>
  <w:style w:type="character" w:styleId="HTMLDefinition">
    <w:name w:val="HTML Definition"/>
    <w:semiHidden/>
    <w:rsid w:val="00D7481B"/>
    <w:rPr>
      <w:i/>
      <w:iCs/>
    </w:rPr>
  </w:style>
  <w:style w:type="paragraph" w:styleId="HTMLAddress">
    <w:name w:val="HTML Address"/>
    <w:basedOn w:val="Normal"/>
    <w:semiHidden/>
    <w:rsid w:val="00D7481B"/>
    <w:rPr>
      <w:i/>
      <w:iCs/>
    </w:rPr>
  </w:style>
  <w:style w:type="paragraph" w:styleId="EnvelopeAddress">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7481B"/>
    <w:rPr>
      <w:rFonts w:ascii="Courier New" w:hAnsi="Courier New" w:cs="Courier New"/>
    </w:rPr>
  </w:style>
  <w:style w:type="paragraph" w:styleId="MessageHeader">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D7481B"/>
  </w:style>
  <w:style w:type="character" w:styleId="Emphasis">
    <w:name w:val="Emphasis"/>
    <w:semiHidden/>
    <w:rsid w:val="00D7481B"/>
    <w:rPr>
      <w:i/>
      <w:iCs/>
    </w:rPr>
  </w:style>
  <w:style w:type="paragraph" w:styleId="Date">
    <w:name w:val="Date"/>
    <w:basedOn w:val="Normal"/>
    <w:next w:val="Normal"/>
    <w:semiHidden/>
    <w:rsid w:val="00D7481B"/>
  </w:style>
  <w:style w:type="paragraph" w:styleId="Signature">
    <w:name w:val="Signature"/>
    <w:basedOn w:val="Normal"/>
    <w:semiHidden/>
    <w:rsid w:val="00D7481B"/>
    <w:pPr>
      <w:ind w:left="4252"/>
    </w:pPr>
  </w:style>
  <w:style w:type="paragraph" w:styleId="E-mailSignature">
    <w:name w:val="E-mail Signature"/>
    <w:basedOn w:val="Normal"/>
    <w:semiHidden/>
    <w:rsid w:val="00D7481B"/>
  </w:style>
  <w:style w:type="character" w:styleId="Hyperlink">
    <w:name w:val="Hyperlink"/>
    <w:uiPriority w:val="99"/>
    <w:rsid w:val="00D7481B"/>
    <w:rPr>
      <w:color w:val="0000FF"/>
      <w:u w:val="none"/>
    </w:rPr>
  </w:style>
  <w:style w:type="character" w:styleId="FollowedHyperlink">
    <w:name w:val="FollowedHyperlink"/>
    <w:rsid w:val="00D7481B"/>
    <w:rPr>
      <w:color w:val="0000FF"/>
      <w:u w:val="none"/>
    </w:rPr>
  </w:style>
  <w:style w:type="paragraph" w:styleId="HTMLPreformatted">
    <w:name w:val="HTML Preformatted"/>
    <w:basedOn w:val="Normal"/>
    <w:semiHidden/>
    <w:rsid w:val="00D7481B"/>
    <w:rPr>
      <w:rFonts w:ascii="Courier New" w:hAnsi="Courier New" w:cs="Courier New"/>
    </w:rPr>
  </w:style>
  <w:style w:type="paragraph" w:styleId="List">
    <w:name w:val="List"/>
    <w:basedOn w:val="Normal"/>
    <w:semiHidden/>
    <w:rsid w:val="00D7481B"/>
    <w:pPr>
      <w:ind w:left="283" w:hanging="283"/>
    </w:pPr>
  </w:style>
  <w:style w:type="paragraph" w:styleId="List2">
    <w:name w:val="List 2"/>
    <w:basedOn w:val="Normal"/>
    <w:semiHidden/>
    <w:rsid w:val="00D7481B"/>
    <w:pPr>
      <w:ind w:left="566" w:hanging="283"/>
    </w:pPr>
  </w:style>
  <w:style w:type="paragraph" w:styleId="List3">
    <w:name w:val="List 3"/>
    <w:basedOn w:val="Normal"/>
    <w:semiHidden/>
    <w:rsid w:val="00D7481B"/>
    <w:pPr>
      <w:ind w:left="849" w:hanging="283"/>
    </w:pPr>
  </w:style>
  <w:style w:type="paragraph" w:styleId="List4">
    <w:name w:val="List 4"/>
    <w:basedOn w:val="Normal"/>
    <w:semiHidden/>
    <w:rsid w:val="00D7481B"/>
    <w:pPr>
      <w:ind w:left="1132" w:hanging="283"/>
    </w:pPr>
  </w:style>
  <w:style w:type="paragraph" w:styleId="List5">
    <w:name w:val="List 5"/>
    <w:basedOn w:val="Normal"/>
    <w:semiHidden/>
    <w:rsid w:val="00D7481B"/>
    <w:pPr>
      <w:ind w:left="1415" w:hanging="283"/>
    </w:pPr>
  </w:style>
  <w:style w:type="paragraph" w:styleId="ListNumber">
    <w:name w:val="List Number"/>
    <w:basedOn w:val="Normal"/>
    <w:semiHidden/>
    <w:rsid w:val="00D7481B"/>
    <w:pPr>
      <w:numPr>
        <w:numId w:val="12"/>
      </w:numPr>
    </w:pPr>
  </w:style>
  <w:style w:type="paragraph" w:styleId="ListNumber2">
    <w:name w:val="List Number 2"/>
    <w:basedOn w:val="Normal"/>
    <w:semiHidden/>
    <w:rsid w:val="00D7481B"/>
    <w:pPr>
      <w:numPr>
        <w:numId w:val="13"/>
      </w:numPr>
    </w:pPr>
  </w:style>
  <w:style w:type="paragraph" w:styleId="ListNumber3">
    <w:name w:val="List Number 3"/>
    <w:basedOn w:val="Normal"/>
    <w:semiHidden/>
    <w:rsid w:val="00D7481B"/>
    <w:pPr>
      <w:numPr>
        <w:numId w:val="14"/>
      </w:numPr>
    </w:pPr>
  </w:style>
  <w:style w:type="paragraph" w:styleId="ListNumber4">
    <w:name w:val="List Number 4"/>
    <w:basedOn w:val="Normal"/>
    <w:semiHidden/>
    <w:rsid w:val="00D7481B"/>
    <w:pPr>
      <w:numPr>
        <w:numId w:val="15"/>
      </w:numPr>
    </w:pPr>
  </w:style>
  <w:style w:type="paragraph" w:styleId="ListNumber5">
    <w:name w:val="List Number 5"/>
    <w:basedOn w:val="Normal"/>
    <w:semiHidden/>
    <w:rsid w:val="00D7481B"/>
    <w:pPr>
      <w:numPr>
        <w:numId w:val="16"/>
      </w:numPr>
    </w:pPr>
  </w:style>
  <w:style w:type="paragraph" w:styleId="ListBullet">
    <w:name w:val="List Bullet"/>
    <w:basedOn w:val="Normal"/>
    <w:semiHidden/>
    <w:rsid w:val="00D7481B"/>
    <w:pPr>
      <w:numPr>
        <w:numId w:val="7"/>
      </w:numPr>
    </w:pPr>
  </w:style>
  <w:style w:type="paragraph" w:styleId="ListBullet2">
    <w:name w:val="List Bullet 2"/>
    <w:basedOn w:val="Normal"/>
    <w:semiHidden/>
    <w:rsid w:val="00D7481B"/>
    <w:pPr>
      <w:numPr>
        <w:numId w:val="8"/>
      </w:numPr>
    </w:pPr>
  </w:style>
  <w:style w:type="paragraph" w:styleId="ListBullet3">
    <w:name w:val="List Bullet 3"/>
    <w:basedOn w:val="Normal"/>
    <w:semiHidden/>
    <w:rsid w:val="00D7481B"/>
    <w:pPr>
      <w:numPr>
        <w:numId w:val="9"/>
      </w:numPr>
    </w:pPr>
  </w:style>
  <w:style w:type="paragraph" w:styleId="ListBullet4">
    <w:name w:val="List Bullet 4"/>
    <w:basedOn w:val="Normal"/>
    <w:semiHidden/>
    <w:rsid w:val="00D7481B"/>
    <w:pPr>
      <w:numPr>
        <w:numId w:val="10"/>
      </w:numPr>
    </w:pPr>
  </w:style>
  <w:style w:type="paragraph" w:styleId="ListBullet5">
    <w:name w:val="List Bullet 5"/>
    <w:basedOn w:val="Normal"/>
    <w:semiHidden/>
    <w:rsid w:val="00D7481B"/>
    <w:pPr>
      <w:numPr>
        <w:numId w:val="11"/>
      </w:numPr>
    </w:pPr>
  </w:style>
  <w:style w:type="character" w:styleId="HTMLTypewriter">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LineNumber">
    <w:name w:val="line number"/>
    <w:basedOn w:val="DefaultParagraphFont"/>
    <w:semiHidden/>
    <w:rsid w:val="00D7481B"/>
  </w:style>
  <w:style w:type="character" w:styleId="PageNumber">
    <w:name w:val="page number"/>
    <w:aliases w:val="7_G"/>
    <w:qFormat/>
    <w:rsid w:val="00D7481B"/>
    <w:rPr>
      <w:b/>
      <w:sz w:val="18"/>
    </w:rPr>
  </w:style>
  <w:style w:type="character" w:styleId="EndnoteReference">
    <w:name w:val="endnote reference"/>
    <w:aliases w:val="1_G"/>
    <w:qFormat/>
    <w:rsid w:val="00D7481B"/>
    <w:rPr>
      <w:rFonts w:ascii="Times New Roman" w:hAnsi="Times New Roman"/>
      <w:sz w:val="18"/>
      <w:vertAlign w:val="superscript"/>
    </w:rPr>
  </w:style>
  <w:style w:type="paragraph" w:styleId="EnvelopeReturn">
    <w:name w:val="envelope return"/>
    <w:basedOn w:val="Normal"/>
    <w:semiHidden/>
    <w:rsid w:val="00D7481B"/>
    <w:rPr>
      <w:rFonts w:ascii="Arial" w:hAnsi="Arial" w:cs="Arial"/>
    </w:rPr>
  </w:style>
  <w:style w:type="paragraph" w:styleId="Salutation">
    <w:name w:val="Salutation"/>
    <w:basedOn w:val="Normal"/>
    <w:next w:val="Normal"/>
    <w:semiHidden/>
    <w:rsid w:val="00D7481B"/>
  </w:style>
  <w:style w:type="paragraph" w:styleId="BodyTextIndent2">
    <w:name w:val="Body Text Indent 2"/>
    <w:basedOn w:val="Normal"/>
    <w:semiHidden/>
    <w:rsid w:val="00D7481B"/>
    <w:pPr>
      <w:spacing w:after="120" w:line="480" w:lineRule="auto"/>
      <w:ind w:left="283"/>
    </w:pPr>
  </w:style>
  <w:style w:type="paragraph" w:styleId="BodyTextIndent3">
    <w:name w:val="Body Text Indent 3"/>
    <w:basedOn w:val="Normal"/>
    <w:semiHidden/>
    <w:rsid w:val="00D7481B"/>
    <w:pPr>
      <w:spacing w:after="120"/>
      <w:ind w:left="283"/>
    </w:pPr>
    <w:rPr>
      <w:sz w:val="16"/>
      <w:szCs w:val="16"/>
    </w:rPr>
  </w:style>
  <w:style w:type="paragraph" w:styleId="BodyTextIndent">
    <w:name w:val="Body Text Indent"/>
    <w:basedOn w:val="Normal"/>
    <w:semiHidden/>
    <w:rsid w:val="00D7481B"/>
    <w:pPr>
      <w:spacing w:after="120"/>
      <w:ind w:left="283"/>
    </w:pPr>
  </w:style>
  <w:style w:type="paragraph" w:styleId="NormalIndent">
    <w:name w:val="Normal Indent"/>
    <w:basedOn w:val="Normal"/>
    <w:semiHidden/>
    <w:rsid w:val="00D7481B"/>
    <w:pPr>
      <w:ind w:left="567"/>
    </w:pPr>
  </w:style>
  <w:style w:type="paragraph" w:styleId="Subtitle">
    <w:name w:val="Subtitle"/>
    <w:basedOn w:val="Normal"/>
    <w:semiHidden/>
    <w:rsid w:val="00D7481B"/>
    <w:pPr>
      <w:spacing w:after="60"/>
      <w:jc w:val="center"/>
      <w:outlineLvl w:val="1"/>
    </w:pPr>
    <w:rPr>
      <w:rFonts w:ascii="Arial" w:hAnsi="Arial" w:cs="Arial"/>
      <w:sz w:val="24"/>
      <w:szCs w:val="24"/>
    </w:rPr>
  </w:style>
  <w:style w:type="table" w:styleId="TableSimple1">
    <w:name w:val="Table Simple 1"/>
    <w:basedOn w:val="Table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7481B"/>
    <w:rPr>
      <w:rFonts w:ascii="Courier New" w:hAnsi="Courier New" w:cs="Courier New"/>
      <w:sz w:val="20"/>
      <w:szCs w:val="20"/>
    </w:rPr>
  </w:style>
  <w:style w:type="paragraph" w:styleId="BlockText">
    <w:name w:val="Block Text"/>
    <w:basedOn w:val="Normal"/>
    <w:semiHidden/>
    <w:rsid w:val="00D7481B"/>
    <w:pPr>
      <w:spacing w:after="120"/>
      <w:ind w:left="1440" w:right="1440"/>
    </w:pPr>
  </w:style>
  <w:style w:type="character" w:styleId="Strong">
    <w:name w:val="Strong"/>
    <w:semiHidden/>
    <w:rsid w:val="00D7481B"/>
    <w:rPr>
      <w:b/>
      <w:bCs/>
    </w:rPr>
  </w:style>
  <w:style w:type="paragraph" w:styleId="BodyText">
    <w:name w:val="Body Text"/>
    <w:basedOn w:val="Normal"/>
    <w:semiHidden/>
    <w:rsid w:val="00D7481B"/>
    <w:pPr>
      <w:spacing w:after="120"/>
    </w:pPr>
  </w:style>
  <w:style w:type="paragraph" w:styleId="BodyText2">
    <w:name w:val="Body Text 2"/>
    <w:basedOn w:val="Normal"/>
    <w:semiHidden/>
    <w:rsid w:val="00D7481B"/>
    <w:pPr>
      <w:spacing w:after="120" w:line="480" w:lineRule="auto"/>
    </w:pPr>
  </w:style>
  <w:style w:type="paragraph" w:styleId="BodyText3">
    <w:name w:val="Body Text 3"/>
    <w:basedOn w:val="Normal"/>
    <w:semiHidden/>
    <w:rsid w:val="00D7481B"/>
    <w:pPr>
      <w:spacing w:after="120"/>
    </w:pPr>
    <w:rPr>
      <w:sz w:val="16"/>
      <w:szCs w:val="16"/>
    </w:rPr>
  </w:style>
  <w:style w:type="paragraph" w:styleId="BodyTextFirstIndent">
    <w:name w:val="Body Text First Indent"/>
    <w:basedOn w:val="BodyText"/>
    <w:semiHidden/>
    <w:rsid w:val="00D7481B"/>
    <w:pPr>
      <w:ind w:firstLine="210"/>
    </w:pPr>
  </w:style>
  <w:style w:type="paragraph" w:styleId="BodyTextFirstIndent2">
    <w:name w:val="Body Text First Indent 2"/>
    <w:basedOn w:val="BodyTextIndent"/>
    <w:semiHidden/>
    <w:rsid w:val="00D7481B"/>
    <w:pPr>
      <w:ind w:firstLine="210"/>
    </w:pPr>
  </w:style>
  <w:style w:type="paragraph" w:styleId="EndnoteText">
    <w:name w:val="endnote text"/>
    <w:aliases w:val="2_G"/>
    <w:basedOn w:val="FootnoteText"/>
    <w:qFormat/>
    <w:rsid w:val="00D7481B"/>
  </w:style>
  <w:style w:type="paragraph" w:styleId="PlainText">
    <w:name w:val="Plain Text"/>
    <w:basedOn w:val="Normal"/>
    <w:semiHidden/>
    <w:rsid w:val="00D7481B"/>
    <w:rPr>
      <w:rFonts w:ascii="Courier New" w:hAnsi="Courier New" w:cs="Courier New"/>
    </w:rPr>
  </w:style>
  <w:style w:type="paragraph" w:styleId="Title">
    <w:name w:val="Title"/>
    <w:basedOn w:val="Normal"/>
    <w:semiHidden/>
    <w:rsid w:val="00D7481B"/>
    <w:pPr>
      <w:spacing w:before="240" w:after="60"/>
      <w:jc w:val="center"/>
      <w:outlineLvl w:val="0"/>
    </w:pPr>
    <w:rPr>
      <w:rFonts w:ascii="Arial" w:hAnsi="Arial" w:cs="Arial"/>
      <w:b/>
      <w:bCs/>
      <w:kern w:val="28"/>
      <w:sz w:val="32"/>
      <w:szCs w:val="32"/>
    </w:rPr>
  </w:style>
  <w:style w:type="character" w:styleId="HTMLVariable">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D7481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D7481B"/>
    <w:rPr>
      <w:rFonts w:eastAsiaTheme="minorEastAsia"/>
      <w:b/>
      <w:bCs/>
      <w:i/>
      <w:iCs/>
      <w:color w:val="4F81BD"/>
      <w:lang w:val="es-ES" w:eastAsia="es-ES"/>
    </w:rPr>
  </w:style>
  <w:style w:type="character" w:styleId="IntenseEmphasis">
    <w:name w:val="Intense Emphasis"/>
    <w:uiPriority w:val="21"/>
    <w:semiHidden/>
    <w:rsid w:val="00D7481B"/>
    <w:rPr>
      <w:b/>
      <w:bCs/>
      <w:i/>
      <w:iCs/>
      <w:color w:val="4F81BD"/>
    </w:rPr>
  </w:style>
  <w:style w:type="character" w:customStyle="1" w:styleId="Heading1Char">
    <w:name w:val="Heading 1 Char"/>
    <w:aliases w:val="Cuadro_G Char"/>
    <w:basedOn w:val="DefaultParagraphFont"/>
    <w:link w:val="Heading1"/>
    <w:rsid w:val="00D7481B"/>
    <w:rPr>
      <w:rFonts w:eastAsiaTheme="minorEastAsia"/>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paragraph" w:styleId="TOCHeading">
    <w:name w:val="TOC Heading"/>
    <w:basedOn w:val="Heading1"/>
    <w:next w:val="Normal"/>
    <w:uiPriority w:val="39"/>
    <w:unhideWhenUsed/>
    <w:qFormat/>
    <w:rsid w:val="00EB1445"/>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s-CO" w:eastAsia="es-CO"/>
    </w:rPr>
  </w:style>
  <w:style w:type="paragraph" w:styleId="TOC2">
    <w:name w:val="toc 2"/>
    <w:basedOn w:val="Normal"/>
    <w:next w:val="Normal"/>
    <w:autoRedefine/>
    <w:uiPriority w:val="39"/>
    <w:unhideWhenUsed/>
    <w:rsid w:val="00EB1445"/>
    <w:pPr>
      <w:spacing w:before="120" w:line="259" w:lineRule="auto"/>
      <w:ind w:left="220"/>
    </w:pPr>
    <w:rPr>
      <w:rFonts w:asciiTheme="minorHAnsi" w:eastAsiaTheme="minorHAnsi" w:hAnsiTheme="minorHAnsi" w:cstheme="minorHAnsi"/>
      <w:b/>
      <w:bCs/>
      <w:sz w:val="22"/>
      <w:szCs w:val="22"/>
      <w:lang w:val="es-CO" w:eastAsia="en-US"/>
    </w:rPr>
  </w:style>
  <w:style w:type="paragraph" w:styleId="TOC1">
    <w:name w:val="toc 1"/>
    <w:basedOn w:val="Normal"/>
    <w:next w:val="Normal"/>
    <w:autoRedefine/>
    <w:uiPriority w:val="39"/>
    <w:unhideWhenUsed/>
    <w:rsid w:val="00EB1445"/>
    <w:pPr>
      <w:spacing w:before="120" w:line="259" w:lineRule="auto"/>
    </w:pPr>
    <w:rPr>
      <w:rFonts w:asciiTheme="minorHAnsi" w:eastAsiaTheme="minorHAnsi" w:hAnsiTheme="minorHAnsi" w:cstheme="minorHAnsi"/>
      <w:b/>
      <w:bCs/>
      <w:i/>
      <w:iCs/>
      <w:sz w:val="24"/>
      <w:szCs w:val="24"/>
      <w:lang w:val="es-CO" w:eastAsia="en-US"/>
    </w:rPr>
  </w:style>
  <w:style w:type="paragraph" w:styleId="ListParagraph">
    <w:name w:val="List Paragraph"/>
    <w:basedOn w:val="Normal"/>
    <w:autoRedefine/>
    <w:uiPriority w:val="1"/>
    <w:qFormat/>
    <w:rsid w:val="00EB1445"/>
    <w:pPr>
      <w:spacing w:after="160" w:line="259" w:lineRule="auto"/>
      <w:contextualSpacing/>
      <w:jc w:val="both"/>
    </w:pPr>
    <w:rPr>
      <w:rFonts w:ascii="Arial" w:eastAsiaTheme="minorHAnsi" w:hAnsi="Arial" w:cs="Arial"/>
      <w:b/>
      <w:bCs/>
      <w:sz w:val="24"/>
      <w:szCs w:val="24"/>
      <w:lang w:val="es-CO" w:eastAsia="en-US"/>
    </w:rPr>
  </w:style>
  <w:style w:type="paragraph" w:customStyle="1" w:styleId="Default">
    <w:name w:val="Default"/>
    <w:rsid w:val="00EB1445"/>
    <w:pPr>
      <w:autoSpaceDE w:val="0"/>
      <w:autoSpaceDN w:val="0"/>
      <w:adjustRightInd w:val="0"/>
    </w:pPr>
    <w:rPr>
      <w:rFonts w:ascii="Arial" w:eastAsiaTheme="minorHAnsi" w:hAnsi="Arial" w:cs="Arial"/>
      <w:color w:val="000000"/>
      <w:sz w:val="24"/>
      <w:szCs w:val="24"/>
      <w:lang w:val="en-US" w:eastAsia="en-US"/>
    </w:rPr>
  </w:style>
  <w:style w:type="character" w:customStyle="1" w:styleId="FootnoteTextChar">
    <w:name w:val="Footnote Text Char"/>
    <w:aliases w:val="5_G Char"/>
    <w:basedOn w:val="DefaultParagraphFont"/>
    <w:link w:val="FootnoteText"/>
    <w:uiPriority w:val="99"/>
    <w:rsid w:val="00EB1445"/>
    <w:rPr>
      <w:rFonts w:eastAsiaTheme="minorEastAsia"/>
      <w:sz w:val="18"/>
      <w:lang w:val="es-ES" w:eastAsia="es-ES"/>
    </w:rPr>
  </w:style>
  <w:style w:type="paragraph" w:customStyle="1" w:styleId="TableParagraph">
    <w:name w:val="Table Paragraph"/>
    <w:basedOn w:val="Normal"/>
    <w:uiPriority w:val="1"/>
    <w:qFormat/>
    <w:rsid w:val="00EB1445"/>
    <w:pPr>
      <w:widowControl w:val="0"/>
      <w:autoSpaceDE w:val="0"/>
      <w:autoSpaceDN w:val="0"/>
      <w:spacing w:line="240" w:lineRule="auto"/>
      <w:ind w:left="107"/>
    </w:pPr>
    <w:rPr>
      <w:rFonts w:ascii="Arial" w:eastAsia="Arial" w:hAnsi="Arial" w:cs="Arial"/>
      <w:sz w:val="22"/>
      <w:szCs w:val="22"/>
      <w:lang w:val="es-CO" w:eastAsia="es-CO" w:bidi="es-CO"/>
    </w:rPr>
  </w:style>
  <w:style w:type="table" w:customStyle="1" w:styleId="TableNormal1">
    <w:name w:val="Table Normal1"/>
    <w:uiPriority w:val="2"/>
    <w:semiHidden/>
    <w:unhideWhenUsed/>
    <w:qFormat/>
    <w:rsid w:val="00E37D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oterChar">
    <w:name w:val="Footer Char"/>
    <w:aliases w:val="3_G Char"/>
    <w:basedOn w:val="DefaultParagraphFont"/>
    <w:link w:val="Footer"/>
    <w:uiPriority w:val="99"/>
    <w:rsid w:val="00E37DCE"/>
    <w:rPr>
      <w:rFonts w:eastAsiaTheme="minorEastAsia"/>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5FAE-DCB1-48F7-B2C9-F2279DE1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11781</Words>
  <Characters>63737</Characters>
  <Application>Microsoft Office Word</Application>
  <DocSecurity>0</DocSecurity>
  <Lines>1416</Lines>
  <Paragraphs>645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CERD/C/COL/FCO/17-19</vt:lpstr>
      <vt:lpstr>CERD/C/COL/FCO/17-19</vt:lpstr>
      <vt:lpstr>CAT/C/XXX/Y</vt:lpstr>
    </vt:vector>
  </TitlesOfParts>
  <Company>DCM</Company>
  <LinksUpToDate>false</LinksUpToDate>
  <CharactersWithSpaces>74873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CERD/C/COL/FCO/17-19</dc:title>
  <dc:subject/>
  <dc:creator>Gloria</dc:creator>
  <cp:keywords/>
  <cp:lastModifiedBy>Maria Luisa Zeballos Moreno</cp:lastModifiedBy>
  <cp:revision>2</cp:revision>
  <cp:lastPrinted>2013-10-24T10:25:00Z</cp:lastPrinted>
  <dcterms:created xsi:type="dcterms:W3CDTF">2021-04-20T06:24:00Z</dcterms:created>
  <dcterms:modified xsi:type="dcterms:W3CDTF">2021-04-20T06:24:00Z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CERD</vt:lpwstr>
  </property>
  <property fmtid="{D5CDD505-2E9C-101B-9397-08002B2CF9AE}" pid="7" name="count">
    <vt:lpwstr>de Colombia</vt:lpwstr>
  </property>
  <property fmtid="{D5CDD505-2E9C-101B-9397-08002B2CF9AE}" pid="8" name="countw">
    <vt:lpwstr>Colombia</vt:lpwstr>
  </property>
  <property fmtid="{D5CDD505-2E9C-101B-9397-08002B2CF9AE}" pid="9" name="countwd">
    <vt:lpwstr>Colombia</vt:lpwstr>
  </property>
  <property fmtid="{D5CDD505-2E9C-101B-9397-08002B2CF9AE}" pid="10" name="date">
    <vt:lpwstr>14 de diciembre de 2020</vt:lpwstr>
  </property>
  <property fmtid="{D5CDD505-2E9C-101B-9397-08002B2CF9AE}" pid="11" name="Date-Generated">
    <vt:filetime>2020-12-14T11:36:26Z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 - Follow up</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 los informes periódicos 17ᵒ a 19ᵒ combinados de Colombia</vt:lpwstr>
  </property>
  <property fmtid="{D5CDD505-2E9C-101B-9397-08002B2CF9AE}" pid="21" name="preps">
    <vt:lpwstr>informes periódicos 17ᵒ a 19ᵒ combinados de Colombia</vt:lpwstr>
  </property>
  <property fmtid="{D5CDD505-2E9C-101B-9397-08002B2CF9AE}" pid="22" name="prepw">
    <vt:lpwstr>a los informes periódicos 17ᵒ a 19ᵒ combinados</vt:lpwstr>
  </property>
  <property fmtid="{D5CDD505-2E9C-101B-9397-08002B2CF9AE}" pid="23" name="prepwc">
    <vt:lpwstr>Informes periódicos 17ᵒ a 19ᵒ combinados </vt:lpwstr>
  </property>
  <property fmtid="{D5CDD505-2E9C-101B-9397-08002B2CF9AE}" pid="24" name="prepws">
    <vt:lpwstr>informes periódicos 17ᵒ a 19ᵒ combinados de Colombia</vt:lpwstr>
  </property>
  <property fmtid="{D5CDD505-2E9C-101B-9397-08002B2CF9AE}" pid="25" name="sdate">
    <vt:lpwstr>4 a 26 de agosto de 2021</vt:lpwstr>
  </property>
  <property fmtid="{D5CDD505-2E9C-101B-9397-08002B2CF9AE}" pid="26" name="snum">
    <vt:lpwstr>104ᵒ</vt:lpwstr>
  </property>
  <property fmtid="{D5CDD505-2E9C-101B-9397-08002B2CF9AE}" pid="27" name="stitle">
    <vt:lpwstr>[Title]</vt:lpwstr>
  </property>
  <property fmtid="{D5CDD505-2E9C-101B-9397-08002B2CF9AE}" pid="28" name="sym1">
    <vt:lpwstr>C/COL/FCO/17-19</vt:lpwstr>
  </property>
  <property fmtid="{D5CDD505-2E9C-101B-9397-08002B2CF9AE}" pid="29" name="symh">
    <vt:lpwstr>CERD/C/COL/FCO/17-19</vt:lpwstr>
  </property>
  <property fmtid="{D5CDD505-2E9C-101B-9397-08002B2CF9AE}" pid="30" name="tlang">
    <vt:lpwstr/>
  </property>
  <property fmtid="{D5CDD505-2E9C-101B-9397-08002B2CF9AE}" pid="31" name="virs">
    <vt:lpwstr>Español, francés e inglés únicamente</vt:lpwstr>
  </property>
</Properties>
</file>