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2420"/>
        <w:gridCol w:w="2619"/>
      </w:tblGrid>
      <w:tr w:rsidR="00F90607" w:rsidRPr="004E6131" w:rsidTr="00A32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260E88" w:rsidRDefault="00F90607" w:rsidP="00A325A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4E6131" w:rsidRDefault="00F90607" w:rsidP="00A325A9">
            <w:pPr>
              <w:jc w:val="right"/>
              <w:rPr>
                <w:sz w:val="20"/>
                <w:lang w:val="en-US"/>
              </w:rPr>
            </w:pPr>
            <w:r w:rsidRPr="00230EEB">
              <w:rPr>
                <w:sz w:val="40"/>
                <w:szCs w:val="40"/>
                <w:lang w:val="en-US"/>
              </w:rPr>
              <w:t>CAT</w:t>
            </w:r>
            <w:r w:rsidRPr="004E6131">
              <w:rPr>
                <w:sz w:val="20"/>
                <w:lang w:val="en-US"/>
              </w:rPr>
              <w:t>/</w:t>
            </w:r>
            <w:r w:rsidRPr="004E6131">
              <w:rPr>
                <w:sz w:val="20"/>
                <w:lang w:val="en-US"/>
              </w:rPr>
              <w:fldChar w:fldCharType="begin"/>
            </w:r>
            <w:r w:rsidRPr="004E6131">
              <w:rPr>
                <w:sz w:val="20"/>
                <w:lang w:val="en-US"/>
              </w:rPr>
              <w:instrText xml:space="preserve"> FILLIN  "Введите часть символа после CAT/"  \* MERGEFORMAT </w:instrText>
            </w:r>
            <w:r w:rsidRPr="004E6131">
              <w:rPr>
                <w:sz w:val="20"/>
                <w:lang w:val="en-US"/>
              </w:rPr>
              <w:fldChar w:fldCharType="separate"/>
            </w:r>
            <w:r w:rsidR="00FC59F9">
              <w:rPr>
                <w:sz w:val="20"/>
                <w:lang w:val="en-US"/>
              </w:rPr>
              <w:t>SP/35</w:t>
            </w:r>
            <w:r w:rsidRPr="004E6131">
              <w:rPr>
                <w:sz w:val="20"/>
                <w:lang w:val="en-US"/>
              </w:rPr>
              <w:fldChar w:fldCharType="end"/>
            </w:r>
          </w:p>
        </w:tc>
      </w:tr>
      <w:tr w:rsidR="00F90607" w:rsidRPr="00767C58" w:rsidTr="00A325A9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635870" w:rsidRDefault="00F90607" w:rsidP="00A325A9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90607" w:rsidRPr="00F90607" w:rsidRDefault="00F90607" w:rsidP="00F90607">
            <w:pPr>
              <w:suppressAutoHyphens/>
              <w:spacing w:before="120" w:line="360" w:lineRule="exact"/>
              <w:rPr>
                <w:b/>
                <w:spacing w:val="-4"/>
                <w:w w:val="100"/>
                <w:sz w:val="34"/>
                <w:szCs w:val="34"/>
              </w:rPr>
            </w:pPr>
            <w:r w:rsidRPr="00F90607">
              <w:rPr>
                <w:b/>
                <w:spacing w:val="-4"/>
                <w:w w:val="100"/>
                <w:sz w:val="34"/>
                <w:szCs w:val="34"/>
              </w:rPr>
              <w:t xml:space="preserve">Конвенция против пыток и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 xml:space="preserve">других жестоких, бесчеловечных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>или унижающих достоинство видов обращения и наказания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4E6131" w:rsidRDefault="00F90607" w:rsidP="00A325A9">
            <w:pPr>
              <w:spacing w:before="24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Distr</w:t>
            </w:r>
            <w:r w:rsidRPr="004E6131">
              <w:rPr>
                <w:sz w:val="20"/>
              </w:rPr>
              <w:t xml:space="preserve">.: </w:t>
            </w:r>
            <w:bookmarkStart w:id="0" w:name="ПолеСоСписком1"/>
            <w:r w:rsidRPr="004E6131">
              <w:rPr>
                <w:sz w:val="20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FORMDROPDOWN</w:instrText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</w:r>
            <w:r w:rsidRPr="004E6131">
              <w:rPr>
                <w:sz w:val="20"/>
                <w:lang w:val="en-US"/>
              </w:rPr>
              <w:fldChar w:fldCharType="end"/>
            </w:r>
            <w:bookmarkEnd w:id="0"/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fldChar w:fldCharType="begin"/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FILLIN</w:instrText>
            </w:r>
            <w:r w:rsidRPr="004E6131">
              <w:rPr>
                <w:sz w:val="20"/>
              </w:rPr>
              <w:instrText xml:space="preserve">  "Введите дату документа" \* </w:instrText>
            </w:r>
            <w:r w:rsidRPr="004E6131">
              <w:rPr>
                <w:sz w:val="20"/>
                <w:lang w:val="en-US"/>
              </w:rPr>
              <w:instrText>MERGEFORMAT</w:instrText>
            </w:r>
            <w:r w:rsidRPr="004E6131">
              <w:rPr>
                <w:sz w:val="20"/>
              </w:rPr>
              <w:instrText xml:space="preserve"> </w:instrText>
            </w:r>
            <w:r w:rsidR="00FC59F9">
              <w:rPr>
                <w:sz w:val="20"/>
                <w:lang w:val="en-US"/>
              </w:rPr>
              <w:fldChar w:fldCharType="separate"/>
            </w:r>
            <w:r w:rsidR="00FC59F9">
              <w:rPr>
                <w:sz w:val="20"/>
                <w:lang w:val="en-US"/>
              </w:rPr>
              <w:t>23 August 2011</w:t>
            </w:r>
            <w:r w:rsidRPr="004E6131">
              <w:rPr>
                <w:sz w:val="20"/>
                <w:lang w:val="en-US"/>
              </w:rPr>
              <w:fldChar w:fldCharType="end"/>
            </w:r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Russian</w:t>
            </w:r>
          </w:p>
          <w:p w:rsidR="00F90607" w:rsidRPr="00C05E10" w:rsidRDefault="00F90607" w:rsidP="00A325A9">
            <w:pPr>
              <w:spacing w:before="0" w:after="0"/>
              <w:rPr>
                <w:sz w:val="20"/>
                <w:lang w:val="en-US"/>
              </w:rPr>
            </w:pPr>
            <w:r w:rsidRPr="004E6131">
              <w:rPr>
                <w:sz w:val="20"/>
                <w:lang w:val="en-US"/>
              </w:rPr>
              <w:t>Original</w:t>
            </w:r>
            <w:r w:rsidRPr="004E6131">
              <w:rPr>
                <w:sz w:val="20"/>
              </w:rPr>
              <w:t xml:space="preserve">: </w:t>
            </w:r>
            <w:bookmarkStart w:id="1" w:name="ПолеСоСписком2"/>
            <w:r w:rsidRPr="004E6131">
              <w:rPr>
                <w:sz w:val="20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FORMDROPDOWN</w:instrText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</w:r>
            <w:r w:rsidRPr="004E6131">
              <w:rPr>
                <w:sz w:val="20"/>
                <w:lang w:val="en-US"/>
              </w:rPr>
              <w:fldChar w:fldCharType="end"/>
            </w:r>
            <w:bookmarkEnd w:id="1"/>
            <w:r w:rsidR="00C05E10">
              <w:rPr>
                <w:sz w:val="20"/>
              </w:rPr>
              <w:t>/</w:t>
            </w:r>
            <w:r w:rsidR="00C05E10">
              <w:rPr>
                <w:sz w:val="20"/>
                <w:lang w:val="en-US"/>
              </w:rPr>
              <w:t>French</w:t>
            </w:r>
          </w:p>
          <w:p w:rsidR="00F90607" w:rsidRPr="00767C58" w:rsidRDefault="00F90607" w:rsidP="00A325A9"/>
        </w:tc>
      </w:tr>
    </w:tbl>
    <w:p w:rsidR="00067866" w:rsidRPr="00067866" w:rsidRDefault="00067866" w:rsidP="00067866">
      <w:pPr>
        <w:spacing w:before="120"/>
        <w:rPr>
          <w:b/>
          <w:sz w:val="24"/>
          <w:szCs w:val="24"/>
        </w:rPr>
      </w:pPr>
      <w:r w:rsidRPr="00067866">
        <w:rPr>
          <w:b/>
          <w:sz w:val="24"/>
          <w:szCs w:val="24"/>
        </w:rPr>
        <w:t>Совещание государств-участников</w:t>
      </w:r>
    </w:p>
    <w:p w:rsidR="00067866" w:rsidRPr="00067866" w:rsidRDefault="00BA3F0A" w:rsidP="00067866">
      <w:pPr>
        <w:rPr>
          <w:b/>
        </w:rPr>
      </w:pPr>
      <w:r>
        <w:rPr>
          <w:b/>
        </w:rPr>
        <w:t>Три</w:t>
      </w:r>
      <w:r w:rsidR="00067866" w:rsidRPr="00067866">
        <w:rPr>
          <w:b/>
        </w:rPr>
        <w:t>надцатое совещание</w:t>
      </w:r>
    </w:p>
    <w:p w:rsidR="00067866" w:rsidRDefault="00067866" w:rsidP="00067866">
      <w:r w:rsidRPr="00067866">
        <w:t>Женева, 1</w:t>
      </w:r>
      <w:r w:rsidR="00BA3F0A">
        <w:t>8</w:t>
      </w:r>
      <w:r w:rsidRPr="00067866">
        <w:t xml:space="preserve"> октября 20</w:t>
      </w:r>
      <w:r w:rsidR="00BA3F0A">
        <w:t>11</w:t>
      </w:r>
      <w:r w:rsidRPr="00067866">
        <w:t xml:space="preserve"> года</w:t>
      </w:r>
    </w:p>
    <w:p w:rsidR="00BA3F0A" w:rsidRDefault="00BA3F0A" w:rsidP="00067866">
      <w:r>
        <w:t xml:space="preserve">Пункт 5 предварительной повестки дня </w:t>
      </w:r>
    </w:p>
    <w:p w:rsidR="00067866" w:rsidRDefault="00067866" w:rsidP="00067866">
      <w:pPr>
        <w:rPr>
          <w:b/>
          <w:bCs/>
        </w:rPr>
      </w:pPr>
      <w:r w:rsidRPr="00067866">
        <w:rPr>
          <w:b/>
          <w:bCs/>
        </w:rPr>
        <w:t xml:space="preserve">Выборы пяти членов </w:t>
      </w:r>
      <w:r>
        <w:rPr>
          <w:b/>
          <w:bCs/>
        </w:rPr>
        <w:t>К</w:t>
      </w:r>
      <w:r w:rsidRPr="00067866">
        <w:rPr>
          <w:b/>
          <w:bCs/>
        </w:rPr>
        <w:t xml:space="preserve">омитета против пыток для замены </w:t>
      </w:r>
      <w:r>
        <w:rPr>
          <w:b/>
          <w:bCs/>
        </w:rPr>
        <w:br/>
      </w:r>
      <w:r w:rsidRPr="00067866">
        <w:rPr>
          <w:b/>
          <w:bCs/>
        </w:rPr>
        <w:t xml:space="preserve">тех членов </w:t>
      </w:r>
      <w:r>
        <w:rPr>
          <w:b/>
          <w:bCs/>
        </w:rPr>
        <w:t>К</w:t>
      </w:r>
      <w:r w:rsidRPr="00067866">
        <w:rPr>
          <w:b/>
          <w:bCs/>
        </w:rPr>
        <w:t>омитета, полномочия кот</w:t>
      </w:r>
      <w:r w:rsidRPr="00067866">
        <w:rPr>
          <w:b/>
          <w:bCs/>
        </w:rPr>
        <w:t>о</w:t>
      </w:r>
      <w:r w:rsidRPr="00067866">
        <w:rPr>
          <w:b/>
          <w:bCs/>
        </w:rPr>
        <w:t xml:space="preserve">рых истекают </w:t>
      </w:r>
      <w:r>
        <w:rPr>
          <w:b/>
          <w:bCs/>
        </w:rPr>
        <w:br/>
      </w:r>
      <w:r w:rsidRPr="00067866">
        <w:rPr>
          <w:b/>
          <w:bCs/>
        </w:rPr>
        <w:t>31 декабря</w:t>
      </w:r>
      <w:r>
        <w:rPr>
          <w:b/>
          <w:bCs/>
        </w:rPr>
        <w:t xml:space="preserve"> </w:t>
      </w:r>
      <w:r w:rsidRPr="00067866">
        <w:rPr>
          <w:b/>
          <w:bCs/>
        </w:rPr>
        <w:t>20</w:t>
      </w:r>
      <w:r w:rsidR="00BA3F0A">
        <w:rPr>
          <w:b/>
          <w:bCs/>
        </w:rPr>
        <w:t>11</w:t>
      </w:r>
      <w:r w:rsidRPr="00067866">
        <w:rPr>
          <w:b/>
          <w:bCs/>
        </w:rPr>
        <w:t xml:space="preserve"> года, как это предусмотрено в статье 17 </w:t>
      </w:r>
      <w:r>
        <w:rPr>
          <w:b/>
          <w:bCs/>
        </w:rPr>
        <w:br/>
        <w:t>К</w:t>
      </w:r>
      <w:r w:rsidRPr="00067866">
        <w:rPr>
          <w:b/>
          <w:bCs/>
        </w:rPr>
        <w:t>онвенции против пыток и</w:t>
      </w:r>
      <w:r>
        <w:rPr>
          <w:b/>
          <w:bCs/>
        </w:rPr>
        <w:t xml:space="preserve"> </w:t>
      </w:r>
      <w:r w:rsidRPr="00067866">
        <w:rPr>
          <w:b/>
          <w:bCs/>
        </w:rPr>
        <w:t xml:space="preserve">других жестоких, бесчеловечных </w:t>
      </w:r>
      <w:r>
        <w:rPr>
          <w:b/>
          <w:bCs/>
        </w:rPr>
        <w:br/>
      </w:r>
      <w:r w:rsidRPr="00067866">
        <w:rPr>
          <w:b/>
          <w:bCs/>
        </w:rPr>
        <w:t>или унижающих</w:t>
      </w:r>
      <w:r>
        <w:rPr>
          <w:b/>
          <w:bCs/>
        </w:rPr>
        <w:t xml:space="preserve"> </w:t>
      </w:r>
      <w:r w:rsidRPr="00067866">
        <w:rPr>
          <w:b/>
          <w:bCs/>
        </w:rPr>
        <w:t>достои</w:t>
      </w:r>
      <w:r w:rsidRPr="00067866">
        <w:rPr>
          <w:b/>
          <w:bCs/>
        </w:rPr>
        <w:t>н</w:t>
      </w:r>
      <w:r w:rsidRPr="00067866">
        <w:rPr>
          <w:b/>
          <w:bCs/>
        </w:rPr>
        <w:t>ство видов обращения и наказания</w:t>
      </w:r>
    </w:p>
    <w:p w:rsidR="00BA3F0A" w:rsidRDefault="00BA3F0A" w:rsidP="00BA3F0A">
      <w:pPr>
        <w:pStyle w:val="HChGR"/>
      </w:pPr>
      <w:r>
        <w:tab/>
      </w:r>
      <w:r>
        <w:tab/>
      </w:r>
      <w:r w:rsidRPr="00067866">
        <w:t xml:space="preserve">Выборы пяти членов </w:t>
      </w:r>
      <w:r>
        <w:t>К</w:t>
      </w:r>
      <w:r w:rsidRPr="00067866">
        <w:t xml:space="preserve">омитета против пыток для замены тех членов </w:t>
      </w:r>
      <w:r>
        <w:t>К</w:t>
      </w:r>
      <w:r w:rsidRPr="00067866">
        <w:t>омитета, полномочия которых истекают 31 декабря</w:t>
      </w:r>
      <w:r>
        <w:t xml:space="preserve"> </w:t>
      </w:r>
      <w:r w:rsidRPr="00067866">
        <w:t>20</w:t>
      </w:r>
      <w:r>
        <w:t>11</w:t>
      </w:r>
      <w:r w:rsidRPr="00067866">
        <w:t xml:space="preserve"> года, как это предусмотрено в статье 17 </w:t>
      </w:r>
      <w:r>
        <w:t>К</w:t>
      </w:r>
      <w:r w:rsidRPr="00067866">
        <w:t>онвенции против пыток и</w:t>
      </w:r>
      <w:r>
        <w:t xml:space="preserve"> </w:t>
      </w:r>
      <w:r w:rsidRPr="00067866">
        <w:t>других жестоких, бесчеловечных или унижающих</w:t>
      </w:r>
      <w:r>
        <w:t xml:space="preserve"> </w:t>
      </w:r>
      <w:r w:rsidRPr="00067866">
        <w:t>достоинство видов обращения и наказания</w:t>
      </w:r>
    </w:p>
    <w:p w:rsidR="00067866" w:rsidRPr="00C05E10" w:rsidRDefault="00BA3F0A" w:rsidP="00BA3F0A">
      <w:pPr>
        <w:pStyle w:val="H1GR"/>
        <w:rPr>
          <w:lang w:val="en-US"/>
        </w:rPr>
      </w:pPr>
      <w:r>
        <w:tab/>
      </w:r>
      <w:r>
        <w:tab/>
      </w:r>
      <w:r w:rsidR="00067866" w:rsidRPr="00067866">
        <w:t>Записка Генерального секретаря</w:t>
      </w:r>
      <w:r w:rsidRPr="00BA3F0A">
        <w:rPr>
          <w:rStyle w:val="FootnoteReference"/>
          <w:sz w:val="20"/>
          <w:vertAlign w:val="baseline"/>
        </w:rPr>
        <w:footnoteReference w:customMarkFollows="1" w:id="1"/>
        <w:t>*</w:t>
      </w:r>
    </w:p>
    <w:p w:rsidR="00067866" w:rsidRDefault="00067866" w:rsidP="00067866">
      <w:pPr>
        <w:pStyle w:val="SingleTxtGR"/>
      </w:pPr>
      <w:r w:rsidRPr="00067866">
        <w:t>1.</w:t>
      </w:r>
      <w:r w:rsidRPr="00067866">
        <w:tab/>
        <w:t>В соответствии с пунктами 3 и 4 статьи 17 Конвенции против пыток и других жестоких, бесчеловечных или унижающих достоинство видов обращ</w:t>
      </w:r>
      <w:r w:rsidRPr="00067866">
        <w:t>е</w:t>
      </w:r>
      <w:r w:rsidRPr="00067866">
        <w:t>ния и наказания Генеральный секретарь созовет в Отделении Организации Объединенн</w:t>
      </w:r>
      <w:r w:rsidR="00BA3F0A">
        <w:t>ых Наций в Женеве во вторник, 18</w:t>
      </w:r>
      <w:r>
        <w:t xml:space="preserve"> </w:t>
      </w:r>
      <w:r w:rsidRPr="00067866">
        <w:t>октября 20</w:t>
      </w:r>
      <w:r w:rsidR="00BA3F0A">
        <w:t>11</w:t>
      </w:r>
      <w:r>
        <w:t xml:space="preserve"> </w:t>
      </w:r>
      <w:r w:rsidRPr="00067866">
        <w:t xml:space="preserve">года, </w:t>
      </w:r>
      <w:r w:rsidR="00BA3F0A">
        <w:t>три</w:t>
      </w:r>
      <w:r w:rsidRPr="00067866">
        <w:t>надц</w:t>
      </w:r>
      <w:r w:rsidRPr="00067866">
        <w:t>а</w:t>
      </w:r>
      <w:r w:rsidRPr="00067866">
        <w:t xml:space="preserve">тое Совещание государств </w:t>
      </w:r>
      <w:r w:rsidR="00BA3F0A">
        <w:t>−</w:t>
      </w:r>
      <w:r w:rsidRPr="00067866">
        <w:t xml:space="preserve"> участников Конвенции для избрания пяти членов К</w:t>
      </w:r>
      <w:r w:rsidRPr="00067866">
        <w:t>о</w:t>
      </w:r>
      <w:r w:rsidRPr="00067866">
        <w:t>митета против пыток для замены тех членов Комитета, полномочия которых и</w:t>
      </w:r>
      <w:r w:rsidRPr="00067866">
        <w:t>с</w:t>
      </w:r>
      <w:r w:rsidRPr="00067866">
        <w:t>текают 31 декабря 20</w:t>
      </w:r>
      <w:r w:rsidR="00252EBB">
        <w:t>11</w:t>
      </w:r>
      <w:r w:rsidRPr="00067866">
        <w:t xml:space="preserve"> года (см. приложение I).</w:t>
      </w:r>
      <w:r>
        <w:t xml:space="preserve"> </w:t>
      </w:r>
      <w:r w:rsidRPr="00067866">
        <w:t>Фамилии остальных пяти чл</w:t>
      </w:r>
      <w:r w:rsidRPr="00067866">
        <w:t>е</w:t>
      </w:r>
      <w:r w:rsidRPr="00067866">
        <w:t>нов Комитета, которые продолжат выполнение своих функций в Комитете до 31</w:t>
      </w:r>
      <w:r w:rsidR="00BA3F0A">
        <w:t> </w:t>
      </w:r>
      <w:r w:rsidRPr="00067866">
        <w:t>декабря 201</w:t>
      </w:r>
      <w:r w:rsidR="00252EBB">
        <w:t>3</w:t>
      </w:r>
      <w:r w:rsidRPr="00067866">
        <w:t xml:space="preserve"> года, приводятся в приложении II.</w:t>
      </w:r>
    </w:p>
    <w:p w:rsidR="00067866" w:rsidRDefault="00067866" w:rsidP="00067866">
      <w:pPr>
        <w:pStyle w:val="SingleTxtGR"/>
      </w:pPr>
      <w:r w:rsidRPr="00067866">
        <w:t>2.</w:t>
      </w:r>
      <w:r w:rsidRPr="00067866">
        <w:tab/>
        <w:t xml:space="preserve">В соответствии с пунктом 4 статьи 17 Конвенции Генеральный секретарь в своей вербальной ноте от </w:t>
      </w:r>
      <w:r w:rsidR="00252EBB">
        <w:t>1</w:t>
      </w:r>
      <w:r w:rsidRPr="00067866">
        <w:t>2 апреля 20</w:t>
      </w:r>
      <w:r w:rsidR="00252EBB">
        <w:t>11</w:t>
      </w:r>
      <w:r>
        <w:t xml:space="preserve"> </w:t>
      </w:r>
      <w:r w:rsidRPr="00067866">
        <w:t xml:space="preserve">года предложил государствам </w:t>
      </w:r>
      <w:r w:rsidR="00252EBB">
        <w:t>−</w:t>
      </w:r>
      <w:r w:rsidRPr="00067866">
        <w:t xml:space="preserve"> уч</w:t>
      </w:r>
      <w:r w:rsidRPr="00067866">
        <w:t>а</w:t>
      </w:r>
      <w:r w:rsidRPr="00067866">
        <w:t xml:space="preserve">стникам Конвенции представить их кандидатуры для выборов к </w:t>
      </w:r>
      <w:r w:rsidR="00252EBB">
        <w:t>13</w:t>
      </w:r>
      <w:r>
        <w:t xml:space="preserve"> </w:t>
      </w:r>
      <w:r w:rsidRPr="00067866">
        <w:t>июля 20</w:t>
      </w:r>
      <w:r w:rsidR="00252EBB">
        <w:t>11 </w:t>
      </w:r>
      <w:r w:rsidRPr="00067866">
        <w:t>года.</w:t>
      </w:r>
      <w:r>
        <w:t xml:space="preserve"> </w:t>
      </w:r>
    </w:p>
    <w:p w:rsidR="00FC59F9" w:rsidRDefault="00067866" w:rsidP="00067866">
      <w:pPr>
        <w:pStyle w:val="SingleTxtGR"/>
      </w:pPr>
      <w:r w:rsidRPr="00067866">
        <w:t>3.</w:t>
      </w:r>
      <w:r w:rsidRPr="00067866">
        <w:tab/>
        <w:t>В соответствии с положениями пункта 4 статьи 17 Конвенции Генерал</w:t>
      </w:r>
      <w:r w:rsidRPr="00067866">
        <w:t>ь</w:t>
      </w:r>
      <w:r w:rsidRPr="00067866">
        <w:t>ный секретарь имеет честь представить ниже составленный в английском алф</w:t>
      </w:r>
      <w:r w:rsidRPr="00067866">
        <w:t>а</w:t>
      </w:r>
      <w:r w:rsidRPr="00067866">
        <w:t xml:space="preserve">витном порядке перечень выдвинутых к </w:t>
      </w:r>
      <w:r w:rsidR="00252EBB">
        <w:t>13</w:t>
      </w:r>
      <w:r>
        <w:t xml:space="preserve"> </w:t>
      </w:r>
      <w:r w:rsidRPr="00067866">
        <w:t>июля 20</w:t>
      </w:r>
      <w:r w:rsidR="00252EBB">
        <w:t>11</w:t>
      </w:r>
      <w:r>
        <w:t xml:space="preserve"> </w:t>
      </w:r>
      <w:r w:rsidRPr="00067866">
        <w:t>года кандидатов с указ</w:t>
      </w:r>
      <w:r w:rsidRPr="00067866">
        <w:t>а</w:t>
      </w:r>
      <w:r w:rsidRPr="00067866">
        <w:t>нием государств-участников, которые их выдвинули.</w:t>
      </w:r>
    </w:p>
    <w:tbl>
      <w:tblPr>
        <w:tblStyle w:val="TableGrid"/>
        <w:tblW w:w="8504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4252"/>
        <w:gridCol w:w="4252"/>
      </w:tblGrid>
      <w:tr w:rsidR="00252EBB" w:rsidRPr="00585077" w:rsidTr="00252E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52EBB" w:rsidRPr="00585077" w:rsidRDefault="00252EBB" w:rsidP="002B15C0">
            <w:pPr>
              <w:spacing w:before="80" w:after="80" w:line="200" w:lineRule="auto"/>
              <w:rPr>
                <w:i/>
                <w:sz w:val="16"/>
              </w:rPr>
            </w:pPr>
            <w:r>
              <w:rPr>
                <w:i/>
                <w:sz w:val="16"/>
              </w:rPr>
              <w:t>Имена кандидатов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52EBB" w:rsidRPr="00585077" w:rsidRDefault="00252EBB" w:rsidP="002B15C0">
            <w:pPr>
              <w:spacing w:before="80" w:after="80" w:line="200" w:lineRule="auto"/>
              <w:rPr>
                <w:i/>
                <w:sz w:val="16"/>
              </w:rPr>
            </w:pPr>
            <w:r>
              <w:rPr>
                <w:i/>
                <w:sz w:val="16"/>
              </w:rPr>
              <w:t>Страна, выдвинувшая кандидата</w:t>
            </w:r>
          </w:p>
        </w:tc>
      </w:tr>
      <w:tr w:rsidR="00252EBB" w:rsidRPr="00585077" w:rsidTr="00252EBB">
        <w:tc>
          <w:tcPr>
            <w:tcW w:w="4252" w:type="dxa"/>
            <w:tcBorders>
              <w:top w:val="single" w:sz="12" w:space="0" w:color="auto"/>
            </w:tcBorders>
            <w:shd w:val="clear" w:color="auto" w:fill="auto"/>
          </w:tcPr>
          <w:p w:rsidR="00252EBB" w:rsidRPr="00585077" w:rsidRDefault="00252EBB" w:rsidP="002B15C0">
            <w:pPr>
              <w:spacing w:after="120"/>
            </w:pPr>
            <w:r>
              <w:t xml:space="preserve">Г-н Алеш </w:t>
            </w:r>
            <w:proofErr w:type="spellStart"/>
            <w:r w:rsidRPr="00C05E10">
              <w:rPr>
                <w:b/>
              </w:rPr>
              <w:t>Б</w:t>
            </w:r>
            <w:r w:rsidR="00C05E10" w:rsidRPr="00C05E10">
              <w:rPr>
                <w:b/>
              </w:rPr>
              <w:t>утала</w:t>
            </w:r>
            <w:proofErr w:type="spellEnd"/>
          </w:p>
        </w:tc>
        <w:tc>
          <w:tcPr>
            <w:tcW w:w="4252" w:type="dxa"/>
            <w:tcBorders>
              <w:top w:val="single" w:sz="12" w:space="0" w:color="auto"/>
            </w:tcBorders>
            <w:shd w:val="clear" w:color="auto" w:fill="auto"/>
          </w:tcPr>
          <w:p w:rsidR="00252EBB" w:rsidRPr="00585077" w:rsidRDefault="00252EBB" w:rsidP="002B15C0">
            <w:pPr>
              <w:spacing w:after="120"/>
            </w:pPr>
            <w:r>
              <w:t>Словения</w:t>
            </w:r>
          </w:p>
        </w:tc>
      </w:tr>
      <w:tr w:rsidR="00252EBB" w:rsidRPr="00585077" w:rsidTr="00252EBB">
        <w:tc>
          <w:tcPr>
            <w:tcW w:w="4252" w:type="dxa"/>
            <w:shd w:val="clear" w:color="auto" w:fill="auto"/>
          </w:tcPr>
          <w:p w:rsidR="00252EBB" w:rsidRPr="00585077" w:rsidRDefault="00252EBB" w:rsidP="002B15C0">
            <w:pPr>
              <w:spacing w:after="120"/>
            </w:pPr>
            <w:r>
              <w:t xml:space="preserve">Г-н Сатьябхусхун Гупт </w:t>
            </w:r>
            <w:r w:rsidRPr="00C05E10">
              <w:rPr>
                <w:b/>
              </w:rPr>
              <w:t>Д</w:t>
            </w:r>
            <w:r w:rsidR="00C05E10" w:rsidRPr="00C05E10">
              <w:rPr>
                <w:b/>
              </w:rPr>
              <w:t>ома</w:t>
            </w:r>
          </w:p>
        </w:tc>
        <w:tc>
          <w:tcPr>
            <w:tcW w:w="4252" w:type="dxa"/>
            <w:shd w:val="clear" w:color="auto" w:fill="auto"/>
          </w:tcPr>
          <w:p w:rsidR="00252EBB" w:rsidRPr="00585077" w:rsidRDefault="00252EBB" w:rsidP="002B15C0">
            <w:pPr>
              <w:spacing w:after="120"/>
            </w:pPr>
            <w:r>
              <w:t>Маврикий</w:t>
            </w:r>
          </w:p>
        </w:tc>
      </w:tr>
      <w:tr w:rsidR="00252EBB" w:rsidRPr="00585077" w:rsidTr="00252EBB">
        <w:tc>
          <w:tcPr>
            <w:tcW w:w="4252" w:type="dxa"/>
            <w:shd w:val="clear" w:color="auto" w:fill="auto"/>
          </w:tcPr>
          <w:p w:rsidR="00252EBB" w:rsidRPr="00585077" w:rsidRDefault="00252EBB" w:rsidP="002B15C0">
            <w:pPr>
              <w:spacing w:after="120"/>
            </w:pPr>
            <w:r>
              <w:t xml:space="preserve">Г-жа Фелис </w:t>
            </w:r>
            <w:r w:rsidRPr="00C05E10">
              <w:rPr>
                <w:b/>
              </w:rPr>
              <w:t>Г</w:t>
            </w:r>
            <w:r w:rsidR="00C05E10" w:rsidRPr="00C05E10">
              <w:rPr>
                <w:b/>
              </w:rPr>
              <w:t>аер</w:t>
            </w:r>
          </w:p>
        </w:tc>
        <w:tc>
          <w:tcPr>
            <w:tcW w:w="4252" w:type="dxa"/>
            <w:shd w:val="clear" w:color="auto" w:fill="auto"/>
          </w:tcPr>
          <w:p w:rsidR="00252EBB" w:rsidRPr="00585077" w:rsidRDefault="00252EBB" w:rsidP="002B15C0">
            <w:pPr>
              <w:spacing w:after="120"/>
            </w:pPr>
            <w:r>
              <w:t>Соединенные Штаты Америки</w:t>
            </w:r>
          </w:p>
        </w:tc>
      </w:tr>
      <w:tr w:rsidR="00252EBB" w:rsidRPr="00585077" w:rsidTr="00252EBB">
        <w:tc>
          <w:tcPr>
            <w:tcW w:w="4252" w:type="dxa"/>
            <w:shd w:val="clear" w:color="auto" w:fill="auto"/>
          </w:tcPr>
          <w:p w:rsidR="00252EBB" w:rsidRPr="00585077" w:rsidRDefault="00252EBB" w:rsidP="002B15C0">
            <w:pPr>
              <w:spacing w:after="120"/>
            </w:pPr>
            <w:r>
              <w:t xml:space="preserve">Г-н Луис ГАЛЬЕГОС </w:t>
            </w:r>
            <w:proofErr w:type="spellStart"/>
            <w:r w:rsidRPr="00C05E10">
              <w:rPr>
                <w:b/>
              </w:rPr>
              <w:t>Ч</w:t>
            </w:r>
            <w:r w:rsidR="00C05E10" w:rsidRPr="00C05E10">
              <w:rPr>
                <w:b/>
              </w:rPr>
              <w:t>ирибога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252EBB" w:rsidRPr="00585077" w:rsidRDefault="00252EBB" w:rsidP="002B15C0">
            <w:pPr>
              <w:spacing w:after="120"/>
            </w:pPr>
            <w:r>
              <w:t>Эквадор</w:t>
            </w:r>
          </w:p>
        </w:tc>
      </w:tr>
      <w:tr w:rsidR="00252EBB" w:rsidRPr="00585077" w:rsidTr="00252EBB">
        <w:tc>
          <w:tcPr>
            <w:tcW w:w="4252" w:type="dxa"/>
            <w:shd w:val="clear" w:color="auto" w:fill="auto"/>
          </w:tcPr>
          <w:p w:rsidR="00252EBB" w:rsidRPr="00585077" w:rsidRDefault="00252EBB" w:rsidP="002B15C0">
            <w:pPr>
              <w:spacing w:after="120"/>
            </w:pPr>
            <w:r>
              <w:t xml:space="preserve">Г-н Абдулайе </w:t>
            </w:r>
            <w:proofErr w:type="spellStart"/>
            <w:r w:rsidRPr="00C05E10">
              <w:rPr>
                <w:b/>
              </w:rPr>
              <w:t>Г</w:t>
            </w:r>
            <w:r w:rsidR="00C05E10" w:rsidRPr="00C05E10">
              <w:rPr>
                <w:b/>
              </w:rPr>
              <w:t>айе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252EBB" w:rsidRPr="00585077" w:rsidRDefault="00252EBB" w:rsidP="002B15C0">
            <w:pPr>
              <w:spacing w:after="120"/>
            </w:pPr>
            <w:r>
              <w:t>Сенегал</w:t>
            </w:r>
          </w:p>
        </w:tc>
      </w:tr>
      <w:tr w:rsidR="00252EBB" w:rsidRPr="00585077" w:rsidTr="00252EBB">
        <w:tc>
          <w:tcPr>
            <w:tcW w:w="4252" w:type="dxa"/>
            <w:shd w:val="clear" w:color="auto" w:fill="auto"/>
          </w:tcPr>
          <w:p w:rsidR="00252EBB" w:rsidRPr="00585077" w:rsidRDefault="00252EBB" w:rsidP="002B15C0">
            <w:pPr>
              <w:spacing w:after="120"/>
            </w:pPr>
            <w:r>
              <w:t xml:space="preserve">Г-н Клаудио </w:t>
            </w:r>
            <w:proofErr w:type="spellStart"/>
            <w:r w:rsidRPr="00C05E10">
              <w:rPr>
                <w:b/>
              </w:rPr>
              <w:t>Г</w:t>
            </w:r>
            <w:r w:rsidR="00C05E10" w:rsidRPr="00C05E10">
              <w:rPr>
                <w:b/>
              </w:rPr>
              <w:t>россман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252EBB" w:rsidRPr="00585077" w:rsidRDefault="00252EBB" w:rsidP="002B15C0">
            <w:pPr>
              <w:spacing w:after="120"/>
            </w:pPr>
            <w:r>
              <w:t>Чили</w:t>
            </w:r>
          </w:p>
        </w:tc>
      </w:tr>
      <w:tr w:rsidR="00252EBB" w:rsidRPr="00585077" w:rsidTr="00252EBB">
        <w:tc>
          <w:tcPr>
            <w:tcW w:w="4252" w:type="dxa"/>
            <w:shd w:val="clear" w:color="auto" w:fill="auto"/>
          </w:tcPr>
          <w:p w:rsidR="00252EBB" w:rsidRPr="00585077" w:rsidRDefault="00252EBB" w:rsidP="002B15C0">
            <w:pPr>
              <w:spacing w:after="120"/>
            </w:pPr>
            <w:r>
              <w:t xml:space="preserve">Г-н Георгий </w:t>
            </w:r>
            <w:proofErr w:type="spellStart"/>
            <w:r w:rsidRPr="00C05E10">
              <w:rPr>
                <w:b/>
              </w:rPr>
              <w:t>Т</w:t>
            </w:r>
            <w:r w:rsidR="00C05E10" w:rsidRPr="00C05E10">
              <w:rPr>
                <w:b/>
              </w:rPr>
              <w:t>угуши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252EBB" w:rsidRPr="00585077" w:rsidRDefault="00252EBB" w:rsidP="002B15C0">
            <w:pPr>
              <w:spacing w:after="120"/>
            </w:pPr>
            <w:r>
              <w:t>Грузия</w:t>
            </w:r>
          </w:p>
        </w:tc>
      </w:tr>
      <w:tr w:rsidR="00252EBB" w:rsidRPr="00585077" w:rsidTr="00252EBB">
        <w:tc>
          <w:tcPr>
            <w:tcW w:w="4252" w:type="dxa"/>
            <w:tcBorders>
              <w:bottom w:val="single" w:sz="12" w:space="0" w:color="auto"/>
            </w:tcBorders>
            <w:shd w:val="clear" w:color="auto" w:fill="auto"/>
          </w:tcPr>
          <w:p w:rsidR="00252EBB" w:rsidRPr="00585077" w:rsidRDefault="00252EBB" w:rsidP="002B15C0">
            <w:pPr>
              <w:spacing w:after="120"/>
            </w:pPr>
            <w:r>
              <w:t xml:space="preserve">Г-жа Мари-Жизель </w:t>
            </w:r>
            <w:proofErr w:type="spellStart"/>
            <w:r w:rsidRPr="00C05E10">
              <w:rPr>
                <w:b/>
              </w:rPr>
              <w:t>З</w:t>
            </w:r>
            <w:r w:rsidR="00C05E10" w:rsidRPr="00C05E10">
              <w:rPr>
                <w:b/>
              </w:rPr>
              <w:t>инкпе</w:t>
            </w:r>
            <w:proofErr w:type="spellEnd"/>
          </w:p>
        </w:tc>
        <w:tc>
          <w:tcPr>
            <w:tcW w:w="4252" w:type="dxa"/>
            <w:tcBorders>
              <w:bottom w:val="single" w:sz="12" w:space="0" w:color="auto"/>
            </w:tcBorders>
            <w:shd w:val="clear" w:color="auto" w:fill="auto"/>
          </w:tcPr>
          <w:p w:rsidR="00252EBB" w:rsidRPr="00585077" w:rsidRDefault="00252EBB" w:rsidP="002B15C0">
            <w:pPr>
              <w:spacing w:after="120"/>
            </w:pPr>
            <w:r>
              <w:t>Бенин</w:t>
            </w:r>
          </w:p>
        </w:tc>
      </w:tr>
    </w:tbl>
    <w:p w:rsidR="00252EBB" w:rsidRDefault="00252EBB" w:rsidP="00252EBB">
      <w:pPr>
        <w:pStyle w:val="SingleTxtGR"/>
        <w:spacing w:before="120"/>
      </w:pPr>
      <w:r>
        <w:t>4.</w:t>
      </w:r>
      <w:r>
        <w:tab/>
        <w:t>Биографические данные кандидатов, представленные соответствующими госуда</w:t>
      </w:r>
      <w:r>
        <w:t>р</w:t>
      </w:r>
      <w:r>
        <w:t xml:space="preserve">ствами-участниками, содержатся в приложении </w:t>
      </w:r>
      <w:r>
        <w:rPr>
          <w:lang w:val="en-US"/>
        </w:rPr>
        <w:t>III</w:t>
      </w:r>
      <w:r w:rsidRPr="00B17F18">
        <w:t>.</w:t>
      </w:r>
    </w:p>
    <w:p w:rsidR="00B92085" w:rsidRDefault="00B92085" w:rsidP="00B92085">
      <w:pPr>
        <w:pStyle w:val="HChGR"/>
      </w:pPr>
      <w:r>
        <w:br w:type="page"/>
      </w:r>
      <w:r w:rsidRPr="00B92085">
        <w:t>Приложени</w:t>
      </w:r>
      <w:r>
        <w:t>я</w:t>
      </w:r>
    </w:p>
    <w:p w:rsidR="00B92085" w:rsidRPr="00B92085" w:rsidRDefault="00B92085" w:rsidP="00B92085">
      <w:pPr>
        <w:pStyle w:val="HChGR"/>
      </w:pPr>
      <w:r w:rsidRPr="00B92085">
        <w:t>Приложение I</w:t>
      </w:r>
    </w:p>
    <w:p w:rsidR="00B92085" w:rsidRPr="00B92085" w:rsidRDefault="00B92085" w:rsidP="00B92085">
      <w:pPr>
        <w:pStyle w:val="HChGR"/>
      </w:pPr>
      <w:r>
        <w:tab/>
      </w:r>
      <w:r>
        <w:tab/>
      </w:r>
      <w:r w:rsidRPr="00B92085">
        <w:t xml:space="preserve">Список пяти членов </w:t>
      </w:r>
      <w:r>
        <w:t>К</w:t>
      </w:r>
      <w:r w:rsidRPr="00B92085">
        <w:t>омитета, полномочия которых</w:t>
      </w:r>
      <w:r>
        <w:t xml:space="preserve"> </w:t>
      </w:r>
      <w:r w:rsidRPr="00B92085">
        <w:t>истекают 31 декабря 2011 года</w:t>
      </w:r>
    </w:p>
    <w:tbl>
      <w:tblPr>
        <w:tblStyle w:val="TabTxt"/>
        <w:tblW w:w="7370" w:type="dxa"/>
        <w:tblInd w:w="1134" w:type="dxa"/>
        <w:tblLook w:val="01E0" w:firstRow="1" w:lastRow="1" w:firstColumn="1" w:lastColumn="1" w:noHBand="0" w:noVBand="0"/>
      </w:tblPr>
      <w:tblGrid>
        <w:gridCol w:w="3673"/>
        <w:gridCol w:w="3697"/>
      </w:tblGrid>
      <w:tr w:rsidR="006219DD" w:rsidRPr="006219DD" w:rsidTr="006219DD">
        <w:tc>
          <w:tcPr>
            <w:tcW w:w="3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219DD" w:rsidRPr="006219DD" w:rsidRDefault="006219DD" w:rsidP="006219DD">
            <w:pPr>
              <w:spacing w:before="80" w:after="80" w:line="200" w:lineRule="exact"/>
              <w:rPr>
                <w:i/>
                <w:sz w:val="16"/>
              </w:rPr>
            </w:pPr>
            <w:r w:rsidRPr="006219DD">
              <w:rPr>
                <w:i/>
                <w:sz w:val="16"/>
              </w:rPr>
              <w:t>Фамилия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97" w:type="dxa"/>
            <w:tcBorders>
              <w:bottom w:val="single" w:sz="12" w:space="0" w:color="auto"/>
            </w:tcBorders>
            <w:shd w:val="clear" w:color="auto" w:fill="auto"/>
          </w:tcPr>
          <w:p w:rsidR="006219DD" w:rsidRPr="006219DD" w:rsidRDefault="006219DD" w:rsidP="006219DD">
            <w:pPr>
              <w:spacing w:before="80" w:after="80" w:line="200" w:lineRule="exact"/>
              <w:rPr>
                <w:i/>
                <w:sz w:val="16"/>
              </w:rPr>
            </w:pPr>
            <w:r w:rsidRPr="006219DD">
              <w:rPr>
                <w:i/>
                <w:sz w:val="16"/>
              </w:rPr>
              <w:t>Страна гражданства</w:t>
            </w:r>
          </w:p>
        </w:tc>
      </w:tr>
      <w:tr w:rsidR="006219DD" w:rsidRPr="006219DD" w:rsidTr="006219DD">
        <w:tc>
          <w:tcPr>
            <w:tcW w:w="3673" w:type="dxa"/>
            <w:tcBorders>
              <w:top w:val="single" w:sz="12" w:space="0" w:color="auto"/>
            </w:tcBorders>
          </w:tcPr>
          <w:p w:rsidR="006219DD" w:rsidRPr="006219DD" w:rsidRDefault="006219DD" w:rsidP="006219DD">
            <w:r w:rsidRPr="006219DD">
              <w:t xml:space="preserve">Г-жа Фелис </w:t>
            </w:r>
            <w:r w:rsidRPr="00AD1747">
              <w:rPr>
                <w:b/>
              </w:rPr>
              <w:t>Г</w:t>
            </w:r>
            <w:r w:rsidR="00AD1747" w:rsidRPr="00AD1747">
              <w:rPr>
                <w:b/>
              </w:rPr>
              <w:t>аер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97" w:type="dxa"/>
            <w:tcBorders>
              <w:top w:val="single" w:sz="12" w:space="0" w:color="auto"/>
            </w:tcBorders>
          </w:tcPr>
          <w:p w:rsidR="006219DD" w:rsidRPr="006219DD" w:rsidRDefault="006219DD" w:rsidP="006219DD">
            <w:r w:rsidRPr="006219DD">
              <w:t>Соединенные Штаты Америки</w:t>
            </w:r>
          </w:p>
        </w:tc>
      </w:tr>
      <w:tr w:rsidR="006219DD" w:rsidRPr="006219DD" w:rsidTr="006219DD">
        <w:tc>
          <w:tcPr>
            <w:tcW w:w="3673" w:type="dxa"/>
          </w:tcPr>
          <w:p w:rsidR="006219DD" w:rsidRPr="006219DD" w:rsidRDefault="006219DD" w:rsidP="006219DD">
            <w:r w:rsidRPr="006219DD">
              <w:t xml:space="preserve">Г-н Луис </w:t>
            </w:r>
            <w:r w:rsidRPr="00AD1747">
              <w:rPr>
                <w:b/>
              </w:rPr>
              <w:t>Г</w:t>
            </w:r>
            <w:r w:rsidR="00AD1747" w:rsidRPr="00AD1747">
              <w:rPr>
                <w:b/>
              </w:rPr>
              <w:t>альегос Чирибога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97" w:type="dxa"/>
          </w:tcPr>
          <w:p w:rsidR="006219DD" w:rsidRPr="006219DD" w:rsidRDefault="006219DD" w:rsidP="006219DD">
            <w:r w:rsidRPr="006219DD">
              <w:t>Эквадор</w:t>
            </w:r>
          </w:p>
        </w:tc>
      </w:tr>
      <w:tr w:rsidR="006219DD" w:rsidRPr="006219DD" w:rsidTr="006219DD">
        <w:tc>
          <w:tcPr>
            <w:tcW w:w="3673" w:type="dxa"/>
          </w:tcPr>
          <w:p w:rsidR="006219DD" w:rsidRPr="006219DD" w:rsidRDefault="006219DD" w:rsidP="006219DD">
            <w:r w:rsidRPr="006219DD">
              <w:t xml:space="preserve">Г-н Абдулайе </w:t>
            </w:r>
            <w:r w:rsidRPr="00066F9C">
              <w:rPr>
                <w:b/>
              </w:rPr>
              <w:t>Г</w:t>
            </w:r>
            <w:r w:rsidR="00AD1747" w:rsidRPr="00066F9C">
              <w:rPr>
                <w:b/>
              </w:rPr>
              <w:t>айе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97" w:type="dxa"/>
          </w:tcPr>
          <w:p w:rsidR="006219DD" w:rsidRPr="006219DD" w:rsidRDefault="006219DD" w:rsidP="006219DD">
            <w:r w:rsidRPr="006219DD">
              <w:t>Сенегал</w:t>
            </w:r>
          </w:p>
        </w:tc>
      </w:tr>
      <w:tr w:rsidR="006219DD" w:rsidRPr="006219DD" w:rsidTr="006219DD">
        <w:tc>
          <w:tcPr>
            <w:tcW w:w="3673" w:type="dxa"/>
          </w:tcPr>
          <w:p w:rsidR="006219DD" w:rsidRPr="006219DD" w:rsidRDefault="006219DD" w:rsidP="006219DD">
            <w:r w:rsidRPr="006219DD">
              <w:t xml:space="preserve">Г-н Клаудио </w:t>
            </w:r>
            <w:r w:rsidRPr="00AD1747">
              <w:rPr>
                <w:b/>
              </w:rPr>
              <w:t>Г</w:t>
            </w:r>
            <w:r w:rsidR="00AD1747" w:rsidRPr="00AD1747">
              <w:rPr>
                <w:b/>
              </w:rPr>
              <w:t>россман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97" w:type="dxa"/>
          </w:tcPr>
          <w:p w:rsidR="006219DD" w:rsidRPr="006219DD" w:rsidRDefault="00066F9C" w:rsidP="006219DD">
            <w:r>
              <w:t>Ч</w:t>
            </w:r>
            <w:r w:rsidR="006219DD" w:rsidRPr="006219DD">
              <w:t>или</w:t>
            </w:r>
          </w:p>
        </w:tc>
      </w:tr>
      <w:tr w:rsidR="006219DD" w:rsidRPr="006219DD" w:rsidTr="006219DD">
        <w:tc>
          <w:tcPr>
            <w:tcW w:w="3673" w:type="dxa"/>
          </w:tcPr>
          <w:p w:rsidR="006219DD" w:rsidRPr="006219DD" w:rsidRDefault="006219DD" w:rsidP="006219DD">
            <w:r w:rsidRPr="006219DD">
              <w:t xml:space="preserve">Г-жа </w:t>
            </w:r>
            <w:proofErr w:type="spellStart"/>
            <w:r w:rsidRPr="006219DD">
              <w:t>Мирна</w:t>
            </w:r>
            <w:proofErr w:type="spellEnd"/>
            <w:r w:rsidRPr="006219DD">
              <w:t xml:space="preserve"> Й.</w:t>
            </w:r>
            <w:r w:rsidRPr="00AD1747">
              <w:rPr>
                <w:b/>
              </w:rPr>
              <w:t xml:space="preserve"> К</w:t>
            </w:r>
            <w:r w:rsidR="00AD1747" w:rsidRPr="00AD1747">
              <w:rPr>
                <w:b/>
              </w:rPr>
              <w:t>леопас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97" w:type="dxa"/>
          </w:tcPr>
          <w:p w:rsidR="006219DD" w:rsidRPr="006219DD" w:rsidRDefault="006219DD" w:rsidP="006219DD">
            <w:r w:rsidRPr="006219DD">
              <w:t>Кипр</w:t>
            </w:r>
          </w:p>
        </w:tc>
      </w:tr>
    </w:tbl>
    <w:p w:rsidR="00B92085" w:rsidRPr="00B92085" w:rsidRDefault="00B92085" w:rsidP="00B92085"/>
    <w:p w:rsidR="00790D92" w:rsidRPr="00B92085" w:rsidRDefault="00790D92" w:rsidP="00790D92">
      <w:pPr>
        <w:pStyle w:val="HChGR"/>
      </w:pPr>
      <w:r>
        <w:br w:type="page"/>
      </w:r>
      <w:r w:rsidRPr="00B92085">
        <w:t>Приложение I</w:t>
      </w:r>
      <w:r>
        <w:t xml:space="preserve">I </w:t>
      </w:r>
    </w:p>
    <w:p w:rsidR="00790D92" w:rsidRPr="00B92085" w:rsidRDefault="00790D92" w:rsidP="00790D92">
      <w:pPr>
        <w:pStyle w:val="HChGR"/>
      </w:pPr>
      <w:r>
        <w:tab/>
      </w:r>
      <w:r>
        <w:tab/>
      </w:r>
      <w:r w:rsidRPr="00B92085">
        <w:t xml:space="preserve">Список пяти членов </w:t>
      </w:r>
      <w:r>
        <w:t>К</w:t>
      </w:r>
      <w:r w:rsidRPr="00B92085">
        <w:t>омитета, полномочия которых</w:t>
      </w:r>
      <w:r>
        <w:t xml:space="preserve"> истекают 31 декабря 2013</w:t>
      </w:r>
      <w:r w:rsidRPr="00B92085">
        <w:t xml:space="preserve"> года</w:t>
      </w:r>
    </w:p>
    <w:tbl>
      <w:tblPr>
        <w:tblStyle w:val="TabTxt"/>
        <w:tblW w:w="7370" w:type="dxa"/>
        <w:tblInd w:w="1134" w:type="dxa"/>
        <w:tblLook w:val="01E0" w:firstRow="1" w:lastRow="1" w:firstColumn="1" w:lastColumn="1" w:noHBand="0" w:noVBand="0"/>
      </w:tblPr>
      <w:tblGrid>
        <w:gridCol w:w="3789"/>
        <w:gridCol w:w="3581"/>
      </w:tblGrid>
      <w:tr w:rsidR="00D91C73" w:rsidRPr="00D91C73" w:rsidTr="00D91C73">
        <w:tc>
          <w:tcPr>
            <w:tcW w:w="37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91C73" w:rsidRPr="00D91C73" w:rsidRDefault="00D91C73" w:rsidP="00D91C73">
            <w:pPr>
              <w:spacing w:before="80" w:after="80" w:line="200" w:lineRule="exact"/>
              <w:rPr>
                <w:i/>
                <w:sz w:val="16"/>
              </w:rPr>
            </w:pPr>
            <w:r w:rsidRPr="00D91C73">
              <w:rPr>
                <w:i/>
                <w:sz w:val="16"/>
              </w:rPr>
              <w:t>Фамилия кандидата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81" w:type="dxa"/>
            <w:tcBorders>
              <w:bottom w:val="single" w:sz="12" w:space="0" w:color="auto"/>
            </w:tcBorders>
            <w:shd w:val="clear" w:color="auto" w:fill="auto"/>
          </w:tcPr>
          <w:p w:rsidR="00D91C73" w:rsidRPr="00D91C73" w:rsidRDefault="00D91C73" w:rsidP="00D91C73">
            <w:pPr>
              <w:spacing w:before="80" w:after="80" w:line="200" w:lineRule="exact"/>
              <w:rPr>
                <w:i/>
                <w:sz w:val="16"/>
              </w:rPr>
            </w:pPr>
            <w:r w:rsidRPr="00D91C73">
              <w:rPr>
                <w:i/>
                <w:sz w:val="16"/>
              </w:rPr>
              <w:t>Страна гражданства</w:t>
            </w:r>
          </w:p>
        </w:tc>
      </w:tr>
      <w:tr w:rsidR="00D91C73" w:rsidRPr="00D91C73" w:rsidTr="00D91C73">
        <w:tc>
          <w:tcPr>
            <w:tcW w:w="3789" w:type="dxa"/>
            <w:tcBorders>
              <w:top w:val="single" w:sz="12" w:space="0" w:color="auto"/>
            </w:tcBorders>
          </w:tcPr>
          <w:p w:rsidR="00D91C73" w:rsidRPr="00D91C73" w:rsidRDefault="00D91C73" w:rsidP="00D91C73">
            <w:r w:rsidRPr="00D91C73">
              <w:t xml:space="preserve">Г-жа Эссадия </w:t>
            </w:r>
            <w:r w:rsidRPr="00AD1747">
              <w:rPr>
                <w:b/>
              </w:rPr>
              <w:t>Б</w:t>
            </w:r>
            <w:r w:rsidR="00AD1747" w:rsidRPr="00AD1747">
              <w:rPr>
                <w:b/>
              </w:rPr>
              <w:t>елмир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81" w:type="dxa"/>
            <w:tcBorders>
              <w:top w:val="single" w:sz="12" w:space="0" w:color="auto"/>
            </w:tcBorders>
          </w:tcPr>
          <w:p w:rsidR="00D91C73" w:rsidRPr="00D91C73" w:rsidRDefault="00D91C73" w:rsidP="00D91C73">
            <w:r w:rsidRPr="00D91C73">
              <w:t>Марокко</w:t>
            </w:r>
          </w:p>
        </w:tc>
      </w:tr>
      <w:tr w:rsidR="00D91C73" w:rsidRPr="00D91C73" w:rsidTr="00D91C73">
        <w:tc>
          <w:tcPr>
            <w:tcW w:w="3789" w:type="dxa"/>
          </w:tcPr>
          <w:p w:rsidR="00D91C73" w:rsidRPr="00D91C73" w:rsidRDefault="00D91C73" w:rsidP="00D91C73">
            <w:r w:rsidRPr="00D91C73">
              <w:t xml:space="preserve">Г-н Алессио </w:t>
            </w:r>
            <w:r w:rsidRPr="00AD1747">
              <w:rPr>
                <w:b/>
              </w:rPr>
              <w:t>Б</w:t>
            </w:r>
            <w:r w:rsidR="00AD1747" w:rsidRPr="00AD1747">
              <w:rPr>
                <w:b/>
              </w:rPr>
              <w:t>руни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81" w:type="dxa"/>
          </w:tcPr>
          <w:p w:rsidR="00D91C73" w:rsidRPr="00D91C73" w:rsidRDefault="00D91C73" w:rsidP="00D91C73">
            <w:r w:rsidRPr="00D91C73">
              <w:t>Италия</w:t>
            </w:r>
          </w:p>
        </w:tc>
      </w:tr>
      <w:tr w:rsidR="00D91C73" w:rsidRPr="00D91C73" w:rsidTr="00D91C73">
        <w:tc>
          <w:tcPr>
            <w:tcW w:w="3789" w:type="dxa"/>
          </w:tcPr>
          <w:p w:rsidR="00D91C73" w:rsidRPr="00D91C73" w:rsidRDefault="00D91C73" w:rsidP="00D91C73">
            <w:r w:rsidRPr="00D91C73">
              <w:t xml:space="preserve">Г-н Фернандо </w:t>
            </w:r>
            <w:r w:rsidRPr="00AD1747">
              <w:rPr>
                <w:b/>
              </w:rPr>
              <w:t>М</w:t>
            </w:r>
            <w:r w:rsidR="00AD1747" w:rsidRPr="00AD1747">
              <w:rPr>
                <w:b/>
              </w:rPr>
              <w:t xml:space="preserve">ариньо </w:t>
            </w:r>
            <w:r w:rsidRPr="00AD1747">
              <w:rPr>
                <w:b/>
              </w:rPr>
              <w:t>М</w:t>
            </w:r>
            <w:r w:rsidR="00AD1747" w:rsidRPr="00AD1747">
              <w:rPr>
                <w:b/>
              </w:rPr>
              <w:t>енендес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81" w:type="dxa"/>
          </w:tcPr>
          <w:p w:rsidR="00D91C73" w:rsidRPr="00D91C73" w:rsidRDefault="00D91C73" w:rsidP="00D91C73">
            <w:r w:rsidRPr="00D91C73">
              <w:t>Испания</w:t>
            </w:r>
          </w:p>
        </w:tc>
      </w:tr>
      <w:tr w:rsidR="00D91C73" w:rsidRPr="00D91C73" w:rsidTr="00D91C73">
        <w:tc>
          <w:tcPr>
            <w:tcW w:w="3789" w:type="dxa"/>
          </w:tcPr>
          <w:p w:rsidR="00D91C73" w:rsidRPr="00D91C73" w:rsidRDefault="00D91C73" w:rsidP="00D91C73">
            <w:r w:rsidRPr="00D91C73">
              <w:t xml:space="preserve">Г-жа Нора </w:t>
            </w:r>
            <w:r w:rsidRPr="00AD1747">
              <w:rPr>
                <w:b/>
              </w:rPr>
              <w:t>С</w:t>
            </w:r>
            <w:r w:rsidR="00AD1747" w:rsidRPr="00AD1747">
              <w:rPr>
                <w:b/>
              </w:rPr>
              <w:t>веосс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81" w:type="dxa"/>
          </w:tcPr>
          <w:p w:rsidR="00D91C73" w:rsidRPr="00D91C73" w:rsidRDefault="00D91C73" w:rsidP="00D91C73">
            <w:r w:rsidRPr="00D91C73">
              <w:t>Норвегия</w:t>
            </w:r>
          </w:p>
        </w:tc>
      </w:tr>
      <w:tr w:rsidR="00D91C73" w:rsidRPr="00D91C73" w:rsidTr="00D91C73">
        <w:tc>
          <w:tcPr>
            <w:tcW w:w="3789" w:type="dxa"/>
          </w:tcPr>
          <w:p w:rsidR="00D91C73" w:rsidRPr="00D91C73" w:rsidRDefault="00D91C73" w:rsidP="00D91C73">
            <w:r w:rsidRPr="00D91C73">
              <w:t xml:space="preserve">Г-н Сюэсянь </w:t>
            </w:r>
            <w:r w:rsidRPr="00AD1747">
              <w:rPr>
                <w:b/>
              </w:rPr>
              <w:t>В</w:t>
            </w:r>
            <w:r w:rsidR="00AD1747" w:rsidRPr="00AD1747">
              <w:rPr>
                <w:b/>
              </w:rPr>
              <w:t>ан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81" w:type="dxa"/>
          </w:tcPr>
          <w:p w:rsidR="00D91C73" w:rsidRPr="00D91C73" w:rsidRDefault="00D91C73" w:rsidP="00D91C73">
            <w:r w:rsidRPr="00D91C73">
              <w:t>Китай</w:t>
            </w:r>
          </w:p>
        </w:tc>
      </w:tr>
    </w:tbl>
    <w:p w:rsidR="00790D92" w:rsidRDefault="00790D92" w:rsidP="00252EBB">
      <w:pPr>
        <w:spacing w:line="720" w:lineRule="auto"/>
        <w:rPr>
          <w:sz w:val="24"/>
        </w:rPr>
      </w:pPr>
    </w:p>
    <w:p w:rsidR="00252EBB" w:rsidRPr="00B17F18" w:rsidRDefault="00252EBB" w:rsidP="00E92FC7">
      <w:pPr>
        <w:pStyle w:val="HChGR"/>
      </w:pPr>
      <w:r>
        <w:br w:type="page"/>
      </w:r>
      <w:r w:rsidRPr="00B17F18">
        <w:t xml:space="preserve">Приложение </w:t>
      </w:r>
      <w:r w:rsidRPr="00B17F18">
        <w:rPr>
          <w:lang w:val="en-US"/>
        </w:rPr>
        <w:t>III</w:t>
      </w:r>
    </w:p>
    <w:p w:rsidR="00252EBB" w:rsidRPr="00B17F18" w:rsidRDefault="00E92FC7" w:rsidP="00E92FC7">
      <w:pPr>
        <w:pStyle w:val="HChGR"/>
      </w:pPr>
      <w:r>
        <w:tab/>
      </w:r>
      <w:r>
        <w:tab/>
      </w:r>
      <w:r w:rsidR="00252EBB">
        <w:t>Биографические данные кандидатов для избрания в Комитет против пыток</w:t>
      </w:r>
    </w:p>
    <w:p w:rsidR="00252EBB" w:rsidRDefault="00252EBB" w:rsidP="00E92FC7">
      <w:pPr>
        <w:pStyle w:val="SingleTxtGR"/>
        <w:tabs>
          <w:tab w:val="clear" w:pos="3969"/>
          <w:tab w:val="left" w:pos="3600"/>
        </w:tabs>
      </w:pPr>
      <w:r w:rsidRPr="00E92FC7">
        <w:rPr>
          <w:b/>
        </w:rPr>
        <w:t>Фамилия и имя:</w:t>
      </w:r>
      <w:r w:rsidR="00066F9C">
        <w:rPr>
          <w:b/>
        </w:rPr>
        <w:tab/>
      </w:r>
      <w:r w:rsidR="00066F9C">
        <w:rPr>
          <w:b/>
        </w:rPr>
        <w:tab/>
      </w:r>
      <w:r w:rsidR="00066F9C">
        <w:rPr>
          <w:b/>
        </w:rPr>
        <w:tab/>
      </w:r>
      <w:r w:rsidRPr="00E92FC7">
        <w:rPr>
          <w:b/>
        </w:rPr>
        <w:t xml:space="preserve"> </w:t>
      </w:r>
      <w:r w:rsidR="00066F9C">
        <w:rPr>
          <w:b/>
        </w:rPr>
        <w:tab/>
      </w:r>
      <w:proofErr w:type="spellStart"/>
      <w:r w:rsidRPr="00E92FC7">
        <w:rPr>
          <w:b/>
        </w:rPr>
        <w:t>Б</w:t>
      </w:r>
      <w:r w:rsidR="00E92FC7" w:rsidRPr="00E92FC7">
        <w:rPr>
          <w:b/>
        </w:rPr>
        <w:t>утал</w:t>
      </w:r>
      <w:r w:rsidR="00E92FC7">
        <w:rPr>
          <w:b/>
        </w:rPr>
        <w:t>а</w:t>
      </w:r>
      <w:proofErr w:type="spellEnd"/>
      <w:r>
        <w:t xml:space="preserve"> Алеш</w:t>
      </w:r>
    </w:p>
    <w:p w:rsidR="00252EBB" w:rsidRDefault="00252EBB" w:rsidP="00066F9C">
      <w:pPr>
        <w:pStyle w:val="SingleTxtGR"/>
        <w:tabs>
          <w:tab w:val="clear" w:pos="3969"/>
          <w:tab w:val="left" w:pos="3600"/>
        </w:tabs>
        <w:ind w:left="3969" w:hanging="2835"/>
      </w:pPr>
      <w:r w:rsidRPr="00E92FC7">
        <w:rPr>
          <w:b/>
        </w:rPr>
        <w:t>Дата и место рождения:</w:t>
      </w:r>
      <w:r>
        <w:t xml:space="preserve"> </w:t>
      </w:r>
      <w:r w:rsidR="00066F9C">
        <w:tab/>
      </w:r>
      <w:r w:rsidR="00066F9C">
        <w:tab/>
      </w:r>
      <w:r>
        <w:t>20 октября 1952 года, Быстрица-при-Тржичу, Словения</w:t>
      </w:r>
    </w:p>
    <w:p w:rsidR="00252EBB" w:rsidRDefault="00252EBB" w:rsidP="00E92FC7">
      <w:pPr>
        <w:pStyle w:val="SingleTxtGR"/>
        <w:tabs>
          <w:tab w:val="clear" w:pos="3969"/>
          <w:tab w:val="left" w:pos="3600"/>
        </w:tabs>
      </w:pPr>
      <w:r>
        <w:t xml:space="preserve">Рабочие языки: </w:t>
      </w:r>
      <w:r w:rsidR="00066F9C">
        <w:tab/>
      </w:r>
      <w:r w:rsidR="00066F9C">
        <w:tab/>
      </w:r>
      <w:r w:rsidR="00066F9C">
        <w:tab/>
      </w:r>
      <w:r w:rsidR="00066F9C">
        <w:tab/>
      </w:r>
      <w:r>
        <w:t>английский</w:t>
      </w:r>
    </w:p>
    <w:p w:rsidR="00252EBB" w:rsidRPr="00710691" w:rsidRDefault="00252EBB" w:rsidP="00E92FC7">
      <w:pPr>
        <w:pStyle w:val="SingleTxtGR"/>
        <w:rPr>
          <w:b/>
        </w:rPr>
      </w:pPr>
      <w:r w:rsidRPr="00710691">
        <w:rPr>
          <w:b/>
        </w:rPr>
        <w:t>Должность/работа в настоящее время:</w:t>
      </w:r>
    </w:p>
    <w:p w:rsidR="00252EBB" w:rsidRDefault="00252EBB" w:rsidP="00E92FC7">
      <w:pPr>
        <w:pStyle w:val="SingleTxtGR"/>
      </w:pPr>
      <w:r>
        <w:t>Верховный государственный прокурор (с 2007 года) в Генеральной прокуратуре Ре</w:t>
      </w:r>
      <w:r>
        <w:t>с</w:t>
      </w:r>
      <w:r>
        <w:t>публики Словения, руководитель Департамента юридической информации</w:t>
      </w:r>
    </w:p>
    <w:p w:rsidR="00252EBB" w:rsidRPr="00710691" w:rsidRDefault="00252EBB" w:rsidP="00E92FC7">
      <w:pPr>
        <w:pStyle w:val="SingleTxtGR"/>
        <w:rPr>
          <w:b/>
        </w:rPr>
      </w:pPr>
      <w:r w:rsidRPr="00710691">
        <w:rPr>
          <w:b/>
        </w:rPr>
        <w:t>Основная профессиональная деятельность:</w:t>
      </w:r>
    </w:p>
    <w:p w:rsidR="00252EBB" w:rsidRDefault="00252EBB" w:rsidP="00E92FC7">
      <w:pPr>
        <w:pStyle w:val="SingleTxtGR"/>
      </w:pPr>
      <w:r>
        <w:t>Судья в суде первой инстанции (1980−1990 годы)</w:t>
      </w:r>
    </w:p>
    <w:p w:rsidR="00252EBB" w:rsidRDefault="00252EBB" w:rsidP="00E92FC7">
      <w:pPr>
        <w:pStyle w:val="SingleTxtGR"/>
      </w:pPr>
      <w:r>
        <w:t>Судья по апелляционным делам в Высоком суде Любляны (с 1990 года по конец 1995 года)</w:t>
      </w:r>
    </w:p>
    <w:p w:rsidR="00252EBB" w:rsidRDefault="00252EBB" w:rsidP="00E92FC7">
      <w:pPr>
        <w:pStyle w:val="SingleTxtGR"/>
      </w:pPr>
      <w:r>
        <w:t>Заместитель Словенского омбудсмена по правам человека (с 1995 года по конец 2006 года)</w:t>
      </w:r>
    </w:p>
    <w:p w:rsidR="00252EBB" w:rsidRDefault="00710691" w:rsidP="00E92FC7">
      <w:pPr>
        <w:pStyle w:val="SingleTxtGR"/>
      </w:pPr>
      <w:r>
        <w:t>Ч</w:t>
      </w:r>
      <w:r w:rsidR="00252EBB">
        <w:t>лен Аттестационной комиссии Государственной коллегии адвокатов</w:t>
      </w:r>
      <w:r>
        <w:t>, назн</w:t>
      </w:r>
      <w:r>
        <w:t>а</w:t>
      </w:r>
      <w:r>
        <w:t xml:space="preserve">ченный Министерством юстиции для </w:t>
      </w:r>
      <w:r w:rsidR="00A93DED">
        <w:t>проведения</w:t>
      </w:r>
      <w:r>
        <w:t xml:space="preserve"> аттестации членов Государс</w:t>
      </w:r>
      <w:r>
        <w:t>т</w:t>
      </w:r>
      <w:r>
        <w:t xml:space="preserve">венной коллегии адвокатов </w:t>
      </w:r>
      <w:r w:rsidR="00252EBB">
        <w:t>(с 1995 года)</w:t>
      </w:r>
    </w:p>
    <w:p w:rsidR="00252EBB" w:rsidRPr="00710691" w:rsidRDefault="00252EBB" w:rsidP="00E92FC7">
      <w:pPr>
        <w:pStyle w:val="SingleTxtGR"/>
        <w:rPr>
          <w:b/>
        </w:rPr>
      </w:pPr>
      <w:r w:rsidRPr="00710691">
        <w:rPr>
          <w:b/>
        </w:rPr>
        <w:t>Образование:</w:t>
      </w:r>
    </w:p>
    <w:p w:rsidR="00252EBB" w:rsidRDefault="00252EBB" w:rsidP="00E92FC7">
      <w:pPr>
        <w:pStyle w:val="SingleTxtGR"/>
      </w:pPr>
      <w:r>
        <w:t>Выпускник юридического факультета Люблянского университета в 1976 году</w:t>
      </w:r>
    </w:p>
    <w:p w:rsidR="00252EBB" w:rsidRPr="00710691" w:rsidRDefault="00252EBB" w:rsidP="00E92FC7">
      <w:pPr>
        <w:pStyle w:val="SingleTxtGR"/>
        <w:rPr>
          <w:b/>
        </w:rPr>
      </w:pPr>
      <w:r w:rsidRPr="00710691">
        <w:rPr>
          <w:b/>
        </w:rPr>
        <w:t>Другая основная деятельность в области, имеющей отношение к мандату Комитета против пыток</w:t>
      </w:r>
    </w:p>
    <w:p w:rsidR="00252EBB" w:rsidRDefault="00710691" w:rsidP="00E92FC7">
      <w:pPr>
        <w:pStyle w:val="SingleTxtGR"/>
      </w:pPr>
      <w:r>
        <w:t>С 1994 года работа</w:t>
      </w:r>
      <w:r w:rsidR="00252EBB">
        <w:t xml:space="preserve"> в областях, непосредственно касающихся прав человека и основных свобод.</w:t>
      </w:r>
    </w:p>
    <w:p w:rsidR="00252EBB" w:rsidRDefault="00252EBB" w:rsidP="00E92FC7">
      <w:pPr>
        <w:pStyle w:val="SingleTxtGR"/>
      </w:pPr>
      <w:r>
        <w:t>С 1998 года по конец 2009 года − член КПП Совета Европы, избранный от Сл</w:t>
      </w:r>
      <w:r>
        <w:t>о</w:t>
      </w:r>
      <w:r>
        <w:t xml:space="preserve">вении. </w:t>
      </w:r>
      <w:r w:rsidR="00FD16B2">
        <w:t>Дважды п</w:t>
      </w:r>
      <w:r>
        <w:t>ереизбирался. В качестве члена КПП посетил многие госуда</w:t>
      </w:r>
      <w:r>
        <w:t>р</w:t>
      </w:r>
      <w:r>
        <w:t>ства-члены и зачастую возглавлял соответствующие делегации.</w:t>
      </w:r>
    </w:p>
    <w:p w:rsidR="00252EBB" w:rsidRDefault="00252EBB" w:rsidP="00E92FC7">
      <w:pPr>
        <w:pStyle w:val="SingleTxtGR"/>
      </w:pPr>
      <w:r>
        <w:t xml:space="preserve">Более чем 15-летний опыт </w:t>
      </w:r>
      <w:r w:rsidR="00FD16B2">
        <w:t xml:space="preserve">работы по </w:t>
      </w:r>
      <w:r>
        <w:t>надзор</w:t>
      </w:r>
      <w:r w:rsidR="00FD16B2">
        <w:t>у</w:t>
      </w:r>
      <w:r>
        <w:t xml:space="preserve"> за местами лишения свободы в Словении и </w:t>
      </w:r>
      <w:r w:rsidR="00FD16B2">
        <w:t xml:space="preserve">во </w:t>
      </w:r>
      <w:r>
        <w:t>многих других странах. Кроме того, непосредственное участие в рассмотрении жалоб на противоправные действия сотрудников полиции</w:t>
      </w:r>
      <w:r w:rsidR="00FD16B2">
        <w:t xml:space="preserve"> (реш</w:t>
      </w:r>
      <w:r w:rsidR="00FD16B2">
        <w:t>е</w:t>
      </w:r>
      <w:r w:rsidR="00FD16B2">
        <w:t>ние проблемы безнаказанности)</w:t>
      </w:r>
      <w:r>
        <w:t xml:space="preserve"> и на применение п</w:t>
      </w:r>
      <w:r>
        <w:t>ы</w:t>
      </w:r>
      <w:r>
        <w:t>ток.</w:t>
      </w:r>
    </w:p>
    <w:p w:rsidR="00252EBB" w:rsidRDefault="00252EBB" w:rsidP="00E92FC7">
      <w:pPr>
        <w:pStyle w:val="SingleTxtGR"/>
      </w:pPr>
      <w:r>
        <w:t>После принятия ФП-КПП − непосредственное участие в создании НПМ в</w:t>
      </w:r>
      <w:r w:rsidR="00FD16B2">
        <w:t xml:space="preserve"> </w:t>
      </w:r>
      <w:r w:rsidR="004C1AA7">
        <w:br/>
      </w:r>
      <w:r w:rsidR="00FD16B2">
        <w:t>стр</w:t>
      </w:r>
      <w:r w:rsidR="00FD16B2">
        <w:t>а</w:t>
      </w:r>
      <w:r w:rsidR="00FD16B2">
        <w:t>нах</w:t>
      </w:r>
      <w:r>
        <w:t xml:space="preserve"> Европ</w:t>
      </w:r>
      <w:r w:rsidR="00FD16B2">
        <w:t>ы</w:t>
      </w:r>
      <w:r>
        <w:t xml:space="preserve"> и Азии. Участие в подготовке Закона Словении о ратификации ФП-КПП. Внесение предложения о назначении Омбудсмена в качестве НПМ в Словении и о привлечении НПО и гражданского общества к тесному сотрудн</w:t>
      </w:r>
      <w:r>
        <w:t>и</w:t>
      </w:r>
      <w:r>
        <w:t xml:space="preserve">честву в </w:t>
      </w:r>
      <w:r w:rsidR="00FD16B2">
        <w:t xml:space="preserve">рамках </w:t>
      </w:r>
      <w:r>
        <w:t>НПМ, что стало, вероятно, ун</w:t>
      </w:r>
      <w:r>
        <w:t>и</w:t>
      </w:r>
      <w:r>
        <w:t>кальным событием.</w:t>
      </w:r>
    </w:p>
    <w:p w:rsidR="00252EBB" w:rsidRPr="00FD16B2" w:rsidRDefault="00252EBB" w:rsidP="00FD16B2">
      <w:pPr>
        <w:pStyle w:val="SingleTxtGR"/>
        <w:keepNext/>
        <w:rPr>
          <w:b/>
        </w:rPr>
      </w:pPr>
      <w:r w:rsidRPr="00FD16B2">
        <w:rPr>
          <w:b/>
        </w:rPr>
        <w:t>Перечень последних публикаций</w:t>
      </w:r>
      <w:r w:rsidR="00FD16B2">
        <w:rPr>
          <w:b/>
        </w:rPr>
        <w:t xml:space="preserve"> в данной области</w:t>
      </w:r>
      <w:r w:rsidRPr="00FD16B2">
        <w:rPr>
          <w:b/>
        </w:rPr>
        <w:t>:</w:t>
      </w:r>
    </w:p>
    <w:p w:rsidR="00252EBB" w:rsidRDefault="00252EBB" w:rsidP="00FD16B2">
      <w:pPr>
        <w:pStyle w:val="SingleTxtGR"/>
        <w:keepNext/>
      </w:pPr>
      <w:r>
        <w:t xml:space="preserve">Автор многочисленных статей </w:t>
      </w:r>
      <w:r w:rsidR="00FD16B2">
        <w:t>на различные</w:t>
      </w:r>
      <w:r>
        <w:t xml:space="preserve"> юридически</w:t>
      </w:r>
      <w:r w:rsidR="00FD16B2">
        <w:t>е</w:t>
      </w:r>
      <w:r>
        <w:t xml:space="preserve"> тем</w:t>
      </w:r>
      <w:r w:rsidR="00FD16B2">
        <w:t>ы</w:t>
      </w:r>
      <w:r>
        <w:t xml:space="preserve"> и участие в различных конференциях, семинарах, рабочих совещаниях и форумах на род</w:t>
      </w:r>
      <w:r>
        <w:t>и</w:t>
      </w:r>
      <w:r>
        <w:t>не и за гран</w:t>
      </w:r>
      <w:r>
        <w:t>и</w:t>
      </w:r>
      <w:r>
        <w:t>цей. Некоторые из последних публикаций/выступлений:</w:t>
      </w:r>
    </w:p>
    <w:p w:rsidR="002B15C0" w:rsidRPr="00485883" w:rsidRDefault="002B15C0" w:rsidP="002B15C0">
      <w:pPr>
        <w:pStyle w:val="SingleTxtG"/>
      </w:pPr>
      <w:r w:rsidRPr="00485883">
        <w:t xml:space="preserve">External monitoring of prisons: ECPT and OPCAT, some basic standards to prevent ill-treatment (EC; Workshop on Recognition of Torture in Detention, Skopje, FYROM May 2011) </w:t>
      </w:r>
    </w:p>
    <w:p w:rsidR="002B15C0" w:rsidRPr="00485883" w:rsidRDefault="002B15C0" w:rsidP="002B15C0">
      <w:pPr>
        <w:pStyle w:val="SingleTxtGR"/>
      </w:pPr>
      <w:r w:rsidRPr="00485883">
        <w:t>The role of judges and prosecutors in preventing torture and their response to allegations of torture (APT, Nepal, June 2010 and OSCE, FYROM, June 2011)</w:t>
      </w:r>
    </w:p>
    <w:p w:rsidR="002B15C0" w:rsidRPr="00485883" w:rsidRDefault="002B15C0" w:rsidP="002B15C0">
      <w:pPr>
        <w:pStyle w:val="SingleTxtGR"/>
      </w:pPr>
      <w:r>
        <w:t>“</w:t>
      </w:r>
      <w:r w:rsidRPr="00485883">
        <w:t>Will police be investigating themselves again?</w:t>
      </w:r>
      <w:r>
        <w:t>”</w:t>
      </w:r>
      <w:r w:rsidRPr="00485883">
        <w:t xml:space="preserve"> </w:t>
      </w:r>
      <w:proofErr w:type="spellStart"/>
      <w:r w:rsidRPr="00485883">
        <w:rPr>
          <w:i/>
        </w:rPr>
        <w:t>Pravna</w:t>
      </w:r>
      <w:proofErr w:type="spellEnd"/>
      <w:r w:rsidRPr="00485883">
        <w:rPr>
          <w:i/>
        </w:rPr>
        <w:t xml:space="preserve"> </w:t>
      </w:r>
      <w:proofErr w:type="spellStart"/>
      <w:r w:rsidRPr="00485883">
        <w:rPr>
          <w:i/>
        </w:rPr>
        <w:t>Praksa</w:t>
      </w:r>
      <w:proofErr w:type="spellEnd"/>
      <w:r w:rsidRPr="00485883">
        <w:t>, September 2010)</w:t>
      </w:r>
    </w:p>
    <w:p w:rsidR="002B15C0" w:rsidRPr="00485883" w:rsidRDefault="002B15C0" w:rsidP="002B15C0">
      <w:pPr>
        <w:pStyle w:val="SingleTxtGR"/>
      </w:pPr>
      <w:r w:rsidRPr="00485883">
        <w:t>ECPT and OPCAT, the standards and parts of the reports on Turkey (The Council of Europe/EU joint programme on dissemination of model prison practices and promotion of the prison reform in Turkey – Izmir, April 2010)</w:t>
      </w:r>
    </w:p>
    <w:p w:rsidR="002B15C0" w:rsidRPr="00485883" w:rsidRDefault="002B15C0" w:rsidP="002B15C0">
      <w:pPr>
        <w:pStyle w:val="SingleTxtGR"/>
      </w:pPr>
      <w:r w:rsidRPr="00485883">
        <w:t xml:space="preserve">Implementation of OPCAT – the Slovenian experience (Twinning-Light project </w:t>
      </w:r>
      <w:r>
        <w:t>“</w:t>
      </w:r>
      <w:r w:rsidRPr="00485883">
        <w:t>Support for setting up an efficient NPM for increased promotion and protection of human rights in the places of detention</w:t>
      </w:r>
      <w:r>
        <w:t>”</w:t>
      </w:r>
      <w:r w:rsidRPr="00485883">
        <w:t xml:space="preserve"> Bucharest, Romania, June 2010)</w:t>
      </w:r>
    </w:p>
    <w:p w:rsidR="002B15C0" w:rsidRPr="00485883" w:rsidRDefault="002B15C0" w:rsidP="002B15C0">
      <w:pPr>
        <w:pStyle w:val="SingleTxtGR"/>
      </w:pPr>
      <w:r>
        <w:t>“</w:t>
      </w:r>
      <w:r w:rsidRPr="00485883">
        <w:t xml:space="preserve">Quo </w:t>
      </w:r>
      <w:proofErr w:type="spellStart"/>
      <w:r w:rsidRPr="00485883">
        <w:t>vadis</w:t>
      </w:r>
      <w:proofErr w:type="spellEnd"/>
      <w:r w:rsidRPr="00485883">
        <w:t>, ombudsman</w:t>
      </w:r>
      <w:r>
        <w:t>”</w:t>
      </w:r>
      <w:r w:rsidRPr="00485883">
        <w:t xml:space="preserve">, </w:t>
      </w:r>
      <w:proofErr w:type="spellStart"/>
      <w:r w:rsidRPr="00485883">
        <w:rPr>
          <w:i/>
        </w:rPr>
        <w:t>Pravna</w:t>
      </w:r>
      <w:proofErr w:type="spellEnd"/>
      <w:r w:rsidRPr="00485883">
        <w:rPr>
          <w:i/>
        </w:rPr>
        <w:t xml:space="preserve"> </w:t>
      </w:r>
      <w:proofErr w:type="spellStart"/>
      <w:r w:rsidRPr="00485883">
        <w:rPr>
          <w:i/>
        </w:rPr>
        <w:t>Praksa</w:t>
      </w:r>
      <w:proofErr w:type="spellEnd"/>
      <w:r w:rsidRPr="00485883">
        <w:t>, Ljubljana, 2009</w:t>
      </w:r>
    </w:p>
    <w:p w:rsidR="002B15C0" w:rsidRPr="00485883" w:rsidRDefault="002B15C0" w:rsidP="002B15C0">
      <w:pPr>
        <w:pStyle w:val="SingleTxtGR"/>
      </w:pPr>
      <w:r w:rsidRPr="00485883">
        <w:t>Hate crime in Slovenia (8</w:t>
      </w:r>
      <w:r w:rsidRPr="00485883">
        <w:rPr>
          <w:vertAlign w:val="superscript"/>
        </w:rPr>
        <w:t>th</w:t>
      </w:r>
      <w:r w:rsidRPr="00485883">
        <w:t xml:space="preserve"> European Conference, International Association of Prosecutors, The Hague, 2008)</w:t>
      </w:r>
    </w:p>
    <w:p w:rsidR="0090390C" w:rsidRDefault="0090390C">
      <w:pPr>
        <w:pStyle w:val="SingleTxtGR"/>
      </w:pPr>
      <w:r>
        <w:br w:type="page"/>
      </w:r>
      <w:r>
        <w:rPr>
          <w:b/>
        </w:rPr>
        <w:t>Фамилия и имя:</w:t>
      </w:r>
      <w:r>
        <w:tab/>
      </w:r>
      <w:r>
        <w:tab/>
      </w:r>
      <w:r>
        <w:tab/>
      </w:r>
      <w:r>
        <w:rPr>
          <w:b/>
        </w:rPr>
        <w:t>Дома</w:t>
      </w:r>
      <w:r>
        <w:t xml:space="preserve"> </w:t>
      </w:r>
      <w:proofErr w:type="spellStart"/>
      <w:r>
        <w:t>Сатьябхусхун</w:t>
      </w:r>
      <w:proofErr w:type="spellEnd"/>
      <w:r>
        <w:t xml:space="preserve"> </w:t>
      </w:r>
      <w:proofErr w:type="spellStart"/>
      <w:r>
        <w:t>Гупт</w:t>
      </w:r>
      <w:proofErr w:type="spellEnd"/>
    </w:p>
    <w:p w:rsidR="0090390C" w:rsidRDefault="0090390C">
      <w:pPr>
        <w:pStyle w:val="SingleTxtGR"/>
      </w:pPr>
      <w:r>
        <w:rPr>
          <w:b/>
        </w:rPr>
        <w:t>Дата и место рождения:</w:t>
      </w:r>
      <w:r>
        <w:tab/>
        <w:t>30 сентября 1946 года</w:t>
      </w:r>
    </w:p>
    <w:p w:rsidR="0090390C" w:rsidRDefault="0090390C">
      <w:pPr>
        <w:pStyle w:val="SingleTxtGR"/>
      </w:pPr>
      <w:r>
        <w:rPr>
          <w:b/>
        </w:rPr>
        <w:t>Рабочие языки:</w:t>
      </w:r>
      <w:r>
        <w:tab/>
      </w:r>
      <w:r>
        <w:tab/>
      </w:r>
      <w:r>
        <w:tab/>
        <w:t>английский, французский, хинди и креольский</w:t>
      </w:r>
    </w:p>
    <w:p w:rsidR="0090390C" w:rsidRDefault="0090390C">
      <w:pPr>
        <w:pStyle w:val="SingleTxtGR"/>
        <w:rPr>
          <w:b/>
        </w:rPr>
      </w:pPr>
      <w:r>
        <w:rPr>
          <w:b/>
        </w:rPr>
        <w:t>Должность/работа в настоящее время:</w:t>
      </w:r>
    </w:p>
    <w:p w:rsidR="0090390C" w:rsidRDefault="0090390C">
      <w:pPr>
        <w:pStyle w:val="SingleTxtGR"/>
      </w:pPr>
      <w:r>
        <w:t>Судья Апелляционного суда Республики Сейшельские Острова</w:t>
      </w:r>
    </w:p>
    <w:p w:rsidR="0090390C" w:rsidRDefault="0090390C">
      <w:pPr>
        <w:pStyle w:val="SingleTxtGR"/>
      </w:pPr>
      <w:r>
        <w:t>Судья Верховного суда Республики Маврикий</w:t>
      </w:r>
    </w:p>
    <w:p w:rsidR="0090390C" w:rsidRDefault="0090390C">
      <w:pPr>
        <w:pStyle w:val="SingleTxtGR"/>
      </w:pPr>
      <w:r>
        <w:t>Адъюнкт-профессор факультета конституционного и административного права Мавр</w:t>
      </w:r>
      <w:r>
        <w:t>и</w:t>
      </w:r>
      <w:r>
        <w:t>кийского университета</w:t>
      </w:r>
    </w:p>
    <w:p w:rsidR="0090390C" w:rsidRDefault="0090390C">
      <w:pPr>
        <w:pStyle w:val="SingleTxtGR"/>
      </w:pPr>
      <w:r>
        <w:t>Адъюнкт-профессор факультета конституционного и административного права Мавр</w:t>
      </w:r>
      <w:r>
        <w:t>и</w:t>
      </w:r>
      <w:r>
        <w:t>кийского технологического университета</w:t>
      </w:r>
    </w:p>
    <w:p w:rsidR="0090390C" w:rsidRDefault="0090390C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>
        <w:t>Основная профессиональная деятельность:</w:t>
      </w:r>
    </w:p>
    <w:p w:rsidR="0090390C" w:rsidRDefault="0090390C">
      <w:pPr>
        <w:pStyle w:val="SingleTxtGR"/>
      </w:pPr>
      <w:r>
        <w:t>Его судебная деятельность касается большей частью осуществления осно</w:t>
      </w:r>
      <w:r>
        <w:t>в</w:t>
      </w:r>
      <w:r>
        <w:t>ных свобод человека в демократической системе правления. Использование с этой целью юридических и судебных материалов из национальных, региональных, европейских и ооновских источников. Иерархический уровень выполняемых функций − самый высокий в двух национальных правовых системах, за искл</w:t>
      </w:r>
      <w:r>
        <w:t>ю</w:t>
      </w:r>
      <w:r>
        <w:t>чением того, что в Маврикии он на ступень ниже уровня Тайного советника. Повседневная деятельность заключается, в частности, в определении законн</w:t>
      </w:r>
      <w:r>
        <w:t>о</w:t>
      </w:r>
      <w:r>
        <w:t>сти и легитимности действий представителей государства, будь то полице</w:t>
      </w:r>
      <w:r>
        <w:t>й</w:t>
      </w:r>
      <w:r>
        <w:t>ские, пенитенциарные служащие или иные лица, с точки зрения междунаро</w:t>
      </w:r>
      <w:r>
        <w:t>д</w:t>
      </w:r>
      <w:r>
        <w:t>ных норм в области прав человека. Кроме того, курсы юриспруденции, преподава</w:t>
      </w:r>
      <w:r>
        <w:t>е</w:t>
      </w:r>
      <w:r>
        <w:t>мые им в двух университетах, касаются в основном повседневного осуществл</w:t>
      </w:r>
      <w:r>
        <w:t>е</w:t>
      </w:r>
      <w:r>
        <w:t>ния и обеспечения гражданских и политических прав, а также экономич</w:t>
      </w:r>
      <w:r>
        <w:t>е</w:t>
      </w:r>
      <w:r>
        <w:t>ских и социальных прав человека в контексте конституционной демократии, в соотве</w:t>
      </w:r>
      <w:r>
        <w:t>т</w:t>
      </w:r>
      <w:r>
        <w:t>ствии с утвержденным Биллем о правах и в условиях верховенства пр</w:t>
      </w:r>
      <w:r>
        <w:t>а</w:t>
      </w:r>
      <w:r>
        <w:t>ва. Один из разделов целиком посвящен правомерному в противовес произвольн</w:t>
      </w:r>
      <w:r>
        <w:t>о</w:t>
      </w:r>
      <w:r>
        <w:t>му/деспотическому применению силы государством и государственными учр</w:t>
      </w:r>
      <w:r>
        <w:t>е</w:t>
      </w:r>
      <w:r>
        <w:t>ждениями. Вспомогательные материалы заимствуются из практики национал</w:t>
      </w:r>
      <w:r>
        <w:t>ь</w:t>
      </w:r>
      <w:r>
        <w:t>ных судов, которая описывается в решениях Комитета по правам человека, ра</w:t>
      </w:r>
      <w:r>
        <w:t>с</w:t>
      </w:r>
      <w:r>
        <w:t>пространяемых, в частности, соответствующими учреждениями Организации Объединенных Наций.</w:t>
      </w:r>
    </w:p>
    <w:p w:rsidR="0090390C" w:rsidRDefault="0090390C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>
        <w:t>Образование:</w:t>
      </w:r>
    </w:p>
    <w:p w:rsidR="0090390C" w:rsidRDefault="0090390C">
      <w:pPr>
        <w:pStyle w:val="SingleTxtGR"/>
      </w:pPr>
      <w:r>
        <w:t xml:space="preserve">Доктор сравнительного правоведения, </w:t>
      </w:r>
      <w:proofErr w:type="spellStart"/>
      <w:r>
        <w:t>Экс-Марсельский</w:t>
      </w:r>
      <w:proofErr w:type="spellEnd"/>
      <w:r>
        <w:t xml:space="preserve"> университет</w:t>
      </w:r>
    </w:p>
    <w:p w:rsidR="0090390C" w:rsidRDefault="0090390C">
      <w:pPr>
        <w:pStyle w:val="SingleTxtGR"/>
      </w:pPr>
      <w:r>
        <w:t>Диплом о высшем образовании по специальности "Сравнительное правовед</w:t>
      </w:r>
      <w:r>
        <w:t>е</w:t>
      </w:r>
      <w:r>
        <w:t xml:space="preserve">ние", </w:t>
      </w:r>
      <w:proofErr w:type="spellStart"/>
      <w:r>
        <w:t>Экс-Марсельский</w:t>
      </w:r>
      <w:proofErr w:type="spellEnd"/>
      <w:r>
        <w:t xml:space="preserve"> университет</w:t>
      </w:r>
    </w:p>
    <w:p w:rsidR="0090390C" w:rsidRDefault="0090390C">
      <w:pPr>
        <w:pStyle w:val="SingleTxtGR"/>
      </w:pPr>
      <w:r>
        <w:t>Магистр международного права, Лондонский университет</w:t>
      </w:r>
    </w:p>
    <w:p w:rsidR="0090390C" w:rsidRDefault="0090390C">
      <w:pPr>
        <w:pStyle w:val="SingleTxtGR"/>
      </w:pPr>
      <w:r>
        <w:t>Бакалавр права, Лондонский университет</w:t>
      </w:r>
    </w:p>
    <w:p w:rsidR="0090390C" w:rsidRDefault="0090390C">
      <w:pPr>
        <w:pStyle w:val="SingleTxtGR"/>
      </w:pPr>
      <w:r>
        <w:t xml:space="preserve">Диплом барристера, школа "Средний </w:t>
      </w:r>
      <w:proofErr w:type="spellStart"/>
      <w:r>
        <w:t>темпл</w:t>
      </w:r>
      <w:proofErr w:type="spellEnd"/>
      <w:r>
        <w:t>"</w:t>
      </w:r>
    </w:p>
    <w:p w:rsidR="0090390C" w:rsidRDefault="0090390C">
      <w:pPr>
        <w:pStyle w:val="SingleTxtGR"/>
      </w:pPr>
      <w:r>
        <w:t>Аспирант Института перспективных юридических исследований, Лондонский униве</w:t>
      </w:r>
      <w:r>
        <w:t>р</w:t>
      </w:r>
      <w:r>
        <w:t>ситет</w:t>
      </w:r>
    </w:p>
    <w:p w:rsidR="0090390C" w:rsidRDefault="0090390C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>
        <w:t>Другая основная деятельность в области, имеющей отношение к мандату Коми</w:t>
      </w:r>
      <w:r>
        <w:t>с</w:t>
      </w:r>
      <w:r>
        <w:t>сии против пыток:</w:t>
      </w:r>
    </w:p>
    <w:p w:rsidR="0090390C" w:rsidRDefault="0090390C">
      <w:pPr>
        <w:pStyle w:val="SingleTxtGR"/>
      </w:pPr>
      <w:r>
        <w:t>Активное участие в качестве Парламентского советника Государственного пр</w:t>
      </w:r>
      <w:r>
        <w:t>а</w:t>
      </w:r>
      <w:r>
        <w:t>вового управления в подготовке и разработке статьи национального Уголовного кодекса, в которой конкретно устанавливается уголовная ответственность за применение пыток в Маврикии. Этот факт упоминался в докладе Комитета пр</w:t>
      </w:r>
      <w:r>
        <w:t>о</w:t>
      </w:r>
      <w:r>
        <w:t>тив пыток Организации Объединенных Наций. После утверждения текста ст</w:t>
      </w:r>
      <w:r>
        <w:t>а</w:t>
      </w:r>
      <w:r>
        <w:t>тьи национальным парламентом сост</w:t>
      </w:r>
      <w:r>
        <w:t>о</w:t>
      </w:r>
      <w:r>
        <w:t>ялся переход к судебной деятельности.</w:t>
      </w:r>
    </w:p>
    <w:p w:rsidR="0090390C" w:rsidRDefault="0090390C">
      <w:pPr>
        <w:pStyle w:val="SingleTxtGR"/>
      </w:pPr>
      <w:r>
        <w:t>Чтение лекций по правам человека для полицейских-аспирантов в Маврики</w:t>
      </w:r>
      <w:r>
        <w:t>й</w:t>
      </w:r>
      <w:r>
        <w:t>ском университете. В рамках этого учебного курса изучаются аспекты уголо</w:t>
      </w:r>
      <w:r>
        <w:t>в</w:t>
      </w:r>
      <w:r>
        <w:t>ного преследования за применение пыток и используются материалы Орган</w:t>
      </w:r>
      <w:r>
        <w:t>и</w:t>
      </w:r>
      <w:r>
        <w:t>зации Объединенных Наций по соответствующей тематике, включая Конве</w:t>
      </w:r>
      <w:r>
        <w:t>н</w:t>
      </w:r>
      <w:r>
        <w:t>цию Организации Объединенных Наций против пыток 1984 года и Факульт</w:t>
      </w:r>
      <w:r>
        <w:t>а</w:t>
      </w:r>
      <w:r>
        <w:t>тивные протоколы к ней.</w:t>
      </w:r>
    </w:p>
    <w:p w:rsidR="0090390C" w:rsidRDefault="0090390C">
      <w:pPr>
        <w:pStyle w:val="SingleTxtGR"/>
      </w:pPr>
      <w:r>
        <w:t>Частые выступления с основным докладом на конференциях и рабочих совещ</w:t>
      </w:r>
      <w:r>
        <w:t>а</w:t>
      </w:r>
      <w:r>
        <w:t>ниях, организованных в рамках национальных и международных форумов по вопросам, касающимся прав человека в обществе, и по таким аспектам права, как борьба с орган</w:t>
      </w:r>
      <w:r>
        <w:t>и</w:t>
      </w:r>
      <w:r>
        <w:t>зованной преступностью, правовая взаимопомощь, борьба с терроризмом и т.д. Многие подготовленные им материалы изложены в формате программы "</w:t>
      </w:r>
      <w:r>
        <w:rPr>
          <w:lang w:val="en-GB"/>
        </w:rPr>
        <w:t>Power</w:t>
      </w:r>
      <w:r>
        <w:t>-</w:t>
      </w:r>
      <w:r>
        <w:rPr>
          <w:lang w:val="en-GB"/>
        </w:rPr>
        <w:t>Points</w:t>
      </w:r>
      <w:r>
        <w:t>" и ра</w:t>
      </w:r>
      <w:r>
        <w:t>с</w:t>
      </w:r>
      <w:r>
        <w:t>пространяются среди участников на компакт-дисках и в письменной форме.</w:t>
      </w:r>
    </w:p>
    <w:p w:rsidR="0090390C" w:rsidRDefault="0090390C">
      <w:pPr>
        <w:pStyle w:val="SingleTxtGR"/>
      </w:pPr>
      <w:r>
        <w:t>Некоторые из судебных решений, принятых по делам, касающимся уважения прав человека в Маврикии, стали вехами в национальной судебной пра</w:t>
      </w:r>
      <w:r>
        <w:t>к</w:t>
      </w:r>
      <w:r>
        <w:t>тике.</w:t>
      </w:r>
    </w:p>
    <w:p w:rsidR="0090390C" w:rsidRDefault="0090390C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>
        <w:t>Перечень последних публикаций в данной области:</w:t>
      </w:r>
    </w:p>
    <w:p w:rsidR="0090390C" w:rsidRDefault="0090390C">
      <w:pPr>
        <w:pStyle w:val="SingleTxtGR"/>
      </w:pPr>
      <w:r>
        <w:t>Ряд ранних публикаций по проблематике прав человека был распространен Всемирной службой Би-Би-Си. Среди последних публикаций, затрагивающих проблематику пр</w:t>
      </w:r>
      <w:r>
        <w:t>и</w:t>
      </w:r>
      <w:r>
        <w:t>менения пыток, можно отметить следующие:</w:t>
      </w:r>
    </w:p>
    <w:p w:rsidR="0090390C" w:rsidRDefault="0090390C">
      <w:pPr>
        <w:pStyle w:val="SingleTxtGR"/>
      </w:pPr>
      <w:proofErr w:type="spellStart"/>
      <w:r>
        <w:t>Constitutionae</w:t>
      </w:r>
      <w:proofErr w:type="spellEnd"/>
      <w:r>
        <w:rPr>
          <w:i/>
        </w:rPr>
        <w:t xml:space="preserve"> </w:t>
      </w:r>
      <w:proofErr w:type="spellStart"/>
      <w:r>
        <w:t>Africae</w:t>
      </w:r>
      <w:proofErr w:type="spellEnd"/>
      <w:r>
        <w:t>, University of Antwerp Publications, Germany, 1994</w:t>
      </w:r>
    </w:p>
    <w:p w:rsidR="0090390C" w:rsidRDefault="0090390C">
      <w:pPr>
        <w:pStyle w:val="SingleTxtGR"/>
      </w:pPr>
      <w:r>
        <w:t>The Mauritian Constitution and Civil and Political Rights, Encyclopaedia of World Constitutions, USA, 2006</w:t>
      </w:r>
    </w:p>
    <w:p w:rsidR="0090390C" w:rsidRDefault="0090390C">
      <w:pPr>
        <w:pStyle w:val="SingleTxtGR"/>
      </w:pPr>
      <w:r>
        <w:t>University Study Materials on Constitutional and Administrative Law (Civil and Political Rights and Social and Economic Rights) (on-going)</w:t>
      </w:r>
    </w:p>
    <w:p w:rsidR="0090390C" w:rsidRDefault="0090390C">
      <w:pPr>
        <w:pStyle w:val="SingleTxtGR"/>
      </w:pPr>
      <w:r>
        <w:t>Monograph on Law of Terrorism, International Security Studies (ISS), 2003</w:t>
      </w:r>
    </w:p>
    <w:p w:rsidR="0090390C" w:rsidRDefault="0090390C">
      <w:pPr>
        <w:pStyle w:val="SingleTxtGR"/>
      </w:pPr>
      <w:r>
        <w:t>Monograph on Mutual Legal Assistance in Criminal and Related Matters, International Security Studies, Cape Town, 2004</w:t>
      </w:r>
    </w:p>
    <w:p w:rsidR="0090390C" w:rsidRDefault="0090390C">
      <w:pPr>
        <w:pStyle w:val="SingleTxtGR"/>
      </w:pPr>
      <w:r>
        <w:t>Monograph on the United Nations Convention Against Transnational Organized Crime in the SADC region, (ISS) 2006</w:t>
      </w:r>
    </w:p>
    <w:p w:rsidR="0090390C" w:rsidRDefault="0090390C">
      <w:pPr>
        <w:pStyle w:val="SingleTxtGR"/>
        <w:rPr>
          <w:lang w:val="en-US"/>
        </w:rPr>
      </w:pPr>
      <w:r>
        <w:rPr>
          <w:lang w:val="en-US"/>
        </w:rPr>
        <w:t>Monograph on Prevention of Corruption in the SADC region, (ISS) 2007</w:t>
      </w:r>
    </w:p>
    <w:p w:rsidR="0090390C" w:rsidRDefault="0090390C">
      <w:pPr>
        <w:pStyle w:val="SingleTxtGR"/>
      </w:pPr>
      <w:r>
        <w:br w:type="page"/>
      </w:r>
      <w:r>
        <w:rPr>
          <w:b/>
        </w:rPr>
        <w:t>Фамилия и имя:</w:t>
      </w:r>
      <w:r>
        <w:tab/>
      </w:r>
      <w:r>
        <w:tab/>
      </w:r>
      <w:r>
        <w:tab/>
      </w:r>
      <w:r>
        <w:rPr>
          <w:b/>
        </w:rPr>
        <w:t>Гаер</w:t>
      </w:r>
      <w:r>
        <w:t xml:space="preserve"> </w:t>
      </w:r>
      <w:proofErr w:type="spellStart"/>
      <w:r>
        <w:t>Фелис</w:t>
      </w:r>
      <w:proofErr w:type="spellEnd"/>
    </w:p>
    <w:p w:rsidR="0090390C" w:rsidRDefault="0090390C">
      <w:pPr>
        <w:pStyle w:val="SingleTxtGR"/>
      </w:pPr>
      <w:r>
        <w:rPr>
          <w:b/>
        </w:rPr>
        <w:t>Дата и место рождения:</w:t>
      </w:r>
      <w:r>
        <w:tab/>
        <w:t xml:space="preserve">16 июня 1946 года, </w:t>
      </w:r>
      <w:proofErr w:type="spellStart"/>
      <w:r>
        <w:t>Инглвуд</w:t>
      </w:r>
      <w:proofErr w:type="spellEnd"/>
      <w:r>
        <w:t>, Нью-Джерси, США</w:t>
      </w:r>
    </w:p>
    <w:p w:rsidR="0090390C" w:rsidRDefault="0090390C">
      <w:pPr>
        <w:pStyle w:val="SingleTxtGR"/>
      </w:pPr>
      <w:r>
        <w:rPr>
          <w:b/>
        </w:rPr>
        <w:t>Рабочие языки:</w:t>
      </w:r>
      <w:r>
        <w:tab/>
      </w:r>
      <w:r>
        <w:tab/>
      </w:r>
      <w:r>
        <w:tab/>
        <w:t>английский и русский</w:t>
      </w:r>
    </w:p>
    <w:p w:rsidR="0090390C" w:rsidRDefault="0090390C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>
        <w:t>Должность/работа в настоящее время:</w:t>
      </w:r>
    </w:p>
    <w:p w:rsidR="0090390C" w:rsidRDefault="0090390C">
      <w:pPr>
        <w:pStyle w:val="SingleTxtGR"/>
      </w:pPr>
      <w:r>
        <w:t>Член Комитета против пыток (заместитель Председателя − 2004−2006 годы, с</w:t>
      </w:r>
      <w:r>
        <w:rPr>
          <w:lang w:val="en-US"/>
        </w:rPr>
        <w:t> </w:t>
      </w:r>
      <w:r>
        <w:t>2009 г</w:t>
      </w:r>
      <w:r>
        <w:t>о</w:t>
      </w:r>
      <w:r>
        <w:t>да по настоящее время; Докладчик по вопросу о последующих мерах − с 2000 года по н</w:t>
      </w:r>
      <w:r>
        <w:t>а</w:t>
      </w:r>
      <w:r>
        <w:t>стоящее время)</w:t>
      </w:r>
    </w:p>
    <w:p w:rsidR="0090390C" w:rsidRDefault="0090390C">
      <w:pPr>
        <w:pStyle w:val="SingleTxtGR"/>
      </w:pPr>
      <w:r>
        <w:t xml:space="preserve">Директор Института по поощрению прав человека имени </w:t>
      </w:r>
      <w:proofErr w:type="spellStart"/>
      <w:r>
        <w:t>Джейкоба</w:t>
      </w:r>
      <w:proofErr w:type="spellEnd"/>
      <w:r>
        <w:t xml:space="preserve"> </w:t>
      </w:r>
      <w:proofErr w:type="spellStart"/>
      <w:r>
        <w:t>Блауште</w:t>
      </w:r>
      <w:r>
        <w:t>й</w:t>
      </w:r>
      <w:r>
        <w:t>на</w:t>
      </w:r>
      <w:proofErr w:type="spellEnd"/>
      <w:r>
        <w:t>, Ам</w:t>
      </w:r>
      <w:r>
        <w:t>е</w:t>
      </w:r>
      <w:r>
        <w:t>риканский еврейский комитет (с 1993 года по настоящее время)</w:t>
      </w:r>
    </w:p>
    <w:p w:rsidR="0090390C" w:rsidRDefault="0090390C">
      <w:pPr>
        <w:pStyle w:val="SingleTxtGR"/>
      </w:pPr>
      <w:r>
        <w:t xml:space="preserve">Почетный профессор Калифорнийского университета в </w:t>
      </w:r>
      <w:proofErr w:type="spellStart"/>
      <w:r>
        <w:t>Лос-Анжелесе</w:t>
      </w:r>
      <w:proofErr w:type="spellEnd"/>
      <w:r>
        <w:t xml:space="preserve"> (2010</w:t>
      </w:r>
      <w:r>
        <w:rPr>
          <w:lang w:val="en-US"/>
        </w:rPr>
        <w:t> </w:t>
      </w:r>
      <w:r>
        <w:t>год)</w:t>
      </w:r>
    </w:p>
    <w:p w:rsidR="0090390C" w:rsidRDefault="0090390C">
      <w:pPr>
        <w:pStyle w:val="H23GR"/>
      </w:pPr>
      <w:r>
        <w:tab/>
      </w:r>
      <w:r>
        <w:tab/>
        <w:t>Основная профессиональная деятельность:</w:t>
      </w:r>
    </w:p>
    <w:p w:rsidR="0090390C" w:rsidRDefault="0090390C">
      <w:pPr>
        <w:pStyle w:val="SingleTxtGR"/>
      </w:pPr>
      <w:r>
        <w:t>Разработка программ по поощрению и защите прав человека с акцентом на м</w:t>
      </w:r>
      <w:r>
        <w:t>е</w:t>
      </w:r>
      <w:r>
        <w:t>ждун</w:t>
      </w:r>
      <w:r>
        <w:t>а</w:t>
      </w:r>
      <w:r>
        <w:t>родные и региональные правозащитные учреждения</w:t>
      </w:r>
      <w:r w:rsidR="00C05E10">
        <w:t>.</w:t>
      </w:r>
    </w:p>
    <w:p w:rsidR="0090390C" w:rsidRDefault="0090390C">
      <w:pPr>
        <w:pStyle w:val="SingleTxtGR"/>
      </w:pPr>
      <w:r>
        <w:t>Автор статей, глав в книгах и докладов о соблюдении стандартов в области прав чел</w:t>
      </w:r>
      <w:r>
        <w:t>о</w:t>
      </w:r>
      <w:r>
        <w:t>века, особенно об усилиях международных учреждений по разработке и пересмотру этих стандартов, например Организации Объединенных Наций, Африканской комиссии по правам человека и т.д.</w:t>
      </w:r>
    </w:p>
    <w:p w:rsidR="0090390C" w:rsidRDefault="0090390C">
      <w:pPr>
        <w:pStyle w:val="SingleTxtGR"/>
      </w:pPr>
      <w:r>
        <w:t>Проведение исследований и участие в программах по поощрению реформы и повышению эффективности функционирования правозащитных органов Орг</w:t>
      </w:r>
      <w:r>
        <w:t>а</w:t>
      </w:r>
      <w:r>
        <w:t xml:space="preserve">низации Объединенных Наций. Участие в </w:t>
      </w:r>
      <w:proofErr w:type="spellStart"/>
      <w:r>
        <w:t>межкомитетских</w:t>
      </w:r>
      <w:proofErr w:type="spellEnd"/>
      <w:r>
        <w:t xml:space="preserve"> совещаниях, в том числе в </w:t>
      </w:r>
      <w:proofErr w:type="spellStart"/>
      <w:r>
        <w:t>Мальбуне</w:t>
      </w:r>
      <w:proofErr w:type="spellEnd"/>
      <w:r>
        <w:t xml:space="preserve"> (в 2003 и 2006 годах), и в специальных </w:t>
      </w:r>
      <w:proofErr w:type="spellStart"/>
      <w:r>
        <w:t>межкомитетских</w:t>
      </w:r>
      <w:proofErr w:type="spellEnd"/>
      <w:r>
        <w:t xml:space="preserve"> с</w:t>
      </w:r>
      <w:r>
        <w:t>о</w:t>
      </w:r>
      <w:r>
        <w:t>вещаниях по вопросу о принятии п</w:t>
      </w:r>
      <w:r>
        <w:t>о</w:t>
      </w:r>
      <w:r>
        <w:t>следующих мер (в 2009, 2010 и 2011 годах)</w:t>
      </w:r>
      <w:r w:rsidR="00C05E10">
        <w:t>.</w:t>
      </w:r>
    </w:p>
    <w:p w:rsidR="0090390C" w:rsidRDefault="0090390C">
      <w:pPr>
        <w:pStyle w:val="H23GR"/>
      </w:pPr>
      <w:r w:rsidRPr="00C05E10">
        <w:tab/>
      </w:r>
      <w:r w:rsidRPr="00C05E10">
        <w:tab/>
      </w:r>
      <w:r>
        <w:t>Образование:</w:t>
      </w:r>
    </w:p>
    <w:p w:rsidR="0090390C" w:rsidRDefault="0090390C">
      <w:pPr>
        <w:pStyle w:val="SingleTxtGR"/>
      </w:pPr>
      <w:r>
        <w:t xml:space="preserve">Степень бакалавра гуманитарных наук с отличием, колледж </w:t>
      </w:r>
      <w:proofErr w:type="spellStart"/>
      <w:r>
        <w:t>Уэлсли</w:t>
      </w:r>
      <w:proofErr w:type="spellEnd"/>
      <w:r>
        <w:t>, 1968 год</w:t>
      </w:r>
    </w:p>
    <w:p w:rsidR="0090390C" w:rsidRDefault="0090390C">
      <w:pPr>
        <w:pStyle w:val="SingleTxtGR"/>
      </w:pPr>
      <w:r>
        <w:t>Магистр искусств, Колумбийский университет, 1971 год</w:t>
      </w:r>
    </w:p>
    <w:p w:rsidR="0090390C" w:rsidRDefault="0090390C">
      <w:pPr>
        <w:pStyle w:val="SingleTxtGR"/>
      </w:pPr>
      <w:r>
        <w:t>Магистр философии, Колумбийский университет, 1973 год</w:t>
      </w:r>
    </w:p>
    <w:p w:rsidR="0090390C" w:rsidRDefault="0090390C">
      <w:pPr>
        <w:pStyle w:val="H23GR"/>
      </w:pPr>
      <w:r>
        <w:tab/>
      </w:r>
      <w:r>
        <w:tab/>
        <w:t>Другая основная деятельность в области, имеющей отношение к мандату Комит</w:t>
      </w:r>
      <w:r>
        <w:t>е</w:t>
      </w:r>
      <w:r>
        <w:t>та против пыток:</w:t>
      </w:r>
    </w:p>
    <w:p w:rsidR="0090390C" w:rsidRDefault="0090390C">
      <w:pPr>
        <w:pStyle w:val="SingleTxtGR"/>
      </w:pPr>
      <w:r>
        <w:t>Член Федеральной комиссии Соединенных Штатов Америки по международной своб</w:t>
      </w:r>
      <w:r>
        <w:t>о</w:t>
      </w:r>
      <w:r>
        <w:t>де вероисповедания (2001 год), Председатель Комиссии (2002−2003 годы и 2006−2007 г</w:t>
      </w:r>
      <w:r>
        <w:t>о</w:t>
      </w:r>
      <w:r>
        <w:t>ды)</w:t>
      </w:r>
    </w:p>
    <w:p w:rsidR="0090390C" w:rsidRDefault="0090390C">
      <w:pPr>
        <w:pStyle w:val="SingleTxtGR"/>
      </w:pPr>
      <w:r>
        <w:t>Председатель Руководящего комитета Национальной ассоциации по провед</w:t>
      </w:r>
      <w:r>
        <w:t>е</w:t>
      </w:r>
      <w:r>
        <w:t>нию 50-й годовщины Всеобщей декларации прав человека (1997−1999 годы)</w:t>
      </w:r>
    </w:p>
    <w:p w:rsidR="0090390C" w:rsidRDefault="0090390C">
      <w:pPr>
        <w:pStyle w:val="SingleTxtGR"/>
      </w:pPr>
      <w:r>
        <w:t>Консультативный комитет, "</w:t>
      </w:r>
      <w:proofErr w:type="spellStart"/>
      <w:r>
        <w:t>Хьюман</w:t>
      </w:r>
      <w:proofErr w:type="spellEnd"/>
      <w:r>
        <w:t xml:space="preserve"> </w:t>
      </w:r>
      <w:proofErr w:type="spellStart"/>
      <w:r>
        <w:t>райтс</w:t>
      </w:r>
      <w:proofErr w:type="spellEnd"/>
      <w:r>
        <w:t xml:space="preserve"> </w:t>
      </w:r>
      <w:proofErr w:type="spellStart"/>
      <w:r>
        <w:t>уотч</w:t>
      </w:r>
      <w:proofErr w:type="spellEnd"/>
      <w:r>
        <w:t>"/Восточная и Центральная Азия (с 1996 года по настоящее время)</w:t>
      </w:r>
    </w:p>
    <w:p w:rsidR="0090390C" w:rsidRDefault="0090390C">
      <w:pPr>
        <w:pStyle w:val="SingleTxtGR"/>
      </w:pPr>
      <w:r>
        <w:t xml:space="preserve">Международный совет по правам человека, Центр Картера, Университет </w:t>
      </w:r>
      <w:proofErr w:type="spellStart"/>
      <w:r>
        <w:t>Эмори</w:t>
      </w:r>
      <w:proofErr w:type="spellEnd"/>
      <w:r>
        <w:t xml:space="preserve"> (1994−2003 годы)</w:t>
      </w:r>
    </w:p>
    <w:p w:rsidR="0090390C" w:rsidRDefault="0090390C">
      <w:pPr>
        <w:pStyle w:val="SingleTxtGR"/>
      </w:pPr>
      <w:r>
        <w:t>Председатель Группы международных друзей Чилийской комиссии по правам человека (1985−1990 годы)</w:t>
      </w:r>
    </w:p>
    <w:p w:rsidR="0090390C" w:rsidRDefault="0090390C">
      <w:pPr>
        <w:pStyle w:val="SingleTxtGR"/>
      </w:pPr>
      <w:r>
        <w:t>Комитет по правам человека, Нью-Йоркская академия наук (1982−1992 годы)</w:t>
      </w:r>
    </w:p>
    <w:p w:rsidR="0090390C" w:rsidRDefault="0090390C">
      <w:pPr>
        <w:pStyle w:val="SingleTxtGR"/>
      </w:pPr>
      <w:r>
        <w:t>Совет директоров Фонда Андрея Сахарова (с 1993 года по настоящее время)</w:t>
      </w:r>
    </w:p>
    <w:p w:rsidR="0090390C" w:rsidRDefault="0090390C">
      <w:pPr>
        <w:pStyle w:val="SingleTxtGR"/>
      </w:pPr>
      <w:r>
        <w:t>Совет по международным отношениям (с 1991 года по настоящее время)</w:t>
      </w:r>
    </w:p>
    <w:p w:rsidR="0090390C" w:rsidRDefault="0090390C">
      <w:pPr>
        <w:pStyle w:val="SingleTxtGR"/>
      </w:pPr>
      <w:r>
        <w:t>Консультативная группа по жилищным правам, Центр Организации Объед</w:t>
      </w:r>
      <w:r>
        <w:t>и</w:t>
      </w:r>
      <w:r>
        <w:t>ненных Наций по населенным пунктам (</w:t>
      </w:r>
      <w:proofErr w:type="spellStart"/>
      <w:r>
        <w:t>Хабитат</w:t>
      </w:r>
      <w:proofErr w:type="spellEnd"/>
      <w:r>
        <w:t xml:space="preserve"> </w:t>
      </w:r>
      <w:r>
        <w:rPr>
          <w:lang w:val="en-US"/>
        </w:rPr>
        <w:t>II</w:t>
      </w:r>
      <w:r w:rsidR="00D86648">
        <w:t>), Нью-Йорк (январь 1996 </w:t>
      </w:r>
      <w:r>
        <w:t>года)</w:t>
      </w:r>
    </w:p>
    <w:p w:rsidR="0090390C" w:rsidRDefault="0090390C">
      <w:pPr>
        <w:pStyle w:val="SingleTxtGR"/>
      </w:pPr>
      <w:r>
        <w:t>Член на общественных началах делегаций Соединенных Штатов на Всемирной конференции по правам человека (Вена, июнь 1993 года), на четвертой Всеми</w:t>
      </w:r>
      <w:r>
        <w:t>р</w:t>
      </w:r>
      <w:r>
        <w:t>ной конференции по положению женщин (Пекин, сентябрь 1995 года) и на се</w:t>
      </w:r>
      <w:r>
        <w:t>с</w:t>
      </w:r>
      <w:r>
        <w:t>сиях Комиссии по пр</w:t>
      </w:r>
      <w:r>
        <w:t>а</w:t>
      </w:r>
      <w:r>
        <w:t>вам человека в Женеве (1994−1999 годы)</w:t>
      </w:r>
    </w:p>
    <w:p w:rsidR="0090390C" w:rsidRDefault="0090390C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>
        <w:t>Перечень последних публикаций в данной области:</w:t>
      </w:r>
    </w:p>
    <w:p w:rsidR="0090390C" w:rsidRDefault="0090390C">
      <w:pPr>
        <w:pStyle w:val="SingleTxtGR"/>
        <w:rPr>
          <w:lang w:val="en-US"/>
        </w:rPr>
      </w:pPr>
      <w:r>
        <w:rPr>
          <w:lang w:val="en-US"/>
        </w:rPr>
        <w:t>“Women, international law and international institutions: The case of the United N</w:t>
      </w:r>
      <w:r>
        <w:rPr>
          <w:lang w:val="en-US"/>
        </w:rPr>
        <w:t>a</w:t>
      </w:r>
      <w:r>
        <w:rPr>
          <w:lang w:val="en-US"/>
        </w:rPr>
        <w:t xml:space="preserve">tions,” in </w:t>
      </w:r>
      <w:r>
        <w:rPr>
          <w:i/>
          <w:lang w:val="en-US"/>
        </w:rPr>
        <w:t>Women’s Studies International Forum</w:t>
      </w:r>
      <w:r>
        <w:rPr>
          <w:lang w:val="en-US"/>
        </w:rPr>
        <w:t xml:space="preserve">, Vol. 32 (2009), pp. 60–66 </w:t>
      </w:r>
    </w:p>
    <w:p w:rsidR="0090390C" w:rsidRDefault="0090390C">
      <w:pPr>
        <w:pStyle w:val="SingleTxtGR"/>
      </w:pPr>
      <w:r>
        <w:rPr>
          <w:lang w:val="en-US"/>
        </w:rPr>
        <w:t>“From Words to Reality: Implementing the Convention against Torture” – Strengt</w:t>
      </w:r>
      <w:r>
        <w:rPr>
          <w:lang w:val="en-US"/>
        </w:rPr>
        <w:t>h</w:t>
      </w:r>
      <w:r>
        <w:rPr>
          <w:lang w:val="en-US"/>
        </w:rPr>
        <w:t>ening the Prohibition against Torture</w:t>
      </w:r>
      <w:r>
        <w:rPr>
          <w:i/>
          <w:iCs/>
          <w:lang w:val="en-US"/>
        </w:rPr>
        <w:t xml:space="preserve">. </w:t>
      </w:r>
      <w:proofErr w:type="spellStart"/>
      <w:r>
        <w:rPr>
          <w:i/>
          <w:iCs/>
        </w:rPr>
        <w:t>Human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Rights</w:t>
      </w:r>
      <w:proofErr w:type="spellEnd"/>
      <w:r>
        <w:rPr>
          <w:i/>
          <w:iCs/>
        </w:rPr>
        <w:t xml:space="preserve"> Brief, </w:t>
      </w:r>
      <w:proofErr w:type="spellStart"/>
      <w:r>
        <w:t>Center</w:t>
      </w:r>
      <w:proofErr w:type="spellEnd"/>
      <w:r>
        <w:t xml:space="preserve"> for Human Rights and Humanitarian Law, (Spring 2010 Special Edition), Vol. 17, pp. 15–19</w:t>
      </w:r>
    </w:p>
    <w:p w:rsidR="0090390C" w:rsidRDefault="0090390C">
      <w:pPr>
        <w:pStyle w:val="SingleTxtGR"/>
        <w:rPr>
          <w:lang w:val="en-US"/>
        </w:rPr>
      </w:pPr>
      <w:r>
        <w:rPr>
          <w:lang w:val="en-US"/>
        </w:rPr>
        <w:t xml:space="preserve">“A Voice Not an Echo: Universal Periodic Review and the UN Treaty Body System,” </w:t>
      </w:r>
      <w:r>
        <w:rPr>
          <w:i/>
          <w:lang w:val="en-US"/>
        </w:rPr>
        <w:t>Human Rights Law Review</w:t>
      </w:r>
      <w:r>
        <w:rPr>
          <w:lang w:val="en-US"/>
        </w:rPr>
        <w:t>, Vol. 7:1 (2007), pp. 109–139</w:t>
      </w:r>
    </w:p>
    <w:p w:rsidR="0090390C" w:rsidRDefault="0090390C">
      <w:pPr>
        <w:pStyle w:val="SingleTxtGR"/>
      </w:pPr>
      <w:r>
        <w:rPr>
          <w:lang w:val="en-US"/>
        </w:rPr>
        <w:t xml:space="preserve">“Implementing International Human Rights Norms: United Nations Human Rights Treaty Bodies and Non-governmental Organizations.” </w:t>
      </w:r>
      <w:proofErr w:type="spellStart"/>
      <w:r>
        <w:t>In</w:t>
      </w:r>
      <w:proofErr w:type="spellEnd"/>
      <w:r>
        <w:t xml:space="preserve"> </w:t>
      </w:r>
      <w:proofErr w:type="spellStart"/>
      <w:r>
        <w:t>Henry</w:t>
      </w:r>
      <w:proofErr w:type="spellEnd"/>
      <w:r>
        <w:t xml:space="preserve"> F. Carey (ed.), </w:t>
      </w:r>
      <w:r>
        <w:rPr>
          <w:i/>
        </w:rPr>
        <w:t>Journal of Human Rights</w:t>
      </w:r>
      <w:r>
        <w:t>, Vol. 2, No. 3 (Sept. 2003), pp. 339–357</w:t>
      </w:r>
    </w:p>
    <w:p w:rsidR="0090390C" w:rsidRDefault="0090390C">
      <w:pPr>
        <w:pStyle w:val="SingleTxtGR"/>
        <w:rPr>
          <w:lang w:val="en-US"/>
        </w:rPr>
      </w:pPr>
      <w:r>
        <w:rPr>
          <w:lang w:val="en-US"/>
        </w:rPr>
        <w:t>“And Never the Twain Shall Meet? The Struggle to Establish Women’s Rights as I</w:t>
      </w:r>
      <w:r>
        <w:rPr>
          <w:lang w:val="en-US"/>
        </w:rPr>
        <w:t>n</w:t>
      </w:r>
      <w:r>
        <w:rPr>
          <w:lang w:val="en-US"/>
        </w:rPr>
        <w:t xml:space="preserve">ternational Human Rights,” introductory chapter to </w:t>
      </w:r>
      <w:r>
        <w:rPr>
          <w:i/>
          <w:lang w:val="en-US"/>
        </w:rPr>
        <w:t>The International Human Rights of Women: Instruments of Change</w:t>
      </w:r>
      <w:r>
        <w:rPr>
          <w:lang w:val="en-US"/>
        </w:rPr>
        <w:t>, American Bar A</w:t>
      </w:r>
      <w:r>
        <w:rPr>
          <w:lang w:val="en-US"/>
        </w:rPr>
        <w:t>s</w:t>
      </w:r>
      <w:r>
        <w:rPr>
          <w:lang w:val="en-US"/>
        </w:rPr>
        <w:t>sociation, 1998, pp. 1–89</w:t>
      </w:r>
    </w:p>
    <w:p w:rsidR="00D86648" w:rsidRDefault="00D86648" w:rsidP="002057E5">
      <w:pPr>
        <w:pStyle w:val="SingleTxtGR"/>
      </w:pPr>
      <w:r>
        <w:br w:type="page"/>
      </w:r>
      <w:r w:rsidRPr="00E4272E">
        <w:rPr>
          <w:b/>
        </w:rPr>
        <w:t>Фамилия и имя</w:t>
      </w:r>
      <w:r w:rsidRPr="0032346B">
        <w:t>:</w:t>
      </w:r>
      <w:r w:rsidRPr="0032346B">
        <w:tab/>
      </w:r>
      <w:r w:rsidRPr="00E4272E">
        <w:tab/>
      </w:r>
      <w:r w:rsidRPr="00E4272E">
        <w:tab/>
      </w:r>
      <w:proofErr w:type="spellStart"/>
      <w:r w:rsidRPr="00E4272E">
        <w:rPr>
          <w:b/>
        </w:rPr>
        <w:t>Гальегос</w:t>
      </w:r>
      <w:proofErr w:type="spellEnd"/>
      <w:r w:rsidRPr="00E4272E">
        <w:rPr>
          <w:b/>
        </w:rPr>
        <w:t xml:space="preserve"> </w:t>
      </w:r>
      <w:proofErr w:type="spellStart"/>
      <w:r w:rsidRPr="00E4272E">
        <w:rPr>
          <w:b/>
        </w:rPr>
        <w:t>Чирибога</w:t>
      </w:r>
      <w:proofErr w:type="spellEnd"/>
      <w:r>
        <w:t xml:space="preserve"> Луис</w:t>
      </w:r>
    </w:p>
    <w:p w:rsidR="00D86648" w:rsidRDefault="00D86648" w:rsidP="002057E5">
      <w:pPr>
        <w:pStyle w:val="SingleTxtGR"/>
      </w:pPr>
      <w:r w:rsidRPr="00E4272E">
        <w:rPr>
          <w:b/>
        </w:rPr>
        <w:t>Дата и место рождения</w:t>
      </w:r>
      <w:r>
        <w:t>:</w:t>
      </w:r>
      <w:r>
        <w:tab/>
        <w:t>13 декабря 1946 года, Кито, Эквадор</w:t>
      </w:r>
    </w:p>
    <w:p w:rsidR="00D86648" w:rsidRDefault="00D86648" w:rsidP="002057E5">
      <w:pPr>
        <w:pStyle w:val="SingleTxtGR"/>
      </w:pPr>
      <w:r w:rsidRPr="00E4272E">
        <w:rPr>
          <w:b/>
        </w:rPr>
        <w:t>Рабочие языки</w:t>
      </w:r>
      <w:r>
        <w:t>:</w:t>
      </w:r>
      <w:r>
        <w:tab/>
      </w:r>
      <w:r w:rsidRPr="00E4272E">
        <w:tab/>
      </w:r>
      <w:r w:rsidRPr="00E4272E">
        <w:tab/>
      </w:r>
      <w:r>
        <w:t>испанский, английский и французский</w:t>
      </w:r>
    </w:p>
    <w:p w:rsidR="00D86648" w:rsidRDefault="00D86648" w:rsidP="002057E5">
      <w:pPr>
        <w:pStyle w:val="SingleTxtGR"/>
      </w:pPr>
      <w:r w:rsidRPr="00E4272E">
        <w:rPr>
          <w:b/>
        </w:rPr>
        <w:t>Должность/работа в настоящее время</w:t>
      </w:r>
      <w:r>
        <w:t>:</w:t>
      </w:r>
    </w:p>
    <w:p w:rsidR="00D86648" w:rsidRDefault="00D86648" w:rsidP="002057E5">
      <w:pPr>
        <w:pStyle w:val="SingleTxtGR"/>
      </w:pPr>
      <w:r>
        <w:t>Председатель Г3 ИКТ (Глобальной инициативы информационной и коммуник</w:t>
      </w:r>
      <w:r>
        <w:t>а</w:t>
      </w:r>
      <w:r>
        <w:t>ционной технологии в целях интеграции)</w:t>
      </w:r>
    </w:p>
    <w:p w:rsidR="00D86648" w:rsidRDefault="00D86648" w:rsidP="002057E5">
      <w:pPr>
        <w:pStyle w:val="SingleTxtGR"/>
      </w:pPr>
      <w:r>
        <w:t>Председатель Всемирного фонда международной реабилитации</w:t>
      </w:r>
    </w:p>
    <w:p w:rsidR="00D86648" w:rsidRDefault="00D86648" w:rsidP="002057E5">
      <w:pPr>
        <w:pStyle w:val="SingleTxtGR"/>
      </w:pPr>
      <w:r w:rsidRPr="00E4272E">
        <w:rPr>
          <w:b/>
        </w:rPr>
        <w:t>Основная профессиональная деятельность</w:t>
      </w:r>
      <w:r>
        <w:t>:</w:t>
      </w:r>
    </w:p>
    <w:p w:rsidR="00D86648" w:rsidRDefault="00D86648" w:rsidP="002057E5">
      <w:pPr>
        <w:pStyle w:val="SingleTxtGR"/>
      </w:pPr>
      <w:r>
        <w:t>Посол в Соединенных Штатах (с 2005 года по апрель 2011 года)</w:t>
      </w:r>
    </w:p>
    <w:p w:rsidR="00D86648" w:rsidRDefault="00D86648" w:rsidP="002057E5">
      <w:pPr>
        <w:pStyle w:val="SingleTxtGR"/>
      </w:pPr>
      <w:r>
        <w:t>Посол в Австралии</w:t>
      </w:r>
    </w:p>
    <w:p w:rsidR="00D86648" w:rsidRDefault="00D86648" w:rsidP="002057E5">
      <w:pPr>
        <w:pStyle w:val="SingleTxtGR"/>
      </w:pPr>
      <w:r>
        <w:t>Постоянный представитель Эквадора при Организации Объединенных Наций</w:t>
      </w:r>
    </w:p>
    <w:p w:rsidR="00D86648" w:rsidRDefault="00D86648" w:rsidP="002057E5">
      <w:pPr>
        <w:pStyle w:val="SingleTxtGR"/>
      </w:pPr>
      <w:r>
        <w:t>Председатель Специального комитета по Всеобъемлющей и единой междун</w:t>
      </w:r>
      <w:r>
        <w:t>а</w:t>
      </w:r>
      <w:r>
        <w:t>родной конвенции о защите и поощрении прав и достоинства инвалидов (2002−2005 годы)</w:t>
      </w:r>
    </w:p>
    <w:p w:rsidR="00D86648" w:rsidRDefault="00D86648" w:rsidP="002057E5">
      <w:pPr>
        <w:pStyle w:val="SingleTxtGR"/>
      </w:pPr>
      <w:r>
        <w:t>Заместитель Председателя Генеральной Ассамблеи (2003 год)</w:t>
      </w:r>
    </w:p>
    <w:p w:rsidR="00D86648" w:rsidRDefault="00D86648" w:rsidP="002057E5">
      <w:pPr>
        <w:pStyle w:val="SingleTxtGR"/>
      </w:pPr>
      <w:r>
        <w:t>Заместитель Председателя Экономического и Социального Совета (2005 год)</w:t>
      </w:r>
    </w:p>
    <w:p w:rsidR="00D86648" w:rsidRDefault="00D86648" w:rsidP="002057E5">
      <w:pPr>
        <w:pStyle w:val="SingleTxtGR"/>
      </w:pPr>
      <w:r>
        <w:t>Заместитель Председателя Исполнительного совета ЮНИСЕФ (2004 год)</w:t>
      </w:r>
    </w:p>
    <w:p w:rsidR="00D86648" w:rsidRDefault="00D86648" w:rsidP="002057E5">
      <w:pPr>
        <w:pStyle w:val="SingleTxtGR"/>
      </w:pPr>
      <w:r>
        <w:t>Заместитель Министра иностранных дел по политическим вопросам (2000−2002 годы)</w:t>
      </w:r>
    </w:p>
    <w:p w:rsidR="00D86648" w:rsidRDefault="00D86648" w:rsidP="002057E5">
      <w:pPr>
        <w:pStyle w:val="SingleTxtGR"/>
      </w:pPr>
      <w:r>
        <w:t>Постоянный представитель Эквадора при Отделении Организации Объедине</w:t>
      </w:r>
      <w:r>
        <w:t>н</w:t>
      </w:r>
      <w:r>
        <w:t>ных Н</w:t>
      </w:r>
      <w:r>
        <w:t>а</w:t>
      </w:r>
      <w:r>
        <w:t>ций и других международных организациях в Женеве (1997−2000 годы)</w:t>
      </w:r>
    </w:p>
    <w:p w:rsidR="00D86648" w:rsidRDefault="00D86648" w:rsidP="002057E5">
      <w:pPr>
        <w:pStyle w:val="SingleTxtGR"/>
      </w:pPr>
      <w:r>
        <w:t>Заместитель Председателя Комиссии по правам человека (1998 год)</w:t>
      </w:r>
    </w:p>
    <w:p w:rsidR="00D86648" w:rsidRDefault="00D86648" w:rsidP="002057E5">
      <w:pPr>
        <w:pStyle w:val="SingleTxtGR"/>
      </w:pPr>
      <w:r>
        <w:t>Председатель Женевской сети дипломатического корпуса</w:t>
      </w:r>
    </w:p>
    <w:p w:rsidR="00D86648" w:rsidRDefault="00D86648" w:rsidP="002057E5">
      <w:pPr>
        <w:pStyle w:val="SingleTxtGR"/>
      </w:pPr>
      <w:r>
        <w:t>Посол в Сальвадоре (1994−1997 годы)</w:t>
      </w:r>
    </w:p>
    <w:p w:rsidR="00D86648" w:rsidRDefault="00D86648" w:rsidP="002057E5">
      <w:pPr>
        <w:pStyle w:val="SingleTxtGR"/>
      </w:pPr>
      <w:r>
        <w:t>Координатор Министерства иностранных дел по вопросам модернизации (1990−1994 годы)</w:t>
      </w:r>
    </w:p>
    <w:p w:rsidR="00D86648" w:rsidRDefault="00D86648" w:rsidP="002057E5">
      <w:pPr>
        <w:pStyle w:val="SingleTxtGR"/>
      </w:pPr>
      <w:r>
        <w:t>Глава Миссии в Болгарии (1985−1989 годы)</w:t>
      </w:r>
    </w:p>
    <w:p w:rsidR="00D86648" w:rsidRDefault="00D86648" w:rsidP="002057E5">
      <w:pPr>
        <w:pStyle w:val="SingleTxtGR"/>
      </w:pPr>
      <w:r>
        <w:t>Профессор и научный сотрудник</w:t>
      </w:r>
    </w:p>
    <w:p w:rsidR="00D86648" w:rsidRDefault="00D86648" w:rsidP="002057E5">
      <w:pPr>
        <w:pStyle w:val="SingleTxtGR"/>
      </w:pPr>
      <w:r w:rsidRPr="00E4272E">
        <w:rPr>
          <w:b/>
        </w:rPr>
        <w:t>Образование</w:t>
      </w:r>
      <w:r>
        <w:t>:</w:t>
      </w:r>
    </w:p>
    <w:p w:rsidR="00D86648" w:rsidRDefault="00D86648" w:rsidP="002057E5">
      <w:pPr>
        <w:pStyle w:val="SingleTxtGR"/>
      </w:pPr>
      <w:r>
        <w:t>Бакалавр политических и социальных наук</w:t>
      </w:r>
    </w:p>
    <w:p w:rsidR="00D86648" w:rsidRDefault="00D86648" w:rsidP="002057E5">
      <w:pPr>
        <w:pStyle w:val="SingleTxtGR"/>
      </w:pPr>
      <w:r>
        <w:t>Доктор права</w:t>
      </w:r>
    </w:p>
    <w:p w:rsidR="00D86648" w:rsidRDefault="00D86648" w:rsidP="002057E5">
      <w:pPr>
        <w:pStyle w:val="SingleTxtGR"/>
      </w:pPr>
      <w:r>
        <w:t>Диплом дипломата, Высший институт национальных исследов</w:t>
      </w:r>
      <w:r>
        <w:t>а</w:t>
      </w:r>
      <w:r>
        <w:t>ний</w:t>
      </w:r>
    </w:p>
    <w:p w:rsidR="00D86648" w:rsidRDefault="00D86648" w:rsidP="002057E5">
      <w:pPr>
        <w:pStyle w:val="SingleTxtGR"/>
      </w:pPr>
      <w:r>
        <w:t xml:space="preserve">Магистр искусств, Дипломатическая и юридическая школа </w:t>
      </w:r>
      <w:proofErr w:type="spellStart"/>
      <w:r>
        <w:t>Флетчера</w:t>
      </w:r>
      <w:proofErr w:type="spellEnd"/>
      <w:r>
        <w:t xml:space="preserve">, </w:t>
      </w:r>
      <w:proofErr w:type="spellStart"/>
      <w:r>
        <w:t>Тафтский</w:t>
      </w:r>
      <w:proofErr w:type="spellEnd"/>
      <w:r>
        <w:t xml:space="preserve"> </w:t>
      </w:r>
      <w:proofErr w:type="spellStart"/>
      <w:r>
        <w:t>ун</w:t>
      </w:r>
      <w:r>
        <w:t>и</w:t>
      </w:r>
      <w:r>
        <w:t>верстет</w:t>
      </w:r>
      <w:proofErr w:type="spellEnd"/>
      <w:r>
        <w:t>/Гарвард</w:t>
      </w:r>
    </w:p>
    <w:p w:rsidR="00D86648" w:rsidRDefault="00D86648" w:rsidP="002057E5">
      <w:pPr>
        <w:pStyle w:val="SingleTxtGR"/>
      </w:pPr>
      <w:r w:rsidRPr="00E4272E">
        <w:rPr>
          <w:b/>
        </w:rPr>
        <w:t>Другая основная деятельность в области, имеющей отношение к мандату Комитета против пыток</w:t>
      </w:r>
      <w:r>
        <w:t>:</w:t>
      </w:r>
    </w:p>
    <w:p w:rsidR="00D86648" w:rsidRDefault="00D86648" w:rsidP="002057E5">
      <w:pPr>
        <w:pStyle w:val="SingleTxtGR"/>
      </w:pPr>
      <w:r>
        <w:t>Заместитель Председателя Комиссии по правам человека (1998 год)</w:t>
      </w:r>
    </w:p>
    <w:p w:rsidR="00D86648" w:rsidRDefault="00D86648" w:rsidP="002057E5">
      <w:pPr>
        <w:pStyle w:val="SingleTxtGR"/>
      </w:pPr>
      <w:r>
        <w:t>Член Президиума Ассамблеи участников Римского статута Международного уголовн</w:t>
      </w:r>
      <w:r>
        <w:t>о</w:t>
      </w:r>
      <w:r>
        <w:t>го суда</w:t>
      </w:r>
    </w:p>
    <w:p w:rsidR="00D86648" w:rsidRDefault="00D86648" w:rsidP="002057E5">
      <w:pPr>
        <w:pStyle w:val="SingleTxtGR"/>
      </w:pPr>
      <w:r>
        <w:t>Председатель Специального комитета по Всеобъемлющей и единой междун</w:t>
      </w:r>
      <w:r>
        <w:t>а</w:t>
      </w:r>
      <w:r>
        <w:t>родной конвенции о защите и поощрении прав и достоинства инвалидов (2003−2005 годы)</w:t>
      </w:r>
    </w:p>
    <w:p w:rsidR="00D86648" w:rsidRDefault="00D86648" w:rsidP="002057E5">
      <w:pPr>
        <w:pStyle w:val="SingleTxtGR"/>
      </w:pPr>
      <w:r w:rsidRPr="00E4272E">
        <w:rPr>
          <w:b/>
        </w:rPr>
        <w:t>Перечень последних публикаций в данной области</w:t>
      </w:r>
      <w:r>
        <w:t>:</w:t>
      </w:r>
    </w:p>
    <w:p w:rsidR="00D86648" w:rsidRDefault="00D86648" w:rsidP="002057E5">
      <w:pPr>
        <w:pStyle w:val="SingleTxtGR"/>
      </w:pPr>
      <w:r>
        <w:t>В 2002−2007 годах различные статьи на следующие темы:</w:t>
      </w:r>
    </w:p>
    <w:p w:rsidR="00D86648" w:rsidRDefault="00D86648" w:rsidP="002057E5">
      <w:pPr>
        <w:pStyle w:val="SingleTxtGR"/>
      </w:pPr>
      <w:r>
        <w:t>"Конвенция о правах инвалидов"</w:t>
      </w:r>
    </w:p>
    <w:p w:rsidR="00D86648" w:rsidRDefault="00D86648" w:rsidP="002057E5">
      <w:pPr>
        <w:pStyle w:val="SingleTxtGR"/>
      </w:pPr>
      <w:r>
        <w:t>"Мониторинг прав человека"</w:t>
      </w:r>
    </w:p>
    <w:p w:rsidR="00D86648" w:rsidRDefault="00D86648" w:rsidP="002057E5">
      <w:pPr>
        <w:pStyle w:val="SingleTxtGR"/>
      </w:pPr>
      <w:r>
        <w:t>"Инвалидность и развитие"</w:t>
      </w:r>
    </w:p>
    <w:p w:rsidR="00D86648" w:rsidRDefault="00D86648" w:rsidP="002057E5">
      <w:pPr>
        <w:pStyle w:val="SingleTxtGR"/>
      </w:pPr>
      <w:r>
        <w:t>"Обеспечение доступа инвалидам"</w:t>
      </w:r>
    </w:p>
    <w:p w:rsidR="00D86648" w:rsidRDefault="00D86648" w:rsidP="002057E5">
      <w:pPr>
        <w:pStyle w:val="SingleTxtGR"/>
        <w:jc w:val="left"/>
      </w:pPr>
      <w:r>
        <w:t>"Технология и инвалидность"</w:t>
      </w:r>
      <w:r>
        <w:br w:type="page"/>
      </w:r>
      <w:r w:rsidRPr="00FB56D0">
        <w:rPr>
          <w:b/>
        </w:rPr>
        <w:t>Фамилия и имя</w:t>
      </w:r>
      <w:r w:rsidRPr="0032346B">
        <w:t>:</w:t>
      </w:r>
      <w:r w:rsidRPr="0032346B">
        <w:tab/>
      </w:r>
      <w:r>
        <w:tab/>
      </w:r>
      <w:r>
        <w:tab/>
      </w:r>
      <w:proofErr w:type="spellStart"/>
      <w:r w:rsidRPr="00E4272E">
        <w:rPr>
          <w:b/>
        </w:rPr>
        <w:t>Гайе</w:t>
      </w:r>
      <w:proofErr w:type="spellEnd"/>
      <w:r>
        <w:t xml:space="preserve"> </w:t>
      </w:r>
      <w:proofErr w:type="spellStart"/>
      <w:r>
        <w:t>Абдулайе</w:t>
      </w:r>
      <w:proofErr w:type="spellEnd"/>
    </w:p>
    <w:p w:rsidR="00D86648" w:rsidRDefault="00D86648" w:rsidP="002057E5">
      <w:pPr>
        <w:pStyle w:val="SingleTxtGR"/>
      </w:pPr>
      <w:r w:rsidRPr="00FB56D0">
        <w:rPr>
          <w:b/>
        </w:rPr>
        <w:t>Дата и место рождения</w:t>
      </w:r>
      <w:r>
        <w:t>:</w:t>
      </w:r>
      <w:r>
        <w:tab/>
      </w:r>
      <w:r>
        <w:tab/>
        <w:t>15 июня 1948 года, Дакар, Сенегал</w:t>
      </w:r>
    </w:p>
    <w:p w:rsidR="00D86648" w:rsidRDefault="00D86648" w:rsidP="002057E5">
      <w:pPr>
        <w:pStyle w:val="SingleTxtGR"/>
      </w:pPr>
      <w:r w:rsidRPr="00FB56D0">
        <w:rPr>
          <w:b/>
        </w:rPr>
        <w:t>Рабочие языки</w:t>
      </w:r>
      <w:r>
        <w:t>:</w:t>
      </w:r>
      <w:r>
        <w:tab/>
      </w:r>
      <w:r>
        <w:tab/>
      </w:r>
      <w:r>
        <w:tab/>
        <w:t>французский</w:t>
      </w:r>
    </w:p>
    <w:p w:rsidR="00D86648" w:rsidRDefault="00D86648" w:rsidP="002057E5">
      <w:pPr>
        <w:pStyle w:val="SingleTxtGR"/>
      </w:pPr>
      <w:r w:rsidRPr="00FB56D0">
        <w:rPr>
          <w:b/>
        </w:rPr>
        <w:t>Должность/работа в настоящее время</w:t>
      </w:r>
      <w:r>
        <w:t>:</w:t>
      </w:r>
    </w:p>
    <w:p w:rsidR="00D86648" w:rsidRDefault="00D86648" w:rsidP="002057E5">
      <w:pPr>
        <w:pStyle w:val="SingleTxtGR"/>
      </w:pPr>
      <w:r>
        <w:t>Генеральный прокурор Верховного суда Сенегала</w:t>
      </w:r>
    </w:p>
    <w:p w:rsidR="00D86648" w:rsidRPr="0032346B" w:rsidRDefault="00D86648" w:rsidP="002057E5">
      <w:pPr>
        <w:pStyle w:val="SingleTxtGR"/>
      </w:pPr>
      <w:r w:rsidRPr="00FB56D0">
        <w:rPr>
          <w:b/>
        </w:rPr>
        <w:t>Основная профессиональная деятельность</w:t>
      </w:r>
      <w:r>
        <w:t>:</w:t>
      </w:r>
    </w:p>
    <w:p w:rsidR="00D86648" w:rsidRDefault="00D86648" w:rsidP="002057E5">
      <w:pPr>
        <w:pStyle w:val="SingleTxtGR"/>
      </w:pPr>
      <w:r>
        <w:t>Формулирование заключений и выводов по спорным делам, рассматриваемым Верхо</w:t>
      </w:r>
      <w:r>
        <w:t>в</w:t>
      </w:r>
      <w:r>
        <w:t>ным судом</w:t>
      </w:r>
    </w:p>
    <w:p w:rsidR="00D86648" w:rsidRDefault="00D86648" w:rsidP="002057E5">
      <w:pPr>
        <w:pStyle w:val="SingleTxtGR"/>
      </w:pPr>
      <w:r w:rsidRPr="00FB56D0">
        <w:rPr>
          <w:b/>
        </w:rPr>
        <w:t>Образование</w:t>
      </w:r>
      <w:r>
        <w:t>:</w:t>
      </w:r>
    </w:p>
    <w:p w:rsidR="00D86648" w:rsidRDefault="00D86648" w:rsidP="002057E5">
      <w:pPr>
        <w:pStyle w:val="SingleTxtGR"/>
      </w:pPr>
      <w:r>
        <w:t>Степень бакалавра (серия А4) в 1970 году</w:t>
      </w:r>
    </w:p>
    <w:p w:rsidR="00D86648" w:rsidRDefault="00D86648" w:rsidP="002057E5">
      <w:pPr>
        <w:pStyle w:val="SingleTxtGR"/>
      </w:pPr>
      <w:r>
        <w:t xml:space="preserve">Учеба на юридическом факультете </w:t>
      </w:r>
      <w:proofErr w:type="spellStart"/>
      <w:r>
        <w:t>Дакарского</w:t>
      </w:r>
      <w:proofErr w:type="spellEnd"/>
      <w:r>
        <w:t xml:space="preserve"> университета − получение д</w:t>
      </w:r>
      <w:r>
        <w:t>и</w:t>
      </w:r>
      <w:r>
        <w:t>плома по специальности "Право"</w:t>
      </w:r>
    </w:p>
    <w:p w:rsidR="00D86648" w:rsidRPr="002B2D3D" w:rsidRDefault="00D86648" w:rsidP="002057E5">
      <w:pPr>
        <w:pStyle w:val="SingleTxtGR"/>
      </w:pPr>
      <w:r>
        <w:t xml:space="preserve">Профессиональная подготовка в судебной школе в Дакаре − стажировка в Суде большой инстанции в </w:t>
      </w:r>
      <w:proofErr w:type="spellStart"/>
      <w:r>
        <w:t>Кретее</w:t>
      </w:r>
      <w:proofErr w:type="spellEnd"/>
      <w:r>
        <w:t xml:space="preserve"> (Франция)</w:t>
      </w:r>
    </w:p>
    <w:p w:rsidR="00D86648" w:rsidRPr="005240F1" w:rsidRDefault="00D86648" w:rsidP="002057E5">
      <w:pPr>
        <w:pStyle w:val="SingleTxtGR"/>
      </w:pPr>
      <w:r w:rsidRPr="00FB56D0">
        <w:rPr>
          <w:b/>
        </w:rPr>
        <w:t>Другая основная деятельность в области, имеющ</w:t>
      </w:r>
      <w:r>
        <w:rPr>
          <w:b/>
        </w:rPr>
        <w:t>ей</w:t>
      </w:r>
      <w:r w:rsidRPr="00FB56D0">
        <w:rPr>
          <w:b/>
        </w:rPr>
        <w:t xml:space="preserve"> отношение к мандату Комитета против пыток</w:t>
      </w:r>
      <w:r>
        <w:t>:</w:t>
      </w:r>
    </w:p>
    <w:p w:rsidR="00D86648" w:rsidRDefault="00D86648" w:rsidP="002057E5">
      <w:pPr>
        <w:pStyle w:val="SingleTxtGR"/>
        <w:jc w:val="left"/>
      </w:pPr>
      <w:r>
        <w:t>Член Комитета против пыток с октября 2007 года по ноябрь 2011 года</w:t>
      </w:r>
      <w:r>
        <w:br w:type="page"/>
      </w:r>
      <w:r w:rsidRPr="00FB56D0">
        <w:rPr>
          <w:b/>
        </w:rPr>
        <w:t>Фамилия и имя</w:t>
      </w:r>
      <w:r w:rsidRPr="0032346B">
        <w:t>:</w:t>
      </w:r>
      <w:r w:rsidRPr="0032346B">
        <w:tab/>
      </w:r>
      <w:r>
        <w:tab/>
      </w:r>
      <w:r>
        <w:tab/>
      </w:r>
      <w:proofErr w:type="spellStart"/>
      <w:r w:rsidRPr="00FB56D0">
        <w:rPr>
          <w:b/>
        </w:rPr>
        <w:t>Гроссман</w:t>
      </w:r>
      <w:proofErr w:type="spellEnd"/>
      <w:r>
        <w:t xml:space="preserve"> Клаудио</w:t>
      </w:r>
    </w:p>
    <w:p w:rsidR="00D86648" w:rsidRDefault="00D86648" w:rsidP="002057E5">
      <w:pPr>
        <w:pStyle w:val="SingleTxtGR"/>
      </w:pPr>
      <w:r w:rsidRPr="00FB56D0">
        <w:rPr>
          <w:b/>
        </w:rPr>
        <w:t>Дата и место рождения</w:t>
      </w:r>
      <w:r>
        <w:t>:</w:t>
      </w:r>
      <w:r>
        <w:tab/>
      </w:r>
      <w:r>
        <w:tab/>
        <w:t>26 ноября 1947 года, Чили</w:t>
      </w:r>
    </w:p>
    <w:p w:rsidR="00D86648" w:rsidRDefault="00D86648" w:rsidP="002057E5">
      <w:pPr>
        <w:pStyle w:val="SingleTxtGR"/>
        <w:ind w:left="3969" w:hanging="2835"/>
      </w:pPr>
      <w:r w:rsidRPr="00FB56D0">
        <w:rPr>
          <w:b/>
        </w:rPr>
        <w:t>Рабочие языки</w:t>
      </w:r>
      <w:r>
        <w:t>:</w:t>
      </w:r>
      <w:r>
        <w:tab/>
      </w:r>
      <w:r>
        <w:tab/>
      </w:r>
      <w:r>
        <w:tab/>
        <w:t>испанский, английский, французский и голлан</w:t>
      </w:r>
      <w:r>
        <w:t>д</w:t>
      </w:r>
      <w:r>
        <w:t>ский</w:t>
      </w:r>
    </w:p>
    <w:p w:rsidR="00D86648" w:rsidRDefault="00D86648" w:rsidP="002057E5">
      <w:pPr>
        <w:pStyle w:val="SingleTxtGR"/>
      </w:pPr>
      <w:r w:rsidRPr="00FB56D0">
        <w:rPr>
          <w:b/>
        </w:rPr>
        <w:t>Должность/работа в настоящее время</w:t>
      </w:r>
      <w:r>
        <w:t>:</w:t>
      </w:r>
    </w:p>
    <w:p w:rsidR="00D86648" w:rsidRDefault="00D86648" w:rsidP="002057E5">
      <w:pPr>
        <w:pStyle w:val="SingleTxtGR"/>
      </w:pPr>
      <w:r>
        <w:t>Профессор международного права (с 1983 года по настоящее время) и декан (с 1995 года по настоящее время) Вашингтонского юридического колледжа Американского университета, Вашингтон, округ К</w:t>
      </w:r>
      <w:r>
        <w:t>о</w:t>
      </w:r>
      <w:r>
        <w:t>лумбия</w:t>
      </w:r>
    </w:p>
    <w:p w:rsidR="00D86648" w:rsidRDefault="00D86648" w:rsidP="002057E5">
      <w:pPr>
        <w:pStyle w:val="SingleTxtGR"/>
      </w:pPr>
      <w:r>
        <w:t>Член Международного консультативного совета Центра по правам человека юридического факультета Чилийского университета, Сантьяго, Чили</w:t>
      </w:r>
    </w:p>
    <w:p w:rsidR="00D86648" w:rsidRDefault="00D86648" w:rsidP="002057E5">
      <w:pPr>
        <w:pStyle w:val="SingleTxtGR"/>
      </w:pPr>
      <w:r>
        <w:t xml:space="preserve">Почетный профессор университета "Сан-Мартин де </w:t>
      </w:r>
      <w:proofErr w:type="spellStart"/>
      <w:r>
        <w:t>Поррес</w:t>
      </w:r>
      <w:proofErr w:type="spellEnd"/>
      <w:r>
        <w:t>", Лима, Перу</w:t>
      </w:r>
    </w:p>
    <w:p w:rsidR="00D86648" w:rsidRDefault="00D86648" w:rsidP="002057E5">
      <w:pPr>
        <w:pStyle w:val="SingleTxtGR"/>
      </w:pPr>
      <w:r>
        <w:t>Приглашенный профессор университета "</w:t>
      </w:r>
      <w:proofErr w:type="spellStart"/>
      <w:r>
        <w:t>Серхио</w:t>
      </w:r>
      <w:proofErr w:type="spellEnd"/>
      <w:r>
        <w:t xml:space="preserve"> </w:t>
      </w:r>
      <w:proofErr w:type="spellStart"/>
      <w:r>
        <w:t>Арболеда</w:t>
      </w:r>
      <w:proofErr w:type="spellEnd"/>
      <w:r>
        <w:t>", Богота, Колумбия</w:t>
      </w:r>
    </w:p>
    <w:p w:rsidR="00D86648" w:rsidRPr="0032346B" w:rsidRDefault="00D86648" w:rsidP="002057E5">
      <w:pPr>
        <w:pStyle w:val="SingleTxtGR"/>
      </w:pPr>
      <w:r w:rsidRPr="00FB56D0">
        <w:rPr>
          <w:b/>
        </w:rPr>
        <w:t>Основная профессиональная деятельность</w:t>
      </w:r>
      <w:r>
        <w:t>:</w:t>
      </w:r>
    </w:p>
    <w:p w:rsidR="00D86648" w:rsidRDefault="00D86648" w:rsidP="002057E5">
      <w:pPr>
        <w:pStyle w:val="SingleTxtGR"/>
      </w:pPr>
      <w:r>
        <w:t>Председатель (с 2008 года по настоящее время) и член (с 2003 года по насто</w:t>
      </w:r>
      <w:r>
        <w:t>я</w:t>
      </w:r>
      <w:r>
        <w:t>щее вр</w:t>
      </w:r>
      <w:r>
        <w:t>е</w:t>
      </w:r>
      <w:r>
        <w:t xml:space="preserve">мя) Комитета против пыток Организации Объединенных Наций </w:t>
      </w:r>
    </w:p>
    <w:p w:rsidR="00D86648" w:rsidRDefault="00D86648" w:rsidP="002057E5">
      <w:pPr>
        <w:pStyle w:val="SingleTxtGR"/>
      </w:pPr>
      <w:r>
        <w:t>Член Совета Межамериканского института прав человека, Сан-Хосе, Коста-Рика</w:t>
      </w:r>
    </w:p>
    <w:p w:rsidR="00D86648" w:rsidRDefault="00D86648" w:rsidP="002057E5">
      <w:pPr>
        <w:pStyle w:val="SingleTxtGR"/>
      </w:pPr>
      <w:r>
        <w:t>Член Правления Международной ассоциации юридических школ</w:t>
      </w:r>
    </w:p>
    <w:p w:rsidR="00D86648" w:rsidRDefault="00D86648" w:rsidP="002057E5">
      <w:pPr>
        <w:pStyle w:val="SingleTxtGR"/>
      </w:pPr>
      <w:r>
        <w:t>Член Консультативного совета журнала "</w:t>
      </w:r>
      <w:proofErr w:type="spellStart"/>
      <w:r>
        <w:rPr>
          <w:lang w:val="en-US"/>
        </w:rPr>
        <w:t>Revista</w:t>
      </w:r>
      <w:proofErr w:type="spellEnd"/>
      <w:r w:rsidRPr="00BA05A2">
        <w:t xml:space="preserve"> </w:t>
      </w:r>
      <w:proofErr w:type="spellStart"/>
      <w:r>
        <w:rPr>
          <w:lang w:val="en-US"/>
        </w:rPr>
        <w:t>Derecho</w:t>
      </w:r>
      <w:proofErr w:type="spellEnd"/>
      <w:r w:rsidRPr="00BA05A2">
        <w:t xml:space="preserve"> </w:t>
      </w:r>
      <w:r>
        <w:rPr>
          <w:lang w:val="en-US"/>
        </w:rPr>
        <w:t>y</w:t>
      </w:r>
      <w:r w:rsidRPr="00BA05A2">
        <w:t xml:space="preserve"> </w:t>
      </w:r>
      <w:proofErr w:type="spellStart"/>
      <w:r>
        <w:rPr>
          <w:lang w:val="en-US"/>
        </w:rPr>
        <w:t>Humanidades</w:t>
      </w:r>
      <w:proofErr w:type="spellEnd"/>
      <w:r>
        <w:t>" юр</w:t>
      </w:r>
      <w:r>
        <w:t>и</w:t>
      </w:r>
      <w:r>
        <w:t>дического факультета Чилийского университета</w:t>
      </w:r>
    </w:p>
    <w:p w:rsidR="00D86648" w:rsidRDefault="00D86648" w:rsidP="002057E5">
      <w:pPr>
        <w:pStyle w:val="SingleTxtGR"/>
      </w:pPr>
      <w:r>
        <w:t>Президент Колледжа Северной и Южной Америки (2003−2007 годы) − учре</w:t>
      </w:r>
      <w:r>
        <w:t>ж</w:t>
      </w:r>
      <w:r>
        <w:t>дения, объединяющего приблизительно 400 университетов стран, расположе</w:t>
      </w:r>
      <w:r>
        <w:t>н</w:t>
      </w:r>
      <w:r>
        <w:t>ных в западном полушарии</w:t>
      </w:r>
    </w:p>
    <w:p w:rsidR="00D86648" w:rsidRDefault="00D86648" w:rsidP="002057E5">
      <w:pPr>
        <w:pStyle w:val="SingleTxtGR"/>
      </w:pPr>
      <w:r w:rsidRPr="00FB56D0">
        <w:rPr>
          <w:b/>
        </w:rPr>
        <w:t>Образование</w:t>
      </w:r>
      <w:r>
        <w:t>:</w:t>
      </w:r>
    </w:p>
    <w:p w:rsidR="00D86648" w:rsidRDefault="00D86648" w:rsidP="002057E5">
      <w:pPr>
        <w:pStyle w:val="SingleTxtGR"/>
      </w:pPr>
      <w:r>
        <w:t>Диплом с отличием по специальности "Юридические и социальные науки", юридический факультет Чилийского университета, Сантьяго, Чили, 1973 год</w:t>
      </w:r>
    </w:p>
    <w:p w:rsidR="00D86648" w:rsidRDefault="00D86648" w:rsidP="002057E5">
      <w:pPr>
        <w:pStyle w:val="SingleTxtGR"/>
      </w:pPr>
      <w:r>
        <w:t>Диплом адвоката Республики Чили, 1973 год</w:t>
      </w:r>
    </w:p>
    <w:p w:rsidR="00D86648" w:rsidRDefault="00D86648" w:rsidP="002057E5">
      <w:pPr>
        <w:pStyle w:val="SingleTxtGR"/>
      </w:pPr>
      <w:r>
        <w:t>Гаагская академия международного права, участие в работе научно-исследовательского центра, 1975 год</w:t>
      </w:r>
    </w:p>
    <w:p w:rsidR="00D86648" w:rsidRDefault="00D86648" w:rsidP="002057E5">
      <w:pPr>
        <w:pStyle w:val="SingleTxtGR"/>
      </w:pPr>
      <w:r>
        <w:t xml:space="preserve">Диплом Международного института по правам человека (основанного Рене </w:t>
      </w:r>
      <w:proofErr w:type="spellStart"/>
      <w:r>
        <w:t>Кассеном</w:t>
      </w:r>
      <w:proofErr w:type="spellEnd"/>
      <w:r>
        <w:t>), 1977 год</w:t>
      </w:r>
    </w:p>
    <w:p w:rsidR="00D86648" w:rsidRDefault="00D86648" w:rsidP="002057E5">
      <w:pPr>
        <w:pStyle w:val="SingleTxtGR"/>
      </w:pPr>
      <w:r>
        <w:t>Доктор права, юридический факультет Амстердамского университета, Ниде</w:t>
      </w:r>
      <w:r>
        <w:t>р</w:t>
      </w:r>
      <w:r>
        <w:t>ланды, 1980 год</w:t>
      </w:r>
    </w:p>
    <w:p w:rsidR="00D86648" w:rsidRPr="00D86648" w:rsidRDefault="00D86648" w:rsidP="002057E5">
      <w:pPr>
        <w:pStyle w:val="SingleTxtGR"/>
        <w:rPr>
          <w:b/>
        </w:rPr>
      </w:pPr>
      <w:r w:rsidRPr="00D86648">
        <w:rPr>
          <w:b/>
        </w:rPr>
        <w:t>Другая основная деятельность в области, имеющей отношение к мандату Комитета против пыток</w:t>
      </w:r>
      <w:r w:rsidRPr="00D86648">
        <w:t>:</w:t>
      </w:r>
    </w:p>
    <w:p w:rsidR="00D86648" w:rsidRDefault="00D86648" w:rsidP="002057E5">
      <w:pPr>
        <w:pStyle w:val="SingleTxtGR"/>
      </w:pPr>
      <w:r>
        <w:t>Нынешний Председатель и член Комитета против пыток</w:t>
      </w:r>
    </w:p>
    <w:p w:rsidR="00D86648" w:rsidRDefault="00D86648" w:rsidP="002057E5">
      <w:pPr>
        <w:pStyle w:val="SingleTxtGR"/>
      </w:pPr>
      <w:r>
        <w:t>Председатель Межамериканской комиссии по правам человека (МАКПЧ), О</w:t>
      </w:r>
      <w:r>
        <w:t>р</w:t>
      </w:r>
      <w:r>
        <w:t>ганизация американских государств (1996−1997 годы; 2001 год)</w:t>
      </w:r>
    </w:p>
    <w:p w:rsidR="00D86648" w:rsidRDefault="00D86648" w:rsidP="002057E5">
      <w:pPr>
        <w:pStyle w:val="SingleTxtGR"/>
      </w:pPr>
      <w:r>
        <w:t>Член МАКПЧ (1994−2001 годы)</w:t>
      </w:r>
    </w:p>
    <w:p w:rsidR="00D86648" w:rsidRDefault="00D86648" w:rsidP="002057E5">
      <w:pPr>
        <w:pStyle w:val="SingleTxtGR"/>
      </w:pPr>
      <w:r>
        <w:t>Специальный докладчик по вопросу о правах женщин, МАКПЧ (1996−2000 г</w:t>
      </w:r>
      <w:r>
        <w:t>о</w:t>
      </w:r>
      <w:r>
        <w:t>ды)</w:t>
      </w:r>
    </w:p>
    <w:p w:rsidR="00D86648" w:rsidRDefault="00D86648" w:rsidP="002057E5">
      <w:pPr>
        <w:pStyle w:val="SingleTxtGR"/>
      </w:pPr>
      <w:r>
        <w:t>Специальный докладчик по вопросу о правах коренных народов, МАКПЧ (2000−2001 годы)</w:t>
      </w:r>
    </w:p>
    <w:p w:rsidR="00D86648" w:rsidRDefault="00D86648" w:rsidP="002057E5">
      <w:pPr>
        <w:pStyle w:val="SingleTxtGR"/>
      </w:pPr>
      <w:r>
        <w:t>Участие в принятии решений по сотням дел в рамках межамериканской сист</w:t>
      </w:r>
      <w:r>
        <w:t>е</w:t>
      </w:r>
      <w:r>
        <w:t>мы. В настоящее время активный участник диалога с государствами, которые ратифицировали Конвенцию против пыток. В качестве Председателя Комитета против пыток впервые с момента учреждения упомянутого Комитета предст</w:t>
      </w:r>
      <w:r>
        <w:t>а</w:t>
      </w:r>
      <w:r>
        <w:t>вил Генеральной Ассамблее Организации Объединенных Наций ежегодный доклад Комитета за последние два года.</w:t>
      </w:r>
    </w:p>
    <w:p w:rsidR="00D86648" w:rsidRDefault="00D86648" w:rsidP="002057E5">
      <w:pPr>
        <w:pStyle w:val="SingleTxtGR"/>
      </w:pPr>
      <w:r w:rsidRPr="00D86648">
        <w:rPr>
          <w:b/>
        </w:rPr>
        <w:t>Перечень последних публикаций в данной области</w:t>
      </w:r>
      <w:r>
        <w:t>:</w:t>
      </w:r>
    </w:p>
    <w:p w:rsidR="00D86648" w:rsidRPr="00661CD2" w:rsidRDefault="00D86648" w:rsidP="002057E5">
      <w:pPr>
        <w:pStyle w:val="SingleTxtGR"/>
        <w:rPr>
          <w:lang w:val="en-GB"/>
        </w:rPr>
      </w:pPr>
      <w:r w:rsidRPr="002C4278">
        <w:rPr>
          <w:lang w:val="en-US"/>
        </w:rPr>
        <w:t>"</w:t>
      </w:r>
      <w:r w:rsidRPr="00661CD2">
        <w:rPr>
          <w:lang w:val="en-GB"/>
        </w:rPr>
        <w:t>Strengthening the Prohibition against Torture: The Evolution of the UN Committee against Torture</w:t>
      </w:r>
      <w:r w:rsidRPr="002C4278">
        <w:rPr>
          <w:lang w:val="en-US"/>
        </w:rPr>
        <w:t>"</w:t>
      </w:r>
      <w:r w:rsidRPr="00661CD2">
        <w:rPr>
          <w:lang w:val="en-GB"/>
        </w:rPr>
        <w:t>, 17 HUMAN RIGHTS BRIEF, no. 4 (Spring 2010 Special Edition) at 1–2, 23–24, 35</w:t>
      </w:r>
    </w:p>
    <w:p w:rsidR="00D86648" w:rsidRPr="00661CD2" w:rsidRDefault="00D86648" w:rsidP="002057E5">
      <w:pPr>
        <w:pStyle w:val="SingleTxtGR"/>
        <w:rPr>
          <w:lang w:val="en-GB"/>
        </w:rPr>
      </w:pPr>
      <w:r w:rsidRPr="002C4278">
        <w:rPr>
          <w:lang w:val="en-US"/>
        </w:rPr>
        <w:t>"</w:t>
      </w:r>
      <w:r w:rsidRPr="00661CD2">
        <w:rPr>
          <w:lang w:val="en-GB"/>
        </w:rPr>
        <w:t xml:space="preserve">The Normative Value of the Istanbul Protocol” in </w:t>
      </w:r>
      <w:r w:rsidRPr="00661CD2">
        <w:rPr>
          <w:i/>
          <w:lang w:val="en-GB"/>
        </w:rPr>
        <w:t>Shedding Light on a Dark Pra</w:t>
      </w:r>
      <w:r w:rsidRPr="00661CD2">
        <w:rPr>
          <w:i/>
          <w:lang w:val="en-GB"/>
        </w:rPr>
        <w:t>c</w:t>
      </w:r>
      <w:r w:rsidRPr="00661CD2">
        <w:rPr>
          <w:i/>
          <w:lang w:val="en-GB"/>
        </w:rPr>
        <w:t xml:space="preserve">tice: Using the Istanbul Protocol to Document Torture </w:t>
      </w:r>
      <w:r w:rsidRPr="00661CD2">
        <w:rPr>
          <w:lang w:val="en-GB"/>
        </w:rPr>
        <w:t>(International Rehabilitation Council for Torture Victims 2009)</w:t>
      </w:r>
    </w:p>
    <w:p w:rsidR="00D86648" w:rsidRPr="00661CD2" w:rsidRDefault="00D86648" w:rsidP="002057E5">
      <w:pPr>
        <w:pStyle w:val="SingleTxtGR"/>
        <w:rPr>
          <w:lang w:val="en-GB"/>
        </w:rPr>
      </w:pPr>
      <w:r w:rsidRPr="002C4278">
        <w:rPr>
          <w:lang w:val="en-US"/>
        </w:rPr>
        <w:t>"</w:t>
      </w:r>
      <w:r w:rsidRPr="00661CD2">
        <w:rPr>
          <w:lang w:val="en-GB"/>
        </w:rPr>
        <w:t>The Inter-American System and Its Evolution</w:t>
      </w:r>
      <w:r>
        <w:rPr>
          <w:lang w:val="en-US"/>
        </w:rPr>
        <w:t>"</w:t>
      </w:r>
      <w:r w:rsidRPr="002C4278">
        <w:rPr>
          <w:lang w:val="en-US"/>
        </w:rPr>
        <w:t>,</w:t>
      </w:r>
      <w:r w:rsidRPr="00661CD2">
        <w:rPr>
          <w:lang w:val="en-GB"/>
        </w:rPr>
        <w:t xml:space="preserve"> Inter-American and European H</w:t>
      </w:r>
      <w:r w:rsidRPr="00661CD2">
        <w:rPr>
          <w:lang w:val="en-GB"/>
        </w:rPr>
        <w:t>u</w:t>
      </w:r>
      <w:r w:rsidRPr="00661CD2">
        <w:rPr>
          <w:lang w:val="en-GB"/>
        </w:rPr>
        <w:t>man Rights Journal, Vol. 2, No. 1–2, pp. 49–65 (2009)</w:t>
      </w:r>
    </w:p>
    <w:p w:rsidR="00D86648" w:rsidRPr="00661CD2" w:rsidRDefault="00D86648" w:rsidP="002057E5">
      <w:pPr>
        <w:pStyle w:val="SingleTxtGR"/>
        <w:rPr>
          <w:lang w:val="en-GB"/>
        </w:rPr>
      </w:pPr>
      <w:r w:rsidRPr="00661CD2">
        <w:rPr>
          <w:i/>
          <w:lang w:val="en-GB"/>
        </w:rPr>
        <w:t xml:space="preserve">El </w:t>
      </w:r>
      <w:proofErr w:type="spellStart"/>
      <w:r w:rsidRPr="00661CD2">
        <w:rPr>
          <w:i/>
          <w:lang w:val="en-GB"/>
        </w:rPr>
        <w:t>Futuro</w:t>
      </w:r>
      <w:proofErr w:type="spellEnd"/>
      <w:r w:rsidRPr="00661CD2">
        <w:rPr>
          <w:i/>
          <w:lang w:val="en-GB"/>
        </w:rPr>
        <w:t xml:space="preserve"> del </w:t>
      </w:r>
      <w:proofErr w:type="spellStart"/>
      <w:r w:rsidRPr="00661CD2">
        <w:rPr>
          <w:i/>
          <w:lang w:val="en-GB"/>
        </w:rPr>
        <w:t>Sistema</w:t>
      </w:r>
      <w:proofErr w:type="spellEnd"/>
      <w:r w:rsidRPr="00661CD2">
        <w:rPr>
          <w:i/>
          <w:lang w:val="en-GB"/>
        </w:rPr>
        <w:t xml:space="preserve"> </w:t>
      </w:r>
      <w:proofErr w:type="spellStart"/>
      <w:r w:rsidRPr="00661CD2">
        <w:rPr>
          <w:i/>
          <w:lang w:val="en-GB"/>
        </w:rPr>
        <w:t>Interamericano</w:t>
      </w:r>
      <w:proofErr w:type="spellEnd"/>
      <w:r w:rsidRPr="00661CD2">
        <w:rPr>
          <w:i/>
          <w:lang w:val="en-GB"/>
        </w:rPr>
        <w:t xml:space="preserve"> de </w:t>
      </w:r>
      <w:proofErr w:type="spellStart"/>
      <w:r w:rsidRPr="00661CD2">
        <w:rPr>
          <w:i/>
          <w:lang w:val="en-GB"/>
        </w:rPr>
        <w:t>Derechos</w:t>
      </w:r>
      <w:proofErr w:type="spellEnd"/>
      <w:r w:rsidRPr="00661CD2">
        <w:rPr>
          <w:i/>
          <w:lang w:val="en-GB"/>
        </w:rPr>
        <w:t xml:space="preserve"> </w:t>
      </w:r>
      <w:proofErr w:type="spellStart"/>
      <w:r w:rsidRPr="00661CD2">
        <w:rPr>
          <w:i/>
          <w:lang w:val="en-GB"/>
        </w:rPr>
        <w:t>Humanos</w:t>
      </w:r>
      <w:proofErr w:type="spellEnd"/>
      <w:r w:rsidRPr="00661CD2">
        <w:rPr>
          <w:i/>
          <w:lang w:val="en-GB"/>
        </w:rPr>
        <w:t xml:space="preserve"> (The Future of the I</w:t>
      </w:r>
      <w:r w:rsidRPr="00661CD2">
        <w:rPr>
          <w:i/>
          <w:lang w:val="en-GB"/>
        </w:rPr>
        <w:t>n</w:t>
      </w:r>
      <w:r w:rsidRPr="00661CD2">
        <w:rPr>
          <w:i/>
          <w:lang w:val="en-GB"/>
        </w:rPr>
        <w:t>ter-American System of Human Rights)</w:t>
      </w:r>
      <w:r w:rsidRPr="00661CD2">
        <w:rPr>
          <w:lang w:val="en-GB"/>
        </w:rPr>
        <w:t xml:space="preserve">, in </w:t>
      </w:r>
      <w:proofErr w:type="spellStart"/>
      <w:r w:rsidRPr="00661CD2">
        <w:rPr>
          <w:lang w:val="en-GB"/>
        </w:rPr>
        <w:t>Protección</w:t>
      </w:r>
      <w:proofErr w:type="spellEnd"/>
      <w:r w:rsidRPr="00661CD2">
        <w:rPr>
          <w:lang w:val="en-GB"/>
        </w:rPr>
        <w:t xml:space="preserve"> </w:t>
      </w:r>
      <w:proofErr w:type="spellStart"/>
      <w:r w:rsidRPr="00661CD2">
        <w:rPr>
          <w:lang w:val="en-GB"/>
        </w:rPr>
        <w:t>Internacional</w:t>
      </w:r>
      <w:proofErr w:type="spellEnd"/>
      <w:r w:rsidRPr="00661CD2">
        <w:rPr>
          <w:lang w:val="en-GB"/>
        </w:rPr>
        <w:t xml:space="preserve"> de </w:t>
      </w:r>
      <w:proofErr w:type="spellStart"/>
      <w:r w:rsidRPr="00661CD2">
        <w:rPr>
          <w:lang w:val="en-GB"/>
        </w:rPr>
        <w:t>Derechos</w:t>
      </w:r>
      <w:proofErr w:type="spellEnd"/>
      <w:r w:rsidRPr="00661CD2">
        <w:rPr>
          <w:lang w:val="en-GB"/>
        </w:rPr>
        <w:t xml:space="preserve"> </w:t>
      </w:r>
      <w:proofErr w:type="spellStart"/>
      <w:r w:rsidRPr="00661CD2">
        <w:rPr>
          <w:lang w:val="en-GB"/>
        </w:rPr>
        <w:t>Humanos</w:t>
      </w:r>
      <w:proofErr w:type="spellEnd"/>
      <w:r w:rsidRPr="00661CD2">
        <w:rPr>
          <w:lang w:val="en-GB"/>
        </w:rPr>
        <w:t xml:space="preserve"> y Estado de </w:t>
      </w:r>
      <w:proofErr w:type="spellStart"/>
      <w:r w:rsidRPr="00661CD2">
        <w:rPr>
          <w:lang w:val="en-GB"/>
        </w:rPr>
        <w:t>Derecho</w:t>
      </w:r>
      <w:proofErr w:type="spellEnd"/>
      <w:r w:rsidRPr="00661CD2">
        <w:rPr>
          <w:lang w:val="en-GB"/>
        </w:rPr>
        <w:t xml:space="preserve">: </w:t>
      </w:r>
      <w:proofErr w:type="spellStart"/>
      <w:r w:rsidRPr="00661CD2">
        <w:rPr>
          <w:lang w:val="en-GB"/>
        </w:rPr>
        <w:t>studia</w:t>
      </w:r>
      <w:proofErr w:type="spellEnd"/>
      <w:r w:rsidRPr="00661CD2">
        <w:rPr>
          <w:lang w:val="en-GB"/>
        </w:rPr>
        <w:t xml:space="preserve"> in </w:t>
      </w:r>
      <w:proofErr w:type="spellStart"/>
      <w:r w:rsidRPr="00661CD2">
        <w:rPr>
          <w:lang w:val="en-GB"/>
        </w:rPr>
        <w:t>honorem</w:t>
      </w:r>
      <w:proofErr w:type="spellEnd"/>
      <w:r w:rsidRPr="00661CD2">
        <w:rPr>
          <w:lang w:val="en-GB"/>
        </w:rPr>
        <w:t xml:space="preserve"> Nelson Mandela (</w:t>
      </w:r>
      <w:proofErr w:type="spellStart"/>
      <w:r w:rsidRPr="00661CD2">
        <w:rPr>
          <w:lang w:val="en-GB"/>
        </w:rPr>
        <w:t>Joaquín</w:t>
      </w:r>
      <w:proofErr w:type="spellEnd"/>
      <w:r w:rsidRPr="00661CD2">
        <w:rPr>
          <w:lang w:val="en-GB"/>
        </w:rPr>
        <w:t xml:space="preserve"> </w:t>
      </w:r>
      <w:proofErr w:type="spellStart"/>
      <w:r w:rsidRPr="00661CD2">
        <w:rPr>
          <w:lang w:val="en-GB"/>
        </w:rPr>
        <w:t>Go</w:t>
      </w:r>
      <w:r w:rsidRPr="00661CD2">
        <w:rPr>
          <w:lang w:val="en-GB"/>
        </w:rPr>
        <w:t>n</w:t>
      </w:r>
      <w:r w:rsidRPr="00661CD2">
        <w:rPr>
          <w:lang w:val="en-GB"/>
        </w:rPr>
        <w:t>zález</w:t>
      </w:r>
      <w:proofErr w:type="spellEnd"/>
      <w:r w:rsidRPr="00661CD2">
        <w:rPr>
          <w:lang w:val="en-GB"/>
        </w:rPr>
        <w:t xml:space="preserve"> Ibáñez ed., 2009)</w:t>
      </w:r>
    </w:p>
    <w:p w:rsidR="00D86648" w:rsidRPr="00661CD2" w:rsidRDefault="00D86648" w:rsidP="002057E5">
      <w:pPr>
        <w:pStyle w:val="SingleTxtGR"/>
        <w:rPr>
          <w:lang w:val="en-GB"/>
        </w:rPr>
      </w:pPr>
      <w:r>
        <w:rPr>
          <w:lang w:val="en-GB"/>
        </w:rPr>
        <w:t xml:space="preserve">Authored </w:t>
      </w:r>
      <w:r w:rsidRPr="002C4278">
        <w:rPr>
          <w:lang w:val="en-US"/>
        </w:rPr>
        <w:t>"</w:t>
      </w:r>
      <w:r w:rsidRPr="00661CD2">
        <w:rPr>
          <w:lang w:val="en-GB"/>
        </w:rPr>
        <w:t>Declaration of the Rights and Duties of Man (1948)</w:t>
      </w:r>
      <w:r w:rsidRPr="002C4278">
        <w:rPr>
          <w:lang w:val="en-US"/>
        </w:rPr>
        <w:t>",</w:t>
      </w:r>
      <w:r w:rsidRPr="00661CD2">
        <w:rPr>
          <w:lang w:val="en-GB"/>
        </w:rPr>
        <w:t xml:space="preserve"> </w:t>
      </w:r>
      <w:r w:rsidRPr="002C4278">
        <w:rPr>
          <w:lang w:val="en-US"/>
        </w:rPr>
        <w:t>"</w:t>
      </w:r>
      <w:r w:rsidRPr="00661CD2">
        <w:rPr>
          <w:lang w:val="en-GB"/>
        </w:rPr>
        <w:t>Inter-American Commission on Human Rights (</w:t>
      </w:r>
      <w:proofErr w:type="spellStart"/>
      <w:r w:rsidRPr="00661CD2">
        <w:rPr>
          <w:lang w:val="en-GB"/>
        </w:rPr>
        <w:t>IACommHR</w:t>
      </w:r>
      <w:proofErr w:type="spellEnd"/>
      <w:r w:rsidRPr="00661CD2">
        <w:rPr>
          <w:lang w:val="en-GB"/>
        </w:rPr>
        <w:t>)</w:t>
      </w:r>
      <w:r w:rsidRPr="002C4278">
        <w:rPr>
          <w:lang w:val="en-US"/>
        </w:rPr>
        <w:t>"</w:t>
      </w:r>
      <w:r w:rsidRPr="00661CD2">
        <w:rPr>
          <w:lang w:val="en-GB"/>
        </w:rPr>
        <w:t xml:space="preserve">, </w:t>
      </w:r>
      <w:r w:rsidRPr="002C4278">
        <w:rPr>
          <w:lang w:val="en-US"/>
        </w:rPr>
        <w:t>"</w:t>
      </w:r>
      <w:proofErr w:type="spellStart"/>
      <w:r w:rsidRPr="00661CD2">
        <w:rPr>
          <w:lang w:val="en-GB"/>
        </w:rPr>
        <w:t>Mayagna</w:t>
      </w:r>
      <w:proofErr w:type="spellEnd"/>
      <w:r w:rsidRPr="00661CD2">
        <w:rPr>
          <w:lang w:val="en-GB"/>
        </w:rPr>
        <w:t xml:space="preserve"> (Sumo) </w:t>
      </w:r>
      <w:proofErr w:type="spellStart"/>
      <w:r w:rsidRPr="00661CD2">
        <w:rPr>
          <w:lang w:val="en-GB"/>
        </w:rPr>
        <w:t>Awas</w:t>
      </w:r>
      <w:proofErr w:type="spellEnd"/>
      <w:r w:rsidRPr="00661CD2">
        <w:rPr>
          <w:lang w:val="en-GB"/>
        </w:rPr>
        <w:t xml:space="preserve"> </w:t>
      </w:r>
      <w:proofErr w:type="spellStart"/>
      <w:r w:rsidRPr="00661CD2">
        <w:rPr>
          <w:lang w:val="en-GB"/>
        </w:rPr>
        <w:t>Tingni</w:t>
      </w:r>
      <w:proofErr w:type="spellEnd"/>
      <w:r w:rsidRPr="00661CD2">
        <w:rPr>
          <w:lang w:val="en-GB"/>
        </w:rPr>
        <w:t xml:space="preserve"> Community v Nicaragua Case</w:t>
      </w:r>
      <w:r w:rsidRPr="002C4278">
        <w:rPr>
          <w:lang w:val="en-US"/>
        </w:rPr>
        <w:t>"</w:t>
      </w:r>
      <w:r w:rsidRPr="00661CD2">
        <w:rPr>
          <w:lang w:val="en-GB"/>
        </w:rPr>
        <w:t xml:space="preserve">, and </w:t>
      </w:r>
      <w:r w:rsidRPr="002C4278">
        <w:rPr>
          <w:lang w:val="en-US"/>
        </w:rPr>
        <w:t>"</w:t>
      </w:r>
      <w:r w:rsidRPr="00661CD2">
        <w:rPr>
          <w:lang w:val="en-GB"/>
        </w:rPr>
        <w:t>Disappearances</w:t>
      </w:r>
      <w:r w:rsidRPr="002C4278">
        <w:rPr>
          <w:lang w:val="en-US"/>
        </w:rPr>
        <w:t>"</w:t>
      </w:r>
      <w:r w:rsidRPr="00661CD2">
        <w:rPr>
          <w:lang w:val="en-GB"/>
        </w:rPr>
        <w:t xml:space="preserve"> for the online edition of </w:t>
      </w:r>
      <w:r w:rsidRPr="00661CD2">
        <w:rPr>
          <w:lang w:val="en-US"/>
        </w:rPr>
        <w:br/>
      </w:r>
      <w:r w:rsidRPr="00661CD2">
        <w:rPr>
          <w:i/>
          <w:lang w:val="en-GB"/>
        </w:rPr>
        <w:t>The</w:t>
      </w:r>
      <w:r w:rsidRPr="00661CD2">
        <w:rPr>
          <w:i/>
          <w:lang w:val="en-US"/>
        </w:rPr>
        <w:t xml:space="preserve"> </w:t>
      </w:r>
      <w:r w:rsidRPr="00661CD2">
        <w:rPr>
          <w:i/>
          <w:lang w:val="en-GB"/>
        </w:rPr>
        <w:t xml:space="preserve">Max Planck </w:t>
      </w:r>
      <w:proofErr w:type="spellStart"/>
      <w:r w:rsidRPr="00661CD2">
        <w:rPr>
          <w:i/>
          <w:lang w:val="en-GB"/>
        </w:rPr>
        <w:t>Encyclopedia</w:t>
      </w:r>
      <w:proofErr w:type="spellEnd"/>
      <w:r w:rsidRPr="00661CD2">
        <w:rPr>
          <w:i/>
          <w:lang w:val="en-GB"/>
        </w:rPr>
        <w:t xml:space="preserve"> of Public International Law</w:t>
      </w:r>
      <w:r w:rsidRPr="00661CD2">
        <w:rPr>
          <w:lang w:val="en-GB"/>
        </w:rPr>
        <w:t xml:space="preserve"> (2008)</w:t>
      </w:r>
    </w:p>
    <w:p w:rsidR="00D86648" w:rsidRPr="00661CD2" w:rsidRDefault="00D86648" w:rsidP="002057E5">
      <w:pPr>
        <w:pStyle w:val="SingleTxtGR"/>
        <w:rPr>
          <w:lang w:val="en-GB"/>
        </w:rPr>
      </w:pPr>
      <w:r w:rsidRPr="002C4278">
        <w:rPr>
          <w:lang w:val="en-US"/>
        </w:rPr>
        <w:t>"</w:t>
      </w:r>
      <w:r w:rsidRPr="00661CD2">
        <w:rPr>
          <w:lang w:val="en-GB"/>
        </w:rPr>
        <w:t xml:space="preserve">The </w:t>
      </w:r>
      <w:proofErr w:type="spellStart"/>
      <w:r w:rsidRPr="00661CD2">
        <w:rPr>
          <w:lang w:val="en-GB"/>
        </w:rPr>
        <w:t>Velásquez</w:t>
      </w:r>
      <w:proofErr w:type="spellEnd"/>
      <w:r w:rsidRPr="00661CD2">
        <w:rPr>
          <w:lang w:val="en-GB"/>
        </w:rPr>
        <w:t xml:space="preserve"> </w:t>
      </w:r>
      <w:proofErr w:type="spellStart"/>
      <w:r w:rsidRPr="00661CD2">
        <w:rPr>
          <w:lang w:val="en-GB"/>
        </w:rPr>
        <w:t>Rodríguez</w:t>
      </w:r>
      <w:proofErr w:type="spellEnd"/>
      <w:r w:rsidRPr="00661CD2">
        <w:rPr>
          <w:lang w:val="en-GB"/>
        </w:rPr>
        <w:t xml:space="preserve"> Case: The Development of the Inter-American Human Rights System</w:t>
      </w:r>
      <w:r w:rsidRPr="002C4278">
        <w:rPr>
          <w:lang w:val="en-US"/>
        </w:rPr>
        <w:t>"</w:t>
      </w:r>
      <w:r w:rsidRPr="00661CD2">
        <w:rPr>
          <w:lang w:val="en-GB"/>
        </w:rPr>
        <w:t xml:space="preserve"> in </w:t>
      </w:r>
      <w:r w:rsidRPr="00661CD2">
        <w:rPr>
          <w:i/>
          <w:lang w:val="en-GB"/>
        </w:rPr>
        <w:t>International Law Stories</w:t>
      </w:r>
      <w:r w:rsidRPr="00661CD2">
        <w:rPr>
          <w:lang w:val="en-GB"/>
        </w:rPr>
        <w:t xml:space="preserve"> (Foundation Press 2007)</w:t>
      </w:r>
    </w:p>
    <w:p w:rsidR="00D86648" w:rsidRPr="00E4272E" w:rsidRDefault="00D86648" w:rsidP="002057E5">
      <w:pPr>
        <w:pStyle w:val="SingleTxtGR"/>
        <w:rPr>
          <w:lang w:val="en-US"/>
        </w:rPr>
      </w:pPr>
      <w:r w:rsidRPr="00661CD2">
        <w:rPr>
          <w:lang w:val="en-GB"/>
        </w:rPr>
        <w:t>Suing the Sovereign from the Latin American Perspective, 35 GEO. WASH. INT’L L. REV. 653 (2003)</w:t>
      </w:r>
    </w:p>
    <w:p w:rsidR="00A6732F" w:rsidRPr="00047D67" w:rsidRDefault="00A6732F" w:rsidP="002057E5">
      <w:pPr>
        <w:pStyle w:val="SingleTxtGR"/>
      </w:pPr>
      <w:r>
        <w:br w:type="page"/>
      </w:r>
      <w:r w:rsidRPr="006D727C">
        <w:rPr>
          <w:b/>
        </w:rPr>
        <w:t>Фамилия и имя:</w:t>
      </w:r>
      <w:r w:rsidRPr="00047D67">
        <w:tab/>
      </w:r>
      <w:r>
        <w:tab/>
      </w:r>
      <w:r>
        <w:tab/>
      </w:r>
      <w:proofErr w:type="spellStart"/>
      <w:r w:rsidRPr="00A6732F">
        <w:rPr>
          <w:b/>
        </w:rPr>
        <w:t>Тугуши</w:t>
      </w:r>
      <w:proofErr w:type="spellEnd"/>
      <w:r w:rsidRPr="00047D67">
        <w:t xml:space="preserve"> Георгий</w:t>
      </w:r>
    </w:p>
    <w:p w:rsidR="00A6732F" w:rsidRPr="00047D67" w:rsidRDefault="00A6732F" w:rsidP="002057E5">
      <w:pPr>
        <w:pStyle w:val="SingleTxtGR"/>
      </w:pPr>
      <w:r w:rsidRPr="006D727C">
        <w:rPr>
          <w:b/>
        </w:rPr>
        <w:t>Дата и место рождения:</w:t>
      </w:r>
      <w:r w:rsidRPr="00047D67">
        <w:tab/>
        <w:t>26 марта 1977 года, Тбилиси, Грузия</w:t>
      </w:r>
    </w:p>
    <w:p w:rsidR="00A6732F" w:rsidRPr="00047D67" w:rsidRDefault="00A6732F" w:rsidP="00A6732F">
      <w:pPr>
        <w:pStyle w:val="SingleTxtGR"/>
        <w:ind w:left="3969" w:hanging="2835"/>
      </w:pPr>
      <w:r w:rsidRPr="006D727C">
        <w:rPr>
          <w:b/>
        </w:rPr>
        <w:t>Рабочие языки:</w:t>
      </w:r>
      <w:r w:rsidRPr="00047D67">
        <w:tab/>
      </w:r>
      <w:r>
        <w:tab/>
      </w:r>
      <w:r>
        <w:tab/>
      </w:r>
      <w:r w:rsidRPr="00047D67">
        <w:t>грузинский (родной), английский (свободно), русский (свободно)</w:t>
      </w:r>
    </w:p>
    <w:p w:rsidR="00A6732F" w:rsidRPr="006D727C" w:rsidRDefault="00A6732F" w:rsidP="002057E5">
      <w:pPr>
        <w:pStyle w:val="SingleTxtGR"/>
        <w:rPr>
          <w:b/>
        </w:rPr>
      </w:pPr>
      <w:r w:rsidRPr="006D727C">
        <w:rPr>
          <w:b/>
        </w:rPr>
        <w:t>Должность/работа в настоящее время:</w:t>
      </w:r>
    </w:p>
    <w:p w:rsidR="00A6732F" w:rsidRPr="00047D67" w:rsidRDefault="00A6732F" w:rsidP="002057E5">
      <w:pPr>
        <w:pStyle w:val="SingleTxtGR"/>
      </w:pPr>
      <w:r w:rsidRPr="00047D67">
        <w:t>Народный защитник (Омбудсмен) Грузии, избранный парламентом Грузии на пятилетний срок</w:t>
      </w:r>
    </w:p>
    <w:p w:rsidR="00A6732F" w:rsidRPr="00047D67" w:rsidRDefault="00A6732F" w:rsidP="002057E5">
      <w:pPr>
        <w:pStyle w:val="SingleTxtGR"/>
      </w:pPr>
      <w:r w:rsidRPr="00047D67">
        <w:t>Управление Народного защитника (Омбудсмена) Грузии с 17 сентября 2009 года</w:t>
      </w:r>
    </w:p>
    <w:p w:rsidR="00A6732F" w:rsidRPr="006D727C" w:rsidRDefault="00A6732F" w:rsidP="002057E5">
      <w:pPr>
        <w:pStyle w:val="SingleTxtGR"/>
        <w:rPr>
          <w:b/>
        </w:rPr>
      </w:pPr>
      <w:r w:rsidRPr="006D727C">
        <w:rPr>
          <w:b/>
        </w:rPr>
        <w:t>Основная профессиональная деятельность:</w:t>
      </w:r>
    </w:p>
    <w:p w:rsidR="00A6732F" w:rsidRPr="00047D67" w:rsidRDefault="00A6732F" w:rsidP="002057E5">
      <w:pPr>
        <w:pStyle w:val="SingleTxtGR"/>
      </w:pPr>
      <w:r w:rsidRPr="00047D67">
        <w:t>Член Европейского комитета по предупреждению пыток и бесчеловечных или унижающих достоинство видов обращения и наказания (КПП), Совет Европы (с 2005 года)</w:t>
      </w:r>
    </w:p>
    <w:p w:rsidR="00A6732F" w:rsidRPr="00047D67" w:rsidRDefault="00A6732F" w:rsidP="002057E5">
      <w:pPr>
        <w:pStyle w:val="SingleTxtGR"/>
      </w:pPr>
      <w:r w:rsidRPr="00047D67">
        <w:t>Переизбран на второй срок 25 марта 2009 года</w:t>
      </w:r>
    </w:p>
    <w:p w:rsidR="00A6732F" w:rsidRPr="00047D67" w:rsidRDefault="00A6732F" w:rsidP="002057E5">
      <w:pPr>
        <w:pStyle w:val="SingleTxtGR"/>
      </w:pPr>
      <w:r w:rsidRPr="00047D67">
        <w:t>Член Межведомственного координационного совета по реформе уголовного правосудия, Тбилиси, Гр</w:t>
      </w:r>
      <w:r w:rsidRPr="00047D67">
        <w:t>у</w:t>
      </w:r>
      <w:r w:rsidRPr="00047D67">
        <w:t>зия (с 2008 года)</w:t>
      </w:r>
    </w:p>
    <w:p w:rsidR="00A6732F" w:rsidRPr="00047D67" w:rsidRDefault="00A6732F" w:rsidP="002057E5">
      <w:pPr>
        <w:pStyle w:val="SingleTxtGR"/>
      </w:pPr>
      <w:r w:rsidRPr="00047D67">
        <w:t>Член Межведомственного координационного совета по вопросам предупрежд</w:t>
      </w:r>
      <w:r w:rsidRPr="00047D67">
        <w:t>е</w:t>
      </w:r>
      <w:r w:rsidRPr="00047D67">
        <w:t>ния пыток и бесчеловечных или унижающих достоинство видов обращения и наказания, учрежденного Президентом Грузии (с 2007 года)</w:t>
      </w:r>
    </w:p>
    <w:p w:rsidR="00A6732F" w:rsidRPr="00047D67" w:rsidRDefault="00A6732F" w:rsidP="002057E5">
      <w:pPr>
        <w:pStyle w:val="SingleTxtGR"/>
      </w:pPr>
      <w:r w:rsidRPr="00047D67">
        <w:t>Преподаватель права международных организаций и права прав человека, Учебный центр Министерства юстиции Грузии, Тбилиси (с 2006 года)</w:t>
      </w:r>
    </w:p>
    <w:p w:rsidR="00A6732F" w:rsidRPr="00047D67" w:rsidRDefault="00A6732F" w:rsidP="002057E5">
      <w:pPr>
        <w:pStyle w:val="SingleTxtGR"/>
      </w:pPr>
      <w:r w:rsidRPr="00047D67">
        <w:t>Координатор проектов, заместитель руководителя группы/основной эксперт (2008−2009 годы)</w:t>
      </w:r>
    </w:p>
    <w:p w:rsidR="00A6732F" w:rsidRPr="00047D67" w:rsidRDefault="00A6732F" w:rsidP="002057E5">
      <w:pPr>
        <w:pStyle w:val="SingleTxtGR"/>
      </w:pPr>
      <w:r w:rsidRPr="00047D67">
        <w:t>"</w:t>
      </w:r>
      <w:proofErr w:type="spellStart"/>
      <w:r w:rsidRPr="00047D67">
        <w:t>Хьюман</w:t>
      </w:r>
      <w:proofErr w:type="spellEnd"/>
      <w:r w:rsidRPr="00047D67">
        <w:t xml:space="preserve"> динамик КГ", совместный проект Института прав человека и гуман</w:t>
      </w:r>
      <w:r w:rsidRPr="00047D67">
        <w:t>и</w:t>
      </w:r>
      <w:r w:rsidRPr="00047D67">
        <w:t xml:space="preserve">тарного права им. Рауля </w:t>
      </w:r>
      <w:proofErr w:type="spellStart"/>
      <w:r w:rsidRPr="00047D67">
        <w:t>Валленберга</w:t>
      </w:r>
      <w:proofErr w:type="spellEnd"/>
      <w:r w:rsidRPr="00047D67">
        <w:t xml:space="preserve"> и Омбудсмена Греции "Поддержка Упра</w:t>
      </w:r>
      <w:r w:rsidRPr="00047D67">
        <w:t>в</w:t>
      </w:r>
      <w:r w:rsidRPr="00047D67">
        <w:t>ления Народного защитника", финансируемый Европейской комиссией</w:t>
      </w:r>
    </w:p>
    <w:p w:rsidR="00A6732F" w:rsidRPr="00047D67" w:rsidRDefault="00A6732F" w:rsidP="002057E5">
      <w:pPr>
        <w:pStyle w:val="SingleTxtGR"/>
      </w:pPr>
      <w:r w:rsidRPr="00047D67">
        <w:t>Эксперт по правам человека, Представительство ОБСЕ в Грузии (2004−2008 годы)</w:t>
      </w:r>
    </w:p>
    <w:p w:rsidR="00A6732F" w:rsidRPr="00047D67" w:rsidRDefault="00A6732F" w:rsidP="002057E5">
      <w:pPr>
        <w:pStyle w:val="SingleTxtGR"/>
      </w:pPr>
      <w:r w:rsidRPr="00047D67">
        <w:t>Руководитель отдела международных связей Управления Народного защитника Грузии, Тбилиси, Грузия (2004 год)</w:t>
      </w:r>
    </w:p>
    <w:p w:rsidR="00A6732F" w:rsidRPr="00047D67" w:rsidRDefault="00A6732F" w:rsidP="002057E5">
      <w:pPr>
        <w:pStyle w:val="SingleTxtGR"/>
      </w:pPr>
      <w:r w:rsidRPr="00047D67">
        <w:t>Юридический эксперт по национальным проектам, Программа развития Орг</w:t>
      </w:r>
      <w:r w:rsidRPr="00047D67">
        <w:t>а</w:t>
      </w:r>
      <w:r w:rsidRPr="00047D67">
        <w:t>низации Объединенных Наций (ПРООН), Тбилиси, Грузия (2003 год)</w:t>
      </w:r>
    </w:p>
    <w:p w:rsidR="00A6732F" w:rsidRPr="00047D67" w:rsidRDefault="00A6732F" w:rsidP="002057E5">
      <w:pPr>
        <w:pStyle w:val="SingleTxtGR"/>
      </w:pPr>
      <w:r w:rsidRPr="00047D67">
        <w:t>Член Комиссии по вопросам самоуправления, Фонд "Открытое общество", Тбилиси, Грузия (март 2003 года)</w:t>
      </w:r>
    </w:p>
    <w:p w:rsidR="00A6732F" w:rsidRPr="00047D67" w:rsidRDefault="00A6732F" w:rsidP="002057E5">
      <w:pPr>
        <w:pStyle w:val="SingleTxtGR"/>
      </w:pPr>
      <w:r w:rsidRPr="00047D67">
        <w:t>Помощник профессора Грузинского института государственного управления (ГИГУ), Тбилиси, Грузия (2002 год)</w:t>
      </w:r>
    </w:p>
    <w:p w:rsidR="00A6732F" w:rsidRPr="00047D67" w:rsidRDefault="00A6732F" w:rsidP="002057E5">
      <w:pPr>
        <w:pStyle w:val="SingleTxtGR"/>
      </w:pPr>
      <w:r w:rsidRPr="00047D67">
        <w:t>Старший юрисконсульт, Городской институт/АМР США, Тбилиси, Грузия (2000−2002 годы)</w:t>
      </w:r>
    </w:p>
    <w:p w:rsidR="00A6732F" w:rsidRPr="00047D67" w:rsidRDefault="00A6732F" w:rsidP="002057E5">
      <w:pPr>
        <w:pStyle w:val="SingleTxtGR"/>
      </w:pPr>
      <w:r w:rsidRPr="00047D67">
        <w:t>Ведущий специалист по юридическим вопросам парламента Грузии (2000−2001 годы)</w:t>
      </w:r>
    </w:p>
    <w:p w:rsidR="00A6732F" w:rsidRPr="00047D67" w:rsidRDefault="00A6732F" w:rsidP="002057E5">
      <w:pPr>
        <w:pStyle w:val="SingleTxtGR"/>
      </w:pPr>
      <w:r w:rsidRPr="00047D67">
        <w:t>Национальный эксперт, проект по разработке политики трансграничного с</w:t>
      </w:r>
      <w:r w:rsidRPr="00047D67">
        <w:t>о</w:t>
      </w:r>
      <w:r w:rsidRPr="00047D67">
        <w:t>трудничества в Грузии, ТАСИС, Тбилиси, Грузия (2000−2001 годы)</w:t>
      </w:r>
    </w:p>
    <w:p w:rsidR="00A6732F" w:rsidRPr="009D583B" w:rsidRDefault="00A6732F" w:rsidP="002057E5">
      <w:pPr>
        <w:pStyle w:val="SingleTxtGR"/>
        <w:rPr>
          <w:b/>
        </w:rPr>
      </w:pPr>
      <w:r>
        <w:rPr>
          <w:b/>
        </w:rPr>
        <w:br w:type="page"/>
      </w:r>
      <w:r w:rsidRPr="009D583B">
        <w:rPr>
          <w:b/>
        </w:rPr>
        <w:t>Образование:</w:t>
      </w:r>
    </w:p>
    <w:p w:rsidR="00A6732F" w:rsidRPr="00047D67" w:rsidRDefault="00A6732F" w:rsidP="002057E5">
      <w:pPr>
        <w:pStyle w:val="SingleTxtGR"/>
      </w:pPr>
      <w:r w:rsidRPr="00047D67">
        <w:t>Кандидат наук, диссертация на тему "Квалификация пыток как преступления в международном праве", Тбилисский государственный университет, юридич</w:t>
      </w:r>
      <w:r w:rsidRPr="00047D67">
        <w:t>е</w:t>
      </w:r>
      <w:r w:rsidRPr="00047D67">
        <w:t>ский факультет (с 2010 года по настоящее время)</w:t>
      </w:r>
    </w:p>
    <w:p w:rsidR="00A6732F" w:rsidRPr="00047D67" w:rsidRDefault="00A6732F" w:rsidP="002057E5">
      <w:pPr>
        <w:pStyle w:val="SingleTxtGR"/>
      </w:pPr>
      <w:r w:rsidRPr="00047D67">
        <w:t xml:space="preserve">Магистр права − Международное право прав человека, юридический факультет </w:t>
      </w:r>
      <w:proofErr w:type="spellStart"/>
      <w:r w:rsidRPr="00047D67">
        <w:t>Лундского</w:t>
      </w:r>
      <w:proofErr w:type="spellEnd"/>
      <w:r w:rsidRPr="00047D67">
        <w:t xml:space="preserve"> университета, Институт прав чел</w:t>
      </w:r>
      <w:r>
        <w:t>овека и гуманитарного права им. </w:t>
      </w:r>
      <w:r w:rsidRPr="00047D67">
        <w:t>Раул</w:t>
      </w:r>
      <w:r>
        <w:t xml:space="preserve">я </w:t>
      </w:r>
      <w:proofErr w:type="spellStart"/>
      <w:r>
        <w:t>Валленберга</w:t>
      </w:r>
      <w:proofErr w:type="spellEnd"/>
      <w:r>
        <w:t>, Швеция (2003−2004</w:t>
      </w:r>
      <w:r w:rsidRPr="00047D67">
        <w:t> годы)</w:t>
      </w:r>
    </w:p>
    <w:p w:rsidR="00A6732F" w:rsidRPr="00047D67" w:rsidRDefault="00A6732F" w:rsidP="002057E5">
      <w:pPr>
        <w:pStyle w:val="SingleTxtGR"/>
      </w:pPr>
      <w:r w:rsidRPr="00047D67">
        <w:t>Магистр государственного управления, Грузинский институт государственного управления (ГИГУ), Тбилиси, Грузия (2000−2001 годы)</w:t>
      </w:r>
    </w:p>
    <w:p w:rsidR="00A6732F" w:rsidRPr="00047D67" w:rsidRDefault="00A6732F" w:rsidP="002057E5">
      <w:pPr>
        <w:pStyle w:val="SingleTxtGR"/>
      </w:pPr>
      <w:r w:rsidRPr="00047D67">
        <w:t>Диплом по международному праву, факультет международного права и межд</w:t>
      </w:r>
      <w:r w:rsidRPr="00047D67">
        <w:t>у</w:t>
      </w:r>
      <w:r w:rsidRPr="00047D67">
        <w:t>народных отношений, Тбилисский государственный университет, Тбилиси, Грузия (1994−1999 годы)</w:t>
      </w:r>
    </w:p>
    <w:p w:rsidR="00A6732F" w:rsidRPr="009D583B" w:rsidRDefault="00A6732F" w:rsidP="002057E5">
      <w:pPr>
        <w:pStyle w:val="SingleTxtGR"/>
        <w:rPr>
          <w:b/>
        </w:rPr>
      </w:pPr>
      <w:r w:rsidRPr="009D583B">
        <w:rPr>
          <w:b/>
        </w:rPr>
        <w:t>Другая основная деятельность в области, имеющей отношение к мандату Комитета против пыток:</w:t>
      </w:r>
    </w:p>
    <w:p w:rsidR="00A6732F" w:rsidRPr="00047D67" w:rsidRDefault="00A6732F" w:rsidP="002057E5">
      <w:pPr>
        <w:pStyle w:val="SingleTxtGR"/>
      </w:pPr>
      <w:r w:rsidRPr="00047D67">
        <w:t>Лектор по праву международных организаций, юридический факультет Кавка</w:t>
      </w:r>
      <w:r w:rsidRPr="00047D67">
        <w:t>з</w:t>
      </w:r>
      <w:r w:rsidRPr="00047D67">
        <w:t>ского университета, Тб</w:t>
      </w:r>
      <w:r w:rsidRPr="00047D67">
        <w:t>и</w:t>
      </w:r>
      <w:r w:rsidRPr="00047D67">
        <w:t>лиси, Грузия (с 2008 года)</w:t>
      </w:r>
    </w:p>
    <w:p w:rsidR="00A6732F" w:rsidRPr="00047D67" w:rsidRDefault="00A6732F" w:rsidP="002057E5">
      <w:pPr>
        <w:pStyle w:val="SingleTxtGR"/>
      </w:pPr>
      <w:r w:rsidRPr="00047D67">
        <w:t>Председатель Совета директоров Грузинской ассоциации независимых экспе</w:t>
      </w:r>
      <w:r w:rsidRPr="00047D67">
        <w:t>р</w:t>
      </w:r>
      <w:r w:rsidRPr="00047D67">
        <w:t>тов по вопросам местного самоуправления (с 2002 года)</w:t>
      </w:r>
    </w:p>
    <w:p w:rsidR="00A6732F" w:rsidRPr="00047D67" w:rsidRDefault="00A6732F" w:rsidP="002057E5">
      <w:pPr>
        <w:pStyle w:val="SingleTxtGR"/>
      </w:pPr>
      <w:r>
        <w:t>Эксперт</w:t>
      </w:r>
      <w:r w:rsidRPr="00047D67">
        <w:t xml:space="preserve"> по вопросам надзора за психиатрическими больницами и социальн</w:t>
      </w:r>
      <w:r w:rsidRPr="00047D67">
        <w:t>ы</w:t>
      </w:r>
      <w:r w:rsidRPr="00047D67">
        <w:t>ми центрами, Совет Европа, финансируемая датским правительством программа "Поощрение культуры прав человека" (2009 год)</w:t>
      </w:r>
    </w:p>
    <w:p w:rsidR="00A6732F" w:rsidRPr="00047D67" w:rsidRDefault="00A6732F" w:rsidP="002057E5">
      <w:pPr>
        <w:pStyle w:val="SingleTxtGR"/>
      </w:pPr>
      <w:r w:rsidRPr="00047D67">
        <w:t>Преподаватель-инструктор для представителей грузинских средств массовой информации по вопросам прав человека и средств массовой информации Управления Верховного комиссара Организации Объединенных Наций по пр</w:t>
      </w:r>
      <w:r w:rsidRPr="00047D67">
        <w:t>а</w:t>
      </w:r>
      <w:r w:rsidRPr="00047D67">
        <w:t>вам человека (Тбилиси, 2008 год)</w:t>
      </w:r>
    </w:p>
    <w:p w:rsidR="00A6732F" w:rsidRPr="00047D67" w:rsidRDefault="00A6732F" w:rsidP="002057E5">
      <w:pPr>
        <w:pStyle w:val="SingleTxtGR"/>
      </w:pPr>
      <w:r>
        <w:t xml:space="preserve">Преподаватель-инструктор </w:t>
      </w:r>
      <w:r w:rsidRPr="00047D67">
        <w:t>для сотрудников Управления Народного защитника (Омбудсмена) по международной практике мониторинга мест лишения своб</w:t>
      </w:r>
      <w:r w:rsidRPr="00047D67">
        <w:t>о</w:t>
      </w:r>
      <w:r w:rsidRPr="00047D67">
        <w:t>ды, ПРООН (Тбил</w:t>
      </w:r>
      <w:r w:rsidRPr="00047D67">
        <w:t>и</w:t>
      </w:r>
      <w:r w:rsidRPr="00047D67">
        <w:t>си, 2008 год)</w:t>
      </w:r>
    </w:p>
    <w:p w:rsidR="00A6732F" w:rsidRPr="00047D67" w:rsidRDefault="00A6732F" w:rsidP="002057E5">
      <w:pPr>
        <w:pStyle w:val="SingleTxtGR"/>
      </w:pPr>
      <w:r w:rsidRPr="00047D67">
        <w:t>Заместитель Председателя Международного студенческого комитета юридич</w:t>
      </w:r>
      <w:r w:rsidRPr="00047D67">
        <w:t>е</w:t>
      </w:r>
      <w:r w:rsidRPr="00047D67">
        <w:t xml:space="preserve">ского факультета </w:t>
      </w:r>
      <w:proofErr w:type="spellStart"/>
      <w:r w:rsidRPr="00047D67">
        <w:t>Лундск</w:t>
      </w:r>
      <w:r w:rsidRPr="00047D67">
        <w:t>о</w:t>
      </w:r>
      <w:r w:rsidRPr="00047D67">
        <w:t>го</w:t>
      </w:r>
      <w:proofErr w:type="spellEnd"/>
      <w:r w:rsidRPr="00047D67">
        <w:t xml:space="preserve"> университета (2003 год)</w:t>
      </w:r>
    </w:p>
    <w:p w:rsidR="00A6732F" w:rsidRPr="009D583B" w:rsidRDefault="00A6732F" w:rsidP="002057E5">
      <w:pPr>
        <w:pStyle w:val="SingleTxtGR"/>
        <w:rPr>
          <w:b/>
        </w:rPr>
      </w:pPr>
      <w:r w:rsidRPr="009D583B">
        <w:rPr>
          <w:b/>
        </w:rPr>
        <w:t>Перечень последних публикаций в данной области:</w:t>
      </w:r>
    </w:p>
    <w:p w:rsidR="00A6732F" w:rsidRPr="00047D67" w:rsidRDefault="00A6732F" w:rsidP="002057E5">
      <w:pPr>
        <w:pStyle w:val="SingleTxtGR"/>
        <w:rPr>
          <w:lang w:val="en-GB"/>
        </w:rPr>
      </w:pPr>
      <w:r w:rsidRPr="00047D67">
        <w:rPr>
          <w:lang w:val="en-GB"/>
        </w:rPr>
        <w:t>Principle of Non-</w:t>
      </w:r>
      <w:proofErr w:type="spellStart"/>
      <w:r w:rsidRPr="00047D67">
        <w:rPr>
          <w:lang w:val="en-GB"/>
        </w:rPr>
        <w:t>Refoulement</w:t>
      </w:r>
      <w:proofErr w:type="spellEnd"/>
      <w:r w:rsidRPr="00047D67">
        <w:rPr>
          <w:lang w:val="en-GB"/>
        </w:rPr>
        <w:t xml:space="preserve"> – Rule of Customary International Law, Lund Unive</w:t>
      </w:r>
      <w:r w:rsidRPr="00047D67">
        <w:rPr>
          <w:lang w:val="en-GB"/>
        </w:rPr>
        <w:t>r</w:t>
      </w:r>
      <w:r w:rsidRPr="00047D67">
        <w:rPr>
          <w:lang w:val="en-GB"/>
        </w:rPr>
        <w:t>sity Press 2004</w:t>
      </w:r>
    </w:p>
    <w:p w:rsidR="00A6732F" w:rsidRPr="00047D67" w:rsidRDefault="00A6732F" w:rsidP="002057E5">
      <w:pPr>
        <w:pStyle w:val="SingleTxtGR"/>
        <w:rPr>
          <w:lang w:val="en-GB"/>
        </w:rPr>
      </w:pPr>
      <w:r w:rsidRPr="00047D67">
        <w:rPr>
          <w:lang w:val="en-GB"/>
        </w:rPr>
        <w:t>Principle of Non-</w:t>
      </w:r>
      <w:proofErr w:type="spellStart"/>
      <w:r w:rsidRPr="00047D67">
        <w:rPr>
          <w:lang w:val="en-GB"/>
        </w:rPr>
        <w:t>Refoulement</w:t>
      </w:r>
      <w:proofErr w:type="spellEnd"/>
      <w:r w:rsidRPr="00047D67">
        <w:rPr>
          <w:lang w:val="en-GB"/>
        </w:rPr>
        <w:t xml:space="preserve"> in International human Rights Law, Tbilisi State Un</w:t>
      </w:r>
      <w:r w:rsidRPr="00047D67">
        <w:rPr>
          <w:lang w:val="en-GB"/>
        </w:rPr>
        <w:t>i</w:t>
      </w:r>
      <w:r w:rsidRPr="00047D67">
        <w:rPr>
          <w:lang w:val="en-GB"/>
        </w:rPr>
        <w:t>versity Journal of Intern</w:t>
      </w:r>
      <w:r w:rsidRPr="00047D67">
        <w:rPr>
          <w:lang w:val="en-GB"/>
        </w:rPr>
        <w:t>a</w:t>
      </w:r>
      <w:r w:rsidRPr="00047D67">
        <w:rPr>
          <w:lang w:val="en-GB"/>
        </w:rPr>
        <w:t>tional Law 2008</w:t>
      </w:r>
    </w:p>
    <w:p w:rsidR="00A6732F" w:rsidRPr="00047D67" w:rsidRDefault="00A6732F" w:rsidP="002057E5">
      <w:pPr>
        <w:pStyle w:val="SingleTxtGR"/>
        <w:rPr>
          <w:lang w:val="fr-FR"/>
        </w:rPr>
      </w:pPr>
      <w:r w:rsidRPr="00047D67">
        <w:rPr>
          <w:lang w:val="fr-FR"/>
        </w:rPr>
        <w:t xml:space="preserve">Le CPT: Coopération et Confidentialité, Courrier de l’ACAT 296–297 </w:t>
      </w:r>
      <w:proofErr w:type="spellStart"/>
      <w:r w:rsidRPr="00047D67">
        <w:rPr>
          <w:lang w:val="fr-FR"/>
        </w:rPr>
        <w:t>Juin–Juillet</w:t>
      </w:r>
      <w:proofErr w:type="spellEnd"/>
      <w:r w:rsidRPr="00047D67">
        <w:rPr>
          <w:lang w:val="fr-FR"/>
        </w:rPr>
        <w:t xml:space="preserve"> 2009</w:t>
      </w:r>
    </w:p>
    <w:p w:rsidR="00A6732F" w:rsidRPr="00047D67" w:rsidRDefault="00A6732F" w:rsidP="002057E5">
      <w:pPr>
        <w:pStyle w:val="SingleTxtGR"/>
        <w:rPr>
          <w:lang w:val="en-GB"/>
        </w:rPr>
      </w:pPr>
      <w:r w:rsidRPr="00047D67">
        <w:rPr>
          <w:lang w:val="en-GB"/>
        </w:rPr>
        <w:t>Freedom of expression and issues related to the criminalization of Blasphemy, Inte</w:t>
      </w:r>
      <w:r w:rsidRPr="00047D67">
        <w:rPr>
          <w:lang w:val="en-GB"/>
        </w:rPr>
        <w:t>r</w:t>
      </w:r>
      <w:r w:rsidRPr="00047D67">
        <w:rPr>
          <w:lang w:val="en-GB"/>
        </w:rPr>
        <w:t>national Human Rights Standards and Georgia 2011</w:t>
      </w:r>
    </w:p>
    <w:p w:rsidR="00A6732F" w:rsidRPr="00047D67" w:rsidRDefault="00A6732F" w:rsidP="002057E5">
      <w:pPr>
        <w:pStyle w:val="SingleTxtGR"/>
      </w:pPr>
      <w:r w:rsidRPr="00047D67">
        <w:br w:type="page"/>
      </w:r>
      <w:r w:rsidRPr="00AD644C">
        <w:rPr>
          <w:b/>
        </w:rPr>
        <w:t>Фамилия и имя:</w:t>
      </w:r>
      <w:r w:rsidRPr="00047D67">
        <w:tab/>
      </w:r>
      <w:r>
        <w:tab/>
      </w:r>
      <w:r>
        <w:tab/>
      </w:r>
      <w:proofErr w:type="spellStart"/>
      <w:r w:rsidRPr="00A6732F">
        <w:rPr>
          <w:b/>
        </w:rPr>
        <w:t>Зинкпе</w:t>
      </w:r>
      <w:proofErr w:type="spellEnd"/>
      <w:r w:rsidRPr="00A6732F">
        <w:rPr>
          <w:b/>
        </w:rPr>
        <w:t xml:space="preserve"> </w:t>
      </w:r>
      <w:r w:rsidRPr="00047D67">
        <w:t>Мари-Жизель</w:t>
      </w:r>
    </w:p>
    <w:p w:rsidR="00A6732F" w:rsidRPr="00047D67" w:rsidRDefault="00A6732F" w:rsidP="002057E5">
      <w:pPr>
        <w:pStyle w:val="SingleTxtGR"/>
      </w:pPr>
      <w:r w:rsidRPr="00AD644C">
        <w:rPr>
          <w:b/>
        </w:rPr>
        <w:t>Дата и место рождения:</w:t>
      </w:r>
      <w:r w:rsidRPr="00047D67">
        <w:tab/>
        <w:t xml:space="preserve">25 января 1956 года, </w:t>
      </w:r>
      <w:proofErr w:type="spellStart"/>
      <w:r w:rsidRPr="00047D67">
        <w:t>Абомей</w:t>
      </w:r>
      <w:proofErr w:type="spellEnd"/>
      <w:r w:rsidRPr="00047D67">
        <w:t>, Бенин</w:t>
      </w:r>
    </w:p>
    <w:p w:rsidR="00A6732F" w:rsidRPr="00047D67" w:rsidRDefault="00A6732F" w:rsidP="002057E5">
      <w:pPr>
        <w:pStyle w:val="SingleTxtGR"/>
      </w:pPr>
      <w:r w:rsidRPr="00AD644C">
        <w:rPr>
          <w:b/>
        </w:rPr>
        <w:t>Рабочие языки:</w:t>
      </w:r>
      <w:r w:rsidRPr="00047D67">
        <w:tab/>
      </w:r>
      <w:r>
        <w:tab/>
      </w:r>
      <w:r>
        <w:tab/>
      </w:r>
      <w:r w:rsidRPr="00047D67">
        <w:t>французский и английский (второй язык)</w:t>
      </w:r>
    </w:p>
    <w:p w:rsidR="00A6732F" w:rsidRPr="00AD644C" w:rsidRDefault="00A6732F" w:rsidP="002057E5">
      <w:pPr>
        <w:pStyle w:val="SingleTxtGR"/>
        <w:rPr>
          <w:b/>
        </w:rPr>
      </w:pPr>
      <w:r w:rsidRPr="00AD644C">
        <w:rPr>
          <w:b/>
        </w:rPr>
        <w:t>Должность/работа в настоящее время:</w:t>
      </w:r>
    </w:p>
    <w:p w:rsidR="00A6732F" w:rsidRPr="00047D67" w:rsidRDefault="00A6732F" w:rsidP="002057E5">
      <w:pPr>
        <w:pStyle w:val="SingleTxtGR"/>
      </w:pPr>
      <w:r w:rsidRPr="00047D67">
        <w:t>Судья, руководитель Службы пропаганды и популяризации прав человека, Управление прав человека Министерства юстиции, законодательства и прав ч</w:t>
      </w:r>
      <w:r w:rsidRPr="00047D67">
        <w:t>е</w:t>
      </w:r>
      <w:r w:rsidRPr="00047D67">
        <w:t>ловека; координатор проекта "Инициатива в области правосудия для женщин и их эмансипации".</w:t>
      </w:r>
    </w:p>
    <w:p w:rsidR="00A6732F" w:rsidRPr="00AD644C" w:rsidRDefault="00A6732F" w:rsidP="002057E5">
      <w:pPr>
        <w:pStyle w:val="SingleTxtGR"/>
        <w:rPr>
          <w:b/>
        </w:rPr>
      </w:pPr>
      <w:r w:rsidRPr="00AD644C">
        <w:rPr>
          <w:b/>
        </w:rPr>
        <w:t>Основная профессиональная деятельность:</w:t>
      </w:r>
    </w:p>
    <w:p w:rsidR="00A6732F" w:rsidRPr="00047D67" w:rsidRDefault="00A6732F" w:rsidP="002057E5">
      <w:pPr>
        <w:pStyle w:val="SingleTxtGR"/>
      </w:pPr>
      <w:r w:rsidRPr="00047D67">
        <w:t>Руководитель Службы пропаганды и популяризации прав человека, член дел</w:t>
      </w:r>
      <w:r w:rsidRPr="00047D67">
        <w:t>е</w:t>
      </w:r>
      <w:r w:rsidRPr="00047D67">
        <w:t>гаций Бенина на сессиях Совета по правам человека Организации Объедине</w:t>
      </w:r>
      <w:r w:rsidRPr="00047D67">
        <w:t>н</w:t>
      </w:r>
      <w:r w:rsidRPr="00047D67">
        <w:t>ных Наций, Африканской комиссии по правам человека и народов; участник представления периодических докладов Комитету по экономическим, социал</w:t>
      </w:r>
      <w:r w:rsidRPr="00047D67">
        <w:t>ь</w:t>
      </w:r>
      <w:r w:rsidRPr="00047D67">
        <w:t>ным и культурным правам (2008 год), Комитету против пыток (2007 год), Ком</w:t>
      </w:r>
      <w:r w:rsidRPr="00047D67">
        <w:t>и</w:t>
      </w:r>
      <w:r w:rsidRPr="00047D67">
        <w:t>тету по правам ребенка (2006 год), национального доклада Совету по правам человека Организации Объединенных Наций в рамках универсального пери</w:t>
      </w:r>
      <w:r w:rsidRPr="00047D67">
        <w:t>о</w:t>
      </w:r>
      <w:r w:rsidRPr="00047D67">
        <w:t>дического обзора; контроль за осуществлением рекомендаций договорных о</w:t>
      </w:r>
      <w:r w:rsidRPr="00047D67">
        <w:t>р</w:t>
      </w:r>
      <w:r w:rsidRPr="00047D67">
        <w:t xml:space="preserve">ганов; Председатель Суда первой инстанции в </w:t>
      </w:r>
      <w:proofErr w:type="spellStart"/>
      <w:r w:rsidRPr="00047D67">
        <w:t>Уиде</w:t>
      </w:r>
      <w:proofErr w:type="spellEnd"/>
      <w:r w:rsidRPr="00047D67">
        <w:t xml:space="preserve"> (1997−2001 годы); дуайен следственных судей Суда первой инстанции в Порто-Ново (1995−1997 годы); первый заместитель Прокурора Республики в Суде первой инстанции в Порто-Ново (1990−1995 годы); судья по делам детей (1998 год); судья по делам детей (1988 год); советник-стажер Административной палаты Верховного суда (1986−1988 годы)</w:t>
      </w:r>
    </w:p>
    <w:p w:rsidR="00A6732F" w:rsidRPr="00AD644C" w:rsidRDefault="00A6732F" w:rsidP="002057E5">
      <w:pPr>
        <w:pStyle w:val="SingleTxtGR"/>
        <w:rPr>
          <w:b/>
        </w:rPr>
      </w:pPr>
      <w:r w:rsidRPr="00AD644C">
        <w:rPr>
          <w:b/>
        </w:rPr>
        <w:t>Образование:</w:t>
      </w:r>
    </w:p>
    <w:p w:rsidR="00A6732F" w:rsidRPr="00047D67" w:rsidRDefault="00A6732F" w:rsidP="002057E5">
      <w:pPr>
        <w:pStyle w:val="SingleTxtGR"/>
      </w:pPr>
      <w:r w:rsidRPr="00047D67">
        <w:t>1985 год: диплом об окончании курсов подготовки кадров класса А, Наци</w:t>
      </w:r>
      <w:r w:rsidRPr="00047D67">
        <w:t>о</w:t>
      </w:r>
      <w:r w:rsidRPr="00047D67">
        <w:t xml:space="preserve">нальная школа управления Бенина уровня II, специализация </w:t>
      </w:r>
      <w:r>
        <w:t>−</w:t>
      </w:r>
      <w:r w:rsidRPr="00047D67">
        <w:t xml:space="preserve"> магистратура</w:t>
      </w:r>
    </w:p>
    <w:p w:rsidR="00A6732F" w:rsidRPr="00047D67" w:rsidRDefault="00A6732F" w:rsidP="002057E5">
      <w:pPr>
        <w:pStyle w:val="SingleTxtGR"/>
      </w:pPr>
      <w:r w:rsidRPr="00047D67">
        <w:t>1980 год: магистр юриспруденции, специализация − предпринимательское пр</w:t>
      </w:r>
      <w:r w:rsidRPr="00047D67">
        <w:t>а</w:t>
      </w:r>
      <w:r w:rsidRPr="00047D67">
        <w:t>во и профессиональная юридическая деятельность, стажировка по повышению квалификации в Национальной школе магистр</w:t>
      </w:r>
      <w:r w:rsidRPr="00047D67">
        <w:t>а</w:t>
      </w:r>
      <w:r w:rsidRPr="00047D67">
        <w:t>туры в Париже и в Марсельском суде большой инстанции (1996 год); стажировка в организации "Междунаро</w:t>
      </w:r>
      <w:r w:rsidRPr="00047D67">
        <w:t>д</w:t>
      </w:r>
      <w:r w:rsidRPr="00047D67">
        <w:t>ная амнистия" (франкоязычная секция в Бельгии) (2003 год)</w:t>
      </w:r>
    </w:p>
    <w:p w:rsidR="00A6732F" w:rsidRPr="00AD644C" w:rsidRDefault="00A6732F" w:rsidP="002057E5">
      <w:pPr>
        <w:pStyle w:val="SingleTxtGR"/>
        <w:rPr>
          <w:b/>
        </w:rPr>
      </w:pPr>
      <w:r w:rsidRPr="00AD644C">
        <w:rPr>
          <w:b/>
        </w:rPr>
        <w:t>Другая основная деятельность в области прав человека, имеющая отнош</w:t>
      </w:r>
      <w:r w:rsidRPr="00AD644C">
        <w:rPr>
          <w:b/>
        </w:rPr>
        <w:t>е</w:t>
      </w:r>
      <w:r w:rsidRPr="00AD644C">
        <w:rPr>
          <w:b/>
        </w:rPr>
        <w:t>ние к мандату Комитета против пыток:</w:t>
      </w:r>
    </w:p>
    <w:p w:rsidR="00A6732F" w:rsidRPr="00047D67" w:rsidRDefault="00A6732F" w:rsidP="002057E5">
      <w:pPr>
        <w:pStyle w:val="SingleTxtGR"/>
      </w:pPr>
      <w:r w:rsidRPr="00047D67">
        <w:t>Координатор Комитета по поощрению осуществления ФП-КПП в Бенине</w:t>
      </w:r>
    </w:p>
    <w:p w:rsidR="00A6732F" w:rsidRPr="00047D67" w:rsidRDefault="00A6732F" w:rsidP="002057E5">
      <w:pPr>
        <w:pStyle w:val="SingleTxtGR"/>
      </w:pPr>
      <w:r w:rsidRPr="00047D67">
        <w:t>Контактное лицо Подкомитета по предупреждению пыток Организации Объ</w:t>
      </w:r>
      <w:r w:rsidRPr="00047D67">
        <w:t>е</w:t>
      </w:r>
      <w:r w:rsidRPr="00047D67">
        <w:t xml:space="preserve">диненных Наций </w:t>
      </w:r>
    </w:p>
    <w:p w:rsidR="00A6732F" w:rsidRPr="00047D67" w:rsidRDefault="00A6732F" w:rsidP="002057E5">
      <w:pPr>
        <w:pStyle w:val="SingleTxtGR"/>
      </w:pPr>
      <w:r w:rsidRPr="00047D67">
        <w:t>Член Комитета по пересмотру проекта уголовно-процессуального кодекса</w:t>
      </w:r>
    </w:p>
    <w:p w:rsidR="00A6732F" w:rsidRPr="00047D67" w:rsidRDefault="00A6732F" w:rsidP="002057E5">
      <w:pPr>
        <w:pStyle w:val="SingleTxtGR"/>
      </w:pPr>
      <w:r w:rsidRPr="00047D67">
        <w:t>Член группы по контролю за подготовкой сотрудников системы ювенальной юстиции по вопросу о мерах, альтернативных заключению под стражу, и о пр</w:t>
      </w:r>
      <w:r w:rsidRPr="00047D67">
        <w:t>е</w:t>
      </w:r>
      <w:r w:rsidRPr="00047D67">
        <w:t>следовании несовершеннолетних, находящихся в конфликте с законом</w:t>
      </w:r>
    </w:p>
    <w:p w:rsidR="00A6732F" w:rsidRPr="00047D67" w:rsidRDefault="00A6732F" w:rsidP="002057E5">
      <w:pPr>
        <w:pStyle w:val="SingleTxtGR"/>
      </w:pPr>
      <w:r w:rsidRPr="00047D67">
        <w:t>Член группы по укреплению потенциала сотрудников бенинской системы пр</w:t>
      </w:r>
      <w:r w:rsidRPr="00047D67">
        <w:t>а</w:t>
      </w:r>
      <w:r w:rsidRPr="00047D67">
        <w:t>восудия, уполномоченных применять законы, поощрять, защищать и охранять права женщин, закрепленные в международно-правовых документах, участн</w:t>
      </w:r>
      <w:r w:rsidRPr="00047D67">
        <w:t>и</w:t>
      </w:r>
      <w:r w:rsidRPr="00047D67">
        <w:t>ком которых является Бенин</w:t>
      </w:r>
    </w:p>
    <w:p w:rsidR="00A6732F" w:rsidRPr="00047D67" w:rsidRDefault="00A6732F" w:rsidP="002057E5">
      <w:pPr>
        <w:pStyle w:val="SingleTxtGR"/>
      </w:pPr>
      <w:r w:rsidRPr="00047D67">
        <w:t>Участие в региональных семинарах по вопросам осуществления ФП-КПП в Африке</w:t>
      </w:r>
    </w:p>
    <w:p w:rsidR="00A6732F" w:rsidRPr="00E15F2A" w:rsidRDefault="00A6732F" w:rsidP="002057E5">
      <w:pPr>
        <w:pStyle w:val="SingleTxtGR"/>
        <w:rPr>
          <w:b/>
          <w:lang w:val="en-US"/>
        </w:rPr>
      </w:pPr>
      <w:r w:rsidRPr="00E15F2A">
        <w:rPr>
          <w:b/>
        </w:rPr>
        <w:t>Перечень</w:t>
      </w:r>
      <w:r w:rsidRPr="00E15F2A">
        <w:rPr>
          <w:b/>
          <w:lang w:val="en-US"/>
        </w:rPr>
        <w:t xml:space="preserve"> </w:t>
      </w:r>
      <w:r w:rsidRPr="00E15F2A">
        <w:rPr>
          <w:b/>
        </w:rPr>
        <w:t>последних</w:t>
      </w:r>
      <w:r w:rsidRPr="00E15F2A">
        <w:rPr>
          <w:b/>
          <w:lang w:val="en-US"/>
        </w:rPr>
        <w:t xml:space="preserve"> </w:t>
      </w:r>
      <w:r w:rsidRPr="00E15F2A">
        <w:rPr>
          <w:b/>
        </w:rPr>
        <w:t>публикаций</w:t>
      </w:r>
      <w:r w:rsidRPr="00E15F2A">
        <w:rPr>
          <w:b/>
          <w:lang w:val="en-US"/>
        </w:rPr>
        <w:t>:</w:t>
      </w:r>
    </w:p>
    <w:p w:rsidR="00A6732F" w:rsidRPr="00047D67" w:rsidRDefault="00A6732F" w:rsidP="002057E5">
      <w:pPr>
        <w:pStyle w:val="SingleTxtGR"/>
        <w:rPr>
          <w:lang w:val="en-GB"/>
        </w:rPr>
      </w:pPr>
      <w:r w:rsidRPr="00047D67">
        <w:rPr>
          <w:lang w:val="en-GB"/>
        </w:rPr>
        <w:t xml:space="preserve">Reflections on </w:t>
      </w:r>
      <w:proofErr w:type="spellStart"/>
      <w:r w:rsidRPr="00047D67">
        <w:rPr>
          <w:lang w:val="en-GB"/>
        </w:rPr>
        <w:t>pretrial</w:t>
      </w:r>
      <w:proofErr w:type="spellEnd"/>
      <w:r w:rsidRPr="00047D67">
        <w:rPr>
          <w:lang w:val="en-GB"/>
        </w:rPr>
        <w:t xml:space="preserve"> release in Benin</w:t>
      </w:r>
    </w:p>
    <w:p w:rsidR="00A6732F" w:rsidRPr="00047D67" w:rsidRDefault="00A6732F" w:rsidP="002057E5">
      <w:pPr>
        <w:pStyle w:val="SingleTxtGR"/>
        <w:rPr>
          <w:lang w:val="en-GB"/>
        </w:rPr>
      </w:pPr>
      <w:r w:rsidRPr="00047D67">
        <w:rPr>
          <w:lang w:val="en-GB"/>
        </w:rPr>
        <w:t xml:space="preserve">Benin’s experience in the implementation of a mechanism to prevent torture </w:t>
      </w:r>
      <w:r w:rsidRPr="00E15F2A">
        <w:rPr>
          <w:lang w:val="en-US"/>
        </w:rPr>
        <w:br/>
      </w:r>
      <w:r w:rsidRPr="00047D67">
        <w:rPr>
          <w:lang w:val="en-GB"/>
        </w:rPr>
        <w:t>(regional conference on the O</w:t>
      </w:r>
      <w:r w:rsidRPr="00047D67">
        <w:rPr>
          <w:lang w:val="en-GB"/>
        </w:rPr>
        <w:t>p</w:t>
      </w:r>
      <w:r w:rsidRPr="00047D67">
        <w:rPr>
          <w:lang w:val="en-GB"/>
        </w:rPr>
        <w:t>tional Protocol, Cape Town, South Africa, April 2008)</w:t>
      </w:r>
    </w:p>
    <w:p w:rsidR="00A6732F" w:rsidRPr="00047D67" w:rsidRDefault="00A6732F" w:rsidP="002057E5">
      <w:pPr>
        <w:pStyle w:val="SingleTxtGR"/>
        <w:rPr>
          <w:lang w:val="en-GB"/>
        </w:rPr>
      </w:pPr>
      <w:r w:rsidRPr="00047D67">
        <w:rPr>
          <w:lang w:val="en-GB"/>
        </w:rPr>
        <w:t>Proposal for the establishment of a national observatory for the prevention of torture in Benin (regional confe</w:t>
      </w:r>
      <w:r w:rsidRPr="00047D67">
        <w:rPr>
          <w:lang w:val="en-GB"/>
        </w:rPr>
        <w:t>r</w:t>
      </w:r>
      <w:r w:rsidRPr="00047D67">
        <w:rPr>
          <w:lang w:val="en-GB"/>
        </w:rPr>
        <w:t>ence on the Optional Protocol, Dakar, Senegal, April 2010)</w:t>
      </w:r>
    </w:p>
    <w:p w:rsidR="00A6732F" w:rsidRPr="00E15F2A" w:rsidRDefault="00A6732F" w:rsidP="002057E5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2B15C0" w:rsidRPr="00485883" w:rsidRDefault="002B15C0" w:rsidP="002B15C0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</w:p>
    <w:sectPr w:rsidR="002B15C0" w:rsidRPr="00485883" w:rsidSect="00F9060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7E5" w:rsidRDefault="002057E5">
      <w:r>
        <w:rPr>
          <w:lang w:val="en-US"/>
        </w:rPr>
        <w:tab/>
      </w:r>
      <w:r>
        <w:separator/>
      </w:r>
    </w:p>
  </w:endnote>
  <w:endnote w:type="continuationSeparator" w:id="0">
    <w:p w:rsidR="002057E5" w:rsidRDefault="0020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7E5" w:rsidRPr="00B74BE2" w:rsidRDefault="002057E5">
    <w:pPr>
      <w:pStyle w:val="Footer"/>
      <w:rPr>
        <w:szCs w:val="16"/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  <w:r>
      <w:rPr>
        <w:rStyle w:val="PageNumber"/>
        <w:lang w:val="en-US"/>
      </w:rPr>
      <w:tab/>
    </w:r>
    <w:r>
      <w:rPr>
        <w:rStyle w:val="PageNumber"/>
        <w:b w:val="0"/>
        <w:sz w:val="16"/>
        <w:szCs w:val="16"/>
        <w:lang w:val="en-US"/>
      </w:rPr>
      <w:t>GE.11-44927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7E5" w:rsidRPr="00B74BE2" w:rsidRDefault="002057E5">
    <w:pPr>
      <w:pStyle w:val="Footer"/>
      <w:rPr>
        <w:b/>
        <w:sz w:val="18"/>
        <w:szCs w:val="18"/>
        <w:lang w:val="en-US"/>
      </w:rPr>
    </w:pPr>
    <w:r>
      <w:rPr>
        <w:lang w:val="en-US"/>
      </w:rPr>
      <w:t>GE.11-44927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7E5" w:rsidRPr="00B74BE2" w:rsidRDefault="002057E5">
    <w:pPr>
      <w:pStyle w:val="Footer"/>
      <w:rPr>
        <w:sz w:val="20"/>
        <w:lang w:val="en-US"/>
      </w:rPr>
    </w:pPr>
    <w:r>
      <w:rPr>
        <w:sz w:val="20"/>
        <w:lang w:val="en-US"/>
      </w:rPr>
      <w:t>GE.11-44927  (R)   031011   031011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7E5" w:rsidRPr="00F71F63" w:rsidRDefault="002057E5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2057E5" w:rsidRPr="00F71F63" w:rsidRDefault="002057E5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2057E5" w:rsidRPr="00635E86" w:rsidRDefault="002057E5" w:rsidP="00635E86">
      <w:pPr>
        <w:pStyle w:val="Footer"/>
      </w:pPr>
    </w:p>
  </w:footnote>
  <w:footnote w:id="1">
    <w:p w:rsidR="002057E5" w:rsidRPr="00BA3F0A" w:rsidRDefault="002057E5">
      <w:pPr>
        <w:pStyle w:val="FootnoteText"/>
        <w:rPr>
          <w:sz w:val="20"/>
          <w:lang w:val="ru-RU"/>
        </w:rPr>
      </w:pPr>
      <w:r>
        <w:tab/>
      </w:r>
      <w:r w:rsidRPr="00BA3F0A">
        <w:rPr>
          <w:rStyle w:val="FootnoteReference"/>
          <w:sz w:val="20"/>
          <w:vertAlign w:val="baseline"/>
        </w:rPr>
        <w:t>*</w:t>
      </w:r>
      <w:r w:rsidRPr="00BA3F0A">
        <w:tab/>
      </w:r>
      <w:r>
        <w:rPr>
          <w:lang w:val="ru-RU"/>
        </w:rPr>
        <w:t>Представлена с опозданием.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7E5" w:rsidRPr="00FC59F9" w:rsidRDefault="002057E5">
    <w:pPr>
      <w:pStyle w:val="Header"/>
      <w:rPr>
        <w:lang w:val="en-US"/>
      </w:rPr>
    </w:pPr>
    <w:r>
      <w:rPr>
        <w:lang w:val="en-US"/>
      </w:rPr>
      <w:t>CAT/</w:t>
    </w:r>
    <w:r w:rsidRPr="00FC59F9">
      <w:rPr>
        <w:lang w:val="en-US"/>
      </w:rPr>
      <w:t>SP/35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7E5" w:rsidRPr="00FC59F9" w:rsidRDefault="002057E5">
    <w:pPr>
      <w:pStyle w:val="Header"/>
      <w:rPr>
        <w:lang w:val="en-US"/>
      </w:rPr>
    </w:pPr>
    <w:r>
      <w:rPr>
        <w:lang w:val="en-US"/>
      </w:rPr>
      <w:tab/>
      <w:t>CAT/</w:t>
    </w:r>
    <w:r w:rsidRPr="00FC59F9">
      <w:rPr>
        <w:lang w:val="en-US"/>
      </w:rPr>
      <w:t>SP/35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59F9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66F9C"/>
    <w:rsid w:val="00067866"/>
    <w:rsid w:val="00072C27"/>
    <w:rsid w:val="00080A04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384C"/>
    <w:rsid w:val="001D7B8F"/>
    <w:rsid w:val="001E48EE"/>
    <w:rsid w:val="001F2D04"/>
    <w:rsid w:val="0020059C"/>
    <w:rsid w:val="002019BD"/>
    <w:rsid w:val="002057E5"/>
    <w:rsid w:val="00232D42"/>
    <w:rsid w:val="00237334"/>
    <w:rsid w:val="002444F4"/>
    <w:rsid w:val="00252EBB"/>
    <w:rsid w:val="002629A0"/>
    <w:rsid w:val="0028492B"/>
    <w:rsid w:val="00291C8F"/>
    <w:rsid w:val="002B15C0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2AB4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3F770B"/>
    <w:rsid w:val="00401CE0"/>
    <w:rsid w:val="00403234"/>
    <w:rsid w:val="00407AC3"/>
    <w:rsid w:val="00414586"/>
    <w:rsid w:val="00415059"/>
    <w:rsid w:val="00424FDD"/>
    <w:rsid w:val="0043033D"/>
    <w:rsid w:val="004313F0"/>
    <w:rsid w:val="00435FE4"/>
    <w:rsid w:val="00457634"/>
    <w:rsid w:val="00474F42"/>
    <w:rsid w:val="0048244D"/>
    <w:rsid w:val="004A0DE8"/>
    <w:rsid w:val="004A4CB7"/>
    <w:rsid w:val="004A57B5"/>
    <w:rsid w:val="004B19DA"/>
    <w:rsid w:val="004C1AA7"/>
    <w:rsid w:val="004C2A53"/>
    <w:rsid w:val="004C3B35"/>
    <w:rsid w:val="004C43EC"/>
    <w:rsid w:val="004E6729"/>
    <w:rsid w:val="004F0E47"/>
    <w:rsid w:val="00512CED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823C0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078F7"/>
    <w:rsid w:val="006115AA"/>
    <w:rsid w:val="006120AE"/>
    <w:rsid w:val="006219DD"/>
    <w:rsid w:val="00635E86"/>
    <w:rsid w:val="00636A37"/>
    <w:rsid w:val="006501A5"/>
    <w:rsid w:val="006567B2"/>
    <w:rsid w:val="00662ADE"/>
    <w:rsid w:val="00664106"/>
    <w:rsid w:val="00670844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10691"/>
    <w:rsid w:val="00735602"/>
    <w:rsid w:val="0075279B"/>
    <w:rsid w:val="00753748"/>
    <w:rsid w:val="00762446"/>
    <w:rsid w:val="00781ACB"/>
    <w:rsid w:val="00790D92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0390C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325A9"/>
    <w:rsid w:val="00A4025D"/>
    <w:rsid w:val="00A6732F"/>
    <w:rsid w:val="00A800D1"/>
    <w:rsid w:val="00A92699"/>
    <w:rsid w:val="00A93DED"/>
    <w:rsid w:val="00AB5BF0"/>
    <w:rsid w:val="00AC1C95"/>
    <w:rsid w:val="00AC2CCB"/>
    <w:rsid w:val="00AC443A"/>
    <w:rsid w:val="00AD1747"/>
    <w:rsid w:val="00AE60E2"/>
    <w:rsid w:val="00B0169F"/>
    <w:rsid w:val="00B05F21"/>
    <w:rsid w:val="00B14EA9"/>
    <w:rsid w:val="00B30A3C"/>
    <w:rsid w:val="00B46A1E"/>
    <w:rsid w:val="00B81305"/>
    <w:rsid w:val="00B92085"/>
    <w:rsid w:val="00BA3F0A"/>
    <w:rsid w:val="00BB17DC"/>
    <w:rsid w:val="00BB1AF9"/>
    <w:rsid w:val="00BB4C4A"/>
    <w:rsid w:val="00BD3CAE"/>
    <w:rsid w:val="00BD5F3C"/>
    <w:rsid w:val="00C05E10"/>
    <w:rsid w:val="00C07C0F"/>
    <w:rsid w:val="00C145C4"/>
    <w:rsid w:val="00C20D2F"/>
    <w:rsid w:val="00C2131B"/>
    <w:rsid w:val="00C37AF8"/>
    <w:rsid w:val="00C37C79"/>
    <w:rsid w:val="00C41BBC"/>
    <w:rsid w:val="00C43A40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CF374F"/>
    <w:rsid w:val="00D025D5"/>
    <w:rsid w:val="00D26B13"/>
    <w:rsid w:val="00D26CC1"/>
    <w:rsid w:val="00D30662"/>
    <w:rsid w:val="00D32A0B"/>
    <w:rsid w:val="00D34CFC"/>
    <w:rsid w:val="00D6236B"/>
    <w:rsid w:val="00D809D1"/>
    <w:rsid w:val="00D84ECF"/>
    <w:rsid w:val="00D86648"/>
    <w:rsid w:val="00D91C73"/>
    <w:rsid w:val="00DA2851"/>
    <w:rsid w:val="00DA2B7C"/>
    <w:rsid w:val="00DA5686"/>
    <w:rsid w:val="00DB2F22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2FC7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0607"/>
    <w:rsid w:val="00F92C41"/>
    <w:rsid w:val="00FA5522"/>
    <w:rsid w:val="00FA6E4A"/>
    <w:rsid w:val="00FB2B35"/>
    <w:rsid w:val="00FC4AE1"/>
    <w:rsid w:val="00FC59F9"/>
    <w:rsid w:val="00FD16B2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F9060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ingleTxtG">
    <w:name w:val="_ Single Txt_G"/>
    <w:basedOn w:val="Normal"/>
    <w:rsid w:val="002B15C0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</Template>
  <TotalTime>0</TotalTime>
  <Pages>19</Pages>
  <Words>3725</Words>
  <Characters>25518</Characters>
  <Application>Microsoft Office Word</Application>
  <DocSecurity>4</DocSecurity>
  <Lines>576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Журовский/Клоков</vt:lpstr>
    </vt:vector>
  </TitlesOfParts>
  <Company>CSD</Company>
  <LinksUpToDate>false</LinksUpToDate>
  <CharactersWithSpaces>29021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Журовский/Клоков</dc:title>
  <dc:subject/>
  <dc:creator>Anna Blagodatskikh</dc:creator>
  <cp:keywords/>
  <dc:description/>
  <cp:lastModifiedBy>Irina Safonova</cp:lastModifiedBy>
  <cp:revision>2</cp:revision>
  <cp:lastPrinted>2011-10-03T15:32:00Z</cp:lastPrinted>
  <dcterms:created xsi:type="dcterms:W3CDTF">2011-10-03T15:35:00Z</dcterms:created>
  <dcterms:modified xsi:type="dcterms:W3CDTF">2011-10-03T15:35:00Z</dcterms:modified>
</cp:coreProperties>
</file>