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bidiVisual/>
        <w:tblW w:w="9631"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66"/>
        <w:gridCol w:w="4767"/>
        <w:gridCol w:w="3598"/>
      </w:tblGrid>
      <w:tr w:rsidR="006B3E27" w:rsidRPr="00CA35DF" w14:paraId="41BC93FF" w14:textId="77777777" w:rsidTr="00B456A0">
        <w:trPr>
          <w:trHeight w:hRule="exact" w:val="810"/>
        </w:trPr>
        <w:tc>
          <w:tcPr>
            <w:tcW w:w="1266" w:type="dxa"/>
            <w:tcBorders>
              <w:top w:val="nil"/>
              <w:bottom w:val="single" w:sz="4" w:space="0" w:color="auto"/>
            </w:tcBorders>
            <w:shd w:val="clear" w:color="auto" w:fill="auto"/>
          </w:tcPr>
          <w:p w14:paraId="659566E9" w14:textId="77777777" w:rsidR="00712059" w:rsidRPr="00CA35DF" w:rsidRDefault="00712059" w:rsidP="00540B2E">
            <w:pPr>
              <w:kinsoku w:val="0"/>
              <w:overflowPunct w:val="0"/>
              <w:autoSpaceDE w:val="0"/>
              <w:autoSpaceDN w:val="0"/>
              <w:adjustRightInd w:val="0"/>
              <w:snapToGrid w:val="0"/>
              <w:spacing w:after="80" w:line="480" w:lineRule="exact"/>
              <w:rPr>
                <w:rFonts w:hint="cs"/>
                <w:szCs w:val="40"/>
              </w:rPr>
            </w:pPr>
          </w:p>
        </w:tc>
        <w:tc>
          <w:tcPr>
            <w:tcW w:w="4767" w:type="dxa"/>
            <w:tcBorders>
              <w:top w:val="nil"/>
              <w:bottom w:val="single" w:sz="4" w:space="0" w:color="auto"/>
            </w:tcBorders>
            <w:shd w:val="clear" w:color="auto" w:fill="auto"/>
            <w:vAlign w:val="bottom"/>
          </w:tcPr>
          <w:p w14:paraId="2F99EE0F" w14:textId="77777777" w:rsidR="006B3E27" w:rsidRPr="00CA35DF" w:rsidRDefault="006B3E27" w:rsidP="00E2697F">
            <w:pPr>
              <w:spacing w:after="80" w:line="480" w:lineRule="exact"/>
              <w:ind w:left="57"/>
              <w:rPr>
                <w:sz w:val="30"/>
                <w:szCs w:val="30"/>
                <w:rtl/>
              </w:rPr>
            </w:pPr>
            <w:r w:rsidRPr="00CA35DF">
              <w:rPr>
                <w:rFonts w:hint="cs"/>
                <w:sz w:val="30"/>
                <w:szCs w:val="30"/>
                <w:rtl/>
              </w:rPr>
              <w:t>الأمم المتحدة</w:t>
            </w:r>
          </w:p>
        </w:tc>
        <w:tc>
          <w:tcPr>
            <w:tcW w:w="3598" w:type="dxa"/>
            <w:tcBorders>
              <w:top w:val="nil"/>
              <w:bottom w:val="single" w:sz="4" w:space="0" w:color="auto"/>
            </w:tcBorders>
            <w:shd w:val="clear" w:color="auto" w:fill="auto"/>
            <w:vAlign w:val="bottom"/>
          </w:tcPr>
          <w:p w14:paraId="3F4E8121" w14:textId="09C21C2B" w:rsidR="006B3E27" w:rsidRPr="00AC1AD2" w:rsidRDefault="00AC1AD2" w:rsidP="00AC1AD2">
            <w:pPr>
              <w:bidi w:val="0"/>
              <w:rPr>
                <w:szCs w:val="20"/>
              </w:rPr>
            </w:pPr>
            <w:r w:rsidRPr="00BA4FED">
              <w:rPr>
                <w:sz w:val="40"/>
                <w:szCs w:val="20"/>
              </w:rPr>
              <w:t>CAT</w:t>
            </w:r>
            <w:r w:rsidRPr="00BA4FED">
              <w:rPr>
                <w:szCs w:val="20"/>
              </w:rPr>
              <w:t>/C/MWI/CO/</w:t>
            </w:r>
            <w:r w:rsidRPr="004F6C74">
              <w:rPr>
                <w:szCs w:val="20"/>
              </w:rPr>
              <w:t>1</w:t>
            </w:r>
          </w:p>
        </w:tc>
      </w:tr>
      <w:tr w:rsidR="006B3E27" w:rsidRPr="00CA35DF" w14:paraId="65206F10" w14:textId="77777777" w:rsidTr="00B456A0">
        <w:trPr>
          <w:trHeight w:hRule="exact" w:val="2835"/>
        </w:trPr>
        <w:tc>
          <w:tcPr>
            <w:tcW w:w="1266" w:type="dxa"/>
            <w:tcBorders>
              <w:top w:val="nil"/>
              <w:bottom w:val="single" w:sz="12" w:space="0" w:color="auto"/>
            </w:tcBorders>
            <w:shd w:val="clear" w:color="auto" w:fill="auto"/>
          </w:tcPr>
          <w:p w14:paraId="7A8682A3" w14:textId="77777777" w:rsidR="006B3E27" w:rsidRPr="00CA35DF" w:rsidRDefault="00261289" w:rsidP="00CA35DF">
            <w:pPr>
              <w:jc w:val="center"/>
              <w:rPr>
                <w:rtl/>
              </w:rPr>
            </w:pPr>
            <w:r w:rsidRPr="00CA35DF">
              <w:rPr>
                <w:noProof/>
                <w:rtl/>
              </w:rPr>
              <w:drawing>
                <wp:inline distT="0" distB="0" distL="0" distR="0" wp14:anchorId="61536A36" wp14:editId="581E818B">
                  <wp:extent cx="629920" cy="611505"/>
                  <wp:effectExtent l="0" t="0" r="0" b="0"/>
                  <wp:docPr id="2" name="Picture 1" descr="شعار الأمم المتح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2" t="-1387" r="-52" b="-1387"/>
                          <a:stretch>
                            <a:fillRect/>
                          </a:stretch>
                        </pic:blipFill>
                        <pic:spPr bwMode="auto">
                          <a:xfrm>
                            <a:off x="0" y="0"/>
                            <a:ext cx="629920" cy="611505"/>
                          </a:xfrm>
                          <a:prstGeom prst="rect">
                            <a:avLst/>
                          </a:prstGeom>
                          <a:noFill/>
                        </pic:spPr>
                      </pic:pic>
                    </a:graphicData>
                  </a:graphic>
                </wp:inline>
              </w:drawing>
            </w:r>
          </w:p>
        </w:tc>
        <w:tc>
          <w:tcPr>
            <w:tcW w:w="4767" w:type="dxa"/>
            <w:tcBorders>
              <w:top w:val="nil"/>
              <w:bottom w:val="single" w:sz="12" w:space="0" w:color="auto"/>
            </w:tcBorders>
            <w:shd w:val="clear" w:color="auto" w:fill="auto"/>
          </w:tcPr>
          <w:p w14:paraId="154EA1BA" w14:textId="77777777" w:rsidR="00A67AF5" w:rsidRPr="004F6C74" w:rsidRDefault="00817373" w:rsidP="00D3653E">
            <w:pPr>
              <w:spacing w:before="120" w:after="40" w:line="580" w:lineRule="exact"/>
              <w:ind w:left="57"/>
              <w:rPr>
                <w:b/>
                <w:bCs/>
                <w:sz w:val="42"/>
                <w:szCs w:val="42"/>
              </w:rPr>
            </w:pPr>
            <w:r w:rsidRPr="004F6C74">
              <w:rPr>
                <w:rFonts w:hint="cs"/>
                <w:b/>
                <w:bCs/>
                <w:sz w:val="42"/>
                <w:szCs w:val="42"/>
                <w:rtl/>
              </w:rPr>
              <w:t>اتفاقية مناهضة التعذيب وغيره من ضروب المعاملة أو العقوبة القاسية أو اللاإنسانية أو المهينة</w:t>
            </w:r>
          </w:p>
        </w:tc>
        <w:tc>
          <w:tcPr>
            <w:tcW w:w="3598" w:type="dxa"/>
            <w:tcBorders>
              <w:top w:val="nil"/>
              <w:bottom w:val="single" w:sz="12" w:space="0" w:color="auto"/>
            </w:tcBorders>
            <w:shd w:val="clear" w:color="auto" w:fill="auto"/>
          </w:tcPr>
          <w:p w14:paraId="0A73520A" w14:textId="20F8DE25" w:rsidR="006B3E27" w:rsidRDefault="00AC1AD2" w:rsidP="00EE56C3">
            <w:pPr>
              <w:bidi w:val="0"/>
              <w:spacing w:before="240"/>
              <w:rPr>
                <w:szCs w:val="20"/>
              </w:rPr>
            </w:pPr>
            <w:r>
              <w:rPr>
                <w:szCs w:val="20"/>
              </w:rPr>
              <w:t>Dist</w:t>
            </w:r>
            <w:r w:rsidR="00BA4FED" w:rsidRPr="00BA4FED">
              <w:rPr>
                <w:szCs w:val="20"/>
              </w:rPr>
              <w:t>r.:</w:t>
            </w:r>
            <w:r>
              <w:rPr>
                <w:szCs w:val="20"/>
              </w:rPr>
              <w:t xml:space="preserve"> General</w:t>
            </w:r>
          </w:p>
          <w:p w14:paraId="296D682E" w14:textId="280C5E07" w:rsidR="00AC1AD2" w:rsidRDefault="00BA4FED" w:rsidP="00AC1AD2">
            <w:pPr>
              <w:bidi w:val="0"/>
              <w:spacing w:line="240" w:lineRule="exact"/>
              <w:jc w:val="left"/>
              <w:rPr>
                <w:szCs w:val="20"/>
              </w:rPr>
            </w:pPr>
            <w:r w:rsidRPr="004F6C74">
              <w:rPr>
                <w:szCs w:val="20"/>
              </w:rPr>
              <w:t xml:space="preserve">9 December </w:t>
            </w:r>
            <w:r w:rsidR="00AC1AD2" w:rsidRPr="004F6C74">
              <w:rPr>
                <w:szCs w:val="20"/>
              </w:rPr>
              <w:t>2022</w:t>
            </w:r>
          </w:p>
          <w:p w14:paraId="69DBE315" w14:textId="77777777" w:rsidR="00AC1AD2" w:rsidRDefault="00AC1AD2" w:rsidP="00AC1AD2">
            <w:pPr>
              <w:bidi w:val="0"/>
              <w:spacing w:line="240" w:lineRule="exact"/>
              <w:jc w:val="left"/>
              <w:rPr>
                <w:szCs w:val="20"/>
              </w:rPr>
            </w:pPr>
            <w:r>
              <w:rPr>
                <w:szCs w:val="20"/>
              </w:rPr>
              <w:t>Arabic</w:t>
            </w:r>
          </w:p>
          <w:p w14:paraId="049F0F73" w14:textId="001A4EAF" w:rsidR="00AC1AD2" w:rsidRPr="00AC1AD2" w:rsidRDefault="00AC1AD2" w:rsidP="00AC1AD2">
            <w:pPr>
              <w:bidi w:val="0"/>
              <w:spacing w:line="240" w:lineRule="exact"/>
              <w:jc w:val="left"/>
              <w:rPr>
                <w:szCs w:val="20"/>
              </w:rPr>
            </w:pPr>
            <w:r>
              <w:rPr>
                <w:szCs w:val="20"/>
              </w:rPr>
              <w:t>Origina</w:t>
            </w:r>
            <w:r w:rsidR="00BA4FED" w:rsidRPr="00BA4FED">
              <w:rPr>
                <w:szCs w:val="20"/>
              </w:rPr>
              <w:t xml:space="preserve">l: </w:t>
            </w:r>
            <w:r>
              <w:rPr>
                <w:szCs w:val="20"/>
              </w:rPr>
              <w:t>English</w:t>
            </w:r>
          </w:p>
        </w:tc>
      </w:tr>
    </w:tbl>
    <w:p w14:paraId="76D158B9" w14:textId="77777777" w:rsidR="00BA4FED" w:rsidRPr="00180A8F" w:rsidRDefault="00BA4FED" w:rsidP="00180A8F">
      <w:pPr>
        <w:pStyle w:val="SingleTxtGA"/>
        <w:spacing w:before="120" w:after="0"/>
        <w:ind w:left="0" w:right="283"/>
        <w:jc w:val="left"/>
        <w:rPr>
          <w:b/>
          <w:bCs/>
          <w:sz w:val="26"/>
          <w:szCs w:val="26"/>
          <w:lang w:val="en-US" w:eastAsia="zh-TW" w:bidi="en-GB"/>
        </w:rPr>
      </w:pPr>
      <w:r w:rsidRPr="00180A8F">
        <w:rPr>
          <w:b/>
          <w:bCs/>
          <w:sz w:val="26"/>
          <w:szCs w:val="26"/>
          <w:rtl/>
        </w:rPr>
        <w:t>لجنة مناهضة التعذيب</w:t>
      </w:r>
    </w:p>
    <w:p w14:paraId="5845977C" w14:textId="2B0F1430" w:rsidR="00BA4FED" w:rsidRPr="004F6C74" w:rsidRDefault="00BA4FED" w:rsidP="00BA4FED">
      <w:pPr>
        <w:pStyle w:val="HChGA"/>
        <w:rPr>
          <w:sz w:val="34"/>
          <w:szCs w:val="34"/>
          <w:rtl/>
          <w:lang w:val="en-US"/>
        </w:rPr>
      </w:pPr>
      <w:r w:rsidRPr="004F6C74">
        <w:rPr>
          <w:rtl/>
        </w:rPr>
        <w:tab/>
      </w:r>
      <w:r w:rsidRPr="004F6C74">
        <w:rPr>
          <w:rtl/>
        </w:rPr>
        <w:tab/>
        <w:t>الملاحظات الختامية بشأن التقرير الأولي لملاوي</w:t>
      </w:r>
      <w:r w:rsidRPr="004F6C74">
        <w:rPr>
          <w:rStyle w:val="FootnoteReference"/>
          <w:sz w:val="26"/>
          <w:szCs w:val="26"/>
          <w:vertAlign w:val="baseline"/>
          <w:rtl/>
          <w:lang w:val="en-US"/>
        </w:rPr>
        <w:footnoteReference w:customMarkFollows="1" w:id="1"/>
        <w:t>*</w:t>
      </w:r>
    </w:p>
    <w:p w14:paraId="6C76369F" w14:textId="0A2FBFD7" w:rsidR="00BA4FED" w:rsidRPr="00BA4FED" w:rsidRDefault="00BA4FED" w:rsidP="00BA4FED">
      <w:pPr>
        <w:pStyle w:val="SingleTxtGA"/>
        <w:rPr>
          <w:rFonts w:eastAsiaTheme="minorEastAsia"/>
          <w:lang w:val="en-US" w:eastAsia="zh-TW" w:bidi="en-GB"/>
        </w:rPr>
      </w:pPr>
      <w:r w:rsidRPr="004F6C74">
        <w:rPr>
          <w:rFonts w:eastAsiaTheme="minorEastAsia"/>
          <w:rtl/>
        </w:rPr>
        <w:t>1</w:t>
      </w:r>
      <w:r w:rsidRPr="00BA4FED">
        <w:rPr>
          <w:rFonts w:eastAsiaTheme="minorEastAsia"/>
          <w:rtl/>
        </w:rPr>
        <w:t>-</w:t>
      </w:r>
      <w:r w:rsidRPr="00BA4FED">
        <w:rPr>
          <w:rFonts w:eastAsiaTheme="minorEastAsia"/>
          <w:rtl/>
        </w:rPr>
        <w:tab/>
        <w:t>نظرت لجنة مناهضة التعذيب في التقرير الأولي لملاوي</w:t>
      </w:r>
      <w:r w:rsidRPr="004F6C74">
        <w:rPr>
          <w:rFonts w:eastAsiaTheme="minorEastAsia"/>
          <w:vertAlign w:val="superscript"/>
          <w:rtl/>
        </w:rPr>
        <w:t>(</w:t>
      </w:r>
      <w:r w:rsidRPr="004F6C74">
        <w:rPr>
          <w:rFonts w:eastAsiaTheme="minorEastAsia"/>
          <w:vertAlign w:val="superscript"/>
          <w:lang w:val="en-US"/>
        </w:rPr>
        <w:footnoteReference w:id="2"/>
      </w:r>
      <w:r>
        <w:rPr>
          <w:rFonts w:eastAsiaTheme="minorEastAsia"/>
          <w:vertAlign w:val="superscript"/>
          <w:rtl/>
        </w:rPr>
        <w:t>)</w:t>
      </w:r>
      <w:r w:rsidRPr="00BA4FED">
        <w:rPr>
          <w:rFonts w:eastAsiaTheme="minorEastAsia"/>
          <w:rtl/>
        </w:rPr>
        <w:t xml:space="preserve"> في جلستيْها </w:t>
      </w:r>
      <w:r w:rsidRPr="004F6C74">
        <w:rPr>
          <w:rFonts w:eastAsiaTheme="minorEastAsia"/>
          <w:rtl/>
        </w:rPr>
        <w:t>1941</w:t>
      </w:r>
      <w:r w:rsidRPr="00BA4FED">
        <w:rPr>
          <w:rFonts w:eastAsiaTheme="minorEastAsia"/>
          <w:rtl/>
        </w:rPr>
        <w:t xml:space="preserve"> و</w:t>
      </w:r>
      <w:r w:rsidRPr="004F6C74">
        <w:rPr>
          <w:rFonts w:eastAsiaTheme="minorEastAsia"/>
          <w:rtl/>
        </w:rPr>
        <w:t>194</w:t>
      </w:r>
      <w:r w:rsidRPr="004F6C74">
        <w:rPr>
          <w:rFonts w:eastAsiaTheme="minorEastAsia" w:hint="cs"/>
          <w:rtl/>
        </w:rPr>
        <w:t>4</w:t>
      </w:r>
      <w:r w:rsidRPr="004F6C74">
        <w:rPr>
          <w:rFonts w:eastAsiaTheme="minorEastAsia"/>
          <w:vertAlign w:val="superscript"/>
          <w:rtl/>
        </w:rPr>
        <w:t>(</w:t>
      </w:r>
      <w:r w:rsidRPr="004F6C74">
        <w:rPr>
          <w:rFonts w:eastAsiaTheme="minorEastAsia"/>
          <w:vertAlign w:val="superscript"/>
          <w:lang w:val="en-US"/>
        </w:rPr>
        <w:footnoteReference w:id="3"/>
      </w:r>
      <w:r w:rsidRPr="00BA4FED">
        <w:rPr>
          <w:rFonts w:eastAsiaTheme="minorEastAsia"/>
          <w:vertAlign w:val="superscript"/>
          <w:rtl/>
        </w:rPr>
        <w:t>)</w:t>
      </w:r>
      <w:r w:rsidRPr="00BA4FED">
        <w:rPr>
          <w:rFonts w:eastAsiaTheme="minorEastAsia"/>
          <w:rtl/>
        </w:rPr>
        <w:t xml:space="preserve">، </w:t>
      </w:r>
      <w:r w:rsidRPr="00605AC3">
        <w:rPr>
          <w:rFonts w:eastAsiaTheme="minorEastAsia"/>
          <w:spacing w:val="-4"/>
          <w:rtl/>
        </w:rPr>
        <w:t xml:space="preserve">المعقودتين في </w:t>
      </w:r>
      <w:r w:rsidRPr="004F6C74">
        <w:rPr>
          <w:rFonts w:eastAsiaTheme="minorEastAsia"/>
          <w:spacing w:val="-4"/>
          <w:rtl/>
        </w:rPr>
        <w:t>2</w:t>
      </w:r>
      <w:r w:rsidRPr="00605AC3">
        <w:rPr>
          <w:rFonts w:eastAsiaTheme="minorEastAsia"/>
          <w:spacing w:val="-4"/>
          <w:rtl/>
        </w:rPr>
        <w:t xml:space="preserve"> و</w:t>
      </w:r>
      <w:r w:rsidRPr="004F6C74">
        <w:rPr>
          <w:rFonts w:eastAsiaTheme="minorEastAsia"/>
          <w:spacing w:val="-4"/>
          <w:rtl/>
        </w:rPr>
        <w:t>3</w:t>
      </w:r>
      <w:r w:rsidRPr="00605AC3">
        <w:rPr>
          <w:rFonts w:eastAsiaTheme="minorEastAsia"/>
          <w:spacing w:val="-4"/>
          <w:rtl/>
        </w:rPr>
        <w:t xml:space="preserve"> تشرين الثاني/نوفمبر </w:t>
      </w:r>
      <w:r w:rsidRPr="004F6C74">
        <w:rPr>
          <w:rFonts w:eastAsiaTheme="minorEastAsia"/>
          <w:spacing w:val="-4"/>
          <w:rtl/>
        </w:rPr>
        <w:t>2022</w:t>
      </w:r>
      <w:r w:rsidRPr="00605AC3">
        <w:rPr>
          <w:rFonts w:eastAsiaTheme="minorEastAsia"/>
          <w:spacing w:val="-4"/>
          <w:rtl/>
        </w:rPr>
        <w:t xml:space="preserve">، واعتمدت هذه الملاحظات الختامية في جلستيها </w:t>
      </w:r>
      <w:r w:rsidRPr="004F6C74">
        <w:rPr>
          <w:rFonts w:eastAsiaTheme="minorEastAsia"/>
          <w:spacing w:val="-4"/>
          <w:rtl/>
        </w:rPr>
        <w:t>1965</w:t>
      </w:r>
      <w:r w:rsidRPr="00BA4FED">
        <w:rPr>
          <w:rFonts w:eastAsiaTheme="minorEastAsia"/>
          <w:rtl/>
        </w:rPr>
        <w:t xml:space="preserve"> و</w:t>
      </w:r>
      <w:r w:rsidRPr="004F6C74">
        <w:rPr>
          <w:rFonts w:eastAsiaTheme="minorEastAsia"/>
          <w:rtl/>
        </w:rPr>
        <w:t>1968</w:t>
      </w:r>
      <w:r w:rsidRPr="00BA4FED">
        <w:rPr>
          <w:rFonts w:eastAsiaTheme="minorEastAsia"/>
          <w:rtl/>
        </w:rPr>
        <w:t xml:space="preserve">، المعقودتين في </w:t>
      </w:r>
      <w:r w:rsidRPr="004F6C74">
        <w:rPr>
          <w:rFonts w:eastAsiaTheme="minorEastAsia"/>
          <w:rtl/>
        </w:rPr>
        <w:t>18</w:t>
      </w:r>
      <w:r w:rsidRPr="00BA4FED">
        <w:rPr>
          <w:rFonts w:eastAsiaTheme="minorEastAsia"/>
          <w:rtl/>
        </w:rPr>
        <w:t xml:space="preserve"> و</w:t>
      </w:r>
      <w:r w:rsidRPr="004F6C74">
        <w:rPr>
          <w:rFonts w:eastAsiaTheme="minorEastAsia"/>
          <w:rtl/>
        </w:rPr>
        <w:t>21</w:t>
      </w:r>
      <w:r w:rsidRPr="00BA4FED">
        <w:rPr>
          <w:rFonts w:eastAsiaTheme="minorEastAsia"/>
          <w:rtl/>
        </w:rPr>
        <w:t xml:space="preserve"> تشرين الثاني/نوفمبر </w:t>
      </w:r>
      <w:r w:rsidRPr="004F6C74">
        <w:rPr>
          <w:rFonts w:eastAsiaTheme="minorEastAsia"/>
          <w:rtl/>
        </w:rPr>
        <w:t>2022</w:t>
      </w:r>
      <w:r w:rsidRPr="00BA4FED">
        <w:rPr>
          <w:rFonts w:eastAsiaTheme="minorEastAsia"/>
          <w:rtl/>
        </w:rPr>
        <w:t>.</w:t>
      </w:r>
    </w:p>
    <w:p w14:paraId="77B61F03" w14:textId="0E1A695A" w:rsidR="00BA4FED" w:rsidRPr="004F6C74" w:rsidRDefault="00BA4FED" w:rsidP="00BA4FED">
      <w:pPr>
        <w:pStyle w:val="H1GA"/>
        <w:rPr>
          <w:lang w:val="en-US" w:eastAsia="zh-TW" w:bidi="en-GB"/>
        </w:rPr>
      </w:pPr>
      <w:r w:rsidRPr="004F6C74">
        <w:rPr>
          <w:rtl/>
        </w:rPr>
        <w:tab/>
        <w:t>ألف-</w:t>
      </w:r>
      <w:r w:rsidRPr="004F6C74">
        <w:rPr>
          <w:rtl/>
        </w:rPr>
        <w:tab/>
        <w:t>مقدمة</w:t>
      </w:r>
    </w:p>
    <w:p w14:paraId="20D0BE63" w14:textId="531840C4" w:rsidR="00BA4FED" w:rsidRPr="00F31074" w:rsidRDefault="00BA4FED" w:rsidP="00BA4FED">
      <w:pPr>
        <w:pStyle w:val="SingleTxtGA"/>
        <w:rPr>
          <w:rFonts w:eastAsiaTheme="minorEastAsia"/>
          <w:lang w:val="en-US" w:eastAsia="zh-TW" w:bidi="en-GB"/>
        </w:rPr>
      </w:pPr>
      <w:r w:rsidRPr="004F6C74">
        <w:rPr>
          <w:rFonts w:eastAsiaTheme="minorEastAsia"/>
          <w:rtl/>
        </w:rPr>
        <w:t>2</w:t>
      </w:r>
      <w:r w:rsidRPr="00BA4FED">
        <w:rPr>
          <w:rFonts w:eastAsiaTheme="minorEastAsia"/>
          <w:spacing w:val="-4"/>
          <w:rtl/>
        </w:rPr>
        <w:t>-</w:t>
      </w:r>
      <w:r w:rsidRPr="00BA4FED">
        <w:rPr>
          <w:rFonts w:eastAsiaTheme="minorEastAsia"/>
          <w:spacing w:val="-4"/>
          <w:rtl/>
        </w:rPr>
        <w:tab/>
        <w:t xml:space="preserve">ترحب اللجنة بقبول الدولة الطرف الإجراء المبسط لتقديم التقارير في </w:t>
      </w:r>
      <w:r w:rsidRPr="004F6C74">
        <w:rPr>
          <w:rFonts w:eastAsiaTheme="minorEastAsia"/>
          <w:spacing w:val="-4"/>
          <w:rtl/>
        </w:rPr>
        <w:t>8</w:t>
      </w:r>
      <w:r w:rsidRPr="00BA4FED">
        <w:rPr>
          <w:rFonts w:eastAsiaTheme="minorEastAsia"/>
          <w:spacing w:val="-4"/>
          <w:rtl/>
        </w:rPr>
        <w:t xml:space="preserve"> كانون الأول/ديسمبر </w:t>
      </w:r>
      <w:r w:rsidRPr="004F6C74">
        <w:rPr>
          <w:rFonts w:eastAsiaTheme="minorEastAsia"/>
          <w:spacing w:val="-4"/>
          <w:rtl/>
        </w:rPr>
        <w:t>2016</w:t>
      </w:r>
      <w:r w:rsidRPr="00BA4FED">
        <w:rPr>
          <w:rFonts w:eastAsiaTheme="minorEastAsia"/>
          <w:rtl/>
        </w:rPr>
        <w:t xml:space="preserve"> وبرد</w:t>
      </w:r>
      <w:r w:rsidRPr="00BA4FED">
        <w:rPr>
          <w:rFonts w:eastAsiaTheme="minorEastAsia" w:hint="cs"/>
          <w:rtl/>
        </w:rPr>
        <w:t>ِّ</w:t>
      </w:r>
      <w:r w:rsidRPr="00BA4FED">
        <w:rPr>
          <w:rFonts w:eastAsiaTheme="minorEastAsia"/>
          <w:rtl/>
        </w:rPr>
        <w:t>ها على قائمة المسائل المحالة قبل تقديم التقرير، الذي يُعتبر تقريرها الأولي، وكذلك بالمعلومات التكميلية المقدمة خلال النظر ف</w:t>
      </w:r>
      <w:r w:rsidR="00C81107">
        <w:rPr>
          <w:rFonts w:eastAsiaTheme="minorEastAsia" w:hint="cs"/>
          <w:rtl/>
        </w:rPr>
        <w:t>ي</w:t>
      </w:r>
      <w:r w:rsidRPr="00BA4FED">
        <w:rPr>
          <w:rFonts w:eastAsiaTheme="minorEastAsia"/>
          <w:rtl/>
        </w:rPr>
        <w:t xml:space="preserve"> التقرير الأولي. ولكن اللجنة تأسف لتأخر الدولة الطرف في تقديم تقريرها الأولي </w:t>
      </w:r>
      <w:r w:rsidRPr="004F6C74">
        <w:rPr>
          <w:rFonts w:eastAsiaTheme="minorEastAsia"/>
          <w:rtl/>
        </w:rPr>
        <w:t>22</w:t>
      </w:r>
      <w:r w:rsidRPr="00BA4FED">
        <w:rPr>
          <w:rFonts w:eastAsiaTheme="minorEastAsia"/>
          <w:rtl/>
        </w:rPr>
        <w:t xml:space="preserve"> سنة</w:t>
      </w:r>
      <w:r w:rsidR="00FF76E1">
        <w:rPr>
          <w:rFonts w:eastAsiaTheme="minorEastAsia" w:hint="cs"/>
          <w:rtl/>
        </w:rPr>
        <w:t>.</w:t>
      </w:r>
    </w:p>
    <w:p w14:paraId="0324AA92" w14:textId="2B7AD546" w:rsidR="00BA4FED" w:rsidRPr="00BA4FED" w:rsidRDefault="00BA4FED" w:rsidP="00BA4FED">
      <w:pPr>
        <w:pStyle w:val="SingleTxtGA"/>
        <w:rPr>
          <w:rFonts w:eastAsiaTheme="minorEastAsia"/>
          <w:rtl/>
        </w:rPr>
      </w:pPr>
      <w:r w:rsidRPr="004F6C74">
        <w:rPr>
          <w:rFonts w:eastAsiaTheme="minorEastAsia"/>
          <w:rtl/>
        </w:rPr>
        <w:t>3</w:t>
      </w:r>
      <w:r w:rsidRPr="00BA4FED">
        <w:rPr>
          <w:rFonts w:eastAsiaTheme="minorEastAsia"/>
          <w:rtl/>
        </w:rPr>
        <w:t>-</w:t>
      </w:r>
      <w:r w:rsidRPr="00BA4FED">
        <w:rPr>
          <w:rFonts w:eastAsiaTheme="minorEastAsia"/>
          <w:rtl/>
        </w:rPr>
        <w:tab/>
        <w:t>و</w:t>
      </w:r>
      <w:r w:rsidR="00FD138F">
        <w:rPr>
          <w:rFonts w:eastAsiaTheme="minorEastAsia" w:hint="cs"/>
          <w:rtl/>
        </w:rPr>
        <w:t xml:space="preserve">تعرب </w:t>
      </w:r>
      <w:r w:rsidRPr="00BA4FED">
        <w:rPr>
          <w:rFonts w:eastAsiaTheme="minorEastAsia"/>
          <w:rtl/>
        </w:rPr>
        <w:t>اللجنة عن تقديرها للفرصة التي أُتيحت لها لإجراء حوار بنّاء مع وفد الدولة الطرف وللردود المقدمة على الأسئلة والشواغل التي أُثيرت أثناء النظر في التقرير الأولي.</w:t>
      </w:r>
    </w:p>
    <w:p w14:paraId="30B044E8" w14:textId="77777777" w:rsidR="00BA4FED" w:rsidRPr="004F6C74" w:rsidRDefault="00BA4FED" w:rsidP="00BA4FED">
      <w:pPr>
        <w:pStyle w:val="H1GA"/>
        <w:rPr>
          <w:lang w:val="ar-SA" w:eastAsia="zh-TW" w:bidi="en-GB"/>
        </w:rPr>
      </w:pPr>
      <w:r w:rsidRPr="004F6C74">
        <w:rPr>
          <w:rtl/>
        </w:rPr>
        <w:tab/>
        <w:t>باء-</w:t>
      </w:r>
      <w:r w:rsidRPr="004F6C74">
        <w:rPr>
          <w:rtl/>
        </w:rPr>
        <w:tab/>
        <w:t>الجوانب الإيجابية</w:t>
      </w:r>
    </w:p>
    <w:p w14:paraId="75505604" w14:textId="77777777" w:rsidR="00BA4FED" w:rsidRPr="00BA4FED" w:rsidRDefault="00BA4FED" w:rsidP="00BA4FED">
      <w:pPr>
        <w:pStyle w:val="SingleTxtGA"/>
        <w:rPr>
          <w:rFonts w:eastAsiaTheme="minorEastAsia"/>
          <w:lang w:val="en-US" w:eastAsia="zh-TW" w:bidi="en-GB"/>
        </w:rPr>
      </w:pPr>
      <w:r w:rsidRPr="004F6C74">
        <w:rPr>
          <w:rFonts w:eastAsiaTheme="minorEastAsia"/>
          <w:rtl/>
        </w:rPr>
        <w:t>4</w:t>
      </w:r>
      <w:r w:rsidRPr="00BA4FED">
        <w:rPr>
          <w:rFonts w:eastAsiaTheme="minorEastAsia"/>
          <w:rtl/>
        </w:rPr>
        <w:t>-</w:t>
      </w:r>
      <w:r w:rsidRPr="00BA4FED">
        <w:rPr>
          <w:rFonts w:eastAsiaTheme="minorEastAsia"/>
          <w:rtl/>
        </w:rPr>
        <w:tab/>
        <w:t>ترحّ</w:t>
      </w:r>
      <w:r w:rsidRPr="00BA4FED">
        <w:rPr>
          <w:rFonts w:eastAsiaTheme="minorEastAsia" w:hint="cs"/>
          <w:rtl/>
        </w:rPr>
        <w:t>ِ</w:t>
      </w:r>
      <w:r w:rsidRPr="00BA4FED">
        <w:rPr>
          <w:rFonts w:eastAsiaTheme="minorEastAsia"/>
          <w:rtl/>
        </w:rPr>
        <w:t>ب اللجنة بتصديق الدولة الطرف على الصكوك الدولية التالية أو بانضمامها إليها منذ انضمامها إلى الاتفاقية:</w:t>
      </w:r>
    </w:p>
    <w:p w14:paraId="2600D137" w14:textId="77777777" w:rsidR="00BA4FED" w:rsidRPr="00BA4FED" w:rsidRDefault="00BA4FED" w:rsidP="00BA4FED">
      <w:pPr>
        <w:pStyle w:val="SingleTxtGA"/>
        <w:rPr>
          <w:rFonts w:eastAsiaTheme="minorEastAsia"/>
          <w:lang w:val="ar-SA" w:eastAsia="zh-TW" w:bidi="en-GB"/>
        </w:rPr>
      </w:pPr>
      <w:r w:rsidRPr="00BA4FED">
        <w:rPr>
          <w:rFonts w:eastAsiaTheme="minorEastAsia"/>
        </w:rPr>
        <w:tab/>
      </w:r>
      <w:r w:rsidRPr="00BA4FED">
        <w:rPr>
          <w:rFonts w:eastAsiaTheme="minorEastAsia"/>
          <w:rtl/>
        </w:rPr>
        <w:t>(أ)</w:t>
      </w:r>
      <w:r w:rsidRPr="00BA4FED">
        <w:rPr>
          <w:rFonts w:eastAsiaTheme="minorEastAsia"/>
          <w:rtl/>
        </w:rPr>
        <w:tab/>
        <w:t xml:space="preserve">الاتفاقية الدولية لحماية حقوق جميع العمال المهاجرين وأفراد أسرهم، في عام </w:t>
      </w:r>
      <w:r w:rsidRPr="004F6C74">
        <w:rPr>
          <w:rFonts w:eastAsiaTheme="minorEastAsia"/>
          <w:rtl/>
        </w:rPr>
        <w:t>2022</w:t>
      </w:r>
      <w:r w:rsidRPr="00BA4FED">
        <w:rPr>
          <w:rFonts w:eastAsiaTheme="minorEastAsia"/>
          <w:rtl/>
        </w:rPr>
        <w:t>؛</w:t>
      </w:r>
    </w:p>
    <w:p w14:paraId="0866E4E7" w14:textId="77777777" w:rsidR="00BA4FED" w:rsidRPr="00BA4FED" w:rsidRDefault="00BA4FED" w:rsidP="00BA4FED">
      <w:pPr>
        <w:pStyle w:val="SingleTxtGA"/>
        <w:rPr>
          <w:rFonts w:eastAsiaTheme="minorEastAsia"/>
          <w:lang w:val="ar-SA" w:eastAsia="zh-TW" w:bidi="en-GB"/>
        </w:rPr>
      </w:pPr>
      <w:r w:rsidRPr="00BA4FED">
        <w:rPr>
          <w:rFonts w:eastAsiaTheme="minorEastAsia"/>
        </w:rPr>
        <w:tab/>
      </w:r>
      <w:r w:rsidRPr="00BA4FED">
        <w:rPr>
          <w:rFonts w:eastAsiaTheme="minorEastAsia"/>
          <w:rtl/>
        </w:rPr>
        <w:t>(ب)</w:t>
      </w:r>
      <w:r w:rsidRPr="00BA4FED">
        <w:rPr>
          <w:rFonts w:eastAsiaTheme="minorEastAsia"/>
          <w:rtl/>
        </w:rPr>
        <w:tab/>
        <w:t xml:space="preserve">الاتفاقية الدولية لحماية جميع الأشخاص من الاختفاء القسري، في عام </w:t>
      </w:r>
      <w:r w:rsidRPr="004F6C74">
        <w:rPr>
          <w:rFonts w:eastAsiaTheme="minorEastAsia"/>
          <w:rtl/>
        </w:rPr>
        <w:t>2017</w:t>
      </w:r>
      <w:r w:rsidRPr="00BA4FED">
        <w:rPr>
          <w:rFonts w:eastAsiaTheme="minorEastAsia"/>
          <w:rtl/>
        </w:rPr>
        <w:t>؛</w:t>
      </w:r>
    </w:p>
    <w:p w14:paraId="6E68350D" w14:textId="77777777" w:rsidR="00BA4FED" w:rsidRPr="00BA4FED" w:rsidRDefault="00BA4FED" w:rsidP="00BA4FED">
      <w:pPr>
        <w:pStyle w:val="SingleTxtGA"/>
        <w:rPr>
          <w:rFonts w:eastAsiaTheme="minorEastAsia"/>
          <w:lang w:val="ar-SA" w:eastAsia="zh-TW" w:bidi="en-GB"/>
        </w:rPr>
      </w:pPr>
      <w:r w:rsidRPr="00BA4FED">
        <w:rPr>
          <w:rFonts w:eastAsiaTheme="minorEastAsia"/>
        </w:rPr>
        <w:tab/>
      </w:r>
      <w:r w:rsidRPr="00BA4FED">
        <w:rPr>
          <w:rFonts w:eastAsiaTheme="minorEastAsia"/>
          <w:rtl/>
        </w:rPr>
        <w:t>(ج)</w:t>
      </w:r>
      <w:r w:rsidRPr="00BA4FED">
        <w:rPr>
          <w:rFonts w:eastAsiaTheme="minorEastAsia"/>
          <w:rtl/>
        </w:rPr>
        <w:tab/>
        <w:t xml:space="preserve">البروتوكول الاختياري لاتفاقية حقوق الطفل بشأن اشتراك الأطفال في المنازعات المسلحة، في عام </w:t>
      </w:r>
      <w:r w:rsidRPr="004F6C74">
        <w:rPr>
          <w:rFonts w:eastAsiaTheme="minorEastAsia"/>
          <w:rtl/>
        </w:rPr>
        <w:t>2010</w:t>
      </w:r>
      <w:r w:rsidRPr="00BA4FED">
        <w:rPr>
          <w:rFonts w:eastAsiaTheme="minorEastAsia"/>
          <w:rtl/>
        </w:rPr>
        <w:t>؛</w:t>
      </w:r>
    </w:p>
    <w:p w14:paraId="2EC82A56" w14:textId="77777777" w:rsidR="00BA4FED" w:rsidRPr="00BA4FED" w:rsidRDefault="00BA4FED" w:rsidP="00BA4FED">
      <w:pPr>
        <w:pStyle w:val="SingleTxtGA"/>
        <w:rPr>
          <w:rFonts w:eastAsiaTheme="minorEastAsia"/>
          <w:lang w:val="en-US" w:eastAsia="zh-TW" w:bidi="en-GB"/>
        </w:rPr>
      </w:pPr>
      <w:r w:rsidRPr="00BA4FED">
        <w:rPr>
          <w:rFonts w:eastAsiaTheme="minorEastAsia"/>
        </w:rPr>
        <w:tab/>
      </w:r>
      <w:r w:rsidRPr="004F6C74">
        <w:rPr>
          <w:rFonts w:eastAsiaTheme="minorEastAsia"/>
          <w:rtl/>
        </w:rPr>
        <w:t>(د)</w:t>
      </w:r>
      <w:r w:rsidRPr="004F6C74">
        <w:rPr>
          <w:rFonts w:eastAsiaTheme="minorEastAsia"/>
          <w:rtl/>
        </w:rPr>
        <w:tab/>
        <w:t>اتفاقية حقوق الأشخاص ذوي الإعاقة، في</w:t>
      </w:r>
      <w:r w:rsidRPr="00BA4FED">
        <w:rPr>
          <w:rFonts w:eastAsiaTheme="minorEastAsia"/>
          <w:rtl/>
        </w:rPr>
        <w:t xml:space="preserve"> عام </w:t>
      </w:r>
      <w:r w:rsidRPr="004F6C74">
        <w:rPr>
          <w:rFonts w:eastAsiaTheme="minorEastAsia"/>
          <w:rtl/>
        </w:rPr>
        <w:t>2009</w:t>
      </w:r>
      <w:r w:rsidRPr="00BA4FED">
        <w:rPr>
          <w:rFonts w:eastAsiaTheme="minorEastAsia"/>
          <w:rtl/>
        </w:rPr>
        <w:t>؛</w:t>
      </w:r>
    </w:p>
    <w:p w14:paraId="500CED66" w14:textId="77777777" w:rsidR="00BA4FED" w:rsidRPr="00BA4FED" w:rsidRDefault="00BA4FED" w:rsidP="00BA4FED">
      <w:pPr>
        <w:pStyle w:val="SingleTxtGA"/>
        <w:rPr>
          <w:rFonts w:eastAsiaTheme="minorEastAsia"/>
          <w:rtl/>
        </w:rPr>
      </w:pPr>
      <w:r w:rsidRPr="00BA4FED">
        <w:rPr>
          <w:rFonts w:eastAsiaTheme="minorEastAsia"/>
        </w:rPr>
        <w:lastRenderedPageBreak/>
        <w:tab/>
      </w:r>
      <w:r w:rsidRPr="00BA4FED">
        <w:rPr>
          <w:rFonts w:eastAsiaTheme="minorEastAsia"/>
          <w:rtl/>
        </w:rPr>
        <w:t>(ه)</w:t>
      </w:r>
      <w:r w:rsidRPr="00BA4FED">
        <w:rPr>
          <w:rFonts w:eastAsiaTheme="minorEastAsia"/>
          <w:rtl/>
        </w:rPr>
        <w:tab/>
        <w:t xml:space="preserve">البروتوكول الاختياري لاتفاقية حقوق الطفل بشأن بيع الأطفال واستغلال الأطفال في البغاء وفي المواد الإباحية، في عام </w:t>
      </w:r>
      <w:r w:rsidRPr="004F6C74">
        <w:rPr>
          <w:rFonts w:eastAsiaTheme="minorEastAsia"/>
          <w:rtl/>
        </w:rPr>
        <w:t>2009</w:t>
      </w:r>
      <w:r w:rsidRPr="00BA4FED">
        <w:rPr>
          <w:rFonts w:eastAsiaTheme="minorEastAsia"/>
          <w:rtl/>
        </w:rPr>
        <w:t>؛</w:t>
      </w:r>
    </w:p>
    <w:p w14:paraId="1AFC38D3" w14:textId="77777777" w:rsidR="00BA4FED" w:rsidRPr="00BA4FED" w:rsidRDefault="00BA4FED" w:rsidP="00BA4FED">
      <w:pPr>
        <w:pStyle w:val="SingleTxtGA"/>
        <w:rPr>
          <w:rFonts w:eastAsiaTheme="minorEastAsia"/>
          <w:lang w:val="ar-SA" w:eastAsia="zh-TW" w:bidi="en-GB"/>
        </w:rPr>
      </w:pPr>
      <w:r w:rsidRPr="00BA4FED">
        <w:rPr>
          <w:rFonts w:eastAsiaTheme="minorEastAsia"/>
        </w:rPr>
        <w:tab/>
      </w:r>
      <w:r w:rsidRPr="00BA4FED">
        <w:rPr>
          <w:rFonts w:eastAsiaTheme="minorEastAsia"/>
          <w:rtl/>
        </w:rPr>
        <w:t>(و)</w:t>
      </w:r>
      <w:r w:rsidRPr="00BA4FED">
        <w:rPr>
          <w:rFonts w:eastAsiaTheme="minorEastAsia"/>
          <w:rtl/>
        </w:rPr>
        <w:tab/>
        <w:t xml:space="preserve">بروتوكول منع وقمع ومعاقبة الاتجار بالأشخاص، وبخاصة النساء والأطفال، المكمل لاتفاقية الأمم المتحدة لمكافحة الجريمة المنظمة عبر الوطنية، في عام </w:t>
      </w:r>
      <w:r w:rsidRPr="004F6C74">
        <w:rPr>
          <w:rFonts w:eastAsiaTheme="minorEastAsia"/>
          <w:rtl/>
        </w:rPr>
        <w:t>2005</w:t>
      </w:r>
      <w:r w:rsidRPr="00BA4FED">
        <w:rPr>
          <w:rFonts w:eastAsiaTheme="minorEastAsia"/>
          <w:rtl/>
        </w:rPr>
        <w:t>؛</w:t>
      </w:r>
    </w:p>
    <w:p w14:paraId="4801879B" w14:textId="37BD3D9C" w:rsidR="00BA4FED" w:rsidRPr="00BA4FED" w:rsidRDefault="00BA4FED" w:rsidP="00BA4FED">
      <w:pPr>
        <w:pStyle w:val="SingleTxtGA"/>
        <w:rPr>
          <w:rFonts w:eastAsiaTheme="minorEastAsia"/>
          <w:lang w:val="ar-SA" w:eastAsia="zh-TW" w:bidi="en-GB"/>
        </w:rPr>
      </w:pPr>
      <w:r w:rsidRPr="00BA4FED">
        <w:rPr>
          <w:rFonts w:eastAsiaTheme="minorEastAsia"/>
        </w:rPr>
        <w:tab/>
      </w:r>
      <w:r w:rsidRPr="00BA4FED">
        <w:rPr>
          <w:rFonts w:eastAsiaTheme="minorEastAsia"/>
          <w:rtl/>
        </w:rPr>
        <w:t>(ز)</w:t>
      </w:r>
      <w:r w:rsidRPr="00BA4FED">
        <w:rPr>
          <w:rFonts w:eastAsiaTheme="minorEastAsia"/>
          <w:rtl/>
        </w:rPr>
        <w:tab/>
      </w:r>
      <w:r w:rsidRPr="004F6C74">
        <w:rPr>
          <w:rFonts w:eastAsiaTheme="minorEastAsia"/>
          <w:rtl/>
        </w:rPr>
        <w:t>بروتوكول الجماعة الإنمائية للجنوب الأفريقي بشأن تسليم المطلوبين</w:t>
      </w:r>
      <w:r w:rsidRPr="00BA4FED">
        <w:rPr>
          <w:rFonts w:eastAsiaTheme="minorEastAsia"/>
          <w:rtl/>
        </w:rPr>
        <w:t xml:space="preserve">، في عام </w:t>
      </w:r>
      <w:r w:rsidRPr="004F6C74">
        <w:rPr>
          <w:rFonts w:eastAsiaTheme="minorEastAsia"/>
          <w:rtl/>
        </w:rPr>
        <w:t>2002</w:t>
      </w:r>
      <w:r w:rsidRPr="00BA4FED">
        <w:rPr>
          <w:rFonts w:eastAsiaTheme="minorEastAsia"/>
          <w:rtl/>
        </w:rPr>
        <w:t>.</w:t>
      </w:r>
    </w:p>
    <w:p w14:paraId="3DABAF28" w14:textId="7DBC11A8" w:rsidR="00BA4FED" w:rsidRPr="00BA4FED" w:rsidRDefault="00BA4FED" w:rsidP="00BA4FED">
      <w:pPr>
        <w:pStyle w:val="SingleTxtGA"/>
        <w:rPr>
          <w:rFonts w:eastAsiaTheme="minorEastAsia"/>
          <w:lang w:val="ar-SA" w:eastAsia="zh-TW" w:bidi="en-GB"/>
        </w:rPr>
      </w:pPr>
      <w:r w:rsidRPr="004F6C74">
        <w:rPr>
          <w:rFonts w:eastAsiaTheme="minorEastAsia"/>
          <w:rtl/>
        </w:rPr>
        <w:t>5</w:t>
      </w:r>
      <w:r w:rsidRPr="00BA4FED">
        <w:rPr>
          <w:rFonts w:eastAsiaTheme="minorEastAsia"/>
          <w:rtl/>
        </w:rPr>
        <w:t>-</w:t>
      </w:r>
      <w:r w:rsidRPr="00BA4FED">
        <w:rPr>
          <w:rFonts w:eastAsiaTheme="minorEastAsia"/>
          <w:rtl/>
        </w:rPr>
        <w:tab/>
        <w:t>وترحب اللجنة أيضاً بمبادرات الدولة الطرف لتنقيح وسنّ تشريعات في مجالات ذات صلة بالاتفاقية، بما في ذلك بدأ نفاذ التشريعات التالية:</w:t>
      </w:r>
    </w:p>
    <w:p w14:paraId="7E6B76C2" w14:textId="77777777" w:rsidR="00BA4FED" w:rsidRPr="00BA4FED" w:rsidRDefault="00BA4FED" w:rsidP="00BA4FED">
      <w:pPr>
        <w:pStyle w:val="SingleTxtGA"/>
        <w:rPr>
          <w:rFonts w:eastAsiaTheme="minorEastAsia"/>
          <w:rtl/>
        </w:rPr>
      </w:pPr>
      <w:r w:rsidRPr="00BA4FED">
        <w:rPr>
          <w:rFonts w:eastAsiaTheme="minorEastAsia"/>
        </w:rPr>
        <w:tab/>
      </w:r>
      <w:r w:rsidRPr="00BA4FED">
        <w:rPr>
          <w:rFonts w:eastAsiaTheme="minorEastAsia"/>
          <w:rtl/>
        </w:rPr>
        <w:t>(أ)</w:t>
      </w:r>
      <w:r w:rsidRPr="00BA4FED">
        <w:rPr>
          <w:rFonts w:eastAsiaTheme="minorEastAsia"/>
          <w:rtl/>
        </w:rPr>
        <w:tab/>
        <w:t xml:space="preserve">قانون الحصول على المعلومات، في عام </w:t>
      </w:r>
      <w:r w:rsidRPr="004F6C74">
        <w:rPr>
          <w:rFonts w:eastAsiaTheme="minorEastAsia"/>
          <w:rtl/>
        </w:rPr>
        <w:t>2017</w:t>
      </w:r>
      <w:r w:rsidRPr="00BA4FED">
        <w:rPr>
          <w:rFonts w:eastAsiaTheme="minorEastAsia"/>
          <w:rtl/>
        </w:rPr>
        <w:t>؛</w:t>
      </w:r>
    </w:p>
    <w:p w14:paraId="7BB7D986" w14:textId="4A3CDDAD" w:rsidR="00BA4FED" w:rsidRPr="00BA4FED" w:rsidRDefault="00BA4FED" w:rsidP="00BA4FED">
      <w:pPr>
        <w:pStyle w:val="SingleTxtGA"/>
        <w:rPr>
          <w:rFonts w:eastAsiaTheme="minorEastAsia"/>
          <w:lang w:val="ar-SA" w:eastAsia="zh-TW" w:bidi="en-GB"/>
        </w:rPr>
      </w:pPr>
      <w:r w:rsidRPr="00BA4FED">
        <w:rPr>
          <w:rFonts w:eastAsiaTheme="minorEastAsia"/>
        </w:rPr>
        <w:tab/>
      </w:r>
      <w:r w:rsidRPr="00BA4FED">
        <w:rPr>
          <w:rFonts w:eastAsiaTheme="minorEastAsia"/>
          <w:rtl/>
        </w:rPr>
        <w:t>(ب)</w:t>
      </w:r>
      <w:r w:rsidRPr="00BA4FED">
        <w:rPr>
          <w:rFonts w:eastAsiaTheme="minorEastAsia"/>
          <w:rtl/>
        </w:rPr>
        <w:tab/>
        <w:t xml:space="preserve">قانون (الوقاية من فيروس نقص المناعة البشرية/الإيدز وإدارته)، في عام </w:t>
      </w:r>
      <w:r w:rsidRPr="004F6C74">
        <w:rPr>
          <w:rFonts w:eastAsiaTheme="minorEastAsia"/>
          <w:rtl/>
        </w:rPr>
        <w:t>2018</w:t>
      </w:r>
      <w:r w:rsidRPr="00BA4FED">
        <w:rPr>
          <w:rFonts w:eastAsiaTheme="minorEastAsia"/>
          <w:rtl/>
        </w:rPr>
        <w:t>؛</w:t>
      </w:r>
    </w:p>
    <w:p w14:paraId="5720DCFE" w14:textId="77777777" w:rsidR="00BA4FED" w:rsidRPr="00BA4FED" w:rsidRDefault="00BA4FED" w:rsidP="00BA4FED">
      <w:pPr>
        <w:pStyle w:val="SingleTxtGA"/>
        <w:rPr>
          <w:rFonts w:eastAsiaTheme="minorEastAsia"/>
          <w:lang w:val="ar-SA" w:eastAsia="zh-TW" w:bidi="en-GB"/>
        </w:rPr>
      </w:pPr>
      <w:r w:rsidRPr="00BA4FED">
        <w:rPr>
          <w:rFonts w:eastAsiaTheme="minorEastAsia"/>
        </w:rPr>
        <w:tab/>
      </w:r>
      <w:r w:rsidRPr="00BA4FED">
        <w:rPr>
          <w:rFonts w:eastAsiaTheme="minorEastAsia"/>
          <w:rtl/>
        </w:rPr>
        <w:t>(ج)</w:t>
      </w:r>
      <w:r w:rsidRPr="00BA4FED">
        <w:rPr>
          <w:rFonts w:eastAsiaTheme="minorEastAsia"/>
          <w:rtl/>
        </w:rPr>
        <w:tab/>
        <w:t xml:space="preserve">قانون مكافحة الاتجار بالأشخاص، في عام </w:t>
      </w:r>
      <w:r w:rsidRPr="004F6C74">
        <w:rPr>
          <w:rFonts w:eastAsiaTheme="minorEastAsia"/>
          <w:rtl/>
        </w:rPr>
        <w:t>2015</w:t>
      </w:r>
      <w:r w:rsidRPr="00BA4FED">
        <w:rPr>
          <w:rFonts w:eastAsiaTheme="minorEastAsia"/>
          <w:rtl/>
        </w:rPr>
        <w:t>؛</w:t>
      </w:r>
    </w:p>
    <w:p w14:paraId="22CAEB18" w14:textId="77777777" w:rsidR="00BA4FED" w:rsidRPr="00BA4FED" w:rsidRDefault="00BA4FED" w:rsidP="00BA4FED">
      <w:pPr>
        <w:pStyle w:val="SingleTxtGA"/>
        <w:rPr>
          <w:rFonts w:eastAsiaTheme="minorEastAsia"/>
          <w:lang w:val="ar-SA" w:eastAsia="zh-TW" w:bidi="en-GB"/>
        </w:rPr>
      </w:pPr>
      <w:r w:rsidRPr="00BA4FED">
        <w:rPr>
          <w:rFonts w:eastAsiaTheme="minorEastAsia"/>
        </w:rPr>
        <w:tab/>
      </w:r>
      <w:r w:rsidRPr="00BA4FED">
        <w:rPr>
          <w:rFonts w:eastAsiaTheme="minorEastAsia"/>
          <w:rtl/>
        </w:rPr>
        <w:t>(د)</w:t>
      </w:r>
      <w:r w:rsidRPr="00BA4FED">
        <w:rPr>
          <w:rFonts w:eastAsiaTheme="minorEastAsia"/>
          <w:rtl/>
        </w:rPr>
        <w:tab/>
        <w:t xml:space="preserve">قانون الزواج والطلاق والعلاقات الأسرية، في عام </w:t>
      </w:r>
      <w:r w:rsidRPr="004F6C74">
        <w:rPr>
          <w:rFonts w:eastAsiaTheme="minorEastAsia"/>
          <w:rtl/>
        </w:rPr>
        <w:t>2015</w:t>
      </w:r>
      <w:r w:rsidRPr="00BA4FED">
        <w:rPr>
          <w:rFonts w:eastAsiaTheme="minorEastAsia"/>
          <w:rtl/>
        </w:rPr>
        <w:t>؛</w:t>
      </w:r>
    </w:p>
    <w:p w14:paraId="5DA9C3FF" w14:textId="77777777" w:rsidR="00BA4FED" w:rsidRPr="00BA4FED" w:rsidRDefault="00BA4FED" w:rsidP="00BA4FED">
      <w:pPr>
        <w:pStyle w:val="SingleTxtGA"/>
        <w:rPr>
          <w:rFonts w:eastAsiaTheme="minorEastAsia"/>
          <w:lang w:val="ar-SA" w:eastAsia="zh-TW" w:bidi="en-GB"/>
        </w:rPr>
      </w:pPr>
      <w:r w:rsidRPr="00BA4FED">
        <w:rPr>
          <w:rFonts w:eastAsiaTheme="minorEastAsia"/>
        </w:rPr>
        <w:tab/>
      </w:r>
      <w:r w:rsidRPr="00BA4FED">
        <w:rPr>
          <w:rFonts w:eastAsiaTheme="minorEastAsia"/>
          <w:rtl/>
        </w:rPr>
        <w:t>(ه)</w:t>
      </w:r>
      <w:r w:rsidRPr="00BA4FED">
        <w:rPr>
          <w:rFonts w:eastAsiaTheme="minorEastAsia"/>
          <w:rtl/>
        </w:rPr>
        <w:tab/>
        <w:t xml:space="preserve">قانون المساواة بين الجنسين، في عام </w:t>
      </w:r>
      <w:r w:rsidRPr="004F6C74">
        <w:rPr>
          <w:rFonts w:eastAsiaTheme="minorEastAsia"/>
          <w:rtl/>
        </w:rPr>
        <w:t>2014</w:t>
      </w:r>
      <w:r w:rsidRPr="00BA4FED">
        <w:rPr>
          <w:rFonts w:eastAsiaTheme="minorEastAsia"/>
          <w:rtl/>
        </w:rPr>
        <w:t>؛</w:t>
      </w:r>
    </w:p>
    <w:p w14:paraId="54D0E407" w14:textId="77777777" w:rsidR="00BA4FED" w:rsidRPr="00BA4FED" w:rsidRDefault="00BA4FED" w:rsidP="00BA4FED">
      <w:pPr>
        <w:pStyle w:val="SingleTxtGA"/>
        <w:rPr>
          <w:rFonts w:eastAsiaTheme="minorEastAsia"/>
          <w:rtl/>
        </w:rPr>
      </w:pPr>
      <w:r w:rsidRPr="00BA4FED">
        <w:rPr>
          <w:rFonts w:eastAsiaTheme="minorEastAsia"/>
        </w:rPr>
        <w:tab/>
      </w:r>
      <w:r w:rsidRPr="00BA4FED">
        <w:rPr>
          <w:rFonts w:eastAsiaTheme="minorEastAsia"/>
          <w:rtl/>
        </w:rPr>
        <w:t>(و)</w:t>
      </w:r>
      <w:r w:rsidRPr="00BA4FED">
        <w:rPr>
          <w:rFonts w:eastAsiaTheme="minorEastAsia"/>
          <w:rtl/>
        </w:rPr>
        <w:tab/>
        <w:t xml:space="preserve">قانون رعاية الطفل وحمايته وقضاء الأحداث، في عام </w:t>
      </w:r>
      <w:r w:rsidRPr="004F6C74">
        <w:rPr>
          <w:rFonts w:eastAsiaTheme="minorEastAsia"/>
          <w:rtl/>
        </w:rPr>
        <w:t>2014</w:t>
      </w:r>
      <w:r w:rsidRPr="00BA4FED">
        <w:rPr>
          <w:rFonts w:eastAsiaTheme="minorEastAsia"/>
          <w:rtl/>
        </w:rPr>
        <w:t>؛</w:t>
      </w:r>
    </w:p>
    <w:p w14:paraId="45E985E4" w14:textId="29A19F0E" w:rsidR="00BA4FED" w:rsidRPr="00BA4FED" w:rsidRDefault="00BA4FED" w:rsidP="00BA4FED">
      <w:pPr>
        <w:pStyle w:val="SingleTxtGA"/>
        <w:rPr>
          <w:rFonts w:eastAsiaTheme="minorEastAsia"/>
          <w:rtl/>
        </w:rPr>
      </w:pPr>
      <w:r w:rsidRPr="00BA4FED">
        <w:rPr>
          <w:rFonts w:eastAsiaTheme="minorEastAsia"/>
        </w:rPr>
        <w:tab/>
      </w:r>
      <w:r w:rsidRPr="00BA4FED">
        <w:rPr>
          <w:rFonts w:eastAsiaTheme="minorEastAsia"/>
          <w:rtl/>
        </w:rPr>
        <w:t>(ز)</w:t>
      </w:r>
      <w:r w:rsidRPr="00BA4FED">
        <w:rPr>
          <w:rFonts w:eastAsiaTheme="minorEastAsia"/>
          <w:rtl/>
        </w:rPr>
        <w:tab/>
        <w:t xml:space="preserve">قانون منع العنف العائلي، في عام </w:t>
      </w:r>
      <w:r w:rsidRPr="004F6C74">
        <w:rPr>
          <w:rFonts w:eastAsiaTheme="minorEastAsia"/>
          <w:rtl/>
        </w:rPr>
        <w:t>2006</w:t>
      </w:r>
      <w:r w:rsidRPr="00BA4FED">
        <w:rPr>
          <w:rFonts w:eastAsiaTheme="minorEastAsia"/>
          <w:rtl/>
        </w:rPr>
        <w:t>.</w:t>
      </w:r>
    </w:p>
    <w:p w14:paraId="6E1E56B1" w14:textId="2AC2652E" w:rsidR="00BA4FED" w:rsidRPr="00BA4FED" w:rsidRDefault="00BA4FED" w:rsidP="00BA4FED">
      <w:pPr>
        <w:pStyle w:val="SingleTxtGA"/>
        <w:rPr>
          <w:rFonts w:eastAsiaTheme="minorEastAsia"/>
          <w:rtl/>
        </w:rPr>
      </w:pPr>
      <w:r w:rsidRPr="004F6C74">
        <w:rPr>
          <w:rFonts w:eastAsiaTheme="minorEastAsia"/>
          <w:rtl/>
        </w:rPr>
        <w:t>6</w:t>
      </w:r>
      <w:r w:rsidRPr="00BA4FED">
        <w:rPr>
          <w:rFonts w:eastAsiaTheme="minorEastAsia"/>
          <w:rtl/>
        </w:rPr>
        <w:t>-</w:t>
      </w:r>
      <w:r w:rsidRPr="00BA4FED">
        <w:rPr>
          <w:rFonts w:eastAsiaTheme="minorEastAsia"/>
          <w:rtl/>
        </w:rPr>
        <w:tab/>
        <w:t>وتشيد اللجنة بمبادرات الدولة الطرف لتعديل سياساتها وإجراءاتها من أجل تعزيز حماية حقوق الإنسان وتطبيق الاتفاقية، وبخاصة اعتماد</w:t>
      </w:r>
      <w:r w:rsidRPr="00BA4FED">
        <w:rPr>
          <w:rFonts w:eastAsiaTheme="minorEastAsia" w:hint="cs"/>
          <w:rtl/>
        </w:rPr>
        <w:t>ها</w:t>
      </w:r>
      <w:r w:rsidRPr="00BA4FED">
        <w:rPr>
          <w:rFonts w:eastAsiaTheme="minorEastAsia"/>
          <w:rtl/>
        </w:rPr>
        <w:t xml:space="preserve"> ما يلي</w:t>
      </w:r>
      <w:r w:rsidRPr="00BA4FED">
        <w:rPr>
          <w:rFonts w:eastAsiaTheme="minorEastAsia"/>
        </w:rPr>
        <w:t>:</w:t>
      </w:r>
    </w:p>
    <w:p w14:paraId="6C65AAE6" w14:textId="4A329325" w:rsidR="00BA4FED" w:rsidRPr="00BA4FED" w:rsidRDefault="00BA4FED" w:rsidP="00BA4FED">
      <w:pPr>
        <w:pStyle w:val="SingleTxtGA"/>
        <w:rPr>
          <w:rFonts w:eastAsiaTheme="minorEastAsia"/>
          <w:rtl/>
        </w:rPr>
      </w:pPr>
      <w:r w:rsidRPr="00BA4FED">
        <w:rPr>
          <w:rFonts w:eastAsiaTheme="minorEastAsia"/>
        </w:rPr>
        <w:tab/>
      </w:r>
      <w:r w:rsidRPr="00BA4FED">
        <w:rPr>
          <w:rFonts w:eastAsiaTheme="minorEastAsia"/>
          <w:rtl/>
        </w:rPr>
        <w:t>(أ)</w:t>
      </w:r>
      <w:r w:rsidRPr="00BA4FED">
        <w:rPr>
          <w:rFonts w:eastAsiaTheme="minorEastAsia"/>
          <w:rtl/>
        </w:rPr>
        <w:tab/>
        <w:t xml:space="preserve">خطة العمل الوطنية لتنفيذ قرار مجلس الأمن التابع للأمم المتحدة </w:t>
      </w:r>
      <w:r w:rsidRPr="004F6C74">
        <w:rPr>
          <w:rFonts w:eastAsiaTheme="minorEastAsia"/>
          <w:rtl/>
        </w:rPr>
        <w:t>1325</w:t>
      </w:r>
      <w:r w:rsidRPr="00BA4FED">
        <w:rPr>
          <w:rFonts w:eastAsiaTheme="minorEastAsia"/>
          <w:rtl/>
        </w:rPr>
        <w:t xml:space="preserve"> بشأن المرأة والسلام والأمن (</w:t>
      </w:r>
      <w:r w:rsidRPr="004F6C74">
        <w:rPr>
          <w:rFonts w:eastAsiaTheme="minorEastAsia"/>
          <w:rtl/>
        </w:rPr>
        <w:t>2021</w:t>
      </w:r>
      <w:r w:rsidRPr="00BA4FED">
        <w:rPr>
          <w:rFonts w:eastAsiaTheme="minorEastAsia" w:hint="cs"/>
          <w:rtl/>
        </w:rPr>
        <w:t>-</w:t>
      </w:r>
      <w:r w:rsidRPr="004F6C74">
        <w:rPr>
          <w:rFonts w:eastAsiaTheme="minorEastAsia"/>
          <w:rtl/>
        </w:rPr>
        <w:t>2025</w:t>
      </w:r>
      <w:r w:rsidRPr="00BA4FED">
        <w:rPr>
          <w:rFonts w:eastAsiaTheme="minorEastAsia"/>
          <w:rtl/>
        </w:rPr>
        <w:t>)؛</w:t>
      </w:r>
    </w:p>
    <w:p w14:paraId="3FAD66F0" w14:textId="6204D09A" w:rsidR="00BA4FED" w:rsidRPr="00BA4FED" w:rsidRDefault="00BA4FED" w:rsidP="00BA4FED">
      <w:pPr>
        <w:pStyle w:val="SingleTxtGA"/>
        <w:rPr>
          <w:rFonts w:eastAsiaTheme="minorEastAsia"/>
          <w:rtl/>
        </w:rPr>
      </w:pPr>
      <w:r w:rsidRPr="00BA4FED">
        <w:rPr>
          <w:rFonts w:eastAsiaTheme="minorEastAsia"/>
        </w:rPr>
        <w:tab/>
      </w:r>
      <w:r w:rsidRPr="00BA4FED">
        <w:rPr>
          <w:rFonts w:eastAsiaTheme="minorEastAsia"/>
          <w:rtl/>
        </w:rPr>
        <w:t>(ب)</w:t>
      </w:r>
      <w:r w:rsidRPr="00BA4FED">
        <w:rPr>
          <w:rFonts w:eastAsiaTheme="minorEastAsia"/>
          <w:rtl/>
        </w:rPr>
        <w:tab/>
        <w:t>الاستراتيجية الوطنية لإنهاء ممارسة زواج الأطفال (</w:t>
      </w:r>
      <w:r w:rsidRPr="004F6C74">
        <w:rPr>
          <w:rFonts w:eastAsiaTheme="minorEastAsia"/>
          <w:rtl/>
        </w:rPr>
        <w:t>2018</w:t>
      </w:r>
      <w:r w:rsidRPr="00BA4FED">
        <w:rPr>
          <w:rFonts w:eastAsiaTheme="minorEastAsia" w:hint="cs"/>
          <w:rtl/>
        </w:rPr>
        <w:t>-</w:t>
      </w:r>
      <w:r w:rsidRPr="004F6C74">
        <w:rPr>
          <w:rFonts w:eastAsiaTheme="minorEastAsia"/>
          <w:rtl/>
        </w:rPr>
        <w:t>2023</w:t>
      </w:r>
      <w:r w:rsidRPr="00BA4FED">
        <w:rPr>
          <w:rFonts w:eastAsiaTheme="minorEastAsia"/>
          <w:rtl/>
        </w:rPr>
        <w:t>)؛</w:t>
      </w:r>
    </w:p>
    <w:p w14:paraId="79FA1363" w14:textId="664839A2" w:rsidR="00BA4FED" w:rsidRPr="00BA4FED" w:rsidRDefault="00BA4FED" w:rsidP="00BA4FED">
      <w:pPr>
        <w:pStyle w:val="SingleTxtGA"/>
        <w:rPr>
          <w:rFonts w:eastAsiaTheme="minorEastAsia"/>
          <w:lang w:val="ar-SA" w:eastAsia="zh-TW" w:bidi="en-GB"/>
        </w:rPr>
      </w:pPr>
      <w:r w:rsidRPr="00BA4FED">
        <w:rPr>
          <w:rFonts w:eastAsiaTheme="minorEastAsia"/>
        </w:rPr>
        <w:tab/>
      </w:r>
      <w:r w:rsidRPr="00BA4FED">
        <w:rPr>
          <w:rFonts w:eastAsiaTheme="minorEastAsia"/>
          <w:rtl/>
        </w:rPr>
        <w:t>(ج)</w:t>
      </w:r>
      <w:r w:rsidRPr="00BA4FED">
        <w:rPr>
          <w:rFonts w:eastAsiaTheme="minorEastAsia"/>
          <w:rtl/>
        </w:rPr>
        <w:tab/>
        <w:t xml:space="preserve">خطة العمل الوطنية لمكافحة العنف </w:t>
      </w:r>
      <w:proofErr w:type="spellStart"/>
      <w:r w:rsidRPr="00BA4FED">
        <w:rPr>
          <w:rFonts w:eastAsiaTheme="minorEastAsia"/>
          <w:rtl/>
        </w:rPr>
        <w:t>الجنساني</w:t>
      </w:r>
      <w:proofErr w:type="spellEnd"/>
      <w:r w:rsidRPr="00BA4FED">
        <w:rPr>
          <w:rFonts w:eastAsiaTheme="minorEastAsia"/>
          <w:rtl/>
        </w:rPr>
        <w:t xml:space="preserve"> في ملاوي (</w:t>
      </w:r>
      <w:r w:rsidRPr="004F6C74">
        <w:rPr>
          <w:rFonts w:eastAsiaTheme="minorEastAsia"/>
          <w:rtl/>
        </w:rPr>
        <w:t>2014</w:t>
      </w:r>
      <w:r w:rsidRPr="00BA4FED">
        <w:rPr>
          <w:rFonts w:eastAsiaTheme="minorEastAsia" w:hint="cs"/>
          <w:rtl/>
        </w:rPr>
        <w:t>-</w:t>
      </w:r>
      <w:r w:rsidRPr="004F6C74">
        <w:rPr>
          <w:rFonts w:eastAsiaTheme="minorEastAsia"/>
          <w:rtl/>
        </w:rPr>
        <w:t>2020</w:t>
      </w:r>
      <w:r w:rsidRPr="00BA4FED">
        <w:rPr>
          <w:rFonts w:eastAsiaTheme="minorEastAsia"/>
          <w:rtl/>
        </w:rPr>
        <w:t>)؛</w:t>
      </w:r>
    </w:p>
    <w:p w14:paraId="1EF7B6D3" w14:textId="71840228" w:rsidR="00BA4FED" w:rsidRPr="00BA4FED" w:rsidRDefault="00BA4FED" w:rsidP="00BA4FED">
      <w:pPr>
        <w:pStyle w:val="SingleTxtGA"/>
        <w:rPr>
          <w:rFonts w:eastAsiaTheme="minorEastAsia"/>
          <w:lang w:val="en-US" w:eastAsia="zh-TW" w:bidi="en-GB"/>
        </w:rPr>
      </w:pPr>
      <w:r w:rsidRPr="00BA4FED">
        <w:rPr>
          <w:rFonts w:eastAsiaTheme="minorEastAsia"/>
        </w:rPr>
        <w:tab/>
      </w:r>
      <w:r w:rsidRPr="00BA4FED">
        <w:rPr>
          <w:rFonts w:eastAsiaTheme="minorEastAsia"/>
          <w:rtl/>
        </w:rPr>
        <w:t>(د)</w:t>
      </w:r>
      <w:r w:rsidRPr="00BA4FED">
        <w:rPr>
          <w:rFonts w:eastAsiaTheme="minorEastAsia"/>
          <w:rtl/>
        </w:rPr>
        <w:tab/>
        <w:t>خطة العمل الوطنية لمكافحة الاتجار بالأشخاص (</w:t>
      </w:r>
      <w:r w:rsidRPr="004F6C74">
        <w:rPr>
          <w:rFonts w:eastAsiaTheme="minorEastAsia"/>
          <w:rtl/>
        </w:rPr>
        <w:t>2017</w:t>
      </w:r>
      <w:r w:rsidRPr="00BA4FED">
        <w:rPr>
          <w:rFonts w:eastAsiaTheme="minorEastAsia" w:hint="cs"/>
          <w:rtl/>
        </w:rPr>
        <w:t>-</w:t>
      </w:r>
      <w:r w:rsidRPr="004F6C74">
        <w:rPr>
          <w:rFonts w:eastAsiaTheme="minorEastAsia"/>
          <w:rtl/>
        </w:rPr>
        <w:t>2022</w:t>
      </w:r>
      <w:r w:rsidRPr="00BA4FED">
        <w:rPr>
          <w:rFonts w:eastAsiaTheme="minorEastAsia"/>
          <w:rtl/>
        </w:rPr>
        <w:t>)؛</w:t>
      </w:r>
    </w:p>
    <w:p w14:paraId="1A9DE586" w14:textId="618D2CCF" w:rsidR="00BA4FED" w:rsidRPr="00BA4FED" w:rsidRDefault="00BA4FED" w:rsidP="00BA4FED">
      <w:pPr>
        <w:pStyle w:val="SingleTxtGA"/>
        <w:rPr>
          <w:rFonts w:eastAsiaTheme="minorEastAsia"/>
          <w:rtl/>
        </w:rPr>
      </w:pPr>
      <w:r w:rsidRPr="00BA4FED">
        <w:rPr>
          <w:rFonts w:eastAsiaTheme="minorEastAsia"/>
        </w:rPr>
        <w:tab/>
      </w:r>
      <w:r w:rsidRPr="004F6C74">
        <w:rPr>
          <w:rFonts w:eastAsiaTheme="minorEastAsia"/>
          <w:rtl/>
        </w:rPr>
        <w:t>(ه)</w:t>
      </w:r>
      <w:r w:rsidRPr="004F6C74">
        <w:rPr>
          <w:rFonts w:eastAsiaTheme="minorEastAsia"/>
          <w:rtl/>
        </w:rPr>
        <w:tab/>
        <w:t>إجراءات العمل الموحدة وآلية الإحالة الوطنية لتحديد ضحايا الاتجار بالبشر، في عام</w:t>
      </w:r>
      <w:r w:rsidRPr="004F6C74">
        <w:rPr>
          <w:rFonts w:eastAsiaTheme="minorEastAsia" w:hint="cs"/>
          <w:rtl/>
        </w:rPr>
        <w:t> </w:t>
      </w:r>
      <w:r w:rsidRPr="004F6C74">
        <w:rPr>
          <w:rFonts w:eastAsiaTheme="minorEastAsia"/>
          <w:rtl/>
        </w:rPr>
        <w:t>2019؛</w:t>
      </w:r>
    </w:p>
    <w:p w14:paraId="36047843" w14:textId="3F724EBF" w:rsidR="00BA4FED" w:rsidRPr="00BA4FED" w:rsidRDefault="00BA4FED" w:rsidP="00BA4FED">
      <w:pPr>
        <w:pStyle w:val="SingleTxtGA"/>
        <w:rPr>
          <w:rFonts w:eastAsiaTheme="minorEastAsia"/>
          <w:lang w:val="ar-SA" w:eastAsia="zh-TW" w:bidi="en-GB"/>
        </w:rPr>
      </w:pPr>
      <w:r w:rsidRPr="00BA4FED">
        <w:rPr>
          <w:rFonts w:eastAsiaTheme="minorEastAsia"/>
        </w:rPr>
        <w:tab/>
      </w:r>
      <w:r w:rsidRPr="00BA4FED">
        <w:rPr>
          <w:rFonts w:eastAsiaTheme="minorEastAsia"/>
          <w:rtl/>
        </w:rPr>
        <w:t>(و)</w:t>
      </w:r>
      <w:r w:rsidRPr="00BA4FED">
        <w:rPr>
          <w:rFonts w:eastAsiaTheme="minorEastAsia"/>
          <w:rtl/>
        </w:rPr>
        <w:tab/>
        <w:t>خطة العمل الوطنية بشأن الأشخاص ذوي المهق في ملاوي (</w:t>
      </w:r>
      <w:r w:rsidRPr="004F6C74">
        <w:rPr>
          <w:rFonts w:eastAsiaTheme="minorEastAsia"/>
          <w:rtl/>
        </w:rPr>
        <w:t>2018</w:t>
      </w:r>
      <w:r w:rsidRPr="00BA4FED">
        <w:rPr>
          <w:rFonts w:eastAsiaTheme="minorEastAsia" w:hint="cs"/>
          <w:rtl/>
        </w:rPr>
        <w:t>-</w:t>
      </w:r>
      <w:r w:rsidRPr="004F6C74">
        <w:rPr>
          <w:rFonts w:eastAsiaTheme="minorEastAsia"/>
          <w:rtl/>
        </w:rPr>
        <w:t>2022</w:t>
      </w:r>
      <w:r w:rsidRPr="00BA4FED">
        <w:rPr>
          <w:rFonts w:eastAsiaTheme="minorEastAsia"/>
          <w:rtl/>
        </w:rPr>
        <w:t>)؛</w:t>
      </w:r>
    </w:p>
    <w:p w14:paraId="0A06B5EC" w14:textId="2B8CD365" w:rsidR="00BA4FED" w:rsidRPr="00BA4FED" w:rsidRDefault="00BA4FED" w:rsidP="00BA4FED">
      <w:pPr>
        <w:pStyle w:val="SingleTxtGA"/>
        <w:rPr>
          <w:rFonts w:eastAsiaTheme="minorEastAsia"/>
          <w:lang w:val="ar-SA" w:eastAsia="zh-TW" w:bidi="en-GB"/>
        </w:rPr>
      </w:pPr>
      <w:r w:rsidRPr="00BA4FED">
        <w:rPr>
          <w:rFonts w:eastAsiaTheme="minorEastAsia"/>
        </w:rPr>
        <w:tab/>
      </w:r>
      <w:r w:rsidRPr="00BA4FED">
        <w:rPr>
          <w:rFonts w:eastAsiaTheme="minorEastAsia"/>
          <w:rtl/>
        </w:rPr>
        <w:t>(ز)</w:t>
      </w:r>
      <w:r w:rsidRPr="00BA4FED">
        <w:rPr>
          <w:rFonts w:eastAsiaTheme="minorEastAsia"/>
          <w:rtl/>
        </w:rPr>
        <w:tab/>
        <w:t xml:space="preserve">خطة العمل الوطنية لحقوق الإنسان، في عام </w:t>
      </w:r>
      <w:r w:rsidRPr="004F6C74">
        <w:rPr>
          <w:rFonts w:eastAsiaTheme="minorEastAsia"/>
          <w:rtl/>
        </w:rPr>
        <w:t>2018</w:t>
      </w:r>
      <w:r w:rsidRPr="00BA4FED">
        <w:rPr>
          <w:rFonts w:eastAsiaTheme="minorEastAsia"/>
          <w:rtl/>
        </w:rPr>
        <w:t>.</w:t>
      </w:r>
    </w:p>
    <w:p w14:paraId="536578AB" w14:textId="3E7DCC84" w:rsidR="00BA4FED" w:rsidRPr="00BA4FED" w:rsidRDefault="00BA4FED" w:rsidP="00BA4FED">
      <w:pPr>
        <w:pStyle w:val="H1GA"/>
        <w:rPr>
          <w:lang w:val="ar-SA" w:eastAsia="zh-TW" w:bidi="en-GB"/>
        </w:rPr>
      </w:pPr>
      <w:r w:rsidRPr="004F6C74">
        <w:rPr>
          <w:rtl/>
        </w:rPr>
        <w:tab/>
        <w:t>جيم-</w:t>
      </w:r>
      <w:r w:rsidRPr="00BA4FED">
        <w:rPr>
          <w:rtl/>
        </w:rPr>
        <w:tab/>
      </w:r>
      <w:r w:rsidRPr="004F6C74">
        <w:rPr>
          <w:rtl/>
        </w:rPr>
        <w:t>دواعي القلق الرئيسية والتوصيات</w:t>
      </w:r>
    </w:p>
    <w:p w14:paraId="76D32C1B" w14:textId="77777777" w:rsidR="00BA4FED" w:rsidRPr="00BA4FED" w:rsidRDefault="00BA4FED" w:rsidP="00BA4FED">
      <w:pPr>
        <w:pStyle w:val="H23GA"/>
        <w:rPr>
          <w:lang w:val="ar-SA" w:eastAsia="zh-TW" w:bidi="en-GB"/>
        </w:rPr>
      </w:pPr>
      <w:r w:rsidRPr="00BA4FED">
        <w:rPr>
          <w:rtl/>
        </w:rPr>
        <w:tab/>
      </w:r>
      <w:r w:rsidRPr="00BA4FED">
        <w:rPr>
          <w:rtl/>
        </w:rPr>
        <w:tab/>
      </w:r>
      <w:r w:rsidRPr="004F6C74">
        <w:rPr>
          <w:rtl/>
        </w:rPr>
        <w:t>تعريف التعذيب وتجريمه</w:t>
      </w:r>
      <w:bookmarkStart w:id="0" w:name="_Hlk118801766"/>
      <w:bookmarkEnd w:id="0"/>
    </w:p>
    <w:p w14:paraId="79A651E0" w14:textId="356D0119" w:rsidR="00BA4FED" w:rsidRPr="002F2404" w:rsidRDefault="00BA4FED" w:rsidP="00BA4FED">
      <w:pPr>
        <w:pStyle w:val="SingleTxtGA"/>
        <w:rPr>
          <w:rFonts w:eastAsiaTheme="minorEastAsia"/>
          <w:lang w:val="en-US" w:eastAsia="zh-TW" w:bidi="en-GB"/>
        </w:rPr>
      </w:pPr>
      <w:r w:rsidRPr="004F6C74">
        <w:rPr>
          <w:rFonts w:eastAsiaTheme="minorEastAsia"/>
          <w:rtl/>
        </w:rPr>
        <w:t>7</w:t>
      </w:r>
      <w:r w:rsidRPr="00BA4FED">
        <w:rPr>
          <w:rFonts w:eastAsiaTheme="minorEastAsia"/>
          <w:rtl/>
        </w:rPr>
        <w:t>-</w:t>
      </w:r>
      <w:r w:rsidRPr="00BA4FED">
        <w:rPr>
          <w:rFonts w:eastAsiaTheme="minorEastAsia"/>
          <w:rtl/>
        </w:rPr>
        <w:tab/>
        <w:t>بينما تحيط اللجنة علماً ب</w:t>
      </w:r>
      <w:r w:rsidRPr="00BA4FED">
        <w:rPr>
          <w:rFonts w:eastAsiaTheme="minorEastAsia" w:hint="cs"/>
          <w:rtl/>
        </w:rPr>
        <w:t xml:space="preserve">تكريس مبدأ </w:t>
      </w:r>
      <w:r w:rsidRPr="00BA4FED">
        <w:rPr>
          <w:rFonts w:eastAsiaTheme="minorEastAsia"/>
          <w:rtl/>
        </w:rPr>
        <w:t xml:space="preserve">حظر التعذيب والمعاملة أو العقوبة القاسية أو اللاإنسانية أو المهينة في المادة </w:t>
      </w:r>
      <w:r w:rsidRPr="004F6C74">
        <w:rPr>
          <w:rFonts w:eastAsiaTheme="minorEastAsia"/>
          <w:rtl/>
        </w:rPr>
        <w:t>19</w:t>
      </w:r>
      <w:r w:rsidRPr="00BA4FED">
        <w:rPr>
          <w:rFonts w:eastAsiaTheme="minorEastAsia"/>
          <w:rtl/>
        </w:rPr>
        <w:t>(</w:t>
      </w:r>
      <w:r w:rsidRPr="004F6C74">
        <w:rPr>
          <w:rFonts w:eastAsiaTheme="minorEastAsia"/>
          <w:rtl/>
        </w:rPr>
        <w:t>3</w:t>
      </w:r>
      <w:r w:rsidRPr="00BA4FED">
        <w:rPr>
          <w:rFonts w:eastAsiaTheme="minorEastAsia"/>
          <w:rtl/>
        </w:rPr>
        <w:t>) من الدستور، و</w:t>
      </w:r>
      <w:r w:rsidRPr="00BA4FED">
        <w:rPr>
          <w:rFonts w:eastAsiaTheme="minorEastAsia" w:hint="cs"/>
          <w:rtl/>
        </w:rPr>
        <w:t xml:space="preserve">جعله </w:t>
      </w:r>
      <w:r w:rsidRPr="00BA4FED">
        <w:rPr>
          <w:rFonts w:eastAsiaTheme="minorEastAsia"/>
          <w:rtl/>
        </w:rPr>
        <w:t xml:space="preserve">غير القابل للتقييد وفقاً للمادة </w:t>
      </w:r>
      <w:r w:rsidRPr="004F6C74">
        <w:rPr>
          <w:rFonts w:eastAsiaTheme="minorEastAsia"/>
          <w:rtl/>
        </w:rPr>
        <w:t>44</w:t>
      </w:r>
      <w:r w:rsidRPr="00BA4FED">
        <w:rPr>
          <w:rFonts w:eastAsiaTheme="minorEastAsia"/>
          <w:rtl/>
        </w:rPr>
        <w:t xml:space="preserve"> منه، فهي ت</w:t>
      </w:r>
      <w:r w:rsidRPr="00BA4FED">
        <w:rPr>
          <w:rFonts w:eastAsiaTheme="minorEastAsia" w:hint="cs"/>
          <w:rtl/>
        </w:rPr>
        <w:t xml:space="preserve">عرب عن </w:t>
      </w:r>
      <w:r w:rsidRPr="00BA4FED">
        <w:rPr>
          <w:rFonts w:eastAsiaTheme="minorEastAsia"/>
          <w:rtl/>
        </w:rPr>
        <w:t>أسف</w:t>
      </w:r>
      <w:r w:rsidRPr="00BA4FED">
        <w:rPr>
          <w:rFonts w:eastAsiaTheme="minorEastAsia" w:hint="cs"/>
          <w:rtl/>
        </w:rPr>
        <w:t>ها</w:t>
      </w:r>
      <w:r w:rsidRPr="00BA4FED">
        <w:rPr>
          <w:rFonts w:eastAsiaTheme="minorEastAsia"/>
          <w:rtl/>
        </w:rPr>
        <w:t xml:space="preserve"> ل</w:t>
      </w:r>
      <w:r w:rsidRPr="00BA4FED">
        <w:rPr>
          <w:rFonts w:eastAsiaTheme="minorEastAsia" w:hint="cs"/>
          <w:rtl/>
        </w:rPr>
        <w:t>أنه لم يجر ب</w:t>
      </w:r>
      <w:r w:rsidRPr="00BA4FED">
        <w:rPr>
          <w:rFonts w:eastAsiaTheme="minorEastAsia"/>
          <w:rtl/>
        </w:rPr>
        <w:t>عد</w:t>
      </w:r>
      <w:r w:rsidRPr="00BA4FED">
        <w:rPr>
          <w:rFonts w:eastAsiaTheme="minorEastAsia" w:hint="cs"/>
          <w:rtl/>
        </w:rPr>
        <w:t xml:space="preserve"> </w:t>
      </w:r>
      <w:r w:rsidRPr="00BA4FED">
        <w:rPr>
          <w:rFonts w:eastAsiaTheme="minorEastAsia"/>
          <w:rtl/>
        </w:rPr>
        <w:t xml:space="preserve">تدوين التعذيب كجريمة محددة في قانون العقوبات </w:t>
      </w:r>
      <w:r w:rsidRPr="00BA4FED">
        <w:rPr>
          <w:rFonts w:eastAsiaTheme="minorEastAsia" w:hint="cs"/>
          <w:rtl/>
        </w:rPr>
        <w:t xml:space="preserve">مع </w:t>
      </w:r>
      <w:r w:rsidRPr="00BA4FED">
        <w:rPr>
          <w:rFonts w:eastAsiaTheme="minorEastAsia"/>
          <w:rtl/>
        </w:rPr>
        <w:t xml:space="preserve">تعريف يتوافق مع المادة </w:t>
      </w:r>
      <w:r w:rsidRPr="004F6C74">
        <w:rPr>
          <w:rFonts w:eastAsiaTheme="minorEastAsia"/>
          <w:rtl/>
        </w:rPr>
        <w:t>1</w:t>
      </w:r>
      <w:r w:rsidRPr="00BA4FED">
        <w:rPr>
          <w:rFonts w:eastAsiaTheme="minorEastAsia"/>
          <w:rtl/>
        </w:rPr>
        <w:t xml:space="preserve"> من الاتفاقية. وتحيط اللجنة علماً بالمعلومات التي قدمتها الدولة الطرف عن تجريم</w:t>
      </w:r>
      <w:r w:rsidRPr="00BA4FED">
        <w:rPr>
          <w:rFonts w:eastAsiaTheme="minorEastAsia" w:hint="cs"/>
          <w:rtl/>
        </w:rPr>
        <w:t xml:space="preserve">ها </w:t>
      </w:r>
      <w:r w:rsidRPr="00BA4FED">
        <w:rPr>
          <w:rFonts w:eastAsiaTheme="minorEastAsia"/>
          <w:rtl/>
        </w:rPr>
        <w:t xml:space="preserve">في قانون العقوبات وغيره من التشريعات عدة أفعال قد تكون بمثابة التعذيب. غير أنها تلاحظ أن الأحكام المتعلقة بهذه </w:t>
      </w:r>
      <w:r w:rsidRPr="00BA4FED">
        <w:rPr>
          <w:rFonts w:eastAsiaTheme="minorEastAsia"/>
          <w:rtl/>
        </w:rPr>
        <w:lastRenderedPageBreak/>
        <w:t>الجر</w:t>
      </w:r>
      <w:r w:rsidRPr="00BA4FED">
        <w:rPr>
          <w:rFonts w:eastAsiaTheme="minorEastAsia" w:hint="cs"/>
          <w:rtl/>
        </w:rPr>
        <w:t>ائ</w:t>
      </w:r>
      <w:r w:rsidRPr="00BA4FED">
        <w:rPr>
          <w:rFonts w:eastAsiaTheme="minorEastAsia"/>
          <w:rtl/>
        </w:rPr>
        <w:t>م لا تشمل أفعال التعذيب النفسي</w:t>
      </w:r>
      <w:r w:rsidRPr="00BA4FED">
        <w:rPr>
          <w:rFonts w:eastAsiaTheme="minorEastAsia" w:hint="cs"/>
          <w:rtl/>
        </w:rPr>
        <w:t>،</w:t>
      </w:r>
      <w:r w:rsidRPr="00BA4FED">
        <w:rPr>
          <w:rFonts w:eastAsiaTheme="minorEastAsia"/>
          <w:rtl/>
        </w:rPr>
        <w:t xml:space="preserve"> ولا تشير إلى الأغراض المحددة الواردة في المادة </w:t>
      </w:r>
      <w:r w:rsidRPr="004F6C74">
        <w:rPr>
          <w:rFonts w:eastAsiaTheme="minorEastAsia"/>
          <w:rtl/>
        </w:rPr>
        <w:t>1</w:t>
      </w:r>
      <w:r w:rsidRPr="00BA4FED">
        <w:rPr>
          <w:rFonts w:eastAsiaTheme="minorEastAsia"/>
          <w:rtl/>
        </w:rPr>
        <w:t xml:space="preserve"> من الاتفاقية</w:t>
      </w:r>
      <w:r w:rsidRPr="00BA4FED">
        <w:rPr>
          <w:rFonts w:eastAsiaTheme="minorEastAsia" w:hint="cs"/>
          <w:rtl/>
        </w:rPr>
        <w:t>،</w:t>
      </w:r>
      <w:r w:rsidRPr="00BA4FED">
        <w:rPr>
          <w:rFonts w:eastAsiaTheme="minorEastAsia"/>
          <w:rtl/>
        </w:rPr>
        <w:t xml:space="preserve"> وتنص على عقوبات لا تتناسب بالضرورة وخطورةَ الجريمة. وتلفت اللجنة انتباه الدولة الطرف إلى تعليقها العام رقم </w:t>
      </w:r>
      <w:r w:rsidRPr="004F6C74">
        <w:rPr>
          <w:rFonts w:eastAsiaTheme="minorEastAsia"/>
          <w:rtl/>
        </w:rPr>
        <w:t>2</w:t>
      </w:r>
      <w:r w:rsidRPr="00BA4FED">
        <w:rPr>
          <w:rFonts w:eastAsiaTheme="minorEastAsia"/>
          <w:rtl/>
        </w:rPr>
        <w:t>(</w:t>
      </w:r>
      <w:r w:rsidRPr="004F6C74">
        <w:rPr>
          <w:rFonts w:eastAsiaTheme="minorEastAsia"/>
          <w:rtl/>
        </w:rPr>
        <w:t>2007</w:t>
      </w:r>
      <w:r w:rsidRPr="00BA4FED">
        <w:rPr>
          <w:rFonts w:eastAsiaTheme="minorEastAsia"/>
          <w:rtl/>
        </w:rPr>
        <w:t xml:space="preserve">)، الذي تشدد فيه على الأثر الوقائي لتعريف جريمة التعذيب كجريمة قائمة بذاتها (المادتان </w:t>
      </w:r>
      <w:r w:rsidRPr="004F6C74">
        <w:rPr>
          <w:rFonts w:eastAsiaTheme="minorEastAsia"/>
          <w:rtl/>
        </w:rPr>
        <w:t>1</w:t>
      </w:r>
      <w:r w:rsidRPr="00BA4FED">
        <w:rPr>
          <w:rFonts w:eastAsiaTheme="minorEastAsia"/>
          <w:rtl/>
        </w:rPr>
        <w:t xml:space="preserve"> و</w:t>
      </w:r>
      <w:r w:rsidRPr="004F6C74">
        <w:rPr>
          <w:rFonts w:eastAsiaTheme="minorEastAsia"/>
          <w:rtl/>
        </w:rPr>
        <w:t>4</w:t>
      </w:r>
      <w:r w:rsidRPr="00BA4FED">
        <w:rPr>
          <w:rFonts w:eastAsiaTheme="minorEastAsia"/>
          <w:rtl/>
        </w:rPr>
        <w:t>).</w:t>
      </w:r>
    </w:p>
    <w:p w14:paraId="0058A0F1" w14:textId="3279EE76" w:rsidR="00BA4FED" w:rsidRPr="00BA4FED" w:rsidRDefault="00BA4FED" w:rsidP="00BA4FED">
      <w:pPr>
        <w:pStyle w:val="SingleTxtGA"/>
        <w:rPr>
          <w:rFonts w:eastAsiaTheme="minorEastAsia"/>
          <w:rtl/>
        </w:rPr>
      </w:pPr>
      <w:r w:rsidRPr="004F6C74">
        <w:rPr>
          <w:rFonts w:eastAsiaTheme="minorEastAsia"/>
          <w:rtl/>
        </w:rPr>
        <w:t>8</w:t>
      </w:r>
      <w:r w:rsidRPr="00BA4FED">
        <w:rPr>
          <w:rFonts w:eastAsiaTheme="minorEastAsia"/>
          <w:rtl/>
        </w:rPr>
        <w:t>-</w:t>
      </w:r>
      <w:r w:rsidRPr="00BA4FED">
        <w:rPr>
          <w:rFonts w:eastAsiaTheme="minorEastAsia"/>
          <w:rtl/>
        </w:rPr>
        <w:tab/>
      </w:r>
      <w:r w:rsidRPr="004F6C74">
        <w:rPr>
          <w:rFonts w:eastAsiaTheme="minorEastAsia"/>
          <w:b/>
          <w:bCs/>
          <w:rtl/>
        </w:rPr>
        <w:t>تحث اللجنة الدولة الطرف على أن تُدرج في قانونها الوطني تعريفاً للتعذيب يتماشى مع التعريف ال</w:t>
      </w:r>
      <w:r w:rsidRPr="004F6C74">
        <w:rPr>
          <w:rFonts w:eastAsiaTheme="minorEastAsia" w:hint="cs"/>
          <w:b/>
          <w:bCs/>
          <w:rtl/>
        </w:rPr>
        <w:t>وارد</w:t>
      </w:r>
      <w:r w:rsidRPr="004F6C74">
        <w:rPr>
          <w:rFonts w:eastAsiaTheme="minorEastAsia"/>
          <w:b/>
          <w:bCs/>
          <w:rtl/>
        </w:rPr>
        <w:t xml:space="preserve"> في المادة 1 من الاتفاقية.</w:t>
      </w:r>
      <w:r w:rsidRPr="00BA4FED">
        <w:rPr>
          <w:rFonts w:eastAsiaTheme="minorEastAsia"/>
          <w:rtl/>
        </w:rPr>
        <w:t xml:space="preserve"> </w:t>
      </w:r>
      <w:r w:rsidRPr="004F6C74">
        <w:rPr>
          <w:rFonts w:eastAsiaTheme="minorEastAsia"/>
          <w:b/>
          <w:bCs/>
          <w:rtl/>
        </w:rPr>
        <w:t xml:space="preserve">ويجب على الدولة الطرف أن تراجع تشريعاتها وتعدلها لضمان حظر جميع أشكال التعذيب تماشياً مع التعريف الوارد في المادة 1 من الاتفاقية، </w:t>
      </w:r>
      <w:r w:rsidRPr="004F6C74">
        <w:rPr>
          <w:rFonts w:eastAsiaTheme="minorEastAsia" w:hint="cs"/>
          <w:b/>
          <w:bCs/>
          <w:rtl/>
        </w:rPr>
        <w:t>آخِذةً في اعتبارها</w:t>
      </w:r>
      <w:r w:rsidRPr="004F6C74">
        <w:rPr>
          <w:rFonts w:eastAsiaTheme="minorEastAsia"/>
          <w:b/>
          <w:bCs/>
          <w:rtl/>
        </w:rPr>
        <w:t xml:space="preserve"> أن التباينات الخطيرة بين التعريف المحدد في الاتفاقية وذلك الوارد في القانون المحلي تؤدي</w:t>
      </w:r>
      <w:r w:rsidR="00605AC3" w:rsidRPr="004F6C74">
        <w:rPr>
          <w:rFonts w:eastAsiaTheme="minorEastAsia" w:hint="cs"/>
          <w:b/>
          <w:bCs/>
          <w:rtl/>
        </w:rPr>
        <w:t> </w:t>
      </w:r>
      <w:r w:rsidRPr="004F6C74">
        <w:rPr>
          <w:rFonts w:eastAsiaTheme="minorEastAsia"/>
          <w:b/>
          <w:bCs/>
          <w:rtl/>
        </w:rPr>
        <w:t>إلى ثغرات فعلية أو محتملة تتيح إمكانية الإفلات من العقاب.</w:t>
      </w:r>
      <w:r w:rsidRPr="00BA4FED">
        <w:rPr>
          <w:rFonts w:eastAsiaTheme="minorEastAsia"/>
          <w:rtl/>
        </w:rPr>
        <w:t xml:space="preserve"> </w:t>
      </w:r>
      <w:r w:rsidRPr="004F6C74">
        <w:rPr>
          <w:rFonts w:eastAsiaTheme="minorEastAsia"/>
          <w:b/>
          <w:bCs/>
          <w:rtl/>
        </w:rPr>
        <w:t>وبالإضافة إلى ذلك، توصي اللجنة الدولة الطرف بضمان تناسب العقوبات على التعذيب مع خطورة الجريمة، و</w:t>
      </w:r>
      <w:r w:rsidRPr="004F6C74">
        <w:rPr>
          <w:rFonts w:eastAsiaTheme="minorEastAsia" w:hint="cs"/>
          <w:b/>
          <w:bCs/>
          <w:rtl/>
        </w:rPr>
        <w:t>فق ما</w:t>
      </w:r>
      <w:r w:rsidRPr="004F6C74">
        <w:rPr>
          <w:rFonts w:eastAsiaTheme="minorEastAsia"/>
          <w:b/>
          <w:bCs/>
          <w:rtl/>
        </w:rPr>
        <w:t xml:space="preserve"> </w:t>
      </w:r>
      <w:r w:rsidRPr="004F6C74">
        <w:rPr>
          <w:rFonts w:eastAsiaTheme="minorEastAsia" w:hint="cs"/>
          <w:b/>
          <w:bCs/>
          <w:rtl/>
        </w:rPr>
        <w:t>ت</w:t>
      </w:r>
      <w:r w:rsidRPr="004F6C74">
        <w:rPr>
          <w:rFonts w:eastAsiaTheme="minorEastAsia"/>
          <w:b/>
          <w:bCs/>
          <w:rtl/>
        </w:rPr>
        <w:t>نص عليه المادة</w:t>
      </w:r>
      <w:r w:rsidR="00605AC3" w:rsidRPr="004F6C74">
        <w:rPr>
          <w:rFonts w:eastAsiaTheme="minorEastAsia" w:hint="cs"/>
          <w:b/>
          <w:bCs/>
          <w:rtl/>
        </w:rPr>
        <w:t> </w:t>
      </w:r>
      <w:r w:rsidRPr="004F6C74">
        <w:rPr>
          <w:rFonts w:eastAsiaTheme="minorEastAsia"/>
          <w:b/>
          <w:bCs/>
          <w:rtl/>
        </w:rPr>
        <w:t>4(2) من</w:t>
      </w:r>
      <w:r w:rsidR="00605AC3" w:rsidRPr="004F6C74">
        <w:rPr>
          <w:rFonts w:eastAsiaTheme="minorEastAsia" w:hint="cs"/>
          <w:b/>
          <w:bCs/>
          <w:rtl/>
        </w:rPr>
        <w:t> </w:t>
      </w:r>
      <w:r w:rsidRPr="004F6C74">
        <w:rPr>
          <w:rFonts w:eastAsiaTheme="minorEastAsia"/>
          <w:b/>
          <w:bCs/>
          <w:rtl/>
        </w:rPr>
        <w:t>الاتفاقية.</w:t>
      </w:r>
    </w:p>
    <w:p w14:paraId="6322FC0A" w14:textId="77777777" w:rsidR="00BA4FED" w:rsidRPr="00BA4FED" w:rsidRDefault="00BA4FED" w:rsidP="00BA4FED">
      <w:pPr>
        <w:pStyle w:val="H23GA"/>
        <w:rPr>
          <w:lang w:val="en-US" w:eastAsia="zh-TW" w:bidi="en-GB"/>
        </w:rPr>
      </w:pPr>
      <w:r w:rsidRPr="00BA4FED">
        <w:rPr>
          <w:rtl/>
        </w:rPr>
        <w:tab/>
      </w:r>
      <w:r w:rsidRPr="00BA4FED">
        <w:rPr>
          <w:rtl/>
        </w:rPr>
        <w:tab/>
      </w:r>
      <w:r w:rsidRPr="004F6C74">
        <w:rPr>
          <w:rtl/>
        </w:rPr>
        <w:t>الضمانات القانونية الأساسية</w:t>
      </w:r>
    </w:p>
    <w:p w14:paraId="502BF834" w14:textId="16FF5AD7" w:rsidR="00BA4FED" w:rsidRPr="00BA4FED" w:rsidRDefault="00BA4FED" w:rsidP="00BA4FED">
      <w:pPr>
        <w:pStyle w:val="SingleTxtGA"/>
        <w:rPr>
          <w:rFonts w:eastAsiaTheme="minorEastAsia"/>
          <w:rtl/>
        </w:rPr>
      </w:pPr>
      <w:r w:rsidRPr="004F6C74">
        <w:rPr>
          <w:rFonts w:eastAsiaTheme="minorEastAsia"/>
          <w:rtl/>
        </w:rPr>
        <w:t>9</w:t>
      </w:r>
      <w:r w:rsidRPr="00BA4FED">
        <w:rPr>
          <w:rFonts w:eastAsiaTheme="minorEastAsia"/>
          <w:rtl/>
        </w:rPr>
        <w:t>-</w:t>
      </w:r>
      <w:r w:rsidRPr="00BA4FED">
        <w:rPr>
          <w:rFonts w:eastAsiaTheme="minorEastAsia"/>
          <w:rtl/>
        </w:rPr>
        <w:tab/>
        <w:t xml:space="preserve">بينما تحيط اللجنة علماً بالمادتين </w:t>
      </w:r>
      <w:r w:rsidRPr="004F6C74">
        <w:rPr>
          <w:rFonts w:eastAsiaTheme="minorEastAsia"/>
          <w:rtl/>
        </w:rPr>
        <w:t>42</w:t>
      </w:r>
      <w:r w:rsidRPr="00BA4FED">
        <w:rPr>
          <w:rFonts w:eastAsiaTheme="minorEastAsia"/>
          <w:rtl/>
        </w:rPr>
        <w:t xml:space="preserve"> و</w:t>
      </w:r>
      <w:r w:rsidRPr="004F6C74">
        <w:rPr>
          <w:rFonts w:eastAsiaTheme="minorEastAsia"/>
          <w:rtl/>
        </w:rPr>
        <w:t>44</w:t>
      </w:r>
      <w:r w:rsidRPr="00BA4FED">
        <w:rPr>
          <w:rFonts w:eastAsiaTheme="minorEastAsia"/>
          <w:rtl/>
        </w:rPr>
        <w:t>(</w:t>
      </w:r>
      <w:r w:rsidRPr="004F6C74">
        <w:rPr>
          <w:rFonts w:eastAsiaTheme="minorEastAsia"/>
          <w:rtl/>
        </w:rPr>
        <w:t>2</w:t>
      </w:r>
      <w:r w:rsidRPr="00BA4FED">
        <w:rPr>
          <w:rFonts w:eastAsiaTheme="minorEastAsia"/>
          <w:rtl/>
        </w:rPr>
        <w:t>) من الدستور اللتين تنصان على ضمانات إجرائية لمنع التعذيب وسوء المعاملة قانوناً، وكذلك بعدة خطوات اتخذتها الدولة الطرف لتعزيز هذه الضمانات، فهي تأسف لعدم وجود معلومات عن التدابير الرامية إلى كفالة احترام الضمانات القانونية الأساسية والتدابير التأديبية المفروضة على موظفي إنفاذ الق</w:t>
      </w:r>
      <w:r w:rsidRPr="00BA4FED">
        <w:rPr>
          <w:rFonts w:eastAsiaTheme="minorEastAsia" w:hint="cs"/>
          <w:rtl/>
        </w:rPr>
        <w:t>ان</w:t>
      </w:r>
      <w:r w:rsidRPr="00BA4FED">
        <w:rPr>
          <w:rFonts w:eastAsiaTheme="minorEastAsia"/>
          <w:rtl/>
        </w:rPr>
        <w:t xml:space="preserve">ون الذين تجاهلوها. ويساور اللجنة القلق كذلك إزاء تقارير </w:t>
      </w:r>
      <w:r w:rsidRPr="00BA4FED">
        <w:rPr>
          <w:rFonts w:eastAsiaTheme="minorEastAsia" w:hint="cs"/>
          <w:rtl/>
        </w:rPr>
        <w:t>ع</w:t>
      </w:r>
      <w:r w:rsidRPr="00BA4FED">
        <w:rPr>
          <w:rFonts w:eastAsiaTheme="minorEastAsia"/>
          <w:rtl/>
        </w:rPr>
        <w:t xml:space="preserve">ن </w:t>
      </w:r>
      <w:r w:rsidRPr="00BA4FED">
        <w:rPr>
          <w:rFonts w:eastAsiaTheme="minorEastAsia" w:hint="cs"/>
          <w:rtl/>
        </w:rPr>
        <w:t xml:space="preserve">عدم تمتع </w:t>
      </w:r>
      <w:r w:rsidRPr="00BA4FED">
        <w:rPr>
          <w:rFonts w:eastAsiaTheme="minorEastAsia"/>
          <w:rtl/>
        </w:rPr>
        <w:t>الأشخاص المحتجزين عادة</w:t>
      </w:r>
      <w:r w:rsidRPr="00BA4FED">
        <w:rPr>
          <w:rFonts w:eastAsiaTheme="minorEastAsia" w:hint="cs"/>
          <w:rtl/>
        </w:rPr>
        <w:t>ً</w:t>
      </w:r>
      <w:r w:rsidRPr="00BA4FED">
        <w:rPr>
          <w:rFonts w:eastAsiaTheme="minorEastAsia"/>
          <w:rtl/>
        </w:rPr>
        <w:t>، من حيث الممارسة، بالضمانات القانونية التالية منذ لحظة سلبهم حريتهم</w:t>
      </w:r>
      <w:r w:rsidRPr="00BA4FED">
        <w:rPr>
          <w:rFonts w:eastAsiaTheme="minorEastAsia"/>
        </w:rPr>
        <w:t>:</w:t>
      </w:r>
    </w:p>
    <w:p w14:paraId="41DDD2AF" w14:textId="77777777" w:rsidR="00BA4FED" w:rsidRPr="00BA4FED" w:rsidRDefault="00BA4FED" w:rsidP="00BA4FED">
      <w:pPr>
        <w:pStyle w:val="SingleTxtGA"/>
        <w:rPr>
          <w:rFonts w:eastAsiaTheme="minorEastAsia"/>
          <w:rtl/>
        </w:rPr>
      </w:pPr>
      <w:r w:rsidRPr="00BA4FED">
        <w:rPr>
          <w:rFonts w:eastAsiaTheme="minorEastAsia"/>
        </w:rPr>
        <w:tab/>
      </w:r>
      <w:r w:rsidRPr="00BA4FED">
        <w:rPr>
          <w:rFonts w:eastAsiaTheme="minorEastAsia"/>
          <w:rtl/>
        </w:rPr>
        <w:t>(أ)</w:t>
      </w:r>
      <w:r w:rsidRPr="00BA4FED">
        <w:rPr>
          <w:rFonts w:eastAsiaTheme="minorEastAsia"/>
          <w:rtl/>
        </w:rPr>
        <w:tab/>
        <w:t>إبلاغ الشخص الموقوف بحقوقه، بما في ذلك الحق في الإفراج بكفالة؛</w:t>
      </w:r>
    </w:p>
    <w:p w14:paraId="75E85DB6" w14:textId="77777777" w:rsidR="00BA4FED" w:rsidRPr="00BA4FED" w:rsidRDefault="00BA4FED" w:rsidP="00BA4FED">
      <w:pPr>
        <w:pStyle w:val="SingleTxtGA"/>
        <w:rPr>
          <w:rFonts w:eastAsiaTheme="minorEastAsia"/>
          <w:rtl/>
        </w:rPr>
      </w:pPr>
      <w:r w:rsidRPr="00BA4FED">
        <w:rPr>
          <w:rFonts w:eastAsiaTheme="minorEastAsia"/>
        </w:rPr>
        <w:tab/>
      </w:r>
      <w:r w:rsidRPr="00BA4FED">
        <w:rPr>
          <w:rFonts w:eastAsiaTheme="minorEastAsia"/>
          <w:rtl/>
        </w:rPr>
        <w:t>(ب)</w:t>
      </w:r>
      <w:r w:rsidRPr="00BA4FED">
        <w:rPr>
          <w:rFonts w:eastAsiaTheme="minorEastAsia"/>
          <w:rtl/>
        </w:rPr>
        <w:tab/>
        <w:t xml:space="preserve">المدة القصوى المحددة دستورياً في </w:t>
      </w:r>
      <w:r w:rsidRPr="004F6C74">
        <w:rPr>
          <w:rFonts w:eastAsiaTheme="minorEastAsia"/>
          <w:rtl/>
        </w:rPr>
        <w:t>48</w:t>
      </w:r>
      <w:r w:rsidRPr="00BA4FED">
        <w:rPr>
          <w:rFonts w:eastAsiaTheme="minorEastAsia"/>
          <w:rtl/>
        </w:rPr>
        <w:t xml:space="preserve"> ساعة لعرض الموقوف على </w:t>
      </w:r>
      <w:r w:rsidRPr="00BA4FED">
        <w:rPr>
          <w:rFonts w:eastAsiaTheme="minorEastAsia" w:hint="cs"/>
          <w:rtl/>
        </w:rPr>
        <w:t>ال</w:t>
      </w:r>
      <w:r w:rsidRPr="00BA4FED">
        <w:rPr>
          <w:rFonts w:eastAsiaTheme="minorEastAsia"/>
          <w:rtl/>
        </w:rPr>
        <w:t>قض</w:t>
      </w:r>
      <w:r w:rsidRPr="00BA4FED">
        <w:rPr>
          <w:rFonts w:eastAsiaTheme="minorEastAsia" w:hint="cs"/>
          <w:rtl/>
        </w:rPr>
        <w:t>اء</w:t>
      </w:r>
      <w:r w:rsidRPr="00BA4FED">
        <w:rPr>
          <w:rFonts w:eastAsiaTheme="minorEastAsia"/>
          <w:rtl/>
        </w:rPr>
        <w:t>؛</w:t>
      </w:r>
    </w:p>
    <w:p w14:paraId="6E5FFCA9" w14:textId="77777777" w:rsidR="00BA4FED" w:rsidRPr="00BA4FED" w:rsidRDefault="00BA4FED" w:rsidP="00BA4FED">
      <w:pPr>
        <w:pStyle w:val="SingleTxtGA"/>
        <w:rPr>
          <w:rFonts w:eastAsiaTheme="minorEastAsia"/>
          <w:rtl/>
        </w:rPr>
      </w:pPr>
      <w:r w:rsidRPr="00BA4FED">
        <w:rPr>
          <w:rFonts w:eastAsiaTheme="minorEastAsia"/>
        </w:rPr>
        <w:tab/>
      </w:r>
      <w:r w:rsidRPr="00BA4FED">
        <w:rPr>
          <w:rFonts w:eastAsiaTheme="minorEastAsia"/>
          <w:rtl/>
        </w:rPr>
        <w:t>(ج)</w:t>
      </w:r>
      <w:r w:rsidRPr="00BA4FED">
        <w:rPr>
          <w:rFonts w:eastAsiaTheme="minorEastAsia"/>
          <w:rtl/>
        </w:rPr>
        <w:tab/>
        <w:t>الخضوع في الوقت المناسب للفحص من قبل طبيب مستقل بغرض كشف آثار التعذيب وسوء المعاملة خلال الاحتجاز لدى الشرطة؛</w:t>
      </w:r>
    </w:p>
    <w:p w14:paraId="60EC5B60" w14:textId="6C7663BD" w:rsidR="00BA4FED" w:rsidRPr="00BA4FED" w:rsidRDefault="00BA4FED" w:rsidP="00BA4FED">
      <w:pPr>
        <w:pStyle w:val="SingleTxtGA"/>
        <w:rPr>
          <w:rFonts w:eastAsiaTheme="minorEastAsia"/>
          <w:rtl/>
        </w:rPr>
      </w:pPr>
      <w:r w:rsidRPr="00BA4FED">
        <w:rPr>
          <w:rFonts w:eastAsiaTheme="minorEastAsia"/>
        </w:rPr>
        <w:tab/>
      </w:r>
      <w:r w:rsidRPr="00BA4FED">
        <w:rPr>
          <w:rFonts w:eastAsiaTheme="minorEastAsia"/>
          <w:rtl/>
        </w:rPr>
        <w:t>(د)</w:t>
      </w:r>
      <w:r w:rsidRPr="00BA4FED">
        <w:rPr>
          <w:rFonts w:eastAsiaTheme="minorEastAsia"/>
          <w:rtl/>
        </w:rPr>
        <w:tab/>
        <w:t>الحق في الاستعانة بمحام مستقل أو الاستفادة من المساعدة القضائية، عند الاقتضاء، بسبب عدم كفاية عدد المحامين المرخص لهم (</w:t>
      </w:r>
      <w:r w:rsidRPr="004F6C74">
        <w:rPr>
          <w:rFonts w:eastAsiaTheme="minorEastAsia"/>
          <w:rtl/>
        </w:rPr>
        <w:t>702</w:t>
      </w:r>
      <w:r w:rsidRPr="00BA4FED">
        <w:rPr>
          <w:rFonts w:eastAsiaTheme="minorEastAsia"/>
          <w:rtl/>
        </w:rPr>
        <w:t xml:space="preserve">)، فضلاً عن نقص المحامين المتاحين في إطار المساعدة القضائية قياساً إلى ارتفاع الطلب في هذا المجال (يتعين على </w:t>
      </w:r>
      <w:r w:rsidRPr="004F6C74">
        <w:rPr>
          <w:rFonts w:eastAsiaTheme="minorEastAsia"/>
          <w:rtl/>
        </w:rPr>
        <w:t>41</w:t>
      </w:r>
      <w:r w:rsidRPr="00BA4FED">
        <w:rPr>
          <w:rFonts w:eastAsiaTheme="minorEastAsia"/>
          <w:rtl/>
        </w:rPr>
        <w:t xml:space="preserve"> محامياً و</w:t>
      </w:r>
      <w:r w:rsidRPr="004F6C74">
        <w:rPr>
          <w:rFonts w:eastAsiaTheme="minorEastAsia"/>
          <w:rtl/>
        </w:rPr>
        <w:t>58</w:t>
      </w:r>
      <w:r w:rsidRPr="00BA4FED">
        <w:rPr>
          <w:rFonts w:eastAsiaTheme="minorEastAsia"/>
          <w:rtl/>
        </w:rPr>
        <w:t xml:space="preserve"> مساعداً قانونياً معالجة أكثر من</w:t>
      </w:r>
      <w:r w:rsidR="00605AC3">
        <w:rPr>
          <w:rFonts w:eastAsiaTheme="minorEastAsia" w:hint="cs"/>
          <w:rtl/>
        </w:rPr>
        <w:t xml:space="preserve"> </w:t>
      </w:r>
      <w:r w:rsidR="00605AC3" w:rsidRPr="004F6C74">
        <w:rPr>
          <w:rFonts w:eastAsiaTheme="minorEastAsia"/>
          <w:rtl/>
        </w:rPr>
        <w:t>000</w:t>
      </w:r>
      <w:r w:rsidRPr="00BA4FED">
        <w:rPr>
          <w:rFonts w:eastAsiaTheme="minorEastAsia"/>
          <w:rtl/>
        </w:rPr>
        <w:t xml:space="preserve"> </w:t>
      </w:r>
      <w:r w:rsidRPr="004F6C74">
        <w:rPr>
          <w:rFonts w:eastAsiaTheme="minorEastAsia"/>
          <w:rtl/>
        </w:rPr>
        <w:t>26</w:t>
      </w:r>
      <w:r w:rsidRPr="00BA4FED">
        <w:rPr>
          <w:rFonts w:eastAsiaTheme="minorEastAsia"/>
          <w:rtl/>
        </w:rPr>
        <w:t xml:space="preserve"> قضية)؛</w:t>
      </w:r>
    </w:p>
    <w:p w14:paraId="3046DF4D" w14:textId="3424AC72" w:rsidR="00BA4FED" w:rsidRPr="00BA4FED" w:rsidRDefault="00BA4FED" w:rsidP="00BA4FED">
      <w:pPr>
        <w:pStyle w:val="SingleTxtGA"/>
        <w:rPr>
          <w:rFonts w:eastAsiaTheme="minorEastAsia"/>
          <w:rtl/>
        </w:rPr>
      </w:pPr>
      <w:r w:rsidRPr="00BA4FED">
        <w:rPr>
          <w:rFonts w:eastAsiaTheme="minorEastAsia"/>
        </w:rPr>
        <w:tab/>
      </w:r>
      <w:r w:rsidRPr="004F6C74">
        <w:rPr>
          <w:rFonts w:eastAsiaTheme="minorEastAsia"/>
          <w:rtl/>
        </w:rPr>
        <w:t>(ه)</w:t>
      </w:r>
      <w:r w:rsidRPr="004F6C74">
        <w:rPr>
          <w:rFonts w:eastAsiaTheme="minorEastAsia"/>
          <w:rtl/>
        </w:rPr>
        <w:tab/>
        <w:t>عدم وجود تسجيلات المقابلات بسبب نقص المعدات السمعية</w:t>
      </w:r>
      <w:r w:rsidR="00B3295D" w:rsidRPr="004F6C74">
        <w:rPr>
          <w:rFonts w:eastAsiaTheme="minorEastAsia" w:hint="cs"/>
          <w:rtl/>
        </w:rPr>
        <w:t xml:space="preserve"> </w:t>
      </w:r>
      <w:r w:rsidRPr="004F6C74">
        <w:rPr>
          <w:rFonts w:eastAsiaTheme="minorEastAsia"/>
          <w:rtl/>
        </w:rPr>
        <w:t>-</w:t>
      </w:r>
      <w:r w:rsidR="00B3295D" w:rsidRPr="004F6C74">
        <w:rPr>
          <w:rFonts w:eastAsiaTheme="minorEastAsia" w:hint="cs"/>
          <w:rtl/>
        </w:rPr>
        <w:t xml:space="preserve"> </w:t>
      </w:r>
      <w:r w:rsidRPr="004F6C74">
        <w:rPr>
          <w:rFonts w:eastAsiaTheme="minorEastAsia"/>
          <w:rtl/>
        </w:rPr>
        <w:t>البصرية في قاعات الاستجواب في مراكز الشرطة. فلا توجد هذه المعدات حالياً إلا في اثنين من مراكز الشرطة؛</w:t>
      </w:r>
    </w:p>
    <w:p w14:paraId="0053870E" w14:textId="68017F64" w:rsidR="00BA4FED" w:rsidRPr="00BA4FED" w:rsidRDefault="00BA4FED" w:rsidP="00BA4FED">
      <w:pPr>
        <w:pStyle w:val="SingleTxtGA"/>
        <w:rPr>
          <w:rFonts w:eastAsiaTheme="minorEastAsia"/>
          <w:lang w:val="ar-SA" w:eastAsia="zh-TW" w:bidi="en-GB"/>
        </w:rPr>
      </w:pPr>
      <w:r w:rsidRPr="00BA4FED">
        <w:rPr>
          <w:rFonts w:eastAsiaTheme="minorEastAsia"/>
        </w:rPr>
        <w:tab/>
      </w:r>
      <w:r w:rsidRPr="00BA4FED">
        <w:rPr>
          <w:rFonts w:eastAsiaTheme="minorEastAsia"/>
          <w:rtl/>
        </w:rPr>
        <w:t>(و)</w:t>
      </w:r>
      <w:r w:rsidRPr="00BA4FED">
        <w:rPr>
          <w:rFonts w:eastAsiaTheme="minorEastAsia"/>
          <w:rtl/>
        </w:rPr>
        <w:tab/>
        <w:t>عدم الدقة أو ارتكاب أخطاء في تسجيل الموقوفين والمحتجزين، مما يؤخر، حسبما أُفيد به، الإفراج عنهم قانوناً، رغم تأكيد الدولة الطرف عكس ذلك، وعدم وجود نظام تسجيل مركزي ملائم</w:t>
      </w:r>
      <w:r>
        <w:rPr>
          <w:rFonts w:eastAsiaTheme="minorEastAsia" w:hint="cs"/>
          <w:rtl/>
        </w:rPr>
        <w:t> </w:t>
      </w:r>
      <w:r w:rsidRPr="00BA4FED">
        <w:rPr>
          <w:rFonts w:eastAsiaTheme="minorEastAsia"/>
          <w:rtl/>
        </w:rPr>
        <w:t xml:space="preserve">(المادة </w:t>
      </w:r>
      <w:r w:rsidRPr="004F6C74">
        <w:rPr>
          <w:rFonts w:eastAsiaTheme="minorEastAsia"/>
          <w:rtl/>
        </w:rPr>
        <w:t>2</w:t>
      </w:r>
      <w:r w:rsidRPr="00BA4FED">
        <w:rPr>
          <w:rFonts w:eastAsiaTheme="minorEastAsia"/>
          <w:rtl/>
        </w:rPr>
        <w:t>).</w:t>
      </w:r>
    </w:p>
    <w:p w14:paraId="289B3DEF" w14:textId="1F70CA74" w:rsidR="00BA4FED" w:rsidRPr="004F6C74" w:rsidRDefault="00BA4FED" w:rsidP="00BA4FED">
      <w:pPr>
        <w:pStyle w:val="SingleTxtGA"/>
        <w:rPr>
          <w:rFonts w:eastAsiaTheme="minorEastAsia"/>
          <w:b/>
          <w:bCs/>
          <w:lang w:eastAsia="zh-TW" w:bidi="en-GB"/>
        </w:rPr>
      </w:pPr>
      <w:r w:rsidRPr="004F6C74">
        <w:rPr>
          <w:rFonts w:eastAsiaTheme="minorEastAsia"/>
          <w:b/>
          <w:rtl/>
        </w:rPr>
        <w:t>10-</w:t>
      </w:r>
      <w:r w:rsidRPr="004F6C74">
        <w:rPr>
          <w:rFonts w:eastAsiaTheme="minorEastAsia"/>
          <w:bCs/>
          <w:rtl/>
        </w:rPr>
        <w:tab/>
      </w:r>
      <w:r w:rsidRPr="004F6C74">
        <w:rPr>
          <w:rFonts w:eastAsiaTheme="minorEastAsia"/>
          <w:b/>
          <w:bCs/>
          <w:rtl/>
        </w:rPr>
        <w:t>ينبغي للدولة الطرف:</w:t>
      </w:r>
    </w:p>
    <w:p w14:paraId="66A3B10B" w14:textId="602992AF" w:rsidR="00BA4FED" w:rsidRPr="00BA4FED" w:rsidRDefault="00BA4FED" w:rsidP="00BA4FED">
      <w:pPr>
        <w:pStyle w:val="SingleTxtGA"/>
        <w:rPr>
          <w:rFonts w:eastAsiaTheme="minorEastAsia"/>
          <w:rtl/>
        </w:rPr>
      </w:pPr>
      <w:r w:rsidRPr="00BA4FED">
        <w:rPr>
          <w:rFonts w:eastAsiaTheme="minorEastAsia"/>
        </w:rPr>
        <w:tab/>
      </w:r>
      <w:r w:rsidRPr="00BA4FED">
        <w:rPr>
          <w:rFonts w:eastAsiaTheme="minorEastAsia"/>
          <w:rtl/>
        </w:rPr>
        <w:t>(أ)</w:t>
      </w:r>
      <w:r w:rsidRPr="00BA4FED">
        <w:rPr>
          <w:rFonts w:eastAsiaTheme="minorEastAsia"/>
          <w:rtl/>
        </w:rPr>
        <w:tab/>
      </w:r>
      <w:r w:rsidRPr="004F6C74">
        <w:rPr>
          <w:rFonts w:eastAsiaTheme="minorEastAsia"/>
          <w:b/>
          <w:bCs/>
          <w:rtl/>
        </w:rPr>
        <w:t xml:space="preserve">أن تواصل تعزيز جهودها لضمان تمتع جميع الأشخاص </w:t>
      </w:r>
      <w:proofErr w:type="spellStart"/>
      <w:r w:rsidRPr="004F6C74">
        <w:rPr>
          <w:rFonts w:eastAsiaTheme="minorEastAsia"/>
          <w:b/>
          <w:bCs/>
          <w:rtl/>
        </w:rPr>
        <w:t>المسلوبي</w:t>
      </w:r>
      <w:proofErr w:type="spellEnd"/>
      <w:r w:rsidRPr="004F6C74">
        <w:rPr>
          <w:rFonts w:eastAsiaTheme="minorEastAsia"/>
          <w:b/>
          <w:bCs/>
          <w:rtl/>
        </w:rPr>
        <w:t xml:space="preserve"> الحرية عملياً بكل الضمانات القانونية الأساسية منذ بداية احتجازهم، بما في ذلك الحق في إبلاغهم بحقوقهم بلغة يفهمونها</w:t>
      </w:r>
      <w:r w:rsidRPr="00BA4FED">
        <w:rPr>
          <w:rFonts w:eastAsiaTheme="minorEastAsia" w:hint="cs"/>
          <w:rtl/>
        </w:rPr>
        <w:t>،</w:t>
      </w:r>
      <w:r w:rsidRPr="00BA4FED">
        <w:rPr>
          <w:rFonts w:eastAsiaTheme="minorEastAsia"/>
          <w:rtl/>
        </w:rPr>
        <w:t xml:space="preserve"> </w:t>
      </w:r>
      <w:r w:rsidRPr="004F6C74">
        <w:rPr>
          <w:rFonts w:eastAsiaTheme="minorEastAsia"/>
          <w:b/>
          <w:bCs/>
          <w:rtl/>
        </w:rPr>
        <w:t>وفي عرضهم على قاض خلال الأجل المحدد قانوناً</w:t>
      </w:r>
      <w:r w:rsidRPr="00BA4FED">
        <w:rPr>
          <w:rFonts w:eastAsiaTheme="minorEastAsia" w:hint="cs"/>
          <w:rtl/>
        </w:rPr>
        <w:t>،</w:t>
      </w:r>
      <w:r w:rsidRPr="00BA4FED">
        <w:rPr>
          <w:rFonts w:eastAsiaTheme="minorEastAsia"/>
          <w:rtl/>
        </w:rPr>
        <w:t xml:space="preserve"> </w:t>
      </w:r>
      <w:r w:rsidRPr="004F6C74">
        <w:rPr>
          <w:rFonts w:eastAsiaTheme="minorEastAsia"/>
          <w:b/>
          <w:bCs/>
          <w:rtl/>
        </w:rPr>
        <w:t xml:space="preserve">وفي طلب الخضوع لفحص طبي مستقل </w:t>
      </w:r>
      <w:r w:rsidRPr="004F6C74">
        <w:rPr>
          <w:rFonts w:eastAsiaTheme="minorEastAsia"/>
          <w:b/>
          <w:bCs/>
          <w:rtl/>
        </w:rPr>
        <w:lastRenderedPageBreak/>
        <w:t>وسري، بالمجان أو، عند الطلب، من قبل طبيب من اختيارهم، وفي الاستجابة لهذا الطلب</w:t>
      </w:r>
      <w:r w:rsidRPr="004F6C74">
        <w:rPr>
          <w:rFonts w:eastAsiaTheme="minorEastAsia" w:hint="cs"/>
          <w:b/>
          <w:bCs/>
          <w:rtl/>
        </w:rPr>
        <w:t>،</w:t>
      </w:r>
      <w:r w:rsidRPr="00BA4FED">
        <w:rPr>
          <w:rFonts w:eastAsiaTheme="minorEastAsia"/>
          <w:rtl/>
        </w:rPr>
        <w:t xml:space="preserve"> </w:t>
      </w:r>
      <w:r w:rsidRPr="004F6C74">
        <w:rPr>
          <w:rFonts w:eastAsiaTheme="minorEastAsia"/>
          <w:b/>
          <w:bCs/>
          <w:rtl/>
        </w:rPr>
        <w:t>وفي الطعن في شرع</w:t>
      </w:r>
      <w:r w:rsidRPr="004F6C74">
        <w:rPr>
          <w:rFonts w:eastAsiaTheme="minorEastAsia" w:hint="cs"/>
          <w:b/>
          <w:bCs/>
          <w:rtl/>
        </w:rPr>
        <w:t>ي</w:t>
      </w:r>
      <w:r w:rsidRPr="004F6C74">
        <w:rPr>
          <w:rFonts w:eastAsiaTheme="minorEastAsia"/>
          <w:b/>
          <w:bCs/>
          <w:rtl/>
        </w:rPr>
        <w:t>ة احتجازهم</w:t>
      </w:r>
      <w:r w:rsidRPr="004F6C74">
        <w:rPr>
          <w:rFonts w:eastAsiaTheme="minorEastAsia" w:hint="cs"/>
          <w:b/>
          <w:bCs/>
          <w:rtl/>
        </w:rPr>
        <w:t>،</w:t>
      </w:r>
      <w:r w:rsidRPr="00BA4FED">
        <w:rPr>
          <w:rFonts w:eastAsiaTheme="minorEastAsia"/>
          <w:rtl/>
        </w:rPr>
        <w:t xml:space="preserve"> </w:t>
      </w:r>
      <w:r w:rsidRPr="004F6C74">
        <w:rPr>
          <w:rFonts w:eastAsiaTheme="minorEastAsia"/>
          <w:b/>
          <w:bCs/>
          <w:rtl/>
        </w:rPr>
        <w:t>وفي الاستعانة فوراً بمحام، وعند الاقتضاء، الحصول على المساعدة القضائية المجانية الجيدة النوعية من مكتب للمساعدة القانونية مزود بما يلزم من التمويل والموارد، بما في ذلك خلال الاستجواب والتحقيق الأوليين.</w:t>
      </w:r>
      <w:r w:rsidRPr="00BA4FED">
        <w:rPr>
          <w:rFonts w:eastAsiaTheme="minorEastAsia"/>
          <w:rtl/>
        </w:rPr>
        <w:t xml:space="preserve"> </w:t>
      </w:r>
      <w:r w:rsidRPr="004F6C74">
        <w:rPr>
          <w:rFonts w:eastAsiaTheme="minorEastAsia"/>
          <w:b/>
          <w:bCs/>
          <w:rtl/>
        </w:rPr>
        <w:t xml:space="preserve">وفي هذا السياق، تشجع اللجنة الدولة الطرف على مواصلة جهودها الجارية لمعالجة الحالة الحرجة للمساعدة القضائية، ومنها، </w:t>
      </w:r>
      <w:r w:rsidRPr="004F6C74">
        <w:rPr>
          <w:rFonts w:eastAsiaTheme="minorEastAsia" w:hint="cs"/>
          <w:b/>
          <w:bCs/>
          <w:rtl/>
        </w:rPr>
        <w:t xml:space="preserve">في جملة </w:t>
      </w:r>
      <w:r w:rsidRPr="004F6C74">
        <w:rPr>
          <w:rFonts w:eastAsiaTheme="minorEastAsia"/>
          <w:b/>
          <w:bCs/>
          <w:rtl/>
        </w:rPr>
        <w:t>أمور أخرى، مواصلة تركيب الهواتف المجانية في مراكز الشرطة لتمكين الأشخاص الموقوفين من طلب المساعدة القضائية وفتح مكاتب للمساعدة القضائية لاحقاً في جميع المقاطعات الـ</w:t>
      </w:r>
      <w:r w:rsidRPr="004F6C74">
        <w:rPr>
          <w:rFonts w:eastAsiaTheme="minorEastAsia" w:hint="cs"/>
          <w:b/>
          <w:bCs/>
          <w:rtl/>
        </w:rPr>
        <w:t xml:space="preserve"> </w:t>
      </w:r>
      <w:r w:rsidRPr="004F6C74">
        <w:rPr>
          <w:rFonts w:eastAsiaTheme="minorEastAsia"/>
          <w:b/>
          <w:bCs/>
          <w:rtl/>
        </w:rPr>
        <w:t>28؛</w:t>
      </w:r>
    </w:p>
    <w:p w14:paraId="30CBEE2E" w14:textId="77777777" w:rsidR="00BA4FED" w:rsidRPr="00BA4FED" w:rsidRDefault="00BA4FED" w:rsidP="00BA4FED">
      <w:pPr>
        <w:pStyle w:val="SingleTxtGA"/>
        <w:rPr>
          <w:rFonts w:eastAsiaTheme="minorEastAsia"/>
          <w:rtl/>
        </w:rPr>
      </w:pPr>
      <w:r w:rsidRPr="00BA4FED">
        <w:rPr>
          <w:rFonts w:eastAsiaTheme="minorEastAsia"/>
        </w:rPr>
        <w:tab/>
      </w:r>
      <w:r w:rsidRPr="00BA4FED">
        <w:rPr>
          <w:rFonts w:eastAsiaTheme="minorEastAsia"/>
          <w:rtl/>
        </w:rPr>
        <w:t>(ب)</w:t>
      </w:r>
      <w:r w:rsidRPr="00BA4FED">
        <w:rPr>
          <w:rFonts w:eastAsiaTheme="minorEastAsia"/>
          <w:rtl/>
        </w:rPr>
        <w:tab/>
      </w:r>
      <w:r w:rsidRPr="004F6C74">
        <w:rPr>
          <w:rFonts w:eastAsiaTheme="minorEastAsia"/>
          <w:b/>
          <w:bCs/>
          <w:rtl/>
        </w:rPr>
        <w:t>أن تواصل تركيب معدات التسجيل بالصوت والصورة في قاعات الاستجواب في مراكز الشرطة وتكفل إتاحة التسجيلات بالمجان للمتهمين ومحاميهم</w:t>
      </w:r>
      <w:r w:rsidRPr="00BA4FED">
        <w:rPr>
          <w:rFonts w:eastAsiaTheme="minorEastAsia"/>
          <w:rtl/>
        </w:rPr>
        <w:t xml:space="preserve"> </w:t>
      </w:r>
      <w:r w:rsidRPr="004F6C74">
        <w:rPr>
          <w:rFonts w:eastAsiaTheme="minorEastAsia"/>
          <w:b/>
          <w:bCs/>
          <w:rtl/>
        </w:rPr>
        <w:t>وإمكانية استخدامها كأدلة في المحكمة؛</w:t>
      </w:r>
    </w:p>
    <w:p w14:paraId="1A7D25DE" w14:textId="77777777" w:rsidR="00BA4FED" w:rsidRPr="00BA4FED" w:rsidRDefault="00BA4FED" w:rsidP="00BA4FED">
      <w:pPr>
        <w:pStyle w:val="SingleTxtGA"/>
        <w:rPr>
          <w:rFonts w:eastAsiaTheme="minorEastAsia"/>
          <w:rtl/>
        </w:rPr>
      </w:pPr>
      <w:r w:rsidRPr="00BA4FED">
        <w:rPr>
          <w:rFonts w:eastAsiaTheme="minorEastAsia"/>
        </w:rPr>
        <w:tab/>
      </w:r>
      <w:r w:rsidRPr="00BA4FED">
        <w:rPr>
          <w:rFonts w:eastAsiaTheme="minorEastAsia"/>
          <w:rtl/>
        </w:rPr>
        <w:t>(ج)</w:t>
      </w:r>
      <w:r w:rsidRPr="00BA4FED">
        <w:rPr>
          <w:rFonts w:eastAsiaTheme="minorEastAsia"/>
          <w:rtl/>
        </w:rPr>
        <w:tab/>
      </w:r>
      <w:r w:rsidRPr="004F6C74">
        <w:rPr>
          <w:rFonts w:eastAsiaTheme="minorEastAsia"/>
          <w:b/>
          <w:bCs/>
          <w:rtl/>
        </w:rPr>
        <w:t>أن تنشئ نظاماً مركزياً لتسجيل جميع المحتجزين في جميع مراحل سلبهم حريتهم، بما في ذلك عمليات نقلهم إلى مختلف أماكن الاحتجاز، وأن تضمن التسجيل الصحيح في هذا النظام لجميع المحتجزين في أي مكان احتجاز؛</w:t>
      </w:r>
    </w:p>
    <w:p w14:paraId="4E22703E" w14:textId="35ED33E5" w:rsidR="00BA4FED" w:rsidRPr="00BA4FED" w:rsidRDefault="00BA4FED" w:rsidP="00BA4FED">
      <w:pPr>
        <w:pStyle w:val="SingleTxtGA"/>
        <w:rPr>
          <w:rFonts w:eastAsiaTheme="minorEastAsia"/>
          <w:rtl/>
        </w:rPr>
      </w:pPr>
      <w:r w:rsidRPr="00BA4FED">
        <w:rPr>
          <w:rFonts w:eastAsiaTheme="minorEastAsia"/>
        </w:rPr>
        <w:tab/>
      </w:r>
      <w:r w:rsidRPr="00BA4FED">
        <w:rPr>
          <w:rFonts w:eastAsiaTheme="minorEastAsia"/>
          <w:rtl/>
        </w:rPr>
        <w:t>(د)</w:t>
      </w:r>
      <w:r w:rsidRPr="00BA4FED">
        <w:rPr>
          <w:rFonts w:eastAsiaTheme="minorEastAsia"/>
          <w:rtl/>
        </w:rPr>
        <w:tab/>
      </w:r>
      <w:r w:rsidRPr="004F6C74">
        <w:rPr>
          <w:rFonts w:eastAsiaTheme="minorEastAsia"/>
          <w:b/>
          <w:bCs/>
          <w:rtl/>
        </w:rPr>
        <w:t>أن تقدم إلى اللجنة في تقريرها الدوري المقبل معلومات عن الشكاوى الواردة بشأن عدم احترام الضمانات القانونية الأساسية، بما في ذلك عددها، وعما أفضت إليه هذه الشكاوى، بما في ذلك الإجراءات التأديبية المتخذة في حق المسؤولين الذين لم يوفروا الضمانات القانونية الأساسية.</w:t>
      </w:r>
    </w:p>
    <w:p w14:paraId="1A38D603" w14:textId="77777777" w:rsidR="00BA4FED" w:rsidRPr="00BA4FED" w:rsidRDefault="00BA4FED" w:rsidP="00BA4FED">
      <w:pPr>
        <w:pStyle w:val="H23GA"/>
        <w:rPr>
          <w:lang w:val="ar-SA" w:eastAsia="zh-TW" w:bidi="en-GB"/>
        </w:rPr>
      </w:pPr>
      <w:r w:rsidRPr="00BA4FED">
        <w:rPr>
          <w:rtl/>
        </w:rPr>
        <w:tab/>
      </w:r>
      <w:r w:rsidRPr="00BA4FED">
        <w:rPr>
          <w:rtl/>
        </w:rPr>
        <w:tab/>
      </w:r>
      <w:r w:rsidRPr="004F6C74">
        <w:rPr>
          <w:rtl/>
        </w:rPr>
        <w:t>الحبس الاحتياطي</w:t>
      </w:r>
    </w:p>
    <w:p w14:paraId="003F4121" w14:textId="675BD879" w:rsidR="00BA4FED" w:rsidRPr="00BA4FED" w:rsidRDefault="00BA4FED" w:rsidP="00BA4FED">
      <w:pPr>
        <w:pStyle w:val="SingleTxtGA"/>
        <w:rPr>
          <w:rFonts w:eastAsiaTheme="minorEastAsia"/>
          <w:rtl/>
        </w:rPr>
      </w:pPr>
      <w:r w:rsidRPr="004F6C74">
        <w:rPr>
          <w:rFonts w:eastAsiaTheme="minorEastAsia"/>
          <w:rtl/>
        </w:rPr>
        <w:t>11</w:t>
      </w:r>
      <w:r w:rsidRPr="00BA4FED">
        <w:rPr>
          <w:rFonts w:eastAsiaTheme="minorEastAsia"/>
          <w:rtl/>
        </w:rPr>
        <w:t>-</w:t>
      </w:r>
      <w:r w:rsidRPr="00BA4FED">
        <w:rPr>
          <w:rFonts w:eastAsiaTheme="minorEastAsia"/>
          <w:rtl/>
        </w:rPr>
        <w:tab/>
        <w:t xml:space="preserve">ترحب اللجنة بالمعلومات التي قدمها وفد </w:t>
      </w:r>
      <w:r w:rsidRPr="00BA4FED">
        <w:rPr>
          <w:rFonts w:eastAsiaTheme="minorEastAsia" w:hint="cs"/>
          <w:rtl/>
        </w:rPr>
        <w:t xml:space="preserve">الدولة الطرف </w:t>
      </w:r>
      <w:r w:rsidRPr="00BA4FED">
        <w:rPr>
          <w:rFonts w:eastAsiaTheme="minorEastAsia"/>
          <w:rtl/>
        </w:rPr>
        <w:t xml:space="preserve">بشأن الجهود الجارية لإنشاء نظام شامل لإدارة القضايا المعروضة على القضاء، ولكنها تأسف لعدم وجود أي إجراء فعال في الوقت الحالي لمراقبة مدة الاحتجاز بعد التوقيف أو </w:t>
      </w:r>
      <w:r w:rsidRPr="00BA4FED">
        <w:rPr>
          <w:rFonts w:eastAsiaTheme="minorEastAsia" w:hint="cs"/>
          <w:rtl/>
        </w:rPr>
        <w:t xml:space="preserve">تحديد مدى </w:t>
      </w:r>
      <w:r w:rsidRPr="00BA4FED">
        <w:rPr>
          <w:rFonts w:eastAsiaTheme="minorEastAsia"/>
          <w:rtl/>
        </w:rPr>
        <w:t xml:space="preserve">شرعيته. ويساورها القلق إزاء تقارير بشأن إخضاع الأشخاص للحبس الاحتياطي فترات طويلة، تتجاوز الحدود القانونية، وتُساوي في كثير من الأحيان مدة العقوبة القصوى على الجريمة المزعومة (المواد </w:t>
      </w:r>
      <w:r w:rsidRPr="004F6C74">
        <w:rPr>
          <w:rFonts w:eastAsiaTheme="minorEastAsia"/>
          <w:rtl/>
        </w:rPr>
        <w:t>2</w:t>
      </w:r>
      <w:r w:rsidRPr="00BA4FED">
        <w:rPr>
          <w:rFonts w:eastAsiaTheme="minorEastAsia"/>
          <w:rtl/>
        </w:rPr>
        <w:t xml:space="preserve"> و</w:t>
      </w:r>
      <w:r w:rsidRPr="004F6C74">
        <w:rPr>
          <w:rFonts w:eastAsiaTheme="minorEastAsia"/>
          <w:rtl/>
        </w:rPr>
        <w:t>11</w:t>
      </w:r>
      <w:r w:rsidRPr="00BA4FED">
        <w:rPr>
          <w:rFonts w:eastAsiaTheme="minorEastAsia"/>
          <w:rtl/>
        </w:rPr>
        <w:t xml:space="preserve"> و</w:t>
      </w:r>
      <w:r w:rsidRPr="004F6C74">
        <w:rPr>
          <w:rFonts w:eastAsiaTheme="minorEastAsia"/>
          <w:rtl/>
        </w:rPr>
        <w:t>16</w:t>
      </w:r>
      <w:r w:rsidRPr="00BA4FED">
        <w:rPr>
          <w:rFonts w:eastAsiaTheme="minorEastAsia"/>
          <w:rtl/>
        </w:rPr>
        <w:t>).</w:t>
      </w:r>
    </w:p>
    <w:p w14:paraId="1DAC0C7E" w14:textId="08C650B1" w:rsidR="00BA4FED" w:rsidRPr="00BA4FED" w:rsidRDefault="00BA4FED" w:rsidP="00BA4FED">
      <w:pPr>
        <w:pStyle w:val="SingleTxtGA"/>
        <w:rPr>
          <w:rFonts w:eastAsiaTheme="minorEastAsia"/>
          <w:lang w:val="ar-SA" w:eastAsia="zh-TW" w:bidi="en-GB"/>
        </w:rPr>
      </w:pPr>
      <w:r w:rsidRPr="004F6C74">
        <w:rPr>
          <w:rFonts w:eastAsiaTheme="minorEastAsia"/>
          <w:rtl/>
        </w:rPr>
        <w:t>12</w:t>
      </w:r>
      <w:r w:rsidRPr="00BA4FED">
        <w:rPr>
          <w:rFonts w:eastAsiaTheme="minorEastAsia"/>
          <w:rtl/>
        </w:rPr>
        <w:t>-</w:t>
      </w:r>
      <w:r w:rsidRPr="00BA4FED">
        <w:rPr>
          <w:rFonts w:eastAsiaTheme="minorEastAsia"/>
          <w:rtl/>
        </w:rPr>
        <w:tab/>
      </w:r>
      <w:r w:rsidRPr="004F6C74">
        <w:rPr>
          <w:rFonts w:eastAsiaTheme="minorEastAsia"/>
          <w:b/>
          <w:bCs/>
          <w:rtl/>
        </w:rPr>
        <w:t xml:space="preserve">يجب على الدولة الطرف أن تكفل الاحترام الصارم للوائح التنظيمية للحبس الاحتياطي وعدم اللجوء إلى هذا التدبير إلا في حالات استثنائية ولفترات محدودة ووفقاً للقانون، مع مراعاة مبدأيْ الضرورة والتناسب وقرينة البراءة، وأن تنظر في مسألة استخدام بدائل للحبس الاحتياطي، على النحو المنصوص عليه في قواعد الأمم المتحدة الدنيا النموذجية للتدابير غير </w:t>
      </w:r>
      <w:proofErr w:type="spellStart"/>
      <w:r w:rsidRPr="004F6C74">
        <w:rPr>
          <w:rFonts w:eastAsiaTheme="minorEastAsia"/>
          <w:b/>
          <w:bCs/>
          <w:rtl/>
        </w:rPr>
        <w:t>الاحتجازية</w:t>
      </w:r>
      <w:proofErr w:type="spellEnd"/>
      <w:r w:rsidRPr="004F6C74">
        <w:rPr>
          <w:rFonts w:eastAsiaTheme="minorEastAsia"/>
          <w:b/>
          <w:bCs/>
          <w:rtl/>
        </w:rPr>
        <w:t xml:space="preserve"> (قواعد طوكيو)، والمبادئ التوجيهية المتعلقة بظروف الاعتقال، والحبس الاحتياطي والاحتجاز السابق للمحاكمة في أفريقيا (مبادئ لواندا التوجيهية)، وقواعد الأمم المتحدة النموذجية الدنيا لمعاملة السجناء (قواعد</w:t>
      </w:r>
      <w:r w:rsidR="00605AC3" w:rsidRPr="004F6C74">
        <w:rPr>
          <w:rFonts w:eastAsiaTheme="minorEastAsia" w:hint="cs"/>
          <w:b/>
          <w:bCs/>
          <w:rtl/>
        </w:rPr>
        <w:t> </w:t>
      </w:r>
      <w:r w:rsidRPr="004F6C74">
        <w:rPr>
          <w:rFonts w:eastAsiaTheme="minorEastAsia"/>
          <w:b/>
          <w:bCs/>
          <w:rtl/>
        </w:rPr>
        <w:t>نيلسون مانديلا).</w:t>
      </w:r>
      <w:r w:rsidRPr="00BA4FED">
        <w:rPr>
          <w:rFonts w:eastAsiaTheme="minorEastAsia"/>
          <w:rtl/>
        </w:rPr>
        <w:t xml:space="preserve"> </w:t>
      </w:r>
      <w:r w:rsidRPr="004F6C74">
        <w:rPr>
          <w:rFonts w:eastAsiaTheme="minorEastAsia"/>
          <w:b/>
          <w:bCs/>
          <w:rtl/>
        </w:rPr>
        <w:t xml:space="preserve">وينبغي للدولة الطرف أن تمضي قدماً في جهودها الرامية إلى تفعيل نظام إدارة القضايا وأن تضع إجراء رسمياً لتتبع احتجاز جميع الأشخاص </w:t>
      </w:r>
      <w:proofErr w:type="spellStart"/>
      <w:r w:rsidRPr="004F6C74">
        <w:rPr>
          <w:rFonts w:eastAsiaTheme="minorEastAsia"/>
          <w:b/>
          <w:bCs/>
          <w:rtl/>
        </w:rPr>
        <w:t>المسلوبي</w:t>
      </w:r>
      <w:proofErr w:type="spellEnd"/>
      <w:r w:rsidRPr="004F6C74">
        <w:rPr>
          <w:rFonts w:eastAsiaTheme="minorEastAsia"/>
          <w:b/>
          <w:bCs/>
          <w:rtl/>
        </w:rPr>
        <w:t xml:space="preserve"> الحرية من خلال سجل موحد وآلي للإجراءات يحدد تاريخ انقضاء مدة الحبس الاحتياطي المسموح بها وتاريخ إتمام عقوبات السَّجن.</w:t>
      </w:r>
      <w:r w:rsidRPr="00BA4FED">
        <w:rPr>
          <w:rFonts w:eastAsiaTheme="minorEastAsia"/>
          <w:rtl/>
        </w:rPr>
        <w:t xml:space="preserve"> </w:t>
      </w:r>
      <w:r w:rsidRPr="004F6C74">
        <w:rPr>
          <w:rFonts w:eastAsiaTheme="minorEastAsia"/>
          <w:b/>
          <w:bCs/>
          <w:rtl/>
        </w:rPr>
        <w:t>كما يجب عليها أن تشجع استخدام بدائل الحبس الاحتياطي، وفقاً للمعايير الدولية، وأن تعزز تدريب القضاة في هذا الصدد.</w:t>
      </w:r>
    </w:p>
    <w:p w14:paraId="6C67EDE0" w14:textId="77777777" w:rsidR="00BA4FED" w:rsidRPr="00BA4FED" w:rsidRDefault="00BA4FED" w:rsidP="00BA4FED">
      <w:pPr>
        <w:pStyle w:val="H23GA"/>
        <w:rPr>
          <w:lang w:val="ar-SA" w:eastAsia="zh-TW" w:bidi="en-GB"/>
        </w:rPr>
      </w:pPr>
      <w:r w:rsidRPr="00BA4FED">
        <w:rPr>
          <w:rtl/>
        </w:rPr>
        <w:tab/>
      </w:r>
      <w:r w:rsidRPr="00BA4FED">
        <w:rPr>
          <w:rtl/>
        </w:rPr>
        <w:tab/>
      </w:r>
      <w:r w:rsidRPr="004F6C74">
        <w:rPr>
          <w:rtl/>
        </w:rPr>
        <w:t>اللجنة الملاوية لحقوق الإنسان</w:t>
      </w:r>
    </w:p>
    <w:p w14:paraId="6F2F7DAC" w14:textId="0ED32C97" w:rsidR="00BA4FED" w:rsidRPr="00BA4FED" w:rsidRDefault="00BA4FED" w:rsidP="00BA4FED">
      <w:pPr>
        <w:pStyle w:val="SingleTxtGA"/>
        <w:rPr>
          <w:rFonts w:eastAsiaTheme="minorEastAsia"/>
          <w:lang w:val="en-US" w:eastAsia="zh-TW" w:bidi="en-GB"/>
        </w:rPr>
      </w:pPr>
      <w:r w:rsidRPr="004F6C74">
        <w:rPr>
          <w:rFonts w:eastAsiaTheme="minorEastAsia"/>
          <w:rtl/>
        </w:rPr>
        <w:t>13</w:t>
      </w:r>
      <w:r w:rsidRPr="00BA4FED">
        <w:rPr>
          <w:rFonts w:eastAsiaTheme="minorEastAsia"/>
          <w:rtl/>
        </w:rPr>
        <w:t>-</w:t>
      </w:r>
      <w:r w:rsidRPr="00BA4FED">
        <w:rPr>
          <w:rFonts w:eastAsiaTheme="minorEastAsia"/>
          <w:rtl/>
        </w:rPr>
        <w:tab/>
        <w:t xml:space="preserve">بينما تلاحظ اللجنة أن التحالف العالمي للمؤسسات الوطنية لحقوق الإنسان صنَّف اللجنة الملاوية لحقوق الإنسان ضمن الفئة </w:t>
      </w:r>
      <w:r w:rsidRPr="00BA4FED">
        <w:rPr>
          <w:rFonts w:eastAsiaTheme="minorEastAsia" w:hint="cs"/>
          <w:rtl/>
        </w:rPr>
        <w:t>"</w:t>
      </w:r>
      <w:r w:rsidRPr="00BA4FED">
        <w:rPr>
          <w:rFonts w:eastAsiaTheme="minorEastAsia"/>
          <w:rtl/>
        </w:rPr>
        <w:t>ألف</w:t>
      </w:r>
      <w:r w:rsidRPr="00BA4FED">
        <w:rPr>
          <w:rFonts w:eastAsiaTheme="minorEastAsia" w:hint="cs"/>
          <w:rtl/>
        </w:rPr>
        <w:t>"</w:t>
      </w:r>
      <w:r w:rsidRPr="00BA4FED">
        <w:rPr>
          <w:rFonts w:eastAsiaTheme="minorEastAsia"/>
          <w:rtl/>
        </w:rPr>
        <w:t xml:space="preserve"> منذ عام </w:t>
      </w:r>
      <w:r w:rsidRPr="004F6C74">
        <w:rPr>
          <w:rFonts w:eastAsiaTheme="minorEastAsia"/>
          <w:rtl/>
        </w:rPr>
        <w:t>2000</w:t>
      </w:r>
      <w:r w:rsidRPr="00BA4FED">
        <w:rPr>
          <w:rFonts w:eastAsiaTheme="minorEastAsia"/>
          <w:rtl/>
        </w:rPr>
        <w:t>، فهي تشعر بالقلق لأن الموارد المالية والبشرية</w:t>
      </w:r>
      <w:r w:rsidR="00B3295D">
        <w:rPr>
          <w:rFonts w:eastAsiaTheme="minorEastAsia" w:hint="cs"/>
          <w:rtl/>
        </w:rPr>
        <w:t> </w:t>
      </w:r>
      <w:r w:rsidRPr="00BA4FED">
        <w:rPr>
          <w:rFonts w:eastAsiaTheme="minorEastAsia"/>
          <w:rtl/>
        </w:rPr>
        <w:t xml:space="preserve">المخصصة لهذه اللجنة غير كافية لتمكينها من </w:t>
      </w:r>
      <w:r w:rsidRPr="00BA4FED">
        <w:rPr>
          <w:rFonts w:eastAsiaTheme="minorEastAsia" w:hint="cs"/>
          <w:rtl/>
        </w:rPr>
        <w:t xml:space="preserve">الاضطلاع </w:t>
      </w:r>
      <w:r w:rsidRPr="00BA4FED">
        <w:rPr>
          <w:rFonts w:eastAsiaTheme="minorEastAsia"/>
          <w:rtl/>
        </w:rPr>
        <w:t>بفعالية</w:t>
      </w:r>
      <w:r w:rsidRPr="00BA4FED">
        <w:rPr>
          <w:rFonts w:eastAsiaTheme="minorEastAsia" w:hint="cs"/>
          <w:rtl/>
        </w:rPr>
        <w:t xml:space="preserve"> ب</w:t>
      </w:r>
      <w:r w:rsidRPr="00BA4FED">
        <w:rPr>
          <w:rFonts w:eastAsiaTheme="minorEastAsia"/>
          <w:rtl/>
        </w:rPr>
        <w:t xml:space="preserve">جميع مهامها، ولا سيما دورها </w:t>
      </w:r>
      <w:r w:rsidRPr="00BA4FED">
        <w:rPr>
          <w:rFonts w:eastAsiaTheme="minorEastAsia"/>
          <w:rtl/>
        </w:rPr>
        <w:lastRenderedPageBreak/>
        <w:t xml:space="preserve">في تلقي الشكاوى المتعلقة بالانتهاكات المزعومة لحقوق الإنسان والتحقيق فيها، ورصد مرافق الاحتجاز وأنشطة متابعة توصياتها، بالإضافة إلى المهام المسندة إليها بموجب قانون المساواة بين الجنسين وقانون الحصول على المعلومات (المادة </w:t>
      </w:r>
      <w:r w:rsidRPr="004F6C74">
        <w:rPr>
          <w:rFonts w:eastAsiaTheme="minorEastAsia"/>
          <w:rtl/>
        </w:rPr>
        <w:t>2</w:t>
      </w:r>
      <w:r w:rsidRPr="00BA4FED">
        <w:rPr>
          <w:rFonts w:eastAsiaTheme="minorEastAsia"/>
          <w:rtl/>
        </w:rPr>
        <w:t>).</w:t>
      </w:r>
    </w:p>
    <w:p w14:paraId="0DFFDC47" w14:textId="2EBD5A6A" w:rsidR="00BA4FED" w:rsidRPr="00BA4FED" w:rsidRDefault="00BA4FED" w:rsidP="00BA4FED">
      <w:pPr>
        <w:pStyle w:val="SingleTxtGA"/>
        <w:rPr>
          <w:rFonts w:eastAsiaTheme="minorEastAsia"/>
          <w:lang w:val="en-US" w:eastAsia="zh-TW" w:bidi="en-GB"/>
        </w:rPr>
      </w:pPr>
      <w:r w:rsidRPr="004F6C74">
        <w:rPr>
          <w:rFonts w:eastAsiaTheme="minorEastAsia"/>
          <w:rtl/>
        </w:rPr>
        <w:t>14</w:t>
      </w:r>
      <w:r w:rsidRPr="00BA4FED">
        <w:rPr>
          <w:rFonts w:eastAsiaTheme="minorEastAsia"/>
          <w:rtl/>
        </w:rPr>
        <w:t>-</w:t>
      </w:r>
      <w:r w:rsidRPr="00BA4FED">
        <w:rPr>
          <w:rFonts w:eastAsiaTheme="minorEastAsia"/>
          <w:rtl/>
        </w:rPr>
        <w:tab/>
      </w:r>
      <w:r w:rsidRPr="004F6C74">
        <w:rPr>
          <w:rFonts w:eastAsiaTheme="minorEastAsia"/>
          <w:b/>
          <w:bCs/>
          <w:rtl/>
        </w:rPr>
        <w:t>يجب على الدولة الطرف أن تكفل الاستقلال الوظيفي للجنة الملاوية لحقوق الإنسان بتزويدها بموارد مالية وبشرية إضافية وبميزانية كافية تمكنها من الاضطلاع بمهامها، وفقاً للمبادئ المتعلقة بمركز المؤسسات الوطنية لتعزيز وحماية حقوق الإنسان (مبادئ باريس).</w:t>
      </w:r>
    </w:p>
    <w:p w14:paraId="6C07B898" w14:textId="2BB25447" w:rsidR="00BA4FED" w:rsidRPr="00BA4FED" w:rsidRDefault="00BA4FED" w:rsidP="00BA4FED">
      <w:pPr>
        <w:pStyle w:val="H23GA"/>
        <w:rPr>
          <w:lang w:val="ar-SA" w:eastAsia="zh-TW" w:bidi="en-GB"/>
        </w:rPr>
      </w:pPr>
      <w:r w:rsidRPr="00BA4FED">
        <w:rPr>
          <w:rtl/>
        </w:rPr>
        <w:tab/>
      </w:r>
      <w:r w:rsidRPr="00BA4FED">
        <w:rPr>
          <w:rtl/>
        </w:rPr>
        <w:tab/>
      </w:r>
      <w:r w:rsidRPr="004F6C74">
        <w:rPr>
          <w:rtl/>
        </w:rPr>
        <w:t>الاعترافات المنتزعة بالتعذيب أو سوء المعاملة</w:t>
      </w:r>
    </w:p>
    <w:p w14:paraId="59230D0B" w14:textId="169F084F" w:rsidR="00BA4FED" w:rsidRPr="00BA4FED" w:rsidRDefault="00BA4FED" w:rsidP="00BA4FED">
      <w:pPr>
        <w:pStyle w:val="SingleTxtGA"/>
        <w:rPr>
          <w:rFonts w:eastAsiaTheme="minorEastAsia"/>
          <w:lang w:val="ar-SA" w:eastAsia="zh-TW" w:bidi="en-GB"/>
        </w:rPr>
      </w:pPr>
      <w:r w:rsidRPr="004F6C74">
        <w:rPr>
          <w:rFonts w:eastAsiaTheme="minorEastAsia"/>
          <w:rtl/>
        </w:rPr>
        <w:t>15</w:t>
      </w:r>
      <w:r w:rsidRPr="00BA4FED">
        <w:rPr>
          <w:rFonts w:eastAsiaTheme="minorEastAsia"/>
          <w:rtl/>
        </w:rPr>
        <w:t>-</w:t>
      </w:r>
      <w:r w:rsidRPr="00BA4FED">
        <w:rPr>
          <w:rFonts w:eastAsiaTheme="minorEastAsia"/>
          <w:rtl/>
        </w:rPr>
        <w:tab/>
        <w:t xml:space="preserve">يساور اللجنة قلق بالغ إزاء أحكام المادة </w:t>
      </w:r>
      <w:r w:rsidRPr="004F6C74">
        <w:rPr>
          <w:rFonts w:eastAsiaTheme="minorEastAsia"/>
          <w:rtl/>
        </w:rPr>
        <w:t>176</w:t>
      </w:r>
      <w:r w:rsidRPr="00BA4FED">
        <w:rPr>
          <w:rFonts w:eastAsiaTheme="minorEastAsia"/>
          <w:rtl/>
        </w:rPr>
        <w:t xml:space="preserve"> من قانون الإجراءات والأدلة الجنائية التي لا</w:t>
      </w:r>
      <w:r w:rsidR="00B3295D">
        <w:rPr>
          <w:rFonts w:eastAsiaTheme="minorEastAsia" w:hint="cs"/>
          <w:rtl/>
        </w:rPr>
        <w:t> </w:t>
      </w:r>
      <w:r w:rsidRPr="00BA4FED">
        <w:rPr>
          <w:rFonts w:eastAsiaTheme="minorEastAsia"/>
          <w:rtl/>
        </w:rPr>
        <w:t xml:space="preserve">تحظر قبول الاعترافات المنتزعة بالتعذيب أو سوء المعاملة، والتي تسمح للمحاكم المحلية بالاستناد إلى هذه الاعترافات، إن اقتنعت، بما لا يدع مجالاً لأي شك معقول، بأن محتواها صحيح مادياً، بغض النظر عن ادعاءات التعرض للتعذيب. كما يساورها القلق إزاء تقارير بشأن شيوع استخدام التعذيب أو سوء المعاملة لانتزاع الاعترافات، وعدم إجراء تحقيقات ومحاكمات في هذا الصدد، فضلاً عن محدودية قدرة الموظفين العامين على جمع أدلة الطب الشرعي (المادة </w:t>
      </w:r>
      <w:r w:rsidRPr="004F6C74">
        <w:rPr>
          <w:rFonts w:eastAsiaTheme="minorEastAsia"/>
          <w:rtl/>
        </w:rPr>
        <w:t>15</w:t>
      </w:r>
      <w:r w:rsidRPr="00BA4FED">
        <w:rPr>
          <w:rFonts w:eastAsiaTheme="minorEastAsia"/>
          <w:rtl/>
        </w:rPr>
        <w:t>).</w:t>
      </w:r>
    </w:p>
    <w:p w14:paraId="1193DABF" w14:textId="30B8529D" w:rsidR="00BA4FED" w:rsidRPr="004F6C74" w:rsidRDefault="00BA4FED" w:rsidP="00BA4FED">
      <w:pPr>
        <w:pStyle w:val="SingleTxtGA"/>
        <w:rPr>
          <w:rFonts w:eastAsiaTheme="minorEastAsia"/>
          <w:bCs/>
          <w:rtl/>
        </w:rPr>
      </w:pPr>
      <w:r w:rsidRPr="004F6C74">
        <w:rPr>
          <w:rFonts w:eastAsiaTheme="minorEastAsia"/>
          <w:b/>
          <w:rtl/>
        </w:rPr>
        <w:t>16-</w:t>
      </w:r>
      <w:r w:rsidRPr="004F6C74">
        <w:rPr>
          <w:rFonts w:eastAsiaTheme="minorEastAsia"/>
          <w:bCs/>
          <w:rtl/>
        </w:rPr>
        <w:tab/>
      </w:r>
      <w:r w:rsidRPr="004F6C74">
        <w:rPr>
          <w:rFonts w:eastAsiaTheme="minorEastAsia"/>
          <w:b/>
          <w:bCs/>
          <w:rtl/>
        </w:rPr>
        <w:t>ينبغي للدولة الطرف:</w:t>
      </w:r>
    </w:p>
    <w:p w14:paraId="703B87DB" w14:textId="77777777" w:rsidR="00BA4FED" w:rsidRPr="00BA4FED" w:rsidRDefault="00BA4FED" w:rsidP="00BA4FED">
      <w:pPr>
        <w:pStyle w:val="SingleTxtGA"/>
        <w:rPr>
          <w:rFonts w:eastAsiaTheme="minorEastAsia"/>
          <w:rtl/>
        </w:rPr>
      </w:pPr>
      <w:r w:rsidRPr="00BA4FED">
        <w:rPr>
          <w:rFonts w:eastAsiaTheme="minorEastAsia"/>
        </w:rPr>
        <w:tab/>
      </w:r>
      <w:r w:rsidRPr="00BA4FED">
        <w:rPr>
          <w:rFonts w:eastAsiaTheme="minorEastAsia"/>
          <w:rtl/>
        </w:rPr>
        <w:t>(أ)</w:t>
      </w:r>
      <w:r w:rsidRPr="00BA4FED">
        <w:rPr>
          <w:rFonts w:eastAsiaTheme="minorEastAsia"/>
          <w:rtl/>
        </w:rPr>
        <w:tab/>
      </w:r>
      <w:r w:rsidRPr="004F6C74">
        <w:rPr>
          <w:rFonts w:eastAsiaTheme="minorEastAsia"/>
          <w:b/>
          <w:bCs/>
          <w:rtl/>
        </w:rPr>
        <w:t>أن تتخذ التدابير التشريعية وغيرها من التدابير اللازمة لتعديل المادة 176 من قانون الإجراءات والأدلة الجنائية و</w:t>
      </w:r>
      <w:r w:rsidRPr="004F6C74">
        <w:rPr>
          <w:rFonts w:eastAsiaTheme="minorEastAsia" w:hint="cs"/>
          <w:b/>
          <w:bCs/>
          <w:rtl/>
        </w:rPr>
        <w:t xml:space="preserve">أن </w:t>
      </w:r>
      <w:r w:rsidRPr="004F6C74">
        <w:rPr>
          <w:rFonts w:eastAsiaTheme="minorEastAsia"/>
          <w:b/>
          <w:bCs/>
          <w:rtl/>
        </w:rPr>
        <w:t>تكفل عدم الاحتجاج بالاعترافات وأي إفادات أخرى يُدلى بها بسبب التعذيب كدليل في أي إجراءات، إلا بغرض استخدامها كدليل ضد شخص متهم بممارسة التعذيب لانتزاع هذه الإفادة، و</w:t>
      </w:r>
      <w:r w:rsidRPr="004F6C74">
        <w:rPr>
          <w:rFonts w:eastAsiaTheme="minorEastAsia" w:hint="cs"/>
          <w:b/>
          <w:bCs/>
          <w:rtl/>
        </w:rPr>
        <w:t xml:space="preserve">أن </w:t>
      </w:r>
      <w:r w:rsidRPr="004F6C74">
        <w:rPr>
          <w:rFonts w:eastAsiaTheme="minorEastAsia"/>
          <w:b/>
          <w:bCs/>
          <w:rtl/>
        </w:rPr>
        <w:t>تضمن التحقيق في هذه الحالات؛</w:t>
      </w:r>
    </w:p>
    <w:p w14:paraId="36D7DEC9" w14:textId="700FA6B2" w:rsidR="00BA4FED" w:rsidRPr="00BA4FED" w:rsidRDefault="00BA4FED" w:rsidP="00BA4FED">
      <w:pPr>
        <w:pStyle w:val="SingleTxtGA"/>
        <w:rPr>
          <w:rFonts w:eastAsiaTheme="minorEastAsia"/>
          <w:rtl/>
        </w:rPr>
      </w:pPr>
      <w:r w:rsidRPr="00BA4FED">
        <w:rPr>
          <w:rFonts w:eastAsiaTheme="minorEastAsia"/>
        </w:rPr>
        <w:tab/>
      </w:r>
      <w:r w:rsidRPr="00BA4FED">
        <w:rPr>
          <w:rFonts w:eastAsiaTheme="minorEastAsia"/>
          <w:rtl/>
        </w:rPr>
        <w:t>(ب)</w:t>
      </w:r>
      <w:r w:rsidRPr="00BA4FED">
        <w:rPr>
          <w:rFonts w:eastAsiaTheme="minorEastAsia"/>
          <w:rtl/>
        </w:rPr>
        <w:tab/>
      </w:r>
      <w:r w:rsidRPr="004F6C74">
        <w:rPr>
          <w:rFonts w:eastAsiaTheme="minorEastAsia"/>
          <w:b/>
          <w:bCs/>
          <w:rtl/>
        </w:rPr>
        <w:t xml:space="preserve">أن تضع وحدات تدريبية لموظفي إنفاذ القانون بشأن التقنيات غير القسرية لإجراء الاستجوابات والتحقيقات، بما في ذلك مبادئ المقابلة الفعالة في سياق التحقيقات وجمع المعلومات (مبادئ </w:t>
      </w:r>
      <w:proofErr w:type="spellStart"/>
      <w:r w:rsidRPr="004F6C74">
        <w:rPr>
          <w:rFonts w:eastAsiaTheme="minorEastAsia"/>
          <w:b/>
          <w:bCs/>
          <w:rtl/>
        </w:rPr>
        <w:t>منديز</w:t>
      </w:r>
      <w:proofErr w:type="spellEnd"/>
      <w:r w:rsidRPr="004F6C74">
        <w:rPr>
          <w:rFonts w:eastAsiaTheme="minorEastAsia"/>
          <w:b/>
          <w:bCs/>
          <w:rtl/>
        </w:rPr>
        <w:t>)، وأن تعتمد أدوات تحقيق متقدمة وتنشئ نظاماً سليماً لجمع أدلة الطب الشرعي؛</w:t>
      </w:r>
    </w:p>
    <w:p w14:paraId="128A932C" w14:textId="3E301823" w:rsidR="00BA4FED" w:rsidRPr="00BA4FED" w:rsidRDefault="00BA4FED" w:rsidP="00BA4FED">
      <w:pPr>
        <w:pStyle w:val="SingleTxtGA"/>
        <w:rPr>
          <w:rFonts w:eastAsiaTheme="minorEastAsia"/>
          <w:rtl/>
        </w:rPr>
      </w:pPr>
      <w:r w:rsidRPr="00BA4FED">
        <w:rPr>
          <w:rFonts w:eastAsiaTheme="minorEastAsia"/>
        </w:rPr>
        <w:tab/>
      </w:r>
      <w:r w:rsidRPr="00BA4FED">
        <w:rPr>
          <w:rFonts w:eastAsiaTheme="minorEastAsia"/>
          <w:rtl/>
        </w:rPr>
        <w:t>(ج)</w:t>
      </w:r>
      <w:r w:rsidRPr="00BA4FED">
        <w:rPr>
          <w:rFonts w:eastAsiaTheme="minorEastAsia"/>
          <w:rtl/>
        </w:rPr>
        <w:tab/>
      </w:r>
      <w:r w:rsidRPr="004F6C74">
        <w:rPr>
          <w:rFonts w:eastAsiaTheme="minorEastAsia"/>
          <w:b/>
          <w:bCs/>
          <w:rtl/>
        </w:rPr>
        <w:t>أن تقدم إلى اللجنة معلومات عن أي حالات لم تُقبل فيها الاعترافات على أساس أنها انت</w:t>
      </w:r>
      <w:r w:rsidRPr="004F6C74">
        <w:rPr>
          <w:rFonts w:eastAsiaTheme="minorEastAsia" w:hint="cs"/>
          <w:b/>
          <w:bCs/>
          <w:rtl/>
        </w:rPr>
        <w:t>ُ</w:t>
      </w:r>
      <w:r w:rsidRPr="004F6C74">
        <w:rPr>
          <w:rFonts w:eastAsiaTheme="minorEastAsia"/>
          <w:b/>
          <w:bCs/>
          <w:rtl/>
        </w:rPr>
        <w:t>زعت بالتعذيب أو سوء المعاملة؛</w:t>
      </w:r>
      <w:r w:rsidRPr="00BA4FED">
        <w:rPr>
          <w:rFonts w:eastAsiaTheme="minorEastAsia"/>
          <w:rtl/>
        </w:rPr>
        <w:t xml:space="preserve"> </w:t>
      </w:r>
      <w:r w:rsidRPr="004F6C74">
        <w:rPr>
          <w:rFonts w:eastAsiaTheme="minorEastAsia"/>
          <w:b/>
          <w:bCs/>
          <w:rtl/>
        </w:rPr>
        <w:t>وأن تشير إلى ما إذا حُوكم أو عوقب أي موظف بسبب انتزاع</w:t>
      </w:r>
      <w:r w:rsidR="00B3295D" w:rsidRPr="004F6C74">
        <w:rPr>
          <w:rFonts w:eastAsiaTheme="minorEastAsia" w:hint="cs"/>
          <w:b/>
          <w:bCs/>
          <w:rtl/>
        </w:rPr>
        <w:t> </w:t>
      </w:r>
      <w:r w:rsidRPr="004F6C74">
        <w:rPr>
          <w:rFonts w:eastAsiaTheme="minorEastAsia"/>
          <w:b/>
          <w:bCs/>
          <w:rtl/>
        </w:rPr>
        <w:t>الاعترافات.</w:t>
      </w:r>
    </w:p>
    <w:p w14:paraId="693CC3C4" w14:textId="77777777" w:rsidR="00BA4FED" w:rsidRPr="00BA4FED" w:rsidRDefault="00BA4FED" w:rsidP="00BA4FED">
      <w:pPr>
        <w:pStyle w:val="H23GA"/>
        <w:rPr>
          <w:lang w:val="en-US" w:eastAsia="zh-TW" w:bidi="en-GB"/>
        </w:rPr>
      </w:pPr>
      <w:r w:rsidRPr="00BA4FED">
        <w:rPr>
          <w:rtl/>
        </w:rPr>
        <w:tab/>
      </w:r>
      <w:r w:rsidRPr="00BA4FED">
        <w:rPr>
          <w:rtl/>
        </w:rPr>
        <w:tab/>
      </w:r>
      <w:r w:rsidRPr="004F6C74">
        <w:rPr>
          <w:rtl/>
        </w:rPr>
        <w:t>ظروف الاحتجاز</w:t>
      </w:r>
    </w:p>
    <w:p w14:paraId="5B2F2CAA" w14:textId="77777777" w:rsidR="00BA4FED" w:rsidRPr="00BA4FED" w:rsidRDefault="00BA4FED" w:rsidP="00BA4FED">
      <w:pPr>
        <w:pStyle w:val="SingleTxtGA"/>
        <w:rPr>
          <w:rFonts w:eastAsiaTheme="minorEastAsia"/>
          <w:rtl/>
        </w:rPr>
      </w:pPr>
      <w:r w:rsidRPr="004F6C74">
        <w:rPr>
          <w:rFonts w:eastAsiaTheme="minorEastAsia"/>
          <w:rtl/>
        </w:rPr>
        <w:t>17</w:t>
      </w:r>
      <w:r w:rsidRPr="00BA4FED">
        <w:rPr>
          <w:rFonts w:eastAsiaTheme="minorEastAsia"/>
          <w:rtl/>
        </w:rPr>
        <w:t>-</w:t>
      </w:r>
      <w:r w:rsidRPr="00BA4FED">
        <w:rPr>
          <w:rFonts w:eastAsiaTheme="minorEastAsia"/>
          <w:rtl/>
        </w:rPr>
        <w:tab/>
        <w:t>تلاحظ اللجنة باهتمام الخطوات التي اتخذتها الدولة الطرف لمعالجة مشكلة الاكتظاظ في أماكن الاحتجاز، بما في ذلك إدارة المحاكم المتنقلة، وبناء أجنحة جديدة في عدة سجون، فضلاً عن التدابير المتوخى تنفيذها بموجب مشروع القانون الجديد المتعلق بالسجون، المنتظر اعتماده. غير أنها تثير الشواغل التالية</w:t>
      </w:r>
      <w:r w:rsidRPr="00BA4FED">
        <w:rPr>
          <w:rFonts w:eastAsiaTheme="minorEastAsia"/>
        </w:rPr>
        <w:t>:</w:t>
      </w:r>
    </w:p>
    <w:p w14:paraId="3BD15644" w14:textId="5CD9B39A" w:rsidR="00BA4FED" w:rsidRPr="00BA4FED" w:rsidRDefault="00BA4FED" w:rsidP="00BA4FED">
      <w:pPr>
        <w:pStyle w:val="SingleTxtGA"/>
        <w:rPr>
          <w:rFonts w:eastAsiaTheme="minorEastAsia"/>
          <w:rtl/>
        </w:rPr>
      </w:pPr>
      <w:r w:rsidRPr="00BA4FED">
        <w:rPr>
          <w:rFonts w:eastAsiaTheme="minorEastAsia"/>
        </w:rPr>
        <w:tab/>
      </w:r>
      <w:r w:rsidRPr="00BA4FED">
        <w:rPr>
          <w:rFonts w:eastAsiaTheme="minorEastAsia"/>
          <w:rtl/>
        </w:rPr>
        <w:t>(أ)</w:t>
      </w:r>
      <w:r w:rsidRPr="00BA4FED">
        <w:rPr>
          <w:rFonts w:eastAsiaTheme="minorEastAsia"/>
          <w:rtl/>
        </w:rPr>
        <w:tab/>
        <w:t xml:space="preserve">استمرار الاكتظاظ الشديد في السجون (أكثر من </w:t>
      </w:r>
      <w:r w:rsidRPr="004F6C74">
        <w:rPr>
          <w:rFonts w:eastAsiaTheme="minorEastAsia"/>
          <w:rtl/>
        </w:rPr>
        <w:t>200</w:t>
      </w:r>
      <w:r w:rsidRPr="00BA4FED">
        <w:rPr>
          <w:rFonts w:eastAsiaTheme="minorEastAsia"/>
          <w:rtl/>
        </w:rPr>
        <w:t xml:space="preserve"> في المائة من الطاقة الاستيعابية الفعلية) وسوء الظروف المادية في عدة سجون، ولا سيما مشاكل التهوية والصرف الصحي وعدم كفاية إمدادات الغذاء والماء، رغم بعض مشاريع تحسين الوضع المبلغ عنها في هذا الصدد. وتلاحظ اللجنة أن الإفراج عن </w:t>
      </w:r>
      <w:r w:rsidRPr="004F6C74">
        <w:rPr>
          <w:rFonts w:eastAsiaTheme="minorEastAsia"/>
          <w:rtl/>
        </w:rPr>
        <w:t>499</w:t>
      </w:r>
      <w:r w:rsidRPr="00BA4FED">
        <w:rPr>
          <w:rFonts w:eastAsiaTheme="minorEastAsia"/>
          <w:rtl/>
        </w:rPr>
        <w:t xml:space="preserve"> سجيناً (من أصل أكثر من </w:t>
      </w:r>
      <w:r w:rsidRPr="004F6C74">
        <w:rPr>
          <w:rFonts w:eastAsiaTheme="minorEastAsia"/>
          <w:rtl/>
        </w:rPr>
        <w:t>000</w:t>
      </w:r>
      <w:r w:rsidRPr="00BA4FED">
        <w:rPr>
          <w:rFonts w:eastAsiaTheme="minorEastAsia"/>
          <w:rtl/>
        </w:rPr>
        <w:t xml:space="preserve"> </w:t>
      </w:r>
      <w:r w:rsidR="00605AC3" w:rsidRPr="004F6C74">
        <w:rPr>
          <w:rFonts w:eastAsiaTheme="minorEastAsia" w:hint="cs"/>
          <w:rtl/>
        </w:rPr>
        <w:t>16</w:t>
      </w:r>
      <w:r w:rsidR="00605AC3">
        <w:rPr>
          <w:rFonts w:eastAsiaTheme="minorEastAsia" w:hint="cs"/>
          <w:rtl/>
        </w:rPr>
        <w:t xml:space="preserve"> </w:t>
      </w:r>
      <w:r w:rsidRPr="00BA4FED">
        <w:rPr>
          <w:rFonts w:eastAsiaTheme="minorEastAsia"/>
          <w:rtl/>
        </w:rPr>
        <w:t>سجين) بموجب عفو رئاسي خلال جائحة مرض فيروس كورونا (كوفيد-</w:t>
      </w:r>
      <w:r w:rsidRPr="004F6C74">
        <w:rPr>
          <w:rFonts w:eastAsiaTheme="minorEastAsia"/>
          <w:rtl/>
        </w:rPr>
        <w:t>19</w:t>
      </w:r>
      <w:r w:rsidRPr="00BA4FED">
        <w:rPr>
          <w:rFonts w:eastAsiaTheme="minorEastAsia"/>
          <w:rtl/>
        </w:rPr>
        <w:t xml:space="preserve">) لم يعالج على النحو المناسب الوضع </w:t>
      </w:r>
      <w:proofErr w:type="spellStart"/>
      <w:r w:rsidRPr="00BA4FED">
        <w:rPr>
          <w:rFonts w:eastAsiaTheme="minorEastAsia"/>
          <w:rtl/>
        </w:rPr>
        <w:t>المزر</w:t>
      </w:r>
      <w:r w:rsidRPr="00BA4FED">
        <w:rPr>
          <w:rFonts w:eastAsiaTheme="minorEastAsia" w:hint="cs"/>
          <w:rtl/>
        </w:rPr>
        <w:t>ي</w:t>
      </w:r>
      <w:proofErr w:type="spellEnd"/>
      <w:r w:rsidRPr="00BA4FED">
        <w:rPr>
          <w:rFonts w:eastAsiaTheme="minorEastAsia"/>
          <w:rtl/>
        </w:rPr>
        <w:t xml:space="preserve"> في السجون ولم يشمل، حسبما أُفيد به، المحتجزين المعرضين للخطر، مثل كبار السن والمرضى؛</w:t>
      </w:r>
    </w:p>
    <w:p w14:paraId="68E746BE" w14:textId="77777777" w:rsidR="00BA4FED" w:rsidRPr="00BA4FED" w:rsidRDefault="00BA4FED" w:rsidP="00BA4FED">
      <w:pPr>
        <w:pStyle w:val="SingleTxtGA"/>
        <w:rPr>
          <w:rFonts w:eastAsiaTheme="minorEastAsia"/>
          <w:lang w:val="en-US" w:eastAsia="zh-TW" w:bidi="en-GB"/>
        </w:rPr>
      </w:pPr>
      <w:r w:rsidRPr="00BA4FED">
        <w:rPr>
          <w:rFonts w:eastAsiaTheme="minorEastAsia"/>
        </w:rPr>
        <w:lastRenderedPageBreak/>
        <w:tab/>
      </w:r>
      <w:r w:rsidRPr="00BA4FED">
        <w:rPr>
          <w:rFonts w:eastAsiaTheme="minorEastAsia"/>
          <w:rtl/>
        </w:rPr>
        <w:t>(ب)</w:t>
      </w:r>
      <w:r w:rsidRPr="00BA4FED">
        <w:rPr>
          <w:rFonts w:eastAsiaTheme="minorEastAsia"/>
          <w:rtl/>
        </w:rPr>
        <w:tab/>
        <w:t>ما أُبلغ عنه من انعدام أو نقص خدمات الرعاية الطبية والصحية في السجون، ونقص الأنشطة الترفيهية والتعليمية لتيسير إعادة تأهيل النزلاء؛</w:t>
      </w:r>
    </w:p>
    <w:p w14:paraId="0B91D146" w14:textId="77777777" w:rsidR="00BA4FED" w:rsidRPr="00BA4FED" w:rsidRDefault="00BA4FED" w:rsidP="00BA4FED">
      <w:pPr>
        <w:pStyle w:val="SingleTxtGA"/>
        <w:rPr>
          <w:rFonts w:eastAsiaTheme="minorEastAsia"/>
          <w:rtl/>
        </w:rPr>
      </w:pPr>
      <w:r w:rsidRPr="00BA4FED">
        <w:rPr>
          <w:rFonts w:eastAsiaTheme="minorEastAsia"/>
          <w:rtl/>
        </w:rPr>
        <w:tab/>
        <w:t>(ج)</w:t>
      </w:r>
      <w:r w:rsidRPr="00BA4FED">
        <w:rPr>
          <w:rFonts w:eastAsiaTheme="minorEastAsia"/>
          <w:rtl/>
        </w:rPr>
        <w:tab/>
        <w:t>ادعاءات مفادها أن الأشخاص ذوي الإعاقة الفكرية أو النفسية-الاجتماعية يُحتجزون عادة فترات طويلة في مراكز الشرطة أو في السجون مع عامة النزلاء، ويخضعون أحياناً للحبس الانفرادي ولتدابير تقييدية، ولا يحصلون على أي مساعدة مناسبة، رغم ادعاء الدولة الطرف عكس ذلك؛</w:t>
      </w:r>
    </w:p>
    <w:p w14:paraId="26BD293B" w14:textId="3FB56841" w:rsidR="00BA4FED" w:rsidRPr="00BA4FED" w:rsidRDefault="00BA4FED" w:rsidP="00BA4FED">
      <w:pPr>
        <w:pStyle w:val="SingleTxtGA"/>
        <w:rPr>
          <w:rFonts w:eastAsiaTheme="minorEastAsia"/>
          <w:lang w:val="ar-SA" w:eastAsia="zh-TW" w:bidi="en-GB"/>
        </w:rPr>
      </w:pPr>
      <w:r w:rsidRPr="00BA4FED">
        <w:rPr>
          <w:rFonts w:eastAsiaTheme="minorEastAsia"/>
          <w:rtl/>
        </w:rPr>
        <w:tab/>
        <w:t>(د)</w:t>
      </w:r>
      <w:r w:rsidRPr="00BA4FED">
        <w:rPr>
          <w:rFonts w:eastAsiaTheme="minorEastAsia"/>
          <w:rtl/>
        </w:rPr>
        <w:tab/>
        <w:t xml:space="preserve">أحكام المادة </w:t>
      </w:r>
      <w:r w:rsidRPr="004F6C74">
        <w:rPr>
          <w:rFonts w:eastAsiaTheme="minorEastAsia"/>
          <w:rtl/>
        </w:rPr>
        <w:t>91</w:t>
      </w:r>
      <w:r w:rsidRPr="00BA4FED">
        <w:rPr>
          <w:rFonts w:eastAsiaTheme="minorEastAsia"/>
          <w:rtl/>
        </w:rPr>
        <w:t>(</w:t>
      </w:r>
      <w:r w:rsidRPr="004F6C74">
        <w:rPr>
          <w:rFonts w:eastAsiaTheme="minorEastAsia"/>
          <w:rtl/>
        </w:rPr>
        <w:t>1</w:t>
      </w:r>
      <w:r w:rsidRPr="00BA4FED">
        <w:rPr>
          <w:rFonts w:eastAsiaTheme="minorEastAsia"/>
          <w:rtl/>
        </w:rPr>
        <w:t xml:space="preserve">)(ب) من قانون السجون الساري المفعول حالياً، التي تنص على الحبس الانفرادي كشكل من أشكال العقوبة المطبقة على السجناء الذين لا تقل أعمارهم عن </w:t>
      </w:r>
      <w:r w:rsidRPr="004F6C74">
        <w:rPr>
          <w:rFonts w:eastAsiaTheme="minorEastAsia"/>
          <w:rtl/>
        </w:rPr>
        <w:t>16</w:t>
      </w:r>
      <w:r w:rsidRPr="00BA4FED">
        <w:rPr>
          <w:rFonts w:eastAsiaTheme="minorEastAsia"/>
          <w:rtl/>
        </w:rPr>
        <w:t xml:space="preserve"> سنة مدة أقصاها </w:t>
      </w:r>
      <w:r w:rsidRPr="004F6C74">
        <w:rPr>
          <w:rFonts w:eastAsiaTheme="minorEastAsia"/>
          <w:rtl/>
        </w:rPr>
        <w:t>25</w:t>
      </w:r>
      <w:r w:rsidRPr="00BA4FED">
        <w:rPr>
          <w:rFonts w:eastAsiaTheme="minorEastAsia"/>
          <w:rtl/>
        </w:rPr>
        <w:t xml:space="preserve"> يوماً، رغم أن اللجنة تحيط علماً بالمعلومات التي قدمتها الدولة الطرف ومفادها أن تدبير الحبس الانفرادي يطبَّق في معظم الحالات لأغراض الحماية ولا تتجاوز مدته </w:t>
      </w:r>
      <w:r w:rsidRPr="004F6C74">
        <w:rPr>
          <w:rFonts w:eastAsiaTheme="minorEastAsia"/>
          <w:rtl/>
        </w:rPr>
        <w:t>15</w:t>
      </w:r>
      <w:r w:rsidRPr="00BA4FED">
        <w:rPr>
          <w:rFonts w:eastAsiaTheme="minorEastAsia"/>
          <w:rtl/>
        </w:rPr>
        <w:t xml:space="preserve"> يوماً، ولا يطبَّق أبداً على الأطفال (المواد </w:t>
      </w:r>
      <w:r w:rsidRPr="004F6C74">
        <w:rPr>
          <w:rFonts w:eastAsiaTheme="minorEastAsia"/>
          <w:rtl/>
        </w:rPr>
        <w:t>2</w:t>
      </w:r>
      <w:r w:rsidRPr="00BA4FED">
        <w:rPr>
          <w:rFonts w:eastAsiaTheme="minorEastAsia"/>
          <w:rtl/>
        </w:rPr>
        <w:t xml:space="preserve"> و</w:t>
      </w:r>
      <w:r w:rsidRPr="004F6C74">
        <w:rPr>
          <w:rFonts w:eastAsiaTheme="minorEastAsia"/>
          <w:rtl/>
        </w:rPr>
        <w:t>11</w:t>
      </w:r>
      <w:r w:rsidRPr="00BA4FED">
        <w:rPr>
          <w:rFonts w:eastAsiaTheme="minorEastAsia"/>
          <w:rtl/>
        </w:rPr>
        <w:t xml:space="preserve"> و</w:t>
      </w:r>
      <w:r w:rsidRPr="004F6C74">
        <w:rPr>
          <w:rFonts w:eastAsiaTheme="minorEastAsia"/>
          <w:rtl/>
        </w:rPr>
        <w:t>16</w:t>
      </w:r>
      <w:r w:rsidRPr="00BA4FED">
        <w:rPr>
          <w:rFonts w:eastAsiaTheme="minorEastAsia"/>
          <w:rtl/>
        </w:rPr>
        <w:t>).</w:t>
      </w:r>
    </w:p>
    <w:p w14:paraId="12C7B974" w14:textId="2BE7497B" w:rsidR="00BA4FED" w:rsidRPr="00BA4FED" w:rsidRDefault="00BA4FED" w:rsidP="00BA4FED">
      <w:pPr>
        <w:pStyle w:val="SingleTxtGA"/>
        <w:rPr>
          <w:rFonts w:eastAsiaTheme="minorEastAsia"/>
          <w:lang w:val="en-US" w:eastAsia="zh-TW" w:bidi="en-GB"/>
        </w:rPr>
      </w:pPr>
      <w:r w:rsidRPr="004F6C74">
        <w:rPr>
          <w:rFonts w:eastAsiaTheme="minorEastAsia"/>
          <w:rtl/>
        </w:rPr>
        <w:t>18</w:t>
      </w:r>
      <w:r w:rsidRPr="00BA4FED">
        <w:rPr>
          <w:rFonts w:eastAsiaTheme="minorEastAsia"/>
          <w:rtl/>
        </w:rPr>
        <w:t>-</w:t>
      </w:r>
      <w:r w:rsidRPr="00BA4FED">
        <w:rPr>
          <w:rFonts w:eastAsiaTheme="minorEastAsia"/>
          <w:rtl/>
        </w:rPr>
        <w:tab/>
      </w:r>
      <w:r w:rsidRPr="004F6C74">
        <w:rPr>
          <w:rFonts w:eastAsiaTheme="minorEastAsia"/>
          <w:b/>
          <w:bCs/>
          <w:rtl/>
        </w:rPr>
        <w:t>تدعو اللجنة الدولة الطرف إلى تكثيف جهودها لمواءمة ظروف الاحتجاز مع قواعد نيلسون مانديلا وقواعد الأمم المتحدة النموذجية الدنيا لإدارة شؤون قضاء الأحداث (قواعد بيجين).</w:t>
      </w:r>
      <w:r w:rsidRPr="00BA4FED">
        <w:rPr>
          <w:rFonts w:eastAsiaTheme="minorEastAsia"/>
          <w:rtl/>
        </w:rPr>
        <w:t xml:space="preserve"> </w:t>
      </w:r>
      <w:r w:rsidRPr="004F6C74">
        <w:rPr>
          <w:rFonts w:eastAsiaTheme="minorEastAsia"/>
          <w:b/>
          <w:bCs/>
          <w:rtl/>
        </w:rPr>
        <w:t>وينبغي للدولة الطرف، على وجه الخصوص:</w:t>
      </w:r>
    </w:p>
    <w:p w14:paraId="13224453" w14:textId="77777777" w:rsidR="00BA4FED" w:rsidRPr="00BA4FED" w:rsidRDefault="00BA4FED" w:rsidP="00BA4FED">
      <w:pPr>
        <w:pStyle w:val="SingleTxtGA"/>
        <w:rPr>
          <w:rFonts w:eastAsiaTheme="minorEastAsia"/>
          <w:lang w:val="en-US" w:eastAsia="zh-TW" w:bidi="en-GB"/>
        </w:rPr>
      </w:pPr>
      <w:r w:rsidRPr="00BA4FED">
        <w:rPr>
          <w:rFonts w:eastAsiaTheme="minorEastAsia"/>
          <w:rtl/>
        </w:rPr>
        <w:tab/>
        <w:t>(أ)</w:t>
      </w:r>
      <w:r w:rsidRPr="00BA4FED">
        <w:rPr>
          <w:rFonts w:eastAsiaTheme="minorEastAsia"/>
          <w:rtl/>
        </w:rPr>
        <w:tab/>
      </w:r>
      <w:r w:rsidRPr="004F6C74">
        <w:rPr>
          <w:rFonts w:eastAsiaTheme="minorEastAsia"/>
          <w:b/>
          <w:bCs/>
          <w:rtl/>
        </w:rPr>
        <w:t xml:space="preserve">أن تتخذ </w:t>
      </w:r>
      <w:r w:rsidRPr="004F6C74">
        <w:rPr>
          <w:rFonts w:eastAsiaTheme="minorEastAsia" w:hint="cs"/>
          <w:b/>
          <w:bCs/>
          <w:rtl/>
        </w:rPr>
        <w:t xml:space="preserve">كل </w:t>
      </w:r>
      <w:r w:rsidRPr="004F6C74">
        <w:rPr>
          <w:rFonts w:eastAsiaTheme="minorEastAsia"/>
          <w:b/>
          <w:bCs/>
          <w:rtl/>
        </w:rPr>
        <w:t xml:space="preserve">التدابير التشريعية وغير </w:t>
      </w:r>
      <w:r w:rsidRPr="004F6C74">
        <w:rPr>
          <w:rFonts w:eastAsiaTheme="minorEastAsia" w:hint="cs"/>
          <w:b/>
          <w:bCs/>
          <w:rtl/>
        </w:rPr>
        <w:t xml:space="preserve">التشريعية </w:t>
      </w:r>
      <w:r w:rsidRPr="004F6C74">
        <w:rPr>
          <w:rFonts w:eastAsiaTheme="minorEastAsia"/>
          <w:b/>
          <w:bCs/>
          <w:rtl/>
        </w:rPr>
        <w:t>اللازمة، بما في ذلك سن مشروع قانون السجون، للحد من اكتظاظ السجون، ولا سيما بزيادة مستوى استخدام بدائل الاحتجاز، وأن تواصل تنفيذ خطط لتطوير وتجديد البنية التحتية للسجون وغيرها من مرافق الاحتجاز؛</w:t>
      </w:r>
    </w:p>
    <w:p w14:paraId="24A3EBF0" w14:textId="77777777" w:rsidR="00BA4FED" w:rsidRPr="00BA4FED" w:rsidRDefault="00BA4FED" w:rsidP="00BA4FED">
      <w:pPr>
        <w:pStyle w:val="SingleTxtGA"/>
        <w:rPr>
          <w:rFonts w:eastAsiaTheme="minorEastAsia"/>
          <w:lang w:val="ar-SA" w:eastAsia="zh-TW" w:bidi="en-GB"/>
        </w:rPr>
      </w:pPr>
      <w:r w:rsidRPr="00BA4FED">
        <w:rPr>
          <w:rFonts w:eastAsiaTheme="minorEastAsia"/>
          <w:rtl/>
        </w:rPr>
        <w:tab/>
        <w:t>(ب)</w:t>
      </w:r>
      <w:r w:rsidRPr="00BA4FED">
        <w:rPr>
          <w:rFonts w:eastAsiaTheme="minorEastAsia"/>
          <w:rtl/>
        </w:rPr>
        <w:tab/>
      </w:r>
      <w:r w:rsidRPr="004F6C74">
        <w:rPr>
          <w:rFonts w:eastAsiaTheme="minorEastAsia"/>
          <w:b/>
          <w:bCs/>
          <w:rtl/>
        </w:rPr>
        <w:t xml:space="preserve">أن تكفل تلبية الاحتياجات الأساسية للأشخاص </w:t>
      </w:r>
      <w:proofErr w:type="spellStart"/>
      <w:r w:rsidRPr="004F6C74">
        <w:rPr>
          <w:rFonts w:eastAsiaTheme="minorEastAsia"/>
          <w:b/>
          <w:bCs/>
          <w:rtl/>
        </w:rPr>
        <w:t>المسلوبي</w:t>
      </w:r>
      <w:proofErr w:type="spellEnd"/>
      <w:r w:rsidRPr="004F6C74">
        <w:rPr>
          <w:rFonts w:eastAsiaTheme="minorEastAsia"/>
          <w:b/>
          <w:bCs/>
          <w:rtl/>
        </w:rPr>
        <w:t xml:space="preserve"> الحرية، بما في ذلك المياه وخدمات الصرف الصحي والغذاء، وأن تضمن الرعاية الطبية والصحية المناسبة للسجناء، وفقاً للقواعد من 24 إلى 35 من قواعد نيلسون مانديلا، بما في ذلك الاحتياجات الخاصة للنساء والنساء الحوامل والأمهات المحتجزات مع أطفالهن؛</w:t>
      </w:r>
    </w:p>
    <w:p w14:paraId="3F9F0A1D" w14:textId="77777777" w:rsidR="00BA4FED" w:rsidRPr="00BA4FED" w:rsidRDefault="00BA4FED" w:rsidP="00BA4FED">
      <w:pPr>
        <w:pStyle w:val="SingleTxtGA"/>
        <w:rPr>
          <w:rFonts w:eastAsiaTheme="minorEastAsia"/>
          <w:rtl/>
          <w:lang w:val="ar-SA" w:eastAsia="zh-TW"/>
        </w:rPr>
      </w:pPr>
      <w:r w:rsidRPr="00BA4FED">
        <w:rPr>
          <w:rFonts w:eastAsiaTheme="minorEastAsia"/>
          <w:rtl/>
        </w:rPr>
        <w:tab/>
      </w:r>
      <w:r w:rsidRPr="004F6C74">
        <w:rPr>
          <w:rFonts w:eastAsiaTheme="minorEastAsia"/>
          <w:rtl/>
        </w:rPr>
        <w:t>(ج)</w:t>
      </w:r>
      <w:r w:rsidRPr="004F6C74">
        <w:rPr>
          <w:rFonts w:eastAsiaTheme="minorEastAsia"/>
          <w:rtl/>
        </w:rPr>
        <w:tab/>
      </w:r>
      <w:r w:rsidRPr="004F6C74">
        <w:rPr>
          <w:rFonts w:eastAsiaTheme="minorEastAsia"/>
          <w:b/>
          <w:bCs/>
          <w:rtl/>
        </w:rPr>
        <w:t xml:space="preserve">أن تيسر الاستفادة من الأنشطة الترفيهية والثقافية في أماكن الاحتجاز، وكذلك التدريب المهني والتعليم، بغرض دعم </w:t>
      </w:r>
      <w:r w:rsidRPr="004F6C74">
        <w:rPr>
          <w:rFonts w:eastAsiaTheme="minorEastAsia" w:hint="cs"/>
          <w:b/>
          <w:bCs/>
          <w:rtl/>
        </w:rPr>
        <w:t xml:space="preserve">إعادة </w:t>
      </w:r>
      <w:r w:rsidRPr="004F6C74">
        <w:rPr>
          <w:rFonts w:eastAsiaTheme="minorEastAsia"/>
          <w:b/>
          <w:bCs/>
          <w:rtl/>
        </w:rPr>
        <w:t>تأهيل المحتجزين لإعادة إدماجهم في المجتمع؛</w:t>
      </w:r>
    </w:p>
    <w:p w14:paraId="5353CFA7" w14:textId="4E87FDD9" w:rsidR="00BA4FED" w:rsidRPr="00BA4FED" w:rsidRDefault="00BA4FED" w:rsidP="00BA4FED">
      <w:pPr>
        <w:pStyle w:val="SingleTxtGA"/>
        <w:rPr>
          <w:rFonts w:eastAsiaTheme="minorEastAsia"/>
          <w:rtl/>
        </w:rPr>
      </w:pPr>
      <w:r w:rsidRPr="00BA4FED">
        <w:rPr>
          <w:rFonts w:eastAsiaTheme="minorEastAsia"/>
          <w:rtl/>
        </w:rPr>
        <w:tab/>
        <w:t>(د)</w:t>
      </w:r>
      <w:r w:rsidRPr="00BA4FED">
        <w:rPr>
          <w:rFonts w:eastAsiaTheme="minorEastAsia"/>
          <w:rtl/>
        </w:rPr>
        <w:tab/>
      </w:r>
      <w:r w:rsidRPr="004F6C74">
        <w:rPr>
          <w:rFonts w:eastAsiaTheme="minorEastAsia"/>
          <w:b/>
          <w:bCs/>
          <w:rtl/>
        </w:rPr>
        <w:t>أن تكفل عدم احتجاز الأشخاص ذوي الإعاقة الفكرية أو النفسية</w:t>
      </w:r>
      <w:r w:rsidR="00B3295D" w:rsidRPr="004F6C74">
        <w:rPr>
          <w:rFonts w:eastAsiaTheme="minorEastAsia" w:hint="cs"/>
          <w:b/>
          <w:bCs/>
          <w:rtl/>
        </w:rPr>
        <w:t xml:space="preserve"> </w:t>
      </w:r>
      <w:r w:rsidRPr="004F6C74">
        <w:rPr>
          <w:rFonts w:eastAsiaTheme="minorEastAsia"/>
          <w:b/>
          <w:bCs/>
          <w:rtl/>
        </w:rPr>
        <w:t>-</w:t>
      </w:r>
      <w:r w:rsidR="00B3295D" w:rsidRPr="004F6C74">
        <w:rPr>
          <w:rFonts w:eastAsiaTheme="minorEastAsia" w:hint="cs"/>
          <w:b/>
          <w:bCs/>
          <w:rtl/>
        </w:rPr>
        <w:t xml:space="preserve"> </w:t>
      </w:r>
      <w:r w:rsidRPr="004F6C74">
        <w:rPr>
          <w:rFonts w:eastAsiaTheme="minorEastAsia"/>
          <w:b/>
          <w:bCs/>
          <w:rtl/>
        </w:rPr>
        <w:t>الاجتماعية في</w:t>
      </w:r>
      <w:r w:rsidR="00B3295D" w:rsidRPr="004F6C74">
        <w:rPr>
          <w:rFonts w:eastAsiaTheme="minorEastAsia" w:hint="cs"/>
          <w:b/>
          <w:bCs/>
          <w:rtl/>
        </w:rPr>
        <w:t> </w:t>
      </w:r>
      <w:r w:rsidRPr="004F6C74">
        <w:rPr>
          <w:rFonts w:eastAsiaTheme="minorEastAsia"/>
          <w:b/>
          <w:bCs/>
          <w:rtl/>
        </w:rPr>
        <w:t xml:space="preserve">مراكز الشرطة والسجون، بل إحالتهم إلى المؤسسات الصحية المناسبة، وتوفير الترتيبات </w:t>
      </w:r>
      <w:proofErr w:type="spellStart"/>
      <w:r w:rsidRPr="004F6C74">
        <w:rPr>
          <w:rFonts w:eastAsiaTheme="minorEastAsia"/>
          <w:b/>
          <w:bCs/>
          <w:rtl/>
        </w:rPr>
        <w:t>التيسيرية</w:t>
      </w:r>
      <w:proofErr w:type="spellEnd"/>
      <w:r w:rsidRPr="004F6C74">
        <w:rPr>
          <w:rFonts w:eastAsiaTheme="minorEastAsia"/>
          <w:b/>
          <w:bCs/>
          <w:rtl/>
        </w:rPr>
        <w:t xml:space="preserve"> الملائمة والرعاية والدعم النفسي-الاجتماعي للمحتجزين الذين يحتاجون إلى المتابعة والعلاج</w:t>
      </w:r>
      <w:r w:rsidR="00B3295D" w:rsidRPr="004F6C74">
        <w:rPr>
          <w:rFonts w:eastAsiaTheme="minorEastAsia" w:hint="cs"/>
          <w:b/>
          <w:bCs/>
          <w:rtl/>
        </w:rPr>
        <w:t> </w:t>
      </w:r>
      <w:r w:rsidRPr="004F6C74">
        <w:rPr>
          <w:rFonts w:eastAsiaTheme="minorEastAsia"/>
          <w:b/>
          <w:bCs/>
          <w:rtl/>
        </w:rPr>
        <w:t>النفسييْن؛</w:t>
      </w:r>
    </w:p>
    <w:p w14:paraId="515220B2" w14:textId="77777777" w:rsidR="00BA4FED" w:rsidRPr="00BA4FED" w:rsidRDefault="00BA4FED" w:rsidP="00BA4FED">
      <w:pPr>
        <w:pStyle w:val="SingleTxtGA"/>
        <w:rPr>
          <w:rFonts w:eastAsiaTheme="minorEastAsia"/>
          <w:lang w:val="ar-SA" w:eastAsia="zh-TW" w:bidi="en-GB"/>
        </w:rPr>
      </w:pPr>
      <w:r w:rsidRPr="00BA4FED">
        <w:rPr>
          <w:rFonts w:eastAsiaTheme="minorEastAsia"/>
          <w:rtl/>
        </w:rPr>
        <w:tab/>
        <w:t>(ه)</w:t>
      </w:r>
      <w:r w:rsidRPr="00BA4FED">
        <w:rPr>
          <w:rFonts w:eastAsiaTheme="minorEastAsia"/>
          <w:rtl/>
        </w:rPr>
        <w:tab/>
      </w:r>
      <w:r w:rsidRPr="004F6C74">
        <w:rPr>
          <w:rFonts w:eastAsiaTheme="minorEastAsia"/>
          <w:b/>
          <w:bCs/>
          <w:rtl/>
        </w:rPr>
        <w:t>أن تكفل توافق التشريعات والممارسات المتعلقة بالحبس الانفرادي مع المعايير الدولية، ولا سيما القواعد من 43 إلى 46 من قواعد نيلسون مانديلا والقاعدة 67 من قواعد الأمم المتحدة بشأن حماية الأحداث المجردين من حريتهم، و</w:t>
      </w:r>
      <w:r w:rsidRPr="004F6C74">
        <w:rPr>
          <w:rFonts w:eastAsiaTheme="minorEastAsia" w:hint="cs"/>
          <w:b/>
          <w:bCs/>
          <w:rtl/>
        </w:rPr>
        <w:t xml:space="preserve">أن </w:t>
      </w:r>
      <w:r w:rsidRPr="004F6C74">
        <w:rPr>
          <w:rFonts w:eastAsiaTheme="minorEastAsia"/>
          <w:b/>
          <w:bCs/>
          <w:rtl/>
        </w:rPr>
        <w:t>تضمن توافق مشروع قانون السجون الجديد، بعد اعتماده، مع هذه المعايير.</w:t>
      </w:r>
    </w:p>
    <w:p w14:paraId="56BD1D23" w14:textId="77777777" w:rsidR="00BA4FED" w:rsidRPr="00BA4FED" w:rsidRDefault="00BA4FED" w:rsidP="00BA4FED">
      <w:pPr>
        <w:pStyle w:val="H23GA"/>
        <w:rPr>
          <w:rtl/>
        </w:rPr>
      </w:pPr>
      <w:r w:rsidRPr="00BA4FED">
        <w:rPr>
          <w:rtl/>
        </w:rPr>
        <w:tab/>
      </w:r>
      <w:r w:rsidRPr="00BA4FED">
        <w:rPr>
          <w:rtl/>
        </w:rPr>
        <w:tab/>
      </w:r>
      <w:r w:rsidRPr="004F6C74">
        <w:rPr>
          <w:rtl/>
        </w:rPr>
        <w:t>حوادث العنف والوفيات أثناء الاحتجاز</w:t>
      </w:r>
    </w:p>
    <w:p w14:paraId="43FEAE49" w14:textId="45F415AB" w:rsidR="00BA4FED" w:rsidRPr="00BA4FED" w:rsidRDefault="00BA4FED" w:rsidP="00BA4FED">
      <w:pPr>
        <w:pStyle w:val="SingleTxtGA"/>
        <w:rPr>
          <w:rFonts w:eastAsiaTheme="minorEastAsia"/>
          <w:lang w:val="ar-SA" w:eastAsia="zh-TW" w:bidi="en-GB"/>
        </w:rPr>
      </w:pPr>
      <w:r w:rsidRPr="004F6C74">
        <w:rPr>
          <w:rFonts w:eastAsiaTheme="minorEastAsia"/>
          <w:rtl/>
        </w:rPr>
        <w:t>19</w:t>
      </w:r>
      <w:r w:rsidRPr="00BA4FED">
        <w:rPr>
          <w:rFonts w:eastAsiaTheme="minorEastAsia"/>
          <w:rtl/>
        </w:rPr>
        <w:t>-</w:t>
      </w:r>
      <w:r w:rsidRPr="00BA4FED">
        <w:rPr>
          <w:rFonts w:eastAsiaTheme="minorEastAsia"/>
          <w:rtl/>
        </w:rPr>
        <w:tab/>
        <w:t>تأسف اللجنة لعدم وجود بيانات إحصائية شاملة عن العدد الإجمالي للوفيات أثناء الاحتجاز خلال الفترة قيد الاستعراض، مصنفة حسب مكان الاحتجاز وجنس المتوفى وسنه وأصله الإثني أو</w:t>
      </w:r>
      <w:r>
        <w:rPr>
          <w:rFonts w:eastAsiaTheme="minorEastAsia" w:hint="cs"/>
          <w:rtl/>
        </w:rPr>
        <w:t> </w:t>
      </w:r>
      <w:r w:rsidRPr="00BA4FED">
        <w:rPr>
          <w:rFonts w:eastAsiaTheme="minorEastAsia"/>
          <w:rtl/>
        </w:rPr>
        <w:t>جنسيته</w:t>
      </w:r>
      <w:r>
        <w:rPr>
          <w:rFonts w:eastAsiaTheme="minorEastAsia" w:hint="cs"/>
          <w:rtl/>
        </w:rPr>
        <w:t> </w:t>
      </w:r>
      <w:r w:rsidRPr="00BA4FED">
        <w:rPr>
          <w:rFonts w:eastAsiaTheme="minorEastAsia"/>
          <w:rtl/>
        </w:rPr>
        <w:t xml:space="preserve">وسبب وفاته. ووفقاً للمعلومات الشحيحة التي قدمتها الدولة الطرف، حدثت </w:t>
      </w:r>
      <w:r w:rsidRPr="004F6C74">
        <w:rPr>
          <w:rFonts w:eastAsiaTheme="minorEastAsia"/>
          <w:rtl/>
        </w:rPr>
        <w:t>12</w:t>
      </w:r>
      <w:r w:rsidRPr="00BA4FED">
        <w:rPr>
          <w:rFonts w:eastAsiaTheme="minorEastAsia"/>
          <w:rtl/>
        </w:rPr>
        <w:t xml:space="preserve"> حالة وفاة بسبب الانتحار في مراكز الاحتجاز التابعة للشرطة منذ عام </w:t>
      </w:r>
      <w:r w:rsidRPr="004F6C74">
        <w:rPr>
          <w:rFonts w:eastAsiaTheme="minorEastAsia"/>
          <w:rtl/>
        </w:rPr>
        <w:t>2020</w:t>
      </w:r>
      <w:r w:rsidRPr="00BA4FED">
        <w:rPr>
          <w:rFonts w:eastAsiaTheme="minorEastAsia"/>
          <w:rtl/>
        </w:rPr>
        <w:t>، و</w:t>
      </w:r>
      <w:r w:rsidRPr="004F6C74">
        <w:rPr>
          <w:rFonts w:eastAsiaTheme="minorEastAsia"/>
          <w:rtl/>
        </w:rPr>
        <w:t>414</w:t>
      </w:r>
      <w:r w:rsidRPr="00BA4FED">
        <w:rPr>
          <w:rFonts w:eastAsiaTheme="minorEastAsia"/>
          <w:rtl/>
        </w:rPr>
        <w:t xml:space="preserve"> حالة وفاة في السجون بين عامي </w:t>
      </w:r>
      <w:r w:rsidRPr="004F6C74">
        <w:rPr>
          <w:rFonts w:eastAsiaTheme="minorEastAsia"/>
          <w:rtl/>
        </w:rPr>
        <w:t>2014</w:t>
      </w:r>
      <w:r w:rsidRPr="00BA4FED">
        <w:rPr>
          <w:rFonts w:eastAsiaTheme="minorEastAsia"/>
          <w:rtl/>
        </w:rPr>
        <w:t xml:space="preserve"> و</w:t>
      </w:r>
      <w:r w:rsidRPr="004F6C74">
        <w:rPr>
          <w:rFonts w:eastAsiaTheme="minorEastAsia"/>
          <w:rtl/>
        </w:rPr>
        <w:t>2018</w:t>
      </w:r>
      <w:r w:rsidRPr="00BA4FED">
        <w:rPr>
          <w:rFonts w:eastAsiaTheme="minorEastAsia"/>
          <w:rtl/>
        </w:rPr>
        <w:t xml:space="preserve">. كما يساورها القلق إزاء تقارير يزعم </w:t>
      </w:r>
      <w:r w:rsidRPr="00BA4FED">
        <w:rPr>
          <w:rFonts w:eastAsiaTheme="minorEastAsia" w:hint="cs"/>
          <w:rtl/>
        </w:rPr>
        <w:t>أصحاب</w:t>
      </w:r>
      <w:r w:rsidRPr="00BA4FED">
        <w:rPr>
          <w:rFonts w:eastAsiaTheme="minorEastAsia"/>
          <w:rtl/>
        </w:rPr>
        <w:t xml:space="preserve">ها أن أسباب الوفاة أثناء الاحتجاز </w:t>
      </w:r>
      <w:r w:rsidRPr="00BA4FED">
        <w:rPr>
          <w:rFonts w:eastAsiaTheme="minorEastAsia"/>
          <w:rtl/>
        </w:rPr>
        <w:lastRenderedPageBreak/>
        <w:t>تشمل التعذيب وسوء المعاملة، وكذلك نقص الرعاية الصحية الملائمة، وأنه لا يُجري عادة طبيب شرعي (موظف قضائي) تحقيقات في حالات الوفاة. وتحيط اللجنة علماً بالمعلومات التي قدمها وفد الدولة الطرف بشأن حادثيْ عنف سُج</w:t>
      </w:r>
      <w:r w:rsidRPr="00BA4FED">
        <w:rPr>
          <w:rFonts w:eastAsiaTheme="minorEastAsia" w:hint="cs"/>
          <w:rtl/>
        </w:rPr>
        <w:t>ِّ</w:t>
      </w:r>
      <w:r w:rsidRPr="00BA4FED">
        <w:rPr>
          <w:rFonts w:eastAsiaTheme="minorEastAsia"/>
          <w:rtl/>
        </w:rPr>
        <w:t>لا في سجن زومبا المركزي في السنوات الأربع الماضية، ولكنها تأسف لعدم تلقيها معلومات شاملة عن حالات العنف بين السجناء وحالات الانتحار وغيرها من الوفيات المفاجئة في السجون، وعن النظام القائم لتسجيل الحوادث المذكورة والإبلاغ عنها، وتوفير تدابير الحماية والوقاية للمحتجزين المعرضين للخطر. كما تحيط اللجنة علماً بالمعلومات التي قدمها الوفد عن زيادة عدد العيادات الصحية في السجون، ولكنها تأسف لعدم وجود معلومات عن التدابير المتخذة لإجراء فحوص طبية للنزلاء لدى دخول السجون، بما في ذلك مرافق الحبس الاحتياطي، ولتحديد وتوثيق آثار التعذيب أو</w:t>
      </w:r>
      <w:r w:rsidR="00605AC3">
        <w:rPr>
          <w:rFonts w:eastAsiaTheme="minorEastAsia" w:hint="cs"/>
          <w:rtl/>
        </w:rPr>
        <w:t> </w:t>
      </w:r>
      <w:r w:rsidRPr="00BA4FED">
        <w:rPr>
          <w:rFonts w:eastAsiaTheme="minorEastAsia"/>
          <w:rtl/>
        </w:rPr>
        <w:t xml:space="preserve">سوء المعاملة. وبينما تلاحظ اللجنة أن مفتشية السجون، وكذلك اللجنة الملاوية لحقوق الإنسان، تملكان صلاحية تلقي الشكاوى، بما فيها تلك المتعلقة بالتعرض للتعذيب أو سوء المعاملة، من الأشخاص </w:t>
      </w:r>
      <w:proofErr w:type="spellStart"/>
      <w:r w:rsidRPr="00BA4FED">
        <w:rPr>
          <w:rFonts w:eastAsiaTheme="minorEastAsia"/>
          <w:rtl/>
        </w:rPr>
        <w:t>المسلوبي</w:t>
      </w:r>
      <w:proofErr w:type="spellEnd"/>
      <w:r w:rsidRPr="00BA4FED">
        <w:rPr>
          <w:rFonts w:eastAsiaTheme="minorEastAsia"/>
          <w:rtl/>
        </w:rPr>
        <w:t xml:space="preserve"> الحرية وصلاحية إجراء تحقيقات بشأنها، فهي لا تزال تشعر بالقلق إزاء انخفاض عدد القضايا المعروضة على </w:t>
      </w:r>
      <w:r w:rsidRPr="00BA4FED">
        <w:rPr>
          <w:rFonts w:eastAsiaTheme="minorEastAsia" w:hint="cs"/>
          <w:rtl/>
        </w:rPr>
        <w:t xml:space="preserve">اللجنة </w:t>
      </w:r>
      <w:r w:rsidRPr="00BA4FED">
        <w:rPr>
          <w:rFonts w:eastAsiaTheme="minorEastAsia"/>
          <w:rtl/>
        </w:rPr>
        <w:t xml:space="preserve">الملاوية لحقوق الإنسان (خمس قضايا سنوياً في المتوسط)، منها اثنتان بشأن ادعاءات التعرض للتعذيب من جانب </w:t>
      </w:r>
      <w:r w:rsidRPr="004F6C74">
        <w:rPr>
          <w:rFonts w:eastAsiaTheme="minorEastAsia"/>
          <w:rtl/>
        </w:rPr>
        <w:t xml:space="preserve">موظفين في سجنيْ زومبا </w:t>
      </w:r>
      <w:proofErr w:type="spellStart"/>
      <w:r w:rsidRPr="004F6C74">
        <w:rPr>
          <w:rFonts w:eastAsiaTheme="minorEastAsia"/>
          <w:rtl/>
        </w:rPr>
        <w:t>وتشيتشيري</w:t>
      </w:r>
      <w:proofErr w:type="spellEnd"/>
      <w:r w:rsidRPr="00BA4FED">
        <w:rPr>
          <w:rFonts w:eastAsiaTheme="minorEastAsia"/>
          <w:rtl/>
        </w:rPr>
        <w:t xml:space="preserve">. كما تأسف لعدم وجود معلومات شاملة عن عدد الشكاوى التي تلقتها مفتشية السجون وتابعتها دوائر الادعاء المناسبة، وعن الأحكام الصادرة وسبل الانتصاف المتاحة للضحايا (المواد </w:t>
      </w:r>
      <w:r w:rsidRPr="004F6C74">
        <w:rPr>
          <w:rFonts w:eastAsiaTheme="minorEastAsia"/>
          <w:rtl/>
        </w:rPr>
        <w:t>2</w:t>
      </w:r>
      <w:r w:rsidRPr="00BA4FED">
        <w:rPr>
          <w:rFonts w:eastAsiaTheme="minorEastAsia"/>
          <w:rtl/>
        </w:rPr>
        <w:t xml:space="preserve"> و</w:t>
      </w:r>
      <w:r w:rsidRPr="004F6C74">
        <w:rPr>
          <w:rFonts w:eastAsiaTheme="minorEastAsia"/>
          <w:rtl/>
        </w:rPr>
        <w:t>11</w:t>
      </w:r>
      <w:r w:rsidRPr="00BA4FED">
        <w:rPr>
          <w:rFonts w:eastAsiaTheme="minorEastAsia"/>
          <w:rtl/>
        </w:rPr>
        <w:t xml:space="preserve"> و</w:t>
      </w:r>
      <w:r w:rsidRPr="004F6C74">
        <w:rPr>
          <w:rFonts w:eastAsiaTheme="minorEastAsia"/>
          <w:rtl/>
        </w:rPr>
        <w:t>16</w:t>
      </w:r>
      <w:r w:rsidRPr="00BA4FED">
        <w:rPr>
          <w:rFonts w:eastAsiaTheme="minorEastAsia"/>
          <w:rtl/>
        </w:rPr>
        <w:t>).</w:t>
      </w:r>
    </w:p>
    <w:p w14:paraId="7CA250D3" w14:textId="1C7102D5" w:rsidR="00BA4FED" w:rsidRPr="00BA4FED" w:rsidRDefault="00BA4FED" w:rsidP="00BA4FED">
      <w:pPr>
        <w:pStyle w:val="SingleTxtGA"/>
        <w:rPr>
          <w:rFonts w:eastAsiaTheme="minorEastAsia"/>
          <w:rtl/>
        </w:rPr>
      </w:pPr>
      <w:r w:rsidRPr="004F6C74">
        <w:rPr>
          <w:rFonts w:eastAsiaTheme="minorEastAsia"/>
          <w:rtl/>
        </w:rPr>
        <w:t>20</w:t>
      </w:r>
      <w:r w:rsidRPr="00BA4FED">
        <w:rPr>
          <w:rFonts w:eastAsiaTheme="minorEastAsia"/>
          <w:rtl/>
        </w:rPr>
        <w:t>-</w:t>
      </w:r>
      <w:r w:rsidRPr="00BA4FED">
        <w:rPr>
          <w:rFonts w:eastAsiaTheme="minorEastAsia"/>
          <w:rtl/>
        </w:rPr>
        <w:tab/>
      </w:r>
      <w:r w:rsidRPr="004F6C74">
        <w:rPr>
          <w:rFonts w:eastAsiaTheme="minorEastAsia"/>
          <w:b/>
          <w:bCs/>
          <w:rtl/>
        </w:rPr>
        <w:t>ينبغي للدولة الطرف:</w:t>
      </w:r>
    </w:p>
    <w:p w14:paraId="7A039AC5" w14:textId="79E25A0D" w:rsidR="00BA4FED" w:rsidRPr="00BA4FED" w:rsidRDefault="00BA4FED" w:rsidP="00BA4FED">
      <w:pPr>
        <w:pStyle w:val="SingleTxtGA"/>
        <w:rPr>
          <w:rFonts w:eastAsiaTheme="minorEastAsia"/>
          <w:lang w:val="ar-SA" w:eastAsia="zh-TW" w:bidi="en-GB"/>
        </w:rPr>
      </w:pPr>
      <w:r w:rsidRPr="00BA4FED">
        <w:rPr>
          <w:rFonts w:eastAsiaTheme="minorEastAsia"/>
          <w:rtl/>
        </w:rPr>
        <w:tab/>
        <w:t>(أ)</w:t>
      </w:r>
      <w:r w:rsidRPr="00BA4FED">
        <w:rPr>
          <w:rFonts w:eastAsiaTheme="minorEastAsia"/>
          <w:rtl/>
        </w:rPr>
        <w:tab/>
      </w:r>
      <w:r w:rsidRPr="004F6C74">
        <w:rPr>
          <w:rFonts w:eastAsiaTheme="minorEastAsia"/>
          <w:b/>
          <w:bCs/>
          <w:rtl/>
        </w:rPr>
        <w:t>أن تعتمد تدابير لتسجيل جميع حوادث العنف والإصابات والوفيات في مراكز الاحتجاز التابعة للشرطة وفي السجون، و</w:t>
      </w:r>
      <w:r w:rsidRPr="004F6C74">
        <w:rPr>
          <w:rFonts w:eastAsiaTheme="minorEastAsia" w:hint="cs"/>
          <w:b/>
          <w:bCs/>
          <w:rtl/>
        </w:rPr>
        <w:t xml:space="preserve">أن </w:t>
      </w:r>
      <w:r w:rsidRPr="004F6C74">
        <w:rPr>
          <w:rFonts w:eastAsiaTheme="minorEastAsia"/>
          <w:b/>
          <w:bCs/>
          <w:rtl/>
        </w:rPr>
        <w:t>تكفل عرض هذه الحالات فوراً على السلطات المختصة</w:t>
      </w:r>
      <w:r w:rsidR="00605AC3" w:rsidRPr="004F6C74">
        <w:rPr>
          <w:rFonts w:eastAsiaTheme="minorEastAsia" w:hint="cs"/>
          <w:b/>
          <w:bCs/>
          <w:rtl/>
        </w:rPr>
        <w:t> </w:t>
      </w:r>
      <w:r w:rsidRPr="004F6C74">
        <w:rPr>
          <w:rFonts w:eastAsiaTheme="minorEastAsia"/>
          <w:b/>
          <w:bCs/>
          <w:rtl/>
        </w:rPr>
        <w:t>لتجري فيها بحكم م</w:t>
      </w:r>
      <w:r w:rsidRPr="004F6C74">
        <w:rPr>
          <w:rFonts w:eastAsiaTheme="minorEastAsia" w:hint="cs"/>
          <w:b/>
          <w:bCs/>
          <w:rtl/>
        </w:rPr>
        <w:t>ركز</w:t>
      </w:r>
      <w:r w:rsidRPr="004F6C74">
        <w:rPr>
          <w:rFonts w:eastAsiaTheme="minorEastAsia"/>
          <w:b/>
          <w:bCs/>
          <w:rtl/>
        </w:rPr>
        <w:t>ها مزيداً من التحقيقات، بما فيها فحوص من قِبل أطباء شرعيين مستقلين - ينبغي إجراء عمليات تشريح الجث</w:t>
      </w:r>
      <w:r w:rsidRPr="004F6C74">
        <w:rPr>
          <w:rFonts w:eastAsiaTheme="minorEastAsia" w:hint="cs"/>
          <w:b/>
          <w:bCs/>
          <w:rtl/>
        </w:rPr>
        <w:t>ث</w:t>
      </w:r>
      <w:r w:rsidRPr="004F6C74">
        <w:rPr>
          <w:rFonts w:eastAsiaTheme="minorEastAsia"/>
          <w:b/>
          <w:bCs/>
          <w:rtl/>
        </w:rPr>
        <w:t>، في الحالات التي تستدعي ذل</w:t>
      </w:r>
      <w:r w:rsidRPr="004F6C74">
        <w:rPr>
          <w:rFonts w:eastAsiaTheme="minorEastAsia" w:hint="cs"/>
          <w:b/>
          <w:bCs/>
          <w:rtl/>
        </w:rPr>
        <w:t>ك</w:t>
      </w:r>
      <w:r w:rsidRPr="004F6C74">
        <w:rPr>
          <w:rFonts w:eastAsiaTheme="minorEastAsia"/>
          <w:b/>
          <w:bCs/>
          <w:rtl/>
        </w:rPr>
        <w:t>، وفقاً لبروتوكول مينيسوتا المتعلق بالتحقيق في حالات الوفاة التي يُحتمل أن تكون غير مشروعة - وأن تجمع وتقدم إلى اللجنة معلومات مفصلة عن عدد الإصابات والوفيات في جميع أماكن الاحتجاز، بما في ذلك حالات الانتحار وأسبابها ونتائج التحقيق فيها؛</w:t>
      </w:r>
    </w:p>
    <w:p w14:paraId="209F9654" w14:textId="5119310B" w:rsidR="00BA4FED" w:rsidRPr="00BA4FED" w:rsidRDefault="00BA4FED" w:rsidP="00BA4FED">
      <w:pPr>
        <w:pStyle w:val="SingleTxtGA"/>
        <w:rPr>
          <w:rFonts w:eastAsiaTheme="minorEastAsia"/>
          <w:rtl/>
        </w:rPr>
      </w:pPr>
      <w:r w:rsidRPr="00BA4FED">
        <w:rPr>
          <w:rFonts w:eastAsiaTheme="minorEastAsia"/>
          <w:rtl/>
        </w:rPr>
        <w:tab/>
        <w:t>(ب)</w:t>
      </w:r>
      <w:r w:rsidRPr="00BA4FED">
        <w:rPr>
          <w:rFonts w:eastAsiaTheme="minorEastAsia"/>
          <w:rtl/>
        </w:rPr>
        <w:tab/>
      </w:r>
      <w:r w:rsidRPr="004F6C74">
        <w:rPr>
          <w:rFonts w:eastAsiaTheme="minorEastAsia"/>
          <w:b/>
          <w:bCs/>
          <w:rtl/>
        </w:rPr>
        <w:t>أن تكفل تلقي جميع الموظفين المعنيين، بمن فيهم الموظفون الطبيون والمدعون العامون والقضاة، تدريباً خاصاً على تحديد حالات التعذيب وسوء المعاملة، وفقاً لدليل التقصي والتوثيق الفعالين بشأن التعذيب وغيره من ضروب المعاملة أو العقوبة القاسية أو اللاإنسانية أو المهينة (بروتوكول اسطنبول، بصيغته المنقحة)</w:t>
      </w:r>
      <w:r w:rsidRPr="004F6C74">
        <w:rPr>
          <w:rFonts w:eastAsiaTheme="minorEastAsia" w:hint="cs"/>
          <w:b/>
          <w:bCs/>
          <w:rtl/>
        </w:rPr>
        <w:t>؛</w:t>
      </w:r>
    </w:p>
    <w:p w14:paraId="25818B13" w14:textId="1DC8DD6E" w:rsidR="00BA4FED" w:rsidRPr="00BA4FED" w:rsidRDefault="00BA4FED" w:rsidP="00BA4FED">
      <w:pPr>
        <w:pStyle w:val="SingleTxtGA"/>
        <w:rPr>
          <w:rFonts w:eastAsiaTheme="minorEastAsia"/>
          <w:lang w:val="en-US" w:eastAsia="zh-TW" w:bidi="en-GB"/>
        </w:rPr>
      </w:pPr>
      <w:r w:rsidRPr="00BA4FED">
        <w:rPr>
          <w:rFonts w:eastAsiaTheme="minorEastAsia"/>
          <w:rtl/>
        </w:rPr>
        <w:tab/>
        <w:t>(ج)</w:t>
      </w:r>
      <w:r w:rsidRPr="00BA4FED">
        <w:rPr>
          <w:rFonts w:eastAsiaTheme="minorEastAsia"/>
          <w:rtl/>
        </w:rPr>
        <w:tab/>
      </w:r>
      <w:r w:rsidRPr="004F6C74">
        <w:rPr>
          <w:rFonts w:eastAsiaTheme="minorEastAsia"/>
          <w:b/>
          <w:bCs/>
          <w:rtl/>
        </w:rPr>
        <w:t>أن تضمن إجراء فحص طبي شامل للمحتجزين لدى دخولهم السجن (ولا سيما مرافق الحبس الاحتياطي) من دون حضور الشرطة أو موظفي السجون، وإبلاغ مكتب المدعي العام أو</w:t>
      </w:r>
      <w:r w:rsidR="00605AC3" w:rsidRPr="004F6C74">
        <w:rPr>
          <w:rFonts w:eastAsiaTheme="minorEastAsia" w:hint="cs"/>
          <w:b/>
          <w:bCs/>
          <w:rtl/>
        </w:rPr>
        <w:t> </w:t>
      </w:r>
      <w:r w:rsidRPr="004F6C74">
        <w:rPr>
          <w:rFonts w:eastAsiaTheme="minorEastAsia"/>
          <w:b/>
          <w:bCs/>
          <w:rtl/>
        </w:rPr>
        <w:t>السلطات المختصة الأخرى فوراً إن كان لدى الموظفين الطبيين الذين يجرون الفحوص أسباب للاعتقاد بأن شخصاً ما تعرض لسوء المعاملة؛</w:t>
      </w:r>
    </w:p>
    <w:p w14:paraId="75C1115F" w14:textId="77777777" w:rsidR="00BA4FED" w:rsidRPr="00BA4FED" w:rsidRDefault="00BA4FED" w:rsidP="00BA4FED">
      <w:pPr>
        <w:pStyle w:val="SingleTxtGA"/>
        <w:rPr>
          <w:rFonts w:eastAsiaTheme="minorEastAsia"/>
          <w:rtl/>
        </w:rPr>
      </w:pPr>
      <w:r w:rsidRPr="00BA4FED">
        <w:rPr>
          <w:rFonts w:eastAsiaTheme="minorEastAsia"/>
          <w:rtl/>
        </w:rPr>
        <w:tab/>
        <w:t>(د)</w:t>
      </w:r>
      <w:r w:rsidRPr="00BA4FED">
        <w:rPr>
          <w:rFonts w:eastAsiaTheme="minorEastAsia"/>
          <w:rtl/>
        </w:rPr>
        <w:tab/>
      </w:r>
      <w:r w:rsidRPr="004F6C74">
        <w:rPr>
          <w:rFonts w:eastAsiaTheme="minorEastAsia"/>
          <w:b/>
          <w:bCs/>
          <w:rtl/>
        </w:rPr>
        <w:t>أن تضع استراتيجيات وبرامج لمنع العنف والانتحار وإيذاء الذات أثناء الاحتجاز، و</w:t>
      </w:r>
      <w:r w:rsidRPr="004F6C74">
        <w:rPr>
          <w:rFonts w:eastAsiaTheme="minorEastAsia" w:hint="cs"/>
          <w:b/>
          <w:bCs/>
          <w:rtl/>
        </w:rPr>
        <w:t xml:space="preserve">أن </w:t>
      </w:r>
      <w:r w:rsidRPr="004F6C74">
        <w:rPr>
          <w:rFonts w:eastAsiaTheme="minorEastAsia"/>
          <w:b/>
          <w:bCs/>
          <w:rtl/>
        </w:rPr>
        <w:t>تستحدث أداة لتقييم المخاطر على نطاق نظام السجون، و</w:t>
      </w:r>
      <w:r w:rsidRPr="004F6C74">
        <w:rPr>
          <w:rFonts w:eastAsiaTheme="minorEastAsia" w:hint="cs"/>
          <w:b/>
          <w:bCs/>
          <w:rtl/>
        </w:rPr>
        <w:t xml:space="preserve">أن </w:t>
      </w:r>
      <w:r w:rsidRPr="004F6C74">
        <w:rPr>
          <w:rFonts w:eastAsiaTheme="minorEastAsia"/>
          <w:b/>
          <w:bCs/>
          <w:rtl/>
        </w:rPr>
        <w:t>توفر لموظفي السجون التدريب في مجال التعامل مع السجناء في هذا الصدد؛</w:t>
      </w:r>
      <w:r w:rsidRPr="00BA4FED">
        <w:rPr>
          <w:rFonts w:eastAsiaTheme="minorEastAsia"/>
          <w:rtl/>
        </w:rPr>
        <w:t xml:space="preserve"> </w:t>
      </w:r>
      <w:r w:rsidRPr="004F6C74">
        <w:rPr>
          <w:rFonts w:eastAsiaTheme="minorEastAsia"/>
          <w:b/>
          <w:bCs/>
          <w:rtl/>
        </w:rPr>
        <w:t>و</w:t>
      </w:r>
      <w:r w:rsidRPr="004F6C74">
        <w:rPr>
          <w:rFonts w:eastAsiaTheme="minorEastAsia" w:hint="cs"/>
          <w:b/>
          <w:bCs/>
          <w:rtl/>
        </w:rPr>
        <w:t xml:space="preserve">أن </w:t>
      </w:r>
      <w:r w:rsidRPr="004F6C74">
        <w:rPr>
          <w:rFonts w:eastAsiaTheme="minorEastAsia"/>
          <w:b/>
          <w:bCs/>
          <w:rtl/>
        </w:rPr>
        <w:t>تعيِّن عدداً كافياً من موظفي السجون لضمان كفاية نسبتهم إلى السجناء.</w:t>
      </w:r>
    </w:p>
    <w:p w14:paraId="0AC44F91" w14:textId="77777777" w:rsidR="00BA4FED" w:rsidRPr="00BA4FED" w:rsidRDefault="00BA4FED" w:rsidP="00BA4FED">
      <w:pPr>
        <w:pStyle w:val="H23GA"/>
        <w:rPr>
          <w:lang w:val="ar-SA" w:eastAsia="zh-TW" w:bidi="en-GB"/>
        </w:rPr>
      </w:pPr>
      <w:bookmarkStart w:id="1" w:name="_Hlk118129754"/>
      <w:r w:rsidRPr="00BA4FED">
        <w:rPr>
          <w:rtl/>
        </w:rPr>
        <w:lastRenderedPageBreak/>
        <w:tab/>
      </w:r>
      <w:r w:rsidRPr="00BA4FED">
        <w:rPr>
          <w:rtl/>
        </w:rPr>
        <w:tab/>
      </w:r>
      <w:r w:rsidRPr="004F6C74">
        <w:rPr>
          <w:rtl/>
        </w:rPr>
        <w:t>التحقيق في أفعال التعذيب وسوء المعاملة التي يرتكبها موظفو إنفاذ القوانين ووجود آليات مستقلة لمعالجة الشكاوى</w:t>
      </w:r>
    </w:p>
    <w:p w14:paraId="1A6BA896" w14:textId="24B19DBC" w:rsidR="00BA4FED" w:rsidRPr="00BA4FED" w:rsidRDefault="00BA4FED" w:rsidP="00BA4FED">
      <w:pPr>
        <w:pStyle w:val="SingleTxtGA"/>
        <w:rPr>
          <w:rFonts w:eastAsiaTheme="minorEastAsia"/>
          <w:lang w:val="en-US" w:eastAsia="zh-TW" w:bidi="en-GB"/>
        </w:rPr>
      </w:pPr>
      <w:r w:rsidRPr="004F6C74">
        <w:rPr>
          <w:rFonts w:eastAsiaTheme="minorEastAsia"/>
          <w:rtl/>
        </w:rPr>
        <w:t>21</w:t>
      </w:r>
      <w:r w:rsidRPr="00BA4FED">
        <w:rPr>
          <w:rFonts w:eastAsiaTheme="minorEastAsia"/>
          <w:rtl/>
        </w:rPr>
        <w:t>-</w:t>
      </w:r>
      <w:r w:rsidRPr="00BA4FED">
        <w:rPr>
          <w:rFonts w:eastAsiaTheme="minorEastAsia"/>
          <w:rtl/>
        </w:rPr>
        <w:tab/>
        <w:t xml:space="preserve">بينما تحيط اللجنة علماً بالمعلومات التي قدمتها الدولة الطرف بشأن التدريب المتاح في مجال حقوق الإنسان لموظفي الشرطة، فهي لا تزال تشعر بالقلق إزاء تقارير عن انتشار أفعال التعذيب وسوء المعاملة والعنف الجنسي </w:t>
      </w:r>
      <w:proofErr w:type="spellStart"/>
      <w:r w:rsidRPr="00BA4FED">
        <w:rPr>
          <w:rFonts w:eastAsiaTheme="minorEastAsia"/>
          <w:rtl/>
        </w:rPr>
        <w:t>والجنساني</w:t>
      </w:r>
      <w:proofErr w:type="spellEnd"/>
      <w:r w:rsidRPr="00BA4FED">
        <w:rPr>
          <w:rFonts w:eastAsiaTheme="minorEastAsia"/>
          <w:rtl/>
        </w:rPr>
        <w:t xml:space="preserve"> والاستخدام المفرط للقوة والقتل خارج نطاق القضاء التي يرتكبها موظفو الشرطة. وترحب اللجنة بإنشاء اللجنة المستقلة لمعالجة الشكاوى المتعلقة بالشرطة في عام </w:t>
      </w:r>
      <w:r w:rsidRPr="004F6C74">
        <w:rPr>
          <w:rFonts w:eastAsiaTheme="minorEastAsia"/>
          <w:rtl/>
        </w:rPr>
        <w:t>2021</w:t>
      </w:r>
      <w:r w:rsidRPr="00BA4FED">
        <w:rPr>
          <w:rFonts w:eastAsiaTheme="minorEastAsia"/>
          <w:rtl/>
        </w:rPr>
        <w:t xml:space="preserve">، رغم أنها تلاحظ بقلق </w:t>
      </w:r>
      <w:r w:rsidRPr="00BA4FED">
        <w:rPr>
          <w:rFonts w:eastAsiaTheme="minorEastAsia" w:hint="cs"/>
          <w:rtl/>
        </w:rPr>
        <w:t xml:space="preserve">ورود </w:t>
      </w:r>
      <w:r w:rsidRPr="00BA4FED">
        <w:rPr>
          <w:rFonts w:eastAsiaTheme="minorEastAsia"/>
          <w:rtl/>
        </w:rPr>
        <w:t xml:space="preserve">تقارير مفادها أن هذه الهيئة تنقصها الموارد المالية والبشرية اللازمة لأداء عملها بشكل تام. كما تحيط اللجنة علماً بالمعلومات التي قدمها وفد الدولة الطرف ومفادها أن اللجنة المستقلة لمعالجة الشكاوى تلقت </w:t>
      </w:r>
      <w:r w:rsidRPr="004F6C74">
        <w:rPr>
          <w:rFonts w:eastAsiaTheme="minorEastAsia"/>
          <w:rtl/>
        </w:rPr>
        <w:t>105</w:t>
      </w:r>
      <w:r w:rsidRPr="00BA4FED">
        <w:rPr>
          <w:rFonts w:eastAsiaTheme="minorEastAsia"/>
          <w:rtl/>
        </w:rPr>
        <w:t xml:space="preserve"> شكاوى منذ عام </w:t>
      </w:r>
      <w:r w:rsidRPr="004F6C74">
        <w:rPr>
          <w:rFonts w:eastAsiaTheme="minorEastAsia"/>
          <w:rtl/>
        </w:rPr>
        <w:t>2021</w:t>
      </w:r>
      <w:r w:rsidRPr="00BA4FED">
        <w:rPr>
          <w:rFonts w:eastAsiaTheme="minorEastAsia"/>
          <w:rtl/>
        </w:rPr>
        <w:t xml:space="preserve">، ولكنها لا تزال تشعر بالقلق لأن هذه الهيئة لم توصِ حتى الآن بالملاحقة القضائية سوى في حالتيْن. كما تشعر اللجنة بالقلق إزاء عدم إحراز تقدم في التحقيقات المعلقة، بما في ذلك ما يسمى "ملحمة </w:t>
      </w:r>
      <w:proofErr w:type="spellStart"/>
      <w:r w:rsidRPr="00BA4FED">
        <w:rPr>
          <w:rFonts w:eastAsiaTheme="minorEastAsia"/>
          <w:rtl/>
        </w:rPr>
        <w:t>مسوندوي</w:t>
      </w:r>
      <w:proofErr w:type="spellEnd"/>
      <w:r w:rsidRPr="00BA4FED">
        <w:rPr>
          <w:rFonts w:eastAsiaTheme="minorEastAsia"/>
          <w:rtl/>
        </w:rPr>
        <w:t xml:space="preserve">" المتعلقة بادعاءات تعرض نساء وفتيات للاعتداء الجنسي والاغتصاب من قِبل الشرطة في عام </w:t>
      </w:r>
      <w:r w:rsidRPr="004F6C74">
        <w:rPr>
          <w:rFonts w:eastAsiaTheme="minorEastAsia"/>
          <w:rtl/>
        </w:rPr>
        <w:t>2019</w:t>
      </w:r>
      <w:r w:rsidRPr="00BA4FED">
        <w:rPr>
          <w:rFonts w:eastAsiaTheme="minorEastAsia"/>
          <w:rtl/>
        </w:rPr>
        <w:t xml:space="preserve"> (المواد </w:t>
      </w:r>
      <w:r w:rsidRPr="004F6C74">
        <w:rPr>
          <w:rFonts w:eastAsiaTheme="minorEastAsia"/>
          <w:rtl/>
        </w:rPr>
        <w:t>2</w:t>
      </w:r>
      <w:r w:rsidRPr="00BA4FED">
        <w:rPr>
          <w:rFonts w:eastAsiaTheme="minorEastAsia"/>
          <w:rtl/>
        </w:rPr>
        <w:t xml:space="preserve">، ومن </w:t>
      </w:r>
      <w:r w:rsidRPr="004F6C74">
        <w:rPr>
          <w:rFonts w:eastAsiaTheme="minorEastAsia"/>
          <w:rtl/>
        </w:rPr>
        <w:t>11</w:t>
      </w:r>
      <w:r w:rsidRPr="00BA4FED">
        <w:rPr>
          <w:rFonts w:eastAsiaTheme="minorEastAsia"/>
          <w:rtl/>
        </w:rPr>
        <w:t xml:space="preserve"> إلى </w:t>
      </w:r>
      <w:r w:rsidRPr="004F6C74">
        <w:rPr>
          <w:rFonts w:eastAsiaTheme="minorEastAsia"/>
          <w:rtl/>
        </w:rPr>
        <w:t>13</w:t>
      </w:r>
      <w:r w:rsidRPr="00BA4FED">
        <w:rPr>
          <w:rFonts w:eastAsiaTheme="minorEastAsia"/>
          <w:rtl/>
        </w:rPr>
        <w:t>، و</w:t>
      </w:r>
      <w:r w:rsidRPr="004F6C74">
        <w:rPr>
          <w:rFonts w:eastAsiaTheme="minorEastAsia"/>
          <w:rtl/>
        </w:rPr>
        <w:t>16</w:t>
      </w:r>
      <w:bookmarkEnd w:id="1"/>
      <w:r w:rsidRPr="00BA4FED">
        <w:rPr>
          <w:rFonts w:eastAsiaTheme="minorEastAsia"/>
          <w:rtl/>
        </w:rPr>
        <w:t>).</w:t>
      </w:r>
    </w:p>
    <w:p w14:paraId="68A80C75" w14:textId="2F2F3119" w:rsidR="00BA4FED" w:rsidRPr="004F6C74" w:rsidRDefault="00BA4FED" w:rsidP="00BA4FED">
      <w:pPr>
        <w:pStyle w:val="SingleTxtGA"/>
        <w:rPr>
          <w:rFonts w:eastAsiaTheme="minorEastAsia"/>
          <w:bCs/>
          <w:rtl/>
        </w:rPr>
      </w:pPr>
      <w:r w:rsidRPr="004F6C74">
        <w:rPr>
          <w:rFonts w:eastAsiaTheme="minorEastAsia"/>
          <w:b/>
          <w:rtl/>
        </w:rPr>
        <w:t>22-</w:t>
      </w:r>
      <w:r w:rsidRPr="004F6C74">
        <w:rPr>
          <w:rFonts w:eastAsiaTheme="minorEastAsia"/>
          <w:bCs/>
          <w:rtl/>
        </w:rPr>
        <w:tab/>
      </w:r>
      <w:r w:rsidRPr="004F6C74">
        <w:rPr>
          <w:rFonts w:eastAsiaTheme="minorEastAsia"/>
          <w:b/>
          <w:bCs/>
          <w:rtl/>
        </w:rPr>
        <w:t>ينبغي للدولة الطرف:</w:t>
      </w:r>
    </w:p>
    <w:p w14:paraId="11F2C131" w14:textId="2FA2F9DF" w:rsidR="00BA4FED" w:rsidRPr="00BA4FED" w:rsidRDefault="00BA4FED" w:rsidP="00BA4FED">
      <w:pPr>
        <w:pStyle w:val="SingleTxtGA"/>
        <w:rPr>
          <w:rFonts w:eastAsiaTheme="minorEastAsia"/>
          <w:lang w:val="en-US" w:eastAsia="zh-TW" w:bidi="en-GB"/>
        </w:rPr>
      </w:pPr>
      <w:r w:rsidRPr="00BA4FED">
        <w:rPr>
          <w:rFonts w:eastAsiaTheme="minorEastAsia"/>
          <w:rtl/>
        </w:rPr>
        <w:tab/>
        <w:t>(أ)</w:t>
      </w:r>
      <w:r w:rsidRPr="00BA4FED">
        <w:rPr>
          <w:rFonts w:eastAsiaTheme="minorEastAsia"/>
          <w:rtl/>
        </w:rPr>
        <w:tab/>
      </w:r>
      <w:r w:rsidRPr="004F6C74">
        <w:rPr>
          <w:rFonts w:eastAsiaTheme="minorEastAsia"/>
          <w:b/>
          <w:bCs/>
          <w:rtl/>
        </w:rPr>
        <w:t xml:space="preserve">أن تكفل، بحكم مركزها، إجراء تحقيقات فورية ونزيهة وفعالة في جميع الادعاءات المتعلقة بأفعال العنف، ولا سيما التعذيب وسوء المعاملة والعنف الجنسي </w:t>
      </w:r>
      <w:proofErr w:type="spellStart"/>
      <w:r w:rsidRPr="004F6C74">
        <w:rPr>
          <w:rFonts w:eastAsiaTheme="minorEastAsia"/>
          <w:b/>
          <w:bCs/>
          <w:rtl/>
        </w:rPr>
        <w:t>والجنساني</w:t>
      </w:r>
      <w:proofErr w:type="spellEnd"/>
      <w:r w:rsidRPr="004F6C74">
        <w:rPr>
          <w:rFonts w:eastAsiaTheme="minorEastAsia"/>
          <w:b/>
          <w:bCs/>
          <w:rtl/>
        </w:rPr>
        <w:t xml:space="preserve"> والاستخدام المفرط للقوة، التي يرتكبها موظفو إنفاذ القوانين، ومقاضاة الجناة المزعومين ومعاقبتهم؛</w:t>
      </w:r>
      <w:r w:rsidRPr="00BA4FED">
        <w:rPr>
          <w:rFonts w:eastAsiaTheme="minorEastAsia"/>
          <w:rtl/>
        </w:rPr>
        <w:t xml:space="preserve"> </w:t>
      </w:r>
      <w:r w:rsidRPr="004F6C74">
        <w:rPr>
          <w:rFonts w:eastAsiaTheme="minorEastAsia"/>
          <w:b/>
          <w:bCs/>
          <w:rtl/>
        </w:rPr>
        <w:t>وأن تضمن توقيف مرتكبي أفعال التعذيب وسوء المعاملة المزعومين فوراً عن العمل طوال مدة التحقيق، رهناً بمراعاة مبدأ افتراض البراءة؛</w:t>
      </w:r>
      <w:r w:rsidRPr="00BA4FED">
        <w:rPr>
          <w:rFonts w:eastAsiaTheme="minorEastAsia"/>
          <w:rtl/>
        </w:rPr>
        <w:t xml:space="preserve"> </w:t>
      </w:r>
      <w:r w:rsidRPr="004F6C74">
        <w:rPr>
          <w:rFonts w:eastAsiaTheme="minorEastAsia"/>
          <w:b/>
          <w:bCs/>
          <w:rtl/>
        </w:rPr>
        <w:t>وأن تقدم إلى اللجنة معلومات عن عدد الشكاوى الواردة والتحقيقات والملاحقات القضائية ال</w:t>
      </w:r>
      <w:r w:rsidRPr="004F6C74">
        <w:rPr>
          <w:rFonts w:eastAsiaTheme="minorEastAsia" w:hint="cs"/>
          <w:b/>
          <w:bCs/>
          <w:rtl/>
        </w:rPr>
        <w:t>مجرا</w:t>
      </w:r>
      <w:r w:rsidRPr="004F6C74">
        <w:rPr>
          <w:rFonts w:eastAsiaTheme="minorEastAsia"/>
          <w:b/>
          <w:bCs/>
          <w:rtl/>
        </w:rPr>
        <w:t>ة، بما في ذلك تلك التي باشرتها الدولة بحكم مركزها، وعن سبل الانتصاف المتاحة</w:t>
      </w:r>
      <w:r w:rsidR="00605AC3" w:rsidRPr="004F6C74">
        <w:rPr>
          <w:rFonts w:eastAsiaTheme="minorEastAsia" w:hint="cs"/>
          <w:b/>
          <w:bCs/>
          <w:rtl/>
        </w:rPr>
        <w:t> </w:t>
      </w:r>
      <w:r w:rsidRPr="004F6C74">
        <w:rPr>
          <w:rFonts w:eastAsiaTheme="minorEastAsia"/>
          <w:b/>
          <w:bCs/>
          <w:rtl/>
        </w:rPr>
        <w:t>للضحايا؛</w:t>
      </w:r>
    </w:p>
    <w:p w14:paraId="28EA42BA" w14:textId="77777777" w:rsidR="00BA4FED" w:rsidRPr="00BA4FED" w:rsidRDefault="00BA4FED" w:rsidP="00BA4FED">
      <w:pPr>
        <w:pStyle w:val="SingleTxtGA"/>
        <w:rPr>
          <w:rFonts w:eastAsiaTheme="minorEastAsia"/>
          <w:rtl/>
        </w:rPr>
      </w:pPr>
      <w:r w:rsidRPr="00BA4FED">
        <w:rPr>
          <w:rFonts w:eastAsiaTheme="minorEastAsia"/>
          <w:rtl/>
        </w:rPr>
        <w:tab/>
        <w:t>(ب)</w:t>
      </w:r>
      <w:r w:rsidRPr="00BA4FED">
        <w:rPr>
          <w:rFonts w:eastAsiaTheme="minorEastAsia"/>
          <w:rtl/>
        </w:rPr>
        <w:tab/>
      </w:r>
      <w:r w:rsidRPr="004F6C74">
        <w:rPr>
          <w:rFonts w:eastAsiaTheme="minorEastAsia"/>
          <w:b/>
          <w:bCs/>
          <w:rtl/>
        </w:rPr>
        <w:t>أن تتخذ خطوات لتعزيز آليات التظلم القائمة ب</w:t>
      </w:r>
      <w:r w:rsidRPr="004F6C74">
        <w:rPr>
          <w:rFonts w:eastAsiaTheme="minorEastAsia" w:hint="cs"/>
          <w:b/>
          <w:bCs/>
          <w:rtl/>
        </w:rPr>
        <w:t>مدِّها</w:t>
      </w:r>
      <w:r w:rsidRPr="004F6C74">
        <w:rPr>
          <w:rFonts w:eastAsiaTheme="minorEastAsia"/>
          <w:b/>
          <w:bCs/>
          <w:rtl/>
        </w:rPr>
        <w:t xml:space="preserve"> </w:t>
      </w:r>
      <w:r w:rsidRPr="004F6C74">
        <w:rPr>
          <w:rFonts w:eastAsiaTheme="minorEastAsia" w:hint="cs"/>
          <w:b/>
          <w:bCs/>
          <w:rtl/>
        </w:rPr>
        <w:t>ب</w:t>
      </w:r>
      <w:r w:rsidRPr="004F6C74">
        <w:rPr>
          <w:rFonts w:eastAsiaTheme="minorEastAsia"/>
          <w:b/>
          <w:bCs/>
          <w:rtl/>
        </w:rPr>
        <w:t>الموارد المالية والبشرية الكافية لأداء عملها، ولضمان تمكين أصحاب الشكاوى، بمن فيهم ضحايا التعذيب الموجودون في أماكن الاحتجاز، من تقديم شكاواهم وحمايتهم من أي تخويف أو انتقام بسبب شكاواهم، وعدم وجود أي علاقة مؤسسية أو تراتبية بين محققي تلك الهيئة والمشتبه في ارتكابهم هذه الأفعال.</w:t>
      </w:r>
    </w:p>
    <w:p w14:paraId="3E0EAFD0" w14:textId="77777777" w:rsidR="00BA4FED" w:rsidRPr="00BA4FED" w:rsidRDefault="00BA4FED" w:rsidP="00BA4FED">
      <w:pPr>
        <w:pStyle w:val="H23GA"/>
        <w:rPr>
          <w:lang w:val="en-US" w:eastAsia="zh-TW" w:bidi="en-GB"/>
        </w:rPr>
      </w:pPr>
      <w:r w:rsidRPr="00BA4FED">
        <w:rPr>
          <w:rtl/>
        </w:rPr>
        <w:tab/>
      </w:r>
      <w:r w:rsidRPr="00BA4FED">
        <w:rPr>
          <w:rtl/>
        </w:rPr>
        <w:tab/>
      </w:r>
      <w:r w:rsidRPr="004F6C74">
        <w:rPr>
          <w:rtl/>
        </w:rPr>
        <w:t>رصد مرافق الاحتجاز</w:t>
      </w:r>
    </w:p>
    <w:p w14:paraId="1AA2BDF7" w14:textId="3973A8F6" w:rsidR="00BA4FED" w:rsidRPr="00BA4FED" w:rsidRDefault="00BA4FED" w:rsidP="00BA4FED">
      <w:pPr>
        <w:pStyle w:val="SingleTxtGA"/>
        <w:rPr>
          <w:rFonts w:eastAsiaTheme="minorEastAsia"/>
          <w:lang w:val="ar-SA" w:eastAsia="zh-TW" w:bidi="en-GB"/>
        </w:rPr>
      </w:pPr>
      <w:r w:rsidRPr="004F6C74">
        <w:rPr>
          <w:rFonts w:eastAsiaTheme="minorEastAsia"/>
          <w:rtl/>
        </w:rPr>
        <w:t>23</w:t>
      </w:r>
      <w:r w:rsidRPr="00BA4FED">
        <w:rPr>
          <w:rFonts w:eastAsiaTheme="minorEastAsia"/>
          <w:rtl/>
        </w:rPr>
        <w:t>-</w:t>
      </w:r>
      <w:r w:rsidRPr="00BA4FED">
        <w:rPr>
          <w:rFonts w:eastAsiaTheme="minorEastAsia"/>
          <w:rtl/>
        </w:rPr>
        <w:tab/>
        <w:t xml:space="preserve">وفقاً للمعلومات التي قدمها وفد الدولة الطرف، تقوم مفتشية السجون سنوياً بما متوسطه أربع زيارات رصد إلى أماكن الاحتجاز، في حين أجرت اللجنة الملاوية لحقوق الإنسان ثلاث زيارات لهذه الأماكن منذ عام </w:t>
      </w:r>
      <w:r w:rsidRPr="004F6C74">
        <w:rPr>
          <w:rFonts w:eastAsiaTheme="minorEastAsia"/>
          <w:rtl/>
        </w:rPr>
        <w:t>2018</w:t>
      </w:r>
      <w:r w:rsidRPr="00BA4FED">
        <w:rPr>
          <w:rFonts w:eastAsiaTheme="minorEastAsia"/>
          <w:rtl/>
        </w:rPr>
        <w:t>، وهي زيارات متقطعة وغير منتظمة على ما يبدو. كما ينقص اللجنة ما تحتاج إليه من معلومات لتحديد ما إذا كانت هذه الزيارات مفاجئة، وما إذا كان بإمكان هاتين الهيئتين زيارة جميع أماكن الاحتجاز، وما إذا كان بالإمكان منح المنظمات الدولية ومنظمات المجتمع المدني صلاحيات رصد السجون وأماكن الاحتجاز التابعة للشرطة. وأخيرا</w:t>
      </w:r>
      <w:r w:rsidRPr="00BA4FED">
        <w:rPr>
          <w:rFonts w:eastAsiaTheme="minorEastAsia" w:hint="cs"/>
          <w:rtl/>
        </w:rPr>
        <w:t>ً</w:t>
      </w:r>
      <w:r w:rsidRPr="00BA4FED">
        <w:rPr>
          <w:rFonts w:eastAsiaTheme="minorEastAsia"/>
          <w:rtl/>
        </w:rPr>
        <w:t xml:space="preserve">، تأسف اللجنة لعدم وجود معلومات عن الخطوات التي اتخذتها الدولة الطرف لمتابعة التقارير المتعلقة بالزيارات والتوصيات الواردة فيها (المواد </w:t>
      </w:r>
      <w:r w:rsidRPr="004F6C74">
        <w:rPr>
          <w:rFonts w:eastAsiaTheme="minorEastAsia"/>
          <w:rtl/>
        </w:rPr>
        <w:t>2</w:t>
      </w:r>
      <w:r w:rsidRPr="00BA4FED">
        <w:rPr>
          <w:rFonts w:eastAsiaTheme="minorEastAsia"/>
          <w:rtl/>
        </w:rPr>
        <w:t xml:space="preserve"> و</w:t>
      </w:r>
      <w:r w:rsidRPr="004F6C74">
        <w:rPr>
          <w:rFonts w:eastAsiaTheme="minorEastAsia"/>
          <w:rtl/>
        </w:rPr>
        <w:t>11</w:t>
      </w:r>
      <w:r w:rsidRPr="00BA4FED">
        <w:rPr>
          <w:rFonts w:eastAsiaTheme="minorEastAsia"/>
          <w:rtl/>
        </w:rPr>
        <w:t xml:space="preserve"> و</w:t>
      </w:r>
      <w:r w:rsidRPr="004F6C74">
        <w:rPr>
          <w:rFonts w:eastAsiaTheme="minorEastAsia"/>
          <w:rtl/>
        </w:rPr>
        <w:t>16</w:t>
      </w:r>
      <w:r w:rsidRPr="00BA4FED">
        <w:rPr>
          <w:rFonts w:eastAsiaTheme="minorEastAsia"/>
          <w:rtl/>
        </w:rPr>
        <w:t>).</w:t>
      </w:r>
    </w:p>
    <w:p w14:paraId="24F71491" w14:textId="705E63CD" w:rsidR="00BA4FED" w:rsidRPr="00BA4FED" w:rsidRDefault="00BA4FED" w:rsidP="00BA4FED">
      <w:pPr>
        <w:pStyle w:val="SingleTxtGA"/>
        <w:rPr>
          <w:rFonts w:eastAsiaTheme="minorEastAsia"/>
          <w:rtl/>
        </w:rPr>
      </w:pPr>
      <w:r w:rsidRPr="004F6C74">
        <w:rPr>
          <w:rFonts w:eastAsiaTheme="minorEastAsia"/>
          <w:rtl/>
        </w:rPr>
        <w:t>24</w:t>
      </w:r>
      <w:r w:rsidRPr="00BA4FED">
        <w:rPr>
          <w:rFonts w:eastAsiaTheme="minorEastAsia"/>
          <w:rtl/>
        </w:rPr>
        <w:t>-</w:t>
      </w:r>
      <w:r w:rsidRPr="00BA4FED">
        <w:rPr>
          <w:rFonts w:eastAsiaTheme="minorEastAsia"/>
          <w:rtl/>
        </w:rPr>
        <w:tab/>
      </w:r>
      <w:r w:rsidRPr="004F6C74">
        <w:rPr>
          <w:rFonts w:eastAsiaTheme="minorEastAsia"/>
          <w:b/>
          <w:bCs/>
          <w:rtl/>
        </w:rPr>
        <w:t>في ضوء تعهدات الدولة الطرف في سياق عملية الاستعراض الدوري الشامل، في تشرين الثاني/نوفمبر 2020، تشجعها اللجنة على التصديق على البروتوكول الاختياري لاتفاقية مناهضة التعذيب وغيره من ضروب المعاملة أو العقوبة القاسية أو اللاإنسانية أو المهينة.</w:t>
      </w:r>
      <w:r w:rsidRPr="00BA4FED">
        <w:rPr>
          <w:rFonts w:eastAsiaTheme="minorEastAsia"/>
          <w:rtl/>
        </w:rPr>
        <w:t xml:space="preserve"> </w:t>
      </w:r>
      <w:r w:rsidRPr="004F6C74">
        <w:rPr>
          <w:rFonts w:eastAsiaTheme="minorEastAsia"/>
          <w:b/>
          <w:bCs/>
          <w:rtl/>
        </w:rPr>
        <w:t xml:space="preserve">وفي الوقت ذاته، يجب على </w:t>
      </w:r>
      <w:r w:rsidRPr="004F6C74">
        <w:rPr>
          <w:rFonts w:eastAsiaTheme="minorEastAsia" w:hint="cs"/>
          <w:b/>
          <w:bCs/>
          <w:rtl/>
        </w:rPr>
        <w:t>ا</w:t>
      </w:r>
      <w:r w:rsidRPr="004F6C74">
        <w:rPr>
          <w:rFonts w:eastAsiaTheme="minorEastAsia"/>
          <w:b/>
          <w:bCs/>
          <w:rtl/>
        </w:rPr>
        <w:t xml:space="preserve">لدولة الطرف أن تعزز ولايات هيئات الرصد القائمة وتتخذ جميع التدابير الممكنة لضمان تمكين المراقبين الدوليين والوطنيين من القيام بزيارات منتظمة ومستقلة ومفاجئة إلى جميع أماكن </w:t>
      </w:r>
      <w:r w:rsidRPr="004F6C74">
        <w:rPr>
          <w:rFonts w:eastAsiaTheme="minorEastAsia"/>
          <w:b/>
          <w:bCs/>
          <w:rtl/>
        </w:rPr>
        <w:lastRenderedPageBreak/>
        <w:t>الاحتجاز.</w:t>
      </w:r>
      <w:r w:rsidRPr="00BA4FED">
        <w:rPr>
          <w:rFonts w:eastAsiaTheme="minorEastAsia"/>
          <w:rtl/>
        </w:rPr>
        <w:t xml:space="preserve"> </w:t>
      </w:r>
      <w:r w:rsidRPr="004F6C74">
        <w:rPr>
          <w:rFonts w:eastAsiaTheme="minorEastAsia"/>
          <w:b/>
          <w:bCs/>
          <w:rtl/>
        </w:rPr>
        <w:t>وينبغي للدولة الطرف أيضاً أن تكفل التنفيذ الفعال للتوصيات التي قدمتها هيئات الرصد عقب زياراتها مرافق الاحتجاز.</w:t>
      </w:r>
    </w:p>
    <w:p w14:paraId="35DCBAEB" w14:textId="77777777" w:rsidR="00BA4FED" w:rsidRPr="00BA4FED" w:rsidRDefault="00BA4FED" w:rsidP="00BA4FED">
      <w:pPr>
        <w:pStyle w:val="H23GA"/>
        <w:rPr>
          <w:lang w:val="en-US" w:eastAsia="zh-TW" w:bidi="en-GB"/>
        </w:rPr>
      </w:pPr>
      <w:r w:rsidRPr="00BA4FED">
        <w:rPr>
          <w:rtl/>
        </w:rPr>
        <w:tab/>
      </w:r>
      <w:r w:rsidRPr="00BA4FED">
        <w:rPr>
          <w:rtl/>
        </w:rPr>
        <w:tab/>
      </w:r>
      <w:r w:rsidRPr="004F6C74">
        <w:rPr>
          <w:rtl/>
        </w:rPr>
        <w:t>قضاء الأحداث</w:t>
      </w:r>
    </w:p>
    <w:p w14:paraId="2F3083C7" w14:textId="044B8DD0" w:rsidR="00BA4FED" w:rsidRPr="00BA4FED" w:rsidRDefault="00BA4FED" w:rsidP="00BA4FED">
      <w:pPr>
        <w:pStyle w:val="SingleTxtGA"/>
        <w:rPr>
          <w:rFonts w:eastAsiaTheme="minorEastAsia"/>
          <w:lang w:val="ar-SA" w:eastAsia="zh-TW" w:bidi="en-GB"/>
        </w:rPr>
      </w:pPr>
      <w:r w:rsidRPr="004F6C74">
        <w:rPr>
          <w:rFonts w:eastAsiaTheme="minorEastAsia"/>
          <w:rtl/>
        </w:rPr>
        <w:t>25</w:t>
      </w:r>
      <w:r w:rsidRPr="00BA4FED">
        <w:rPr>
          <w:rFonts w:eastAsiaTheme="minorEastAsia"/>
          <w:rtl/>
        </w:rPr>
        <w:t>-</w:t>
      </w:r>
      <w:r w:rsidRPr="00BA4FED">
        <w:rPr>
          <w:rFonts w:eastAsiaTheme="minorEastAsia"/>
          <w:rtl/>
        </w:rPr>
        <w:tab/>
        <w:t xml:space="preserve">تشعر اللجنة بالقلق إزاء المادة </w:t>
      </w:r>
      <w:r w:rsidRPr="004F6C74">
        <w:rPr>
          <w:rFonts w:eastAsiaTheme="minorEastAsia"/>
          <w:rtl/>
        </w:rPr>
        <w:t>14</w:t>
      </w:r>
      <w:r w:rsidRPr="00BA4FED">
        <w:rPr>
          <w:rFonts w:eastAsiaTheme="minorEastAsia"/>
          <w:rtl/>
        </w:rPr>
        <w:t xml:space="preserve"> من قانون العقوبات التي تحدد السن الدنيا </w:t>
      </w:r>
      <w:r w:rsidRPr="00BA4FED">
        <w:rPr>
          <w:rFonts w:eastAsiaTheme="minorEastAsia" w:hint="cs"/>
          <w:rtl/>
        </w:rPr>
        <w:t>ل</w:t>
      </w:r>
      <w:r w:rsidRPr="00BA4FED">
        <w:rPr>
          <w:rFonts w:eastAsiaTheme="minorEastAsia"/>
          <w:rtl/>
        </w:rPr>
        <w:t xml:space="preserve">لمسؤولية الجنائية في </w:t>
      </w:r>
      <w:r w:rsidRPr="004F6C74">
        <w:rPr>
          <w:rFonts w:eastAsiaTheme="minorEastAsia"/>
          <w:rtl/>
        </w:rPr>
        <w:t>10</w:t>
      </w:r>
      <w:r w:rsidRPr="00BA4FED">
        <w:rPr>
          <w:rFonts w:eastAsiaTheme="minorEastAsia"/>
          <w:rtl/>
        </w:rPr>
        <w:t xml:space="preserve"> سنوات. كما يساورها القلق إزاء المعلومات المتعلقة بالقيود المفروضة على الميزانية المخصصة للمراكز الإصلاحية، التي قد تؤثر على سلامة الأطفال المحتجزين فيها وعلى صحتهم ورفاههم، وتأسف لعدم وجود معلومات شاملة عن بدائل الاحتجاز المطبقة عملياً (المواد </w:t>
      </w:r>
      <w:r w:rsidRPr="004F6C74">
        <w:rPr>
          <w:rFonts w:eastAsiaTheme="minorEastAsia"/>
          <w:rtl/>
        </w:rPr>
        <w:t>2</w:t>
      </w:r>
      <w:r w:rsidRPr="00BA4FED">
        <w:rPr>
          <w:rFonts w:eastAsiaTheme="minorEastAsia"/>
          <w:rtl/>
        </w:rPr>
        <w:t xml:space="preserve"> و</w:t>
      </w:r>
      <w:r w:rsidRPr="004F6C74">
        <w:rPr>
          <w:rFonts w:eastAsiaTheme="minorEastAsia"/>
          <w:rtl/>
        </w:rPr>
        <w:t>11</w:t>
      </w:r>
      <w:r w:rsidRPr="00BA4FED">
        <w:rPr>
          <w:rFonts w:eastAsiaTheme="minorEastAsia"/>
          <w:rtl/>
        </w:rPr>
        <w:t xml:space="preserve"> و</w:t>
      </w:r>
      <w:r w:rsidRPr="004F6C74">
        <w:rPr>
          <w:rFonts w:eastAsiaTheme="minorEastAsia"/>
          <w:rtl/>
        </w:rPr>
        <w:t>16</w:t>
      </w:r>
      <w:r w:rsidRPr="00BA4FED">
        <w:rPr>
          <w:rFonts w:eastAsiaTheme="minorEastAsia"/>
          <w:rtl/>
        </w:rPr>
        <w:t>).</w:t>
      </w:r>
    </w:p>
    <w:p w14:paraId="23EA9DB4" w14:textId="7FFD2371" w:rsidR="00BA4FED" w:rsidRPr="00BA4FED" w:rsidRDefault="00BA4FED" w:rsidP="00BA4FED">
      <w:pPr>
        <w:pStyle w:val="SingleTxtGA"/>
        <w:rPr>
          <w:rFonts w:eastAsiaTheme="minorEastAsia"/>
          <w:lang w:val="en-US" w:eastAsia="zh-TW" w:bidi="en-GB"/>
        </w:rPr>
      </w:pPr>
      <w:r w:rsidRPr="004F6C74">
        <w:rPr>
          <w:rFonts w:eastAsiaTheme="minorEastAsia"/>
          <w:rtl/>
        </w:rPr>
        <w:t>26</w:t>
      </w:r>
      <w:r w:rsidRPr="00BA4FED">
        <w:rPr>
          <w:rFonts w:eastAsiaTheme="minorEastAsia"/>
          <w:rtl/>
        </w:rPr>
        <w:t>-</w:t>
      </w:r>
      <w:r w:rsidRPr="00BA4FED">
        <w:rPr>
          <w:rFonts w:eastAsiaTheme="minorEastAsia"/>
          <w:rtl/>
        </w:rPr>
        <w:tab/>
      </w:r>
      <w:r w:rsidRPr="004F6C74">
        <w:rPr>
          <w:rFonts w:eastAsiaTheme="minorEastAsia"/>
          <w:b/>
          <w:bCs/>
          <w:rtl/>
        </w:rPr>
        <w:t>يجب على الدولة الطرف أن ترفع السن الدنيا للمسؤولية الجنائية وتكفل التنفيذ الكامل لمعايير قضاء الأحداث، على النحو الوارد في التعليق العام رقم 24(2019) للجنة حقوق الطفل (الفقرات من 20 إلى 28).</w:t>
      </w:r>
      <w:r w:rsidRPr="00BA4FED">
        <w:rPr>
          <w:rFonts w:eastAsiaTheme="minorEastAsia"/>
          <w:rtl/>
        </w:rPr>
        <w:t xml:space="preserve"> </w:t>
      </w:r>
      <w:r w:rsidRPr="004F6C74">
        <w:rPr>
          <w:rFonts w:eastAsiaTheme="minorEastAsia"/>
          <w:b/>
          <w:bCs/>
          <w:rtl/>
        </w:rPr>
        <w:t xml:space="preserve">وينبغي لها أن تعزز اعتماد تدابير غير </w:t>
      </w:r>
      <w:proofErr w:type="spellStart"/>
      <w:r w:rsidRPr="004F6C74">
        <w:rPr>
          <w:rFonts w:eastAsiaTheme="minorEastAsia"/>
          <w:b/>
          <w:bCs/>
          <w:rtl/>
        </w:rPr>
        <w:t>احتجازية</w:t>
      </w:r>
      <w:proofErr w:type="spellEnd"/>
      <w:r w:rsidRPr="004F6C74">
        <w:rPr>
          <w:rFonts w:eastAsiaTheme="minorEastAsia"/>
          <w:b/>
          <w:bCs/>
          <w:rtl/>
        </w:rPr>
        <w:t xml:space="preserve"> وغير قضائية، مثل تحويل العقوبة أو المراقبة أو الوساطة أو الإرشاد أو الخدمة المجتمعية، فيما يتعلق بجميع الأطفال الجانحين، متى أمكن ذلك، وأن تكفل التمويل المناسب للمراكز الإصلاحية حتى ي</w:t>
      </w:r>
      <w:r w:rsidRPr="004F6C74">
        <w:rPr>
          <w:rFonts w:eastAsiaTheme="minorEastAsia" w:hint="cs"/>
          <w:b/>
          <w:bCs/>
          <w:rtl/>
        </w:rPr>
        <w:t>س</w:t>
      </w:r>
      <w:r w:rsidRPr="004F6C74">
        <w:rPr>
          <w:rFonts w:eastAsiaTheme="minorEastAsia"/>
          <w:b/>
          <w:bCs/>
          <w:rtl/>
        </w:rPr>
        <w:t>تو</w:t>
      </w:r>
      <w:r w:rsidRPr="004F6C74">
        <w:rPr>
          <w:rFonts w:eastAsiaTheme="minorEastAsia" w:hint="cs"/>
          <w:b/>
          <w:bCs/>
          <w:rtl/>
        </w:rPr>
        <w:t>في</w:t>
      </w:r>
      <w:r w:rsidRPr="004F6C74">
        <w:rPr>
          <w:rFonts w:eastAsiaTheme="minorEastAsia"/>
          <w:b/>
          <w:bCs/>
          <w:rtl/>
        </w:rPr>
        <w:t xml:space="preserve"> نظام احتجاز الأطفال الجانحين المعايير الدولية بصفة عامة.</w:t>
      </w:r>
    </w:p>
    <w:p w14:paraId="7AB0D63B" w14:textId="77777777" w:rsidR="00BA4FED" w:rsidRPr="00BA4FED" w:rsidRDefault="00BA4FED" w:rsidP="00BA4FED">
      <w:pPr>
        <w:pStyle w:val="H23GA"/>
        <w:rPr>
          <w:lang w:val="ar-SA" w:eastAsia="zh-TW" w:bidi="en-GB"/>
        </w:rPr>
      </w:pPr>
      <w:r w:rsidRPr="00BA4FED">
        <w:rPr>
          <w:rtl/>
        </w:rPr>
        <w:tab/>
      </w:r>
      <w:r w:rsidRPr="00BA4FED">
        <w:rPr>
          <w:rtl/>
        </w:rPr>
        <w:tab/>
      </w:r>
      <w:r w:rsidRPr="004F6C74">
        <w:rPr>
          <w:rtl/>
        </w:rPr>
        <w:t>عقوبة الإعدام</w:t>
      </w:r>
    </w:p>
    <w:p w14:paraId="4FEB0E7A" w14:textId="55E4F423" w:rsidR="00BA4FED" w:rsidRPr="00BA4FED" w:rsidRDefault="00BA4FED" w:rsidP="00BA4FED">
      <w:pPr>
        <w:pStyle w:val="SingleTxtGA"/>
        <w:rPr>
          <w:rFonts w:eastAsiaTheme="minorEastAsia"/>
          <w:lang w:val="ar-SA" w:eastAsia="zh-TW" w:bidi="en-GB"/>
        </w:rPr>
      </w:pPr>
      <w:r w:rsidRPr="004F6C74">
        <w:rPr>
          <w:rFonts w:eastAsiaTheme="minorEastAsia"/>
          <w:rtl/>
        </w:rPr>
        <w:t>27</w:t>
      </w:r>
      <w:r w:rsidRPr="00BA4FED">
        <w:rPr>
          <w:rFonts w:eastAsiaTheme="minorEastAsia"/>
          <w:rtl/>
        </w:rPr>
        <w:t>-</w:t>
      </w:r>
      <w:r w:rsidRPr="00BA4FED">
        <w:rPr>
          <w:rFonts w:eastAsiaTheme="minorEastAsia"/>
          <w:rtl/>
        </w:rPr>
        <w:tab/>
        <w:t xml:space="preserve">بينما تلاحظ اللجنة أنه لم يجر تنفيذ أي عملية إعدام منذ عام </w:t>
      </w:r>
      <w:r w:rsidRPr="004F6C74">
        <w:rPr>
          <w:rFonts w:eastAsiaTheme="minorEastAsia"/>
          <w:rtl/>
        </w:rPr>
        <w:t>1994</w:t>
      </w:r>
      <w:r w:rsidRPr="00BA4FED">
        <w:rPr>
          <w:rFonts w:eastAsiaTheme="minorEastAsia"/>
          <w:rtl/>
        </w:rPr>
        <w:t xml:space="preserve"> وأُعيد النظر منذ </w:t>
      </w:r>
      <w:r w:rsidRPr="00605AC3">
        <w:rPr>
          <w:rFonts w:eastAsiaTheme="minorEastAsia"/>
          <w:spacing w:val="-4"/>
          <w:rtl/>
        </w:rPr>
        <w:t>عام</w:t>
      </w:r>
      <w:r w:rsidR="00605AC3" w:rsidRPr="00605AC3">
        <w:rPr>
          <w:rFonts w:eastAsiaTheme="minorEastAsia" w:hint="cs"/>
          <w:spacing w:val="-4"/>
          <w:rtl/>
        </w:rPr>
        <w:t> </w:t>
      </w:r>
      <w:r w:rsidRPr="004F6C74">
        <w:rPr>
          <w:rFonts w:eastAsiaTheme="minorEastAsia"/>
          <w:spacing w:val="-4"/>
          <w:rtl/>
        </w:rPr>
        <w:t>2015</w:t>
      </w:r>
      <w:r w:rsidRPr="00605AC3">
        <w:rPr>
          <w:rFonts w:eastAsiaTheme="minorEastAsia"/>
          <w:spacing w:val="-4"/>
          <w:rtl/>
        </w:rPr>
        <w:t xml:space="preserve"> في عدد من قضايا المحكوم عليهم بالإعدام وخُففت في عام </w:t>
      </w:r>
      <w:r w:rsidRPr="004F6C74">
        <w:rPr>
          <w:rFonts w:eastAsiaTheme="minorEastAsia"/>
          <w:spacing w:val="-4"/>
          <w:rtl/>
        </w:rPr>
        <w:t>2022</w:t>
      </w:r>
      <w:r w:rsidRPr="00605AC3">
        <w:rPr>
          <w:rFonts w:eastAsiaTheme="minorEastAsia"/>
          <w:spacing w:val="-4"/>
          <w:rtl/>
        </w:rPr>
        <w:t xml:space="preserve"> عقوبة </w:t>
      </w:r>
      <w:r w:rsidRPr="004F6C74">
        <w:rPr>
          <w:rFonts w:eastAsiaTheme="minorEastAsia"/>
          <w:spacing w:val="-4"/>
          <w:rtl/>
        </w:rPr>
        <w:t>22</w:t>
      </w:r>
      <w:r w:rsidRPr="00605AC3">
        <w:rPr>
          <w:rFonts w:eastAsiaTheme="minorEastAsia"/>
          <w:spacing w:val="-4"/>
          <w:rtl/>
        </w:rPr>
        <w:t xml:space="preserve"> من أصل </w:t>
      </w:r>
      <w:r w:rsidRPr="004F6C74">
        <w:rPr>
          <w:rFonts w:eastAsiaTheme="minorEastAsia"/>
          <w:spacing w:val="-4"/>
          <w:rtl/>
        </w:rPr>
        <w:t>25</w:t>
      </w:r>
      <w:r w:rsidRPr="00605AC3">
        <w:rPr>
          <w:rFonts w:eastAsiaTheme="minorEastAsia"/>
          <w:spacing w:val="-4"/>
          <w:rtl/>
        </w:rPr>
        <w:t xml:space="preserve"> منهم،</w:t>
      </w:r>
      <w:r w:rsidRPr="00BA4FED">
        <w:rPr>
          <w:rFonts w:eastAsiaTheme="minorEastAsia"/>
          <w:rtl/>
        </w:rPr>
        <w:t xml:space="preserve"> فهي لا تزال تشعر بالقلق لأن التشريعات المحلية</w:t>
      </w:r>
      <w:r w:rsidRPr="00BA4FED">
        <w:rPr>
          <w:rFonts w:eastAsiaTheme="minorEastAsia" w:hint="cs"/>
          <w:rtl/>
        </w:rPr>
        <w:t>،</w:t>
      </w:r>
      <w:r w:rsidRPr="00BA4FED">
        <w:rPr>
          <w:rFonts w:eastAsiaTheme="minorEastAsia"/>
          <w:rtl/>
        </w:rPr>
        <w:t xml:space="preserve"> </w:t>
      </w:r>
      <w:r w:rsidRPr="00BA4FED">
        <w:rPr>
          <w:rFonts w:eastAsiaTheme="minorEastAsia" w:hint="cs"/>
          <w:rtl/>
        </w:rPr>
        <w:t>و</w:t>
      </w:r>
      <w:r w:rsidRPr="00BA4FED">
        <w:rPr>
          <w:rFonts w:eastAsiaTheme="minorEastAsia"/>
          <w:rtl/>
        </w:rPr>
        <w:t>م</w:t>
      </w:r>
      <w:r w:rsidRPr="00BA4FED">
        <w:rPr>
          <w:rFonts w:eastAsiaTheme="minorEastAsia" w:hint="cs"/>
          <w:rtl/>
        </w:rPr>
        <w:t>نه</w:t>
      </w:r>
      <w:r w:rsidRPr="00BA4FED">
        <w:rPr>
          <w:rFonts w:eastAsiaTheme="minorEastAsia"/>
          <w:rtl/>
        </w:rPr>
        <w:t xml:space="preserve">ا قانون قوات الدفاع لعام </w:t>
      </w:r>
      <w:r w:rsidRPr="004F6C74">
        <w:rPr>
          <w:rFonts w:eastAsiaTheme="minorEastAsia"/>
          <w:rtl/>
        </w:rPr>
        <w:t>2004</w:t>
      </w:r>
      <w:r w:rsidRPr="00BA4FED">
        <w:rPr>
          <w:rFonts w:eastAsiaTheme="minorEastAsia" w:hint="cs"/>
          <w:rtl/>
        </w:rPr>
        <w:t xml:space="preserve">، </w:t>
      </w:r>
      <w:r w:rsidRPr="00BA4FED">
        <w:rPr>
          <w:rFonts w:eastAsiaTheme="minorEastAsia"/>
          <w:rtl/>
        </w:rPr>
        <w:t xml:space="preserve">لا تزال تنص على عقوبة الإعدام فيما يتعلق </w:t>
      </w:r>
      <w:r w:rsidRPr="00BA4FED">
        <w:rPr>
          <w:rFonts w:eastAsiaTheme="minorEastAsia" w:hint="cs"/>
          <w:rtl/>
        </w:rPr>
        <w:t>ب</w:t>
      </w:r>
      <w:r w:rsidRPr="00BA4FED">
        <w:rPr>
          <w:rFonts w:eastAsiaTheme="minorEastAsia"/>
          <w:rtl/>
        </w:rPr>
        <w:t xml:space="preserve">مجموعة من الجرائم الجنائية. كما يساورها القلق إزاء تقارير تلقتها مفادها أن المحاكم التي تصدر أحكاماً بالإعدام كثيراً ما تستند إلى اعترافات منتزعة بالقوة في غياب ضمانات المحاكمة وفق الأصول القانونية، وأن السجناء المحكوم عليهم بالإعدام يُحتجزون في ظروف مادية سيئة (المواد </w:t>
      </w:r>
      <w:r w:rsidRPr="004F6C74">
        <w:rPr>
          <w:rFonts w:eastAsiaTheme="minorEastAsia"/>
          <w:rtl/>
        </w:rPr>
        <w:t>2</w:t>
      </w:r>
      <w:r w:rsidRPr="00BA4FED">
        <w:rPr>
          <w:rFonts w:eastAsiaTheme="minorEastAsia"/>
          <w:rtl/>
        </w:rPr>
        <w:t xml:space="preserve"> و</w:t>
      </w:r>
      <w:r w:rsidRPr="004F6C74">
        <w:rPr>
          <w:rFonts w:eastAsiaTheme="minorEastAsia"/>
          <w:rtl/>
        </w:rPr>
        <w:t>11</w:t>
      </w:r>
      <w:r w:rsidRPr="00BA4FED">
        <w:rPr>
          <w:rFonts w:eastAsiaTheme="minorEastAsia"/>
          <w:rtl/>
        </w:rPr>
        <w:t xml:space="preserve"> و</w:t>
      </w:r>
      <w:r w:rsidRPr="004F6C74">
        <w:rPr>
          <w:rFonts w:eastAsiaTheme="minorEastAsia"/>
          <w:rtl/>
        </w:rPr>
        <w:t>16</w:t>
      </w:r>
      <w:r w:rsidRPr="00BA4FED">
        <w:rPr>
          <w:rFonts w:eastAsiaTheme="minorEastAsia"/>
          <w:rtl/>
        </w:rPr>
        <w:t>).</w:t>
      </w:r>
    </w:p>
    <w:p w14:paraId="3E4CEF18" w14:textId="0797388A" w:rsidR="00BA4FED" w:rsidRPr="00BA4FED" w:rsidRDefault="00BA4FED" w:rsidP="00BA4FED">
      <w:pPr>
        <w:pStyle w:val="SingleTxtGA"/>
        <w:rPr>
          <w:rFonts w:eastAsiaTheme="minorEastAsia"/>
          <w:lang w:val="ar-SA" w:eastAsia="zh-TW" w:bidi="en-GB"/>
        </w:rPr>
      </w:pPr>
      <w:r w:rsidRPr="004F6C74">
        <w:rPr>
          <w:rFonts w:eastAsiaTheme="minorEastAsia"/>
          <w:rtl/>
        </w:rPr>
        <w:t>28</w:t>
      </w:r>
      <w:r w:rsidRPr="00BA4FED">
        <w:rPr>
          <w:rFonts w:eastAsiaTheme="minorEastAsia"/>
          <w:rtl/>
        </w:rPr>
        <w:t>-</w:t>
      </w:r>
      <w:r w:rsidRPr="00BA4FED">
        <w:rPr>
          <w:rFonts w:eastAsiaTheme="minorEastAsia"/>
          <w:rtl/>
        </w:rPr>
        <w:tab/>
      </w:r>
      <w:r w:rsidRPr="004F6C74">
        <w:rPr>
          <w:rFonts w:eastAsiaTheme="minorEastAsia"/>
          <w:b/>
          <w:bCs/>
          <w:rtl/>
        </w:rPr>
        <w:t>تدعو اللجنة الدولة الطرف إلى النظر في إلغاء عقوبة الإعدام والتصديق على البروتوكول الاختياري الثاني الملحق بالعهد الدولي الخاص بالحقوق المدنية والسياسية، الهادف إلى إلغاء عقوبة الإعدام.</w:t>
      </w:r>
      <w:r w:rsidRPr="00BA4FED">
        <w:rPr>
          <w:rFonts w:eastAsiaTheme="minorEastAsia"/>
          <w:rtl/>
        </w:rPr>
        <w:t xml:space="preserve"> </w:t>
      </w:r>
      <w:r w:rsidRPr="004F6C74">
        <w:rPr>
          <w:rFonts w:eastAsiaTheme="minorEastAsia"/>
          <w:b/>
          <w:bCs/>
          <w:rtl/>
        </w:rPr>
        <w:t>وتدعوها في الوقت ذاته إلى أن تحوِّل جميع عقوبات الإعدام إلى عقوبات السَّجن، وتعزز الضمانات القانونية وضمانات المحاكمة وفق الأصول القانونية في جميع مراحل الإجراءات وفيما يتعلق بجميع الجرائم، وتكفل توافق ظروف احتجاز السجناء المدانين مع المعايير الدولية.</w:t>
      </w:r>
    </w:p>
    <w:p w14:paraId="287D5059" w14:textId="77777777" w:rsidR="00BA4FED" w:rsidRPr="00BA4FED" w:rsidRDefault="00BA4FED" w:rsidP="00BA4FED">
      <w:pPr>
        <w:pStyle w:val="H23GA"/>
        <w:rPr>
          <w:lang w:val="ar-SA" w:eastAsia="zh-TW" w:bidi="en-GB"/>
        </w:rPr>
      </w:pPr>
      <w:r w:rsidRPr="00BA4FED">
        <w:rPr>
          <w:rtl/>
        </w:rPr>
        <w:tab/>
      </w:r>
      <w:r w:rsidRPr="00BA4FED">
        <w:rPr>
          <w:rtl/>
        </w:rPr>
        <w:tab/>
      </w:r>
      <w:r w:rsidRPr="004F6C74">
        <w:rPr>
          <w:rtl/>
        </w:rPr>
        <w:t xml:space="preserve">العنف الجنسي </w:t>
      </w:r>
      <w:proofErr w:type="spellStart"/>
      <w:r w:rsidRPr="004F6C74">
        <w:rPr>
          <w:rtl/>
        </w:rPr>
        <w:t>والجنساني</w:t>
      </w:r>
      <w:proofErr w:type="spellEnd"/>
    </w:p>
    <w:p w14:paraId="6A803DFF" w14:textId="77777777" w:rsidR="00BA4FED" w:rsidRPr="00BA4FED" w:rsidRDefault="00BA4FED" w:rsidP="00BA4FED">
      <w:pPr>
        <w:pStyle w:val="SingleTxtGA"/>
        <w:rPr>
          <w:rFonts w:eastAsiaTheme="minorEastAsia"/>
          <w:rtl/>
        </w:rPr>
      </w:pPr>
      <w:r w:rsidRPr="004F6C74">
        <w:rPr>
          <w:rFonts w:eastAsiaTheme="minorEastAsia"/>
          <w:rtl/>
        </w:rPr>
        <w:t>29</w:t>
      </w:r>
      <w:r w:rsidRPr="00BA4FED">
        <w:rPr>
          <w:rFonts w:eastAsiaTheme="minorEastAsia"/>
          <w:rtl/>
        </w:rPr>
        <w:t>-</w:t>
      </w:r>
      <w:r w:rsidRPr="00BA4FED">
        <w:rPr>
          <w:rFonts w:eastAsiaTheme="minorEastAsia"/>
          <w:rtl/>
        </w:rPr>
        <w:tab/>
        <w:t>تثير اللجنة الشواغل التالية</w:t>
      </w:r>
      <w:r w:rsidRPr="00BA4FED">
        <w:rPr>
          <w:rFonts w:eastAsiaTheme="minorEastAsia"/>
        </w:rPr>
        <w:t>:</w:t>
      </w:r>
    </w:p>
    <w:p w14:paraId="54D74D68" w14:textId="77777777" w:rsidR="00BA4FED" w:rsidRPr="00BA4FED" w:rsidRDefault="00BA4FED" w:rsidP="00BA4FED">
      <w:pPr>
        <w:pStyle w:val="SingleTxtGA"/>
        <w:rPr>
          <w:rFonts w:eastAsiaTheme="minorEastAsia"/>
          <w:rtl/>
        </w:rPr>
      </w:pPr>
      <w:r w:rsidRPr="00BA4FED">
        <w:rPr>
          <w:rFonts w:eastAsiaTheme="minorEastAsia"/>
          <w:rtl/>
        </w:rPr>
        <w:tab/>
        <w:t>(أ)</w:t>
      </w:r>
      <w:r w:rsidRPr="00BA4FED">
        <w:rPr>
          <w:rFonts w:eastAsiaTheme="minorEastAsia"/>
          <w:rtl/>
        </w:rPr>
        <w:tab/>
      </w:r>
      <w:r w:rsidRPr="00BA4FED">
        <w:rPr>
          <w:rFonts w:eastAsiaTheme="minorEastAsia" w:hint="cs"/>
          <w:rtl/>
        </w:rPr>
        <w:t xml:space="preserve">بينما </w:t>
      </w:r>
      <w:r w:rsidRPr="00BA4FED">
        <w:rPr>
          <w:rFonts w:eastAsiaTheme="minorEastAsia"/>
          <w:rtl/>
        </w:rPr>
        <w:t xml:space="preserve">ترحب بعدة تدابير تشريعية </w:t>
      </w:r>
      <w:proofErr w:type="spellStart"/>
      <w:r w:rsidRPr="00BA4FED">
        <w:rPr>
          <w:rFonts w:eastAsiaTheme="minorEastAsia"/>
          <w:rtl/>
        </w:rPr>
        <w:t>وسياساتية</w:t>
      </w:r>
      <w:proofErr w:type="spellEnd"/>
      <w:r w:rsidRPr="00BA4FED">
        <w:rPr>
          <w:rFonts w:eastAsiaTheme="minorEastAsia"/>
          <w:rtl/>
        </w:rPr>
        <w:t xml:space="preserve"> ومؤسسية اعتمدتها الدولة الطرف لمكافحة العنف ضد المرأة والفتاة، ومنها، في جملة أمور أخرى، أنشطة التوعية والتدريب</w:t>
      </w:r>
      <w:r w:rsidRPr="00BA4FED">
        <w:rPr>
          <w:rFonts w:eastAsiaTheme="minorEastAsia" w:hint="cs"/>
          <w:rtl/>
        </w:rPr>
        <w:t>،</w:t>
      </w:r>
      <w:r w:rsidRPr="00BA4FED">
        <w:rPr>
          <w:rFonts w:eastAsiaTheme="minorEastAsia"/>
          <w:rtl/>
        </w:rPr>
        <w:t xml:space="preserve"> وإنشاء </w:t>
      </w:r>
      <w:r w:rsidRPr="004F6C74">
        <w:rPr>
          <w:rFonts w:eastAsiaTheme="minorEastAsia"/>
          <w:rtl/>
        </w:rPr>
        <w:t>20</w:t>
      </w:r>
      <w:r w:rsidRPr="00BA4FED">
        <w:rPr>
          <w:rFonts w:eastAsiaTheme="minorEastAsia"/>
          <w:rtl/>
        </w:rPr>
        <w:t xml:space="preserve"> مركزاً للخدمات المتعددة في المستشفيات ووحدات لدعم الضحايا في </w:t>
      </w:r>
      <w:r w:rsidRPr="004F6C74">
        <w:rPr>
          <w:rFonts w:eastAsiaTheme="minorEastAsia"/>
          <w:rtl/>
        </w:rPr>
        <w:t>135</w:t>
      </w:r>
      <w:r w:rsidRPr="00BA4FED">
        <w:rPr>
          <w:rFonts w:eastAsiaTheme="minorEastAsia"/>
          <w:rtl/>
        </w:rPr>
        <w:t xml:space="preserve"> مركزاً للشرطة وخطوط هاتفية مجانية</w:t>
      </w:r>
      <w:r w:rsidRPr="00BA4FED">
        <w:rPr>
          <w:rFonts w:eastAsiaTheme="minorEastAsia" w:hint="cs"/>
          <w:rtl/>
        </w:rPr>
        <w:t>،</w:t>
      </w:r>
      <w:r w:rsidRPr="00BA4FED">
        <w:rPr>
          <w:rFonts w:eastAsiaTheme="minorEastAsia"/>
          <w:rtl/>
        </w:rPr>
        <w:t xml:space="preserve"> وتبسيط إجراءات الإبلاغ، </w:t>
      </w:r>
      <w:r w:rsidRPr="00BA4FED">
        <w:rPr>
          <w:rFonts w:eastAsiaTheme="minorEastAsia" w:hint="cs"/>
          <w:rtl/>
        </w:rPr>
        <w:t xml:space="preserve">فهي </w:t>
      </w:r>
      <w:r w:rsidRPr="00BA4FED">
        <w:rPr>
          <w:rFonts w:eastAsiaTheme="minorEastAsia"/>
          <w:rtl/>
        </w:rPr>
        <w:t>تشعر بالقلق إزاء تقارير عن تفشي هذه الظاهرة وتفاقمها وتزايد الصعوبات التي ي</w:t>
      </w:r>
      <w:r w:rsidRPr="00BA4FED">
        <w:rPr>
          <w:rFonts w:eastAsiaTheme="minorEastAsia" w:hint="cs"/>
          <w:rtl/>
        </w:rPr>
        <w:t>لاقي</w:t>
      </w:r>
      <w:r w:rsidRPr="00BA4FED">
        <w:rPr>
          <w:rFonts w:eastAsiaTheme="minorEastAsia"/>
          <w:rtl/>
        </w:rPr>
        <w:t xml:space="preserve">ها الضحايا في الحصول على الخدمات الطبية والنفسية-الاجتماعية والدعم القانوني. كما تحيط اللجنة علماً بالبيانات التي قدمتها الدولة الطرف بشأن حالات العنف </w:t>
      </w:r>
      <w:proofErr w:type="spellStart"/>
      <w:r w:rsidRPr="00BA4FED">
        <w:rPr>
          <w:rFonts w:eastAsiaTheme="minorEastAsia"/>
          <w:rtl/>
        </w:rPr>
        <w:t>الجنساني</w:t>
      </w:r>
      <w:proofErr w:type="spellEnd"/>
      <w:r w:rsidRPr="00BA4FED">
        <w:rPr>
          <w:rFonts w:eastAsiaTheme="minorEastAsia"/>
          <w:rtl/>
        </w:rPr>
        <w:t xml:space="preserve"> المسجلة منذ عام </w:t>
      </w:r>
      <w:r w:rsidRPr="004F6C74">
        <w:rPr>
          <w:rFonts w:eastAsiaTheme="minorEastAsia"/>
          <w:rtl/>
        </w:rPr>
        <w:t>2005</w:t>
      </w:r>
      <w:r w:rsidRPr="00BA4FED">
        <w:rPr>
          <w:rFonts w:eastAsiaTheme="minorEastAsia"/>
          <w:rtl/>
        </w:rPr>
        <w:t xml:space="preserve">، ولكنها تأسف لعدم وجود معلومات شاملة عن التحقيقات والملاحقات القضائية المباشَرة بشأن </w:t>
      </w:r>
      <w:r w:rsidRPr="00BA4FED">
        <w:rPr>
          <w:rFonts w:eastAsiaTheme="minorEastAsia"/>
          <w:rtl/>
        </w:rPr>
        <w:lastRenderedPageBreak/>
        <w:t>حالات العنف، بما في ذلك العنف العائلي، وعن المساعدات وخدمات الدعم والتعويضات المقدمة إلى الضحايا في جميع القضايا التي جرى البت فيها؛</w:t>
      </w:r>
    </w:p>
    <w:p w14:paraId="62C16C97" w14:textId="05B2FF71" w:rsidR="00BA4FED" w:rsidRPr="00BA4FED" w:rsidRDefault="00BA4FED" w:rsidP="00BA4FED">
      <w:pPr>
        <w:pStyle w:val="SingleTxtGA"/>
        <w:rPr>
          <w:rFonts w:eastAsiaTheme="minorEastAsia"/>
          <w:rtl/>
        </w:rPr>
      </w:pPr>
      <w:r w:rsidRPr="00BA4FED">
        <w:rPr>
          <w:rFonts w:eastAsiaTheme="minorEastAsia"/>
          <w:rtl/>
        </w:rPr>
        <w:tab/>
        <w:t>(ب)</w:t>
      </w:r>
      <w:r w:rsidRPr="00BA4FED">
        <w:rPr>
          <w:rFonts w:eastAsiaTheme="minorEastAsia"/>
          <w:rtl/>
        </w:rPr>
        <w:tab/>
        <w:t xml:space="preserve">لا يجرم قانون العقوبات الاغتصاب الزوجي. وفي هذا الصدد، تشعر اللجنة بالقلق لأن المادة </w:t>
      </w:r>
      <w:r w:rsidRPr="004F6C74">
        <w:rPr>
          <w:rFonts w:eastAsiaTheme="minorEastAsia"/>
          <w:rtl/>
        </w:rPr>
        <w:t>62</w:t>
      </w:r>
      <w:r w:rsidRPr="00BA4FED">
        <w:rPr>
          <w:rFonts w:eastAsiaTheme="minorEastAsia"/>
          <w:rtl/>
        </w:rPr>
        <w:t xml:space="preserve"> من قانون الزواج والطلاق والعلاقات الأسرية لا تنص على تجريم الاغتصاب الزوجي إلا</w:t>
      </w:r>
      <w:r>
        <w:rPr>
          <w:rFonts w:eastAsiaTheme="minorEastAsia" w:hint="cs"/>
          <w:rtl/>
        </w:rPr>
        <w:t> </w:t>
      </w:r>
      <w:r w:rsidRPr="00BA4FED">
        <w:rPr>
          <w:rFonts w:eastAsiaTheme="minorEastAsia"/>
          <w:rtl/>
        </w:rPr>
        <w:t>في حالة الانفصال بناء</w:t>
      </w:r>
      <w:r w:rsidRPr="00BA4FED">
        <w:rPr>
          <w:rFonts w:eastAsiaTheme="minorEastAsia" w:hint="cs"/>
          <w:rtl/>
        </w:rPr>
        <w:t>ً</w:t>
      </w:r>
      <w:r w:rsidRPr="00BA4FED">
        <w:rPr>
          <w:rFonts w:eastAsiaTheme="minorEastAsia"/>
          <w:rtl/>
        </w:rPr>
        <w:t xml:space="preserve"> على حكم قضائي؛</w:t>
      </w:r>
    </w:p>
    <w:p w14:paraId="07ED9507" w14:textId="144435F0" w:rsidR="00BA4FED" w:rsidRPr="00BA4FED" w:rsidRDefault="00BA4FED" w:rsidP="00BA4FED">
      <w:pPr>
        <w:pStyle w:val="SingleTxtGA"/>
        <w:rPr>
          <w:rFonts w:eastAsiaTheme="minorEastAsia"/>
          <w:lang w:val="en-US" w:eastAsia="zh-TW" w:bidi="en-GB"/>
        </w:rPr>
      </w:pPr>
      <w:r w:rsidRPr="00BA4FED">
        <w:rPr>
          <w:rFonts w:eastAsiaTheme="minorEastAsia"/>
          <w:rtl/>
        </w:rPr>
        <w:tab/>
        <w:t>(ج)</w:t>
      </w:r>
      <w:r w:rsidRPr="00BA4FED">
        <w:rPr>
          <w:rFonts w:eastAsiaTheme="minorEastAsia"/>
          <w:rtl/>
        </w:rPr>
        <w:tab/>
        <w:t xml:space="preserve">تجرم المواد </w:t>
      </w:r>
      <w:r w:rsidRPr="004F6C74">
        <w:rPr>
          <w:rFonts w:eastAsiaTheme="minorEastAsia"/>
          <w:rtl/>
        </w:rPr>
        <w:t>137</w:t>
      </w:r>
      <w:r w:rsidRPr="00BA4FED">
        <w:rPr>
          <w:rFonts w:eastAsiaTheme="minorEastAsia"/>
          <w:rtl/>
        </w:rPr>
        <w:t>-ألف و</w:t>
      </w:r>
      <w:r w:rsidRPr="004F6C74">
        <w:rPr>
          <w:rFonts w:eastAsiaTheme="minorEastAsia"/>
          <w:rtl/>
        </w:rPr>
        <w:t>153</w:t>
      </w:r>
      <w:r w:rsidRPr="00BA4FED">
        <w:rPr>
          <w:rFonts w:eastAsiaTheme="minorEastAsia"/>
          <w:rtl/>
        </w:rPr>
        <w:t>(أ) و(ج) و</w:t>
      </w:r>
      <w:r w:rsidRPr="004F6C74">
        <w:rPr>
          <w:rFonts w:eastAsiaTheme="minorEastAsia"/>
          <w:rtl/>
        </w:rPr>
        <w:t>154</w:t>
      </w:r>
      <w:r w:rsidRPr="00BA4FED">
        <w:rPr>
          <w:rFonts w:eastAsiaTheme="minorEastAsia"/>
          <w:rtl/>
        </w:rPr>
        <w:t xml:space="preserve"> و</w:t>
      </w:r>
      <w:r w:rsidRPr="004F6C74">
        <w:rPr>
          <w:rFonts w:eastAsiaTheme="minorEastAsia"/>
          <w:rtl/>
        </w:rPr>
        <w:t>156</w:t>
      </w:r>
      <w:r w:rsidRPr="00BA4FED">
        <w:rPr>
          <w:rFonts w:eastAsiaTheme="minorEastAsia"/>
          <w:rtl/>
        </w:rPr>
        <w:t xml:space="preserve"> من قانون العقوبات العلاقة الجنسية المثلية بالتراضي، وتعاقب عليها بالسجن مدة تصل إلى </w:t>
      </w:r>
      <w:r w:rsidRPr="004F6C74">
        <w:rPr>
          <w:rFonts w:eastAsiaTheme="minorEastAsia"/>
          <w:rtl/>
        </w:rPr>
        <w:t>14</w:t>
      </w:r>
      <w:r w:rsidRPr="00BA4FED">
        <w:rPr>
          <w:rFonts w:eastAsiaTheme="minorEastAsia"/>
          <w:rtl/>
        </w:rPr>
        <w:t xml:space="preserve"> سنة. وتشير التقارير الواردة إلى أن هذا التجريم يجعل </w:t>
      </w:r>
      <w:proofErr w:type="spellStart"/>
      <w:r w:rsidRPr="00BA4FED">
        <w:rPr>
          <w:rFonts w:eastAsiaTheme="minorEastAsia"/>
          <w:rtl/>
        </w:rPr>
        <w:t>المثليات</w:t>
      </w:r>
      <w:proofErr w:type="spellEnd"/>
      <w:r w:rsidRPr="00BA4FED">
        <w:rPr>
          <w:rFonts w:eastAsiaTheme="minorEastAsia"/>
          <w:rtl/>
        </w:rPr>
        <w:t xml:space="preserve"> والمثليين ومزدوجي الميل الجنسي ومغايري الهوية الجنسانية وأفراد الفئات الجنسانية الأخرى عرضة بشكل خاص للعنف من جانب الموظفين العامين والأشخاص العاديين على حد سواء، وثمة على العموم نقص في إبلاغ ضحايا هذا العنف السلطات الوطنية </w:t>
      </w:r>
      <w:r w:rsidRPr="00BA4FED">
        <w:rPr>
          <w:rFonts w:eastAsiaTheme="minorEastAsia" w:hint="cs"/>
          <w:rtl/>
        </w:rPr>
        <w:t xml:space="preserve">بتعرضهم له </w:t>
      </w:r>
      <w:r w:rsidRPr="00BA4FED">
        <w:rPr>
          <w:rFonts w:eastAsiaTheme="minorEastAsia"/>
          <w:rtl/>
        </w:rPr>
        <w:t xml:space="preserve">بسبب خوفهم من الانتقام والملاحقة القضائية والمزيد من التمييز. وفي هذا الصدد، تلاحظ اللجنة الوقف الاختياري للمقاضاة على العلاقات الجنسية المثلية بالتراضي منذ عام </w:t>
      </w:r>
      <w:r w:rsidRPr="004F6C74">
        <w:rPr>
          <w:rFonts w:eastAsiaTheme="minorEastAsia"/>
          <w:rtl/>
        </w:rPr>
        <w:t>2012</w:t>
      </w:r>
      <w:r w:rsidRPr="00BA4FED">
        <w:rPr>
          <w:rFonts w:eastAsiaTheme="minorEastAsia"/>
          <w:rtl/>
        </w:rPr>
        <w:t xml:space="preserve">، ولكنها لا تزال تشعر بالقلق إزاء المعلومات الواردة التي مفادها أن امرأة مغايرة للهوية الجنسانية تُوبعت في عام </w:t>
      </w:r>
      <w:r w:rsidRPr="004F6C74">
        <w:rPr>
          <w:rFonts w:eastAsiaTheme="minorEastAsia"/>
          <w:rtl/>
        </w:rPr>
        <w:t>2021</w:t>
      </w:r>
      <w:r w:rsidRPr="00BA4FED">
        <w:rPr>
          <w:rFonts w:eastAsiaTheme="minorEastAsia"/>
          <w:rtl/>
        </w:rPr>
        <w:t xml:space="preserve"> بموجب المادة</w:t>
      </w:r>
      <w:r>
        <w:rPr>
          <w:rFonts w:eastAsiaTheme="minorEastAsia" w:hint="cs"/>
          <w:rtl/>
        </w:rPr>
        <w:t> </w:t>
      </w:r>
      <w:r w:rsidRPr="004F6C74">
        <w:rPr>
          <w:rFonts w:eastAsiaTheme="minorEastAsia"/>
          <w:rtl/>
        </w:rPr>
        <w:t>153</w:t>
      </w:r>
      <w:r w:rsidRPr="00BA4FED">
        <w:rPr>
          <w:rFonts w:eastAsiaTheme="minorEastAsia"/>
          <w:rtl/>
        </w:rPr>
        <w:t xml:space="preserve">(ج) من قانون العقوبات (المواد </w:t>
      </w:r>
      <w:r w:rsidRPr="004F6C74">
        <w:rPr>
          <w:rFonts w:eastAsiaTheme="minorEastAsia"/>
          <w:rtl/>
        </w:rPr>
        <w:t>2</w:t>
      </w:r>
      <w:r w:rsidRPr="00BA4FED">
        <w:rPr>
          <w:rFonts w:eastAsiaTheme="minorEastAsia"/>
          <w:rtl/>
        </w:rPr>
        <w:t xml:space="preserve">، ومن </w:t>
      </w:r>
      <w:r w:rsidRPr="004F6C74">
        <w:rPr>
          <w:rFonts w:eastAsiaTheme="minorEastAsia"/>
          <w:rtl/>
        </w:rPr>
        <w:t>12</w:t>
      </w:r>
      <w:r w:rsidRPr="00BA4FED">
        <w:rPr>
          <w:rFonts w:eastAsiaTheme="minorEastAsia"/>
          <w:rtl/>
        </w:rPr>
        <w:t xml:space="preserve"> إلى </w:t>
      </w:r>
      <w:r w:rsidRPr="004F6C74">
        <w:rPr>
          <w:rFonts w:eastAsiaTheme="minorEastAsia"/>
          <w:rtl/>
        </w:rPr>
        <w:t>14</w:t>
      </w:r>
      <w:r w:rsidRPr="00BA4FED">
        <w:rPr>
          <w:rFonts w:eastAsiaTheme="minorEastAsia"/>
          <w:rtl/>
        </w:rPr>
        <w:t>، و</w:t>
      </w:r>
      <w:r w:rsidRPr="004F6C74">
        <w:rPr>
          <w:rFonts w:eastAsiaTheme="minorEastAsia"/>
          <w:rtl/>
        </w:rPr>
        <w:t>16</w:t>
      </w:r>
      <w:r w:rsidRPr="00BA4FED">
        <w:rPr>
          <w:rFonts w:eastAsiaTheme="minorEastAsia"/>
          <w:rtl/>
        </w:rPr>
        <w:t>).</w:t>
      </w:r>
    </w:p>
    <w:p w14:paraId="282200EC" w14:textId="407AD089" w:rsidR="00BA4FED" w:rsidRPr="00BA4FED" w:rsidRDefault="00BA4FED" w:rsidP="00BA4FED">
      <w:pPr>
        <w:pStyle w:val="SingleTxtGA"/>
        <w:rPr>
          <w:rFonts w:eastAsiaTheme="minorEastAsia"/>
          <w:lang w:val="en-US" w:eastAsia="zh-TW" w:bidi="en-GB"/>
        </w:rPr>
      </w:pPr>
      <w:r w:rsidRPr="004F6C74">
        <w:rPr>
          <w:rFonts w:eastAsiaTheme="minorEastAsia"/>
          <w:rtl/>
        </w:rPr>
        <w:t>30</w:t>
      </w:r>
      <w:r w:rsidRPr="00BA4FED">
        <w:rPr>
          <w:rFonts w:eastAsiaTheme="minorEastAsia"/>
          <w:rtl/>
        </w:rPr>
        <w:t>-</w:t>
      </w:r>
      <w:r w:rsidRPr="00BA4FED">
        <w:rPr>
          <w:rFonts w:eastAsiaTheme="minorEastAsia"/>
          <w:rtl/>
        </w:rPr>
        <w:tab/>
      </w:r>
      <w:r w:rsidRPr="004F6C74">
        <w:rPr>
          <w:rFonts w:eastAsiaTheme="minorEastAsia"/>
          <w:b/>
          <w:bCs/>
          <w:rtl/>
        </w:rPr>
        <w:t xml:space="preserve">يجب على الدولة الطرف كفالة إجراء تحقيقات شاملة، قائمة </w:t>
      </w:r>
      <w:r w:rsidRPr="004F6C74">
        <w:rPr>
          <w:rFonts w:eastAsiaTheme="minorEastAsia" w:hint="cs"/>
          <w:b/>
          <w:bCs/>
          <w:rtl/>
        </w:rPr>
        <w:t>ع</w:t>
      </w:r>
      <w:r w:rsidRPr="004F6C74">
        <w:rPr>
          <w:rFonts w:eastAsiaTheme="minorEastAsia"/>
          <w:b/>
          <w:bCs/>
          <w:rtl/>
        </w:rPr>
        <w:t xml:space="preserve">لى نهج مراع للاعتبارات الجنسانية والثقافية، في جميع حالات العنف </w:t>
      </w:r>
      <w:proofErr w:type="spellStart"/>
      <w:r w:rsidRPr="004F6C74">
        <w:rPr>
          <w:rFonts w:eastAsiaTheme="minorEastAsia"/>
          <w:b/>
          <w:bCs/>
          <w:rtl/>
        </w:rPr>
        <w:t>الجنساني</w:t>
      </w:r>
      <w:proofErr w:type="spellEnd"/>
      <w:r w:rsidRPr="004F6C74">
        <w:rPr>
          <w:rFonts w:eastAsiaTheme="minorEastAsia"/>
          <w:b/>
          <w:bCs/>
          <w:rtl/>
        </w:rPr>
        <w:t>، ولا سيما تلك التي تنطوي على فعل أو تقصير من جانب السلطات العامة أو الكيانات الأخرى يستتبع المسؤولية الدولية للدولة الطرف بموجب الاتفاقية، ومقاضاة الجناة المزعومين، ومعاقبتهم على النحو الواجب في حالة ثبوت إدانتهم، واستفادة الضحايا أو أسرهم من سبل جبر الضرر، بما في ذلك التعويض المناسب</w:t>
      </w:r>
      <w:r w:rsidRPr="004F6C74">
        <w:rPr>
          <w:rFonts w:eastAsiaTheme="minorEastAsia" w:hint="cs"/>
          <w:b/>
          <w:bCs/>
          <w:rtl/>
        </w:rPr>
        <w:t>.</w:t>
      </w:r>
      <w:r w:rsidRPr="00BA4FED">
        <w:rPr>
          <w:rFonts w:eastAsiaTheme="minorEastAsia"/>
          <w:rtl/>
        </w:rPr>
        <w:t xml:space="preserve"> </w:t>
      </w:r>
      <w:r w:rsidRPr="004F6C74">
        <w:rPr>
          <w:rFonts w:eastAsiaTheme="minorEastAsia"/>
          <w:b/>
          <w:bCs/>
          <w:rtl/>
        </w:rPr>
        <w:t>وتوصي اللجنة الدولة الطرف على وجه الخصوص بما يلي:</w:t>
      </w:r>
    </w:p>
    <w:p w14:paraId="3B8A1974" w14:textId="77777777" w:rsidR="00BA4FED" w:rsidRPr="00BA4FED" w:rsidRDefault="00BA4FED" w:rsidP="00BA4FED">
      <w:pPr>
        <w:pStyle w:val="SingleTxtGA"/>
        <w:rPr>
          <w:rFonts w:eastAsiaTheme="minorEastAsia"/>
          <w:lang w:val="en-US" w:eastAsia="zh-TW" w:bidi="en-GB"/>
        </w:rPr>
      </w:pPr>
      <w:r w:rsidRPr="00BA4FED">
        <w:rPr>
          <w:rFonts w:eastAsiaTheme="minorEastAsia"/>
          <w:rtl/>
        </w:rPr>
        <w:tab/>
        <w:t>(أ)</w:t>
      </w:r>
      <w:r w:rsidRPr="00BA4FED">
        <w:rPr>
          <w:rFonts w:eastAsiaTheme="minorEastAsia"/>
          <w:rtl/>
        </w:rPr>
        <w:tab/>
      </w:r>
      <w:r w:rsidRPr="004F6C74">
        <w:rPr>
          <w:rFonts w:eastAsiaTheme="minorEastAsia"/>
          <w:b/>
          <w:bCs/>
          <w:rtl/>
        </w:rPr>
        <w:t>أن تضمن التطبيق الصارم لقانون منع العنف العائلي وتُعدِّل قانون العقوبات بغرض تجريم الاغتصاب الزوجي في جميع الحالات؛</w:t>
      </w:r>
    </w:p>
    <w:p w14:paraId="3BFF4810" w14:textId="77777777" w:rsidR="00BA4FED" w:rsidRPr="00BA4FED" w:rsidRDefault="00BA4FED" w:rsidP="00BA4FED">
      <w:pPr>
        <w:pStyle w:val="SingleTxtGA"/>
        <w:rPr>
          <w:rFonts w:eastAsiaTheme="minorEastAsia"/>
          <w:lang w:val="en-US" w:eastAsia="zh-TW" w:bidi="en-GB"/>
        </w:rPr>
      </w:pPr>
      <w:r w:rsidRPr="00BA4FED">
        <w:rPr>
          <w:rFonts w:eastAsiaTheme="minorEastAsia"/>
          <w:rtl/>
        </w:rPr>
        <w:tab/>
      </w:r>
      <w:r w:rsidRPr="004F6C74">
        <w:rPr>
          <w:rFonts w:eastAsiaTheme="minorEastAsia"/>
          <w:rtl/>
        </w:rPr>
        <w:t>(ب)</w:t>
      </w:r>
      <w:r w:rsidRPr="004F6C74">
        <w:rPr>
          <w:rFonts w:eastAsiaTheme="minorEastAsia"/>
          <w:rtl/>
        </w:rPr>
        <w:tab/>
      </w:r>
      <w:r w:rsidRPr="004F6C74">
        <w:rPr>
          <w:rFonts w:eastAsiaTheme="minorEastAsia"/>
          <w:b/>
          <w:bCs/>
          <w:rtl/>
        </w:rPr>
        <w:t xml:space="preserve">أن تكفل لضحايا العنف الجنسي </w:t>
      </w:r>
      <w:proofErr w:type="spellStart"/>
      <w:r w:rsidRPr="004F6C74">
        <w:rPr>
          <w:rFonts w:eastAsiaTheme="minorEastAsia"/>
          <w:b/>
          <w:bCs/>
          <w:rtl/>
        </w:rPr>
        <w:t>والجنساني</w:t>
      </w:r>
      <w:proofErr w:type="spellEnd"/>
      <w:r w:rsidRPr="004F6C74">
        <w:rPr>
          <w:rFonts w:eastAsiaTheme="minorEastAsia"/>
          <w:b/>
          <w:bCs/>
          <w:rtl/>
        </w:rPr>
        <w:t xml:space="preserve"> الحماية وإمكانية الاستفادة من الخدمات الطبية والقانونية، بما في ذلك المشورة ومراكز الإيواء الآمنة والممولة بالقدر الكافي، ومن سبل جبر الضرر، بما في ذلك إعادة التأهيل؛</w:t>
      </w:r>
    </w:p>
    <w:p w14:paraId="4B7C6E3F" w14:textId="77777777" w:rsidR="00BA4FED" w:rsidRPr="00BA4FED" w:rsidRDefault="00BA4FED" w:rsidP="00BA4FED">
      <w:pPr>
        <w:pStyle w:val="SingleTxtGA"/>
        <w:rPr>
          <w:rFonts w:eastAsiaTheme="minorEastAsia"/>
          <w:lang w:val="ar-SA" w:eastAsia="zh-TW" w:bidi="en-GB"/>
        </w:rPr>
      </w:pPr>
      <w:r w:rsidRPr="00BA4FED">
        <w:rPr>
          <w:rFonts w:eastAsiaTheme="minorEastAsia"/>
          <w:rtl/>
        </w:rPr>
        <w:tab/>
        <w:t>(ج)</w:t>
      </w:r>
      <w:r w:rsidRPr="00BA4FED">
        <w:rPr>
          <w:rFonts w:eastAsiaTheme="minorEastAsia"/>
          <w:rtl/>
        </w:rPr>
        <w:tab/>
      </w:r>
      <w:r w:rsidRPr="004F6C74">
        <w:rPr>
          <w:rFonts w:eastAsiaTheme="minorEastAsia"/>
          <w:b/>
          <w:bCs/>
          <w:rtl/>
        </w:rPr>
        <w:t xml:space="preserve">أن تكثف الجهود الرامية إلى زيادة الوعي بين الرجال والنساء على حد سواء، بطرق منها الحملات التثقيفية والإعلامية، بالطابع الإجرامي للعنف </w:t>
      </w:r>
      <w:proofErr w:type="spellStart"/>
      <w:r w:rsidRPr="004F6C74">
        <w:rPr>
          <w:rFonts w:eastAsiaTheme="minorEastAsia"/>
          <w:b/>
          <w:bCs/>
          <w:rtl/>
        </w:rPr>
        <w:t>الجنساني</w:t>
      </w:r>
      <w:proofErr w:type="spellEnd"/>
      <w:r w:rsidRPr="004F6C74">
        <w:rPr>
          <w:rFonts w:eastAsiaTheme="minorEastAsia"/>
          <w:b/>
          <w:bCs/>
          <w:rtl/>
        </w:rPr>
        <w:t xml:space="preserve"> ضد المرأة من أجل التصدي لقبوله اجتماعياً وللوصم الذي يُثني الضحايا عن الإبلاغ عنه؛</w:t>
      </w:r>
    </w:p>
    <w:p w14:paraId="7F9E37F5" w14:textId="77777777" w:rsidR="00BA4FED" w:rsidRPr="00BA4FED" w:rsidRDefault="00BA4FED" w:rsidP="00BA4FED">
      <w:pPr>
        <w:pStyle w:val="SingleTxtGA"/>
        <w:rPr>
          <w:rFonts w:eastAsiaTheme="minorEastAsia"/>
          <w:rtl/>
        </w:rPr>
      </w:pPr>
      <w:r w:rsidRPr="00BA4FED">
        <w:rPr>
          <w:rFonts w:eastAsiaTheme="minorEastAsia"/>
          <w:rtl/>
        </w:rPr>
        <w:tab/>
        <w:t>(د)</w:t>
      </w:r>
      <w:r w:rsidRPr="00BA4FED">
        <w:rPr>
          <w:rFonts w:eastAsiaTheme="minorEastAsia"/>
          <w:rtl/>
        </w:rPr>
        <w:tab/>
      </w:r>
      <w:r w:rsidRPr="004F6C74">
        <w:rPr>
          <w:rFonts w:eastAsiaTheme="minorEastAsia"/>
          <w:b/>
          <w:bCs/>
          <w:rtl/>
        </w:rPr>
        <w:t xml:space="preserve">أن تتخذ تدابير لمنع العنف والتمييز ضد </w:t>
      </w:r>
      <w:proofErr w:type="spellStart"/>
      <w:r w:rsidRPr="004F6C74">
        <w:rPr>
          <w:rFonts w:eastAsiaTheme="minorEastAsia"/>
          <w:b/>
          <w:bCs/>
          <w:rtl/>
        </w:rPr>
        <w:t>المثليات</w:t>
      </w:r>
      <w:proofErr w:type="spellEnd"/>
      <w:r w:rsidRPr="004F6C74">
        <w:rPr>
          <w:rFonts w:eastAsiaTheme="minorEastAsia"/>
          <w:b/>
          <w:bCs/>
          <w:rtl/>
        </w:rPr>
        <w:t xml:space="preserve"> والمثليين ومزدوجي الميل الجنسي ومغايري الهوية الجنسانية وأفراد الفئات الجنسانية الأخرى على أساس ميلهم الجنسي وتعبيرهم </w:t>
      </w:r>
      <w:proofErr w:type="spellStart"/>
      <w:r w:rsidRPr="004F6C74">
        <w:rPr>
          <w:rFonts w:eastAsiaTheme="minorEastAsia"/>
          <w:b/>
          <w:bCs/>
          <w:rtl/>
        </w:rPr>
        <w:t>الجنساني</w:t>
      </w:r>
      <w:proofErr w:type="spellEnd"/>
      <w:r w:rsidRPr="004F6C74">
        <w:rPr>
          <w:rFonts w:eastAsiaTheme="minorEastAsia"/>
          <w:b/>
          <w:bCs/>
          <w:rtl/>
        </w:rPr>
        <w:t xml:space="preserve"> أو هويتهم الجنسانية، وذلك بطرق منها إلغاء مواد قانون العقوبات المذكورة أعلاه وضمان إمكانية الوصول إلى آليات معالجة الشكاوى المتعلقة به وقدرة هذه الآليات على توفير الحماية الفعالة لضحاياه أو المعرضين له؛</w:t>
      </w:r>
    </w:p>
    <w:p w14:paraId="73D5A05F" w14:textId="77777777" w:rsidR="00BA4FED" w:rsidRPr="00BA4FED" w:rsidRDefault="00BA4FED" w:rsidP="00BA4FED">
      <w:pPr>
        <w:pStyle w:val="SingleTxtGA"/>
        <w:rPr>
          <w:rFonts w:eastAsiaTheme="minorEastAsia"/>
          <w:rtl/>
        </w:rPr>
      </w:pPr>
      <w:r w:rsidRPr="00BA4FED">
        <w:rPr>
          <w:rFonts w:eastAsiaTheme="minorEastAsia"/>
          <w:rtl/>
        </w:rPr>
        <w:tab/>
        <w:t>(ه)</w:t>
      </w:r>
      <w:r w:rsidRPr="00BA4FED">
        <w:rPr>
          <w:rFonts w:eastAsiaTheme="minorEastAsia"/>
          <w:rtl/>
        </w:rPr>
        <w:tab/>
      </w:r>
      <w:r w:rsidRPr="004F6C74">
        <w:rPr>
          <w:rFonts w:eastAsiaTheme="minorEastAsia"/>
          <w:b/>
          <w:bCs/>
          <w:rtl/>
        </w:rPr>
        <w:t xml:space="preserve">أن تجمع وتتيح للجنة بيانات، مصنفة حسب السن والجنس ونوع الجريمة، عن عدد الشكاوى والتحقيقات والإدانات والعقوبات المتعلقة بالعنف الجنسي </w:t>
      </w:r>
      <w:proofErr w:type="spellStart"/>
      <w:r w:rsidRPr="004F6C74">
        <w:rPr>
          <w:rFonts w:eastAsiaTheme="minorEastAsia"/>
          <w:b/>
          <w:bCs/>
          <w:rtl/>
        </w:rPr>
        <w:t>والجنساني</w:t>
      </w:r>
      <w:proofErr w:type="spellEnd"/>
      <w:r w:rsidRPr="004F6C74">
        <w:rPr>
          <w:rFonts w:eastAsiaTheme="minorEastAsia"/>
          <w:b/>
          <w:bCs/>
          <w:rtl/>
        </w:rPr>
        <w:t xml:space="preserve">، بما في ذلك العنف العائلي والاغتصاب </w:t>
      </w:r>
      <w:proofErr w:type="spellStart"/>
      <w:r w:rsidRPr="004F6C74">
        <w:rPr>
          <w:rFonts w:eastAsiaTheme="minorEastAsia"/>
          <w:b/>
          <w:bCs/>
          <w:rtl/>
        </w:rPr>
        <w:t>والاغتصاب</w:t>
      </w:r>
      <w:proofErr w:type="spellEnd"/>
      <w:r w:rsidRPr="004F6C74">
        <w:rPr>
          <w:rFonts w:eastAsiaTheme="minorEastAsia"/>
          <w:b/>
          <w:bCs/>
          <w:rtl/>
        </w:rPr>
        <w:t xml:space="preserve"> الزوجي والعنف الذي يستهدف الأشخاص على أساس ميلهم الجنسي </w:t>
      </w:r>
      <w:r w:rsidRPr="004F6C74">
        <w:rPr>
          <w:rFonts w:eastAsiaTheme="minorEastAsia"/>
          <w:b/>
          <w:bCs/>
          <w:rtl/>
        </w:rPr>
        <w:lastRenderedPageBreak/>
        <w:t xml:space="preserve">أو تعبيرهم </w:t>
      </w:r>
      <w:proofErr w:type="spellStart"/>
      <w:r w:rsidRPr="004F6C74">
        <w:rPr>
          <w:rFonts w:eastAsiaTheme="minorEastAsia"/>
          <w:b/>
          <w:bCs/>
          <w:rtl/>
        </w:rPr>
        <w:t>الجنساني</w:t>
      </w:r>
      <w:proofErr w:type="spellEnd"/>
      <w:r w:rsidRPr="004F6C74">
        <w:rPr>
          <w:rFonts w:eastAsiaTheme="minorEastAsia"/>
          <w:b/>
          <w:bCs/>
          <w:rtl/>
        </w:rPr>
        <w:t xml:space="preserve"> أو هويتهم الجنسانية، وعن تدابير الحماية والخدمات القانونية والطبية وسبل الانتصاف المتاحة للضحايا.</w:t>
      </w:r>
    </w:p>
    <w:p w14:paraId="65764BC7" w14:textId="77777777" w:rsidR="00BA4FED" w:rsidRPr="00BA4FED" w:rsidRDefault="00BA4FED" w:rsidP="00BA4FED">
      <w:pPr>
        <w:pStyle w:val="H23GA"/>
        <w:rPr>
          <w:lang w:val="ar-SA" w:eastAsia="zh-TW" w:bidi="en-GB"/>
        </w:rPr>
      </w:pPr>
      <w:r w:rsidRPr="00BA4FED">
        <w:rPr>
          <w:rtl/>
        </w:rPr>
        <w:tab/>
      </w:r>
      <w:r w:rsidRPr="00BA4FED">
        <w:rPr>
          <w:rtl/>
        </w:rPr>
        <w:tab/>
      </w:r>
      <w:r w:rsidRPr="004F6C74">
        <w:rPr>
          <w:rtl/>
        </w:rPr>
        <w:t>الممارسات التقليدية الضارة</w:t>
      </w:r>
    </w:p>
    <w:p w14:paraId="6C6DCF9F" w14:textId="27CA2720" w:rsidR="00BA4FED" w:rsidRPr="00BA4FED" w:rsidRDefault="00BA4FED" w:rsidP="00BA4FED">
      <w:pPr>
        <w:pStyle w:val="SingleTxtGA"/>
        <w:rPr>
          <w:rFonts w:eastAsiaTheme="minorEastAsia"/>
          <w:lang w:val="en-US" w:eastAsia="zh-TW"/>
        </w:rPr>
      </w:pPr>
      <w:r w:rsidRPr="004F6C74">
        <w:rPr>
          <w:rFonts w:eastAsiaTheme="minorEastAsia"/>
          <w:rtl/>
        </w:rPr>
        <w:t>31</w:t>
      </w:r>
      <w:r w:rsidRPr="00BA4FED">
        <w:rPr>
          <w:rFonts w:eastAsiaTheme="minorEastAsia"/>
          <w:rtl/>
        </w:rPr>
        <w:t>-</w:t>
      </w:r>
      <w:r w:rsidRPr="00BA4FED">
        <w:rPr>
          <w:rFonts w:eastAsiaTheme="minorEastAsia"/>
          <w:rtl/>
        </w:rPr>
        <w:tab/>
        <w:t>بينما ترحب اللجنة بالتزام الدولة الطرف المعلن بمكافحة الممارسات التقليدية الضارة</w:t>
      </w:r>
      <w:r w:rsidRPr="004F6C74">
        <w:rPr>
          <w:rFonts w:eastAsiaTheme="minorEastAsia"/>
          <w:vertAlign w:val="superscript"/>
          <w:rtl/>
        </w:rPr>
        <w:t>(</w:t>
      </w:r>
      <w:r w:rsidRPr="004F6C74">
        <w:rPr>
          <w:rFonts w:eastAsiaTheme="minorEastAsia"/>
          <w:vertAlign w:val="superscript"/>
          <w:lang w:val="en-US"/>
        </w:rPr>
        <w:footnoteReference w:id="4"/>
      </w:r>
      <w:r>
        <w:rPr>
          <w:rFonts w:eastAsiaTheme="minorEastAsia"/>
          <w:vertAlign w:val="superscript"/>
          <w:rtl/>
        </w:rPr>
        <w:t>)</w:t>
      </w:r>
      <w:r w:rsidRPr="00BA4FED">
        <w:rPr>
          <w:rFonts w:eastAsiaTheme="minorEastAsia"/>
          <w:rtl/>
        </w:rPr>
        <w:t xml:space="preserve"> وبالتدابير التشريعية وغير التشريعية المتخذة للقضاء عليها، بما في ذلك حظر زواج الأطفال في عام </w:t>
      </w:r>
      <w:r w:rsidRPr="004F6C74">
        <w:rPr>
          <w:rFonts w:eastAsiaTheme="minorEastAsia"/>
          <w:rtl/>
        </w:rPr>
        <w:t>2015</w:t>
      </w:r>
      <w:r w:rsidRPr="00BA4FED">
        <w:rPr>
          <w:rFonts w:eastAsiaTheme="minorEastAsia"/>
          <w:rtl/>
        </w:rPr>
        <w:t>، فهي تشعر بالقلق إزاء تزايد حالات زواج الأطفال منذ بداية جائحة كوفيد-</w:t>
      </w:r>
      <w:r w:rsidRPr="004F6C74">
        <w:rPr>
          <w:rFonts w:eastAsiaTheme="minorEastAsia"/>
          <w:rtl/>
        </w:rPr>
        <w:t>19</w:t>
      </w:r>
      <w:r w:rsidRPr="00BA4FED">
        <w:rPr>
          <w:rFonts w:eastAsiaTheme="minorEastAsia"/>
          <w:rtl/>
        </w:rPr>
        <w:t>. كما يساور اللجنة القلق إزاء عدم وجود تشريع يجرم صراحة</w:t>
      </w:r>
      <w:r w:rsidRPr="00BA4FED">
        <w:rPr>
          <w:rFonts w:eastAsiaTheme="minorEastAsia" w:hint="cs"/>
          <w:rtl/>
        </w:rPr>
        <w:t>ً</w:t>
      </w:r>
      <w:r w:rsidRPr="00BA4FED">
        <w:rPr>
          <w:rFonts w:eastAsiaTheme="minorEastAsia"/>
          <w:rtl/>
        </w:rPr>
        <w:t xml:space="preserve"> ممارسة تشويه الأعضاء التناسلية الأنثوية. وتشع</w:t>
      </w:r>
      <w:r w:rsidRPr="00BA4FED">
        <w:rPr>
          <w:rFonts w:eastAsiaTheme="minorEastAsia" w:hint="cs"/>
          <w:rtl/>
        </w:rPr>
        <w:t>ر</w:t>
      </w:r>
      <w:r w:rsidRPr="00BA4FED">
        <w:rPr>
          <w:rFonts w:eastAsiaTheme="minorEastAsia"/>
          <w:rtl/>
        </w:rPr>
        <w:t xml:space="preserve"> بالقلق أيضاً إزاء ما</w:t>
      </w:r>
      <w:r w:rsidR="00605AC3">
        <w:rPr>
          <w:rFonts w:eastAsiaTheme="minorEastAsia" w:hint="cs"/>
          <w:rtl/>
        </w:rPr>
        <w:t> </w:t>
      </w:r>
      <w:r w:rsidRPr="00BA4FED">
        <w:rPr>
          <w:rFonts w:eastAsiaTheme="minorEastAsia"/>
          <w:rtl/>
        </w:rPr>
        <w:t xml:space="preserve">أُبلغ عنه من </w:t>
      </w:r>
      <w:r w:rsidRPr="00BA4FED">
        <w:rPr>
          <w:rFonts w:eastAsiaTheme="minorEastAsia" w:hint="cs"/>
          <w:rtl/>
        </w:rPr>
        <w:t xml:space="preserve">حالات </w:t>
      </w:r>
      <w:r w:rsidRPr="00BA4FED">
        <w:rPr>
          <w:rFonts w:eastAsiaTheme="minorEastAsia"/>
          <w:rtl/>
        </w:rPr>
        <w:t xml:space="preserve">تعرض النساء للعنف البدني بتهمة ممارسة السحر. كما تأسف اللجنة لعدم وجود معلومات عن التحقيقات والملاحقات القضائية المتعلقة بالممارسات </w:t>
      </w:r>
      <w:r w:rsidRPr="00BA4FED">
        <w:rPr>
          <w:rFonts w:eastAsiaTheme="minorEastAsia" w:hint="cs"/>
          <w:rtl/>
        </w:rPr>
        <w:t xml:space="preserve">التقليدية </w:t>
      </w:r>
      <w:r w:rsidRPr="00BA4FED">
        <w:rPr>
          <w:rFonts w:eastAsiaTheme="minorEastAsia"/>
          <w:rtl/>
        </w:rPr>
        <w:t xml:space="preserve">الضارة وتدابير حماية الضحايا وسبل </w:t>
      </w:r>
      <w:r w:rsidRPr="00BA4FED">
        <w:rPr>
          <w:rFonts w:eastAsiaTheme="minorEastAsia" w:hint="cs"/>
          <w:rtl/>
        </w:rPr>
        <w:t>الانتصاف</w:t>
      </w:r>
      <w:r w:rsidRPr="00BA4FED">
        <w:rPr>
          <w:rFonts w:eastAsiaTheme="minorEastAsia"/>
          <w:rtl/>
        </w:rPr>
        <w:t xml:space="preserve"> المتاحة لهم. وأخيراً، يساور اللجنة القلق إزاء المعلومات الواردة بشأن العقوبات المخففة الصادرة في </w:t>
      </w:r>
      <w:r w:rsidRPr="00BA4FED">
        <w:rPr>
          <w:rFonts w:eastAsiaTheme="minorEastAsia" w:hint="cs"/>
          <w:rtl/>
        </w:rPr>
        <w:t xml:space="preserve">حق المدانين بسبب </w:t>
      </w:r>
      <w:r w:rsidRPr="00BA4FED">
        <w:rPr>
          <w:rFonts w:eastAsiaTheme="minorEastAsia"/>
          <w:rtl/>
        </w:rPr>
        <w:t xml:space="preserve">بعض هذه الممارسات (المادتان </w:t>
      </w:r>
      <w:r w:rsidRPr="004F6C74">
        <w:rPr>
          <w:rFonts w:eastAsiaTheme="minorEastAsia"/>
          <w:rtl/>
        </w:rPr>
        <w:t>2</w:t>
      </w:r>
      <w:r w:rsidRPr="00BA4FED">
        <w:rPr>
          <w:rFonts w:eastAsiaTheme="minorEastAsia"/>
          <w:rtl/>
        </w:rPr>
        <w:t xml:space="preserve"> و</w:t>
      </w:r>
      <w:r w:rsidRPr="004F6C74">
        <w:rPr>
          <w:rFonts w:eastAsiaTheme="minorEastAsia"/>
          <w:rtl/>
        </w:rPr>
        <w:t>16</w:t>
      </w:r>
      <w:r w:rsidRPr="00BA4FED">
        <w:rPr>
          <w:rFonts w:eastAsiaTheme="minorEastAsia"/>
          <w:rtl/>
        </w:rPr>
        <w:t>).</w:t>
      </w:r>
    </w:p>
    <w:p w14:paraId="4798D823" w14:textId="68F8306F" w:rsidR="00BA4FED" w:rsidRPr="00BA4FED" w:rsidRDefault="00BA4FED" w:rsidP="00BA4FED">
      <w:pPr>
        <w:pStyle w:val="SingleTxtGA"/>
        <w:rPr>
          <w:rFonts w:eastAsiaTheme="minorEastAsia"/>
          <w:lang w:val="ar-SA" w:eastAsia="zh-TW" w:bidi="en-GB"/>
        </w:rPr>
      </w:pPr>
      <w:r w:rsidRPr="004F6C74">
        <w:rPr>
          <w:rFonts w:eastAsiaTheme="minorEastAsia"/>
          <w:rtl/>
        </w:rPr>
        <w:t>32</w:t>
      </w:r>
      <w:r w:rsidRPr="00BA4FED">
        <w:rPr>
          <w:rFonts w:eastAsiaTheme="minorEastAsia"/>
          <w:rtl/>
        </w:rPr>
        <w:t>-</w:t>
      </w:r>
      <w:r w:rsidRPr="00BA4FED">
        <w:rPr>
          <w:rFonts w:eastAsiaTheme="minorEastAsia"/>
          <w:rtl/>
        </w:rPr>
        <w:tab/>
      </w:r>
      <w:r w:rsidRPr="004F6C74">
        <w:rPr>
          <w:rFonts w:eastAsiaTheme="minorEastAsia"/>
          <w:b/>
          <w:bCs/>
          <w:rtl/>
        </w:rPr>
        <w:t>يجب على الدولة الطرف أن تنفذ بصرامة التشريعات المتعلقة بالسن الدنيا للزواج وأن تبين بوضوح أن زواج الأطفال ليس له أي أثر قانوني ويشكل ممارسة ضارة، في ضوء التوصية العامة رقم</w:t>
      </w:r>
      <w:r w:rsidRPr="004F6C74">
        <w:rPr>
          <w:rFonts w:eastAsiaTheme="minorEastAsia" w:hint="cs"/>
          <w:b/>
          <w:bCs/>
          <w:rtl/>
        </w:rPr>
        <w:t> </w:t>
      </w:r>
      <w:r w:rsidRPr="004F6C74">
        <w:rPr>
          <w:rFonts w:eastAsiaTheme="minorEastAsia"/>
          <w:b/>
          <w:bCs/>
          <w:rtl/>
        </w:rPr>
        <w:t>24(1999) الصادرة عن اللجنة المعنية بالقضاء على التمييز ضد المرأة.</w:t>
      </w:r>
      <w:r w:rsidRPr="00BA4FED">
        <w:rPr>
          <w:rFonts w:eastAsiaTheme="minorEastAsia"/>
          <w:rtl/>
        </w:rPr>
        <w:t xml:space="preserve"> </w:t>
      </w:r>
      <w:r w:rsidRPr="004F6C74">
        <w:rPr>
          <w:rFonts w:eastAsiaTheme="minorEastAsia"/>
          <w:b/>
          <w:bCs/>
          <w:rtl/>
        </w:rPr>
        <w:t>كما توصي اللجنة الدولة الطرف بالنظر في اعتماد قانون يجرم صراحة</w:t>
      </w:r>
      <w:r w:rsidRPr="004F6C74">
        <w:rPr>
          <w:rFonts w:eastAsiaTheme="minorEastAsia" w:hint="cs"/>
          <w:b/>
          <w:bCs/>
          <w:rtl/>
        </w:rPr>
        <w:t>ً</w:t>
      </w:r>
      <w:r w:rsidRPr="004F6C74">
        <w:rPr>
          <w:rFonts w:eastAsiaTheme="minorEastAsia"/>
          <w:b/>
          <w:bCs/>
          <w:rtl/>
        </w:rPr>
        <w:t xml:space="preserve"> ممارسة تشويه الأعضاء التناسلية الأنثوية.</w:t>
      </w:r>
      <w:r w:rsidRPr="00BA4FED">
        <w:rPr>
          <w:rFonts w:eastAsiaTheme="minorEastAsia"/>
          <w:rtl/>
        </w:rPr>
        <w:t xml:space="preserve"> </w:t>
      </w:r>
      <w:r w:rsidRPr="004F6C74">
        <w:rPr>
          <w:rFonts w:eastAsiaTheme="minorEastAsia"/>
          <w:b/>
          <w:bCs/>
          <w:rtl/>
        </w:rPr>
        <w:t xml:space="preserve">وينبغي للدولة الطرف أن تحقق فوراً في جميع حالات الممارسات التقليدية الضارة، وأن تقاضي الجناة وتوفر سبل جبر الضرر للضحايا، وتعتمد تدابير للقضاء على هذه الممارسات، وتواصل تعزيز أنشطتها </w:t>
      </w:r>
      <w:r w:rsidRPr="004F6C74">
        <w:rPr>
          <w:rFonts w:eastAsiaTheme="minorEastAsia" w:hint="cs"/>
          <w:b/>
          <w:bCs/>
          <w:rtl/>
        </w:rPr>
        <w:t>لل</w:t>
      </w:r>
      <w:r w:rsidRPr="004F6C74">
        <w:rPr>
          <w:rFonts w:eastAsiaTheme="minorEastAsia"/>
          <w:b/>
          <w:bCs/>
          <w:rtl/>
        </w:rPr>
        <w:t>توعية</w:t>
      </w:r>
      <w:r w:rsidRPr="004F6C74">
        <w:rPr>
          <w:rFonts w:eastAsiaTheme="minorEastAsia" w:hint="cs"/>
          <w:b/>
          <w:bCs/>
          <w:rtl/>
        </w:rPr>
        <w:t xml:space="preserve"> </w:t>
      </w:r>
      <w:r w:rsidRPr="004F6C74">
        <w:rPr>
          <w:rFonts w:eastAsiaTheme="minorEastAsia"/>
          <w:b/>
          <w:bCs/>
          <w:rtl/>
        </w:rPr>
        <w:t>بالآثار الضارة لهذه الممارسات، ولا سيما في أوساط الأسر والمجتمعات المحلية والزعماء</w:t>
      </w:r>
      <w:r w:rsidRPr="004F6C74">
        <w:rPr>
          <w:rFonts w:eastAsiaTheme="minorEastAsia" w:hint="cs"/>
          <w:b/>
          <w:bCs/>
          <w:rtl/>
        </w:rPr>
        <w:t> </w:t>
      </w:r>
      <w:r w:rsidRPr="004F6C74">
        <w:rPr>
          <w:rFonts w:eastAsiaTheme="minorEastAsia"/>
          <w:b/>
          <w:bCs/>
          <w:rtl/>
        </w:rPr>
        <w:t>التقليديين.</w:t>
      </w:r>
    </w:p>
    <w:p w14:paraId="4DA89F3D" w14:textId="77777777" w:rsidR="00BA4FED" w:rsidRPr="00BA4FED" w:rsidRDefault="00BA4FED" w:rsidP="00BA4FED">
      <w:pPr>
        <w:pStyle w:val="H23GA"/>
        <w:rPr>
          <w:lang w:val="en-US" w:eastAsia="zh-TW" w:bidi="en-GB"/>
        </w:rPr>
      </w:pPr>
      <w:r w:rsidRPr="00BA4FED">
        <w:rPr>
          <w:rtl/>
        </w:rPr>
        <w:tab/>
      </w:r>
      <w:r w:rsidRPr="00BA4FED">
        <w:rPr>
          <w:rtl/>
        </w:rPr>
        <w:tab/>
      </w:r>
      <w:r w:rsidRPr="004F6C74">
        <w:rPr>
          <w:rtl/>
        </w:rPr>
        <w:t>الأشخاص ذوو المهق</w:t>
      </w:r>
    </w:p>
    <w:p w14:paraId="691113F5" w14:textId="698918A4" w:rsidR="00BA4FED" w:rsidRPr="00BA4FED" w:rsidRDefault="00BA4FED" w:rsidP="00BA4FED">
      <w:pPr>
        <w:pStyle w:val="SingleTxtGA"/>
        <w:rPr>
          <w:rFonts w:eastAsiaTheme="minorEastAsia"/>
          <w:lang w:val="ar-SA" w:eastAsia="zh-TW" w:bidi="en-GB"/>
        </w:rPr>
      </w:pPr>
      <w:r w:rsidRPr="004F6C74">
        <w:rPr>
          <w:rFonts w:eastAsiaTheme="minorEastAsia"/>
          <w:rtl/>
        </w:rPr>
        <w:t>33</w:t>
      </w:r>
      <w:r w:rsidRPr="00BA4FED">
        <w:rPr>
          <w:rFonts w:eastAsiaTheme="minorEastAsia"/>
          <w:rtl/>
        </w:rPr>
        <w:t>-</w:t>
      </w:r>
      <w:r w:rsidRPr="00BA4FED">
        <w:rPr>
          <w:rFonts w:eastAsiaTheme="minorEastAsia"/>
          <w:rtl/>
        </w:rPr>
        <w:tab/>
        <w:t xml:space="preserve">تحيط اللجنة علماً بالمعلومات المتعلقة بالخطوات التي اتخذتها الدولة الطرف لمكافحة العنف ضد الأشخاص ذوي المهق، بما في ذلك تدريب الموظفين العامين وتنظيم أنشطة التوعية. ولكنها تأسف لعدم وجود معلومات عن التحقيقات والملاحقات القضائية والعقوبات الصادرة، بما في ذلك فيما يتعلق بجرائم الاتجار بأعضاء الأشخاص ذوي المهق، وعن تدابير الأمن والحماية والوقاية المعتمدة، بما في ذلك المساعدة وسبل الانتصاف المتاحة للضحايا، وكذلك عن المبادرات الرامية إلى معالجة الأسباب الجذرية لهذا العنف (المواد </w:t>
      </w:r>
      <w:r w:rsidRPr="004F6C74">
        <w:rPr>
          <w:rFonts w:eastAsiaTheme="minorEastAsia"/>
          <w:rtl/>
        </w:rPr>
        <w:t>2</w:t>
      </w:r>
      <w:r w:rsidRPr="00BA4FED">
        <w:rPr>
          <w:rFonts w:eastAsiaTheme="minorEastAsia"/>
          <w:rtl/>
        </w:rPr>
        <w:t>، و</w:t>
      </w:r>
      <w:r w:rsidRPr="004F6C74">
        <w:rPr>
          <w:rFonts w:eastAsiaTheme="minorEastAsia"/>
          <w:rtl/>
        </w:rPr>
        <w:t>12</w:t>
      </w:r>
      <w:r w:rsidRPr="00BA4FED">
        <w:rPr>
          <w:rFonts w:eastAsiaTheme="minorEastAsia"/>
          <w:rtl/>
        </w:rPr>
        <w:t>، و</w:t>
      </w:r>
      <w:r w:rsidRPr="004F6C74">
        <w:rPr>
          <w:rFonts w:eastAsiaTheme="minorEastAsia"/>
          <w:rtl/>
        </w:rPr>
        <w:t>13</w:t>
      </w:r>
      <w:r w:rsidRPr="00BA4FED">
        <w:rPr>
          <w:rFonts w:eastAsiaTheme="minorEastAsia"/>
          <w:rtl/>
        </w:rPr>
        <w:t>، و</w:t>
      </w:r>
      <w:r w:rsidRPr="004F6C74">
        <w:rPr>
          <w:rFonts w:eastAsiaTheme="minorEastAsia"/>
          <w:rtl/>
        </w:rPr>
        <w:t>16</w:t>
      </w:r>
      <w:r w:rsidRPr="00BA4FED">
        <w:rPr>
          <w:rFonts w:eastAsiaTheme="minorEastAsia"/>
          <w:rtl/>
        </w:rPr>
        <w:t>).</w:t>
      </w:r>
    </w:p>
    <w:p w14:paraId="4FC1F4EF" w14:textId="4F37816F" w:rsidR="00BA4FED" w:rsidRPr="00BA4FED" w:rsidRDefault="00BA4FED" w:rsidP="00BA4FED">
      <w:pPr>
        <w:pStyle w:val="SingleTxtGA"/>
        <w:rPr>
          <w:rFonts w:eastAsiaTheme="minorEastAsia"/>
          <w:rtl/>
        </w:rPr>
      </w:pPr>
      <w:r w:rsidRPr="004F6C74">
        <w:rPr>
          <w:rFonts w:eastAsiaTheme="minorEastAsia"/>
          <w:rtl/>
        </w:rPr>
        <w:t>34</w:t>
      </w:r>
      <w:r w:rsidRPr="00BA4FED">
        <w:rPr>
          <w:rFonts w:eastAsiaTheme="minorEastAsia"/>
          <w:rtl/>
        </w:rPr>
        <w:t>-</w:t>
      </w:r>
      <w:r w:rsidRPr="00BA4FED">
        <w:rPr>
          <w:rFonts w:eastAsiaTheme="minorEastAsia"/>
          <w:rtl/>
        </w:rPr>
        <w:tab/>
      </w:r>
      <w:r w:rsidRPr="004F6C74">
        <w:rPr>
          <w:rFonts w:eastAsiaTheme="minorEastAsia"/>
          <w:b/>
          <w:bCs/>
          <w:rtl/>
        </w:rPr>
        <w:t>ينبغي للدولة الطرف أن تتخذ تدابير فعالة لوقاية الأشخاص ذوي المهق وحمايتهم من الاعتداءات المتصلة بالطقوس وغيرها من الممارسات التقليدية الضارة، ولكفالة التحقيق في جميع أفعال العنف ذات الصلة، وتقديم مرتكبيها إلى العدالة، وحصول الضحايا على التعويض وخدمات إعادة التأهيل، ومعالجة الأسباب الجذرية لهذا العنف.</w:t>
      </w:r>
    </w:p>
    <w:p w14:paraId="5EDE661D" w14:textId="77777777" w:rsidR="00BA4FED" w:rsidRPr="00BA4FED" w:rsidRDefault="00BA4FED" w:rsidP="00BA4FED">
      <w:pPr>
        <w:pStyle w:val="H23GA"/>
        <w:rPr>
          <w:lang w:val="ar-SA" w:eastAsia="zh-TW" w:bidi="en-GB"/>
        </w:rPr>
      </w:pPr>
      <w:r w:rsidRPr="00BA4FED">
        <w:rPr>
          <w:rtl/>
        </w:rPr>
        <w:tab/>
      </w:r>
      <w:r w:rsidRPr="00BA4FED">
        <w:rPr>
          <w:rtl/>
        </w:rPr>
        <w:tab/>
      </w:r>
      <w:r w:rsidRPr="004F6C74">
        <w:rPr>
          <w:rtl/>
        </w:rPr>
        <w:t>الاتجار بالأشخاص</w:t>
      </w:r>
    </w:p>
    <w:p w14:paraId="6735501C" w14:textId="60EE2109" w:rsidR="00BA4FED" w:rsidRPr="00BA4FED" w:rsidRDefault="00BA4FED" w:rsidP="00BA4FED">
      <w:pPr>
        <w:pStyle w:val="SingleTxtGA"/>
        <w:rPr>
          <w:rFonts w:eastAsiaTheme="minorEastAsia"/>
          <w:lang w:val="ar-SA" w:eastAsia="zh-TW" w:bidi="en-GB"/>
        </w:rPr>
      </w:pPr>
      <w:r w:rsidRPr="004F6C74">
        <w:rPr>
          <w:rFonts w:eastAsiaTheme="minorEastAsia"/>
          <w:rtl/>
        </w:rPr>
        <w:t>35</w:t>
      </w:r>
      <w:r w:rsidRPr="00BA4FED">
        <w:rPr>
          <w:rFonts w:eastAsiaTheme="minorEastAsia"/>
          <w:rtl/>
        </w:rPr>
        <w:t>-</w:t>
      </w:r>
      <w:r w:rsidRPr="00BA4FED">
        <w:rPr>
          <w:rFonts w:eastAsiaTheme="minorEastAsia"/>
          <w:rtl/>
        </w:rPr>
        <w:tab/>
        <w:t xml:space="preserve">تشيد اللجنة بالخطوات العديدة التي اتخذتها الدولة الطرف لمكافحة الاتجار بالأشخاص وبالزيادة التدريجية منذ عام </w:t>
      </w:r>
      <w:r w:rsidRPr="004F6C74">
        <w:rPr>
          <w:rFonts w:eastAsiaTheme="minorEastAsia"/>
          <w:rtl/>
        </w:rPr>
        <w:t>2013</w:t>
      </w:r>
      <w:r w:rsidRPr="00BA4FED">
        <w:rPr>
          <w:rFonts w:eastAsiaTheme="minorEastAsia"/>
          <w:rtl/>
        </w:rPr>
        <w:t xml:space="preserve"> في </w:t>
      </w:r>
      <w:r w:rsidRPr="00BA4FED">
        <w:rPr>
          <w:rFonts w:eastAsiaTheme="minorEastAsia" w:hint="cs"/>
          <w:rtl/>
        </w:rPr>
        <w:t xml:space="preserve">حالات مقاضاة وإدانة </w:t>
      </w:r>
      <w:r w:rsidRPr="00BA4FED">
        <w:rPr>
          <w:rFonts w:eastAsiaTheme="minorEastAsia"/>
          <w:rtl/>
        </w:rPr>
        <w:t xml:space="preserve">مرتكبي جرائم الاتجار. غير أنها تشعر بالقلق إزاء أوجه القصور العديدة المبلغ عنها التي جرى تحديدها في استراتيجية الدولة الطرف: عدم معالج الإطار </w:t>
      </w:r>
      <w:r w:rsidRPr="00BA4FED">
        <w:rPr>
          <w:rFonts w:eastAsiaTheme="minorEastAsia"/>
          <w:rtl/>
        </w:rPr>
        <w:lastRenderedPageBreak/>
        <w:t>القانوني على النحو الواجب جريمةَ الاتجار لأغراض الاستغلال الجنسي، بما في ذلك من خلال التكنولوجيات الإلكترونية أو الرقمية؛ وما زُع</w:t>
      </w:r>
      <w:r w:rsidRPr="00BA4FED">
        <w:rPr>
          <w:rFonts w:eastAsiaTheme="minorEastAsia" w:hint="cs"/>
          <w:rtl/>
        </w:rPr>
        <w:t>ِ</w:t>
      </w:r>
      <w:r w:rsidRPr="00BA4FED">
        <w:rPr>
          <w:rFonts w:eastAsiaTheme="minorEastAsia"/>
          <w:rtl/>
        </w:rPr>
        <w:t xml:space="preserve">م من نقص الإبلاغ عن حالات الاتجار بالمقارنة مع مستوى انتشار هذه الظاهرة، بما في ذلك الاتجار بالأطفال؛ </w:t>
      </w:r>
      <w:r w:rsidRPr="00BA4FED">
        <w:rPr>
          <w:rFonts w:eastAsiaTheme="minorEastAsia" w:hint="cs"/>
          <w:rtl/>
        </w:rPr>
        <w:t>و</w:t>
      </w:r>
      <w:r w:rsidRPr="00BA4FED">
        <w:rPr>
          <w:rFonts w:eastAsiaTheme="minorEastAsia"/>
          <w:rtl/>
        </w:rPr>
        <w:t>عدم كفاية مستوى جمع البيانات عن الحالات التي جرى الإبلاغ عنها والتحقيق فيها، وعدم وجود معلومات مصنفة بحسب سن الضحية وجنسها ونوعها</w:t>
      </w:r>
      <w:r>
        <w:rPr>
          <w:rFonts w:eastAsiaTheme="minorEastAsia" w:hint="cs"/>
          <w:rtl/>
        </w:rPr>
        <w:t> </w:t>
      </w:r>
      <w:r w:rsidRPr="00BA4FED">
        <w:rPr>
          <w:rFonts w:eastAsiaTheme="minorEastAsia"/>
          <w:rtl/>
        </w:rPr>
        <w:t xml:space="preserve">الاجتماعي وشكل الاتجار وسبل الانتصاف المتاحة للضحايا. كما تلاحظ اللجنة بقلق اكتشاف مقبرة جماعية مؤخراً في مقاطعة </w:t>
      </w:r>
      <w:proofErr w:type="spellStart"/>
      <w:r w:rsidRPr="00BA4FED">
        <w:rPr>
          <w:rFonts w:eastAsiaTheme="minorEastAsia"/>
          <w:rtl/>
        </w:rPr>
        <w:t>مزيمبا</w:t>
      </w:r>
      <w:proofErr w:type="spellEnd"/>
      <w:r w:rsidRPr="00BA4FED">
        <w:rPr>
          <w:rFonts w:eastAsiaTheme="minorEastAsia"/>
          <w:rtl/>
        </w:rPr>
        <w:t xml:space="preserve"> الشمالية، عُثر فيها على </w:t>
      </w:r>
      <w:r w:rsidRPr="004F6C74">
        <w:rPr>
          <w:rFonts w:eastAsiaTheme="minorEastAsia"/>
          <w:rtl/>
        </w:rPr>
        <w:t>25</w:t>
      </w:r>
      <w:r w:rsidRPr="00BA4FED">
        <w:rPr>
          <w:rFonts w:eastAsiaTheme="minorEastAsia"/>
          <w:rtl/>
        </w:rPr>
        <w:t xml:space="preserve"> جثة، يُزعم أنها لضحايا الاتجار (المادتان </w:t>
      </w:r>
      <w:r w:rsidRPr="004F6C74">
        <w:rPr>
          <w:rFonts w:eastAsiaTheme="minorEastAsia"/>
          <w:rtl/>
        </w:rPr>
        <w:t>2</w:t>
      </w:r>
      <w:r w:rsidRPr="00BA4FED">
        <w:rPr>
          <w:rFonts w:eastAsiaTheme="minorEastAsia"/>
          <w:rtl/>
        </w:rPr>
        <w:t xml:space="preserve"> و</w:t>
      </w:r>
      <w:r w:rsidRPr="004F6C74">
        <w:rPr>
          <w:rFonts w:eastAsiaTheme="minorEastAsia"/>
          <w:rtl/>
        </w:rPr>
        <w:t>16</w:t>
      </w:r>
      <w:r w:rsidRPr="00BA4FED">
        <w:rPr>
          <w:rFonts w:eastAsiaTheme="minorEastAsia"/>
          <w:rtl/>
        </w:rPr>
        <w:t>).</w:t>
      </w:r>
    </w:p>
    <w:p w14:paraId="49614A21" w14:textId="034F205C" w:rsidR="00BA4FED" w:rsidRPr="00BA4FED" w:rsidRDefault="00BA4FED" w:rsidP="00BA4FED">
      <w:pPr>
        <w:pStyle w:val="SingleTxtGA"/>
        <w:rPr>
          <w:rFonts w:eastAsiaTheme="minorEastAsia"/>
          <w:rtl/>
        </w:rPr>
      </w:pPr>
      <w:r w:rsidRPr="004F6C74">
        <w:rPr>
          <w:rFonts w:eastAsiaTheme="minorEastAsia"/>
          <w:rtl/>
        </w:rPr>
        <w:t>36</w:t>
      </w:r>
      <w:r w:rsidRPr="00BA4FED">
        <w:rPr>
          <w:rFonts w:eastAsiaTheme="minorEastAsia"/>
          <w:rtl/>
        </w:rPr>
        <w:t>-</w:t>
      </w:r>
      <w:r w:rsidRPr="00BA4FED">
        <w:rPr>
          <w:rFonts w:eastAsiaTheme="minorEastAsia"/>
          <w:rtl/>
        </w:rPr>
        <w:tab/>
      </w:r>
      <w:r w:rsidRPr="004F6C74">
        <w:rPr>
          <w:rFonts w:eastAsiaTheme="minorEastAsia"/>
          <w:b/>
          <w:bCs/>
          <w:rtl/>
        </w:rPr>
        <w:t>ينبغي للدولة الطر</w:t>
      </w:r>
      <w:r w:rsidRPr="004F6C74">
        <w:rPr>
          <w:rFonts w:eastAsiaTheme="minorEastAsia" w:hint="cs"/>
          <w:b/>
          <w:bCs/>
          <w:rtl/>
        </w:rPr>
        <w:t>ف</w:t>
      </w:r>
      <w:r w:rsidRPr="004F6C74">
        <w:rPr>
          <w:rFonts w:eastAsiaTheme="minorEastAsia"/>
          <w:b/>
          <w:bCs/>
          <w:rtl/>
        </w:rPr>
        <w:t>:</w:t>
      </w:r>
    </w:p>
    <w:p w14:paraId="3465A463" w14:textId="77777777" w:rsidR="00BA4FED" w:rsidRPr="00BA4FED" w:rsidRDefault="00BA4FED" w:rsidP="00BA4FED">
      <w:pPr>
        <w:pStyle w:val="SingleTxtGA"/>
        <w:rPr>
          <w:rFonts w:eastAsiaTheme="minorEastAsia"/>
          <w:rtl/>
        </w:rPr>
      </w:pPr>
      <w:r w:rsidRPr="00BA4FED">
        <w:rPr>
          <w:rFonts w:eastAsiaTheme="minorEastAsia"/>
          <w:rtl/>
        </w:rPr>
        <w:tab/>
        <w:t>(أ)</w:t>
      </w:r>
      <w:r w:rsidRPr="00BA4FED">
        <w:rPr>
          <w:rFonts w:eastAsiaTheme="minorEastAsia"/>
          <w:rtl/>
        </w:rPr>
        <w:tab/>
      </w:r>
      <w:r w:rsidRPr="004F6C74">
        <w:rPr>
          <w:rFonts w:eastAsiaTheme="minorEastAsia"/>
          <w:b/>
          <w:bCs/>
          <w:rtl/>
        </w:rPr>
        <w:t>أن تتخذ خطوات تشريعية لضمان التجريم الصحيح للاتجار بالأشخا</w:t>
      </w:r>
      <w:r w:rsidRPr="004F6C74">
        <w:rPr>
          <w:rFonts w:eastAsiaTheme="minorEastAsia" w:hint="cs"/>
          <w:b/>
          <w:bCs/>
          <w:rtl/>
        </w:rPr>
        <w:t>ص</w:t>
      </w:r>
      <w:r w:rsidRPr="004F6C74">
        <w:rPr>
          <w:rFonts w:eastAsiaTheme="minorEastAsia"/>
          <w:b/>
          <w:bCs/>
          <w:rtl/>
        </w:rPr>
        <w:t xml:space="preserve"> لأغراض الاستغلال الجنسي في قانون مكافحة الاتجار بالأشخاص، بما في ذلك أبعاده المتصلة بالتكنولوجيات الإلكترونية والرقمية؛</w:t>
      </w:r>
    </w:p>
    <w:p w14:paraId="3A603FFC" w14:textId="77777777" w:rsidR="00BA4FED" w:rsidRPr="00BA4FED" w:rsidRDefault="00BA4FED" w:rsidP="00BA4FED">
      <w:pPr>
        <w:pStyle w:val="SingleTxtGA"/>
        <w:rPr>
          <w:rFonts w:eastAsiaTheme="minorEastAsia"/>
          <w:lang w:val="en-US" w:eastAsia="zh-TW" w:bidi="en-GB"/>
        </w:rPr>
      </w:pPr>
      <w:r w:rsidRPr="00BA4FED">
        <w:rPr>
          <w:rFonts w:eastAsiaTheme="minorEastAsia"/>
          <w:rtl/>
        </w:rPr>
        <w:tab/>
        <w:t>(ب)</w:t>
      </w:r>
      <w:r w:rsidRPr="00BA4FED">
        <w:rPr>
          <w:rFonts w:eastAsiaTheme="minorEastAsia"/>
          <w:rtl/>
        </w:rPr>
        <w:tab/>
      </w:r>
      <w:r w:rsidRPr="004F6C74">
        <w:rPr>
          <w:rFonts w:eastAsiaTheme="minorEastAsia"/>
          <w:b/>
          <w:bCs/>
          <w:rtl/>
        </w:rPr>
        <w:t xml:space="preserve">أن تعزز جهودها للتحقيق في جريمة الاتجار بالأشخاص والممارسات ذات الصلة، بما في ذلك المساءلة عن المقابر الجماعية في منطقة </w:t>
      </w:r>
      <w:proofErr w:type="spellStart"/>
      <w:r w:rsidRPr="004F6C74">
        <w:rPr>
          <w:rFonts w:eastAsiaTheme="minorEastAsia"/>
          <w:b/>
          <w:bCs/>
          <w:rtl/>
        </w:rPr>
        <w:t>مزيمبا</w:t>
      </w:r>
      <w:proofErr w:type="spellEnd"/>
      <w:r w:rsidRPr="004F6C74">
        <w:rPr>
          <w:rFonts w:eastAsiaTheme="minorEastAsia"/>
          <w:b/>
          <w:bCs/>
          <w:rtl/>
        </w:rPr>
        <w:t>؛</w:t>
      </w:r>
      <w:r w:rsidRPr="00BA4FED">
        <w:rPr>
          <w:rFonts w:eastAsiaTheme="minorEastAsia"/>
          <w:rtl/>
        </w:rPr>
        <w:t xml:space="preserve"> </w:t>
      </w:r>
      <w:r w:rsidRPr="004F6C74">
        <w:rPr>
          <w:rFonts w:eastAsiaTheme="minorEastAsia"/>
          <w:b/>
          <w:bCs/>
          <w:rtl/>
        </w:rPr>
        <w:t>وأن تقاضي الجناة وتعاقبهم بما يتناسب وخطورة الجريمة؛</w:t>
      </w:r>
      <w:r w:rsidRPr="00BA4FED">
        <w:rPr>
          <w:rFonts w:eastAsiaTheme="minorEastAsia"/>
          <w:rtl/>
        </w:rPr>
        <w:t xml:space="preserve"> </w:t>
      </w:r>
      <w:r w:rsidRPr="004F6C74">
        <w:rPr>
          <w:rFonts w:eastAsiaTheme="minorEastAsia"/>
          <w:b/>
          <w:bCs/>
          <w:rtl/>
        </w:rPr>
        <w:t>وأن تقدم إلى اللجنة بيانات شاملة ومصنفة عن عدد التحقيقات والملاحقات القضائية والأحكام الصادرة؛</w:t>
      </w:r>
    </w:p>
    <w:p w14:paraId="19836E1B" w14:textId="77777777" w:rsidR="00BA4FED" w:rsidRPr="00BA4FED" w:rsidRDefault="00BA4FED" w:rsidP="00BA4FED">
      <w:pPr>
        <w:pStyle w:val="SingleTxtGA"/>
        <w:rPr>
          <w:rFonts w:eastAsiaTheme="minorEastAsia"/>
          <w:lang w:val="en-US" w:eastAsia="zh-TW" w:bidi="en-GB"/>
        </w:rPr>
      </w:pPr>
      <w:r w:rsidRPr="00BA4FED">
        <w:rPr>
          <w:rFonts w:eastAsiaTheme="minorEastAsia"/>
          <w:rtl/>
        </w:rPr>
        <w:tab/>
        <w:t>(ج)</w:t>
      </w:r>
      <w:r w:rsidRPr="00BA4FED">
        <w:rPr>
          <w:rFonts w:eastAsiaTheme="minorEastAsia"/>
          <w:rtl/>
        </w:rPr>
        <w:tab/>
      </w:r>
      <w:r w:rsidRPr="004F6C74">
        <w:rPr>
          <w:rFonts w:eastAsiaTheme="minorEastAsia"/>
          <w:b/>
          <w:bCs/>
          <w:rtl/>
        </w:rPr>
        <w:t xml:space="preserve">أن تخصص التمويل الكافي لتنفيذ الأطر التشريعية </w:t>
      </w:r>
      <w:proofErr w:type="spellStart"/>
      <w:r w:rsidRPr="004F6C74">
        <w:rPr>
          <w:rFonts w:eastAsiaTheme="minorEastAsia"/>
          <w:b/>
          <w:bCs/>
          <w:rtl/>
        </w:rPr>
        <w:t>والسياساتية</w:t>
      </w:r>
      <w:proofErr w:type="spellEnd"/>
      <w:r w:rsidRPr="004F6C74">
        <w:rPr>
          <w:rFonts w:eastAsiaTheme="minorEastAsia"/>
          <w:b/>
          <w:bCs/>
          <w:rtl/>
        </w:rPr>
        <w:t xml:space="preserve"> الرامية إلى منع الاتجار بالأشخاص ومكافحته، وحماية ضحاياه ومنحهم سبل انتصاف فعالة، بطرق منها تعزيز التدريب المتخصص لموظفي إنفاذ القانون والقضاة والمدعين العامين والأخصائيين الاجتماعيين وغيرهم من المعنيين الأوائل بتحديد ضحايا الاتجار والتحقيق مع الجناة ومقاضاتهم ومعاقبتهم بموجب تشريعات مكافحة الاتجار ذات الصلة.</w:t>
      </w:r>
    </w:p>
    <w:p w14:paraId="6223C731" w14:textId="77777777" w:rsidR="00BA4FED" w:rsidRPr="00BA4FED" w:rsidRDefault="00BA4FED" w:rsidP="00BA4FED">
      <w:pPr>
        <w:pStyle w:val="H23GA"/>
        <w:rPr>
          <w:lang w:val="ar-SA" w:eastAsia="zh-TW" w:bidi="en-GB"/>
        </w:rPr>
      </w:pPr>
      <w:r w:rsidRPr="00BA4FED">
        <w:rPr>
          <w:rtl/>
        </w:rPr>
        <w:tab/>
      </w:r>
      <w:r w:rsidRPr="00BA4FED">
        <w:rPr>
          <w:rtl/>
        </w:rPr>
        <w:tab/>
      </w:r>
      <w:r w:rsidRPr="004F6C74">
        <w:rPr>
          <w:rtl/>
        </w:rPr>
        <w:t>نظام اللجوء وعدم الإعادة القسرية</w:t>
      </w:r>
    </w:p>
    <w:p w14:paraId="0E15EBD3" w14:textId="244CD99F" w:rsidR="00BA4FED" w:rsidRPr="00BA4FED" w:rsidRDefault="00BA4FED" w:rsidP="00BA4FED">
      <w:pPr>
        <w:pStyle w:val="SingleTxtGA"/>
        <w:rPr>
          <w:rFonts w:eastAsiaTheme="minorEastAsia"/>
          <w:rtl/>
        </w:rPr>
      </w:pPr>
      <w:r w:rsidRPr="004F6C74">
        <w:rPr>
          <w:rFonts w:eastAsiaTheme="minorEastAsia"/>
          <w:rtl/>
        </w:rPr>
        <w:t>37</w:t>
      </w:r>
      <w:r w:rsidRPr="00BA4FED">
        <w:rPr>
          <w:rFonts w:eastAsiaTheme="minorEastAsia"/>
          <w:rtl/>
        </w:rPr>
        <w:t>-</w:t>
      </w:r>
      <w:r w:rsidRPr="00BA4FED">
        <w:rPr>
          <w:rFonts w:eastAsiaTheme="minorEastAsia"/>
          <w:rtl/>
        </w:rPr>
        <w:tab/>
        <w:t>بينما ترحب اللجنة بالجهود التي تبذلها الدولة الطرف لتوفير الحماية لملتمسي اللجوء، فهي تشعر بالقلق لأنه لا</w:t>
      </w:r>
      <w:r w:rsidRPr="00BA4FED">
        <w:rPr>
          <w:rFonts w:eastAsiaTheme="minorEastAsia" w:hint="cs"/>
          <w:rtl/>
        </w:rPr>
        <w:t xml:space="preserve"> </w:t>
      </w:r>
      <w:r w:rsidRPr="00BA4FED">
        <w:rPr>
          <w:rFonts w:eastAsiaTheme="minorEastAsia"/>
          <w:rtl/>
        </w:rPr>
        <w:t xml:space="preserve">يجوز، وفقاً للمادة </w:t>
      </w:r>
      <w:r w:rsidRPr="004F6C74">
        <w:rPr>
          <w:rFonts w:eastAsiaTheme="minorEastAsia"/>
          <w:rtl/>
        </w:rPr>
        <w:t>11</w:t>
      </w:r>
      <w:r w:rsidRPr="00BA4FED">
        <w:rPr>
          <w:rFonts w:eastAsiaTheme="minorEastAsia"/>
          <w:rtl/>
        </w:rPr>
        <w:t xml:space="preserve"> من قانون اللاجئين، الطعن في قرار صادر عن لجنة شؤون اللاجئين برفض طلب للحصول على وضع اللاجئ إلا أمام الوزير المختص ولا تجري أي مراجعة قضائية لهذا القرار. كما يساورها القلق إزاء تقارير مفادها أنه كثيراً ما يجري رفض تسجيل ومعالجة طلبات اللجوء التي يقدمها من يُنظر إليهم على أنهم من </w:t>
      </w:r>
      <w:proofErr w:type="spellStart"/>
      <w:r w:rsidRPr="00BA4FED">
        <w:rPr>
          <w:rFonts w:eastAsiaTheme="minorEastAsia"/>
          <w:rtl/>
        </w:rPr>
        <w:t>المثليات</w:t>
      </w:r>
      <w:proofErr w:type="spellEnd"/>
      <w:r w:rsidRPr="00BA4FED">
        <w:rPr>
          <w:rFonts w:eastAsiaTheme="minorEastAsia"/>
          <w:rtl/>
        </w:rPr>
        <w:t xml:space="preserve"> والمثليين ومزدوجي الميل الجنسي ومغايري الهوية الجنسانية وأفراد الفئات الجنسانية الأخرى. وعلاوة</w:t>
      </w:r>
      <w:r w:rsidRPr="00BA4FED">
        <w:rPr>
          <w:rFonts w:eastAsiaTheme="minorEastAsia" w:hint="cs"/>
          <w:rtl/>
        </w:rPr>
        <w:t>ً</w:t>
      </w:r>
      <w:r w:rsidRPr="00BA4FED">
        <w:rPr>
          <w:rFonts w:eastAsiaTheme="minorEastAsia"/>
          <w:rtl/>
        </w:rPr>
        <w:t xml:space="preserve"> على ذلك، تلاحظ اللجنة بقلق عدم وجود إجراء لتحديد </w:t>
      </w:r>
      <w:r w:rsidRPr="00BA4FED">
        <w:rPr>
          <w:rFonts w:eastAsiaTheme="minorEastAsia" w:hint="cs"/>
          <w:rtl/>
        </w:rPr>
        <w:t>ال</w:t>
      </w:r>
      <w:r w:rsidRPr="00BA4FED">
        <w:rPr>
          <w:rFonts w:eastAsiaTheme="minorEastAsia"/>
          <w:rtl/>
        </w:rPr>
        <w:t xml:space="preserve">مُحتمل تعرضهم من ملتمسي اللجوء لمخاطر منها التعذيب والاتجار والعنف الجنسي </w:t>
      </w:r>
      <w:proofErr w:type="spellStart"/>
      <w:r w:rsidRPr="00BA4FED">
        <w:rPr>
          <w:rFonts w:eastAsiaTheme="minorEastAsia"/>
          <w:rtl/>
        </w:rPr>
        <w:t>والجنساني</w:t>
      </w:r>
      <w:proofErr w:type="spellEnd"/>
      <w:r w:rsidRPr="00BA4FED">
        <w:rPr>
          <w:rFonts w:eastAsiaTheme="minorEastAsia"/>
          <w:rtl/>
        </w:rPr>
        <w:t>، مما</w:t>
      </w:r>
      <w:r w:rsidR="00605AC3">
        <w:rPr>
          <w:rFonts w:eastAsiaTheme="minorEastAsia" w:hint="cs"/>
          <w:rtl/>
        </w:rPr>
        <w:t> </w:t>
      </w:r>
      <w:r w:rsidRPr="00BA4FED">
        <w:rPr>
          <w:rFonts w:eastAsiaTheme="minorEastAsia"/>
          <w:rtl/>
        </w:rPr>
        <w:t xml:space="preserve">يزيد احتمال انتهاك مبدأ عدم الإعادة القسرية. كما يساورها قلق بالغ إزاء </w:t>
      </w:r>
      <w:r w:rsidRPr="00BA4FED">
        <w:rPr>
          <w:rFonts w:eastAsiaTheme="minorEastAsia" w:hint="cs"/>
          <w:rtl/>
        </w:rPr>
        <w:t xml:space="preserve">ظروف </w:t>
      </w:r>
      <w:r w:rsidRPr="00BA4FED">
        <w:rPr>
          <w:rFonts w:eastAsiaTheme="minorEastAsia"/>
          <w:rtl/>
        </w:rPr>
        <w:t xml:space="preserve">الأشخاص </w:t>
      </w:r>
      <w:r w:rsidRPr="00BA4FED">
        <w:rPr>
          <w:rFonts w:eastAsiaTheme="minorEastAsia" w:hint="cs"/>
          <w:rtl/>
        </w:rPr>
        <w:t xml:space="preserve">الموجودين </w:t>
      </w:r>
      <w:r w:rsidRPr="00BA4FED">
        <w:rPr>
          <w:rFonts w:eastAsiaTheme="minorEastAsia"/>
          <w:rtl/>
        </w:rPr>
        <w:t xml:space="preserve">في مخيم </w:t>
      </w:r>
      <w:proofErr w:type="spellStart"/>
      <w:r w:rsidRPr="00BA4FED">
        <w:rPr>
          <w:rFonts w:eastAsiaTheme="minorEastAsia"/>
          <w:rtl/>
        </w:rPr>
        <w:t>دزاليكا</w:t>
      </w:r>
      <w:proofErr w:type="spellEnd"/>
      <w:r w:rsidRPr="00BA4FED">
        <w:rPr>
          <w:rFonts w:eastAsiaTheme="minorEastAsia"/>
          <w:rtl/>
        </w:rPr>
        <w:t xml:space="preserve"> للاجئين، ولا سيما الاكتظاظ الشديد وعدم توافر الخدمات الأساسية، وكذلك إزاء ادعاءات بشأن </w:t>
      </w:r>
      <w:r w:rsidRPr="00BA4FED">
        <w:rPr>
          <w:rFonts w:eastAsiaTheme="minorEastAsia" w:hint="cs"/>
          <w:rtl/>
        </w:rPr>
        <w:t>ممارسة ا</w:t>
      </w:r>
      <w:r w:rsidRPr="00BA4FED">
        <w:rPr>
          <w:rFonts w:eastAsiaTheme="minorEastAsia"/>
          <w:rtl/>
        </w:rPr>
        <w:t xml:space="preserve">لعنف </w:t>
      </w:r>
      <w:proofErr w:type="spellStart"/>
      <w:r w:rsidRPr="00BA4FED">
        <w:rPr>
          <w:rFonts w:eastAsiaTheme="minorEastAsia"/>
          <w:rtl/>
        </w:rPr>
        <w:t>الجنساني</w:t>
      </w:r>
      <w:proofErr w:type="spellEnd"/>
      <w:r w:rsidRPr="00BA4FED">
        <w:rPr>
          <w:rFonts w:eastAsiaTheme="minorEastAsia"/>
          <w:rtl/>
        </w:rPr>
        <w:t xml:space="preserve"> و</w:t>
      </w:r>
      <w:r w:rsidRPr="00BA4FED">
        <w:rPr>
          <w:rFonts w:eastAsiaTheme="minorEastAsia" w:hint="cs"/>
          <w:rtl/>
        </w:rPr>
        <w:t xml:space="preserve">فرض </w:t>
      </w:r>
      <w:r w:rsidRPr="00BA4FED">
        <w:rPr>
          <w:rFonts w:eastAsiaTheme="minorEastAsia"/>
          <w:rtl/>
        </w:rPr>
        <w:t xml:space="preserve">قيود على التنقل. وتشعر كذلك بالقلق إزاء تقارير عن احتجاز الأطفال المهاجرين مع البالغين في كثير من الحالات، وفي ظروف سيئة، ومن دون إمكانية الحصول على المساعدة المناسبة المراعية لوضعهم المتسم بالضعف (المواد </w:t>
      </w:r>
      <w:r w:rsidRPr="004F6C74">
        <w:rPr>
          <w:rFonts w:eastAsiaTheme="minorEastAsia"/>
          <w:rtl/>
        </w:rPr>
        <w:t>2</w:t>
      </w:r>
      <w:r w:rsidRPr="00BA4FED">
        <w:rPr>
          <w:rFonts w:eastAsiaTheme="minorEastAsia"/>
          <w:rtl/>
        </w:rPr>
        <w:t xml:space="preserve"> و</w:t>
      </w:r>
      <w:r w:rsidRPr="004F6C74">
        <w:rPr>
          <w:rFonts w:eastAsiaTheme="minorEastAsia"/>
          <w:rtl/>
        </w:rPr>
        <w:t>3</w:t>
      </w:r>
      <w:r w:rsidRPr="00BA4FED">
        <w:rPr>
          <w:rFonts w:eastAsiaTheme="minorEastAsia"/>
          <w:rtl/>
        </w:rPr>
        <w:t xml:space="preserve"> و</w:t>
      </w:r>
      <w:r w:rsidRPr="004F6C74">
        <w:rPr>
          <w:rFonts w:eastAsiaTheme="minorEastAsia"/>
          <w:rtl/>
        </w:rPr>
        <w:t>16</w:t>
      </w:r>
      <w:r w:rsidRPr="00BA4FED">
        <w:rPr>
          <w:rFonts w:eastAsiaTheme="minorEastAsia"/>
          <w:rtl/>
        </w:rPr>
        <w:t>).</w:t>
      </w:r>
    </w:p>
    <w:p w14:paraId="62E8A40F" w14:textId="7A04BA6A" w:rsidR="00BA4FED" w:rsidRPr="00BA4FED" w:rsidRDefault="00BA4FED" w:rsidP="00BA4FED">
      <w:pPr>
        <w:pStyle w:val="SingleTxtGA"/>
        <w:rPr>
          <w:rFonts w:eastAsiaTheme="minorEastAsia"/>
          <w:rtl/>
        </w:rPr>
      </w:pPr>
      <w:r w:rsidRPr="004F6C74">
        <w:rPr>
          <w:rFonts w:eastAsiaTheme="minorEastAsia"/>
          <w:rtl/>
        </w:rPr>
        <w:t>38</w:t>
      </w:r>
      <w:r w:rsidRPr="00BA4FED">
        <w:rPr>
          <w:rFonts w:eastAsiaTheme="minorEastAsia"/>
          <w:rtl/>
        </w:rPr>
        <w:t>-</w:t>
      </w:r>
      <w:r w:rsidRPr="00BA4FED">
        <w:rPr>
          <w:rFonts w:eastAsiaTheme="minorEastAsia"/>
          <w:rtl/>
        </w:rPr>
        <w:tab/>
      </w:r>
      <w:r w:rsidRPr="004F6C74">
        <w:rPr>
          <w:rFonts w:eastAsiaTheme="minorEastAsia"/>
          <w:b/>
          <w:bCs/>
          <w:rtl/>
        </w:rPr>
        <w:t>ينبغي للدولة الطرف أن تتقيد بالتزاماتها بموجب المادة 3 من الاتفاقية وأن تكفل، في القانون والممارسة، عدم جواز طرد أي شخص أو إعادته أو تسليمه إلى دولة أخرى في حالة وجود أسباب وجيهة للاعتقاد بأنه قد يتعرض فيها لخطر التعذيب أو سوء المعاملة</w:t>
      </w:r>
      <w:r w:rsidRPr="004F6C74">
        <w:rPr>
          <w:rFonts w:eastAsiaTheme="minorEastAsia" w:hint="cs"/>
          <w:b/>
          <w:bCs/>
          <w:rtl/>
        </w:rPr>
        <w:t>.</w:t>
      </w:r>
      <w:r w:rsidRPr="00BA4FED">
        <w:rPr>
          <w:rFonts w:eastAsiaTheme="minorEastAsia"/>
          <w:rtl/>
        </w:rPr>
        <w:t xml:space="preserve"> </w:t>
      </w:r>
      <w:r w:rsidRPr="004F6C74">
        <w:rPr>
          <w:rFonts w:eastAsiaTheme="minorEastAsia"/>
          <w:b/>
          <w:bCs/>
          <w:rtl/>
        </w:rPr>
        <w:t xml:space="preserve">وبصفة خاصة، يجب على الدولة الطرف أن تكفل لجميع ملتمسي اللجوء إمكانية الاستفادة من إجراءات عادلة، ولا سيما إجراء مقابلة </w:t>
      </w:r>
      <w:r w:rsidRPr="004F6C74">
        <w:rPr>
          <w:rFonts w:eastAsiaTheme="minorEastAsia"/>
          <w:b/>
          <w:bCs/>
          <w:rtl/>
        </w:rPr>
        <w:lastRenderedPageBreak/>
        <w:t>دقيقة وشاملة لتقييم خطر تعرضهم للتعذيب وسوء المعاملة في بلدانهم الأصلية بالنظر إلى ظروفهم الشخصية، وأن تضمن التعرف بسرعة وبالشكل المناسب على الأشخاص المعرضين للخطر، وتتيح لهم إمكانية الحصول على ما يلزم من الرعاية الصحية والخدمات النفسية.</w:t>
      </w:r>
      <w:r w:rsidRPr="00BA4FED">
        <w:rPr>
          <w:rFonts w:eastAsiaTheme="minorEastAsia"/>
          <w:rtl/>
        </w:rPr>
        <w:t xml:space="preserve"> </w:t>
      </w:r>
      <w:r w:rsidRPr="004F6C74">
        <w:rPr>
          <w:rFonts w:eastAsiaTheme="minorEastAsia"/>
          <w:b/>
          <w:bCs/>
          <w:rtl/>
        </w:rPr>
        <w:t xml:space="preserve">وينبغي لها أن تعالج على الفور الظروف الحرجة في مخيم </w:t>
      </w:r>
      <w:proofErr w:type="spellStart"/>
      <w:r w:rsidRPr="004F6C74">
        <w:rPr>
          <w:rFonts w:eastAsiaTheme="minorEastAsia"/>
          <w:b/>
          <w:bCs/>
          <w:rtl/>
        </w:rPr>
        <w:t>دزاليكا</w:t>
      </w:r>
      <w:proofErr w:type="spellEnd"/>
      <w:r w:rsidRPr="004F6C74">
        <w:rPr>
          <w:rFonts w:eastAsiaTheme="minorEastAsia"/>
          <w:b/>
          <w:bCs/>
          <w:rtl/>
        </w:rPr>
        <w:t xml:space="preserve"> وتضمن عدم احتجاز الأطفال المهاجرين فقط بسبب وضعهم من حيث الهجرة وعدم احتجازهم مع البالغين، باستثناء أفراد أسرهم، وأن تعتمد تدابير أمنية لحماية جميع الأشخاص الموجودين في مخيمات اللاجئين.</w:t>
      </w:r>
      <w:r w:rsidRPr="00BA4FED">
        <w:rPr>
          <w:rFonts w:eastAsiaTheme="minorEastAsia"/>
          <w:rtl/>
        </w:rPr>
        <w:t xml:space="preserve"> </w:t>
      </w:r>
      <w:r w:rsidRPr="004F6C74">
        <w:rPr>
          <w:rFonts w:eastAsiaTheme="minorEastAsia"/>
          <w:b/>
          <w:bCs/>
          <w:rtl/>
        </w:rPr>
        <w:t>ويجب على الدولة الطرف أن تنظر في مسألة تعديل قانون اللاجئين ب</w:t>
      </w:r>
      <w:r w:rsidRPr="004F6C74">
        <w:rPr>
          <w:rFonts w:eastAsiaTheme="minorEastAsia" w:hint="cs"/>
          <w:b/>
          <w:bCs/>
          <w:rtl/>
        </w:rPr>
        <w:t>تضمينه</w:t>
      </w:r>
      <w:r w:rsidRPr="004F6C74">
        <w:rPr>
          <w:rFonts w:eastAsiaTheme="minorEastAsia"/>
          <w:b/>
          <w:bCs/>
          <w:rtl/>
        </w:rPr>
        <w:t xml:space="preserve"> آلية المراجعة القضائية للقرارات الإدارية المتعلقة بطرد الأشخاص، وتضمن أن يكون للحق في الاستئناف أثر إيقافي.</w:t>
      </w:r>
    </w:p>
    <w:p w14:paraId="11EAAE7D" w14:textId="77777777" w:rsidR="00BA4FED" w:rsidRPr="00BA4FED" w:rsidRDefault="00BA4FED" w:rsidP="00BA4FED">
      <w:pPr>
        <w:pStyle w:val="H23GA"/>
        <w:rPr>
          <w:rtl/>
        </w:rPr>
      </w:pPr>
      <w:r w:rsidRPr="00BA4FED">
        <w:rPr>
          <w:rtl/>
        </w:rPr>
        <w:tab/>
      </w:r>
      <w:r w:rsidRPr="00BA4FED">
        <w:rPr>
          <w:rtl/>
        </w:rPr>
        <w:tab/>
      </w:r>
      <w:r w:rsidRPr="004F6C74">
        <w:rPr>
          <w:rtl/>
        </w:rPr>
        <w:t>المدافعون عن حقوق الإنسان والصحفيون</w:t>
      </w:r>
    </w:p>
    <w:p w14:paraId="63A6E65C" w14:textId="448BEFEF" w:rsidR="00BA4FED" w:rsidRPr="00BA4FED" w:rsidRDefault="00BA4FED" w:rsidP="00BA4FED">
      <w:pPr>
        <w:pStyle w:val="SingleTxtGA"/>
        <w:rPr>
          <w:rFonts w:eastAsiaTheme="minorEastAsia"/>
          <w:lang w:val="en-US" w:eastAsia="zh-TW" w:bidi="en-GB"/>
        </w:rPr>
      </w:pPr>
      <w:r w:rsidRPr="004F6C74">
        <w:rPr>
          <w:rFonts w:eastAsiaTheme="minorEastAsia"/>
          <w:rtl/>
        </w:rPr>
        <w:t>39</w:t>
      </w:r>
      <w:r w:rsidRPr="00BA4FED">
        <w:rPr>
          <w:rFonts w:eastAsiaTheme="minorEastAsia"/>
          <w:rtl/>
        </w:rPr>
        <w:t>-</w:t>
      </w:r>
      <w:r w:rsidRPr="00BA4FED">
        <w:rPr>
          <w:rFonts w:eastAsiaTheme="minorEastAsia"/>
          <w:rtl/>
        </w:rPr>
        <w:tab/>
        <w:t>تلاحظ اللجنة بقلق عدم وجود تشريع يحمي صراحة</w:t>
      </w:r>
      <w:r w:rsidRPr="00BA4FED">
        <w:rPr>
          <w:rFonts w:eastAsiaTheme="minorEastAsia" w:hint="cs"/>
          <w:rtl/>
        </w:rPr>
        <w:t>ً</w:t>
      </w:r>
      <w:r w:rsidRPr="00BA4FED">
        <w:rPr>
          <w:rFonts w:eastAsiaTheme="minorEastAsia"/>
          <w:rtl/>
        </w:rPr>
        <w:t xml:space="preserve"> عمل المدافعين عن حقوق الإنسان وغيرهم من الفاعلين في المجتمع المدني، ولا سيما بالنظر إلى </w:t>
      </w:r>
      <w:r w:rsidRPr="00BA4FED">
        <w:rPr>
          <w:rFonts w:eastAsiaTheme="minorEastAsia" w:hint="cs"/>
          <w:rtl/>
        </w:rPr>
        <w:t xml:space="preserve">ورود </w:t>
      </w:r>
      <w:r w:rsidRPr="00BA4FED">
        <w:rPr>
          <w:rFonts w:eastAsiaTheme="minorEastAsia"/>
          <w:rtl/>
        </w:rPr>
        <w:t xml:space="preserve">ادعاءات بشأن تعرض المدافعين عن حقوق الإنسان ونشطاء المجتمع المدني والصحفيين للتهديد والتوقيف والضرب والمضايقة والتخويف أثناء أداء عملهم، بما في ذلك ممارسة حقهم في التجمع السلمي أو الإبلاغ عن قضايا المصلحة العامة. كما تأسف لعدم وجود معلومات عن التحقيقات والملاحقات القضائية، بما في ذلك نتائجها، ولا عن اعتماد أي تدابير وقائية في هذا الصدد (المواد </w:t>
      </w:r>
      <w:r w:rsidRPr="004F6C74">
        <w:rPr>
          <w:rFonts w:eastAsiaTheme="minorEastAsia"/>
          <w:rtl/>
        </w:rPr>
        <w:t>2</w:t>
      </w:r>
      <w:r w:rsidRPr="00BA4FED">
        <w:rPr>
          <w:rFonts w:eastAsiaTheme="minorEastAsia"/>
          <w:rtl/>
        </w:rPr>
        <w:t>، و</w:t>
      </w:r>
      <w:r w:rsidRPr="004F6C74">
        <w:rPr>
          <w:rFonts w:eastAsiaTheme="minorEastAsia"/>
          <w:rtl/>
        </w:rPr>
        <w:t>12</w:t>
      </w:r>
      <w:r w:rsidRPr="00BA4FED">
        <w:rPr>
          <w:rFonts w:eastAsiaTheme="minorEastAsia"/>
          <w:rtl/>
        </w:rPr>
        <w:t>، و</w:t>
      </w:r>
      <w:r w:rsidRPr="004F6C74">
        <w:rPr>
          <w:rFonts w:eastAsiaTheme="minorEastAsia"/>
          <w:rtl/>
        </w:rPr>
        <w:t>13</w:t>
      </w:r>
      <w:r w:rsidRPr="00BA4FED">
        <w:rPr>
          <w:rFonts w:eastAsiaTheme="minorEastAsia"/>
          <w:rtl/>
        </w:rPr>
        <w:t>، و</w:t>
      </w:r>
      <w:r w:rsidRPr="004F6C74">
        <w:rPr>
          <w:rFonts w:eastAsiaTheme="minorEastAsia"/>
          <w:rtl/>
        </w:rPr>
        <w:t>16</w:t>
      </w:r>
      <w:r w:rsidRPr="00BA4FED">
        <w:rPr>
          <w:rFonts w:eastAsiaTheme="minorEastAsia"/>
          <w:rtl/>
        </w:rPr>
        <w:t>).</w:t>
      </w:r>
    </w:p>
    <w:p w14:paraId="49A2DC3A" w14:textId="14E037E5" w:rsidR="00BA4FED" w:rsidRPr="00BA4FED" w:rsidRDefault="00BA4FED" w:rsidP="00BA4FED">
      <w:pPr>
        <w:pStyle w:val="SingleTxtGA"/>
        <w:rPr>
          <w:rFonts w:eastAsiaTheme="minorEastAsia"/>
          <w:rtl/>
        </w:rPr>
      </w:pPr>
      <w:r w:rsidRPr="004F6C74">
        <w:rPr>
          <w:rFonts w:eastAsiaTheme="minorEastAsia"/>
          <w:rtl/>
        </w:rPr>
        <w:t>40</w:t>
      </w:r>
      <w:r w:rsidRPr="00BA4FED">
        <w:rPr>
          <w:rFonts w:eastAsiaTheme="minorEastAsia"/>
          <w:rtl/>
        </w:rPr>
        <w:t>-</w:t>
      </w:r>
      <w:r w:rsidRPr="00BA4FED">
        <w:rPr>
          <w:rFonts w:eastAsiaTheme="minorEastAsia"/>
          <w:rtl/>
        </w:rPr>
        <w:tab/>
      </w:r>
      <w:r w:rsidRPr="004F6C74">
        <w:rPr>
          <w:rFonts w:eastAsiaTheme="minorEastAsia"/>
          <w:b/>
          <w:bCs/>
          <w:rtl/>
        </w:rPr>
        <w:t>يجب على الدولة الطرف أن تنظر في مسألة سن تشريع لحماية المدافعين عن حقوق الإنسان واتخاذ تدابير لتعزيز الحيز المدني الحر والآمن، وأن توفر الحماية للمدافعين عن حقوق الإنسان والصحفيين من أي أعمال عنف أو تخويف قد يتعرضون لها بسبب أنشطتهم في مجال الدفاع عن حقوق الإنسان، بما في ذلك عملهم من أجل الحماية من أفعال التعذيب وسوء المعاملة ومنعها.</w:t>
      </w:r>
      <w:r w:rsidRPr="00BA4FED">
        <w:rPr>
          <w:rFonts w:eastAsiaTheme="minorEastAsia"/>
          <w:rtl/>
        </w:rPr>
        <w:t xml:space="preserve"> </w:t>
      </w:r>
      <w:r w:rsidRPr="004F6C74">
        <w:rPr>
          <w:rFonts w:eastAsiaTheme="minorEastAsia"/>
          <w:b/>
          <w:bCs/>
          <w:rtl/>
        </w:rPr>
        <w:t xml:space="preserve">كما ينبغي لها أن تتخذ كل التدابير </w:t>
      </w:r>
      <w:r w:rsidRPr="004F6C74">
        <w:rPr>
          <w:rFonts w:eastAsiaTheme="minorEastAsia" w:hint="cs"/>
          <w:b/>
          <w:bCs/>
          <w:rtl/>
        </w:rPr>
        <w:t xml:space="preserve">اللازمة </w:t>
      </w:r>
      <w:r w:rsidRPr="004F6C74">
        <w:rPr>
          <w:rFonts w:eastAsiaTheme="minorEastAsia"/>
          <w:b/>
          <w:bCs/>
          <w:rtl/>
        </w:rPr>
        <w:t>للتحقيق في أي ادعاءات من هذا القبيل ومعاقبة المسؤولين عنها وتوفير سبل الانتصاف المناسبة</w:t>
      </w:r>
      <w:r w:rsidRPr="004F6C74">
        <w:rPr>
          <w:rFonts w:eastAsiaTheme="minorEastAsia" w:hint="cs"/>
          <w:b/>
          <w:bCs/>
          <w:rtl/>
        </w:rPr>
        <w:t xml:space="preserve"> لضحاياها</w:t>
      </w:r>
      <w:r w:rsidRPr="004F6C74">
        <w:rPr>
          <w:rFonts w:eastAsiaTheme="minorEastAsia"/>
          <w:b/>
          <w:bCs/>
          <w:rtl/>
        </w:rPr>
        <w:t>.</w:t>
      </w:r>
    </w:p>
    <w:p w14:paraId="07E7715E" w14:textId="77777777" w:rsidR="00BA4FED" w:rsidRPr="00BA4FED" w:rsidRDefault="00BA4FED" w:rsidP="00BA4FED">
      <w:pPr>
        <w:pStyle w:val="H23GA"/>
        <w:rPr>
          <w:rtl/>
        </w:rPr>
      </w:pPr>
      <w:r w:rsidRPr="00BA4FED">
        <w:rPr>
          <w:rtl/>
        </w:rPr>
        <w:tab/>
      </w:r>
      <w:r w:rsidRPr="00BA4FED">
        <w:rPr>
          <w:rtl/>
        </w:rPr>
        <w:tab/>
      </w:r>
      <w:r w:rsidRPr="004F6C74">
        <w:rPr>
          <w:rtl/>
        </w:rPr>
        <w:t>عدالة الغوغاء</w:t>
      </w:r>
    </w:p>
    <w:p w14:paraId="33994E40" w14:textId="0857B1AC" w:rsidR="00BA4FED" w:rsidRPr="00BA4FED" w:rsidRDefault="00BA4FED" w:rsidP="00BA4FED">
      <w:pPr>
        <w:pStyle w:val="SingleTxtGA"/>
        <w:rPr>
          <w:rFonts w:eastAsiaTheme="minorEastAsia"/>
          <w:lang w:val="ar-SA" w:eastAsia="zh-TW" w:bidi="en-GB"/>
        </w:rPr>
      </w:pPr>
      <w:r w:rsidRPr="004F6C74">
        <w:rPr>
          <w:rFonts w:eastAsiaTheme="minorEastAsia"/>
          <w:rtl/>
        </w:rPr>
        <w:t>41</w:t>
      </w:r>
      <w:r w:rsidRPr="00BA4FED">
        <w:rPr>
          <w:rFonts w:eastAsiaTheme="minorEastAsia"/>
          <w:rtl/>
        </w:rPr>
        <w:t>-</w:t>
      </w:r>
      <w:r w:rsidRPr="00BA4FED">
        <w:rPr>
          <w:rFonts w:eastAsiaTheme="minorEastAsia"/>
          <w:rtl/>
        </w:rPr>
        <w:tab/>
        <w:t>بينما تحيط اللجنة علماً بالخطوات التي اتخذتها الدولة الطرف للتصدي لعنف الغوغاء، فهي لا</w:t>
      </w:r>
      <w:r w:rsidR="00605AC3">
        <w:rPr>
          <w:rFonts w:eastAsiaTheme="minorEastAsia" w:hint="cs"/>
          <w:rtl/>
        </w:rPr>
        <w:t> </w:t>
      </w:r>
      <w:r w:rsidRPr="00BA4FED">
        <w:rPr>
          <w:rFonts w:eastAsiaTheme="minorEastAsia"/>
          <w:rtl/>
        </w:rPr>
        <w:t xml:space="preserve">تزال تشعر بالقلق إزاء تقارير عن </w:t>
      </w:r>
      <w:r w:rsidRPr="00BA4FED">
        <w:rPr>
          <w:rFonts w:eastAsiaTheme="minorEastAsia" w:hint="cs"/>
          <w:rtl/>
        </w:rPr>
        <w:t xml:space="preserve">تعرُّض </w:t>
      </w:r>
      <w:r w:rsidRPr="00BA4FED">
        <w:rPr>
          <w:rFonts w:eastAsiaTheme="minorEastAsia"/>
          <w:rtl/>
        </w:rPr>
        <w:t xml:space="preserve">جناة مزعومين </w:t>
      </w:r>
      <w:r w:rsidRPr="00BA4FED">
        <w:rPr>
          <w:rFonts w:eastAsiaTheme="minorEastAsia" w:hint="cs"/>
          <w:rtl/>
        </w:rPr>
        <w:t>ل</w:t>
      </w:r>
      <w:r w:rsidRPr="00BA4FED">
        <w:rPr>
          <w:rFonts w:eastAsiaTheme="minorEastAsia"/>
          <w:rtl/>
        </w:rPr>
        <w:t>اعتداءات غوغائية، أ</w:t>
      </w:r>
      <w:r w:rsidRPr="00BA4FED">
        <w:rPr>
          <w:rFonts w:eastAsiaTheme="minorEastAsia" w:hint="cs"/>
          <w:rtl/>
        </w:rPr>
        <w:t xml:space="preserve">ودت بحياة </w:t>
      </w:r>
      <w:r w:rsidRPr="00BA4FED">
        <w:rPr>
          <w:rFonts w:eastAsiaTheme="minorEastAsia"/>
          <w:rtl/>
        </w:rPr>
        <w:t>بعضه</w:t>
      </w:r>
      <w:r w:rsidRPr="00BA4FED">
        <w:rPr>
          <w:rFonts w:eastAsiaTheme="minorEastAsia" w:hint="cs"/>
          <w:rtl/>
        </w:rPr>
        <w:t>م</w:t>
      </w:r>
      <w:r w:rsidRPr="00BA4FED">
        <w:rPr>
          <w:rFonts w:eastAsiaTheme="minorEastAsia"/>
          <w:rtl/>
        </w:rPr>
        <w:t xml:space="preserve">، </w:t>
      </w:r>
      <w:r w:rsidRPr="00BA4FED">
        <w:rPr>
          <w:rFonts w:eastAsiaTheme="minorEastAsia" w:hint="cs"/>
          <w:rtl/>
        </w:rPr>
        <w:t>قد يكون سببها</w:t>
      </w:r>
      <w:r w:rsidRPr="00BA4FED">
        <w:rPr>
          <w:rFonts w:eastAsiaTheme="minorEastAsia"/>
          <w:rtl/>
        </w:rPr>
        <w:t xml:space="preserve"> انعدام</w:t>
      </w:r>
      <w:r w:rsidRPr="00BA4FED">
        <w:rPr>
          <w:rFonts w:eastAsiaTheme="minorEastAsia" w:hint="cs"/>
          <w:rtl/>
        </w:rPr>
        <w:t>ُ</w:t>
      </w:r>
      <w:r w:rsidRPr="00BA4FED">
        <w:rPr>
          <w:rFonts w:eastAsiaTheme="minorEastAsia"/>
          <w:rtl/>
        </w:rPr>
        <w:t xml:space="preserve"> ثقة عامة الناس في الشرطة ونظام العدالة الجنائية. ويساورها القلق أيضاً إزاء عدم وجود معلومات عن التحقيقات والملاحقات القضائية المباشَرة في هذا الصدد (المواد </w:t>
      </w:r>
      <w:r w:rsidRPr="004F6C74">
        <w:rPr>
          <w:rFonts w:eastAsiaTheme="minorEastAsia"/>
          <w:rtl/>
        </w:rPr>
        <w:t>2</w:t>
      </w:r>
      <w:r w:rsidRPr="00BA4FED">
        <w:rPr>
          <w:rFonts w:eastAsiaTheme="minorEastAsia"/>
          <w:rtl/>
        </w:rPr>
        <w:t xml:space="preserve"> و</w:t>
      </w:r>
      <w:r w:rsidRPr="004F6C74">
        <w:rPr>
          <w:rFonts w:eastAsiaTheme="minorEastAsia"/>
          <w:rtl/>
        </w:rPr>
        <w:t>12</w:t>
      </w:r>
      <w:r w:rsidRPr="00BA4FED">
        <w:rPr>
          <w:rFonts w:eastAsiaTheme="minorEastAsia"/>
          <w:rtl/>
        </w:rPr>
        <w:t xml:space="preserve"> و</w:t>
      </w:r>
      <w:r w:rsidRPr="004F6C74">
        <w:rPr>
          <w:rFonts w:eastAsiaTheme="minorEastAsia"/>
          <w:rtl/>
        </w:rPr>
        <w:t>16</w:t>
      </w:r>
      <w:r w:rsidRPr="00BA4FED">
        <w:rPr>
          <w:rFonts w:eastAsiaTheme="minorEastAsia"/>
          <w:rtl/>
        </w:rPr>
        <w:t>).</w:t>
      </w:r>
    </w:p>
    <w:p w14:paraId="51D752E8" w14:textId="1B5BB3D6" w:rsidR="00BA4FED" w:rsidRPr="00BA4FED" w:rsidRDefault="00BA4FED" w:rsidP="00BA4FED">
      <w:pPr>
        <w:pStyle w:val="SingleTxtGA"/>
        <w:rPr>
          <w:rFonts w:eastAsiaTheme="minorEastAsia"/>
          <w:rtl/>
        </w:rPr>
      </w:pPr>
      <w:r w:rsidRPr="004F6C74">
        <w:rPr>
          <w:rFonts w:eastAsiaTheme="minorEastAsia"/>
          <w:rtl/>
        </w:rPr>
        <w:t>42</w:t>
      </w:r>
      <w:r w:rsidRPr="00BA4FED">
        <w:rPr>
          <w:rFonts w:eastAsiaTheme="minorEastAsia"/>
          <w:rtl/>
        </w:rPr>
        <w:t>-</w:t>
      </w:r>
      <w:r w:rsidRPr="00BA4FED">
        <w:rPr>
          <w:rFonts w:eastAsiaTheme="minorEastAsia"/>
          <w:rtl/>
        </w:rPr>
        <w:tab/>
      </w:r>
      <w:r w:rsidRPr="004F6C74">
        <w:rPr>
          <w:rFonts w:eastAsiaTheme="minorEastAsia"/>
          <w:b/>
          <w:bCs/>
          <w:rtl/>
        </w:rPr>
        <w:t>يجب على الدولة الطرف أن تعزز جهودها الرامية إلى القضاء على ظاهرة عدالة الغوغاء وأن تنظم حملات للتوعية بطابعها غير القانوني، وأن تحقق في أعمال العنف هذه وتقاضي مرتكبيها، وتعتمد تدابير لاستعادة ثقة عامة النا</w:t>
      </w:r>
      <w:r w:rsidRPr="004F6C74">
        <w:rPr>
          <w:rFonts w:eastAsiaTheme="minorEastAsia" w:hint="cs"/>
          <w:b/>
          <w:bCs/>
          <w:rtl/>
        </w:rPr>
        <w:t>س</w:t>
      </w:r>
      <w:r w:rsidRPr="004F6C74">
        <w:rPr>
          <w:rFonts w:eastAsiaTheme="minorEastAsia"/>
          <w:b/>
          <w:bCs/>
          <w:rtl/>
        </w:rPr>
        <w:t xml:space="preserve"> في الشرطة والمؤسسات القضائية.</w:t>
      </w:r>
    </w:p>
    <w:p w14:paraId="4C946725" w14:textId="77777777" w:rsidR="00BA4FED" w:rsidRPr="004F6C74" w:rsidRDefault="00BA4FED" w:rsidP="00BA4FED">
      <w:pPr>
        <w:pStyle w:val="H23GA"/>
        <w:rPr>
          <w:lang w:val="ar-SA" w:eastAsia="zh-TW" w:bidi="en-GB"/>
        </w:rPr>
      </w:pPr>
      <w:r w:rsidRPr="004F6C74">
        <w:rPr>
          <w:rtl/>
        </w:rPr>
        <w:tab/>
      </w:r>
      <w:r w:rsidRPr="004F6C74">
        <w:rPr>
          <w:rtl/>
        </w:rPr>
        <w:tab/>
        <w:t>سبل جبر الضرر، بما في ذلك التعويض وإعادة التأهيل</w:t>
      </w:r>
    </w:p>
    <w:p w14:paraId="2D50155D" w14:textId="167D04FC" w:rsidR="00BA4FED" w:rsidRPr="00BA4FED" w:rsidRDefault="00BA4FED" w:rsidP="00BA4FED">
      <w:pPr>
        <w:pStyle w:val="SingleTxtGA"/>
        <w:rPr>
          <w:rFonts w:eastAsiaTheme="minorEastAsia"/>
          <w:lang w:val="ar-SA" w:eastAsia="zh-TW" w:bidi="en-GB"/>
        </w:rPr>
      </w:pPr>
      <w:r w:rsidRPr="004F6C74">
        <w:rPr>
          <w:rFonts w:eastAsiaTheme="minorEastAsia"/>
          <w:rtl/>
        </w:rPr>
        <w:t>43</w:t>
      </w:r>
      <w:r w:rsidRPr="00BA4FED">
        <w:rPr>
          <w:rFonts w:eastAsiaTheme="minorEastAsia"/>
          <w:rtl/>
        </w:rPr>
        <w:t>-</w:t>
      </w:r>
      <w:r w:rsidRPr="00BA4FED">
        <w:rPr>
          <w:rFonts w:eastAsiaTheme="minorEastAsia"/>
          <w:rtl/>
        </w:rPr>
        <w:tab/>
        <w:t xml:space="preserve">بينما تحيط اللجنة علماً بالمعلومات التي قدمتها الدولة الطرف بشأن الحقوق الدستورية في سبل انتصاف فعالة (المادة </w:t>
      </w:r>
      <w:r w:rsidRPr="004F6C74">
        <w:rPr>
          <w:rFonts w:eastAsiaTheme="minorEastAsia"/>
          <w:rtl/>
        </w:rPr>
        <w:t>41</w:t>
      </w:r>
      <w:r w:rsidRPr="00BA4FED">
        <w:rPr>
          <w:rFonts w:eastAsiaTheme="minorEastAsia"/>
          <w:rtl/>
        </w:rPr>
        <w:t>(</w:t>
      </w:r>
      <w:r w:rsidRPr="004F6C74">
        <w:rPr>
          <w:rFonts w:eastAsiaTheme="minorEastAsia"/>
          <w:rtl/>
        </w:rPr>
        <w:t>3</w:t>
      </w:r>
      <w:r w:rsidRPr="00BA4FED">
        <w:rPr>
          <w:rFonts w:eastAsiaTheme="minorEastAsia"/>
          <w:rtl/>
        </w:rPr>
        <w:t>))، وكذلك بشأن إمكانية المطالبة بتعويضات عن الضرر في إطار الإجراءات المدنية، وبشأن التعويضات الفعلية الممنوحة في عدد قليل من الحالات، فهي تلاحظ بقلق أن</w:t>
      </w:r>
      <w:r>
        <w:rPr>
          <w:rFonts w:eastAsiaTheme="minorEastAsia" w:hint="cs"/>
          <w:rtl/>
        </w:rPr>
        <w:t> </w:t>
      </w:r>
      <w:r w:rsidRPr="00BA4FED">
        <w:rPr>
          <w:rFonts w:eastAsiaTheme="minorEastAsia"/>
          <w:rtl/>
        </w:rPr>
        <w:t>الضحايا، باستثناء التعويض عن الضرر، لا يستفيدون من أي سبل لجبر الضرر، بما في ذلك سبل إعادة التأهيل الطبي والنفسي</w:t>
      </w:r>
      <w:r>
        <w:rPr>
          <w:rFonts w:eastAsiaTheme="minorEastAsia" w:hint="cs"/>
          <w:rtl/>
        </w:rPr>
        <w:t xml:space="preserve"> </w:t>
      </w:r>
      <w:r w:rsidRPr="00BA4FED">
        <w:rPr>
          <w:rFonts w:eastAsiaTheme="minorEastAsia"/>
          <w:rtl/>
        </w:rPr>
        <w:t>-</w:t>
      </w:r>
      <w:r>
        <w:rPr>
          <w:rFonts w:eastAsiaTheme="minorEastAsia" w:hint="cs"/>
          <w:rtl/>
        </w:rPr>
        <w:t xml:space="preserve"> </w:t>
      </w:r>
      <w:r w:rsidRPr="00BA4FED">
        <w:rPr>
          <w:rFonts w:eastAsiaTheme="minorEastAsia"/>
          <w:rtl/>
        </w:rPr>
        <w:t xml:space="preserve">الاجتماعي على أكمل وجه ممكن، وفقما تقتضيه المادة </w:t>
      </w:r>
      <w:r w:rsidRPr="004F6C74">
        <w:rPr>
          <w:rFonts w:eastAsiaTheme="minorEastAsia"/>
          <w:rtl/>
        </w:rPr>
        <w:t>14</w:t>
      </w:r>
      <w:r w:rsidRPr="00BA4FED">
        <w:rPr>
          <w:rFonts w:eastAsiaTheme="minorEastAsia"/>
          <w:rtl/>
        </w:rPr>
        <w:t xml:space="preserve"> من الاتفاقية</w:t>
      </w:r>
      <w:r>
        <w:rPr>
          <w:rFonts w:eastAsiaTheme="minorEastAsia" w:hint="cs"/>
          <w:rtl/>
        </w:rPr>
        <w:t> </w:t>
      </w:r>
      <w:r w:rsidRPr="00BA4FED">
        <w:rPr>
          <w:rFonts w:eastAsiaTheme="minorEastAsia"/>
          <w:rtl/>
        </w:rPr>
        <w:t xml:space="preserve">(المادة </w:t>
      </w:r>
      <w:r w:rsidRPr="004F6C74">
        <w:rPr>
          <w:rFonts w:eastAsiaTheme="minorEastAsia"/>
          <w:rtl/>
        </w:rPr>
        <w:t>14</w:t>
      </w:r>
      <w:r w:rsidRPr="00BA4FED">
        <w:rPr>
          <w:rFonts w:eastAsiaTheme="minorEastAsia"/>
          <w:rtl/>
        </w:rPr>
        <w:t>).</w:t>
      </w:r>
    </w:p>
    <w:p w14:paraId="37C6CFA3" w14:textId="6D98AF46" w:rsidR="00BA4FED" w:rsidRPr="004F6C74" w:rsidRDefault="00BA4FED" w:rsidP="00BA4FED">
      <w:pPr>
        <w:pStyle w:val="SingleTxtGA"/>
        <w:rPr>
          <w:rFonts w:eastAsiaTheme="minorEastAsia"/>
          <w:b/>
          <w:bCs/>
          <w:lang w:val="ar-SA" w:eastAsia="zh-TW" w:bidi="en-GB"/>
        </w:rPr>
      </w:pPr>
      <w:r w:rsidRPr="004F6C74">
        <w:rPr>
          <w:rFonts w:eastAsiaTheme="minorEastAsia"/>
          <w:b/>
          <w:rtl/>
        </w:rPr>
        <w:lastRenderedPageBreak/>
        <w:t>44-</w:t>
      </w:r>
      <w:r w:rsidRPr="004F6C74">
        <w:rPr>
          <w:rFonts w:eastAsiaTheme="minorEastAsia"/>
          <w:bCs/>
          <w:rtl/>
        </w:rPr>
        <w:tab/>
      </w:r>
      <w:r w:rsidRPr="004F6C74">
        <w:rPr>
          <w:rFonts w:eastAsiaTheme="minorEastAsia"/>
          <w:b/>
          <w:bCs/>
          <w:rtl/>
        </w:rPr>
        <w:t>يجب على الدولة الطرف أن تكفل استفادة ضحايا التعذيب وسوء المعاملة من سبل جبر الضرر، بما في ذلك سبل إعادة التأهيل على أكمل وجه ممكن، ومنحهم إمكانية المطالبة بالتعويضات المالية وغير المالية، فضلاً عن الاستفادة من إعادة التأهيل الطبي والنفسي</w:t>
      </w:r>
      <w:r w:rsidRPr="004F6C74">
        <w:rPr>
          <w:rFonts w:eastAsiaTheme="minorEastAsia" w:hint="cs"/>
          <w:b/>
          <w:bCs/>
          <w:rtl/>
        </w:rPr>
        <w:t xml:space="preserve"> </w:t>
      </w:r>
      <w:r w:rsidRPr="004F6C74">
        <w:rPr>
          <w:rFonts w:eastAsiaTheme="minorEastAsia"/>
          <w:b/>
          <w:bCs/>
          <w:rtl/>
        </w:rPr>
        <w:t>-</w:t>
      </w:r>
      <w:r w:rsidRPr="004F6C74">
        <w:rPr>
          <w:rFonts w:eastAsiaTheme="minorEastAsia" w:hint="cs"/>
          <w:b/>
          <w:bCs/>
          <w:rtl/>
        </w:rPr>
        <w:t xml:space="preserve"> </w:t>
      </w:r>
      <w:r w:rsidRPr="004F6C74">
        <w:rPr>
          <w:rFonts w:eastAsiaTheme="minorEastAsia"/>
          <w:b/>
          <w:bCs/>
          <w:rtl/>
        </w:rPr>
        <w:t>الاجتماعي.</w:t>
      </w:r>
      <w:r w:rsidRPr="004F6C74">
        <w:rPr>
          <w:rFonts w:eastAsiaTheme="minorEastAsia"/>
          <w:bCs/>
          <w:rtl/>
        </w:rPr>
        <w:t xml:space="preserve"> </w:t>
      </w:r>
      <w:r w:rsidRPr="004F6C74">
        <w:rPr>
          <w:rFonts w:eastAsiaTheme="minorEastAsia"/>
          <w:b/>
          <w:bCs/>
          <w:rtl/>
        </w:rPr>
        <w:t>وينبغي للدولة الطرف أن تجري، بالتعاون مع منظمات المجتمع المدني المتخصصة، تقييماً للاحتياجات الحالية لضحايا التعذيب من حيث إعادة التأهيل.</w:t>
      </w:r>
    </w:p>
    <w:p w14:paraId="61186991" w14:textId="77777777" w:rsidR="00BA4FED" w:rsidRPr="004F6C74" w:rsidRDefault="00BA4FED" w:rsidP="00BA4FED">
      <w:pPr>
        <w:pStyle w:val="H23GA"/>
        <w:rPr>
          <w:lang w:val="en-US" w:eastAsia="zh-TW" w:bidi="en-GB"/>
        </w:rPr>
      </w:pPr>
      <w:r w:rsidRPr="004F6C74">
        <w:rPr>
          <w:rtl/>
        </w:rPr>
        <w:tab/>
      </w:r>
      <w:r w:rsidRPr="004F6C74">
        <w:rPr>
          <w:rtl/>
        </w:rPr>
        <w:tab/>
        <w:t>التدريب</w:t>
      </w:r>
    </w:p>
    <w:p w14:paraId="772EFF3E" w14:textId="3E57CAD6" w:rsidR="00BA4FED" w:rsidRPr="00BA4FED" w:rsidRDefault="00BA4FED" w:rsidP="00BA4FED">
      <w:pPr>
        <w:pStyle w:val="SingleTxtGA"/>
        <w:rPr>
          <w:rFonts w:eastAsiaTheme="minorEastAsia"/>
          <w:lang w:val="ar-SA" w:eastAsia="zh-TW" w:bidi="en-GB"/>
        </w:rPr>
      </w:pPr>
      <w:r w:rsidRPr="004F6C74">
        <w:rPr>
          <w:rFonts w:eastAsiaTheme="minorEastAsia"/>
          <w:rtl/>
        </w:rPr>
        <w:t>45</w:t>
      </w:r>
      <w:r w:rsidRPr="00BA4FED">
        <w:rPr>
          <w:rFonts w:eastAsiaTheme="minorEastAsia"/>
          <w:rtl/>
        </w:rPr>
        <w:t>-</w:t>
      </w:r>
      <w:r w:rsidRPr="00BA4FED">
        <w:rPr>
          <w:rFonts w:eastAsiaTheme="minorEastAsia"/>
          <w:rtl/>
        </w:rPr>
        <w:tab/>
        <w:t>تقر اللجنة بالجهود التي تبذلها الدولة الطرف لوضع وتنفيذ برامج تثقيفية وتدريبية في مجال</w:t>
      </w:r>
      <w:r>
        <w:rPr>
          <w:rFonts w:eastAsiaTheme="minorEastAsia" w:hint="cs"/>
          <w:rtl/>
        </w:rPr>
        <w:t> </w:t>
      </w:r>
      <w:r w:rsidRPr="00BA4FED">
        <w:rPr>
          <w:rFonts w:eastAsiaTheme="minorEastAsia"/>
          <w:rtl/>
        </w:rPr>
        <w:t>حقوق الإنسان لفائدة موظفي الشرطة والسجون، تضم وحدات بشأن الاتفاقية تشمل الحظر المطلق</w:t>
      </w:r>
      <w:r>
        <w:rPr>
          <w:rFonts w:eastAsiaTheme="minorEastAsia" w:hint="cs"/>
          <w:rtl/>
        </w:rPr>
        <w:t> </w:t>
      </w:r>
      <w:r w:rsidRPr="00BA4FED">
        <w:rPr>
          <w:rFonts w:eastAsiaTheme="minorEastAsia"/>
          <w:rtl/>
        </w:rPr>
        <w:t>للتعذيب، بما في ذلك التدريب المشترك مع المجتمع المدني. بيد أنها تأسف لعدم وجود معلومات</w:t>
      </w:r>
      <w:r>
        <w:rPr>
          <w:rFonts w:eastAsiaTheme="minorEastAsia" w:hint="cs"/>
          <w:rtl/>
        </w:rPr>
        <w:t> </w:t>
      </w:r>
      <w:r w:rsidRPr="00BA4FED">
        <w:rPr>
          <w:rFonts w:eastAsiaTheme="minorEastAsia"/>
          <w:rtl/>
        </w:rPr>
        <w:t>عن</w:t>
      </w:r>
      <w:r>
        <w:rPr>
          <w:rFonts w:eastAsiaTheme="minorEastAsia" w:hint="cs"/>
          <w:rtl/>
        </w:rPr>
        <w:t> </w:t>
      </w:r>
      <w:r w:rsidRPr="00BA4FED">
        <w:rPr>
          <w:rFonts w:eastAsiaTheme="minorEastAsia"/>
          <w:rtl/>
        </w:rPr>
        <w:t>توفير تدريب محدد بشأن الاتفاقية للقضاة والمدعين العامين وحرس الحدود والموظفين العسكريين</w:t>
      </w:r>
      <w:r>
        <w:rPr>
          <w:rFonts w:eastAsiaTheme="minorEastAsia" w:hint="cs"/>
          <w:rtl/>
        </w:rPr>
        <w:t> </w:t>
      </w:r>
      <w:r w:rsidRPr="00BA4FED">
        <w:rPr>
          <w:rFonts w:eastAsiaTheme="minorEastAsia"/>
          <w:rtl/>
        </w:rPr>
        <w:t xml:space="preserve">(المادة </w:t>
      </w:r>
      <w:r w:rsidRPr="004F6C74">
        <w:rPr>
          <w:rFonts w:eastAsiaTheme="minorEastAsia"/>
          <w:rtl/>
        </w:rPr>
        <w:t>10</w:t>
      </w:r>
      <w:r w:rsidRPr="00BA4FED">
        <w:rPr>
          <w:rFonts w:eastAsiaTheme="minorEastAsia"/>
          <w:rtl/>
        </w:rPr>
        <w:t>).</w:t>
      </w:r>
    </w:p>
    <w:p w14:paraId="3617B7EC" w14:textId="6102EAF4" w:rsidR="00BA4FED" w:rsidRPr="00BA4FED" w:rsidRDefault="00BA4FED" w:rsidP="00BA4FED">
      <w:pPr>
        <w:pStyle w:val="SingleTxtGA"/>
        <w:rPr>
          <w:rFonts w:eastAsiaTheme="minorEastAsia"/>
          <w:rtl/>
        </w:rPr>
      </w:pPr>
      <w:r w:rsidRPr="004F6C74">
        <w:rPr>
          <w:rFonts w:eastAsiaTheme="minorEastAsia"/>
          <w:rtl/>
        </w:rPr>
        <w:t>46</w:t>
      </w:r>
      <w:r w:rsidRPr="00BA4FED">
        <w:rPr>
          <w:rFonts w:eastAsiaTheme="minorEastAsia"/>
          <w:rtl/>
        </w:rPr>
        <w:t>-</w:t>
      </w:r>
      <w:r w:rsidRPr="00BA4FED">
        <w:rPr>
          <w:rFonts w:eastAsiaTheme="minorEastAsia"/>
          <w:rtl/>
        </w:rPr>
        <w:tab/>
      </w:r>
      <w:r w:rsidRPr="004F6C74">
        <w:rPr>
          <w:rFonts w:eastAsiaTheme="minorEastAsia"/>
          <w:b/>
          <w:bCs/>
          <w:rtl/>
        </w:rPr>
        <w:t>ينبغي للدولة الطرف أن تدرج أحكام الاتفاقية في مناهج الدورات الإلزامية لجميع السلطات المختصة، بمن فيها القضاة والمدعون العامون وحرس الحدود والموظفون العسكريون.</w:t>
      </w:r>
    </w:p>
    <w:p w14:paraId="46F7A144" w14:textId="77777777" w:rsidR="00BA4FED" w:rsidRPr="004F6C74" w:rsidRDefault="00BA4FED" w:rsidP="00BA4FED">
      <w:pPr>
        <w:pStyle w:val="H23GA"/>
        <w:rPr>
          <w:lang w:val="ar-SA" w:eastAsia="zh-TW" w:bidi="en-GB"/>
        </w:rPr>
      </w:pPr>
      <w:r w:rsidRPr="004F6C74">
        <w:rPr>
          <w:rtl/>
        </w:rPr>
        <w:tab/>
      </w:r>
      <w:r w:rsidRPr="004F6C74">
        <w:rPr>
          <w:rtl/>
        </w:rPr>
        <w:tab/>
        <w:t>إجراءات المتابعة</w:t>
      </w:r>
    </w:p>
    <w:p w14:paraId="24F28C6A" w14:textId="09A6616F" w:rsidR="00BA4FED" w:rsidRPr="00BA4FED" w:rsidRDefault="00BA4FED" w:rsidP="00BA4FED">
      <w:pPr>
        <w:pStyle w:val="SingleTxtGA"/>
        <w:rPr>
          <w:rFonts w:eastAsiaTheme="minorEastAsia"/>
          <w:lang w:val="en-US" w:eastAsia="zh-TW" w:bidi="en-GB"/>
        </w:rPr>
      </w:pPr>
      <w:r w:rsidRPr="004F6C74">
        <w:rPr>
          <w:rFonts w:eastAsiaTheme="minorEastAsia"/>
          <w:rtl/>
        </w:rPr>
        <w:t>47</w:t>
      </w:r>
      <w:r w:rsidRPr="00BA4FED">
        <w:rPr>
          <w:rFonts w:eastAsiaTheme="minorEastAsia"/>
          <w:rtl/>
        </w:rPr>
        <w:t>-</w:t>
      </w:r>
      <w:r w:rsidRPr="00BA4FED">
        <w:rPr>
          <w:rFonts w:eastAsiaTheme="minorEastAsia"/>
          <w:rtl/>
        </w:rPr>
        <w:tab/>
      </w:r>
      <w:r w:rsidRPr="004F6C74">
        <w:rPr>
          <w:rFonts w:eastAsiaTheme="minorEastAsia"/>
          <w:b/>
          <w:bCs/>
          <w:rtl/>
        </w:rPr>
        <w:t>تطلب اللجنة إلى الدولة الطرف أن تقدم، بحلول 25 تشرين الثاني/نوفمبر 2023، معلومات عن متابعة توصيات اللجنة بشأن الحبس الاحتياطي، والاعترافات المنتزعة بالتعذيب أو سوء المعاملة، وظروف الاحتجاز (انظر الفقرات 12، و16(أ) و(ب)، و18(أ) أعلاه).</w:t>
      </w:r>
      <w:r w:rsidRPr="00BA4FED">
        <w:rPr>
          <w:rFonts w:eastAsiaTheme="minorEastAsia"/>
          <w:rtl/>
        </w:rPr>
        <w:t xml:space="preserve"> </w:t>
      </w:r>
      <w:r w:rsidRPr="004F6C74">
        <w:rPr>
          <w:rFonts w:eastAsiaTheme="minorEastAsia"/>
          <w:b/>
          <w:bCs/>
          <w:rtl/>
        </w:rPr>
        <w:t xml:space="preserve">وفي هذا السياق، تدعو اللجنة الدولة الطرف إلى إعلامها بما لديها من خطط لتنفيذ بعض أو كل التوصيات المتبقية الواردة في </w:t>
      </w:r>
      <w:r w:rsidRPr="004F6C74">
        <w:rPr>
          <w:rFonts w:eastAsiaTheme="minorEastAsia" w:hint="cs"/>
          <w:b/>
          <w:bCs/>
          <w:rtl/>
        </w:rPr>
        <w:t xml:space="preserve">هذه </w:t>
      </w:r>
      <w:r w:rsidRPr="004F6C74">
        <w:rPr>
          <w:rFonts w:eastAsiaTheme="minorEastAsia"/>
          <w:b/>
          <w:bCs/>
          <w:rtl/>
        </w:rPr>
        <w:t>الملاحظات الختامية، خلال الفترة المشمولة بالتقرير المقبل.</w:t>
      </w:r>
    </w:p>
    <w:p w14:paraId="080188C4" w14:textId="77777777" w:rsidR="00BA4FED" w:rsidRPr="004F6C74" w:rsidRDefault="00BA4FED" w:rsidP="00BA4FED">
      <w:pPr>
        <w:pStyle w:val="H23GA"/>
        <w:rPr>
          <w:lang w:val="ar-SA" w:eastAsia="zh-TW" w:bidi="en-GB"/>
        </w:rPr>
      </w:pPr>
      <w:r w:rsidRPr="004F6C74">
        <w:rPr>
          <w:rtl/>
        </w:rPr>
        <w:tab/>
      </w:r>
      <w:r w:rsidRPr="004F6C74">
        <w:rPr>
          <w:rtl/>
        </w:rPr>
        <w:tab/>
        <w:t>مسائل أخرى</w:t>
      </w:r>
    </w:p>
    <w:p w14:paraId="3DE87AE7" w14:textId="1D77898A" w:rsidR="00BA4FED" w:rsidRPr="00BA4FED" w:rsidRDefault="00BA4FED" w:rsidP="00BA4FED">
      <w:pPr>
        <w:pStyle w:val="SingleTxtGA"/>
        <w:rPr>
          <w:rFonts w:eastAsiaTheme="minorEastAsia"/>
          <w:lang w:val="en-US" w:eastAsia="zh-TW" w:bidi="en-GB"/>
        </w:rPr>
      </w:pPr>
      <w:r w:rsidRPr="004F6C74">
        <w:rPr>
          <w:rFonts w:eastAsiaTheme="minorEastAsia"/>
          <w:rtl/>
        </w:rPr>
        <w:t>48</w:t>
      </w:r>
      <w:r w:rsidRPr="00BA4FED">
        <w:rPr>
          <w:rFonts w:eastAsiaTheme="minorEastAsia"/>
          <w:rtl/>
        </w:rPr>
        <w:t>-</w:t>
      </w:r>
      <w:r w:rsidRPr="00BA4FED">
        <w:rPr>
          <w:rFonts w:eastAsiaTheme="minorEastAsia"/>
          <w:rtl/>
        </w:rPr>
        <w:tab/>
      </w:r>
      <w:r w:rsidRPr="004F6C74">
        <w:rPr>
          <w:rFonts w:eastAsiaTheme="minorEastAsia"/>
          <w:b/>
          <w:bCs/>
          <w:rtl/>
        </w:rPr>
        <w:t>تشجّع اللجنة الدولة الطرف على النظر في إصدار الإعلانيْن المنصوص عليهما في المادتين</w:t>
      </w:r>
      <w:r w:rsidRPr="004F6C74">
        <w:rPr>
          <w:rFonts w:eastAsiaTheme="minorEastAsia" w:hint="cs"/>
          <w:b/>
          <w:bCs/>
          <w:rtl/>
        </w:rPr>
        <w:t> </w:t>
      </w:r>
      <w:r w:rsidRPr="004F6C74">
        <w:rPr>
          <w:rFonts w:eastAsiaTheme="minorEastAsia"/>
          <w:b/>
          <w:bCs/>
          <w:rtl/>
        </w:rPr>
        <w:t>21 و22 من الاتفاقية.</w:t>
      </w:r>
    </w:p>
    <w:p w14:paraId="1ABFD67F" w14:textId="77777777" w:rsidR="00BA4FED" w:rsidRPr="00BA4FED" w:rsidRDefault="00BA4FED" w:rsidP="00BA4FED">
      <w:pPr>
        <w:pStyle w:val="SingleTxtGA"/>
        <w:rPr>
          <w:rFonts w:eastAsiaTheme="minorEastAsia"/>
          <w:lang w:val="ar-SA" w:eastAsia="zh-TW" w:bidi="en-GB"/>
        </w:rPr>
      </w:pPr>
      <w:r w:rsidRPr="004F6C74">
        <w:rPr>
          <w:rFonts w:eastAsiaTheme="minorEastAsia"/>
          <w:rtl/>
        </w:rPr>
        <w:t>49</w:t>
      </w:r>
      <w:r w:rsidRPr="00BA4FED">
        <w:rPr>
          <w:rFonts w:eastAsiaTheme="minorEastAsia"/>
          <w:rtl/>
        </w:rPr>
        <w:t>-</w:t>
      </w:r>
      <w:r w:rsidRPr="00BA4FED">
        <w:rPr>
          <w:rFonts w:eastAsiaTheme="minorEastAsia"/>
          <w:rtl/>
        </w:rPr>
        <w:tab/>
      </w:r>
      <w:r w:rsidRPr="004F6C74">
        <w:rPr>
          <w:rFonts w:eastAsiaTheme="minorEastAsia"/>
          <w:b/>
          <w:bCs/>
          <w:rtl/>
        </w:rPr>
        <w:t>وتطلب اللجنة إلى الدولة الطرف أن تنشر على نطاق واسع تقرير</w:t>
      </w:r>
      <w:r w:rsidRPr="004F6C74">
        <w:rPr>
          <w:rFonts w:eastAsiaTheme="minorEastAsia" w:hint="cs"/>
          <w:b/>
          <w:bCs/>
          <w:rtl/>
        </w:rPr>
        <w:t>ها</w:t>
      </w:r>
      <w:r w:rsidRPr="004F6C74">
        <w:rPr>
          <w:rFonts w:eastAsiaTheme="minorEastAsia"/>
          <w:b/>
          <w:bCs/>
          <w:rtl/>
        </w:rPr>
        <w:t xml:space="preserve"> </w:t>
      </w:r>
      <w:r w:rsidRPr="004F6C74">
        <w:rPr>
          <w:rFonts w:eastAsiaTheme="minorEastAsia" w:hint="cs"/>
          <w:b/>
          <w:bCs/>
          <w:rtl/>
        </w:rPr>
        <w:t>الذي قدمته إليها</w:t>
      </w:r>
      <w:r w:rsidRPr="004F6C74">
        <w:rPr>
          <w:rFonts w:eastAsiaTheme="minorEastAsia"/>
          <w:b/>
          <w:bCs/>
          <w:rtl/>
        </w:rPr>
        <w:t xml:space="preserve"> وهذه الملاحظات الختامية، باللغات المناسبة، وذلك عن طريق المواقع الرسمية على الإنترنت ووسائط الإعلام والمنظمات غير الحكومية، وأن تُبلغ اللجنةَ بأنشطتها في هذا الصدد.</w:t>
      </w:r>
    </w:p>
    <w:p w14:paraId="4C94932A" w14:textId="01DD296E" w:rsidR="00BA4FED" w:rsidRPr="004F6C74" w:rsidRDefault="00BA4FED" w:rsidP="00BA4FED">
      <w:pPr>
        <w:pStyle w:val="SingleTxtGA"/>
        <w:rPr>
          <w:rFonts w:eastAsiaTheme="minorEastAsia"/>
          <w:bCs/>
          <w:lang w:val="en-US" w:eastAsia="zh-TW" w:bidi="en-GB"/>
        </w:rPr>
      </w:pPr>
      <w:r w:rsidRPr="004F6C74">
        <w:rPr>
          <w:rFonts w:eastAsiaTheme="minorEastAsia"/>
          <w:b/>
          <w:rtl/>
        </w:rPr>
        <w:t>50-</w:t>
      </w:r>
      <w:r w:rsidRPr="004F6C74">
        <w:rPr>
          <w:rFonts w:eastAsiaTheme="minorEastAsia"/>
          <w:bCs/>
          <w:rtl/>
        </w:rPr>
        <w:tab/>
      </w:r>
      <w:r w:rsidRPr="004F6C74">
        <w:rPr>
          <w:rFonts w:eastAsiaTheme="minorEastAsia"/>
          <w:b/>
          <w:bCs/>
          <w:rtl/>
        </w:rPr>
        <w:t>وتطلب اللجنة إلى الدولة الطرف أن تقدّم تقريرها الدوري المقبل، الذي سيكون تقريرها الثاني، بحلول 25 تشرين الثاني/نوفمبر 2026.</w:t>
      </w:r>
      <w:r w:rsidRPr="004F6C74">
        <w:rPr>
          <w:rFonts w:eastAsiaTheme="minorEastAsia"/>
          <w:bCs/>
          <w:rtl/>
        </w:rPr>
        <w:t xml:space="preserve"> </w:t>
      </w:r>
      <w:r w:rsidRPr="004F6C74">
        <w:rPr>
          <w:rFonts w:eastAsiaTheme="minorEastAsia"/>
          <w:b/>
          <w:bCs/>
          <w:rtl/>
        </w:rPr>
        <w:t>ولهذا الغرض، وبالنظر إلى أن الدولة الطرف وافقت على تقديم تقاريرها إلى اللجنة عملاً بالإجراء المبسّط لتقديم التقارير، فإن اللجنة ستحيل إليها، في الوقت المناسب، قائمة مسائل قبل تقديم تقريرها.</w:t>
      </w:r>
      <w:r w:rsidRPr="004F6C74">
        <w:rPr>
          <w:rFonts w:eastAsiaTheme="minorEastAsia"/>
          <w:bCs/>
          <w:rtl/>
        </w:rPr>
        <w:t xml:space="preserve"> </w:t>
      </w:r>
      <w:r w:rsidRPr="004F6C74">
        <w:rPr>
          <w:rFonts w:eastAsiaTheme="minorEastAsia"/>
          <w:b/>
          <w:bCs/>
          <w:rtl/>
        </w:rPr>
        <w:t>وستشكّل ردود الدولة الطرف على قائمة المسائل هذه تقريرها الدوري الثاني بموجب المادة 19 من الاتفاقية</w:t>
      </w:r>
      <w:r w:rsidR="008727EE" w:rsidRPr="004F6C74">
        <w:rPr>
          <w:rFonts w:eastAsiaTheme="minorEastAsia" w:hint="cs"/>
          <w:b/>
          <w:bCs/>
          <w:rtl/>
        </w:rPr>
        <w:t xml:space="preserve">. </w:t>
      </w:r>
    </w:p>
    <w:p w14:paraId="7EB727AA" w14:textId="5379A063" w:rsidR="00BA4FED" w:rsidRPr="00BA4FED" w:rsidRDefault="00BA4FED" w:rsidP="00BA4FED">
      <w:pPr>
        <w:pStyle w:val="SingleTxtGA"/>
        <w:jc w:val="center"/>
        <w:rPr>
          <w:rFonts w:hint="cs"/>
          <w:u w:val="single"/>
          <w:rtl/>
          <w:lang w:eastAsia="zh-TW"/>
        </w:rPr>
      </w:pPr>
      <w:r>
        <w:rPr>
          <w:u w:val="single"/>
          <w:rtl/>
          <w:lang w:eastAsia="zh-TW"/>
        </w:rPr>
        <w:tab/>
      </w:r>
      <w:r>
        <w:rPr>
          <w:u w:val="single"/>
          <w:rtl/>
          <w:lang w:eastAsia="zh-TW"/>
        </w:rPr>
        <w:tab/>
      </w:r>
      <w:r>
        <w:rPr>
          <w:u w:val="single"/>
          <w:rtl/>
          <w:lang w:eastAsia="zh-TW"/>
        </w:rPr>
        <w:tab/>
      </w:r>
    </w:p>
    <w:sectPr w:rsidR="00BA4FED" w:rsidRPr="00BA4FED" w:rsidSect="00AC1AD2">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361"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5E6BC" w14:textId="77777777" w:rsidR="00901A5C" w:rsidRPr="002901D9" w:rsidRDefault="00901A5C" w:rsidP="00874514">
      <w:pPr>
        <w:spacing w:after="60" w:line="240" w:lineRule="auto"/>
        <w:ind w:left="57"/>
        <w:rPr>
          <w:i/>
          <w:iCs/>
        </w:rPr>
      </w:pPr>
      <w:r>
        <w:rPr>
          <w:rFonts w:hint="cs"/>
          <w:i/>
          <w:iCs/>
          <w:rtl/>
        </w:rPr>
        <w:t>الحواشي</w:t>
      </w:r>
    </w:p>
  </w:endnote>
  <w:endnote w:type="continuationSeparator" w:id="0">
    <w:p w14:paraId="1113BE8D" w14:textId="77777777" w:rsidR="00901A5C" w:rsidRDefault="00901A5C"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Bold">
    <w:altName w:val="Times New Roman"/>
    <w:panose1 w:val="02020803070505020304"/>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76BD9" w14:textId="4014DEEE" w:rsidR="00540B2E" w:rsidRPr="00540B2E" w:rsidRDefault="00540B2E" w:rsidP="00540B2E">
    <w:pPr>
      <w:pStyle w:val="Footer"/>
      <w:tabs>
        <w:tab w:val="right" w:pos="9638"/>
      </w:tabs>
      <w:rPr>
        <w:b/>
        <w:sz w:val="18"/>
        <w:lang w:val="en-US"/>
      </w:rPr>
    </w:pPr>
    <w:r>
      <w:rPr>
        <w:lang w:val="en-US"/>
      </w:rPr>
      <w:t>GE.22-26898</w:t>
    </w:r>
    <w:r>
      <w:rPr>
        <w:lang w:val="en-US"/>
      </w:rPr>
      <w:tab/>
    </w:r>
    <w:r w:rsidRPr="00540B2E">
      <w:rPr>
        <w:b/>
        <w:sz w:val="18"/>
        <w:lang w:val="en-US"/>
      </w:rPr>
      <w:fldChar w:fldCharType="begin"/>
    </w:r>
    <w:r w:rsidRPr="00540B2E">
      <w:rPr>
        <w:b/>
        <w:sz w:val="18"/>
        <w:lang w:val="en-US"/>
      </w:rPr>
      <w:instrText xml:space="preserve"> PAGE  \* MERGEFORMAT </w:instrText>
    </w:r>
    <w:r w:rsidRPr="00540B2E">
      <w:rPr>
        <w:b/>
        <w:sz w:val="18"/>
        <w:lang w:val="en-US"/>
      </w:rPr>
      <w:fldChar w:fldCharType="separate"/>
    </w:r>
    <w:r w:rsidRPr="00540B2E">
      <w:rPr>
        <w:b/>
        <w:noProof/>
        <w:sz w:val="18"/>
        <w:lang w:val="en-US"/>
      </w:rPr>
      <w:t>2</w:t>
    </w:r>
    <w:r w:rsidRPr="00540B2E">
      <w:rPr>
        <w:b/>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B562F" w14:textId="29794ADC" w:rsidR="006959B0" w:rsidRPr="00540B2E" w:rsidRDefault="00540B2E" w:rsidP="00540B2E">
    <w:pPr>
      <w:pStyle w:val="Footer"/>
      <w:tabs>
        <w:tab w:val="right" w:pos="9638"/>
      </w:tabs>
      <w:rPr>
        <w:lang w:val="en-US"/>
      </w:rPr>
    </w:pPr>
    <w:r>
      <w:rPr>
        <w:b/>
        <w:sz w:val="18"/>
        <w:lang w:val="en-US"/>
      </w:rPr>
      <w:fldChar w:fldCharType="begin"/>
    </w:r>
    <w:r>
      <w:rPr>
        <w:b/>
        <w:sz w:val="18"/>
        <w:lang w:val="en-US"/>
      </w:rPr>
      <w:instrText xml:space="preserve"> PAGE  \* MERGEFORMAT </w:instrText>
    </w:r>
    <w:r>
      <w:rPr>
        <w:b/>
        <w:sz w:val="18"/>
        <w:lang w:val="en-US"/>
      </w:rPr>
      <w:fldChar w:fldCharType="separate"/>
    </w:r>
    <w:r>
      <w:rPr>
        <w:b/>
        <w:noProof/>
        <w:sz w:val="18"/>
        <w:lang w:val="en-US"/>
      </w:rPr>
      <w:t>3</w:t>
    </w:r>
    <w:r>
      <w:rPr>
        <w:b/>
        <w:sz w:val="18"/>
        <w:lang w:val="en-US"/>
      </w:rPr>
      <w:fldChar w:fldCharType="end"/>
    </w:r>
    <w:r>
      <w:rPr>
        <w:b/>
        <w:sz w:val="18"/>
        <w:lang w:val="en-US"/>
      </w:rPr>
      <w:tab/>
    </w:r>
    <w:r>
      <w:rPr>
        <w:lang w:val="en-US"/>
      </w:rPr>
      <w:t>GE.22-26898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1EC58" w14:textId="6BE21E16" w:rsidR="00261289" w:rsidRPr="00540B2E" w:rsidRDefault="00540B2E" w:rsidP="00540B2E">
    <w:pPr>
      <w:pStyle w:val="Footer"/>
      <w:spacing w:before="600"/>
      <w:ind w:left="567"/>
      <w:jc w:val="right"/>
      <w:rPr>
        <w:sz w:val="20"/>
        <w:lang w:val="en-US"/>
      </w:rPr>
    </w:pPr>
    <w:r>
      <w:rPr>
        <w:sz w:val="20"/>
        <w:lang w:val="en-US"/>
      </w:rPr>
      <w:t>GE.</w:t>
    </w:r>
    <w:r w:rsidR="00F62057">
      <w:rPr>
        <w:noProof/>
      </w:rPr>
      <w:drawing>
        <wp:anchor distT="0" distB="0" distL="114300" distR="114300" simplePos="0" relativeHeight="251658240" behindDoc="1" locked="1" layoutInCell="0" allowOverlap="1" wp14:anchorId="43EAEE31" wp14:editId="3D8C3248">
          <wp:simplePos x="0" y="0"/>
          <wp:positionH relativeFrom="margin">
            <wp:posOffset>719455</wp:posOffset>
          </wp:positionH>
          <wp:positionV relativeFrom="margin">
            <wp:posOffset>9144000</wp:posOffset>
          </wp:positionV>
          <wp:extent cx="1162685" cy="325120"/>
          <wp:effectExtent l="0" t="0" r="0" b="0"/>
          <wp:wrapTight wrapText="bothSides">
            <wp:wrapPolygon edited="0">
              <wp:start x="0" y="0"/>
              <wp:lineTo x="0" y="20250"/>
              <wp:lineTo x="21234" y="20250"/>
              <wp:lineTo x="21234" y="0"/>
              <wp:lineTo x="0" y="0"/>
            </wp:wrapPolygon>
          </wp:wrapTight>
          <wp:docPr id="1" name="Picture 1"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Pr>
        <w:sz w:val="20"/>
        <w:lang w:val="en-US"/>
      </w:rPr>
      <w:t>22-26898 (A)</w:t>
    </w:r>
    <w:r>
      <w:rPr>
        <w:noProof/>
        <w:sz w:val="20"/>
        <w:lang w:val="en-US"/>
      </w:rPr>
      <w:drawing>
        <wp:anchor distT="0" distB="0" distL="114300" distR="114300" simplePos="0" relativeHeight="251659264" behindDoc="0" locked="0" layoutInCell="1" allowOverlap="1" wp14:anchorId="01DC86EE" wp14:editId="3F7F8DFE">
          <wp:simplePos x="0" y="0"/>
          <wp:positionH relativeFrom="margin">
            <wp:posOffset>0</wp:posOffset>
          </wp:positionH>
          <wp:positionV relativeFrom="margin">
            <wp:posOffset>8891905</wp:posOffset>
          </wp:positionV>
          <wp:extent cx="561975" cy="561975"/>
          <wp:effectExtent l="0" t="0" r="9525" b="9525"/>
          <wp:wrapNone/>
          <wp:docPr id="3" name="Picture 1" descr="امسح الرمز لتصفح الوثيقة أو تحميل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امسح الرمز لتصفح الوثيقة أو تحميلها"/>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C88DD" w14:textId="77777777" w:rsidR="00901A5C" w:rsidRPr="00C111C6" w:rsidRDefault="00901A5C" w:rsidP="00C111C6">
      <w:pPr>
        <w:pStyle w:val="Footer"/>
        <w:tabs>
          <w:tab w:val="left" w:pos="2154"/>
        </w:tabs>
        <w:bidi/>
        <w:spacing w:after="80"/>
        <w:ind w:left="680"/>
        <w:rPr>
          <w:rFonts w:cs="Times New Roman"/>
          <w:sz w:val="20"/>
          <w:szCs w:val="20"/>
          <w:u w:val="single"/>
        </w:rPr>
      </w:pPr>
      <w:r>
        <w:rPr>
          <w:rFonts w:cs="Times New Roman"/>
          <w:sz w:val="20"/>
          <w:szCs w:val="20"/>
          <w:u w:val="single"/>
          <w:rtl/>
        </w:rPr>
        <w:tab/>
      </w:r>
    </w:p>
  </w:footnote>
  <w:footnote w:type="continuationSeparator" w:id="0">
    <w:p w14:paraId="6A72CB01" w14:textId="77777777" w:rsidR="00901A5C" w:rsidRDefault="00901A5C" w:rsidP="00656392">
      <w:pPr>
        <w:spacing w:line="240" w:lineRule="auto"/>
      </w:pPr>
      <w:r>
        <w:continuationSeparator/>
      </w:r>
    </w:p>
  </w:footnote>
  <w:footnote w:id="1">
    <w:p w14:paraId="5BB08313" w14:textId="2747B61A" w:rsidR="00BA4FED" w:rsidRPr="00BA4FED" w:rsidRDefault="00BA4FED" w:rsidP="00BA4FED">
      <w:pPr>
        <w:pStyle w:val="FootnoteText1"/>
        <w:rPr>
          <w:rFonts w:eastAsiaTheme="minorEastAsia"/>
          <w:rtl/>
        </w:rPr>
      </w:pPr>
      <w:r w:rsidRPr="00BA4FED">
        <w:rPr>
          <w:rFonts w:eastAsiaTheme="minorEastAsia"/>
          <w:rtl/>
        </w:rPr>
        <w:t>*</w:t>
      </w:r>
      <w:r w:rsidRPr="00BA4FED">
        <w:rPr>
          <w:rFonts w:eastAsiaTheme="minorEastAsia"/>
          <w:rtl/>
        </w:rPr>
        <w:tab/>
        <w:t>اعتمدتها اللجنة في دورتها الخامسة والسبعين (</w:t>
      </w:r>
      <w:r w:rsidRPr="004F6C74">
        <w:rPr>
          <w:rFonts w:eastAsiaTheme="minorEastAsia"/>
          <w:rtl/>
        </w:rPr>
        <w:t>31</w:t>
      </w:r>
      <w:r w:rsidRPr="00BA4FED">
        <w:rPr>
          <w:rFonts w:eastAsiaTheme="minorEastAsia"/>
          <w:rtl/>
        </w:rPr>
        <w:t xml:space="preserve"> تشرين الأول/أكتوبر</w:t>
      </w:r>
      <w:r>
        <w:rPr>
          <w:rFonts w:eastAsiaTheme="minorEastAsia" w:hint="cs"/>
          <w:rtl/>
        </w:rPr>
        <w:t xml:space="preserve"> </w:t>
      </w:r>
      <w:r w:rsidRPr="00BA4FED">
        <w:rPr>
          <w:rFonts w:eastAsiaTheme="minorEastAsia"/>
          <w:rtl/>
        </w:rPr>
        <w:t>-</w:t>
      </w:r>
      <w:r>
        <w:rPr>
          <w:rFonts w:eastAsiaTheme="minorEastAsia" w:hint="cs"/>
          <w:rtl/>
        </w:rPr>
        <w:t xml:space="preserve"> </w:t>
      </w:r>
      <w:r w:rsidRPr="004F6C74">
        <w:rPr>
          <w:rFonts w:eastAsiaTheme="minorEastAsia"/>
          <w:rtl/>
        </w:rPr>
        <w:t>25</w:t>
      </w:r>
      <w:r w:rsidRPr="00BA4FED">
        <w:rPr>
          <w:rFonts w:eastAsiaTheme="minorEastAsia"/>
          <w:rtl/>
        </w:rPr>
        <w:t xml:space="preserve"> تشرين الثاني/نوفمبر </w:t>
      </w:r>
      <w:r w:rsidRPr="004F6C74">
        <w:rPr>
          <w:rFonts w:eastAsiaTheme="minorEastAsia"/>
          <w:rtl/>
        </w:rPr>
        <w:t>2022</w:t>
      </w:r>
      <w:r w:rsidRPr="00BA4FED">
        <w:rPr>
          <w:rFonts w:eastAsiaTheme="minorEastAsia"/>
          <w:rtl/>
        </w:rPr>
        <w:t xml:space="preserve">). </w:t>
      </w:r>
    </w:p>
  </w:footnote>
  <w:footnote w:id="2">
    <w:p w14:paraId="17003416" w14:textId="77777777" w:rsidR="00BA4FED" w:rsidRPr="00BA4FED" w:rsidRDefault="00BA4FED" w:rsidP="00BA4FED">
      <w:pPr>
        <w:pStyle w:val="FootnoteText1"/>
        <w:textDirection w:val="tbRlV"/>
        <w:rPr>
          <w:rFonts w:eastAsiaTheme="minorEastAsia"/>
          <w:lang w:val="ar-SA" w:eastAsia="zh-TW" w:bidi="en-GB"/>
        </w:rPr>
      </w:pPr>
      <w:r w:rsidRPr="00BA4FED">
        <w:rPr>
          <w:rStyle w:val="FootnoteReference"/>
          <w:rFonts w:eastAsiaTheme="minorEastAsia"/>
          <w:vertAlign w:val="baseline"/>
          <w:rtl/>
        </w:rPr>
        <w:t>(</w:t>
      </w:r>
      <w:r w:rsidRPr="004F6C74">
        <w:rPr>
          <w:rStyle w:val="FootnoteReference"/>
          <w:rFonts w:eastAsiaTheme="minorEastAsia"/>
          <w:vertAlign w:val="baseline"/>
        </w:rPr>
        <w:footnoteRef/>
      </w:r>
      <w:r w:rsidRPr="00BA4FED">
        <w:rPr>
          <w:rStyle w:val="FootnoteReference"/>
          <w:rFonts w:eastAsiaTheme="minorEastAsia"/>
          <w:vertAlign w:val="baseline"/>
          <w:rtl/>
        </w:rPr>
        <w:t>)</w:t>
      </w:r>
      <w:r w:rsidRPr="00BA4FED">
        <w:rPr>
          <w:rFonts w:eastAsiaTheme="minorEastAsia"/>
          <w:rtl/>
        </w:rPr>
        <w:tab/>
      </w:r>
      <w:hyperlink r:id="rId1" w:history="1">
        <w:r w:rsidRPr="00BA4FED">
          <w:rPr>
            <w:rStyle w:val="Hyperlink"/>
          </w:rPr>
          <w:t>CAT/C/MWI/</w:t>
        </w:r>
        <w:r w:rsidRPr="004F6C74">
          <w:rPr>
            <w:rStyle w:val="Hyperlink"/>
          </w:rPr>
          <w:t>1</w:t>
        </w:r>
      </w:hyperlink>
      <w:r w:rsidRPr="00BA4FED">
        <w:rPr>
          <w:rFonts w:eastAsiaTheme="minorEastAsia"/>
          <w:rtl/>
        </w:rPr>
        <w:t xml:space="preserve">. </w:t>
      </w:r>
    </w:p>
  </w:footnote>
  <w:footnote w:id="3">
    <w:p w14:paraId="64DF53C0" w14:textId="77777777" w:rsidR="00BA4FED" w:rsidRPr="00BA4FED" w:rsidRDefault="00BA4FED" w:rsidP="00BA4FED">
      <w:pPr>
        <w:pStyle w:val="FootnoteText1"/>
        <w:textDirection w:val="tbRlV"/>
        <w:rPr>
          <w:rFonts w:eastAsiaTheme="minorEastAsia"/>
          <w:lang w:val="ar-SA" w:eastAsia="zh-TW" w:bidi="en-GB"/>
        </w:rPr>
      </w:pPr>
      <w:r w:rsidRPr="00BA4FED">
        <w:rPr>
          <w:rStyle w:val="FootnoteReference"/>
          <w:rFonts w:eastAsiaTheme="minorEastAsia"/>
          <w:vertAlign w:val="baseline"/>
          <w:rtl/>
        </w:rPr>
        <w:t>(</w:t>
      </w:r>
      <w:r w:rsidRPr="004F6C74">
        <w:rPr>
          <w:rStyle w:val="FootnoteReference"/>
          <w:rFonts w:eastAsiaTheme="minorEastAsia"/>
          <w:vertAlign w:val="baseline"/>
        </w:rPr>
        <w:footnoteRef/>
      </w:r>
      <w:r w:rsidRPr="00BA4FED">
        <w:rPr>
          <w:rStyle w:val="FootnoteReference"/>
          <w:rFonts w:eastAsiaTheme="minorEastAsia"/>
          <w:vertAlign w:val="baseline"/>
          <w:rtl/>
        </w:rPr>
        <w:t>)</w:t>
      </w:r>
      <w:r w:rsidRPr="00BA4FED">
        <w:rPr>
          <w:rFonts w:eastAsiaTheme="minorEastAsia"/>
          <w:rtl/>
        </w:rPr>
        <w:tab/>
        <w:t xml:space="preserve">انظر </w:t>
      </w:r>
      <w:hyperlink r:id="rId2" w:history="1">
        <w:r w:rsidRPr="00BA4FED">
          <w:rPr>
            <w:rStyle w:val="Hyperlink"/>
          </w:rPr>
          <w:t>CAT/C/SR.</w:t>
        </w:r>
        <w:r w:rsidRPr="004F6C74">
          <w:rPr>
            <w:rStyle w:val="Hyperlink"/>
          </w:rPr>
          <w:t>1941</w:t>
        </w:r>
      </w:hyperlink>
      <w:r w:rsidRPr="00BA4FED">
        <w:rPr>
          <w:rFonts w:eastAsiaTheme="minorEastAsia"/>
          <w:rtl/>
        </w:rPr>
        <w:t xml:space="preserve"> و</w:t>
      </w:r>
      <w:hyperlink r:id="rId3" w:history="1">
        <w:r w:rsidRPr="00BA4FED">
          <w:rPr>
            <w:rStyle w:val="Hyperlink"/>
          </w:rPr>
          <w:t>CAT/C/SR.</w:t>
        </w:r>
        <w:r w:rsidRPr="004F6C74">
          <w:rPr>
            <w:rStyle w:val="Hyperlink"/>
          </w:rPr>
          <w:t>1944</w:t>
        </w:r>
      </w:hyperlink>
      <w:r w:rsidRPr="00BA4FED">
        <w:rPr>
          <w:rFonts w:eastAsiaTheme="minorEastAsia"/>
          <w:rtl/>
        </w:rPr>
        <w:t xml:space="preserve">. </w:t>
      </w:r>
    </w:p>
  </w:footnote>
  <w:footnote w:id="4">
    <w:p w14:paraId="6C3B3678" w14:textId="4D6A62D0" w:rsidR="00BA4FED" w:rsidRPr="00BA4FED" w:rsidRDefault="00BA4FED" w:rsidP="00BA4FED">
      <w:pPr>
        <w:pStyle w:val="FootnoteText1"/>
        <w:textDirection w:val="tbRlV"/>
        <w:rPr>
          <w:rFonts w:eastAsiaTheme="minorEastAsia"/>
          <w:lang w:eastAsia="zh-TW" w:bidi="en-GB"/>
        </w:rPr>
      </w:pPr>
      <w:r w:rsidRPr="00BA4FED">
        <w:rPr>
          <w:rStyle w:val="FootnoteReference"/>
          <w:rFonts w:eastAsiaTheme="minorEastAsia"/>
          <w:vertAlign w:val="baseline"/>
          <w:rtl/>
        </w:rPr>
        <w:t>(</w:t>
      </w:r>
      <w:r w:rsidRPr="004F6C74">
        <w:rPr>
          <w:rStyle w:val="FootnoteReference"/>
          <w:rFonts w:eastAsiaTheme="minorEastAsia"/>
          <w:vertAlign w:val="baseline"/>
        </w:rPr>
        <w:footnoteRef/>
      </w:r>
      <w:r w:rsidRPr="00BA4FED">
        <w:rPr>
          <w:rStyle w:val="FootnoteReference"/>
          <w:rFonts w:eastAsiaTheme="minorEastAsia"/>
          <w:vertAlign w:val="baseline"/>
          <w:rtl/>
        </w:rPr>
        <w:t>)</w:t>
      </w:r>
      <w:r w:rsidRPr="00BA4FED">
        <w:rPr>
          <w:rFonts w:eastAsiaTheme="minorEastAsia"/>
          <w:rtl/>
        </w:rPr>
        <w:tab/>
      </w:r>
      <w:hyperlink r:id="rId4" w:history="1">
        <w:r w:rsidRPr="00BA4FED">
          <w:rPr>
            <w:rStyle w:val="Hyperlink"/>
          </w:rPr>
          <w:t>A/HRC/</w:t>
        </w:r>
        <w:r w:rsidRPr="004F6C74">
          <w:rPr>
            <w:rStyle w:val="Hyperlink"/>
          </w:rPr>
          <w:t>46</w:t>
        </w:r>
        <w:r w:rsidRPr="00BA4FED">
          <w:rPr>
            <w:rStyle w:val="Hyperlink"/>
          </w:rPr>
          <w:t>/</w:t>
        </w:r>
        <w:r w:rsidRPr="004F6C74">
          <w:rPr>
            <w:rStyle w:val="Hyperlink"/>
          </w:rPr>
          <w:t>7</w:t>
        </w:r>
      </w:hyperlink>
      <w:r w:rsidRPr="00BA4FED">
        <w:rPr>
          <w:rFonts w:eastAsiaTheme="minorEastAsia"/>
          <w:rtl/>
        </w:rPr>
        <w:t xml:space="preserve">، الفقرات من </w:t>
      </w:r>
      <w:r w:rsidRPr="004F6C74">
        <w:rPr>
          <w:rFonts w:eastAsiaTheme="minorEastAsia"/>
          <w:rtl/>
        </w:rPr>
        <w:t>122</w:t>
      </w:r>
      <w:r w:rsidRPr="00BA4FED">
        <w:rPr>
          <w:rFonts w:eastAsiaTheme="minorEastAsia"/>
          <w:rtl/>
        </w:rPr>
        <w:t>-</w:t>
      </w:r>
      <w:r w:rsidRPr="004F6C74">
        <w:rPr>
          <w:rFonts w:eastAsiaTheme="minorEastAsia"/>
          <w:rtl/>
        </w:rPr>
        <w:t>64</w:t>
      </w:r>
      <w:r w:rsidRPr="00BA4FED">
        <w:rPr>
          <w:rFonts w:eastAsiaTheme="minorEastAsia"/>
          <w:rtl/>
        </w:rPr>
        <w:t xml:space="preserve"> إلى </w:t>
      </w:r>
      <w:r w:rsidRPr="004F6C74">
        <w:rPr>
          <w:rFonts w:eastAsiaTheme="minorEastAsia"/>
          <w:rtl/>
        </w:rPr>
        <w:t>122</w:t>
      </w:r>
      <w:r w:rsidRPr="00BA4FED">
        <w:rPr>
          <w:rFonts w:eastAsiaTheme="minorEastAsia"/>
          <w:rtl/>
        </w:rPr>
        <w:t>-</w:t>
      </w:r>
      <w:r w:rsidRPr="004F6C74">
        <w:rPr>
          <w:rFonts w:eastAsiaTheme="minorEastAsia"/>
          <w:rtl/>
        </w:rPr>
        <w:t>66</w:t>
      </w:r>
      <w:r w:rsidRPr="00BA4FED">
        <w:rPr>
          <w:rFonts w:eastAsiaTheme="minorEastAsia"/>
          <w:rtl/>
        </w:rPr>
        <w:t>، و</w:t>
      </w:r>
      <w:r w:rsidRPr="004F6C74">
        <w:rPr>
          <w:rFonts w:eastAsiaTheme="minorEastAsia"/>
          <w:rtl/>
        </w:rPr>
        <w:t>122</w:t>
      </w:r>
      <w:r w:rsidRPr="00BA4FED">
        <w:rPr>
          <w:rFonts w:eastAsiaTheme="minorEastAsia"/>
          <w:rtl/>
        </w:rPr>
        <w:t>-</w:t>
      </w:r>
      <w:r w:rsidRPr="004F6C74">
        <w:rPr>
          <w:rFonts w:eastAsiaTheme="minorEastAsia"/>
          <w:rtl/>
        </w:rPr>
        <w:t>141</w:t>
      </w:r>
      <w:r w:rsidRPr="00BA4FED">
        <w:rPr>
          <w:rFonts w:eastAsiaTheme="minorEastAsia"/>
          <w:rtl/>
        </w:rPr>
        <w:t>، و</w:t>
      </w:r>
      <w:r w:rsidRPr="004F6C74">
        <w:rPr>
          <w:rFonts w:eastAsiaTheme="minorEastAsia"/>
          <w:rtl/>
        </w:rPr>
        <w:t>122</w:t>
      </w:r>
      <w:r w:rsidRPr="00BA4FED">
        <w:rPr>
          <w:rFonts w:eastAsiaTheme="minorEastAsia"/>
          <w:rtl/>
        </w:rPr>
        <w:t>-</w:t>
      </w:r>
      <w:r w:rsidRPr="004F6C74">
        <w:rPr>
          <w:rFonts w:eastAsiaTheme="minorEastAsia"/>
          <w:rtl/>
        </w:rPr>
        <w:t>162</w:t>
      </w:r>
      <w:r w:rsidRPr="00BA4FED">
        <w:rPr>
          <w:rFonts w:eastAsiaTheme="minorEastAsia"/>
          <w:rtl/>
        </w:rPr>
        <w:t xml:space="preserve">، ومن </w:t>
      </w:r>
      <w:r w:rsidRPr="004F6C74">
        <w:rPr>
          <w:rFonts w:eastAsiaTheme="minorEastAsia"/>
          <w:rtl/>
        </w:rPr>
        <w:t>122</w:t>
      </w:r>
      <w:r w:rsidRPr="00BA4FED">
        <w:rPr>
          <w:rFonts w:eastAsiaTheme="minorEastAsia"/>
          <w:rtl/>
        </w:rPr>
        <w:t>-</w:t>
      </w:r>
      <w:r w:rsidRPr="004F6C74">
        <w:rPr>
          <w:rFonts w:eastAsiaTheme="minorEastAsia"/>
          <w:rtl/>
        </w:rPr>
        <w:t>168</w:t>
      </w:r>
      <w:r w:rsidRPr="00BA4FED">
        <w:rPr>
          <w:rFonts w:eastAsiaTheme="minorEastAsia"/>
          <w:rtl/>
        </w:rPr>
        <w:t xml:space="preserve"> إلى </w:t>
      </w:r>
      <w:r w:rsidRPr="004F6C74">
        <w:rPr>
          <w:rFonts w:eastAsiaTheme="minorEastAsia"/>
          <w:rtl/>
        </w:rPr>
        <w:t>122</w:t>
      </w:r>
      <w:r w:rsidRPr="00BA4FED">
        <w:rPr>
          <w:rFonts w:eastAsiaTheme="minorEastAsia"/>
          <w:rtl/>
        </w:rPr>
        <w:t>-</w:t>
      </w:r>
      <w:r w:rsidRPr="004F6C74">
        <w:rPr>
          <w:rFonts w:eastAsiaTheme="minorEastAsia"/>
          <w:rtl/>
        </w:rPr>
        <w:t>180</w:t>
      </w:r>
      <w:r w:rsidRPr="00BA4FED">
        <w:rPr>
          <w:rFonts w:eastAsiaTheme="minorEastAsia"/>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B9496" w14:textId="026410E4" w:rsidR="00540B2E" w:rsidRPr="00540B2E" w:rsidRDefault="00540B2E" w:rsidP="00540B2E">
    <w:pPr>
      <w:pStyle w:val="Header"/>
      <w:jc w:val="left"/>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t>CAT/C/MWI/CO/1</w: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537A7" w14:textId="138BAE42" w:rsidR="00540B2E" w:rsidRPr="00540B2E" w:rsidRDefault="00540B2E" w:rsidP="00540B2E">
    <w:pPr>
      <w:pStyle w:val="Header"/>
      <w:bidi w:val="0"/>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t>CAT/C/MWI/CO/1</w:t>
    </w:r>
    <w:r>
      <w:rPr>
        <w:rt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C99E9" w14:textId="77777777" w:rsidR="00143C39" w:rsidRDefault="00143C39" w:rsidP="00143C39">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51AF4"/>
    <w:multiLevelType w:val="hybridMultilevel"/>
    <w:tmpl w:val="462EC7C6"/>
    <w:lvl w:ilvl="0" w:tplc="7A2C7C9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07804"/>
    <w:multiLevelType w:val="hybridMultilevel"/>
    <w:tmpl w:val="EAAE9AA0"/>
    <w:lvl w:ilvl="0" w:tplc="D602C7FE">
      <w:start w:val="1"/>
      <w:numFmt w:val="bullet"/>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15502"/>
    <w:multiLevelType w:val="hybridMultilevel"/>
    <w:tmpl w:val="B66A8766"/>
    <w:lvl w:ilvl="0" w:tplc="A1667854">
      <w:start w:val="1"/>
      <w:numFmt w:val="arabicAlpha"/>
      <w:lvlText w:val="(%1)"/>
      <w:lvlJc w:val="left"/>
      <w:pPr>
        <w:ind w:left="2612" w:hanging="682"/>
      </w:pPr>
      <w:rPr>
        <w:rFonts w:hint="default"/>
      </w:rPr>
    </w:lvl>
    <w:lvl w:ilvl="1" w:tplc="04090019" w:tentative="1">
      <w:start w:val="1"/>
      <w:numFmt w:val="lowerLetter"/>
      <w:lvlText w:val="%2."/>
      <w:lvlJc w:val="left"/>
      <w:pPr>
        <w:ind w:left="3010" w:hanging="360"/>
      </w:pPr>
    </w:lvl>
    <w:lvl w:ilvl="2" w:tplc="0409001B" w:tentative="1">
      <w:start w:val="1"/>
      <w:numFmt w:val="lowerRoman"/>
      <w:lvlText w:val="%3."/>
      <w:lvlJc w:val="right"/>
      <w:pPr>
        <w:ind w:left="3730" w:hanging="180"/>
      </w:pPr>
    </w:lvl>
    <w:lvl w:ilvl="3" w:tplc="0409000F" w:tentative="1">
      <w:start w:val="1"/>
      <w:numFmt w:val="decimal"/>
      <w:lvlText w:val="%4."/>
      <w:lvlJc w:val="left"/>
      <w:pPr>
        <w:ind w:left="4450" w:hanging="360"/>
      </w:pPr>
    </w:lvl>
    <w:lvl w:ilvl="4" w:tplc="04090019" w:tentative="1">
      <w:start w:val="1"/>
      <w:numFmt w:val="lowerLetter"/>
      <w:lvlText w:val="%5."/>
      <w:lvlJc w:val="left"/>
      <w:pPr>
        <w:ind w:left="5170" w:hanging="360"/>
      </w:pPr>
    </w:lvl>
    <w:lvl w:ilvl="5" w:tplc="0409001B" w:tentative="1">
      <w:start w:val="1"/>
      <w:numFmt w:val="lowerRoman"/>
      <w:lvlText w:val="%6."/>
      <w:lvlJc w:val="right"/>
      <w:pPr>
        <w:ind w:left="5890" w:hanging="180"/>
      </w:pPr>
    </w:lvl>
    <w:lvl w:ilvl="6" w:tplc="0409000F" w:tentative="1">
      <w:start w:val="1"/>
      <w:numFmt w:val="decimal"/>
      <w:lvlText w:val="%7."/>
      <w:lvlJc w:val="left"/>
      <w:pPr>
        <w:ind w:left="6610" w:hanging="360"/>
      </w:pPr>
    </w:lvl>
    <w:lvl w:ilvl="7" w:tplc="04090019" w:tentative="1">
      <w:start w:val="1"/>
      <w:numFmt w:val="lowerLetter"/>
      <w:lvlText w:val="%8."/>
      <w:lvlJc w:val="left"/>
      <w:pPr>
        <w:ind w:left="7330" w:hanging="360"/>
      </w:pPr>
    </w:lvl>
    <w:lvl w:ilvl="8" w:tplc="0409001B" w:tentative="1">
      <w:start w:val="1"/>
      <w:numFmt w:val="lowerRoman"/>
      <w:lvlText w:val="%9."/>
      <w:lvlJc w:val="right"/>
      <w:pPr>
        <w:ind w:left="8050" w:hanging="180"/>
      </w:pPr>
    </w:lvl>
  </w:abstractNum>
  <w:abstractNum w:abstractNumId="5" w15:restartNumberingAfterBreak="0">
    <w:nsid w:val="25F272F0"/>
    <w:multiLevelType w:val="hybridMultilevel"/>
    <w:tmpl w:val="639E4496"/>
    <w:lvl w:ilvl="0" w:tplc="9AA29D80">
      <w:start w:val="1"/>
      <w:numFmt w:val="decimal"/>
      <w:pStyle w:val="Roman1GA"/>
      <w:lvlText w:val="'%1'"/>
      <w:lvlJc w:val="right"/>
      <w:pPr>
        <w:tabs>
          <w:tab w:val="num" w:pos="2310"/>
        </w:tabs>
        <w:ind w:left="2310" w:hanging="360"/>
      </w:p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6" w15:restartNumberingAfterBreak="0">
    <w:nsid w:val="2E7D2AC6"/>
    <w:multiLevelType w:val="hybridMultilevel"/>
    <w:tmpl w:val="3D12582C"/>
    <w:lvl w:ilvl="0" w:tplc="CB588E8E">
      <w:start w:val="1"/>
      <w:numFmt w:val="bullet"/>
      <w:lvlText w:val="o"/>
      <w:lvlJc w:val="left"/>
      <w:pPr>
        <w:ind w:left="720" w:hanging="360"/>
      </w:pPr>
      <w:rPr>
        <w:rFonts w:ascii="Courier New" w:hAnsi="Courier New" w:cs="Courier New"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4774D"/>
    <w:multiLevelType w:val="hybridMultilevel"/>
    <w:tmpl w:val="06BA8590"/>
    <w:lvl w:ilvl="0" w:tplc="0809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32A75D52"/>
    <w:multiLevelType w:val="hybridMultilevel"/>
    <w:tmpl w:val="B622CBCC"/>
    <w:lvl w:ilvl="0" w:tplc="EF10EA04">
      <w:start w:val="1"/>
      <w:numFmt w:val="decimal"/>
      <w:pStyle w:val="ParaNoGA"/>
      <w:lvlText w:val="%1-"/>
      <w:lvlJc w:val="left"/>
      <w:pPr>
        <w:tabs>
          <w:tab w:val="num" w:pos="1361"/>
        </w:tabs>
        <w:ind w:left="1247" w:firstLine="0"/>
      </w:pPr>
      <w:rPr>
        <w:rFonts w:cs="Simplified Arabic"/>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CF4EB2"/>
    <w:multiLevelType w:val="hybridMultilevel"/>
    <w:tmpl w:val="BE9AB9A6"/>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0" w15:restartNumberingAfterBreak="0">
    <w:nsid w:val="3ADF34DA"/>
    <w:multiLevelType w:val="hybridMultilevel"/>
    <w:tmpl w:val="21FC2716"/>
    <w:lvl w:ilvl="0" w:tplc="6E5892B2">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54B2370"/>
    <w:multiLevelType w:val="hybridMultilevel"/>
    <w:tmpl w:val="7720856A"/>
    <w:lvl w:ilvl="0" w:tplc="D090D7F2">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2"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FB3625"/>
    <w:multiLevelType w:val="hybridMultilevel"/>
    <w:tmpl w:val="C4BCDC5E"/>
    <w:lvl w:ilvl="0" w:tplc="702CE228">
      <w:start w:val="1"/>
      <w:numFmt w:val="bullet"/>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4" w15:restartNumberingAfterBreak="0">
    <w:nsid w:val="68AD07B2"/>
    <w:multiLevelType w:val="hybridMultilevel"/>
    <w:tmpl w:val="6EDEC56E"/>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15:restartNumberingAfterBreak="0">
    <w:nsid w:val="702101EC"/>
    <w:multiLevelType w:val="hybridMultilevel"/>
    <w:tmpl w:val="D64CD08C"/>
    <w:lvl w:ilvl="0" w:tplc="CE7E406C">
      <w:start w:val="1"/>
      <w:numFmt w:val="bullet"/>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E32A09"/>
    <w:multiLevelType w:val="hybridMultilevel"/>
    <w:tmpl w:val="B8DC87A6"/>
    <w:lvl w:ilvl="0" w:tplc="72A485D8">
      <w:start w:val="1"/>
      <w:numFmt w:val="decimal"/>
      <w:pStyle w:val="Roman2GA"/>
      <w:lvlText w:val="'%1'"/>
      <w:lvlJc w:val="right"/>
      <w:pPr>
        <w:tabs>
          <w:tab w:val="num" w:pos="2877"/>
        </w:tabs>
        <w:ind w:left="2877" w:hanging="360"/>
      </w:p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5"/>
  </w:num>
  <w:num w:numId="2">
    <w:abstractNumId w:val="12"/>
  </w:num>
  <w:num w:numId="3">
    <w:abstractNumId w:val="2"/>
  </w:num>
  <w:num w:numId="4">
    <w:abstractNumId w:val="11"/>
  </w:num>
  <w:num w:numId="5">
    <w:abstractNumId w:val="8"/>
  </w:num>
  <w:num w:numId="6">
    <w:abstractNumId w:val="5"/>
  </w:num>
  <w:num w:numId="7">
    <w:abstractNumId w:val="17"/>
  </w:num>
  <w:num w:numId="8">
    <w:abstractNumId w:val="2"/>
  </w:num>
  <w:num w:numId="9">
    <w:abstractNumId w:val="11"/>
  </w:num>
  <w:num w:numId="10">
    <w:abstractNumId w:val="5"/>
  </w:num>
  <w:num w:numId="11">
    <w:abstractNumId w:val="17"/>
  </w:num>
  <w:num w:numId="12">
    <w:abstractNumId w:val="2"/>
  </w:num>
  <w:num w:numId="13">
    <w:abstractNumId w:val="11"/>
  </w:num>
  <w:num w:numId="14">
    <w:abstractNumId w:val="8"/>
  </w:num>
  <w:num w:numId="15">
    <w:abstractNumId w:val="5"/>
  </w:num>
  <w:num w:numId="16">
    <w:abstractNumId w:val="17"/>
  </w:num>
  <w:num w:numId="17">
    <w:abstractNumId w:val="4"/>
  </w:num>
  <w:num w:numId="18">
    <w:abstractNumId w:val="3"/>
  </w:num>
  <w:num w:numId="19">
    <w:abstractNumId w:val="16"/>
  </w:num>
  <w:num w:numId="20">
    <w:abstractNumId w:val="13"/>
  </w:num>
  <w:num w:numId="21">
    <w:abstractNumId w:val="1"/>
  </w:num>
  <w:num w:numId="22">
    <w:abstractNumId w:val="14"/>
  </w:num>
  <w:num w:numId="23">
    <w:abstractNumId w:val="0"/>
  </w:num>
  <w:num w:numId="24">
    <w:abstractNumId w:val="9"/>
  </w:num>
  <w:num w:numId="25">
    <w:abstractNumId w:val="14"/>
    <w:lvlOverride w:ilvl="0">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lvl w:ilvl="0" w:tplc="2FB47626">
        <w:start w:val="1"/>
        <w:numFmt w:val="decimal"/>
        <w:lvlText w:val="%1-"/>
        <w:lvlJc w:val="left"/>
        <w:pPr>
          <w:tabs>
            <w:tab w:val="num" w:pos="0"/>
          </w:tabs>
          <w:ind w:left="1134" w:firstLine="0"/>
        </w:pPr>
        <w:rPr>
          <w:rFonts w:ascii="Times New Roman" w:hAnsi="Times New Roman" w:hint="default"/>
          <w:b w:val="0"/>
          <w:i w:val="0"/>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8">
    <w:abstractNumId w:val="0"/>
    <w:lvlOverride w:ilvl="0">
      <w:startOverride w:val="153"/>
      <w:lvl w:ilvl="0" w:tplc="2FB47626">
        <w:start w:val="153"/>
        <w:numFmt w:val="decimal"/>
        <w:lvlText w:val="%1-"/>
        <w:lvlJc w:val="left"/>
        <w:pPr>
          <w:tabs>
            <w:tab w:val="num" w:pos="0"/>
          </w:tabs>
          <w:ind w:left="1134" w:firstLine="0"/>
        </w:pPr>
        <w:rPr>
          <w:rFonts w:ascii="Times New Roman" w:hAnsi="Times New Roman" w:hint="default"/>
          <w:b w:val="0"/>
          <w:i w:val="0"/>
          <w:sz w:val="20"/>
        </w:rPr>
      </w:lvl>
    </w:lvlOverride>
  </w:num>
  <w:num w:numId="29">
    <w:abstractNumId w:val="0"/>
    <w:lvlOverride w:ilvl="0">
      <w:startOverride w:val="151"/>
      <w:lvl w:ilvl="0" w:tplc="2FB47626">
        <w:start w:val="151"/>
        <w:numFmt w:val="decimal"/>
        <w:lvlText w:val="%1-"/>
        <w:lvlJc w:val="left"/>
        <w:pPr>
          <w:tabs>
            <w:tab w:val="num" w:pos="0"/>
          </w:tabs>
          <w:ind w:left="1134" w:firstLine="0"/>
        </w:pPr>
        <w:rPr>
          <w:rFonts w:ascii="Times New Roman" w:hAnsi="Times New Roman" w:hint="default"/>
          <w:b w:val="0"/>
          <w:i w:val="0"/>
          <w:sz w:val="20"/>
        </w:rPr>
      </w:lvl>
    </w:lvlOverride>
  </w:num>
  <w:num w:numId="30">
    <w:abstractNumId w:val="7"/>
  </w:num>
  <w:num w:numId="31">
    <w:abstractNumId w:val="6"/>
    <w:lvlOverride w:ilvl="0">
      <w:lvl w:ilvl="0" w:tplc="CB588E8E">
        <w:start w:val="1"/>
        <w:numFmt w:val="bullet"/>
        <w:lvlText w:val="o"/>
        <w:lvlJc w:val="left"/>
        <w:pPr>
          <w:ind w:left="720" w:hanging="360"/>
        </w:pPr>
        <w:rPr>
          <w:rFonts w:ascii="Courier New" w:hAnsi="Courier New" w:cs="Courier New" w:hint="default"/>
          <w:spacing w:val="-20"/>
        </w:rPr>
      </w:lvl>
    </w:lvlOverride>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567"/>
  <w:evenAndOddHeaders/>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A5C"/>
    <w:rsid w:val="000076D5"/>
    <w:rsid w:val="00043663"/>
    <w:rsid w:val="000456F3"/>
    <w:rsid w:val="000505CF"/>
    <w:rsid w:val="000A2113"/>
    <w:rsid w:val="000D701C"/>
    <w:rsid w:val="000E11D4"/>
    <w:rsid w:val="000E2A71"/>
    <w:rsid w:val="000F71D2"/>
    <w:rsid w:val="00143C39"/>
    <w:rsid w:val="00160263"/>
    <w:rsid w:val="00166BD2"/>
    <w:rsid w:val="00167825"/>
    <w:rsid w:val="00170EB3"/>
    <w:rsid w:val="00180A8F"/>
    <w:rsid w:val="00181F96"/>
    <w:rsid w:val="001A1371"/>
    <w:rsid w:val="001B346A"/>
    <w:rsid w:val="001D6F7B"/>
    <w:rsid w:val="001E1CAD"/>
    <w:rsid w:val="001E290D"/>
    <w:rsid w:val="00210DD4"/>
    <w:rsid w:val="002144FA"/>
    <w:rsid w:val="0023469A"/>
    <w:rsid w:val="00243C8A"/>
    <w:rsid w:val="00261289"/>
    <w:rsid w:val="00266034"/>
    <w:rsid w:val="0026755E"/>
    <w:rsid w:val="00267A0E"/>
    <w:rsid w:val="002901D9"/>
    <w:rsid w:val="002976C2"/>
    <w:rsid w:val="002F2404"/>
    <w:rsid w:val="00323EC8"/>
    <w:rsid w:val="003260FF"/>
    <w:rsid w:val="00343D95"/>
    <w:rsid w:val="00362E33"/>
    <w:rsid w:val="00374341"/>
    <w:rsid w:val="00384DA7"/>
    <w:rsid w:val="003D1062"/>
    <w:rsid w:val="00420D7B"/>
    <w:rsid w:val="00426D21"/>
    <w:rsid w:val="00450B21"/>
    <w:rsid w:val="00453B63"/>
    <w:rsid w:val="00455780"/>
    <w:rsid w:val="00462F28"/>
    <w:rsid w:val="00472BE8"/>
    <w:rsid w:val="004811D5"/>
    <w:rsid w:val="004956DC"/>
    <w:rsid w:val="004B0A1C"/>
    <w:rsid w:val="004D2177"/>
    <w:rsid w:val="004D298E"/>
    <w:rsid w:val="004F6C74"/>
    <w:rsid w:val="00531DEA"/>
    <w:rsid w:val="00540B2E"/>
    <w:rsid w:val="0054472E"/>
    <w:rsid w:val="005662A9"/>
    <w:rsid w:val="00575E9A"/>
    <w:rsid w:val="005827D4"/>
    <w:rsid w:val="00593BE6"/>
    <w:rsid w:val="0059622A"/>
    <w:rsid w:val="005A3015"/>
    <w:rsid w:val="005C5878"/>
    <w:rsid w:val="005C7CEA"/>
    <w:rsid w:val="005D3C0B"/>
    <w:rsid w:val="005E23DF"/>
    <w:rsid w:val="005E5217"/>
    <w:rsid w:val="005F0FA4"/>
    <w:rsid w:val="005F30EE"/>
    <w:rsid w:val="0060473A"/>
    <w:rsid w:val="00605AC3"/>
    <w:rsid w:val="00656392"/>
    <w:rsid w:val="006646E9"/>
    <w:rsid w:val="0068781D"/>
    <w:rsid w:val="006959B0"/>
    <w:rsid w:val="006B2A7F"/>
    <w:rsid w:val="006B3E27"/>
    <w:rsid w:val="006B6507"/>
    <w:rsid w:val="006C104C"/>
    <w:rsid w:val="006D05CB"/>
    <w:rsid w:val="00706DFD"/>
    <w:rsid w:val="00712059"/>
    <w:rsid w:val="007175B2"/>
    <w:rsid w:val="00733704"/>
    <w:rsid w:val="0074737D"/>
    <w:rsid w:val="00761849"/>
    <w:rsid w:val="0078071A"/>
    <w:rsid w:val="007A3847"/>
    <w:rsid w:val="007D56C1"/>
    <w:rsid w:val="00817373"/>
    <w:rsid w:val="00852A9A"/>
    <w:rsid w:val="00860491"/>
    <w:rsid w:val="008727EE"/>
    <w:rsid w:val="00874514"/>
    <w:rsid w:val="00880664"/>
    <w:rsid w:val="00893A8A"/>
    <w:rsid w:val="00897AA1"/>
    <w:rsid w:val="008C0B37"/>
    <w:rsid w:val="008F49E1"/>
    <w:rsid w:val="00901A5C"/>
    <w:rsid w:val="0090370F"/>
    <w:rsid w:val="00906A57"/>
    <w:rsid w:val="009269D2"/>
    <w:rsid w:val="00942135"/>
    <w:rsid w:val="009521B0"/>
    <w:rsid w:val="009553DA"/>
    <w:rsid w:val="00972676"/>
    <w:rsid w:val="00981C12"/>
    <w:rsid w:val="009A7E9F"/>
    <w:rsid w:val="009E4397"/>
    <w:rsid w:val="009E5018"/>
    <w:rsid w:val="009F09F5"/>
    <w:rsid w:val="00A12B37"/>
    <w:rsid w:val="00A34EA8"/>
    <w:rsid w:val="00A44D86"/>
    <w:rsid w:val="00A67AF5"/>
    <w:rsid w:val="00A94CA3"/>
    <w:rsid w:val="00AB2C0B"/>
    <w:rsid w:val="00AB6758"/>
    <w:rsid w:val="00AC1AD2"/>
    <w:rsid w:val="00B07715"/>
    <w:rsid w:val="00B13763"/>
    <w:rsid w:val="00B3295D"/>
    <w:rsid w:val="00B456A0"/>
    <w:rsid w:val="00B477A4"/>
    <w:rsid w:val="00B54045"/>
    <w:rsid w:val="00B82677"/>
    <w:rsid w:val="00BA39D4"/>
    <w:rsid w:val="00BA4FED"/>
    <w:rsid w:val="00BC2C18"/>
    <w:rsid w:val="00BD0805"/>
    <w:rsid w:val="00C111C6"/>
    <w:rsid w:val="00C438D7"/>
    <w:rsid w:val="00C62476"/>
    <w:rsid w:val="00C64C7B"/>
    <w:rsid w:val="00C81107"/>
    <w:rsid w:val="00C81B50"/>
    <w:rsid w:val="00C87F1F"/>
    <w:rsid w:val="00C96AFF"/>
    <w:rsid w:val="00CA2103"/>
    <w:rsid w:val="00CA35DF"/>
    <w:rsid w:val="00CD1801"/>
    <w:rsid w:val="00CF25FC"/>
    <w:rsid w:val="00D10EF1"/>
    <w:rsid w:val="00D317F1"/>
    <w:rsid w:val="00D3653E"/>
    <w:rsid w:val="00D42810"/>
    <w:rsid w:val="00D914A7"/>
    <w:rsid w:val="00DB712F"/>
    <w:rsid w:val="00DC1D29"/>
    <w:rsid w:val="00DD13C3"/>
    <w:rsid w:val="00DD3257"/>
    <w:rsid w:val="00DD596E"/>
    <w:rsid w:val="00DD621E"/>
    <w:rsid w:val="00DF0575"/>
    <w:rsid w:val="00E2697F"/>
    <w:rsid w:val="00E64B72"/>
    <w:rsid w:val="00E70E04"/>
    <w:rsid w:val="00E76499"/>
    <w:rsid w:val="00EC05A7"/>
    <w:rsid w:val="00EC4B6B"/>
    <w:rsid w:val="00ED7D8F"/>
    <w:rsid w:val="00EE56C3"/>
    <w:rsid w:val="00EF1EE5"/>
    <w:rsid w:val="00F158EB"/>
    <w:rsid w:val="00F1695F"/>
    <w:rsid w:val="00F31074"/>
    <w:rsid w:val="00F62057"/>
    <w:rsid w:val="00F763B4"/>
    <w:rsid w:val="00F81AF1"/>
    <w:rsid w:val="00F900C3"/>
    <w:rsid w:val="00FD138F"/>
    <w:rsid w:val="00FF2AB2"/>
    <w:rsid w:val="00FF324E"/>
    <w:rsid w:val="00FF6ECD"/>
    <w:rsid w:val="00FF76E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EBBCD7E"/>
  <w15:docId w15:val="{E37F4A60-8F80-4352-97AF-71DCB3F61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Arial"/>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BE6"/>
    <w:pPr>
      <w:bidi/>
      <w:spacing w:line="240" w:lineRule="atLeast"/>
      <w:jc w:val="lowKashida"/>
    </w:pPr>
    <w:rPr>
      <w:rFonts w:ascii="Times New Roman" w:eastAsia="PMingLiU" w:hAnsi="Times New Roman" w:cs="Simplified Arabic"/>
      <w:szCs w:val="22"/>
      <w:lang w:eastAsia="en-US"/>
    </w:rPr>
  </w:style>
  <w:style w:type="paragraph" w:styleId="Heading1">
    <w:name w:val="heading 1"/>
    <w:aliases w:val="Table_GA,Table_G"/>
    <w:basedOn w:val="SingleTxtGA"/>
    <w:next w:val="Normal"/>
    <w:link w:val="Heading1Char"/>
    <w:qFormat/>
    <w:rsid w:val="00593BE6"/>
    <w:pPr>
      <w:bidi w:val="0"/>
      <w:outlineLvl w:val="0"/>
    </w:pPr>
  </w:style>
  <w:style w:type="paragraph" w:styleId="Heading2">
    <w:name w:val="heading 2"/>
    <w:basedOn w:val="Normal"/>
    <w:next w:val="Normal"/>
    <w:link w:val="Heading2Char"/>
    <w:uiPriority w:val="9"/>
    <w:unhideWhenUsed/>
    <w:rsid w:val="00593BE6"/>
    <w:pPr>
      <w:keepNext/>
      <w:keepLines/>
      <w:spacing w:before="200"/>
      <w:outlineLvl w:val="1"/>
    </w:pPr>
    <w:rPr>
      <w:b/>
      <w:bCs/>
      <w:color w:val="4F81BD"/>
      <w:sz w:val="26"/>
      <w:szCs w:val="26"/>
    </w:rPr>
  </w:style>
  <w:style w:type="paragraph" w:styleId="Heading3">
    <w:name w:val="heading 3"/>
    <w:basedOn w:val="Normal"/>
    <w:next w:val="Normal"/>
    <w:link w:val="Heading3Char"/>
    <w:uiPriority w:val="9"/>
    <w:unhideWhenUsed/>
    <w:rsid w:val="00593BE6"/>
    <w:pPr>
      <w:keepNext/>
      <w:keepLines/>
      <w:spacing w:before="200"/>
      <w:outlineLvl w:val="2"/>
    </w:pPr>
    <w:rPr>
      <w:b/>
      <w:bCs/>
      <w:color w:val="4F81BD"/>
    </w:rPr>
  </w:style>
  <w:style w:type="paragraph" w:styleId="Heading4">
    <w:name w:val="heading 4"/>
    <w:basedOn w:val="Normal"/>
    <w:next w:val="Normal"/>
    <w:link w:val="Heading4Char"/>
    <w:uiPriority w:val="9"/>
    <w:unhideWhenUsed/>
    <w:rsid w:val="00593BE6"/>
    <w:pPr>
      <w:keepNext/>
      <w:keepLines/>
      <w:spacing w:before="200"/>
      <w:outlineLvl w:val="3"/>
    </w:pPr>
    <w:rPr>
      <w:b/>
      <w:bCs/>
      <w:i/>
      <w:iCs/>
      <w:color w:val="4F81BD"/>
    </w:rPr>
  </w:style>
  <w:style w:type="paragraph" w:styleId="Heading5">
    <w:name w:val="heading 5"/>
    <w:basedOn w:val="Normal"/>
    <w:next w:val="Normal"/>
    <w:link w:val="Heading5Char"/>
    <w:uiPriority w:val="9"/>
    <w:unhideWhenUsed/>
    <w:rsid w:val="00593BE6"/>
    <w:pPr>
      <w:keepNext/>
      <w:keepLines/>
      <w:spacing w:before="200"/>
      <w:outlineLvl w:val="4"/>
    </w:pPr>
    <w:rPr>
      <w:color w:val="243F60"/>
    </w:rPr>
  </w:style>
  <w:style w:type="paragraph" w:styleId="Heading6">
    <w:name w:val="heading 6"/>
    <w:basedOn w:val="Normal"/>
    <w:next w:val="Normal"/>
    <w:link w:val="Heading6Char"/>
    <w:uiPriority w:val="9"/>
    <w:unhideWhenUsed/>
    <w:rsid w:val="00593BE6"/>
    <w:pPr>
      <w:keepNext/>
      <w:keepLines/>
      <w:spacing w:before="200"/>
      <w:outlineLvl w:val="5"/>
    </w:pPr>
    <w:rPr>
      <w:i/>
      <w:iCs/>
      <w:color w:val="243F60"/>
    </w:rPr>
  </w:style>
  <w:style w:type="paragraph" w:styleId="Heading7">
    <w:name w:val="heading 7"/>
    <w:basedOn w:val="Normal"/>
    <w:next w:val="Normal"/>
    <w:link w:val="Heading7Char"/>
    <w:uiPriority w:val="9"/>
    <w:unhideWhenUsed/>
    <w:rsid w:val="00593BE6"/>
    <w:pPr>
      <w:keepNext/>
      <w:keepLines/>
      <w:spacing w:before="200"/>
      <w:outlineLvl w:val="6"/>
    </w:pPr>
    <w:rPr>
      <w:i/>
      <w:iCs/>
      <w:color w:val="404040"/>
    </w:rPr>
  </w:style>
  <w:style w:type="paragraph" w:styleId="Heading8">
    <w:name w:val="heading 8"/>
    <w:basedOn w:val="Normal"/>
    <w:next w:val="Normal"/>
    <w:link w:val="Heading8Char"/>
    <w:uiPriority w:val="9"/>
    <w:unhideWhenUsed/>
    <w:rsid w:val="00593BE6"/>
    <w:pPr>
      <w:keepNext/>
      <w:keepLines/>
      <w:spacing w:before="200"/>
      <w:outlineLvl w:val="7"/>
    </w:pPr>
    <w:rPr>
      <w:color w:val="404040"/>
      <w:szCs w:val="20"/>
    </w:rPr>
  </w:style>
  <w:style w:type="paragraph" w:styleId="Heading9">
    <w:name w:val="heading 9"/>
    <w:basedOn w:val="Normal"/>
    <w:next w:val="Normal"/>
    <w:link w:val="Heading9Char"/>
    <w:uiPriority w:val="9"/>
    <w:unhideWhenUsed/>
    <w:rsid w:val="00593BE6"/>
    <w:pPr>
      <w:keepNext/>
      <w:keepLines/>
      <w:spacing w:before="200"/>
      <w:outlineLvl w:val="8"/>
    </w:pPr>
    <w:rPr>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A">
    <w:name w:val="_ H __M_GA"/>
    <w:basedOn w:val="Normal"/>
    <w:next w:val="SingleTxtGA"/>
    <w:qFormat/>
    <w:rsid w:val="00593BE6"/>
    <w:pPr>
      <w:keepNext/>
      <w:keepLines/>
      <w:tabs>
        <w:tab w:val="right" w:pos="1021"/>
      </w:tabs>
      <w:suppressAutoHyphens/>
      <w:spacing w:before="360" w:after="240" w:line="480" w:lineRule="exact"/>
      <w:ind w:left="1247" w:right="1247" w:hanging="1247"/>
      <w:outlineLvl w:val="0"/>
    </w:pPr>
    <w:rPr>
      <w:b/>
      <w:bCs/>
      <w:sz w:val="36"/>
      <w:szCs w:val="36"/>
      <w:lang w:val="en-GB"/>
    </w:rPr>
  </w:style>
  <w:style w:type="paragraph" w:customStyle="1" w:styleId="HChGA">
    <w:name w:val="_ H _Ch_GA"/>
    <w:basedOn w:val="Normal"/>
    <w:next w:val="SingleTxtGA"/>
    <w:qFormat/>
    <w:rsid w:val="00593BE6"/>
    <w:pPr>
      <w:keepNext/>
      <w:keepLines/>
      <w:tabs>
        <w:tab w:val="right" w:pos="1021"/>
      </w:tabs>
      <w:suppressAutoHyphens/>
      <w:spacing w:before="360" w:after="240" w:line="440" w:lineRule="exact"/>
      <w:ind w:left="1247" w:right="1247" w:hanging="1247"/>
      <w:outlineLvl w:val="1"/>
    </w:pPr>
    <w:rPr>
      <w:b/>
      <w:bCs/>
      <w:sz w:val="30"/>
      <w:szCs w:val="30"/>
      <w:lang w:val="en-GB"/>
    </w:rPr>
  </w:style>
  <w:style w:type="paragraph" w:customStyle="1" w:styleId="H1GA">
    <w:name w:val="_ H_1_GA"/>
    <w:basedOn w:val="Normal"/>
    <w:next w:val="SingleTxtGA"/>
    <w:qFormat/>
    <w:rsid w:val="00593BE6"/>
    <w:pPr>
      <w:keepNext/>
      <w:keepLines/>
      <w:tabs>
        <w:tab w:val="right" w:pos="1021"/>
      </w:tabs>
      <w:suppressAutoHyphens/>
      <w:spacing w:before="240" w:after="240" w:line="400" w:lineRule="exact"/>
      <w:ind w:left="1247" w:right="1247" w:hanging="1247"/>
      <w:outlineLvl w:val="2"/>
    </w:pPr>
    <w:rPr>
      <w:b/>
      <w:bCs/>
      <w:sz w:val="26"/>
      <w:szCs w:val="26"/>
      <w:lang w:val="en-GB"/>
    </w:rPr>
  </w:style>
  <w:style w:type="paragraph" w:customStyle="1" w:styleId="H23GA">
    <w:name w:val="_ H_2/3_GA"/>
    <w:basedOn w:val="Normal"/>
    <w:next w:val="SingleTxtGA"/>
    <w:qFormat/>
    <w:rsid w:val="00593BE6"/>
    <w:pPr>
      <w:keepNext/>
      <w:keepLines/>
      <w:tabs>
        <w:tab w:val="right" w:pos="1021"/>
      </w:tabs>
      <w:suppressAutoHyphens/>
      <w:spacing w:before="240" w:after="120" w:line="380" w:lineRule="exact"/>
      <w:ind w:left="1247" w:right="1247" w:hanging="1247"/>
      <w:outlineLvl w:val="3"/>
    </w:pPr>
    <w:rPr>
      <w:b/>
      <w:bCs/>
      <w:sz w:val="22"/>
      <w:lang w:val="en-GB" w:eastAsia="ar-SA"/>
    </w:rPr>
  </w:style>
  <w:style w:type="paragraph" w:customStyle="1" w:styleId="H4GA">
    <w:name w:val="_ H_4_GA"/>
    <w:basedOn w:val="Normal"/>
    <w:next w:val="SingleTxtGA"/>
    <w:qFormat/>
    <w:rsid w:val="00593BE6"/>
    <w:pPr>
      <w:keepNext/>
      <w:keepLines/>
      <w:tabs>
        <w:tab w:val="right" w:pos="1021"/>
      </w:tabs>
      <w:suppressAutoHyphens/>
      <w:spacing w:before="240" w:after="120" w:line="380" w:lineRule="exact"/>
      <w:ind w:left="1247" w:right="1247" w:hanging="1247"/>
      <w:outlineLvl w:val="4"/>
    </w:pPr>
    <w:rPr>
      <w:i/>
      <w:iCs/>
      <w:sz w:val="22"/>
      <w:lang w:val="en-GB"/>
    </w:rPr>
  </w:style>
  <w:style w:type="paragraph" w:customStyle="1" w:styleId="H56GA">
    <w:name w:val="_ H_5/6_GA"/>
    <w:basedOn w:val="Normal"/>
    <w:next w:val="SingleTxtGA"/>
    <w:qFormat/>
    <w:rsid w:val="00593BE6"/>
    <w:pPr>
      <w:keepNext/>
      <w:keepLines/>
      <w:tabs>
        <w:tab w:val="right" w:pos="1021"/>
      </w:tabs>
      <w:suppressAutoHyphens/>
      <w:spacing w:before="240" w:after="120" w:line="380" w:lineRule="exact"/>
      <w:ind w:left="1247" w:right="1247" w:hanging="1247"/>
      <w:outlineLvl w:val="5"/>
    </w:pPr>
    <w:rPr>
      <w:sz w:val="22"/>
      <w:lang w:val="en-GB"/>
    </w:rPr>
  </w:style>
  <w:style w:type="paragraph" w:customStyle="1" w:styleId="SingleTxtGA">
    <w:name w:val="_ Single Txt_GA"/>
    <w:basedOn w:val="Normal"/>
    <w:link w:val="SingleTxtGAChar"/>
    <w:qFormat/>
    <w:rsid w:val="00593BE6"/>
    <w:pPr>
      <w:tabs>
        <w:tab w:val="left" w:pos="1928"/>
        <w:tab w:val="left" w:pos="2608"/>
        <w:tab w:val="left" w:pos="3289"/>
        <w:tab w:val="left" w:pos="3969"/>
        <w:tab w:val="left" w:pos="4649"/>
        <w:tab w:val="left" w:pos="5330"/>
      </w:tabs>
      <w:suppressAutoHyphens/>
      <w:spacing w:after="120" w:line="360" w:lineRule="exact"/>
      <w:ind w:left="1247" w:right="1247"/>
    </w:pPr>
    <w:rPr>
      <w:sz w:val="22"/>
      <w:lang w:val="en-GB"/>
    </w:rPr>
  </w:style>
  <w:style w:type="paragraph" w:customStyle="1" w:styleId="SLGA">
    <w:name w:val="__S_L_GA"/>
    <w:basedOn w:val="Normal"/>
    <w:next w:val="SingleTxtGA"/>
    <w:qFormat/>
    <w:rsid w:val="00593BE6"/>
    <w:pPr>
      <w:keepNext/>
      <w:keepLines/>
      <w:suppressAutoHyphens/>
      <w:spacing w:before="240" w:after="240" w:line="800" w:lineRule="exact"/>
      <w:ind w:left="1247" w:right="1247"/>
    </w:pPr>
    <w:rPr>
      <w:b/>
      <w:bCs/>
      <w:sz w:val="56"/>
      <w:szCs w:val="56"/>
      <w:lang w:val="en-GB"/>
    </w:rPr>
  </w:style>
  <w:style w:type="paragraph" w:customStyle="1" w:styleId="SMGA">
    <w:name w:val="__S_M_GA"/>
    <w:basedOn w:val="Normal"/>
    <w:next w:val="SingleTxtGA"/>
    <w:qFormat/>
    <w:rsid w:val="00593BE6"/>
    <w:pPr>
      <w:keepNext/>
      <w:keepLines/>
      <w:suppressAutoHyphens/>
      <w:spacing w:before="240" w:after="240" w:line="560" w:lineRule="exact"/>
      <w:ind w:left="1247" w:right="1247"/>
    </w:pPr>
    <w:rPr>
      <w:b/>
      <w:bCs/>
      <w:sz w:val="40"/>
      <w:szCs w:val="40"/>
      <w:lang w:val="en-GB"/>
    </w:rPr>
  </w:style>
  <w:style w:type="paragraph" w:customStyle="1" w:styleId="SSGA">
    <w:name w:val="__S_S_GA"/>
    <w:basedOn w:val="Normal"/>
    <w:next w:val="SingleTxtGA"/>
    <w:qFormat/>
    <w:rsid w:val="00593BE6"/>
    <w:pPr>
      <w:keepNext/>
      <w:keepLines/>
      <w:suppressAutoHyphens/>
      <w:spacing w:before="240" w:after="240" w:line="440" w:lineRule="exact"/>
      <w:ind w:left="1134" w:right="1134"/>
    </w:pPr>
    <w:rPr>
      <w:b/>
      <w:bCs/>
      <w:sz w:val="34"/>
      <w:szCs w:val="34"/>
      <w:lang w:val="en-GB"/>
    </w:rPr>
  </w:style>
  <w:style w:type="paragraph" w:customStyle="1" w:styleId="XLargeGA">
    <w:name w:val="__XLarge_GA"/>
    <w:basedOn w:val="Normal"/>
    <w:next w:val="SingleTxtGA"/>
    <w:qFormat/>
    <w:rsid w:val="00593BE6"/>
    <w:pPr>
      <w:keepNext/>
      <w:keepLines/>
      <w:tabs>
        <w:tab w:val="right" w:leader="dot" w:pos="360"/>
      </w:tabs>
      <w:suppressAutoHyphens/>
      <w:spacing w:before="240" w:after="240" w:line="580" w:lineRule="exact"/>
      <w:ind w:left="1247" w:right="1247"/>
    </w:pPr>
    <w:rPr>
      <w:b/>
      <w:bCs/>
      <w:sz w:val="40"/>
      <w:szCs w:val="40"/>
      <w:lang w:val="en-GB"/>
    </w:rPr>
  </w:style>
  <w:style w:type="paragraph" w:customStyle="1" w:styleId="Bullet1GA">
    <w:name w:val="_Bullet 1_GA"/>
    <w:basedOn w:val="NormalA"/>
    <w:qFormat/>
    <w:rsid w:val="00593BE6"/>
    <w:pPr>
      <w:numPr>
        <w:numId w:val="3"/>
      </w:numPr>
      <w:suppressAutoHyphens/>
      <w:spacing w:after="120" w:line="360" w:lineRule="exact"/>
      <w:ind w:right="1247"/>
    </w:pPr>
    <w:rPr>
      <w:sz w:val="22"/>
      <w:lang w:eastAsia="zh-TW"/>
    </w:rPr>
  </w:style>
  <w:style w:type="paragraph" w:customStyle="1" w:styleId="Bullet2GA">
    <w:name w:val="_Bullet 2_GA"/>
    <w:basedOn w:val="Normal"/>
    <w:qFormat/>
    <w:rsid w:val="00593BE6"/>
    <w:pPr>
      <w:numPr>
        <w:numId w:val="4"/>
      </w:numPr>
      <w:tabs>
        <w:tab w:val="clear" w:pos="3215"/>
        <w:tab w:val="left" w:pos="3062"/>
      </w:tabs>
      <w:suppressAutoHyphens/>
      <w:spacing w:after="120" w:line="360" w:lineRule="exact"/>
      <w:ind w:left="3062" w:right="1247" w:hanging="590"/>
    </w:pPr>
    <w:rPr>
      <w:sz w:val="22"/>
      <w:lang w:eastAsia="zh-TW"/>
    </w:rPr>
  </w:style>
  <w:style w:type="paragraph" w:customStyle="1" w:styleId="ParaNoGA">
    <w:name w:val="_ParaNo._GA"/>
    <w:basedOn w:val="SingleTxtGA"/>
    <w:qFormat/>
    <w:rsid w:val="00593BE6"/>
    <w:pPr>
      <w:numPr>
        <w:numId w:val="5"/>
      </w:numPr>
      <w:bidi w:val="0"/>
    </w:pPr>
    <w:rPr>
      <w:lang w:val="en-US"/>
    </w:rPr>
  </w:style>
  <w:style w:type="paragraph" w:customStyle="1" w:styleId="Roman1GA">
    <w:name w:val="_Roman 1_GA"/>
    <w:basedOn w:val="Bullet1GA"/>
    <w:qFormat/>
    <w:rsid w:val="00593BE6"/>
    <w:pPr>
      <w:numPr>
        <w:numId w:val="6"/>
      </w:numPr>
      <w:tabs>
        <w:tab w:val="clear" w:pos="2310"/>
        <w:tab w:val="left" w:pos="2486"/>
      </w:tabs>
      <w:ind w:left="2486" w:hanging="378"/>
    </w:pPr>
  </w:style>
  <w:style w:type="paragraph" w:customStyle="1" w:styleId="Roman2GA">
    <w:name w:val="_Roman 2_GA"/>
    <w:basedOn w:val="Bullet2GA"/>
    <w:qFormat/>
    <w:rsid w:val="00593BE6"/>
    <w:pPr>
      <w:numPr>
        <w:numId w:val="7"/>
      </w:numPr>
      <w:tabs>
        <w:tab w:val="clear" w:pos="2877"/>
        <w:tab w:val="clear" w:pos="3062"/>
        <w:tab w:val="left" w:pos="3060"/>
      </w:tabs>
      <w:ind w:left="3060" w:hanging="392"/>
    </w:pPr>
  </w:style>
  <w:style w:type="paragraph" w:styleId="EndnoteText">
    <w:name w:val="endnote text"/>
    <w:aliases w:val="2_ GA,2_G"/>
    <w:basedOn w:val="Normal"/>
    <w:link w:val="EndnoteTextChar"/>
    <w:uiPriority w:val="99"/>
    <w:qFormat/>
    <w:rsid w:val="00593BE6"/>
    <w:pPr>
      <w:widowControl w:val="0"/>
      <w:tabs>
        <w:tab w:val="right" w:pos="1020"/>
      </w:tabs>
      <w:suppressAutoHyphens/>
      <w:bidi w:val="0"/>
      <w:spacing w:line="220" w:lineRule="exact"/>
      <w:ind w:left="1134" w:right="1134" w:hanging="1134"/>
      <w:jc w:val="left"/>
    </w:pPr>
    <w:rPr>
      <w:sz w:val="18"/>
      <w:szCs w:val="20"/>
      <w:lang w:val="en-GB"/>
    </w:rPr>
  </w:style>
  <w:style w:type="character" w:customStyle="1" w:styleId="EndnoteTextChar">
    <w:name w:val="Endnote Text Char"/>
    <w:aliases w:val="2_ GA Char,2_G Char"/>
    <w:link w:val="EndnoteText"/>
    <w:uiPriority w:val="99"/>
    <w:rsid w:val="00593BE6"/>
    <w:rPr>
      <w:rFonts w:ascii="Times New Roman" w:eastAsia="PMingLiU" w:hAnsi="Times New Roman" w:cs="Simplified Arabic"/>
      <w:sz w:val="18"/>
      <w:lang w:val="en-GB" w:eastAsia="en-US"/>
    </w:rPr>
  </w:style>
  <w:style w:type="character" w:customStyle="1" w:styleId="EndtnoteReference">
    <w:name w:val="Endtnote Reference"/>
    <w:aliases w:val="1_GA"/>
    <w:qFormat/>
    <w:rsid w:val="00593BE6"/>
    <w:rPr>
      <w:rFonts w:ascii="Times New Roman Bold" w:hAnsi="Times New Roman Bold" w:cs="Traditional Arabic"/>
      <w:b/>
      <w:i w:val="0"/>
      <w:kern w:val="0"/>
      <w:sz w:val="18"/>
      <w:szCs w:val="18"/>
      <w:vertAlign w:val="superscript"/>
    </w:rPr>
  </w:style>
  <w:style w:type="paragraph" w:styleId="Footer">
    <w:name w:val="footer"/>
    <w:aliases w:val="3_GA,3_G"/>
    <w:basedOn w:val="Normal"/>
    <w:link w:val="FooterChar"/>
    <w:qFormat/>
    <w:rsid w:val="00593BE6"/>
    <w:pPr>
      <w:suppressAutoHyphens/>
      <w:bidi w:val="0"/>
      <w:spacing w:line="240" w:lineRule="auto"/>
    </w:pPr>
    <w:rPr>
      <w:sz w:val="16"/>
      <w:lang w:val="en-GB"/>
    </w:rPr>
  </w:style>
  <w:style w:type="character" w:customStyle="1" w:styleId="FooterChar">
    <w:name w:val="Footer Char"/>
    <w:aliases w:val="3_GA Char,3_G Char"/>
    <w:link w:val="Footer"/>
    <w:rsid w:val="00593BE6"/>
    <w:rPr>
      <w:rFonts w:ascii="Times New Roman" w:eastAsia="PMingLiU" w:hAnsi="Times New Roman" w:cs="Simplified Arabic"/>
      <w:sz w:val="16"/>
      <w:szCs w:val="22"/>
      <w:lang w:val="en-GB" w:eastAsia="en-US"/>
    </w:rPr>
  </w:style>
  <w:style w:type="paragraph" w:customStyle="1" w:styleId="FootnoteText1">
    <w:name w:val="Footnote Text1"/>
    <w:aliases w:val="5_GA"/>
    <w:basedOn w:val="Normal"/>
    <w:qFormat/>
    <w:rsid w:val="00593BE6"/>
    <w:pPr>
      <w:spacing w:after="60" w:line="280" w:lineRule="exact"/>
      <w:ind w:left="1247" w:right="1247" w:hanging="567"/>
    </w:pPr>
    <w:rPr>
      <w:sz w:val="18"/>
      <w:szCs w:val="18"/>
    </w:rPr>
  </w:style>
  <w:style w:type="paragraph" w:styleId="Header">
    <w:name w:val="header"/>
    <w:aliases w:val="6_GA,6_G"/>
    <w:basedOn w:val="Normal"/>
    <w:link w:val="HeaderChar"/>
    <w:uiPriority w:val="99"/>
    <w:qFormat/>
    <w:rsid w:val="00593BE6"/>
    <w:pPr>
      <w:pBdr>
        <w:bottom w:val="single" w:sz="4" w:space="4" w:color="auto"/>
      </w:pBdr>
      <w:suppressAutoHyphens/>
      <w:spacing w:line="240" w:lineRule="auto"/>
    </w:pPr>
    <w:rPr>
      <w:b/>
      <w:bCs/>
      <w:sz w:val="18"/>
      <w:szCs w:val="18"/>
    </w:rPr>
  </w:style>
  <w:style w:type="character" w:customStyle="1" w:styleId="HeaderChar">
    <w:name w:val="Header Char"/>
    <w:aliases w:val="6_GA Char,6_G Char"/>
    <w:link w:val="Header"/>
    <w:uiPriority w:val="99"/>
    <w:rsid w:val="00593BE6"/>
    <w:rPr>
      <w:rFonts w:ascii="Times New Roman" w:eastAsia="PMingLiU" w:hAnsi="Times New Roman" w:cs="Simplified Arabic"/>
      <w:b/>
      <w:bCs/>
      <w:sz w:val="18"/>
      <w:szCs w:val="18"/>
      <w:lang w:eastAsia="en-US"/>
    </w:rPr>
  </w:style>
  <w:style w:type="character" w:customStyle="1" w:styleId="Heading1Char">
    <w:name w:val="Heading 1 Char"/>
    <w:aliases w:val="Table_GA Char,Table_G Char"/>
    <w:link w:val="Heading1"/>
    <w:rsid w:val="00593BE6"/>
    <w:rPr>
      <w:rFonts w:ascii="Times New Roman" w:eastAsia="PMingLiU" w:hAnsi="Times New Roman" w:cs="Simplified Arabic"/>
      <w:sz w:val="22"/>
      <w:szCs w:val="22"/>
      <w:lang w:val="en-GB" w:eastAsia="en-US"/>
    </w:rPr>
  </w:style>
  <w:style w:type="character" w:styleId="PageNumber">
    <w:name w:val="page number"/>
    <w:aliases w:val="7_GA,7_G"/>
    <w:qFormat/>
    <w:rsid w:val="00593BE6"/>
    <w:rPr>
      <w:rFonts w:ascii="Times New Roman Bold" w:hAnsi="Times New Roman Bold"/>
      <w:b/>
      <w:i w:val="0"/>
      <w:sz w:val="18"/>
      <w:szCs w:val="18"/>
    </w:rPr>
  </w:style>
  <w:style w:type="paragraph" w:customStyle="1" w:styleId="XXLargeGA">
    <w:name w:val="XXLarge_GA"/>
    <w:basedOn w:val="Normal"/>
    <w:next w:val="SingleTxtGA"/>
    <w:qFormat/>
    <w:rsid w:val="00593BE6"/>
    <w:pPr>
      <w:suppressAutoHyphens/>
      <w:spacing w:line="820" w:lineRule="exact"/>
    </w:pPr>
    <w:rPr>
      <w:spacing w:val="-8"/>
      <w:w w:val="96"/>
      <w:sz w:val="57"/>
      <w:szCs w:val="86"/>
      <w:lang w:val="en-GB"/>
    </w:rPr>
  </w:style>
  <w:style w:type="character" w:customStyle="1" w:styleId="Heading2Char">
    <w:name w:val="Heading 2 Char"/>
    <w:link w:val="Heading2"/>
    <w:uiPriority w:val="9"/>
    <w:rsid w:val="00593BE6"/>
    <w:rPr>
      <w:rFonts w:ascii="Times New Roman" w:eastAsia="PMingLiU" w:hAnsi="Times New Roman" w:cs="Simplified Arabic"/>
      <w:b/>
      <w:bCs/>
      <w:color w:val="4F81BD"/>
      <w:sz w:val="26"/>
      <w:szCs w:val="26"/>
      <w:lang w:eastAsia="en-US"/>
    </w:rPr>
  </w:style>
  <w:style w:type="character" w:customStyle="1" w:styleId="Heading3Char">
    <w:name w:val="Heading 3 Char"/>
    <w:link w:val="Heading3"/>
    <w:uiPriority w:val="9"/>
    <w:rsid w:val="00593BE6"/>
    <w:rPr>
      <w:rFonts w:ascii="Times New Roman" w:eastAsia="PMingLiU" w:hAnsi="Times New Roman" w:cs="Simplified Arabic"/>
      <w:b/>
      <w:bCs/>
      <w:color w:val="4F81BD"/>
      <w:szCs w:val="22"/>
      <w:lang w:eastAsia="en-US"/>
    </w:rPr>
  </w:style>
  <w:style w:type="character" w:customStyle="1" w:styleId="Heading4Char">
    <w:name w:val="Heading 4 Char"/>
    <w:link w:val="Heading4"/>
    <w:uiPriority w:val="9"/>
    <w:rsid w:val="00593BE6"/>
    <w:rPr>
      <w:rFonts w:ascii="Times New Roman" w:eastAsia="PMingLiU" w:hAnsi="Times New Roman" w:cs="Simplified Arabic"/>
      <w:b/>
      <w:bCs/>
      <w:i/>
      <w:iCs/>
      <w:color w:val="4F81BD"/>
      <w:szCs w:val="22"/>
      <w:lang w:eastAsia="en-US"/>
    </w:rPr>
  </w:style>
  <w:style w:type="character" w:customStyle="1" w:styleId="Heading5Char">
    <w:name w:val="Heading 5 Char"/>
    <w:link w:val="Heading5"/>
    <w:uiPriority w:val="9"/>
    <w:rsid w:val="00593BE6"/>
    <w:rPr>
      <w:rFonts w:ascii="Times New Roman" w:eastAsia="PMingLiU" w:hAnsi="Times New Roman" w:cs="Simplified Arabic"/>
      <w:color w:val="243F60"/>
      <w:szCs w:val="22"/>
      <w:lang w:eastAsia="en-US"/>
    </w:rPr>
  </w:style>
  <w:style w:type="character" w:customStyle="1" w:styleId="Heading6Char">
    <w:name w:val="Heading 6 Char"/>
    <w:link w:val="Heading6"/>
    <w:uiPriority w:val="9"/>
    <w:rsid w:val="00593BE6"/>
    <w:rPr>
      <w:rFonts w:ascii="Times New Roman" w:eastAsia="PMingLiU" w:hAnsi="Times New Roman" w:cs="Simplified Arabic"/>
      <w:i/>
      <w:iCs/>
      <w:color w:val="243F60"/>
      <w:szCs w:val="22"/>
      <w:lang w:eastAsia="en-US"/>
    </w:rPr>
  </w:style>
  <w:style w:type="character" w:customStyle="1" w:styleId="Heading7Char">
    <w:name w:val="Heading 7 Char"/>
    <w:link w:val="Heading7"/>
    <w:uiPriority w:val="9"/>
    <w:rsid w:val="00593BE6"/>
    <w:rPr>
      <w:rFonts w:ascii="Times New Roman" w:eastAsia="PMingLiU" w:hAnsi="Times New Roman" w:cs="Simplified Arabic"/>
      <w:i/>
      <w:iCs/>
      <w:color w:val="404040"/>
      <w:szCs w:val="22"/>
      <w:lang w:eastAsia="en-US"/>
    </w:rPr>
  </w:style>
  <w:style w:type="character" w:customStyle="1" w:styleId="Heading8Char">
    <w:name w:val="Heading 8 Char"/>
    <w:link w:val="Heading8"/>
    <w:uiPriority w:val="9"/>
    <w:rsid w:val="00593BE6"/>
    <w:rPr>
      <w:rFonts w:ascii="Times New Roman" w:eastAsia="PMingLiU" w:hAnsi="Times New Roman" w:cs="Simplified Arabic"/>
      <w:color w:val="404040"/>
      <w:lang w:eastAsia="en-US"/>
    </w:rPr>
  </w:style>
  <w:style w:type="character" w:customStyle="1" w:styleId="Heading9Char">
    <w:name w:val="Heading 9 Char"/>
    <w:link w:val="Heading9"/>
    <w:uiPriority w:val="9"/>
    <w:rsid w:val="00593BE6"/>
    <w:rPr>
      <w:rFonts w:ascii="Times New Roman" w:eastAsia="PMingLiU" w:hAnsi="Times New Roman" w:cs="Simplified Arabic"/>
      <w:i/>
      <w:iCs/>
      <w:color w:val="404040"/>
      <w:lang w:eastAsia="en-US"/>
    </w:rPr>
  </w:style>
  <w:style w:type="paragraph" w:styleId="Title">
    <w:name w:val="Title"/>
    <w:basedOn w:val="Normal"/>
    <w:next w:val="Normal"/>
    <w:link w:val="TitleChar"/>
    <w:uiPriority w:val="10"/>
    <w:rsid w:val="00593BE6"/>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593BE6"/>
    <w:rPr>
      <w:rFonts w:ascii="Times New Roman" w:eastAsia="PMingLiU" w:hAnsi="Times New Roman" w:cs="Simplified Arabic"/>
      <w:color w:val="17365D"/>
      <w:spacing w:val="5"/>
      <w:kern w:val="28"/>
      <w:sz w:val="52"/>
      <w:szCs w:val="52"/>
      <w:lang w:eastAsia="en-US"/>
    </w:rPr>
  </w:style>
  <w:style w:type="paragraph" w:styleId="Subtitle">
    <w:name w:val="Subtitle"/>
    <w:basedOn w:val="Normal"/>
    <w:next w:val="Normal"/>
    <w:link w:val="SubtitleChar"/>
    <w:uiPriority w:val="11"/>
    <w:rsid w:val="00593BE6"/>
    <w:pPr>
      <w:numPr>
        <w:ilvl w:val="1"/>
      </w:numPr>
    </w:pPr>
    <w:rPr>
      <w:i/>
      <w:iCs/>
      <w:color w:val="4F81BD"/>
      <w:spacing w:val="15"/>
      <w:sz w:val="24"/>
      <w:szCs w:val="24"/>
    </w:rPr>
  </w:style>
  <w:style w:type="character" w:customStyle="1" w:styleId="SubtitleChar">
    <w:name w:val="Subtitle Char"/>
    <w:link w:val="Subtitle"/>
    <w:uiPriority w:val="11"/>
    <w:rsid w:val="00593BE6"/>
    <w:rPr>
      <w:rFonts w:ascii="Times New Roman" w:eastAsia="PMingLiU" w:hAnsi="Times New Roman" w:cs="Simplified Arabic"/>
      <w:i/>
      <w:iCs/>
      <w:color w:val="4F81BD"/>
      <w:spacing w:val="15"/>
      <w:sz w:val="24"/>
      <w:szCs w:val="24"/>
      <w:lang w:eastAsia="en-US"/>
    </w:rPr>
  </w:style>
  <w:style w:type="character" w:styleId="Strong">
    <w:name w:val="Strong"/>
    <w:uiPriority w:val="22"/>
    <w:rsid w:val="00593BE6"/>
    <w:rPr>
      <w:b/>
      <w:bCs/>
    </w:rPr>
  </w:style>
  <w:style w:type="table" w:styleId="TableGrid">
    <w:name w:val="Table Grid"/>
    <w:basedOn w:val="TableNormal"/>
    <w:rsid w:val="00593BE6"/>
    <w:pPr>
      <w:bidi/>
      <w:jc w:val="lowKashida"/>
    </w:pPr>
    <w:rPr>
      <w:rFonts w:ascii="Times New Roman" w:eastAsia="PMingLiU"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93BE6"/>
    <w:rPr>
      <w:color w:val="0000FF"/>
      <w:u w:val="none"/>
    </w:rPr>
  </w:style>
  <w:style w:type="paragraph" w:styleId="TOC1">
    <w:name w:val="toc 1"/>
    <w:basedOn w:val="Normal"/>
    <w:link w:val="TOC1Char"/>
    <w:autoRedefine/>
    <w:uiPriority w:val="39"/>
    <w:unhideWhenUsed/>
    <w:rsid w:val="00593BE6"/>
    <w:pPr>
      <w:tabs>
        <w:tab w:val="right" w:pos="1021"/>
        <w:tab w:val="left" w:pos="1077"/>
        <w:tab w:val="left" w:pos="1525"/>
        <w:tab w:val="left" w:leader="dot" w:pos="7467"/>
        <w:tab w:val="left" w:pos="7972"/>
        <w:tab w:val="right" w:pos="9639"/>
      </w:tabs>
      <w:suppressAutoHyphens/>
      <w:spacing w:before="120" w:line="340" w:lineRule="exact"/>
      <w:ind w:left="1525" w:right="2211" w:hanging="1525"/>
    </w:pPr>
    <w:rPr>
      <w:noProof/>
      <w:szCs w:val="20"/>
      <w:lang w:val="fr-CH" w:eastAsia="zh-TW" w:bidi="ar-EG"/>
    </w:rPr>
  </w:style>
  <w:style w:type="paragraph" w:styleId="TOC2">
    <w:name w:val="toc 2"/>
    <w:basedOn w:val="Normal"/>
    <w:link w:val="TOC2Char"/>
    <w:autoRedefine/>
    <w:uiPriority w:val="39"/>
    <w:unhideWhenUsed/>
    <w:rsid w:val="00593BE6"/>
    <w:pPr>
      <w:tabs>
        <w:tab w:val="left" w:pos="1843"/>
        <w:tab w:val="left" w:pos="2206"/>
        <w:tab w:val="left" w:leader="dot" w:pos="7467"/>
        <w:tab w:val="left" w:pos="7972"/>
        <w:tab w:val="right" w:pos="9639"/>
      </w:tabs>
      <w:suppressAutoHyphens/>
      <w:spacing w:line="340" w:lineRule="exact"/>
      <w:ind w:left="2205" w:right="2206" w:hanging="680"/>
    </w:pPr>
    <w:rPr>
      <w:noProof/>
      <w:szCs w:val="20"/>
      <w:lang w:val="fr-CH"/>
    </w:rPr>
  </w:style>
  <w:style w:type="paragraph" w:styleId="TOC3">
    <w:name w:val="toc 3"/>
    <w:basedOn w:val="TOC2"/>
    <w:next w:val="Normal"/>
    <w:link w:val="TOC3Char"/>
    <w:autoRedefine/>
    <w:uiPriority w:val="39"/>
    <w:unhideWhenUsed/>
    <w:rsid w:val="00593BE6"/>
    <w:pPr>
      <w:tabs>
        <w:tab w:val="clear" w:pos="1843"/>
        <w:tab w:val="clear" w:pos="2206"/>
        <w:tab w:val="left" w:pos="2325"/>
      </w:tabs>
      <w:suppressAutoHyphens w:val="0"/>
      <w:ind w:left="2886"/>
    </w:pPr>
    <w:rPr>
      <w:lang w:bidi="ar-EG"/>
    </w:rPr>
  </w:style>
  <w:style w:type="character" w:customStyle="1" w:styleId="PagesNumbers">
    <w:name w:val="Pages Numbers"/>
    <w:uiPriority w:val="1"/>
    <w:qFormat/>
    <w:rsid w:val="00593BE6"/>
    <w:rPr>
      <w:rFonts w:eastAsia="DengXian"/>
      <w:color w:val="auto"/>
      <w:sz w:val="20"/>
      <w:szCs w:val="20"/>
      <w:u w:val="none"/>
      <w:lang w:eastAsia="zh-CN" w:bidi="ar-EG"/>
    </w:rPr>
  </w:style>
  <w:style w:type="paragraph" w:styleId="TOC4">
    <w:name w:val="toc 4"/>
    <w:basedOn w:val="Normal"/>
    <w:link w:val="TOC4Char"/>
    <w:autoRedefine/>
    <w:uiPriority w:val="39"/>
    <w:unhideWhenUsed/>
    <w:rsid w:val="00593BE6"/>
    <w:pPr>
      <w:tabs>
        <w:tab w:val="right" w:pos="1021"/>
        <w:tab w:val="left" w:pos="1077"/>
        <w:tab w:val="left" w:pos="1525"/>
        <w:tab w:val="left" w:leader="dot" w:pos="9065"/>
        <w:tab w:val="right" w:pos="9639"/>
      </w:tabs>
      <w:suppressAutoHyphens/>
      <w:spacing w:before="120" w:line="340" w:lineRule="exact"/>
      <w:ind w:left="1525" w:right="567" w:hanging="1525"/>
    </w:pPr>
    <w:rPr>
      <w:noProof/>
      <w:szCs w:val="20"/>
      <w:lang w:val="en-GB"/>
    </w:rPr>
  </w:style>
  <w:style w:type="paragraph" w:styleId="TOC5">
    <w:name w:val="toc 5"/>
    <w:basedOn w:val="Normal"/>
    <w:link w:val="TOC5Char"/>
    <w:autoRedefine/>
    <w:uiPriority w:val="39"/>
    <w:unhideWhenUsed/>
    <w:rsid w:val="00593BE6"/>
    <w:pPr>
      <w:tabs>
        <w:tab w:val="left" w:pos="1843"/>
        <w:tab w:val="left" w:pos="2206"/>
        <w:tab w:val="left" w:leader="dot" w:pos="9065"/>
        <w:tab w:val="right" w:pos="9639"/>
      </w:tabs>
      <w:suppressAutoHyphens/>
      <w:spacing w:line="340" w:lineRule="exact"/>
      <w:ind w:left="2205" w:right="567" w:hanging="680"/>
    </w:pPr>
    <w:rPr>
      <w:noProof/>
      <w:szCs w:val="20"/>
      <w:lang w:val="en-GB"/>
    </w:rPr>
  </w:style>
  <w:style w:type="paragraph" w:styleId="TOC6">
    <w:name w:val="toc 6"/>
    <w:basedOn w:val="Normal"/>
    <w:link w:val="TOC6Char"/>
    <w:autoRedefine/>
    <w:uiPriority w:val="39"/>
    <w:unhideWhenUsed/>
    <w:rsid w:val="00593BE6"/>
    <w:pPr>
      <w:tabs>
        <w:tab w:val="left" w:pos="2325"/>
        <w:tab w:val="left" w:leader="dot" w:pos="9065"/>
        <w:tab w:val="right" w:pos="9639"/>
      </w:tabs>
      <w:suppressAutoHyphens/>
      <w:spacing w:line="340" w:lineRule="exact"/>
      <w:ind w:left="2886" w:right="567" w:hanging="680"/>
    </w:pPr>
    <w:rPr>
      <w:szCs w:val="20"/>
      <w:lang w:val="en-GB"/>
    </w:rPr>
  </w:style>
  <w:style w:type="table" w:customStyle="1" w:styleId="TABLEA">
    <w:name w:val="TABLE_A"/>
    <w:basedOn w:val="TableNormal"/>
    <w:uiPriority w:val="99"/>
    <w:rsid w:val="00593BE6"/>
    <w:pPr>
      <w:bidi/>
      <w:spacing w:before="80" w:after="80" w:line="320" w:lineRule="exact"/>
      <w:ind w:left="113" w:right="113"/>
      <w:jc w:val="lowKashida"/>
    </w:pPr>
    <w:rPr>
      <w:rFonts w:ascii="Times New Roman" w:eastAsiaTheme="minorEastAsia" w:hAnsi="Times New Roman" w:cs="Traditional Arabic"/>
      <w:sz w:val="18"/>
      <w:szCs w:val="28"/>
      <w:lang w:eastAsia="zh-CN"/>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character" w:customStyle="1" w:styleId="SingleTxtGAChar">
    <w:name w:val="_ Single Txt_GA Char"/>
    <w:basedOn w:val="DefaultParagraphFont"/>
    <w:link w:val="SingleTxtGA"/>
    <w:locked/>
    <w:rsid w:val="00593BE6"/>
    <w:rPr>
      <w:rFonts w:ascii="Times New Roman" w:eastAsia="PMingLiU" w:hAnsi="Times New Roman" w:cs="Simplified Arabic"/>
      <w:sz w:val="22"/>
      <w:szCs w:val="22"/>
      <w:lang w:val="en-GB" w:eastAsia="en-US"/>
    </w:rPr>
  </w:style>
  <w:style w:type="character" w:customStyle="1" w:styleId="TOC1Char">
    <w:name w:val="TOC 1 Char"/>
    <w:basedOn w:val="DefaultParagraphFont"/>
    <w:link w:val="TOC1"/>
    <w:uiPriority w:val="39"/>
    <w:rsid w:val="00593BE6"/>
    <w:rPr>
      <w:rFonts w:ascii="Times New Roman" w:eastAsia="PMingLiU" w:hAnsi="Times New Roman" w:cs="Simplified Arabic"/>
      <w:noProof/>
      <w:lang w:val="fr-CH" w:bidi="ar-EG"/>
    </w:rPr>
  </w:style>
  <w:style w:type="character" w:customStyle="1" w:styleId="TOC2Char">
    <w:name w:val="TOC 2 Char"/>
    <w:basedOn w:val="DefaultParagraphFont"/>
    <w:link w:val="TOC2"/>
    <w:uiPriority w:val="39"/>
    <w:rsid w:val="00593BE6"/>
    <w:rPr>
      <w:rFonts w:ascii="Times New Roman" w:eastAsia="PMingLiU" w:hAnsi="Times New Roman" w:cs="Simplified Arabic"/>
      <w:noProof/>
      <w:lang w:val="fr-CH" w:eastAsia="en-US"/>
    </w:rPr>
  </w:style>
  <w:style w:type="character" w:customStyle="1" w:styleId="TOC3Char">
    <w:name w:val="TOC 3 Char"/>
    <w:basedOn w:val="TOC2Char"/>
    <w:link w:val="TOC3"/>
    <w:uiPriority w:val="39"/>
    <w:rsid w:val="00593BE6"/>
    <w:rPr>
      <w:rFonts w:ascii="Times New Roman" w:eastAsia="PMingLiU" w:hAnsi="Times New Roman" w:cs="Simplified Arabic"/>
      <w:noProof/>
      <w:lang w:val="fr-CH" w:eastAsia="en-US" w:bidi="ar-EG"/>
    </w:rPr>
  </w:style>
  <w:style w:type="character" w:customStyle="1" w:styleId="TOC4Char">
    <w:name w:val="TOC 4 Char"/>
    <w:basedOn w:val="DefaultParagraphFont"/>
    <w:link w:val="TOC4"/>
    <w:uiPriority w:val="39"/>
    <w:rsid w:val="00593BE6"/>
    <w:rPr>
      <w:rFonts w:ascii="Times New Roman" w:eastAsia="PMingLiU" w:hAnsi="Times New Roman" w:cs="Simplified Arabic"/>
      <w:noProof/>
      <w:lang w:val="en-GB" w:eastAsia="en-US"/>
    </w:rPr>
  </w:style>
  <w:style w:type="character" w:customStyle="1" w:styleId="TOC5Char">
    <w:name w:val="TOC 5 Char"/>
    <w:basedOn w:val="DefaultParagraphFont"/>
    <w:link w:val="TOC5"/>
    <w:uiPriority w:val="39"/>
    <w:rsid w:val="00593BE6"/>
    <w:rPr>
      <w:rFonts w:ascii="Times New Roman" w:eastAsia="PMingLiU" w:hAnsi="Times New Roman" w:cs="Simplified Arabic"/>
      <w:noProof/>
      <w:lang w:val="en-GB" w:eastAsia="en-US"/>
    </w:rPr>
  </w:style>
  <w:style w:type="character" w:customStyle="1" w:styleId="TOC6Char">
    <w:name w:val="TOC 6 Char"/>
    <w:basedOn w:val="DefaultParagraphFont"/>
    <w:link w:val="TOC6"/>
    <w:uiPriority w:val="39"/>
    <w:rsid w:val="00593BE6"/>
    <w:rPr>
      <w:rFonts w:ascii="Times New Roman" w:eastAsia="PMingLiU" w:hAnsi="Times New Roman" w:cs="Simplified Arabic"/>
      <w:lang w:val="en-GB" w:eastAsia="en-US"/>
    </w:rPr>
  </w:style>
  <w:style w:type="paragraph" w:customStyle="1" w:styleId="NormalA">
    <w:name w:val="Normal_A"/>
    <w:basedOn w:val="Normal"/>
    <w:qFormat/>
    <w:rsid w:val="00593BE6"/>
  </w:style>
  <w:style w:type="paragraph" w:customStyle="1" w:styleId="FootnoteGA">
    <w:name w:val="_Footnote_GA"/>
    <w:basedOn w:val="Normal"/>
    <w:qFormat/>
    <w:rsid w:val="00593BE6"/>
    <w:pPr>
      <w:suppressAutoHyphens/>
      <w:spacing w:after="60" w:line="280" w:lineRule="exact"/>
      <w:ind w:left="1247" w:right="1247" w:hanging="567"/>
    </w:pPr>
    <w:rPr>
      <w:sz w:val="18"/>
      <w:szCs w:val="18"/>
      <w:lang w:val="es-ES_tradnl" w:eastAsia="zh-TW"/>
    </w:rPr>
  </w:style>
  <w:style w:type="paragraph" w:customStyle="1" w:styleId="ReportCHGA">
    <w:name w:val="Report_CH_GA"/>
    <w:basedOn w:val="HChGA"/>
    <w:qFormat/>
    <w:rsid w:val="00593BE6"/>
    <w:rPr>
      <w:sz w:val="44"/>
      <w:szCs w:val="44"/>
      <w:lang w:val="en-US" w:bidi="ar-DZ"/>
    </w:rPr>
  </w:style>
  <w:style w:type="paragraph" w:customStyle="1" w:styleId="FootnoteGA0">
    <w:name w:val="Footnote_GA"/>
    <w:basedOn w:val="Normal"/>
    <w:qFormat/>
    <w:rsid w:val="00593BE6"/>
    <w:pPr>
      <w:spacing w:after="60" w:line="280" w:lineRule="exact"/>
      <w:ind w:left="1247" w:right="1247" w:hanging="567"/>
    </w:pPr>
    <w:rPr>
      <w:sz w:val="18"/>
      <w:szCs w:val="18"/>
      <w:lang w:val="es-ES_tradnl" w:eastAsia="zh-TW"/>
    </w:rPr>
  </w:style>
  <w:style w:type="paragraph" w:customStyle="1" w:styleId="Small">
    <w:name w:val="Small"/>
    <w:basedOn w:val="Normal"/>
    <w:next w:val="Normal"/>
    <w:qFormat/>
    <w:rsid w:val="00593BE6"/>
    <w:pPr>
      <w:tabs>
        <w:tab w:val="right" w:leader="dot" w:pos="360"/>
      </w:tabs>
      <w:spacing w:line="310" w:lineRule="exact"/>
      <w:jc w:val="right"/>
    </w:pPr>
    <w:rPr>
      <w:spacing w:val="5"/>
      <w:w w:val="104"/>
      <w:kern w:val="14"/>
      <w:sz w:val="17"/>
      <w:szCs w:val="25"/>
    </w:rPr>
  </w:style>
  <w:style w:type="paragraph" w:customStyle="1" w:styleId="SmallX">
    <w:name w:val="SmallX"/>
    <w:basedOn w:val="Small"/>
    <w:next w:val="Normal"/>
    <w:qFormat/>
    <w:rsid w:val="00593BE6"/>
    <w:pPr>
      <w:spacing w:line="240" w:lineRule="exact"/>
    </w:pPr>
    <w:rPr>
      <w:spacing w:val="6"/>
      <w:w w:val="106"/>
      <w:sz w:val="14"/>
      <w:szCs w:val="21"/>
    </w:rPr>
  </w:style>
  <w:style w:type="paragraph" w:customStyle="1" w:styleId="Original">
    <w:name w:val="Original"/>
    <w:basedOn w:val="Normal"/>
    <w:next w:val="Normal"/>
    <w:qFormat/>
    <w:rsid w:val="00593BE6"/>
    <w:pPr>
      <w:tabs>
        <w:tab w:val="left" w:pos="662"/>
        <w:tab w:val="left" w:pos="1267"/>
        <w:tab w:val="left" w:pos="1987"/>
        <w:tab w:val="left" w:pos="2650"/>
      </w:tabs>
      <w:spacing w:line="240" w:lineRule="exact"/>
    </w:pPr>
    <w:rPr>
      <w:kern w:val="14"/>
      <w:szCs w:val="28"/>
    </w:rPr>
  </w:style>
  <w:style w:type="paragraph" w:customStyle="1" w:styleId="Sponsors">
    <w:name w:val="Sponsors"/>
    <w:basedOn w:val="Normal"/>
    <w:next w:val="Normal"/>
    <w:qFormat/>
    <w:rsid w:val="00593BE6"/>
    <w:pPr>
      <w:keepNext/>
      <w:keepLines/>
      <w:tabs>
        <w:tab w:val="right" w:pos="1022"/>
        <w:tab w:val="left" w:pos="1267"/>
        <w:tab w:val="left" w:pos="1930"/>
        <w:tab w:val="left" w:pos="2592"/>
        <w:tab w:val="left" w:pos="3254"/>
      </w:tabs>
      <w:suppressAutoHyphens/>
      <w:spacing w:after="120" w:line="360" w:lineRule="exact"/>
      <w:ind w:left="1267" w:right="1267" w:hanging="1267"/>
      <w:outlineLvl w:val="1"/>
    </w:pPr>
    <w:rPr>
      <w:b/>
      <w:bCs/>
      <w:spacing w:val="2"/>
      <w:kern w:val="14"/>
      <w:szCs w:val="28"/>
    </w:rPr>
  </w:style>
  <w:style w:type="paragraph" w:styleId="Revision">
    <w:name w:val="Revision"/>
    <w:hidden/>
    <w:uiPriority w:val="99"/>
    <w:semiHidden/>
    <w:rsid w:val="00593BE6"/>
    <w:rPr>
      <w:rFonts w:asciiTheme="minorHAnsi" w:eastAsiaTheme="minorEastAsia" w:hAnsiTheme="minorHAnsi" w:cstheme="minorBidi"/>
      <w:sz w:val="24"/>
      <w:szCs w:val="24"/>
      <w:lang w:val="fr-FR" w:eastAsia="fr-FR"/>
    </w:rPr>
  </w:style>
  <w:style w:type="paragraph" w:styleId="TOC7">
    <w:name w:val="toc 7"/>
    <w:basedOn w:val="Normal"/>
    <w:next w:val="Normal"/>
    <w:autoRedefine/>
    <w:uiPriority w:val="39"/>
    <w:unhideWhenUsed/>
    <w:rsid w:val="00C64C7B"/>
    <w:pPr>
      <w:spacing w:after="100" w:line="259" w:lineRule="auto"/>
      <w:ind w:left="1320"/>
      <w:jc w:val="left"/>
    </w:pPr>
    <w:rPr>
      <w:rFonts w:asciiTheme="minorHAnsi" w:eastAsiaTheme="minorEastAsia" w:hAnsiTheme="minorHAnsi" w:cstheme="minorBidi"/>
      <w:sz w:val="22"/>
      <w:lang w:eastAsia="zh-CN"/>
    </w:rPr>
  </w:style>
  <w:style w:type="paragraph" w:styleId="TOC8">
    <w:name w:val="toc 8"/>
    <w:basedOn w:val="Normal"/>
    <w:next w:val="Normal"/>
    <w:autoRedefine/>
    <w:uiPriority w:val="39"/>
    <w:unhideWhenUsed/>
    <w:rsid w:val="00C64C7B"/>
    <w:pPr>
      <w:spacing w:after="100" w:line="259" w:lineRule="auto"/>
      <w:ind w:left="1540"/>
      <w:jc w:val="left"/>
    </w:pPr>
    <w:rPr>
      <w:rFonts w:asciiTheme="minorHAnsi" w:eastAsiaTheme="minorEastAsia" w:hAnsiTheme="minorHAnsi" w:cstheme="minorBidi"/>
      <w:sz w:val="22"/>
      <w:lang w:eastAsia="zh-CN"/>
    </w:rPr>
  </w:style>
  <w:style w:type="paragraph" w:styleId="TOC9">
    <w:name w:val="toc 9"/>
    <w:basedOn w:val="Normal"/>
    <w:next w:val="Normal"/>
    <w:autoRedefine/>
    <w:uiPriority w:val="39"/>
    <w:unhideWhenUsed/>
    <w:rsid w:val="00C64C7B"/>
    <w:pPr>
      <w:spacing w:after="100" w:line="259" w:lineRule="auto"/>
      <w:ind w:left="1760"/>
      <w:jc w:val="left"/>
    </w:pPr>
    <w:rPr>
      <w:rFonts w:asciiTheme="minorHAnsi" w:eastAsiaTheme="minorEastAsia" w:hAnsiTheme="minorHAnsi" w:cstheme="minorBidi"/>
      <w:sz w:val="22"/>
      <w:lang w:eastAsia="zh-CN"/>
    </w:rPr>
  </w:style>
  <w:style w:type="paragraph" w:customStyle="1" w:styleId="STitleLGA">
    <w:name w:val="S_Title_L_GA"/>
    <w:basedOn w:val="SLGA"/>
    <w:qFormat/>
    <w:rsid w:val="00593BE6"/>
    <w:rPr>
      <w:lang w:val="en-US" w:eastAsia="zh-TW"/>
    </w:rPr>
  </w:style>
  <w:style w:type="paragraph" w:customStyle="1" w:styleId="STitleMGA">
    <w:name w:val="S_Title_M_GA"/>
    <w:basedOn w:val="SMGA"/>
    <w:qFormat/>
    <w:rsid w:val="00593BE6"/>
    <w:rPr>
      <w:lang w:eastAsia="zh-TW"/>
    </w:rPr>
  </w:style>
  <w:style w:type="paragraph" w:customStyle="1" w:styleId="STitleSGA">
    <w:name w:val="S_Title_S_GA"/>
    <w:basedOn w:val="SSGA"/>
    <w:qFormat/>
    <w:rsid w:val="00593BE6"/>
    <w:rPr>
      <w:lang w:eastAsia="zh-TW"/>
    </w:rPr>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
    <w:basedOn w:val="Normal"/>
    <w:link w:val="FootnoteTextChar"/>
    <w:unhideWhenUsed/>
    <w:qFormat/>
    <w:rsid w:val="00BA4FED"/>
    <w:pPr>
      <w:tabs>
        <w:tab w:val="right" w:pos="1021"/>
      </w:tabs>
      <w:suppressAutoHyphens/>
      <w:bidi w:val="0"/>
      <w:spacing w:line="220" w:lineRule="exact"/>
      <w:ind w:left="1134" w:right="1134" w:hanging="1134"/>
      <w:jc w:val="both"/>
    </w:pPr>
    <w:rPr>
      <w:sz w:val="18"/>
      <w:szCs w:val="20"/>
    </w:r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
    <w:basedOn w:val="DefaultParagraphFont"/>
    <w:link w:val="FootnoteText"/>
    <w:qFormat/>
    <w:rsid w:val="00BA4FED"/>
    <w:rPr>
      <w:rFonts w:ascii="Times New Roman" w:eastAsia="PMingLiU" w:hAnsi="Times New Roman" w:cs="Simplified Arabic"/>
      <w:sz w:val="18"/>
      <w:lang w:eastAsia="en-US"/>
    </w:rPr>
  </w:style>
  <w:style w:type="character" w:styleId="FootnoteReference">
    <w:name w:val="footnote reference"/>
    <w:aliases w:val="4_GA,4_G,ftref,footnote ref,16 Point,Superscript 6 Point,Fußnotenzeichen DISS,fr,BVI fnr,(NECG) Footnote Reference,Char Char Char Char Car Char,ب,Footnote,Footnote Refernece,Footnote symbol,Fußnotenzeichen_Raxen,fusnot Char"/>
    <w:link w:val="Char2"/>
    <w:qFormat/>
    <w:rsid w:val="00BA4FED"/>
    <w:rPr>
      <w:szCs w:val="18"/>
      <w:vertAlign w:val="superscript"/>
    </w:rPr>
  </w:style>
  <w:style w:type="paragraph" w:customStyle="1" w:styleId="H1G">
    <w:name w:val="_ H_1_G"/>
    <w:basedOn w:val="Normal"/>
    <w:next w:val="Normal"/>
    <w:qFormat/>
    <w:rsid w:val="00BA4FED"/>
    <w:pPr>
      <w:keepNext/>
      <w:keepLines/>
      <w:tabs>
        <w:tab w:val="right" w:pos="851"/>
      </w:tabs>
      <w:suppressAutoHyphens/>
      <w:bidi w:val="0"/>
      <w:spacing w:before="360" w:after="240" w:line="270" w:lineRule="exact"/>
      <w:ind w:left="1134" w:right="1134" w:hanging="1134"/>
      <w:jc w:val="left"/>
    </w:pPr>
    <w:rPr>
      <w:b/>
      <w:sz w:val="24"/>
      <w:szCs w:val="20"/>
      <w:lang w:val="en-GB"/>
    </w:rPr>
  </w:style>
  <w:style w:type="paragraph" w:customStyle="1" w:styleId="SingleTxtG">
    <w:name w:val="_ Single Txt_G"/>
    <w:basedOn w:val="Normal"/>
    <w:link w:val="SingleTxtGChar"/>
    <w:qFormat/>
    <w:rsid w:val="00BA4FED"/>
    <w:pPr>
      <w:tabs>
        <w:tab w:val="left" w:pos="1701"/>
        <w:tab w:val="left" w:pos="2268"/>
      </w:tabs>
      <w:suppressAutoHyphens/>
      <w:bidi w:val="0"/>
      <w:spacing w:after="120"/>
      <w:ind w:left="1134" w:right="1134"/>
      <w:jc w:val="both"/>
    </w:pPr>
    <w:rPr>
      <w:szCs w:val="20"/>
      <w:lang w:val="en-GB"/>
    </w:rPr>
  </w:style>
  <w:style w:type="paragraph" w:customStyle="1" w:styleId="H23G">
    <w:name w:val="_ H_2/3_G"/>
    <w:basedOn w:val="Normal"/>
    <w:next w:val="Normal"/>
    <w:link w:val="H23GChar"/>
    <w:qFormat/>
    <w:rsid w:val="00BA4FED"/>
    <w:pPr>
      <w:keepNext/>
      <w:keepLines/>
      <w:tabs>
        <w:tab w:val="right" w:pos="851"/>
      </w:tabs>
      <w:suppressAutoHyphens/>
      <w:bidi w:val="0"/>
      <w:spacing w:before="240" w:after="120" w:line="240" w:lineRule="exact"/>
      <w:ind w:left="1134" w:right="1134" w:hanging="1134"/>
      <w:jc w:val="left"/>
    </w:pPr>
    <w:rPr>
      <w:b/>
      <w:szCs w:val="20"/>
      <w:lang w:val="en-GB"/>
    </w:rPr>
  </w:style>
  <w:style w:type="character" w:customStyle="1" w:styleId="SingleTxtGChar">
    <w:name w:val="_ Single Txt_G Char"/>
    <w:link w:val="SingleTxtG"/>
    <w:rsid w:val="00BA4FED"/>
    <w:rPr>
      <w:rFonts w:ascii="Times New Roman" w:eastAsia="PMingLiU" w:hAnsi="Times New Roman" w:cs="Simplified Arabic"/>
      <w:lang w:val="en-GB" w:eastAsia="en-US"/>
    </w:rPr>
  </w:style>
  <w:style w:type="paragraph" w:customStyle="1" w:styleId="Char2">
    <w:name w:val="Char2"/>
    <w:basedOn w:val="Normal"/>
    <w:link w:val="FootnoteReference"/>
    <w:rsid w:val="00BA4FED"/>
    <w:pPr>
      <w:bidi w:val="0"/>
      <w:spacing w:after="160" w:line="240" w:lineRule="exact"/>
      <w:jc w:val="both"/>
    </w:pPr>
    <w:rPr>
      <w:rFonts w:ascii="Calibri" w:eastAsia="Times New Roman" w:hAnsi="Calibri" w:cs="Arial"/>
      <w:szCs w:val="18"/>
      <w:vertAlign w:val="superscript"/>
      <w:lang w:eastAsia="zh-TW"/>
    </w:rPr>
  </w:style>
  <w:style w:type="character" w:customStyle="1" w:styleId="H23GChar">
    <w:name w:val="_ H_2/3_G Char"/>
    <w:link w:val="H23G"/>
    <w:locked/>
    <w:rsid w:val="00BA4FED"/>
    <w:rPr>
      <w:rFonts w:ascii="Times New Roman" w:eastAsia="PMingLiU" w:hAnsi="Times New Roman" w:cs="Simplified Arabic"/>
      <w:b/>
      <w:lang w:val="en-GB" w:eastAsia="en-US"/>
    </w:rPr>
  </w:style>
  <w:style w:type="character" w:styleId="UnresolvedMention">
    <w:name w:val="Unresolved Mention"/>
    <w:basedOn w:val="DefaultParagraphFont"/>
    <w:uiPriority w:val="99"/>
    <w:semiHidden/>
    <w:unhideWhenUsed/>
    <w:rsid w:val="00BA4F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653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undocs.org/ar/CAT/C/SR.1944" TargetMode="External"/><Relationship Id="rId2" Type="http://schemas.openxmlformats.org/officeDocument/2006/relationships/hyperlink" Target="https://undocs.org/ar/CAT/C/SR.1941" TargetMode="External"/><Relationship Id="rId1" Type="http://schemas.openxmlformats.org/officeDocument/2006/relationships/hyperlink" Target="https://undocs.org/ar/CAT/C/MWI/1" TargetMode="External"/><Relationship Id="rId4" Type="http://schemas.openxmlformats.org/officeDocument/2006/relationships/hyperlink" Target="https://undocs.org/ar/A/HRC/46/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System32\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734A9-C71D-4C53-9B5B-07590E8FE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1</TotalTime>
  <Pages>14</Pages>
  <Words>5407</Words>
  <Characters>30824</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CAT/C/MWI/CO/1</vt:lpstr>
    </vt:vector>
  </TitlesOfParts>
  <Company>DCM</Company>
  <LinksUpToDate>false</LinksUpToDate>
  <CharactersWithSpaces>36159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CAT/C/MWI/CO/1</dc:title>
  <dc:subject>GE.2226898(A)</dc:subject>
  <dc:creator>Muntaha BUHNAM - </dc:creator>
  <cp:keywords>GE.2260122(A)</cp:keywords>
  <dc:description>Distr.: General
9 December 2022
Arabic
Original: English</dc:description>
  <cp:lastModifiedBy>Jamal Alkahlout</cp:lastModifiedBy>
  <cp:revision>2</cp:revision>
  <cp:lastPrinted>2016-06-21T10:29:00Z</cp:lastPrinted>
  <dcterms:created xsi:type="dcterms:W3CDTF">2023-01-16T10:20:00Z</dcterms:created>
  <dcterms:modified xsi:type="dcterms:W3CDTF">2023-01-16T10:20:00Z</dcterms:modified>
  <cp:category>Final</cp:category>
</cp:coreProperties>
</file>