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F65C6" w:rsidRDefault="006B3E27" w:rsidP="009867A8">
            <w:pPr>
              <w:jc w:val="center"/>
              <w:rPr>
                <w:sz w:val="56"/>
                <w:szCs w:val="56"/>
                <w:rtl/>
                <w:lang w:val="fr-CH"/>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6D0951" w:rsidP="00E750C5">
            <w:pPr>
              <w:bidi w:val="0"/>
              <w:spacing w:after="20"/>
              <w:jc w:val="left"/>
              <w:rPr>
                <w:szCs w:val="20"/>
              </w:rPr>
            </w:pPr>
            <w:r w:rsidRPr="006D0951">
              <w:rPr>
                <w:sz w:val="40"/>
                <w:szCs w:val="20"/>
              </w:rPr>
              <w:t>CCPR</w:t>
            </w:r>
            <w:r>
              <w:rPr>
                <w:szCs w:val="20"/>
              </w:rPr>
              <w:t>/C/TKM/CO/2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BC736AF" wp14:editId="14899AA3">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E750C5" w:rsidP="00E750C5">
            <w:pPr>
              <w:bidi w:val="0"/>
              <w:spacing w:before="240"/>
              <w:jc w:val="left"/>
              <w:rPr>
                <w:szCs w:val="20"/>
              </w:rPr>
            </w:pPr>
            <w:r>
              <w:rPr>
                <w:szCs w:val="20"/>
              </w:rPr>
              <w:t>Distr.: General</w:t>
            </w:r>
          </w:p>
          <w:p w:rsidR="00E750C5" w:rsidRDefault="00E750C5" w:rsidP="00E750C5">
            <w:pPr>
              <w:bidi w:val="0"/>
              <w:jc w:val="left"/>
              <w:rPr>
                <w:szCs w:val="20"/>
              </w:rPr>
            </w:pPr>
            <w:r>
              <w:rPr>
                <w:szCs w:val="20"/>
              </w:rPr>
              <w:t>20 April 2017</w:t>
            </w:r>
          </w:p>
          <w:p w:rsidR="00E750C5" w:rsidRDefault="00E750C5" w:rsidP="00E750C5">
            <w:pPr>
              <w:bidi w:val="0"/>
              <w:jc w:val="left"/>
              <w:rPr>
                <w:szCs w:val="20"/>
              </w:rPr>
            </w:pPr>
            <w:r>
              <w:rPr>
                <w:szCs w:val="20"/>
              </w:rPr>
              <w:t>Arabic</w:t>
            </w:r>
          </w:p>
          <w:p w:rsidR="00E750C5" w:rsidRPr="00CB6622" w:rsidRDefault="00E750C5" w:rsidP="00E750C5">
            <w:pPr>
              <w:bidi w:val="0"/>
              <w:jc w:val="left"/>
              <w:rPr>
                <w:szCs w:val="20"/>
              </w:rPr>
            </w:pPr>
            <w:r>
              <w:rPr>
                <w:szCs w:val="20"/>
              </w:rPr>
              <w:t>Original: English</w:t>
            </w:r>
          </w:p>
        </w:tc>
      </w:tr>
    </w:tbl>
    <w:p w:rsidR="00E750C5" w:rsidRPr="008A7448" w:rsidRDefault="00E750C5" w:rsidP="00E750C5">
      <w:pPr>
        <w:spacing w:before="120" w:after="120" w:line="380" w:lineRule="exact"/>
        <w:textDirection w:val="tbRlV"/>
        <w:rPr>
          <w:b/>
          <w:bCs/>
          <w:sz w:val="34"/>
          <w:szCs w:val="34"/>
          <w:rtl/>
          <w:lang w:eastAsia="zh-TW"/>
        </w:rPr>
      </w:pPr>
      <w:r w:rsidRPr="008A7448">
        <w:rPr>
          <w:b/>
          <w:bCs/>
          <w:sz w:val="34"/>
          <w:szCs w:val="34"/>
          <w:rtl/>
          <w:lang w:eastAsia="zh-TW"/>
        </w:rPr>
        <w:t>اللجنة المعنية بحقوق الإنسان</w:t>
      </w:r>
    </w:p>
    <w:p w:rsidR="00E750C5" w:rsidRPr="008A7448" w:rsidRDefault="00E750C5" w:rsidP="00E750C5">
      <w:pPr>
        <w:pStyle w:val="HChG"/>
        <w:bidi/>
        <w:spacing w:line="360" w:lineRule="auto"/>
        <w:textDirection w:val="tbRlV"/>
        <w:rPr>
          <w:rFonts w:hint="default"/>
          <w:bCs/>
          <w:sz w:val="38"/>
          <w:szCs w:val="38"/>
          <w:rtl/>
          <w:lang w:eastAsia="zh-TW"/>
        </w:rPr>
      </w:pPr>
      <w:r w:rsidRPr="008A7448">
        <w:rPr>
          <w:bCs/>
          <w:sz w:val="38"/>
          <w:szCs w:val="38"/>
          <w:rtl/>
          <w:lang w:eastAsia="zh-TW"/>
        </w:rPr>
        <w:tab/>
      </w:r>
      <w:r w:rsidRPr="008A7448">
        <w:rPr>
          <w:bCs/>
          <w:sz w:val="38"/>
          <w:szCs w:val="38"/>
          <w:rtl/>
          <w:lang w:eastAsia="zh-TW"/>
        </w:rPr>
        <w:tab/>
      </w:r>
      <w:r w:rsidRPr="008A7448">
        <w:rPr>
          <w:bCs/>
          <w:sz w:val="38"/>
          <w:szCs w:val="38"/>
          <w:lang w:eastAsia="zh-TW"/>
        </w:rPr>
        <w:t xml:space="preserve"> </w:t>
      </w:r>
      <w:dir w:val="rtl">
        <w:r w:rsidRPr="008A7448">
          <w:rPr>
            <w:bCs/>
            <w:sz w:val="38"/>
            <w:szCs w:val="38"/>
            <w:rtl/>
            <w:lang w:eastAsia="zh-TW"/>
          </w:rPr>
          <w:t>الملاحظات الختامية بشأن التقرير الدوري الثاني لتركمانستان</w:t>
        </w:r>
        <w:r w:rsidRPr="00E750C5">
          <w:rPr>
            <w:rStyle w:val="FootnoteReference"/>
            <w:rFonts w:hint="default"/>
            <w:bCs/>
            <w:sz w:val="20"/>
            <w:vertAlign w:val="baseline"/>
            <w:rtl/>
            <w:lang w:eastAsia="zh-TW"/>
          </w:rPr>
          <w:footnoteReference w:customMarkFollows="1" w:id="1"/>
          <w:t>*</w:t>
        </w:r>
        <w:r w:rsidRPr="008A7448">
          <w:rPr>
            <w:bCs/>
            <w:sz w:val="38"/>
            <w:szCs w:val="38"/>
            <w:rtl/>
            <w:lang w:eastAsia="zh-TW"/>
          </w:rPr>
          <w:t>‬</w:t>
        </w:r>
        <w:r w:rsidR="005E1345">
          <w:t>‬</w:t>
        </w:r>
        <w:r w:rsidR="001425A0">
          <w:t>‬</w:t>
        </w:r>
      </w:dir>
    </w:p>
    <w:p w:rsidR="00E750C5" w:rsidRPr="006D1722" w:rsidRDefault="00E750C5" w:rsidP="006D1722">
      <w:pPr>
        <w:pStyle w:val="SingleTxtGA"/>
        <w:rPr>
          <w:rtl/>
          <w:lang w:eastAsia="zh-TW"/>
        </w:rPr>
      </w:pPr>
      <w:r w:rsidRPr="00E750C5">
        <w:rPr>
          <w:rtl/>
          <w:lang w:eastAsia="zh-TW"/>
        </w:rPr>
        <w:t>١-</w:t>
      </w:r>
      <w:r w:rsidRPr="00E750C5">
        <w:rPr>
          <w:rFonts w:hint="cs"/>
          <w:rtl/>
          <w:lang w:eastAsia="zh-TW"/>
        </w:rPr>
        <w:tab/>
      </w:r>
      <w:r w:rsidRPr="00E750C5">
        <w:rPr>
          <w:rtl/>
          <w:lang w:eastAsia="zh-TW"/>
        </w:rPr>
        <w:t>نظرت اللجنة في التقرير الدوري الثاني لتركمانستان (</w:t>
      </w:r>
      <w:r w:rsidRPr="00E750C5">
        <w:t>CCPR/C/TKM/2</w:t>
      </w:r>
      <w:r w:rsidRPr="00E750C5">
        <w:rPr>
          <w:rtl/>
          <w:lang w:eastAsia="zh-TW"/>
        </w:rPr>
        <w:t>) في</w:t>
      </w:r>
      <w:r w:rsidRPr="00E750C5">
        <w:rPr>
          <w:spacing w:val="-4"/>
          <w:rtl/>
          <w:lang w:eastAsia="zh-TW"/>
        </w:rPr>
        <w:t xml:space="preserve"> جلستيها</w:t>
      </w:r>
      <w:r>
        <w:rPr>
          <w:rFonts w:hint="cs"/>
          <w:spacing w:val="-4"/>
          <w:rtl/>
          <w:lang w:eastAsia="zh-TW"/>
        </w:rPr>
        <w:t> </w:t>
      </w:r>
      <w:r w:rsidRPr="00E750C5">
        <w:rPr>
          <w:spacing w:val="-4"/>
          <w:rtl/>
          <w:lang w:eastAsia="zh-TW"/>
        </w:rPr>
        <w:t xml:space="preserve">3343 و3344 (انظر </w:t>
      </w:r>
      <w:r w:rsidRPr="00E750C5">
        <w:rPr>
          <w:spacing w:val="-4"/>
        </w:rPr>
        <w:t>CCPR/C/SR.3343</w:t>
      </w:r>
      <w:r w:rsidRPr="00E750C5">
        <w:rPr>
          <w:spacing w:val="-4"/>
          <w:rtl/>
          <w:lang w:eastAsia="zh-TW"/>
        </w:rPr>
        <w:t xml:space="preserve"> </w:t>
      </w:r>
      <w:r w:rsidRPr="00E750C5">
        <w:rPr>
          <w:spacing w:val="-4"/>
          <w:rtl/>
          <w:lang w:bidi="ar-EG"/>
        </w:rPr>
        <w:t>و</w:t>
      </w:r>
      <w:r w:rsidRPr="00E750C5">
        <w:rPr>
          <w:spacing w:val="-4"/>
        </w:rPr>
        <w:t>SR.3344</w:t>
      </w:r>
      <w:r w:rsidRPr="00E750C5">
        <w:rPr>
          <w:spacing w:val="-4"/>
          <w:rtl/>
          <w:lang w:eastAsia="zh-TW"/>
        </w:rPr>
        <w:t>)، المعقودتين في 8 و9 آذار/</w:t>
      </w:r>
      <w:r w:rsidR="006D1722">
        <w:rPr>
          <w:rFonts w:hint="cs"/>
          <w:spacing w:val="-4"/>
          <w:rtl/>
          <w:lang w:eastAsia="zh-TW"/>
        </w:rPr>
        <w:t xml:space="preserve"> </w:t>
      </w:r>
      <w:r w:rsidRPr="00E750C5">
        <w:rPr>
          <w:spacing w:val="-4"/>
          <w:rtl/>
          <w:lang w:eastAsia="zh-TW"/>
        </w:rPr>
        <w:t>مارس</w:t>
      </w:r>
      <w:r>
        <w:rPr>
          <w:rtl/>
          <w:lang w:eastAsia="zh-TW"/>
        </w:rPr>
        <w:t xml:space="preserve"> 2017.</w:t>
      </w:r>
      <w:r>
        <w:rPr>
          <w:rFonts w:cs="Times New Roman" w:hint="cs"/>
          <w:rtl/>
          <w:lang w:eastAsia="zh-TW"/>
        </w:rPr>
        <w:t>‬</w:t>
      </w:r>
      <w:r>
        <w:rPr>
          <w:rtl/>
          <w:lang w:eastAsia="zh-TW"/>
        </w:rPr>
        <w:t xml:space="preserve"> </w:t>
      </w:r>
      <w:dir w:val="rtl">
        <w:r>
          <w:rPr>
            <w:rtl/>
            <w:lang w:eastAsia="zh-TW"/>
          </w:rPr>
          <w:t>واعتمدت هذه الملاحظات الختامية في جلستها 3364، المعقودة في 23 آذار/ مارس 2017.</w:t>
        </w:r>
        <w:r>
          <w:rPr>
            <w:rFonts w:cs="Times New Roman" w:hint="cs"/>
            <w:rtl/>
            <w:lang w:eastAsia="zh-TW"/>
          </w:rPr>
          <w:t>‬</w:t>
        </w:r>
        <w:r>
          <w:t>‬</w:t>
        </w:r>
        <w:r>
          <w:t>‬</w:t>
        </w:r>
        <w:r>
          <w:t>‬</w:t>
        </w:r>
        <w:r>
          <w:t>‬</w:t>
        </w:r>
        <w:r>
          <w:t>‬</w:t>
        </w:r>
        <w:r>
          <w:t>‬</w:t>
        </w:r>
        <w:r>
          <w:t>‬</w:t>
        </w:r>
        <w:r>
          <w:t>‬</w:t>
        </w:r>
        <w:r>
          <w:t>‬</w:t>
        </w:r>
        <w:r>
          <w:t>‬</w:t>
        </w:r>
        <w:r w:rsidR="005E1345">
          <w:t>‬</w:t>
        </w:r>
        <w:r w:rsidR="001425A0">
          <w:t>‬</w:t>
        </w:r>
      </w:dir>
    </w:p>
    <w:p w:rsidR="00E750C5" w:rsidRPr="008A7448" w:rsidRDefault="00E750C5" w:rsidP="00E750C5">
      <w:pPr>
        <w:pStyle w:val="H1GA"/>
        <w:rPr>
          <w:rtl/>
          <w:lang w:eastAsia="zh-TW"/>
        </w:rPr>
      </w:pPr>
      <w:r w:rsidRPr="008A7448">
        <w:rPr>
          <w:rtl/>
          <w:lang w:eastAsia="zh-TW"/>
        </w:rPr>
        <w:tab/>
        <w:t>ألف</w:t>
      </w:r>
      <w:r>
        <w:rPr>
          <w:rtl/>
          <w:lang w:eastAsia="zh-TW"/>
        </w:rPr>
        <w:t>-</w:t>
      </w:r>
      <w:r>
        <w:rPr>
          <w:rtl/>
          <w:lang w:eastAsia="zh-TW"/>
        </w:rPr>
        <w:tab/>
      </w:r>
      <w:r w:rsidRPr="008A7448">
        <w:rPr>
          <w:rtl/>
          <w:lang w:eastAsia="zh-TW"/>
        </w:rPr>
        <w:t>مقدمة</w:t>
      </w:r>
    </w:p>
    <w:p w:rsidR="00E750C5" w:rsidRPr="003577CD" w:rsidRDefault="00E750C5" w:rsidP="00E750C5">
      <w:pPr>
        <w:pStyle w:val="SingleTxtGA"/>
        <w:rPr>
          <w:rtl/>
          <w:lang w:eastAsia="zh-TW"/>
        </w:rPr>
      </w:pPr>
      <w:r>
        <w:rPr>
          <w:rtl/>
          <w:lang w:eastAsia="zh-TW"/>
        </w:rPr>
        <w:t>٢-</w:t>
      </w:r>
      <w:r>
        <w:rPr>
          <w:rtl/>
          <w:lang w:eastAsia="zh-TW"/>
        </w:rPr>
        <w:tab/>
        <w:t xml:space="preserve">ترحب اللجنة بتقديم </w:t>
      </w:r>
      <w:r>
        <w:rPr>
          <w:rtl/>
          <w:lang w:eastAsia="zh-TW" w:bidi="ar-EG"/>
        </w:rPr>
        <w:t>ا</w:t>
      </w:r>
      <w:r>
        <w:rPr>
          <w:rtl/>
          <w:lang w:eastAsia="zh-TW"/>
        </w:rPr>
        <w:t xml:space="preserve">لتقرير الدوري الثاني لتركمانستان وبالمعلومات الواردة فيه. </w:t>
      </w:r>
      <w:dir w:val="rtl">
        <w:r>
          <w:rPr>
            <w:rtl/>
            <w:lang w:eastAsia="zh-TW"/>
          </w:rPr>
          <w:t>وتعرب عن تقديرها لفرصة تجديد حوارها البناء مع وفد الدولة الطرف بشأن التدابير المتخذة خلال الفترة المشمولة بالتقرير من أجل تنفيذ أحكام العهد.</w:t>
        </w:r>
        <w:r>
          <w:rPr>
            <w:rFonts w:cs="Times New Roman" w:hint="cs"/>
            <w:rtl/>
            <w:lang w:eastAsia="zh-TW"/>
          </w:rPr>
          <w:t>‬</w:t>
        </w:r>
        <w:r>
          <w:rPr>
            <w:rFonts w:cs="Times New Roman" w:hint="cs"/>
            <w:rtl/>
            <w:lang w:eastAsia="zh-TW"/>
          </w:rPr>
          <w:t>‬</w:t>
        </w:r>
        <w:r>
          <w:rPr>
            <w:rtl/>
            <w:lang w:eastAsia="zh-TW"/>
          </w:rPr>
          <w:t xml:space="preserve"> </w:t>
        </w:r>
        <w:dir w:val="rtl">
          <w:r>
            <w:t>‬</w:t>
          </w:r>
          <w:r>
            <w:rPr>
              <w:rtl/>
              <w:lang w:eastAsia="zh-TW"/>
            </w:rPr>
            <w:t>وتعرب اللجنة عن امتنانها للدولة الطرف لتقديم ردودها الخطية (</w:t>
          </w:r>
          <w:r>
            <w:t>‬</w:t>
          </w:r>
          <w:r w:rsidRPr="003577CD">
            <w:t>CCPR/C/TKM/Q/2/Add.1</w:t>
          </w:r>
          <w:r>
            <w:t>‬</w:t>
          </w:r>
          <w:r>
            <w:rPr>
              <w:rtl/>
              <w:lang w:eastAsia="zh-TW"/>
            </w:rPr>
            <w:t>) على قائمة المسائل (</w:t>
          </w:r>
          <w:r>
            <w:t>‬</w:t>
          </w:r>
          <w:r w:rsidRPr="003577CD">
            <w:t>CCPR/C/TKM/Q/2</w:t>
          </w:r>
          <w:r>
            <w:rPr>
              <w:rtl/>
              <w:lang w:eastAsia="zh-TW"/>
            </w:rPr>
            <w:t>)، التي استُكملت بردود الوفد الشفوية.</w:t>
          </w:r>
          <w:r>
            <w:rPr>
              <w:rFonts w:cs="Times New Roman" w:hint="cs"/>
              <w:rtl/>
              <w:lang w:eastAsia="zh-TW"/>
            </w:rPr>
            <w:t>‬</w:t>
          </w:r>
          <w:r>
            <w:t>‬</w:t>
          </w:r>
          <w:r>
            <w:t>‬</w:t>
          </w:r>
          <w:r>
            <w:t>‬</w:t>
          </w:r>
          <w:r>
            <w:t>‬</w:t>
          </w:r>
          <w:r>
            <w:t>‬</w:t>
          </w:r>
          <w:r>
            <w:t>‬</w:t>
          </w:r>
          <w:r>
            <w:t>‬</w:t>
          </w:r>
          <w:r>
            <w:t>‬</w:t>
          </w:r>
          <w:r>
            <w:t>‬</w:t>
          </w:r>
          <w:r>
            <w:t>‬</w:t>
          </w:r>
          <w:r>
            <w:t>‬</w:t>
          </w:r>
          <w:r>
            <w:t>‬</w:t>
          </w:r>
          <w:r>
            <w:t>‬</w:t>
          </w:r>
          <w:r>
            <w:t>‬</w:t>
          </w:r>
          <w:r>
            <w:t>‬</w:t>
          </w:r>
          <w:r>
            <w:t>‬</w:t>
          </w:r>
          <w:r w:rsidR="005E1345">
            <w:t>‬</w:t>
          </w:r>
          <w:r w:rsidR="005E1345">
            <w:t>‬</w:t>
          </w:r>
          <w:r w:rsidR="001425A0">
            <w:t>‬</w:t>
          </w:r>
          <w:r w:rsidR="001425A0">
            <w:t>‬</w:t>
          </w:r>
        </w:dir>
      </w:dir>
    </w:p>
    <w:p w:rsidR="00E750C5" w:rsidRPr="00A74F5D" w:rsidRDefault="00E750C5" w:rsidP="00E662E2">
      <w:pPr>
        <w:pStyle w:val="H1GA"/>
        <w:rPr>
          <w:rtl/>
          <w:lang w:eastAsia="zh-TW"/>
        </w:rPr>
      </w:pPr>
      <w:r w:rsidRPr="00A74F5D">
        <w:rPr>
          <w:rtl/>
          <w:lang w:eastAsia="zh-TW"/>
        </w:rPr>
        <w:tab/>
        <w:t>باء</w:t>
      </w:r>
      <w:r>
        <w:rPr>
          <w:rtl/>
          <w:lang w:eastAsia="zh-TW"/>
        </w:rPr>
        <w:t>-</w:t>
      </w:r>
      <w:r>
        <w:rPr>
          <w:rtl/>
          <w:lang w:eastAsia="zh-TW"/>
        </w:rPr>
        <w:tab/>
      </w:r>
      <w:r w:rsidRPr="00A74F5D">
        <w:rPr>
          <w:rtl/>
          <w:lang w:eastAsia="zh-TW"/>
        </w:rPr>
        <w:t>الجوانب ال</w:t>
      </w:r>
      <w:r w:rsidR="00E662E2">
        <w:rPr>
          <w:rFonts w:hint="cs"/>
          <w:rtl/>
          <w:lang w:eastAsia="zh-TW"/>
        </w:rPr>
        <w:t>إ</w:t>
      </w:r>
      <w:r w:rsidRPr="00A74F5D">
        <w:rPr>
          <w:rtl/>
          <w:lang w:eastAsia="zh-TW"/>
        </w:rPr>
        <w:t>يجابية</w:t>
      </w:r>
    </w:p>
    <w:p w:rsidR="00E750C5" w:rsidRPr="003577CD" w:rsidRDefault="00E750C5" w:rsidP="00E750C5">
      <w:pPr>
        <w:pStyle w:val="SingleTxtGA"/>
        <w:rPr>
          <w:rtl/>
          <w:lang w:eastAsia="zh-TW"/>
        </w:rPr>
      </w:pPr>
      <w:r>
        <w:rPr>
          <w:rtl/>
          <w:lang w:eastAsia="zh-TW"/>
        </w:rPr>
        <w:t>٣-</w:t>
      </w:r>
      <w:r>
        <w:rPr>
          <w:rtl/>
          <w:lang w:eastAsia="zh-TW"/>
        </w:rPr>
        <w:tab/>
        <w:t>ترحب اللجنة باعتماد الدولة الطرف التدابير التشريعية والسياساتية التالية:</w:t>
      </w:r>
      <w:r>
        <w:rPr>
          <w:rFonts w:cs="Times New Roman" w:hint="cs"/>
          <w:rtl/>
          <w:lang w:eastAsia="zh-TW"/>
        </w:rPr>
        <w:t>‬</w:t>
      </w:r>
    </w:p>
    <w:p w:rsidR="00E750C5" w:rsidRPr="003577CD" w:rsidRDefault="00E750C5" w:rsidP="00E750C5">
      <w:pPr>
        <w:pStyle w:val="SingleTxtGA"/>
        <w:rPr>
          <w:rtl/>
          <w:lang w:eastAsia="zh-TW"/>
        </w:rPr>
      </w:pPr>
      <w:r>
        <w:rPr>
          <w:rFonts w:hint="cs"/>
          <w:rtl/>
          <w:lang w:eastAsia="zh-TW"/>
        </w:rPr>
        <w:tab/>
      </w:r>
      <w:r>
        <w:rPr>
          <w:rtl/>
          <w:lang w:eastAsia="zh-TW"/>
        </w:rPr>
        <w:t>(أ)</w:t>
      </w:r>
      <w:r>
        <w:rPr>
          <w:rFonts w:hint="cs"/>
          <w:rtl/>
          <w:lang w:eastAsia="zh-TW"/>
        </w:rPr>
        <w:tab/>
      </w:r>
      <w:r>
        <w:rPr>
          <w:rtl/>
          <w:lang w:eastAsia="zh-TW"/>
        </w:rPr>
        <w:t>الأحكام المتعلقة بحقوق الإنسان في الدستور الجديد المؤرخ ١٤ أيلول/</w:t>
      </w:r>
      <w:r>
        <w:rPr>
          <w:rFonts w:hint="cs"/>
          <w:rtl/>
          <w:lang w:eastAsia="zh-TW"/>
        </w:rPr>
        <w:t xml:space="preserve">  </w:t>
      </w:r>
      <w:r>
        <w:rPr>
          <w:rtl/>
          <w:lang w:eastAsia="zh-TW"/>
        </w:rPr>
        <w:t>سبتمبر ٢٠١٦؛</w:t>
      </w:r>
    </w:p>
    <w:p w:rsidR="00E750C5" w:rsidRPr="003577CD" w:rsidRDefault="00E750C5" w:rsidP="00E750C5">
      <w:pPr>
        <w:pStyle w:val="SingleTxtGA"/>
        <w:rPr>
          <w:rtl/>
          <w:lang w:eastAsia="zh-TW"/>
        </w:rPr>
      </w:pPr>
      <w:r>
        <w:rPr>
          <w:rFonts w:hint="cs"/>
          <w:rtl/>
          <w:lang w:eastAsia="zh-TW"/>
        </w:rPr>
        <w:tab/>
      </w:r>
      <w:r>
        <w:rPr>
          <w:rtl/>
          <w:lang w:eastAsia="zh-TW"/>
        </w:rPr>
        <w:t>(ب)</w:t>
      </w:r>
      <w:r>
        <w:rPr>
          <w:rFonts w:hint="cs"/>
          <w:rtl/>
          <w:lang w:eastAsia="zh-TW"/>
        </w:rPr>
        <w:tab/>
      </w:r>
      <w:r>
        <w:rPr>
          <w:rtl/>
          <w:lang w:eastAsia="zh-TW"/>
        </w:rPr>
        <w:t>قانون الجنسية، في 22 حزيران/يونيه 2013؛</w:t>
      </w:r>
      <w:r>
        <w:rPr>
          <w:rFonts w:cs="Times New Roman" w:hint="cs"/>
          <w:rtl/>
          <w:lang w:eastAsia="zh-TW"/>
        </w:rPr>
        <w:t>‬</w:t>
      </w:r>
    </w:p>
    <w:p w:rsidR="00E750C5" w:rsidRPr="003577CD" w:rsidRDefault="00E750C5" w:rsidP="00E750C5">
      <w:pPr>
        <w:pStyle w:val="SingleTxtGA"/>
        <w:rPr>
          <w:rtl/>
          <w:lang w:eastAsia="zh-TW"/>
        </w:rPr>
      </w:pPr>
      <w:r>
        <w:rPr>
          <w:rFonts w:hint="cs"/>
          <w:rtl/>
          <w:lang w:eastAsia="zh-TW"/>
        </w:rPr>
        <w:tab/>
      </w:r>
      <w:r>
        <w:rPr>
          <w:rtl/>
          <w:lang w:eastAsia="zh-TW"/>
        </w:rPr>
        <w:t>(ج)</w:t>
      </w:r>
      <w:r>
        <w:rPr>
          <w:rFonts w:hint="cs"/>
          <w:rtl/>
          <w:lang w:eastAsia="zh-TW"/>
        </w:rPr>
        <w:tab/>
      </w:r>
      <w:r>
        <w:rPr>
          <w:rtl/>
          <w:lang w:eastAsia="zh-TW"/>
        </w:rPr>
        <w:t>خطة العمل الوطنية بشأن حقوق الإنسان للفترة 2016-2020، في 15 كانون الثاني/يناير 2016؛</w:t>
      </w:r>
      <w:r>
        <w:rPr>
          <w:rFonts w:cs="Times New Roman" w:hint="cs"/>
          <w:rtl/>
          <w:lang w:eastAsia="zh-TW"/>
        </w:rPr>
        <w:t>‬</w:t>
      </w:r>
    </w:p>
    <w:p w:rsidR="00E750C5" w:rsidRPr="003577CD" w:rsidRDefault="00E750C5" w:rsidP="00E750C5">
      <w:pPr>
        <w:pStyle w:val="SingleTxtGA"/>
        <w:rPr>
          <w:rtl/>
          <w:lang w:eastAsia="zh-TW"/>
        </w:rPr>
      </w:pPr>
      <w:r>
        <w:rPr>
          <w:rFonts w:hint="cs"/>
          <w:rtl/>
          <w:lang w:eastAsia="zh-TW"/>
        </w:rPr>
        <w:lastRenderedPageBreak/>
        <w:tab/>
      </w:r>
      <w:r>
        <w:rPr>
          <w:rtl/>
          <w:lang w:eastAsia="zh-TW"/>
        </w:rPr>
        <w:t>(د)</w:t>
      </w:r>
      <w:r>
        <w:rPr>
          <w:rFonts w:hint="cs"/>
          <w:rtl/>
          <w:lang w:eastAsia="zh-TW"/>
        </w:rPr>
        <w:tab/>
      </w:r>
      <w:r>
        <w:rPr>
          <w:rtl/>
          <w:lang w:eastAsia="zh-TW"/>
        </w:rPr>
        <w:t>خطة العمل الوطنية بشأن ا</w:t>
      </w:r>
      <w:r w:rsidR="001116F4">
        <w:rPr>
          <w:rtl/>
          <w:lang w:eastAsia="zh-TW"/>
        </w:rPr>
        <w:t>لمساواة بين الجنسين للفترة ٢٠١٥</w:t>
      </w:r>
      <w:r>
        <w:rPr>
          <w:rtl/>
          <w:lang w:eastAsia="zh-TW"/>
        </w:rPr>
        <w:t>-2020، والقانون المتعلق بضمانات الدولة للمساواة بين المرأة والرجل في الحقوق والفرص، في 22 كانون الثاني/يناير ٢٠١٥ و١٨ آب/أغسطس ٢٠١٥، على التوالي؛</w:t>
      </w:r>
    </w:p>
    <w:p w:rsidR="00E750C5" w:rsidRPr="003577CD" w:rsidRDefault="00E750C5" w:rsidP="00E750C5">
      <w:pPr>
        <w:pStyle w:val="SingleTxtGA"/>
        <w:rPr>
          <w:rtl/>
          <w:lang w:eastAsia="zh-TW"/>
        </w:rPr>
      </w:pPr>
      <w:r>
        <w:rPr>
          <w:rFonts w:hint="cs"/>
          <w:rtl/>
          <w:lang w:eastAsia="zh-TW"/>
        </w:rPr>
        <w:tab/>
      </w:r>
      <w:r>
        <w:rPr>
          <w:rtl/>
          <w:lang w:eastAsia="zh-TW"/>
        </w:rPr>
        <w:t>(ه‍)</w:t>
      </w:r>
      <w:r>
        <w:rPr>
          <w:rFonts w:hint="cs"/>
          <w:rtl/>
          <w:lang w:eastAsia="zh-TW"/>
        </w:rPr>
        <w:tab/>
      </w:r>
      <w:r>
        <w:rPr>
          <w:rtl/>
          <w:lang w:eastAsia="zh-TW"/>
        </w:rPr>
        <w:t xml:space="preserve">خطة العمل الوطنية لمكافحة الاتجار بالأشخاص للفترة 2016-2018، </w:t>
      </w:r>
      <w:r w:rsidR="006D1722">
        <w:rPr>
          <w:rFonts w:hint="cs"/>
          <w:rtl/>
          <w:lang w:eastAsia="zh-TW"/>
        </w:rPr>
        <w:t xml:space="preserve">         </w:t>
      </w:r>
      <w:r>
        <w:rPr>
          <w:rtl/>
          <w:lang w:eastAsia="zh-TW"/>
        </w:rPr>
        <w:t>في 18 آذار/مارس 2016.</w:t>
      </w:r>
    </w:p>
    <w:p w:rsidR="00E750C5" w:rsidRPr="00A74F5D" w:rsidRDefault="00E750C5" w:rsidP="00E750C5">
      <w:pPr>
        <w:pStyle w:val="H1GA"/>
        <w:rPr>
          <w:rtl/>
          <w:lang w:eastAsia="zh-TW"/>
        </w:rPr>
      </w:pPr>
      <w:r>
        <w:rPr>
          <w:rtl/>
          <w:lang w:eastAsia="zh-TW"/>
        </w:rPr>
        <w:tab/>
      </w:r>
      <w:r w:rsidRPr="00A74F5D">
        <w:rPr>
          <w:rtl/>
          <w:lang w:eastAsia="zh-TW"/>
        </w:rPr>
        <w:t>جيم</w:t>
      </w:r>
      <w:r>
        <w:rPr>
          <w:rtl/>
          <w:lang w:eastAsia="zh-TW"/>
        </w:rPr>
        <w:t>-</w:t>
      </w:r>
      <w:r>
        <w:rPr>
          <w:rtl/>
          <w:lang w:eastAsia="zh-TW"/>
        </w:rPr>
        <w:tab/>
      </w:r>
      <w:r w:rsidRPr="00A74F5D">
        <w:rPr>
          <w:rtl/>
          <w:lang w:eastAsia="zh-TW"/>
        </w:rPr>
        <w:t>دواعي القلق الرئيسية والتوصيات</w:t>
      </w:r>
      <w:r w:rsidRPr="00A74F5D">
        <w:rPr>
          <w:rFonts w:cs="Times New Roman" w:hint="cs"/>
          <w:rtl/>
          <w:lang w:eastAsia="zh-TW"/>
        </w:rPr>
        <w:t>‬</w:t>
      </w:r>
      <w:r w:rsidRPr="00A74F5D">
        <w:rPr>
          <w:rFonts w:cs="Times New Roman" w:hint="cs"/>
          <w:rtl/>
          <w:lang w:eastAsia="zh-TW"/>
        </w:rPr>
        <w:t>‬</w:t>
      </w:r>
      <w:r w:rsidRPr="00A74F5D">
        <w:rPr>
          <w:rFonts w:cs="Times New Roman" w:hint="cs"/>
          <w:rtl/>
          <w:lang w:eastAsia="zh-TW"/>
        </w:rPr>
        <w:t>‬</w:t>
      </w:r>
      <w:r w:rsidRPr="00A74F5D">
        <w:rPr>
          <w:rFonts w:cs="Times New Roman" w:hint="cs"/>
          <w:rtl/>
          <w:lang w:eastAsia="zh-TW"/>
        </w:rPr>
        <w:t>‬</w:t>
      </w:r>
      <w:r w:rsidRPr="00A74F5D">
        <w:rPr>
          <w:rFonts w:cs="Times New Roman" w:hint="cs"/>
          <w:rtl/>
          <w:lang w:eastAsia="zh-TW"/>
        </w:rPr>
        <w:t>‬</w:t>
      </w:r>
      <w:r w:rsidRPr="00A74F5D">
        <w:rPr>
          <w:rFonts w:cs="Times New Roman" w:hint="cs"/>
          <w:rtl/>
          <w:lang w:eastAsia="zh-TW"/>
        </w:rPr>
        <w:t>‬</w:t>
      </w:r>
      <w:r w:rsidRPr="00A74F5D">
        <w:rPr>
          <w:rFonts w:cs="Times New Roman" w:hint="cs"/>
          <w:rtl/>
          <w:lang w:eastAsia="zh-TW"/>
        </w:rPr>
        <w:t>‬</w:t>
      </w:r>
    </w:p>
    <w:p w:rsidR="00E750C5" w:rsidRPr="00A74F5D" w:rsidRDefault="00E750C5" w:rsidP="00E750C5">
      <w:pPr>
        <w:pStyle w:val="H23GA"/>
        <w:rPr>
          <w:rtl/>
        </w:rPr>
      </w:pPr>
      <w:r w:rsidRPr="00A74F5D">
        <w:tab/>
      </w:r>
      <w:r w:rsidRPr="00A74F5D">
        <w:tab/>
      </w:r>
      <w:dir w:val="rtl">
        <w:r w:rsidRPr="00A74F5D">
          <w:rPr>
            <w:rtl/>
          </w:rPr>
          <w:t>الآراء بموجب البروتوكول الاختياري</w:t>
        </w:r>
        <w:r w:rsidRPr="00A74F5D">
          <w:rPr>
            <w:rFonts w:cs="Times New Roman" w:hint="cs"/>
            <w:rtl/>
          </w:rPr>
          <w:t>‬</w:t>
        </w:r>
        <w:r w:rsidRPr="00A74F5D">
          <w:rPr>
            <w:rtl/>
          </w:rPr>
          <w:t xml:space="preserve"> </w:t>
        </w:r>
        <w:r>
          <w:t>‬</w:t>
        </w:r>
        <w:r>
          <w:t>‬</w:t>
        </w:r>
        <w:r>
          <w:t>‬</w:t>
        </w:r>
        <w:r>
          <w:t>‬</w:t>
        </w:r>
        <w:r>
          <w:t>‬</w:t>
        </w:r>
        <w:r>
          <w:t>‬</w:t>
        </w:r>
        <w:r>
          <w:t>‬</w:t>
        </w:r>
        <w:r>
          <w:t>‬</w:t>
        </w:r>
        <w:r>
          <w:t>‬</w:t>
        </w:r>
        <w:r>
          <w:t>‬</w:t>
        </w:r>
        <w:r w:rsidR="005E1345">
          <w:t>‬</w:t>
        </w:r>
        <w:r w:rsidR="001425A0">
          <w:t>‬</w:t>
        </w:r>
      </w:dir>
    </w:p>
    <w:p w:rsidR="00E750C5" w:rsidRPr="003577CD" w:rsidRDefault="00E750C5" w:rsidP="00E750C5">
      <w:pPr>
        <w:pStyle w:val="SingleTxtGA"/>
        <w:rPr>
          <w:rtl/>
          <w:lang w:eastAsia="zh-TW"/>
        </w:rPr>
      </w:pPr>
      <w:r>
        <w:rPr>
          <w:rtl/>
          <w:lang w:eastAsia="zh-TW"/>
        </w:rPr>
        <w:t>٤-</w:t>
      </w:r>
      <w:r>
        <w:rPr>
          <w:rtl/>
          <w:lang w:eastAsia="zh-TW"/>
        </w:rPr>
        <w:tab/>
        <w:t xml:space="preserve">لا يزال القلق يساور اللجنة من استمرار الدولة الطرف في عدم تنفيذ الآراء التي اعتمدتها اللجنة في إطار البروتوكول الاختياري، </w:t>
      </w:r>
      <w:bookmarkStart w:id="0" w:name="_Hlk482780986"/>
      <w:r>
        <w:rPr>
          <w:rtl/>
          <w:lang w:eastAsia="zh-TW"/>
        </w:rPr>
        <w:t>وتأسف لعدم البت بعد في المعلومات المطلوبة عن الامتثال للآراء المعتمدة في حالات بعينها</w:t>
      </w:r>
      <w:bookmarkEnd w:id="0"/>
      <w:r>
        <w:rPr>
          <w:rtl/>
          <w:lang w:eastAsia="zh-TW"/>
        </w:rPr>
        <w:t>. وتعرب عن القلق أيض</w:t>
      </w:r>
      <w:r w:rsidR="00E662E2">
        <w:rPr>
          <w:rtl/>
          <w:lang w:eastAsia="zh-TW"/>
        </w:rPr>
        <w:t xml:space="preserve">اً </w:t>
      </w:r>
      <w:r>
        <w:rPr>
          <w:rtl/>
          <w:lang w:eastAsia="zh-TW"/>
        </w:rPr>
        <w:t>إزاء عدم وجود آليات وإجراءات قانونية فعالة لأصحاب البلاغات الفردية يلتمسون من خلالها، في القانون والممارسة، التنفيذ التام للآراء (المادة 2).</w:t>
      </w:r>
    </w:p>
    <w:p w:rsidR="00E750C5" w:rsidRPr="00A74F5D" w:rsidRDefault="00E750C5" w:rsidP="00E750C5">
      <w:pPr>
        <w:pStyle w:val="SingleTxtGA"/>
        <w:rPr>
          <w:b/>
          <w:bCs/>
          <w:rtl/>
          <w:lang w:eastAsia="zh-TW"/>
        </w:rPr>
      </w:pPr>
      <w:r w:rsidRPr="00E750C5">
        <w:rPr>
          <w:rtl/>
          <w:lang w:eastAsia="zh-TW"/>
        </w:rPr>
        <w:t>٥-</w:t>
      </w:r>
      <w:r>
        <w:rPr>
          <w:b/>
          <w:bCs/>
          <w:rtl/>
          <w:lang w:eastAsia="zh-TW"/>
        </w:rPr>
        <w:tab/>
      </w:r>
      <w:dir w:val="rtl">
        <w:r w:rsidRPr="00A74F5D">
          <w:rPr>
            <w:b/>
            <w:bCs/>
            <w:rtl/>
            <w:lang w:eastAsia="zh-TW"/>
          </w:rPr>
          <w:t xml:space="preserve">تكرر اللجنة توصيتها السابقة (انظر </w:t>
        </w:r>
        <w:r w:rsidRPr="00A74F5D">
          <w:rPr>
            <w:b/>
            <w:bCs/>
          </w:rPr>
          <w:t>CCPR/C/TKM/CO/1</w:t>
        </w:r>
        <w:r w:rsidRPr="00A74F5D">
          <w:rPr>
            <w:b/>
            <w:bCs/>
            <w:rtl/>
            <w:lang w:eastAsia="zh-TW"/>
          </w:rPr>
          <w:t>، الفقرة 5).</w:t>
        </w:r>
        <w:r w:rsidRPr="00A74F5D">
          <w:rPr>
            <w:rFonts w:cs="Times New Roman" w:hint="cs"/>
            <w:b/>
            <w:bCs/>
            <w:rtl/>
            <w:lang w:eastAsia="zh-TW"/>
          </w:rPr>
          <w:t>‬</w:t>
        </w:r>
        <w:r w:rsidRPr="00A74F5D">
          <w:rPr>
            <w:b/>
            <w:bCs/>
            <w:rtl/>
            <w:lang w:eastAsia="zh-TW"/>
          </w:rPr>
          <w:t xml:space="preserve"> </w:t>
        </w:r>
        <w:r w:rsidRPr="00A74F5D">
          <w:rPr>
            <w:rFonts w:ascii="Traditional Arabic" w:hAnsi="Traditional Arabic" w:hint="cs"/>
            <w:b/>
            <w:bCs/>
            <w:rtl/>
            <w:lang w:eastAsia="zh-TW"/>
          </w:rPr>
          <w:t>وينبغي</w:t>
        </w:r>
        <w:r w:rsidRPr="00A74F5D">
          <w:rPr>
            <w:b/>
            <w:bCs/>
            <w:rtl/>
            <w:lang w:eastAsia="zh-TW"/>
          </w:rPr>
          <w:t xml:space="preserve"> </w:t>
        </w:r>
        <w:r w:rsidRPr="00A74F5D">
          <w:rPr>
            <w:rFonts w:ascii="Traditional Arabic" w:hAnsi="Traditional Arabic" w:hint="cs"/>
            <w:b/>
            <w:bCs/>
            <w:rtl/>
            <w:lang w:eastAsia="zh-TW"/>
          </w:rPr>
          <w:t>أن</w:t>
        </w:r>
        <w:r w:rsidRPr="00A74F5D">
          <w:rPr>
            <w:b/>
            <w:bCs/>
            <w:rtl/>
            <w:lang w:eastAsia="zh-TW"/>
          </w:rPr>
          <w:t xml:space="preserve"> </w:t>
        </w:r>
        <w:r w:rsidRPr="00A74F5D">
          <w:rPr>
            <w:rFonts w:ascii="Traditional Arabic" w:hAnsi="Traditional Arabic" w:hint="cs"/>
            <w:b/>
            <w:bCs/>
            <w:rtl/>
            <w:lang w:eastAsia="zh-TW"/>
          </w:rPr>
          <w:t>تتخذ</w:t>
        </w:r>
        <w:r w:rsidRPr="00A74F5D">
          <w:rPr>
            <w:b/>
            <w:bCs/>
            <w:rtl/>
            <w:lang w:eastAsia="zh-TW"/>
          </w:rPr>
          <w:t xml:space="preserve"> </w:t>
        </w:r>
        <w:r w:rsidRPr="00A74F5D">
          <w:rPr>
            <w:rFonts w:ascii="Traditional Arabic" w:hAnsi="Traditional Arabic" w:hint="cs"/>
            <w:b/>
            <w:bCs/>
            <w:rtl/>
            <w:lang w:eastAsia="zh-TW"/>
          </w:rPr>
          <w:t>الدولة</w:t>
        </w:r>
        <w:r w:rsidRPr="00A74F5D">
          <w:rPr>
            <w:b/>
            <w:bCs/>
            <w:rtl/>
            <w:lang w:eastAsia="zh-TW"/>
          </w:rPr>
          <w:t xml:space="preserve"> </w:t>
        </w:r>
        <w:r w:rsidRPr="00A74F5D">
          <w:rPr>
            <w:rFonts w:ascii="Traditional Arabic" w:hAnsi="Traditional Arabic" w:hint="cs"/>
            <w:b/>
            <w:bCs/>
            <w:rtl/>
            <w:lang w:eastAsia="zh-TW"/>
          </w:rPr>
          <w:t>الطرف</w:t>
        </w:r>
        <w:r w:rsidRPr="00A74F5D">
          <w:rPr>
            <w:b/>
            <w:bCs/>
            <w:rtl/>
            <w:lang w:eastAsia="zh-TW"/>
          </w:rPr>
          <w:t xml:space="preserve"> </w:t>
        </w:r>
        <w:r w:rsidRPr="00A74F5D">
          <w:rPr>
            <w:rFonts w:ascii="Traditional Arabic" w:hAnsi="Traditional Arabic" w:hint="cs"/>
            <w:b/>
            <w:bCs/>
            <w:rtl/>
            <w:lang w:eastAsia="zh-TW"/>
          </w:rPr>
          <w:t>جميع</w:t>
        </w:r>
        <w:r w:rsidRPr="00A74F5D">
          <w:rPr>
            <w:b/>
            <w:bCs/>
            <w:rtl/>
            <w:lang w:eastAsia="zh-TW"/>
          </w:rPr>
          <w:t xml:space="preserve"> </w:t>
        </w:r>
        <w:r w:rsidRPr="00A74F5D">
          <w:rPr>
            <w:rFonts w:ascii="Traditional Arabic" w:hAnsi="Traditional Arabic" w:hint="cs"/>
            <w:b/>
            <w:bCs/>
            <w:rtl/>
            <w:lang w:eastAsia="zh-TW"/>
          </w:rPr>
          <w:t>التدابير</w:t>
        </w:r>
        <w:r w:rsidRPr="00A74F5D">
          <w:rPr>
            <w:b/>
            <w:bCs/>
            <w:rtl/>
            <w:lang w:eastAsia="zh-TW"/>
          </w:rPr>
          <w:t xml:space="preserve"> </w:t>
        </w:r>
        <w:r w:rsidRPr="00A74F5D">
          <w:rPr>
            <w:rFonts w:ascii="Traditional Arabic" w:hAnsi="Traditional Arabic" w:hint="cs"/>
            <w:b/>
            <w:bCs/>
            <w:rtl/>
            <w:lang w:eastAsia="zh-TW"/>
          </w:rPr>
          <w:t>اللازمة</w:t>
        </w:r>
        <w:r w:rsidRPr="00A74F5D">
          <w:rPr>
            <w:b/>
            <w:bCs/>
            <w:rtl/>
            <w:lang w:eastAsia="zh-TW"/>
          </w:rPr>
          <w:t xml:space="preserve"> </w:t>
        </w:r>
        <w:r>
          <w:rPr>
            <w:b/>
            <w:bCs/>
            <w:rtl/>
            <w:lang w:eastAsia="zh-TW"/>
          </w:rPr>
          <w:t xml:space="preserve">لضمان </w:t>
        </w:r>
        <w:r w:rsidRPr="00A74F5D">
          <w:rPr>
            <w:b/>
            <w:bCs/>
            <w:rtl/>
            <w:lang w:eastAsia="zh-TW"/>
          </w:rPr>
          <w:t>توفير الإجراءات المناسبة لإعمال آراء اللجنة بالكامل بحيث يُكفل حق الضحايا في الانتصاف الفعّال كلما انتُهك العهد.</w:t>
        </w:r>
        <w:r w:rsidRPr="00A74F5D">
          <w:rPr>
            <w:rFonts w:cs="Times New Roman" w:hint="cs"/>
            <w:b/>
            <w:bCs/>
            <w:rtl/>
            <w:lang w:eastAsia="zh-TW"/>
          </w:rPr>
          <w:t>‬</w:t>
        </w:r>
        <w:r w:rsidRPr="00A74F5D">
          <w:rPr>
            <w:b/>
            <w:bCs/>
            <w:rtl/>
            <w:lang w:eastAsia="zh-TW"/>
          </w:rPr>
          <w:t xml:space="preserve"> </w:t>
        </w:r>
        <w:dir w:val="rtl">
          <w:r w:rsidRPr="00A74F5D">
            <w:rPr>
              <w:b/>
              <w:bCs/>
              <w:rtl/>
              <w:lang w:eastAsia="zh-TW"/>
            </w:rPr>
            <w:t xml:space="preserve">وينبغي أن </w:t>
          </w:r>
          <w:r>
            <w:rPr>
              <w:b/>
              <w:bCs/>
              <w:rtl/>
              <w:lang w:eastAsia="zh-TW"/>
            </w:rPr>
            <w:t xml:space="preserve">تمتثل </w:t>
          </w:r>
          <w:r w:rsidRPr="00A74F5D">
            <w:rPr>
              <w:b/>
              <w:bCs/>
              <w:rtl/>
              <w:lang w:eastAsia="zh-TW"/>
            </w:rPr>
            <w:t xml:space="preserve">فوراً وبالكامل </w:t>
          </w:r>
          <w:r>
            <w:rPr>
              <w:b/>
              <w:bCs/>
              <w:rtl/>
              <w:lang w:eastAsia="zh-TW"/>
            </w:rPr>
            <w:t>ل</w:t>
          </w:r>
          <w:r w:rsidRPr="00A74F5D">
            <w:rPr>
              <w:b/>
              <w:bCs/>
              <w:rtl/>
              <w:lang w:eastAsia="zh-TW"/>
            </w:rPr>
            <w:t xml:space="preserve">جميع الآراء التي أعربت عنها اللجنة </w:t>
          </w:r>
          <w:r>
            <w:rPr>
              <w:b/>
              <w:bCs/>
              <w:rtl/>
              <w:lang w:eastAsia="zh-TW"/>
            </w:rPr>
            <w:t>في</w:t>
          </w:r>
          <w:r w:rsidRPr="00A74F5D">
            <w:rPr>
              <w:b/>
              <w:bCs/>
              <w:rtl/>
              <w:lang w:eastAsia="zh-TW"/>
            </w:rPr>
            <w:t xml:space="preserve"> ذلك.</w:t>
          </w:r>
          <w:r w:rsidRPr="00A74F5D">
            <w:rPr>
              <w:rFonts w:cs="Times New Roman" w:hint="cs"/>
              <w:b/>
              <w:bCs/>
              <w:rtl/>
              <w:lang w:eastAsia="zh-TW"/>
            </w:rPr>
            <w:t>‬</w:t>
          </w:r>
          <w:r>
            <w:t>‬</w:t>
          </w:r>
          <w:r>
            <w:t>‬</w:t>
          </w:r>
          <w:r>
            <w:t>‬</w:t>
          </w:r>
          <w:r>
            <w:t>‬</w:t>
          </w:r>
          <w:r>
            <w:t>‬</w:t>
          </w:r>
          <w:r>
            <w:t>‬</w:t>
          </w:r>
          <w:r>
            <w:t>‬</w:t>
          </w:r>
          <w:r>
            <w:t>‬</w:t>
          </w:r>
          <w:r>
            <w:t>‬</w:t>
          </w:r>
          <w:r>
            <w:t>‬</w:t>
          </w:r>
          <w:r>
            <w:t>‬</w:t>
          </w:r>
          <w:r>
            <w:t>‬</w:t>
          </w:r>
          <w:r>
            <w:t>‬</w:t>
          </w:r>
          <w:r>
            <w:t>‬</w:t>
          </w:r>
          <w:r>
            <w:t>‬</w:t>
          </w:r>
          <w:r>
            <w:t>‬</w:t>
          </w:r>
          <w:r>
            <w:t>‬</w:t>
          </w:r>
          <w:r>
            <w:t>‬</w:t>
          </w:r>
          <w:r>
            <w:t>‬</w:t>
          </w:r>
          <w:r>
            <w:t>‬</w:t>
          </w:r>
          <w:r w:rsidR="005E1345">
            <w:t>‬</w:t>
          </w:r>
          <w:r w:rsidR="005E1345">
            <w:t>‬</w:t>
          </w:r>
          <w:r w:rsidR="001425A0">
            <w:t>‬</w:t>
          </w:r>
          <w:r w:rsidR="001425A0">
            <w:t>‬</w:t>
          </w:r>
        </w:dir>
      </w:dir>
    </w:p>
    <w:p w:rsidR="00E750C5" w:rsidRPr="00A74F5D" w:rsidRDefault="00E750C5" w:rsidP="00E750C5">
      <w:pPr>
        <w:pStyle w:val="H23GA"/>
        <w:rPr>
          <w:rtl/>
        </w:rPr>
      </w:pPr>
      <w:r w:rsidRPr="00A74F5D">
        <w:tab/>
      </w:r>
      <w:r w:rsidRPr="00A74F5D">
        <w:tab/>
      </w:r>
      <w:r w:rsidRPr="00A74F5D">
        <w:rPr>
          <w:rtl/>
        </w:rPr>
        <w:t>إطار مكافحة التمييز</w:t>
      </w:r>
      <w:r w:rsidRPr="00A74F5D">
        <w:rPr>
          <w:rFonts w:cs="Times New Roman" w:hint="cs"/>
          <w:rtl/>
        </w:rPr>
        <w:t>‬</w:t>
      </w:r>
      <w:r w:rsidRPr="00A74F5D">
        <w:rPr>
          <w:rFonts w:cs="Times New Roman" w:hint="cs"/>
          <w:rtl/>
        </w:rPr>
        <w:t>‬</w:t>
      </w:r>
      <w:r w:rsidRPr="00A74F5D">
        <w:rPr>
          <w:rFonts w:cs="Times New Roman" w:hint="cs"/>
          <w:rtl/>
        </w:rPr>
        <w:t>‬</w:t>
      </w:r>
      <w:r w:rsidRPr="00A74F5D">
        <w:rPr>
          <w:rFonts w:cs="Times New Roman" w:hint="cs"/>
          <w:rtl/>
        </w:rPr>
        <w:t>‬</w:t>
      </w:r>
    </w:p>
    <w:p w:rsidR="00E750C5" w:rsidRPr="003577CD" w:rsidRDefault="00E750C5" w:rsidP="00E750C5">
      <w:pPr>
        <w:pStyle w:val="SingleTxtGA"/>
        <w:rPr>
          <w:rtl/>
          <w:lang w:eastAsia="zh-TW"/>
        </w:rPr>
      </w:pPr>
      <w:r>
        <w:rPr>
          <w:rtl/>
          <w:lang w:eastAsia="zh-TW"/>
        </w:rPr>
        <w:t>٦-</w:t>
      </w:r>
      <w:r>
        <w:rPr>
          <w:rtl/>
          <w:lang w:eastAsia="zh-TW"/>
        </w:rPr>
        <w:tab/>
        <w:t>يساور اللجنة القلق مما يلي: (أ) افتقار التشريعات الوطنية إلى الاتساق بشأن أسباب التمييز المحظورة، وكون بعض التشريعات فقط هي التي تتضمن قائمة مفتوحة من الأسباب المحظورة التي تشمل "وضع</w:t>
      </w:r>
      <w:r w:rsidR="00E662E2">
        <w:rPr>
          <w:rtl/>
          <w:lang w:eastAsia="zh-TW"/>
        </w:rPr>
        <w:t xml:space="preserve">اً </w:t>
      </w:r>
      <w:r>
        <w:rPr>
          <w:rtl/>
          <w:lang w:eastAsia="zh-TW"/>
        </w:rPr>
        <w:t>آخر أو ظروف</w:t>
      </w:r>
      <w:r w:rsidR="00E662E2">
        <w:rPr>
          <w:rtl/>
          <w:lang w:eastAsia="zh-TW"/>
        </w:rPr>
        <w:t xml:space="preserve">اً </w:t>
      </w:r>
      <w:r>
        <w:rPr>
          <w:rtl/>
          <w:lang w:eastAsia="zh-TW"/>
        </w:rPr>
        <w:t>أخرى"؛ (ب) عدم توفير الإطار القانوني الحالي الحماية من التمييز على جميع الأسس التي يحظرها العهد، بما في ذلك الميل الجنسي والهوية الجنسانية (المادتان ٢ و٢٦).</w:t>
      </w:r>
    </w:p>
    <w:p w:rsidR="00E750C5" w:rsidRPr="00A74F5D" w:rsidRDefault="00E750C5" w:rsidP="00E750C5">
      <w:pPr>
        <w:pStyle w:val="SingleTxtGA"/>
        <w:rPr>
          <w:b/>
          <w:bCs/>
          <w:rtl/>
          <w:lang w:eastAsia="zh-TW"/>
        </w:rPr>
      </w:pPr>
      <w:r w:rsidRPr="00E750C5">
        <w:rPr>
          <w:rtl/>
          <w:lang w:eastAsia="zh-TW"/>
        </w:rPr>
        <w:t>٧-</w:t>
      </w:r>
      <w:r>
        <w:rPr>
          <w:b/>
          <w:bCs/>
          <w:rtl/>
          <w:lang w:eastAsia="zh-TW"/>
        </w:rPr>
        <w:tab/>
      </w:r>
      <w:r w:rsidRPr="00A74F5D">
        <w:rPr>
          <w:b/>
          <w:bCs/>
          <w:rtl/>
          <w:lang w:eastAsia="zh-TW"/>
        </w:rPr>
        <w:t xml:space="preserve">ينبغي للدولة الطرف أن تتخذ التدابير اللازمة، </w:t>
      </w:r>
      <w:r>
        <w:rPr>
          <w:b/>
          <w:bCs/>
          <w:rtl/>
          <w:lang w:eastAsia="zh-TW"/>
        </w:rPr>
        <w:t xml:space="preserve">بطرق منها </w:t>
      </w:r>
      <w:r w:rsidRPr="00A74F5D">
        <w:rPr>
          <w:b/>
          <w:bCs/>
          <w:rtl/>
          <w:lang w:eastAsia="zh-TW"/>
        </w:rPr>
        <w:t>النظر في اعتماد قانون</w:t>
      </w:r>
      <w:r>
        <w:rPr>
          <w:b/>
          <w:bCs/>
          <w:rtl/>
          <w:lang w:eastAsia="zh-TW"/>
        </w:rPr>
        <w:t xml:space="preserve"> شامل لمكافحة التمييز،</w:t>
      </w:r>
      <w:r w:rsidRPr="00A74F5D">
        <w:rPr>
          <w:b/>
          <w:bCs/>
          <w:rtl/>
          <w:lang w:eastAsia="zh-TW"/>
        </w:rPr>
        <w:t xml:space="preserve"> </w:t>
      </w:r>
      <w:r>
        <w:rPr>
          <w:b/>
          <w:bCs/>
          <w:rtl/>
          <w:lang w:eastAsia="zh-TW"/>
        </w:rPr>
        <w:t xml:space="preserve">لضمان أن </w:t>
      </w:r>
      <w:r w:rsidRPr="00A74F5D">
        <w:rPr>
          <w:b/>
          <w:bCs/>
          <w:rtl/>
          <w:lang w:eastAsia="zh-TW"/>
        </w:rPr>
        <w:t>الإطار القانوني المناسب: (أ) يوفر الحماية الكافية والفعالة من جميع أشكال التمييز، بما في ذلك في الحياة الخاصة؛ (ب) يحظر التمييز المباشر وغير المباشر والمتعدد، انسجام</w:t>
      </w:r>
      <w:r w:rsidR="00E662E2">
        <w:rPr>
          <w:b/>
          <w:bCs/>
          <w:rtl/>
          <w:lang w:eastAsia="zh-TW"/>
        </w:rPr>
        <w:t xml:space="preserve">اً </w:t>
      </w:r>
      <w:r w:rsidRPr="00A74F5D">
        <w:rPr>
          <w:b/>
          <w:bCs/>
          <w:rtl/>
          <w:lang w:eastAsia="zh-TW"/>
        </w:rPr>
        <w:t>مع العهد وغيره من المعايير الدولية لحقوق الإنسان؛ (ج) يتضمن قائمة شاملة بأسس التمييز المحظورة بمقتضى العهد، بما في ذلك الميل الجنسي والهوية الجنسانية؛ (د) ينص على تيسير سبل الانتصاف الفعالة والملائمة لضحايا التمييز.</w:t>
      </w:r>
    </w:p>
    <w:p w:rsidR="00E750C5" w:rsidRPr="00A74F5D" w:rsidRDefault="00E750C5" w:rsidP="00E750C5">
      <w:pPr>
        <w:pStyle w:val="H23GA"/>
        <w:rPr>
          <w:rtl/>
        </w:rPr>
      </w:pPr>
      <w:r w:rsidRPr="00A74F5D">
        <w:tab/>
      </w:r>
      <w:r w:rsidRPr="00A74F5D">
        <w:tab/>
      </w:r>
      <w:dir w:val="rtl">
        <w:r w:rsidRPr="00A74F5D">
          <w:rPr>
            <w:rtl/>
          </w:rPr>
          <w:t>التمييز والعنف على أساس الميل الجنسي والهوية الجنسانية</w:t>
        </w:r>
        <w:r w:rsidRPr="00A74F5D">
          <w:rPr>
            <w:rFonts w:cs="Times New Roman" w:hint="cs"/>
            <w:rtl/>
          </w:rPr>
          <w:t>‬</w:t>
        </w:r>
        <w:r>
          <w:t>‬</w:t>
        </w:r>
        <w:r>
          <w:t>‬</w:t>
        </w:r>
        <w:r>
          <w:t>‬</w:t>
        </w:r>
        <w:r>
          <w:t>‬</w:t>
        </w:r>
        <w:r>
          <w:t>‬</w:t>
        </w:r>
        <w:r>
          <w:t>‬</w:t>
        </w:r>
        <w:r>
          <w:t>‬</w:t>
        </w:r>
        <w:r>
          <w:t>‬</w:t>
        </w:r>
        <w:r>
          <w:t>‬</w:t>
        </w:r>
        <w:r>
          <w:t>‬</w:t>
        </w:r>
        <w:r w:rsidR="005E1345">
          <w:t>‬</w:t>
        </w:r>
        <w:r w:rsidR="001425A0">
          <w:t>‬</w:t>
        </w:r>
      </w:dir>
    </w:p>
    <w:p w:rsidR="00E750C5" w:rsidRPr="003577CD" w:rsidRDefault="00E750C5" w:rsidP="00E750C5">
      <w:pPr>
        <w:pStyle w:val="SingleTxtGA"/>
        <w:rPr>
          <w:rtl/>
          <w:lang w:eastAsia="zh-TW"/>
        </w:rPr>
      </w:pPr>
      <w:r>
        <w:rPr>
          <w:rtl/>
          <w:lang w:eastAsia="zh-TW"/>
        </w:rPr>
        <w:t>٨-</w:t>
      </w:r>
      <w:r>
        <w:rPr>
          <w:rtl/>
          <w:lang w:eastAsia="zh-TW"/>
        </w:rPr>
        <w:tab/>
        <w:t xml:space="preserve">لا يزال القلق يساور اللجنة (انظر </w:t>
      </w:r>
      <w:r w:rsidRPr="003577CD">
        <w:t>CCPR/C/TKM/CO/1</w:t>
      </w:r>
      <w:r>
        <w:rPr>
          <w:rtl/>
          <w:lang w:eastAsia="zh-TW"/>
        </w:rPr>
        <w:t xml:space="preserve">، الفقرة ٢١) إزاء تجريم العلاقات الجنسية بين البالغين المتراضين من نفس الجنس، التي يعاقب عليها بالسجن لمدة تصل إلى سنتين، وإزاء حجة الدولة الطرف التي تقول إن المثلية الجنسية تتعارض مع ثقافتها. وتعرب </w:t>
      </w:r>
      <w:r>
        <w:rPr>
          <w:rtl/>
          <w:lang w:eastAsia="zh-TW"/>
        </w:rPr>
        <w:lastRenderedPageBreak/>
        <w:t>عن القلق أيض</w:t>
      </w:r>
      <w:r w:rsidR="00E662E2">
        <w:rPr>
          <w:rtl/>
          <w:lang w:eastAsia="zh-TW"/>
        </w:rPr>
        <w:t xml:space="preserve">اً </w:t>
      </w:r>
      <w:r>
        <w:rPr>
          <w:rtl/>
          <w:lang w:eastAsia="zh-TW"/>
        </w:rPr>
        <w:t>من التمييز والوصم الاجتماعي في حق المثليات والمثليين ومزدوجي الميل الجنسي ومغايري الهوية الجنسانية، بما في ذلك العنف، والاعتقال والاحتجاز تعسّف</w:t>
      </w:r>
      <w:r w:rsidR="00E662E2">
        <w:rPr>
          <w:rtl/>
          <w:lang w:eastAsia="zh-TW"/>
        </w:rPr>
        <w:t xml:space="preserve">اً، </w:t>
      </w:r>
      <w:r>
        <w:rPr>
          <w:rtl/>
          <w:lang w:eastAsia="zh-TW"/>
        </w:rPr>
        <w:t>والانتهاكات الأخرى المرتكبة على أساس الميل الجنسي والهوية الجنسانية، مع الإفلات التام من العقاب (المواد</w:t>
      </w:r>
      <w:r>
        <w:rPr>
          <w:rFonts w:hint="cs"/>
          <w:rtl/>
          <w:lang w:eastAsia="zh-TW"/>
        </w:rPr>
        <w:t> </w:t>
      </w:r>
      <w:r>
        <w:rPr>
          <w:rtl/>
          <w:lang w:eastAsia="zh-TW"/>
        </w:rPr>
        <w:t>2 و7 و9 و17 و26).</w:t>
      </w:r>
    </w:p>
    <w:p w:rsidR="00E750C5" w:rsidRPr="00020F5B" w:rsidRDefault="00E750C5" w:rsidP="00020F5B">
      <w:pPr>
        <w:pStyle w:val="SingleTxtGA"/>
        <w:rPr>
          <w:rFonts w:eastAsia="MS Mincho"/>
          <w:b/>
          <w:bCs/>
          <w:rtl/>
          <w:lang w:eastAsia="zh-TW"/>
        </w:rPr>
      </w:pPr>
      <w:r w:rsidRPr="00E750C5">
        <w:rPr>
          <w:rtl/>
          <w:lang w:eastAsia="zh-TW"/>
        </w:rPr>
        <w:t>٩-</w:t>
      </w:r>
      <w:r>
        <w:rPr>
          <w:b/>
          <w:bCs/>
          <w:rtl/>
          <w:lang w:eastAsia="zh-TW"/>
        </w:rPr>
        <w:tab/>
      </w:r>
      <w:r w:rsidRPr="00020F5B">
        <w:rPr>
          <w:b/>
          <w:bCs/>
          <w:rtl/>
          <w:lang w:eastAsia="zh-TW"/>
        </w:rPr>
        <w:t>تعترف اللجنة بتنوع القيم الأخلاقية والثقافات على الصعيد الدولي، لكنها تذكّر بأن قوانين الدولة وممارساتها يجب أن تخضع دائم</w:t>
      </w:r>
      <w:r w:rsidR="00E662E2" w:rsidRPr="00020F5B">
        <w:rPr>
          <w:b/>
          <w:bCs/>
          <w:rtl/>
          <w:lang w:eastAsia="zh-TW"/>
        </w:rPr>
        <w:t xml:space="preserve">اً </w:t>
      </w:r>
      <w:r w:rsidRPr="00020F5B">
        <w:rPr>
          <w:b/>
          <w:bCs/>
          <w:rtl/>
          <w:lang w:eastAsia="zh-TW"/>
        </w:rPr>
        <w:t>لمبدأي عالمية حقوق الإنسان وعدم التمييز، وبأنه لا يمكن تبرير عدم الامتثال للالتزامات الواردة في العهد بالإحالة إلى اعتبارات سياسية أو اجتماعية أو ثقافية أو اقتصادية داخل الدولة. وينبغي للدولة الطرف: (أ) أن تلغي تجريم العلاقات الجنسية بين البالغين المتراضين من نفس الجنس قصد جعل تشريعاتها تتوافق مع أحكام العهد؛ (ب) أن تضع حد</w:t>
      </w:r>
      <w:r w:rsidR="00E662E2" w:rsidRPr="00020F5B">
        <w:rPr>
          <w:b/>
          <w:bCs/>
          <w:rtl/>
          <w:lang w:eastAsia="zh-TW"/>
        </w:rPr>
        <w:t xml:space="preserve">اً </w:t>
      </w:r>
      <w:r w:rsidRPr="00020F5B">
        <w:rPr>
          <w:b/>
          <w:bCs/>
          <w:rtl/>
          <w:lang w:eastAsia="zh-TW"/>
        </w:rPr>
        <w:t xml:space="preserve">للوصم الاجتماعي للمثلية الجنسية؛ (ج) </w:t>
      </w:r>
      <w:r w:rsidRPr="00020F5B">
        <w:rPr>
          <w:b/>
          <w:bCs/>
          <w:rtl/>
        </w:rPr>
        <w:t xml:space="preserve">أن تضمن </w:t>
      </w:r>
      <w:r w:rsidRPr="00020F5B">
        <w:rPr>
          <w:b/>
          <w:bCs/>
          <w:rtl/>
          <w:lang w:eastAsia="zh-TW"/>
        </w:rPr>
        <w:t>عدم التسامح مع تعرض الناس لأي شكل من أشكال التمييز أو العنف بسبب ميلهم الجنسي أو هويتهم الجنسانية، والقيام على النحو السليم بالتحقيق في جميع هذه الحالات ومعاقبة مرتكبيها.</w:t>
      </w:r>
      <w:r w:rsidR="00020F5B">
        <w:rPr>
          <w:rFonts w:hint="cs"/>
          <w:b/>
          <w:bCs/>
          <w:rtl/>
          <w:lang w:eastAsia="zh-TW"/>
        </w:rPr>
        <w:t xml:space="preserve"> </w:t>
      </w:r>
    </w:p>
    <w:p w:rsidR="00E750C5" w:rsidRPr="00A74F5D" w:rsidRDefault="00E750C5" w:rsidP="00E750C5">
      <w:pPr>
        <w:pStyle w:val="H23GA"/>
        <w:rPr>
          <w:rFonts w:eastAsia="MS Mincho"/>
          <w:rtl/>
        </w:rPr>
      </w:pPr>
      <w:r w:rsidRPr="00A74F5D">
        <w:tab/>
      </w:r>
      <w:r w:rsidRPr="00A74F5D">
        <w:tab/>
      </w:r>
      <w:r w:rsidRPr="00A74F5D">
        <w:rPr>
          <w:rtl/>
        </w:rPr>
        <w:t>المساواة بين الجنسين</w:t>
      </w:r>
    </w:p>
    <w:p w:rsidR="00E750C5" w:rsidRPr="003577CD" w:rsidRDefault="00E750C5" w:rsidP="00E750C5">
      <w:pPr>
        <w:pStyle w:val="SingleTxtGA"/>
        <w:rPr>
          <w:rtl/>
          <w:lang w:eastAsia="zh-TW"/>
        </w:rPr>
      </w:pPr>
      <w:r>
        <w:rPr>
          <w:rtl/>
          <w:lang w:eastAsia="zh-TW"/>
        </w:rPr>
        <w:t>١٠-</w:t>
      </w:r>
      <w:r>
        <w:rPr>
          <w:rtl/>
          <w:lang w:eastAsia="zh-TW"/>
        </w:rPr>
        <w:tab/>
        <w:t xml:space="preserve">بينما ترحب اللجنة بالحكم الدستوري الذي يعترف بالمساواة بين الرجل والمرأة في الحقوق والفرص (المادة 29) وبتدابير تشريعية وسياساتية أخرى لتعزيز المساواة بين الجنسين، فإن القلق لا يزال يساورها (انظر </w:t>
      </w:r>
      <w:r w:rsidRPr="003577CD">
        <w:t>CCPR/C/TKM/CO/1</w:t>
      </w:r>
      <w:r>
        <w:rPr>
          <w:rtl/>
          <w:lang w:eastAsia="zh-TW"/>
        </w:rPr>
        <w:t>، الفقرة 8) من استمرار نقص تمثيل المرأة في القطاعين العام والخاص، لا سيما في مواقع صنع القرار، ومن انتشار الصور النمطية عن دور المرأة ومسؤوليتها، بما في ذلك في قانون العمل، الذي لا يزال يقيد اختيار النساء لعملهن بناء على افتراضات نمطية (المواد 2 و3 و26).</w:t>
      </w:r>
    </w:p>
    <w:p w:rsidR="00E750C5" w:rsidRPr="00A74F5D" w:rsidRDefault="00E750C5" w:rsidP="00E750C5">
      <w:pPr>
        <w:pStyle w:val="SingleTxtGA"/>
        <w:rPr>
          <w:b/>
          <w:bCs/>
          <w:rtl/>
          <w:lang w:eastAsia="zh-TW"/>
        </w:rPr>
      </w:pPr>
      <w:r w:rsidRPr="00E750C5">
        <w:rPr>
          <w:rtl/>
          <w:lang w:eastAsia="zh-TW"/>
        </w:rPr>
        <w:t>١١-</w:t>
      </w:r>
      <w:r>
        <w:rPr>
          <w:b/>
          <w:bCs/>
          <w:rtl/>
          <w:lang w:eastAsia="zh-TW"/>
        </w:rPr>
        <w:tab/>
      </w:r>
      <w:r w:rsidRPr="00A74F5D">
        <w:rPr>
          <w:b/>
          <w:bCs/>
          <w:rtl/>
          <w:lang w:eastAsia="zh-TW"/>
        </w:rPr>
        <w:t xml:space="preserve">ينبغي للدولة الطرف أن تبذل المزيد من الجهود </w:t>
      </w:r>
      <w:r>
        <w:rPr>
          <w:b/>
          <w:bCs/>
          <w:rtl/>
          <w:lang w:eastAsia="zh-TW"/>
        </w:rPr>
        <w:t xml:space="preserve">لكي تحقق، </w:t>
      </w:r>
      <w:r w:rsidRPr="00A74F5D">
        <w:rPr>
          <w:b/>
          <w:bCs/>
          <w:rtl/>
          <w:lang w:eastAsia="zh-TW"/>
        </w:rPr>
        <w:t>ضمن أطر زمنية محددة</w:t>
      </w:r>
      <w:r>
        <w:rPr>
          <w:b/>
          <w:bCs/>
          <w:rtl/>
          <w:lang w:eastAsia="zh-TW"/>
        </w:rPr>
        <w:t>،</w:t>
      </w:r>
      <w:r w:rsidRPr="00A74F5D">
        <w:rPr>
          <w:b/>
          <w:bCs/>
          <w:rtl/>
          <w:lang w:eastAsia="zh-TW"/>
        </w:rPr>
        <w:t xml:space="preserve"> التمثيل العادل للمرأة في القطاعين العام والخاص، ولا سيما في مواقع صنع القرار، بما في ذلك </w:t>
      </w:r>
      <w:r>
        <w:rPr>
          <w:b/>
          <w:bCs/>
          <w:rtl/>
          <w:lang w:eastAsia="zh-TW"/>
        </w:rPr>
        <w:t xml:space="preserve">في </w:t>
      </w:r>
      <w:r w:rsidRPr="00A74F5D">
        <w:rPr>
          <w:b/>
          <w:bCs/>
          <w:rtl/>
          <w:lang w:eastAsia="zh-TW"/>
        </w:rPr>
        <w:t>الهيئات التشريعية والتنفيذية والقضائية، من خلال اتخاذ تدابير خاصة مؤقتة مناسبة إن اقتضى الأمر، لتفعيل أحكام العهد. وينبغي أن تشجع المساواة بين الجنسين وترتقي بها لمكافحة الصور النمطية المتعلقة بأدوار المرأة ومسؤوليات</w:t>
      </w:r>
      <w:r>
        <w:rPr>
          <w:b/>
          <w:bCs/>
          <w:rtl/>
          <w:lang w:eastAsia="zh-TW"/>
        </w:rPr>
        <w:t>ها</w:t>
      </w:r>
      <w:r w:rsidRPr="00A74F5D">
        <w:rPr>
          <w:b/>
          <w:bCs/>
          <w:rtl/>
          <w:lang w:eastAsia="zh-TW"/>
        </w:rPr>
        <w:t xml:space="preserve"> في الأسرة وفي المجتمع عم</w:t>
      </w:r>
      <w:r>
        <w:rPr>
          <w:b/>
          <w:bCs/>
          <w:rtl/>
          <w:lang w:eastAsia="zh-TW"/>
        </w:rPr>
        <w:t>وم</w:t>
      </w:r>
      <w:r w:rsidR="00E662E2">
        <w:rPr>
          <w:b/>
          <w:bCs/>
          <w:rtl/>
          <w:lang w:eastAsia="zh-TW"/>
        </w:rPr>
        <w:t xml:space="preserve">اً </w:t>
      </w:r>
      <w:r>
        <w:rPr>
          <w:b/>
          <w:bCs/>
          <w:rtl/>
          <w:lang w:eastAsia="zh-TW"/>
        </w:rPr>
        <w:t>بواسطة</w:t>
      </w:r>
      <w:r w:rsidRPr="00A74F5D">
        <w:rPr>
          <w:b/>
          <w:bCs/>
          <w:rtl/>
          <w:lang w:eastAsia="zh-TW"/>
        </w:rPr>
        <w:t xml:space="preserve"> التوعية العامة </w:t>
      </w:r>
      <w:r>
        <w:rPr>
          <w:b/>
          <w:bCs/>
          <w:rtl/>
          <w:lang w:eastAsia="zh-TW"/>
        </w:rPr>
        <w:t xml:space="preserve">والتثقيف </w:t>
      </w:r>
      <w:r w:rsidRPr="00A74F5D">
        <w:rPr>
          <w:b/>
          <w:bCs/>
          <w:rtl/>
          <w:lang w:eastAsia="zh-TW"/>
        </w:rPr>
        <w:t>وبرامج التدريب، و</w:t>
      </w:r>
      <w:r>
        <w:rPr>
          <w:b/>
          <w:bCs/>
          <w:rtl/>
          <w:lang w:eastAsia="zh-TW"/>
        </w:rPr>
        <w:t xml:space="preserve">من خلال </w:t>
      </w:r>
      <w:r w:rsidRPr="00A74F5D">
        <w:rPr>
          <w:b/>
          <w:bCs/>
          <w:rtl/>
          <w:lang w:eastAsia="zh-TW"/>
        </w:rPr>
        <w:t xml:space="preserve">تنقيح أحكام </w:t>
      </w:r>
      <w:r>
        <w:rPr>
          <w:b/>
          <w:bCs/>
          <w:rtl/>
          <w:lang w:eastAsia="zh-TW"/>
        </w:rPr>
        <w:t xml:space="preserve">قانون </w:t>
      </w:r>
      <w:r w:rsidRPr="00A74F5D">
        <w:rPr>
          <w:b/>
          <w:bCs/>
          <w:rtl/>
          <w:lang w:eastAsia="zh-TW"/>
        </w:rPr>
        <w:t>العمل التي تبرر تقييد فرص عمل المرأة ا</w:t>
      </w:r>
      <w:r>
        <w:rPr>
          <w:b/>
          <w:bCs/>
          <w:rtl/>
          <w:lang w:eastAsia="zh-TW"/>
        </w:rPr>
        <w:t>ستناد</w:t>
      </w:r>
      <w:r w:rsidR="00E662E2">
        <w:rPr>
          <w:b/>
          <w:bCs/>
          <w:rtl/>
          <w:lang w:eastAsia="zh-TW"/>
        </w:rPr>
        <w:t xml:space="preserve">اً </w:t>
      </w:r>
      <w:r>
        <w:rPr>
          <w:b/>
          <w:bCs/>
          <w:rtl/>
          <w:lang w:eastAsia="zh-TW"/>
        </w:rPr>
        <w:t>إلى</w:t>
      </w:r>
      <w:r w:rsidR="006D1722">
        <w:rPr>
          <w:rFonts w:hint="cs"/>
          <w:b/>
          <w:bCs/>
          <w:rtl/>
          <w:lang w:eastAsia="zh-TW"/>
        </w:rPr>
        <w:t xml:space="preserve">          </w:t>
      </w:r>
      <w:r>
        <w:rPr>
          <w:b/>
          <w:bCs/>
          <w:rtl/>
          <w:lang w:eastAsia="zh-TW"/>
        </w:rPr>
        <w:t xml:space="preserve"> </w:t>
      </w:r>
      <w:proofErr w:type="spellStart"/>
      <w:r>
        <w:rPr>
          <w:b/>
          <w:bCs/>
          <w:rtl/>
          <w:lang w:eastAsia="zh-TW"/>
        </w:rPr>
        <w:t>التنميطات</w:t>
      </w:r>
      <w:proofErr w:type="spellEnd"/>
      <w:r>
        <w:rPr>
          <w:b/>
          <w:bCs/>
          <w:rtl/>
          <w:lang w:eastAsia="zh-TW"/>
        </w:rPr>
        <w:t xml:space="preserve"> الجنسانية.</w:t>
      </w:r>
    </w:p>
    <w:p w:rsidR="00E750C5" w:rsidRPr="00A74F5D" w:rsidRDefault="00E750C5" w:rsidP="00E750C5">
      <w:pPr>
        <w:pStyle w:val="H23GA"/>
        <w:rPr>
          <w:rtl/>
        </w:rPr>
      </w:pPr>
      <w:r w:rsidRPr="00A74F5D">
        <w:tab/>
      </w:r>
      <w:r w:rsidRPr="00A74F5D">
        <w:tab/>
      </w:r>
      <w:dir w:val="rtl">
        <w:r w:rsidRPr="00A74F5D">
          <w:rPr>
            <w:rtl/>
          </w:rPr>
          <w:t>العنف الممارس على المرأة، بما فيه العنف المنزلي والجنسي</w:t>
        </w:r>
        <w:r w:rsidRPr="00A74F5D">
          <w:rPr>
            <w:rFonts w:cs="Times New Roman" w:hint="cs"/>
            <w:rtl/>
          </w:rPr>
          <w:t>‬</w:t>
        </w:r>
        <w:r w:rsidRPr="00A74F5D">
          <w:rPr>
            <w:rtl/>
          </w:rPr>
          <w:t xml:space="preserve"> </w:t>
        </w:r>
        <w:r>
          <w:t>‬</w:t>
        </w:r>
        <w:r>
          <w:t>‬</w:t>
        </w:r>
        <w:r>
          <w:t>‬</w:t>
        </w:r>
        <w:r>
          <w:t>‬</w:t>
        </w:r>
        <w:r>
          <w:t>‬</w:t>
        </w:r>
        <w:r>
          <w:t>‬</w:t>
        </w:r>
        <w:r>
          <w:t>‬</w:t>
        </w:r>
        <w:r>
          <w:t>‬</w:t>
        </w:r>
        <w:r>
          <w:t>‬</w:t>
        </w:r>
        <w:r>
          <w:t>‬</w:t>
        </w:r>
        <w:r w:rsidR="005E1345">
          <w:t>‬</w:t>
        </w:r>
        <w:r w:rsidR="001425A0">
          <w:t>‬</w:t>
        </w:r>
      </w:dir>
    </w:p>
    <w:p w:rsidR="00E750C5" w:rsidRPr="003577CD" w:rsidRDefault="00E750C5" w:rsidP="00E750C5">
      <w:pPr>
        <w:pStyle w:val="SingleTxtGA"/>
        <w:rPr>
          <w:rtl/>
          <w:lang w:eastAsia="zh-TW"/>
        </w:rPr>
      </w:pPr>
      <w:r>
        <w:rPr>
          <w:rtl/>
          <w:lang w:eastAsia="zh-TW"/>
        </w:rPr>
        <w:t>١٢-</w:t>
      </w:r>
      <w:r>
        <w:rPr>
          <w:rtl/>
          <w:lang w:eastAsia="zh-TW"/>
        </w:rPr>
        <w:tab/>
        <w:t>يساور اللجنة القلق من تقارير تفيد بأن العنف المنزلي لا يزال متفشي</w:t>
      </w:r>
      <w:r w:rsidR="00E662E2">
        <w:rPr>
          <w:rtl/>
          <w:lang w:eastAsia="zh-TW"/>
        </w:rPr>
        <w:t xml:space="preserve">اً </w:t>
      </w:r>
      <w:r>
        <w:rPr>
          <w:rtl/>
          <w:lang w:eastAsia="zh-TW"/>
        </w:rPr>
        <w:t xml:space="preserve">ومن عدم وجود تشريعات محددة تجرم هذا النوع من العنف. وتأسف على عدم تقديم الدولة الطرف المعلومات المطلوبة عن حالات العنف المسلط على المرأة بحجة أن ذلك ليس ظاهرة شائعة (المواد 2 و3 و7 و26). </w:t>
      </w:r>
    </w:p>
    <w:p w:rsidR="00E750C5" w:rsidRPr="007419E7" w:rsidRDefault="00E750C5" w:rsidP="00E750C5">
      <w:pPr>
        <w:pStyle w:val="SingleTxtGA"/>
        <w:rPr>
          <w:b/>
          <w:bCs/>
          <w:rtl/>
          <w:lang w:eastAsia="zh-TW"/>
        </w:rPr>
      </w:pPr>
      <w:r w:rsidRPr="00E750C5">
        <w:rPr>
          <w:rtl/>
          <w:lang w:eastAsia="zh-TW"/>
        </w:rPr>
        <w:lastRenderedPageBreak/>
        <w:t>١٣-</w:t>
      </w:r>
      <w:r w:rsidRPr="00E750C5">
        <w:rPr>
          <w:rtl/>
          <w:lang w:eastAsia="zh-TW"/>
        </w:rPr>
        <w:tab/>
      </w:r>
      <w:r w:rsidRPr="007419E7">
        <w:rPr>
          <w:b/>
          <w:bCs/>
          <w:rtl/>
          <w:lang w:eastAsia="zh-TW"/>
        </w:rPr>
        <w:t>ينبغي للدولة الطرف أن تبذل مزيد</w:t>
      </w:r>
      <w:r w:rsidR="00E662E2">
        <w:rPr>
          <w:b/>
          <w:bCs/>
          <w:rtl/>
          <w:lang w:eastAsia="zh-TW"/>
        </w:rPr>
        <w:t xml:space="preserve">اً </w:t>
      </w:r>
      <w:r w:rsidRPr="007419E7">
        <w:rPr>
          <w:b/>
          <w:bCs/>
          <w:rtl/>
          <w:lang w:eastAsia="zh-TW"/>
        </w:rPr>
        <w:t xml:space="preserve">من الجهود </w:t>
      </w:r>
      <w:r>
        <w:rPr>
          <w:b/>
          <w:bCs/>
          <w:rtl/>
          <w:lang w:eastAsia="zh-TW"/>
        </w:rPr>
        <w:t>ل</w:t>
      </w:r>
      <w:r w:rsidRPr="007419E7">
        <w:rPr>
          <w:b/>
          <w:bCs/>
          <w:rtl/>
          <w:lang w:eastAsia="zh-TW"/>
        </w:rPr>
        <w:t>أجل منع جميع أشكال العنف بالمرأة ومكافحتها، بطرق منها ما يلي:</w:t>
      </w:r>
      <w:r w:rsidRPr="007419E7">
        <w:rPr>
          <w:rFonts w:cs="Times New Roman" w:hint="cs"/>
          <w:b/>
          <w:bCs/>
          <w:rtl/>
          <w:lang w:eastAsia="zh-TW"/>
        </w:rPr>
        <w:t>‬</w:t>
      </w:r>
    </w:p>
    <w:p w:rsidR="00E750C5" w:rsidRPr="007419E7" w:rsidRDefault="00E750C5" w:rsidP="00E750C5">
      <w:pPr>
        <w:pStyle w:val="SingleTxtGA"/>
        <w:rPr>
          <w:b/>
          <w:bCs/>
          <w:rtl/>
          <w:lang w:eastAsia="zh-TW"/>
        </w:rPr>
      </w:pPr>
      <w:r w:rsidRPr="007419E7">
        <w:rPr>
          <w:b/>
          <w:bCs/>
          <w:lang w:eastAsia="zh-TW"/>
        </w:rPr>
        <w:tab/>
      </w:r>
      <w:r w:rsidRPr="00E750C5">
        <w:rPr>
          <w:rtl/>
          <w:lang w:eastAsia="zh-TW"/>
        </w:rPr>
        <w:t>(أ)</w:t>
      </w:r>
      <w:r w:rsidRPr="007419E7">
        <w:rPr>
          <w:b/>
          <w:bCs/>
          <w:rtl/>
          <w:lang w:eastAsia="zh-TW"/>
        </w:rPr>
        <w:tab/>
      </w:r>
      <w:r>
        <w:rPr>
          <w:b/>
          <w:bCs/>
          <w:rtl/>
          <w:lang w:eastAsia="zh-TW"/>
        </w:rPr>
        <w:t xml:space="preserve">أن </w:t>
      </w:r>
      <w:r w:rsidRPr="007419E7">
        <w:rPr>
          <w:b/>
          <w:bCs/>
          <w:rtl/>
          <w:lang w:eastAsia="zh-TW"/>
        </w:rPr>
        <w:t>تعتمد دون تأخير لا مبرر له تشريعات تجرم تحديد</w:t>
      </w:r>
      <w:r w:rsidR="00E662E2">
        <w:rPr>
          <w:b/>
          <w:bCs/>
          <w:rtl/>
          <w:lang w:eastAsia="zh-TW"/>
        </w:rPr>
        <w:t xml:space="preserve">اً </w:t>
      </w:r>
      <w:r w:rsidRPr="007419E7">
        <w:rPr>
          <w:b/>
          <w:bCs/>
          <w:rtl/>
          <w:lang w:eastAsia="zh-TW"/>
        </w:rPr>
        <w:t xml:space="preserve">العنف الممارس على المرأة، خاصة العنف المنزلي والجنسي، </w:t>
      </w:r>
      <w:r>
        <w:rPr>
          <w:b/>
          <w:bCs/>
          <w:rtl/>
          <w:lang w:eastAsia="zh-TW"/>
        </w:rPr>
        <w:t>و</w:t>
      </w:r>
      <w:r w:rsidRPr="007419E7">
        <w:rPr>
          <w:b/>
          <w:bCs/>
          <w:rtl/>
          <w:lang w:eastAsia="zh-TW"/>
        </w:rPr>
        <w:t>تحرص على تنفيذها بفاعلية؛</w:t>
      </w:r>
    </w:p>
    <w:p w:rsidR="00E750C5" w:rsidRPr="007419E7" w:rsidRDefault="00E750C5" w:rsidP="00E750C5">
      <w:pPr>
        <w:pStyle w:val="SingleTxtGA"/>
        <w:rPr>
          <w:b/>
          <w:bCs/>
          <w:rtl/>
          <w:lang w:eastAsia="zh-TW"/>
        </w:rPr>
      </w:pPr>
      <w:r w:rsidRPr="00E750C5">
        <w:rPr>
          <w:lang w:eastAsia="zh-TW"/>
        </w:rPr>
        <w:tab/>
      </w:r>
      <w:r w:rsidRPr="00E750C5">
        <w:rPr>
          <w:rtl/>
          <w:lang w:eastAsia="zh-TW"/>
        </w:rPr>
        <w:t>(ب)</w:t>
      </w:r>
      <w:r w:rsidRPr="007419E7">
        <w:rPr>
          <w:b/>
          <w:bCs/>
          <w:rtl/>
          <w:lang w:eastAsia="zh-TW"/>
        </w:rPr>
        <w:tab/>
      </w:r>
      <w:r>
        <w:rPr>
          <w:b/>
          <w:bCs/>
          <w:rtl/>
          <w:lang w:eastAsia="zh-TW"/>
        </w:rPr>
        <w:t xml:space="preserve">أن </w:t>
      </w:r>
      <w:r w:rsidRPr="007419E7">
        <w:rPr>
          <w:b/>
          <w:bCs/>
          <w:rtl/>
          <w:lang w:eastAsia="zh-TW"/>
        </w:rPr>
        <w:t xml:space="preserve">تدعّم التدابير الوقائية، </w:t>
      </w:r>
      <w:r>
        <w:rPr>
          <w:b/>
          <w:bCs/>
          <w:rtl/>
          <w:lang w:eastAsia="zh-TW"/>
        </w:rPr>
        <w:t xml:space="preserve">بطرق منها </w:t>
      </w:r>
      <w:r w:rsidRPr="007419E7">
        <w:rPr>
          <w:b/>
          <w:bCs/>
          <w:rtl/>
          <w:lang w:eastAsia="zh-TW"/>
        </w:rPr>
        <w:t>جمع البيانات عن العنف المنزلي، ودراسة أسبابه، وإذكاء الوعي بحقوق المرأة وبالآثار السلبية للعنف المسلط على المرأة</w:t>
      </w:r>
      <w:r>
        <w:rPr>
          <w:b/>
          <w:bCs/>
          <w:rtl/>
          <w:lang w:eastAsia="zh-TW"/>
        </w:rPr>
        <w:t xml:space="preserve"> وبكونه فعل</w:t>
      </w:r>
      <w:r w:rsidR="00E662E2">
        <w:rPr>
          <w:b/>
          <w:bCs/>
          <w:rtl/>
          <w:lang w:eastAsia="zh-TW"/>
        </w:rPr>
        <w:t xml:space="preserve">اً </w:t>
      </w:r>
      <w:r>
        <w:rPr>
          <w:b/>
          <w:bCs/>
          <w:rtl/>
          <w:lang w:eastAsia="zh-TW"/>
        </w:rPr>
        <w:t>غير مقبول</w:t>
      </w:r>
      <w:r w:rsidRPr="007419E7">
        <w:rPr>
          <w:b/>
          <w:bCs/>
          <w:rtl/>
          <w:lang w:eastAsia="zh-TW"/>
        </w:rPr>
        <w:t>، وتشجيع الإبلاغ عن هذه الحالات؛</w:t>
      </w:r>
    </w:p>
    <w:p w:rsidR="00E750C5" w:rsidRPr="007419E7" w:rsidRDefault="00E750C5" w:rsidP="00E750C5">
      <w:pPr>
        <w:pStyle w:val="SingleTxtGA"/>
        <w:rPr>
          <w:b/>
          <w:bCs/>
          <w:rtl/>
          <w:lang w:eastAsia="zh-TW"/>
        </w:rPr>
      </w:pPr>
      <w:r w:rsidRPr="00E750C5">
        <w:rPr>
          <w:lang w:eastAsia="zh-TW"/>
        </w:rPr>
        <w:tab/>
      </w:r>
      <w:r w:rsidRPr="00E750C5">
        <w:rPr>
          <w:rtl/>
          <w:lang w:eastAsia="zh-TW"/>
        </w:rPr>
        <w:t>(ج)</w:t>
      </w:r>
      <w:r w:rsidRPr="007419E7">
        <w:rPr>
          <w:b/>
          <w:bCs/>
          <w:rtl/>
          <w:lang w:eastAsia="zh-TW"/>
        </w:rPr>
        <w:tab/>
      </w:r>
      <w:r>
        <w:rPr>
          <w:b/>
          <w:bCs/>
          <w:rtl/>
          <w:lang w:eastAsia="zh-TW"/>
        </w:rPr>
        <w:t xml:space="preserve">أن </w:t>
      </w:r>
      <w:r w:rsidRPr="007419E7">
        <w:rPr>
          <w:b/>
          <w:bCs/>
          <w:rtl/>
          <w:lang w:eastAsia="zh-TW"/>
        </w:rPr>
        <w:t xml:space="preserve">توفر التدريب المناسب للشرطة والقضاء وغيرهما من أصحاب المصلحة المعنيين بشأن كيفية التعامل مع </w:t>
      </w:r>
      <w:r>
        <w:rPr>
          <w:b/>
          <w:bCs/>
          <w:rtl/>
          <w:lang w:eastAsia="zh-TW"/>
        </w:rPr>
        <w:t>قضايا</w:t>
      </w:r>
      <w:r w:rsidRPr="007419E7">
        <w:rPr>
          <w:b/>
          <w:bCs/>
          <w:rtl/>
          <w:lang w:eastAsia="zh-TW"/>
        </w:rPr>
        <w:t xml:space="preserve"> العنف بالمرأة؛</w:t>
      </w:r>
    </w:p>
    <w:p w:rsidR="00E750C5" w:rsidRPr="007419E7" w:rsidRDefault="00E750C5" w:rsidP="00E750C5">
      <w:pPr>
        <w:pStyle w:val="SingleTxtGA"/>
        <w:rPr>
          <w:b/>
          <w:bCs/>
          <w:rtl/>
          <w:lang w:eastAsia="zh-TW"/>
        </w:rPr>
      </w:pPr>
      <w:r>
        <w:rPr>
          <w:rFonts w:hint="cs"/>
          <w:b/>
          <w:bCs/>
          <w:rtl/>
          <w:lang w:eastAsia="zh-TW"/>
        </w:rPr>
        <w:tab/>
      </w:r>
      <w:r w:rsidRPr="00E750C5">
        <w:rPr>
          <w:rtl/>
          <w:lang w:eastAsia="zh-TW"/>
        </w:rPr>
        <w:t>(د)</w:t>
      </w:r>
      <w:r>
        <w:rPr>
          <w:rFonts w:hint="cs"/>
          <w:b/>
          <w:bCs/>
          <w:rtl/>
          <w:lang w:eastAsia="zh-TW"/>
        </w:rPr>
        <w:tab/>
      </w:r>
      <w:r>
        <w:rPr>
          <w:b/>
          <w:bCs/>
          <w:rtl/>
          <w:lang w:eastAsia="zh-TW"/>
        </w:rPr>
        <w:t xml:space="preserve">أن تضمن </w:t>
      </w:r>
      <w:r w:rsidRPr="007419E7">
        <w:rPr>
          <w:b/>
          <w:bCs/>
          <w:rtl/>
          <w:lang w:eastAsia="zh-TW"/>
        </w:rPr>
        <w:t>التحقيق الشامل في قضا</w:t>
      </w:r>
      <w:r>
        <w:rPr>
          <w:b/>
          <w:bCs/>
          <w:rtl/>
          <w:lang w:eastAsia="zh-TW"/>
        </w:rPr>
        <w:t>يا العنف الممارس على المرأة و</w:t>
      </w:r>
      <w:r w:rsidRPr="007419E7">
        <w:rPr>
          <w:b/>
          <w:bCs/>
          <w:rtl/>
          <w:lang w:eastAsia="zh-TW"/>
        </w:rPr>
        <w:t xml:space="preserve">ملاحقة الجناة ومعاقبتهم </w:t>
      </w:r>
      <w:r>
        <w:rPr>
          <w:b/>
          <w:bCs/>
          <w:rtl/>
          <w:lang w:eastAsia="zh-TW"/>
        </w:rPr>
        <w:t>بالعقوبة</w:t>
      </w:r>
      <w:r w:rsidRPr="007419E7">
        <w:rPr>
          <w:b/>
          <w:bCs/>
          <w:rtl/>
          <w:lang w:eastAsia="zh-TW"/>
        </w:rPr>
        <w:t xml:space="preserve"> المناسب</w:t>
      </w:r>
      <w:r>
        <w:rPr>
          <w:b/>
          <w:bCs/>
          <w:rtl/>
          <w:lang w:eastAsia="zh-TW"/>
        </w:rPr>
        <w:t>ة</w:t>
      </w:r>
      <w:r w:rsidRPr="007419E7">
        <w:rPr>
          <w:b/>
          <w:bCs/>
          <w:rtl/>
          <w:lang w:eastAsia="zh-TW"/>
        </w:rPr>
        <w:t xml:space="preserve"> </w:t>
      </w:r>
      <w:r>
        <w:rPr>
          <w:b/>
          <w:bCs/>
          <w:rtl/>
          <w:lang w:eastAsia="zh-TW"/>
        </w:rPr>
        <w:t xml:space="preserve">إذا ثبتت </w:t>
      </w:r>
      <w:r w:rsidRPr="007419E7">
        <w:rPr>
          <w:b/>
          <w:bCs/>
          <w:rtl/>
          <w:lang w:eastAsia="zh-TW"/>
        </w:rPr>
        <w:t xml:space="preserve">إدانتهم، </w:t>
      </w:r>
      <w:r>
        <w:rPr>
          <w:b/>
          <w:bCs/>
          <w:rtl/>
          <w:lang w:eastAsia="zh-TW"/>
        </w:rPr>
        <w:t xml:space="preserve">وأن تضمن </w:t>
      </w:r>
      <w:r w:rsidRPr="007419E7">
        <w:rPr>
          <w:b/>
          <w:bCs/>
          <w:rtl/>
          <w:lang w:eastAsia="zh-TW"/>
        </w:rPr>
        <w:t>أيضاً تيسير سبل الانتصاف والحماية الفعالة للضحايا، بما في ذلك إصدار أوامر زجرية مؤقته، وتوفير ملاجئ وسواها من خدمات الدعم الملائمة في جميع أنحاء البلاد.</w:t>
      </w:r>
    </w:p>
    <w:p w:rsidR="00E750C5" w:rsidRPr="007419E7" w:rsidRDefault="00E750C5" w:rsidP="00E750C5">
      <w:pPr>
        <w:pStyle w:val="H23GA"/>
        <w:rPr>
          <w:rtl/>
        </w:rPr>
      </w:pPr>
      <w:r w:rsidRPr="007419E7">
        <w:tab/>
      </w:r>
      <w:r w:rsidRPr="007419E7">
        <w:tab/>
      </w:r>
      <w:r w:rsidRPr="007419E7">
        <w:rPr>
          <w:rtl/>
        </w:rPr>
        <w:t xml:space="preserve">تعريف التطرف </w:t>
      </w:r>
    </w:p>
    <w:p w:rsidR="00E750C5" w:rsidRPr="003577CD" w:rsidRDefault="00E750C5" w:rsidP="00E750C5">
      <w:pPr>
        <w:pStyle w:val="SingleTxtGA"/>
        <w:rPr>
          <w:rFonts w:eastAsia="MS Mincho"/>
          <w:rtl/>
          <w:lang w:eastAsia="zh-TW"/>
        </w:rPr>
      </w:pPr>
      <w:r>
        <w:rPr>
          <w:rtl/>
          <w:lang w:eastAsia="zh-TW"/>
        </w:rPr>
        <w:t>١٤-</w:t>
      </w:r>
      <w:r>
        <w:rPr>
          <w:rtl/>
          <w:lang w:eastAsia="zh-TW"/>
        </w:rPr>
        <w:tab/>
        <w:t xml:space="preserve">يساور اللجنة القلق بشأن تعريف التطرف الفضفاض للغاية في تشريعات الدولة الطرف، الأمر الذي يؤدي إلى فرض قيود تعسفية وغير متناسبة على الحقوق التي ينص عليها العهد في الممارسة (المواد 2 و9 و18 و19 و21 و25). </w:t>
      </w:r>
    </w:p>
    <w:p w:rsidR="00E750C5" w:rsidRPr="007419E7" w:rsidRDefault="00E750C5" w:rsidP="00E750C5">
      <w:pPr>
        <w:pStyle w:val="SingleTxtGA"/>
        <w:rPr>
          <w:rFonts w:eastAsia="MS Mincho"/>
          <w:b/>
          <w:bCs/>
          <w:rtl/>
          <w:lang w:eastAsia="zh-TW"/>
        </w:rPr>
      </w:pPr>
      <w:r w:rsidRPr="00E750C5">
        <w:rPr>
          <w:rtl/>
          <w:lang w:eastAsia="zh-TW"/>
        </w:rPr>
        <w:t>١٥-</w:t>
      </w:r>
      <w:r w:rsidRPr="00E750C5">
        <w:rPr>
          <w:rtl/>
          <w:lang w:eastAsia="zh-TW"/>
        </w:rPr>
        <w:tab/>
      </w:r>
      <w:r w:rsidRPr="007419E7">
        <w:rPr>
          <w:b/>
          <w:bCs/>
          <w:rtl/>
          <w:lang w:eastAsia="zh-TW"/>
        </w:rPr>
        <w:t xml:space="preserve">ينبغي للدولة الطرف أن تجعل تشريعاتها وممارساتها المتعلقة بمكافحة التطرف </w:t>
      </w:r>
      <w:r>
        <w:rPr>
          <w:b/>
          <w:bCs/>
          <w:rtl/>
          <w:lang w:eastAsia="zh-TW"/>
        </w:rPr>
        <w:t>ممتثلة تمام</w:t>
      </w:r>
      <w:r w:rsidR="00E662E2">
        <w:rPr>
          <w:b/>
          <w:bCs/>
          <w:rtl/>
          <w:lang w:eastAsia="zh-TW"/>
        </w:rPr>
        <w:t xml:space="preserve">اً </w:t>
      </w:r>
      <w:r w:rsidRPr="007419E7">
        <w:rPr>
          <w:b/>
          <w:bCs/>
          <w:rtl/>
          <w:lang w:eastAsia="zh-TW"/>
        </w:rPr>
        <w:t xml:space="preserve">لالتزاماتها في إطار العهد، بسبل منها </w:t>
      </w:r>
      <w:r>
        <w:rPr>
          <w:b/>
          <w:bCs/>
          <w:rtl/>
          <w:lang w:eastAsia="zh-TW"/>
        </w:rPr>
        <w:t xml:space="preserve">تضييق النطاق الواسع </w:t>
      </w:r>
      <w:r w:rsidRPr="007419E7">
        <w:rPr>
          <w:b/>
          <w:bCs/>
          <w:rtl/>
          <w:lang w:eastAsia="zh-TW"/>
        </w:rPr>
        <w:t xml:space="preserve">للأنشطة التي تعتبر متطرفة، </w:t>
      </w:r>
      <w:r>
        <w:rPr>
          <w:b/>
          <w:bCs/>
          <w:rtl/>
          <w:lang w:eastAsia="zh-TW"/>
        </w:rPr>
        <w:t xml:space="preserve">وضمان توافقها </w:t>
      </w:r>
      <w:r w:rsidRPr="007419E7">
        <w:rPr>
          <w:b/>
          <w:bCs/>
          <w:rtl/>
          <w:lang w:eastAsia="zh-TW"/>
        </w:rPr>
        <w:t xml:space="preserve">مع مبادئ اليقين القانوني وإمكانية التنبؤ والتناسب، وعن طريق </w:t>
      </w:r>
      <w:r>
        <w:rPr>
          <w:b/>
          <w:bCs/>
          <w:rtl/>
          <w:lang w:eastAsia="zh-TW"/>
        </w:rPr>
        <w:t xml:space="preserve">ضمان </w:t>
      </w:r>
      <w:r w:rsidRPr="007419E7">
        <w:rPr>
          <w:b/>
          <w:bCs/>
          <w:rtl/>
          <w:lang w:eastAsia="zh-TW"/>
        </w:rPr>
        <w:t>إدراج عنصر العنف أو الدعوة إلى الكراهية في تعريف</w:t>
      </w:r>
      <w:r>
        <w:rPr>
          <w:b/>
          <w:bCs/>
          <w:rtl/>
          <w:lang w:eastAsia="zh-TW"/>
        </w:rPr>
        <w:t xml:space="preserve"> التطرف</w:t>
      </w:r>
      <w:r w:rsidRPr="007419E7">
        <w:rPr>
          <w:b/>
          <w:bCs/>
          <w:rtl/>
          <w:lang w:eastAsia="zh-TW"/>
        </w:rPr>
        <w:t>.</w:t>
      </w:r>
    </w:p>
    <w:p w:rsidR="00E750C5" w:rsidRPr="007419E7" w:rsidRDefault="00E750C5" w:rsidP="00E750C5">
      <w:pPr>
        <w:pStyle w:val="H23GA"/>
        <w:rPr>
          <w:rtl/>
        </w:rPr>
      </w:pPr>
      <w:r w:rsidRPr="007419E7">
        <w:tab/>
      </w:r>
      <w:r w:rsidRPr="007419E7">
        <w:tab/>
      </w:r>
      <w:r w:rsidRPr="007419E7">
        <w:rPr>
          <w:rtl/>
        </w:rPr>
        <w:t>الاحتجاز السري والاختفاء القسري</w:t>
      </w:r>
    </w:p>
    <w:p w:rsidR="00E750C5" w:rsidRPr="003577CD" w:rsidRDefault="00E750C5" w:rsidP="00E750C5">
      <w:pPr>
        <w:pStyle w:val="SingleTxtGA"/>
        <w:rPr>
          <w:rtl/>
          <w:lang w:eastAsia="zh-TW"/>
        </w:rPr>
      </w:pPr>
      <w:r>
        <w:rPr>
          <w:rtl/>
          <w:lang w:eastAsia="zh-TW"/>
        </w:rPr>
        <w:t>١٦-</w:t>
      </w:r>
      <w:r>
        <w:rPr>
          <w:rtl/>
          <w:lang w:eastAsia="zh-TW"/>
        </w:rPr>
        <w:tab/>
        <w:t xml:space="preserve">لا يزال القلق يساور اللجنة (انظر </w:t>
      </w:r>
      <w:r w:rsidRPr="003577CD">
        <w:t>CCPR/C/TKM/CO/1</w:t>
      </w:r>
      <w:r>
        <w:rPr>
          <w:rtl/>
          <w:lang w:eastAsia="zh-TW"/>
        </w:rPr>
        <w:t xml:space="preserve">، الفقرة ١٠) إزاء تقارير تتحدث عن الاحتجاز السري والاختفاء القسري لعدد كبير من المدانين والسجناء، بمن فيهم المدانون بدعوى تورطهم في محاولة اغتيال الرئيس السابق في تشرين الثاني/نوفمبر ٢٠٠٢. وتأسف عن عدم رد الدولة الطرف على هذه الادعاءات وعدم كشفها عن مصير هؤلاء الأشخاص ومكان وجودهم، بمن فيهم وزير الخارجية السابق بوريس شيخ مرادوف، الذي سلمت اللجنة بأنه ضحية اختفاء قسري (انظر </w:t>
      </w:r>
      <w:r w:rsidRPr="003577CD">
        <w:t>CCPR/C/112/D/2069/2011</w:t>
      </w:r>
      <w:r>
        <w:rPr>
          <w:rtl/>
          <w:lang w:eastAsia="zh-TW"/>
        </w:rPr>
        <w:t xml:space="preserve">) (المواد 2 و6 و7 و9 و14 و16). </w:t>
      </w:r>
    </w:p>
    <w:p w:rsidR="00E750C5" w:rsidRPr="007419E7" w:rsidRDefault="00E750C5" w:rsidP="00E750C5">
      <w:pPr>
        <w:pStyle w:val="SingleTxtGA"/>
        <w:rPr>
          <w:b/>
          <w:bCs/>
          <w:rtl/>
          <w:lang w:eastAsia="zh-TW"/>
        </w:rPr>
      </w:pPr>
      <w:r w:rsidRPr="00E750C5">
        <w:rPr>
          <w:rtl/>
          <w:lang w:eastAsia="zh-TW"/>
        </w:rPr>
        <w:t>١٧-</w:t>
      </w:r>
      <w:r w:rsidRPr="00E750C5">
        <w:rPr>
          <w:rtl/>
          <w:lang w:eastAsia="zh-TW"/>
        </w:rPr>
        <w:tab/>
      </w:r>
      <w:dir w:val="rtl">
        <w:r w:rsidRPr="007419E7">
          <w:rPr>
            <w:b/>
            <w:bCs/>
            <w:rtl/>
            <w:lang w:eastAsia="zh-TW"/>
          </w:rPr>
          <w:t xml:space="preserve">ينبغي للدولة الطرف </w:t>
        </w:r>
        <w:r>
          <w:rPr>
            <w:b/>
            <w:bCs/>
            <w:rtl/>
            <w:lang w:eastAsia="zh-TW"/>
          </w:rPr>
          <w:t>و</w:t>
        </w:r>
        <w:r w:rsidRPr="007419E7">
          <w:rPr>
            <w:b/>
            <w:bCs/>
            <w:rtl/>
            <w:lang w:eastAsia="zh-TW"/>
          </w:rPr>
          <w:t>على جناح السرعة:</w:t>
        </w:r>
        <w:r w:rsidRPr="007419E7">
          <w:rPr>
            <w:rFonts w:cs="Times New Roman" w:hint="cs"/>
            <w:b/>
            <w:bCs/>
            <w:rtl/>
            <w:lang w:eastAsia="zh-TW"/>
          </w:rPr>
          <w:t>‬</w:t>
        </w:r>
        <w:r>
          <w:t>‬</w:t>
        </w:r>
        <w:r>
          <w:t>‬</w:t>
        </w:r>
        <w:r>
          <w:t>‬</w:t>
        </w:r>
        <w:r>
          <w:t>‬</w:t>
        </w:r>
        <w:r>
          <w:t>‬</w:t>
        </w:r>
        <w:r>
          <w:t>‬</w:t>
        </w:r>
        <w:r>
          <w:t>‬</w:t>
        </w:r>
        <w:r>
          <w:t>‬</w:t>
        </w:r>
        <w:r>
          <w:t>‬</w:t>
        </w:r>
        <w:r>
          <w:t>‬</w:t>
        </w:r>
        <w:r w:rsidR="005E1345">
          <w:t>‬</w:t>
        </w:r>
        <w:r w:rsidR="001425A0">
          <w:t>‬</w:t>
        </w:r>
      </w:dir>
    </w:p>
    <w:p w:rsidR="00E750C5" w:rsidRPr="007419E7" w:rsidRDefault="00E750C5" w:rsidP="00E750C5">
      <w:pPr>
        <w:pStyle w:val="SingleTxtGA"/>
        <w:rPr>
          <w:b/>
          <w:bCs/>
          <w:rtl/>
          <w:lang w:eastAsia="zh-TW"/>
        </w:rPr>
      </w:pPr>
      <w:r w:rsidRPr="007419E7">
        <w:rPr>
          <w:b/>
          <w:bCs/>
          <w:lang w:eastAsia="zh-TW"/>
        </w:rPr>
        <w:tab/>
      </w:r>
      <w:r w:rsidRPr="00E750C5">
        <w:rPr>
          <w:rtl/>
          <w:lang w:eastAsia="zh-TW"/>
        </w:rPr>
        <w:t>(أ)</w:t>
      </w:r>
      <w:r w:rsidRPr="007419E7">
        <w:rPr>
          <w:b/>
          <w:bCs/>
          <w:rtl/>
          <w:lang w:eastAsia="zh-TW"/>
        </w:rPr>
        <w:tab/>
      </w:r>
      <w:r>
        <w:rPr>
          <w:b/>
          <w:bCs/>
          <w:rtl/>
          <w:lang w:eastAsia="zh-TW"/>
        </w:rPr>
        <w:t xml:space="preserve">أن </w:t>
      </w:r>
      <w:r w:rsidRPr="007419E7">
        <w:rPr>
          <w:b/>
          <w:bCs/>
          <w:rtl/>
          <w:lang w:eastAsia="zh-TW"/>
        </w:rPr>
        <w:t>تنهي ممارسة الاحتجاز السري والاختفاء القسري؛</w:t>
      </w:r>
    </w:p>
    <w:p w:rsidR="00E750C5" w:rsidRPr="007419E7" w:rsidRDefault="00E750C5" w:rsidP="00E750C5">
      <w:pPr>
        <w:pStyle w:val="SingleTxtGA"/>
        <w:rPr>
          <w:b/>
          <w:bCs/>
          <w:rtl/>
          <w:lang w:eastAsia="zh-TW"/>
        </w:rPr>
      </w:pPr>
      <w:r w:rsidRPr="007419E7">
        <w:rPr>
          <w:b/>
          <w:bCs/>
          <w:lang w:eastAsia="zh-TW"/>
        </w:rPr>
        <w:tab/>
      </w:r>
      <w:r w:rsidRPr="00E750C5">
        <w:rPr>
          <w:rtl/>
          <w:lang w:eastAsia="zh-TW"/>
        </w:rPr>
        <w:t>(ب)</w:t>
      </w:r>
      <w:r w:rsidRPr="007419E7">
        <w:rPr>
          <w:b/>
          <w:bCs/>
          <w:rtl/>
          <w:lang w:eastAsia="zh-TW"/>
        </w:rPr>
        <w:tab/>
      </w:r>
      <w:r>
        <w:rPr>
          <w:b/>
          <w:bCs/>
          <w:rtl/>
          <w:lang w:eastAsia="zh-TW"/>
        </w:rPr>
        <w:t xml:space="preserve">أن </w:t>
      </w:r>
      <w:r w:rsidRPr="007419E7">
        <w:rPr>
          <w:b/>
          <w:bCs/>
          <w:rtl/>
          <w:lang w:eastAsia="zh-TW"/>
        </w:rPr>
        <w:t>تكشف عن مصير أو مكان وجود المختفين قسر</w:t>
      </w:r>
      <w:r w:rsidR="00E662E2">
        <w:rPr>
          <w:b/>
          <w:bCs/>
          <w:rtl/>
          <w:lang w:eastAsia="zh-TW"/>
        </w:rPr>
        <w:t xml:space="preserve">اً، </w:t>
      </w:r>
      <w:r w:rsidRPr="007419E7">
        <w:rPr>
          <w:b/>
          <w:bCs/>
          <w:rtl/>
          <w:lang w:eastAsia="zh-TW"/>
        </w:rPr>
        <w:t>وتسمح لجميع المحتجزين بتلقّي زيارات أسرهم والاتصال بمحام</w:t>
      </w:r>
      <w:r>
        <w:rPr>
          <w:b/>
          <w:bCs/>
          <w:rtl/>
          <w:lang w:eastAsia="zh-TW"/>
        </w:rPr>
        <w:t>ي</w:t>
      </w:r>
      <w:r w:rsidRPr="007419E7">
        <w:rPr>
          <w:b/>
          <w:bCs/>
          <w:rtl/>
          <w:lang w:eastAsia="zh-TW"/>
        </w:rPr>
        <w:t>يهم في إطار من الخصوصية؛</w:t>
      </w:r>
    </w:p>
    <w:p w:rsidR="00E750C5" w:rsidRPr="007419E7" w:rsidRDefault="00E750C5" w:rsidP="00E750C5">
      <w:pPr>
        <w:pStyle w:val="SingleTxtGA"/>
        <w:rPr>
          <w:b/>
          <w:bCs/>
          <w:rtl/>
          <w:lang w:eastAsia="zh-TW"/>
        </w:rPr>
      </w:pPr>
      <w:r>
        <w:rPr>
          <w:rFonts w:hint="cs"/>
          <w:b/>
          <w:bCs/>
          <w:rtl/>
          <w:lang w:eastAsia="zh-TW"/>
        </w:rPr>
        <w:lastRenderedPageBreak/>
        <w:tab/>
      </w:r>
      <w:r w:rsidRPr="00E750C5">
        <w:rPr>
          <w:rtl/>
          <w:lang w:eastAsia="zh-TW"/>
        </w:rPr>
        <w:t>(ج)</w:t>
      </w:r>
      <w:r>
        <w:rPr>
          <w:rFonts w:hint="cs"/>
          <w:b/>
          <w:bCs/>
          <w:rtl/>
          <w:lang w:eastAsia="zh-TW"/>
        </w:rPr>
        <w:tab/>
      </w:r>
      <w:r>
        <w:rPr>
          <w:b/>
          <w:bCs/>
          <w:rtl/>
          <w:lang w:eastAsia="zh-TW"/>
        </w:rPr>
        <w:t xml:space="preserve">أن </w:t>
      </w:r>
      <w:r w:rsidRPr="007419E7">
        <w:rPr>
          <w:b/>
          <w:bCs/>
          <w:rtl/>
          <w:lang w:eastAsia="zh-TW"/>
        </w:rPr>
        <w:t xml:space="preserve">تكفل التحقيق السريع والشامل والنزيه في جميع حالات الاختفاء القسري المبلغ عنها، وتقديم الجناة إلى العدالة، ومعاقبتهم </w:t>
      </w:r>
      <w:r>
        <w:rPr>
          <w:b/>
          <w:bCs/>
          <w:rtl/>
          <w:lang w:eastAsia="zh-TW"/>
        </w:rPr>
        <w:t xml:space="preserve">بالعقوبة </w:t>
      </w:r>
      <w:r w:rsidRPr="007419E7">
        <w:rPr>
          <w:b/>
          <w:bCs/>
          <w:rtl/>
          <w:lang w:eastAsia="zh-TW"/>
        </w:rPr>
        <w:t>المناسب</w:t>
      </w:r>
      <w:r>
        <w:rPr>
          <w:b/>
          <w:bCs/>
          <w:rtl/>
          <w:lang w:eastAsia="zh-TW"/>
        </w:rPr>
        <w:t>ة</w:t>
      </w:r>
      <w:r w:rsidRPr="007419E7">
        <w:rPr>
          <w:b/>
          <w:bCs/>
          <w:rtl/>
          <w:lang w:eastAsia="zh-TW"/>
        </w:rPr>
        <w:t xml:space="preserve">، وإخبار ضحايا الاختفاء القسري وذويهم بنتائج التحقيقات </w:t>
      </w:r>
      <w:r>
        <w:rPr>
          <w:b/>
          <w:bCs/>
          <w:rtl/>
          <w:lang w:eastAsia="zh-TW"/>
        </w:rPr>
        <w:t>ومنحهم الجبر ال</w:t>
      </w:r>
      <w:r w:rsidRPr="007419E7">
        <w:rPr>
          <w:b/>
          <w:bCs/>
          <w:rtl/>
          <w:lang w:eastAsia="zh-TW"/>
        </w:rPr>
        <w:t>كامل.</w:t>
      </w:r>
    </w:p>
    <w:p w:rsidR="00E750C5" w:rsidRPr="007419E7" w:rsidRDefault="00E750C5" w:rsidP="00E750C5">
      <w:pPr>
        <w:pStyle w:val="H23GA"/>
        <w:rPr>
          <w:rtl/>
        </w:rPr>
      </w:pPr>
      <w:r w:rsidRPr="007419E7">
        <w:tab/>
      </w:r>
      <w:r w:rsidRPr="007419E7">
        <w:tab/>
      </w:r>
      <w:r w:rsidRPr="007419E7">
        <w:rPr>
          <w:rtl/>
        </w:rPr>
        <w:t>التعذيب وسوء المعاملة</w:t>
      </w:r>
    </w:p>
    <w:p w:rsidR="00E750C5" w:rsidRPr="003577CD" w:rsidRDefault="00E750C5" w:rsidP="00E750C5">
      <w:pPr>
        <w:pStyle w:val="SingleTxtGA"/>
        <w:rPr>
          <w:rFonts w:eastAsia="Calibri"/>
          <w:rtl/>
          <w:lang w:eastAsia="zh-TW"/>
        </w:rPr>
      </w:pPr>
      <w:r w:rsidRPr="00E750C5">
        <w:rPr>
          <w:spacing w:val="-4"/>
          <w:rtl/>
          <w:lang w:eastAsia="zh-TW"/>
        </w:rPr>
        <w:t>١٨-</w:t>
      </w:r>
      <w:r w:rsidRPr="00E750C5">
        <w:rPr>
          <w:spacing w:val="-4"/>
          <w:rtl/>
          <w:lang w:eastAsia="zh-TW"/>
        </w:rPr>
        <w:tab/>
        <w:t>ترحب اللجنة بإدراج التعذيب في القانون الجنائي باعتباره جريمة مستقلة (المادة 182-</w:t>
      </w:r>
      <w:r>
        <w:rPr>
          <w:rtl/>
          <w:lang w:eastAsia="zh-TW"/>
        </w:rPr>
        <w:t xml:space="preserve">1) في عام ٢٠١٢، لكن القلق يساورها من عدم وضوح ما إذا كان يمكن توظيف الحاشية على المادة، ونصها "لا تترتب أي مسؤولية جنائية عن التسبب في آلام شديدة أو معاناة جسدية أو نفسية حادة نتيجة أفعال قانونية (الدفاع المبرر عن النفس أو الغير، وغير ذلك)"، كدفاع للتحايل على الحظر المطلق للتعذيب (المادتان 2 و7). </w:t>
      </w:r>
    </w:p>
    <w:p w:rsidR="00E750C5" w:rsidRPr="007419E7" w:rsidRDefault="00E750C5" w:rsidP="00E750C5">
      <w:pPr>
        <w:pStyle w:val="SingleTxtGA"/>
        <w:rPr>
          <w:b/>
          <w:bCs/>
          <w:rtl/>
          <w:lang w:eastAsia="zh-TW"/>
        </w:rPr>
      </w:pPr>
      <w:r w:rsidRPr="00E750C5">
        <w:rPr>
          <w:rtl/>
          <w:lang w:eastAsia="zh-TW"/>
        </w:rPr>
        <w:t>١٩-</w:t>
      </w:r>
      <w:r>
        <w:rPr>
          <w:b/>
          <w:bCs/>
          <w:rtl/>
          <w:lang w:eastAsia="zh-TW"/>
        </w:rPr>
        <w:tab/>
      </w:r>
      <w:r w:rsidRPr="007419E7">
        <w:rPr>
          <w:b/>
          <w:bCs/>
          <w:rtl/>
          <w:lang w:eastAsia="zh-TW"/>
        </w:rPr>
        <w:t>ينبغي للدولة الطرف أن تكفل دون تأخير، في القانون وفي الممارسة</w:t>
      </w:r>
      <w:r>
        <w:rPr>
          <w:b/>
          <w:bCs/>
          <w:rtl/>
          <w:lang w:eastAsia="zh-TW"/>
        </w:rPr>
        <w:t xml:space="preserve"> على السواء</w:t>
      </w:r>
      <w:r w:rsidRPr="007419E7">
        <w:rPr>
          <w:b/>
          <w:bCs/>
          <w:rtl/>
          <w:lang w:eastAsia="zh-TW"/>
        </w:rPr>
        <w:t>، عدم تبرير التعذيب تحت أي ظرف من الظروف.</w:t>
      </w:r>
    </w:p>
    <w:p w:rsidR="00E750C5" w:rsidRPr="003577CD" w:rsidRDefault="00E750C5" w:rsidP="00E750C5">
      <w:pPr>
        <w:pStyle w:val="SingleTxtGA"/>
        <w:rPr>
          <w:rFonts w:eastAsia="Calibri"/>
          <w:rtl/>
          <w:lang w:eastAsia="zh-TW"/>
        </w:rPr>
      </w:pPr>
      <w:r>
        <w:rPr>
          <w:rtl/>
          <w:lang w:eastAsia="zh-TW"/>
        </w:rPr>
        <w:t>٢٠-</w:t>
      </w:r>
      <w:r>
        <w:rPr>
          <w:rtl/>
          <w:lang w:eastAsia="zh-TW"/>
        </w:rPr>
        <w:tab/>
        <w:t xml:space="preserve">ولا يزال القلق يساور اللجنة (انظر </w:t>
      </w:r>
      <w:r w:rsidRPr="003577CD">
        <w:rPr>
          <w:rFonts w:eastAsia="Calibri"/>
        </w:rPr>
        <w:t>CCPR/C/TKM/CO/1</w:t>
      </w:r>
      <w:r>
        <w:rPr>
          <w:rtl/>
          <w:lang w:eastAsia="zh-TW"/>
        </w:rPr>
        <w:t>، الفقرة ٩) من استمرار ورود تقارير عن تعذيب مَن سُلبت حريتهم وإساءة معاملتهم، بما في ذلك الضرب المبرّح والصدمات الكهربائية، خاصة لانتزاع الاعترافات، ومن انتشار الإفلات من العقاب على هذه الأفعال. ويساورها القلق أيض</w:t>
      </w:r>
      <w:r w:rsidR="00E662E2">
        <w:rPr>
          <w:rtl/>
          <w:lang w:eastAsia="zh-TW"/>
        </w:rPr>
        <w:t xml:space="preserve">اً </w:t>
      </w:r>
      <w:r>
        <w:rPr>
          <w:rtl/>
          <w:lang w:eastAsia="zh-TW"/>
        </w:rPr>
        <w:t>إزاء الادعاءات التالية: (أ) تعذيب السجناء وإساءة معاملتهم، بمن فيهم المحتجزون في معسكر عمل سِيْدي وفي سجن أوفادان</w:t>
      </w:r>
      <w:r>
        <w:rPr>
          <w:rFonts w:hint="cs"/>
          <w:rtl/>
          <w:lang w:eastAsia="zh-TW"/>
        </w:rPr>
        <w:t xml:space="preserve"> </w:t>
      </w:r>
      <w:r>
        <w:rPr>
          <w:rtl/>
          <w:lang w:eastAsia="zh-TW"/>
        </w:rPr>
        <w:t>-</w:t>
      </w:r>
      <w:r>
        <w:rPr>
          <w:rFonts w:hint="cs"/>
          <w:rtl/>
          <w:lang w:eastAsia="zh-TW"/>
        </w:rPr>
        <w:t xml:space="preserve"> </w:t>
      </w:r>
      <w:r>
        <w:rPr>
          <w:rtl/>
          <w:lang w:eastAsia="zh-TW"/>
        </w:rPr>
        <w:t>ديبي الذي يوجد فيه معارضون سياسيون؛ (ب) وضع السجناء في "زنزانات للحبس الانفرادي" (</w:t>
      </w:r>
      <w:r w:rsidRPr="00717B22">
        <w:rPr>
          <w:lang w:eastAsia="zh-TW"/>
        </w:rPr>
        <w:t>kartsers</w:t>
      </w:r>
      <w:r>
        <w:rPr>
          <w:rtl/>
          <w:lang w:eastAsia="zh-TW"/>
        </w:rPr>
        <w:t>) في درجات حرارة قصوى مع تفشي البعوض وقلة الطعام والماء البالغة، إضافة إلى الاحتجاز لفترات طويلة في زنزانات منخفضة الأسقف لا مجال فيها للوقوف؛ (ج) الوفيات أثناء الاحتجاز نتيجة التعذيب وسوء المعاملة،</w:t>
      </w:r>
      <w:r>
        <w:rPr>
          <w:rFonts w:hint="cs"/>
          <w:rtl/>
          <w:lang w:eastAsia="zh-TW"/>
        </w:rPr>
        <w:t xml:space="preserve"> </w:t>
      </w:r>
      <w:r>
        <w:rPr>
          <w:rtl/>
          <w:lang w:eastAsia="zh-TW"/>
        </w:rPr>
        <w:t>التي شملت لقمان يايلانوف وناركولي بالطاييف، حيث قيل إن أحدهما كان يزن 25 كيلوغراما</w:t>
      </w:r>
      <w:r w:rsidR="00AD6694">
        <w:rPr>
          <w:rFonts w:hint="cs"/>
          <w:rtl/>
          <w:lang w:eastAsia="zh-TW"/>
        </w:rPr>
        <w:t>ً</w:t>
      </w:r>
      <w:r>
        <w:rPr>
          <w:rtl/>
          <w:lang w:eastAsia="zh-TW"/>
        </w:rPr>
        <w:t xml:space="preserve"> فقط عند وفاته بسبب التجويع والتعذيب؛ (د) التنكيل بالمجندين في القوات المسلحة الذي أدى إلى مقتل شخصين في عام 2014 حسبما أفادت التقارير. ويساور اللجنة القلق كذلك من تأكيد الدولة الطرف على عدم وجو</w:t>
      </w:r>
      <w:r w:rsidR="00AD6694">
        <w:rPr>
          <w:rtl/>
          <w:lang w:eastAsia="zh-TW"/>
        </w:rPr>
        <w:t>د حالات تعذيب مبلغ عنها (المواد</w:t>
      </w:r>
      <w:r w:rsidR="00AD6694">
        <w:rPr>
          <w:rFonts w:hint="cs"/>
          <w:rtl/>
          <w:lang w:eastAsia="zh-TW"/>
        </w:rPr>
        <w:t> </w:t>
      </w:r>
      <w:r>
        <w:rPr>
          <w:rtl/>
          <w:lang w:eastAsia="zh-TW"/>
        </w:rPr>
        <w:t>2 و6 و7 و10 و14).</w:t>
      </w:r>
      <w:r w:rsidR="00281C94">
        <w:rPr>
          <w:rFonts w:hint="cs"/>
          <w:rtl/>
          <w:lang w:eastAsia="zh-TW"/>
        </w:rPr>
        <w:t xml:space="preserve"> </w:t>
      </w:r>
    </w:p>
    <w:p w:rsidR="00E750C5" w:rsidRPr="007419E7" w:rsidRDefault="00E750C5" w:rsidP="00E750C5">
      <w:pPr>
        <w:pStyle w:val="SingleTxtGA"/>
        <w:rPr>
          <w:b/>
          <w:bCs/>
          <w:rtl/>
          <w:lang w:eastAsia="zh-TW"/>
        </w:rPr>
      </w:pPr>
      <w:r w:rsidRPr="00E750C5">
        <w:rPr>
          <w:rtl/>
          <w:lang w:eastAsia="zh-TW"/>
        </w:rPr>
        <w:t>٢١-</w:t>
      </w:r>
      <w:r>
        <w:rPr>
          <w:b/>
          <w:bCs/>
          <w:rtl/>
          <w:lang w:eastAsia="zh-TW"/>
        </w:rPr>
        <w:tab/>
      </w:r>
      <w:r w:rsidRPr="007419E7">
        <w:rPr>
          <w:b/>
          <w:bCs/>
          <w:rtl/>
          <w:lang w:eastAsia="zh-TW"/>
        </w:rPr>
        <w:t>ينبغي للدولة الطرف أن تتخذ تدابير عاجلة وصارمة للقضاء على التعذيب وسوء</w:t>
      </w:r>
      <w:r>
        <w:rPr>
          <w:rFonts w:hint="cs"/>
          <w:b/>
          <w:bCs/>
          <w:rtl/>
          <w:lang w:eastAsia="zh-TW"/>
        </w:rPr>
        <w:t> </w:t>
      </w:r>
      <w:r w:rsidRPr="007419E7">
        <w:rPr>
          <w:b/>
          <w:bCs/>
          <w:rtl/>
          <w:lang w:eastAsia="zh-TW"/>
        </w:rPr>
        <w:t>المعاملة فعلي</w:t>
      </w:r>
      <w:r w:rsidR="00E662E2">
        <w:rPr>
          <w:b/>
          <w:bCs/>
          <w:rtl/>
          <w:lang w:eastAsia="zh-TW"/>
        </w:rPr>
        <w:t xml:space="preserve">اً </w:t>
      </w:r>
      <w:r>
        <w:rPr>
          <w:b/>
          <w:bCs/>
          <w:rtl/>
          <w:lang w:eastAsia="zh-TW"/>
        </w:rPr>
        <w:t xml:space="preserve">ولوضع </w:t>
      </w:r>
      <w:r w:rsidRPr="007419E7">
        <w:rPr>
          <w:b/>
          <w:bCs/>
          <w:rtl/>
          <w:lang w:eastAsia="zh-TW"/>
        </w:rPr>
        <w:t>حد للإف</w:t>
      </w:r>
      <w:r>
        <w:rPr>
          <w:b/>
          <w:bCs/>
          <w:rtl/>
          <w:lang w:eastAsia="zh-TW"/>
        </w:rPr>
        <w:t>ل</w:t>
      </w:r>
      <w:r w:rsidRPr="007419E7">
        <w:rPr>
          <w:b/>
          <w:bCs/>
          <w:rtl/>
          <w:lang w:eastAsia="zh-TW"/>
        </w:rPr>
        <w:t>ات من العقاب على هذه الأعمال</w:t>
      </w:r>
      <w:r>
        <w:rPr>
          <w:b/>
          <w:bCs/>
          <w:rtl/>
          <w:lang w:eastAsia="zh-TW"/>
        </w:rPr>
        <w:t>،</w:t>
      </w:r>
      <w:r w:rsidRPr="007419E7">
        <w:rPr>
          <w:b/>
          <w:bCs/>
          <w:rtl/>
          <w:lang w:eastAsia="zh-TW"/>
        </w:rPr>
        <w:t xml:space="preserve"> بطرق من جملتها ما يلي:</w:t>
      </w:r>
      <w:r w:rsidRPr="007419E7">
        <w:rPr>
          <w:rFonts w:cs="Times New Roman" w:hint="cs"/>
          <w:b/>
          <w:bCs/>
          <w:rtl/>
          <w:lang w:eastAsia="zh-TW"/>
        </w:rPr>
        <w:t>‬</w:t>
      </w:r>
    </w:p>
    <w:p w:rsidR="00E750C5" w:rsidRPr="007419E7" w:rsidRDefault="00E750C5" w:rsidP="00E750C5">
      <w:pPr>
        <w:pStyle w:val="SingleTxtGA"/>
        <w:rPr>
          <w:b/>
          <w:bCs/>
          <w:rtl/>
          <w:lang w:eastAsia="zh-TW"/>
        </w:rPr>
      </w:pPr>
      <w:r w:rsidRPr="007419E7">
        <w:rPr>
          <w:b/>
          <w:bCs/>
          <w:lang w:eastAsia="zh-TW"/>
        </w:rPr>
        <w:tab/>
      </w:r>
      <w:r w:rsidRPr="00E750C5">
        <w:rPr>
          <w:rtl/>
          <w:lang w:eastAsia="zh-TW"/>
        </w:rPr>
        <w:t>(أ)</w:t>
      </w:r>
      <w:r w:rsidRPr="007419E7">
        <w:rPr>
          <w:b/>
          <w:bCs/>
          <w:rtl/>
          <w:lang w:eastAsia="zh-TW"/>
        </w:rPr>
        <w:tab/>
      </w:r>
      <w:r>
        <w:rPr>
          <w:b/>
          <w:bCs/>
          <w:rtl/>
          <w:lang w:eastAsia="zh-TW"/>
        </w:rPr>
        <w:t xml:space="preserve">أن </w:t>
      </w:r>
      <w:r w:rsidRPr="007419E7">
        <w:rPr>
          <w:b/>
          <w:bCs/>
          <w:rtl/>
          <w:lang w:eastAsia="zh-TW"/>
        </w:rPr>
        <w:t>تتأكد من أن موظفي إنفاذ القانون والقضاة يُنْفذون فعلي</w:t>
      </w:r>
      <w:r w:rsidR="00E662E2">
        <w:rPr>
          <w:b/>
          <w:bCs/>
          <w:rtl/>
          <w:lang w:eastAsia="zh-TW"/>
        </w:rPr>
        <w:t xml:space="preserve">اً </w:t>
      </w:r>
      <w:r w:rsidRPr="007419E7">
        <w:rPr>
          <w:b/>
          <w:bCs/>
          <w:rtl/>
          <w:lang w:eastAsia="zh-TW"/>
        </w:rPr>
        <w:t>الأحكام التي تحظر الاعترافات التي تنتزع بالإكراه وتنص على عدم مقبولية الأدلة التي يُحصل عليها بالتعذيب؛</w:t>
      </w:r>
      <w:r w:rsidRPr="007419E7">
        <w:rPr>
          <w:rFonts w:cs="Times New Roman" w:hint="cs"/>
          <w:b/>
          <w:bCs/>
          <w:rtl/>
          <w:lang w:eastAsia="zh-TW"/>
        </w:rPr>
        <w:t>‬</w:t>
      </w:r>
    </w:p>
    <w:p w:rsidR="00E750C5" w:rsidRPr="007419E7" w:rsidRDefault="00E750C5" w:rsidP="00E750C5">
      <w:pPr>
        <w:pStyle w:val="SingleTxtGA"/>
        <w:rPr>
          <w:b/>
          <w:bCs/>
          <w:rtl/>
          <w:lang w:eastAsia="zh-TW"/>
        </w:rPr>
      </w:pPr>
      <w:r w:rsidRPr="00E750C5">
        <w:rPr>
          <w:lang w:eastAsia="zh-TW"/>
        </w:rPr>
        <w:tab/>
      </w:r>
      <w:r w:rsidRPr="00E750C5">
        <w:rPr>
          <w:rtl/>
          <w:lang w:eastAsia="zh-TW"/>
        </w:rPr>
        <w:t>(ب)</w:t>
      </w:r>
      <w:r w:rsidRPr="007419E7">
        <w:rPr>
          <w:b/>
          <w:bCs/>
          <w:rtl/>
          <w:lang w:eastAsia="zh-TW"/>
        </w:rPr>
        <w:tab/>
      </w:r>
      <w:r>
        <w:rPr>
          <w:b/>
          <w:bCs/>
          <w:rtl/>
          <w:lang w:eastAsia="zh-TW"/>
        </w:rPr>
        <w:t xml:space="preserve">أن </w:t>
      </w:r>
      <w:r w:rsidRPr="007419E7">
        <w:rPr>
          <w:b/>
          <w:bCs/>
          <w:rtl/>
          <w:lang w:eastAsia="zh-TW"/>
        </w:rPr>
        <w:t>توفر لموظفي إنفاذ القانون التدريب المناسب على منع التعذيب</w:t>
      </w:r>
      <w:r>
        <w:rPr>
          <w:b/>
          <w:bCs/>
          <w:rtl/>
          <w:lang w:eastAsia="zh-TW"/>
        </w:rPr>
        <w:t>،</w:t>
      </w:r>
      <w:r w:rsidRPr="007419E7">
        <w:rPr>
          <w:b/>
          <w:bCs/>
          <w:rtl/>
          <w:lang w:eastAsia="zh-TW"/>
        </w:rPr>
        <w:t xml:space="preserve"> والمعاملة الإنسانية؛</w:t>
      </w:r>
    </w:p>
    <w:p w:rsidR="00E750C5" w:rsidRPr="007419E7" w:rsidRDefault="00E750C5" w:rsidP="00E750C5">
      <w:pPr>
        <w:pStyle w:val="SingleTxtGA"/>
        <w:rPr>
          <w:b/>
          <w:bCs/>
          <w:rtl/>
          <w:lang w:eastAsia="zh-TW"/>
        </w:rPr>
      </w:pPr>
      <w:r w:rsidRPr="007419E7">
        <w:rPr>
          <w:b/>
          <w:bCs/>
          <w:lang w:eastAsia="zh-TW"/>
        </w:rPr>
        <w:tab/>
      </w:r>
      <w:r w:rsidRPr="00E750C5">
        <w:rPr>
          <w:rtl/>
          <w:lang w:eastAsia="zh-TW"/>
        </w:rPr>
        <w:t>(ج)</w:t>
      </w:r>
      <w:r w:rsidRPr="007419E7">
        <w:rPr>
          <w:b/>
          <w:bCs/>
          <w:rtl/>
          <w:lang w:eastAsia="zh-TW"/>
        </w:rPr>
        <w:tab/>
      </w:r>
      <w:r>
        <w:rPr>
          <w:b/>
          <w:bCs/>
          <w:rtl/>
          <w:lang w:eastAsia="zh-TW"/>
        </w:rPr>
        <w:t xml:space="preserve">أن </w:t>
      </w:r>
      <w:r w:rsidRPr="007419E7">
        <w:rPr>
          <w:b/>
          <w:bCs/>
          <w:rtl/>
          <w:lang w:eastAsia="zh-TW"/>
        </w:rPr>
        <w:t xml:space="preserve">تنشئ آلية </w:t>
      </w:r>
      <w:r>
        <w:rPr>
          <w:b/>
          <w:bCs/>
          <w:rtl/>
          <w:lang w:eastAsia="zh-TW"/>
        </w:rPr>
        <w:t>لتقديم ال</w:t>
      </w:r>
      <w:r w:rsidRPr="007419E7">
        <w:rPr>
          <w:b/>
          <w:bCs/>
          <w:rtl/>
          <w:lang w:eastAsia="zh-TW"/>
        </w:rPr>
        <w:t>شك</w:t>
      </w:r>
      <w:r>
        <w:rPr>
          <w:b/>
          <w:bCs/>
          <w:rtl/>
          <w:lang w:eastAsia="zh-TW"/>
        </w:rPr>
        <w:t>ا</w:t>
      </w:r>
      <w:r w:rsidRPr="007419E7">
        <w:rPr>
          <w:b/>
          <w:bCs/>
          <w:rtl/>
          <w:lang w:eastAsia="zh-TW"/>
        </w:rPr>
        <w:t>وى</w:t>
      </w:r>
      <w:r>
        <w:rPr>
          <w:b/>
          <w:bCs/>
          <w:rtl/>
          <w:lang w:eastAsia="zh-TW"/>
        </w:rPr>
        <w:t>،</w:t>
      </w:r>
      <w:r w:rsidRPr="007419E7">
        <w:rPr>
          <w:b/>
          <w:bCs/>
          <w:rtl/>
          <w:lang w:eastAsia="zh-TW"/>
        </w:rPr>
        <w:t xml:space="preserve"> </w:t>
      </w:r>
      <w:r>
        <w:rPr>
          <w:b/>
          <w:bCs/>
          <w:rtl/>
          <w:lang w:eastAsia="zh-TW"/>
        </w:rPr>
        <w:t xml:space="preserve">تكون </w:t>
      </w:r>
      <w:r w:rsidRPr="007419E7">
        <w:rPr>
          <w:b/>
          <w:bCs/>
          <w:rtl/>
          <w:lang w:eastAsia="zh-TW"/>
        </w:rPr>
        <w:t>ميسّرة وفعالة لمكافحة التعذيب؛</w:t>
      </w:r>
    </w:p>
    <w:p w:rsidR="00E750C5" w:rsidRPr="007419E7" w:rsidRDefault="00E750C5" w:rsidP="00E750C5">
      <w:pPr>
        <w:pStyle w:val="SingleTxtGA"/>
        <w:rPr>
          <w:b/>
          <w:bCs/>
          <w:rtl/>
          <w:lang w:eastAsia="zh-TW"/>
        </w:rPr>
      </w:pPr>
      <w:r>
        <w:rPr>
          <w:rFonts w:hint="cs"/>
          <w:b/>
          <w:bCs/>
          <w:rtl/>
          <w:lang w:eastAsia="zh-TW"/>
        </w:rPr>
        <w:lastRenderedPageBreak/>
        <w:tab/>
      </w:r>
      <w:r w:rsidRPr="00E750C5">
        <w:rPr>
          <w:rtl/>
          <w:lang w:eastAsia="zh-TW"/>
        </w:rPr>
        <w:t>(د)</w:t>
      </w:r>
      <w:bookmarkStart w:id="1" w:name="_Hlk482793917"/>
      <w:r>
        <w:rPr>
          <w:rFonts w:hint="cs"/>
          <w:b/>
          <w:bCs/>
          <w:rtl/>
          <w:lang w:eastAsia="zh-TW"/>
        </w:rPr>
        <w:tab/>
      </w:r>
      <w:r>
        <w:rPr>
          <w:b/>
          <w:bCs/>
          <w:rtl/>
          <w:lang w:eastAsia="zh-TW"/>
        </w:rPr>
        <w:t xml:space="preserve">أن تضمن </w:t>
      </w:r>
      <w:r w:rsidRPr="007419E7">
        <w:rPr>
          <w:b/>
          <w:bCs/>
          <w:rtl/>
          <w:lang w:eastAsia="zh-TW"/>
        </w:rPr>
        <w:t xml:space="preserve">الإبلاغ </w:t>
      </w:r>
      <w:r>
        <w:rPr>
          <w:b/>
          <w:bCs/>
          <w:rtl/>
          <w:lang w:eastAsia="zh-TW"/>
        </w:rPr>
        <w:t xml:space="preserve">عن </w:t>
      </w:r>
      <w:r w:rsidRPr="007419E7">
        <w:rPr>
          <w:b/>
          <w:bCs/>
          <w:rtl/>
          <w:lang w:eastAsia="zh-TW"/>
        </w:rPr>
        <w:t>جميع الادعاءات المتعلقة بالتعذيب وغيره من ضروب سوء المعاملة، والتنكيل</w:t>
      </w:r>
      <w:r>
        <w:rPr>
          <w:b/>
          <w:bCs/>
          <w:rtl/>
          <w:lang w:eastAsia="zh-TW"/>
        </w:rPr>
        <w:t>،</w:t>
      </w:r>
      <w:r w:rsidRPr="007419E7">
        <w:rPr>
          <w:b/>
          <w:bCs/>
          <w:rtl/>
          <w:lang w:eastAsia="zh-TW"/>
        </w:rPr>
        <w:t xml:space="preserve"> والوفيات أثناء الاحتجاز</w:t>
      </w:r>
      <w:r>
        <w:rPr>
          <w:b/>
          <w:bCs/>
          <w:rtl/>
          <w:lang w:eastAsia="zh-TW"/>
        </w:rPr>
        <w:t>،</w:t>
      </w:r>
      <w:r w:rsidRPr="007419E7">
        <w:rPr>
          <w:b/>
          <w:bCs/>
          <w:rtl/>
          <w:lang w:eastAsia="zh-TW"/>
        </w:rPr>
        <w:t xml:space="preserve"> </w:t>
      </w:r>
      <w:r>
        <w:rPr>
          <w:b/>
          <w:bCs/>
          <w:rtl/>
          <w:lang w:eastAsia="zh-TW"/>
        </w:rPr>
        <w:t xml:space="preserve">وخضوعها للتحقيق من قبل </w:t>
      </w:r>
      <w:r w:rsidRPr="007419E7">
        <w:rPr>
          <w:b/>
          <w:bCs/>
          <w:rtl/>
          <w:lang w:eastAsia="zh-TW"/>
        </w:rPr>
        <w:t xml:space="preserve">هيئة مستقلة ونزيهة بسرعة ودقة، ومقاضاة الجناة ومعاقبتهم في حال إدانتهم </w:t>
      </w:r>
      <w:r>
        <w:rPr>
          <w:b/>
          <w:bCs/>
          <w:rtl/>
          <w:lang w:eastAsia="zh-TW"/>
        </w:rPr>
        <w:t>بعقوبات تتناسب مع خطورة الجريمة، وإتاحة الجبر الكامل ل</w:t>
      </w:r>
      <w:r w:rsidRPr="007419E7">
        <w:rPr>
          <w:b/>
          <w:bCs/>
          <w:rtl/>
          <w:lang w:eastAsia="zh-TW"/>
        </w:rPr>
        <w:t>لضحايا، وأسرهم عند الاقتضاء، في القانون والممارسة، بما في ذلك إعادة التأهيل والتعويض الكافي.</w:t>
      </w:r>
      <w:bookmarkEnd w:id="1"/>
    </w:p>
    <w:p w:rsidR="00E750C5" w:rsidRPr="003577CD" w:rsidRDefault="00E750C5" w:rsidP="00E750C5">
      <w:pPr>
        <w:pStyle w:val="H23GA"/>
        <w:rPr>
          <w:rtl/>
        </w:rPr>
      </w:pPr>
      <w:r w:rsidRPr="007419E7">
        <w:tab/>
      </w:r>
      <w:r w:rsidRPr="007419E7">
        <w:tab/>
      </w:r>
      <w:dir w:val="rtl">
        <w:r w:rsidRPr="007419E7">
          <w:rPr>
            <w:rtl/>
          </w:rPr>
          <w:t>معاملة السجناء</w:t>
        </w:r>
        <w:r w:rsidRPr="007419E7">
          <w:rPr>
            <w:rFonts w:cs="Times New Roman" w:hint="cs"/>
            <w:rtl/>
          </w:rPr>
          <w:t>‬</w:t>
        </w:r>
        <w:r>
          <w:t>‬</w:t>
        </w:r>
        <w:r>
          <w:t>‬</w:t>
        </w:r>
        <w:r>
          <w:t>‬</w:t>
        </w:r>
        <w:r>
          <w:t>‬</w:t>
        </w:r>
        <w:r>
          <w:t>‬</w:t>
        </w:r>
        <w:r>
          <w:t>‬</w:t>
        </w:r>
        <w:r>
          <w:t>‬</w:t>
        </w:r>
        <w:r>
          <w:t>‬</w:t>
        </w:r>
        <w:r>
          <w:t>‬</w:t>
        </w:r>
        <w:r>
          <w:t>‬</w:t>
        </w:r>
        <w:r w:rsidR="005E1345">
          <w:t>‬</w:t>
        </w:r>
        <w:r w:rsidR="001425A0">
          <w:t>‬</w:t>
        </w:r>
      </w:dir>
    </w:p>
    <w:p w:rsidR="00E750C5" w:rsidRPr="003577CD" w:rsidRDefault="00E750C5" w:rsidP="00E750C5">
      <w:pPr>
        <w:pStyle w:val="SingleTxtGA"/>
        <w:rPr>
          <w:rtl/>
          <w:lang w:eastAsia="zh-TW"/>
        </w:rPr>
      </w:pPr>
      <w:r>
        <w:rPr>
          <w:rtl/>
          <w:lang w:eastAsia="zh-TW"/>
        </w:rPr>
        <w:t>٢٢-</w:t>
      </w:r>
      <w:r>
        <w:rPr>
          <w:rtl/>
          <w:lang w:eastAsia="zh-TW"/>
        </w:rPr>
        <w:tab/>
        <w:t>تلاحظ اللجنة الجهود التي بذلتها الدولة الطرف لتجديد السجون وبناء سجون جديدة، غير أن القلق يساورها من استمرار ورود تقارير عن ظروف السجن اللاإنسانية، بما فيها الآتي: (أ) الاكتظاظ الشديد، والظروف غير الصحية وصعوبة الحصول على مياه الشرب، وسوء التغذية، والتعرض لدرجات حرارة قصوى في سجنَي أوفادان</w:t>
      </w:r>
      <w:r>
        <w:rPr>
          <w:rFonts w:hint="cs"/>
          <w:rtl/>
          <w:lang w:eastAsia="zh-TW"/>
        </w:rPr>
        <w:t xml:space="preserve"> </w:t>
      </w:r>
      <w:r>
        <w:rPr>
          <w:rtl/>
          <w:lang w:eastAsia="zh-TW"/>
        </w:rPr>
        <w:t>-</w:t>
      </w:r>
      <w:r>
        <w:rPr>
          <w:rFonts w:hint="cs"/>
          <w:rtl/>
          <w:lang w:eastAsia="zh-TW"/>
        </w:rPr>
        <w:t xml:space="preserve"> </w:t>
      </w:r>
      <w:r>
        <w:rPr>
          <w:rtl/>
          <w:lang w:eastAsia="zh-TW"/>
        </w:rPr>
        <w:t>ديبي وتركمانباشي؛ (ب) عزل السجناء عن العالم الخارجي، حيث يزعم أن الوقت الذي يُقضى خارج الزنزانة في سجن أوفادان</w:t>
      </w:r>
      <w:r>
        <w:rPr>
          <w:rFonts w:hint="cs"/>
          <w:rtl/>
          <w:lang w:eastAsia="zh-TW"/>
        </w:rPr>
        <w:t xml:space="preserve"> </w:t>
      </w:r>
      <w:r>
        <w:rPr>
          <w:rtl/>
          <w:lang w:eastAsia="zh-TW"/>
        </w:rPr>
        <w:t>-</w:t>
      </w:r>
      <w:r>
        <w:rPr>
          <w:rFonts w:hint="cs"/>
          <w:rtl/>
          <w:lang w:eastAsia="zh-TW"/>
        </w:rPr>
        <w:t xml:space="preserve"> </w:t>
      </w:r>
      <w:r>
        <w:rPr>
          <w:rtl/>
          <w:lang w:eastAsia="zh-TW"/>
        </w:rPr>
        <w:t>ديبي هو مرة واحدة فقط في الأسبوع ولمدة سبع دقائق؛ (ج) عدم فصل السجناء الذين يعانون من مرض السل عن غيرهم من السجناء، وعدم توفير الرعاية الصحية الملائمة لهم. وتكرر اللجنة أيض</w:t>
      </w:r>
      <w:r w:rsidR="00E662E2">
        <w:rPr>
          <w:rtl/>
          <w:lang w:eastAsia="zh-TW"/>
        </w:rPr>
        <w:t xml:space="preserve">اً </w:t>
      </w:r>
      <w:r>
        <w:rPr>
          <w:rtl/>
          <w:lang w:eastAsia="zh-TW"/>
        </w:rPr>
        <w:t xml:space="preserve">الإعراب عن قلقها (انظر </w:t>
      </w:r>
      <w:r w:rsidRPr="003577CD">
        <w:t>CCPR/C/TKM/CO/1</w:t>
      </w:r>
      <w:r>
        <w:rPr>
          <w:rtl/>
          <w:lang w:eastAsia="zh-TW"/>
        </w:rPr>
        <w:t>، الفقرة 9) من عدم وجود هيئات رقابة مستقلة لتفتيش أماكن سلب الحرية والتحقيق في تجاوزات موظفي إنفاذ القانون (المواد 2 و6 و7 و10).</w:t>
      </w:r>
    </w:p>
    <w:p w:rsidR="00E750C5" w:rsidRPr="007419E7" w:rsidRDefault="00E750C5" w:rsidP="00E750C5">
      <w:pPr>
        <w:pStyle w:val="SingleTxtGA"/>
        <w:rPr>
          <w:b/>
          <w:bCs/>
          <w:rtl/>
          <w:lang w:eastAsia="zh-TW"/>
        </w:rPr>
      </w:pPr>
      <w:r w:rsidRPr="00E750C5">
        <w:rPr>
          <w:rtl/>
          <w:lang w:eastAsia="zh-TW"/>
        </w:rPr>
        <w:t>٢٣-</w:t>
      </w:r>
      <w:r>
        <w:rPr>
          <w:b/>
          <w:bCs/>
          <w:rtl/>
          <w:lang w:eastAsia="zh-TW"/>
        </w:rPr>
        <w:tab/>
      </w:r>
      <w:r w:rsidRPr="007419E7">
        <w:rPr>
          <w:b/>
          <w:bCs/>
          <w:rtl/>
          <w:lang w:eastAsia="zh-TW"/>
        </w:rPr>
        <w:t>ينبغي للدول الطرف:</w:t>
      </w:r>
    </w:p>
    <w:p w:rsidR="00E750C5" w:rsidRPr="007419E7" w:rsidRDefault="00E750C5" w:rsidP="00E750C5">
      <w:pPr>
        <w:pStyle w:val="SingleTxtGA"/>
        <w:rPr>
          <w:b/>
          <w:bCs/>
          <w:rtl/>
          <w:lang w:eastAsia="zh-TW"/>
        </w:rPr>
      </w:pPr>
      <w:r w:rsidRPr="007419E7">
        <w:rPr>
          <w:b/>
          <w:bCs/>
          <w:lang w:eastAsia="zh-TW"/>
        </w:rPr>
        <w:tab/>
      </w:r>
      <w:r w:rsidRPr="00E750C5">
        <w:rPr>
          <w:rtl/>
          <w:lang w:eastAsia="zh-TW"/>
        </w:rPr>
        <w:t>(أ)</w:t>
      </w:r>
      <w:r>
        <w:rPr>
          <w:b/>
          <w:bCs/>
          <w:rtl/>
          <w:lang w:eastAsia="zh-TW"/>
        </w:rPr>
        <w:tab/>
        <w:t>أن تتخذ تدابير على سبيل الأولوية</w:t>
      </w:r>
      <w:r w:rsidRPr="007419E7">
        <w:rPr>
          <w:b/>
          <w:bCs/>
          <w:rtl/>
          <w:lang w:eastAsia="zh-TW"/>
        </w:rPr>
        <w:t xml:space="preserve"> لإنشاء نظام للرصد المنتظم والمستقل لأماكن</w:t>
      </w:r>
      <w:r>
        <w:rPr>
          <w:b/>
          <w:bCs/>
          <w:rtl/>
          <w:lang w:eastAsia="zh-TW"/>
        </w:rPr>
        <w:t xml:space="preserve"> الاحتجاز دون سابق إنذار، وتُهيئ </w:t>
      </w:r>
      <w:r w:rsidRPr="007419E7">
        <w:rPr>
          <w:b/>
          <w:bCs/>
          <w:rtl/>
          <w:lang w:eastAsia="zh-TW"/>
        </w:rPr>
        <w:t>الظروف اللازمة لتيسير الرصد الفعال</w:t>
      </w:r>
      <w:r>
        <w:rPr>
          <w:b/>
          <w:bCs/>
          <w:rtl/>
          <w:lang w:eastAsia="zh-TW"/>
        </w:rPr>
        <w:t xml:space="preserve"> من قبل منظمات مستقلة، وتدعّ</w:t>
      </w:r>
      <w:r w:rsidRPr="007419E7">
        <w:rPr>
          <w:b/>
          <w:bCs/>
          <w:rtl/>
          <w:lang w:eastAsia="zh-TW"/>
        </w:rPr>
        <w:t xml:space="preserve">م جهودها لمنح اللجنة الدولية للصليب الأحمر </w:t>
      </w:r>
      <w:r>
        <w:rPr>
          <w:b/>
          <w:bCs/>
          <w:rtl/>
          <w:lang w:eastAsia="zh-TW"/>
        </w:rPr>
        <w:t xml:space="preserve">إمكانية مجدية </w:t>
      </w:r>
      <w:r w:rsidRPr="007419E7">
        <w:rPr>
          <w:b/>
          <w:bCs/>
          <w:rtl/>
          <w:lang w:eastAsia="zh-TW"/>
        </w:rPr>
        <w:t>للوصول إلى أماكن الاحتجاز؛</w:t>
      </w:r>
      <w:r w:rsidRPr="007419E7">
        <w:rPr>
          <w:rFonts w:cs="Times New Roman" w:hint="cs"/>
          <w:b/>
          <w:bCs/>
          <w:rtl/>
          <w:lang w:eastAsia="zh-TW"/>
        </w:rPr>
        <w:t>‬</w:t>
      </w:r>
    </w:p>
    <w:p w:rsidR="00E750C5" w:rsidRPr="007419E7" w:rsidRDefault="00E750C5" w:rsidP="00E750C5">
      <w:pPr>
        <w:pStyle w:val="SingleTxtGA"/>
        <w:rPr>
          <w:b/>
          <w:bCs/>
          <w:rtl/>
          <w:lang w:eastAsia="zh-TW"/>
        </w:rPr>
      </w:pPr>
      <w:r w:rsidRPr="007419E7">
        <w:rPr>
          <w:b/>
          <w:bCs/>
          <w:lang w:eastAsia="zh-TW"/>
        </w:rPr>
        <w:tab/>
      </w:r>
      <w:r w:rsidRPr="00E750C5">
        <w:rPr>
          <w:rtl/>
          <w:lang w:eastAsia="zh-TW"/>
        </w:rPr>
        <w:t>(ب)</w:t>
      </w:r>
      <w:r w:rsidRPr="007419E7">
        <w:rPr>
          <w:b/>
          <w:bCs/>
          <w:rtl/>
          <w:lang w:eastAsia="zh-TW"/>
        </w:rPr>
        <w:tab/>
      </w:r>
      <w:r>
        <w:rPr>
          <w:b/>
          <w:bCs/>
          <w:rtl/>
          <w:lang w:eastAsia="zh-TW"/>
        </w:rPr>
        <w:t>أن تتخذ</w:t>
      </w:r>
      <w:r w:rsidRPr="007419E7">
        <w:rPr>
          <w:b/>
          <w:bCs/>
          <w:rtl/>
          <w:lang w:eastAsia="zh-TW"/>
        </w:rPr>
        <w:t xml:space="preserve"> تدابير فعالة للقضاء على الاكتظاظ في أماكن الاحتجاز، بما في ذلك اللجوء إلى التدابير غير الاحتجازية؛</w:t>
      </w:r>
    </w:p>
    <w:p w:rsidR="00E750C5" w:rsidRPr="007419E7" w:rsidRDefault="00E750C5" w:rsidP="00E750C5">
      <w:pPr>
        <w:pStyle w:val="SingleTxtGA"/>
        <w:rPr>
          <w:b/>
          <w:bCs/>
          <w:rtl/>
          <w:lang w:eastAsia="zh-TW"/>
        </w:rPr>
      </w:pPr>
      <w:r w:rsidRPr="007419E7">
        <w:rPr>
          <w:b/>
          <w:bCs/>
          <w:lang w:eastAsia="zh-TW"/>
        </w:rPr>
        <w:tab/>
      </w:r>
      <w:r w:rsidRPr="00E750C5">
        <w:rPr>
          <w:rtl/>
          <w:lang w:eastAsia="zh-TW"/>
        </w:rPr>
        <w:t>(ج)</w:t>
      </w:r>
      <w:r w:rsidRPr="007419E7">
        <w:rPr>
          <w:b/>
          <w:bCs/>
          <w:rtl/>
          <w:lang w:eastAsia="zh-TW"/>
        </w:rPr>
        <w:tab/>
      </w:r>
      <w:r>
        <w:rPr>
          <w:b/>
          <w:bCs/>
          <w:rtl/>
          <w:lang w:eastAsia="zh-TW"/>
        </w:rPr>
        <w:t>أن تكفل ل</w:t>
      </w:r>
      <w:r w:rsidRPr="007419E7">
        <w:rPr>
          <w:b/>
          <w:bCs/>
          <w:rtl/>
          <w:lang w:eastAsia="zh-TW"/>
        </w:rPr>
        <w:t xml:space="preserve">من سُلبت حريتهم معاملة إنسانية تحترم كرامة الإنسان </w:t>
      </w:r>
      <w:r>
        <w:rPr>
          <w:b/>
          <w:bCs/>
          <w:rtl/>
          <w:lang w:eastAsia="zh-TW"/>
        </w:rPr>
        <w:t>المتأصلة</w:t>
      </w:r>
      <w:r w:rsidRPr="007419E7">
        <w:rPr>
          <w:b/>
          <w:bCs/>
          <w:rtl/>
          <w:lang w:eastAsia="zh-TW"/>
        </w:rPr>
        <w:t xml:space="preserve"> فيه</w:t>
      </w:r>
      <w:r>
        <w:rPr>
          <w:b/>
          <w:bCs/>
          <w:rtl/>
          <w:lang w:eastAsia="zh-TW"/>
        </w:rPr>
        <w:t>م؛ وتضاعف</w:t>
      </w:r>
      <w:r w:rsidRPr="007419E7">
        <w:rPr>
          <w:b/>
          <w:bCs/>
          <w:rtl/>
          <w:lang w:eastAsia="zh-TW"/>
        </w:rPr>
        <w:t xml:space="preserve"> الجهود</w:t>
      </w:r>
      <w:r>
        <w:rPr>
          <w:b/>
          <w:bCs/>
          <w:rtl/>
          <w:lang w:eastAsia="zh-TW"/>
        </w:rPr>
        <w:t>،</w:t>
      </w:r>
      <w:r w:rsidRPr="007419E7">
        <w:rPr>
          <w:b/>
          <w:bCs/>
          <w:rtl/>
          <w:lang w:eastAsia="zh-TW"/>
        </w:rPr>
        <w:t xml:space="preserve"> </w:t>
      </w:r>
      <w:r>
        <w:rPr>
          <w:b/>
          <w:bCs/>
          <w:rtl/>
          <w:lang w:eastAsia="zh-TW"/>
        </w:rPr>
        <w:t xml:space="preserve">من أجل تحقيق </w:t>
      </w:r>
      <w:r w:rsidRPr="007419E7">
        <w:rPr>
          <w:b/>
          <w:bCs/>
          <w:rtl/>
          <w:lang w:eastAsia="zh-TW"/>
        </w:rPr>
        <w:t xml:space="preserve">هذا </w:t>
      </w:r>
      <w:r>
        <w:rPr>
          <w:b/>
          <w:bCs/>
          <w:rtl/>
          <w:lang w:eastAsia="zh-TW"/>
        </w:rPr>
        <w:t xml:space="preserve">الغرض، </w:t>
      </w:r>
      <w:r w:rsidRPr="007419E7">
        <w:rPr>
          <w:b/>
          <w:bCs/>
          <w:rtl/>
          <w:lang w:eastAsia="zh-TW"/>
        </w:rPr>
        <w:t>لتحسين ظروف الاحتجاز وفق</w:t>
      </w:r>
      <w:r w:rsidR="00E662E2">
        <w:rPr>
          <w:b/>
          <w:bCs/>
          <w:rtl/>
          <w:lang w:eastAsia="zh-TW"/>
        </w:rPr>
        <w:t xml:space="preserve">اً </w:t>
      </w:r>
      <w:r w:rsidRPr="007419E7">
        <w:rPr>
          <w:b/>
          <w:bCs/>
          <w:rtl/>
          <w:lang w:eastAsia="zh-TW"/>
        </w:rPr>
        <w:t>للعهد وقواعد الأمم المتحدة النموذجية الدنيا لمعاملة السجناء (قواعد نيلسون مانديلا)؛</w:t>
      </w:r>
    </w:p>
    <w:p w:rsidR="00E750C5" w:rsidRPr="007419E7" w:rsidRDefault="00E750C5" w:rsidP="00E750C5">
      <w:pPr>
        <w:pStyle w:val="SingleTxtGA"/>
        <w:rPr>
          <w:b/>
          <w:bCs/>
          <w:rtl/>
          <w:lang w:eastAsia="zh-TW"/>
        </w:rPr>
      </w:pPr>
      <w:r>
        <w:rPr>
          <w:rFonts w:hint="cs"/>
          <w:b/>
          <w:bCs/>
          <w:rtl/>
          <w:lang w:eastAsia="zh-TW"/>
        </w:rPr>
        <w:tab/>
      </w:r>
      <w:r w:rsidRPr="00E750C5">
        <w:rPr>
          <w:rtl/>
          <w:lang w:eastAsia="zh-TW"/>
        </w:rPr>
        <w:t>(د)</w:t>
      </w:r>
      <w:r>
        <w:rPr>
          <w:rFonts w:hint="cs"/>
          <w:b/>
          <w:bCs/>
          <w:rtl/>
          <w:lang w:eastAsia="zh-TW"/>
        </w:rPr>
        <w:tab/>
      </w:r>
      <w:r>
        <w:rPr>
          <w:b/>
          <w:bCs/>
          <w:rtl/>
          <w:lang w:eastAsia="zh-TW"/>
        </w:rPr>
        <w:t>أن تكفل</w:t>
      </w:r>
      <w:r w:rsidRPr="007419E7">
        <w:rPr>
          <w:b/>
          <w:bCs/>
          <w:rtl/>
          <w:lang w:eastAsia="zh-TW"/>
        </w:rPr>
        <w:t xml:space="preserve"> وجود آلية فعالة لتقديم الشكاوى</w:t>
      </w:r>
      <w:r>
        <w:rPr>
          <w:b/>
          <w:bCs/>
          <w:rtl/>
          <w:lang w:eastAsia="zh-TW"/>
        </w:rPr>
        <w:t>،</w:t>
      </w:r>
      <w:r w:rsidRPr="007419E7">
        <w:rPr>
          <w:b/>
          <w:bCs/>
          <w:rtl/>
          <w:lang w:eastAsia="zh-TW"/>
        </w:rPr>
        <w:t xml:space="preserve"> </w:t>
      </w:r>
      <w:r>
        <w:rPr>
          <w:b/>
          <w:bCs/>
          <w:rtl/>
          <w:lang w:eastAsia="zh-TW"/>
        </w:rPr>
        <w:t xml:space="preserve">وتحقق </w:t>
      </w:r>
      <w:r w:rsidRPr="007419E7">
        <w:rPr>
          <w:b/>
          <w:bCs/>
          <w:rtl/>
          <w:lang w:eastAsia="zh-TW"/>
        </w:rPr>
        <w:t>في انتهاكا</w:t>
      </w:r>
      <w:r>
        <w:rPr>
          <w:b/>
          <w:bCs/>
          <w:rtl/>
          <w:lang w:eastAsia="zh-TW"/>
        </w:rPr>
        <w:t>ت حقوق السجناء بسرعة ودقة، وتقد</w:t>
      </w:r>
      <w:r w:rsidRPr="007419E7">
        <w:rPr>
          <w:b/>
          <w:bCs/>
          <w:rtl/>
          <w:lang w:eastAsia="zh-TW"/>
        </w:rPr>
        <w:t>م الجناة إلى العدالة</w:t>
      </w:r>
      <w:r>
        <w:rPr>
          <w:b/>
          <w:bCs/>
          <w:rtl/>
          <w:lang w:eastAsia="zh-TW"/>
        </w:rPr>
        <w:t xml:space="preserve"> مع فرض عقوبات مناسبة عليهم، وتوف</w:t>
      </w:r>
      <w:r w:rsidRPr="007419E7">
        <w:rPr>
          <w:b/>
          <w:bCs/>
          <w:rtl/>
          <w:lang w:eastAsia="zh-TW"/>
        </w:rPr>
        <w:t xml:space="preserve">ر سبل انتصاف فعالة </w:t>
      </w:r>
      <w:r>
        <w:rPr>
          <w:b/>
          <w:bCs/>
          <w:rtl/>
          <w:lang w:eastAsia="zh-TW"/>
        </w:rPr>
        <w:t>وجبر</w:t>
      </w:r>
      <w:r w:rsidR="00E662E2">
        <w:rPr>
          <w:b/>
          <w:bCs/>
          <w:rtl/>
          <w:lang w:eastAsia="zh-TW"/>
        </w:rPr>
        <w:t xml:space="preserve">اً </w:t>
      </w:r>
      <w:r>
        <w:rPr>
          <w:b/>
          <w:bCs/>
          <w:rtl/>
          <w:lang w:eastAsia="zh-TW"/>
        </w:rPr>
        <w:t>كامل</w:t>
      </w:r>
      <w:r w:rsidR="00E662E2">
        <w:rPr>
          <w:b/>
          <w:bCs/>
          <w:rtl/>
          <w:lang w:eastAsia="zh-TW"/>
        </w:rPr>
        <w:t xml:space="preserve">اً </w:t>
      </w:r>
      <w:r w:rsidRPr="007419E7">
        <w:rPr>
          <w:b/>
          <w:bCs/>
          <w:rtl/>
          <w:lang w:eastAsia="zh-TW"/>
        </w:rPr>
        <w:t>للضحايا، بما في ذلك التعويض الكافي.</w:t>
      </w:r>
    </w:p>
    <w:p w:rsidR="00E750C5" w:rsidRPr="007419E7" w:rsidRDefault="00E750C5" w:rsidP="00E750C5">
      <w:pPr>
        <w:pStyle w:val="H23GA"/>
        <w:rPr>
          <w:rtl/>
        </w:rPr>
      </w:pPr>
      <w:r w:rsidRPr="007419E7">
        <w:tab/>
      </w:r>
      <w:r w:rsidRPr="007419E7">
        <w:tab/>
      </w:r>
      <w:dir w:val="rtl">
        <w:r w:rsidRPr="007419E7">
          <w:rPr>
            <w:rtl/>
          </w:rPr>
          <w:t>المراقبة القضائية للاحتجاز</w:t>
        </w:r>
        <w:r w:rsidRPr="007419E7">
          <w:rPr>
            <w:rFonts w:cs="Times New Roman" w:hint="cs"/>
            <w:rtl/>
          </w:rPr>
          <w:t>‬</w:t>
        </w:r>
        <w:r w:rsidRPr="007419E7">
          <w:rPr>
            <w:rtl/>
          </w:rPr>
          <w:t xml:space="preserve"> </w:t>
        </w:r>
        <w:r>
          <w:t>‬</w:t>
        </w:r>
        <w:r>
          <w:t>‬</w:t>
        </w:r>
        <w:r>
          <w:t>‬</w:t>
        </w:r>
        <w:r>
          <w:t>‬</w:t>
        </w:r>
        <w:r>
          <w:t>‬</w:t>
        </w:r>
        <w:r>
          <w:t>‬</w:t>
        </w:r>
        <w:r>
          <w:t>‬</w:t>
        </w:r>
        <w:r>
          <w:t>‬</w:t>
        </w:r>
        <w:r>
          <w:t>‬</w:t>
        </w:r>
        <w:r>
          <w:t>‬</w:t>
        </w:r>
        <w:r w:rsidR="005E1345">
          <w:t>‬</w:t>
        </w:r>
        <w:r w:rsidR="001425A0">
          <w:t>‬</w:t>
        </w:r>
      </w:dir>
    </w:p>
    <w:p w:rsidR="00E750C5" w:rsidRPr="003577CD" w:rsidRDefault="00E750C5" w:rsidP="00E750C5">
      <w:pPr>
        <w:pStyle w:val="SingleTxtGA"/>
        <w:rPr>
          <w:rtl/>
          <w:lang w:eastAsia="zh-TW"/>
        </w:rPr>
      </w:pPr>
      <w:r>
        <w:rPr>
          <w:rtl/>
          <w:lang w:eastAsia="zh-TW"/>
        </w:rPr>
        <w:t>٢٤-</w:t>
      </w:r>
      <w:r>
        <w:rPr>
          <w:rtl/>
          <w:lang w:eastAsia="zh-TW"/>
        </w:rPr>
        <w:tab/>
        <w:t xml:space="preserve">يساور اللجنة القلق من أن الاعتقال المؤقت لشخص أوقف أو احتجز بتهمة جنائية يجيزه مدّع عام في غضون 72 ساعة من التوقيف، مع إمكانية تمديد هذه الفترة، وذلك بمقتضى </w:t>
      </w:r>
      <w:r>
        <w:rPr>
          <w:rtl/>
          <w:lang w:eastAsia="zh-TW"/>
        </w:rPr>
        <w:lastRenderedPageBreak/>
        <w:t>قانون الإجراءات الجنائية، وليس من قبل موظف مخول مباشرة وظائف قضائية بموجب المادة</w:t>
      </w:r>
      <w:r>
        <w:rPr>
          <w:rFonts w:hint="cs"/>
          <w:rtl/>
          <w:lang w:eastAsia="zh-TW"/>
        </w:rPr>
        <w:t> </w:t>
      </w:r>
      <w:r>
        <w:rPr>
          <w:rtl/>
          <w:lang w:eastAsia="zh-TW"/>
        </w:rPr>
        <w:t>9(3) من العهد (المادة 9).</w:t>
      </w:r>
    </w:p>
    <w:p w:rsidR="00E750C5" w:rsidRPr="007419E7" w:rsidRDefault="00E750C5" w:rsidP="00E662E2">
      <w:pPr>
        <w:pStyle w:val="SingleTxtGA"/>
        <w:rPr>
          <w:b/>
          <w:bCs/>
          <w:rtl/>
          <w:lang w:eastAsia="zh-TW"/>
        </w:rPr>
      </w:pPr>
      <w:r w:rsidRPr="00E750C5">
        <w:rPr>
          <w:rtl/>
          <w:lang w:eastAsia="zh-TW"/>
        </w:rPr>
        <w:t>٢٥-</w:t>
      </w:r>
      <w:r w:rsidRPr="00E750C5">
        <w:rPr>
          <w:rtl/>
          <w:lang w:eastAsia="zh-TW"/>
        </w:rPr>
        <w:tab/>
      </w:r>
      <w:r w:rsidRPr="007419E7">
        <w:rPr>
          <w:b/>
          <w:bCs/>
          <w:rtl/>
          <w:lang w:eastAsia="zh-TW"/>
        </w:rPr>
        <w:t>ينبغي للدول</w:t>
      </w:r>
      <w:r>
        <w:rPr>
          <w:b/>
          <w:bCs/>
          <w:rtl/>
          <w:lang w:eastAsia="zh-TW"/>
        </w:rPr>
        <w:t>ة الطرف أن تعدل تشريعاتها و</w:t>
      </w:r>
      <w:r w:rsidRPr="007419E7">
        <w:rPr>
          <w:b/>
          <w:bCs/>
          <w:rtl/>
          <w:lang w:eastAsia="zh-TW"/>
        </w:rPr>
        <w:t>تنقح الممارسات التي تكون في إطارها</w:t>
      </w:r>
      <w:r>
        <w:rPr>
          <w:b/>
          <w:bCs/>
          <w:rtl/>
          <w:lang w:eastAsia="zh-TW"/>
        </w:rPr>
        <w:t>،</w:t>
      </w:r>
      <w:r w:rsidRPr="007419E7">
        <w:rPr>
          <w:b/>
          <w:bCs/>
          <w:rtl/>
          <w:lang w:eastAsia="zh-TW"/>
        </w:rPr>
        <w:t xml:space="preserve"> </w:t>
      </w:r>
      <w:r>
        <w:rPr>
          <w:b/>
          <w:bCs/>
          <w:rtl/>
          <w:lang w:eastAsia="zh-TW"/>
        </w:rPr>
        <w:t xml:space="preserve">بما يكفل عرض أي </w:t>
      </w:r>
      <w:r w:rsidRPr="007419E7">
        <w:rPr>
          <w:b/>
          <w:bCs/>
          <w:rtl/>
          <w:lang w:eastAsia="zh-TW"/>
        </w:rPr>
        <w:t xml:space="preserve">موقوف أو محتجز بتهمة </w:t>
      </w:r>
      <w:r>
        <w:rPr>
          <w:b/>
          <w:bCs/>
          <w:rtl/>
          <w:lang w:eastAsia="zh-TW"/>
        </w:rPr>
        <w:t>جنائية على</w:t>
      </w:r>
      <w:r w:rsidR="00E662E2">
        <w:rPr>
          <w:b/>
          <w:bCs/>
          <w:rtl/>
          <w:lang w:eastAsia="zh-TW"/>
        </w:rPr>
        <w:t xml:space="preserve"> </w:t>
      </w:r>
      <w:r w:rsidRPr="007419E7">
        <w:rPr>
          <w:b/>
          <w:bCs/>
          <w:rtl/>
          <w:lang w:eastAsia="zh-TW"/>
        </w:rPr>
        <w:t>أحد القضاة أو أحد الموظفين المخولين قانون</w:t>
      </w:r>
      <w:r w:rsidR="00E662E2">
        <w:rPr>
          <w:b/>
          <w:bCs/>
          <w:rtl/>
          <w:lang w:eastAsia="zh-TW"/>
        </w:rPr>
        <w:t xml:space="preserve">اً </w:t>
      </w:r>
      <w:r w:rsidRPr="007419E7">
        <w:rPr>
          <w:b/>
          <w:bCs/>
          <w:rtl/>
          <w:lang w:eastAsia="zh-TW"/>
        </w:rPr>
        <w:t xml:space="preserve">مباشرة وظائف قضائية، في غضون 48 ساعة، بحيث يخضع الاحتجاز للرقابة القضائية. وتسترعي اللجنة في هذا الصدد انتباه الدولة الطرف إلى تعليقها العام رقم 35(2014) بشأن </w:t>
      </w:r>
      <w:r w:rsidRPr="00646B80">
        <w:rPr>
          <w:b/>
          <w:bCs/>
          <w:rtl/>
          <w:lang w:eastAsia="zh-TW"/>
        </w:rPr>
        <w:t>حق الفرد في الحرية وفى الأمان على شخصه</w:t>
      </w:r>
      <w:r w:rsidRPr="007419E7">
        <w:rPr>
          <w:b/>
          <w:bCs/>
          <w:rtl/>
          <w:lang w:eastAsia="zh-TW"/>
        </w:rPr>
        <w:t>، لا</w:t>
      </w:r>
      <w:r w:rsidR="00E662E2">
        <w:rPr>
          <w:rFonts w:hint="cs"/>
          <w:b/>
          <w:bCs/>
          <w:rtl/>
          <w:lang w:eastAsia="zh-TW"/>
        </w:rPr>
        <w:t> </w:t>
      </w:r>
      <w:r w:rsidRPr="007419E7">
        <w:rPr>
          <w:b/>
          <w:bCs/>
          <w:rtl/>
          <w:lang w:eastAsia="zh-TW"/>
        </w:rPr>
        <w:t>سيما الفقرتين ٣٢ و٣٣، مبيّنةً جملة من الأمور</w:t>
      </w:r>
      <w:r>
        <w:rPr>
          <w:b/>
          <w:bCs/>
          <w:rtl/>
          <w:lang w:eastAsia="zh-TW"/>
        </w:rPr>
        <w:t>،</w:t>
      </w:r>
      <w:r w:rsidRPr="007419E7">
        <w:rPr>
          <w:b/>
          <w:bCs/>
          <w:rtl/>
          <w:lang w:eastAsia="zh-TW"/>
        </w:rPr>
        <w:t xml:space="preserve"> منها أنه لا يجوز اعتبار المدعي العا</w:t>
      </w:r>
      <w:r>
        <w:rPr>
          <w:b/>
          <w:bCs/>
          <w:rtl/>
          <w:lang w:eastAsia="zh-TW"/>
        </w:rPr>
        <w:t>م موظف</w:t>
      </w:r>
      <w:r w:rsidR="00E662E2">
        <w:rPr>
          <w:b/>
          <w:bCs/>
          <w:rtl/>
          <w:lang w:eastAsia="zh-TW"/>
        </w:rPr>
        <w:t xml:space="preserve">اً </w:t>
      </w:r>
      <w:r>
        <w:rPr>
          <w:b/>
          <w:bCs/>
          <w:rtl/>
          <w:lang w:eastAsia="zh-TW"/>
        </w:rPr>
        <w:t>يمارس سلطة قضائية بموجب</w:t>
      </w:r>
      <w:r w:rsidRPr="007419E7">
        <w:rPr>
          <w:b/>
          <w:bCs/>
          <w:rtl/>
          <w:lang w:eastAsia="zh-TW"/>
        </w:rPr>
        <w:t xml:space="preserve"> المادة ٩(3) من العهد.</w:t>
      </w:r>
    </w:p>
    <w:p w:rsidR="00E750C5" w:rsidRPr="007419E7" w:rsidRDefault="00E750C5" w:rsidP="00E750C5">
      <w:pPr>
        <w:pStyle w:val="H23GA"/>
        <w:rPr>
          <w:rtl/>
        </w:rPr>
      </w:pPr>
      <w:r w:rsidRPr="007419E7">
        <w:tab/>
      </w:r>
      <w:r w:rsidRPr="007419E7">
        <w:tab/>
      </w:r>
      <w:r w:rsidRPr="007419E7">
        <w:rPr>
          <w:rtl/>
        </w:rPr>
        <w:t xml:space="preserve">السخرة </w:t>
      </w:r>
    </w:p>
    <w:p w:rsidR="00E750C5" w:rsidRPr="003577CD" w:rsidRDefault="00E750C5" w:rsidP="00E750C5">
      <w:pPr>
        <w:pStyle w:val="SingleTxtGA"/>
        <w:rPr>
          <w:rtl/>
          <w:lang w:eastAsia="zh-TW"/>
        </w:rPr>
      </w:pPr>
      <w:r>
        <w:rPr>
          <w:rtl/>
          <w:lang w:eastAsia="zh-TW"/>
        </w:rPr>
        <w:t>٢٦-</w:t>
      </w:r>
      <w:r>
        <w:rPr>
          <w:rtl/>
          <w:lang w:eastAsia="zh-TW"/>
        </w:rPr>
        <w:tab/>
        <w:t>يساور اللجنة القلق إزاء ما تفيد به التقارير من انتشار سخرة المزارعين والطلبة وعمال القطاعين العام والخاص خلال موسم جني القطن تحت طائلة العقوبة، مثل فقدان الأراضي، والطرد من الجامعة، وفقدان الأجور أو تخفيض المرتبات، والتسريح من العمل، وجزاءات أخرى (المادة ٨).</w:t>
      </w:r>
    </w:p>
    <w:p w:rsidR="00E750C5" w:rsidRPr="007419E7" w:rsidRDefault="00E750C5" w:rsidP="00E750C5">
      <w:pPr>
        <w:pStyle w:val="SingleTxtGA"/>
        <w:rPr>
          <w:b/>
          <w:bCs/>
          <w:rtl/>
          <w:lang w:eastAsia="zh-TW"/>
        </w:rPr>
      </w:pPr>
      <w:r w:rsidRPr="00E750C5">
        <w:rPr>
          <w:rtl/>
          <w:lang w:eastAsia="zh-TW"/>
        </w:rPr>
        <w:t>٢٧-</w:t>
      </w:r>
      <w:r>
        <w:rPr>
          <w:b/>
          <w:bCs/>
          <w:rtl/>
          <w:lang w:eastAsia="zh-TW"/>
        </w:rPr>
        <w:tab/>
      </w:r>
      <w:r w:rsidRPr="007419E7">
        <w:rPr>
          <w:b/>
          <w:bCs/>
          <w:rtl/>
          <w:lang w:eastAsia="zh-TW"/>
        </w:rPr>
        <w:t>ينبغي للدولة الطرف أن تسارع إلى إنهاء السخرة في قطاع القطن، بطرق منها الإنفاذ التام للإطار القانوني لحظر السخرة. وينبغي</w:t>
      </w:r>
      <w:r>
        <w:rPr>
          <w:b/>
          <w:bCs/>
          <w:rtl/>
          <w:lang w:eastAsia="zh-TW"/>
        </w:rPr>
        <w:t xml:space="preserve"> أيض</w:t>
      </w:r>
      <w:r w:rsidR="00E662E2">
        <w:rPr>
          <w:b/>
          <w:bCs/>
          <w:rtl/>
          <w:lang w:eastAsia="zh-TW"/>
        </w:rPr>
        <w:t xml:space="preserve">اً </w:t>
      </w:r>
      <w:r>
        <w:rPr>
          <w:b/>
          <w:bCs/>
          <w:rtl/>
          <w:lang w:eastAsia="zh-TW"/>
        </w:rPr>
        <w:t>أن تخبر بوضوح</w:t>
      </w:r>
      <w:r w:rsidRPr="007419E7">
        <w:rPr>
          <w:b/>
          <w:bCs/>
          <w:rtl/>
          <w:lang w:eastAsia="zh-TW"/>
        </w:rPr>
        <w:t xml:space="preserve"> المسؤولين الحكوميين والناس عامة بأن حشد الناس لجني القطن تحت الإكر</w:t>
      </w:r>
      <w:r>
        <w:rPr>
          <w:b/>
          <w:bCs/>
          <w:rtl/>
          <w:lang w:eastAsia="zh-TW"/>
        </w:rPr>
        <w:t>اه أو التهديد غير مشروع، وتقاضي</w:t>
      </w:r>
      <w:r w:rsidRPr="007419E7">
        <w:rPr>
          <w:b/>
          <w:bCs/>
          <w:rtl/>
          <w:lang w:eastAsia="zh-TW"/>
        </w:rPr>
        <w:t xml:space="preserve"> المسؤولين عن</w:t>
      </w:r>
      <w:r>
        <w:rPr>
          <w:b/>
          <w:bCs/>
          <w:rtl/>
          <w:lang w:eastAsia="zh-TW"/>
        </w:rPr>
        <w:t xml:space="preserve"> هذه الانتهاكات، وتقدم الجبر الكامل للضحايا.</w:t>
      </w:r>
    </w:p>
    <w:p w:rsidR="00E750C5" w:rsidRPr="007419E7" w:rsidRDefault="00E750C5" w:rsidP="00E750C5">
      <w:pPr>
        <w:pStyle w:val="H23GA"/>
        <w:rPr>
          <w:rtl/>
        </w:rPr>
      </w:pPr>
      <w:r w:rsidRPr="007419E7">
        <w:tab/>
      </w:r>
      <w:r w:rsidRPr="007419E7">
        <w:tab/>
      </w:r>
      <w:r w:rsidRPr="007419E7">
        <w:rPr>
          <w:rtl/>
        </w:rPr>
        <w:t>حرية التنقل</w:t>
      </w:r>
    </w:p>
    <w:p w:rsidR="00E750C5" w:rsidRPr="003577CD" w:rsidRDefault="00E750C5" w:rsidP="00E750C5">
      <w:pPr>
        <w:pStyle w:val="SingleTxtGA"/>
        <w:rPr>
          <w:rFonts w:eastAsia="Calibri"/>
          <w:rtl/>
          <w:lang w:eastAsia="zh-TW"/>
        </w:rPr>
      </w:pPr>
      <w:r>
        <w:rPr>
          <w:rtl/>
          <w:lang w:eastAsia="zh-TW"/>
        </w:rPr>
        <w:t>٢٨-</w:t>
      </w:r>
      <w:r>
        <w:rPr>
          <w:rtl/>
          <w:lang w:eastAsia="zh-TW"/>
        </w:rPr>
        <w:tab/>
        <w:t xml:space="preserve">تكرر اللجنة الإعراب عن قلقها بشأن نظام تسجيل الإقامة الإلزامي </w:t>
      </w:r>
      <w:r w:rsidRPr="00281C94">
        <w:rPr>
          <w:i/>
          <w:iCs/>
          <w:rtl/>
          <w:lang w:eastAsia="zh-TW"/>
        </w:rPr>
        <w:t>(</w:t>
      </w:r>
      <w:r w:rsidRPr="00281C94">
        <w:rPr>
          <w:rFonts w:asciiTheme="majorBidi" w:hAnsiTheme="majorBidi" w:cstheme="majorBidi"/>
          <w:i/>
          <w:iCs/>
          <w:szCs w:val="20"/>
          <w:rtl/>
          <w:lang w:eastAsia="zh-TW"/>
        </w:rPr>
        <w:t>propiska</w:t>
      </w:r>
      <w:r w:rsidRPr="00281C94">
        <w:rPr>
          <w:i/>
          <w:iCs/>
          <w:rtl/>
          <w:lang w:eastAsia="zh-TW"/>
        </w:rPr>
        <w:t>)</w:t>
      </w:r>
      <w:r>
        <w:rPr>
          <w:rtl/>
          <w:lang w:eastAsia="zh-TW"/>
        </w:rPr>
        <w:t>، وهو شرط أساسي للإقامة والعمل واقتناء العقارات والحصول على الخدمات الصحية (انظر</w:t>
      </w:r>
      <w:r>
        <w:rPr>
          <w:rFonts w:hint="cs"/>
          <w:rtl/>
          <w:lang w:eastAsia="zh-TW"/>
        </w:rPr>
        <w:t> </w:t>
      </w:r>
      <w:r w:rsidRPr="003577CD">
        <w:t>CCPR/C/TKM/CO/1</w:t>
      </w:r>
      <w:r>
        <w:rPr>
          <w:rtl/>
          <w:lang w:eastAsia="zh-TW"/>
        </w:rPr>
        <w:t>، الفقرة ١٢). ويساورها القلق أيض</w:t>
      </w:r>
      <w:r w:rsidR="00E662E2">
        <w:rPr>
          <w:rtl/>
          <w:lang w:eastAsia="zh-TW"/>
        </w:rPr>
        <w:t xml:space="preserve">اً </w:t>
      </w:r>
      <w:r>
        <w:rPr>
          <w:rtl/>
          <w:lang w:eastAsia="zh-TW"/>
        </w:rPr>
        <w:t>إزاء القيود التعسفية المفروضة على حرية التنقل، بما في ذلك: (أ) الأسباب الفضفاضة للغاية لتقييد السفر إلى الخارج في إطار قانون الهجرة، بما فيها عندما يكون الشخص متهم</w:t>
      </w:r>
      <w:r w:rsidR="00E662E2">
        <w:rPr>
          <w:rtl/>
          <w:lang w:eastAsia="zh-TW"/>
        </w:rPr>
        <w:t xml:space="preserve">اً </w:t>
      </w:r>
      <w:r>
        <w:rPr>
          <w:rtl/>
          <w:lang w:eastAsia="zh-TW"/>
        </w:rPr>
        <w:t>في دعوى مدنية؛ (ب) الاستخدام المزعوم لحظر السفر تعسّف</w:t>
      </w:r>
      <w:r w:rsidR="00E662E2">
        <w:rPr>
          <w:rtl/>
          <w:lang w:eastAsia="zh-TW"/>
        </w:rPr>
        <w:t xml:space="preserve">اً </w:t>
      </w:r>
      <w:r>
        <w:rPr>
          <w:rtl/>
          <w:lang w:eastAsia="zh-TW"/>
        </w:rPr>
        <w:t>وبصورة غير رسمية على أفراد من بينهم صحفيون وناشطون وزعماء دينيون</w:t>
      </w:r>
      <w:r>
        <w:rPr>
          <w:rFonts w:hint="cs"/>
          <w:rtl/>
          <w:lang w:eastAsia="zh-TW"/>
        </w:rPr>
        <w:t> </w:t>
      </w:r>
      <w:r>
        <w:rPr>
          <w:rtl/>
          <w:lang w:eastAsia="zh-TW"/>
        </w:rPr>
        <w:t>ومسؤولون حكوميون سابقون لديهم آراء معارضة، وعلى أفراد أسر هؤلاء الأشخاص؛ (ج) ما تفيد به التقارير من تطبيق حظر تجول غير رسمي يلزم السكان بالعودة إلى منازلهم قبل الساعة العاشرة مساء، واعتقال الأفراد غير الممتثلين مدة ٢٤ ساعة للتوضيح ولتحديد هوياتهم (المواد 9 و12 و17 و19).</w:t>
      </w:r>
    </w:p>
    <w:p w:rsidR="00E750C5" w:rsidRPr="007419E7" w:rsidRDefault="00E750C5" w:rsidP="00E750C5">
      <w:pPr>
        <w:pStyle w:val="SingleTxtGA"/>
        <w:rPr>
          <w:rFonts w:eastAsia="Calibri"/>
          <w:b/>
          <w:bCs/>
          <w:rtl/>
          <w:lang w:eastAsia="zh-TW"/>
        </w:rPr>
      </w:pPr>
      <w:r w:rsidRPr="00E750C5">
        <w:rPr>
          <w:rtl/>
          <w:lang w:eastAsia="zh-TW"/>
        </w:rPr>
        <w:t>٢٩-</w:t>
      </w:r>
      <w:r>
        <w:rPr>
          <w:b/>
          <w:bCs/>
          <w:rtl/>
          <w:lang w:eastAsia="zh-TW"/>
        </w:rPr>
        <w:tab/>
      </w:r>
      <w:r w:rsidRPr="007419E7">
        <w:rPr>
          <w:b/>
          <w:bCs/>
          <w:rtl/>
          <w:lang w:eastAsia="zh-TW"/>
        </w:rPr>
        <w:t>ينبغي للدول الطرف:</w:t>
      </w:r>
    </w:p>
    <w:p w:rsidR="00E750C5" w:rsidRPr="007419E7" w:rsidRDefault="00E750C5" w:rsidP="00E750C5">
      <w:pPr>
        <w:pStyle w:val="SingleTxtGA"/>
        <w:rPr>
          <w:rFonts w:eastAsia="Calibri"/>
          <w:b/>
          <w:bCs/>
          <w:rtl/>
          <w:lang w:eastAsia="zh-TW"/>
        </w:rPr>
      </w:pPr>
      <w:r w:rsidRPr="00E750C5">
        <w:rPr>
          <w:rFonts w:hint="cs"/>
          <w:rtl/>
          <w:lang w:eastAsia="zh-TW"/>
        </w:rPr>
        <w:tab/>
      </w:r>
      <w:r w:rsidRPr="00E750C5">
        <w:rPr>
          <w:rtl/>
          <w:lang w:eastAsia="zh-TW"/>
        </w:rPr>
        <w:t>(أ)</w:t>
      </w:r>
      <w:r w:rsidRPr="00E750C5">
        <w:rPr>
          <w:rFonts w:hint="cs"/>
          <w:rtl/>
          <w:lang w:eastAsia="zh-TW"/>
        </w:rPr>
        <w:tab/>
      </w:r>
      <w:r>
        <w:rPr>
          <w:b/>
          <w:bCs/>
          <w:rtl/>
          <w:lang w:eastAsia="zh-TW"/>
        </w:rPr>
        <w:t xml:space="preserve">أن تجعل </w:t>
      </w:r>
      <w:r w:rsidRPr="007419E7">
        <w:rPr>
          <w:b/>
          <w:bCs/>
          <w:rtl/>
          <w:lang w:eastAsia="zh-TW"/>
        </w:rPr>
        <w:t xml:space="preserve">نظام تسجيل الإقامة الإلزامي </w:t>
      </w:r>
      <w:r>
        <w:rPr>
          <w:b/>
          <w:bCs/>
          <w:rtl/>
          <w:lang w:eastAsia="zh-TW"/>
        </w:rPr>
        <w:t>متوافق</w:t>
      </w:r>
      <w:r w:rsidR="00E662E2">
        <w:rPr>
          <w:b/>
          <w:bCs/>
          <w:rtl/>
          <w:lang w:eastAsia="zh-TW"/>
        </w:rPr>
        <w:t xml:space="preserve">اً </w:t>
      </w:r>
      <w:r>
        <w:rPr>
          <w:b/>
          <w:bCs/>
          <w:rtl/>
          <w:lang w:eastAsia="zh-TW"/>
        </w:rPr>
        <w:t>تمام</w:t>
      </w:r>
      <w:r w:rsidR="00E662E2">
        <w:rPr>
          <w:b/>
          <w:bCs/>
          <w:rtl/>
          <w:lang w:eastAsia="zh-TW"/>
        </w:rPr>
        <w:t xml:space="preserve">اً </w:t>
      </w:r>
      <w:r>
        <w:rPr>
          <w:b/>
          <w:bCs/>
          <w:rtl/>
          <w:lang w:eastAsia="zh-TW"/>
        </w:rPr>
        <w:t xml:space="preserve">مع </w:t>
      </w:r>
      <w:r w:rsidRPr="007419E7">
        <w:rPr>
          <w:b/>
          <w:bCs/>
          <w:rtl/>
          <w:lang w:eastAsia="zh-TW"/>
        </w:rPr>
        <w:t>أحكام العهد</w:t>
      </w:r>
      <w:r>
        <w:rPr>
          <w:b/>
          <w:bCs/>
          <w:rtl/>
          <w:lang w:eastAsia="zh-TW"/>
        </w:rPr>
        <w:t>؛</w:t>
      </w:r>
      <w:r w:rsidRPr="007419E7">
        <w:rPr>
          <w:rFonts w:cs="Times New Roman" w:hint="cs"/>
          <w:b/>
          <w:bCs/>
          <w:rtl/>
          <w:lang w:eastAsia="zh-TW"/>
        </w:rPr>
        <w:t>‬</w:t>
      </w:r>
    </w:p>
    <w:p w:rsidR="00E750C5" w:rsidRPr="007419E7" w:rsidRDefault="00E750C5" w:rsidP="00E750C5">
      <w:pPr>
        <w:pStyle w:val="SingleTxtGA"/>
        <w:rPr>
          <w:rFonts w:eastAsia="Calibri"/>
          <w:b/>
          <w:bCs/>
          <w:rtl/>
          <w:lang w:eastAsia="zh-TW"/>
        </w:rPr>
      </w:pPr>
      <w:r>
        <w:rPr>
          <w:rFonts w:hint="cs"/>
          <w:b/>
          <w:bCs/>
          <w:rtl/>
          <w:lang w:eastAsia="zh-TW"/>
        </w:rPr>
        <w:tab/>
      </w:r>
      <w:r w:rsidRPr="00E750C5">
        <w:rPr>
          <w:rtl/>
          <w:lang w:eastAsia="zh-TW"/>
        </w:rPr>
        <w:t>(ب)</w:t>
      </w:r>
      <w:r>
        <w:rPr>
          <w:rFonts w:hint="cs"/>
          <w:b/>
          <w:bCs/>
          <w:rtl/>
          <w:lang w:eastAsia="zh-TW"/>
        </w:rPr>
        <w:tab/>
      </w:r>
      <w:r>
        <w:rPr>
          <w:b/>
          <w:bCs/>
          <w:rtl/>
          <w:lang w:eastAsia="zh-TW"/>
        </w:rPr>
        <w:t xml:space="preserve">أن </w:t>
      </w:r>
      <w:r w:rsidRPr="007419E7">
        <w:rPr>
          <w:b/>
          <w:bCs/>
          <w:rtl/>
          <w:lang w:eastAsia="zh-TW"/>
        </w:rPr>
        <w:t>تضع حد</w:t>
      </w:r>
      <w:r w:rsidR="00E662E2">
        <w:rPr>
          <w:b/>
          <w:bCs/>
          <w:rtl/>
          <w:lang w:eastAsia="zh-TW"/>
        </w:rPr>
        <w:t xml:space="preserve">اً </w:t>
      </w:r>
      <w:r>
        <w:rPr>
          <w:b/>
          <w:bCs/>
          <w:rtl/>
          <w:lang w:eastAsia="zh-TW"/>
        </w:rPr>
        <w:t>ل</w:t>
      </w:r>
      <w:r w:rsidRPr="007419E7">
        <w:rPr>
          <w:b/>
          <w:bCs/>
          <w:rtl/>
          <w:lang w:eastAsia="zh-TW"/>
        </w:rPr>
        <w:t>لنظام غير الرسمي والتعسفي</w:t>
      </w:r>
      <w:r w:rsidRPr="00E13579">
        <w:rPr>
          <w:b/>
          <w:bCs/>
          <w:rtl/>
          <w:lang w:eastAsia="zh-TW"/>
        </w:rPr>
        <w:t xml:space="preserve"> </w:t>
      </w:r>
      <w:r>
        <w:rPr>
          <w:b/>
          <w:bCs/>
          <w:rtl/>
          <w:lang w:eastAsia="zh-TW"/>
        </w:rPr>
        <w:t>ل</w:t>
      </w:r>
      <w:r w:rsidRPr="007419E7">
        <w:rPr>
          <w:b/>
          <w:bCs/>
          <w:rtl/>
          <w:lang w:eastAsia="zh-TW"/>
        </w:rPr>
        <w:t xml:space="preserve">حظر السفر، </w:t>
      </w:r>
      <w:r>
        <w:rPr>
          <w:b/>
          <w:bCs/>
          <w:rtl/>
          <w:lang w:eastAsia="zh-TW"/>
        </w:rPr>
        <w:t>وتراجع تشريعاتها و</w:t>
      </w:r>
      <w:r w:rsidRPr="007419E7">
        <w:rPr>
          <w:b/>
          <w:bCs/>
          <w:rtl/>
          <w:lang w:eastAsia="zh-TW"/>
        </w:rPr>
        <w:t xml:space="preserve">ممارساتها </w:t>
      </w:r>
      <w:r>
        <w:rPr>
          <w:b/>
          <w:bCs/>
          <w:rtl/>
          <w:lang w:eastAsia="zh-TW"/>
        </w:rPr>
        <w:t xml:space="preserve">لضمان تبرير أية قيود </w:t>
      </w:r>
      <w:r w:rsidRPr="007419E7">
        <w:rPr>
          <w:b/>
          <w:bCs/>
          <w:rtl/>
          <w:lang w:eastAsia="zh-TW"/>
        </w:rPr>
        <w:t xml:space="preserve">على السفر </w:t>
      </w:r>
      <w:r>
        <w:rPr>
          <w:b/>
          <w:bCs/>
          <w:rtl/>
          <w:lang w:eastAsia="zh-TW"/>
        </w:rPr>
        <w:t>في إطار</w:t>
      </w:r>
      <w:r w:rsidRPr="007419E7">
        <w:rPr>
          <w:b/>
          <w:bCs/>
          <w:rtl/>
          <w:lang w:eastAsia="zh-TW"/>
        </w:rPr>
        <w:t xml:space="preserve"> المادة 12(3) من العهد، و</w:t>
      </w:r>
      <w:r>
        <w:rPr>
          <w:b/>
          <w:bCs/>
          <w:rtl/>
          <w:lang w:eastAsia="zh-TW"/>
        </w:rPr>
        <w:t>ت</w:t>
      </w:r>
      <w:r w:rsidRPr="007419E7">
        <w:rPr>
          <w:b/>
          <w:bCs/>
          <w:rtl/>
          <w:lang w:eastAsia="zh-TW"/>
        </w:rPr>
        <w:t xml:space="preserve">رفع جميع القيود التي لا تمتثل لهذه المادة؛ </w:t>
      </w:r>
    </w:p>
    <w:p w:rsidR="00E750C5" w:rsidRPr="007419E7" w:rsidRDefault="00E750C5" w:rsidP="00E750C5">
      <w:pPr>
        <w:pStyle w:val="SingleTxtGA"/>
        <w:rPr>
          <w:rFonts w:eastAsia="Calibri"/>
          <w:b/>
          <w:bCs/>
          <w:rtl/>
          <w:lang w:eastAsia="zh-TW"/>
        </w:rPr>
      </w:pPr>
      <w:r w:rsidRPr="007419E7">
        <w:rPr>
          <w:b/>
          <w:bCs/>
          <w:lang w:eastAsia="zh-TW"/>
        </w:rPr>
        <w:lastRenderedPageBreak/>
        <w:tab/>
      </w:r>
      <w:r w:rsidRPr="00E750C5">
        <w:rPr>
          <w:rtl/>
          <w:lang w:eastAsia="zh-TW"/>
        </w:rPr>
        <w:t>(ج)</w:t>
      </w:r>
      <w:r w:rsidRPr="00E750C5">
        <w:rPr>
          <w:rtl/>
          <w:lang w:eastAsia="zh-TW"/>
        </w:rPr>
        <w:tab/>
      </w:r>
      <w:r>
        <w:rPr>
          <w:b/>
          <w:bCs/>
          <w:rtl/>
          <w:lang w:eastAsia="zh-TW"/>
        </w:rPr>
        <w:t xml:space="preserve">أن </w:t>
      </w:r>
      <w:r w:rsidRPr="007419E7">
        <w:rPr>
          <w:b/>
          <w:bCs/>
          <w:rtl/>
          <w:lang w:eastAsia="zh-TW"/>
        </w:rPr>
        <w:t xml:space="preserve">تمتنع عن فرض حظر السفر </w:t>
      </w:r>
      <w:r>
        <w:rPr>
          <w:b/>
          <w:bCs/>
          <w:rtl/>
          <w:lang w:eastAsia="zh-TW"/>
        </w:rPr>
        <w:t>تعسف</w:t>
      </w:r>
      <w:r w:rsidR="00E662E2">
        <w:rPr>
          <w:b/>
          <w:bCs/>
          <w:rtl/>
          <w:lang w:eastAsia="zh-TW"/>
        </w:rPr>
        <w:t xml:space="preserve">اً </w:t>
      </w:r>
      <w:r w:rsidRPr="007419E7">
        <w:rPr>
          <w:b/>
          <w:bCs/>
          <w:rtl/>
          <w:lang w:eastAsia="zh-TW"/>
        </w:rPr>
        <w:t>على الأشخاص في الفئات المذكورة سابق</w:t>
      </w:r>
      <w:r w:rsidR="00E662E2">
        <w:rPr>
          <w:b/>
          <w:bCs/>
          <w:rtl/>
          <w:lang w:eastAsia="zh-TW"/>
        </w:rPr>
        <w:t xml:space="preserve">اً، </w:t>
      </w:r>
      <w:r w:rsidRPr="007419E7">
        <w:rPr>
          <w:b/>
          <w:bCs/>
          <w:rtl/>
          <w:lang w:eastAsia="zh-TW"/>
        </w:rPr>
        <w:t xml:space="preserve">وتضمن احترام </w:t>
      </w:r>
      <w:r>
        <w:rPr>
          <w:b/>
          <w:bCs/>
          <w:rtl/>
          <w:lang w:eastAsia="zh-TW"/>
        </w:rPr>
        <w:t xml:space="preserve">حريتهم في مغادرة </w:t>
      </w:r>
      <w:r w:rsidRPr="007419E7">
        <w:rPr>
          <w:b/>
          <w:bCs/>
          <w:rtl/>
          <w:lang w:eastAsia="zh-TW"/>
        </w:rPr>
        <w:t>البلد؛</w:t>
      </w:r>
    </w:p>
    <w:p w:rsidR="00E750C5" w:rsidRPr="007419E7" w:rsidRDefault="00E750C5" w:rsidP="00E750C5">
      <w:pPr>
        <w:pStyle w:val="SingleTxtGA"/>
        <w:rPr>
          <w:rFonts w:eastAsia="Calibri"/>
          <w:b/>
          <w:bCs/>
          <w:rtl/>
          <w:lang w:eastAsia="zh-TW"/>
        </w:rPr>
      </w:pPr>
      <w:r>
        <w:rPr>
          <w:rFonts w:hint="cs"/>
          <w:b/>
          <w:bCs/>
          <w:rtl/>
          <w:lang w:eastAsia="zh-TW"/>
        </w:rPr>
        <w:tab/>
      </w:r>
      <w:r w:rsidRPr="00E750C5">
        <w:rPr>
          <w:rtl/>
          <w:lang w:eastAsia="zh-TW"/>
        </w:rPr>
        <w:t>(د)</w:t>
      </w:r>
      <w:r>
        <w:rPr>
          <w:rFonts w:hint="cs"/>
          <w:b/>
          <w:bCs/>
          <w:rtl/>
          <w:lang w:eastAsia="zh-TW"/>
        </w:rPr>
        <w:tab/>
      </w:r>
      <w:r>
        <w:rPr>
          <w:b/>
          <w:bCs/>
          <w:rtl/>
          <w:lang w:eastAsia="zh-TW"/>
        </w:rPr>
        <w:t xml:space="preserve">أن تكفل عدم تطبيق أي </w:t>
      </w:r>
      <w:r w:rsidRPr="007419E7">
        <w:rPr>
          <w:b/>
          <w:bCs/>
          <w:rtl/>
          <w:lang w:eastAsia="zh-TW"/>
        </w:rPr>
        <w:t xml:space="preserve">حظر </w:t>
      </w:r>
      <w:r>
        <w:rPr>
          <w:b/>
          <w:bCs/>
          <w:rtl/>
          <w:lang w:eastAsia="zh-TW"/>
        </w:rPr>
        <w:t>ل</w:t>
      </w:r>
      <w:r w:rsidRPr="007419E7">
        <w:rPr>
          <w:b/>
          <w:bCs/>
          <w:rtl/>
          <w:lang w:eastAsia="zh-TW"/>
        </w:rPr>
        <w:t>لتجول، إن وُجد، إلا بوصفه تدبير</w:t>
      </w:r>
      <w:r w:rsidR="00E662E2">
        <w:rPr>
          <w:b/>
          <w:bCs/>
          <w:rtl/>
          <w:lang w:eastAsia="zh-TW"/>
        </w:rPr>
        <w:t xml:space="preserve">اً </w:t>
      </w:r>
      <w:r w:rsidRPr="007419E7">
        <w:rPr>
          <w:b/>
          <w:bCs/>
          <w:rtl/>
          <w:lang w:eastAsia="zh-TW"/>
        </w:rPr>
        <w:t>استثنائي</w:t>
      </w:r>
      <w:r w:rsidR="00E662E2">
        <w:rPr>
          <w:b/>
          <w:bCs/>
          <w:rtl/>
          <w:lang w:eastAsia="zh-TW"/>
        </w:rPr>
        <w:t xml:space="preserve">اً </w:t>
      </w:r>
      <w:r w:rsidRPr="007419E7">
        <w:rPr>
          <w:b/>
          <w:bCs/>
          <w:rtl/>
          <w:lang w:eastAsia="zh-TW"/>
        </w:rPr>
        <w:t>لمدة قصيرة وفي منطقة محددة، وأن يكون قانوني</w:t>
      </w:r>
      <w:r w:rsidR="00E662E2">
        <w:rPr>
          <w:b/>
          <w:bCs/>
          <w:rtl/>
          <w:lang w:eastAsia="zh-TW"/>
        </w:rPr>
        <w:t xml:space="preserve">اً </w:t>
      </w:r>
      <w:r w:rsidRPr="007419E7">
        <w:rPr>
          <w:b/>
          <w:bCs/>
          <w:rtl/>
          <w:lang w:eastAsia="zh-TW"/>
        </w:rPr>
        <w:t>ومبرر</w:t>
      </w:r>
      <w:r w:rsidR="00E662E2">
        <w:rPr>
          <w:b/>
          <w:bCs/>
          <w:rtl/>
          <w:lang w:eastAsia="zh-TW"/>
        </w:rPr>
        <w:t xml:space="preserve">اً </w:t>
      </w:r>
      <w:r w:rsidRPr="007419E7">
        <w:rPr>
          <w:b/>
          <w:bCs/>
          <w:rtl/>
          <w:lang w:eastAsia="zh-TW"/>
        </w:rPr>
        <w:t>بدقة في إطار أحكام العهد، بما فيها المواد 9 و12 و17، وألا تكون العقوبات على خرقه غير متناسبة.</w:t>
      </w:r>
    </w:p>
    <w:p w:rsidR="00E750C5" w:rsidRPr="007419E7" w:rsidRDefault="00E750C5" w:rsidP="00E750C5">
      <w:pPr>
        <w:pStyle w:val="H23GA"/>
        <w:rPr>
          <w:rtl/>
        </w:rPr>
      </w:pPr>
      <w:r w:rsidRPr="007419E7">
        <w:tab/>
      </w:r>
      <w:r w:rsidRPr="007419E7">
        <w:tab/>
      </w:r>
      <w:r w:rsidRPr="007419E7">
        <w:rPr>
          <w:rtl/>
        </w:rPr>
        <w:t>استقلال القضاء والمحاكمة العادلة</w:t>
      </w:r>
    </w:p>
    <w:p w:rsidR="00E750C5" w:rsidRPr="003577CD" w:rsidRDefault="00E750C5" w:rsidP="00E750C5">
      <w:pPr>
        <w:pStyle w:val="SingleTxtGA"/>
        <w:rPr>
          <w:rFonts w:eastAsia="Calibri"/>
          <w:rtl/>
          <w:lang w:eastAsia="zh-TW"/>
        </w:rPr>
      </w:pPr>
      <w:r>
        <w:rPr>
          <w:rtl/>
          <w:lang w:eastAsia="zh-TW"/>
        </w:rPr>
        <w:t>٣٠-</w:t>
      </w:r>
      <w:r>
        <w:rPr>
          <w:rtl/>
          <w:lang w:eastAsia="zh-TW"/>
        </w:rPr>
        <w:tab/>
        <w:t xml:space="preserve">لا يزال القلق يساور اللجنة (انظر </w:t>
      </w:r>
      <w:r w:rsidRPr="003577CD">
        <w:rPr>
          <w:rFonts w:eastAsia="Calibri"/>
        </w:rPr>
        <w:t>CCPR/C/TKM/CO/1</w:t>
      </w:r>
      <w:r>
        <w:rPr>
          <w:rtl/>
          <w:lang w:eastAsia="zh-TW"/>
        </w:rPr>
        <w:t>، الفقرة ١٣) إزاء ادعاءات الفساد في الجهاز القضائي وإزاء استقلالية القضاة التي لا تزال مقوَّضة بسبب سلطة الرئيس الخالصة التي تخوّله تعيين القضاة وعزلهم، وانعدام الأمن الوظيفي للقضاة، الذين يعينون لمدة خمس سنوات قابلة للتجديد. وتعرب اللجنة عن القلق أيض</w:t>
      </w:r>
      <w:r w:rsidR="00E662E2">
        <w:rPr>
          <w:rtl/>
          <w:lang w:eastAsia="zh-TW"/>
        </w:rPr>
        <w:t xml:space="preserve">اً </w:t>
      </w:r>
      <w:r>
        <w:rPr>
          <w:rtl/>
          <w:lang w:eastAsia="zh-TW"/>
        </w:rPr>
        <w:t>من عدم توفر معلومات واضحة عن وجود هيئة مستقلة مكلفة بترقية القضاة وتأديبيهم، ومما تفيد به التقارير من انتهاكات في الممارسة بشأن قرينة البراءة وعدم توافر الترجمة الشفوية للمتهمين الناطقين بالروسية في الإجراءات القضائية (المادة ١٤).</w:t>
      </w:r>
    </w:p>
    <w:p w:rsidR="00E750C5" w:rsidRPr="007419E7" w:rsidRDefault="00E750C5" w:rsidP="00E750C5">
      <w:pPr>
        <w:pStyle w:val="SingleTxtGA"/>
        <w:rPr>
          <w:rFonts w:eastAsia="Calibri"/>
          <w:b/>
          <w:bCs/>
          <w:rtl/>
          <w:lang w:eastAsia="zh-TW"/>
        </w:rPr>
      </w:pPr>
      <w:r w:rsidRPr="00E750C5">
        <w:rPr>
          <w:rtl/>
          <w:lang w:eastAsia="zh-TW"/>
        </w:rPr>
        <w:t>٣١-</w:t>
      </w:r>
      <w:r>
        <w:rPr>
          <w:b/>
          <w:bCs/>
          <w:rtl/>
          <w:lang w:eastAsia="zh-TW"/>
        </w:rPr>
        <w:tab/>
      </w:r>
      <w:r w:rsidRPr="007419E7">
        <w:rPr>
          <w:b/>
          <w:bCs/>
          <w:rtl/>
          <w:lang w:eastAsia="zh-TW"/>
        </w:rPr>
        <w:t>تكرر اللجنة توصيتها السابقة بأن تتخذ الدولة الطرف جميع التدابير اللازمة للحفاظ على استقلال</w:t>
      </w:r>
      <w:r>
        <w:rPr>
          <w:b/>
          <w:bCs/>
          <w:rtl/>
          <w:lang w:eastAsia="zh-TW"/>
        </w:rPr>
        <w:t xml:space="preserve"> السلطة القضائية</w:t>
      </w:r>
      <w:r w:rsidRPr="007419E7">
        <w:rPr>
          <w:b/>
          <w:bCs/>
          <w:rtl/>
          <w:lang w:eastAsia="zh-TW"/>
        </w:rPr>
        <w:t xml:space="preserve"> عن السلطة التنفيذية، في القانون والممارسة مع</w:t>
      </w:r>
      <w:r w:rsidR="00E662E2">
        <w:rPr>
          <w:b/>
          <w:bCs/>
          <w:rtl/>
          <w:lang w:eastAsia="zh-TW"/>
        </w:rPr>
        <w:t xml:space="preserve">اً، </w:t>
      </w:r>
      <w:r w:rsidRPr="007419E7">
        <w:rPr>
          <w:b/>
          <w:bCs/>
          <w:rtl/>
          <w:lang w:eastAsia="zh-TW"/>
        </w:rPr>
        <w:t>بما في ذلك من خلال ضمان الأمن الوظيفي للقضاة. وينبغي أيض</w:t>
      </w:r>
      <w:r w:rsidR="00E662E2">
        <w:rPr>
          <w:b/>
          <w:bCs/>
          <w:rtl/>
          <w:lang w:eastAsia="zh-TW"/>
        </w:rPr>
        <w:t xml:space="preserve">اً </w:t>
      </w:r>
      <w:r w:rsidRPr="007419E7">
        <w:rPr>
          <w:b/>
          <w:bCs/>
          <w:rtl/>
          <w:lang w:eastAsia="zh-TW"/>
        </w:rPr>
        <w:t xml:space="preserve">أن </w:t>
      </w:r>
      <w:r>
        <w:rPr>
          <w:b/>
          <w:bCs/>
          <w:rtl/>
          <w:lang w:eastAsia="zh-TW"/>
        </w:rPr>
        <w:t xml:space="preserve">تكفل إسناد </w:t>
      </w:r>
      <w:r w:rsidRPr="007419E7">
        <w:rPr>
          <w:b/>
          <w:bCs/>
          <w:rtl/>
          <w:lang w:eastAsia="zh-TW"/>
        </w:rPr>
        <w:t>عملية اختيار أعضاء سلك القضاء والإجراءات التأديبية القضائية</w:t>
      </w:r>
      <w:r>
        <w:rPr>
          <w:b/>
          <w:bCs/>
          <w:rtl/>
          <w:lang w:eastAsia="zh-TW"/>
        </w:rPr>
        <w:t xml:space="preserve"> إلى </w:t>
      </w:r>
      <w:r w:rsidRPr="007419E7">
        <w:rPr>
          <w:b/>
          <w:bCs/>
          <w:rtl/>
          <w:lang w:eastAsia="zh-TW"/>
        </w:rPr>
        <w:t>هيئات مستقلة</w:t>
      </w:r>
      <w:r>
        <w:rPr>
          <w:b/>
          <w:bCs/>
          <w:rtl/>
          <w:lang w:eastAsia="zh-TW"/>
        </w:rPr>
        <w:t xml:space="preserve"> تمام</w:t>
      </w:r>
      <w:r w:rsidR="00E662E2">
        <w:rPr>
          <w:b/>
          <w:bCs/>
          <w:rtl/>
          <w:lang w:eastAsia="zh-TW"/>
        </w:rPr>
        <w:t xml:space="preserve">اً، </w:t>
      </w:r>
      <w:r w:rsidRPr="007419E7">
        <w:rPr>
          <w:b/>
          <w:bCs/>
          <w:rtl/>
          <w:lang w:eastAsia="zh-TW"/>
        </w:rPr>
        <w:t>وفق</w:t>
      </w:r>
      <w:r w:rsidR="00E662E2">
        <w:rPr>
          <w:b/>
          <w:bCs/>
          <w:rtl/>
          <w:lang w:eastAsia="zh-TW"/>
        </w:rPr>
        <w:t xml:space="preserve">اً </w:t>
      </w:r>
      <w:r w:rsidRPr="007419E7">
        <w:rPr>
          <w:b/>
          <w:bCs/>
          <w:rtl/>
          <w:lang w:eastAsia="zh-TW"/>
        </w:rPr>
        <w:t>للمعايير الدولية. وينبغي للدولة الطرف كذلك:</w:t>
      </w:r>
      <w:r w:rsidR="000D5304">
        <w:rPr>
          <w:rFonts w:hint="cs"/>
          <w:b/>
          <w:bCs/>
          <w:rtl/>
          <w:lang w:eastAsia="zh-TW"/>
        </w:rPr>
        <w:t xml:space="preserve"> (أ)</w:t>
      </w:r>
      <w:r w:rsidRPr="007419E7">
        <w:rPr>
          <w:b/>
          <w:bCs/>
          <w:rtl/>
          <w:lang w:eastAsia="zh-TW"/>
        </w:rPr>
        <w:t xml:space="preserve"> </w:t>
      </w:r>
      <w:r>
        <w:rPr>
          <w:b/>
          <w:bCs/>
          <w:rtl/>
          <w:lang w:eastAsia="zh-TW"/>
        </w:rPr>
        <w:t xml:space="preserve">أن </w:t>
      </w:r>
      <w:r w:rsidRPr="007419E7">
        <w:rPr>
          <w:b/>
          <w:bCs/>
          <w:rtl/>
          <w:lang w:eastAsia="zh-TW"/>
        </w:rPr>
        <w:t xml:space="preserve">تكافح الفساد في </w:t>
      </w:r>
      <w:r>
        <w:rPr>
          <w:b/>
          <w:bCs/>
          <w:rtl/>
          <w:lang w:eastAsia="zh-TW"/>
        </w:rPr>
        <w:t xml:space="preserve">الجهاز </w:t>
      </w:r>
      <w:r w:rsidRPr="007419E7">
        <w:rPr>
          <w:b/>
          <w:bCs/>
          <w:rtl/>
          <w:lang w:eastAsia="zh-TW"/>
        </w:rPr>
        <w:t>القضا</w:t>
      </w:r>
      <w:r>
        <w:rPr>
          <w:b/>
          <w:bCs/>
          <w:rtl/>
          <w:lang w:eastAsia="zh-TW"/>
        </w:rPr>
        <w:t>ئي</w:t>
      </w:r>
      <w:r w:rsidRPr="007419E7">
        <w:rPr>
          <w:b/>
          <w:bCs/>
          <w:rtl/>
          <w:lang w:eastAsia="zh-TW"/>
        </w:rPr>
        <w:t xml:space="preserve"> بفاعلية</w:t>
      </w:r>
      <w:r>
        <w:rPr>
          <w:b/>
          <w:bCs/>
          <w:rtl/>
          <w:lang w:eastAsia="zh-TW"/>
        </w:rPr>
        <w:t>،</w:t>
      </w:r>
      <w:r w:rsidRPr="007419E7">
        <w:rPr>
          <w:b/>
          <w:bCs/>
          <w:rtl/>
          <w:lang w:eastAsia="zh-TW"/>
        </w:rPr>
        <w:t xml:space="preserve"> وتقاضي الجناة</w:t>
      </w:r>
      <w:r>
        <w:rPr>
          <w:b/>
          <w:bCs/>
          <w:rtl/>
          <w:lang w:eastAsia="zh-TW"/>
        </w:rPr>
        <w:t xml:space="preserve"> وتعاقبهم</w:t>
      </w:r>
      <w:r w:rsidRPr="007419E7">
        <w:rPr>
          <w:b/>
          <w:bCs/>
          <w:rtl/>
          <w:lang w:eastAsia="zh-TW"/>
        </w:rPr>
        <w:t>، بمن فيهم القضاة الذين قد يكونون متورطين فيه؛ (ب)</w:t>
      </w:r>
      <w:r>
        <w:rPr>
          <w:rFonts w:hint="cs"/>
          <w:b/>
          <w:bCs/>
          <w:rtl/>
          <w:lang w:eastAsia="zh-TW"/>
        </w:rPr>
        <w:t> </w:t>
      </w:r>
      <w:r>
        <w:rPr>
          <w:b/>
          <w:bCs/>
          <w:rtl/>
          <w:lang w:eastAsia="zh-TW"/>
        </w:rPr>
        <w:t xml:space="preserve">أن </w:t>
      </w:r>
      <w:r w:rsidRPr="007419E7">
        <w:rPr>
          <w:b/>
          <w:bCs/>
          <w:rtl/>
          <w:lang w:eastAsia="zh-TW"/>
        </w:rPr>
        <w:t>تكفل الاحترام التام في الواقع العملي لقرينة البراءة، وتوفر خدمات الترجمة الشفوية مجان</w:t>
      </w:r>
      <w:r w:rsidR="00E662E2">
        <w:rPr>
          <w:b/>
          <w:bCs/>
          <w:rtl/>
          <w:lang w:eastAsia="zh-TW"/>
        </w:rPr>
        <w:t xml:space="preserve">اً </w:t>
      </w:r>
      <w:r w:rsidRPr="007419E7">
        <w:rPr>
          <w:b/>
          <w:bCs/>
          <w:rtl/>
          <w:lang w:eastAsia="zh-TW"/>
        </w:rPr>
        <w:t xml:space="preserve">لجميع المتهمين، بمن فيهم الناطقون بالروسية، الذين لا يفهمون أو يتكلمون اللغة المستعملة في المحكمة، بمقتضى </w:t>
      </w:r>
      <w:r>
        <w:rPr>
          <w:b/>
          <w:bCs/>
          <w:rtl/>
          <w:lang w:eastAsia="zh-TW"/>
        </w:rPr>
        <w:t>الفقرتين</w:t>
      </w:r>
      <w:r w:rsidRPr="007419E7">
        <w:rPr>
          <w:b/>
          <w:bCs/>
          <w:rtl/>
          <w:lang w:eastAsia="zh-TW"/>
        </w:rPr>
        <w:t xml:space="preserve"> 2 و3(و) من </w:t>
      </w:r>
      <w:r>
        <w:rPr>
          <w:b/>
          <w:bCs/>
          <w:rtl/>
          <w:lang w:eastAsia="zh-TW"/>
        </w:rPr>
        <w:t xml:space="preserve">المادة 14 من </w:t>
      </w:r>
      <w:r w:rsidRPr="007419E7">
        <w:rPr>
          <w:b/>
          <w:bCs/>
          <w:rtl/>
          <w:lang w:eastAsia="zh-TW"/>
        </w:rPr>
        <w:t>العهد.</w:t>
      </w:r>
    </w:p>
    <w:p w:rsidR="00E750C5" w:rsidRPr="007419E7" w:rsidRDefault="00E750C5" w:rsidP="00E750C5">
      <w:pPr>
        <w:pStyle w:val="H23GA"/>
        <w:rPr>
          <w:rtl/>
        </w:rPr>
      </w:pPr>
      <w:r w:rsidRPr="007419E7">
        <w:tab/>
      </w:r>
      <w:r w:rsidRPr="007419E7">
        <w:tab/>
      </w:r>
      <w:r w:rsidRPr="007419E7">
        <w:rPr>
          <w:rtl/>
        </w:rPr>
        <w:t xml:space="preserve">فيروس نقص المناعة البشرية </w:t>
      </w:r>
    </w:p>
    <w:p w:rsidR="00E750C5" w:rsidRPr="003577CD" w:rsidRDefault="00E750C5" w:rsidP="00E750C5">
      <w:pPr>
        <w:pStyle w:val="SingleTxtGA"/>
        <w:rPr>
          <w:rtl/>
          <w:lang w:eastAsia="zh-TW"/>
        </w:rPr>
      </w:pPr>
      <w:r>
        <w:rPr>
          <w:rtl/>
          <w:lang w:eastAsia="zh-TW"/>
        </w:rPr>
        <w:t>٣٢-</w:t>
      </w:r>
      <w:r>
        <w:rPr>
          <w:rtl/>
          <w:lang w:eastAsia="zh-TW"/>
        </w:rPr>
        <w:tab/>
        <w:t xml:space="preserve">لا يزال القلق يساور اللجنة لأن القانون المعني بالحد من انتشار المرض الذي يسببه فيروس نقص المناعة البشرية لعام ٢٠١٦ لا يزال يشترط تقديم شهادة طبية تبين أن صاحبها غير مصاب بالفيروس ليطلب تأشيرة، وينص على فحص إلزامي بشأن الفيروس. كما يساورها القلق لأن هذه الشهادة تُطلب للزواج (المواد 2 و12 و17 و23 و26). </w:t>
      </w:r>
    </w:p>
    <w:p w:rsidR="00E750C5" w:rsidRPr="007419E7" w:rsidRDefault="00E750C5" w:rsidP="00E750C5">
      <w:pPr>
        <w:pStyle w:val="SingleTxtGA"/>
        <w:rPr>
          <w:b/>
          <w:bCs/>
          <w:rtl/>
          <w:lang w:eastAsia="zh-TW"/>
        </w:rPr>
      </w:pPr>
      <w:r w:rsidRPr="00E750C5">
        <w:rPr>
          <w:rtl/>
          <w:lang w:eastAsia="zh-TW"/>
        </w:rPr>
        <w:t>٣٣-</w:t>
      </w:r>
      <w:r>
        <w:rPr>
          <w:b/>
          <w:bCs/>
          <w:rtl/>
          <w:lang w:eastAsia="zh-TW"/>
        </w:rPr>
        <w:tab/>
      </w:r>
      <w:r w:rsidRPr="007419E7">
        <w:rPr>
          <w:b/>
          <w:bCs/>
          <w:rtl/>
          <w:lang w:eastAsia="zh-TW"/>
        </w:rPr>
        <w:t>ينبغي للدولة الطرف أن تجعل تشريعاتها وممارساتها (انظر أيض</w:t>
      </w:r>
      <w:r w:rsidR="00E662E2">
        <w:rPr>
          <w:b/>
          <w:bCs/>
          <w:rtl/>
          <w:lang w:eastAsia="zh-TW"/>
        </w:rPr>
        <w:t xml:space="preserve">اً </w:t>
      </w:r>
      <w:r w:rsidRPr="007419E7">
        <w:rPr>
          <w:b/>
          <w:bCs/>
        </w:rPr>
        <w:t>CCPR/C/TKM/CO/1</w:t>
      </w:r>
      <w:r w:rsidRPr="007419E7">
        <w:rPr>
          <w:b/>
          <w:bCs/>
          <w:rtl/>
          <w:lang w:eastAsia="zh-TW"/>
        </w:rPr>
        <w:t xml:space="preserve">، الفقرة 15) </w:t>
      </w:r>
      <w:r>
        <w:rPr>
          <w:b/>
          <w:bCs/>
          <w:rtl/>
          <w:lang w:eastAsia="zh-TW"/>
        </w:rPr>
        <w:t>متوافقة تمام</w:t>
      </w:r>
      <w:r w:rsidR="00E662E2">
        <w:rPr>
          <w:b/>
          <w:bCs/>
          <w:rtl/>
          <w:lang w:eastAsia="zh-TW"/>
        </w:rPr>
        <w:t xml:space="preserve">اً </w:t>
      </w:r>
      <w:r w:rsidRPr="007419E7">
        <w:rPr>
          <w:b/>
          <w:bCs/>
          <w:rtl/>
          <w:lang w:eastAsia="zh-TW"/>
        </w:rPr>
        <w:t xml:space="preserve">مع التزاماتها بموجب العهد، خاصة المواد 12 و17 و26، بطرق منها رفع القيود المفروضة على السفر المتعلقة بفيروس نقص المناعة البشرية، </w:t>
      </w:r>
      <w:r>
        <w:rPr>
          <w:b/>
          <w:bCs/>
          <w:rtl/>
          <w:lang w:eastAsia="zh-TW"/>
        </w:rPr>
        <w:t xml:space="preserve">وضمان </w:t>
      </w:r>
      <w:r w:rsidRPr="007419E7">
        <w:rPr>
          <w:b/>
          <w:bCs/>
          <w:rtl/>
          <w:lang w:eastAsia="zh-TW"/>
        </w:rPr>
        <w:t>ألا تؤدي سياساتها المتصلة بالوقاية</w:t>
      </w:r>
      <w:r>
        <w:rPr>
          <w:b/>
          <w:bCs/>
          <w:rtl/>
          <w:lang w:eastAsia="zh-TW"/>
        </w:rPr>
        <w:t xml:space="preserve"> من هذا الفيروس</w:t>
      </w:r>
      <w:r w:rsidRPr="007419E7">
        <w:rPr>
          <w:b/>
          <w:bCs/>
          <w:rtl/>
          <w:lang w:eastAsia="zh-TW"/>
        </w:rPr>
        <w:t xml:space="preserve">، بطريقة مباشرة أو غير مباشرة، إلى التمييز على أساس الصحة أو </w:t>
      </w:r>
      <w:r>
        <w:rPr>
          <w:b/>
          <w:bCs/>
          <w:rtl/>
          <w:lang w:eastAsia="zh-TW"/>
        </w:rPr>
        <w:t xml:space="preserve">تنتهك </w:t>
      </w:r>
      <w:r w:rsidRPr="007419E7">
        <w:rPr>
          <w:b/>
          <w:bCs/>
          <w:rtl/>
          <w:lang w:eastAsia="zh-TW"/>
        </w:rPr>
        <w:t xml:space="preserve">حرية تنقل الأفراد وخصوصيتهم. </w:t>
      </w:r>
    </w:p>
    <w:p w:rsidR="00E750C5" w:rsidRPr="007419E7" w:rsidRDefault="00E750C5" w:rsidP="00E750C5">
      <w:pPr>
        <w:pStyle w:val="H23GA"/>
        <w:rPr>
          <w:rtl/>
        </w:rPr>
      </w:pPr>
      <w:r w:rsidRPr="007419E7">
        <w:lastRenderedPageBreak/>
        <w:tab/>
      </w:r>
      <w:r w:rsidRPr="007419E7">
        <w:tab/>
      </w:r>
      <w:dir w:val="rtl">
        <w:r w:rsidRPr="007419E7">
          <w:rPr>
            <w:rtl/>
          </w:rPr>
          <w:t>الإخلاء القسري</w:t>
        </w:r>
        <w:r w:rsidRPr="007419E7">
          <w:rPr>
            <w:rFonts w:cs="Times New Roman" w:hint="cs"/>
            <w:rtl/>
          </w:rPr>
          <w:t>‬</w:t>
        </w:r>
        <w:r>
          <w:t>‬</w:t>
        </w:r>
        <w:r>
          <w:t>‬</w:t>
        </w:r>
        <w:r>
          <w:t>‬</w:t>
        </w:r>
        <w:r>
          <w:t>‬</w:t>
        </w:r>
        <w:r>
          <w:t>‬</w:t>
        </w:r>
        <w:r>
          <w:t>‬</w:t>
        </w:r>
        <w:r>
          <w:t>‬</w:t>
        </w:r>
        <w:r>
          <w:t>‬</w:t>
        </w:r>
        <w:r>
          <w:t>‬</w:t>
        </w:r>
        <w:r>
          <w:t>‬</w:t>
        </w:r>
        <w:r w:rsidR="005E1345">
          <w:t>‬</w:t>
        </w:r>
        <w:r w:rsidR="001425A0">
          <w:t>‬</w:t>
        </w:r>
      </w:dir>
    </w:p>
    <w:p w:rsidR="00E750C5" w:rsidRPr="003577CD" w:rsidRDefault="00E750C5" w:rsidP="00E750C5">
      <w:pPr>
        <w:pStyle w:val="SingleTxtGA"/>
        <w:rPr>
          <w:rtl/>
          <w:lang w:eastAsia="zh-TW"/>
        </w:rPr>
      </w:pPr>
      <w:r>
        <w:rPr>
          <w:rtl/>
          <w:lang w:eastAsia="zh-TW"/>
        </w:rPr>
        <w:t>٣٤-</w:t>
      </w:r>
      <w:r>
        <w:rPr>
          <w:rtl/>
          <w:lang w:eastAsia="zh-TW"/>
        </w:rPr>
        <w:tab/>
        <w:t xml:space="preserve">يساور اللجنة القلق إزاء التقارير التي تحدثت عن عمليات هدم للمنازل وإخلاء قسري بشكل جماعي في إطار مشاريع البناء والتطوير في عشق أباد وحولها ودورة الألعاب الآسيوية للصالات المغلقة والفنون القتالية القادمة في عام 2017، بما في ذلك في قرية بيريزنغي السياحية، وحيّ شوغانلي، ومنطقة باغتيارليك. وفي كثير من الحالات، أفيد بأن عمليات </w:t>
      </w:r>
      <w:r>
        <w:rPr>
          <w:rtl/>
          <w:lang w:eastAsia="zh-TW" w:bidi="ar-EG"/>
        </w:rPr>
        <w:t xml:space="preserve">الإخلاء المذكورة </w:t>
      </w:r>
      <w:r>
        <w:rPr>
          <w:rtl/>
          <w:lang w:eastAsia="zh-TW"/>
        </w:rPr>
        <w:t>جرت دون إخطار مسبق بوقت كاف، ودون إمكانية الاعتراض عليها قانون</w:t>
      </w:r>
      <w:r w:rsidR="00E662E2">
        <w:rPr>
          <w:rtl/>
          <w:lang w:eastAsia="zh-TW"/>
        </w:rPr>
        <w:t xml:space="preserve">اً، </w:t>
      </w:r>
      <w:r>
        <w:rPr>
          <w:rtl/>
          <w:lang w:eastAsia="zh-TW"/>
        </w:rPr>
        <w:t xml:space="preserve">ودون توفير سكن بديل أو تعويض مناسب؛ وزُعم أن السكان الذين عارضوا الإخلاء القسري واجهوا المضايقات والتخويف (المواد 2 و14 و17). </w:t>
      </w:r>
    </w:p>
    <w:p w:rsidR="00E750C5" w:rsidRPr="007419E7" w:rsidRDefault="00E750C5" w:rsidP="00E750C5">
      <w:pPr>
        <w:pStyle w:val="SingleTxtGA"/>
        <w:rPr>
          <w:b/>
          <w:bCs/>
          <w:rtl/>
          <w:lang w:eastAsia="zh-TW"/>
        </w:rPr>
      </w:pPr>
      <w:r w:rsidRPr="00E750C5">
        <w:rPr>
          <w:rtl/>
          <w:lang w:eastAsia="zh-TW"/>
        </w:rPr>
        <w:t>٣٥-</w:t>
      </w:r>
      <w:r w:rsidRPr="00E750C5">
        <w:rPr>
          <w:rtl/>
          <w:lang w:eastAsia="zh-TW"/>
        </w:rPr>
        <w:tab/>
      </w:r>
      <w:r w:rsidRPr="007419E7">
        <w:rPr>
          <w:b/>
          <w:bCs/>
          <w:rtl/>
          <w:lang w:eastAsia="zh-TW"/>
        </w:rPr>
        <w:t xml:space="preserve">ينبغي للدولة الطرف أن توفر ضمانات كافية تَقي من عمليات الإخلاء القسري وهدم المنازل، بما في ذلك الحماية الإجرائية وضمانات مراعاة الأصول القانونية، وسبلَ </w:t>
      </w:r>
      <w:r>
        <w:rPr>
          <w:b/>
          <w:bCs/>
          <w:rtl/>
          <w:lang w:eastAsia="zh-TW"/>
        </w:rPr>
        <w:t>ال</w:t>
      </w:r>
      <w:r w:rsidRPr="007419E7">
        <w:rPr>
          <w:b/>
          <w:bCs/>
          <w:rtl/>
          <w:lang w:eastAsia="zh-TW"/>
        </w:rPr>
        <w:t>انتصاف و</w:t>
      </w:r>
      <w:r>
        <w:rPr>
          <w:b/>
          <w:bCs/>
          <w:rtl/>
          <w:lang w:eastAsia="zh-TW"/>
        </w:rPr>
        <w:t>ال</w:t>
      </w:r>
      <w:r w:rsidRPr="007419E7">
        <w:rPr>
          <w:b/>
          <w:bCs/>
          <w:rtl/>
          <w:lang w:eastAsia="zh-TW"/>
        </w:rPr>
        <w:t xml:space="preserve">جبر </w:t>
      </w:r>
      <w:r>
        <w:rPr>
          <w:b/>
          <w:bCs/>
          <w:rtl/>
          <w:lang w:eastAsia="zh-TW"/>
        </w:rPr>
        <w:t>ال</w:t>
      </w:r>
      <w:r w:rsidRPr="007419E7">
        <w:rPr>
          <w:b/>
          <w:bCs/>
          <w:rtl/>
          <w:lang w:eastAsia="zh-TW"/>
        </w:rPr>
        <w:t xml:space="preserve">فعالة للمتضررين. </w:t>
      </w:r>
    </w:p>
    <w:p w:rsidR="00E750C5" w:rsidRPr="007419E7" w:rsidRDefault="00E750C5" w:rsidP="00E750C5">
      <w:pPr>
        <w:pStyle w:val="H23GA"/>
        <w:rPr>
          <w:rtl/>
        </w:rPr>
      </w:pPr>
      <w:r w:rsidRPr="007419E7">
        <w:tab/>
      </w:r>
      <w:r w:rsidRPr="007419E7">
        <w:tab/>
      </w:r>
      <w:dir w:val="rtl">
        <w:r w:rsidRPr="007419E7">
          <w:rPr>
            <w:rtl/>
          </w:rPr>
          <w:t>مراقبة الاتصالات الخاصة</w:t>
        </w:r>
        <w:r w:rsidRPr="007419E7">
          <w:rPr>
            <w:rFonts w:cs="Times New Roman" w:hint="cs"/>
            <w:rtl/>
          </w:rPr>
          <w:t>‬</w:t>
        </w:r>
        <w:r w:rsidRPr="007419E7">
          <w:rPr>
            <w:rtl/>
          </w:rPr>
          <w:t xml:space="preserve"> </w:t>
        </w:r>
        <w:r>
          <w:rPr>
            <w:rtl/>
          </w:rPr>
          <w:t>واعتراضها</w:t>
        </w:r>
        <w:r>
          <w:t>‬</w:t>
        </w:r>
        <w:r>
          <w:t>‬</w:t>
        </w:r>
        <w:r>
          <w:t>‬</w:t>
        </w:r>
        <w:r>
          <w:t>‬</w:t>
        </w:r>
        <w:r>
          <w:t>‬</w:t>
        </w:r>
        <w:r>
          <w:t>‬</w:t>
        </w:r>
        <w:r w:rsidR="005E1345">
          <w:t>‬</w:t>
        </w:r>
        <w:r w:rsidR="001425A0">
          <w:t>‬</w:t>
        </w:r>
      </w:dir>
    </w:p>
    <w:p w:rsidR="00E750C5" w:rsidRPr="003577CD" w:rsidRDefault="00E750C5" w:rsidP="00E750C5">
      <w:pPr>
        <w:pStyle w:val="SingleTxtGA"/>
        <w:rPr>
          <w:rtl/>
          <w:lang w:eastAsia="zh-TW"/>
        </w:rPr>
      </w:pPr>
      <w:r>
        <w:rPr>
          <w:rtl/>
          <w:lang w:eastAsia="zh-TW"/>
        </w:rPr>
        <w:t>٣٦-</w:t>
      </w:r>
      <w:r>
        <w:rPr>
          <w:rtl/>
          <w:lang w:eastAsia="zh-TW"/>
        </w:rPr>
        <w:tab/>
        <w:t>يساور اللجنة القلق من عدم وجود إطار قانوني واضح ينظم أنشطة المراقبة، بما في ذلك أجهزة الاستخبارات (المادة ١٧).</w:t>
      </w:r>
    </w:p>
    <w:p w:rsidR="00E750C5" w:rsidRPr="007419E7" w:rsidRDefault="00E750C5" w:rsidP="003B3F0D">
      <w:pPr>
        <w:pStyle w:val="SingleTxtGA"/>
        <w:rPr>
          <w:b/>
          <w:bCs/>
          <w:rtl/>
          <w:lang w:eastAsia="zh-TW"/>
        </w:rPr>
      </w:pPr>
      <w:r w:rsidRPr="000D5304">
        <w:rPr>
          <w:rtl/>
          <w:lang w:eastAsia="zh-TW"/>
        </w:rPr>
        <w:t>٣٧-</w:t>
      </w:r>
      <w:r w:rsidRPr="000D5304">
        <w:rPr>
          <w:rtl/>
          <w:lang w:eastAsia="zh-TW"/>
        </w:rPr>
        <w:tab/>
      </w:r>
      <w:r w:rsidRPr="007419E7">
        <w:rPr>
          <w:b/>
          <w:bCs/>
          <w:rtl/>
          <w:lang w:eastAsia="zh-TW"/>
        </w:rPr>
        <w:t xml:space="preserve">ينبغي للدولة الطرف أن تكفل ما يلي: (أ) أن </w:t>
      </w:r>
      <w:r>
        <w:rPr>
          <w:b/>
          <w:bCs/>
          <w:rtl/>
          <w:lang w:eastAsia="zh-TW"/>
        </w:rPr>
        <w:t>تنظم</w:t>
      </w:r>
      <w:r w:rsidRPr="007419E7">
        <w:rPr>
          <w:b/>
          <w:bCs/>
          <w:rtl/>
          <w:lang w:eastAsia="zh-TW"/>
        </w:rPr>
        <w:t xml:space="preserve"> التشريعات المناسبة التي تتوافق كلي</w:t>
      </w:r>
      <w:r w:rsidR="00E662E2">
        <w:rPr>
          <w:b/>
          <w:bCs/>
          <w:rtl/>
          <w:lang w:eastAsia="zh-TW"/>
        </w:rPr>
        <w:t xml:space="preserve">اً </w:t>
      </w:r>
      <w:r w:rsidRPr="007419E7">
        <w:rPr>
          <w:b/>
          <w:bCs/>
          <w:rtl/>
          <w:lang w:eastAsia="zh-TW"/>
        </w:rPr>
        <w:t>مع الع</w:t>
      </w:r>
      <w:r>
        <w:rPr>
          <w:b/>
          <w:bCs/>
          <w:rtl/>
          <w:lang w:eastAsia="zh-TW"/>
        </w:rPr>
        <w:t xml:space="preserve">هد، لا سيما المادة 17، بما يشمل التوافق مع </w:t>
      </w:r>
      <w:r w:rsidRPr="007419E7">
        <w:rPr>
          <w:b/>
          <w:bCs/>
          <w:rtl/>
          <w:lang w:eastAsia="zh-TW"/>
        </w:rPr>
        <w:t xml:space="preserve">مبادئ الشرعية والتناسب والضرورة، جميع أنواع أنشطة المراقبة والتدخل في الخصوصية، بما في ذلك المراقبة </w:t>
      </w:r>
      <w:r>
        <w:rPr>
          <w:b/>
          <w:bCs/>
          <w:rtl/>
          <w:lang w:eastAsia="zh-TW"/>
        </w:rPr>
        <w:t xml:space="preserve">على الإنترنت </w:t>
      </w:r>
      <w:r w:rsidRPr="007419E7">
        <w:rPr>
          <w:b/>
          <w:bCs/>
          <w:rtl/>
          <w:lang w:eastAsia="zh-TW"/>
        </w:rPr>
        <w:t>لأغراض أمن الدولة، وأن تتقيد ممارسة الدولة بتلك التشريعات؛ (ب) أن تخضع المراقبة لتر</w:t>
      </w:r>
      <w:r>
        <w:rPr>
          <w:b/>
          <w:bCs/>
          <w:rtl/>
          <w:lang w:eastAsia="zh-TW"/>
        </w:rPr>
        <w:t>خيص قضائي ول</w:t>
      </w:r>
      <w:r w:rsidRPr="007419E7">
        <w:rPr>
          <w:b/>
          <w:bCs/>
          <w:rtl/>
          <w:lang w:eastAsia="zh-TW"/>
        </w:rPr>
        <w:t>آليات إشرا</w:t>
      </w:r>
      <w:r>
        <w:rPr>
          <w:b/>
          <w:bCs/>
          <w:rtl/>
          <w:lang w:eastAsia="zh-TW"/>
        </w:rPr>
        <w:t>ف فعالة ومستقلة؛ (</w:t>
      </w:r>
      <w:r w:rsidR="003B3F0D">
        <w:rPr>
          <w:rFonts w:hint="cs"/>
          <w:b/>
          <w:bCs/>
          <w:rtl/>
          <w:lang w:eastAsia="zh-TW"/>
        </w:rPr>
        <w:t>ج</w:t>
      </w:r>
      <w:r>
        <w:rPr>
          <w:b/>
          <w:bCs/>
          <w:rtl/>
          <w:lang w:eastAsia="zh-TW"/>
        </w:rPr>
        <w:t>) أن يتيسر</w:t>
      </w:r>
      <w:r w:rsidRPr="007419E7">
        <w:rPr>
          <w:b/>
          <w:bCs/>
          <w:rtl/>
          <w:lang w:eastAsia="zh-TW"/>
        </w:rPr>
        <w:t xml:space="preserve"> وصول الأشخاص المتأثرين إلى سبل انتصاف فعالة في حال حدوث تجاوزات.</w:t>
      </w:r>
    </w:p>
    <w:p w:rsidR="00E750C5" w:rsidRPr="007419E7" w:rsidRDefault="00E750C5" w:rsidP="00E750C5">
      <w:pPr>
        <w:pStyle w:val="H23GA"/>
        <w:rPr>
          <w:rtl/>
        </w:rPr>
      </w:pPr>
      <w:r w:rsidRPr="007419E7">
        <w:tab/>
      </w:r>
      <w:r w:rsidRPr="007419E7">
        <w:tab/>
      </w:r>
      <w:r w:rsidRPr="007419E7">
        <w:rPr>
          <w:rtl/>
        </w:rPr>
        <w:t>حرية الوجدان والمعتقد الديني</w:t>
      </w:r>
    </w:p>
    <w:p w:rsidR="00E750C5" w:rsidRPr="00E750C5" w:rsidRDefault="00E750C5" w:rsidP="00E750C5">
      <w:pPr>
        <w:pStyle w:val="SingleTxtGA"/>
        <w:rPr>
          <w:spacing w:val="-4"/>
          <w:rtl/>
          <w:lang w:eastAsia="zh-TW"/>
        </w:rPr>
      </w:pPr>
      <w:r>
        <w:rPr>
          <w:rtl/>
          <w:lang w:eastAsia="zh-TW"/>
        </w:rPr>
        <w:t>٣٨-</w:t>
      </w:r>
      <w:r>
        <w:rPr>
          <w:rtl/>
          <w:lang w:eastAsia="zh-TW"/>
        </w:rPr>
        <w:tab/>
        <w:t xml:space="preserve">لا يزال القلق يساور اللجنة (انظر </w:t>
      </w:r>
      <w:r w:rsidRPr="003577CD">
        <w:t>CCPR/C/TKM/CO/1</w:t>
      </w:r>
      <w:r>
        <w:rPr>
          <w:rtl/>
          <w:lang w:eastAsia="zh-TW"/>
        </w:rPr>
        <w:t>، الفقرة 17) من أن إطار الدولة الطرف القانوني، بما فيه قانون عام 2016 بشأن حرية الوجدان والجمعيات الدينية، يفرض قيود</w:t>
      </w:r>
      <w:r w:rsidR="00E662E2">
        <w:rPr>
          <w:rtl/>
          <w:lang w:eastAsia="zh-TW"/>
        </w:rPr>
        <w:t xml:space="preserve">اً </w:t>
      </w:r>
      <w:r>
        <w:rPr>
          <w:rtl/>
          <w:lang w:eastAsia="zh-TW"/>
        </w:rPr>
        <w:t>لا مبرر لها على حرية المعتقد الديني، مثل التسجيل الإلزامي للمنظمات الدينية وعراقيل التسجيل، والقيود على التعليم الديني واستيراد الأدبيات الدينية وتوزيعها. وتعرب اللجنة عن القلق أيض</w:t>
      </w:r>
      <w:r w:rsidR="00E662E2">
        <w:rPr>
          <w:rtl/>
          <w:lang w:eastAsia="zh-TW"/>
        </w:rPr>
        <w:t xml:space="preserve">اً </w:t>
      </w:r>
      <w:r>
        <w:rPr>
          <w:rtl/>
          <w:lang w:eastAsia="zh-TW"/>
        </w:rPr>
        <w:t xml:space="preserve">إزاء ما تفيد به التقارير من رفض تسجيل طوائف الأقليات الدينية، والمداهمات ومصادرة الأدبيات الدينية والتخويف، واعتقال أفراد الطوائف الدينية وسجنهم، لا سيما البروتستانتيين وشهود يهوه. وتعرب عن القلق كذلك إزاء التقارير التي تتحدث عن هدم </w:t>
      </w:r>
      <w:r w:rsidRPr="00E750C5">
        <w:rPr>
          <w:spacing w:val="-4"/>
          <w:rtl/>
          <w:lang w:eastAsia="zh-TW"/>
        </w:rPr>
        <w:t>مساجد وكنائس في عشق أباد، بما في ذلك في نيسان/أبريل ٢٠١٦، عندما هدمت السلطات بالجرافات أحد المساجد مدّعيةً أنه بني بدون ترخيص قبل أكثر من ٢٠ عام</w:t>
      </w:r>
      <w:r w:rsidR="00E662E2">
        <w:rPr>
          <w:spacing w:val="-4"/>
          <w:rtl/>
          <w:lang w:eastAsia="zh-TW"/>
        </w:rPr>
        <w:t xml:space="preserve">اً </w:t>
      </w:r>
      <w:r w:rsidRPr="00E750C5">
        <w:rPr>
          <w:spacing w:val="-4"/>
          <w:rtl/>
          <w:lang w:eastAsia="zh-TW"/>
        </w:rPr>
        <w:t xml:space="preserve">(المواد 9 و18 و26). </w:t>
      </w:r>
    </w:p>
    <w:p w:rsidR="00E750C5" w:rsidRPr="007419E7" w:rsidRDefault="00E750C5" w:rsidP="00E750C5">
      <w:pPr>
        <w:pStyle w:val="SingleTxtGA"/>
        <w:rPr>
          <w:b/>
          <w:bCs/>
          <w:rtl/>
          <w:lang w:eastAsia="zh-TW"/>
        </w:rPr>
      </w:pPr>
      <w:r w:rsidRPr="00E750C5">
        <w:rPr>
          <w:rtl/>
          <w:lang w:eastAsia="zh-TW"/>
        </w:rPr>
        <w:t>٣٩-</w:t>
      </w:r>
      <w:r>
        <w:rPr>
          <w:b/>
          <w:bCs/>
          <w:rtl/>
          <w:lang w:eastAsia="zh-TW"/>
        </w:rPr>
        <w:tab/>
      </w:r>
      <w:dir w:val="rtl">
        <w:r w:rsidRPr="007419E7">
          <w:rPr>
            <w:b/>
            <w:bCs/>
            <w:rtl/>
            <w:lang w:eastAsia="zh-TW"/>
          </w:rPr>
          <w:t xml:space="preserve">ينبغي للدولة الطرف أن تكفل الممارسة الفعلية لحرية الدين والمعتقد، وتحجم عن أي عمل قد يقيدها </w:t>
        </w:r>
        <w:r>
          <w:rPr>
            <w:b/>
            <w:bCs/>
            <w:rtl/>
            <w:lang w:eastAsia="zh-TW"/>
          </w:rPr>
          <w:t xml:space="preserve">بشكل </w:t>
        </w:r>
        <w:r w:rsidRPr="007419E7">
          <w:rPr>
            <w:b/>
            <w:bCs/>
            <w:rtl/>
            <w:lang w:eastAsia="zh-TW"/>
          </w:rPr>
          <w:t xml:space="preserve">يخرج عن نطاق القيود الضيقة </w:t>
        </w:r>
        <w:r>
          <w:rPr>
            <w:b/>
            <w:bCs/>
            <w:rtl/>
            <w:lang w:eastAsia="zh-TW"/>
          </w:rPr>
          <w:t xml:space="preserve">التفسير </w:t>
        </w:r>
        <w:r w:rsidRPr="007419E7">
          <w:rPr>
            <w:b/>
            <w:bCs/>
            <w:rtl/>
            <w:lang w:eastAsia="zh-TW"/>
          </w:rPr>
          <w:t xml:space="preserve">التي تجيزها المادة 18 من العهد. وينبغي أن تجعل تشريعاتها وممارساتها </w:t>
        </w:r>
        <w:r>
          <w:rPr>
            <w:b/>
            <w:bCs/>
            <w:rtl/>
            <w:lang w:eastAsia="zh-TW"/>
          </w:rPr>
          <w:t xml:space="preserve">متوافقة </w:t>
        </w:r>
        <w:r w:rsidRPr="007419E7">
          <w:rPr>
            <w:b/>
            <w:bCs/>
            <w:rtl/>
            <w:lang w:eastAsia="zh-TW"/>
          </w:rPr>
          <w:t xml:space="preserve">مع المادة ١٨ من </w:t>
        </w:r>
        <w:r w:rsidRPr="007419E7">
          <w:rPr>
            <w:b/>
            <w:bCs/>
            <w:rtl/>
            <w:lang w:eastAsia="zh-TW"/>
          </w:rPr>
          <w:lastRenderedPageBreak/>
          <w:t xml:space="preserve">العهد، وتحقق في جميع التدخلات غير المبررة في حرية الطوائف الدينية في الدين، </w:t>
        </w:r>
        <w:r>
          <w:rPr>
            <w:b/>
            <w:bCs/>
            <w:rtl/>
            <w:lang w:eastAsia="zh-TW"/>
          </w:rPr>
          <w:t xml:space="preserve">بما يشمل </w:t>
        </w:r>
        <w:r w:rsidRPr="007419E7">
          <w:rPr>
            <w:b/>
            <w:bCs/>
            <w:rtl/>
            <w:lang w:eastAsia="zh-TW"/>
          </w:rPr>
          <w:t>شهود يهوه والبروتستانتي</w:t>
        </w:r>
        <w:r>
          <w:rPr>
            <w:b/>
            <w:bCs/>
            <w:rtl/>
            <w:lang w:eastAsia="zh-TW"/>
          </w:rPr>
          <w:t>ي</w:t>
        </w:r>
        <w:r w:rsidRPr="007419E7">
          <w:rPr>
            <w:b/>
            <w:bCs/>
            <w:rtl/>
            <w:lang w:eastAsia="zh-TW"/>
          </w:rPr>
          <w:t>ن والمسلم</w:t>
        </w:r>
        <w:r>
          <w:rPr>
            <w:b/>
            <w:bCs/>
            <w:rtl/>
            <w:lang w:eastAsia="zh-TW"/>
          </w:rPr>
          <w:t>ي</w:t>
        </w:r>
        <w:r w:rsidRPr="007419E7">
          <w:rPr>
            <w:b/>
            <w:bCs/>
            <w:rtl/>
            <w:lang w:eastAsia="zh-TW"/>
          </w:rPr>
          <w:t>ن.</w:t>
        </w:r>
        <w:r>
          <w:t>‬</w:t>
        </w:r>
        <w:r>
          <w:t>‬</w:t>
        </w:r>
        <w:r>
          <w:t>‬</w:t>
        </w:r>
        <w:r>
          <w:t>‬</w:t>
        </w:r>
        <w:r>
          <w:t>‬</w:t>
        </w:r>
        <w:r>
          <w:t>‬</w:t>
        </w:r>
        <w:r>
          <w:t>‬</w:t>
        </w:r>
        <w:r>
          <w:t>‬</w:t>
        </w:r>
        <w:r>
          <w:t>‬</w:t>
        </w:r>
        <w:r>
          <w:t>‬</w:t>
        </w:r>
        <w:r w:rsidR="005E1345">
          <w:t>‬</w:t>
        </w:r>
        <w:r w:rsidR="001425A0">
          <w:t>‬</w:t>
        </w:r>
      </w:dir>
    </w:p>
    <w:p w:rsidR="00E750C5" w:rsidRPr="003577CD" w:rsidRDefault="00E750C5" w:rsidP="00E750C5">
      <w:pPr>
        <w:pStyle w:val="SingleTxtGA"/>
        <w:rPr>
          <w:rtl/>
          <w:lang w:eastAsia="zh-TW"/>
        </w:rPr>
      </w:pPr>
      <w:r>
        <w:rPr>
          <w:rtl/>
          <w:lang w:eastAsia="zh-TW"/>
        </w:rPr>
        <w:t>٤٠-</w:t>
      </w:r>
      <w:r>
        <w:rPr>
          <w:rtl/>
          <w:lang w:eastAsia="zh-TW"/>
        </w:rPr>
        <w:tab/>
        <w:t xml:space="preserve">وبالإشارة إلى الملاحظات الختامية السابقة (انظر </w:t>
      </w:r>
      <w:r w:rsidRPr="003577CD">
        <w:rPr>
          <w:rFonts w:eastAsia="Calibri"/>
        </w:rPr>
        <w:t>CCPR/C/TKM/CO/1</w:t>
      </w:r>
      <w:r>
        <w:rPr>
          <w:rtl/>
          <w:lang w:eastAsia="zh-TW"/>
        </w:rPr>
        <w:t xml:space="preserve">، الفقرة ١٦) والآراء المتعددة المعتمدة في إطار البروتوكول الاختياري بالنسبة إلى الدولة الطرف، لا يزال القلق يساور اللجنة من استمرار عدم الاعتراف بحق الاستنكاف الضميري من الخدمة العسكرية الإلزامية، وتكرار محاكمة وسجن شهود يهوه الذين يرفضون أداء الخدمة العسكرية الإلزامية (المادة 18). </w:t>
      </w:r>
    </w:p>
    <w:p w:rsidR="00E750C5" w:rsidRPr="007419E7" w:rsidRDefault="00E750C5" w:rsidP="00E750C5">
      <w:pPr>
        <w:pStyle w:val="SingleTxtGA"/>
        <w:rPr>
          <w:b/>
          <w:bCs/>
          <w:rtl/>
          <w:lang w:eastAsia="zh-TW"/>
        </w:rPr>
      </w:pPr>
      <w:r w:rsidRPr="00E750C5">
        <w:rPr>
          <w:rtl/>
          <w:lang w:eastAsia="zh-TW"/>
        </w:rPr>
        <w:t>٤١-</w:t>
      </w:r>
      <w:r>
        <w:rPr>
          <w:b/>
          <w:bCs/>
          <w:rtl/>
          <w:lang w:eastAsia="zh-TW"/>
        </w:rPr>
        <w:tab/>
      </w:r>
      <w:r w:rsidRPr="007419E7">
        <w:rPr>
          <w:b/>
          <w:bCs/>
          <w:rtl/>
          <w:lang w:eastAsia="zh-TW"/>
        </w:rPr>
        <w:t xml:space="preserve">ينبغي للدولة الطرف أن تنقح تشريعاتها دون تأخير لا مبرر له بحيث تعترف بوضوح بالحق في الاستنكاف الضميري من الخدمة العسكرية، وتنص على خدمة بديلة ذات طبيعة مدنية </w:t>
      </w:r>
      <w:r>
        <w:rPr>
          <w:b/>
          <w:bCs/>
          <w:rtl/>
          <w:lang w:eastAsia="zh-TW"/>
        </w:rPr>
        <w:t>ل</w:t>
      </w:r>
      <w:r w:rsidRPr="007419E7">
        <w:rPr>
          <w:b/>
          <w:bCs/>
          <w:rtl/>
          <w:lang w:eastAsia="zh-TW"/>
        </w:rPr>
        <w:t>لمستنكفين ضميري</w:t>
      </w:r>
      <w:r w:rsidR="00E662E2">
        <w:rPr>
          <w:b/>
          <w:bCs/>
          <w:rtl/>
          <w:lang w:eastAsia="zh-TW"/>
        </w:rPr>
        <w:t xml:space="preserve">اً </w:t>
      </w:r>
      <w:r>
        <w:rPr>
          <w:b/>
          <w:bCs/>
          <w:rtl/>
          <w:lang w:eastAsia="zh-TW"/>
        </w:rPr>
        <w:t xml:space="preserve">تكون </w:t>
      </w:r>
      <w:r w:rsidRPr="007419E7">
        <w:rPr>
          <w:b/>
          <w:bCs/>
          <w:rtl/>
          <w:lang w:eastAsia="zh-TW"/>
        </w:rPr>
        <w:t xml:space="preserve">خارج نطاق الجيش </w:t>
      </w:r>
      <w:r>
        <w:rPr>
          <w:b/>
          <w:bCs/>
          <w:rtl/>
          <w:lang w:eastAsia="zh-TW"/>
        </w:rPr>
        <w:t>وغير خاضعة لل</w:t>
      </w:r>
      <w:r w:rsidRPr="007419E7">
        <w:rPr>
          <w:b/>
          <w:bCs/>
          <w:rtl/>
          <w:lang w:eastAsia="zh-TW"/>
        </w:rPr>
        <w:t xml:space="preserve">قيادة </w:t>
      </w:r>
      <w:r>
        <w:rPr>
          <w:b/>
          <w:bCs/>
          <w:rtl/>
          <w:lang w:eastAsia="zh-TW"/>
        </w:rPr>
        <w:t>ال</w:t>
      </w:r>
      <w:r w:rsidRPr="007419E7">
        <w:rPr>
          <w:b/>
          <w:bCs/>
          <w:rtl/>
          <w:lang w:eastAsia="zh-TW"/>
        </w:rPr>
        <w:t>عسكرية، وتوقف جميع محاكمات الأفراد الذين يرفضون أداء الخدمة العسكرية لأسباب تتعلق بالضمير، وتفرج عن الأشخاص الذين يقضون عقوبة السجن حالي</w:t>
      </w:r>
      <w:r w:rsidR="00E662E2">
        <w:rPr>
          <w:b/>
          <w:bCs/>
          <w:rtl/>
          <w:lang w:eastAsia="zh-TW"/>
        </w:rPr>
        <w:t xml:space="preserve">اً. </w:t>
      </w:r>
    </w:p>
    <w:p w:rsidR="00E750C5" w:rsidRPr="007419E7" w:rsidRDefault="00E750C5" w:rsidP="00E750C5">
      <w:pPr>
        <w:pStyle w:val="H23GA"/>
        <w:rPr>
          <w:rtl/>
        </w:rPr>
      </w:pPr>
      <w:r w:rsidRPr="007419E7">
        <w:tab/>
      </w:r>
      <w:r w:rsidRPr="007419E7">
        <w:tab/>
      </w:r>
      <w:r w:rsidRPr="007419E7">
        <w:rPr>
          <w:rtl/>
        </w:rPr>
        <w:t>حرية التعبير</w:t>
      </w:r>
    </w:p>
    <w:p w:rsidR="00E750C5" w:rsidRPr="003577CD" w:rsidRDefault="00E750C5" w:rsidP="00E750C5">
      <w:pPr>
        <w:pStyle w:val="SingleTxtGA"/>
        <w:rPr>
          <w:rFonts w:eastAsia="Calibri"/>
          <w:rtl/>
          <w:lang w:eastAsia="zh-TW"/>
        </w:rPr>
      </w:pPr>
      <w:r>
        <w:rPr>
          <w:rtl/>
          <w:lang w:eastAsia="zh-TW"/>
        </w:rPr>
        <w:t>٤٢-</w:t>
      </w:r>
      <w:r>
        <w:rPr>
          <w:rtl/>
          <w:lang w:eastAsia="zh-TW"/>
        </w:rPr>
        <w:tab/>
        <w:t xml:space="preserve">لا يزال القلق يساور اللجنة (انظر </w:t>
      </w:r>
      <w:r w:rsidRPr="003577CD">
        <w:rPr>
          <w:rFonts w:eastAsia="Calibri"/>
        </w:rPr>
        <w:t>CCPR/C/TKM/CO/1</w:t>
      </w:r>
      <w:r>
        <w:rPr>
          <w:rtl/>
          <w:lang w:eastAsia="zh-TW"/>
        </w:rPr>
        <w:t>، الفقرة ١٨) إزاء القوانين والممارسات التي تقيد حرية الرأي والتعبير</w:t>
      </w:r>
      <w:r w:rsidRPr="009E1B88">
        <w:rPr>
          <w:rtl/>
          <w:lang w:eastAsia="zh-TW"/>
        </w:rPr>
        <w:t xml:space="preserve"> </w:t>
      </w:r>
      <w:r>
        <w:rPr>
          <w:rtl/>
          <w:lang w:eastAsia="zh-TW"/>
        </w:rPr>
        <w:t>بشدة، بما في ذلك ما يلي:</w:t>
      </w:r>
    </w:p>
    <w:p w:rsidR="00E750C5" w:rsidRPr="003577CD" w:rsidRDefault="00E750C5" w:rsidP="00E750C5">
      <w:pPr>
        <w:pStyle w:val="SingleTxtGA"/>
        <w:rPr>
          <w:rFonts w:eastAsia="Calibri"/>
          <w:rtl/>
          <w:lang w:eastAsia="zh-TW"/>
        </w:rPr>
      </w:pPr>
      <w:r>
        <w:rPr>
          <w:lang w:eastAsia="zh-TW"/>
        </w:rPr>
        <w:tab/>
      </w:r>
      <w:r>
        <w:rPr>
          <w:rtl/>
          <w:lang w:eastAsia="zh-TW"/>
        </w:rPr>
        <w:t>(أ)</w:t>
      </w:r>
      <w:r>
        <w:rPr>
          <w:rtl/>
          <w:lang w:eastAsia="zh-TW"/>
        </w:rPr>
        <w:tab/>
        <w:t>عدم وجود وسائط إعلام مستقلة حقيقية رغم اعتماد قانون وسائط الإعلام لعام ٢٠١٢؛</w:t>
      </w:r>
    </w:p>
    <w:p w:rsidR="00E750C5" w:rsidRPr="003577CD" w:rsidRDefault="00E750C5" w:rsidP="00E750C5">
      <w:pPr>
        <w:pStyle w:val="SingleTxtGA"/>
        <w:rPr>
          <w:rFonts w:eastAsia="Calibri"/>
          <w:rtl/>
          <w:lang w:eastAsia="zh-TW"/>
        </w:rPr>
      </w:pPr>
      <w:r>
        <w:rPr>
          <w:rFonts w:hint="cs"/>
          <w:rtl/>
          <w:lang w:eastAsia="zh-TW"/>
        </w:rPr>
        <w:tab/>
      </w:r>
      <w:r>
        <w:rPr>
          <w:rtl/>
          <w:lang w:eastAsia="zh-TW"/>
        </w:rPr>
        <w:t>(ب)</w:t>
      </w:r>
      <w:r>
        <w:rPr>
          <w:rFonts w:hint="cs"/>
          <w:rtl/>
          <w:lang w:eastAsia="zh-TW"/>
        </w:rPr>
        <w:tab/>
      </w:r>
      <w:r>
        <w:rPr>
          <w:rtl/>
          <w:lang w:eastAsia="zh-TW"/>
        </w:rPr>
        <w:t>القيود غير المبررة المفروضة على النفاذ إلى الإنترنت، والقيود غير المتناسبة على محتوى الإنترنت بذريعة ممارسة أنشطة معرّفة تعريف</w:t>
      </w:r>
      <w:r w:rsidR="00E662E2">
        <w:rPr>
          <w:rtl/>
          <w:lang w:eastAsia="zh-TW"/>
        </w:rPr>
        <w:t xml:space="preserve">اً </w:t>
      </w:r>
      <w:r>
        <w:rPr>
          <w:rtl/>
          <w:lang w:eastAsia="zh-TW"/>
        </w:rPr>
        <w:t>مبهم</w:t>
      </w:r>
      <w:r w:rsidR="00E662E2">
        <w:rPr>
          <w:rtl/>
          <w:lang w:eastAsia="zh-TW"/>
        </w:rPr>
        <w:t xml:space="preserve">اً </w:t>
      </w:r>
      <w:r>
        <w:rPr>
          <w:rtl/>
          <w:lang w:eastAsia="zh-TW"/>
        </w:rPr>
        <w:t>وفضفاض</w:t>
      </w:r>
      <w:r w:rsidR="00E662E2">
        <w:rPr>
          <w:rtl/>
          <w:lang w:eastAsia="zh-TW"/>
        </w:rPr>
        <w:t xml:space="preserve">اً </w:t>
      </w:r>
      <w:r>
        <w:rPr>
          <w:rtl/>
          <w:lang w:eastAsia="zh-TW"/>
        </w:rPr>
        <w:t>بناء على ما جاء في التشريع المتعلق باللوائح القانونية لتطوير وخدمات الإنترنت لعام 2014؛</w:t>
      </w:r>
    </w:p>
    <w:p w:rsidR="00E750C5" w:rsidRPr="003577CD" w:rsidRDefault="00E750C5" w:rsidP="00E750C5">
      <w:pPr>
        <w:pStyle w:val="SingleTxtGA"/>
        <w:rPr>
          <w:rFonts w:eastAsia="Calibri"/>
          <w:rtl/>
          <w:lang w:eastAsia="zh-TW"/>
        </w:rPr>
      </w:pPr>
      <w:r>
        <w:rPr>
          <w:lang w:eastAsia="zh-TW"/>
        </w:rPr>
        <w:tab/>
      </w:r>
      <w:r>
        <w:rPr>
          <w:rtl/>
          <w:lang w:eastAsia="zh-TW"/>
        </w:rPr>
        <w:t>(ج)</w:t>
      </w:r>
      <w:r>
        <w:rPr>
          <w:rtl/>
          <w:lang w:eastAsia="zh-TW"/>
        </w:rPr>
        <w:tab/>
        <w:t>التفكيك الإجباري للأجهزة الخاصة لالتقاط القنوات عبر السواتل من البنايات والمنازل في العاصمة، مما منع إمكانية الحصول على المعلومات من مصادر أجنبية حسبما أفادت التقارير؛</w:t>
      </w:r>
    </w:p>
    <w:p w:rsidR="00E750C5" w:rsidRPr="003577CD" w:rsidRDefault="00E750C5" w:rsidP="00E750C5">
      <w:pPr>
        <w:pStyle w:val="SingleTxtGA"/>
        <w:rPr>
          <w:rFonts w:eastAsia="Calibri"/>
          <w:rtl/>
          <w:lang w:eastAsia="zh-TW"/>
        </w:rPr>
      </w:pPr>
      <w:r>
        <w:rPr>
          <w:rFonts w:hint="cs"/>
          <w:rtl/>
          <w:lang w:eastAsia="zh-TW"/>
        </w:rPr>
        <w:tab/>
      </w:r>
      <w:r>
        <w:rPr>
          <w:rtl/>
          <w:lang w:eastAsia="zh-TW"/>
        </w:rPr>
        <w:t>(د)</w:t>
      </w:r>
      <w:r>
        <w:rPr>
          <w:rFonts w:hint="cs"/>
          <w:rtl/>
          <w:lang w:eastAsia="zh-TW"/>
        </w:rPr>
        <w:tab/>
      </w:r>
      <w:r>
        <w:rPr>
          <w:rtl/>
          <w:lang w:eastAsia="zh-TW"/>
        </w:rPr>
        <w:t xml:space="preserve">الاستمرار في المضايقات، والتخويف، والتعذيب، والاعتقالات والاحتجازات والإدانات التعسفية بتهمٍ الباعثُ عليها سياسي حسبما أفادت التقارير، وذلك كأدوات للانتقام من الصحفيين، والناشطين في مجال حقوق الإنسان، والمعارضين، وأفراد الجماعات الدينية والأقليات الإثنية، وأعضاء المنظمات غير الحكومية الذين يتعاملون مع الأجانب، مثل المعارض السياسي غولغلدي أنّانيازوف والصحفي المستقل سابارماميد نيبيسكولييف، ومَن يسعون إلى توثيق السّخرة في جني القطن، مثل غاسبار ماتالاييف (المواد 7 و9 و10 و14 و19). </w:t>
      </w:r>
    </w:p>
    <w:p w:rsidR="00E750C5" w:rsidRPr="007419E7" w:rsidRDefault="00E750C5" w:rsidP="00E750C5">
      <w:pPr>
        <w:pStyle w:val="SingleTxtGA"/>
        <w:rPr>
          <w:rFonts w:eastAsia="Calibri"/>
          <w:b/>
          <w:bCs/>
          <w:rtl/>
          <w:lang w:eastAsia="zh-TW"/>
        </w:rPr>
      </w:pPr>
      <w:r w:rsidRPr="00E750C5">
        <w:rPr>
          <w:rtl/>
          <w:lang w:eastAsia="zh-TW"/>
        </w:rPr>
        <w:t>٤٣-</w:t>
      </w:r>
      <w:r w:rsidRPr="00E750C5">
        <w:rPr>
          <w:rtl/>
          <w:lang w:eastAsia="zh-TW"/>
        </w:rPr>
        <w:tab/>
      </w:r>
      <w:r w:rsidRPr="007419E7">
        <w:rPr>
          <w:b/>
          <w:bCs/>
          <w:rtl/>
          <w:lang w:eastAsia="zh-TW"/>
        </w:rPr>
        <w:t>ينبغي للدولة الطرف أ</w:t>
      </w:r>
      <w:r>
        <w:rPr>
          <w:b/>
          <w:bCs/>
          <w:rtl/>
          <w:lang w:eastAsia="zh-TW"/>
        </w:rPr>
        <w:t>ن تنقح قوانينها وممارساتها ل</w:t>
      </w:r>
      <w:r w:rsidRPr="007419E7">
        <w:rPr>
          <w:b/>
          <w:bCs/>
          <w:rtl/>
          <w:lang w:eastAsia="zh-TW"/>
        </w:rPr>
        <w:t>ضمان تمتع كل شخص في الواقع العملي تمتع</w:t>
      </w:r>
      <w:r w:rsidR="00E662E2">
        <w:rPr>
          <w:b/>
          <w:bCs/>
          <w:rtl/>
          <w:lang w:eastAsia="zh-TW"/>
        </w:rPr>
        <w:t xml:space="preserve">اً </w:t>
      </w:r>
      <w:r w:rsidRPr="007419E7">
        <w:rPr>
          <w:b/>
          <w:bCs/>
          <w:rtl/>
          <w:lang w:eastAsia="zh-TW"/>
        </w:rPr>
        <w:t>كامل</w:t>
      </w:r>
      <w:r w:rsidR="00E662E2">
        <w:rPr>
          <w:b/>
          <w:bCs/>
          <w:rtl/>
          <w:lang w:eastAsia="zh-TW"/>
        </w:rPr>
        <w:t xml:space="preserve">اً </w:t>
      </w:r>
      <w:r w:rsidRPr="007419E7">
        <w:rPr>
          <w:b/>
          <w:bCs/>
          <w:rtl/>
          <w:lang w:eastAsia="zh-TW"/>
        </w:rPr>
        <w:t xml:space="preserve">بحرية التعبير بوسائل منها </w:t>
      </w:r>
      <w:r>
        <w:rPr>
          <w:b/>
          <w:bCs/>
          <w:rtl/>
          <w:lang w:eastAsia="zh-TW"/>
        </w:rPr>
        <w:t xml:space="preserve">كفالة </w:t>
      </w:r>
      <w:r w:rsidRPr="007419E7">
        <w:rPr>
          <w:b/>
          <w:bCs/>
          <w:rtl/>
          <w:lang w:eastAsia="zh-TW"/>
        </w:rPr>
        <w:t>ما يلي:</w:t>
      </w:r>
    </w:p>
    <w:p w:rsidR="00E750C5" w:rsidRPr="007419E7" w:rsidRDefault="00E750C5" w:rsidP="00E750C5">
      <w:pPr>
        <w:pStyle w:val="SingleTxtGA"/>
        <w:rPr>
          <w:rFonts w:eastAsia="Calibri"/>
          <w:b/>
          <w:bCs/>
          <w:rtl/>
          <w:lang w:eastAsia="zh-TW"/>
        </w:rPr>
      </w:pPr>
      <w:r w:rsidRPr="007419E7">
        <w:rPr>
          <w:b/>
          <w:bCs/>
          <w:lang w:eastAsia="zh-TW"/>
        </w:rPr>
        <w:tab/>
      </w:r>
      <w:r w:rsidRPr="00E750C5">
        <w:rPr>
          <w:rtl/>
          <w:lang w:eastAsia="zh-TW"/>
        </w:rPr>
        <w:t>(أ)</w:t>
      </w:r>
      <w:r w:rsidRPr="00E750C5">
        <w:rPr>
          <w:rtl/>
          <w:lang w:eastAsia="zh-TW"/>
        </w:rPr>
        <w:tab/>
      </w:r>
      <w:r w:rsidRPr="007419E7">
        <w:rPr>
          <w:b/>
          <w:bCs/>
          <w:rtl/>
          <w:lang w:eastAsia="zh-TW"/>
        </w:rPr>
        <w:t>تطوير وسائط إعلام مستقلة حق</w:t>
      </w:r>
      <w:r w:rsidR="00E662E2">
        <w:rPr>
          <w:b/>
          <w:bCs/>
          <w:rtl/>
          <w:lang w:eastAsia="zh-TW"/>
        </w:rPr>
        <w:t xml:space="preserve">اً، </w:t>
      </w:r>
      <w:r w:rsidRPr="007419E7">
        <w:rPr>
          <w:b/>
          <w:bCs/>
          <w:rtl/>
          <w:lang w:eastAsia="zh-TW"/>
        </w:rPr>
        <w:t>بما في ذلك تهيئة بيئة مواتية لإنشائها وتشغيلها بمنأى عن أي تأثير أو تدخل لا لزوم</w:t>
      </w:r>
      <w:r>
        <w:rPr>
          <w:b/>
          <w:bCs/>
          <w:rtl/>
          <w:lang w:eastAsia="zh-TW"/>
        </w:rPr>
        <w:t xml:space="preserve"> له</w:t>
      </w:r>
      <w:r w:rsidRPr="007419E7">
        <w:rPr>
          <w:b/>
          <w:bCs/>
          <w:rtl/>
          <w:lang w:eastAsia="zh-TW"/>
        </w:rPr>
        <w:t>؛</w:t>
      </w:r>
    </w:p>
    <w:p w:rsidR="00E750C5" w:rsidRPr="007419E7" w:rsidRDefault="00E750C5" w:rsidP="00E750C5">
      <w:pPr>
        <w:pStyle w:val="SingleTxtGA"/>
        <w:rPr>
          <w:rFonts w:eastAsia="Calibri"/>
          <w:b/>
          <w:bCs/>
          <w:rtl/>
          <w:lang w:eastAsia="zh-TW"/>
        </w:rPr>
      </w:pPr>
      <w:r w:rsidRPr="007419E7">
        <w:rPr>
          <w:b/>
          <w:bCs/>
          <w:lang w:eastAsia="zh-TW"/>
        </w:rPr>
        <w:lastRenderedPageBreak/>
        <w:tab/>
      </w:r>
      <w:r w:rsidRPr="00E750C5">
        <w:rPr>
          <w:rtl/>
          <w:lang w:eastAsia="zh-TW"/>
        </w:rPr>
        <w:t>(ب)</w:t>
      </w:r>
      <w:r w:rsidRPr="007419E7">
        <w:rPr>
          <w:b/>
          <w:bCs/>
          <w:rtl/>
          <w:lang w:eastAsia="zh-TW"/>
        </w:rPr>
        <w:tab/>
        <w:t>توفير الحماية الفعالة لفئات الأشخاص المذكورة آنف</w:t>
      </w:r>
      <w:r w:rsidR="00E662E2">
        <w:rPr>
          <w:b/>
          <w:bCs/>
          <w:rtl/>
          <w:lang w:eastAsia="zh-TW"/>
        </w:rPr>
        <w:t xml:space="preserve">اً </w:t>
      </w:r>
      <w:r w:rsidRPr="007419E7">
        <w:rPr>
          <w:b/>
          <w:bCs/>
          <w:rtl/>
          <w:lang w:eastAsia="zh-TW"/>
        </w:rPr>
        <w:t>من القمع وسوء المعاملة، والامتناع عن استخدام الأحكام الإدارية والجنائية واللوائح الأخرى أدوات</w:t>
      </w:r>
      <w:r>
        <w:rPr>
          <w:b/>
          <w:bCs/>
          <w:rtl/>
          <w:lang w:eastAsia="zh-TW"/>
        </w:rPr>
        <w:t>ٍ</w:t>
      </w:r>
      <w:r w:rsidRPr="007419E7">
        <w:rPr>
          <w:b/>
          <w:bCs/>
          <w:rtl/>
          <w:lang w:eastAsia="zh-TW"/>
        </w:rPr>
        <w:t xml:space="preserve"> للحد من حرية التعبير وأشكال السلوك الأخرى المحمية؛</w:t>
      </w:r>
    </w:p>
    <w:p w:rsidR="00E750C5" w:rsidRPr="007419E7" w:rsidRDefault="00E750C5" w:rsidP="00E750C5">
      <w:pPr>
        <w:pStyle w:val="SingleTxtGA"/>
        <w:rPr>
          <w:rFonts w:eastAsia="Calibri"/>
          <w:b/>
          <w:bCs/>
          <w:rtl/>
          <w:lang w:eastAsia="zh-TW"/>
        </w:rPr>
      </w:pPr>
      <w:r>
        <w:rPr>
          <w:b/>
          <w:bCs/>
          <w:lang w:eastAsia="zh-TW"/>
        </w:rPr>
        <w:tab/>
      </w:r>
      <w:r w:rsidRPr="00E750C5">
        <w:rPr>
          <w:rtl/>
          <w:lang w:eastAsia="zh-TW"/>
        </w:rPr>
        <w:t>(ج)</w:t>
      </w:r>
      <w:r>
        <w:rPr>
          <w:rFonts w:hint="cs"/>
          <w:b/>
          <w:bCs/>
          <w:rtl/>
          <w:lang w:eastAsia="zh-TW"/>
        </w:rPr>
        <w:tab/>
      </w:r>
      <w:r w:rsidRPr="007419E7">
        <w:rPr>
          <w:b/>
          <w:bCs/>
          <w:rtl/>
          <w:lang w:eastAsia="zh-TW"/>
        </w:rPr>
        <w:t xml:space="preserve">امتثال أي قيود على </w:t>
      </w:r>
      <w:r>
        <w:rPr>
          <w:b/>
          <w:bCs/>
          <w:rtl/>
          <w:lang w:eastAsia="zh-TW"/>
        </w:rPr>
        <w:t xml:space="preserve">ممارسة </w:t>
      </w:r>
      <w:r w:rsidRPr="007419E7">
        <w:rPr>
          <w:b/>
          <w:bCs/>
          <w:rtl/>
          <w:lang w:eastAsia="zh-TW"/>
        </w:rPr>
        <w:t xml:space="preserve">حرية التعبير للشروط الدقيقة التي تنص عليها المادة 19(3) من العهد </w:t>
      </w:r>
      <w:r>
        <w:rPr>
          <w:b/>
          <w:bCs/>
          <w:rtl/>
          <w:lang w:eastAsia="zh-TW"/>
        </w:rPr>
        <w:t xml:space="preserve">وفق </w:t>
      </w:r>
      <w:r w:rsidRPr="007419E7">
        <w:rPr>
          <w:b/>
          <w:bCs/>
          <w:rtl/>
          <w:lang w:eastAsia="zh-TW"/>
        </w:rPr>
        <w:t>تفسير</w:t>
      </w:r>
      <w:r>
        <w:rPr>
          <w:b/>
          <w:bCs/>
          <w:rtl/>
          <w:lang w:eastAsia="zh-TW"/>
        </w:rPr>
        <w:t>ها</w:t>
      </w:r>
      <w:r w:rsidRPr="007419E7">
        <w:rPr>
          <w:b/>
          <w:bCs/>
          <w:rtl/>
          <w:lang w:eastAsia="zh-TW"/>
        </w:rPr>
        <w:t xml:space="preserve"> </w:t>
      </w:r>
      <w:r>
        <w:rPr>
          <w:b/>
          <w:bCs/>
          <w:rtl/>
          <w:lang w:eastAsia="zh-TW"/>
        </w:rPr>
        <w:t xml:space="preserve">الوارد </w:t>
      </w:r>
      <w:r w:rsidRPr="007419E7">
        <w:rPr>
          <w:b/>
          <w:bCs/>
          <w:rtl/>
          <w:lang w:eastAsia="zh-TW"/>
        </w:rPr>
        <w:t>في تعليق اللجنة العام رقم</w:t>
      </w:r>
      <w:r>
        <w:rPr>
          <w:rFonts w:hint="cs"/>
          <w:b/>
          <w:bCs/>
          <w:rtl/>
          <w:lang w:eastAsia="zh-TW"/>
        </w:rPr>
        <w:t> </w:t>
      </w:r>
      <w:r w:rsidRPr="007419E7">
        <w:rPr>
          <w:b/>
          <w:bCs/>
          <w:rtl/>
          <w:lang w:eastAsia="zh-TW"/>
        </w:rPr>
        <w:t>34(2011) بشأن حرية الرأي وحرية التعبير؛</w:t>
      </w:r>
    </w:p>
    <w:p w:rsidR="00E750C5" w:rsidRPr="007419E7" w:rsidRDefault="00E750C5" w:rsidP="00E750C5">
      <w:pPr>
        <w:pStyle w:val="SingleTxtGA"/>
        <w:rPr>
          <w:rFonts w:eastAsia="Calibri"/>
          <w:b/>
          <w:bCs/>
          <w:rtl/>
          <w:lang w:eastAsia="zh-TW"/>
        </w:rPr>
      </w:pPr>
      <w:r>
        <w:rPr>
          <w:rFonts w:hint="cs"/>
          <w:b/>
          <w:bCs/>
          <w:rtl/>
          <w:lang w:eastAsia="zh-TW"/>
        </w:rPr>
        <w:tab/>
      </w:r>
      <w:r w:rsidRPr="00E750C5">
        <w:rPr>
          <w:rtl/>
          <w:lang w:eastAsia="zh-TW"/>
        </w:rPr>
        <w:t>(د)</w:t>
      </w:r>
      <w:r>
        <w:rPr>
          <w:rFonts w:hint="cs"/>
          <w:b/>
          <w:bCs/>
          <w:rtl/>
          <w:lang w:eastAsia="zh-TW"/>
        </w:rPr>
        <w:tab/>
      </w:r>
      <w:r w:rsidRPr="007419E7">
        <w:rPr>
          <w:b/>
          <w:bCs/>
          <w:rtl/>
          <w:lang w:eastAsia="zh-TW"/>
        </w:rPr>
        <w:t>التحقيق في الأفعال المشار إليها في الفقرة ٤٢(د) أعلاه تحقيق</w:t>
      </w:r>
      <w:r w:rsidR="00E662E2">
        <w:rPr>
          <w:b/>
          <w:bCs/>
          <w:rtl/>
          <w:lang w:eastAsia="zh-TW"/>
        </w:rPr>
        <w:t xml:space="preserve">اً </w:t>
      </w:r>
      <w:r w:rsidRPr="007419E7">
        <w:rPr>
          <w:b/>
          <w:bCs/>
          <w:rtl/>
          <w:lang w:eastAsia="zh-TW"/>
        </w:rPr>
        <w:t>شامل</w:t>
      </w:r>
      <w:r w:rsidR="00E662E2">
        <w:rPr>
          <w:b/>
          <w:bCs/>
          <w:rtl/>
          <w:lang w:eastAsia="zh-TW"/>
        </w:rPr>
        <w:t xml:space="preserve">اً </w:t>
      </w:r>
      <w:r w:rsidRPr="007419E7">
        <w:rPr>
          <w:b/>
          <w:bCs/>
          <w:rtl/>
          <w:lang w:eastAsia="zh-TW"/>
        </w:rPr>
        <w:t>ومستقل</w:t>
      </w:r>
      <w:r w:rsidR="00E662E2">
        <w:rPr>
          <w:b/>
          <w:bCs/>
          <w:rtl/>
          <w:lang w:eastAsia="zh-TW"/>
        </w:rPr>
        <w:t xml:space="preserve">اً، </w:t>
      </w:r>
      <w:r w:rsidRPr="007419E7">
        <w:rPr>
          <w:b/>
          <w:bCs/>
          <w:rtl/>
          <w:lang w:eastAsia="zh-TW"/>
        </w:rPr>
        <w:t>ومقاضاة الجناة ومعاقبتهم، وتوفير سبل انتصاف فعالة للضحايا.</w:t>
      </w:r>
    </w:p>
    <w:p w:rsidR="00E750C5" w:rsidRPr="007419E7" w:rsidRDefault="00E750C5" w:rsidP="00E750C5">
      <w:pPr>
        <w:pStyle w:val="H23GA"/>
        <w:rPr>
          <w:rFonts w:eastAsia="Calibri"/>
          <w:rtl/>
        </w:rPr>
      </w:pPr>
      <w:r w:rsidRPr="007419E7">
        <w:tab/>
      </w:r>
      <w:r w:rsidRPr="007419E7">
        <w:tab/>
      </w:r>
      <w:dir w:val="rtl">
        <w:r w:rsidRPr="007419E7">
          <w:rPr>
            <w:rtl/>
          </w:rPr>
          <w:t>التجمع السلمي</w:t>
        </w:r>
        <w:r w:rsidRPr="007419E7">
          <w:rPr>
            <w:rFonts w:cs="Times New Roman" w:hint="cs"/>
            <w:rtl/>
          </w:rPr>
          <w:t>‬</w:t>
        </w:r>
        <w:r w:rsidRPr="007419E7">
          <w:rPr>
            <w:rFonts w:cs="Times New Roman" w:hint="cs"/>
            <w:rtl/>
          </w:rPr>
          <w:t>‬</w:t>
        </w:r>
        <w:r w:rsidRPr="007419E7">
          <w:rPr>
            <w:rFonts w:cs="Times New Roman" w:hint="cs"/>
            <w:rtl/>
          </w:rPr>
          <w:t>‬</w:t>
        </w:r>
        <w:r w:rsidRPr="007419E7">
          <w:rPr>
            <w:rFonts w:cs="Times New Roman" w:hint="cs"/>
            <w:rtl/>
          </w:rPr>
          <w:t>‬</w:t>
        </w:r>
        <w:r w:rsidRPr="007419E7">
          <w:rPr>
            <w:rFonts w:cs="Times New Roman" w:hint="cs"/>
            <w:rtl/>
          </w:rPr>
          <w:t>‬</w:t>
        </w:r>
        <w:r w:rsidRPr="007419E7">
          <w:rPr>
            <w:rFonts w:cs="Times New Roman" w:hint="cs"/>
            <w:rtl/>
          </w:rPr>
          <w:t>‬</w:t>
        </w:r>
        <w:r>
          <w:t>‬</w:t>
        </w:r>
        <w:r>
          <w:t>‬</w:t>
        </w:r>
        <w:r>
          <w:t>‬</w:t>
        </w:r>
        <w:r>
          <w:t>‬</w:t>
        </w:r>
        <w:r>
          <w:t>‬</w:t>
        </w:r>
        <w:r>
          <w:t>‬</w:t>
        </w:r>
        <w:r>
          <w:t>‬</w:t>
        </w:r>
        <w:r>
          <w:t>‬</w:t>
        </w:r>
        <w:r>
          <w:t>‬</w:t>
        </w:r>
        <w:r>
          <w:t>‬</w:t>
        </w:r>
        <w:r w:rsidR="005E1345">
          <w:t>‬</w:t>
        </w:r>
        <w:r w:rsidR="001425A0">
          <w:t>‬</w:t>
        </w:r>
      </w:dir>
    </w:p>
    <w:p w:rsidR="00E750C5" w:rsidRPr="003577CD" w:rsidRDefault="00E750C5" w:rsidP="00E750C5">
      <w:pPr>
        <w:pStyle w:val="SingleTxtGA"/>
        <w:rPr>
          <w:rFonts w:eastAsia="Calibri"/>
          <w:rtl/>
          <w:lang w:eastAsia="zh-TW"/>
        </w:rPr>
      </w:pPr>
      <w:r>
        <w:rPr>
          <w:rtl/>
          <w:lang w:eastAsia="zh-TW"/>
        </w:rPr>
        <w:t>٤٤-</w:t>
      </w:r>
      <w:r>
        <w:rPr>
          <w:rtl/>
          <w:lang w:eastAsia="zh-TW"/>
        </w:rPr>
        <w:tab/>
        <w:t>يساور اللجنة القلق من التقارير التي جاء فيها أن التجمعات نادرة بسبب الخوف من الانتقام من التعبير عن أي آراء مخالفة، وأن الأماكن المعيّنة لعقد التجمعات المرخصة غير كافية. ويساورها القلق أيض</w:t>
      </w:r>
      <w:r w:rsidR="00E662E2">
        <w:rPr>
          <w:rtl/>
          <w:lang w:eastAsia="zh-TW"/>
        </w:rPr>
        <w:t xml:space="preserve">اً </w:t>
      </w:r>
      <w:r>
        <w:rPr>
          <w:rtl/>
          <w:lang w:eastAsia="zh-TW"/>
        </w:rPr>
        <w:t>إزاء التقارير التي تحدثت عن تعبئة جماعية للسكان قسر</w:t>
      </w:r>
      <w:r w:rsidR="00E662E2">
        <w:rPr>
          <w:rtl/>
          <w:lang w:eastAsia="zh-TW"/>
        </w:rPr>
        <w:t xml:space="preserve">اً </w:t>
      </w:r>
      <w:r>
        <w:rPr>
          <w:rtl/>
          <w:lang w:eastAsia="zh-TW"/>
        </w:rPr>
        <w:t xml:space="preserve">كي يشاركوا في أنشطة جماهيرية شتى نظمتها السلطات (المادتان 19 و21). </w:t>
      </w:r>
    </w:p>
    <w:p w:rsidR="00E750C5" w:rsidRPr="007419E7" w:rsidRDefault="00E750C5" w:rsidP="00E750C5">
      <w:pPr>
        <w:pStyle w:val="SingleTxtGA"/>
        <w:rPr>
          <w:b/>
          <w:bCs/>
          <w:rtl/>
          <w:lang w:eastAsia="zh-TW"/>
        </w:rPr>
      </w:pPr>
      <w:r w:rsidRPr="00E750C5">
        <w:rPr>
          <w:rtl/>
          <w:lang w:eastAsia="zh-TW"/>
        </w:rPr>
        <w:t>٤٥-</w:t>
      </w:r>
      <w:r>
        <w:rPr>
          <w:b/>
          <w:bCs/>
          <w:rtl/>
          <w:lang w:eastAsia="zh-TW"/>
        </w:rPr>
        <w:tab/>
      </w:r>
      <w:r w:rsidRPr="007419E7">
        <w:rPr>
          <w:b/>
          <w:bCs/>
          <w:rtl/>
          <w:lang w:eastAsia="zh-TW"/>
        </w:rPr>
        <w:t>ينبغي للدولة الطرف أن تنقح قوانينها ولوائحها وممارساتها، بما فيها قانون تنظيم التجمعات والاجتماعات والمظاهرات وغيرها من المناسبات الجماهيرية وتسييرها لعام</w:t>
      </w:r>
      <w:r>
        <w:rPr>
          <w:rFonts w:hint="cs"/>
          <w:b/>
          <w:bCs/>
          <w:rtl/>
          <w:lang w:eastAsia="zh-TW"/>
        </w:rPr>
        <w:t> </w:t>
      </w:r>
      <w:r w:rsidRPr="007419E7">
        <w:rPr>
          <w:b/>
          <w:bCs/>
          <w:rtl/>
          <w:lang w:eastAsia="zh-TW"/>
        </w:rPr>
        <w:t>2015، بحيث تضمن التمتع الكامل بالحق في حرية التجمع، في الق</w:t>
      </w:r>
      <w:r>
        <w:rPr>
          <w:b/>
          <w:bCs/>
          <w:rtl/>
          <w:lang w:eastAsia="zh-TW"/>
        </w:rPr>
        <w:t>انون والممارسة على السواء، وتكفل</w:t>
      </w:r>
      <w:r w:rsidRPr="007419E7">
        <w:rPr>
          <w:b/>
          <w:bCs/>
          <w:rtl/>
          <w:lang w:eastAsia="zh-TW"/>
        </w:rPr>
        <w:t xml:space="preserve"> امتثال أي قيود على حرية التجمع للشروط الدقيقة التي تنص عليها الماد</w:t>
      </w:r>
      <w:r>
        <w:rPr>
          <w:b/>
          <w:bCs/>
          <w:rtl/>
          <w:lang w:eastAsia="zh-TW"/>
        </w:rPr>
        <w:t>ة</w:t>
      </w:r>
      <w:r w:rsidRPr="007419E7">
        <w:rPr>
          <w:b/>
          <w:bCs/>
          <w:rtl/>
          <w:lang w:eastAsia="zh-TW"/>
        </w:rPr>
        <w:t xml:space="preserve"> 21 من العهد. وينبغي أيض</w:t>
      </w:r>
      <w:r w:rsidR="00E662E2">
        <w:rPr>
          <w:b/>
          <w:bCs/>
          <w:rtl/>
          <w:lang w:eastAsia="zh-TW"/>
        </w:rPr>
        <w:t xml:space="preserve">اً </w:t>
      </w:r>
      <w:r w:rsidRPr="007419E7">
        <w:rPr>
          <w:b/>
          <w:bCs/>
          <w:rtl/>
          <w:lang w:eastAsia="zh-TW"/>
        </w:rPr>
        <w:t>أن تكفل الصبغة الطوعية للمشاركة في المناسبات الجماهيرية، وتحجم عن أية أعمال انتقامية بسبب عدم المشاركة.</w:t>
      </w:r>
    </w:p>
    <w:p w:rsidR="00E750C5" w:rsidRPr="007419E7" w:rsidRDefault="00E750C5" w:rsidP="00E750C5">
      <w:pPr>
        <w:pStyle w:val="H23GA"/>
        <w:rPr>
          <w:rFonts w:eastAsia="Calibri"/>
          <w:rtl/>
        </w:rPr>
      </w:pPr>
      <w:r w:rsidRPr="007419E7">
        <w:tab/>
      </w:r>
      <w:r w:rsidRPr="007419E7">
        <w:tab/>
      </w:r>
      <w:dir w:val="rtl">
        <w:r w:rsidRPr="007419E7">
          <w:rPr>
            <w:rtl/>
          </w:rPr>
          <w:t>حرية تكوين الجمعيات والمشاركة في الحياة العامة</w:t>
        </w:r>
        <w:r w:rsidRPr="007419E7">
          <w:rPr>
            <w:rFonts w:cs="Times New Roman" w:hint="cs"/>
            <w:rtl/>
          </w:rPr>
          <w:t>‬</w:t>
        </w:r>
        <w:r w:rsidRPr="007419E7">
          <w:rPr>
            <w:rtl/>
          </w:rPr>
          <w:t xml:space="preserve"> </w:t>
        </w:r>
        <w:r>
          <w:t>‬</w:t>
        </w:r>
        <w:r>
          <w:t>‬</w:t>
        </w:r>
        <w:r>
          <w:t>‬</w:t>
        </w:r>
        <w:r>
          <w:t>‬</w:t>
        </w:r>
        <w:r>
          <w:t>‬</w:t>
        </w:r>
        <w:r>
          <w:t>‬</w:t>
        </w:r>
        <w:r>
          <w:t>‬</w:t>
        </w:r>
        <w:r>
          <w:t>‬</w:t>
        </w:r>
        <w:r>
          <w:t>‬</w:t>
        </w:r>
        <w:r>
          <w:t>‬</w:t>
        </w:r>
        <w:r w:rsidR="005E1345">
          <w:t>‬</w:t>
        </w:r>
        <w:r w:rsidR="001425A0">
          <w:t>‬</w:t>
        </w:r>
      </w:dir>
    </w:p>
    <w:p w:rsidR="00E750C5" w:rsidRPr="003577CD" w:rsidRDefault="00E750C5" w:rsidP="00E750C5">
      <w:pPr>
        <w:pStyle w:val="SingleTxtGA"/>
        <w:rPr>
          <w:rFonts w:eastAsia="Calibri"/>
          <w:rtl/>
          <w:lang w:eastAsia="zh-TW"/>
        </w:rPr>
      </w:pPr>
      <w:r>
        <w:rPr>
          <w:rtl/>
          <w:lang w:eastAsia="zh-TW"/>
        </w:rPr>
        <w:t>٤٦-</w:t>
      </w:r>
      <w:r>
        <w:rPr>
          <w:rtl/>
          <w:lang w:eastAsia="zh-TW"/>
        </w:rPr>
        <w:tab/>
        <w:t>تعرب اللجنة عن القلق إزاء القيود المفروضة على حرية تكوين الجمعيات، بما في ذلك بموجب قانون الجمعيات الطوعية لعام ٢٠١٤، مثل التسجيل الإجباري للجمعيات، والأحكام التي تمنح صلاحيات رصد واسعة للسلطات على الأنشطة والشؤون المالية للجمعيات، والأسس القانونية الفضفاضة التي تجيز حلّها بأمر من المحكمة. ويساورها القلق أيض</w:t>
      </w:r>
      <w:r w:rsidR="00E662E2">
        <w:rPr>
          <w:rtl/>
          <w:lang w:eastAsia="zh-TW"/>
        </w:rPr>
        <w:t xml:space="preserve">اً </w:t>
      </w:r>
      <w:r>
        <w:rPr>
          <w:rtl/>
          <w:lang w:eastAsia="zh-TW"/>
        </w:rPr>
        <w:t>من العدد المحدود جد</w:t>
      </w:r>
      <w:r w:rsidR="00E662E2">
        <w:rPr>
          <w:rtl/>
          <w:lang w:eastAsia="zh-TW"/>
        </w:rPr>
        <w:t xml:space="preserve">اً </w:t>
      </w:r>
      <w:r>
        <w:rPr>
          <w:rtl/>
          <w:lang w:eastAsia="zh-TW"/>
        </w:rPr>
        <w:t xml:space="preserve">للمنظمات غير الحكومية المسجلة التي تشتغل بقضايا حقوق الإنسان (المادة ٢٢). </w:t>
      </w:r>
    </w:p>
    <w:p w:rsidR="00E750C5" w:rsidRPr="007419E7" w:rsidRDefault="00E750C5" w:rsidP="00E750C5">
      <w:pPr>
        <w:pStyle w:val="SingleTxtGA"/>
        <w:rPr>
          <w:rFonts w:eastAsia="Calibri"/>
          <w:b/>
          <w:bCs/>
          <w:rtl/>
          <w:lang w:eastAsia="zh-TW"/>
        </w:rPr>
      </w:pPr>
      <w:r w:rsidRPr="00E750C5">
        <w:rPr>
          <w:rtl/>
          <w:lang w:eastAsia="zh-TW"/>
        </w:rPr>
        <w:t>٤٧-</w:t>
      </w:r>
      <w:r w:rsidRPr="00E750C5">
        <w:rPr>
          <w:rtl/>
          <w:lang w:eastAsia="zh-TW"/>
        </w:rPr>
        <w:tab/>
      </w:r>
      <w:r w:rsidRPr="007419E7">
        <w:rPr>
          <w:b/>
          <w:bCs/>
          <w:rtl/>
          <w:lang w:eastAsia="zh-TW"/>
        </w:rPr>
        <w:t xml:space="preserve">ينبغي للدولة الطرف أن تنقح القوانين واللوائح والممارسات </w:t>
      </w:r>
      <w:r>
        <w:rPr>
          <w:b/>
          <w:bCs/>
          <w:rtl/>
          <w:lang w:eastAsia="zh-TW"/>
        </w:rPr>
        <w:t xml:space="preserve">ذات الصلة </w:t>
      </w:r>
      <w:r w:rsidRPr="007419E7">
        <w:rPr>
          <w:b/>
          <w:bCs/>
          <w:rtl/>
          <w:lang w:eastAsia="zh-TW"/>
        </w:rPr>
        <w:t>بحيث تمتثل امتثال</w:t>
      </w:r>
      <w:r w:rsidR="00E662E2">
        <w:rPr>
          <w:b/>
          <w:bCs/>
          <w:rtl/>
          <w:lang w:eastAsia="zh-TW"/>
        </w:rPr>
        <w:t xml:space="preserve">اً </w:t>
      </w:r>
      <w:r w:rsidRPr="007419E7">
        <w:rPr>
          <w:b/>
          <w:bCs/>
          <w:rtl/>
          <w:lang w:eastAsia="zh-TW"/>
        </w:rPr>
        <w:t>تام</w:t>
      </w:r>
      <w:r w:rsidR="00E662E2">
        <w:rPr>
          <w:b/>
          <w:bCs/>
          <w:rtl/>
          <w:lang w:eastAsia="zh-TW"/>
        </w:rPr>
        <w:t xml:space="preserve">اً </w:t>
      </w:r>
      <w:r w:rsidRPr="007419E7">
        <w:rPr>
          <w:b/>
          <w:bCs/>
          <w:rtl/>
          <w:lang w:eastAsia="zh-TW"/>
        </w:rPr>
        <w:t xml:space="preserve">لأحكام المادتين 19 و22 من العهد. </w:t>
      </w:r>
    </w:p>
    <w:p w:rsidR="00E750C5" w:rsidRPr="003577CD" w:rsidRDefault="00E750C5" w:rsidP="00E750C5">
      <w:pPr>
        <w:pStyle w:val="SingleTxtGA"/>
        <w:rPr>
          <w:rFonts w:eastAsia="Calibri"/>
          <w:rtl/>
          <w:lang w:eastAsia="zh-TW"/>
        </w:rPr>
      </w:pPr>
      <w:r>
        <w:rPr>
          <w:rtl/>
          <w:lang w:eastAsia="zh-TW"/>
        </w:rPr>
        <w:t>٤٨-</w:t>
      </w:r>
      <w:r>
        <w:rPr>
          <w:rtl/>
          <w:lang w:eastAsia="zh-TW"/>
        </w:rPr>
        <w:tab/>
        <w:t xml:space="preserve">وبينما ترحب اللجنة بالإطار التشريعي الذي ينص على نظام متعدد الأحزاب، فإن القلق يساورها بشأن القيود المفرطة المفروضة على إنشاء الأحزاب السياسية وعملها، وكذلك الأحكام التي تجيز لممثلي لجنة الانتخابات المركزية ووزارة العدل رصد اجتماعات الأحزاب السياسية (المواد ١٩ و٢٢ و٢٥). </w:t>
      </w:r>
    </w:p>
    <w:p w:rsidR="00E750C5" w:rsidRPr="007419E7" w:rsidRDefault="00E750C5" w:rsidP="00E750C5">
      <w:pPr>
        <w:pStyle w:val="SingleTxtGA"/>
        <w:rPr>
          <w:rFonts w:eastAsia="Calibri"/>
          <w:b/>
          <w:bCs/>
          <w:rtl/>
          <w:lang w:eastAsia="zh-TW"/>
        </w:rPr>
      </w:pPr>
      <w:r w:rsidRPr="00E750C5">
        <w:rPr>
          <w:rtl/>
          <w:lang w:eastAsia="zh-TW"/>
        </w:rPr>
        <w:t>٤٩-</w:t>
      </w:r>
      <w:r w:rsidRPr="00E750C5">
        <w:rPr>
          <w:rtl/>
          <w:lang w:eastAsia="zh-TW"/>
        </w:rPr>
        <w:tab/>
      </w:r>
      <w:r w:rsidRPr="007419E7">
        <w:rPr>
          <w:b/>
          <w:bCs/>
          <w:rtl/>
          <w:lang w:eastAsia="zh-TW"/>
        </w:rPr>
        <w:t>ينبغي للدولة الطرف أن تتخذ جميع التدابير اللازمة لضمان حسن سير عمل الأحزاب السياسية بعيد</w:t>
      </w:r>
      <w:r w:rsidR="00E662E2">
        <w:rPr>
          <w:b/>
          <w:bCs/>
          <w:rtl/>
          <w:lang w:eastAsia="zh-TW"/>
        </w:rPr>
        <w:t xml:space="preserve">اً </w:t>
      </w:r>
      <w:r w:rsidRPr="007419E7">
        <w:rPr>
          <w:b/>
          <w:bCs/>
          <w:rtl/>
          <w:lang w:eastAsia="zh-TW"/>
        </w:rPr>
        <w:t xml:space="preserve">عن التدخلات غير الضرورية، </w:t>
      </w:r>
      <w:bookmarkStart w:id="2" w:name="_Hlk482862052"/>
      <w:bookmarkStart w:id="3" w:name="_Hlk482862085"/>
      <w:r>
        <w:rPr>
          <w:b/>
          <w:bCs/>
          <w:rtl/>
          <w:lang w:eastAsia="zh-TW"/>
        </w:rPr>
        <w:t xml:space="preserve">وأن تضمن </w:t>
      </w:r>
      <w:r w:rsidRPr="007419E7">
        <w:rPr>
          <w:b/>
          <w:bCs/>
          <w:rtl/>
          <w:lang w:eastAsia="zh-TW"/>
        </w:rPr>
        <w:t xml:space="preserve">تفسير أية قيود تفرض </w:t>
      </w:r>
      <w:r w:rsidRPr="007419E7">
        <w:rPr>
          <w:b/>
          <w:bCs/>
          <w:rtl/>
          <w:lang w:eastAsia="zh-TW"/>
        </w:rPr>
        <w:lastRenderedPageBreak/>
        <w:t>على إنشاء حزب سياسي تفسير</w:t>
      </w:r>
      <w:r w:rsidR="00E662E2">
        <w:rPr>
          <w:b/>
          <w:bCs/>
          <w:rtl/>
          <w:lang w:eastAsia="zh-TW"/>
        </w:rPr>
        <w:t xml:space="preserve">اً </w:t>
      </w:r>
      <w:r w:rsidRPr="007419E7">
        <w:rPr>
          <w:b/>
          <w:bCs/>
          <w:rtl/>
          <w:lang w:eastAsia="zh-TW"/>
        </w:rPr>
        <w:t>ضيق</w:t>
      </w:r>
      <w:r w:rsidR="00E662E2">
        <w:rPr>
          <w:b/>
          <w:bCs/>
          <w:rtl/>
          <w:lang w:eastAsia="zh-TW"/>
        </w:rPr>
        <w:t xml:space="preserve">اً </w:t>
      </w:r>
      <w:r>
        <w:rPr>
          <w:b/>
          <w:bCs/>
          <w:rtl/>
          <w:lang w:eastAsia="zh-TW"/>
        </w:rPr>
        <w:t xml:space="preserve">وتكفل التقيد الصارم </w:t>
      </w:r>
      <w:r w:rsidRPr="007419E7">
        <w:rPr>
          <w:b/>
          <w:bCs/>
          <w:rtl/>
          <w:lang w:eastAsia="zh-TW"/>
        </w:rPr>
        <w:t xml:space="preserve">بمبادئ المشروعية والضرورة </w:t>
      </w:r>
      <w:r>
        <w:rPr>
          <w:b/>
          <w:bCs/>
          <w:rtl/>
          <w:lang w:eastAsia="zh-TW"/>
        </w:rPr>
        <w:t>والتناسب</w:t>
      </w:r>
      <w:bookmarkEnd w:id="2"/>
      <w:r>
        <w:rPr>
          <w:b/>
          <w:bCs/>
          <w:rtl/>
          <w:lang w:eastAsia="zh-TW"/>
        </w:rPr>
        <w:t xml:space="preserve">. </w:t>
      </w:r>
      <w:bookmarkEnd w:id="3"/>
      <w:r>
        <w:rPr>
          <w:b/>
          <w:bCs/>
          <w:rtl/>
          <w:lang w:eastAsia="zh-TW"/>
        </w:rPr>
        <w:t>ولبلوغ</w:t>
      </w:r>
      <w:r w:rsidRPr="007419E7">
        <w:rPr>
          <w:b/>
          <w:bCs/>
          <w:rtl/>
          <w:lang w:eastAsia="zh-TW"/>
        </w:rPr>
        <w:t xml:space="preserve"> هذه الغاية، ينبغي أن تجعل لوائحها وممارساتها التي </w:t>
      </w:r>
      <w:r>
        <w:rPr>
          <w:b/>
          <w:bCs/>
          <w:rtl/>
          <w:lang w:eastAsia="zh-TW"/>
        </w:rPr>
        <w:t xml:space="preserve">تنظم </w:t>
      </w:r>
      <w:r w:rsidRPr="007419E7">
        <w:rPr>
          <w:b/>
          <w:bCs/>
          <w:rtl/>
          <w:lang w:eastAsia="zh-TW"/>
        </w:rPr>
        <w:t xml:space="preserve">إنشاء الأحزاب السياسية وتسجيلها وعملها </w:t>
      </w:r>
      <w:r>
        <w:rPr>
          <w:b/>
          <w:bCs/>
          <w:rtl/>
          <w:lang w:eastAsia="zh-TW"/>
        </w:rPr>
        <w:t>ممتثلة تمام</w:t>
      </w:r>
      <w:r w:rsidR="00E662E2">
        <w:rPr>
          <w:b/>
          <w:bCs/>
          <w:rtl/>
          <w:lang w:eastAsia="zh-TW"/>
        </w:rPr>
        <w:t xml:space="preserve">اً </w:t>
      </w:r>
      <w:r w:rsidRPr="007419E7">
        <w:rPr>
          <w:b/>
          <w:bCs/>
          <w:rtl/>
          <w:lang w:eastAsia="zh-TW"/>
        </w:rPr>
        <w:t>للمواد ١٩ و٢٢ و٢٥ من العهد و</w:t>
      </w:r>
      <w:r>
        <w:rPr>
          <w:b/>
          <w:bCs/>
          <w:rtl/>
          <w:lang w:eastAsia="zh-TW"/>
        </w:rPr>
        <w:t>ل</w:t>
      </w:r>
      <w:r w:rsidRPr="007419E7">
        <w:rPr>
          <w:b/>
          <w:bCs/>
          <w:rtl/>
          <w:lang w:eastAsia="zh-TW"/>
        </w:rPr>
        <w:t xml:space="preserve">لمعايير الدولية </w:t>
      </w:r>
      <w:r>
        <w:rPr>
          <w:b/>
          <w:bCs/>
          <w:rtl/>
          <w:lang w:eastAsia="zh-TW"/>
        </w:rPr>
        <w:t>ذات الصلة.</w:t>
      </w:r>
      <w:r w:rsidR="00E662E2">
        <w:rPr>
          <w:b/>
          <w:bCs/>
          <w:rtl/>
          <w:lang w:eastAsia="zh-TW"/>
        </w:rPr>
        <w:t xml:space="preserve"> </w:t>
      </w:r>
    </w:p>
    <w:p w:rsidR="00E750C5" w:rsidRPr="007419E7" w:rsidRDefault="00E750C5" w:rsidP="00E750C5">
      <w:pPr>
        <w:pStyle w:val="H23GA"/>
        <w:rPr>
          <w:rtl/>
        </w:rPr>
      </w:pPr>
      <w:r w:rsidRPr="007419E7">
        <w:tab/>
      </w:r>
      <w:r w:rsidRPr="007419E7">
        <w:tab/>
      </w:r>
      <w:r w:rsidRPr="007419E7">
        <w:rPr>
          <w:rtl/>
        </w:rPr>
        <w:t>حق السجناء في التصويت</w:t>
      </w:r>
    </w:p>
    <w:p w:rsidR="00E750C5" w:rsidRPr="003577CD" w:rsidRDefault="00E750C5" w:rsidP="00E750C5">
      <w:pPr>
        <w:pStyle w:val="SingleTxtGA"/>
        <w:rPr>
          <w:rtl/>
          <w:lang w:eastAsia="zh-TW"/>
        </w:rPr>
      </w:pPr>
      <w:r>
        <w:rPr>
          <w:rtl/>
          <w:lang w:eastAsia="zh-TW"/>
        </w:rPr>
        <w:t>٥٠-</w:t>
      </w:r>
      <w:r>
        <w:rPr>
          <w:rtl/>
          <w:lang w:eastAsia="zh-TW"/>
        </w:rPr>
        <w:tab/>
        <w:t>يساور اللجنة القلق من الرفض العام لحق جميع السجناء المدانين في التصويت، وتذكّر بأن الرفض المطلق لا يستوفي شروط المادة 10(3)، مقروءة بالاقتران مع المادة 25 من العهد (المواد 10 و25 و26).</w:t>
      </w:r>
    </w:p>
    <w:p w:rsidR="00E750C5" w:rsidRPr="007419E7" w:rsidRDefault="00E750C5" w:rsidP="00E750C5">
      <w:pPr>
        <w:pStyle w:val="SingleTxtGA"/>
        <w:rPr>
          <w:b/>
          <w:bCs/>
          <w:rtl/>
          <w:lang w:eastAsia="zh-TW"/>
        </w:rPr>
      </w:pPr>
      <w:r w:rsidRPr="00E750C5">
        <w:rPr>
          <w:rtl/>
          <w:lang w:eastAsia="zh-TW"/>
        </w:rPr>
        <w:t>٥١-</w:t>
      </w:r>
      <w:r>
        <w:rPr>
          <w:b/>
          <w:bCs/>
          <w:rtl/>
          <w:lang w:eastAsia="zh-TW"/>
        </w:rPr>
        <w:tab/>
      </w:r>
      <w:dir w:val="rtl">
        <w:r w:rsidRPr="007419E7">
          <w:rPr>
            <w:b/>
            <w:bCs/>
            <w:rtl/>
            <w:lang w:eastAsia="zh-TW"/>
          </w:rPr>
          <w:t>ينبغي أن تنقح الدولة الطرف تشريعاتها التي ترفض منح جميع السجناء المدانين الحق في التصويت</w:t>
        </w:r>
        <w:r>
          <w:rPr>
            <w:b/>
            <w:bCs/>
            <w:rtl/>
            <w:lang w:eastAsia="zh-TW"/>
          </w:rPr>
          <w:t>،</w:t>
        </w:r>
        <w:r w:rsidRPr="007419E7">
          <w:rPr>
            <w:b/>
            <w:bCs/>
            <w:rtl/>
            <w:lang w:eastAsia="zh-TW"/>
          </w:rPr>
          <w:t xml:space="preserve"> في ضوء تعليق اللجنة العام رقم 25(1996) المتعلق بالمشاركة في إدارة الشؤون العامة وحق الاقتراع (المادة 14).</w:t>
        </w:r>
        <w:r>
          <w:t>‬</w:t>
        </w:r>
        <w:r>
          <w:t>‬</w:t>
        </w:r>
        <w:r>
          <w:t>‬</w:t>
        </w:r>
        <w:r>
          <w:t>‬</w:t>
        </w:r>
        <w:r>
          <w:t>‬</w:t>
        </w:r>
        <w:r>
          <w:t>‬</w:t>
        </w:r>
        <w:r>
          <w:t>‬</w:t>
        </w:r>
        <w:r>
          <w:t>‬</w:t>
        </w:r>
        <w:r>
          <w:t>‬</w:t>
        </w:r>
        <w:r>
          <w:t>‬</w:t>
        </w:r>
        <w:r w:rsidR="005E1345">
          <w:t>‬</w:t>
        </w:r>
        <w:r w:rsidR="001425A0">
          <w:t>‬</w:t>
        </w:r>
      </w:dir>
    </w:p>
    <w:p w:rsidR="00E750C5" w:rsidRPr="007419E7" w:rsidRDefault="00E750C5" w:rsidP="00E750C5">
      <w:pPr>
        <w:pStyle w:val="H1GA"/>
        <w:rPr>
          <w:rtl/>
          <w:lang w:eastAsia="zh-TW"/>
        </w:rPr>
      </w:pPr>
      <w:r w:rsidRPr="007419E7">
        <w:rPr>
          <w:rtl/>
          <w:lang w:eastAsia="zh-TW"/>
        </w:rPr>
        <w:tab/>
        <w:t>دال</w:t>
      </w:r>
      <w:r>
        <w:rPr>
          <w:rtl/>
          <w:lang w:eastAsia="zh-TW"/>
        </w:rPr>
        <w:t>-</w:t>
      </w:r>
      <w:r>
        <w:rPr>
          <w:rtl/>
          <w:lang w:eastAsia="zh-TW"/>
        </w:rPr>
        <w:tab/>
      </w:r>
      <w:r w:rsidRPr="007419E7">
        <w:rPr>
          <w:rtl/>
          <w:lang w:eastAsia="zh-TW"/>
        </w:rPr>
        <w:t>النشر والمتابعة</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r w:rsidRPr="007419E7">
        <w:rPr>
          <w:rtl/>
          <w:lang w:eastAsia="zh-TW"/>
        </w:rPr>
        <w:t xml:space="preserve"> </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r w:rsidRPr="007419E7">
        <w:rPr>
          <w:rFonts w:cs="Times New Roman" w:hint="cs"/>
          <w:rtl/>
          <w:lang w:eastAsia="zh-TW"/>
        </w:rPr>
        <w:t>‬</w:t>
      </w:r>
    </w:p>
    <w:p w:rsidR="00E750C5" w:rsidRPr="003577CD" w:rsidRDefault="00E750C5" w:rsidP="00E750C5">
      <w:pPr>
        <w:pStyle w:val="SingleTxtGA"/>
        <w:rPr>
          <w:rtl/>
          <w:lang w:eastAsia="zh-TW"/>
        </w:rPr>
      </w:pPr>
      <w:r>
        <w:rPr>
          <w:rtl/>
          <w:lang w:eastAsia="zh-TW"/>
        </w:rPr>
        <w:t>٥٢-</w:t>
      </w:r>
      <w:r>
        <w:rPr>
          <w:rtl/>
          <w:lang w:eastAsia="zh-TW"/>
        </w:rPr>
        <w:tab/>
        <w:t>ينبغي للدولة الطرف أن تنشر على نطاق واسع نص العهد، والبروتوكولين الاختياريين الملحقين به، وتقريرها الدوري الثاني، وردودها الخطية على قائمة المسائل المقدمة من اللجنة، وهذه الملاحظات الختامية، من أجل رفع مستوى الوعي بالحقوق المكرسة في العهد في أوساط السلطات القضائية والتشريعية والإدارية، ومنظمات المجتمع المدني والمنظمات غير الحكومية العاملة في البلد، وعموم الناس.</w:t>
      </w:r>
      <w:r>
        <w:rPr>
          <w:rFonts w:cs="Times New Roman" w:hint="cs"/>
          <w:rtl/>
          <w:lang w:eastAsia="zh-TW"/>
        </w:rPr>
        <w:t>‬</w:t>
      </w:r>
      <w:r>
        <w:rPr>
          <w:rtl/>
          <w:lang w:eastAsia="zh-TW"/>
        </w:rPr>
        <w:t xml:space="preserve"> </w:t>
      </w:r>
      <w:r>
        <w:rPr>
          <w:rFonts w:ascii="Traditional Arabic" w:hAnsi="Traditional Arabic" w:hint="cs"/>
          <w:rtl/>
          <w:lang w:eastAsia="zh-TW"/>
        </w:rPr>
        <w:t>وينبغي</w:t>
      </w:r>
      <w:r>
        <w:rPr>
          <w:rtl/>
          <w:lang w:eastAsia="zh-TW"/>
        </w:rPr>
        <w:t xml:space="preserve"> </w:t>
      </w:r>
      <w:r>
        <w:rPr>
          <w:rFonts w:ascii="Traditional Arabic" w:hAnsi="Traditional Arabic" w:hint="cs"/>
          <w:rtl/>
          <w:lang w:eastAsia="zh-TW"/>
        </w:rPr>
        <w:t>أيض</w:t>
      </w:r>
      <w:r w:rsidR="00E662E2">
        <w:rPr>
          <w:rFonts w:ascii="Traditional Arabic" w:hAnsi="Traditional Arabic" w:hint="cs"/>
          <w:rtl/>
          <w:lang w:eastAsia="zh-TW"/>
        </w:rPr>
        <w:t xml:space="preserve">اً </w:t>
      </w:r>
      <w:r>
        <w:rPr>
          <w:rFonts w:ascii="Traditional Arabic" w:hAnsi="Traditional Arabic" w:hint="cs"/>
          <w:rtl/>
          <w:lang w:eastAsia="zh-TW"/>
        </w:rPr>
        <w:t>أن</w:t>
      </w:r>
      <w:r>
        <w:rPr>
          <w:rtl/>
          <w:lang w:eastAsia="zh-TW"/>
        </w:rPr>
        <w:t xml:space="preserve"> تكفل ترجمة التقرير وهذه الملاحظات الختامية إلى لغتها الرسمية. </w:t>
      </w:r>
    </w:p>
    <w:p w:rsidR="00E750C5" w:rsidRPr="003534B9" w:rsidRDefault="00E750C5" w:rsidP="00E750C5">
      <w:pPr>
        <w:pStyle w:val="SingleTxtGA"/>
        <w:rPr>
          <w:rtl/>
          <w:lang w:eastAsia="zh-TW"/>
        </w:rPr>
      </w:pPr>
      <w:r w:rsidRPr="00E750C5">
        <w:rPr>
          <w:rtl/>
          <w:lang w:eastAsia="zh-TW"/>
        </w:rPr>
        <w:t>٥٣-</w:t>
      </w:r>
      <w:r>
        <w:rPr>
          <w:b/>
          <w:bCs/>
          <w:rtl/>
          <w:lang w:eastAsia="zh-TW"/>
        </w:rPr>
        <w:tab/>
      </w:r>
      <w:r w:rsidRPr="003534B9">
        <w:rPr>
          <w:rtl/>
          <w:lang w:eastAsia="zh-TW"/>
        </w:rPr>
        <w:t>ووفقاً للفقرة 5 من المادة 71 من النظام الداخلي للجنة، يُطلب إلى الدولة الطرف أن تقدم، في غضون عام من اعتماد هذه الملاحظات الختامية، معلومات عن تنفيذ التوصيات المقدمة من اللجنة في الفقرات 17 (الاحتجاز السري والاختفاء القسري)، و21 (التعذيب وسوء المعاملة)، و23 (معاملة السجناء) الواردة أعلاه.</w:t>
      </w:r>
      <w:r w:rsidRPr="003534B9">
        <w:rPr>
          <w:rFonts w:cs="Times New Roman" w:hint="cs"/>
          <w:rtl/>
          <w:lang w:eastAsia="zh-TW"/>
        </w:rPr>
        <w:t>‬</w:t>
      </w:r>
    </w:p>
    <w:p w:rsidR="00E750C5" w:rsidRPr="00FD5B2A" w:rsidRDefault="00E750C5" w:rsidP="003534B9">
      <w:pPr>
        <w:pStyle w:val="SingleTxtGA"/>
        <w:rPr>
          <w:rtl/>
          <w:lang w:eastAsia="zh-TW"/>
        </w:rPr>
      </w:pPr>
      <w:r>
        <w:rPr>
          <w:rtl/>
          <w:lang w:eastAsia="zh-TW"/>
        </w:rPr>
        <w:t>٥٤-</w:t>
      </w:r>
      <w:r>
        <w:rPr>
          <w:rtl/>
          <w:lang w:eastAsia="zh-TW"/>
        </w:rPr>
        <w:tab/>
        <w:t>وتطلب اللجنة إلى الدولة الطرف أن تقدم تقريرها الدوري المقبل بحلول 29 آذار/ مارس 2020، وأن تضمِّنه معلومات محدَّثة ومحددة عن تنفيذ التو</w:t>
      </w:r>
      <w:bookmarkStart w:id="4" w:name="_GoBack"/>
      <w:bookmarkEnd w:id="4"/>
      <w:r>
        <w:rPr>
          <w:rtl/>
          <w:lang w:eastAsia="zh-TW"/>
        </w:rPr>
        <w:t>صيات المقدمة في هذه الملاحظات الختامية وعن تنفيذ العهد ككل.</w:t>
      </w:r>
      <w:r>
        <w:rPr>
          <w:rFonts w:cs="Times New Roman" w:hint="cs"/>
          <w:rtl/>
          <w:lang w:eastAsia="zh-TW"/>
        </w:rPr>
        <w:t>‬</w:t>
      </w:r>
      <w:r>
        <w:rPr>
          <w:rtl/>
          <w:lang w:eastAsia="zh-TW"/>
        </w:rPr>
        <w:t xml:space="preserve"> </w:t>
      </w:r>
      <w:dir w:val="rtl">
        <w:r>
          <w:rPr>
            <w:rtl/>
            <w:lang w:eastAsia="zh-TW"/>
          </w:rPr>
          <w:t>كما تطلب إليها أن تجري، لدى إعدادها التقرير، مشاورات واسعة مع منظمات المجتمع المدني والمنظمات غير الحكومية العاملة في البلد.</w:t>
        </w:r>
        <w:r>
          <w:rPr>
            <w:rFonts w:cs="Times New Roman" w:hint="cs"/>
            <w:rtl/>
            <w:lang w:eastAsia="zh-TW"/>
          </w:rPr>
          <w:t>‬</w:t>
        </w:r>
        <w:r>
          <w:rPr>
            <w:rtl/>
            <w:lang w:eastAsia="zh-TW"/>
          </w:rPr>
          <w:t xml:space="preserve"> </w:t>
        </w:r>
        <w:dir w:val="rtl">
          <w:r>
            <w:rPr>
              <w:rtl/>
              <w:lang w:eastAsia="zh-TW"/>
            </w:rPr>
            <w:t>وعملاً بقرار الجمعية العامة 68/268، ينبغي ألا يتجاوز عدد كلمات التقرير 200 21 كلمة.</w:t>
          </w:r>
          <w:r>
            <w:rPr>
              <w:rFonts w:cs="Times New Roman" w:hint="cs"/>
              <w:rtl/>
              <w:lang w:eastAsia="zh-TW"/>
            </w:rPr>
            <w:t>‬</w:t>
          </w:r>
          <w:r>
            <w:rPr>
              <w:rtl/>
              <w:lang w:eastAsia="zh-TW"/>
            </w:rPr>
            <w:t xml:space="preserve"> </w:t>
          </w:r>
          <w:dir w:val="rtl">
            <w:r>
              <w:rPr>
                <w:rtl/>
                <w:lang w:eastAsia="zh-TW"/>
              </w:rPr>
              <w:t xml:space="preserve">وكبديل عن ذلك، تدعو اللجنة الدولة الطرف إلى أن توافق، بحلول 29 </w:t>
            </w:r>
            <w:r w:rsidR="003534B9">
              <w:rPr>
                <w:rFonts w:hint="cs"/>
                <w:rtl/>
                <w:lang w:eastAsia="zh-TW"/>
              </w:rPr>
              <w:t>آذار/مارس</w:t>
            </w:r>
            <w:r>
              <w:rPr>
                <w:rtl/>
                <w:lang w:eastAsia="zh-TW"/>
              </w:rPr>
              <w:t xml:space="preserve"> 2018، على استخدام إجراء اللجنة المبسط لتقديم التقارير الذي تحيل اللجنة بمقتضاه إلى الدولة الطرف قائمة مسائل قبل تقديم تقريرها.</w:t>
            </w:r>
            <w:r>
              <w:rPr>
                <w:rFonts w:cs="Times New Roman" w:hint="cs"/>
                <w:rtl/>
                <w:lang w:eastAsia="zh-TW"/>
              </w:rPr>
              <w:t>‬</w:t>
            </w:r>
            <w:r>
              <w:rPr>
                <w:rtl/>
                <w:lang w:eastAsia="zh-TW"/>
              </w:rPr>
              <w:t xml:space="preserve"> </w:t>
            </w:r>
            <w:r>
              <w:rPr>
                <w:rFonts w:ascii="Traditional Arabic" w:hAnsi="Traditional Arabic" w:hint="cs"/>
                <w:rtl/>
                <w:lang w:eastAsia="zh-TW"/>
              </w:rPr>
              <w:t>وسيشكل</w:t>
            </w:r>
            <w:r>
              <w:rPr>
                <w:rtl/>
                <w:lang w:eastAsia="zh-TW"/>
              </w:rPr>
              <w:t xml:space="preserve"> </w:t>
            </w:r>
            <w:r>
              <w:rPr>
                <w:rFonts w:ascii="Traditional Arabic" w:hAnsi="Traditional Arabic" w:hint="cs"/>
                <w:rtl/>
                <w:lang w:eastAsia="zh-TW"/>
              </w:rPr>
              <w:t>رد</w:t>
            </w:r>
            <w:r>
              <w:rPr>
                <w:rtl/>
                <w:lang w:eastAsia="zh-TW"/>
              </w:rPr>
              <w:t xml:space="preserve"> </w:t>
            </w:r>
            <w:r>
              <w:rPr>
                <w:rFonts w:ascii="Traditional Arabic" w:hAnsi="Traditional Arabic" w:hint="cs"/>
                <w:rtl/>
                <w:lang w:eastAsia="zh-TW"/>
              </w:rPr>
              <w:t>الدولة</w:t>
            </w:r>
            <w:r>
              <w:rPr>
                <w:rtl/>
                <w:lang w:eastAsia="zh-TW"/>
              </w:rPr>
              <w:t xml:space="preserve"> </w:t>
            </w:r>
            <w:r>
              <w:rPr>
                <w:rFonts w:ascii="Traditional Arabic" w:hAnsi="Traditional Arabic" w:hint="cs"/>
                <w:rtl/>
                <w:lang w:eastAsia="zh-TW"/>
              </w:rPr>
              <w:t>الطرف</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قائمة</w:t>
            </w:r>
            <w:r>
              <w:rPr>
                <w:rtl/>
                <w:lang w:eastAsia="zh-TW"/>
              </w:rPr>
              <w:t xml:space="preserve"> </w:t>
            </w:r>
            <w:r>
              <w:rPr>
                <w:rFonts w:ascii="Traditional Arabic" w:hAnsi="Traditional Arabic" w:hint="cs"/>
                <w:rtl/>
                <w:lang w:eastAsia="zh-TW"/>
              </w:rPr>
              <w:t>المسائل</w:t>
            </w:r>
            <w:r>
              <w:rPr>
                <w:rtl/>
                <w:lang w:eastAsia="zh-TW"/>
              </w:rPr>
              <w:t xml:space="preserve"> </w:t>
            </w:r>
            <w:r>
              <w:rPr>
                <w:rFonts w:ascii="Traditional Arabic" w:hAnsi="Traditional Arabic" w:hint="cs"/>
                <w:rtl/>
                <w:lang w:eastAsia="zh-TW"/>
              </w:rPr>
              <w:t>تقريرها</w:t>
            </w:r>
            <w:r>
              <w:rPr>
                <w:rtl/>
                <w:lang w:eastAsia="zh-TW"/>
              </w:rPr>
              <w:t xml:space="preserve"> </w:t>
            </w:r>
            <w:r>
              <w:rPr>
                <w:rFonts w:ascii="Traditional Arabic" w:hAnsi="Traditional Arabic" w:hint="cs"/>
                <w:rtl/>
                <w:lang w:eastAsia="zh-TW"/>
              </w:rPr>
              <w:t>الدوري</w:t>
            </w:r>
            <w:r>
              <w:rPr>
                <w:rtl/>
                <w:lang w:eastAsia="zh-TW"/>
              </w:rPr>
              <w:t xml:space="preserve"> </w:t>
            </w:r>
            <w:r>
              <w:rPr>
                <w:rFonts w:ascii="Traditional Arabic" w:hAnsi="Traditional Arabic" w:hint="cs"/>
                <w:rtl/>
                <w:lang w:eastAsia="zh-TW"/>
              </w:rPr>
              <w:t>المقبل</w:t>
            </w:r>
            <w:r>
              <w:rPr>
                <w:rtl/>
                <w:lang w:eastAsia="zh-TW"/>
              </w:rPr>
              <w:t xml:space="preserve"> </w:t>
            </w:r>
            <w:r>
              <w:rPr>
                <w:rFonts w:ascii="Traditional Arabic" w:hAnsi="Traditional Arabic" w:hint="cs"/>
                <w:rtl/>
                <w:lang w:eastAsia="zh-TW"/>
              </w:rPr>
              <w:t>الذي</w:t>
            </w:r>
            <w:r>
              <w:rPr>
                <w:rtl/>
                <w:lang w:eastAsia="zh-TW"/>
              </w:rPr>
              <w:t xml:space="preserve"> </w:t>
            </w:r>
            <w:r>
              <w:rPr>
                <w:rFonts w:ascii="Traditional Arabic" w:hAnsi="Traditional Arabic" w:hint="cs"/>
                <w:rtl/>
                <w:lang w:eastAsia="zh-TW"/>
              </w:rPr>
              <w:t>يتعين</w:t>
            </w:r>
            <w:r>
              <w:rPr>
                <w:rtl/>
                <w:lang w:eastAsia="zh-TW"/>
              </w:rPr>
              <w:t xml:space="preserve"> </w:t>
            </w:r>
            <w:r>
              <w:rPr>
                <w:rFonts w:ascii="Traditional Arabic" w:hAnsi="Traditional Arabic" w:hint="cs"/>
                <w:rtl/>
                <w:lang w:eastAsia="zh-TW"/>
              </w:rPr>
              <w:t>تقديمه</w:t>
            </w:r>
            <w:r>
              <w:rPr>
                <w:rtl/>
                <w:lang w:eastAsia="zh-TW"/>
              </w:rPr>
              <w:t xml:space="preserve"> </w:t>
            </w:r>
            <w:r>
              <w:rPr>
                <w:rFonts w:ascii="Traditional Arabic" w:hAnsi="Traditional Arabic" w:hint="cs"/>
                <w:rtl/>
                <w:lang w:eastAsia="zh-TW"/>
              </w:rPr>
              <w:t>بموجب</w:t>
            </w:r>
            <w:r>
              <w:rPr>
                <w:rtl/>
                <w:lang w:eastAsia="zh-TW"/>
              </w:rPr>
              <w:t xml:space="preserve"> </w:t>
            </w:r>
            <w:r>
              <w:rPr>
                <w:rFonts w:ascii="Traditional Arabic" w:hAnsi="Traditional Arabic" w:hint="cs"/>
                <w:rtl/>
                <w:lang w:eastAsia="zh-TW"/>
              </w:rPr>
              <w:t>المادة</w:t>
            </w:r>
            <w:r>
              <w:rPr>
                <w:rtl/>
                <w:lang w:eastAsia="zh-TW"/>
              </w:rPr>
              <w:t xml:space="preserve"> 40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العهد</w:t>
            </w:r>
            <w:r>
              <w:rPr>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tl/>
                <w:lang w:eastAsia="zh-TW"/>
              </w:rPr>
              <w:t xml:space="preserve">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5E1345">
              <w:t>‬</w:t>
            </w:r>
            <w:r w:rsidR="005E1345">
              <w:t>‬</w:t>
            </w:r>
            <w:r w:rsidR="005E1345">
              <w:t>‬</w:t>
            </w:r>
            <w:r w:rsidR="001425A0">
              <w:t>‬</w:t>
            </w:r>
            <w:r w:rsidR="001425A0">
              <w:t>‬</w:t>
            </w:r>
            <w:r w:rsidR="001425A0">
              <w:t>‬</w:t>
            </w:r>
          </w:dir>
        </w:dir>
      </w:dir>
    </w:p>
    <w:p w:rsidR="00B54045" w:rsidRPr="00E750C5" w:rsidRDefault="00E750C5" w:rsidP="00E750C5">
      <w:pPr>
        <w:spacing w:before="120"/>
        <w:jc w:val="center"/>
        <w:rPr>
          <w:u w:val="single"/>
          <w:rtl/>
        </w:rPr>
      </w:pPr>
      <w:r>
        <w:rPr>
          <w:u w:val="single"/>
          <w:rtl/>
        </w:rPr>
        <w:tab/>
      </w:r>
      <w:r>
        <w:rPr>
          <w:u w:val="single"/>
          <w:rtl/>
        </w:rPr>
        <w:tab/>
      </w:r>
      <w:r>
        <w:rPr>
          <w:u w:val="single"/>
          <w:rtl/>
        </w:rPr>
        <w:tab/>
      </w:r>
    </w:p>
    <w:sectPr w:rsidR="00B54045" w:rsidRPr="00E750C5" w:rsidSect="006D095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91" w:rsidRPr="002901D9" w:rsidRDefault="00D04A91" w:rsidP="002901D9">
      <w:pPr>
        <w:spacing w:after="60" w:line="240" w:lineRule="auto"/>
        <w:rPr>
          <w:i/>
          <w:iCs/>
        </w:rPr>
      </w:pPr>
      <w:r>
        <w:rPr>
          <w:rFonts w:hint="cs"/>
          <w:i/>
          <w:iCs/>
          <w:rtl/>
        </w:rPr>
        <w:t>الحواشي</w:t>
      </w:r>
    </w:p>
  </w:endnote>
  <w:endnote w:type="continuationSeparator" w:id="0">
    <w:p w:rsidR="00D04A91" w:rsidRDefault="00D04A9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51" w:rsidRPr="00E750C5" w:rsidRDefault="00E750C5" w:rsidP="00E750C5">
    <w:pPr>
      <w:pStyle w:val="Footer"/>
      <w:tabs>
        <w:tab w:val="right" w:pos="9598"/>
      </w:tabs>
      <w:rPr>
        <w:sz w:val="17"/>
      </w:rPr>
    </w:pPr>
    <w:r>
      <w:rPr>
        <w:sz w:val="17"/>
      </w:rPr>
      <w:t>GE.17-06326</w:t>
    </w:r>
    <w:r>
      <w:rPr>
        <w:sz w:val="17"/>
      </w:rPr>
      <w:tab/>
    </w:r>
    <w:r w:rsidRPr="00E750C5">
      <w:rPr>
        <w:b/>
        <w:sz w:val="18"/>
      </w:rPr>
      <w:fldChar w:fldCharType="begin"/>
    </w:r>
    <w:r w:rsidRPr="00E750C5">
      <w:rPr>
        <w:b/>
        <w:sz w:val="18"/>
      </w:rPr>
      <w:instrText xml:space="preserve"> PAGE  \* MERGEFORMAT </w:instrText>
    </w:r>
    <w:r w:rsidRPr="00E750C5">
      <w:rPr>
        <w:b/>
        <w:sz w:val="18"/>
      </w:rPr>
      <w:fldChar w:fldCharType="separate"/>
    </w:r>
    <w:r w:rsidR="006D1722">
      <w:rPr>
        <w:b/>
        <w:noProof/>
        <w:sz w:val="18"/>
      </w:rPr>
      <w:t>12</w:t>
    </w:r>
    <w:r w:rsidRPr="00E750C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750C5" w:rsidRDefault="00E750C5" w:rsidP="006959B0">
    <w:pPr>
      <w:pStyle w:val="Footer"/>
      <w:tabs>
        <w:tab w:val="right" w:pos="9599"/>
      </w:tabs>
      <w:jc w:val="left"/>
      <w:rPr>
        <w:b/>
        <w:sz w:val="18"/>
        <w:lang w:val="en-US"/>
      </w:rPr>
    </w:pPr>
    <w:r w:rsidRPr="00E750C5">
      <w:rPr>
        <w:b/>
        <w:sz w:val="18"/>
        <w:lang w:val="en-US"/>
      </w:rPr>
      <w:fldChar w:fldCharType="begin"/>
    </w:r>
    <w:r w:rsidRPr="00E750C5">
      <w:rPr>
        <w:b/>
        <w:sz w:val="18"/>
        <w:lang w:val="en-US"/>
      </w:rPr>
      <w:instrText xml:space="preserve"> PAGE  \* MERGEFORMAT </w:instrText>
    </w:r>
    <w:r w:rsidRPr="00E750C5">
      <w:rPr>
        <w:b/>
        <w:sz w:val="18"/>
        <w:lang w:val="en-US"/>
      </w:rPr>
      <w:fldChar w:fldCharType="separate"/>
    </w:r>
    <w:r w:rsidR="006D1722">
      <w:rPr>
        <w:b/>
        <w:noProof/>
        <w:sz w:val="18"/>
        <w:lang w:val="en-US"/>
      </w:rPr>
      <w:t>11</w:t>
    </w:r>
    <w:r w:rsidRPr="00E750C5">
      <w:rPr>
        <w:b/>
        <w:sz w:val="18"/>
        <w:lang w:val="en-US"/>
      </w:rPr>
      <w:fldChar w:fldCharType="end"/>
    </w:r>
    <w:r>
      <w:rPr>
        <w:b/>
        <w:sz w:val="18"/>
        <w:lang w:val="en-US"/>
      </w:rPr>
      <w:tab/>
    </w:r>
    <w:r>
      <w:rPr>
        <w:sz w:val="17"/>
        <w:lang w:val="en-US"/>
      </w:rPr>
      <w:t>GE.17-06326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6D0951" w:rsidP="00982139">
    <w:pPr>
      <w:pStyle w:val="Footer"/>
      <w:spacing w:before="360"/>
      <w:jc w:val="right"/>
      <w:rPr>
        <w:sz w:val="20"/>
        <w:szCs w:val="20"/>
      </w:rPr>
    </w:pPr>
    <w:r>
      <w:rPr>
        <w:sz w:val="20"/>
        <w:szCs w:val="20"/>
      </w:rPr>
      <w:t>GE.17-06326</w:t>
    </w:r>
    <w:r w:rsidR="00DE50B1">
      <w:rPr>
        <w:noProof/>
        <w:lang w:val="en-US"/>
      </w:rPr>
      <w:drawing>
        <wp:anchor distT="0" distB="0" distL="114300" distR="114300" simplePos="0" relativeHeight="251659264" behindDoc="1" locked="1" layoutInCell="0" allowOverlap="1" wp14:anchorId="6774F367" wp14:editId="0CAA9D0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6D0951" w:rsidRPr="006D0951" w:rsidRDefault="006D0951" w:rsidP="006D095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91" w:rsidRDefault="00D04A91" w:rsidP="000437B8">
      <w:pPr>
        <w:pStyle w:val="Footer"/>
        <w:bidi/>
        <w:spacing w:after="80" w:line="200" w:lineRule="exact"/>
        <w:ind w:left="680"/>
      </w:pPr>
      <w:r>
        <w:rPr>
          <w:rtl/>
        </w:rPr>
        <w:t>__________</w:t>
      </w:r>
    </w:p>
  </w:footnote>
  <w:footnote w:type="continuationSeparator" w:id="0">
    <w:p w:rsidR="00D04A91" w:rsidRDefault="00D04A91" w:rsidP="00656392">
      <w:pPr>
        <w:spacing w:line="240" w:lineRule="auto"/>
      </w:pPr>
      <w:r>
        <w:continuationSeparator/>
      </w:r>
    </w:p>
  </w:footnote>
  <w:footnote w:id="1">
    <w:p w:rsidR="00E750C5" w:rsidRPr="00E750C5" w:rsidRDefault="00E750C5" w:rsidP="00E750C5">
      <w:pPr>
        <w:pStyle w:val="FootnoteText1"/>
      </w:pPr>
      <w:r>
        <w:rPr>
          <w:rtl/>
        </w:rPr>
        <w:t>*</w:t>
      </w:r>
      <w:r>
        <w:rPr>
          <w:rtl/>
        </w:rPr>
        <w:tab/>
      </w:r>
      <w:r w:rsidRPr="005E721F">
        <w:rPr>
          <w:sz w:val="26"/>
          <w:rtl/>
          <w:lang w:eastAsia="zh-TW"/>
        </w:rPr>
        <w:t>اعتمدتها اللجنة في دورتها 119 (٦-٢٩ آذار/مارس ٢٠١٧).</w:t>
      </w:r>
      <w:r w:rsidRPr="005E721F">
        <w:rPr>
          <w:sz w:val="26"/>
          <w:rtl/>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51" w:rsidRPr="00E750C5" w:rsidRDefault="00E750C5" w:rsidP="00E750C5">
    <w:pPr>
      <w:pStyle w:val="Header"/>
      <w:jc w:val="right"/>
    </w:pPr>
    <w:r w:rsidRPr="00E750C5">
      <w:t>CCPR/C/TKM/CO/2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51" w:rsidRPr="00E750C5" w:rsidRDefault="00E750C5" w:rsidP="00E750C5">
    <w:pPr>
      <w:pStyle w:val="Header"/>
      <w:jc w:val="left"/>
    </w:pPr>
    <w:r w:rsidRPr="00E750C5">
      <w:t>CCPR/C/TKM/CO/2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04A91"/>
    <w:rsid w:val="000076D5"/>
    <w:rsid w:val="00020F5B"/>
    <w:rsid w:val="00043663"/>
    <w:rsid w:val="000437B8"/>
    <w:rsid w:val="000505CF"/>
    <w:rsid w:val="000D5304"/>
    <w:rsid w:val="000D701C"/>
    <w:rsid w:val="000E2A71"/>
    <w:rsid w:val="001116F4"/>
    <w:rsid w:val="00160263"/>
    <w:rsid w:val="00181F96"/>
    <w:rsid w:val="001A1371"/>
    <w:rsid w:val="001B346A"/>
    <w:rsid w:val="001E1CAD"/>
    <w:rsid w:val="001E290D"/>
    <w:rsid w:val="002144FA"/>
    <w:rsid w:val="0023469A"/>
    <w:rsid w:val="00243C8A"/>
    <w:rsid w:val="00267A0E"/>
    <w:rsid w:val="00281C94"/>
    <w:rsid w:val="002901D9"/>
    <w:rsid w:val="002976C2"/>
    <w:rsid w:val="002F08E7"/>
    <w:rsid w:val="003260FF"/>
    <w:rsid w:val="00343D95"/>
    <w:rsid w:val="003534B9"/>
    <w:rsid w:val="00363A18"/>
    <w:rsid w:val="00374341"/>
    <w:rsid w:val="00382542"/>
    <w:rsid w:val="003B3F0D"/>
    <w:rsid w:val="003D1062"/>
    <w:rsid w:val="00420D7B"/>
    <w:rsid w:val="00450B21"/>
    <w:rsid w:val="00453B63"/>
    <w:rsid w:val="00455780"/>
    <w:rsid w:val="004B0A1C"/>
    <w:rsid w:val="004D298E"/>
    <w:rsid w:val="004E233B"/>
    <w:rsid w:val="00517BC9"/>
    <w:rsid w:val="0054472E"/>
    <w:rsid w:val="005662A9"/>
    <w:rsid w:val="005827D4"/>
    <w:rsid w:val="0059622A"/>
    <w:rsid w:val="005C5878"/>
    <w:rsid w:val="005C7CEA"/>
    <w:rsid w:val="005D3C0B"/>
    <w:rsid w:val="005E1345"/>
    <w:rsid w:val="005E5217"/>
    <w:rsid w:val="005F0FA4"/>
    <w:rsid w:val="005F30EE"/>
    <w:rsid w:val="0060473A"/>
    <w:rsid w:val="00627481"/>
    <w:rsid w:val="00656392"/>
    <w:rsid w:val="0068781D"/>
    <w:rsid w:val="006959B0"/>
    <w:rsid w:val="006B3E27"/>
    <w:rsid w:val="006B6507"/>
    <w:rsid w:val="006C104C"/>
    <w:rsid w:val="006D0951"/>
    <w:rsid w:val="006D1722"/>
    <w:rsid w:val="00733704"/>
    <w:rsid w:val="00761002"/>
    <w:rsid w:val="0078071A"/>
    <w:rsid w:val="00787E1E"/>
    <w:rsid w:val="007F5027"/>
    <w:rsid w:val="00852A9A"/>
    <w:rsid w:val="008F49E1"/>
    <w:rsid w:val="0090370F"/>
    <w:rsid w:val="009269D2"/>
    <w:rsid w:val="00942135"/>
    <w:rsid w:val="009521B0"/>
    <w:rsid w:val="00982139"/>
    <w:rsid w:val="009867A8"/>
    <w:rsid w:val="009A7E9F"/>
    <w:rsid w:val="009E5018"/>
    <w:rsid w:val="00A12B37"/>
    <w:rsid w:val="00AB6758"/>
    <w:rsid w:val="00AD6694"/>
    <w:rsid w:val="00B13763"/>
    <w:rsid w:val="00B477A4"/>
    <w:rsid w:val="00B54045"/>
    <w:rsid w:val="00C438D7"/>
    <w:rsid w:val="00C81B50"/>
    <w:rsid w:val="00CB6622"/>
    <w:rsid w:val="00CD1801"/>
    <w:rsid w:val="00CF65C6"/>
    <w:rsid w:val="00D04A91"/>
    <w:rsid w:val="00D10EF1"/>
    <w:rsid w:val="00D42810"/>
    <w:rsid w:val="00D914A7"/>
    <w:rsid w:val="00DD13C3"/>
    <w:rsid w:val="00DD596E"/>
    <w:rsid w:val="00DD621E"/>
    <w:rsid w:val="00DE50B1"/>
    <w:rsid w:val="00DF0575"/>
    <w:rsid w:val="00E128D1"/>
    <w:rsid w:val="00E662E2"/>
    <w:rsid w:val="00E70E04"/>
    <w:rsid w:val="00E750C5"/>
    <w:rsid w:val="00EC05A7"/>
    <w:rsid w:val="00EC4B6B"/>
    <w:rsid w:val="00ED7442"/>
    <w:rsid w:val="00EF1EE5"/>
    <w:rsid w:val="00F763B4"/>
    <w:rsid w:val="00F900C3"/>
    <w:rsid w:val="00FC105B"/>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750C5"/>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E750C5"/>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E750C5"/>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E750C5"/>
    <w:pPr>
      <w:suppressAutoHyphens/>
      <w:bidi w:val="0"/>
      <w:spacing w:after="120"/>
      <w:ind w:left="1134" w:right="1134"/>
      <w:jc w:val="both"/>
    </w:pPr>
    <w:rPr>
      <w:rFonts w:eastAsia="SimSun" w:hAnsiTheme="minorHAnsi" w:hint="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750C5"/>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E750C5"/>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E750C5"/>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E750C5"/>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C95E-F1A5-4502-B403-C753D14D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4195</Words>
  <Characters>22151</Characters>
  <Application>Microsoft Office Word</Application>
  <DocSecurity>0</DocSecurity>
  <Lines>395</Lines>
  <Paragraphs>143</Paragraphs>
  <ScaleCrop>false</ScaleCrop>
  <HeadingPairs>
    <vt:vector size="2" baseType="variant">
      <vt:variant>
        <vt:lpstr>Title</vt:lpstr>
      </vt:variant>
      <vt:variant>
        <vt:i4>1</vt:i4>
      </vt:variant>
    </vt:vector>
  </HeadingPairs>
  <TitlesOfParts>
    <vt:vector size="1" baseType="lpstr">
      <vt:lpstr>CCPR/C/TKM/CO/2</vt:lpstr>
    </vt:vector>
  </TitlesOfParts>
  <Company>DCM</Company>
  <LinksUpToDate>false</LinksUpToDate>
  <CharactersWithSpaces>26203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CCPR/C/TKM/CO/2</dc:title>
  <dc:subject>GE.1706326A</dc:subject>
  <dc:creator>MBUH42 - IR ' MEM</dc:creator>
  <cp:keywords>ODS No.1709610</cp:keywords>
  <dc:description>Distribution: General_x000d_
Original: English_x000d_
Date: 20 April 2017</dc:description>
  <cp:lastModifiedBy>Tpsara</cp:lastModifiedBy>
  <cp:revision>2</cp:revision>
  <cp:lastPrinted>2017-05-18T12:56:00Z</cp:lastPrinted>
  <dcterms:created xsi:type="dcterms:W3CDTF">2017-05-18T13:34:00Z</dcterms:created>
  <dcterms:modified xsi:type="dcterms:W3CDTF">2017-05-18T13:34:00Z</dcterms:modified>
  <cp:category>Finale</cp:category>
</cp:coreProperties>
</file>