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A5806" w:rsidP="007A5806">
            <w:pPr>
              <w:bidi w:val="0"/>
              <w:spacing w:after="20"/>
              <w:jc w:val="left"/>
              <w:rPr>
                <w:szCs w:val="20"/>
              </w:rPr>
            </w:pPr>
            <w:r w:rsidRPr="007A5806">
              <w:rPr>
                <w:sz w:val="40"/>
                <w:szCs w:val="20"/>
              </w:rPr>
              <w:t>CCPR</w:t>
            </w:r>
            <w:r>
              <w:rPr>
                <w:szCs w:val="20"/>
              </w:rPr>
              <w:t>/C/TKM/CO/1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A5806" w:rsidRDefault="007A5806" w:rsidP="007A5806">
            <w:pPr>
              <w:bidi w:val="0"/>
              <w:spacing w:before="240"/>
              <w:jc w:val="left"/>
            </w:pPr>
            <w:r>
              <w:t>Distr.: General</w:t>
            </w:r>
          </w:p>
          <w:p w:rsidR="007A5806" w:rsidRDefault="007A5806" w:rsidP="007A5806">
            <w:pPr>
              <w:bidi w:val="0"/>
              <w:jc w:val="left"/>
            </w:pPr>
            <w:r>
              <w:t>19 April 2012</w:t>
            </w:r>
          </w:p>
          <w:p w:rsidR="007A5806" w:rsidRDefault="007A5806" w:rsidP="007A5806">
            <w:pPr>
              <w:bidi w:val="0"/>
              <w:jc w:val="left"/>
            </w:pPr>
            <w:r>
              <w:t>Arabic</w:t>
            </w:r>
          </w:p>
          <w:p w:rsidR="00257225" w:rsidRPr="008B4BC6" w:rsidRDefault="007A5806" w:rsidP="007A5806">
            <w:pPr>
              <w:bidi w:val="0"/>
              <w:jc w:val="left"/>
            </w:pPr>
            <w:r>
              <w:t>Original: English</w:t>
            </w:r>
          </w:p>
        </w:tc>
      </w:tr>
    </w:tbl>
    <w:p w:rsidR="007A5806" w:rsidRPr="00504B6E" w:rsidRDefault="007A5806" w:rsidP="007A5806">
      <w:pPr>
        <w:spacing w:before="120" w:line="380" w:lineRule="exact"/>
        <w:rPr>
          <w:rFonts w:hint="cs"/>
          <w:b/>
          <w:bCs/>
          <w:sz w:val="36"/>
          <w:szCs w:val="36"/>
          <w:rtl/>
        </w:rPr>
      </w:pPr>
      <w:r w:rsidRPr="00504B6E">
        <w:rPr>
          <w:rFonts w:hint="cs"/>
          <w:b/>
          <w:bCs/>
          <w:sz w:val="36"/>
          <w:szCs w:val="36"/>
          <w:rtl/>
        </w:rPr>
        <w:t>اللجنة المعنية بحقوق الإنسان</w:t>
      </w:r>
    </w:p>
    <w:p w:rsidR="007A5806" w:rsidRPr="00504B6E" w:rsidRDefault="007A5806" w:rsidP="007A5806">
      <w:pPr>
        <w:spacing w:line="380" w:lineRule="exact"/>
        <w:rPr>
          <w:rFonts w:hint="cs"/>
          <w:b/>
          <w:bCs/>
          <w:rtl/>
        </w:rPr>
      </w:pPr>
      <w:r w:rsidRPr="00504B6E">
        <w:rPr>
          <w:rFonts w:hint="cs"/>
          <w:b/>
          <w:bCs/>
          <w:rtl/>
        </w:rPr>
        <w:t xml:space="preserve">الدورة </w:t>
      </w:r>
      <w:r>
        <w:rPr>
          <w:rFonts w:hint="cs"/>
          <w:b/>
          <w:bCs/>
          <w:rtl/>
        </w:rPr>
        <w:t>الرابعة</w:t>
      </w:r>
      <w:r w:rsidRPr="00504B6E">
        <w:rPr>
          <w:rFonts w:hint="cs"/>
          <w:b/>
          <w:bCs/>
          <w:rtl/>
        </w:rPr>
        <w:t xml:space="preserve"> بعد المائة</w:t>
      </w:r>
    </w:p>
    <w:p w:rsidR="007A5806" w:rsidRPr="00504B6E" w:rsidRDefault="007A5806" w:rsidP="007A5806">
      <w:pPr>
        <w:spacing w:line="380" w:lineRule="exact"/>
        <w:rPr>
          <w:rFonts w:hint="cs"/>
          <w:rtl/>
        </w:rPr>
      </w:pPr>
      <w:r>
        <w:rPr>
          <w:rFonts w:hint="cs"/>
          <w:rtl/>
        </w:rPr>
        <w:t>نيويورك</w:t>
      </w:r>
      <w:r w:rsidRPr="00504B6E">
        <w:rPr>
          <w:rFonts w:hint="cs"/>
          <w:rtl/>
        </w:rPr>
        <w:t>، 1</w:t>
      </w:r>
      <w:r>
        <w:rPr>
          <w:rFonts w:hint="cs"/>
          <w:rtl/>
        </w:rPr>
        <w:t>2</w:t>
      </w:r>
      <w:r w:rsidRPr="00504B6E">
        <w:rPr>
          <w:rFonts w:hint="cs"/>
          <w:rtl/>
        </w:rPr>
        <w:t>-</w:t>
      </w:r>
      <w:r>
        <w:rPr>
          <w:rFonts w:hint="cs"/>
          <w:rtl/>
        </w:rPr>
        <w:t>30</w:t>
      </w:r>
      <w:r w:rsidRPr="00504B6E">
        <w:rPr>
          <w:rFonts w:hint="cs"/>
          <w:rtl/>
        </w:rPr>
        <w:t xml:space="preserve"> </w:t>
      </w:r>
      <w:r>
        <w:rPr>
          <w:rFonts w:hint="cs"/>
          <w:rtl/>
        </w:rPr>
        <w:t>آذار</w:t>
      </w:r>
      <w:r w:rsidRPr="00504B6E">
        <w:rPr>
          <w:rFonts w:hint="cs"/>
          <w:rtl/>
        </w:rPr>
        <w:t>/</w:t>
      </w:r>
      <w:r>
        <w:rPr>
          <w:rFonts w:hint="cs"/>
          <w:rtl/>
        </w:rPr>
        <w:t>مارس</w:t>
      </w:r>
      <w:r w:rsidRPr="00504B6E">
        <w:rPr>
          <w:rFonts w:hint="cs"/>
          <w:rtl/>
        </w:rPr>
        <w:t xml:space="preserve"> 201</w:t>
      </w:r>
      <w:r>
        <w:rPr>
          <w:rFonts w:hint="cs"/>
          <w:rtl/>
        </w:rPr>
        <w:t>2</w:t>
      </w:r>
    </w:p>
    <w:p w:rsidR="007A5806" w:rsidRPr="00B655D4" w:rsidRDefault="007A5806" w:rsidP="007A5806">
      <w:pPr>
        <w:pStyle w:val="HChGA"/>
        <w:rPr>
          <w:rFonts w:hint="cs"/>
          <w:rtl/>
          <w:lang w:val="fr-CH"/>
        </w:rPr>
      </w:pPr>
      <w:r>
        <w:rPr>
          <w:rFonts w:hint="cs"/>
          <w:rtl/>
          <w:lang w:val="fr-CH"/>
        </w:rPr>
        <w:tab/>
      </w:r>
      <w:r>
        <w:rPr>
          <w:rFonts w:hint="cs"/>
          <w:rtl/>
          <w:lang w:val="fr-CH"/>
        </w:rPr>
        <w:tab/>
      </w:r>
      <w:r w:rsidRPr="00B655D4">
        <w:rPr>
          <w:rFonts w:hint="cs"/>
          <w:rtl/>
          <w:lang w:val="fr-CH"/>
        </w:rPr>
        <w:t>النظر في التقارير المقدمة من الدول الأطراف بموجب المادة 40 من العهد</w:t>
      </w:r>
    </w:p>
    <w:p w:rsidR="007A5806" w:rsidRPr="00B655D4" w:rsidRDefault="007A5806" w:rsidP="007A5806">
      <w:pPr>
        <w:pStyle w:val="H1GA"/>
        <w:rPr>
          <w:rFonts w:hint="cs"/>
          <w:rtl/>
          <w:lang w:val="fr-CH"/>
        </w:rPr>
      </w:pPr>
      <w:r>
        <w:rPr>
          <w:rFonts w:hint="cs"/>
          <w:rtl/>
          <w:lang w:val="fr-CH"/>
        </w:rPr>
        <w:tab/>
      </w:r>
      <w:r>
        <w:rPr>
          <w:rFonts w:hint="cs"/>
          <w:rtl/>
          <w:lang w:val="fr-CH"/>
        </w:rPr>
        <w:tab/>
      </w:r>
      <w:r w:rsidRPr="00B655D4">
        <w:rPr>
          <w:rFonts w:hint="cs"/>
          <w:rtl/>
          <w:lang w:val="fr-CH"/>
        </w:rPr>
        <w:t>الملاحظات الختامية للجنة المعنية بحقوق الإنسان</w:t>
      </w:r>
    </w:p>
    <w:p w:rsidR="007A5806" w:rsidRDefault="007A5806" w:rsidP="007A5806">
      <w:pPr>
        <w:pStyle w:val="HChGA"/>
        <w:rPr>
          <w:rFonts w:hint="cs"/>
          <w:rtl/>
          <w:lang w:val="fr-CH"/>
        </w:rPr>
      </w:pPr>
      <w:r>
        <w:rPr>
          <w:rFonts w:hint="cs"/>
          <w:rtl/>
          <w:lang w:val="fr-CH"/>
        </w:rPr>
        <w:tab/>
      </w:r>
      <w:r>
        <w:rPr>
          <w:rFonts w:hint="cs"/>
          <w:rtl/>
          <w:lang w:val="fr-CH"/>
        </w:rPr>
        <w:tab/>
      </w:r>
      <w:proofErr w:type="spellStart"/>
      <w:r>
        <w:rPr>
          <w:rFonts w:hint="cs"/>
          <w:rtl/>
          <w:lang w:val="fr-CH"/>
        </w:rPr>
        <w:t>تركم</w:t>
      </w:r>
      <w:r w:rsidR="00C0094A">
        <w:rPr>
          <w:rFonts w:hint="cs"/>
          <w:rtl/>
          <w:lang w:val="fr-CH"/>
        </w:rPr>
        <w:t>ا</w:t>
      </w:r>
      <w:r>
        <w:rPr>
          <w:rFonts w:hint="cs"/>
          <w:rtl/>
          <w:lang w:val="fr-CH"/>
        </w:rPr>
        <w:t>نستان</w:t>
      </w:r>
      <w:proofErr w:type="spellEnd"/>
    </w:p>
    <w:p w:rsidR="007A5806" w:rsidRPr="007A5806" w:rsidRDefault="007A5806" w:rsidP="00C0094A">
      <w:pPr>
        <w:pStyle w:val="SingleTxtGA"/>
      </w:pPr>
      <w:r w:rsidRPr="007A5806">
        <w:rPr>
          <w:rFonts w:hint="cs"/>
          <w:rtl/>
        </w:rPr>
        <w:t>1</w:t>
      </w:r>
      <w:r>
        <w:rPr>
          <w:rFonts w:hint="cs"/>
          <w:rtl/>
        </w:rPr>
        <w:t>-</w:t>
      </w:r>
      <w:r w:rsidR="00C0094A">
        <w:rPr>
          <w:rFonts w:hint="cs"/>
          <w:rtl/>
        </w:rPr>
        <w:tab/>
      </w:r>
      <w:r w:rsidRPr="007A5806">
        <w:rPr>
          <w:rtl/>
        </w:rPr>
        <w:t xml:space="preserve">نظرت اللجنة المعنية بحقوق الإنسان في التقرير الأولي الذي قدمته </w:t>
      </w:r>
      <w:proofErr w:type="spellStart"/>
      <w:r w:rsidR="00C0094A">
        <w:rPr>
          <w:rFonts w:hint="cs"/>
          <w:rtl/>
        </w:rPr>
        <w:t>تركمانستان</w:t>
      </w:r>
      <w:proofErr w:type="spellEnd"/>
      <w:r w:rsidRPr="007A5806">
        <w:rPr>
          <w:rtl/>
        </w:rPr>
        <w:t xml:space="preserve"> </w:t>
      </w:r>
      <w:r w:rsidRPr="007A5806">
        <w:rPr>
          <w:szCs w:val="28"/>
        </w:rPr>
        <w:t>(CCPR/C/TKM/1)</w:t>
      </w:r>
      <w:r w:rsidRPr="007A5806">
        <w:rPr>
          <w:rtl/>
        </w:rPr>
        <w:t xml:space="preserve"> في جلساتها 28</w:t>
      </w:r>
      <w:r w:rsidRPr="007A5806">
        <w:rPr>
          <w:rFonts w:hint="cs"/>
          <w:rtl/>
        </w:rPr>
        <w:t>7</w:t>
      </w:r>
      <w:r w:rsidRPr="007A5806">
        <w:rPr>
          <w:rtl/>
        </w:rPr>
        <w:t>0 و28</w:t>
      </w:r>
      <w:r w:rsidRPr="007A5806">
        <w:rPr>
          <w:rFonts w:hint="cs"/>
          <w:rtl/>
        </w:rPr>
        <w:t>7</w:t>
      </w:r>
      <w:r w:rsidRPr="007A5806">
        <w:rPr>
          <w:rtl/>
        </w:rPr>
        <w:t>1 و28</w:t>
      </w:r>
      <w:r w:rsidRPr="007A5806">
        <w:rPr>
          <w:rFonts w:hint="cs"/>
          <w:rtl/>
        </w:rPr>
        <w:t>7</w:t>
      </w:r>
      <w:r w:rsidRPr="007A5806">
        <w:rPr>
          <w:rtl/>
        </w:rPr>
        <w:t xml:space="preserve">2 </w:t>
      </w:r>
      <w:r w:rsidR="00C0094A">
        <w:rPr>
          <w:rFonts w:hint="cs"/>
          <w:rtl/>
        </w:rPr>
        <w:t>(</w:t>
      </w:r>
      <w:r w:rsidRPr="007A5806">
        <w:rPr>
          <w:szCs w:val="28"/>
        </w:rPr>
        <w:t>CCPR/C/SR.2870</w:t>
      </w:r>
      <w:r w:rsidR="00C0094A">
        <w:rPr>
          <w:rFonts w:hint="cs"/>
          <w:rtl/>
        </w:rPr>
        <w:t xml:space="preserve"> </w:t>
      </w:r>
      <w:r w:rsidRPr="007A5806">
        <w:rPr>
          <w:rtl/>
        </w:rPr>
        <w:t>و</w:t>
      </w:r>
      <w:r w:rsidR="00C0094A" w:rsidRPr="007A5806">
        <w:rPr>
          <w:szCs w:val="28"/>
        </w:rPr>
        <w:t>287</w:t>
      </w:r>
      <w:r w:rsidR="00C0094A">
        <w:rPr>
          <w:szCs w:val="28"/>
        </w:rPr>
        <w:t>1</w:t>
      </w:r>
      <w:r w:rsidRPr="007A5806">
        <w:rPr>
          <w:rtl/>
        </w:rPr>
        <w:t xml:space="preserve"> و</w:t>
      </w:r>
      <w:r w:rsidR="00C0094A" w:rsidRPr="007A5806">
        <w:rPr>
          <w:szCs w:val="28"/>
        </w:rPr>
        <w:t>287</w:t>
      </w:r>
      <w:r w:rsidR="00C0094A">
        <w:rPr>
          <w:szCs w:val="28"/>
        </w:rPr>
        <w:t>2</w:t>
      </w:r>
      <w:r w:rsidRPr="007A5806">
        <w:rPr>
          <w:rtl/>
        </w:rPr>
        <w:t>)، المعقودة يومي 1</w:t>
      </w:r>
      <w:r w:rsidRPr="007A5806">
        <w:rPr>
          <w:rFonts w:hint="cs"/>
          <w:rtl/>
        </w:rPr>
        <w:t>5</w:t>
      </w:r>
      <w:r w:rsidRPr="007A5806">
        <w:rPr>
          <w:rtl/>
        </w:rPr>
        <w:t xml:space="preserve"> و1</w:t>
      </w:r>
      <w:r w:rsidRPr="007A5806">
        <w:rPr>
          <w:rFonts w:hint="cs"/>
          <w:rtl/>
        </w:rPr>
        <w:t>6</w:t>
      </w:r>
      <w:r w:rsidRPr="007A5806">
        <w:rPr>
          <w:rtl/>
        </w:rPr>
        <w:t xml:space="preserve"> </w:t>
      </w:r>
      <w:r w:rsidRPr="007A5806">
        <w:rPr>
          <w:rFonts w:hint="cs"/>
          <w:rtl/>
        </w:rPr>
        <w:t>آذار</w:t>
      </w:r>
      <w:r w:rsidRPr="007A5806">
        <w:rPr>
          <w:rtl/>
        </w:rPr>
        <w:t>/</w:t>
      </w:r>
      <w:r w:rsidRPr="007A5806">
        <w:rPr>
          <w:rFonts w:hint="cs"/>
          <w:rtl/>
        </w:rPr>
        <w:t>مارس</w:t>
      </w:r>
      <w:r w:rsidRPr="007A5806">
        <w:rPr>
          <w:rtl/>
        </w:rPr>
        <w:t xml:space="preserve"> 201</w:t>
      </w:r>
      <w:r w:rsidRPr="007A5806">
        <w:rPr>
          <w:rFonts w:hint="cs"/>
          <w:rtl/>
        </w:rPr>
        <w:t>2</w:t>
      </w:r>
      <w:r w:rsidRPr="007A5806">
        <w:rPr>
          <w:rtl/>
        </w:rPr>
        <w:t>، واعتمدت في جلستها 28</w:t>
      </w:r>
      <w:r w:rsidRPr="007A5806">
        <w:rPr>
          <w:rFonts w:hint="cs"/>
          <w:rtl/>
        </w:rPr>
        <w:t>87</w:t>
      </w:r>
      <w:r w:rsidRPr="007A5806">
        <w:rPr>
          <w:rtl/>
        </w:rPr>
        <w:t xml:space="preserve"> </w:t>
      </w:r>
      <w:r w:rsidRPr="007A5806">
        <w:rPr>
          <w:szCs w:val="28"/>
          <w:rtl/>
        </w:rPr>
        <w:t>(</w:t>
      </w:r>
      <w:r w:rsidRPr="007A5806">
        <w:rPr>
          <w:szCs w:val="28"/>
        </w:rPr>
        <w:t>CCPR/C/SR.2887</w:t>
      </w:r>
      <w:r w:rsidRPr="007A5806">
        <w:rPr>
          <w:szCs w:val="28"/>
          <w:rtl/>
        </w:rPr>
        <w:t>)</w:t>
      </w:r>
      <w:r w:rsidR="00C0094A">
        <w:rPr>
          <w:rFonts w:hint="cs"/>
          <w:szCs w:val="28"/>
          <w:rtl/>
        </w:rPr>
        <w:t>،</w:t>
      </w:r>
      <w:r w:rsidRPr="007A5806">
        <w:rPr>
          <w:rtl/>
        </w:rPr>
        <w:t xml:space="preserve"> المعقودة في 2</w:t>
      </w:r>
      <w:r w:rsidRPr="007A5806">
        <w:rPr>
          <w:rFonts w:hint="cs"/>
          <w:rtl/>
        </w:rPr>
        <w:t>8</w:t>
      </w:r>
      <w:r w:rsidRPr="007A5806">
        <w:rPr>
          <w:rtl/>
        </w:rPr>
        <w:t xml:space="preserve"> </w:t>
      </w:r>
      <w:r w:rsidRPr="007A5806">
        <w:rPr>
          <w:rFonts w:hint="cs"/>
          <w:rtl/>
        </w:rPr>
        <w:t>آذار</w:t>
      </w:r>
      <w:r w:rsidRPr="007A5806">
        <w:rPr>
          <w:rtl/>
        </w:rPr>
        <w:t>/</w:t>
      </w:r>
      <w:r w:rsidRPr="007A5806">
        <w:rPr>
          <w:rFonts w:hint="cs"/>
          <w:rtl/>
        </w:rPr>
        <w:t xml:space="preserve">مارس </w:t>
      </w:r>
      <w:r w:rsidRPr="007A5806">
        <w:rPr>
          <w:rtl/>
        </w:rPr>
        <w:t>201</w:t>
      </w:r>
      <w:r w:rsidRPr="007A5806">
        <w:rPr>
          <w:rFonts w:hint="cs"/>
          <w:rtl/>
        </w:rPr>
        <w:t>2</w:t>
      </w:r>
      <w:r w:rsidRPr="007A5806">
        <w:rPr>
          <w:rtl/>
        </w:rPr>
        <w:t>، الملاحظات الختامية التالية.</w:t>
      </w:r>
    </w:p>
    <w:p w:rsidR="007A5806" w:rsidRPr="007A5806" w:rsidRDefault="007A5806" w:rsidP="007A5806">
      <w:pPr>
        <w:pStyle w:val="H1GA"/>
        <w:rPr>
          <w:rFonts w:hint="cs"/>
        </w:rPr>
      </w:pPr>
      <w:r>
        <w:rPr>
          <w:rFonts w:hint="cs"/>
          <w:rtl/>
        </w:rPr>
        <w:tab/>
      </w:r>
      <w:r w:rsidRPr="007A5806">
        <w:rPr>
          <w:rFonts w:hint="cs"/>
          <w:rtl/>
        </w:rPr>
        <w:t>أل</w:t>
      </w:r>
      <w:r>
        <w:rPr>
          <w:rFonts w:hint="cs"/>
          <w:rtl/>
        </w:rPr>
        <w:t>ف-</w:t>
      </w:r>
      <w:r>
        <w:rPr>
          <w:rFonts w:hint="cs"/>
          <w:rtl/>
        </w:rPr>
        <w:tab/>
      </w:r>
      <w:r w:rsidRPr="007A5806">
        <w:rPr>
          <w:rFonts w:hint="cs"/>
          <w:rtl/>
        </w:rPr>
        <w:t>مقدمة</w:t>
      </w:r>
    </w:p>
    <w:p w:rsidR="007A5806" w:rsidRPr="007A5806" w:rsidRDefault="007A5806" w:rsidP="00C0094A">
      <w:pPr>
        <w:pStyle w:val="SingleTxtGA"/>
      </w:pPr>
      <w:r w:rsidRPr="007A5806">
        <w:rPr>
          <w:rFonts w:hint="cs"/>
          <w:rtl/>
        </w:rPr>
        <w:t>2</w:t>
      </w:r>
      <w:r>
        <w:rPr>
          <w:rFonts w:hint="cs"/>
          <w:rtl/>
        </w:rPr>
        <w:t>-</w:t>
      </w:r>
      <w:r>
        <w:rPr>
          <w:rFonts w:hint="cs"/>
          <w:rtl/>
        </w:rPr>
        <w:tab/>
      </w:r>
      <w:r w:rsidRPr="007A5806">
        <w:rPr>
          <w:rtl/>
        </w:rPr>
        <w:t xml:space="preserve">ترحب اللجنة </w:t>
      </w:r>
      <w:r w:rsidRPr="007A5806">
        <w:rPr>
          <w:rFonts w:hint="cs"/>
          <w:rtl/>
        </w:rPr>
        <w:t>ب</w:t>
      </w:r>
      <w:r w:rsidRPr="007A5806">
        <w:rPr>
          <w:rtl/>
        </w:rPr>
        <w:t xml:space="preserve">تقرير </w:t>
      </w:r>
      <w:proofErr w:type="spellStart"/>
      <w:r w:rsidR="00C0094A">
        <w:rPr>
          <w:rFonts w:hint="cs"/>
          <w:rtl/>
        </w:rPr>
        <w:t>تركمانستان</w:t>
      </w:r>
      <w:proofErr w:type="spellEnd"/>
      <w:r w:rsidRPr="007A5806">
        <w:rPr>
          <w:rFonts w:hint="cs"/>
          <w:rtl/>
        </w:rPr>
        <w:t xml:space="preserve"> </w:t>
      </w:r>
      <w:r w:rsidRPr="007A5806">
        <w:rPr>
          <w:rtl/>
        </w:rPr>
        <w:t>الأولي</w:t>
      </w:r>
      <w:r w:rsidRPr="007A5806">
        <w:rPr>
          <w:rFonts w:hint="cs"/>
          <w:rtl/>
        </w:rPr>
        <w:t xml:space="preserve"> وبما تضمنه من معلومات</w:t>
      </w:r>
      <w:r w:rsidRPr="007A5806">
        <w:rPr>
          <w:rtl/>
        </w:rPr>
        <w:t>، وإن كان موعد تقديم</w:t>
      </w:r>
      <w:r w:rsidRPr="007A5806">
        <w:rPr>
          <w:rFonts w:hint="cs"/>
          <w:rtl/>
        </w:rPr>
        <w:t>ه</w:t>
      </w:r>
      <w:r w:rsidRPr="007A5806">
        <w:rPr>
          <w:rtl/>
        </w:rPr>
        <w:t xml:space="preserve"> قد حل منذ</w:t>
      </w:r>
      <w:r w:rsidRPr="007A5806">
        <w:rPr>
          <w:rFonts w:hint="cs"/>
          <w:rtl/>
        </w:rPr>
        <w:t xml:space="preserve"> عام 1998.</w:t>
      </w:r>
      <w:r w:rsidRPr="007A5806">
        <w:rPr>
          <w:rtl/>
        </w:rPr>
        <w:t xml:space="preserve"> وتعرب عن ارتياحها للفرصة المتاحة ل</w:t>
      </w:r>
      <w:r w:rsidRPr="007A5806">
        <w:rPr>
          <w:rFonts w:hint="cs"/>
          <w:rtl/>
        </w:rPr>
        <w:t xml:space="preserve">إجراء </w:t>
      </w:r>
      <w:r w:rsidRPr="007A5806">
        <w:rPr>
          <w:rtl/>
        </w:rPr>
        <w:t>حو</w:t>
      </w:r>
      <w:r w:rsidRPr="007A5806">
        <w:rPr>
          <w:rFonts w:hint="cs"/>
          <w:rtl/>
        </w:rPr>
        <w:t>ا</w:t>
      </w:r>
      <w:r w:rsidRPr="007A5806">
        <w:rPr>
          <w:rtl/>
        </w:rPr>
        <w:t xml:space="preserve">ر بناء مع وفد </w:t>
      </w:r>
      <w:r w:rsidRPr="007A5806">
        <w:rPr>
          <w:rFonts w:hint="cs"/>
          <w:rtl/>
        </w:rPr>
        <w:t>ا</w:t>
      </w:r>
      <w:r w:rsidRPr="007A5806">
        <w:rPr>
          <w:rtl/>
        </w:rPr>
        <w:t xml:space="preserve">لدولة الطرف بشأن التدابير التي اتخذتها لتنفيذ أحكام العهد، منذ </w:t>
      </w:r>
      <w:r w:rsidRPr="007A5806">
        <w:rPr>
          <w:rFonts w:hint="cs"/>
          <w:rtl/>
        </w:rPr>
        <w:t>أن انضمت إ</w:t>
      </w:r>
      <w:r w:rsidRPr="007A5806">
        <w:rPr>
          <w:rtl/>
        </w:rPr>
        <w:t>ليه في عام</w:t>
      </w:r>
      <w:r w:rsidR="00C0094A">
        <w:rPr>
          <w:rFonts w:hint="cs"/>
          <w:rtl/>
        </w:rPr>
        <w:t> </w:t>
      </w:r>
      <w:r w:rsidRPr="007A5806">
        <w:rPr>
          <w:rFonts w:hint="cs"/>
          <w:rtl/>
        </w:rPr>
        <w:t>1997</w:t>
      </w:r>
      <w:r w:rsidRPr="007A5806">
        <w:rPr>
          <w:rtl/>
        </w:rPr>
        <w:t xml:space="preserve">. وتعرب اللجنة عن </w:t>
      </w:r>
      <w:r w:rsidRPr="007A5806">
        <w:rPr>
          <w:rFonts w:hint="cs"/>
          <w:rtl/>
        </w:rPr>
        <w:t>تقديرها ل</w:t>
      </w:r>
      <w:r w:rsidRPr="007A5806">
        <w:rPr>
          <w:rtl/>
        </w:rPr>
        <w:t>لردود المكتوبة</w:t>
      </w:r>
      <w:r w:rsidR="00911561">
        <w:rPr>
          <w:rFonts w:hint="cs"/>
          <w:rtl/>
        </w:rPr>
        <w:t xml:space="preserve"> </w:t>
      </w:r>
      <w:r w:rsidRPr="007A5806">
        <w:rPr>
          <w:szCs w:val="28"/>
        </w:rPr>
        <w:t>(CCPR/C/TKM/Q/1/Add.1)</w:t>
      </w:r>
      <w:r w:rsidR="00E049D3">
        <w:rPr>
          <w:szCs w:val="28"/>
          <w:rtl/>
        </w:rPr>
        <w:t xml:space="preserve"> </w:t>
      </w:r>
      <w:r w:rsidRPr="007A5806">
        <w:rPr>
          <w:rtl/>
        </w:rPr>
        <w:t xml:space="preserve">على قائمة المسائل المطروحة، والتي استكملها الوفد من خلال </w:t>
      </w:r>
      <w:r w:rsidRPr="007A5806">
        <w:rPr>
          <w:rFonts w:hint="cs"/>
          <w:rtl/>
        </w:rPr>
        <w:t>ال</w:t>
      </w:r>
      <w:r w:rsidRPr="007A5806">
        <w:rPr>
          <w:rtl/>
        </w:rPr>
        <w:t xml:space="preserve">ردود </w:t>
      </w:r>
      <w:r w:rsidRPr="007A5806">
        <w:rPr>
          <w:rFonts w:hint="cs"/>
          <w:rtl/>
        </w:rPr>
        <w:t>ال</w:t>
      </w:r>
      <w:r w:rsidRPr="007A5806">
        <w:rPr>
          <w:rtl/>
        </w:rPr>
        <w:t>شفوية.</w:t>
      </w:r>
    </w:p>
    <w:p w:rsidR="007A5806" w:rsidRPr="007A5806" w:rsidRDefault="007A5806" w:rsidP="000004AD">
      <w:pPr>
        <w:pStyle w:val="H1GA"/>
        <w:spacing w:before="120"/>
        <w:rPr>
          <w:rFonts w:hint="cs"/>
        </w:rPr>
      </w:pPr>
      <w:r>
        <w:rPr>
          <w:rFonts w:hint="cs"/>
          <w:rtl/>
        </w:rPr>
        <w:tab/>
      </w:r>
      <w:r w:rsidRPr="007A5806">
        <w:rPr>
          <w:rFonts w:hint="cs"/>
          <w:rtl/>
        </w:rPr>
        <w:t>باء-</w:t>
      </w:r>
      <w:r>
        <w:rPr>
          <w:rFonts w:hint="cs"/>
          <w:rtl/>
        </w:rPr>
        <w:tab/>
      </w:r>
      <w:r w:rsidRPr="007A5806">
        <w:rPr>
          <w:rFonts w:hint="cs"/>
          <w:rtl/>
        </w:rPr>
        <w:t>الجوانب الإيجابية</w:t>
      </w:r>
    </w:p>
    <w:p w:rsidR="007A5806" w:rsidRPr="007A5806" w:rsidRDefault="007A5806" w:rsidP="00C0094A">
      <w:pPr>
        <w:pStyle w:val="SingleTxtGA"/>
        <w:rPr>
          <w:rtl/>
        </w:rPr>
      </w:pPr>
      <w:r w:rsidRPr="007A5806">
        <w:rPr>
          <w:rFonts w:hint="cs"/>
          <w:rtl/>
        </w:rPr>
        <w:t>3</w:t>
      </w:r>
      <w:r w:rsidR="00C0094A">
        <w:rPr>
          <w:rFonts w:hint="cs"/>
          <w:rtl/>
        </w:rPr>
        <w:t>-</w:t>
      </w:r>
      <w:r>
        <w:rPr>
          <w:rFonts w:hint="cs"/>
          <w:rtl/>
        </w:rPr>
        <w:tab/>
      </w:r>
      <w:r w:rsidRPr="007A5806">
        <w:rPr>
          <w:rtl/>
        </w:rPr>
        <w:t xml:space="preserve">ترحب اللجنة بالخطوات التشريعية التي اتخذتها الدولة الطرف </w:t>
      </w:r>
      <w:r w:rsidR="00C0094A">
        <w:rPr>
          <w:rFonts w:hint="cs"/>
          <w:rtl/>
        </w:rPr>
        <w:t xml:space="preserve">التي ترد </w:t>
      </w:r>
      <w:r w:rsidRPr="007A5806">
        <w:rPr>
          <w:rtl/>
        </w:rPr>
        <w:t>أدناه:</w:t>
      </w:r>
    </w:p>
    <w:p w:rsidR="007A5806" w:rsidRPr="007A5806" w:rsidRDefault="00C0094A" w:rsidP="00C0094A">
      <w:pPr>
        <w:pStyle w:val="SingleTxtGA"/>
      </w:pPr>
      <w:r>
        <w:rPr>
          <w:rFonts w:hint="cs"/>
          <w:rtl/>
        </w:rPr>
        <w:tab/>
      </w:r>
      <w:r w:rsidR="007A5806" w:rsidRPr="007A5806">
        <w:rPr>
          <w:rFonts w:hint="cs"/>
          <w:rtl/>
        </w:rPr>
        <w:t>(أ)</w:t>
      </w:r>
      <w:r>
        <w:rPr>
          <w:rFonts w:hint="cs"/>
          <w:rtl/>
        </w:rPr>
        <w:tab/>
      </w:r>
      <w:r w:rsidR="007A5806" w:rsidRPr="007A5806">
        <w:rPr>
          <w:rFonts w:hint="cs"/>
          <w:rtl/>
        </w:rPr>
        <w:t xml:space="preserve">سن القانون المتعلق بالمعاهدات الدولية في 10 أيار/مايو 2010؛ </w:t>
      </w:r>
    </w:p>
    <w:p w:rsidR="007A5806" w:rsidRPr="007A5806" w:rsidRDefault="00C0094A" w:rsidP="00C0094A">
      <w:pPr>
        <w:pStyle w:val="SingleTxtGA"/>
      </w:pPr>
      <w:r>
        <w:rPr>
          <w:rFonts w:hint="cs"/>
          <w:rtl/>
        </w:rPr>
        <w:tab/>
        <w:t>(ب)</w:t>
      </w:r>
      <w:r>
        <w:rPr>
          <w:rFonts w:hint="cs"/>
          <w:rtl/>
        </w:rPr>
        <w:tab/>
      </w:r>
      <w:r w:rsidR="007A5806" w:rsidRPr="007A5806">
        <w:rPr>
          <w:rFonts w:hint="cs"/>
          <w:rtl/>
        </w:rPr>
        <w:t>سنّ قانون بشأن ضمانات الدولة فيما يتعلق بمساواة المرأة، في 14 كانون الأول/ديسمبر 2007؛</w:t>
      </w:r>
    </w:p>
    <w:p w:rsidR="007A5806" w:rsidRPr="007A5806" w:rsidRDefault="00C0094A" w:rsidP="007A5806">
      <w:pPr>
        <w:pStyle w:val="SingleTxtGA"/>
        <w:rPr>
          <w:rFonts w:hint="cs"/>
        </w:rPr>
      </w:pPr>
      <w:r>
        <w:rPr>
          <w:rFonts w:hint="cs"/>
          <w:rtl/>
        </w:rPr>
        <w:tab/>
        <w:t>(ج)</w:t>
      </w:r>
      <w:r>
        <w:rPr>
          <w:rFonts w:hint="cs"/>
          <w:rtl/>
        </w:rPr>
        <w:tab/>
      </w:r>
      <w:r w:rsidR="007A5806" w:rsidRPr="007A5806">
        <w:rPr>
          <w:rFonts w:hint="cs"/>
          <w:rtl/>
        </w:rPr>
        <w:t>اعتماد القانون المتعلق بمكافحة الاتجار بالأشخاص في 17 كانون الأول/ديسمبر 2007.</w:t>
      </w:r>
      <w:r w:rsidR="00E049D3">
        <w:rPr>
          <w:rFonts w:hint="cs"/>
          <w:rtl/>
        </w:rPr>
        <w:t xml:space="preserve"> </w:t>
      </w:r>
    </w:p>
    <w:p w:rsidR="007A5806" w:rsidRPr="007A5806" w:rsidRDefault="007A5806" w:rsidP="007A5806">
      <w:pPr>
        <w:pStyle w:val="SingleTxtGA"/>
      </w:pPr>
      <w:r w:rsidRPr="007A5806">
        <w:rPr>
          <w:rFonts w:hint="cs"/>
          <w:rtl/>
        </w:rPr>
        <w:t>4</w:t>
      </w:r>
      <w:r w:rsidR="00C0094A">
        <w:rPr>
          <w:rFonts w:hint="cs"/>
          <w:rtl/>
        </w:rPr>
        <w:t>-</w:t>
      </w:r>
      <w:r>
        <w:rPr>
          <w:rFonts w:hint="cs"/>
          <w:rtl/>
        </w:rPr>
        <w:tab/>
      </w:r>
      <w:r w:rsidRPr="007A5806">
        <w:rPr>
          <w:rtl/>
        </w:rPr>
        <w:t>وترحب اللجنة بتصديق الدولة الطرف على الصكوك الدولية الواردة أدناه:</w:t>
      </w:r>
    </w:p>
    <w:p w:rsidR="007A5806" w:rsidRPr="007A5806" w:rsidRDefault="00C0094A" w:rsidP="00C0094A">
      <w:pPr>
        <w:pStyle w:val="SingleTxtGA"/>
        <w:rPr>
          <w:rFonts w:hint="cs"/>
        </w:rPr>
      </w:pPr>
      <w:r>
        <w:rPr>
          <w:rFonts w:hint="cs"/>
          <w:rtl/>
        </w:rPr>
        <w:tab/>
      </w:r>
      <w:r w:rsidR="007A5806" w:rsidRPr="007A5806">
        <w:rPr>
          <w:rFonts w:hint="cs"/>
          <w:rtl/>
        </w:rPr>
        <w:t>(أ)</w:t>
      </w:r>
      <w:r>
        <w:rPr>
          <w:rFonts w:hint="cs"/>
          <w:rtl/>
        </w:rPr>
        <w:tab/>
      </w:r>
      <w:r w:rsidR="007A5806" w:rsidRPr="007A5806">
        <w:rPr>
          <w:rtl/>
        </w:rPr>
        <w:t>اتفاقية حقوق الأشخاص ذوي الإعاقة</w:t>
      </w:r>
      <w:r w:rsidR="007A5806" w:rsidRPr="007A5806">
        <w:rPr>
          <w:rFonts w:hint="cs"/>
          <w:rtl/>
        </w:rPr>
        <w:t>، في 4 أيلول/سبتمبر 2008؛</w:t>
      </w:r>
    </w:p>
    <w:p w:rsidR="007A5806" w:rsidRPr="007A5806" w:rsidRDefault="00C0094A" w:rsidP="00C0094A">
      <w:pPr>
        <w:pStyle w:val="SingleTxtGA"/>
        <w:rPr>
          <w:rFonts w:hint="cs"/>
        </w:rPr>
      </w:pPr>
      <w:r>
        <w:rPr>
          <w:rFonts w:hint="cs"/>
          <w:rtl/>
        </w:rPr>
        <w:tab/>
      </w:r>
      <w:r w:rsidR="007A5806" w:rsidRPr="007A5806">
        <w:rPr>
          <w:rFonts w:hint="cs"/>
          <w:rtl/>
        </w:rPr>
        <w:t>(ب)</w:t>
      </w:r>
      <w:r>
        <w:rPr>
          <w:rFonts w:hint="cs"/>
          <w:rtl/>
        </w:rPr>
        <w:tab/>
      </w:r>
      <w:r w:rsidR="007A5806" w:rsidRPr="007A5806">
        <w:rPr>
          <w:rtl/>
        </w:rPr>
        <w:t xml:space="preserve">البروتوكول الاختياري الملحق بالعهد الدولي الخاص بالحقوق المدنية والسياسية، في </w:t>
      </w:r>
      <w:r w:rsidR="007A5806" w:rsidRPr="007A5806">
        <w:rPr>
          <w:rFonts w:hint="cs"/>
          <w:rtl/>
        </w:rPr>
        <w:t>1</w:t>
      </w:r>
      <w:r w:rsidR="007A5806" w:rsidRPr="007A5806">
        <w:rPr>
          <w:rtl/>
        </w:rPr>
        <w:t xml:space="preserve"> </w:t>
      </w:r>
      <w:r w:rsidR="007A5806" w:rsidRPr="007A5806">
        <w:rPr>
          <w:rFonts w:hint="cs"/>
          <w:rtl/>
        </w:rPr>
        <w:t>أيار</w:t>
      </w:r>
      <w:r w:rsidR="007A5806" w:rsidRPr="007A5806">
        <w:rPr>
          <w:rtl/>
        </w:rPr>
        <w:t>/</w:t>
      </w:r>
      <w:r w:rsidR="007A5806" w:rsidRPr="007A5806">
        <w:rPr>
          <w:rFonts w:hint="cs"/>
          <w:rtl/>
        </w:rPr>
        <w:t>ما</w:t>
      </w:r>
      <w:r w:rsidR="007A5806" w:rsidRPr="007A5806">
        <w:rPr>
          <w:rtl/>
        </w:rPr>
        <w:t>يو</w:t>
      </w:r>
      <w:r w:rsidR="007A5806" w:rsidRPr="007A5806">
        <w:rPr>
          <w:rFonts w:hint="cs"/>
          <w:rtl/>
        </w:rPr>
        <w:t xml:space="preserve"> 1997، و</w:t>
      </w:r>
      <w:r w:rsidR="007A5806" w:rsidRPr="007A5806">
        <w:rPr>
          <w:rtl/>
        </w:rPr>
        <w:t>البروتوكول الاختياري الثاني</w:t>
      </w:r>
      <w:r w:rsidR="007A5806" w:rsidRPr="007A5806">
        <w:rPr>
          <w:rFonts w:hint="cs"/>
          <w:rtl/>
        </w:rPr>
        <w:t xml:space="preserve">، </w:t>
      </w:r>
      <w:r w:rsidR="007A5806" w:rsidRPr="007A5806">
        <w:rPr>
          <w:rtl/>
        </w:rPr>
        <w:t>الهادف إلى إلغاء عقوبة الإعدام</w:t>
      </w:r>
      <w:r w:rsidR="007A5806" w:rsidRPr="007A5806">
        <w:rPr>
          <w:rFonts w:hint="cs"/>
          <w:rtl/>
        </w:rPr>
        <w:t>، في 11 كانون الثاني/يناير 2000؛</w:t>
      </w:r>
    </w:p>
    <w:p w:rsidR="007A5806" w:rsidRPr="007A5806" w:rsidRDefault="00C0094A" w:rsidP="007A5806">
      <w:pPr>
        <w:pStyle w:val="SingleTxtGA"/>
        <w:rPr>
          <w:rFonts w:hint="cs"/>
        </w:rPr>
      </w:pPr>
      <w:r>
        <w:rPr>
          <w:rFonts w:hint="cs"/>
          <w:rtl/>
        </w:rPr>
        <w:tab/>
        <w:t>(ج)</w:t>
      </w:r>
      <w:r>
        <w:rPr>
          <w:rFonts w:hint="cs"/>
          <w:rtl/>
        </w:rPr>
        <w:tab/>
      </w:r>
      <w:r w:rsidR="007A5806" w:rsidRPr="007A5806">
        <w:rPr>
          <w:rFonts w:hint="cs"/>
          <w:rtl/>
        </w:rPr>
        <w:t>اتفاقية حقوق الطفل، في 29 نيسان/أبريل 2005.</w:t>
      </w:r>
    </w:p>
    <w:p w:rsidR="007A5806" w:rsidRPr="007A5806" w:rsidRDefault="00C0094A" w:rsidP="00C0094A">
      <w:pPr>
        <w:pStyle w:val="H1GA"/>
      </w:pPr>
      <w:r>
        <w:rPr>
          <w:rFonts w:hint="cs"/>
          <w:rtl/>
        </w:rPr>
        <w:tab/>
      </w:r>
      <w:r w:rsidR="007A5806" w:rsidRPr="007A5806">
        <w:rPr>
          <w:rtl/>
        </w:rPr>
        <w:t>جيم-</w:t>
      </w:r>
      <w:r w:rsidR="007A5806" w:rsidRPr="007A5806">
        <w:rPr>
          <w:rtl/>
        </w:rPr>
        <w:tab/>
        <w:t>دواعي القلق الرئيسية والتوصيات</w:t>
      </w:r>
    </w:p>
    <w:p w:rsidR="007A5806" w:rsidRPr="007A5806" w:rsidRDefault="007A5806" w:rsidP="00C0094A">
      <w:pPr>
        <w:pStyle w:val="SingleTxtGA"/>
        <w:rPr>
          <w:rFonts w:hint="cs"/>
          <w:rtl/>
        </w:rPr>
      </w:pPr>
      <w:r w:rsidRPr="007A5806">
        <w:rPr>
          <w:rFonts w:hint="cs"/>
          <w:rtl/>
        </w:rPr>
        <w:t>5</w:t>
      </w:r>
      <w:r>
        <w:rPr>
          <w:rFonts w:hint="cs"/>
          <w:rtl/>
        </w:rPr>
        <w:t>-</w:t>
      </w:r>
      <w:r>
        <w:rPr>
          <w:rFonts w:hint="cs"/>
          <w:rtl/>
        </w:rPr>
        <w:tab/>
      </w:r>
      <w:r w:rsidRPr="007A5806">
        <w:rPr>
          <w:rFonts w:hint="cs"/>
          <w:rtl/>
        </w:rPr>
        <w:t xml:space="preserve">ترحب اللجنة بانضمام الدولة الطرف إلى البروتوكول الاختياري الملحق بالعهد الدولي الخاص بالحقوق المدنية والسياسية وبالتزام الدولة الطرف بتنفيذ الآراء التي اعتمدتها اللجنة </w:t>
      </w:r>
      <w:r w:rsidRPr="007A5806">
        <w:rPr>
          <w:rtl/>
        </w:rPr>
        <w:t>بموجب إجرائه</w:t>
      </w:r>
      <w:r w:rsidRPr="007A5806">
        <w:rPr>
          <w:rFonts w:hint="cs"/>
          <w:rtl/>
        </w:rPr>
        <w:t>ا</w:t>
      </w:r>
      <w:r w:rsidRPr="007A5806">
        <w:rPr>
          <w:rtl/>
        </w:rPr>
        <w:t xml:space="preserve"> الخاص بالشكاوى الفردية</w:t>
      </w:r>
      <w:r w:rsidRPr="007A5806">
        <w:rPr>
          <w:rFonts w:hint="cs"/>
          <w:rtl/>
        </w:rPr>
        <w:t>، لكنها تشعر بالقلق إزاء افتقار الدولة الطرف إلى آلية لتنفيذ آراء اللجنة، وكذلك إزاء القصور الحالي الذي يشوب تنفيذ آرائها</w:t>
      </w:r>
      <w:r w:rsidR="00E049D3">
        <w:rPr>
          <w:rFonts w:hint="cs"/>
          <w:rtl/>
        </w:rPr>
        <w:t xml:space="preserve"> </w:t>
      </w:r>
      <w:r w:rsidRPr="007A5806">
        <w:rPr>
          <w:rFonts w:hint="cs"/>
          <w:rtl/>
        </w:rPr>
        <w:t xml:space="preserve">بشأن الشكاوى </w:t>
      </w:r>
      <w:r w:rsidR="00C0094A">
        <w:rPr>
          <w:rFonts w:hint="cs"/>
          <w:rtl/>
        </w:rPr>
        <w:t>المتعلقة ب</w:t>
      </w:r>
      <w:r w:rsidRPr="007A5806">
        <w:rPr>
          <w:rFonts w:hint="cs"/>
          <w:rtl/>
        </w:rPr>
        <w:t xml:space="preserve">الدولة الطرف (المادة 2). </w:t>
      </w:r>
    </w:p>
    <w:p w:rsidR="007A5806" w:rsidRPr="007A5806" w:rsidRDefault="00C0094A" w:rsidP="007A5806">
      <w:pPr>
        <w:pStyle w:val="SingleTxtGA"/>
        <w:rPr>
          <w:rFonts w:hint="cs"/>
          <w:bCs/>
        </w:rPr>
      </w:pPr>
      <w:r>
        <w:rPr>
          <w:rFonts w:hint="cs"/>
          <w:bCs/>
          <w:rtl/>
        </w:rPr>
        <w:tab/>
      </w:r>
      <w:r w:rsidR="007A5806" w:rsidRPr="007A5806">
        <w:rPr>
          <w:rFonts w:hint="cs"/>
          <w:bCs/>
          <w:rtl/>
        </w:rPr>
        <w:t xml:space="preserve">تحث اللجنة الدولة الطرف على تنفيذ آراء اللجنة وإنشاء آلية تناط </w:t>
      </w:r>
      <w:proofErr w:type="spellStart"/>
      <w:r w:rsidR="007A5806" w:rsidRPr="007A5806">
        <w:rPr>
          <w:rFonts w:hint="cs"/>
          <w:bCs/>
          <w:rtl/>
        </w:rPr>
        <w:t>بها</w:t>
      </w:r>
      <w:proofErr w:type="spellEnd"/>
      <w:r w:rsidR="007A5806" w:rsidRPr="007A5806">
        <w:rPr>
          <w:rFonts w:hint="cs"/>
          <w:bCs/>
          <w:rtl/>
        </w:rPr>
        <w:t xml:space="preserve"> ولاية تنفيذ الآراء التي اعتمدتها اللجنة بشأن الدولة الطرف. وينبغي لها</w:t>
      </w:r>
      <w:r>
        <w:rPr>
          <w:rFonts w:hint="cs"/>
          <w:bCs/>
          <w:rtl/>
        </w:rPr>
        <w:t>،</w:t>
      </w:r>
      <w:r w:rsidR="007A5806" w:rsidRPr="007A5806">
        <w:rPr>
          <w:rFonts w:hint="cs"/>
          <w:bCs/>
          <w:rtl/>
        </w:rPr>
        <w:t xml:space="preserve"> في هذا الصدد، أن تُضمِّن تقريرها الدوري الثاني معلومات عما اتخذته من تدابير لتنفيذ آراء اللجنة بشأن جميع البلاغات التي خلصت فيها إلى وقوع انتهاك للحقوق بموجب العهد. </w:t>
      </w:r>
    </w:p>
    <w:p w:rsidR="007A5806" w:rsidRPr="007A5806" w:rsidRDefault="007A5806" w:rsidP="00C0094A">
      <w:pPr>
        <w:pStyle w:val="SingleTxtGA"/>
      </w:pPr>
      <w:r w:rsidRPr="007A5806">
        <w:rPr>
          <w:rFonts w:hint="cs"/>
          <w:rtl/>
        </w:rPr>
        <w:t>6</w:t>
      </w:r>
      <w:r>
        <w:rPr>
          <w:rFonts w:hint="cs"/>
          <w:rtl/>
        </w:rPr>
        <w:t>-</w:t>
      </w:r>
      <w:r>
        <w:rPr>
          <w:rFonts w:hint="cs"/>
          <w:rtl/>
        </w:rPr>
        <w:tab/>
      </w:r>
      <w:r w:rsidRPr="007A5806">
        <w:rPr>
          <w:rFonts w:hint="cs"/>
          <w:rtl/>
        </w:rPr>
        <w:t xml:space="preserve">تحيط </w:t>
      </w:r>
      <w:r w:rsidRPr="007A5806">
        <w:rPr>
          <w:rtl/>
        </w:rPr>
        <w:t>اللجنة علماً ب</w:t>
      </w:r>
      <w:r w:rsidRPr="007A5806">
        <w:rPr>
          <w:rFonts w:hint="cs"/>
          <w:rtl/>
        </w:rPr>
        <w:t>تغليب ا</w:t>
      </w:r>
      <w:r w:rsidRPr="007A5806">
        <w:rPr>
          <w:rtl/>
        </w:rPr>
        <w:t xml:space="preserve">لمعاهدات الدولية لحقوق الإنسان التي </w:t>
      </w:r>
      <w:r w:rsidRPr="007A5806">
        <w:rPr>
          <w:rFonts w:hint="cs"/>
          <w:rtl/>
        </w:rPr>
        <w:t>اعتمدتها الدولة الطرف و</w:t>
      </w:r>
      <w:r w:rsidRPr="007A5806">
        <w:rPr>
          <w:rtl/>
        </w:rPr>
        <w:t>صدقت عليها</w:t>
      </w:r>
      <w:r w:rsidRPr="007A5806">
        <w:rPr>
          <w:rFonts w:hint="cs"/>
          <w:rtl/>
        </w:rPr>
        <w:t xml:space="preserve"> على </w:t>
      </w:r>
      <w:r w:rsidRPr="007A5806">
        <w:rPr>
          <w:rtl/>
        </w:rPr>
        <w:t xml:space="preserve">القوانين الوطنية، </w:t>
      </w:r>
      <w:r w:rsidRPr="007A5806">
        <w:rPr>
          <w:rFonts w:hint="cs"/>
          <w:rtl/>
        </w:rPr>
        <w:t>لكنها تشعر بالقل</w:t>
      </w:r>
      <w:r w:rsidRPr="007A5806">
        <w:rPr>
          <w:rtl/>
        </w:rPr>
        <w:t>ق</w:t>
      </w:r>
      <w:r w:rsidRPr="007A5806">
        <w:rPr>
          <w:rFonts w:hint="cs"/>
          <w:rtl/>
        </w:rPr>
        <w:t xml:space="preserve"> إزاء </w:t>
      </w:r>
      <w:r w:rsidRPr="007A5806">
        <w:rPr>
          <w:rtl/>
        </w:rPr>
        <w:t xml:space="preserve">عدم الاحتجاج بأي حكم من أحكام العهد أمام المحاكم الوطنية </w:t>
      </w:r>
      <w:r w:rsidRPr="007A5806">
        <w:rPr>
          <w:rFonts w:hint="cs"/>
          <w:rtl/>
        </w:rPr>
        <w:t>منذ أن انضمت الدولة الطرف إليه</w:t>
      </w:r>
      <w:r w:rsidRPr="007A5806">
        <w:rPr>
          <w:rtl/>
        </w:rPr>
        <w:t xml:space="preserve"> (المادة 2).</w:t>
      </w:r>
    </w:p>
    <w:p w:rsidR="007A5806" w:rsidRPr="007A5806" w:rsidRDefault="00C0094A" w:rsidP="007A5806">
      <w:pPr>
        <w:pStyle w:val="SingleTxtGA"/>
        <w:rPr>
          <w:bCs/>
        </w:rPr>
      </w:pPr>
      <w:r>
        <w:rPr>
          <w:rFonts w:hint="cs"/>
          <w:bCs/>
          <w:rtl/>
        </w:rPr>
        <w:tab/>
      </w:r>
      <w:r w:rsidR="007A5806" w:rsidRPr="007A5806">
        <w:rPr>
          <w:bCs/>
          <w:rtl/>
        </w:rPr>
        <w:t xml:space="preserve">ينبغي للدولة الطرف أن تتخذ التدابير المناسبة لإذكاء الوعي </w:t>
      </w:r>
      <w:r w:rsidR="007A5806" w:rsidRPr="007A5806">
        <w:rPr>
          <w:rFonts w:hint="cs"/>
          <w:bCs/>
          <w:rtl/>
        </w:rPr>
        <w:t>ب</w:t>
      </w:r>
      <w:r w:rsidR="007A5806" w:rsidRPr="007A5806">
        <w:rPr>
          <w:bCs/>
          <w:rtl/>
        </w:rPr>
        <w:t xml:space="preserve">العهد </w:t>
      </w:r>
      <w:r w:rsidR="007A5806" w:rsidRPr="007A5806">
        <w:rPr>
          <w:rFonts w:hint="cs"/>
          <w:bCs/>
          <w:rtl/>
        </w:rPr>
        <w:t>في أوساط</w:t>
      </w:r>
      <w:r w:rsidR="007A5806" w:rsidRPr="007A5806">
        <w:rPr>
          <w:bCs/>
          <w:rtl/>
        </w:rPr>
        <w:t xml:space="preserve"> القضاة والمحامين والمدعين العامين لضمان </w:t>
      </w:r>
      <w:r w:rsidR="007A5806" w:rsidRPr="007A5806">
        <w:rPr>
          <w:rFonts w:hint="cs"/>
          <w:bCs/>
          <w:rtl/>
        </w:rPr>
        <w:t>الاحتجاج بأحكامه</w:t>
      </w:r>
      <w:r w:rsidR="007A5806" w:rsidRPr="007A5806">
        <w:rPr>
          <w:bCs/>
          <w:rtl/>
        </w:rPr>
        <w:t xml:space="preserve"> </w:t>
      </w:r>
      <w:r w:rsidR="007A5806" w:rsidRPr="007A5806">
        <w:rPr>
          <w:rFonts w:hint="cs"/>
          <w:bCs/>
          <w:rtl/>
        </w:rPr>
        <w:t xml:space="preserve">والاعتداد </w:t>
      </w:r>
      <w:proofErr w:type="spellStart"/>
      <w:r w:rsidR="007A5806" w:rsidRPr="007A5806">
        <w:rPr>
          <w:rFonts w:hint="cs"/>
          <w:bCs/>
          <w:rtl/>
        </w:rPr>
        <w:t>بها</w:t>
      </w:r>
      <w:proofErr w:type="spellEnd"/>
      <w:r w:rsidR="007A5806" w:rsidRPr="007A5806">
        <w:rPr>
          <w:rFonts w:hint="cs"/>
          <w:bCs/>
          <w:rtl/>
        </w:rPr>
        <w:t xml:space="preserve"> في </w:t>
      </w:r>
      <w:r w:rsidR="007A5806" w:rsidRPr="007A5806">
        <w:rPr>
          <w:bCs/>
          <w:rtl/>
        </w:rPr>
        <w:t xml:space="preserve">المحاكم الوطنية. </w:t>
      </w:r>
    </w:p>
    <w:p w:rsidR="007A5806" w:rsidRPr="007A5806" w:rsidRDefault="007A5806" w:rsidP="007A5806">
      <w:pPr>
        <w:pStyle w:val="SingleTxtGA"/>
        <w:rPr>
          <w:rFonts w:hint="cs"/>
        </w:rPr>
      </w:pPr>
      <w:r w:rsidRPr="007A5806">
        <w:rPr>
          <w:rFonts w:hint="cs"/>
          <w:rtl/>
        </w:rPr>
        <w:t>7</w:t>
      </w:r>
      <w:r>
        <w:rPr>
          <w:rFonts w:hint="cs"/>
          <w:rtl/>
        </w:rPr>
        <w:t>-</w:t>
      </w:r>
      <w:r>
        <w:rPr>
          <w:rFonts w:hint="cs"/>
          <w:rtl/>
        </w:rPr>
        <w:tab/>
      </w:r>
      <w:r w:rsidRPr="007A5806">
        <w:rPr>
          <w:rFonts w:hint="cs"/>
          <w:rtl/>
        </w:rPr>
        <w:t>تحيط اللجنة علما</w:t>
      </w:r>
      <w:r w:rsidR="00C0094A">
        <w:rPr>
          <w:rFonts w:hint="cs"/>
          <w:rtl/>
        </w:rPr>
        <w:t>ً</w:t>
      </w:r>
      <w:r w:rsidRPr="007A5806">
        <w:rPr>
          <w:rFonts w:hint="cs"/>
          <w:rtl/>
        </w:rPr>
        <w:t xml:space="preserve"> بإنشاء </w:t>
      </w:r>
      <w:r w:rsidRPr="007A5806">
        <w:rPr>
          <w:rtl/>
        </w:rPr>
        <w:t>المعهد الوطني للديمقراطية وحقوق الإنسان،</w:t>
      </w:r>
      <w:r w:rsidRPr="007A5806">
        <w:rPr>
          <w:rFonts w:hint="cs"/>
          <w:rtl/>
        </w:rPr>
        <w:t xml:space="preserve"> الذي يقوم مقام المؤسسة الوطنية لحقوق الإنسان بموجب الولاية </w:t>
      </w:r>
      <w:proofErr w:type="spellStart"/>
      <w:r w:rsidRPr="007A5806">
        <w:rPr>
          <w:rFonts w:hint="cs"/>
          <w:rtl/>
        </w:rPr>
        <w:t>المناطة</w:t>
      </w:r>
      <w:proofErr w:type="spellEnd"/>
      <w:r w:rsidRPr="007A5806">
        <w:rPr>
          <w:rFonts w:hint="cs"/>
          <w:rtl/>
        </w:rPr>
        <w:t xml:space="preserve"> </w:t>
      </w:r>
      <w:proofErr w:type="spellStart"/>
      <w:r w:rsidRPr="007A5806">
        <w:rPr>
          <w:rFonts w:hint="cs"/>
          <w:rtl/>
        </w:rPr>
        <w:t>به</w:t>
      </w:r>
      <w:proofErr w:type="spellEnd"/>
      <w:r w:rsidRPr="007A5806">
        <w:rPr>
          <w:rFonts w:hint="cs"/>
          <w:rtl/>
        </w:rPr>
        <w:t>، غير أن اللجنة تشعر بالقلق لأن المعهد لا يتمتع بالاستقلالية لكونه تابعا</w:t>
      </w:r>
      <w:r w:rsidR="00C0094A">
        <w:rPr>
          <w:rFonts w:hint="cs"/>
          <w:rtl/>
        </w:rPr>
        <w:t>ً</w:t>
      </w:r>
      <w:r w:rsidRPr="007A5806">
        <w:rPr>
          <w:rFonts w:hint="cs"/>
          <w:rtl/>
        </w:rPr>
        <w:t xml:space="preserve"> لمكتب الرئيس (المادة 2). </w:t>
      </w:r>
    </w:p>
    <w:p w:rsidR="007A5806" w:rsidRPr="007A5806" w:rsidRDefault="00C0094A" w:rsidP="007A5806">
      <w:pPr>
        <w:pStyle w:val="SingleTxtGA"/>
        <w:rPr>
          <w:rFonts w:hint="cs"/>
          <w:bCs/>
        </w:rPr>
      </w:pPr>
      <w:r>
        <w:rPr>
          <w:rFonts w:hint="cs"/>
          <w:bCs/>
          <w:rtl/>
        </w:rPr>
        <w:tab/>
      </w:r>
      <w:r w:rsidR="007A5806" w:rsidRPr="007A5806">
        <w:rPr>
          <w:rFonts w:hint="cs"/>
          <w:bCs/>
          <w:rtl/>
        </w:rPr>
        <w:t>ينبغي أن تؤسس الدولة الطرف مؤسسة وطنية لحقوق الإنسان تكون قادرة على تنفيذ ولايتها بشكل مستقل وفي تقيد كامل بالمبادئ المتصلة بمركز المؤسسات الوطنية لتعزيز وحماية حقوق الإنسان (مبادئ باريس).</w:t>
      </w:r>
    </w:p>
    <w:p w:rsidR="007A5806" w:rsidRPr="007A5806" w:rsidRDefault="007A5806" w:rsidP="006E5E80">
      <w:pPr>
        <w:pStyle w:val="SingleTxtGA"/>
        <w:rPr>
          <w:rFonts w:hint="cs"/>
        </w:rPr>
      </w:pPr>
      <w:r w:rsidRPr="007A5806">
        <w:rPr>
          <w:rFonts w:hint="cs"/>
          <w:rtl/>
        </w:rPr>
        <w:t>8</w:t>
      </w:r>
      <w:r>
        <w:rPr>
          <w:rFonts w:hint="cs"/>
          <w:rtl/>
        </w:rPr>
        <w:t>-</w:t>
      </w:r>
      <w:r>
        <w:rPr>
          <w:rFonts w:hint="cs"/>
          <w:rtl/>
        </w:rPr>
        <w:tab/>
      </w:r>
      <w:r w:rsidR="00C0094A">
        <w:rPr>
          <w:rFonts w:hint="cs"/>
          <w:rtl/>
        </w:rPr>
        <w:t xml:space="preserve">تعرب </w:t>
      </w:r>
      <w:r w:rsidRPr="007A5806">
        <w:rPr>
          <w:rFonts w:hint="cs"/>
          <w:rtl/>
        </w:rPr>
        <w:t xml:space="preserve">اللجنة </w:t>
      </w:r>
      <w:r w:rsidR="00C0094A">
        <w:rPr>
          <w:rFonts w:hint="cs"/>
          <w:rtl/>
        </w:rPr>
        <w:t xml:space="preserve">عن قلقها </w:t>
      </w:r>
      <w:r w:rsidRPr="007A5806">
        <w:rPr>
          <w:rFonts w:hint="cs"/>
          <w:rtl/>
        </w:rPr>
        <w:t xml:space="preserve">إزاء استمرار ضعف تمثيل المرأة في القطاعين </w:t>
      </w:r>
      <w:r w:rsidR="00C0094A">
        <w:rPr>
          <w:rFonts w:hint="cs"/>
          <w:rtl/>
        </w:rPr>
        <w:t>العام و</w:t>
      </w:r>
      <w:r w:rsidRPr="007A5806">
        <w:rPr>
          <w:rFonts w:hint="cs"/>
          <w:rtl/>
        </w:rPr>
        <w:t>الخاص على حد سواء، وفي مناصب اتخاذ القرار على وجه الخصوص. كما تشعر اللجنة بالقلق إزاء انتشار الصور النمطية السلبية عن دور المرأة في المجتمع، وهو دور يكرسه</w:t>
      </w:r>
      <w:r w:rsidR="00C0094A">
        <w:rPr>
          <w:rFonts w:hint="cs"/>
          <w:rtl/>
        </w:rPr>
        <w:t>،</w:t>
      </w:r>
      <w:r w:rsidRPr="007A5806">
        <w:rPr>
          <w:rFonts w:hint="cs"/>
          <w:rtl/>
        </w:rPr>
        <w:t xml:space="preserve"> إلى حد ما،</w:t>
      </w:r>
      <w:r w:rsidR="006E5E80">
        <w:rPr>
          <w:rFonts w:hint="eastAsia"/>
          <w:rtl/>
        </w:rPr>
        <w:t> </w:t>
      </w:r>
      <w:r w:rsidRPr="007A5806">
        <w:rPr>
          <w:rFonts w:hint="cs"/>
          <w:rtl/>
        </w:rPr>
        <w:t>قانون</w:t>
      </w:r>
      <w:r w:rsidR="00C0094A">
        <w:rPr>
          <w:rFonts w:hint="eastAsia"/>
          <w:rtl/>
        </w:rPr>
        <w:t> </w:t>
      </w:r>
      <w:r w:rsidRPr="007A5806">
        <w:rPr>
          <w:rFonts w:hint="cs"/>
          <w:rtl/>
        </w:rPr>
        <w:t>العمل الذي يغالي في حماية الأدوار التقليدية التي يسندها المجتمع إلى المرأ</w:t>
      </w:r>
      <w:r w:rsidR="00C0094A">
        <w:rPr>
          <w:rFonts w:hint="cs"/>
          <w:rtl/>
        </w:rPr>
        <w:t>ة (المواد 2 و3 و26).</w:t>
      </w:r>
    </w:p>
    <w:p w:rsidR="007A5806" w:rsidRPr="007A5806" w:rsidRDefault="00C0094A" w:rsidP="007A5806">
      <w:pPr>
        <w:pStyle w:val="SingleTxtGA"/>
        <w:rPr>
          <w:rFonts w:hint="cs"/>
          <w:bCs/>
        </w:rPr>
      </w:pPr>
      <w:r>
        <w:rPr>
          <w:rFonts w:hint="cs"/>
          <w:bCs/>
          <w:rtl/>
        </w:rPr>
        <w:tab/>
      </w:r>
      <w:r w:rsidR="007A5806" w:rsidRPr="007A5806">
        <w:rPr>
          <w:rFonts w:hint="cs"/>
          <w:bCs/>
          <w:rtl/>
        </w:rPr>
        <w:t>ينبغي أن تكثف الدولة الطرف من جهودها في سبيل زيادة مشاركة المرأة في القطاعين العام والخاص، و</w:t>
      </w:r>
      <w:r>
        <w:rPr>
          <w:rFonts w:hint="cs"/>
          <w:bCs/>
          <w:rtl/>
        </w:rPr>
        <w:t xml:space="preserve">أن </w:t>
      </w:r>
      <w:r w:rsidR="007A5806" w:rsidRPr="007A5806">
        <w:rPr>
          <w:rFonts w:hint="cs"/>
          <w:bCs/>
          <w:rtl/>
        </w:rPr>
        <w:t>تتخذ</w:t>
      </w:r>
      <w:r>
        <w:rPr>
          <w:rFonts w:hint="cs"/>
          <w:bCs/>
          <w:rtl/>
        </w:rPr>
        <w:t>،</w:t>
      </w:r>
      <w:r w:rsidR="007A5806" w:rsidRPr="007A5806">
        <w:rPr>
          <w:rFonts w:hint="cs"/>
          <w:bCs/>
          <w:rtl/>
        </w:rPr>
        <w:t xml:space="preserve"> عند اللزوم، ما </w:t>
      </w:r>
      <w:proofErr w:type="spellStart"/>
      <w:r w:rsidR="007A5806" w:rsidRPr="007A5806">
        <w:rPr>
          <w:rFonts w:hint="cs"/>
          <w:bCs/>
          <w:rtl/>
        </w:rPr>
        <w:t>يلائم</w:t>
      </w:r>
      <w:proofErr w:type="spellEnd"/>
      <w:r w:rsidR="007A5806" w:rsidRPr="007A5806">
        <w:rPr>
          <w:rFonts w:hint="cs"/>
          <w:bCs/>
          <w:rtl/>
        </w:rPr>
        <w:t xml:space="preserve"> من تدابير خاصة مؤقتة لتنفيذ أحكام العهد. وينبغي لها أن تنقح قانون العمل للقضاء على الصور النمطية السلبية السائدة عن المرأة، والتي تحد من مشاركتها في الحياة العا</w:t>
      </w:r>
      <w:r>
        <w:rPr>
          <w:rFonts w:hint="cs"/>
          <w:bCs/>
          <w:rtl/>
        </w:rPr>
        <w:t xml:space="preserve">مة وفي قطاع العمل بوجه خاص. </w:t>
      </w:r>
    </w:p>
    <w:p w:rsidR="007A5806" w:rsidRPr="007A5806" w:rsidRDefault="007A5806" w:rsidP="00C0094A">
      <w:pPr>
        <w:pStyle w:val="SingleTxtGA"/>
        <w:rPr>
          <w:rFonts w:hint="cs"/>
        </w:rPr>
      </w:pPr>
      <w:r w:rsidRPr="007A5806">
        <w:rPr>
          <w:rFonts w:hint="cs"/>
          <w:rtl/>
        </w:rPr>
        <w:t>9</w:t>
      </w:r>
      <w:r>
        <w:rPr>
          <w:rFonts w:hint="cs"/>
          <w:rtl/>
        </w:rPr>
        <w:t>-</w:t>
      </w:r>
      <w:r>
        <w:rPr>
          <w:rFonts w:hint="cs"/>
          <w:rtl/>
        </w:rPr>
        <w:tab/>
      </w:r>
      <w:r w:rsidRPr="007A5806">
        <w:rPr>
          <w:rFonts w:hint="cs"/>
          <w:rtl/>
        </w:rPr>
        <w:t xml:space="preserve">تشعر اللجنة بالقلق إزاء تزايد عدد التقارير الواردة عن حالات التعذيب وسوء المعاملة التي </w:t>
      </w:r>
      <w:r w:rsidR="00C0094A">
        <w:rPr>
          <w:rFonts w:hint="cs"/>
          <w:rtl/>
        </w:rPr>
        <w:t xml:space="preserve">كثيراً </w:t>
      </w:r>
      <w:r w:rsidRPr="007A5806">
        <w:rPr>
          <w:rFonts w:hint="cs"/>
          <w:rtl/>
        </w:rPr>
        <w:t>ما تشهدها أماكن الاحتجاز لانتزاع الاعترافات من الأشخاص المتهمين، وإزاء عدم وجود هيئة مستقلة تتولى التحقيق في الانتهاكات التي يرتكبها الموظفون المكلفون بإنفاذ القانون، والقيام بزيارات منتظمة إلى السجون وغيرها من أماكن الاحت</w:t>
      </w:r>
      <w:r w:rsidR="00C0094A">
        <w:rPr>
          <w:rFonts w:hint="cs"/>
          <w:rtl/>
        </w:rPr>
        <w:t>جاز. وتعرب اللجنة عن قلقها أيضاً</w:t>
      </w:r>
      <w:r w:rsidRPr="007A5806">
        <w:rPr>
          <w:rFonts w:hint="cs"/>
          <w:rtl/>
        </w:rPr>
        <w:t xml:space="preserve"> إزاء خلو التشريعات في الدولة الطرف من تعريف للتعذيب. وعلاوة على ذلك، يساور اللجنة القلق إزاء منع المراقبين الدوليين لحقوق الإنسان من الوصول إلى</w:t>
      </w:r>
      <w:r w:rsidR="00C0094A">
        <w:rPr>
          <w:rFonts w:hint="cs"/>
          <w:rtl/>
        </w:rPr>
        <w:t xml:space="preserve"> أماكن الاحتجاز (المادة 7).</w:t>
      </w:r>
    </w:p>
    <w:p w:rsidR="007A5806" w:rsidRPr="007A5806" w:rsidRDefault="00C0094A" w:rsidP="007A5806">
      <w:pPr>
        <w:pStyle w:val="SingleTxtGA"/>
        <w:rPr>
          <w:rFonts w:hint="cs"/>
          <w:bCs/>
        </w:rPr>
      </w:pPr>
      <w:r>
        <w:rPr>
          <w:rFonts w:hint="cs"/>
          <w:bCs/>
          <w:rtl/>
        </w:rPr>
        <w:tab/>
      </w:r>
      <w:r w:rsidR="007A5806" w:rsidRPr="007A5806">
        <w:rPr>
          <w:rFonts w:hint="cs"/>
          <w:bCs/>
          <w:rtl/>
        </w:rPr>
        <w:t xml:space="preserve">توصي اللجنة الدولة الطرف بما يلي: </w:t>
      </w:r>
    </w:p>
    <w:p w:rsidR="007A5806" w:rsidRPr="007A5806" w:rsidRDefault="00C0094A" w:rsidP="00C0094A">
      <w:pPr>
        <w:pStyle w:val="SingleTxtGA"/>
        <w:rPr>
          <w:rFonts w:hint="cs"/>
          <w:bCs/>
        </w:rPr>
      </w:pPr>
      <w:r>
        <w:rPr>
          <w:rFonts w:hint="cs"/>
          <w:bCs/>
          <w:rtl/>
        </w:rPr>
        <w:tab/>
      </w:r>
      <w:r w:rsidR="007A5806" w:rsidRPr="007A5806">
        <w:rPr>
          <w:rFonts w:hint="cs"/>
          <w:bCs/>
          <w:rtl/>
        </w:rPr>
        <w:t>(أ)</w:t>
      </w:r>
      <w:r>
        <w:rPr>
          <w:rFonts w:hint="cs"/>
          <w:bCs/>
          <w:rtl/>
        </w:rPr>
        <w:tab/>
      </w:r>
      <w:r w:rsidR="007A5806" w:rsidRPr="007A5806">
        <w:rPr>
          <w:rFonts w:hint="cs"/>
          <w:bCs/>
          <w:rtl/>
        </w:rPr>
        <w:t>تنقيح قانونها الجنائي من أجل إدراج تعريف للت</w:t>
      </w:r>
      <w:r>
        <w:rPr>
          <w:rFonts w:hint="cs"/>
          <w:bCs/>
          <w:rtl/>
        </w:rPr>
        <w:t xml:space="preserve">عذيب </w:t>
      </w:r>
      <w:r w:rsidR="007A5806" w:rsidRPr="007A5806">
        <w:rPr>
          <w:rFonts w:hint="cs"/>
          <w:bCs/>
          <w:rtl/>
        </w:rPr>
        <w:t xml:space="preserve">يتفق مع التعريف المنصوص عليه في </w:t>
      </w:r>
      <w:r w:rsidR="007A5806" w:rsidRPr="007A5806">
        <w:rPr>
          <w:bCs/>
          <w:rtl/>
        </w:rPr>
        <w:t xml:space="preserve">اتفاقية مناهضة التعذيب وغيره من ضروب المعاملة أو العقوبة القاسية أو </w:t>
      </w:r>
      <w:proofErr w:type="spellStart"/>
      <w:r w:rsidR="007A5806" w:rsidRPr="007A5806">
        <w:rPr>
          <w:bCs/>
          <w:rtl/>
        </w:rPr>
        <w:t>اللاإنسانية</w:t>
      </w:r>
      <w:proofErr w:type="spellEnd"/>
      <w:r w:rsidR="007A5806" w:rsidRPr="007A5806">
        <w:rPr>
          <w:bCs/>
          <w:rtl/>
        </w:rPr>
        <w:t xml:space="preserve"> أو المهينة</w:t>
      </w:r>
      <w:r w:rsidR="007A5806" w:rsidRPr="007A5806">
        <w:rPr>
          <w:rFonts w:hint="cs"/>
          <w:bCs/>
          <w:rtl/>
        </w:rPr>
        <w:t>؛</w:t>
      </w:r>
    </w:p>
    <w:p w:rsidR="007A5806" w:rsidRPr="007A5806" w:rsidRDefault="00C0094A" w:rsidP="00C0094A">
      <w:pPr>
        <w:pStyle w:val="SingleTxtGA"/>
        <w:rPr>
          <w:rFonts w:hint="cs"/>
          <w:bCs/>
        </w:rPr>
      </w:pPr>
      <w:r>
        <w:rPr>
          <w:rFonts w:hint="cs"/>
          <w:bCs/>
          <w:rtl/>
        </w:rPr>
        <w:tab/>
      </w:r>
      <w:r w:rsidR="007A5806" w:rsidRPr="007A5806">
        <w:rPr>
          <w:rFonts w:hint="cs"/>
          <w:bCs/>
          <w:rtl/>
        </w:rPr>
        <w:t>(ب)</w:t>
      </w:r>
      <w:r>
        <w:rPr>
          <w:rFonts w:hint="cs"/>
          <w:bCs/>
          <w:rtl/>
        </w:rPr>
        <w:tab/>
      </w:r>
      <w:r w:rsidR="007A5806" w:rsidRPr="007A5806">
        <w:rPr>
          <w:rFonts w:hint="cs"/>
          <w:bCs/>
          <w:rtl/>
        </w:rPr>
        <w:t>اتخا</w:t>
      </w:r>
      <w:r w:rsidR="007A5806" w:rsidRPr="007A5806">
        <w:rPr>
          <w:bCs/>
          <w:rtl/>
        </w:rPr>
        <w:t>ذ التدابير المناسبة لوضع حد للتعذيب</w:t>
      </w:r>
      <w:r w:rsidR="007A5806" w:rsidRPr="007A5806">
        <w:rPr>
          <w:rFonts w:hint="cs"/>
          <w:bCs/>
          <w:rtl/>
        </w:rPr>
        <w:t>، وذلك بوسائل م</w:t>
      </w:r>
      <w:r w:rsidR="007A5806" w:rsidRPr="007A5806">
        <w:rPr>
          <w:bCs/>
          <w:rtl/>
        </w:rPr>
        <w:t xml:space="preserve">نها </w:t>
      </w:r>
      <w:r w:rsidR="007A5806" w:rsidRPr="007A5806">
        <w:rPr>
          <w:rFonts w:hint="cs"/>
          <w:bCs/>
          <w:rtl/>
        </w:rPr>
        <w:t xml:space="preserve">إنشاء هيئة رقابية مستقلة لإخضاع جميع أماكن الاحتجاز لعمليات تفتيش وتحقيق مستقلة </w:t>
      </w:r>
      <w:r>
        <w:rPr>
          <w:rFonts w:hint="cs"/>
          <w:bCs/>
          <w:rtl/>
        </w:rPr>
        <w:t xml:space="preserve">في </w:t>
      </w:r>
      <w:r w:rsidR="007A5806" w:rsidRPr="007A5806">
        <w:rPr>
          <w:rFonts w:hint="cs"/>
          <w:bCs/>
          <w:rtl/>
        </w:rPr>
        <w:t>المزاعم المتعلقة بس</w:t>
      </w:r>
      <w:r w:rsidR="007A5806" w:rsidRPr="007A5806">
        <w:rPr>
          <w:bCs/>
          <w:rtl/>
        </w:rPr>
        <w:t>وء سلوك الموظفين المكلفين بإنفاذ القانون</w:t>
      </w:r>
      <w:r w:rsidR="007A5806" w:rsidRPr="007A5806">
        <w:rPr>
          <w:rFonts w:hint="cs"/>
          <w:bCs/>
          <w:rtl/>
        </w:rPr>
        <w:t xml:space="preserve">؛ </w:t>
      </w:r>
    </w:p>
    <w:p w:rsidR="007A5806" w:rsidRPr="007A5806" w:rsidRDefault="00C0094A" w:rsidP="00C0094A">
      <w:pPr>
        <w:pStyle w:val="SingleTxtGA"/>
        <w:rPr>
          <w:rFonts w:hint="cs"/>
          <w:bCs/>
        </w:rPr>
      </w:pPr>
      <w:r>
        <w:rPr>
          <w:rFonts w:hint="cs"/>
          <w:bCs/>
          <w:rtl/>
        </w:rPr>
        <w:tab/>
      </w:r>
      <w:r w:rsidR="007A5806" w:rsidRPr="007A5806">
        <w:rPr>
          <w:rFonts w:hint="cs"/>
          <w:bCs/>
          <w:rtl/>
        </w:rPr>
        <w:t>(ج)</w:t>
      </w:r>
      <w:r>
        <w:rPr>
          <w:rFonts w:hint="cs"/>
          <w:bCs/>
          <w:rtl/>
        </w:rPr>
        <w:tab/>
      </w:r>
      <w:r w:rsidR="007A5806" w:rsidRPr="007A5806">
        <w:rPr>
          <w:rFonts w:hint="cs"/>
          <w:bCs/>
          <w:rtl/>
        </w:rPr>
        <w:t xml:space="preserve">ضمان استمرار تدريب </w:t>
      </w:r>
      <w:r w:rsidR="007A5806" w:rsidRPr="007A5806">
        <w:rPr>
          <w:bCs/>
          <w:rtl/>
        </w:rPr>
        <w:t xml:space="preserve">الموظفين المكلفين بإنفاذ القانون </w:t>
      </w:r>
      <w:r>
        <w:rPr>
          <w:rFonts w:hint="cs"/>
          <w:bCs/>
          <w:rtl/>
        </w:rPr>
        <w:t xml:space="preserve">على وسائل </w:t>
      </w:r>
      <w:r w:rsidR="007A5806" w:rsidRPr="007A5806">
        <w:rPr>
          <w:bCs/>
          <w:rtl/>
        </w:rPr>
        <w:t xml:space="preserve">منع </w:t>
      </w:r>
      <w:r w:rsidR="007A5806" w:rsidRPr="007A5806">
        <w:rPr>
          <w:rFonts w:hint="cs"/>
          <w:bCs/>
          <w:rtl/>
        </w:rPr>
        <w:t xml:space="preserve">اللجوء إلى </w:t>
      </w:r>
      <w:r w:rsidR="007A5806" w:rsidRPr="007A5806">
        <w:rPr>
          <w:bCs/>
          <w:rtl/>
        </w:rPr>
        <w:t>التعذيب وسوء المعاملة، من خلال إد</w:t>
      </w:r>
      <w:r w:rsidR="007A5806" w:rsidRPr="007A5806">
        <w:rPr>
          <w:rFonts w:hint="cs"/>
          <w:bCs/>
          <w:rtl/>
        </w:rPr>
        <w:t>ر</w:t>
      </w:r>
      <w:r w:rsidR="007A5806" w:rsidRPr="007A5806">
        <w:rPr>
          <w:bCs/>
          <w:rtl/>
        </w:rPr>
        <w:t xml:space="preserve">اج دليل التقصي والتوثيق الفعالين بشأن التعذيب وغيره مـن ضروب المعاملة أو العقوبة القاسية أو </w:t>
      </w:r>
      <w:proofErr w:type="spellStart"/>
      <w:r w:rsidR="007A5806" w:rsidRPr="007A5806">
        <w:rPr>
          <w:bCs/>
          <w:rtl/>
        </w:rPr>
        <w:t>اللاإنسانية</w:t>
      </w:r>
      <w:proofErr w:type="spellEnd"/>
      <w:r w:rsidR="007A5806" w:rsidRPr="007A5806">
        <w:rPr>
          <w:bCs/>
          <w:rtl/>
        </w:rPr>
        <w:t xml:space="preserve"> أو المهينة (بروتوكول اسطنبول)، لعام 1999، في جميع برامج التدريب الموجّهة للموظفين المكلفين بإنفاذ القانون. وينبغي </w:t>
      </w:r>
      <w:r w:rsidR="007A5806" w:rsidRPr="007A5806">
        <w:rPr>
          <w:rFonts w:hint="cs"/>
          <w:bCs/>
          <w:rtl/>
        </w:rPr>
        <w:t>أن تكفل ا</w:t>
      </w:r>
      <w:r w:rsidR="007A5806" w:rsidRPr="007A5806">
        <w:rPr>
          <w:bCs/>
          <w:rtl/>
        </w:rPr>
        <w:t>لدولة الطرف</w:t>
      </w:r>
      <w:r w:rsidR="007A5806" w:rsidRPr="007A5806">
        <w:rPr>
          <w:rFonts w:hint="cs"/>
          <w:bCs/>
          <w:rtl/>
        </w:rPr>
        <w:t xml:space="preserve"> أيضا</w:t>
      </w:r>
      <w:r>
        <w:rPr>
          <w:rFonts w:hint="cs"/>
          <w:bCs/>
          <w:rtl/>
        </w:rPr>
        <w:t>ً</w:t>
      </w:r>
      <w:r w:rsidR="007A5806" w:rsidRPr="007A5806">
        <w:rPr>
          <w:rFonts w:hint="cs"/>
          <w:bCs/>
          <w:rtl/>
        </w:rPr>
        <w:t xml:space="preserve">، </w:t>
      </w:r>
      <w:r w:rsidR="007A5806" w:rsidRPr="007A5806">
        <w:rPr>
          <w:bCs/>
          <w:rtl/>
        </w:rPr>
        <w:t xml:space="preserve">إجراء تحقيق فعال في </w:t>
      </w:r>
      <w:r w:rsidR="007A5806" w:rsidRPr="007A5806">
        <w:rPr>
          <w:rFonts w:hint="cs"/>
          <w:bCs/>
          <w:rtl/>
        </w:rPr>
        <w:t>ال</w:t>
      </w:r>
      <w:r w:rsidR="007A5806" w:rsidRPr="007A5806">
        <w:rPr>
          <w:bCs/>
          <w:rtl/>
        </w:rPr>
        <w:t xml:space="preserve">ادعاءات </w:t>
      </w:r>
      <w:r w:rsidR="007A5806" w:rsidRPr="007A5806">
        <w:rPr>
          <w:rFonts w:hint="cs"/>
          <w:bCs/>
          <w:rtl/>
        </w:rPr>
        <w:t>المتعلقة بالتعرض ل</w:t>
      </w:r>
      <w:r w:rsidR="007A5806" w:rsidRPr="007A5806">
        <w:rPr>
          <w:bCs/>
          <w:rtl/>
        </w:rPr>
        <w:t>لتعذيب وسوء المعاملة، ومقاضاة الجناة وإنزال العقوبة المناسبة بهم، ود</w:t>
      </w:r>
      <w:r w:rsidR="006E5E80">
        <w:rPr>
          <w:bCs/>
          <w:rtl/>
        </w:rPr>
        <w:t>فع التعويض المناسب إلى الضحايا</w:t>
      </w:r>
      <w:r w:rsidR="006E5E80">
        <w:rPr>
          <w:rFonts w:hint="cs"/>
          <w:bCs/>
          <w:rtl/>
        </w:rPr>
        <w:t>؛</w:t>
      </w:r>
    </w:p>
    <w:p w:rsidR="007A5806" w:rsidRPr="007A5806" w:rsidRDefault="00C0094A" w:rsidP="00C0094A">
      <w:pPr>
        <w:pStyle w:val="SingleTxtGA"/>
        <w:rPr>
          <w:rFonts w:hint="cs"/>
          <w:bCs/>
        </w:rPr>
      </w:pPr>
      <w:r>
        <w:rPr>
          <w:rFonts w:hint="cs"/>
          <w:bCs/>
          <w:rtl/>
        </w:rPr>
        <w:tab/>
      </w:r>
      <w:r w:rsidR="007A5806" w:rsidRPr="007A5806">
        <w:rPr>
          <w:rFonts w:hint="cs"/>
          <w:bCs/>
          <w:rtl/>
        </w:rPr>
        <w:t>(د)</w:t>
      </w:r>
      <w:r>
        <w:rPr>
          <w:rFonts w:hint="cs"/>
          <w:bCs/>
          <w:rtl/>
        </w:rPr>
        <w:tab/>
      </w:r>
      <w:r w:rsidR="007A5806" w:rsidRPr="007A5806">
        <w:rPr>
          <w:rFonts w:hint="cs"/>
          <w:bCs/>
          <w:rtl/>
        </w:rPr>
        <w:t xml:space="preserve">السماح للمنظمات الإنسانية الدولية المعترف </w:t>
      </w:r>
      <w:proofErr w:type="spellStart"/>
      <w:r w:rsidR="007A5806" w:rsidRPr="007A5806">
        <w:rPr>
          <w:rFonts w:hint="cs"/>
          <w:bCs/>
          <w:rtl/>
        </w:rPr>
        <w:t>بها</w:t>
      </w:r>
      <w:proofErr w:type="spellEnd"/>
      <w:r w:rsidR="007A5806" w:rsidRPr="007A5806">
        <w:rPr>
          <w:rFonts w:hint="cs"/>
          <w:bCs/>
          <w:rtl/>
        </w:rPr>
        <w:t xml:space="preserve"> بزيارة جميع أماكن الاحتجاز. </w:t>
      </w:r>
    </w:p>
    <w:p w:rsidR="007A5806" w:rsidRPr="007A5806" w:rsidRDefault="007A5806" w:rsidP="006E5E80">
      <w:pPr>
        <w:pStyle w:val="SingleTxtGA"/>
        <w:rPr>
          <w:rFonts w:hint="cs"/>
        </w:rPr>
      </w:pPr>
      <w:r w:rsidRPr="007A5806">
        <w:rPr>
          <w:rFonts w:hint="cs"/>
          <w:rtl/>
        </w:rPr>
        <w:t>10</w:t>
      </w:r>
      <w:r>
        <w:rPr>
          <w:rFonts w:hint="cs"/>
          <w:rtl/>
        </w:rPr>
        <w:t>-</w:t>
      </w:r>
      <w:r>
        <w:rPr>
          <w:rFonts w:hint="cs"/>
          <w:rtl/>
        </w:rPr>
        <w:tab/>
      </w:r>
      <w:r w:rsidRPr="007A5806">
        <w:rPr>
          <w:rFonts w:hint="cs"/>
          <w:rtl/>
        </w:rPr>
        <w:t xml:space="preserve">تشعر اللجنة بالقلق إزاء ورود معلومات تفيد بأن </w:t>
      </w:r>
      <w:r w:rsidR="00C0094A">
        <w:rPr>
          <w:rFonts w:hint="cs"/>
          <w:rtl/>
        </w:rPr>
        <w:t xml:space="preserve">عدداً من </w:t>
      </w:r>
      <w:r w:rsidRPr="007A5806">
        <w:rPr>
          <w:rFonts w:hint="cs"/>
          <w:rtl/>
        </w:rPr>
        <w:t>الأشخاص الذين أُدينوا في كانون الأول/ديسمبر 2002 وكانون الثاني/يناير 2003، بحجة ضلوعهم في محاولة اغتيال الرئيس السابق في تشرين الثاني/نوفمبر 2002، لا يزالون قيد الح</w:t>
      </w:r>
      <w:r w:rsidR="00C0094A">
        <w:rPr>
          <w:rFonts w:hint="cs"/>
          <w:rtl/>
        </w:rPr>
        <w:t>بس الانفرادي (المواد</w:t>
      </w:r>
      <w:r w:rsidR="006E5E80">
        <w:rPr>
          <w:rFonts w:hint="eastAsia"/>
          <w:rtl/>
        </w:rPr>
        <w:t> </w:t>
      </w:r>
      <w:r w:rsidR="00C0094A">
        <w:rPr>
          <w:rFonts w:hint="cs"/>
          <w:rtl/>
        </w:rPr>
        <w:t>7 و9 و10).</w:t>
      </w:r>
    </w:p>
    <w:p w:rsidR="007A5806" w:rsidRPr="007A5806" w:rsidRDefault="00C0094A" w:rsidP="00C0094A">
      <w:pPr>
        <w:pStyle w:val="SingleTxtGA"/>
        <w:rPr>
          <w:rFonts w:hint="cs"/>
          <w:bCs/>
        </w:rPr>
      </w:pPr>
      <w:r>
        <w:rPr>
          <w:rFonts w:hint="cs"/>
          <w:bCs/>
          <w:rtl/>
        </w:rPr>
        <w:tab/>
      </w:r>
      <w:r w:rsidR="007A5806" w:rsidRPr="007A5806">
        <w:rPr>
          <w:rFonts w:hint="cs"/>
          <w:bCs/>
          <w:rtl/>
        </w:rPr>
        <w:t>ينبغي أن تتخذ الدولة الطرف تدابير ملموسة لوضع حد لممارسة الاحتجاز والحبس الانفراديين. وتحث ا</w:t>
      </w:r>
      <w:r>
        <w:rPr>
          <w:rFonts w:hint="cs"/>
          <w:bCs/>
          <w:rtl/>
        </w:rPr>
        <w:t>للجنة الدولة الطرف على الكشف فو</w:t>
      </w:r>
      <w:r w:rsidR="007A5806" w:rsidRPr="007A5806">
        <w:rPr>
          <w:rFonts w:hint="cs"/>
          <w:bCs/>
          <w:rtl/>
        </w:rPr>
        <w:t>ر</w:t>
      </w:r>
      <w:r>
        <w:rPr>
          <w:rFonts w:hint="cs"/>
          <w:bCs/>
          <w:rtl/>
        </w:rPr>
        <w:t>اً عن مكان وجود</w:t>
      </w:r>
      <w:r w:rsidR="007A5806" w:rsidRPr="007A5806">
        <w:rPr>
          <w:rFonts w:hint="cs"/>
          <w:bCs/>
          <w:rtl/>
        </w:rPr>
        <w:t xml:space="preserve"> الأشخاص الذين أُدينوا بحجة محاولة اغتيال الرئيس السابق والسماح لهم بالزيارات العائلية وبالاتصال بمحاميهم.</w:t>
      </w:r>
      <w:r w:rsidR="00E049D3">
        <w:rPr>
          <w:rFonts w:hint="cs"/>
          <w:bCs/>
          <w:rtl/>
        </w:rPr>
        <w:t xml:space="preserve"> </w:t>
      </w:r>
    </w:p>
    <w:p w:rsidR="007A5806" w:rsidRPr="007A5806" w:rsidRDefault="007A5806" w:rsidP="00C0094A">
      <w:pPr>
        <w:pStyle w:val="SingleTxtGA"/>
      </w:pPr>
      <w:r w:rsidRPr="007A5806">
        <w:rPr>
          <w:rFonts w:hint="cs"/>
          <w:rtl/>
        </w:rPr>
        <w:t>11</w:t>
      </w:r>
      <w:r>
        <w:rPr>
          <w:rFonts w:hint="cs"/>
          <w:rtl/>
        </w:rPr>
        <w:t>-</w:t>
      </w:r>
      <w:r>
        <w:rPr>
          <w:rFonts w:hint="cs"/>
          <w:rtl/>
        </w:rPr>
        <w:tab/>
      </w:r>
      <w:r w:rsidRPr="007A5806">
        <w:rPr>
          <w:rFonts w:hint="cs"/>
          <w:rtl/>
        </w:rPr>
        <w:t>وفيما تحيط اللجنة علما</w:t>
      </w:r>
      <w:r w:rsidR="00C0094A">
        <w:rPr>
          <w:rFonts w:hint="cs"/>
          <w:rtl/>
        </w:rPr>
        <w:t>ً</w:t>
      </w:r>
      <w:r w:rsidRPr="007A5806">
        <w:rPr>
          <w:rFonts w:hint="cs"/>
          <w:rtl/>
        </w:rPr>
        <w:t xml:space="preserve"> باعتماد قانون لمكافحة الاتجار بالأشخاص في كانون الأول/ديسمبر 2007، فإنها </w:t>
      </w:r>
      <w:r w:rsidRPr="007A5806">
        <w:rPr>
          <w:rtl/>
        </w:rPr>
        <w:t>تأسف</w:t>
      </w:r>
      <w:r w:rsidRPr="007A5806">
        <w:rPr>
          <w:rFonts w:hint="cs"/>
          <w:rtl/>
        </w:rPr>
        <w:t xml:space="preserve"> لورود تقارير </w:t>
      </w:r>
      <w:r w:rsidR="00C0094A">
        <w:rPr>
          <w:rFonts w:hint="cs"/>
          <w:rtl/>
        </w:rPr>
        <w:t xml:space="preserve">عن </w:t>
      </w:r>
      <w:r w:rsidRPr="007A5806">
        <w:rPr>
          <w:rFonts w:hint="cs"/>
          <w:rtl/>
        </w:rPr>
        <w:t xml:space="preserve">حالات </w:t>
      </w:r>
      <w:r w:rsidRPr="007A5806">
        <w:rPr>
          <w:rtl/>
        </w:rPr>
        <w:t xml:space="preserve">الاتجار </w:t>
      </w:r>
      <w:r w:rsidRPr="007A5806">
        <w:rPr>
          <w:rFonts w:hint="cs"/>
          <w:rtl/>
        </w:rPr>
        <w:t>بالبشر في الدولة الطرف (المادة 8)</w:t>
      </w:r>
      <w:r w:rsidRPr="007A5806">
        <w:rPr>
          <w:rtl/>
        </w:rPr>
        <w:t>.</w:t>
      </w:r>
    </w:p>
    <w:p w:rsidR="007A5806" w:rsidRPr="007A5806" w:rsidRDefault="00C0094A" w:rsidP="00C0094A">
      <w:pPr>
        <w:pStyle w:val="SingleTxtGA"/>
        <w:rPr>
          <w:rFonts w:hint="cs"/>
          <w:bCs/>
        </w:rPr>
      </w:pPr>
      <w:r>
        <w:rPr>
          <w:rFonts w:hint="cs"/>
          <w:bCs/>
          <w:rtl/>
        </w:rPr>
        <w:tab/>
      </w:r>
      <w:r w:rsidR="007A5806" w:rsidRPr="007A5806">
        <w:rPr>
          <w:rFonts w:hint="cs"/>
          <w:bCs/>
          <w:rtl/>
        </w:rPr>
        <w:t xml:space="preserve">ينبغي أن تكثف الدولة الطرف جهودها لمكافحة الاتجار بالبشر </w:t>
      </w:r>
      <w:r w:rsidR="007A5806" w:rsidRPr="007A5806">
        <w:rPr>
          <w:bCs/>
          <w:rtl/>
        </w:rPr>
        <w:t>عن طريق ضمان توجيه الجهود نحو تحديد الأسباب الجذرية للاتجار ومعالجتها. و</w:t>
      </w:r>
      <w:r w:rsidR="007A5806" w:rsidRPr="007A5806">
        <w:rPr>
          <w:rFonts w:hint="cs"/>
          <w:bCs/>
          <w:rtl/>
        </w:rPr>
        <w:t>ينبغي لها</w:t>
      </w:r>
      <w:r w:rsidR="00771466">
        <w:rPr>
          <w:rFonts w:hint="cs"/>
          <w:bCs/>
          <w:rtl/>
        </w:rPr>
        <w:t>،</w:t>
      </w:r>
      <w:r w:rsidR="007A5806" w:rsidRPr="007A5806">
        <w:rPr>
          <w:rFonts w:hint="cs"/>
          <w:bCs/>
          <w:rtl/>
        </w:rPr>
        <w:t xml:space="preserve"> في هذا الصدد، أن تكفل إجراء تحقيق فعال </w:t>
      </w:r>
      <w:r>
        <w:rPr>
          <w:rFonts w:hint="cs"/>
          <w:bCs/>
          <w:rtl/>
        </w:rPr>
        <w:t xml:space="preserve">في جميع </w:t>
      </w:r>
      <w:r w:rsidR="007A5806" w:rsidRPr="007A5806">
        <w:rPr>
          <w:rFonts w:hint="cs"/>
          <w:bCs/>
          <w:rtl/>
        </w:rPr>
        <w:t>حالات الاتجار ومقاضاة الجناة وإنزال العقوبة المناسبة بهم، واحترام حقوق الضحايا الإنسانية وصونها بالكامل.</w:t>
      </w:r>
      <w:r w:rsidR="00E049D3">
        <w:rPr>
          <w:rFonts w:hint="cs"/>
          <w:bCs/>
          <w:rtl/>
        </w:rPr>
        <w:t xml:space="preserve"> </w:t>
      </w:r>
    </w:p>
    <w:p w:rsidR="007A5806" w:rsidRPr="007A5806" w:rsidRDefault="007A5806" w:rsidP="007A5806">
      <w:pPr>
        <w:pStyle w:val="SingleTxtGA"/>
        <w:rPr>
          <w:rFonts w:hint="cs"/>
        </w:rPr>
      </w:pPr>
      <w:r w:rsidRPr="007A5806">
        <w:rPr>
          <w:rFonts w:hint="cs"/>
          <w:rtl/>
        </w:rPr>
        <w:t>12</w:t>
      </w:r>
      <w:r>
        <w:rPr>
          <w:rFonts w:hint="cs"/>
          <w:rtl/>
        </w:rPr>
        <w:t>-</w:t>
      </w:r>
      <w:r>
        <w:rPr>
          <w:rFonts w:hint="cs"/>
          <w:rtl/>
        </w:rPr>
        <w:tab/>
      </w:r>
      <w:r w:rsidRPr="007A5806">
        <w:rPr>
          <w:rFonts w:hint="cs"/>
          <w:rtl/>
        </w:rPr>
        <w:t>وتشعر اللجنة بالقلق إزاء ورود معلومات تفيد بأن الدولة الطرف تفرض قيودا</w:t>
      </w:r>
      <w:r w:rsidR="00C0094A">
        <w:rPr>
          <w:rFonts w:hint="cs"/>
          <w:rtl/>
        </w:rPr>
        <w:t>ً</w:t>
      </w:r>
      <w:r w:rsidRPr="007A5806">
        <w:rPr>
          <w:rFonts w:hint="cs"/>
          <w:rtl/>
        </w:rPr>
        <w:t xml:space="preserve"> على دخول ومغادرة أراضيها بالنسبة لبعض من ترد أسماؤهم على قائمة الأشخاص المراقَبين من الدولة. وتأسف اللجنة أيضا</w:t>
      </w:r>
      <w:r w:rsidR="00E049D3">
        <w:rPr>
          <w:rFonts w:hint="cs"/>
          <w:rtl/>
        </w:rPr>
        <w:t>ً</w:t>
      </w:r>
      <w:r w:rsidRPr="007A5806">
        <w:rPr>
          <w:rFonts w:hint="cs"/>
          <w:rtl/>
        </w:rPr>
        <w:t xml:space="preserve"> لتمسك الدولة الطرف بنظام التسجيل الإلزامي لمكان الإقامة كشرط مسبق للسكن والعمل وحيازة العقارات والحصول على خدمات الرعاية الصحية. ويساور اللجنة القلق لأن هذا النظام قد يعطل التمتع بالحقوق المنصوص عليها في المادة</w:t>
      </w:r>
      <w:r w:rsidR="00C0094A">
        <w:rPr>
          <w:rFonts w:hint="cs"/>
          <w:rtl/>
        </w:rPr>
        <w:t xml:space="preserve"> 12 من العهد (المادة 12). </w:t>
      </w:r>
    </w:p>
    <w:p w:rsidR="007A5806" w:rsidRPr="007A5806" w:rsidRDefault="00C0094A" w:rsidP="00771466">
      <w:pPr>
        <w:pStyle w:val="SingleTxtGA"/>
        <w:rPr>
          <w:rFonts w:hint="cs"/>
          <w:bCs/>
        </w:rPr>
      </w:pPr>
      <w:r>
        <w:rPr>
          <w:rFonts w:hint="cs"/>
          <w:bCs/>
          <w:rtl/>
        </w:rPr>
        <w:tab/>
      </w:r>
      <w:r w:rsidR="007A5806" w:rsidRPr="007A5806">
        <w:rPr>
          <w:rFonts w:hint="cs"/>
          <w:bCs/>
          <w:rtl/>
        </w:rPr>
        <w:t xml:space="preserve">ينبغي أن تكفل الدولة الطرفُ الامتثالَ في ما تفرضه من قيود على تنقل الأشخاص داخل إقليمها، وكذلك على الحق في المغادرة، وفي أي برامج مراقبة </w:t>
      </w:r>
      <w:r w:rsidR="00771466">
        <w:rPr>
          <w:rFonts w:hint="cs"/>
          <w:bCs/>
          <w:rtl/>
        </w:rPr>
        <w:t>لأغراض حماية</w:t>
      </w:r>
      <w:r>
        <w:rPr>
          <w:rFonts w:hint="cs"/>
          <w:bCs/>
          <w:rtl/>
        </w:rPr>
        <w:t xml:space="preserve"> أمن الدولة، </w:t>
      </w:r>
      <w:r w:rsidR="007A5806" w:rsidRPr="007A5806">
        <w:rPr>
          <w:rFonts w:hint="cs"/>
          <w:bCs/>
          <w:rtl/>
        </w:rPr>
        <w:t>للمقتضيات الصارمة المنصوص عليها في المادة 12. وينبغي للدولة الطرف</w:t>
      </w:r>
      <w:r>
        <w:rPr>
          <w:rFonts w:hint="cs"/>
          <w:bCs/>
          <w:rtl/>
        </w:rPr>
        <w:t>،</w:t>
      </w:r>
      <w:r w:rsidR="007A5806" w:rsidRPr="007A5806">
        <w:rPr>
          <w:rFonts w:hint="cs"/>
          <w:bCs/>
          <w:rtl/>
        </w:rPr>
        <w:t xml:space="preserve"> في هذا الصدد، أن تكفل تطابق الشرط الذي يقضي </w:t>
      </w:r>
      <w:r w:rsidR="007A5806" w:rsidRPr="007A5806">
        <w:rPr>
          <w:bCs/>
          <w:rtl/>
        </w:rPr>
        <w:t>بتسجيل عناوين الأشخاص، تطابقاً تاماً مع أحكام المادة 12 من العهد</w:t>
      </w:r>
      <w:r w:rsidR="007A5806" w:rsidRPr="007A5806">
        <w:rPr>
          <w:rFonts w:hint="cs"/>
          <w:bCs/>
          <w:rtl/>
        </w:rPr>
        <w:t xml:space="preserve">. </w:t>
      </w:r>
    </w:p>
    <w:p w:rsidR="007A5806" w:rsidRPr="007A5806" w:rsidRDefault="007A5806" w:rsidP="007A5806">
      <w:pPr>
        <w:pStyle w:val="SingleTxtGA"/>
      </w:pPr>
      <w:r w:rsidRPr="007A5806">
        <w:rPr>
          <w:rFonts w:hint="cs"/>
          <w:rtl/>
        </w:rPr>
        <w:t>13</w:t>
      </w:r>
      <w:r>
        <w:rPr>
          <w:rFonts w:hint="cs"/>
          <w:rtl/>
        </w:rPr>
        <w:t>-</w:t>
      </w:r>
      <w:r>
        <w:rPr>
          <w:rFonts w:hint="cs"/>
          <w:rtl/>
        </w:rPr>
        <w:tab/>
      </w:r>
      <w:r w:rsidRPr="007A5806">
        <w:rPr>
          <w:rtl/>
        </w:rPr>
        <w:t>وتعرب اللجنة عن قلقها إزاء</w:t>
      </w:r>
      <w:r w:rsidRPr="007A5806">
        <w:rPr>
          <w:rFonts w:hint="cs"/>
          <w:rtl/>
        </w:rPr>
        <w:t xml:space="preserve"> ورود </w:t>
      </w:r>
      <w:r w:rsidRPr="007A5806">
        <w:rPr>
          <w:rtl/>
        </w:rPr>
        <w:t xml:space="preserve">تقارير </w:t>
      </w:r>
      <w:r w:rsidRPr="007A5806">
        <w:rPr>
          <w:rFonts w:hint="cs"/>
          <w:rtl/>
        </w:rPr>
        <w:t xml:space="preserve">عن </w:t>
      </w:r>
      <w:r w:rsidRPr="007A5806">
        <w:rPr>
          <w:rtl/>
        </w:rPr>
        <w:t>انتشار الفساد في سلك القضاء. وتعرب عن قلقها أيضاً إزاء عدم استقلالية السلطة القضائية في الدولة الطرف</w:t>
      </w:r>
      <w:r w:rsidRPr="007A5806">
        <w:rPr>
          <w:rFonts w:hint="cs"/>
          <w:rtl/>
        </w:rPr>
        <w:t>، وخصوص</w:t>
      </w:r>
      <w:r w:rsidR="00E049D3">
        <w:rPr>
          <w:rFonts w:hint="cs"/>
          <w:rtl/>
        </w:rPr>
        <w:t xml:space="preserve">اً </w:t>
      </w:r>
      <w:r w:rsidRPr="007A5806">
        <w:rPr>
          <w:rFonts w:hint="cs"/>
          <w:rtl/>
        </w:rPr>
        <w:t>فيما يتعلق بمدة الولاية لأن القضاة يعينهم الرئيس لمدة خمس سنوات قابلة للتجديد. ويساور اللجنة القلق لأن</w:t>
      </w:r>
      <w:r w:rsidRPr="007A5806">
        <w:rPr>
          <w:rtl/>
        </w:rPr>
        <w:t xml:space="preserve"> </w:t>
      </w:r>
      <w:r w:rsidRPr="007A5806">
        <w:rPr>
          <w:rFonts w:hint="cs"/>
          <w:rtl/>
        </w:rPr>
        <w:t xml:space="preserve">انعدام الأمان الوظيفي يجعل المكتب التنفيذي يؤثر بشكل غير مشروع على إقامة العدل في </w:t>
      </w:r>
      <w:r w:rsidR="00C0094A">
        <w:rPr>
          <w:rFonts w:hint="cs"/>
          <w:rtl/>
        </w:rPr>
        <w:t>الدولة الطرف (المادتان 2 و14).</w:t>
      </w:r>
    </w:p>
    <w:p w:rsidR="007A5806" w:rsidRPr="007A5806" w:rsidRDefault="00C0094A" w:rsidP="00C0094A">
      <w:pPr>
        <w:pStyle w:val="SingleTxtGA"/>
        <w:rPr>
          <w:rFonts w:hint="cs"/>
          <w:bCs/>
        </w:rPr>
      </w:pPr>
      <w:r>
        <w:rPr>
          <w:rFonts w:hint="cs"/>
          <w:bCs/>
          <w:rtl/>
        </w:rPr>
        <w:tab/>
      </w:r>
      <w:r w:rsidR="007A5806" w:rsidRPr="007A5806">
        <w:rPr>
          <w:rFonts w:hint="cs"/>
          <w:bCs/>
          <w:rtl/>
        </w:rPr>
        <w:t xml:space="preserve">ينبغي للدولة الطرف أن تتخذ تدابير للقضاء على الفساد من خلال إخضاع الجناة المزعومين للتحقيق ومقاضاتهم ومعاقبتهم، بمن فيهم القضاة الذين يُحتمل تواطؤهم. وينبغي لها أن تتخذ جميع التدابير اللازمة لصون استقلال القضاء من خلال ضمان مدة </w:t>
      </w:r>
      <w:r>
        <w:rPr>
          <w:rFonts w:hint="cs"/>
          <w:bCs/>
          <w:rtl/>
        </w:rPr>
        <w:t xml:space="preserve">خدمة القضاة </w:t>
      </w:r>
      <w:r w:rsidR="007A5806" w:rsidRPr="007A5806">
        <w:rPr>
          <w:rFonts w:hint="cs"/>
          <w:bCs/>
          <w:rtl/>
        </w:rPr>
        <w:t>وقطع العلاقات الإدارية وغير ال</w:t>
      </w:r>
      <w:r>
        <w:rPr>
          <w:rFonts w:hint="cs"/>
          <w:bCs/>
          <w:rtl/>
        </w:rPr>
        <w:t>إدارية مع المكتب التنفيذي.</w:t>
      </w:r>
    </w:p>
    <w:p w:rsidR="007A5806" w:rsidRPr="007A5806" w:rsidRDefault="007A5806" w:rsidP="00C0094A">
      <w:pPr>
        <w:pStyle w:val="SingleTxtGA"/>
        <w:rPr>
          <w:rFonts w:hint="cs"/>
        </w:rPr>
      </w:pPr>
      <w:r w:rsidRPr="007A5806">
        <w:rPr>
          <w:rFonts w:hint="cs"/>
          <w:rtl/>
        </w:rPr>
        <w:t>14</w:t>
      </w:r>
      <w:r>
        <w:rPr>
          <w:rFonts w:hint="cs"/>
          <w:rtl/>
        </w:rPr>
        <w:t>-</w:t>
      </w:r>
      <w:r>
        <w:rPr>
          <w:rFonts w:hint="cs"/>
          <w:rtl/>
        </w:rPr>
        <w:tab/>
      </w:r>
      <w:r w:rsidRPr="007A5806">
        <w:rPr>
          <w:rFonts w:hint="cs"/>
          <w:rtl/>
        </w:rPr>
        <w:t xml:space="preserve">وتلاحظ اللجنة مع التقدير أن المادة 125 من قانون الإجراءات الجنائية </w:t>
      </w:r>
      <w:proofErr w:type="spellStart"/>
      <w:r w:rsidRPr="007A5806">
        <w:rPr>
          <w:rFonts w:hint="cs"/>
          <w:rtl/>
        </w:rPr>
        <w:t>تنص</w:t>
      </w:r>
      <w:proofErr w:type="spellEnd"/>
      <w:r w:rsidRPr="007A5806">
        <w:rPr>
          <w:rFonts w:hint="cs"/>
          <w:rtl/>
        </w:rPr>
        <w:t xml:space="preserve"> على بطلان الأدلة التي يتم الحصول عليها عن طريق الإكراه، إلا أنها تشعر بالقلق إزاء تزايد</w:t>
      </w:r>
      <w:r w:rsidR="00C0094A">
        <w:rPr>
          <w:rFonts w:hint="eastAsia"/>
          <w:rtl/>
        </w:rPr>
        <w:t> </w:t>
      </w:r>
      <w:r w:rsidRPr="007A5806">
        <w:rPr>
          <w:rFonts w:hint="cs"/>
          <w:rtl/>
        </w:rPr>
        <w:t xml:space="preserve">التقارير التي تفيد بأن القضاة يقبلون حتى الآن الشهادة التي يُدلى </w:t>
      </w:r>
      <w:proofErr w:type="spellStart"/>
      <w:r w:rsidRPr="007A5806">
        <w:rPr>
          <w:rFonts w:hint="cs"/>
          <w:rtl/>
        </w:rPr>
        <w:t>بها</w:t>
      </w:r>
      <w:proofErr w:type="spellEnd"/>
      <w:r w:rsidRPr="007A5806">
        <w:rPr>
          <w:rFonts w:hint="cs"/>
          <w:rtl/>
        </w:rPr>
        <w:t xml:space="preserve"> تحت التعذيب (المادتان</w:t>
      </w:r>
      <w:r w:rsidR="00C0094A">
        <w:rPr>
          <w:rFonts w:hint="eastAsia"/>
          <w:rtl/>
        </w:rPr>
        <w:t> </w:t>
      </w:r>
      <w:r w:rsidRPr="007A5806">
        <w:rPr>
          <w:rFonts w:hint="cs"/>
          <w:rtl/>
        </w:rPr>
        <w:t>2</w:t>
      </w:r>
      <w:r w:rsidR="00C0094A">
        <w:rPr>
          <w:rFonts w:hint="eastAsia"/>
          <w:rtl/>
        </w:rPr>
        <w:t> </w:t>
      </w:r>
      <w:r w:rsidRPr="007A5806">
        <w:rPr>
          <w:rFonts w:hint="cs"/>
          <w:rtl/>
        </w:rPr>
        <w:t xml:space="preserve">و14). </w:t>
      </w:r>
    </w:p>
    <w:p w:rsidR="007A5806" w:rsidRPr="007A5806" w:rsidRDefault="00C0094A" w:rsidP="00C0094A">
      <w:pPr>
        <w:pStyle w:val="SingleTxtGA"/>
        <w:rPr>
          <w:rFonts w:hint="cs"/>
          <w:bCs/>
        </w:rPr>
      </w:pPr>
      <w:r>
        <w:rPr>
          <w:rFonts w:hint="cs"/>
          <w:bCs/>
          <w:rtl/>
        </w:rPr>
        <w:tab/>
      </w:r>
      <w:r w:rsidR="007A5806" w:rsidRPr="007A5806">
        <w:rPr>
          <w:rFonts w:hint="cs"/>
          <w:bCs/>
          <w:rtl/>
        </w:rPr>
        <w:t>ينبغي للدولة الطرف أن تحرص على وضع تدابير تكفل استبعاد القضاء عمليا</w:t>
      </w:r>
      <w:r>
        <w:rPr>
          <w:rFonts w:hint="cs"/>
          <w:bCs/>
          <w:rtl/>
        </w:rPr>
        <w:t>ً</w:t>
      </w:r>
      <w:r w:rsidR="007A5806" w:rsidRPr="007A5806">
        <w:rPr>
          <w:rFonts w:hint="cs"/>
          <w:bCs/>
          <w:rtl/>
        </w:rPr>
        <w:t xml:space="preserve"> لأي أدلة يتم الحصول عليها تحت أي شكل من أشكال الإكراه والتعذيب.</w:t>
      </w:r>
      <w:r w:rsidR="00E049D3">
        <w:rPr>
          <w:rFonts w:hint="cs"/>
          <w:bCs/>
          <w:rtl/>
        </w:rPr>
        <w:t xml:space="preserve"> </w:t>
      </w:r>
    </w:p>
    <w:p w:rsidR="007A5806" w:rsidRPr="007A5806" w:rsidRDefault="007A5806" w:rsidP="00DE16A9">
      <w:pPr>
        <w:pStyle w:val="SingleTxtGA"/>
        <w:rPr>
          <w:rFonts w:hint="cs"/>
          <w:rtl/>
        </w:rPr>
      </w:pPr>
      <w:r w:rsidRPr="007A5806">
        <w:rPr>
          <w:rFonts w:hint="cs"/>
          <w:rtl/>
        </w:rPr>
        <w:t>15</w:t>
      </w:r>
      <w:r>
        <w:rPr>
          <w:rFonts w:hint="cs"/>
          <w:rtl/>
        </w:rPr>
        <w:t>-</w:t>
      </w:r>
      <w:r>
        <w:rPr>
          <w:rFonts w:hint="cs"/>
          <w:rtl/>
        </w:rPr>
        <w:tab/>
      </w:r>
      <w:r w:rsidRPr="007A5806">
        <w:rPr>
          <w:rFonts w:hint="cs"/>
          <w:rtl/>
        </w:rPr>
        <w:t xml:space="preserve"> ويساور اللجنة القلق لأن القانون المتعلق بالوقاية من فيروس نقص المناعة البشري/الإيدز </w:t>
      </w:r>
      <w:r w:rsidR="00CD27DC">
        <w:rPr>
          <w:rFonts w:hint="cs"/>
          <w:rtl/>
        </w:rPr>
        <w:t xml:space="preserve">الصادر في عام </w:t>
      </w:r>
      <w:r w:rsidRPr="007A5806">
        <w:rPr>
          <w:rFonts w:hint="cs"/>
          <w:rtl/>
        </w:rPr>
        <w:t xml:space="preserve">2001، يجيز للأجانب المصابين </w:t>
      </w:r>
      <w:r w:rsidR="00CD27DC">
        <w:rPr>
          <w:rFonts w:hint="cs"/>
          <w:rtl/>
        </w:rPr>
        <w:t xml:space="preserve">بفيروس نقص المناعة البشري/ الإيدز </w:t>
      </w:r>
      <w:r w:rsidRPr="007A5806">
        <w:rPr>
          <w:rFonts w:hint="cs"/>
          <w:rtl/>
        </w:rPr>
        <w:t xml:space="preserve">الدخول إلى إقليم الدولة الطرف بحرية على ألا يمكثوا أكثر من ثلاثة أشهر. كما تشعر اللجنة بالقلق إزاء ترحيل الرعايا </w:t>
      </w:r>
      <w:r w:rsidR="00CD27DC">
        <w:rPr>
          <w:rFonts w:hint="cs"/>
          <w:rtl/>
        </w:rPr>
        <w:t>الأجانب فور ا</w:t>
      </w:r>
      <w:r w:rsidRPr="007A5806">
        <w:rPr>
          <w:rFonts w:hint="cs"/>
          <w:rtl/>
        </w:rPr>
        <w:t>كتشا</w:t>
      </w:r>
      <w:r w:rsidR="00CD27DC">
        <w:rPr>
          <w:rFonts w:hint="cs"/>
          <w:rtl/>
        </w:rPr>
        <w:t xml:space="preserve">ف إصابتهم (المادتان 17 و26). </w:t>
      </w:r>
    </w:p>
    <w:p w:rsidR="007A5806" w:rsidRPr="007A5806" w:rsidRDefault="00CD27DC" w:rsidP="007A5806">
      <w:pPr>
        <w:pStyle w:val="SingleTxtGA"/>
        <w:rPr>
          <w:rFonts w:hint="cs"/>
          <w:bCs/>
        </w:rPr>
      </w:pPr>
      <w:r>
        <w:rPr>
          <w:rFonts w:hint="cs"/>
          <w:bCs/>
          <w:rtl/>
        </w:rPr>
        <w:tab/>
      </w:r>
      <w:r w:rsidR="007A5806" w:rsidRPr="007A5806">
        <w:rPr>
          <w:rFonts w:hint="cs"/>
          <w:bCs/>
          <w:rtl/>
        </w:rPr>
        <w:t>ينبغي للدولة الطرف أن تنقح تشريعاتها لضمان تمتع الرعايا الأجانب الذين يدخلون إلى إقليمها بجميع حقوقهم المكفولة بموجب العهد، وخاصة الحق في حرية التنقل وفي الخصوصية.</w:t>
      </w:r>
      <w:r w:rsidR="00E049D3">
        <w:rPr>
          <w:rFonts w:hint="cs"/>
          <w:bCs/>
          <w:rtl/>
        </w:rPr>
        <w:t xml:space="preserve"> </w:t>
      </w:r>
    </w:p>
    <w:p w:rsidR="007A5806" w:rsidRPr="007A5806" w:rsidRDefault="007A5806" w:rsidP="00CD27DC">
      <w:pPr>
        <w:pStyle w:val="SingleTxtGA"/>
        <w:rPr>
          <w:rFonts w:hint="cs"/>
        </w:rPr>
      </w:pPr>
      <w:r w:rsidRPr="007A5806">
        <w:rPr>
          <w:rFonts w:hint="cs"/>
          <w:rtl/>
        </w:rPr>
        <w:t>16</w:t>
      </w:r>
      <w:r>
        <w:rPr>
          <w:rFonts w:hint="cs"/>
          <w:rtl/>
        </w:rPr>
        <w:t>-</w:t>
      </w:r>
      <w:r>
        <w:rPr>
          <w:rFonts w:hint="cs"/>
          <w:rtl/>
        </w:rPr>
        <w:tab/>
      </w:r>
      <w:r w:rsidRPr="007A5806">
        <w:rPr>
          <w:rFonts w:hint="cs"/>
          <w:rtl/>
        </w:rPr>
        <w:t xml:space="preserve">وتشعر اللجنة بالقلق لأن قانون التجنيد والخدمة العسكرية بصيغته المعدلة في 25 أيلول/سبتمبر 2010، لا </w:t>
      </w:r>
      <w:proofErr w:type="spellStart"/>
      <w:r w:rsidRPr="007A5806">
        <w:rPr>
          <w:rFonts w:hint="cs"/>
          <w:rtl/>
        </w:rPr>
        <w:t>يعترف</w:t>
      </w:r>
      <w:proofErr w:type="spellEnd"/>
      <w:r w:rsidRPr="007A5806">
        <w:rPr>
          <w:rFonts w:hint="cs"/>
          <w:rtl/>
        </w:rPr>
        <w:t xml:space="preserve"> بحق الأشخاص في ممارسة الاستنكاف الضميري عن الخدمة العسكرية ولا </w:t>
      </w:r>
      <w:proofErr w:type="spellStart"/>
      <w:r w:rsidRPr="007A5806">
        <w:rPr>
          <w:rFonts w:hint="cs"/>
          <w:rtl/>
        </w:rPr>
        <w:t>ينص</w:t>
      </w:r>
      <w:proofErr w:type="spellEnd"/>
      <w:r w:rsidRPr="007A5806">
        <w:rPr>
          <w:rFonts w:hint="cs"/>
          <w:rtl/>
        </w:rPr>
        <w:t xml:space="preserve"> على أي خدمة </w:t>
      </w:r>
      <w:r w:rsidR="00CD27DC">
        <w:rPr>
          <w:rFonts w:hint="cs"/>
          <w:rtl/>
        </w:rPr>
        <w:t xml:space="preserve">عسكرية </w:t>
      </w:r>
      <w:r w:rsidRPr="007A5806">
        <w:rPr>
          <w:rFonts w:hint="cs"/>
          <w:rtl/>
        </w:rPr>
        <w:t>بديلة لها. وتأسف اللجنة لأن هذا القانون عر</w:t>
      </w:r>
      <w:r w:rsidR="00CD27DC">
        <w:rPr>
          <w:rFonts w:hint="cs"/>
          <w:rtl/>
        </w:rPr>
        <w:t>َّ</w:t>
      </w:r>
      <w:r w:rsidRPr="007A5806">
        <w:rPr>
          <w:rFonts w:hint="cs"/>
          <w:rtl/>
        </w:rPr>
        <w:t>ض عددا</w:t>
      </w:r>
      <w:r w:rsidR="00CD27DC">
        <w:rPr>
          <w:rFonts w:hint="cs"/>
          <w:rtl/>
        </w:rPr>
        <w:t>ً</w:t>
      </w:r>
      <w:r w:rsidRPr="007A5806">
        <w:rPr>
          <w:rFonts w:hint="cs"/>
          <w:rtl/>
        </w:rPr>
        <w:t xml:space="preserve"> من الأشخاص الذين ينتمون إلى شهود يهوه للاضطهاد والحبس مرارا</w:t>
      </w:r>
      <w:r w:rsidR="00CD27DC">
        <w:rPr>
          <w:rFonts w:hint="cs"/>
          <w:rtl/>
        </w:rPr>
        <w:t>ً</w:t>
      </w:r>
      <w:r w:rsidRPr="007A5806">
        <w:rPr>
          <w:rFonts w:hint="cs"/>
          <w:rtl/>
        </w:rPr>
        <w:t xml:space="preserve"> بسبب رفضهم أداء الخدمة الع</w:t>
      </w:r>
      <w:r w:rsidR="00CD27DC">
        <w:rPr>
          <w:rFonts w:hint="cs"/>
          <w:rtl/>
        </w:rPr>
        <w:t>سكرية الإلزامية (المادة 18).</w:t>
      </w:r>
    </w:p>
    <w:p w:rsidR="007A5806" w:rsidRPr="007A5806" w:rsidRDefault="00CD27DC" w:rsidP="00CD27DC">
      <w:pPr>
        <w:pStyle w:val="SingleTxtGA"/>
        <w:rPr>
          <w:rFonts w:hint="cs"/>
          <w:bCs/>
        </w:rPr>
      </w:pPr>
      <w:r>
        <w:rPr>
          <w:rFonts w:hint="cs"/>
          <w:bCs/>
          <w:rtl/>
        </w:rPr>
        <w:tab/>
      </w:r>
      <w:r w:rsidR="007A5806" w:rsidRPr="007A5806">
        <w:rPr>
          <w:rFonts w:hint="cs"/>
          <w:bCs/>
          <w:rtl/>
        </w:rPr>
        <w:t xml:space="preserve">ينبغي للدولة الطرف أن تتخذ جميع التدابير اللازمة </w:t>
      </w:r>
      <w:r w:rsidR="007A5806" w:rsidRPr="007A5806">
        <w:rPr>
          <w:bCs/>
          <w:rtl/>
        </w:rPr>
        <w:t xml:space="preserve">لمراجعة تشريعاتها </w:t>
      </w:r>
      <w:r w:rsidR="007A5806" w:rsidRPr="007A5806">
        <w:rPr>
          <w:rFonts w:hint="cs"/>
          <w:bCs/>
          <w:rtl/>
        </w:rPr>
        <w:t xml:space="preserve">لإدراج حكم </w:t>
      </w:r>
      <w:proofErr w:type="spellStart"/>
      <w:r w:rsidR="007A5806" w:rsidRPr="007A5806">
        <w:rPr>
          <w:rFonts w:hint="cs"/>
          <w:bCs/>
          <w:rtl/>
        </w:rPr>
        <w:t>ينص</w:t>
      </w:r>
      <w:proofErr w:type="spellEnd"/>
      <w:r w:rsidR="007A5806" w:rsidRPr="007A5806">
        <w:rPr>
          <w:rFonts w:hint="cs"/>
          <w:bCs/>
          <w:rtl/>
        </w:rPr>
        <w:t xml:space="preserve"> على </w:t>
      </w:r>
      <w:r>
        <w:rPr>
          <w:rFonts w:hint="cs"/>
          <w:bCs/>
          <w:rtl/>
        </w:rPr>
        <w:t>خدمة عسكرية بديلة</w:t>
      </w:r>
      <w:r w:rsidR="007A5806" w:rsidRPr="007A5806">
        <w:rPr>
          <w:bCs/>
          <w:rtl/>
        </w:rPr>
        <w:t xml:space="preserve">. وينبغي لها أيضاً أن </w:t>
      </w:r>
      <w:r w:rsidR="007A5806" w:rsidRPr="007A5806">
        <w:rPr>
          <w:rFonts w:hint="cs"/>
          <w:bCs/>
          <w:rtl/>
        </w:rPr>
        <w:t xml:space="preserve">تكفل وضع نص قانوني صريح بشأن </w:t>
      </w:r>
      <w:r w:rsidR="007A5806" w:rsidRPr="007A5806">
        <w:rPr>
          <w:bCs/>
          <w:rtl/>
        </w:rPr>
        <w:t>حق الأفراد في الاستنكاف الضميري عن أداء الخدمة العسكرية</w:t>
      </w:r>
      <w:r w:rsidR="007A5806" w:rsidRPr="007A5806">
        <w:rPr>
          <w:rFonts w:hint="cs"/>
          <w:bCs/>
          <w:rtl/>
        </w:rPr>
        <w:t xml:space="preserve">. </w:t>
      </w:r>
      <w:r w:rsidR="007A5806" w:rsidRPr="007A5806">
        <w:rPr>
          <w:bCs/>
          <w:rtl/>
        </w:rPr>
        <w:t>و</w:t>
      </w:r>
      <w:r w:rsidR="007A5806" w:rsidRPr="007A5806">
        <w:rPr>
          <w:rFonts w:hint="cs"/>
          <w:bCs/>
          <w:rtl/>
        </w:rPr>
        <w:t>علاوة على ذلك، ينبغي للدولة الطرف الكف عن ممارسة جميع أشكال اضطهاد الأشخاص الذين يرفضون أداء الخدمة العسكرية لاعتبارات تتعلق بالضمير، والإفراج عمن يقضي منهم عقوبات بالسجن حاليا</w:t>
      </w:r>
      <w:r>
        <w:rPr>
          <w:rFonts w:hint="cs"/>
          <w:bCs/>
          <w:rtl/>
        </w:rPr>
        <w:t>ً.</w:t>
      </w:r>
    </w:p>
    <w:p w:rsidR="007A5806" w:rsidRPr="007A5806" w:rsidRDefault="007A5806" w:rsidP="00771466">
      <w:pPr>
        <w:pStyle w:val="SingleTxtGA"/>
        <w:rPr>
          <w:rFonts w:hint="cs"/>
        </w:rPr>
      </w:pPr>
      <w:r w:rsidRPr="007A5806">
        <w:rPr>
          <w:rFonts w:hint="cs"/>
          <w:rtl/>
        </w:rPr>
        <w:t>17</w:t>
      </w:r>
      <w:r>
        <w:rPr>
          <w:rFonts w:hint="cs"/>
          <w:rtl/>
        </w:rPr>
        <w:t>-</w:t>
      </w:r>
      <w:r>
        <w:rPr>
          <w:rFonts w:hint="cs"/>
          <w:rtl/>
        </w:rPr>
        <w:tab/>
      </w:r>
      <w:r w:rsidRPr="007A5806">
        <w:rPr>
          <w:rFonts w:hint="cs"/>
          <w:rtl/>
        </w:rPr>
        <w:t>وبينما تحيط اللجنة علما</w:t>
      </w:r>
      <w:r w:rsidR="00CD27DC">
        <w:rPr>
          <w:rFonts w:hint="cs"/>
          <w:rtl/>
        </w:rPr>
        <w:t>ً</w:t>
      </w:r>
      <w:r w:rsidRPr="007A5806">
        <w:rPr>
          <w:rFonts w:hint="cs"/>
          <w:rtl/>
        </w:rPr>
        <w:t xml:space="preserve"> بما تعده الدولة الطرف من خطط وتبذله من جهود لمراجعة تشريعاتها المتعلقة بالمنظمات الدينية، فإنها تشعر بالقلق </w:t>
      </w:r>
      <w:r w:rsidRPr="007A5806">
        <w:rPr>
          <w:rtl/>
        </w:rPr>
        <w:t xml:space="preserve">لأن قانون حرية </w:t>
      </w:r>
      <w:r w:rsidRPr="007A5806">
        <w:rPr>
          <w:rFonts w:hint="cs"/>
          <w:rtl/>
        </w:rPr>
        <w:t xml:space="preserve">الأديان والمنظمات </w:t>
      </w:r>
      <w:r w:rsidRPr="007A5806">
        <w:rPr>
          <w:rtl/>
        </w:rPr>
        <w:t xml:space="preserve">الدينية </w:t>
      </w:r>
      <w:proofErr w:type="spellStart"/>
      <w:r w:rsidRPr="007A5806">
        <w:rPr>
          <w:rFonts w:hint="cs"/>
          <w:rtl/>
        </w:rPr>
        <w:t>ينص</w:t>
      </w:r>
      <w:proofErr w:type="spellEnd"/>
      <w:r w:rsidRPr="007A5806">
        <w:rPr>
          <w:rFonts w:hint="cs"/>
          <w:rtl/>
        </w:rPr>
        <w:t xml:space="preserve"> على إلزامية تسجيل الجمعيات الدينية والكيانات المماثلة. كما تشعر اللجنة بالقلق لأن اعتناق أي دين وممارسة </w:t>
      </w:r>
      <w:r w:rsidR="00CD27DC">
        <w:rPr>
          <w:rFonts w:hint="cs"/>
          <w:rtl/>
        </w:rPr>
        <w:t xml:space="preserve">أي أنشطة دينية دون تصريح </w:t>
      </w:r>
      <w:r w:rsidRPr="007A5806">
        <w:rPr>
          <w:rFonts w:hint="cs"/>
          <w:rtl/>
        </w:rPr>
        <w:t>يعر</w:t>
      </w:r>
      <w:r w:rsidR="00CD27DC">
        <w:rPr>
          <w:rFonts w:hint="cs"/>
          <w:rtl/>
        </w:rPr>
        <w:t>ِّ</w:t>
      </w:r>
      <w:r w:rsidRPr="007A5806">
        <w:rPr>
          <w:rFonts w:hint="cs"/>
          <w:rtl/>
        </w:rPr>
        <w:t>ض لعقوبات إدارية. وعلاوة على ذلك، يساور اللجنة القلق إزاء ورود معلومات تفيد بأن قانون حرية الأديان والمنظمات الدينية يحظر التعليم الديني الخاص في جميع المستويات، وبأن الدولة الطرف صارمة في ضبط عدد الكتب الدينية الذي ي</w:t>
      </w:r>
      <w:r w:rsidR="00CD27DC">
        <w:rPr>
          <w:rFonts w:hint="cs"/>
          <w:rtl/>
        </w:rPr>
        <w:t>ُ</w:t>
      </w:r>
      <w:r w:rsidRPr="007A5806">
        <w:rPr>
          <w:rFonts w:hint="cs"/>
          <w:rtl/>
        </w:rPr>
        <w:t>سمح للمنظمات ا</w:t>
      </w:r>
      <w:r w:rsidR="00CD27DC">
        <w:rPr>
          <w:rFonts w:hint="cs"/>
          <w:rtl/>
        </w:rPr>
        <w:t xml:space="preserve">لدينية باستيراده (المادة 18). </w:t>
      </w:r>
    </w:p>
    <w:p w:rsidR="007A5806" w:rsidRPr="007A5806" w:rsidRDefault="00CD27DC" w:rsidP="00CD27DC">
      <w:pPr>
        <w:pStyle w:val="SingleTxtGA"/>
        <w:rPr>
          <w:rFonts w:hint="cs"/>
          <w:bCs/>
        </w:rPr>
      </w:pPr>
      <w:r>
        <w:rPr>
          <w:rFonts w:hint="cs"/>
          <w:bCs/>
          <w:rtl/>
        </w:rPr>
        <w:tab/>
      </w:r>
      <w:r w:rsidR="007A5806" w:rsidRPr="007A5806">
        <w:rPr>
          <w:rFonts w:hint="cs"/>
          <w:bCs/>
          <w:rtl/>
        </w:rPr>
        <w:t xml:space="preserve">ينبغي للدولة الطرف أن تكفل </w:t>
      </w:r>
      <w:r>
        <w:rPr>
          <w:rFonts w:hint="cs"/>
          <w:bCs/>
          <w:rtl/>
        </w:rPr>
        <w:t xml:space="preserve">احترام </w:t>
      </w:r>
      <w:r w:rsidR="007A5806" w:rsidRPr="007A5806">
        <w:rPr>
          <w:rFonts w:hint="cs"/>
          <w:bCs/>
          <w:rtl/>
        </w:rPr>
        <w:t xml:space="preserve">قوانينها وممارساتها </w:t>
      </w:r>
      <w:r w:rsidR="00771466">
        <w:rPr>
          <w:rFonts w:hint="cs"/>
          <w:bCs/>
          <w:rtl/>
        </w:rPr>
        <w:t>المتصلة بتسجيل المنظمات الدينية</w:t>
      </w:r>
      <w:r w:rsidR="007A5806" w:rsidRPr="007A5806">
        <w:rPr>
          <w:rFonts w:hint="cs"/>
          <w:bCs/>
          <w:rtl/>
        </w:rPr>
        <w:t xml:space="preserve"> </w:t>
      </w:r>
      <w:r>
        <w:rPr>
          <w:rFonts w:hint="cs"/>
          <w:bCs/>
          <w:rtl/>
        </w:rPr>
        <w:t>ل</w:t>
      </w:r>
      <w:r w:rsidR="007A5806" w:rsidRPr="007A5806">
        <w:rPr>
          <w:rFonts w:hint="cs"/>
          <w:bCs/>
          <w:rtl/>
        </w:rPr>
        <w:t xml:space="preserve">حقوق الأشخاص في ممارسة دينهم بحرية والمجاهرة بمعتقداتهم الدينية على النحو المنصوص عليه في العهد. وينبغي لها أن تعدل قوانينها بما يكفل تمكين الأشخاص من توفير التعليم الديني الخاص في جميع المستويات بحرية ومن استيراد الكتب الدينية </w:t>
      </w:r>
      <w:r>
        <w:rPr>
          <w:rFonts w:hint="cs"/>
          <w:bCs/>
          <w:rtl/>
        </w:rPr>
        <w:t xml:space="preserve">بالأعداد التي يرونها مناسبةً. </w:t>
      </w:r>
    </w:p>
    <w:p w:rsidR="007A5806" w:rsidRPr="007A5806" w:rsidRDefault="007A5806" w:rsidP="00CD27DC">
      <w:pPr>
        <w:pStyle w:val="SingleTxtGA"/>
        <w:rPr>
          <w:rFonts w:hint="cs"/>
        </w:rPr>
      </w:pPr>
      <w:r w:rsidRPr="007A5806">
        <w:rPr>
          <w:rFonts w:hint="cs"/>
          <w:rtl/>
        </w:rPr>
        <w:t>18</w:t>
      </w:r>
      <w:r>
        <w:rPr>
          <w:rFonts w:hint="cs"/>
          <w:rtl/>
        </w:rPr>
        <w:t>-</w:t>
      </w:r>
      <w:r>
        <w:rPr>
          <w:rFonts w:hint="cs"/>
          <w:rtl/>
        </w:rPr>
        <w:tab/>
      </w:r>
      <w:r w:rsidRPr="007A5806">
        <w:rPr>
          <w:rFonts w:hint="cs"/>
          <w:rtl/>
        </w:rPr>
        <w:t xml:space="preserve">تعرب اللجنة عن قلقها إزاء ورود معلومات تفيد بأن التقليد السائد </w:t>
      </w:r>
      <w:r w:rsidR="00CD27DC">
        <w:rPr>
          <w:rFonts w:hint="cs"/>
          <w:rtl/>
        </w:rPr>
        <w:t xml:space="preserve">في الدولة الطرف </w:t>
      </w:r>
      <w:r w:rsidRPr="007A5806">
        <w:rPr>
          <w:rFonts w:hint="cs"/>
          <w:rtl/>
        </w:rPr>
        <w:t>هو عدم احترام الحق في حرية التعبير. ويساور اللجنة القلق بوجه خاص إزاء التقارير المتعلقة بتعرض الصحفيين والمدافعين عن حقوق الإنسان في الدولة الطرف للمضايقات والترهيب، وبحجب تأشيرات الدخول عن منظمات حقوق الإنسان الدولية. كما تشعر اللجنة بالقلق إزاء الادعاءات التي تفيد بأن الدولة الطرف ترصد استخدام الإنترنت وتحول دون الوصول إلى بعض ا</w:t>
      </w:r>
      <w:r w:rsidR="00CD27DC">
        <w:rPr>
          <w:rFonts w:hint="cs"/>
          <w:rtl/>
        </w:rPr>
        <w:t>لمواقع الشبكية (المادة 19).</w:t>
      </w:r>
    </w:p>
    <w:p w:rsidR="007A5806" w:rsidRPr="007A5806" w:rsidRDefault="00CD27DC" w:rsidP="00CD27DC">
      <w:pPr>
        <w:pStyle w:val="SingleTxtGA"/>
        <w:rPr>
          <w:rFonts w:hint="cs"/>
          <w:bCs/>
        </w:rPr>
      </w:pPr>
      <w:r>
        <w:rPr>
          <w:rFonts w:hint="cs"/>
          <w:bCs/>
          <w:rtl/>
        </w:rPr>
        <w:tab/>
      </w:r>
      <w:r w:rsidR="007A5806" w:rsidRPr="007A5806">
        <w:rPr>
          <w:rFonts w:hint="cs"/>
          <w:bCs/>
          <w:rtl/>
        </w:rPr>
        <w:t xml:space="preserve">ينبغي للدولة الطرف </w:t>
      </w:r>
      <w:r w:rsidR="007A5806" w:rsidRPr="007A5806">
        <w:rPr>
          <w:bCs/>
          <w:rtl/>
        </w:rPr>
        <w:t>أن تكفل تمكين الصحفيين والمدافعين عن حقوق الإنسان والأفراد من ممارسة الحق في حرية التعبير دون قيود، ووفقاً للعهد</w:t>
      </w:r>
      <w:r w:rsidR="007A5806" w:rsidRPr="007A5806">
        <w:rPr>
          <w:rFonts w:hint="cs"/>
          <w:bCs/>
          <w:rtl/>
        </w:rPr>
        <w:t>، وأن تسمح أيضا</w:t>
      </w:r>
      <w:r>
        <w:rPr>
          <w:rFonts w:hint="cs"/>
          <w:bCs/>
          <w:rtl/>
        </w:rPr>
        <w:t>ً</w:t>
      </w:r>
      <w:r w:rsidR="007A5806" w:rsidRPr="007A5806">
        <w:rPr>
          <w:rFonts w:hint="cs"/>
          <w:bCs/>
          <w:rtl/>
        </w:rPr>
        <w:t>، بدخول منظمات حقوق الإنسان الدولية إلى البلد. و</w:t>
      </w:r>
      <w:r w:rsidR="007A5806" w:rsidRPr="007A5806">
        <w:rPr>
          <w:bCs/>
          <w:rtl/>
        </w:rPr>
        <w:t xml:space="preserve">ينبغي لها أن </w:t>
      </w:r>
      <w:r w:rsidR="007A5806" w:rsidRPr="007A5806">
        <w:rPr>
          <w:rFonts w:hint="cs"/>
          <w:bCs/>
          <w:rtl/>
        </w:rPr>
        <w:t>تكفل وصول الأشخاص إلى المواقع الشبكية واستخدام الإنترنت دونما قيود لا مبرر لها. ولذلك، فإن اللجنة تحث الدولة الطرف على القيام بجميع الخطوات اللازمة لضمان التقيد الكامل في أي قيود تفرضها على ممارسة حرية التعبير ب</w:t>
      </w:r>
      <w:r w:rsidR="007A5806" w:rsidRPr="007A5806">
        <w:rPr>
          <w:bCs/>
          <w:rtl/>
        </w:rPr>
        <w:t xml:space="preserve">الشروط </w:t>
      </w:r>
      <w:r w:rsidR="007A5806" w:rsidRPr="007A5806">
        <w:rPr>
          <w:rFonts w:hint="cs"/>
          <w:bCs/>
          <w:rtl/>
        </w:rPr>
        <w:t xml:space="preserve">الصارمة المنصوص عليها في </w:t>
      </w:r>
      <w:r w:rsidR="007A5806" w:rsidRPr="007A5806">
        <w:rPr>
          <w:bCs/>
          <w:rtl/>
        </w:rPr>
        <w:t>أحكام الفقرة 3 من المادة 19 من العه</w:t>
      </w:r>
      <w:r w:rsidR="007A5806" w:rsidRPr="007A5806">
        <w:rPr>
          <w:rFonts w:hint="cs"/>
          <w:bCs/>
          <w:rtl/>
        </w:rPr>
        <w:t xml:space="preserve">د كما ورد في تعليقها العام رقم </w:t>
      </w:r>
      <w:r>
        <w:rPr>
          <w:rFonts w:hint="cs"/>
          <w:bCs/>
          <w:rtl/>
        </w:rPr>
        <w:t>34</w:t>
      </w:r>
      <w:r w:rsidR="007A5806" w:rsidRPr="007A5806">
        <w:rPr>
          <w:rFonts w:hint="cs"/>
          <w:bCs/>
          <w:rtl/>
        </w:rPr>
        <w:t>(2011) بشأن حرية الرأي وحرية التعبير.</w:t>
      </w:r>
      <w:r w:rsidR="00E049D3">
        <w:rPr>
          <w:rFonts w:hint="cs"/>
          <w:bCs/>
          <w:rtl/>
        </w:rPr>
        <w:t xml:space="preserve">  </w:t>
      </w:r>
    </w:p>
    <w:p w:rsidR="007A5806" w:rsidRPr="007A5806" w:rsidRDefault="007A5806" w:rsidP="00CD27DC">
      <w:pPr>
        <w:pStyle w:val="SingleTxtGA"/>
        <w:rPr>
          <w:rFonts w:hint="cs"/>
          <w:rtl/>
        </w:rPr>
      </w:pPr>
      <w:r w:rsidRPr="007A5806">
        <w:rPr>
          <w:rFonts w:hint="cs"/>
          <w:rtl/>
        </w:rPr>
        <w:t>19</w:t>
      </w:r>
      <w:r>
        <w:rPr>
          <w:rFonts w:hint="cs"/>
          <w:rtl/>
        </w:rPr>
        <w:t>-</w:t>
      </w:r>
      <w:r>
        <w:rPr>
          <w:rFonts w:hint="cs"/>
          <w:rtl/>
        </w:rPr>
        <w:tab/>
      </w:r>
      <w:r w:rsidRPr="007A5806">
        <w:rPr>
          <w:rFonts w:hint="cs"/>
          <w:rtl/>
        </w:rPr>
        <w:t>تشعر اللجنة بالقلق لأن القانون المتعلق با</w:t>
      </w:r>
      <w:r w:rsidR="00CD27DC">
        <w:rPr>
          <w:rFonts w:hint="cs"/>
          <w:rtl/>
        </w:rPr>
        <w:t xml:space="preserve">لجمعيات </w:t>
      </w:r>
      <w:r w:rsidRPr="007A5806">
        <w:rPr>
          <w:rFonts w:hint="cs"/>
          <w:rtl/>
        </w:rPr>
        <w:t>العامة يفرض قيودا</w:t>
      </w:r>
      <w:r w:rsidR="00CD27DC">
        <w:rPr>
          <w:rFonts w:hint="cs"/>
          <w:rtl/>
        </w:rPr>
        <w:t>ً</w:t>
      </w:r>
      <w:r w:rsidRPr="007A5806">
        <w:rPr>
          <w:rFonts w:hint="cs"/>
          <w:rtl/>
        </w:rPr>
        <w:t xml:space="preserve"> صارمة على حرية تكوين الجمعيات تتمثل في جملة أمور منها، إلزام الجمعيات العامة بالتسجيل وفرض التزامات مرهقة عليها فيما يتعلق بتقديم التقارير إلى السلطات. ويساور اللجنة القلق أيضا</w:t>
      </w:r>
      <w:r w:rsidR="00CD27DC">
        <w:rPr>
          <w:rFonts w:hint="cs"/>
          <w:rtl/>
        </w:rPr>
        <w:t>ً</w:t>
      </w:r>
      <w:r w:rsidRPr="007A5806">
        <w:rPr>
          <w:rFonts w:hint="cs"/>
          <w:rtl/>
        </w:rPr>
        <w:t xml:space="preserve"> لأن تسجيل الجمعيات يخضع لإجراءات إدارية بطيئة حتى أنها تضطر في بعض ا</w:t>
      </w:r>
      <w:r w:rsidR="00CD27DC">
        <w:rPr>
          <w:rFonts w:hint="cs"/>
          <w:rtl/>
        </w:rPr>
        <w:t>لحالات</w:t>
      </w:r>
      <w:r w:rsidRPr="007A5806">
        <w:rPr>
          <w:rFonts w:hint="cs"/>
          <w:rtl/>
        </w:rPr>
        <w:t xml:space="preserve">، للانتظار عدة سنوات قبل الحصول على </w:t>
      </w:r>
      <w:r w:rsidR="00CD27DC">
        <w:rPr>
          <w:rFonts w:hint="cs"/>
          <w:rtl/>
        </w:rPr>
        <w:t>شهادة التسجيل (المادة 22).</w:t>
      </w:r>
    </w:p>
    <w:p w:rsidR="007A5806" w:rsidRPr="007A5806" w:rsidRDefault="00CD27DC" w:rsidP="00CD27DC">
      <w:pPr>
        <w:pStyle w:val="SingleTxtGA"/>
        <w:rPr>
          <w:rFonts w:hint="cs"/>
          <w:bCs/>
        </w:rPr>
      </w:pPr>
      <w:r>
        <w:rPr>
          <w:rFonts w:hint="cs"/>
          <w:bCs/>
          <w:rtl/>
        </w:rPr>
        <w:tab/>
        <w:t xml:space="preserve">ينبغي للدولة الطرف أن تكفل </w:t>
      </w:r>
      <w:r w:rsidR="007A5806" w:rsidRPr="007A5806">
        <w:rPr>
          <w:rFonts w:hint="cs"/>
          <w:bCs/>
          <w:rtl/>
        </w:rPr>
        <w:t>تقيد، في الإجراء الخاص بتسجيل الجمعيات، بالفقرة 2 من المادة 22 من العهد. وينبغي لها في هذا الصدد، إصلاح نظام التسجيل لتضمن معالجة طلبات التسجيل بمهنية ودون إبطاء.</w:t>
      </w:r>
      <w:r w:rsidR="00E049D3">
        <w:rPr>
          <w:rFonts w:hint="cs"/>
          <w:bCs/>
          <w:rtl/>
        </w:rPr>
        <w:t xml:space="preserve"> </w:t>
      </w:r>
      <w:r w:rsidR="007A5806" w:rsidRPr="007A5806">
        <w:rPr>
          <w:rFonts w:hint="cs"/>
          <w:bCs/>
          <w:rtl/>
        </w:rPr>
        <w:t xml:space="preserve"> </w:t>
      </w:r>
    </w:p>
    <w:p w:rsidR="007A5806" w:rsidRPr="007A5806" w:rsidRDefault="007A5806" w:rsidP="007A5806">
      <w:pPr>
        <w:pStyle w:val="SingleTxtGA"/>
        <w:rPr>
          <w:rFonts w:hint="cs"/>
        </w:rPr>
      </w:pPr>
      <w:r w:rsidRPr="007A5806">
        <w:rPr>
          <w:rFonts w:hint="cs"/>
          <w:rtl/>
        </w:rPr>
        <w:t>20</w:t>
      </w:r>
      <w:r>
        <w:rPr>
          <w:rFonts w:hint="cs"/>
          <w:rtl/>
        </w:rPr>
        <w:t>-</w:t>
      </w:r>
      <w:r>
        <w:rPr>
          <w:rFonts w:hint="cs"/>
          <w:rtl/>
        </w:rPr>
        <w:tab/>
      </w:r>
      <w:r w:rsidRPr="007A5806">
        <w:rPr>
          <w:rFonts w:hint="cs"/>
          <w:rtl/>
        </w:rPr>
        <w:t>تشعر اللجنة بالقلق إزاء ورود معلومات تفيد باستخدام الأطفال في جمع محاصيل القط</w:t>
      </w:r>
      <w:r w:rsidR="00CD27DC">
        <w:rPr>
          <w:rFonts w:hint="cs"/>
          <w:rtl/>
        </w:rPr>
        <w:t xml:space="preserve">ن في الدولة الطرف (المادة 24). </w:t>
      </w:r>
    </w:p>
    <w:p w:rsidR="007A5806" w:rsidRPr="007A5806" w:rsidRDefault="00CD27DC" w:rsidP="007A5806">
      <w:pPr>
        <w:pStyle w:val="SingleTxtGA"/>
        <w:rPr>
          <w:rFonts w:hint="cs"/>
          <w:bCs/>
        </w:rPr>
      </w:pPr>
      <w:r>
        <w:rPr>
          <w:rFonts w:hint="cs"/>
          <w:bCs/>
          <w:rtl/>
        </w:rPr>
        <w:tab/>
      </w:r>
      <w:r w:rsidR="007A5806" w:rsidRPr="007A5806">
        <w:rPr>
          <w:rFonts w:hint="cs"/>
          <w:bCs/>
          <w:rtl/>
        </w:rPr>
        <w:t xml:space="preserve">ينبغي للدولة الطرف </w:t>
      </w:r>
      <w:r w:rsidR="007A5806" w:rsidRPr="007A5806">
        <w:rPr>
          <w:bCs/>
          <w:rtl/>
        </w:rPr>
        <w:t xml:space="preserve">أن </w:t>
      </w:r>
      <w:r w:rsidR="007A5806" w:rsidRPr="007A5806">
        <w:rPr>
          <w:rFonts w:hint="cs"/>
          <w:bCs/>
          <w:rtl/>
        </w:rPr>
        <w:t>تضع حدا</w:t>
      </w:r>
      <w:r w:rsidR="00E049D3">
        <w:rPr>
          <w:rFonts w:hint="cs"/>
          <w:bCs/>
          <w:rtl/>
        </w:rPr>
        <w:t>ً</w:t>
      </w:r>
      <w:r w:rsidR="007A5806" w:rsidRPr="007A5806">
        <w:rPr>
          <w:rFonts w:hint="cs"/>
          <w:bCs/>
          <w:rtl/>
        </w:rPr>
        <w:t xml:space="preserve"> لاستخدام الأطفال في جمع محاصيل القطن و</w:t>
      </w:r>
      <w:r w:rsidR="007A5806" w:rsidRPr="007A5806">
        <w:rPr>
          <w:bCs/>
          <w:rtl/>
        </w:rPr>
        <w:t xml:space="preserve">أن تكفل حماية الأطفال من الآثار الضارة </w:t>
      </w:r>
      <w:r w:rsidR="007A5806" w:rsidRPr="007A5806">
        <w:rPr>
          <w:rFonts w:hint="cs"/>
          <w:bCs/>
          <w:rtl/>
        </w:rPr>
        <w:t>التي تترتب</w:t>
      </w:r>
      <w:r w:rsidR="007A5806" w:rsidRPr="007A5806">
        <w:rPr>
          <w:bCs/>
          <w:rtl/>
        </w:rPr>
        <w:t xml:space="preserve"> على عمل الأطفال</w:t>
      </w:r>
      <w:r w:rsidR="007A5806" w:rsidRPr="007A5806">
        <w:rPr>
          <w:rFonts w:hint="cs"/>
          <w:bCs/>
          <w:rtl/>
        </w:rPr>
        <w:t xml:space="preserve"> بكل أشكاله.</w:t>
      </w:r>
    </w:p>
    <w:p w:rsidR="007A5806" w:rsidRPr="007A5806" w:rsidRDefault="007A5806" w:rsidP="00CD27DC">
      <w:pPr>
        <w:pStyle w:val="SingleTxtGA"/>
      </w:pPr>
      <w:r w:rsidRPr="007A5806">
        <w:rPr>
          <w:rFonts w:hint="cs"/>
          <w:rtl/>
        </w:rPr>
        <w:t>21</w:t>
      </w:r>
      <w:r>
        <w:rPr>
          <w:rFonts w:hint="cs"/>
          <w:rtl/>
        </w:rPr>
        <w:t>-</w:t>
      </w:r>
      <w:r>
        <w:rPr>
          <w:rFonts w:hint="cs"/>
          <w:rtl/>
        </w:rPr>
        <w:tab/>
      </w:r>
      <w:r w:rsidRPr="007A5806">
        <w:rPr>
          <w:rFonts w:hint="cs"/>
          <w:rtl/>
        </w:rPr>
        <w:t xml:space="preserve">يساور </w:t>
      </w:r>
      <w:r w:rsidRPr="007A5806">
        <w:rPr>
          <w:rtl/>
        </w:rPr>
        <w:t xml:space="preserve">اللجنة </w:t>
      </w:r>
      <w:r w:rsidRPr="007A5806">
        <w:rPr>
          <w:rFonts w:hint="cs"/>
          <w:rtl/>
        </w:rPr>
        <w:t>ال</w:t>
      </w:r>
      <w:r w:rsidRPr="007A5806">
        <w:rPr>
          <w:rtl/>
        </w:rPr>
        <w:t xml:space="preserve">قلق بشأن تجريم </w:t>
      </w:r>
      <w:r w:rsidRPr="007A5806">
        <w:rPr>
          <w:rFonts w:hint="cs"/>
          <w:rtl/>
        </w:rPr>
        <w:t xml:space="preserve">إقامة </w:t>
      </w:r>
      <w:r w:rsidRPr="007A5806">
        <w:rPr>
          <w:rtl/>
        </w:rPr>
        <w:t xml:space="preserve">علاقة جنسية بالتراضي بين </w:t>
      </w:r>
      <w:r w:rsidR="00CD27DC">
        <w:rPr>
          <w:rFonts w:hint="cs"/>
          <w:rtl/>
        </w:rPr>
        <w:t xml:space="preserve">شخصين راشدين </w:t>
      </w:r>
      <w:r w:rsidRPr="007A5806">
        <w:rPr>
          <w:rtl/>
        </w:rPr>
        <w:t xml:space="preserve">من نفس </w:t>
      </w:r>
      <w:r w:rsidR="00CD27DC">
        <w:rPr>
          <w:rFonts w:hint="cs"/>
          <w:rtl/>
        </w:rPr>
        <w:t xml:space="preserve">نوع </w:t>
      </w:r>
      <w:r w:rsidRPr="007A5806">
        <w:rPr>
          <w:rtl/>
        </w:rPr>
        <w:t xml:space="preserve">الجنس، </w:t>
      </w:r>
      <w:r w:rsidRPr="007A5806">
        <w:rPr>
          <w:rFonts w:hint="cs"/>
          <w:rtl/>
        </w:rPr>
        <w:t>وهو ما يعاق</w:t>
      </w:r>
      <w:r w:rsidR="00771466">
        <w:rPr>
          <w:rFonts w:hint="cs"/>
          <w:rtl/>
        </w:rPr>
        <w:t>َ</w:t>
      </w:r>
      <w:r w:rsidRPr="007A5806">
        <w:rPr>
          <w:rFonts w:hint="cs"/>
          <w:rtl/>
        </w:rPr>
        <w:t xml:space="preserve">ب عليه بالسجن لمدة </w:t>
      </w:r>
      <w:r w:rsidR="00CD27DC">
        <w:rPr>
          <w:rFonts w:hint="cs"/>
          <w:rtl/>
        </w:rPr>
        <w:t xml:space="preserve">قد </w:t>
      </w:r>
      <w:r w:rsidRPr="007A5806">
        <w:rPr>
          <w:rFonts w:hint="cs"/>
          <w:rtl/>
        </w:rPr>
        <w:t xml:space="preserve">تصل إلى عامين. </w:t>
      </w:r>
      <w:r w:rsidRPr="007A5806">
        <w:rPr>
          <w:rtl/>
        </w:rPr>
        <w:t xml:space="preserve">كما </w:t>
      </w:r>
      <w:r w:rsidRPr="007A5806">
        <w:rPr>
          <w:rFonts w:hint="cs"/>
          <w:rtl/>
        </w:rPr>
        <w:t>تشعر بال</w:t>
      </w:r>
      <w:r w:rsidRPr="007A5806">
        <w:rPr>
          <w:rtl/>
        </w:rPr>
        <w:t xml:space="preserve">قلق </w:t>
      </w:r>
      <w:r w:rsidRPr="007A5806">
        <w:rPr>
          <w:rFonts w:hint="cs"/>
          <w:rtl/>
        </w:rPr>
        <w:t>إزاء</w:t>
      </w:r>
      <w:r w:rsidRPr="007A5806">
        <w:rPr>
          <w:rtl/>
        </w:rPr>
        <w:t xml:space="preserve"> </w:t>
      </w:r>
      <w:r w:rsidRPr="007A5806">
        <w:rPr>
          <w:rFonts w:hint="cs"/>
          <w:rtl/>
        </w:rPr>
        <w:t xml:space="preserve">الصور النمطية الراسخة عن الأشخاص بسبب </w:t>
      </w:r>
      <w:r w:rsidRPr="007A5806">
        <w:rPr>
          <w:rtl/>
        </w:rPr>
        <w:t>مي</w:t>
      </w:r>
      <w:r w:rsidRPr="007A5806">
        <w:rPr>
          <w:rFonts w:hint="cs"/>
          <w:rtl/>
        </w:rPr>
        <w:t>و</w:t>
      </w:r>
      <w:r w:rsidRPr="007A5806">
        <w:rPr>
          <w:rtl/>
        </w:rPr>
        <w:t>ل</w:t>
      </w:r>
      <w:r w:rsidRPr="007A5806">
        <w:rPr>
          <w:rFonts w:hint="cs"/>
          <w:rtl/>
        </w:rPr>
        <w:t>هم</w:t>
      </w:r>
      <w:r w:rsidRPr="007A5806">
        <w:rPr>
          <w:rtl/>
        </w:rPr>
        <w:t xml:space="preserve"> الجنسي</w:t>
      </w:r>
      <w:r w:rsidRPr="007A5806">
        <w:rPr>
          <w:rFonts w:hint="cs"/>
          <w:rtl/>
        </w:rPr>
        <w:t>ة</w:t>
      </w:r>
      <w:r w:rsidRPr="007A5806">
        <w:rPr>
          <w:rtl/>
        </w:rPr>
        <w:t xml:space="preserve"> أو هوي</w:t>
      </w:r>
      <w:r w:rsidRPr="007A5806">
        <w:rPr>
          <w:rFonts w:hint="cs"/>
          <w:rtl/>
        </w:rPr>
        <w:t xml:space="preserve">تهم </w:t>
      </w:r>
      <w:proofErr w:type="spellStart"/>
      <w:r w:rsidRPr="007A5806">
        <w:rPr>
          <w:rtl/>
        </w:rPr>
        <w:t>الجنسانية</w:t>
      </w:r>
      <w:proofErr w:type="spellEnd"/>
      <w:r w:rsidRPr="007A5806">
        <w:rPr>
          <w:rtl/>
        </w:rPr>
        <w:t>. (الماد</w:t>
      </w:r>
      <w:r w:rsidRPr="007A5806">
        <w:rPr>
          <w:rFonts w:hint="cs"/>
          <w:rtl/>
        </w:rPr>
        <w:t xml:space="preserve">ة </w:t>
      </w:r>
      <w:r w:rsidRPr="007A5806">
        <w:rPr>
          <w:rtl/>
        </w:rPr>
        <w:t>26)</w:t>
      </w:r>
    </w:p>
    <w:p w:rsidR="007A5806" w:rsidRPr="007A5806" w:rsidRDefault="00CD27DC" w:rsidP="00771466">
      <w:pPr>
        <w:pStyle w:val="SingleTxtGA"/>
        <w:rPr>
          <w:bCs/>
        </w:rPr>
      </w:pPr>
      <w:r>
        <w:rPr>
          <w:rFonts w:hint="cs"/>
          <w:bCs/>
          <w:rtl/>
        </w:rPr>
        <w:tab/>
      </w:r>
      <w:r w:rsidR="007A5806" w:rsidRPr="007A5806">
        <w:rPr>
          <w:rFonts w:hint="cs"/>
          <w:bCs/>
          <w:rtl/>
        </w:rPr>
        <w:t xml:space="preserve">ينبغي للدولة الطرف </w:t>
      </w:r>
      <w:r w:rsidR="007A5806" w:rsidRPr="007A5806">
        <w:rPr>
          <w:bCs/>
          <w:rtl/>
        </w:rPr>
        <w:t xml:space="preserve">أن </w:t>
      </w:r>
      <w:r w:rsidR="007A5806" w:rsidRPr="007A5806">
        <w:rPr>
          <w:rFonts w:hint="cs"/>
          <w:bCs/>
          <w:rtl/>
        </w:rPr>
        <w:t>تتخلى عن تجريم</w:t>
      </w:r>
      <w:r w:rsidR="00E049D3">
        <w:rPr>
          <w:rFonts w:hint="cs"/>
          <w:bCs/>
          <w:rtl/>
        </w:rPr>
        <w:t xml:space="preserve"> </w:t>
      </w:r>
      <w:r w:rsidR="007A5806" w:rsidRPr="007A5806">
        <w:rPr>
          <w:bCs/>
          <w:rtl/>
        </w:rPr>
        <w:t xml:space="preserve">العلاقة الجنسية </w:t>
      </w:r>
      <w:r w:rsidR="007A5806" w:rsidRPr="007A5806">
        <w:rPr>
          <w:rFonts w:hint="cs"/>
          <w:bCs/>
          <w:rtl/>
        </w:rPr>
        <w:t xml:space="preserve">التي تقوم على </w:t>
      </w:r>
      <w:r w:rsidR="007A5806" w:rsidRPr="007A5806">
        <w:rPr>
          <w:bCs/>
          <w:rtl/>
        </w:rPr>
        <w:t xml:space="preserve">التراضي بين </w:t>
      </w:r>
      <w:r>
        <w:rPr>
          <w:rFonts w:hint="cs"/>
          <w:bCs/>
          <w:rtl/>
        </w:rPr>
        <w:t xml:space="preserve">راشِدين </w:t>
      </w:r>
      <w:r w:rsidR="007A5806" w:rsidRPr="007A5806">
        <w:rPr>
          <w:bCs/>
          <w:rtl/>
        </w:rPr>
        <w:t xml:space="preserve">من نفس </w:t>
      </w:r>
      <w:r>
        <w:rPr>
          <w:rFonts w:hint="cs"/>
          <w:bCs/>
          <w:rtl/>
        </w:rPr>
        <w:t xml:space="preserve">نوع </w:t>
      </w:r>
      <w:r w:rsidR="007A5806" w:rsidRPr="007A5806">
        <w:rPr>
          <w:bCs/>
          <w:rtl/>
        </w:rPr>
        <w:t>الجنس</w:t>
      </w:r>
      <w:r w:rsidR="007A5806" w:rsidRPr="007A5806">
        <w:rPr>
          <w:rFonts w:hint="cs"/>
          <w:bCs/>
          <w:rtl/>
        </w:rPr>
        <w:t xml:space="preserve"> </w:t>
      </w:r>
      <w:r w:rsidR="007A5806" w:rsidRPr="007A5806">
        <w:rPr>
          <w:bCs/>
          <w:rtl/>
        </w:rPr>
        <w:t xml:space="preserve">من أجل مواءمة تشريعاتها مع العهد. وينبغي لها </w:t>
      </w:r>
      <w:r w:rsidR="007A5806" w:rsidRPr="007A5806">
        <w:rPr>
          <w:rFonts w:hint="cs"/>
          <w:bCs/>
          <w:rtl/>
        </w:rPr>
        <w:t>أيضا</w:t>
      </w:r>
      <w:r>
        <w:rPr>
          <w:rFonts w:hint="cs"/>
          <w:bCs/>
          <w:rtl/>
        </w:rPr>
        <w:t>ً</w:t>
      </w:r>
      <w:r w:rsidR="007A5806" w:rsidRPr="007A5806">
        <w:rPr>
          <w:rFonts w:hint="cs"/>
          <w:bCs/>
          <w:rtl/>
        </w:rPr>
        <w:t xml:space="preserve"> </w:t>
      </w:r>
      <w:r w:rsidR="007A5806" w:rsidRPr="007A5806">
        <w:rPr>
          <w:bCs/>
          <w:rtl/>
        </w:rPr>
        <w:t xml:space="preserve">أن تتخذ الإجراءات اللازمة </w:t>
      </w:r>
      <w:r>
        <w:rPr>
          <w:rFonts w:hint="cs"/>
          <w:bCs/>
          <w:rtl/>
        </w:rPr>
        <w:t>كي تضع حداً ل</w:t>
      </w:r>
      <w:r w:rsidR="007A5806" w:rsidRPr="007A5806">
        <w:rPr>
          <w:bCs/>
          <w:rtl/>
        </w:rPr>
        <w:t xml:space="preserve">وصم المثلية الجنسية اجتماعياً وأن </w:t>
      </w:r>
      <w:r w:rsidR="007A5806" w:rsidRPr="007A5806">
        <w:rPr>
          <w:rFonts w:hint="cs"/>
          <w:bCs/>
          <w:rtl/>
        </w:rPr>
        <w:t>ت</w:t>
      </w:r>
      <w:r>
        <w:rPr>
          <w:rFonts w:hint="cs"/>
          <w:bCs/>
          <w:rtl/>
        </w:rPr>
        <w:t>ُ</w:t>
      </w:r>
      <w:r w:rsidR="007A5806" w:rsidRPr="007A5806">
        <w:rPr>
          <w:rFonts w:hint="cs"/>
          <w:bCs/>
          <w:rtl/>
        </w:rPr>
        <w:t>ظهر</w:t>
      </w:r>
      <w:r w:rsidR="007A5806" w:rsidRPr="007A5806">
        <w:rPr>
          <w:bCs/>
          <w:rtl/>
        </w:rPr>
        <w:t xml:space="preserve"> </w:t>
      </w:r>
      <w:r w:rsidR="007A5806" w:rsidRPr="007A5806">
        <w:rPr>
          <w:rFonts w:hint="cs"/>
          <w:bCs/>
          <w:rtl/>
        </w:rPr>
        <w:t xml:space="preserve">بوضوح عدم تسامحها مع ممارسة أي شكل من </w:t>
      </w:r>
      <w:r w:rsidR="007A5806" w:rsidRPr="007A5806">
        <w:rPr>
          <w:bCs/>
          <w:rtl/>
        </w:rPr>
        <w:t xml:space="preserve">أشكال التمييز ضد الأشخاص على أساس ميلهم الجنسي أو هويتهم </w:t>
      </w:r>
      <w:proofErr w:type="spellStart"/>
      <w:r w:rsidR="007A5806" w:rsidRPr="007A5806">
        <w:rPr>
          <w:bCs/>
          <w:rtl/>
        </w:rPr>
        <w:t>الجنسانية</w:t>
      </w:r>
      <w:proofErr w:type="spellEnd"/>
      <w:r w:rsidR="007A5806" w:rsidRPr="007A5806">
        <w:rPr>
          <w:bCs/>
          <w:rtl/>
        </w:rPr>
        <w:t>.</w:t>
      </w:r>
    </w:p>
    <w:p w:rsidR="007A5806" w:rsidRPr="007A5806" w:rsidRDefault="007A5806" w:rsidP="00CD27DC">
      <w:pPr>
        <w:pStyle w:val="SingleTxtGA"/>
        <w:rPr>
          <w:rFonts w:hint="cs"/>
        </w:rPr>
      </w:pPr>
      <w:r w:rsidRPr="007A5806">
        <w:rPr>
          <w:rFonts w:hint="cs"/>
          <w:rtl/>
        </w:rPr>
        <w:t>22</w:t>
      </w:r>
      <w:r>
        <w:rPr>
          <w:rFonts w:hint="cs"/>
          <w:rtl/>
        </w:rPr>
        <w:t>-</w:t>
      </w:r>
      <w:r>
        <w:rPr>
          <w:rFonts w:hint="cs"/>
          <w:rtl/>
        </w:rPr>
        <w:tab/>
      </w:r>
      <w:r w:rsidRPr="007A5806">
        <w:rPr>
          <w:rFonts w:hint="cs"/>
          <w:rtl/>
        </w:rPr>
        <w:t xml:space="preserve">تشعر اللجنة بالقلق بشأن الفرص المحدودة المتاحة أمام الأقليات </w:t>
      </w:r>
      <w:proofErr w:type="spellStart"/>
      <w:r w:rsidRPr="007A5806">
        <w:rPr>
          <w:rFonts w:hint="cs"/>
          <w:rtl/>
        </w:rPr>
        <w:t>الإثنية</w:t>
      </w:r>
      <w:proofErr w:type="spellEnd"/>
      <w:r w:rsidRPr="007A5806">
        <w:rPr>
          <w:rFonts w:hint="cs"/>
          <w:rtl/>
        </w:rPr>
        <w:t xml:space="preserve"> للعمل في القطاع العام وفي هيئات صنع القرار. ويساورها القلق إزاء ورود معلومات </w:t>
      </w:r>
      <w:r w:rsidR="00CD27DC">
        <w:rPr>
          <w:rFonts w:hint="cs"/>
          <w:rtl/>
        </w:rPr>
        <w:t xml:space="preserve">تزعم </w:t>
      </w:r>
      <w:r w:rsidRPr="007A5806">
        <w:rPr>
          <w:rFonts w:hint="cs"/>
          <w:rtl/>
        </w:rPr>
        <w:t xml:space="preserve">استخدام سياسة الاستيعاب </w:t>
      </w:r>
      <w:proofErr w:type="spellStart"/>
      <w:r w:rsidRPr="007A5806">
        <w:rPr>
          <w:rFonts w:hint="cs"/>
          <w:rtl/>
        </w:rPr>
        <w:t>القسري</w:t>
      </w:r>
      <w:proofErr w:type="spellEnd"/>
      <w:r w:rsidRPr="007A5806">
        <w:rPr>
          <w:rFonts w:hint="cs"/>
          <w:rtl/>
        </w:rPr>
        <w:t>، ‘</w:t>
      </w:r>
      <w:proofErr w:type="spellStart"/>
      <w:r w:rsidRPr="007A5806">
        <w:rPr>
          <w:rFonts w:hint="cs"/>
          <w:rtl/>
        </w:rPr>
        <w:t>التتريك</w:t>
      </w:r>
      <w:proofErr w:type="spellEnd"/>
      <w:r w:rsidRPr="007A5806">
        <w:rPr>
          <w:rFonts w:hint="cs"/>
          <w:rtl/>
        </w:rPr>
        <w:t xml:space="preserve">‘، </w:t>
      </w:r>
      <w:r w:rsidR="00CD27DC">
        <w:rPr>
          <w:rFonts w:hint="cs"/>
          <w:rtl/>
        </w:rPr>
        <w:t xml:space="preserve">التي تحد </w:t>
      </w:r>
      <w:r w:rsidRPr="007A5806">
        <w:rPr>
          <w:rFonts w:hint="cs"/>
          <w:rtl/>
        </w:rPr>
        <w:t xml:space="preserve">بشدة من الفرص المتاحة أمام الأقليات </w:t>
      </w:r>
      <w:proofErr w:type="spellStart"/>
      <w:r w:rsidRPr="007A5806">
        <w:rPr>
          <w:rFonts w:hint="cs"/>
          <w:rtl/>
        </w:rPr>
        <w:t>الإثنية</w:t>
      </w:r>
      <w:proofErr w:type="spellEnd"/>
      <w:r w:rsidRPr="007A5806">
        <w:rPr>
          <w:rFonts w:hint="cs"/>
          <w:rtl/>
        </w:rPr>
        <w:t xml:space="preserve"> في مجالات العمل والتعليم والحياة السياسية (المواد 25 و 26 و27).</w:t>
      </w:r>
      <w:r w:rsidR="00E049D3">
        <w:rPr>
          <w:rFonts w:hint="cs"/>
          <w:rtl/>
        </w:rPr>
        <w:t xml:space="preserve"> </w:t>
      </w:r>
      <w:r w:rsidRPr="007A5806">
        <w:rPr>
          <w:rFonts w:hint="cs"/>
          <w:rtl/>
        </w:rPr>
        <w:t xml:space="preserve"> </w:t>
      </w:r>
    </w:p>
    <w:p w:rsidR="007A5806" w:rsidRPr="007A5806" w:rsidRDefault="00CD27DC" w:rsidP="00CD27DC">
      <w:pPr>
        <w:pStyle w:val="SingleTxtGA"/>
        <w:rPr>
          <w:bCs/>
        </w:rPr>
      </w:pPr>
      <w:r>
        <w:rPr>
          <w:rFonts w:hint="cs"/>
          <w:bCs/>
          <w:rtl/>
        </w:rPr>
        <w:tab/>
      </w:r>
      <w:r w:rsidR="007A5806" w:rsidRPr="007A5806">
        <w:rPr>
          <w:bCs/>
          <w:rtl/>
        </w:rPr>
        <w:t xml:space="preserve">ينبغي للدولة الطرف أن تعزز جهودها لتشجيع الأقليات على المشاركة في الحياة </w:t>
      </w:r>
      <w:r>
        <w:rPr>
          <w:rFonts w:hint="cs"/>
          <w:bCs/>
          <w:rtl/>
        </w:rPr>
        <w:t xml:space="preserve">العامة </w:t>
      </w:r>
      <w:r w:rsidR="007A5806" w:rsidRPr="007A5806">
        <w:rPr>
          <w:bCs/>
          <w:rtl/>
        </w:rPr>
        <w:t xml:space="preserve">وفي هيئات صنع القرار وذلك عن طريق أمور منها اعتماد تدابير مؤقتة خاصة. </w:t>
      </w:r>
      <w:r w:rsidR="00771466">
        <w:rPr>
          <w:rFonts w:hint="cs"/>
          <w:bCs/>
          <w:rtl/>
        </w:rPr>
        <w:t>و</w:t>
      </w:r>
      <w:r>
        <w:rPr>
          <w:rFonts w:hint="cs"/>
          <w:bCs/>
          <w:rtl/>
        </w:rPr>
        <w:t>يُطلب إلى ا</w:t>
      </w:r>
      <w:r w:rsidR="007A5806" w:rsidRPr="007A5806">
        <w:rPr>
          <w:bCs/>
          <w:rtl/>
        </w:rPr>
        <w:t xml:space="preserve">لدولة الطرف أن </w:t>
      </w:r>
      <w:r w:rsidR="007A5806" w:rsidRPr="007A5806">
        <w:rPr>
          <w:rFonts w:hint="cs"/>
          <w:bCs/>
          <w:rtl/>
        </w:rPr>
        <w:t xml:space="preserve">تُضَمِّن </w:t>
      </w:r>
      <w:r w:rsidR="007A5806" w:rsidRPr="007A5806">
        <w:rPr>
          <w:bCs/>
          <w:rtl/>
        </w:rPr>
        <w:t xml:space="preserve">تقريرها الدوري الثاني بيانات مصنفة بحسب المجموعات </w:t>
      </w:r>
      <w:proofErr w:type="spellStart"/>
      <w:r w:rsidR="007A5806" w:rsidRPr="007A5806">
        <w:rPr>
          <w:bCs/>
          <w:rtl/>
        </w:rPr>
        <w:t>الإثنية</w:t>
      </w:r>
      <w:proofErr w:type="spellEnd"/>
      <w:r w:rsidR="007A5806" w:rsidRPr="007A5806">
        <w:rPr>
          <w:bCs/>
          <w:rtl/>
        </w:rPr>
        <w:t xml:space="preserve"> تتعلق بتمثيل الأقليات في الهيئات السياسية ومناصب صنع القرار.</w:t>
      </w:r>
    </w:p>
    <w:p w:rsidR="007A5806" w:rsidRPr="007A5806" w:rsidRDefault="007A5806" w:rsidP="007A5806">
      <w:pPr>
        <w:pStyle w:val="SingleTxtGA"/>
      </w:pPr>
      <w:r w:rsidRPr="007A5806">
        <w:rPr>
          <w:rFonts w:hint="cs"/>
          <w:rtl/>
        </w:rPr>
        <w:t>23</w:t>
      </w:r>
      <w:r>
        <w:rPr>
          <w:rFonts w:hint="cs"/>
          <w:rtl/>
        </w:rPr>
        <w:t>-</w:t>
      </w:r>
      <w:r>
        <w:rPr>
          <w:rFonts w:hint="cs"/>
          <w:rtl/>
        </w:rPr>
        <w:tab/>
      </w:r>
      <w:r w:rsidRPr="007A5806">
        <w:rPr>
          <w:rtl/>
        </w:rPr>
        <w:t xml:space="preserve">وينبغي للدولة الطرف أن </w:t>
      </w:r>
      <w:r w:rsidRPr="007A5806">
        <w:rPr>
          <w:rFonts w:hint="cs"/>
          <w:rtl/>
        </w:rPr>
        <w:t>تنشر،</w:t>
      </w:r>
      <w:r w:rsidRPr="007A5806">
        <w:rPr>
          <w:rtl/>
        </w:rPr>
        <w:t xml:space="preserve"> على نطاق واسع</w:t>
      </w:r>
      <w:r w:rsidRPr="007A5806">
        <w:rPr>
          <w:rFonts w:hint="cs"/>
          <w:rtl/>
        </w:rPr>
        <w:t xml:space="preserve">، العهد والبروتوكولين الاختياريين الملحقيْن </w:t>
      </w:r>
      <w:proofErr w:type="spellStart"/>
      <w:r w:rsidRPr="007A5806">
        <w:rPr>
          <w:rFonts w:hint="cs"/>
          <w:rtl/>
        </w:rPr>
        <w:t>به</w:t>
      </w:r>
      <w:proofErr w:type="spellEnd"/>
      <w:r w:rsidRPr="007A5806">
        <w:rPr>
          <w:rFonts w:hint="cs"/>
          <w:rtl/>
        </w:rPr>
        <w:t xml:space="preserve">، ونص </w:t>
      </w:r>
      <w:r w:rsidRPr="007A5806">
        <w:rPr>
          <w:rtl/>
        </w:rPr>
        <w:t xml:space="preserve">التقرير </w:t>
      </w:r>
      <w:r w:rsidRPr="007A5806">
        <w:rPr>
          <w:rFonts w:hint="cs"/>
          <w:rtl/>
        </w:rPr>
        <w:t>الأولي،</w:t>
      </w:r>
      <w:r w:rsidRPr="007A5806">
        <w:rPr>
          <w:rtl/>
        </w:rPr>
        <w:t xml:space="preserve"> والردود الخطية التي قدمتها رداً على قائمة المسائل التي وضعتها اللجنة، والملاحظات الختامية الراهنة، </w:t>
      </w:r>
      <w:r w:rsidRPr="007A5806">
        <w:rPr>
          <w:rFonts w:hint="cs"/>
          <w:rtl/>
        </w:rPr>
        <w:t>في أوساط</w:t>
      </w:r>
      <w:r w:rsidRPr="007A5806">
        <w:rPr>
          <w:rtl/>
        </w:rPr>
        <w:t xml:space="preserve"> السلطات القضائية والتشريعية والإدارية، والمجتمع المدني والمنظمات غير الحكومية العاملة في البلد، و</w:t>
      </w:r>
      <w:r w:rsidRPr="007A5806">
        <w:rPr>
          <w:rFonts w:hint="cs"/>
          <w:rtl/>
        </w:rPr>
        <w:t xml:space="preserve">كذلك بين </w:t>
      </w:r>
      <w:r w:rsidR="00CD27DC">
        <w:rPr>
          <w:rtl/>
        </w:rPr>
        <w:t>عامة الناس. و</w:t>
      </w:r>
      <w:r w:rsidR="00CD27DC">
        <w:rPr>
          <w:rFonts w:hint="cs"/>
          <w:rtl/>
        </w:rPr>
        <w:t>ت</w:t>
      </w:r>
      <w:r w:rsidRPr="007A5806">
        <w:rPr>
          <w:rtl/>
        </w:rPr>
        <w:t>نبغي ترجمة هذا التقرير والملاحظات الختامية إلى اللغ</w:t>
      </w:r>
      <w:r w:rsidRPr="007A5806">
        <w:rPr>
          <w:rFonts w:hint="cs"/>
          <w:rtl/>
        </w:rPr>
        <w:t>ة</w:t>
      </w:r>
      <w:r w:rsidRPr="007A5806">
        <w:rPr>
          <w:rtl/>
        </w:rPr>
        <w:t xml:space="preserve"> الرسمية في الدولة الطرف.</w:t>
      </w:r>
    </w:p>
    <w:p w:rsidR="007A5806" w:rsidRPr="007A5806" w:rsidRDefault="007A5806" w:rsidP="00CD27DC">
      <w:pPr>
        <w:pStyle w:val="SingleTxtGA"/>
      </w:pPr>
      <w:r w:rsidRPr="007A5806">
        <w:rPr>
          <w:rFonts w:hint="cs"/>
          <w:rtl/>
        </w:rPr>
        <w:t>24</w:t>
      </w:r>
      <w:r>
        <w:rPr>
          <w:rFonts w:hint="cs"/>
          <w:rtl/>
        </w:rPr>
        <w:t>-</w:t>
      </w:r>
      <w:r>
        <w:rPr>
          <w:rFonts w:hint="cs"/>
          <w:rtl/>
        </w:rPr>
        <w:tab/>
      </w:r>
      <w:r w:rsidRPr="007A5806">
        <w:rPr>
          <w:rtl/>
        </w:rPr>
        <w:t>ووفقاً للفقرة 5 من المادة 71 من النظام الداخلي للجنة، ينبغي للدولة الطرف أن تقدم، في غضون سنة واحدة، معلومات مفيدة عن تنفيذ توصيات اللجنة الواردة في الفقرات</w:t>
      </w:r>
      <w:r w:rsidR="00CD27DC">
        <w:rPr>
          <w:rFonts w:hint="cs"/>
          <w:rtl/>
        </w:rPr>
        <w:t> </w:t>
      </w:r>
      <w:r w:rsidRPr="007A5806">
        <w:rPr>
          <w:rFonts w:hint="cs"/>
          <w:rtl/>
        </w:rPr>
        <w:t>9</w:t>
      </w:r>
      <w:r w:rsidRPr="007A5806">
        <w:rPr>
          <w:rtl/>
        </w:rPr>
        <w:t xml:space="preserve"> و</w:t>
      </w:r>
      <w:r w:rsidRPr="007A5806">
        <w:rPr>
          <w:rFonts w:hint="cs"/>
          <w:rtl/>
        </w:rPr>
        <w:t>13</w:t>
      </w:r>
      <w:r w:rsidRPr="007A5806">
        <w:rPr>
          <w:rtl/>
        </w:rPr>
        <w:t xml:space="preserve"> و</w:t>
      </w:r>
      <w:r w:rsidRPr="007A5806">
        <w:rPr>
          <w:rFonts w:hint="cs"/>
          <w:rtl/>
        </w:rPr>
        <w:t>18</w:t>
      </w:r>
      <w:r w:rsidRPr="007A5806">
        <w:rPr>
          <w:rtl/>
        </w:rPr>
        <w:t xml:space="preserve"> أعلاه.</w:t>
      </w:r>
    </w:p>
    <w:p w:rsidR="007A5806" w:rsidRDefault="007A5806" w:rsidP="007A5806">
      <w:pPr>
        <w:pStyle w:val="SingleTxtGA"/>
      </w:pPr>
      <w:r w:rsidRPr="007A5806">
        <w:rPr>
          <w:rFonts w:hint="cs"/>
          <w:rtl/>
        </w:rPr>
        <w:t>25</w:t>
      </w:r>
      <w:r>
        <w:rPr>
          <w:rFonts w:hint="cs"/>
          <w:rtl/>
        </w:rPr>
        <w:t>-</w:t>
      </w:r>
      <w:r>
        <w:rPr>
          <w:rFonts w:hint="cs"/>
          <w:rtl/>
        </w:rPr>
        <w:tab/>
      </w:r>
      <w:r w:rsidRPr="007A5806">
        <w:rPr>
          <w:rtl/>
        </w:rPr>
        <w:t xml:space="preserve">وتطلب اللجنة إلى الدولة الطرف أن تقدم، في تقريرها الدوري المقبل، الذي يحين موعد تقديمه في </w:t>
      </w:r>
      <w:r w:rsidRPr="007A5806">
        <w:rPr>
          <w:rFonts w:hint="cs"/>
          <w:rtl/>
        </w:rPr>
        <w:t>30</w:t>
      </w:r>
      <w:r w:rsidRPr="007A5806">
        <w:rPr>
          <w:rtl/>
        </w:rPr>
        <w:t xml:space="preserve"> </w:t>
      </w:r>
      <w:r w:rsidRPr="007A5806">
        <w:rPr>
          <w:rFonts w:hint="cs"/>
          <w:rtl/>
        </w:rPr>
        <w:t>آذار</w:t>
      </w:r>
      <w:r w:rsidRPr="007A5806">
        <w:rPr>
          <w:rtl/>
        </w:rPr>
        <w:t>/</w:t>
      </w:r>
      <w:r w:rsidRPr="007A5806">
        <w:rPr>
          <w:rFonts w:hint="cs"/>
          <w:rtl/>
        </w:rPr>
        <w:t>مارس</w:t>
      </w:r>
      <w:r w:rsidRPr="007A5806">
        <w:rPr>
          <w:rtl/>
        </w:rPr>
        <w:t xml:space="preserve"> 201</w:t>
      </w:r>
      <w:r w:rsidRPr="007A5806">
        <w:rPr>
          <w:rFonts w:hint="cs"/>
          <w:rtl/>
        </w:rPr>
        <w:t>5</w:t>
      </w:r>
      <w:r w:rsidRPr="007A5806">
        <w:rPr>
          <w:rtl/>
        </w:rPr>
        <w:t xml:space="preserve">، معلومات محددة ومحدَّثة عن تنفيذ جميع توصيات اللجنة وعن العهد ككل. كما تطلب إلى الدولة الطرف أن </w:t>
      </w:r>
      <w:r w:rsidRPr="007A5806">
        <w:rPr>
          <w:rFonts w:hint="cs"/>
          <w:rtl/>
        </w:rPr>
        <w:t>تجري</w:t>
      </w:r>
      <w:r w:rsidRPr="007A5806">
        <w:rPr>
          <w:rtl/>
        </w:rPr>
        <w:t xml:space="preserve">، </w:t>
      </w:r>
      <w:r w:rsidRPr="007A5806">
        <w:rPr>
          <w:rFonts w:hint="cs"/>
          <w:rtl/>
        </w:rPr>
        <w:t>لدى</w:t>
      </w:r>
      <w:r w:rsidRPr="007A5806">
        <w:rPr>
          <w:rtl/>
        </w:rPr>
        <w:t xml:space="preserve"> إعداد تقريرها الدوري المقبل، </w:t>
      </w:r>
      <w:r w:rsidRPr="007A5806">
        <w:rPr>
          <w:rFonts w:hint="cs"/>
          <w:rtl/>
        </w:rPr>
        <w:t>مشاورة واسعة ال</w:t>
      </w:r>
      <w:r w:rsidRPr="007A5806">
        <w:rPr>
          <w:rtl/>
        </w:rPr>
        <w:t>نطاق مع المجتمع المدني والمنظمات غير الحكومية العاملة في البلد.</w:t>
      </w:r>
    </w:p>
    <w:p w:rsidR="00CD27DC" w:rsidRPr="00CD27DC" w:rsidRDefault="00CD27DC" w:rsidP="00CD27DC">
      <w:pPr>
        <w:spacing w:before="120"/>
        <w:jc w:val="center"/>
        <w:rPr>
          <w:u w:val="single"/>
        </w:rPr>
      </w:pPr>
      <w:r>
        <w:rPr>
          <w:u w:val="single"/>
          <w:rtl/>
        </w:rPr>
        <w:tab/>
      </w:r>
      <w:r>
        <w:rPr>
          <w:u w:val="single"/>
          <w:rtl/>
        </w:rPr>
        <w:tab/>
      </w:r>
      <w:r>
        <w:rPr>
          <w:u w:val="single"/>
          <w:rtl/>
        </w:rPr>
        <w:tab/>
      </w:r>
    </w:p>
    <w:sectPr w:rsidR="00CD27DC" w:rsidRPr="00CD27D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95" w:rsidRPr="00FE6865" w:rsidRDefault="005E4695" w:rsidP="00FE6865">
      <w:pPr>
        <w:pStyle w:val="Footer"/>
      </w:pPr>
    </w:p>
  </w:endnote>
  <w:endnote w:type="continuationSeparator" w:id="0">
    <w:p w:rsidR="005E4695" w:rsidRDefault="005E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06" w:rsidRPr="007A5806" w:rsidRDefault="007A5806" w:rsidP="007A5806">
    <w:pPr>
      <w:pStyle w:val="Footer"/>
      <w:tabs>
        <w:tab w:val="right" w:pos="9598"/>
      </w:tabs>
    </w:pPr>
    <w:r>
      <w:t>GE.12-42089</w:t>
    </w:r>
    <w:r>
      <w:tab/>
    </w:r>
    <w:r w:rsidRPr="007A5806">
      <w:rPr>
        <w:b/>
        <w:sz w:val="18"/>
      </w:rPr>
      <w:fldChar w:fldCharType="begin"/>
    </w:r>
    <w:r w:rsidRPr="007A5806">
      <w:rPr>
        <w:b/>
        <w:sz w:val="18"/>
      </w:rPr>
      <w:instrText xml:space="preserve"> PAGE  \* MERGEFORMAT </w:instrText>
    </w:r>
    <w:r w:rsidRPr="007A5806">
      <w:rPr>
        <w:b/>
        <w:sz w:val="18"/>
      </w:rPr>
      <w:fldChar w:fldCharType="separate"/>
    </w:r>
    <w:r w:rsidR="00A11AAA">
      <w:rPr>
        <w:b/>
        <w:noProof/>
        <w:sz w:val="18"/>
      </w:rPr>
      <w:t>4</w:t>
    </w:r>
    <w:r w:rsidRPr="007A580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06" w:rsidRPr="007A5806" w:rsidRDefault="007A5806" w:rsidP="007A5806">
    <w:pPr>
      <w:pStyle w:val="Footer"/>
      <w:tabs>
        <w:tab w:val="right" w:pos="9598"/>
      </w:tabs>
      <w:rPr>
        <w:b/>
        <w:sz w:val="18"/>
      </w:rPr>
    </w:pPr>
    <w:r w:rsidRPr="007A5806">
      <w:rPr>
        <w:b/>
        <w:sz w:val="18"/>
      </w:rPr>
      <w:fldChar w:fldCharType="begin"/>
    </w:r>
    <w:r w:rsidRPr="007A5806">
      <w:rPr>
        <w:b/>
        <w:sz w:val="18"/>
      </w:rPr>
      <w:instrText xml:space="preserve"> PAGE  \* MERGEFORMAT </w:instrText>
    </w:r>
    <w:r w:rsidRPr="007A5806">
      <w:rPr>
        <w:b/>
        <w:sz w:val="18"/>
      </w:rPr>
      <w:fldChar w:fldCharType="separate"/>
    </w:r>
    <w:r w:rsidR="00A11AAA">
      <w:rPr>
        <w:b/>
        <w:noProof/>
        <w:sz w:val="18"/>
      </w:rPr>
      <w:t>5</w:t>
    </w:r>
    <w:r w:rsidRPr="007A5806">
      <w:rPr>
        <w:b/>
        <w:sz w:val="18"/>
      </w:rPr>
      <w:fldChar w:fldCharType="end"/>
    </w:r>
    <w:r>
      <w:rPr>
        <w:b/>
        <w:sz w:val="18"/>
      </w:rPr>
      <w:tab/>
    </w:r>
    <w:r>
      <w:t>GE.12-42089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9" w:rsidRDefault="007A5806" w:rsidP="007A5806">
    <w:pPr>
      <w:pStyle w:val="Footer"/>
      <w:jc w:val="right"/>
    </w:pPr>
    <w:r>
      <w:rPr>
        <w:sz w:val="20"/>
      </w:rPr>
      <w:t>(A)   GE.12-42089</w:t>
    </w:r>
    <w:r w:rsidR="00D27A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20327">
      <w:rPr>
        <w:sz w:val="20"/>
      </w:rPr>
      <w:t xml:space="preserve">    110512     18</w:t>
    </w:r>
    <w:r w:rsidR="00C0094A">
      <w:rPr>
        <w:sz w:val="20"/>
      </w:rPr>
      <w:t>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95" w:rsidRDefault="005E4695" w:rsidP="007E4686">
      <w:pPr>
        <w:pStyle w:val="Footer"/>
        <w:bidi/>
        <w:spacing w:after="80" w:line="200" w:lineRule="exact"/>
        <w:ind w:left="680"/>
      </w:pPr>
      <w:r>
        <w:rPr>
          <w:rFonts w:hint="cs"/>
          <w:rtl/>
        </w:rPr>
        <w:t>__________</w:t>
      </w:r>
    </w:p>
  </w:footnote>
  <w:footnote w:type="continuationSeparator" w:id="0">
    <w:p w:rsidR="005E4695" w:rsidRDefault="005E4695"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06" w:rsidRPr="007A5806" w:rsidRDefault="007A5806" w:rsidP="007A5806">
    <w:pPr>
      <w:pStyle w:val="Header"/>
      <w:jc w:val="right"/>
    </w:pPr>
    <w:r w:rsidRPr="007A5806">
      <w:t>CCPR/C/TKM/CO/1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9" w:rsidRPr="007A5806" w:rsidRDefault="007A5806" w:rsidP="007A5806">
    <w:pPr>
      <w:pStyle w:val="Header"/>
      <w:jc w:val="left"/>
    </w:pPr>
    <w:r w:rsidRPr="007A5806">
      <w:t>CCPR/C/TKM/CO/1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9" w:rsidRDefault="00D27A0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D27A09" w:rsidRPr="008F6743" w:rsidRDefault="00D27A0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A09"/>
    <w:rsid w:val="000004AD"/>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927E2"/>
    <w:rsid w:val="001A5161"/>
    <w:rsid w:val="001A60BD"/>
    <w:rsid w:val="001C6D53"/>
    <w:rsid w:val="00232277"/>
    <w:rsid w:val="0023736D"/>
    <w:rsid w:val="00257225"/>
    <w:rsid w:val="00310160"/>
    <w:rsid w:val="00341A8C"/>
    <w:rsid w:val="003519E6"/>
    <w:rsid w:val="00355F81"/>
    <w:rsid w:val="003B4356"/>
    <w:rsid w:val="003F08A8"/>
    <w:rsid w:val="004250E3"/>
    <w:rsid w:val="00472A81"/>
    <w:rsid w:val="004A20A6"/>
    <w:rsid w:val="004B2C92"/>
    <w:rsid w:val="004D6A3A"/>
    <w:rsid w:val="004F45CA"/>
    <w:rsid w:val="004F4AD7"/>
    <w:rsid w:val="00557740"/>
    <w:rsid w:val="00557CD3"/>
    <w:rsid w:val="00571432"/>
    <w:rsid w:val="005732A2"/>
    <w:rsid w:val="005762A5"/>
    <w:rsid w:val="00590BA3"/>
    <w:rsid w:val="005B46D9"/>
    <w:rsid w:val="005B7AE0"/>
    <w:rsid w:val="005E23F5"/>
    <w:rsid w:val="005E4695"/>
    <w:rsid w:val="005F146F"/>
    <w:rsid w:val="005F71B6"/>
    <w:rsid w:val="00654786"/>
    <w:rsid w:val="00660FD4"/>
    <w:rsid w:val="00665BE4"/>
    <w:rsid w:val="006A4425"/>
    <w:rsid w:val="006B00A4"/>
    <w:rsid w:val="006B4669"/>
    <w:rsid w:val="006D3CFA"/>
    <w:rsid w:val="006E5E80"/>
    <w:rsid w:val="006F6BF8"/>
    <w:rsid w:val="00707BDF"/>
    <w:rsid w:val="00710727"/>
    <w:rsid w:val="00715F45"/>
    <w:rsid w:val="0072608F"/>
    <w:rsid w:val="00731815"/>
    <w:rsid w:val="00731B84"/>
    <w:rsid w:val="00734AE7"/>
    <w:rsid w:val="00771466"/>
    <w:rsid w:val="0079344E"/>
    <w:rsid w:val="007A5806"/>
    <w:rsid w:val="007E197F"/>
    <w:rsid w:val="007E2786"/>
    <w:rsid w:val="007E4686"/>
    <w:rsid w:val="007F68C4"/>
    <w:rsid w:val="008153DE"/>
    <w:rsid w:val="00852A10"/>
    <w:rsid w:val="00862634"/>
    <w:rsid w:val="00866C59"/>
    <w:rsid w:val="00877306"/>
    <w:rsid w:val="00885524"/>
    <w:rsid w:val="008A6242"/>
    <w:rsid w:val="008B4BC6"/>
    <w:rsid w:val="008F6743"/>
    <w:rsid w:val="008F7E80"/>
    <w:rsid w:val="00901E57"/>
    <w:rsid w:val="009070DF"/>
    <w:rsid w:val="00911561"/>
    <w:rsid w:val="00935F0E"/>
    <w:rsid w:val="0095208F"/>
    <w:rsid w:val="00977B3F"/>
    <w:rsid w:val="009814AE"/>
    <w:rsid w:val="009901D3"/>
    <w:rsid w:val="00996BBE"/>
    <w:rsid w:val="009B2C03"/>
    <w:rsid w:val="009D17B9"/>
    <w:rsid w:val="009D1DD5"/>
    <w:rsid w:val="009F722C"/>
    <w:rsid w:val="00A11AAA"/>
    <w:rsid w:val="00A26157"/>
    <w:rsid w:val="00A265C3"/>
    <w:rsid w:val="00A43F9A"/>
    <w:rsid w:val="00A53F38"/>
    <w:rsid w:val="00A543D4"/>
    <w:rsid w:val="00AD0014"/>
    <w:rsid w:val="00AD4CF2"/>
    <w:rsid w:val="00AF0BBA"/>
    <w:rsid w:val="00B20327"/>
    <w:rsid w:val="00B25159"/>
    <w:rsid w:val="00B30468"/>
    <w:rsid w:val="00B44E31"/>
    <w:rsid w:val="00BA4F7E"/>
    <w:rsid w:val="00BB2C41"/>
    <w:rsid w:val="00BC55C8"/>
    <w:rsid w:val="00BC5C10"/>
    <w:rsid w:val="00BD751F"/>
    <w:rsid w:val="00BE2964"/>
    <w:rsid w:val="00C0094A"/>
    <w:rsid w:val="00C21623"/>
    <w:rsid w:val="00C24FBD"/>
    <w:rsid w:val="00C473BA"/>
    <w:rsid w:val="00C611ED"/>
    <w:rsid w:val="00C6490A"/>
    <w:rsid w:val="00C64FE1"/>
    <w:rsid w:val="00C726D2"/>
    <w:rsid w:val="00C74296"/>
    <w:rsid w:val="00C8345E"/>
    <w:rsid w:val="00CA5F7C"/>
    <w:rsid w:val="00CD27DC"/>
    <w:rsid w:val="00D27A09"/>
    <w:rsid w:val="00D51067"/>
    <w:rsid w:val="00D75657"/>
    <w:rsid w:val="00D960AD"/>
    <w:rsid w:val="00DA0E0E"/>
    <w:rsid w:val="00DB0885"/>
    <w:rsid w:val="00DB0C39"/>
    <w:rsid w:val="00DB7679"/>
    <w:rsid w:val="00DE16A9"/>
    <w:rsid w:val="00DF1702"/>
    <w:rsid w:val="00DF4DD8"/>
    <w:rsid w:val="00DF668E"/>
    <w:rsid w:val="00E04826"/>
    <w:rsid w:val="00E049D3"/>
    <w:rsid w:val="00E14D2B"/>
    <w:rsid w:val="00E20DBA"/>
    <w:rsid w:val="00E6524A"/>
    <w:rsid w:val="00E660D6"/>
    <w:rsid w:val="00E771AB"/>
    <w:rsid w:val="00EA796F"/>
    <w:rsid w:val="00EB077B"/>
    <w:rsid w:val="00EC50B9"/>
    <w:rsid w:val="00ED26A0"/>
    <w:rsid w:val="00F04295"/>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7A5806"/>
    <w:pPr>
      <w:suppressAutoHyphens/>
      <w:bidi w:val="0"/>
      <w:spacing w:after="120"/>
      <w:ind w:left="1134" w:right="1134"/>
      <w:jc w:val="both"/>
    </w:pPr>
    <w:rPr>
      <w:rFonts w:cs="Times New Roman"/>
      <w:szCs w:val="20"/>
      <w:lang w:val="en-GB"/>
    </w:rPr>
  </w:style>
  <w:style w:type="paragraph" w:customStyle="1" w:styleId="H23G">
    <w:name w:val="_ H_2/3_G"/>
    <w:basedOn w:val="Normal"/>
    <w:next w:val="Normal"/>
    <w:rsid w:val="007A580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2360</Words>
  <Characters>12060</Characters>
  <Application>Microsoft Office Word</Application>
  <DocSecurity>4</DocSecurity>
  <Lines>201</Lines>
  <Paragraphs>52</Paragraphs>
  <ScaleCrop>false</ScaleCrop>
  <HeadingPairs>
    <vt:vector size="2" baseType="variant">
      <vt:variant>
        <vt:lpstr>العنوان</vt:lpstr>
      </vt:variant>
      <vt:variant>
        <vt:i4>1</vt:i4>
      </vt:variant>
    </vt:vector>
  </HeadingPairs>
  <TitlesOfParts>
    <vt:vector size="1" baseType="lpstr">
      <vt:lpstr>CCPR/C/TKM/CO/1</vt:lpstr>
    </vt:vector>
  </TitlesOfParts>
  <Company>CSD</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CCPR/C/TKM/CO/1</dc:title>
  <dc:subject>bOUCHAMA- nAIMA ABDELAOUI</dc:subject>
  <dc:creator>BUHNAM</dc:creator>
  <cp:keywords/>
  <dc:description/>
  <cp:lastModifiedBy>BUHNAM</cp:lastModifiedBy>
  <cp:revision>2</cp:revision>
  <cp:lastPrinted>2012-05-16T08:50:00Z</cp:lastPrinted>
  <dcterms:created xsi:type="dcterms:W3CDTF">2012-05-18T08:29:00Z</dcterms:created>
  <dcterms:modified xsi:type="dcterms:W3CDTF">2012-05-18T08:29:00Z</dcterms:modified>
</cp:coreProperties>
</file>