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800B39" w:rsidTr="003349E4">
        <w:trPr>
          <w:trHeight w:hRule="exact" w:val="851"/>
        </w:trPr>
        <w:tc>
          <w:tcPr>
            <w:tcW w:w="142" w:type="dxa"/>
            <w:tcBorders>
              <w:bottom w:val="single" w:sz="4" w:space="0" w:color="auto"/>
            </w:tcBorders>
          </w:tcPr>
          <w:p w:rsidR="002D5AAC" w:rsidRDefault="002D5AAC" w:rsidP="00800B39">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800B39" w:rsidRDefault="00800B39" w:rsidP="00800B39">
            <w:pPr>
              <w:jc w:val="right"/>
              <w:rPr>
                <w:lang w:val="en-US"/>
              </w:rPr>
            </w:pPr>
            <w:r w:rsidRPr="00800B39">
              <w:rPr>
                <w:sz w:val="40"/>
                <w:lang w:val="en-US"/>
              </w:rPr>
              <w:t>CRPD</w:t>
            </w:r>
            <w:r w:rsidRPr="00800B39">
              <w:rPr>
                <w:lang w:val="en-US"/>
              </w:rPr>
              <w:t>/C/NPL/Q/1/Add.1</w:t>
            </w:r>
          </w:p>
        </w:tc>
      </w:tr>
      <w:tr w:rsidR="002D5AAC" w:rsidRPr="00800B39"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800B39" w:rsidP="003349E4">
            <w:pPr>
              <w:spacing w:before="240"/>
              <w:rPr>
                <w:lang w:val="en-US"/>
              </w:rPr>
            </w:pPr>
            <w:r>
              <w:rPr>
                <w:lang w:val="en-US"/>
              </w:rPr>
              <w:t>Distr.: General</w:t>
            </w:r>
          </w:p>
          <w:p w:rsidR="00800B39" w:rsidRDefault="00800B39" w:rsidP="00800B39">
            <w:pPr>
              <w:spacing w:line="240" w:lineRule="exact"/>
              <w:rPr>
                <w:lang w:val="en-US"/>
              </w:rPr>
            </w:pPr>
            <w:r>
              <w:rPr>
                <w:lang w:val="en-US"/>
              </w:rPr>
              <w:t>9 January 2018</w:t>
            </w:r>
          </w:p>
          <w:p w:rsidR="00800B39" w:rsidRDefault="00800B39" w:rsidP="00800B39">
            <w:pPr>
              <w:spacing w:line="240" w:lineRule="exact"/>
              <w:rPr>
                <w:lang w:val="en-US"/>
              </w:rPr>
            </w:pPr>
            <w:r>
              <w:rPr>
                <w:lang w:val="en-US"/>
              </w:rPr>
              <w:t>Russian</w:t>
            </w:r>
          </w:p>
          <w:p w:rsidR="00800B39" w:rsidRPr="008934D2" w:rsidRDefault="00800B39" w:rsidP="00800B39">
            <w:pPr>
              <w:spacing w:line="240" w:lineRule="exact"/>
              <w:rPr>
                <w:lang w:val="en-US"/>
              </w:rPr>
            </w:pPr>
            <w:r>
              <w:rPr>
                <w:lang w:val="en-US"/>
              </w:rPr>
              <w:t>Original: English</w:t>
            </w:r>
            <w:r>
              <w:rPr>
                <w:lang w:val="en-US"/>
              </w:rPr>
              <w:br/>
              <w:t>English, Russian and Spanish only</w:t>
            </w:r>
          </w:p>
        </w:tc>
      </w:tr>
    </w:tbl>
    <w:p w:rsidR="00800B39" w:rsidRPr="00800B39" w:rsidRDefault="00800B39" w:rsidP="00800B39">
      <w:pPr>
        <w:spacing w:before="120"/>
        <w:rPr>
          <w:b/>
          <w:spacing w:val="0"/>
          <w:w w:val="100"/>
          <w:sz w:val="28"/>
          <w:szCs w:val="28"/>
        </w:rPr>
      </w:pPr>
      <w:bookmarkStart w:id="0" w:name="bookmark_9"/>
      <w:r w:rsidRPr="00800B39">
        <w:rPr>
          <w:b/>
          <w:spacing w:val="0"/>
          <w:w w:val="100"/>
          <w:sz w:val="28"/>
          <w:szCs w:val="28"/>
        </w:rPr>
        <w:t>Комитет по правам инвалидов</w:t>
      </w:r>
      <w:bookmarkEnd w:id="0"/>
    </w:p>
    <w:p w:rsidR="00800B39" w:rsidRPr="00800B39" w:rsidRDefault="00800B39" w:rsidP="00800B39">
      <w:pPr>
        <w:rPr>
          <w:b/>
          <w:spacing w:val="0"/>
          <w:w w:val="100"/>
        </w:rPr>
      </w:pPr>
      <w:bookmarkStart w:id="1" w:name="bookmark_10"/>
      <w:r w:rsidRPr="00800B39">
        <w:rPr>
          <w:b/>
          <w:spacing w:val="0"/>
          <w:w w:val="100"/>
        </w:rPr>
        <w:t>Девятнадцатая сессия</w:t>
      </w:r>
      <w:bookmarkEnd w:id="1"/>
    </w:p>
    <w:p w:rsidR="00800B39" w:rsidRPr="00800B39" w:rsidRDefault="00800B39" w:rsidP="00800B39">
      <w:pPr>
        <w:rPr>
          <w:spacing w:val="0"/>
          <w:w w:val="100"/>
        </w:rPr>
      </w:pPr>
      <w:bookmarkStart w:id="2" w:name="bookmark_11"/>
      <w:r w:rsidRPr="00800B39">
        <w:rPr>
          <w:spacing w:val="0"/>
          <w:w w:val="100"/>
        </w:rPr>
        <w:t>14 февраля – 9 марта 2018 года</w:t>
      </w:r>
      <w:bookmarkEnd w:id="2"/>
    </w:p>
    <w:p w:rsidR="00800B39" w:rsidRPr="00800B39" w:rsidRDefault="00800B39" w:rsidP="00800B39">
      <w:pPr>
        <w:rPr>
          <w:spacing w:val="0"/>
          <w:w w:val="100"/>
        </w:rPr>
      </w:pPr>
      <w:bookmarkStart w:id="3" w:name="bookmark_12"/>
      <w:r w:rsidRPr="00800B39">
        <w:rPr>
          <w:spacing w:val="0"/>
          <w:w w:val="100"/>
        </w:rPr>
        <w:t>Пункт 5 предварительной повестки дня</w:t>
      </w:r>
      <w:bookmarkEnd w:id="3"/>
    </w:p>
    <w:p w:rsidR="00800B39" w:rsidRPr="00800B39" w:rsidRDefault="00800B39" w:rsidP="00800B39">
      <w:pPr>
        <w:rPr>
          <w:b/>
          <w:spacing w:val="0"/>
          <w:w w:val="100"/>
        </w:rPr>
      </w:pPr>
      <w:bookmarkStart w:id="4" w:name="bookmark_13"/>
      <w:r w:rsidRPr="00800B39">
        <w:rPr>
          <w:b/>
          <w:spacing w:val="0"/>
          <w:w w:val="100"/>
        </w:rPr>
        <w:t>Рассмотрение докладов, представленных сторонами</w:t>
      </w:r>
      <w:r w:rsidRPr="00800B39">
        <w:rPr>
          <w:b/>
          <w:spacing w:val="0"/>
          <w:w w:val="100"/>
        </w:rPr>
        <w:br/>
        <w:t>Конвенции в соответствии со статьей 35</w:t>
      </w:r>
      <w:bookmarkEnd w:id="4"/>
    </w:p>
    <w:p w:rsidR="00800B39" w:rsidRPr="00800B39" w:rsidRDefault="00800B39" w:rsidP="00800B39">
      <w:pPr>
        <w:pStyle w:val="HChG"/>
      </w:pPr>
      <w:bookmarkStart w:id="5" w:name="bookmark_14"/>
      <w:r w:rsidRPr="00800B39">
        <w:tab/>
      </w:r>
      <w:r w:rsidRPr="00800B39">
        <w:tab/>
        <w:t>Перечень вопросов в связи с рассмотрением первоначального доклада Непала</w:t>
      </w:r>
      <w:bookmarkEnd w:id="5"/>
    </w:p>
    <w:p w:rsidR="00800B39" w:rsidRPr="00800B39" w:rsidRDefault="00800B39" w:rsidP="00800B39">
      <w:pPr>
        <w:pStyle w:val="H23G"/>
      </w:pPr>
      <w:bookmarkStart w:id="6" w:name="bookmark_15"/>
      <w:r w:rsidRPr="00800B39">
        <w:tab/>
      </w:r>
      <w:r w:rsidRPr="00800B39">
        <w:tab/>
        <w:t>Добавление</w:t>
      </w:r>
      <w:bookmarkEnd w:id="6"/>
    </w:p>
    <w:p w:rsidR="00800B39" w:rsidRPr="00800B39" w:rsidRDefault="00800B39" w:rsidP="00800B39">
      <w:pPr>
        <w:pStyle w:val="HChG"/>
        <w:rPr>
          <w:lang w:val="ru-RU"/>
        </w:rPr>
      </w:pPr>
      <w:bookmarkStart w:id="7" w:name="bookmark_16"/>
      <w:r w:rsidRPr="00800B39">
        <w:tab/>
      </w:r>
      <w:r w:rsidRPr="00800B39">
        <w:tab/>
      </w:r>
      <w:r w:rsidRPr="00800B39">
        <w:rPr>
          <w:lang w:val="ru-RU"/>
        </w:rPr>
        <w:t>Ответы Непала на перечень вопросов</w:t>
      </w:r>
      <w:r w:rsidRPr="00800B39">
        <w:rPr>
          <w:rStyle w:val="aa"/>
          <w:b w:val="0"/>
          <w:sz w:val="20"/>
          <w:vertAlign w:val="baseline"/>
          <w:lang w:val="ru-RU"/>
        </w:rPr>
        <w:footnoteReference w:customMarkFollows="1" w:id="1"/>
        <w:t>*</w:t>
      </w:r>
      <w:bookmarkEnd w:id="7"/>
    </w:p>
    <w:p w:rsidR="00800B39" w:rsidRPr="00800B39" w:rsidRDefault="00800B39" w:rsidP="00800B39">
      <w:pPr>
        <w:pStyle w:val="SingleTxtGR"/>
        <w:jc w:val="right"/>
        <w:rPr>
          <w:spacing w:val="0"/>
          <w:w w:val="100"/>
        </w:rPr>
      </w:pPr>
      <w:bookmarkStart w:id="9" w:name="bookmark_18"/>
      <w:r w:rsidRPr="00800B39">
        <w:rPr>
          <w:spacing w:val="0"/>
          <w:w w:val="100"/>
        </w:rPr>
        <w:t>[Дата получения: 2 января 2018 года]</w:t>
      </w:r>
      <w:bookmarkEnd w:id="9"/>
    </w:p>
    <w:p w:rsidR="00800B39" w:rsidRPr="00800B39" w:rsidRDefault="00800B39" w:rsidP="00800B39">
      <w:pPr>
        <w:pStyle w:val="SingleTxtGR"/>
      </w:pPr>
      <w:r w:rsidRPr="00800B39">
        <w:br w:type="page"/>
      </w:r>
    </w:p>
    <w:p w:rsidR="00800B39" w:rsidRPr="00800B39" w:rsidRDefault="00800B39" w:rsidP="00800B39">
      <w:pPr>
        <w:pStyle w:val="HChGR"/>
        <w:rPr>
          <w:spacing w:val="0"/>
          <w:w w:val="100"/>
        </w:rPr>
      </w:pPr>
      <w:bookmarkStart w:id="10" w:name="bookmark_19"/>
      <w:r w:rsidRPr="00800B39">
        <w:lastRenderedPageBreak/>
        <w:tab/>
      </w:r>
      <w:r w:rsidRPr="00800B39">
        <w:rPr>
          <w:spacing w:val="0"/>
          <w:w w:val="100"/>
        </w:rPr>
        <w:tab/>
        <w:t>Справочная информация</w:t>
      </w:r>
      <w:bookmarkEnd w:id="10"/>
    </w:p>
    <w:p w:rsidR="00800B39" w:rsidRPr="00800B39" w:rsidRDefault="00800B39" w:rsidP="00800B39">
      <w:pPr>
        <w:pStyle w:val="SingleTxtGR"/>
        <w:suppressAutoHyphens/>
        <w:rPr>
          <w:spacing w:val="0"/>
          <w:w w:val="100"/>
        </w:rPr>
      </w:pPr>
      <w:bookmarkStart w:id="11" w:name="bookmark_20"/>
      <w:r w:rsidRPr="00800B39">
        <w:rPr>
          <w:spacing w:val="0"/>
          <w:w w:val="100"/>
        </w:rPr>
        <w:t>1.</w:t>
      </w:r>
      <w:r w:rsidRPr="00800B39">
        <w:rPr>
          <w:spacing w:val="0"/>
          <w:w w:val="100"/>
        </w:rPr>
        <w:tab/>
        <w:t xml:space="preserve">Правительство Непала представило свой первоначальный доклад об осуществлении Конвенции о правах инвалидов (КПИ) Организации Объединенных Наций (CRPD/C/NPL/1) в 2014 году. Комитет по правам инвалидов запланировал рассмотреть этот первоначальный доклад на своей девятнадцатой сессии, которая состоится 14 февраля </w:t>
      </w:r>
      <w:r w:rsidR="00AD28A0" w:rsidRPr="00AD28A0">
        <w:rPr>
          <w:spacing w:val="0"/>
          <w:w w:val="100"/>
        </w:rPr>
        <w:t>–</w:t>
      </w:r>
      <w:r w:rsidRPr="00800B39">
        <w:rPr>
          <w:spacing w:val="0"/>
          <w:w w:val="100"/>
        </w:rPr>
        <w:t xml:space="preserve"> 9 марта 2018 года в Отделении Организации Объединенных Наций в Женеве. В ходе подготовки к рассмотрению доклада Непала Комитет утвердил перечень вопросов (CRPD/C/NPL/Q/1), с тем чтобы дополнить доклад вспомогательной информацией, которая должна позволить Комитету оценить положение дел с осуществлением прав, предусмотренных в Конвенции. </w:t>
      </w:r>
      <w:bookmarkEnd w:id="11"/>
    </w:p>
    <w:p w:rsidR="00800B39" w:rsidRPr="00800B39" w:rsidRDefault="00800B39" w:rsidP="00800B39">
      <w:pPr>
        <w:pStyle w:val="SingleTxtGR"/>
        <w:suppressAutoHyphens/>
        <w:rPr>
          <w:spacing w:val="0"/>
          <w:w w:val="100"/>
        </w:rPr>
      </w:pPr>
      <w:bookmarkStart w:id="12" w:name="bookmark_21"/>
      <w:r w:rsidRPr="00800B39">
        <w:rPr>
          <w:spacing w:val="0"/>
          <w:w w:val="100"/>
        </w:rPr>
        <w:t>2.</w:t>
      </w:r>
      <w:r w:rsidRPr="00800B39">
        <w:rPr>
          <w:spacing w:val="0"/>
          <w:w w:val="100"/>
        </w:rPr>
        <w:tab/>
        <w:t xml:space="preserve">Правительство Непала подготовило эти письменные ответы, с тем чтобы представить дополнительную информацию в соответствии с перечнем вопросов. При подготовке ответов Непал старался избежать повторов или дублирования информации, представленной Комитету в первоначальном докладе. В настоящем документе содержится информация о действиях и достижениях правительства Непала в области защиты, поощрения и осуществления прав инвалидов. Правительство Непала подтверждает свою твердую приверженность делу дальнейшего поощрения и осуществления КПИ в Непале. Эти ответы были подготовлены в тесных координации и сотрудничестве с соответствующими министерствами, заинтересованными сторонами и организациями гражданского общества. </w:t>
      </w:r>
      <w:bookmarkEnd w:id="12"/>
    </w:p>
    <w:p w:rsidR="00800B39" w:rsidRPr="005C4D5B" w:rsidRDefault="00800B39" w:rsidP="00800B39">
      <w:pPr>
        <w:pStyle w:val="H1GR"/>
        <w:rPr>
          <w:spacing w:val="0"/>
          <w:w w:val="100"/>
        </w:rPr>
      </w:pPr>
      <w:bookmarkStart w:id="13" w:name="bookmark_22"/>
      <w:r w:rsidRPr="00800B39">
        <w:rPr>
          <w:w w:val="100"/>
        </w:rPr>
        <w:tab/>
      </w:r>
      <w:r w:rsidRPr="005C4D5B">
        <w:rPr>
          <w:spacing w:val="0"/>
          <w:w w:val="100"/>
        </w:rPr>
        <w:t>A.</w:t>
      </w:r>
      <w:r w:rsidRPr="005C4D5B">
        <w:rPr>
          <w:spacing w:val="0"/>
          <w:w w:val="100"/>
        </w:rPr>
        <w:tab/>
        <w:t xml:space="preserve">Цель и общие обязательства (статьи 1–4) </w:t>
      </w:r>
      <w:bookmarkEnd w:id="13"/>
    </w:p>
    <w:p w:rsidR="00800B39" w:rsidRPr="00800B39" w:rsidRDefault="00800B39" w:rsidP="00800B39">
      <w:pPr>
        <w:pStyle w:val="SingleTxtGR"/>
        <w:suppressAutoHyphens/>
        <w:rPr>
          <w:i/>
          <w:spacing w:val="0"/>
          <w:w w:val="100"/>
        </w:rPr>
      </w:pPr>
      <w:bookmarkStart w:id="14" w:name="bookmark_23"/>
      <w:r w:rsidRPr="00800B39">
        <w:rPr>
          <w:i/>
          <w:iCs/>
          <w:spacing w:val="0"/>
          <w:w w:val="100"/>
        </w:rPr>
        <w:t>Вопрос 1: Просьба сообщить Комитету, когда государство-участник планирует принять и полностью ввести в действие законопроект, призванный заменить собой Закон о защите и социальном обеспечении инвалидов (1982 год) и вывести из использования такие уничижительные термины, как «неразвитый», «искалеченный», «хромой», «инвалид со сломанной ногой», «инвалид со сломанной рукой» или «умственно отсталый», которые продолжают использоваться в существующих определениях инвалидности.</w:t>
      </w:r>
      <w:r w:rsidRPr="00800B39">
        <w:rPr>
          <w:i/>
          <w:spacing w:val="0"/>
          <w:w w:val="100"/>
        </w:rPr>
        <w:t xml:space="preserve"> </w:t>
      </w:r>
      <w:r w:rsidRPr="00800B39">
        <w:rPr>
          <w:i/>
          <w:iCs/>
          <w:spacing w:val="0"/>
          <w:w w:val="100"/>
        </w:rPr>
        <w:t>Просьба пояснить также, будет ли определение инвалидности изменено в этом законопроекте в соответствии с правозащитной моделью инвалидности, содержащейся в Конвенции (пункт 18).</w:t>
      </w:r>
      <w:bookmarkEnd w:id="14"/>
      <w:r w:rsidR="00B86E57">
        <w:rPr>
          <w:i/>
          <w:iCs/>
          <w:spacing w:val="0"/>
          <w:w w:val="100"/>
        </w:rPr>
        <w:t xml:space="preserve"> </w:t>
      </w:r>
    </w:p>
    <w:p w:rsidR="00800B39" w:rsidRPr="00800B39" w:rsidRDefault="00800B39" w:rsidP="00800B39">
      <w:pPr>
        <w:pStyle w:val="SingleTxtGR"/>
        <w:suppressAutoHyphens/>
        <w:rPr>
          <w:spacing w:val="0"/>
          <w:w w:val="100"/>
        </w:rPr>
      </w:pPr>
      <w:bookmarkStart w:id="15" w:name="bookmark_24"/>
      <w:r w:rsidRPr="00800B39">
        <w:rPr>
          <w:spacing w:val="0"/>
          <w:w w:val="100"/>
        </w:rPr>
        <w:t>3.</w:t>
      </w:r>
      <w:r w:rsidRPr="00800B39">
        <w:rPr>
          <w:spacing w:val="0"/>
          <w:w w:val="100"/>
        </w:rPr>
        <w:tab/>
        <w:t xml:space="preserve">В 2017 году Непал принял Закон о правах инвалидов (ЗПИ), отменяющий Закон о защите и социальном обеспечении инвалидов 1982 года (ЗЗСОИ). В ЗПИ определение инвалидности дается в приложении к разделу 3 и соответствует правозащитной модели, содержащейся в КПИ. ЗПИ признает разнообразие форм инвалидности, устраняет уничижительные термины и предусматривает уголовную ответственность за использование таких слов по отношению к инвалидам. Следует напомнить, что в 2006 году правительство Непала уже приняло Директивы, на основании которых в существовавшее в то время в ЗЗСОИ определение инвалидности были внесены изменения. </w:t>
      </w:r>
      <w:bookmarkEnd w:id="15"/>
    </w:p>
    <w:p w:rsidR="00800B39" w:rsidRPr="00800B39" w:rsidRDefault="00800B39" w:rsidP="00800B39">
      <w:pPr>
        <w:pStyle w:val="SingleTxtGR"/>
        <w:suppressAutoHyphens/>
        <w:rPr>
          <w:i/>
          <w:spacing w:val="0"/>
          <w:w w:val="100"/>
        </w:rPr>
      </w:pPr>
      <w:bookmarkStart w:id="16" w:name="bookmark_25"/>
      <w:r w:rsidRPr="00800B39">
        <w:rPr>
          <w:i/>
          <w:iCs/>
          <w:spacing w:val="0"/>
          <w:w w:val="100"/>
        </w:rPr>
        <w:t>Вопрос 2: Просьба уточнить, какое «внутреннее законодательство» подвергается пересмотру в государстве-участнике для обеспечения его полного соответствия Конвенции (пункт 17), и представить информацию о прогрессе, достигнутом до настоящего времени.</w:t>
      </w:r>
      <w:r w:rsidRPr="00800B39">
        <w:rPr>
          <w:i/>
          <w:spacing w:val="0"/>
          <w:w w:val="100"/>
        </w:rPr>
        <w:t xml:space="preserve"> </w:t>
      </w:r>
      <w:r w:rsidRPr="00800B39">
        <w:rPr>
          <w:i/>
          <w:iCs/>
          <w:spacing w:val="0"/>
          <w:w w:val="100"/>
        </w:rPr>
        <w:t>Просьба сообщить, какие механизмы и системы были созданы для решения проблем, с которыми сталкивается государство-участник при обеспечении соблюдения правовых положений, принятых в интересах инвалидов (пункт 31).</w:t>
      </w:r>
      <w:bookmarkEnd w:id="16"/>
    </w:p>
    <w:p w:rsidR="00800B39" w:rsidRPr="00800B39" w:rsidRDefault="00800B39" w:rsidP="00800B39">
      <w:pPr>
        <w:pStyle w:val="SingleTxtGR"/>
        <w:suppressAutoHyphens/>
        <w:rPr>
          <w:spacing w:val="0"/>
          <w:w w:val="100"/>
        </w:rPr>
      </w:pPr>
      <w:bookmarkStart w:id="17" w:name="bookmark_26"/>
      <w:r w:rsidRPr="00800B39">
        <w:rPr>
          <w:spacing w:val="0"/>
          <w:w w:val="100"/>
        </w:rPr>
        <w:t>4.</w:t>
      </w:r>
      <w:r w:rsidRPr="00800B39">
        <w:rPr>
          <w:spacing w:val="0"/>
          <w:w w:val="100"/>
        </w:rPr>
        <w:tab/>
        <w:t xml:space="preserve">Конституция Непала, введенная в действие в 2015 году, предусматривает универсальные права человека в соответствии с международными договорами по правам человека. Конституция нацелена на построение справедливого, равноправного, процветающего и инклюзивного общества. Конституция гарантирует равенство и недискриминацию и запрещает любые формы дискриминации, в том числе по признаку инвалидности. Она обеспечивает представительную демократию и участие всех слоев общества, включая инвалидов. Конституция защищает права инвалидов, </w:t>
      </w:r>
      <w:r w:rsidRPr="00800B39">
        <w:rPr>
          <w:spacing w:val="0"/>
          <w:w w:val="100"/>
        </w:rPr>
        <w:lastRenderedPageBreak/>
        <w:t xml:space="preserve">которые включают в себя право на образование, право на участие в работе государственных институтов на основе принципа инклюзивности, право на доступ к государственным услугам и льготам, а также право на социальное обеспечение. </w:t>
      </w:r>
      <w:bookmarkEnd w:id="17"/>
    </w:p>
    <w:p w:rsidR="00800B39" w:rsidRPr="00800B39" w:rsidRDefault="00800B39" w:rsidP="00800B39">
      <w:pPr>
        <w:pStyle w:val="SingleTxtGR"/>
        <w:suppressAutoHyphens/>
        <w:rPr>
          <w:spacing w:val="0"/>
          <w:w w:val="100"/>
        </w:rPr>
      </w:pPr>
      <w:bookmarkStart w:id="18" w:name="bookmark_27"/>
      <w:r w:rsidRPr="00800B39">
        <w:rPr>
          <w:spacing w:val="0"/>
          <w:w w:val="100"/>
        </w:rPr>
        <w:t>5.</w:t>
      </w:r>
      <w:r w:rsidRPr="00800B39">
        <w:rPr>
          <w:spacing w:val="0"/>
          <w:w w:val="100"/>
        </w:rPr>
        <w:tab/>
        <w:t xml:space="preserve">В настоящее время на разных стадиях пересмотра находятся: нормативные положения, касающиеся прав инвалидов; законодательные акты, касающиеся прав ребенка; и законодательные акты, касающиеся ликвидации гендерного насилия. Правительство Непала также осуществляет в настоящее время пересмотр Национальной политики и Плана действий в интересах инвалидов (НППДИ) 2006 года, которые будут еще в большей степени способствовать осуществлению КПИ и ЗПИ. </w:t>
      </w:r>
      <w:bookmarkEnd w:id="18"/>
    </w:p>
    <w:p w:rsidR="00800B39" w:rsidRPr="00800B39" w:rsidRDefault="00800B39" w:rsidP="00800B39">
      <w:pPr>
        <w:pStyle w:val="SingleTxtGR"/>
        <w:suppressAutoHyphens/>
        <w:rPr>
          <w:i/>
          <w:spacing w:val="0"/>
          <w:w w:val="100"/>
        </w:rPr>
      </w:pPr>
      <w:bookmarkStart w:id="19" w:name="bookmark_28"/>
      <w:r w:rsidRPr="00800B39">
        <w:rPr>
          <w:i/>
          <w:iCs/>
          <w:spacing w:val="0"/>
          <w:w w:val="100"/>
        </w:rPr>
        <w:t>Вопрос 3: В связи с выдачей удостоверений инвалида (пункт 21) просьба пояснить, каким образом определяются четыре разные категории инвалидности и как они соответствуют правозащитной модели инвалидности, содержащейся в Конвенции.</w:t>
      </w:r>
      <w:bookmarkEnd w:id="19"/>
    </w:p>
    <w:p w:rsidR="00800B39" w:rsidRPr="00800B39" w:rsidRDefault="00800B39" w:rsidP="00800B39">
      <w:pPr>
        <w:pStyle w:val="SingleTxtGR"/>
        <w:suppressAutoHyphens/>
        <w:rPr>
          <w:spacing w:val="0"/>
          <w:w w:val="100"/>
        </w:rPr>
      </w:pPr>
      <w:bookmarkStart w:id="20" w:name="bookmark_29"/>
      <w:r w:rsidRPr="00800B39">
        <w:rPr>
          <w:spacing w:val="0"/>
          <w:w w:val="100"/>
        </w:rPr>
        <w:t>6.</w:t>
      </w:r>
      <w:r w:rsidRPr="00800B39">
        <w:rPr>
          <w:spacing w:val="0"/>
          <w:w w:val="100"/>
        </w:rPr>
        <w:tab/>
        <w:t>Правительство Непала выдает инвалидам четыре типа удостоверений инвалида, которые имеют различный цвет в зависимости от тяжести инвалидности, а именно</w:t>
      </w:r>
      <w:r w:rsidR="00AD28A0">
        <w:rPr>
          <w:spacing w:val="0"/>
          <w:w w:val="100"/>
        </w:rPr>
        <w:t>: 1) </w:t>
      </w:r>
      <w:r w:rsidRPr="00800B39">
        <w:rPr>
          <w:spacing w:val="0"/>
          <w:w w:val="100"/>
        </w:rPr>
        <w:t xml:space="preserve">удостоверение красного цвета в случае глубокой инвалидности; 2) удостоверение голубого цвета в случае тяжелой инвалидности; 3) удостоверение желтого цвета в случае инвалидности средней тяжести; и 4) удостоверения белого цвета в случае легкой формы инвалидности. Директивы 2008 года о выдаче удостоверений инвалидов содержат перечень документов и процедур, которые должны быть представлены и выполнены для получения удостоверения инвалида. </w:t>
      </w:r>
      <w:bookmarkEnd w:id="20"/>
    </w:p>
    <w:p w:rsidR="00800B39" w:rsidRPr="00800B39" w:rsidRDefault="00800B39" w:rsidP="00800B39">
      <w:pPr>
        <w:pStyle w:val="SingleTxtGR"/>
        <w:suppressAutoHyphens/>
        <w:rPr>
          <w:spacing w:val="0"/>
          <w:w w:val="100"/>
        </w:rPr>
      </w:pPr>
      <w:bookmarkStart w:id="21" w:name="bookmark_30"/>
      <w:r w:rsidRPr="00800B39">
        <w:rPr>
          <w:spacing w:val="0"/>
          <w:w w:val="100"/>
        </w:rPr>
        <w:t>7.</w:t>
      </w:r>
      <w:r w:rsidRPr="00800B39">
        <w:rPr>
          <w:spacing w:val="0"/>
          <w:w w:val="100"/>
        </w:rPr>
        <w:tab/>
        <w:t xml:space="preserve">На районном уровне Комитет по вынесению рекомендаций о выдаче удостоверений инвалидов, в состав которого входят помощник главы администрации района, врач, сотрудник по вопросам развития женщин и представитель организаций инвалидов (ОИ), рассматривает ходатайства и выносит рекомендации о выдаче удостоверения инвалида. Директивами предусмотрено создание Комитета по наблюдению, который следит за тем, чтобы каждое имеющее на то право лицо получило удостоверение, и борется со злоупотреблениями со стороны тех, кто такого права не имеет. Комитет по рассмотрению жалоб, возглавляемый главой администрации района (ГАР), рассматривает апелляции и жалобы, связанные с выдачей удостоверений. Мошенническое приобретение удостоверений подлежит наказанию в соответствии с ЗПИ. </w:t>
      </w:r>
      <w:bookmarkEnd w:id="21"/>
    </w:p>
    <w:p w:rsidR="00800B39" w:rsidRPr="00800B39" w:rsidRDefault="00800B39" w:rsidP="00800B39">
      <w:pPr>
        <w:pStyle w:val="SingleTxtGR"/>
        <w:suppressAutoHyphens/>
        <w:rPr>
          <w:spacing w:val="0"/>
          <w:w w:val="100"/>
        </w:rPr>
      </w:pPr>
      <w:bookmarkStart w:id="22" w:name="bookmark_31"/>
      <w:r w:rsidRPr="00800B39">
        <w:rPr>
          <w:spacing w:val="0"/>
          <w:w w:val="100"/>
        </w:rPr>
        <w:t>8.</w:t>
      </w:r>
      <w:r w:rsidRPr="00800B39">
        <w:rPr>
          <w:spacing w:val="0"/>
          <w:w w:val="100"/>
        </w:rPr>
        <w:tab/>
        <w:t xml:space="preserve">Хотя вышеуказанные меры соответствуют положениям Конвенции, в своей практике определения категорий удостоверений инвалидов и их выдачи Непал руководствуется принципами прав человека, такими как уважение особенностей инвалидов и их признание как составляющей человеческого разнообразия; признание инвалидов в качестве правообладателей; и обеспечение их участия и вовлечения в жизнь общества. </w:t>
      </w:r>
      <w:bookmarkEnd w:id="22"/>
    </w:p>
    <w:p w:rsidR="00800B39" w:rsidRPr="00800B39" w:rsidRDefault="00800B39" w:rsidP="00800B39">
      <w:pPr>
        <w:pStyle w:val="SingleTxtGR"/>
        <w:suppressAutoHyphens/>
        <w:rPr>
          <w:i/>
          <w:spacing w:val="0"/>
          <w:w w:val="100"/>
        </w:rPr>
      </w:pPr>
      <w:bookmarkStart w:id="23" w:name="bookmark_32"/>
      <w:r w:rsidRPr="00800B39">
        <w:rPr>
          <w:i/>
          <w:iCs/>
          <w:spacing w:val="0"/>
          <w:w w:val="100"/>
        </w:rPr>
        <w:t>Вопрос 4: Просьба проинформировать Комитет о мерах, принятых для обеспечения того, чтобы отказ в разумном приспособлении признавался в качестве одной из форм дискриминации.</w:t>
      </w:r>
      <w:r w:rsidRPr="00800B39">
        <w:rPr>
          <w:i/>
          <w:spacing w:val="0"/>
          <w:w w:val="100"/>
        </w:rPr>
        <w:t xml:space="preserve"> </w:t>
      </w:r>
      <w:r w:rsidRPr="00800B39">
        <w:rPr>
          <w:i/>
          <w:iCs/>
          <w:spacing w:val="0"/>
          <w:w w:val="100"/>
        </w:rPr>
        <w:t>Просьба представить информацию о тех юридических возможностях и средствах правовой защиты, которые доступны инвалидам, желающим оспорить дискриминационные законы и виды практики.</w:t>
      </w:r>
      <w:r w:rsidRPr="00800B39">
        <w:rPr>
          <w:i/>
          <w:spacing w:val="0"/>
          <w:w w:val="100"/>
        </w:rPr>
        <w:t xml:space="preserve"> </w:t>
      </w:r>
      <w:r w:rsidRPr="00800B39">
        <w:rPr>
          <w:i/>
          <w:iCs/>
          <w:spacing w:val="0"/>
          <w:w w:val="100"/>
        </w:rPr>
        <w:t>Просьба указать процентную долю удовлетворенных жалоб и представить сведения о характере таких средств правовой защиты.</w:t>
      </w:r>
      <w:r w:rsidRPr="00800B39">
        <w:rPr>
          <w:i/>
          <w:spacing w:val="0"/>
          <w:w w:val="100"/>
        </w:rPr>
        <w:t xml:space="preserve"> </w:t>
      </w:r>
      <w:r w:rsidRPr="00800B39">
        <w:rPr>
          <w:i/>
          <w:iCs/>
          <w:spacing w:val="0"/>
          <w:w w:val="100"/>
        </w:rPr>
        <w:t>Просьба представить информацию о процентной доле от общего числа правозащитных дел, рассмотренных национальными судами, которые связаны с нарушением прав, гарантированных Конвенцией.</w:t>
      </w:r>
      <w:r w:rsidRPr="00800B39">
        <w:rPr>
          <w:i/>
          <w:spacing w:val="0"/>
          <w:w w:val="100"/>
        </w:rPr>
        <w:t xml:space="preserve"> </w:t>
      </w:r>
      <w:bookmarkEnd w:id="23"/>
    </w:p>
    <w:p w:rsidR="00800B39" w:rsidRPr="00800B39" w:rsidRDefault="00800B39" w:rsidP="00800B39">
      <w:pPr>
        <w:pStyle w:val="SingleTxtGR"/>
        <w:suppressAutoHyphens/>
        <w:rPr>
          <w:spacing w:val="0"/>
          <w:w w:val="100"/>
        </w:rPr>
      </w:pPr>
      <w:bookmarkStart w:id="24" w:name="bookmark_33"/>
      <w:r w:rsidRPr="00800B39">
        <w:rPr>
          <w:spacing w:val="0"/>
          <w:w w:val="100"/>
        </w:rPr>
        <w:t>9.</w:t>
      </w:r>
      <w:r w:rsidRPr="00800B39">
        <w:rPr>
          <w:spacing w:val="0"/>
          <w:w w:val="100"/>
        </w:rPr>
        <w:tab/>
        <w:t xml:space="preserve">В разделе 8 (4) ЗПИ четко признается, что отказ в разумном приспособлении является формой дискриминации. Правительство Непала утвердило руководящие принципы и стандарты осуществления положения о предоставлении разумного приспособления. В разделах 51 и 52 ЗПИ предусмотрено право использования средств правовой защиты. В более широком контексте в статье 46 Конституции предусматриваются конституционные средства правовой защиты, которые обеспечивают соблюдение основных прав, включая оспаривание дискриминационных законов и видов практики. </w:t>
      </w:r>
      <w:bookmarkEnd w:id="24"/>
    </w:p>
    <w:p w:rsidR="00800B39" w:rsidRPr="00800B39" w:rsidRDefault="00800B39" w:rsidP="00800B39">
      <w:pPr>
        <w:pStyle w:val="SingleTxtGR"/>
        <w:suppressAutoHyphens/>
        <w:rPr>
          <w:spacing w:val="0"/>
          <w:w w:val="100"/>
        </w:rPr>
      </w:pPr>
      <w:bookmarkStart w:id="25" w:name="bookmark_34"/>
      <w:r w:rsidRPr="00800B39">
        <w:rPr>
          <w:spacing w:val="0"/>
          <w:w w:val="100"/>
        </w:rPr>
        <w:lastRenderedPageBreak/>
        <w:t>10.</w:t>
      </w:r>
      <w:r w:rsidRPr="00800B39">
        <w:rPr>
          <w:spacing w:val="0"/>
          <w:w w:val="100"/>
        </w:rPr>
        <w:tab/>
        <w:t>Верховный суд (ВС) Непала принял постановления по делам, поддержав дух идеи «разумного приспособления». К числу успешных дел относятся:</w:t>
      </w:r>
      <w:bookmarkEnd w:id="25"/>
    </w:p>
    <w:p w:rsidR="00800B39" w:rsidRPr="00800B39" w:rsidRDefault="00800B39" w:rsidP="00800B39">
      <w:pPr>
        <w:pStyle w:val="SingleTxtGR"/>
        <w:suppressAutoHyphens/>
        <w:rPr>
          <w:spacing w:val="0"/>
          <w:w w:val="100"/>
        </w:rPr>
      </w:pPr>
      <w:bookmarkStart w:id="26" w:name="bookmark_35"/>
      <w:r>
        <w:rPr>
          <w:spacing w:val="0"/>
          <w:w w:val="100"/>
        </w:rPr>
        <w:tab/>
      </w:r>
      <w:r w:rsidRPr="00800B39">
        <w:rPr>
          <w:spacing w:val="0"/>
          <w:w w:val="100"/>
        </w:rPr>
        <w:t>a)</w:t>
      </w:r>
      <w:r w:rsidRPr="00800B39">
        <w:rPr>
          <w:spacing w:val="0"/>
          <w:w w:val="100"/>
        </w:rPr>
        <w:tab/>
      </w:r>
      <w:r w:rsidRPr="00800B39">
        <w:rPr>
          <w:i/>
          <w:iCs/>
          <w:spacing w:val="0"/>
          <w:w w:val="100"/>
        </w:rPr>
        <w:t>Пракаш Мани Шарма против</w:t>
      </w:r>
      <w:r w:rsidRPr="00800B39">
        <w:rPr>
          <w:spacing w:val="0"/>
          <w:w w:val="100"/>
        </w:rPr>
        <w:t xml:space="preserve"> </w:t>
      </w:r>
      <w:r w:rsidRPr="00800B39">
        <w:rPr>
          <w:i/>
          <w:iCs/>
          <w:spacing w:val="0"/>
          <w:w w:val="100"/>
        </w:rPr>
        <w:t>правительства Непала.</w:t>
      </w:r>
      <w:r w:rsidRPr="00800B39">
        <w:rPr>
          <w:spacing w:val="0"/>
          <w:w w:val="100"/>
        </w:rPr>
        <w:t xml:space="preserve"> По этому делу Верховный суд издал 8 мая 2007 года судебный приказ правительству Непала обеспечить доступность объекта общественной инфраструктуры. </w:t>
      </w:r>
      <w:bookmarkEnd w:id="26"/>
    </w:p>
    <w:p w:rsidR="00800B39" w:rsidRPr="00800B39" w:rsidRDefault="00800B39" w:rsidP="00800B39">
      <w:pPr>
        <w:pStyle w:val="SingleTxtGR"/>
        <w:suppressAutoHyphens/>
        <w:ind w:left="1701"/>
        <w:rPr>
          <w:spacing w:val="0"/>
          <w:w w:val="100"/>
        </w:rPr>
      </w:pPr>
      <w:bookmarkStart w:id="27" w:name="bookmark_36"/>
      <w:r w:rsidRPr="00800B39">
        <w:rPr>
          <w:b/>
          <w:bCs/>
          <w:spacing w:val="0"/>
          <w:w w:val="100"/>
        </w:rPr>
        <w:t>Суть дела</w:t>
      </w:r>
      <w:r w:rsidRPr="00800B39">
        <w:rPr>
          <w:spacing w:val="0"/>
          <w:w w:val="100"/>
        </w:rPr>
        <w:t xml:space="preserve">: Защита социальной справедливости по отношению к инвалидам – обеспечение доступности объектов общественной инфраструктуры. </w:t>
      </w:r>
      <w:bookmarkEnd w:id="27"/>
    </w:p>
    <w:p w:rsidR="00800B39" w:rsidRPr="00800B39" w:rsidRDefault="00800B39" w:rsidP="00800B39">
      <w:pPr>
        <w:pStyle w:val="SingleTxtGR"/>
        <w:suppressAutoHyphens/>
        <w:rPr>
          <w:spacing w:val="0"/>
          <w:w w:val="100"/>
        </w:rPr>
      </w:pPr>
      <w:bookmarkStart w:id="28" w:name="bookmark_37"/>
      <w:r>
        <w:rPr>
          <w:spacing w:val="0"/>
          <w:w w:val="100"/>
        </w:rPr>
        <w:tab/>
      </w:r>
      <w:r w:rsidRPr="00800B39">
        <w:rPr>
          <w:spacing w:val="0"/>
          <w:w w:val="100"/>
        </w:rPr>
        <w:t>b)</w:t>
      </w:r>
      <w:r w:rsidRPr="00800B39">
        <w:rPr>
          <w:spacing w:val="0"/>
          <w:w w:val="100"/>
        </w:rPr>
        <w:tab/>
      </w:r>
      <w:r w:rsidRPr="00800B39">
        <w:rPr>
          <w:i/>
          <w:iCs/>
          <w:spacing w:val="0"/>
          <w:w w:val="100"/>
        </w:rPr>
        <w:t>Рагаб Бир-Джоши и Калпана Шакия против</w:t>
      </w:r>
      <w:r w:rsidRPr="00800B39">
        <w:rPr>
          <w:spacing w:val="0"/>
          <w:w w:val="100"/>
        </w:rPr>
        <w:t xml:space="preserve"> </w:t>
      </w:r>
      <w:r w:rsidRPr="00800B39">
        <w:rPr>
          <w:i/>
          <w:iCs/>
          <w:spacing w:val="0"/>
          <w:w w:val="100"/>
        </w:rPr>
        <w:t>правительства Непала.</w:t>
      </w:r>
      <w:r w:rsidR="00AD28A0">
        <w:rPr>
          <w:spacing w:val="0"/>
          <w:w w:val="100"/>
        </w:rPr>
        <w:t xml:space="preserve"> По </w:t>
      </w:r>
      <w:r w:rsidRPr="00800B39">
        <w:rPr>
          <w:spacing w:val="0"/>
          <w:w w:val="100"/>
        </w:rPr>
        <w:t>этому делу Верховный суд вынес определение, предписывающее изменить и усовершенстовать Закон 1993 года об автотранспортных сре</w:t>
      </w:r>
      <w:r w:rsidR="00AD28A0">
        <w:rPr>
          <w:spacing w:val="0"/>
          <w:w w:val="100"/>
        </w:rPr>
        <w:t xml:space="preserve">дствах и перевозках (статья 47 </w:t>
      </w:r>
      <w:r w:rsidRPr="00800B39">
        <w:rPr>
          <w:spacing w:val="0"/>
          <w:w w:val="100"/>
        </w:rPr>
        <w:t xml:space="preserve">е)), а также подготовить план действий по обеспечению соблюдения этого права. </w:t>
      </w:r>
      <w:bookmarkEnd w:id="28"/>
    </w:p>
    <w:p w:rsidR="00800B39" w:rsidRPr="00800B39" w:rsidRDefault="00800B39" w:rsidP="00800B39">
      <w:pPr>
        <w:pStyle w:val="SingleTxtGR"/>
        <w:suppressAutoHyphens/>
        <w:ind w:left="1701"/>
        <w:rPr>
          <w:spacing w:val="0"/>
          <w:w w:val="100"/>
        </w:rPr>
      </w:pPr>
      <w:bookmarkStart w:id="29" w:name="bookmark_38"/>
      <w:r w:rsidRPr="00800B39">
        <w:rPr>
          <w:b/>
          <w:bCs/>
          <w:spacing w:val="0"/>
          <w:w w:val="100"/>
        </w:rPr>
        <w:t>Суть дела</w:t>
      </w:r>
      <w:r w:rsidRPr="00800B39">
        <w:rPr>
          <w:spacing w:val="0"/>
          <w:w w:val="100"/>
        </w:rPr>
        <w:t xml:space="preserve">: выдача водительского удостоверения глухим и слабослышащим лицам. </w:t>
      </w:r>
      <w:bookmarkEnd w:id="29"/>
    </w:p>
    <w:p w:rsidR="00800B39" w:rsidRPr="00800B39" w:rsidRDefault="005C4D5B" w:rsidP="00800B39">
      <w:pPr>
        <w:pStyle w:val="SingleTxtGR"/>
        <w:suppressAutoHyphens/>
        <w:rPr>
          <w:spacing w:val="0"/>
          <w:w w:val="100"/>
        </w:rPr>
      </w:pPr>
      <w:bookmarkStart w:id="30" w:name="bookmark_39"/>
      <w:r>
        <w:rPr>
          <w:spacing w:val="0"/>
          <w:w w:val="100"/>
        </w:rPr>
        <w:tab/>
      </w:r>
      <w:r w:rsidR="00800B39" w:rsidRPr="00800B39">
        <w:rPr>
          <w:spacing w:val="0"/>
          <w:w w:val="100"/>
        </w:rPr>
        <w:t>c)</w:t>
      </w:r>
      <w:r w:rsidR="00800B39" w:rsidRPr="00800B39">
        <w:rPr>
          <w:spacing w:val="0"/>
          <w:w w:val="100"/>
        </w:rPr>
        <w:tab/>
      </w:r>
      <w:r w:rsidR="00800B39" w:rsidRPr="00800B39">
        <w:rPr>
          <w:i/>
          <w:iCs/>
          <w:spacing w:val="0"/>
          <w:w w:val="100"/>
        </w:rPr>
        <w:t xml:space="preserve">Пракаш Мани Шарма от имени организации </w:t>
      </w:r>
      <w:r w:rsidR="00AD28A0">
        <w:rPr>
          <w:i/>
          <w:iCs/>
          <w:spacing w:val="0"/>
          <w:w w:val="100"/>
        </w:rPr>
        <w:t>«</w:t>
      </w:r>
      <w:r w:rsidR="00800B39" w:rsidRPr="00800B39">
        <w:rPr>
          <w:i/>
          <w:iCs/>
          <w:spacing w:val="0"/>
          <w:w w:val="100"/>
        </w:rPr>
        <w:t>Про паблик</w:t>
      </w:r>
      <w:r w:rsidR="00AD28A0">
        <w:rPr>
          <w:i/>
          <w:iCs/>
          <w:spacing w:val="0"/>
          <w:w w:val="100"/>
        </w:rPr>
        <w:t>»</w:t>
      </w:r>
      <w:r w:rsidR="00800B39" w:rsidRPr="00800B39">
        <w:rPr>
          <w:i/>
          <w:iCs/>
          <w:spacing w:val="0"/>
          <w:w w:val="100"/>
        </w:rPr>
        <w:t xml:space="preserve"> против</w:t>
      </w:r>
      <w:r w:rsidR="00800B39" w:rsidRPr="00800B39">
        <w:rPr>
          <w:spacing w:val="0"/>
          <w:w w:val="100"/>
        </w:rPr>
        <w:t xml:space="preserve"> </w:t>
      </w:r>
      <w:r w:rsidR="00800B39" w:rsidRPr="00800B39">
        <w:rPr>
          <w:i/>
          <w:iCs/>
          <w:spacing w:val="0"/>
          <w:w w:val="100"/>
        </w:rPr>
        <w:t>правительства Непала.</w:t>
      </w:r>
      <w:r w:rsidR="00800B39" w:rsidRPr="00800B39">
        <w:rPr>
          <w:spacing w:val="0"/>
          <w:w w:val="100"/>
        </w:rPr>
        <w:t xml:space="preserve"> По этому делу Верховный суд вынес 16 апреля 2008 года судебный приказ Министерству образования обеспечить/выполнить требование истца. </w:t>
      </w:r>
      <w:bookmarkEnd w:id="30"/>
    </w:p>
    <w:p w:rsidR="00800B39" w:rsidRPr="00800B39" w:rsidRDefault="00800B39" w:rsidP="00800B39">
      <w:pPr>
        <w:pStyle w:val="SingleTxtGR"/>
        <w:suppressAutoHyphens/>
        <w:ind w:left="1701"/>
        <w:rPr>
          <w:spacing w:val="0"/>
          <w:w w:val="100"/>
        </w:rPr>
      </w:pPr>
      <w:bookmarkStart w:id="31" w:name="bookmark_40"/>
      <w:r w:rsidRPr="00800B39">
        <w:rPr>
          <w:b/>
          <w:bCs/>
          <w:spacing w:val="0"/>
          <w:w w:val="100"/>
        </w:rPr>
        <w:t>Суть дела</w:t>
      </w:r>
      <w:r w:rsidRPr="00800B39">
        <w:rPr>
          <w:spacing w:val="0"/>
          <w:w w:val="100"/>
        </w:rPr>
        <w:t xml:space="preserve">: использование языка жестов для глухих и слабослышащих, и создание в стране инклюзивных школ и высших учебных заведений. </w:t>
      </w:r>
      <w:bookmarkEnd w:id="31"/>
    </w:p>
    <w:p w:rsidR="00800B39" w:rsidRPr="00800B39" w:rsidRDefault="00800B39" w:rsidP="00800B39">
      <w:pPr>
        <w:pStyle w:val="SingleTxtGR"/>
        <w:suppressAutoHyphens/>
        <w:rPr>
          <w:i/>
          <w:spacing w:val="0"/>
          <w:w w:val="100"/>
        </w:rPr>
      </w:pPr>
      <w:bookmarkStart w:id="32" w:name="bookmark_41"/>
      <w:r w:rsidRPr="00800B39">
        <w:rPr>
          <w:i/>
          <w:iCs/>
          <w:spacing w:val="0"/>
          <w:w w:val="100"/>
        </w:rPr>
        <w:t>Вопрос 5: Просьба проинформировать Комитет о мерах, принятых государством-участником для обеспечения полного и равного участия инвалидов, в частности наиболее недопредставленных групп инвалидов, в процессах принятия решений, в том числе в законотворческих процессах.</w:t>
      </w:r>
      <w:bookmarkEnd w:id="32"/>
    </w:p>
    <w:p w:rsidR="00800B39" w:rsidRPr="00800B39" w:rsidRDefault="00800B39" w:rsidP="00800B39">
      <w:pPr>
        <w:pStyle w:val="SingleTxtGR"/>
        <w:suppressAutoHyphens/>
        <w:rPr>
          <w:spacing w:val="0"/>
          <w:w w:val="100"/>
        </w:rPr>
      </w:pPr>
      <w:bookmarkStart w:id="33" w:name="bookmark_42"/>
      <w:r w:rsidRPr="00800B39">
        <w:rPr>
          <w:spacing w:val="0"/>
          <w:w w:val="100"/>
        </w:rPr>
        <w:t>11.</w:t>
      </w:r>
      <w:r w:rsidRPr="00800B39">
        <w:rPr>
          <w:spacing w:val="0"/>
          <w:w w:val="100"/>
        </w:rPr>
        <w:tab/>
        <w:t xml:space="preserve">Непал принял ряд мер по обеспечению полного и равного участия инвалидов во всех сферах жизни. Статья 84 (3) Конституции Непала обязывает политические партии включать инвалидов в списки своих кандидатов на выборах в Палату представителей (нижняя палата парламента). Статья 86 (2) a) предусматривает представленность инвалидов в Национальной ассамблее (верхняя палата парламента) от каждой провинции. В подтверждение положений Конституции Верховный суд Непала предписал правительству и Избирательной комиссии включать инвалидов в списки кандидатов на выборах, которые должны проводиться на основе принципа пропорционального представительства (дело </w:t>
      </w:r>
      <w:r w:rsidRPr="00800B39">
        <w:rPr>
          <w:i/>
          <w:iCs/>
          <w:spacing w:val="0"/>
          <w:w w:val="100"/>
        </w:rPr>
        <w:t>Бирендра Покхарел против правительства Непала, 2017 год</w:t>
      </w:r>
      <w:r w:rsidRPr="00800B39">
        <w:rPr>
          <w:spacing w:val="0"/>
          <w:w w:val="100"/>
        </w:rPr>
        <w:t>).</w:t>
      </w:r>
      <w:bookmarkEnd w:id="33"/>
    </w:p>
    <w:p w:rsidR="00800B39" w:rsidRPr="00800B39" w:rsidRDefault="00800B39" w:rsidP="00800B39">
      <w:pPr>
        <w:pStyle w:val="SingleTxtGR"/>
        <w:suppressAutoHyphens/>
        <w:rPr>
          <w:spacing w:val="0"/>
          <w:w w:val="100"/>
        </w:rPr>
      </w:pPr>
      <w:bookmarkStart w:id="34" w:name="bookmark_43"/>
      <w:r w:rsidRPr="00800B39">
        <w:rPr>
          <w:spacing w:val="0"/>
          <w:w w:val="100"/>
        </w:rPr>
        <w:t>12.</w:t>
      </w:r>
      <w:r w:rsidRPr="00800B39">
        <w:rPr>
          <w:spacing w:val="0"/>
          <w:w w:val="100"/>
        </w:rPr>
        <w:tab/>
        <w:t>Кроме того, ЗПИ обеспечивает право инвалидов на участие в политических процессах, право выставлять свою кандидатуру и право голосовать на равной с другими основе (статья 11). Аналогичным образом ЗПИ также обеспечивает участие организаций, представляющих различные категории инвалидов, в работе Руководящего комитета, действующего на национальном уровне, и в работе координационных комитетов на местном уровне, которые будут созданы в каждом сельском органе власти и в каждом муниципалитете и будут отвечать за общую координацию действий по защите прав и интересов инвалидов (разделы 38 и 42). Правительство Непала оказывает поддержку в реализации различных программ, включая программу реабилитации на базе общин (РБО), которые также содействуют поощрению и обеспечению участия инвалидов в процессах принятия решений на всех уровнях.</w:t>
      </w:r>
      <w:bookmarkEnd w:id="34"/>
    </w:p>
    <w:p w:rsidR="00800B39" w:rsidRPr="00800B39" w:rsidRDefault="00800B39" w:rsidP="005C4D5B">
      <w:pPr>
        <w:pStyle w:val="H1GR"/>
        <w:rPr>
          <w:w w:val="100"/>
        </w:rPr>
      </w:pPr>
      <w:bookmarkStart w:id="35" w:name="bookmark_44"/>
      <w:r w:rsidRPr="00800B39">
        <w:rPr>
          <w:w w:val="100"/>
        </w:rPr>
        <w:tab/>
        <w:t>B.</w:t>
      </w:r>
      <w:r w:rsidRPr="00800B39">
        <w:rPr>
          <w:w w:val="100"/>
        </w:rPr>
        <w:tab/>
        <w:t>Конкретные права (статьи 5–30)</w:t>
      </w:r>
      <w:bookmarkEnd w:id="35"/>
    </w:p>
    <w:p w:rsidR="00800B39" w:rsidRPr="005C4D5B" w:rsidRDefault="00800B39" w:rsidP="005C4D5B">
      <w:pPr>
        <w:pStyle w:val="H23GR"/>
        <w:rPr>
          <w:spacing w:val="0"/>
          <w:w w:val="100"/>
        </w:rPr>
      </w:pPr>
      <w:bookmarkStart w:id="36" w:name="bookmark_45"/>
      <w:r w:rsidRPr="005C4D5B">
        <w:rPr>
          <w:spacing w:val="0"/>
          <w:w w:val="100"/>
        </w:rPr>
        <w:tab/>
      </w:r>
      <w:r w:rsidRPr="005C4D5B">
        <w:rPr>
          <w:spacing w:val="0"/>
          <w:w w:val="100"/>
        </w:rPr>
        <w:tab/>
        <w:t xml:space="preserve">Равенство и недискриминация (статья 5) </w:t>
      </w:r>
      <w:bookmarkEnd w:id="36"/>
    </w:p>
    <w:p w:rsidR="00800B39" w:rsidRPr="00800B39" w:rsidRDefault="00800B39" w:rsidP="00800B39">
      <w:pPr>
        <w:pStyle w:val="SingleTxtGR"/>
        <w:suppressAutoHyphens/>
        <w:rPr>
          <w:i/>
          <w:spacing w:val="0"/>
          <w:w w:val="100"/>
        </w:rPr>
      </w:pPr>
      <w:bookmarkStart w:id="37" w:name="bookmark_46"/>
      <w:r w:rsidRPr="00800B39">
        <w:rPr>
          <w:i/>
          <w:iCs/>
          <w:spacing w:val="0"/>
          <w:w w:val="100"/>
        </w:rPr>
        <w:t>Вопрос 6: Просьба проинформировать Комитет о мерах, принятых с целью разработки всеобъемлющего законодательства по борьбе с дискриминацией, включающего инвалидность в качестве запрещенного основания для дискриминации, и создания независимого наблюдательного органа по борьбе с дискриминацией.</w:t>
      </w:r>
      <w:r w:rsidRPr="00800B39">
        <w:rPr>
          <w:i/>
          <w:spacing w:val="0"/>
          <w:w w:val="100"/>
        </w:rPr>
        <w:t xml:space="preserve"> </w:t>
      </w:r>
      <w:r w:rsidRPr="00800B39">
        <w:rPr>
          <w:i/>
          <w:iCs/>
          <w:spacing w:val="0"/>
          <w:w w:val="100"/>
        </w:rPr>
        <w:t xml:space="preserve">Просьба </w:t>
      </w:r>
      <w:r w:rsidRPr="00800B39">
        <w:rPr>
          <w:i/>
          <w:iCs/>
          <w:spacing w:val="0"/>
          <w:w w:val="100"/>
        </w:rPr>
        <w:lastRenderedPageBreak/>
        <w:t>проинформировать Комитет о мерах, принятых с целью решения проблемы множественных и перекрестных форм дискриминации, с которыми сталкиваются инвалиды, в том числе по признаку кастовой и этнической принадлежности и принадлежности к коренным народам.</w:t>
      </w:r>
      <w:bookmarkEnd w:id="37"/>
    </w:p>
    <w:p w:rsidR="00800B39" w:rsidRPr="00800B39" w:rsidRDefault="00800B39" w:rsidP="00800B39">
      <w:pPr>
        <w:pStyle w:val="SingleTxtGR"/>
        <w:suppressAutoHyphens/>
        <w:rPr>
          <w:spacing w:val="0"/>
          <w:w w:val="100"/>
        </w:rPr>
      </w:pPr>
      <w:bookmarkStart w:id="38" w:name="bookmark_47"/>
      <w:r w:rsidRPr="00800B39">
        <w:rPr>
          <w:spacing w:val="0"/>
          <w:w w:val="100"/>
        </w:rPr>
        <w:t>13.</w:t>
      </w:r>
      <w:r w:rsidRPr="00800B39">
        <w:rPr>
          <w:spacing w:val="0"/>
          <w:w w:val="100"/>
        </w:rPr>
        <w:tab/>
        <w:t xml:space="preserve">Конституция закрепляет права на равенство и недискриминацию в качестве основных прав всех граждан. Никакая дискриминация не может допускаться в процессе применения общих законов на основании, в частности, физического состояния, состояния здоровья, инвалидности или на других аналогичных основаниях (статья 18 (2)). Она также предусматривает право инвалидов на социальную справедливость, обеспечивающее их участие в государственных органах на основе принципа инклюзивности (статья 42). ЗПИ развивает это антидискриминационное положение, вводя уголовную ответственность за любую дискриминацию в отношении инвалидов (раздел 8). </w:t>
      </w:r>
      <w:bookmarkEnd w:id="38"/>
    </w:p>
    <w:p w:rsidR="00800B39" w:rsidRPr="00800B39" w:rsidRDefault="00800B39" w:rsidP="00800B39">
      <w:pPr>
        <w:pStyle w:val="SingleTxtGR"/>
        <w:suppressAutoHyphens/>
        <w:rPr>
          <w:spacing w:val="0"/>
          <w:w w:val="100"/>
        </w:rPr>
      </w:pPr>
      <w:bookmarkStart w:id="39" w:name="bookmark_48"/>
      <w:r w:rsidRPr="00800B39">
        <w:rPr>
          <w:spacing w:val="0"/>
          <w:w w:val="100"/>
        </w:rPr>
        <w:t>14.</w:t>
      </w:r>
      <w:r w:rsidRPr="00800B39">
        <w:rPr>
          <w:spacing w:val="0"/>
          <w:w w:val="100"/>
        </w:rPr>
        <w:tab/>
        <w:t xml:space="preserve">Непал принял различные меры по борьбе с множественной и межсекторальной дискриминацией. В стране создана Национальная комиссия по правам человека (НКПЧ), которая является независимым национальным правозащитным учреждением в соответствии с Парижскими принципами, касающимися НПЗУ. Кроме того, в стране были созданы Национальная комиссия по делам женщин (НКЖ), Национальная комиссия по делам далитов (НКД) и Национальная комиссия по делам мусульман (НКМ), которые активно и независимо содействуют участию, расширению прав и возможностей и развитию людей, принадлежащих к этим группам населения. Эти комиссии также защищают и поощряют права и содействуют решению проблем межсекторальной дискриминации внутри их соответствующих групп. Кроме того, были созданы независимые конституционные комиссии, такие как Национальная комиссия по вопросам социальной интеграции, Национальная комиссия по вопросам коренных народностей и Комиссия по делам мадхеси, которым поручено, в частности, решение проблем множественной и перекрестной дискриминации. </w:t>
      </w:r>
      <w:bookmarkEnd w:id="39"/>
    </w:p>
    <w:p w:rsidR="00800B39" w:rsidRPr="00800B39" w:rsidRDefault="00800B39" w:rsidP="005C4D5B">
      <w:pPr>
        <w:pStyle w:val="H23GR"/>
        <w:rPr>
          <w:spacing w:val="0"/>
          <w:w w:val="100"/>
        </w:rPr>
      </w:pPr>
      <w:bookmarkStart w:id="40" w:name="bookmark_49"/>
      <w:r w:rsidRPr="00800B39">
        <w:rPr>
          <w:spacing w:val="0"/>
          <w:w w:val="100"/>
        </w:rPr>
        <w:tab/>
      </w:r>
      <w:r w:rsidRPr="00800B39">
        <w:rPr>
          <w:spacing w:val="0"/>
          <w:w w:val="100"/>
        </w:rPr>
        <w:tab/>
      </w:r>
      <w:r w:rsidRPr="005C4D5B">
        <w:rPr>
          <w:spacing w:val="0"/>
          <w:w w:val="100"/>
        </w:rPr>
        <w:t>Женщины-инвалиды (статья 6)</w:t>
      </w:r>
      <w:bookmarkEnd w:id="40"/>
    </w:p>
    <w:p w:rsidR="00800B39" w:rsidRPr="00800B39" w:rsidRDefault="00800B39" w:rsidP="00800B39">
      <w:pPr>
        <w:pStyle w:val="SingleTxtGR"/>
        <w:suppressAutoHyphens/>
        <w:rPr>
          <w:i/>
          <w:spacing w:val="0"/>
          <w:w w:val="100"/>
        </w:rPr>
      </w:pPr>
      <w:bookmarkStart w:id="41" w:name="bookmark_50"/>
      <w:r w:rsidRPr="00800B39">
        <w:rPr>
          <w:i/>
          <w:iCs/>
          <w:spacing w:val="0"/>
          <w:w w:val="100"/>
        </w:rPr>
        <w:t>Вопрос 7: Просьба охарактеризовать воздействие мер, принятых в рамках промежуточного трехлетнего плана (2010–2013 годы) для обеспечения полного включения проблем женщин-инвалидов в государственные стратегии и программы, особенно в те, которые нацелены на борьбу с физическим и сексуальным насилием в отношении женщин-инвалидов и девочек-инвалидов, злоупотреблениями в их отношении и их эксплуатацией.</w:t>
      </w:r>
      <w:r w:rsidRPr="00800B39">
        <w:rPr>
          <w:i/>
          <w:spacing w:val="0"/>
          <w:w w:val="100"/>
        </w:rPr>
        <w:t xml:space="preserve"> </w:t>
      </w:r>
      <w:r w:rsidRPr="00800B39">
        <w:rPr>
          <w:i/>
          <w:iCs/>
          <w:spacing w:val="0"/>
          <w:w w:val="100"/>
        </w:rPr>
        <w:t>Просьба сообщить Комитету о том, был ли принят новый план действий в целях борьбы с насилием в отношении женщин-инвалидов после окончания действия промежуточного плана.</w:t>
      </w:r>
      <w:bookmarkEnd w:id="41"/>
    </w:p>
    <w:p w:rsidR="00800B39" w:rsidRPr="00800B39" w:rsidRDefault="00800B39" w:rsidP="00800B39">
      <w:pPr>
        <w:pStyle w:val="SingleTxtGR"/>
        <w:suppressAutoHyphens/>
        <w:rPr>
          <w:spacing w:val="0"/>
          <w:w w:val="100"/>
        </w:rPr>
      </w:pPr>
      <w:bookmarkStart w:id="42" w:name="bookmark_51"/>
      <w:r w:rsidRPr="00800B39">
        <w:rPr>
          <w:spacing w:val="0"/>
          <w:w w:val="100"/>
        </w:rPr>
        <w:t>15.</w:t>
      </w:r>
      <w:r w:rsidRPr="00800B39">
        <w:rPr>
          <w:spacing w:val="0"/>
          <w:w w:val="100"/>
        </w:rPr>
        <w:tab/>
      </w:r>
      <w:r w:rsidR="00B86E57">
        <w:rPr>
          <w:spacing w:val="0"/>
          <w:w w:val="100"/>
        </w:rPr>
        <w:t>В качестве комплексной «зонтичной»</w:t>
      </w:r>
      <w:r w:rsidRPr="00800B39">
        <w:rPr>
          <w:spacing w:val="0"/>
          <w:w w:val="100"/>
        </w:rPr>
        <w:t xml:space="preserve"> политики были осуществлены Национальная стратегия и План действий по расширению прав и возможностей женщин и ликвидации гендерного насилия. В соответствии с П</w:t>
      </w:r>
      <w:r w:rsidR="002D0372">
        <w:rPr>
          <w:spacing w:val="0"/>
          <w:w w:val="100"/>
        </w:rPr>
        <w:t>ланом действий в 32 </w:t>
      </w:r>
      <w:r w:rsidRPr="00800B39">
        <w:rPr>
          <w:spacing w:val="0"/>
          <w:w w:val="100"/>
        </w:rPr>
        <w:t xml:space="preserve">секторальных закона были внесены изменения, с тем чтобы содействовать искоренению гендерного насилия (ГН). В 2015 году поправки были внесены в Закон 2009 года о домашнем насилии (Преступление и наказание), в результате чего некоторые дела, касающиеся тяжкого домашнего насилия, были трансформированы в государственные дела. В 2014 году был принят Закон о сексуальных домогательствах на рабочем месте (Меры контроля), а в 2017 году </w:t>
      </w:r>
      <w:r w:rsidR="00387621">
        <w:rPr>
          <w:spacing w:val="0"/>
          <w:w w:val="100"/>
        </w:rPr>
        <w:t>–</w:t>
      </w:r>
      <w:r w:rsidRPr="00800B39">
        <w:rPr>
          <w:spacing w:val="0"/>
          <w:w w:val="100"/>
        </w:rPr>
        <w:t xml:space="preserve"> Национальный гражданский кодекс и Национальный уголовный кодекс, которые предусматривают меры по предупреждению физического и сексуального насилия, злоупотреблений и эксплуатации.</w:t>
      </w:r>
      <w:bookmarkEnd w:id="42"/>
    </w:p>
    <w:p w:rsidR="00800B39" w:rsidRPr="00800B39" w:rsidRDefault="00800B39" w:rsidP="00800B39">
      <w:pPr>
        <w:pStyle w:val="SingleTxtGR"/>
        <w:suppressAutoHyphens/>
        <w:rPr>
          <w:spacing w:val="0"/>
          <w:w w:val="100"/>
        </w:rPr>
      </w:pPr>
      <w:bookmarkStart w:id="43" w:name="bookmark_52"/>
      <w:r w:rsidRPr="00800B39">
        <w:rPr>
          <w:spacing w:val="0"/>
          <w:w w:val="100"/>
        </w:rPr>
        <w:t>16.</w:t>
      </w:r>
      <w:r w:rsidRPr="00800B39">
        <w:rPr>
          <w:spacing w:val="0"/>
          <w:w w:val="100"/>
        </w:rPr>
        <w:tab/>
        <w:t xml:space="preserve">Правительство Непала учредило в структуре Канцелярии премьер-министра и Совета министров (КПМСМ) Группу по расширению прав и возможностей женщин и координации действий на центральном уровне, а также создало районные координационные комитеты на районном уровне. Далее, для того чтобы иметь возможность принимать превентивные меры и оказывать срочную помощь и поддержку жертвам гендерного насилия, в том числе инвалидам, правительство Непала создало Фонд для сокращения масштабов гендерного насилия во всех районах, </w:t>
      </w:r>
      <w:r w:rsidRPr="00800B39">
        <w:rPr>
          <w:spacing w:val="0"/>
          <w:w w:val="100"/>
        </w:rPr>
        <w:lastRenderedPageBreak/>
        <w:t>комплексные кризисные центры (ККЦ) на базе больниц и центры услуг в 36 районах, а также центры реабилитации в 10 районах страны.</w:t>
      </w:r>
      <w:bookmarkEnd w:id="43"/>
    </w:p>
    <w:p w:rsidR="00800B39" w:rsidRPr="00800B39" w:rsidRDefault="00800B39" w:rsidP="00800B39">
      <w:pPr>
        <w:pStyle w:val="SingleTxtGR"/>
        <w:suppressAutoHyphens/>
        <w:rPr>
          <w:spacing w:val="0"/>
          <w:w w:val="100"/>
        </w:rPr>
      </w:pPr>
      <w:bookmarkStart w:id="44" w:name="bookmark_53"/>
      <w:r w:rsidRPr="00800B39">
        <w:rPr>
          <w:spacing w:val="0"/>
          <w:w w:val="100"/>
        </w:rPr>
        <w:t>17.</w:t>
      </w:r>
      <w:r w:rsidRPr="00800B39">
        <w:rPr>
          <w:spacing w:val="0"/>
          <w:w w:val="100"/>
        </w:rPr>
        <w:tab/>
        <w:t xml:space="preserve">В процессе получения жалоб, проведения расследований, уголовного преследования и вынесения наказаний правонарушителям местные органы власти, Полиция Непала, Национальная комиссия по делам женщин и суды руководствуются Законом о домашнем насилии и его Нормативными положениями. Для работы по делам, связанным с насилием в отношении женщин и девочек (НОЖД) на местном уровне, в структуре Полиции Непала во всех районах были созданы 246 центров по обслуживанию женщин и детей (ЦОЖД), в которых за рассмотрение дел, связанных с гендерным насилием, отвечают специально назначенные полицейские-женщины. </w:t>
      </w:r>
      <w:r w:rsidR="002D0372">
        <w:rPr>
          <w:spacing w:val="0"/>
          <w:w w:val="100"/>
        </w:rPr>
        <w:t>В </w:t>
      </w:r>
      <w:r w:rsidRPr="00800B39">
        <w:rPr>
          <w:spacing w:val="0"/>
          <w:w w:val="100"/>
        </w:rPr>
        <w:t xml:space="preserve">целях незамедлительного предоставления средств для проведения спасательных операций, оказания медицинской помощи, юридической помощи, консультирования и реабилитации жертв гендерного насилия правительство Непала задействует во всех районах Фонд для сокращения масштабов гендерного насилия и Чрезвычайный фонд по спасению детей. </w:t>
      </w:r>
      <w:bookmarkEnd w:id="44"/>
    </w:p>
    <w:p w:rsidR="00800B39" w:rsidRPr="00800B39" w:rsidRDefault="00800B39" w:rsidP="00800B39">
      <w:pPr>
        <w:pStyle w:val="SingleTxtGR"/>
        <w:suppressAutoHyphens/>
        <w:rPr>
          <w:spacing w:val="0"/>
          <w:w w:val="100"/>
        </w:rPr>
      </w:pPr>
      <w:bookmarkStart w:id="45" w:name="bookmark_54"/>
      <w:r w:rsidRPr="00800B39">
        <w:rPr>
          <w:spacing w:val="0"/>
          <w:w w:val="100"/>
        </w:rPr>
        <w:t>18.</w:t>
      </w:r>
      <w:r w:rsidRPr="00800B39">
        <w:rPr>
          <w:spacing w:val="0"/>
          <w:w w:val="100"/>
        </w:rPr>
        <w:tab/>
        <w:t xml:space="preserve">С 2013 года в целях обеспечения безотлагательного отправления правосудия по делам, связанным с насилием в отношении женщин, эффективно применяется положение Порядка работы районных судов 1996 года, предусматривающее постоянное проведение судебных слушаний. Были сформулированы руководящие принципы проведения закрытых судебных разбирательств и сохранения конфиденциальной информации о жертвах насилия, а сотрудники системы отправления правосудия прошли подготовку по вопросам эффективного выполнения этих руководящих принципов. </w:t>
      </w:r>
      <w:bookmarkEnd w:id="45"/>
    </w:p>
    <w:p w:rsidR="00800B39" w:rsidRPr="00800B39" w:rsidRDefault="00800B39" w:rsidP="00800B39">
      <w:pPr>
        <w:pStyle w:val="SingleTxtGR"/>
        <w:suppressAutoHyphens/>
        <w:rPr>
          <w:spacing w:val="0"/>
          <w:w w:val="100"/>
        </w:rPr>
      </w:pPr>
      <w:bookmarkStart w:id="46" w:name="bookmark_55"/>
      <w:r w:rsidRPr="00800B39">
        <w:rPr>
          <w:spacing w:val="0"/>
          <w:w w:val="100"/>
        </w:rPr>
        <w:t>19.</w:t>
      </w:r>
      <w:r w:rsidRPr="00800B39">
        <w:rPr>
          <w:spacing w:val="0"/>
          <w:w w:val="100"/>
        </w:rPr>
        <w:tab/>
        <w:t xml:space="preserve">Реализация нынешнего 14-го Плана позволяет упрочить успехи, достигнутые в ходе осуществления трехлетнего плана. </w:t>
      </w:r>
      <w:bookmarkEnd w:id="46"/>
    </w:p>
    <w:p w:rsidR="00800B39" w:rsidRPr="00800B39" w:rsidRDefault="00800B39" w:rsidP="00800B39">
      <w:pPr>
        <w:pStyle w:val="SingleTxtGR"/>
        <w:suppressAutoHyphens/>
        <w:rPr>
          <w:i/>
          <w:spacing w:val="0"/>
          <w:w w:val="100"/>
        </w:rPr>
      </w:pPr>
      <w:bookmarkStart w:id="47" w:name="bookmark_56"/>
      <w:r w:rsidRPr="00800B39">
        <w:rPr>
          <w:i/>
          <w:iCs/>
          <w:spacing w:val="0"/>
          <w:w w:val="100"/>
        </w:rPr>
        <w:t>Вопрос 8: Просьба представить информацию о мерах, принятых в целях поддержки женщин-инвалидов и девочек-инвалидов, особенно в сферах образования, занятости и в других сферах общественной жизни, и, в частности, в целях устранения перекрестной дискриминации, особенно в отношении девочек и женщин с умственными и психосоциальными расстройствами и девочек и женщин из числа далитов, мадхеси, мусульман и других этнических общин.</w:t>
      </w:r>
      <w:bookmarkEnd w:id="47"/>
    </w:p>
    <w:p w:rsidR="00800B39" w:rsidRPr="00800B39" w:rsidRDefault="00800B39" w:rsidP="00800B39">
      <w:pPr>
        <w:pStyle w:val="SingleTxtGR"/>
        <w:suppressAutoHyphens/>
        <w:rPr>
          <w:spacing w:val="0"/>
          <w:w w:val="100"/>
        </w:rPr>
      </w:pPr>
      <w:bookmarkStart w:id="48" w:name="bookmark_57"/>
      <w:r w:rsidRPr="00800B39">
        <w:rPr>
          <w:spacing w:val="0"/>
          <w:w w:val="100"/>
        </w:rPr>
        <w:t>20.</w:t>
      </w:r>
      <w:r w:rsidRPr="00800B39">
        <w:rPr>
          <w:spacing w:val="0"/>
          <w:w w:val="100"/>
        </w:rPr>
        <w:tab/>
        <w:t>Для достижения целей и задач обеспечения качественного образования для всех в стране осуществляется долгосрочная стратегическая программа в рамках Плана развития школьного сектора на 2016-2023 годы (ПРШС). До начала ее реализации, в период выполнения Плана реформирования школьного сектора на 2009</w:t>
      </w:r>
      <w:r w:rsidR="002D0372">
        <w:rPr>
          <w:spacing w:val="0"/>
          <w:w w:val="100"/>
        </w:rPr>
        <w:t>–</w:t>
      </w:r>
      <w:r w:rsidRPr="00800B39">
        <w:rPr>
          <w:spacing w:val="0"/>
          <w:w w:val="100"/>
        </w:rPr>
        <w:t xml:space="preserve">2015 годы (ПРефШС), были проведены новые реформы, связанные с принятием мер стратегической направленности, включая реорганизацию школьного образования, повышение качества образования и институционализацию ответственности за успеваемость. В рамках ПРШС была начата реализация политики инклюзивного образования и высшего образования для инвалидов. Министерство образования (Минобр) продолжает прилагать усилия в целях увеличения охвата детей-инвалидов школьным образованием, предоставляя различные стипендии и стимулы, такие как стипендия с полным пансионом, стипендия на приспособления и поддержку, транспортная стипендия и мотивационная стипендия. Правительство Непала также предоставляет специальные стипендии и стимулы детям из числа далитов и других маргинализированных общин. Кроме того, Комиссия по дотациям на университетское образование предоставляет стипендии студентам-инвалидам. Что касается занятости, то правительство Непала зарезервировало за собой право регулировать найм на государственную службу, включая государственные корпорации и сферу преподавания, а также стимулирует частный сектор нанимать на работу инвалидов, предоставляя налоговые льготы (более подробно в вопросе 27 ниже). </w:t>
      </w:r>
      <w:bookmarkEnd w:id="48"/>
    </w:p>
    <w:p w:rsidR="00800B39" w:rsidRPr="00800B39" w:rsidRDefault="00800B39" w:rsidP="005C4D5B">
      <w:pPr>
        <w:pStyle w:val="H23GR"/>
        <w:rPr>
          <w:spacing w:val="0"/>
          <w:w w:val="100"/>
        </w:rPr>
      </w:pPr>
      <w:bookmarkStart w:id="49" w:name="bookmark_58"/>
      <w:r w:rsidRPr="00800B39">
        <w:rPr>
          <w:spacing w:val="0"/>
          <w:w w:val="100"/>
        </w:rPr>
        <w:tab/>
      </w:r>
      <w:r w:rsidRPr="00800B39">
        <w:rPr>
          <w:spacing w:val="0"/>
          <w:w w:val="100"/>
        </w:rPr>
        <w:tab/>
      </w:r>
      <w:r w:rsidRPr="005C4D5B">
        <w:rPr>
          <w:spacing w:val="0"/>
          <w:w w:val="100"/>
        </w:rPr>
        <w:t>Дети-инвалиды (статья 7)</w:t>
      </w:r>
      <w:r w:rsidRPr="00800B39">
        <w:rPr>
          <w:spacing w:val="0"/>
          <w:w w:val="100"/>
        </w:rPr>
        <w:t xml:space="preserve"> </w:t>
      </w:r>
      <w:bookmarkEnd w:id="49"/>
    </w:p>
    <w:p w:rsidR="00800B39" w:rsidRPr="00800B39" w:rsidRDefault="00800B39" w:rsidP="00800B39">
      <w:pPr>
        <w:pStyle w:val="SingleTxtGR"/>
        <w:suppressAutoHyphens/>
        <w:rPr>
          <w:i/>
          <w:spacing w:val="0"/>
          <w:w w:val="100"/>
        </w:rPr>
      </w:pPr>
      <w:bookmarkStart w:id="50" w:name="bookmark_59"/>
      <w:r w:rsidRPr="00800B39">
        <w:rPr>
          <w:i/>
          <w:iCs/>
          <w:spacing w:val="0"/>
          <w:w w:val="100"/>
        </w:rPr>
        <w:t>Вопрос 9: Просьба охарактеризовать комплекс вспомогательных услуг, предоставляемых семьям девочек-инвалидов и мальчиков-инвалидов.</w:t>
      </w:r>
      <w:bookmarkEnd w:id="50"/>
    </w:p>
    <w:p w:rsidR="00800B39" w:rsidRPr="00800B39" w:rsidRDefault="00800B39" w:rsidP="00800B39">
      <w:pPr>
        <w:pStyle w:val="SingleTxtGR"/>
        <w:suppressAutoHyphens/>
        <w:rPr>
          <w:spacing w:val="0"/>
          <w:w w:val="100"/>
        </w:rPr>
      </w:pPr>
      <w:bookmarkStart w:id="51" w:name="bookmark_60"/>
      <w:r w:rsidRPr="00800B39">
        <w:rPr>
          <w:spacing w:val="0"/>
          <w:w w:val="100"/>
        </w:rPr>
        <w:lastRenderedPageBreak/>
        <w:t>21.</w:t>
      </w:r>
      <w:r w:rsidRPr="00800B39">
        <w:rPr>
          <w:spacing w:val="0"/>
          <w:w w:val="100"/>
        </w:rPr>
        <w:tab/>
        <w:t>Правительство Непала предоставляет лицам с глубокими и тяжелыми формами инвалидности, включая детей, ежемесячные пособия по социальному обеспечению. Владельцы удостоверений инвалида с глубокой инвалидностью получают 2</w:t>
      </w:r>
      <w:r w:rsidR="002D0372">
        <w:rPr>
          <w:spacing w:val="0"/>
          <w:w w:val="100"/>
        </w:rPr>
        <w:t> </w:t>
      </w:r>
      <w:r w:rsidRPr="00800B39">
        <w:rPr>
          <w:spacing w:val="0"/>
          <w:w w:val="100"/>
        </w:rPr>
        <w:t xml:space="preserve">000 рупий, а с тяжелой инвалидностью </w:t>
      </w:r>
      <w:r w:rsidR="002D0372">
        <w:rPr>
          <w:spacing w:val="0"/>
          <w:w w:val="100"/>
        </w:rPr>
        <w:t>–</w:t>
      </w:r>
      <w:r w:rsidRPr="00800B39">
        <w:rPr>
          <w:spacing w:val="0"/>
          <w:w w:val="100"/>
        </w:rPr>
        <w:t xml:space="preserve"> 600 рупий в месяц. В ряде районов Министерство по делам женщин, детей и увеличения общественного благосостояния (МЖДУОБ) предоставляет членам семьи подготовку по вопро</w:t>
      </w:r>
      <w:r w:rsidR="002D0372">
        <w:rPr>
          <w:spacing w:val="0"/>
          <w:w w:val="100"/>
        </w:rPr>
        <w:t>сам ухода и получения дохода. В </w:t>
      </w:r>
      <w:r w:rsidRPr="00800B39">
        <w:rPr>
          <w:spacing w:val="0"/>
          <w:w w:val="100"/>
        </w:rPr>
        <w:t xml:space="preserve">консультации с организациями инвалидов МЖДУОБ разрабатывает руководства по вопросам оказания персональной помощи, с тем предоставлять больше поддержки и услуг членам семей детей-инвалидов. </w:t>
      </w:r>
      <w:bookmarkEnd w:id="51"/>
    </w:p>
    <w:p w:rsidR="00800B39" w:rsidRPr="00800B39" w:rsidRDefault="00800B39" w:rsidP="00800B39">
      <w:pPr>
        <w:pStyle w:val="SingleTxtGR"/>
        <w:suppressAutoHyphens/>
        <w:rPr>
          <w:i/>
          <w:spacing w:val="0"/>
          <w:w w:val="100"/>
        </w:rPr>
      </w:pPr>
      <w:bookmarkStart w:id="52" w:name="bookmark_61"/>
      <w:r w:rsidRPr="00800B39">
        <w:rPr>
          <w:i/>
          <w:iCs/>
          <w:spacing w:val="0"/>
          <w:w w:val="100"/>
        </w:rPr>
        <w:t>Вопрос 10: Просьба привести конкретные меры, принятые государством-участником «для обеспечения полного осуществления детьми-инвалидами всех прав наравне с другими детьми» (пункт 66) и указать сроки их осуществления.</w:t>
      </w:r>
      <w:r w:rsidRPr="00800B39">
        <w:rPr>
          <w:i/>
          <w:spacing w:val="0"/>
          <w:w w:val="100"/>
        </w:rPr>
        <w:t xml:space="preserve"> </w:t>
      </w:r>
      <w:r w:rsidRPr="00800B39">
        <w:rPr>
          <w:i/>
          <w:iCs/>
          <w:spacing w:val="0"/>
          <w:w w:val="100"/>
        </w:rPr>
        <w:t>Просьба проинформировать Комитет о мерах, принятых для обеспечения того, чтобы мнения и взгляды детей-инвалидов учитывались при разработке законодательства, стратегий и других мер, затрагивающих их интересы.</w:t>
      </w:r>
      <w:bookmarkEnd w:id="52"/>
    </w:p>
    <w:p w:rsidR="00800B39" w:rsidRPr="00800B39" w:rsidRDefault="00800B39" w:rsidP="00800B39">
      <w:pPr>
        <w:pStyle w:val="SingleTxtGR"/>
        <w:suppressAutoHyphens/>
        <w:rPr>
          <w:spacing w:val="0"/>
          <w:w w:val="100"/>
        </w:rPr>
      </w:pPr>
      <w:bookmarkStart w:id="53" w:name="bookmark_62"/>
      <w:r w:rsidRPr="00800B39">
        <w:rPr>
          <w:spacing w:val="0"/>
          <w:w w:val="100"/>
        </w:rPr>
        <w:t>22.</w:t>
      </w:r>
      <w:r w:rsidRPr="00800B39">
        <w:rPr>
          <w:spacing w:val="0"/>
          <w:w w:val="100"/>
        </w:rPr>
        <w:tab/>
        <w:t xml:space="preserve">В структуре МЖДУОБ создана специальная Секция по вопросам развития детей, которая занимается этими вопросами на национальном уровне; кроме того, на районном уровне действуют отделения по вопросам женщин и детей, которые отстаивают интересы защиты и развития детей. В рамках реализации специальной директивы на уровне районов и школ были созданы детские клубы, которые проводят различные мероприятия по развитию детей. </w:t>
      </w:r>
      <w:bookmarkEnd w:id="53"/>
    </w:p>
    <w:p w:rsidR="00800B39" w:rsidRPr="00800B39" w:rsidRDefault="00800B39" w:rsidP="00800B39">
      <w:pPr>
        <w:pStyle w:val="SingleTxtGR"/>
        <w:suppressAutoHyphens/>
        <w:rPr>
          <w:spacing w:val="0"/>
          <w:w w:val="100"/>
        </w:rPr>
      </w:pPr>
      <w:bookmarkStart w:id="54" w:name="bookmark_63"/>
      <w:r w:rsidRPr="00800B39">
        <w:rPr>
          <w:spacing w:val="0"/>
          <w:w w:val="100"/>
        </w:rPr>
        <w:t>23.</w:t>
      </w:r>
      <w:r w:rsidRPr="00800B39">
        <w:rPr>
          <w:spacing w:val="0"/>
          <w:w w:val="100"/>
        </w:rPr>
        <w:tab/>
        <w:t xml:space="preserve">Центральный и районные советы по делам социального обеспечения детей ведут мониторинг положения в этой области, содействуя соблюдению и поощрению прав детей. В судебной системе был создан механизм отправления правосудия в отношении несовершеннолетних. Три года назад правительство Непала создало во всех районах новую должность сотрудника/инспектора по вопросам защиты детей. </w:t>
      </w:r>
      <w:bookmarkEnd w:id="54"/>
    </w:p>
    <w:p w:rsidR="00800B39" w:rsidRPr="00800B39" w:rsidRDefault="00800B39" w:rsidP="00800B39">
      <w:pPr>
        <w:pStyle w:val="SingleTxtGR"/>
        <w:suppressAutoHyphens/>
        <w:rPr>
          <w:spacing w:val="0"/>
          <w:w w:val="100"/>
        </w:rPr>
      </w:pPr>
      <w:bookmarkStart w:id="55" w:name="bookmark_64"/>
      <w:r w:rsidRPr="00800B39">
        <w:rPr>
          <w:spacing w:val="0"/>
          <w:w w:val="100"/>
        </w:rPr>
        <w:t>24.</w:t>
      </w:r>
      <w:r w:rsidRPr="00800B39">
        <w:rPr>
          <w:spacing w:val="0"/>
          <w:w w:val="100"/>
        </w:rPr>
        <w:tab/>
        <w:t xml:space="preserve">ЗПИ наделяет детей-инвалидов дополнительными правами, такими как право на уважение собственного достоинства, право на самостоятельность, право на активное участие в жизни общества и право на достойную жизнь. Кроме того, </w:t>
      </w:r>
      <w:r w:rsidR="001F48F2">
        <w:rPr>
          <w:spacing w:val="0"/>
          <w:w w:val="100"/>
        </w:rPr>
        <w:t>ЗПИ </w:t>
      </w:r>
      <w:r w:rsidRPr="00800B39">
        <w:rPr>
          <w:spacing w:val="0"/>
          <w:w w:val="100"/>
        </w:rPr>
        <w:t xml:space="preserve">предусматривает для таких детей права на образование, профессиональную подготовку, охрану здоровья, услуги по уходу и реабилитационные услуги, занятость и рекреационные возможности. ЗПИ также обеспечивает таким детям право на выражение своего мнения по затрагивающим их интересы вопросам наравне с другими детьми. </w:t>
      </w:r>
      <w:bookmarkEnd w:id="55"/>
    </w:p>
    <w:p w:rsidR="00800B39" w:rsidRPr="00800B39" w:rsidRDefault="00800B39" w:rsidP="005C4D5B">
      <w:pPr>
        <w:pStyle w:val="H23GR"/>
        <w:rPr>
          <w:spacing w:val="0"/>
          <w:w w:val="100"/>
        </w:rPr>
      </w:pPr>
      <w:bookmarkStart w:id="56" w:name="bookmark_65"/>
      <w:r w:rsidRPr="00800B39">
        <w:rPr>
          <w:spacing w:val="0"/>
          <w:w w:val="100"/>
        </w:rPr>
        <w:tab/>
      </w:r>
      <w:r w:rsidRPr="00800B39">
        <w:rPr>
          <w:spacing w:val="0"/>
          <w:w w:val="100"/>
        </w:rPr>
        <w:tab/>
      </w:r>
      <w:r w:rsidRPr="005C4D5B">
        <w:rPr>
          <w:spacing w:val="0"/>
          <w:w w:val="100"/>
        </w:rPr>
        <w:t>Просветительно-воспитательная работа (статья 8)</w:t>
      </w:r>
      <w:bookmarkEnd w:id="56"/>
    </w:p>
    <w:p w:rsidR="00800B39" w:rsidRPr="00800B39" w:rsidRDefault="00800B39" w:rsidP="00800B39">
      <w:pPr>
        <w:pStyle w:val="SingleTxtGR"/>
        <w:suppressAutoHyphens/>
        <w:rPr>
          <w:i/>
          <w:spacing w:val="0"/>
          <w:w w:val="100"/>
        </w:rPr>
      </w:pPr>
      <w:bookmarkStart w:id="57" w:name="bookmark_66"/>
      <w:r w:rsidRPr="00800B39">
        <w:rPr>
          <w:i/>
          <w:iCs/>
          <w:spacing w:val="0"/>
          <w:w w:val="100"/>
        </w:rPr>
        <w:t>Вопрос 11: Просьба пояснить, в какой мере государство-участник систематически включает высокопоставленных государственных должностных лиц, политиков, сотрудников полиции и юристов, учителей и т.д. в проводимые им учебные и просветительно-воспитательные мероприятия, направленные на поощрение прав инвалидов и борьбу с предрассудками и порочащими стереотипами в отношении таких лиц.</w:t>
      </w:r>
      <w:r w:rsidRPr="00800B39">
        <w:rPr>
          <w:i/>
          <w:spacing w:val="0"/>
          <w:w w:val="100"/>
        </w:rPr>
        <w:t xml:space="preserve"> </w:t>
      </w:r>
      <w:bookmarkEnd w:id="57"/>
    </w:p>
    <w:p w:rsidR="00800B39" w:rsidRPr="00800B39" w:rsidRDefault="00800B39" w:rsidP="00800B39">
      <w:pPr>
        <w:pStyle w:val="SingleTxtGR"/>
        <w:suppressAutoHyphens/>
        <w:rPr>
          <w:spacing w:val="0"/>
          <w:w w:val="100"/>
        </w:rPr>
      </w:pPr>
      <w:bookmarkStart w:id="58" w:name="bookmark_67"/>
      <w:r w:rsidRPr="00800B39">
        <w:rPr>
          <w:spacing w:val="0"/>
          <w:w w:val="100"/>
        </w:rPr>
        <w:t>25.</w:t>
      </w:r>
      <w:r w:rsidRPr="00800B39">
        <w:rPr>
          <w:spacing w:val="0"/>
          <w:w w:val="100"/>
        </w:rPr>
        <w:tab/>
        <w:t xml:space="preserve">Правительство Непала поддерживает меры по повышению информированности о правах инвалидов. Профессиональная подготовка кадров и повышение осведомленности являются основными компонентами осуществляемой при поддержке правительства программы РБО. МЖДУОБ периодически проводит ознакомительные и просветительно-воспитательные мероприятия для государственных служащих и местных политических лидеров по вопросам инвалидности. Совместно со всеми заинтересованными сторонами на национальном и местном уровнях МЖДУОБ ежегодно проводит обзоры хода осуществления этих программ в целях обеспечения высокого качества просветительно-воспитательных мероприятий и предоставляемых на местном уровне услуг по РБО. МЖДУОБ оказало поддержку 156 организациям инвалидов во всех районах в проведении информационных и просветительно-воспитательных мероприятий. МЖДУОБ публикует справочник по вопросам инвалидности и распространяет его среди всех заинтересованных сторон и местных органов власти, неправительственных организаций и организаций инвалидов в целях </w:t>
      </w:r>
      <w:r w:rsidRPr="00800B39">
        <w:rPr>
          <w:spacing w:val="0"/>
          <w:w w:val="100"/>
        </w:rPr>
        <w:lastRenderedPageBreak/>
        <w:t>повышения осведомленности о проблемах инвалидов, правах инвалидов и путях и процессе реализации этих прав.</w:t>
      </w:r>
      <w:bookmarkEnd w:id="58"/>
    </w:p>
    <w:p w:rsidR="00800B39" w:rsidRPr="00800B39" w:rsidRDefault="00800B39" w:rsidP="005C4D5B">
      <w:pPr>
        <w:pStyle w:val="H23GR"/>
        <w:rPr>
          <w:spacing w:val="0"/>
          <w:w w:val="100"/>
        </w:rPr>
      </w:pPr>
      <w:bookmarkStart w:id="59" w:name="bookmark_68"/>
      <w:r w:rsidRPr="00800B39">
        <w:rPr>
          <w:spacing w:val="0"/>
          <w:w w:val="100"/>
        </w:rPr>
        <w:tab/>
      </w:r>
      <w:r w:rsidRPr="00800B39">
        <w:rPr>
          <w:spacing w:val="0"/>
          <w:w w:val="100"/>
        </w:rPr>
        <w:tab/>
      </w:r>
      <w:bookmarkStart w:id="60" w:name="bookmark_120"/>
      <w:bookmarkEnd w:id="59"/>
      <w:r w:rsidRPr="00800B39">
        <w:rPr>
          <w:spacing w:val="0"/>
          <w:w w:val="100"/>
        </w:rPr>
        <w:t>Доступность (статья 9)</w:t>
      </w:r>
    </w:p>
    <w:p w:rsidR="00800B39" w:rsidRPr="00800B39" w:rsidRDefault="00800B39" w:rsidP="00800B39">
      <w:pPr>
        <w:pStyle w:val="SingleTxtGR"/>
        <w:suppressAutoHyphens/>
        <w:rPr>
          <w:i/>
          <w:spacing w:val="0"/>
          <w:w w:val="100"/>
        </w:rPr>
      </w:pPr>
      <w:r w:rsidRPr="00800B39">
        <w:rPr>
          <w:i/>
          <w:spacing w:val="0"/>
          <w:w w:val="100"/>
        </w:rPr>
        <w:t>Вопрос 12: Просьба представить информацию о воздействии мер, принятых с целью осуществления тринадцатого плана (2013–2016 годы) для повышения доступности окружающих объектов для инвалидов, а также мер, принятых для того, чтобы государственные и частные предприятия, предлагающие объекты и услуги для населения, учитывали все аспекты обеспечения доступа. В частности, просьба сообщить Комитету о прогрессе, достигнутом в осуществлении Национального строительного кодекса, который был утвержден в 2005 году в целях обеспечения доступности для инвалидов (пункт 91). Просьба указать, в какой степени инвалиды вовлечены по линии представляющих их организаций в деятельность по контролю и оценке мер и планов по обеспечению доступности.</w:t>
      </w:r>
    </w:p>
    <w:p w:rsidR="00800B39" w:rsidRPr="00800B39" w:rsidRDefault="00800B39" w:rsidP="00800B39">
      <w:pPr>
        <w:pStyle w:val="SingleTxtGR"/>
        <w:suppressAutoHyphens/>
        <w:rPr>
          <w:spacing w:val="0"/>
          <w:w w:val="100"/>
        </w:rPr>
      </w:pPr>
      <w:r w:rsidRPr="00800B39">
        <w:rPr>
          <w:spacing w:val="0"/>
          <w:w w:val="100"/>
        </w:rPr>
        <w:t>26.</w:t>
      </w:r>
      <w:r w:rsidRPr="00800B39">
        <w:rPr>
          <w:spacing w:val="0"/>
          <w:w w:val="100"/>
        </w:rPr>
        <w:tab/>
        <w:t>В соответствии с 13-м планом МЖДУОБ приняло в 2013 году Директивы о доступности физической среды и коммуникационных услуг для инвалидов (Руководящие принципы обеспечения доступности). В своих действиях это министерство следует принципу разумного приспособления и обеспечивает доступность строящихся объектов общественной инфраструктуры. Кроме того, в целях выполнения Национального строительного кодекса Министерство городского развития утвердило «Требования к архитектурному дизайну».</w:t>
      </w:r>
    </w:p>
    <w:p w:rsidR="00800B39" w:rsidRPr="00800B39" w:rsidRDefault="00800B39" w:rsidP="00800B39">
      <w:pPr>
        <w:pStyle w:val="SingleTxtGR"/>
        <w:suppressAutoHyphens/>
        <w:rPr>
          <w:spacing w:val="0"/>
          <w:w w:val="100"/>
        </w:rPr>
      </w:pPr>
      <w:r w:rsidRPr="00800B39">
        <w:rPr>
          <w:spacing w:val="0"/>
          <w:w w:val="100"/>
        </w:rPr>
        <w:t>27.</w:t>
      </w:r>
      <w:r w:rsidRPr="00800B39">
        <w:rPr>
          <w:spacing w:val="0"/>
          <w:w w:val="100"/>
        </w:rPr>
        <w:tab/>
        <w:t>В соответствии с Национальным строительным кодексом, Директивами и руководящими принципами доступности среды новые общественные здания строятся с элементами обеспечения доступности. В столице создаются эталонные, с точки зрения доступности, общественные места. Службы общественного транспорта все шире внедряют элементы обеспечения доступности в общественные автобусы, например, автобусная компания «Саджха Ятаят». В ходе недавних дорожно-строительных работ в Катманду особое внимание уделялось установке элементов тактильного покрытия на пешеходной полосе, с тем чтобы облегчить доступность этой среды для слепых и людей со слабым зрением.</w:t>
      </w:r>
    </w:p>
    <w:p w:rsidR="00800B39" w:rsidRPr="00800B39" w:rsidRDefault="00800B39" w:rsidP="00800B39">
      <w:pPr>
        <w:pStyle w:val="SingleTxtGR"/>
        <w:suppressAutoHyphens/>
        <w:rPr>
          <w:spacing w:val="0"/>
          <w:w w:val="100"/>
        </w:rPr>
      </w:pPr>
      <w:r w:rsidRPr="00800B39">
        <w:rPr>
          <w:spacing w:val="0"/>
          <w:w w:val="100"/>
        </w:rPr>
        <w:t>28.</w:t>
      </w:r>
      <w:r w:rsidRPr="00800B39">
        <w:rPr>
          <w:spacing w:val="0"/>
          <w:w w:val="100"/>
        </w:rPr>
        <w:tab/>
        <w:t>14-й Периодический план (на 2014</w:t>
      </w:r>
      <w:r w:rsidR="002D0372">
        <w:rPr>
          <w:spacing w:val="0"/>
          <w:w w:val="100"/>
        </w:rPr>
        <w:t>–</w:t>
      </w:r>
      <w:r w:rsidRPr="00800B39">
        <w:rPr>
          <w:spacing w:val="0"/>
          <w:w w:val="100"/>
        </w:rPr>
        <w:t>2017 годы) предусматривает программы, нацеленные на дальнейшую активизацию предпринимавшихся ранее усилий. Этот План направлен на создание уважительной и безбарьерной среды для инвалидов и, вследствие этого, на расширение доступа к услугам, правам и возможностям в целях расширения возможностей для получения средств к существованию.</w:t>
      </w:r>
    </w:p>
    <w:p w:rsidR="00800B39" w:rsidRPr="00800B39" w:rsidRDefault="00800B39" w:rsidP="00800B39">
      <w:pPr>
        <w:pStyle w:val="SingleTxtGR"/>
        <w:suppressAutoHyphens/>
        <w:rPr>
          <w:spacing w:val="0"/>
          <w:w w:val="100"/>
        </w:rPr>
      </w:pPr>
      <w:r w:rsidRPr="00800B39">
        <w:rPr>
          <w:spacing w:val="0"/>
          <w:w w:val="100"/>
        </w:rPr>
        <w:t>29.</w:t>
      </w:r>
      <w:r w:rsidRPr="00800B39">
        <w:rPr>
          <w:spacing w:val="0"/>
          <w:w w:val="100"/>
        </w:rPr>
        <w:tab/>
        <w:t>В Национальном регламенте по проведению ремонтно-строительных работ 2016 года предусматривается строительство общественных, частных и жилых зданий, которые доступны для инвалидов. Национальное управление ремонтно-строительных работ контролирует соблюдение стандартов и руководящих ориентиров при проектировании и строительстве общественных зданий и объектов физической инфраструктуры.</w:t>
      </w:r>
    </w:p>
    <w:p w:rsidR="00800B39" w:rsidRPr="00800B39" w:rsidRDefault="00800B39" w:rsidP="00800B39">
      <w:pPr>
        <w:pStyle w:val="SingleTxtGR"/>
        <w:suppressAutoHyphens/>
        <w:rPr>
          <w:spacing w:val="0"/>
          <w:w w:val="100"/>
        </w:rPr>
      </w:pPr>
      <w:r w:rsidRPr="00800B39">
        <w:rPr>
          <w:spacing w:val="0"/>
          <w:w w:val="100"/>
        </w:rPr>
        <w:t>30.</w:t>
      </w:r>
      <w:r w:rsidRPr="00800B39">
        <w:rPr>
          <w:spacing w:val="0"/>
          <w:w w:val="100"/>
        </w:rPr>
        <w:tab/>
        <w:t>На районном уровне МЖДУОБ консультирует заинтересованные государственные организации по вопросам доступности объектов общественной инфраструктуры, а также проводит проверки доступности среды во всех районах. Правительство Непала ввело в действие услугу мобильных видеозвонков для облегчения общения глухих и слабослышащих людей.</w:t>
      </w:r>
    </w:p>
    <w:p w:rsidR="00800B39" w:rsidRPr="00800B39" w:rsidRDefault="00800B39" w:rsidP="00800B39">
      <w:pPr>
        <w:pStyle w:val="SingleTxtGR"/>
        <w:suppressAutoHyphens/>
        <w:rPr>
          <w:spacing w:val="0"/>
          <w:w w:val="100"/>
        </w:rPr>
      </w:pPr>
      <w:bookmarkStart w:id="61" w:name="bookmark_75"/>
      <w:r w:rsidRPr="00800B39">
        <w:rPr>
          <w:spacing w:val="0"/>
          <w:w w:val="100"/>
        </w:rPr>
        <w:t>31.</w:t>
      </w:r>
      <w:r w:rsidRPr="00800B39">
        <w:rPr>
          <w:spacing w:val="0"/>
          <w:w w:val="100"/>
        </w:rPr>
        <w:tab/>
        <w:t xml:space="preserve">Руководящие принципы обеспечения доступности среды были подготовлены с участием Национальной федерации инвалидов Непала (НФИН) и организаций инвалидов. Эти организации также участвуют в осуществлении и мониторинге соблюдения этих руководящих принципов. Кроме того, действуя в сотрудничестве с НФИН, правительство Непала разработало руководящие принципы доступности Интернета. </w:t>
      </w:r>
      <w:bookmarkEnd w:id="61"/>
    </w:p>
    <w:p w:rsidR="00800B39" w:rsidRPr="00800B39" w:rsidRDefault="00800B39" w:rsidP="005C4D5B">
      <w:pPr>
        <w:pStyle w:val="H23GR"/>
        <w:rPr>
          <w:spacing w:val="0"/>
          <w:w w:val="100"/>
        </w:rPr>
      </w:pPr>
      <w:bookmarkStart w:id="62" w:name="bookmark_76"/>
      <w:r w:rsidRPr="00800B39">
        <w:rPr>
          <w:spacing w:val="0"/>
          <w:w w:val="100"/>
        </w:rPr>
        <w:lastRenderedPageBreak/>
        <w:tab/>
      </w:r>
      <w:r w:rsidRPr="00800B39">
        <w:rPr>
          <w:spacing w:val="0"/>
          <w:w w:val="100"/>
        </w:rPr>
        <w:tab/>
      </w:r>
      <w:bookmarkEnd w:id="62"/>
      <w:r w:rsidRPr="00800B39">
        <w:rPr>
          <w:spacing w:val="0"/>
          <w:w w:val="100"/>
        </w:rPr>
        <w:t>Ситуации риска и чрезвычайные гуманитарные ситуации (статья 11)</w:t>
      </w:r>
    </w:p>
    <w:p w:rsidR="00800B39" w:rsidRPr="00800B39" w:rsidRDefault="00800B39" w:rsidP="00800B39">
      <w:pPr>
        <w:pStyle w:val="SingleTxtGR"/>
        <w:suppressAutoHyphens/>
        <w:rPr>
          <w:i/>
          <w:spacing w:val="0"/>
          <w:w w:val="100"/>
        </w:rPr>
      </w:pPr>
      <w:r w:rsidRPr="00800B39">
        <w:rPr>
          <w:i/>
          <w:spacing w:val="0"/>
          <w:w w:val="100"/>
        </w:rPr>
        <w:t>Вопрос 13: Просьба проинформировать Комитет о том, в какой степени Национальный совет по предотвращению стихийных бедствий и ликвидации их последствий, Национальная система управления информацией о стихийных бедствиях и Закон об оказании помощи в условиях стихийных бедствий (1982 год) предусматривают принятие конкретных мер по обеспечению защиты и безопасности инвалидов, а также представить информацию о воздействии этого законодательства. Просьба также проинформировать Комитет о мерах, принятых в целях принятия новой стратегии по уменьшению опасности бедствий, которая охватывает инвалидов и соответствует Сендайской рамочной программе по снижению риска бедствий.</w:t>
      </w:r>
    </w:p>
    <w:p w:rsidR="00800B39" w:rsidRPr="00800B39" w:rsidRDefault="00800B39" w:rsidP="00800B39">
      <w:pPr>
        <w:pStyle w:val="SingleTxtGR"/>
        <w:suppressAutoHyphens/>
        <w:rPr>
          <w:spacing w:val="0"/>
          <w:w w:val="100"/>
        </w:rPr>
      </w:pPr>
      <w:bookmarkStart w:id="63" w:name="bookmark_78"/>
      <w:r w:rsidRPr="00800B39">
        <w:rPr>
          <w:spacing w:val="0"/>
          <w:w w:val="100"/>
        </w:rPr>
        <w:t>32.</w:t>
      </w:r>
      <w:r w:rsidRPr="00800B39">
        <w:rPr>
          <w:spacing w:val="0"/>
          <w:w w:val="100"/>
        </w:rPr>
        <w:tab/>
        <w:t xml:space="preserve">В 2017 году Непал принял Закон об уменьшении опасности бедствий и ликвидации их последствий, отменяющий Закон о стихийных бедствиях (Оказание чрезвычайной помощи) 1982 года. В Законе об уменьшении опасности бедствий и ликвидации их последствий прямо предусматриваются разработка и осуществление конкретных планов и программ для уязвимых перед бедствиями групп населения, включая инвалидов (раздел 8 (13)). </w:t>
      </w:r>
      <w:bookmarkEnd w:id="63"/>
    </w:p>
    <w:p w:rsidR="00800B39" w:rsidRPr="00800B39" w:rsidRDefault="00800B39" w:rsidP="00800B39">
      <w:pPr>
        <w:pStyle w:val="SingleTxtGR"/>
        <w:suppressAutoHyphens/>
        <w:rPr>
          <w:spacing w:val="0"/>
          <w:w w:val="100"/>
        </w:rPr>
      </w:pPr>
      <w:r w:rsidRPr="00800B39">
        <w:rPr>
          <w:spacing w:val="0"/>
          <w:w w:val="100"/>
        </w:rPr>
        <w:t>33.</w:t>
      </w:r>
      <w:r w:rsidRPr="00800B39">
        <w:rPr>
          <w:spacing w:val="0"/>
          <w:w w:val="100"/>
        </w:rPr>
        <w:tab/>
        <w:t xml:space="preserve">Закон об уменьшении опасности бедствий и ликвидации их последствий требует учитывать проблемы и потребности инвалидов при подготовке и осуществлении минимальных стандартных мер оказания чрезвычайной помощи (раздел 39 (3)). </w:t>
      </w:r>
      <w:r w:rsidR="002D0372">
        <w:rPr>
          <w:spacing w:val="0"/>
          <w:w w:val="100"/>
        </w:rPr>
        <w:t>В </w:t>
      </w:r>
      <w:r w:rsidRPr="00800B39">
        <w:rPr>
          <w:spacing w:val="0"/>
          <w:w w:val="100"/>
        </w:rPr>
        <w:t>стратегии защиты населения установлены минимальные стандарты для решения проблем инвалидов во время стихийных бедствий. Управление по предотвращению стихийных бедствий и ликвидации их последствий, действуя на национальном уровне, и органы по чрезвычайным ситуациям, действуя на провинциальном и местном уровнях, обеспечивают при участии соответствующих заинтересованных сторон всесторонний учет рисков стихийных бедствий на уровне общин.</w:t>
      </w:r>
    </w:p>
    <w:p w:rsidR="00800B39" w:rsidRPr="00800B39" w:rsidRDefault="00800B39" w:rsidP="00800B39">
      <w:pPr>
        <w:pStyle w:val="SingleTxtGR"/>
        <w:suppressAutoHyphens/>
        <w:rPr>
          <w:spacing w:val="0"/>
          <w:w w:val="100"/>
        </w:rPr>
      </w:pPr>
      <w:r w:rsidRPr="00800B39">
        <w:rPr>
          <w:spacing w:val="0"/>
          <w:w w:val="100"/>
        </w:rPr>
        <w:t>34.</w:t>
      </w:r>
      <w:r w:rsidRPr="00800B39">
        <w:rPr>
          <w:spacing w:val="0"/>
          <w:w w:val="100"/>
        </w:rPr>
        <w:tab/>
        <w:t xml:space="preserve">В соответствии с </w:t>
      </w:r>
      <w:proofErr w:type="spellStart"/>
      <w:r w:rsidRPr="00800B39">
        <w:rPr>
          <w:spacing w:val="0"/>
          <w:w w:val="100"/>
        </w:rPr>
        <w:t>Сендайской</w:t>
      </w:r>
      <w:proofErr w:type="spellEnd"/>
      <w:r w:rsidRPr="00800B39">
        <w:rPr>
          <w:spacing w:val="0"/>
          <w:w w:val="100"/>
        </w:rPr>
        <w:t xml:space="preserve"> рамочной программой по </w:t>
      </w:r>
      <w:r w:rsidR="002D0372">
        <w:rPr>
          <w:spacing w:val="0"/>
          <w:w w:val="100"/>
        </w:rPr>
        <w:t>снижению риска бедствий на 2015–</w:t>
      </w:r>
      <w:r w:rsidRPr="00800B39">
        <w:rPr>
          <w:spacing w:val="0"/>
          <w:w w:val="100"/>
        </w:rPr>
        <w:t xml:space="preserve">2030 годы правительство Непала разрабатывает Национальную политику и Стратегический план действий по снижению риска бедствий на </w:t>
      </w:r>
      <w:r w:rsidR="00736FAA">
        <w:rPr>
          <w:spacing w:val="0"/>
          <w:w w:val="100"/>
        </w:rPr>
        <w:br/>
      </w:r>
      <w:r w:rsidRPr="00800B39">
        <w:rPr>
          <w:spacing w:val="0"/>
          <w:w w:val="100"/>
        </w:rPr>
        <w:t>2017</w:t>
      </w:r>
      <w:r w:rsidR="002D0372">
        <w:rPr>
          <w:spacing w:val="0"/>
          <w:w w:val="100"/>
        </w:rPr>
        <w:t>–2030 </w:t>
      </w:r>
      <w:r w:rsidRPr="00800B39">
        <w:rPr>
          <w:spacing w:val="0"/>
          <w:w w:val="100"/>
        </w:rPr>
        <w:t>годы и хорошо продвинулось в этом процессе.</w:t>
      </w:r>
    </w:p>
    <w:p w:rsidR="00800B39" w:rsidRPr="00800B39" w:rsidRDefault="00800B39" w:rsidP="005C4D5B">
      <w:pPr>
        <w:pStyle w:val="H23GR"/>
        <w:rPr>
          <w:spacing w:val="0"/>
          <w:w w:val="100"/>
        </w:rPr>
      </w:pPr>
      <w:bookmarkStart w:id="64" w:name="bookmark_81"/>
      <w:r w:rsidRPr="00800B39">
        <w:rPr>
          <w:spacing w:val="0"/>
          <w:w w:val="100"/>
        </w:rPr>
        <w:tab/>
      </w:r>
      <w:r w:rsidRPr="00800B39">
        <w:rPr>
          <w:spacing w:val="0"/>
          <w:w w:val="100"/>
        </w:rPr>
        <w:tab/>
      </w:r>
      <w:bookmarkEnd w:id="64"/>
      <w:r w:rsidRPr="00800B39">
        <w:rPr>
          <w:spacing w:val="0"/>
          <w:w w:val="100"/>
        </w:rPr>
        <w:t>Равенство перед законом (статья 12)</w:t>
      </w:r>
    </w:p>
    <w:p w:rsidR="00800B39" w:rsidRPr="00800B39" w:rsidRDefault="00800B39" w:rsidP="00800B39">
      <w:pPr>
        <w:pStyle w:val="SingleTxtGR"/>
        <w:suppressAutoHyphens/>
        <w:rPr>
          <w:i/>
          <w:spacing w:val="0"/>
          <w:w w:val="100"/>
        </w:rPr>
      </w:pPr>
      <w:r w:rsidRPr="00800B39">
        <w:rPr>
          <w:i/>
          <w:spacing w:val="0"/>
          <w:w w:val="100"/>
        </w:rPr>
        <w:t>Вопрос 14: Просьба сообщить Комитету о правовых и других мерах, принятых для обеспечения функционирования систем суппортивного принятия решений для инвалидов и ликвидации любых систем субститутивного принятия решений.</w:t>
      </w:r>
    </w:p>
    <w:p w:rsidR="00800B39" w:rsidRPr="00800B39" w:rsidRDefault="00800B39" w:rsidP="00800B39">
      <w:pPr>
        <w:pStyle w:val="SingleTxtGR"/>
        <w:suppressAutoHyphens/>
        <w:rPr>
          <w:spacing w:val="0"/>
          <w:w w:val="100"/>
        </w:rPr>
      </w:pPr>
      <w:r w:rsidRPr="00800B39">
        <w:rPr>
          <w:spacing w:val="0"/>
          <w:w w:val="100"/>
        </w:rPr>
        <w:t>35.</w:t>
      </w:r>
      <w:r w:rsidRPr="00800B39">
        <w:rPr>
          <w:spacing w:val="0"/>
          <w:w w:val="100"/>
        </w:rPr>
        <w:tab/>
        <w:t>Правительство Непала признает важность систем суппортивного принятия решений для инвалидов, содействующих благосостоянию и процветанию личности, независимому проживанию и недискриминации. Правительство Непала привержено делу обеспечения использования систем суппортивного принятия решений и принимает правовые меры для осуществления основных прав, гарантированных Конституцией.</w:t>
      </w:r>
    </w:p>
    <w:p w:rsidR="00800B39" w:rsidRPr="00800B39" w:rsidRDefault="00800B39" w:rsidP="005C4D5B">
      <w:pPr>
        <w:pStyle w:val="H23GR"/>
        <w:rPr>
          <w:spacing w:val="0"/>
          <w:w w:val="100"/>
        </w:rPr>
      </w:pPr>
      <w:bookmarkStart w:id="65" w:name="bookmark_84"/>
      <w:r w:rsidRPr="00800B39">
        <w:rPr>
          <w:spacing w:val="0"/>
          <w:w w:val="100"/>
        </w:rPr>
        <w:tab/>
      </w:r>
      <w:r w:rsidRPr="00800B39">
        <w:rPr>
          <w:spacing w:val="0"/>
          <w:w w:val="100"/>
        </w:rPr>
        <w:tab/>
      </w:r>
      <w:bookmarkEnd w:id="65"/>
      <w:r w:rsidRPr="00800B39">
        <w:rPr>
          <w:spacing w:val="0"/>
          <w:w w:val="100"/>
        </w:rPr>
        <w:t>Доступ к правосудию (статья 13)</w:t>
      </w:r>
    </w:p>
    <w:p w:rsidR="00800B39" w:rsidRPr="00800B39" w:rsidRDefault="00800B39" w:rsidP="00800B39">
      <w:pPr>
        <w:pStyle w:val="SingleTxtGR"/>
        <w:suppressAutoHyphens/>
        <w:rPr>
          <w:i/>
          <w:spacing w:val="0"/>
          <w:w w:val="100"/>
        </w:rPr>
      </w:pPr>
      <w:r w:rsidRPr="00800B39">
        <w:rPr>
          <w:i/>
          <w:spacing w:val="0"/>
          <w:w w:val="100"/>
        </w:rPr>
        <w:t>Вопрос 15: Просьба представить информацию о характере дел, возбужденных инвалидами на основании статьи 19 Закона о защите и социальном обеспечении инвалидов или любого другого положения. Просьба пояснить, каким образом обеспечивается поддержка инвалидов и разъяснение им их прав на доступ к правосудию наравне с другими. Просьба представить информацию о мерах, принятых в целях внесения процессуальных, гендерных и соответствующих возрасту коррективов в судебное производство.</w:t>
      </w:r>
    </w:p>
    <w:p w:rsidR="00800B39" w:rsidRPr="00800B39" w:rsidRDefault="00800B39" w:rsidP="00800B39">
      <w:pPr>
        <w:pStyle w:val="SingleTxtGR"/>
        <w:suppressAutoHyphens/>
        <w:rPr>
          <w:spacing w:val="0"/>
          <w:w w:val="100"/>
        </w:rPr>
      </w:pPr>
      <w:r w:rsidRPr="00800B39">
        <w:rPr>
          <w:spacing w:val="0"/>
          <w:w w:val="100"/>
        </w:rPr>
        <w:t>36.</w:t>
      </w:r>
      <w:r w:rsidRPr="00800B39">
        <w:rPr>
          <w:spacing w:val="0"/>
          <w:w w:val="100"/>
        </w:rPr>
        <w:tab/>
        <w:t>Конституция обеспечивает доступ к правосудию для всех и предусматривает предоставление бесплатной юридической помощи малоимущим (статья 20). ЗПИ</w:t>
      </w:r>
      <w:r w:rsidR="002D0372">
        <w:rPr>
          <w:spacing w:val="0"/>
          <w:w w:val="100"/>
        </w:rPr>
        <w:t> </w:t>
      </w:r>
      <w:r w:rsidRPr="00800B39">
        <w:rPr>
          <w:spacing w:val="0"/>
          <w:w w:val="100"/>
        </w:rPr>
        <w:t>также предусматривает права на доступ к правосудию для инвалидов (раздел 15), включая право на бесплатную юридическую помощь для обеспечения их доступа к правосудию (раздел 15 (2)).</w:t>
      </w:r>
    </w:p>
    <w:p w:rsidR="00800B39" w:rsidRPr="00800B39" w:rsidRDefault="00800B39" w:rsidP="00800B39">
      <w:pPr>
        <w:pStyle w:val="SingleTxtGR"/>
        <w:suppressAutoHyphens/>
        <w:rPr>
          <w:spacing w:val="0"/>
          <w:w w:val="100"/>
        </w:rPr>
      </w:pPr>
      <w:r w:rsidRPr="00800B39">
        <w:rPr>
          <w:spacing w:val="0"/>
          <w:w w:val="100"/>
        </w:rPr>
        <w:lastRenderedPageBreak/>
        <w:t>37.</w:t>
      </w:r>
      <w:r w:rsidRPr="00800B39">
        <w:rPr>
          <w:spacing w:val="0"/>
          <w:w w:val="100"/>
        </w:rPr>
        <w:tab/>
        <w:t>В 1997 году Непал принял Закон о юридической помощи. Верховный суд учредил Комиссию по вопросам доступа к правосудию. Непальская ассоциация адвокатов и другие неправительственные организации также осуществляют программы, направленные на обеспечение доступа к правосудию. Правительство Непала приступило к осуществлению целевых программ по предоставлению бесплатной юридической помощи малоимущим и уязвимым людям. В рамках этих программ районные комитеты юридической помощи, а также назначенные судом адвокаты предоставляют бесплатную юридическую помощь. В случае необходимости суды используют сурдоперевод и применяют учитывающие гендерные факторы следственные процедуры для защиты конфиденциальной информации. Организации инвалидов и гражданское общество проводят просветительно-воспитательные мероприятия в целях информирования инвалидов об их правах и механизмах правосудия, с тем чтобы расширить их доступ к правосудию.</w:t>
      </w:r>
    </w:p>
    <w:p w:rsidR="00800B39" w:rsidRPr="00800B39" w:rsidRDefault="00800B39" w:rsidP="005C4D5B">
      <w:pPr>
        <w:pStyle w:val="H23GR"/>
        <w:rPr>
          <w:spacing w:val="0"/>
          <w:w w:val="100"/>
        </w:rPr>
      </w:pPr>
      <w:bookmarkStart w:id="66" w:name="bookmark_88"/>
      <w:r w:rsidRPr="00800B39">
        <w:rPr>
          <w:spacing w:val="0"/>
          <w:w w:val="100"/>
        </w:rPr>
        <w:tab/>
      </w:r>
      <w:r w:rsidRPr="00800B39">
        <w:rPr>
          <w:spacing w:val="0"/>
          <w:w w:val="100"/>
        </w:rPr>
        <w:tab/>
      </w:r>
      <w:bookmarkEnd w:id="66"/>
      <w:r w:rsidRPr="00800B39">
        <w:rPr>
          <w:spacing w:val="0"/>
          <w:w w:val="100"/>
        </w:rPr>
        <w:t>Свобода и личная неприкосновенность (статья 14)</w:t>
      </w:r>
    </w:p>
    <w:p w:rsidR="00800B39" w:rsidRPr="00800B39" w:rsidRDefault="00800B39" w:rsidP="00800B39">
      <w:pPr>
        <w:pStyle w:val="SingleTxtGR"/>
        <w:suppressAutoHyphens/>
        <w:rPr>
          <w:i/>
          <w:spacing w:val="0"/>
          <w:w w:val="100"/>
        </w:rPr>
      </w:pPr>
      <w:r w:rsidRPr="00800B39">
        <w:rPr>
          <w:i/>
          <w:spacing w:val="0"/>
          <w:w w:val="100"/>
        </w:rPr>
        <w:t>Вопрос 16: Просьба представить информацию, включая статистические данные, об инвалидах, которые были лишены свободы на основании их инвалидности, в</w:t>
      </w:r>
      <w:r w:rsidRPr="00800B39">
        <w:rPr>
          <w:i/>
          <w:spacing w:val="0"/>
          <w:w w:val="100"/>
          <w:lang w:val="en-GB"/>
        </w:rPr>
        <w:t> </w:t>
      </w:r>
      <w:r w:rsidRPr="00800B39">
        <w:rPr>
          <w:i/>
          <w:spacing w:val="0"/>
          <w:w w:val="100"/>
        </w:rPr>
        <w:t>частности о лицах с психосоциальными расстройствами, и пояснить, какие законодательные и административные меры были приняты для обеспечения того, чтобы никто не помещался в специальные учреждения и не лишался свободы на основании инвалидности.</w:t>
      </w:r>
    </w:p>
    <w:p w:rsidR="00800B39" w:rsidRPr="00800B39" w:rsidRDefault="00800B39" w:rsidP="00800B39">
      <w:pPr>
        <w:pStyle w:val="SingleTxtGR"/>
        <w:suppressAutoHyphens/>
        <w:rPr>
          <w:spacing w:val="0"/>
          <w:w w:val="100"/>
        </w:rPr>
      </w:pPr>
      <w:r w:rsidRPr="00800B39">
        <w:rPr>
          <w:spacing w:val="0"/>
          <w:w w:val="100"/>
        </w:rPr>
        <w:t>38.</w:t>
      </w:r>
      <w:r w:rsidRPr="00800B39">
        <w:rPr>
          <w:spacing w:val="0"/>
          <w:w w:val="100"/>
        </w:rPr>
        <w:tab/>
        <w:t>Конституция гарантирует, что ни одно лицо не может быть лишено личной свободы. В Непале ни один человек не может быть помещен в специальное учреждение на основании инвалидности. Ни один из действующих законов и ни одна стратегия не предусматривают помещение людей в специальные учреждения на основании инвалидности. Культура и семейные ценности Непала побуждают семью брать на себя заботу о ее членах, имеющих инвалидность. Правительство Непала осуществляет различные схемы и программы, такие как предоставление пособий по социальному обеспечению, РБО и резервирование квот, с тем чтобы инвалиды могли жить достойно и с честью в своих общинах. В частности, что касается положения лиц с психосоциальными расстройствами, правительство Непала, действуя в партнерстве с организациями инвалидов, осуществляет программы реабилитации и реинтеграции.</w:t>
      </w:r>
    </w:p>
    <w:p w:rsidR="00800B39" w:rsidRPr="00800B39" w:rsidRDefault="00800B39" w:rsidP="005C4D5B">
      <w:pPr>
        <w:pStyle w:val="H23GR"/>
        <w:rPr>
          <w:spacing w:val="0"/>
          <w:w w:val="100"/>
        </w:rPr>
      </w:pPr>
      <w:bookmarkStart w:id="67" w:name="bookmark_91"/>
      <w:r w:rsidRPr="00800B39">
        <w:rPr>
          <w:spacing w:val="0"/>
          <w:w w:val="100"/>
        </w:rPr>
        <w:tab/>
      </w:r>
      <w:r w:rsidRPr="00800B39">
        <w:rPr>
          <w:spacing w:val="0"/>
          <w:w w:val="100"/>
        </w:rPr>
        <w:tab/>
      </w:r>
      <w:bookmarkEnd w:id="67"/>
      <w:r w:rsidRPr="00800B39">
        <w:rPr>
          <w:spacing w:val="0"/>
          <w:w w:val="100"/>
        </w:rPr>
        <w:t>Свобода от эксплуатации, насилия и надругательства (статья 16)</w:t>
      </w:r>
    </w:p>
    <w:p w:rsidR="00800B39" w:rsidRPr="00800B39" w:rsidRDefault="00800B39" w:rsidP="00800B39">
      <w:pPr>
        <w:pStyle w:val="SingleTxtGR"/>
        <w:suppressAutoHyphens/>
        <w:rPr>
          <w:i/>
          <w:spacing w:val="0"/>
          <w:w w:val="100"/>
        </w:rPr>
      </w:pPr>
      <w:r w:rsidRPr="00800B39">
        <w:rPr>
          <w:bCs/>
          <w:i/>
          <w:spacing w:val="0"/>
          <w:w w:val="100"/>
        </w:rPr>
        <w:t xml:space="preserve">Вопрос 17: </w:t>
      </w:r>
      <w:r w:rsidRPr="00800B39">
        <w:rPr>
          <w:i/>
          <w:spacing w:val="0"/>
          <w:w w:val="100"/>
        </w:rPr>
        <w:t>Просьба представить информацию относительно эффективности применения Закона о защите и социальном обеспечении инвалидов, который запрещает все формы эксплуатации, насилия и надругательства в отношении инвалидов.</w:t>
      </w:r>
    </w:p>
    <w:p w:rsidR="00800B39" w:rsidRPr="00800B39" w:rsidRDefault="00800B39" w:rsidP="00800B39">
      <w:pPr>
        <w:pStyle w:val="SingleTxtGR"/>
        <w:suppressAutoHyphens/>
        <w:rPr>
          <w:spacing w:val="0"/>
          <w:w w:val="100"/>
        </w:rPr>
      </w:pPr>
      <w:bookmarkStart w:id="68" w:name="bookmark_93"/>
      <w:r w:rsidRPr="00800B39">
        <w:rPr>
          <w:spacing w:val="0"/>
          <w:w w:val="100"/>
        </w:rPr>
        <w:t>Просьба обратиться к ответам на вопросы 2</w:t>
      </w:r>
      <w:r w:rsidR="00387621">
        <w:rPr>
          <w:spacing w:val="0"/>
          <w:w w:val="100"/>
        </w:rPr>
        <w:t>–</w:t>
      </w:r>
      <w:r w:rsidRPr="00800B39">
        <w:rPr>
          <w:spacing w:val="0"/>
          <w:w w:val="100"/>
        </w:rPr>
        <w:t xml:space="preserve">7 выше. </w:t>
      </w:r>
      <w:bookmarkEnd w:id="68"/>
    </w:p>
    <w:p w:rsidR="00800B39" w:rsidRPr="00800B39" w:rsidRDefault="00800B39" w:rsidP="005C4D5B">
      <w:pPr>
        <w:pStyle w:val="H23GR"/>
        <w:rPr>
          <w:spacing w:val="0"/>
          <w:w w:val="100"/>
        </w:rPr>
      </w:pPr>
      <w:bookmarkStart w:id="69" w:name="bookmark_94"/>
      <w:r w:rsidRPr="00800B39">
        <w:rPr>
          <w:spacing w:val="0"/>
          <w:w w:val="100"/>
        </w:rPr>
        <w:tab/>
      </w:r>
      <w:r w:rsidRPr="00800B39">
        <w:rPr>
          <w:spacing w:val="0"/>
          <w:w w:val="100"/>
        </w:rPr>
        <w:tab/>
      </w:r>
      <w:bookmarkEnd w:id="69"/>
      <w:r w:rsidRPr="00800B39">
        <w:rPr>
          <w:spacing w:val="0"/>
          <w:w w:val="100"/>
        </w:rPr>
        <w:t>Защита личной целостности (статья 17)</w:t>
      </w:r>
    </w:p>
    <w:p w:rsidR="00800B39" w:rsidRPr="00800B39" w:rsidRDefault="00800B39" w:rsidP="00800B39">
      <w:pPr>
        <w:pStyle w:val="SingleTxtGR"/>
        <w:suppressAutoHyphens/>
        <w:rPr>
          <w:i/>
          <w:spacing w:val="0"/>
          <w:w w:val="100"/>
        </w:rPr>
      </w:pPr>
      <w:r w:rsidRPr="00800B39">
        <w:rPr>
          <w:bCs/>
          <w:i/>
          <w:spacing w:val="0"/>
          <w:w w:val="100"/>
        </w:rPr>
        <w:t xml:space="preserve">Вопрос 18: </w:t>
      </w:r>
      <w:r w:rsidRPr="00800B39">
        <w:rPr>
          <w:i/>
          <w:spacing w:val="0"/>
          <w:w w:val="100"/>
        </w:rPr>
        <w:t>Просьба представить Комитету информацию о воздействии Национальной политики и Плана действий в интересах инвалидов (2006 год) на обеспечение того, чтобы инвалиды, особенно лица с умственными и/или психосоциальными расстройствами, не подвергались принудительному и недобровольному медицинскому лечению, включая принудительную стерилизацию, на основании их инвалидности. Просьба представить информацию о любых других мерах, принятых в этой связи.</w:t>
      </w:r>
    </w:p>
    <w:p w:rsidR="00800B39" w:rsidRPr="00800B39" w:rsidRDefault="00800B39" w:rsidP="00800B39">
      <w:pPr>
        <w:pStyle w:val="SingleTxtGR"/>
        <w:suppressAutoHyphens/>
        <w:rPr>
          <w:spacing w:val="0"/>
          <w:w w:val="100"/>
        </w:rPr>
      </w:pPr>
      <w:r w:rsidRPr="00800B39">
        <w:rPr>
          <w:spacing w:val="0"/>
          <w:w w:val="100"/>
        </w:rPr>
        <w:t>39.</w:t>
      </w:r>
      <w:r w:rsidRPr="00800B39">
        <w:rPr>
          <w:spacing w:val="0"/>
          <w:w w:val="100"/>
        </w:rPr>
        <w:tab/>
        <w:t>НППДИ обеспечили стратегическую направленность действий правительственных и неправительственных организаций в области поддержки инвалидов, особенно лиц с психосоциальными расстройствами. Действуя по линии организаций инвалидов, правительство Непала предоставляет ресурсы для осуществления целевых программ, направленных на оказание поддержки людям с психосоциальными расстройствами на разных этапах психосоциального консультирования, лечения, реабилитации и реинтеграции.</w:t>
      </w:r>
    </w:p>
    <w:p w:rsidR="00800B39" w:rsidRPr="00800B39" w:rsidRDefault="00800B39" w:rsidP="00800B39">
      <w:pPr>
        <w:pStyle w:val="SingleTxtGR"/>
        <w:suppressAutoHyphens/>
        <w:rPr>
          <w:spacing w:val="0"/>
          <w:w w:val="100"/>
        </w:rPr>
      </w:pPr>
      <w:r w:rsidRPr="00800B39">
        <w:rPr>
          <w:spacing w:val="0"/>
          <w:w w:val="100"/>
        </w:rPr>
        <w:lastRenderedPageBreak/>
        <w:t>40.</w:t>
      </w:r>
      <w:r w:rsidRPr="00800B39">
        <w:rPr>
          <w:spacing w:val="0"/>
          <w:w w:val="100"/>
        </w:rPr>
        <w:tab/>
        <w:t>В Непале принудительная стерилизация как таковая запрещена законом. В</w:t>
      </w:r>
      <w:r w:rsidR="002D0372">
        <w:rPr>
          <w:spacing w:val="0"/>
          <w:w w:val="100"/>
        </w:rPr>
        <w:t> </w:t>
      </w:r>
      <w:r w:rsidRPr="00800B39">
        <w:rPr>
          <w:spacing w:val="0"/>
          <w:w w:val="100"/>
        </w:rPr>
        <w:t>настоящее время Министерство здравоохранения (Минздрав) разрабатывает закон о психическом здоровье, который запретит любую форму принудительного и недобровольного медицинского лечения лиц с психосоциальными расстройствами. Министерство здравоохранения также включило лекарства для лечения психических расстройств в список основных лекарственных средств и распространяет их через местные медицинские учреждения. Политика Непала в области охраны психического здоровья направлена на поощрение и защиту основных прав человека лиц с психосоциальными расстройствами. Действуя по линии МЖДУОБ и Минздрава, правительство Непала на регулярной основе выделяет больницам и оказывающим помощь организациям бюджетные ассигнования на цели профилактики и лечения психосоциальных расстройств и укрепления кадрового потенциала на низовом уровне.</w:t>
      </w:r>
    </w:p>
    <w:p w:rsidR="00800B39" w:rsidRPr="00800B39" w:rsidRDefault="00800B39" w:rsidP="005C4D5B">
      <w:pPr>
        <w:pStyle w:val="H23GR"/>
        <w:rPr>
          <w:bCs/>
          <w:spacing w:val="0"/>
          <w:w w:val="100"/>
        </w:rPr>
      </w:pPr>
      <w:bookmarkStart w:id="70" w:name="bookmark_98"/>
      <w:r w:rsidRPr="00800B39">
        <w:rPr>
          <w:spacing w:val="0"/>
          <w:w w:val="100"/>
        </w:rPr>
        <w:tab/>
      </w:r>
      <w:r w:rsidRPr="00800B39">
        <w:rPr>
          <w:spacing w:val="0"/>
          <w:w w:val="100"/>
        </w:rPr>
        <w:tab/>
      </w:r>
      <w:bookmarkEnd w:id="70"/>
      <w:r w:rsidRPr="00800B39">
        <w:rPr>
          <w:spacing w:val="0"/>
          <w:w w:val="100"/>
        </w:rPr>
        <w:t xml:space="preserve">Самостоятельный образ жизни и вовлеченность в местное сообщество </w:t>
      </w:r>
      <w:r w:rsidR="002D0372">
        <w:rPr>
          <w:spacing w:val="0"/>
          <w:w w:val="100"/>
        </w:rPr>
        <w:t>(статья </w:t>
      </w:r>
      <w:r w:rsidRPr="00800B39">
        <w:rPr>
          <w:spacing w:val="0"/>
          <w:w w:val="100"/>
        </w:rPr>
        <w:t>19)</w:t>
      </w:r>
    </w:p>
    <w:p w:rsidR="00800B39" w:rsidRPr="00800B39" w:rsidRDefault="00800B39" w:rsidP="00800B39">
      <w:pPr>
        <w:pStyle w:val="SingleTxtGR"/>
        <w:suppressAutoHyphens/>
        <w:rPr>
          <w:i/>
          <w:spacing w:val="0"/>
          <w:w w:val="100"/>
        </w:rPr>
      </w:pPr>
      <w:r w:rsidRPr="00800B39">
        <w:rPr>
          <w:bCs/>
          <w:i/>
          <w:spacing w:val="0"/>
          <w:w w:val="100"/>
        </w:rPr>
        <w:t xml:space="preserve">Вопрос 19: </w:t>
      </w:r>
      <w:r w:rsidRPr="00800B39">
        <w:rPr>
          <w:i/>
          <w:spacing w:val="0"/>
          <w:w w:val="100"/>
        </w:rPr>
        <w:t>Просьба представить информацию о воздействии Национальной политики и Плана действий в интересах инвалидов на обеспечение эффективной деинституционализации инвалидов. Просьба представить информацию, дезагрегированную по признакам инвалидности, пола и возраста, о числе инвалидов, которые были деинституционализированы. Просьба также проинформировать Комитет о мерах, принятых для предоставления вспомогательных услуг в местном сообществе в целях предотвращения повторной институционализации.</w:t>
      </w:r>
    </w:p>
    <w:p w:rsidR="00800B39" w:rsidRPr="00800B39" w:rsidRDefault="00800B39" w:rsidP="00800B39">
      <w:pPr>
        <w:pStyle w:val="SingleTxtGR"/>
        <w:suppressAutoHyphens/>
        <w:rPr>
          <w:spacing w:val="0"/>
          <w:w w:val="100"/>
        </w:rPr>
      </w:pPr>
      <w:r w:rsidRPr="00800B39">
        <w:rPr>
          <w:spacing w:val="0"/>
          <w:w w:val="100"/>
        </w:rPr>
        <w:t>41.</w:t>
      </w:r>
      <w:r w:rsidRPr="00800B39">
        <w:rPr>
          <w:spacing w:val="0"/>
          <w:w w:val="100"/>
        </w:rPr>
        <w:tab/>
        <w:t>Как указано в ответе на вопрос 16, институционализация инвалидов в Непале не практикуется, и ни одна политика и ни один план не поддерживают институционализацию. В целях предоставления консультирования, лечения и обучения навыкам повседневной жизни в стране предусмотрен ряд схем краткосрочного проживания, в частности для людей с психосоциальными расстройствами и других уязвимых групп инвалидов. После завершения консультирования и лечения эти лица реинтегрируются в свои семьи/общины.</w:t>
      </w:r>
    </w:p>
    <w:p w:rsidR="00800B39" w:rsidRPr="00800B39" w:rsidRDefault="00800B39" w:rsidP="00800B39">
      <w:pPr>
        <w:pStyle w:val="SingleTxtGR"/>
        <w:suppressAutoHyphens/>
        <w:rPr>
          <w:b/>
          <w:bCs/>
          <w:spacing w:val="0"/>
          <w:w w:val="100"/>
        </w:rPr>
      </w:pPr>
      <w:r w:rsidRPr="00800B39">
        <w:rPr>
          <w:spacing w:val="0"/>
          <w:w w:val="100"/>
        </w:rPr>
        <w:t>42.</w:t>
      </w:r>
      <w:r w:rsidRPr="00800B39">
        <w:rPr>
          <w:spacing w:val="0"/>
          <w:w w:val="100"/>
        </w:rPr>
        <w:tab/>
        <w:t>Правительство Непала содействует РБО и оказывает организациям финансовую поддержку для осуществления программ РБО во всех районах. Основная цель этих программ РБО заключается в предоставлении инвалидам необходимых услуг по расширению их возможностей и учету их потребностей на уровне общины/семьи, а не в специальном учреждении.</w:t>
      </w:r>
    </w:p>
    <w:p w:rsidR="00800B39" w:rsidRPr="00800B39" w:rsidRDefault="00800B39" w:rsidP="005C4D5B">
      <w:pPr>
        <w:pStyle w:val="H23GR"/>
        <w:rPr>
          <w:spacing w:val="0"/>
          <w:w w:val="100"/>
        </w:rPr>
      </w:pPr>
      <w:bookmarkStart w:id="71" w:name="bookmark_102"/>
      <w:r w:rsidRPr="00800B39">
        <w:rPr>
          <w:spacing w:val="0"/>
          <w:w w:val="100"/>
        </w:rPr>
        <w:tab/>
      </w:r>
      <w:r w:rsidRPr="00800B39">
        <w:rPr>
          <w:spacing w:val="0"/>
          <w:w w:val="100"/>
        </w:rPr>
        <w:tab/>
      </w:r>
      <w:bookmarkEnd w:id="71"/>
      <w:r w:rsidRPr="00800B39">
        <w:rPr>
          <w:spacing w:val="0"/>
          <w:w w:val="100"/>
        </w:rPr>
        <w:t>Свобода выражения мнения и убеждений и доступ к информации (статья</w:t>
      </w:r>
      <w:r w:rsidRPr="005C4D5B">
        <w:rPr>
          <w:spacing w:val="0"/>
          <w:w w:val="100"/>
        </w:rPr>
        <w:t> </w:t>
      </w:r>
      <w:r w:rsidRPr="00800B39">
        <w:rPr>
          <w:spacing w:val="0"/>
          <w:w w:val="100"/>
        </w:rPr>
        <w:t>21)</w:t>
      </w:r>
    </w:p>
    <w:p w:rsidR="00800B39" w:rsidRPr="00800B39" w:rsidRDefault="00800B39" w:rsidP="00800B39">
      <w:pPr>
        <w:pStyle w:val="SingleTxtGR"/>
        <w:suppressAutoHyphens/>
        <w:rPr>
          <w:i/>
          <w:spacing w:val="0"/>
          <w:w w:val="100"/>
        </w:rPr>
      </w:pPr>
      <w:r w:rsidRPr="00800B39">
        <w:rPr>
          <w:i/>
          <w:spacing w:val="0"/>
          <w:w w:val="100"/>
        </w:rPr>
        <w:t>Вопрос 20: Просьба представить информацию о мерах, в том числе стратегических, которые были приняты для обеспечения доступа инвалидов, в частности лиц с нарушениями зрения и лиц с проблемами слуха, к общественной информации, включая доступ к Интернету, в доступных форматах, таких как информационные указатели, тактильные средства, простой язык и удобочитаемый формат, а также посредством использования других усиливающих и альтернативных средств и способов общения.</w:t>
      </w:r>
    </w:p>
    <w:p w:rsidR="00800B39" w:rsidRPr="00800B39" w:rsidRDefault="00800B39" w:rsidP="00800B39">
      <w:pPr>
        <w:pStyle w:val="SingleTxtGR"/>
        <w:suppressAutoHyphens/>
        <w:rPr>
          <w:spacing w:val="0"/>
          <w:w w:val="100"/>
        </w:rPr>
      </w:pPr>
      <w:r w:rsidRPr="00800B39">
        <w:rPr>
          <w:spacing w:val="0"/>
          <w:w w:val="100"/>
        </w:rPr>
        <w:t>43.</w:t>
      </w:r>
      <w:r w:rsidRPr="00800B39">
        <w:rPr>
          <w:spacing w:val="0"/>
          <w:w w:val="100"/>
        </w:rPr>
        <w:tab/>
        <w:t>Свобода мнений и их свободного выражения закреплена</w:t>
      </w:r>
      <w:r w:rsidR="002D0372">
        <w:rPr>
          <w:spacing w:val="0"/>
          <w:w w:val="100"/>
        </w:rPr>
        <w:t xml:space="preserve"> в Конституции (статья </w:t>
      </w:r>
      <w:r w:rsidRPr="00800B39">
        <w:rPr>
          <w:spacing w:val="0"/>
          <w:w w:val="100"/>
        </w:rPr>
        <w:t xml:space="preserve">17). Закон о праве на информацию 2007 года и Постановление о праве на информацию 2008 года усиливают гарантии соблюдения права на информацию для граждан. Правительство Непала работает над распространением информации среди инвалидов в доступных формах/форматах. Кроме того, ежегодно организациям инвалидов оказывается финансовая помощь для поддержки их деятельности по подготовке и публикации материалов с использованием шрифта Брайля, в аудио и других альтернативных доступных форматах. При поддержке правительства Непала в университетском кампусе Притхви Нараян в Покхаре работает цифровая библиотека. МЖДУОБ также оказывает поддержку радиопрограмме </w:t>
      </w:r>
      <w:r w:rsidRPr="00387621">
        <w:rPr>
          <w:spacing w:val="0"/>
          <w:w w:val="100"/>
        </w:rPr>
        <w:t>«</w:t>
      </w:r>
      <w:r w:rsidRPr="00800B39">
        <w:rPr>
          <w:spacing w:val="0"/>
          <w:w w:val="100"/>
        </w:rPr>
        <w:t>Апанга Аавадж</w:t>
      </w:r>
      <w:r w:rsidRPr="00387621">
        <w:rPr>
          <w:spacing w:val="0"/>
          <w:w w:val="100"/>
        </w:rPr>
        <w:t>»</w:t>
      </w:r>
      <w:r w:rsidRPr="00800B39">
        <w:rPr>
          <w:spacing w:val="0"/>
          <w:w w:val="100"/>
        </w:rPr>
        <w:t xml:space="preserve"> («Голос инвалидов»). По инициативе организаций слепых и слабовидящих в Непале была внедрена программа оптического распознавания символов (ОРС), и правительство поддерживает эту инициативу. Правительство Непала регулярно выплачивает гонорары сурдопереводчикам в 31 районе страны в целях содействия доступу глухих </w:t>
      </w:r>
      <w:r w:rsidRPr="00800B39">
        <w:rPr>
          <w:spacing w:val="0"/>
          <w:w w:val="100"/>
        </w:rPr>
        <w:lastRenderedPageBreak/>
        <w:t>и слабослышащих к информации и средствам связи. Как национальные, так и частные телеканалы транслируют новостные программы с сурдопереводом. Правительство Непала также оказывает финансовую поддержку другим средствам массовой информации, с тем чтобы побудить их транслировать связанные с вопросами инвалидности новости и мероприятия. Правительство Непала и партнеры по развитию все чаще используют сурдопереводчиков на совещаниях, в ходе учебной подготовки, а также на семинарах и практикумах.</w:t>
      </w:r>
    </w:p>
    <w:p w:rsidR="00800B39" w:rsidRPr="00800B39" w:rsidRDefault="00800B39" w:rsidP="005C4D5B">
      <w:pPr>
        <w:pStyle w:val="H23GR"/>
        <w:rPr>
          <w:spacing w:val="0"/>
          <w:w w:val="100"/>
        </w:rPr>
      </w:pPr>
      <w:bookmarkStart w:id="72" w:name="bookmark_105"/>
      <w:r w:rsidRPr="00800B39">
        <w:rPr>
          <w:spacing w:val="0"/>
          <w:w w:val="100"/>
        </w:rPr>
        <w:tab/>
      </w:r>
      <w:r w:rsidRPr="00800B39">
        <w:rPr>
          <w:spacing w:val="0"/>
          <w:w w:val="100"/>
        </w:rPr>
        <w:tab/>
      </w:r>
      <w:bookmarkEnd w:id="72"/>
      <w:r w:rsidRPr="00800B39">
        <w:rPr>
          <w:spacing w:val="0"/>
          <w:w w:val="100"/>
        </w:rPr>
        <w:t>Образование (статья 24)</w:t>
      </w:r>
    </w:p>
    <w:p w:rsidR="00800B39" w:rsidRPr="00800B39" w:rsidRDefault="00800B39" w:rsidP="00800B39">
      <w:pPr>
        <w:pStyle w:val="SingleTxtGR"/>
        <w:suppressAutoHyphens/>
        <w:rPr>
          <w:i/>
          <w:spacing w:val="0"/>
          <w:w w:val="100"/>
        </w:rPr>
      </w:pPr>
      <w:r w:rsidRPr="00800B39">
        <w:rPr>
          <w:i/>
          <w:spacing w:val="0"/>
          <w:w w:val="100"/>
        </w:rPr>
        <w:t>Вопрос 21: Просьба проинформировать Комитет о мерах, которые государство-участник предполагает принять в целях увеличения общей численности учащихся-инвалидов, в частности в системе начального образования (1,1</w:t>
      </w:r>
      <w:r w:rsidR="002D0372">
        <w:rPr>
          <w:i/>
          <w:spacing w:val="0"/>
          <w:w w:val="100"/>
        </w:rPr>
        <w:t>%</w:t>
      </w:r>
      <w:r w:rsidRPr="00800B39">
        <w:rPr>
          <w:i/>
          <w:spacing w:val="0"/>
          <w:w w:val="100"/>
        </w:rPr>
        <w:t>) и на первой ступени среднего образования (1,0</w:t>
      </w:r>
      <w:r w:rsidR="002D0372">
        <w:rPr>
          <w:i/>
          <w:spacing w:val="0"/>
          <w:w w:val="100"/>
        </w:rPr>
        <w:t>%</w:t>
      </w:r>
      <w:r w:rsidRPr="00800B39">
        <w:rPr>
          <w:i/>
          <w:spacing w:val="0"/>
          <w:w w:val="100"/>
        </w:rPr>
        <w:t>).</w:t>
      </w:r>
    </w:p>
    <w:p w:rsidR="00800B39" w:rsidRPr="00800B39" w:rsidRDefault="00800B39" w:rsidP="00800B39">
      <w:pPr>
        <w:pStyle w:val="SingleTxtGR"/>
        <w:suppressAutoHyphens/>
        <w:rPr>
          <w:spacing w:val="0"/>
          <w:w w:val="100"/>
        </w:rPr>
      </w:pPr>
      <w:r w:rsidRPr="00800B39">
        <w:rPr>
          <w:spacing w:val="0"/>
          <w:w w:val="100"/>
        </w:rPr>
        <w:t>44.</w:t>
      </w:r>
      <w:r w:rsidRPr="00800B39">
        <w:rPr>
          <w:spacing w:val="0"/>
          <w:w w:val="100"/>
        </w:rPr>
        <w:tab/>
        <w:t>Как упоминалось в ответе на вопрос 8 выше, Министерство образования (Минобр) прилагает усилия для увеличения охвата детей-инвалидов школьным образованием, предоставляя различные виды стипендий и стимулов, такие как стипендия с полным пансионом, стипендия на вспомогательные приспособления и поддержку, транспортная стипендия и мотивационная стипендия, с тем чтобы побуждать инвалидов поступать в школу и продолжать учебу. Комиссия по университетским стипендиям (КУС) предоставляет целевые стипендии студенткам-инвалидам на университетском уровне.</w:t>
      </w:r>
    </w:p>
    <w:p w:rsidR="00800B39" w:rsidRPr="00800B39" w:rsidRDefault="00800B39" w:rsidP="00800B39">
      <w:pPr>
        <w:pStyle w:val="SingleTxtGR"/>
        <w:suppressAutoHyphens/>
        <w:rPr>
          <w:spacing w:val="0"/>
          <w:w w:val="100"/>
        </w:rPr>
      </w:pPr>
      <w:r w:rsidRPr="00800B39">
        <w:rPr>
          <w:spacing w:val="0"/>
          <w:w w:val="100"/>
        </w:rPr>
        <w:t>45.</w:t>
      </w:r>
      <w:r w:rsidRPr="00800B39">
        <w:rPr>
          <w:spacing w:val="0"/>
          <w:w w:val="100"/>
        </w:rPr>
        <w:tab/>
        <w:t>План развития школьного сектора (на 2016</w:t>
      </w:r>
      <w:r w:rsidR="002D0372">
        <w:rPr>
          <w:spacing w:val="0"/>
          <w:w w:val="100"/>
        </w:rPr>
        <w:t>–</w:t>
      </w:r>
      <w:r w:rsidRPr="00800B39">
        <w:rPr>
          <w:spacing w:val="0"/>
          <w:w w:val="100"/>
        </w:rPr>
        <w:t>2022 годы) (ПРШС) содержит различные положения, направленные на увеличение показателей охвата детей-инвалидов школьным образованием и их удержание в школе, а также на разработку долгосрочного плана инклюзивного образования. Он включает стратегию развития специальных школ и интернатов, которые будут постепенно трансформироваться в ресурсные центры инклюзивных общеобразовательных школ. ПРШС также предусматривает укрепление механизмов диагностики и направления детей-инвалидов к специалистам, а также разработку учебных материалов, адаптированных для детей с особыми потребностями. Кроме того, в Плане предусматривается создание в школах санитарно-гигиенических помещений с учетом гендерных факторов и потребностей инвалидов. Министерство образования и Совет по специальному образованию оказывают поддержку программам специального образования, интеграции и инклюзивного образования в Непале.</w:t>
      </w:r>
    </w:p>
    <w:p w:rsidR="00800B39" w:rsidRPr="00800B39" w:rsidRDefault="00800B39" w:rsidP="00800B39">
      <w:pPr>
        <w:pStyle w:val="SingleTxtGR"/>
        <w:suppressAutoHyphens/>
        <w:rPr>
          <w:i/>
          <w:spacing w:val="0"/>
          <w:w w:val="100"/>
        </w:rPr>
      </w:pPr>
      <w:r w:rsidRPr="00800B39">
        <w:rPr>
          <w:i/>
          <w:spacing w:val="0"/>
          <w:w w:val="100"/>
        </w:rPr>
        <w:t>Вопрос 22: Просьба представить информацию о численности и процентной доле детей-инвалидов, имеющих доступ к образованию, в разбивке по системе общего образования, специальным классам, специальным школам и ресурсным центрам.</w:t>
      </w:r>
    </w:p>
    <w:p w:rsidR="00800B39" w:rsidRPr="00800B39" w:rsidRDefault="00800B39" w:rsidP="00800B39">
      <w:pPr>
        <w:pStyle w:val="SingleTxtGR"/>
        <w:suppressAutoHyphens/>
        <w:rPr>
          <w:spacing w:val="0"/>
          <w:w w:val="100"/>
        </w:rPr>
      </w:pPr>
      <w:r w:rsidRPr="00800B39">
        <w:rPr>
          <w:spacing w:val="0"/>
          <w:w w:val="100"/>
        </w:rPr>
        <w:t>46.</w:t>
      </w:r>
      <w:r w:rsidRPr="00800B39">
        <w:rPr>
          <w:spacing w:val="0"/>
          <w:w w:val="100"/>
        </w:rPr>
        <w:tab/>
        <w:t xml:space="preserve">В настоящее время в системе школьного образования зарегистрированы </w:t>
      </w:r>
      <w:r w:rsidR="002D0372">
        <w:rPr>
          <w:spacing w:val="0"/>
          <w:w w:val="100"/>
        </w:rPr>
        <w:br/>
      </w:r>
      <w:r w:rsidRPr="00800B39">
        <w:rPr>
          <w:spacing w:val="0"/>
          <w:w w:val="100"/>
        </w:rPr>
        <w:t>76 470 детей-инвалидов, из которых 64 660 детей-инвалидов находятся в системе базового образования (1</w:t>
      </w:r>
      <w:r w:rsidR="002D0372">
        <w:rPr>
          <w:spacing w:val="0"/>
          <w:w w:val="100"/>
        </w:rPr>
        <w:t>–</w:t>
      </w:r>
      <w:r w:rsidRPr="00800B39">
        <w:rPr>
          <w:spacing w:val="0"/>
          <w:w w:val="100"/>
        </w:rPr>
        <w:t>8 классы), 9</w:t>
      </w:r>
      <w:r w:rsidR="002D0372">
        <w:rPr>
          <w:spacing w:val="0"/>
          <w:w w:val="100"/>
        </w:rPr>
        <w:t> </w:t>
      </w:r>
      <w:r w:rsidRPr="00800B39">
        <w:rPr>
          <w:spacing w:val="0"/>
          <w:w w:val="100"/>
        </w:rPr>
        <w:t>746 – в системе средней школы</w:t>
      </w:r>
      <w:r w:rsidR="002D0372">
        <w:rPr>
          <w:spacing w:val="0"/>
          <w:w w:val="100"/>
        </w:rPr>
        <w:t xml:space="preserve"> (9–</w:t>
      </w:r>
      <w:r w:rsidRPr="00800B39">
        <w:rPr>
          <w:spacing w:val="0"/>
          <w:w w:val="100"/>
        </w:rPr>
        <w:t>12 классы) и 2</w:t>
      </w:r>
      <w:r w:rsidR="002D0372">
        <w:rPr>
          <w:spacing w:val="0"/>
          <w:w w:val="100"/>
        </w:rPr>
        <w:t> </w:t>
      </w:r>
      <w:r w:rsidRPr="00800B39">
        <w:rPr>
          <w:spacing w:val="0"/>
          <w:w w:val="100"/>
        </w:rPr>
        <w:t>064 детей-инвалидов посещают учреждения раннего развития детей (РРД).</w:t>
      </w:r>
    </w:p>
    <w:p w:rsidR="00800B39" w:rsidRPr="00800B39" w:rsidRDefault="00800B39" w:rsidP="00800B39">
      <w:pPr>
        <w:pStyle w:val="SingleTxtGR"/>
        <w:suppressAutoHyphens/>
        <w:rPr>
          <w:i/>
          <w:spacing w:val="0"/>
          <w:w w:val="100"/>
        </w:rPr>
      </w:pPr>
      <w:r w:rsidRPr="00800B39">
        <w:rPr>
          <w:i/>
          <w:spacing w:val="0"/>
          <w:w w:val="100"/>
        </w:rPr>
        <w:t>Вопрос 23: Просьба представить информацию о мерах, принятых государством-участником для введения инклюзивного образовани</w:t>
      </w:r>
      <w:r w:rsidR="002D0372">
        <w:rPr>
          <w:i/>
          <w:spacing w:val="0"/>
          <w:w w:val="100"/>
        </w:rPr>
        <w:t>я для учащихся-инвалидов (пункт </w:t>
      </w:r>
      <w:r w:rsidRPr="00800B39">
        <w:rPr>
          <w:i/>
          <w:spacing w:val="0"/>
          <w:w w:val="100"/>
        </w:rPr>
        <w:t>76).</w:t>
      </w:r>
    </w:p>
    <w:p w:rsidR="00800B39" w:rsidRPr="00800B39" w:rsidRDefault="00800B39" w:rsidP="00800B39">
      <w:pPr>
        <w:pStyle w:val="SingleTxtGR"/>
        <w:suppressAutoHyphens/>
        <w:rPr>
          <w:spacing w:val="0"/>
          <w:w w:val="100"/>
        </w:rPr>
      </w:pPr>
      <w:r w:rsidRPr="00800B39">
        <w:rPr>
          <w:spacing w:val="0"/>
          <w:w w:val="100"/>
        </w:rPr>
        <w:t>47.</w:t>
      </w:r>
      <w:r w:rsidRPr="00800B39">
        <w:rPr>
          <w:spacing w:val="0"/>
          <w:w w:val="100"/>
        </w:rPr>
        <w:tab/>
        <w:t xml:space="preserve">Закон об образовании 2016 года (8-я поправка) предусматривает участие представителя НФИН в работе Национального совета по вопросам образования в целях консультирования по национальным учебным планам и программам. Принятая в 2016 году комплексная Политика в области инклюзивного образования охватывает различные аспекты разумного приспособления, в частности разработку учебно-методических материалов, подготовку кадров, создание объектов физической инфраструктуры в формате универсального дизайна и максимальное использование информационно-коммуникационных технологий (ИКТ). Секция инклюзивного образования в структуре Министерства образования занимается вопросами поощрения, мониторинга и развития инклюзивного образования в стране. </w:t>
      </w:r>
      <w:r w:rsidR="002D0372">
        <w:rPr>
          <w:spacing w:val="0"/>
          <w:w w:val="100"/>
        </w:rPr>
        <w:t>В </w:t>
      </w:r>
      <w:r w:rsidRPr="00800B39">
        <w:rPr>
          <w:spacing w:val="0"/>
          <w:w w:val="100"/>
        </w:rPr>
        <w:t xml:space="preserve">Университете имени короля Трибхувана был также начат курс обучения на уровне </w:t>
      </w:r>
      <w:r w:rsidRPr="00800B39">
        <w:rPr>
          <w:spacing w:val="0"/>
          <w:w w:val="100"/>
        </w:rPr>
        <w:lastRenderedPageBreak/>
        <w:t>бакалавра и магистра по теме инклюзивного образования в системе общего образования для создания соответствующих кадров для инклюзивного образования.</w:t>
      </w:r>
    </w:p>
    <w:p w:rsidR="00800B39" w:rsidRPr="00800B39" w:rsidRDefault="00800B39" w:rsidP="005C4D5B">
      <w:pPr>
        <w:pStyle w:val="H23GR"/>
        <w:rPr>
          <w:spacing w:val="0"/>
          <w:w w:val="100"/>
        </w:rPr>
      </w:pPr>
      <w:bookmarkStart w:id="73" w:name="bookmark_113"/>
      <w:r w:rsidRPr="00800B39">
        <w:rPr>
          <w:spacing w:val="0"/>
          <w:w w:val="100"/>
        </w:rPr>
        <w:tab/>
      </w:r>
      <w:r w:rsidRPr="00800B39">
        <w:rPr>
          <w:spacing w:val="0"/>
          <w:w w:val="100"/>
        </w:rPr>
        <w:tab/>
        <w:t xml:space="preserve">Здоровье (статья 25) </w:t>
      </w:r>
      <w:bookmarkEnd w:id="73"/>
    </w:p>
    <w:p w:rsidR="00800B39" w:rsidRPr="00800B39" w:rsidRDefault="00800B39" w:rsidP="00800B39">
      <w:pPr>
        <w:pStyle w:val="SingleTxtGR"/>
        <w:suppressAutoHyphens/>
        <w:rPr>
          <w:i/>
          <w:spacing w:val="0"/>
          <w:w w:val="100"/>
        </w:rPr>
      </w:pPr>
      <w:r w:rsidRPr="00800B39">
        <w:rPr>
          <w:i/>
          <w:spacing w:val="0"/>
          <w:w w:val="100"/>
        </w:rPr>
        <w:t>Вопрос 24: Просьба представить информацию о мерах, которые были приняты для обеспечения доступа инвалидов к недорогостоящему медицинскому обслуживанию.</w:t>
      </w:r>
    </w:p>
    <w:p w:rsidR="00800B39" w:rsidRPr="00800B39" w:rsidRDefault="00800B39" w:rsidP="00800B39">
      <w:pPr>
        <w:pStyle w:val="SingleTxtGR"/>
        <w:suppressAutoHyphens/>
        <w:rPr>
          <w:spacing w:val="0"/>
          <w:w w:val="100"/>
        </w:rPr>
      </w:pPr>
      <w:r w:rsidRPr="00800B39">
        <w:rPr>
          <w:spacing w:val="0"/>
          <w:w w:val="100"/>
        </w:rPr>
        <w:t>48.</w:t>
      </w:r>
      <w:r w:rsidRPr="00800B39">
        <w:rPr>
          <w:spacing w:val="0"/>
          <w:w w:val="100"/>
        </w:rPr>
        <w:tab/>
        <w:t>Министерство здравоохранения (Минздрав) назначило координатора по вопросам инвалидности в структуре Департамента услуг здравоохранения и разработало инклюзивные политику и программы, которые охватывают и инвалидов. Правительство Непала увеличило количество охватывающих инвалидов медицинских услуг в стране. Оно обеспечивает предоставление инвалидам бесплатных базовых хирургических и медицинских услуг. В районных больницах также проводятся необходимые курсы терапевтического лечения, предоставляются медицинские консультации и вспомогательные приспособления. В местных медицинских учреждениях также оказываются услуги по раннему выявлению инвалидности и направлению к специалистам. В местных медицинских учреждениях также проводятся просветительские и профилактические мероприятия, а также распространяется информация о здоровье инвалидов, и соответствующий план действий предусматривает расширение этих услуг. Правительство также уделяет первоочередное внимание детям-инвалидам в ходе реализации программ по сокращению масштабов недоедания и женщинам-инвалидам - в программах охраны материнского здоровья. Кроме того, Министерство здравоохранения планирует оказывать специализированные и комплексные медицинские услуги инвалидам на базе провинциальной больницы. Министерство также приступило к осуществлению программы социального медицинского страхования, в соответствии с которой в том случае, если семья из 5 человек платит номинальную страховую сумму, она получает бесплатное медицинское обслуживание в соответствии с предусмотренными для этого руководящими положениями. Правительство предполагает, что эта программа будет способствовать расширению доступа к здравоохранению для всех людей, включая инвалидов. Принятая в 2015 году Национальная политика в области здравоохранения предусматривает, что удовлетворение потребностей инвалидов в медицинском обслуживании является чрезвычайно важной частью услуг в области здравоохранения. В 2017 году при активном участии НФИН и входящих в ее состав организаций инвалидов правительство Непала также приступило к осуществлению 10-летних Политики и Плана действий по профилактике инвалидности и реабилитации инвалидов, с тем чтобы расширить предоставление инвалидам недорогих и доступных медицинских услуг.</w:t>
      </w:r>
    </w:p>
    <w:p w:rsidR="00800B39" w:rsidRPr="00800B39" w:rsidRDefault="00800B39" w:rsidP="00800B39">
      <w:pPr>
        <w:pStyle w:val="SingleTxtGR"/>
        <w:suppressAutoHyphens/>
        <w:rPr>
          <w:i/>
          <w:spacing w:val="0"/>
          <w:w w:val="100"/>
        </w:rPr>
      </w:pPr>
      <w:r w:rsidRPr="00800B39">
        <w:rPr>
          <w:i/>
          <w:spacing w:val="0"/>
          <w:w w:val="100"/>
        </w:rPr>
        <w:t>Вопрос 25: Просьба пояснить, какие меры были приняты для распространения реабилитационных услуг, предоставляемых на базе общин, за пределы районного уровня, с тем чтобы они также охватывали сельские, отдаленные и труднодоступные районы.</w:t>
      </w:r>
    </w:p>
    <w:p w:rsidR="00800B39" w:rsidRPr="00800B39" w:rsidRDefault="00800B39" w:rsidP="00800B39">
      <w:pPr>
        <w:pStyle w:val="SingleTxtGR"/>
        <w:suppressAutoHyphens/>
        <w:rPr>
          <w:spacing w:val="0"/>
          <w:w w:val="100"/>
        </w:rPr>
      </w:pPr>
      <w:r w:rsidRPr="00800B39">
        <w:rPr>
          <w:spacing w:val="0"/>
          <w:w w:val="100"/>
        </w:rPr>
        <w:t>49.</w:t>
      </w:r>
      <w:r w:rsidRPr="00800B39">
        <w:rPr>
          <w:spacing w:val="0"/>
          <w:w w:val="100"/>
        </w:rPr>
        <w:tab/>
        <w:t>Правительство Непала приняло ряд мер по осуществлению программ РБО на местном уровне. МЖДУОБ разработало Директивы по проведению РБО, в которых содержатся четкие положения относительно планирования, руководства, осуществления и мониторинга программ РБО от национального уровня до сельских и отдаленных районов. МЖДУОБ предоставляет организациям инвалидов субсидии для осуществления мероприятий по РБО в определенных деревнях во всех районах. Эти субсидии также используются для подготовки кадров и их привлечения к предоставлению услуг РБО в сельских и отдаленных поселениях. Кроме того, в настоящее время МЖДУОБ разрабатывает руководящие принципы вовлечения инвалидов в работу местных органов власти, в том числе по вопросам расширения программ РБО в сельских и отдаленных районах.</w:t>
      </w:r>
    </w:p>
    <w:p w:rsidR="00800B39" w:rsidRPr="00800B39" w:rsidRDefault="00800B39" w:rsidP="005C4D5B">
      <w:pPr>
        <w:pStyle w:val="H23GR"/>
        <w:rPr>
          <w:spacing w:val="0"/>
          <w:w w:val="100"/>
        </w:rPr>
      </w:pPr>
      <w:bookmarkStart w:id="74" w:name="bookmark_118"/>
      <w:r w:rsidRPr="00800B39">
        <w:rPr>
          <w:spacing w:val="0"/>
          <w:w w:val="100"/>
        </w:rPr>
        <w:tab/>
      </w:r>
      <w:r w:rsidRPr="00800B39">
        <w:rPr>
          <w:spacing w:val="0"/>
          <w:w w:val="100"/>
        </w:rPr>
        <w:tab/>
      </w:r>
      <w:bookmarkEnd w:id="74"/>
      <w:r w:rsidRPr="00800B39">
        <w:rPr>
          <w:spacing w:val="0"/>
          <w:w w:val="100"/>
        </w:rPr>
        <w:t>Абилитация и реабилитация (статья 26)</w:t>
      </w:r>
    </w:p>
    <w:p w:rsidR="00800B39" w:rsidRPr="00800B39" w:rsidRDefault="00800B39" w:rsidP="00800B39">
      <w:pPr>
        <w:pStyle w:val="SingleTxtGR"/>
        <w:suppressAutoHyphens/>
        <w:rPr>
          <w:i/>
          <w:spacing w:val="0"/>
          <w:w w:val="100"/>
        </w:rPr>
      </w:pPr>
      <w:r w:rsidRPr="00800B39">
        <w:rPr>
          <w:i/>
          <w:spacing w:val="0"/>
          <w:w w:val="100"/>
        </w:rPr>
        <w:t xml:space="preserve">Вопрос 26: Просьба представить информацию о мерах, принятых для обеспечения того, чтобы реабилитационные и абилитационные услуги предоставлялись, были доступными и недорогостоящими для инвалидов, а также включали в себя различные </w:t>
      </w:r>
      <w:r w:rsidRPr="00800B39">
        <w:rPr>
          <w:i/>
          <w:spacing w:val="0"/>
          <w:w w:val="100"/>
        </w:rPr>
        <w:lastRenderedPageBreak/>
        <w:t>реабилитационные услуги медицинского, социального, образовательного и профессионального характера как в городских, так и в сельских районах.</w:t>
      </w:r>
    </w:p>
    <w:p w:rsidR="00800B39" w:rsidRPr="00800B39" w:rsidRDefault="00800B39" w:rsidP="00800B39">
      <w:pPr>
        <w:pStyle w:val="SingleTxtGR"/>
        <w:suppressAutoHyphens/>
        <w:rPr>
          <w:spacing w:val="0"/>
          <w:w w:val="100"/>
        </w:rPr>
      </w:pPr>
      <w:r w:rsidRPr="00800B39">
        <w:rPr>
          <w:spacing w:val="0"/>
          <w:w w:val="100"/>
        </w:rPr>
        <w:t>50.</w:t>
      </w:r>
      <w:r w:rsidRPr="00800B39">
        <w:rPr>
          <w:spacing w:val="0"/>
          <w:w w:val="100"/>
        </w:rPr>
        <w:tab/>
        <w:t>В рамках программы государственно-частного партнерства правительство Непала оказывает поддержку семи центрам физической реабилитации (ЦФР), которые предоставляют вспомогательные приспособления и связанные с ними услуги по доступной цене в близко расположенных местах. Предоставляемые ЦФР услуги включают физиотерапию и трудотерапию, а также обучение навыкам повседневной жизни (НПЖ) и обеспечение доступности. Осуществление поддерживаемых правительством Непала программ РБО приводит к установлению связей между нуждающимися в помощи людьми и ЦФР, что позволяет направлять инвалидов к специалистам и проводить обмен информацией. Программы РБО также включают проведение профессионально-технической подготовки, обучение НПЖ, предоставление доступа к кредитно-сберегательным программам и оказание поддержки инвалидам и их семьям в сельской местности в вопросах получения доходов. Кроме того, Министерство здравоохранения также оказывает медицинские услуги по реабилитации на базе районных и региональных больниц в Покхаре, Непалгандже и Биратнагаре. Десятилетние Политика и План действий по профилактике инвалидности и реабилитации инвалидов также направлены на расширение услуг в больницах районного уровня.</w:t>
      </w:r>
    </w:p>
    <w:p w:rsidR="00800B39" w:rsidRPr="00800B39" w:rsidRDefault="00800B39" w:rsidP="005C4D5B">
      <w:pPr>
        <w:pStyle w:val="H23GR"/>
        <w:rPr>
          <w:spacing w:val="0"/>
          <w:w w:val="100"/>
        </w:rPr>
      </w:pPr>
      <w:bookmarkStart w:id="75" w:name="bookmark_121"/>
      <w:bookmarkEnd w:id="60"/>
      <w:r w:rsidRPr="00800B39">
        <w:rPr>
          <w:spacing w:val="0"/>
          <w:w w:val="100"/>
        </w:rPr>
        <w:tab/>
      </w:r>
      <w:r w:rsidRPr="00800B39">
        <w:rPr>
          <w:spacing w:val="0"/>
          <w:w w:val="100"/>
        </w:rPr>
        <w:tab/>
      </w:r>
      <w:r w:rsidRPr="005C4D5B">
        <w:rPr>
          <w:spacing w:val="0"/>
          <w:w w:val="100"/>
        </w:rPr>
        <w:t>Труд и занятость (статья 27)</w:t>
      </w:r>
      <w:bookmarkEnd w:id="75"/>
    </w:p>
    <w:p w:rsidR="00800B39" w:rsidRPr="00800B39" w:rsidRDefault="00800B39" w:rsidP="00800B39">
      <w:pPr>
        <w:pStyle w:val="SingleTxtGR"/>
        <w:suppressAutoHyphens/>
        <w:rPr>
          <w:i/>
          <w:spacing w:val="0"/>
          <w:w w:val="100"/>
        </w:rPr>
      </w:pPr>
      <w:bookmarkStart w:id="76" w:name="bookmark_122"/>
      <w:r w:rsidRPr="00800B39">
        <w:rPr>
          <w:i/>
          <w:iCs/>
          <w:spacing w:val="0"/>
          <w:w w:val="100"/>
        </w:rPr>
        <w:t>Вопрос 27: Просьба сообщить Комитету об эффективности Закона о защите и социальном обеспечении инвалидов в плане создания рабочих мест путем ликвидации дискриминации в отношении инвалидов.</w:t>
      </w:r>
      <w:bookmarkEnd w:id="76"/>
    </w:p>
    <w:p w:rsidR="00800B39" w:rsidRPr="00800B39" w:rsidRDefault="00800B39" w:rsidP="00800B39">
      <w:pPr>
        <w:pStyle w:val="SingleTxtGR"/>
        <w:suppressAutoHyphens/>
        <w:rPr>
          <w:b/>
          <w:i/>
          <w:spacing w:val="0"/>
          <w:w w:val="100"/>
        </w:rPr>
      </w:pPr>
      <w:bookmarkStart w:id="77" w:name="bookmark_123"/>
      <w:r w:rsidRPr="00800B39">
        <w:rPr>
          <w:spacing w:val="0"/>
          <w:w w:val="100"/>
        </w:rPr>
        <w:t>51.</w:t>
      </w:r>
      <w:r w:rsidRPr="00800B39">
        <w:rPr>
          <w:spacing w:val="0"/>
          <w:w w:val="100"/>
        </w:rPr>
        <w:tab/>
        <w:t>ЗЗСОИ содержит положение о равенстве, недискриминации и резервировании специальных рабочих мест для инвалидов. Закон о гражданской службе 1992 года предусматривает 45-процентную квоту для социально-экономически изолированных и маргинализированных групп, из которых 5</w:t>
      </w:r>
      <w:r w:rsidR="00387621">
        <w:rPr>
          <w:spacing w:val="0"/>
          <w:w w:val="100"/>
        </w:rPr>
        <w:t>%</w:t>
      </w:r>
      <w:r w:rsidRPr="00800B39">
        <w:rPr>
          <w:spacing w:val="0"/>
          <w:w w:val="100"/>
        </w:rPr>
        <w:t xml:space="preserve"> мест выделяются инвалидам. Аналогичные квоты предусмотрены и в других видах занятости в государственном секторе. Кроме того, в рамках усилий по повышению уровня занятости инвалидов правительство Непала предоставляет частным предприятиям, нанимающим на работу инвалидов, налоговые льготы в размере до 20</w:t>
      </w:r>
      <w:r w:rsidR="00387621">
        <w:rPr>
          <w:spacing w:val="0"/>
          <w:w w:val="100"/>
        </w:rPr>
        <w:t>%</w:t>
      </w:r>
      <w:r w:rsidRPr="00800B39">
        <w:rPr>
          <w:spacing w:val="0"/>
          <w:w w:val="100"/>
        </w:rPr>
        <w:t xml:space="preserve"> от облагаемой налогом суммы (Закон о подоходном налоге 2001 года). </w:t>
      </w:r>
      <w:bookmarkEnd w:id="77"/>
    </w:p>
    <w:p w:rsidR="00800B39" w:rsidRPr="00800B39" w:rsidRDefault="00800B39" w:rsidP="00800B39">
      <w:pPr>
        <w:pStyle w:val="SingleTxtGR"/>
        <w:suppressAutoHyphens/>
        <w:rPr>
          <w:i/>
          <w:spacing w:val="0"/>
          <w:w w:val="100"/>
        </w:rPr>
      </w:pPr>
      <w:bookmarkStart w:id="78" w:name="bookmark_124"/>
      <w:r w:rsidRPr="00800B39">
        <w:rPr>
          <w:i/>
          <w:iCs/>
          <w:spacing w:val="0"/>
          <w:w w:val="100"/>
        </w:rPr>
        <w:t xml:space="preserve">Вопрос 28: Просьба представить информацию об эффективности системы </w:t>
      </w:r>
      <w:r w:rsidR="002D0372">
        <w:rPr>
          <w:i/>
          <w:iCs/>
          <w:spacing w:val="0"/>
          <w:w w:val="100"/>
        </w:rPr>
        <w:br/>
      </w:r>
      <w:r w:rsidRPr="00800B39">
        <w:rPr>
          <w:i/>
          <w:iCs/>
          <w:spacing w:val="0"/>
          <w:w w:val="100"/>
        </w:rPr>
        <w:t>5-процентной квоты для трудоустройства приме</w:t>
      </w:r>
      <w:r w:rsidR="0013507F">
        <w:rPr>
          <w:i/>
          <w:iCs/>
          <w:spacing w:val="0"/>
          <w:w w:val="100"/>
        </w:rPr>
        <w:t>нительно к различным группам, а </w:t>
      </w:r>
      <w:r w:rsidRPr="00800B39">
        <w:rPr>
          <w:i/>
          <w:iCs/>
          <w:spacing w:val="0"/>
          <w:w w:val="100"/>
        </w:rPr>
        <w:t>также данные о трудовом положении инвалидов в разбивке по полу, возрасту, типу инвалидности и уровню образования.</w:t>
      </w:r>
      <w:bookmarkEnd w:id="78"/>
    </w:p>
    <w:p w:rsidR="00800B39" w:rsidRPr="00800B39" w:rsidRDefault="00800B39" w:rsidP="00800B39">
      <w:pPr>
        <w:pStyle w:val="SingleTxtGR"/>
        <w:suppressAutoHyphens/>
        <w:rPr>
          <w:b/>
          <w:spacing w:val="0"/>
          <w:w w:val="100"/>
        </w:rPr>
      </w:pPr>
      <w:bookmarkStart w:id="79" w:name="bookmark_125"/>
      <w:r w:rsidRPr="00800B39">
        <w:rPr>
          <w:spacing w:val="0"/>
          <w:w w:val="100"/>
        </w:rPr>
        <w:t>52.</w:t>
      </w:r>
      <w:r w:rsidRPr="00800B39">
        <w:rPr>
          <w:spacing w:val="0"/>
          <w:w w:val="100"/>
        </w:rPr>
        <w:tab/>
        <w:t>В соответствии с Законом о гражданской службе 1992 года Комиссия по государственной службе (КГС) объявляет о вакансиях на государственной службе со ссылкой на установленные для целевых групп квоты. После введения системы квот в 2007/08 году на гражданскую службу к настоящему времени поступили в общей сложности 626 инвалидов. Во</w:t>
      </w:r>
      <w:r w:rsidR="002D0372">
        <w:rPr>
          <w:spacing w:val="0"/>
          <w:w w:val="100"/>
        </w:rPr>
        <w:t xml:space="preserve">семьдесят один инвалид (около 5% </w:t>
      </w:r>
      <w:r w:rsidRPr="00800B39">
        <w:rPr>
          <w:spacing w:val="0"/>
          <w:w w:val="100"/>
        </w:rPr>
        <w:t xml:space="preserve">от зарезервированных квот) поступили на гражданскую службу в 2016/17 году (ежегодный доклад КГС за 2016/17 год). Введение системы квот привело к значительному увеличению числа инвалидов, занятых в государственном секторе, в том числе на гражданской службе. </w:t>
      </w:r>
      <w:bookmarkEnd w:id="79"/>
    </w:p>
    <w:p w:rsidR="00800B39" w:rsidRPr="00800B39" w:rsidRDefault="00800B39" w:rsidP="005C4D5B">
      <w:pPr>
        <w:pStyle w:val="H23GR"/>
        <w:rPr>
          <w:spacing w:val="0"/>
          <w:w w:val="100"/>
        </w:rPr>
      </w:pPr>
      <w:bookmarkStart w:id="80" w:name="bookmark_126"/>
      <w:r w:rsidRPr="00800B39">
        <w:rPr>
          <w:spacing w:val="0"/>
          <w:w w:val="100"/>
        </w:rPr>
        <w:tab/>
      </w:r>
      <w:r w:rsidRPr="00800B39">
        <w:rPr>
          <w:spacing w:val="0"/>
          <w:w w:val="100"/>
        </w:rPr>
        <w:tab/>
      </w:r>
      <w:r w:rsidRPr="005C4D5B">
        <w:rPr>
          <w:spacing w:val="0"/>
          <w:w w:val="100"/>
        </w:rPr>
        <w:t>Достаточный жизненный уровень и социальная защита (статья 2</w:t>
      </w:r>
      <w:bookmarkStart w:id="81" w:name="_GoBack"/>
      <w:bookmarkEnd w:id="81"/>
      <w:r w:rsidRPr="005C4D5B">
        <w:rPr>
          <w:spacing w:val="0"/>
          <w:w w:val="100"/>
        </w:rPr>
        <w:t>8)</w:t>
      </w:r>
      <w:bookmarkEnd w:id="80"/>
    </w:p>
    <w:p w:rsidR="00800B39" w:rsidRPr="00800B39" w:rsidRDefault="00800B39" w:rsidP="00800B39">
      <w:pPr>
        <w:pStyle w:val="SingleTxtGR"/>
        <w:suppressAutoHyphens/>
        <w:rPr>
          <w:i/>
          <w:spacing w:val="0"/>
          <w:w w:val="100"/>
        </w:rPr>
      </w:pPr>
      <w:bookmarkStart w:id="82" w:name="bookmark_127"/>
      <w:r w:rsidRPr="00800B39">
        <w:rPr>
          <w:i/>
          <w:iCs/>
          <w:spacing w:val="0"/>
          <w:w w:val="100"/>
        </w:rPr>
        <w:t>Вопрос 29: Просьба проинформировать Комитет о мерах, принятых для решения проблемы нищеты среди инвалидов и для обеспечения всестороннего учета интересов инвалидов в стратегиях сокращения масштабов нищеты.</w:t>
      </w:r>
      <w:bookmarkEnd w:id="82"/>
    </w:p>
    <w:p w:rsidR="00800B39" w:rsidRPr="00800B39" w:rsidRDefault="00800B39" w:rsidP="00800B39">
      <w:pPr>
        <w:pStyle w:val="SingleTxtGR"/>
        <w:suppressAutoHyphens/>
        <w:rPr>
          <w:spacing w:val="0"/>
          <w:w w:val="100"/>
        </w:rPr>
      </w:pPr>
      <w:bookmarkStart w:id="83" w:name="bookmark_128"/>
      <w:r w:rsidRPr="00800B39">
        <w:rPr>
          <w:spacing w:val="0"/>
          <w:w w:val="100"/>
        </w:rPr>
        <w:t>53.</w:t>
      </w:r>
      <w:r w:rsidRPr="00800B39">
        <w:rPr>
          <w:spacing w:val="0"/>
          <w:w w:val="100"/>
        </w:rPr>
        <w:tab/>
        <w:t xml:space="preserve">Министерство по делам кооперативов и борьбе с бедностью приняло различные существенные меры по сокращению масштабов нищеты. Фонд для сокращения масштабов нищеты и Кооперативная система приступили к осуществлению программ, направленных на сокращение масштабов нищеты среди инвалидов. В 14-м Плане поставлена цель сократить масштабы нищеты посредством принятия различных мер к </w:t>
      </w:r>
      <w:r w:rsidRPr="00800B39">
        <w:rPr>
          <w:spacing w:val="0"/>
          <w:w w:val="100"/>
        </w:rPr>
        <w:lastRenderedPageBreak/>
        <w:t>2019 году до 17</w:t>
      </w:r>
      <w:r w:rsidR="002D0372">
        <w:rPr>
          <w:spacing w:val="0"/>
          <w:w w:val="100"/>
        </w:rPr>
        <w:t>%</w:t>
      </w:r>
      <w:r w:rsidRPr="00800B39">
        <w:rPr>
          <w:spacing w:val="0"/>
          <w:w w:val="100"/>
        </w:rPr>
        <w:t>, по сравнению с 21,6</w:t>
      </w:r>
      <w:r w:rsidR="002D0372">
        <w:rPr>
          <w:spacing w:val="0"/>
          <w:w w:val="100"/>
        </w:rPr>
        <w:t>%</w:t>
      </w:r>
      <w:r w:rsidRPr="00800B39">
        <w:rPr>
          <w:spacing w:val="0"/>
          <w:w w:val="100"/>
        </w:rPr>
        <w:t xml:space="preserve"> в 2017 году. Этот План включает различные стратегии по привитию инвалидам соответствующих профессионально-технических навыков с учетом их умственных и физических возможностей, а также по расширению их возможностей в области занятости/самозанятости и доступа к ресурсам. </w:t>
      </w:r>
      <w:bookmarkEnd w:id="83"/>
    </w:p>
    <w:p w:rsidR="00800B39" w:rsidRPr="00800B39" w:rsidRDefault="00800B39" w:rsidP="00800B39">
      <w:pPr>
        <w:pStyle w:val="SingleTxtGR"/>
        <w:suppressAutoHyphens/>
        <w:rPr>
          <w:spacing w:val="0"/>
          <w:w w:val="100"/>
        </w:rPr>
      </w:pPr>
      <w:bookmarkStart w:id="84" w:name="bookmark_129"/>
      <w:r w:rsidRPr="00800B39">
        <w:rPr>
          <w:spacing w:val="0"/>
          <w:w w:val="100"/>
        </w:rPr>
        <w:t>54.</w:t>
      </w:r>
      <w:r w:rsidRPr="00800B39">
        <w:rPr>
          <w:spacing w:val="0"/>
          <w:w w:val="100"/>
        </w:rPr>
        <w:tab/>
        <w:t xml:space="preserve">В целях повышения качества жизни инвалидов в проекте НППДИ также предусмотрено положение о надлежащей подготовке инвалидов в целях развития профессионально-технических навыков путем обеспечения разумного приспособления/доступности в учебных центрах и на рабочих местах. Этот План также направлен на расширение доступа к информации и взаимодействие с частным сектором в целях расширения возможностей трудоустройства членов семей лиц с глубокой и множественной инвалидностью и оказания им поддержки в деле получения доходов. Аналогичным образом Закон о национальном восстановлении и его Регламент 2015 года предусматривают проведение надлежащей оценки потребностей маргинализированных групп населения, пострадавших от землетрясения, в том числе инвалидов, а также предоставление им надлежащей профессиональной подготовки и поддержки для получения доходов. Реализация Программы выявления и поддержки малоимущих домохозяйств способствует расширению доступа к экономическим ресурсам и решению проблемы нищеты среди инвалидов. </w:t>
      </w:r>
      <w:bookmarkEnd w:id="84"/>
    </w:p>
    <w:p w:rsidR="00800B39" w:rsidRPr="00800B39" w:rsidRDefault="00800B39" w:rsidP="00800B39">
      <w:pPr>
        <w:pStyle w:val="SingleTxtGR"/>
        <w:suppressAutoHyphens/>
        <w:rPr>
          <w:i/>
          <w:spacing w:val="0"/>
          <w:w w:val="100"/>
        </w:rPr>
      </w:pPr>
      <w:bookmarkStart w:id="85" w:name="bookmark_130"/>
      <w:r w:rsidRPr="00800B39">
        <w:rPr>
          <w:i/>
          <w:iCs/>
          <w:spacing w:val="0"/>
          <w:w w:val="100"/>
        </w:rPr>
        <w:t>Вопрос 30: Просьба проинформировать Комитет о мерах, которые были приняты в государстве-участнике для осуществления права инвалидов на социальную защиту, а также о том, в какой степени эти меры гарантируют достаточный жизненный уровень для таких лиц.</w:t>
      </w:r>
      <w:bookmarkEnd w:id="85"/>
    </w:p>
    <w:p w:rsidR="00800B39" w:rsidRPr="00800B39" w:rsidRDefault="00800B39" w:rsidP="00800B39">
      <w:pPr>
        <w:pStyle w:val="SingleTxtGR"/>
        <w:suppressAutoHyphens/>
        <w:rPr>
          <w:spacing w:val="0"/>
          <w:w w:val="100"/>
        </w:rPr>
      </w:pPr>
      <w:bookmarkStart w:id="86" w:name="bookmark_131"/>
      <w:r w:rsidRPr="00800B39">
        <w:rPr>
          <w:spacing w:val="0"/>
          <w:w w:val="100"/>
        </w:rPr>
        <w:t>55.</w:t>
      </w:r>
      <w:r w:rsidRPr="00800B39">
        <w:rPr>
          <w:spacing w:val="0"/>
          <w:w w:val="100"/>
        </w:rPr>
        <w:tab/>
        <w:t>Правительство Непала принимает различные меры в области социального обеспечения, с тем чтобы позволить инвалидам самостоятельно жить в обществе, как это предусмотрено в разделах 16 и 32 ЗПИ. Инвалиды имеют право на получение ежемесячного пособия по социальному обеспечению (как отмечалось в ответе на вопрос 9), стипендий, пользуются квотами при трудоустройстве в государственном секторе, имеют право на зарезервированное место в медицинских учреждениях, право на социальное и медицинское страхование и 50-процентную скидку в общественном транспорте, причем как в наземном, так и в воздушном. Правительство Непала предоставляет 100-процентные налоговые льготы на устройства, оборудование и материалы, используемые инвалидами. Ставка порогового значения для подоходного налога инвалидов была повышена на 50</w:t>
      </w:r>
      <w:r w:rsidR="00387621">
        <w:rPr>
          <w:spacing w:val="0"/>
          <w:w w:val="100"/>
        </w:rPr>
        <w:t>%</w:t>
      </w:r>
      <w:r w:rsidRPr="00800B39">
        <w:rPr>
          <w:spacing w:val="0"/>
          <w:w w:val="100"/>
        </w:rPr>
        <w:t xml:space="preserve">, по сравнению с другими лицами. </w:t>
      </w:r>
      <w:bookmarkEnd w:id="86"/>
    </w:p>
    <w:p w:rsidR="00800B39" w:rsidRPr="00800B39" w:rsidRDefault="00800B39" w:rsidP="005C4D5B">
      <w:pPr>
        <w:pStyle w:val="H23GR"/>
        <w:rPr>
          <w:spacing w:val="0"/>
          <w:w w:val="100"/>
        </w:rPr>
      </w:pPr>
      <w:bookmarkStart w:id="87" w:name="bookmark_132"/>
      <w:r w:rsidRPr="00800B39">
        <w:rPr>
          <w:spacing w:val="0"/>
          <w:w w:val="100"/>
        </w:rPr>
        <w:tab/>
      </w:r>
      <w:r w:rsidRPr="00800B39">
        <w:rPr>
          <w:spacing w:val="0"/>
          <w:w w:val="100"/>
        </w:rPr>
        <w:tab/>
      </w:r>
      <w:r w:rsidRPr="005C4D5B">
        <w:rPr>
          <w:spacing w:val="0"/>
          <w:w w:val="100"/>
        </w:rPr>
        <w:t>Участие в политической и общественной жизни (статья 29)</w:t>
      </w:r>
      <w:bookmarkEnd w:id="87"/>
    </w:p>
    <w:p w:rsidR="00800B39" w:rsidRPr="00800B39" w:rsidRDefault="00800B39" w:rsidP="00800B39">
      <w:pPr>
        <w:pStyle w:val="SingleTxtGR"/>
        <w:suppressAutoHyphens/>
        <w:rPr>
          <w:i/>
          <w:spacing w:val="0"/>
          <w:w w:val="100"/>
        </w:rPr>
      </w:pPr>
      <w:bookmarkStart w:id="88" w:name="bookmark_133"/>
      <w:r w:rsidRPr="00800B39">
        <w:rPr>
          <w:i/>
          <w:iCs/>
          <w:spacing w:val="0"/>
          <w:w w:val="100"/>
        </w:rPr>
        <w:t>Вопрос 31: Просьба сообщить об эффективности мер, в том числе законодательных, которые были приняты для обеспечения осуществления инвалидами своих политических прав на местном, региональном и национальном уровнях.</w:t>
      </w:r>
      <w:r w:rsidRPr="00800B39">
        <w:rPr>
          <w:i/>
          <w:spacing w:val="0"/>
          <w:w w:val="100"/>
        </w:rPr>
        <w:t xml:space="preserve"> </w:t>
      </w:r>
      <w:r w:rsidRPr="00800B39">
        <w:rPr>
          <w:i/>
          <w:iCs/>
          <w:spacing w:val="0"/>
          <w:w w:val="100"/>
        </w:rPr>
        <w:t>Просьба проинформировать Комитет о мерах, принятых для отмены законов, которые ограничивают право инвалидов на участие в политической и общественной жизни.</w:t>
      </w:r>
      <w:r w:rsidRPr="00800B39">
        <w:rPr>
          <w:i/>
          <w:spacing w:val="0"/>
          <w:w w:val="100"/>
        </w:rPr>
        <w:t xml:space="preserve"> </w:t>
      </w:r>
      <w:r w:rsidRPr="00800B39">
        <w:rPr>
          <w:i/>
          <w:iCs/>
          <w:spacing w:val="0"/>
          <w:w w:val="100"/>
        </w:rPr>
        <w:t>Просьба также проинформировать Комитет о мерах, принимаемых для обеспечения доступности избирательных процессов и процедур голосования для инвалидов, в том числе с помощью понятных языков и доступных форматов, таких как шрифт Брайля, язык жестов и легкочитаемый формат.</w:t>
      </w:r>
      <w:bookmarkEnd w:id="88"/>
    </w:p>
    <w:p w:rsidR="00800B39" w:rsidRPr="00800B39" w:rsidRDefault="00800B39" w:rsidP="00800B39">
      <w:pPr>
        <w:pStyle w:val="SingleTxtGR"/>
        <w:suppressAutoHyphens/>
        <w:rPr>
          <w:spacing w:val="0"/>
          <w:w w:val="100"/>
        </w:rPr>
      </w:pPr>
      <w:bookmarkStart w:id="89" w:name="bookmark_134"/>
      <w:r w:rsidRPr="00800B39">
        <w:rPr>
          <w:iCs/>
          <w:spacing w:val="0"/>
          <w:w w:val="100"/>
        </w:rPr>
        <w:t>Просьба обратиться</w:t>
      </w:r>
      <w:r w:rsidR="002D0372">
        <w:rPr>
          <w:iCs/>
          <w:spacing w:val="0"/>
          <w:w w:val="100"/>
        </w:rPr>
        <w:t xml:space="preserve"> </w:t>
      </w:r>
      <w:r w:rsidRPr="00800B39">
        <w:rPr>
          <w:iCs/>
          <w:spacing w:val="0"/>
          <w:w w:val="100"/>
        </w:rPr>
        <w:t>к ответу на вопрос 5.</w:t>
      </w:r>
      <w:bookmarkEnd w:id="89"/>
    </w:p>
    <w:p w:rsidR="00800B39" w:rsidRPr="00800B39" w:rsidRDefault="00800B39" w:rsidP="00800B39">
      <w:pPr>
        <w:pStyle w:val="SingleTxtGR"/>
        <w:suppressAutoHyphens/>
        <w:rPr>
          <w:spacing w:val="0"/>
          <w:w w:val="100"/>
        </w:rPr>
      </w:pPr>
      <w:bookmarkStart w:id="90" w:name="bookmark_135"/>
      <w:r w:rsidRPr="00800B39">
        <w:rPr>
          <w:spacing w:val="0"/>
          <w:w w:val="100"/>
        </w:rPr>
        <w:t>56.</w:t>
      </w:r>
      <w:r w:rsidRPr="00800B39">
        <w:rPr>
          <w:spacing w:val="0"/>
          <w:w w:val="100"/>
        </w:rPr>
        <w:tab/>
        <w:t xml:space="preserve">Кроме того, законы о выборах предусматривают обеспечение доступных и удобных для использования кабин для голосования и избирательных урн для инвалидов и пожилых граждан. Инвалиды могут голосовать с помощью членов своей семьи или работников избирательных участков, которым они доверяют. Избирательная комиссия также разработала информационные и образовательные материалы для избирателей в альтернативных и доступных форматах, в частности на языке жестов и с применением шрифта Брайля. </w:t>
      </w:r>
      <w:bookmarkEnd w:id="90"/>
    </w:p>
    <w:p w:rsidR="00800B39" w:rsidRPr="00800B39" w:rsidRDefault="00800B39" w:rsidP="005C4D5B">
      <w:pPr>
        <w:pStyle w:val="H23GR"/>
        <w:rPr>
          <w:spacing w:val="0"/>
          <w:w w:val="100"/>
        </w:rPr>
      </w:pPr>
      <w:bookmarkStart w:id="91" w:name="bookmark_136"/>
      <w:r w:rsidRPr="00800B39">
        <w:rPr>
          <w:spacing w:val="0"/>
          <w:w w:val="100"/>
        </w:rPr>
        <w:lastRenderedPageBreak/>
        <w:tab/>
      </w:r>
      <w:r w:rsidRPr="00800B39">
        <w:rPr>
          <w:spacing w:val="0"/>
          <w:w w:val="100"/>
        </w:rPr>
        <w:tab/>
      </w:r>
      <w:r w:rsidRPr="005C4D5B">
        <w:rPr>
          <w:spacing w:val="0"/>
          <w:w w:val="100"/>
        </w:rPr>
        <w:t>Участие в культурной жизни, проведении досуга и отдыха и занятии спортом (статья 30)</w:t>
      </w:r>
      <w:bookmarkEnd w:id="91"/>
    </w:p>
    <w:p w:rsidR="00800B39" w:rsidRPr="00800B39" w:rsidRDefault="00800B39" w:rsidP="00800B39">
      <w:pPr>
        <w:pStyle w:val="SingleTxtGR"/>
        <w:suppressAutoHyphens/>
        <w:rPr>
          <w:i/>
          <w:spacing w:val="0"/>
          <w:w w:val="100"/>
        </w:rPr>
      </w:pPr>
      <w:bookmarkStart w:id="92" w:name="bookmark_137"/>
      <w:r w:rsidRPr="00800B39">
        <w:rPr>
          <w:i/>
          <w:iCs/>
          <w:spacing w:val="0"/>
          <w:w w:val="100"/>
        </w:rPr>
        <w:t>Вопрос 32:</w:t>
      </w:r>
      <w:r w:rsidRPr="00800B39">
        <w:rPr>
          <w:i/>
          <w:spacing w:val="0"/>
          <w:w w:val="100"/>
        </w:rPr>
        <w:t xml:space="preserve"> </w:t>
      </w:r>
      <w:r w:rsidRPr="00800B39">
        <w:rPr>
          <w:i/>
          <w:iCs/>
          <w:spacing w:val="0"/>
          <w:w w:val="100"/>
        </w:rPr>
        <w:t>Просьба проинформировать Комитет о мерах, которые были приняты для ликвидации социально-культурных и обусловленных внешней средой барьеров, препятствующих вовлечению инвалидов в культурную жизнь, проведение досуга и отдыха и занятие спортом.</w:t>
      </w:r>
      <w:r w:rsidRPr="00800B39">
        <w:rPr>
          <w:i/>
          <w:spacing w:val="0"/>
          <w:w w:val="100"/>
        </w:rPr>
        <w:t xml:space="preserve"> </w:t>
      </w:r>
      <w:r w:rsidRPr="00800B39">
        <w:rPr>
          <w:i/>
          <w:iCs/>
          <w:spacing w:val="0"/>
          <w:w w:val="100"/>
        </w:rPr>
        <w:t>Просьба представить информацию о мерах, принимаемых для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bookmarkEnd w:id="92"/>
    </w:p>
    <w:p w:rsidR="00800B39" w:rsidRPr="00800B39" w:rsidRDefault="00800B39" w:rsidP="00800B39">
      <w:pPr>
        <w:pStyle w:val="SingleTxtGR"/>
        <w:suppressAutoHyphens/>
        <w:rPr>
          <w:spacing w:val="0"/>
          <w:w w:val="100"/>
        </w:rPr>
      </w:pPr>
      <w:bookmarkStart w:id="93" w:name="bookmark_138"/>
      <w:r w:rsidRPr="00800B39">
        <w:rPr>
          <w:spacing w:val="0"/>
          <w:w w:val="100"/>
        </w:rPr>
        <w:t>57.</w:t>
      </w:r>
      <w:r w:rsidRPr="00800B39">
        <w:rPr>
          <w:spacing w:val="0"/>
          <w:w w:val="100"/>
        </w:rPr>
        <w:tab/>
        <w:t xml:space="preserve">Правовые нормы запрещают любые виды социально-культурной дискриминации в отношении инвалидов. ЗПИ также предусматривает оказание поддержки инвалидам, с тем чтобы они могли принимать активное участие в различных спортивных мероприятиях (раздел 34). Правительство Непала приняло различные меры по обеспечению интеграции инвалидов в культурные и рекреационные мероприятия и занятия спортом. Министерство молодежи и спорта и Национальный совет по спорту Непала поддерживают организацию инклюзивных спортивных мероприятий. В сотрудничестве с Паралимпийским комитетом Непала правительство Непала регулярно направляет непальских паралимпийцев для участия в Паралимпийских играх в различных странах мира. МЖДУОБ также оказывает финансовую поддержку организациям инвалидов в проведении спортивных и рекреационных мероприятий, ориентированных на инвалидов, например игр в крикет для слепых и баскетбольных игр в инвалидных колясках. </w:t>
      </w:r>
      <w:bookmarkEnd w:id="93"/>
    </w:p>
    <w:p w:rsidR="00800B39" w:rsidRPr="005C4D5B" w:rsidRDefault="00800B39" w:rsidP="005C4D5B">
      <w:pPr>
        <w:pStyle w:val="H1GR"/>
        <w:rPr>
          <w:spacing w:val="0"/>
          <w:w w:val="100"/>
        </w:rPr>
      </w:pPr>
      <w:bookmarkStart w:id="94" w:name="bookmark_139"/>
      <w:r w:rsidRPr="005C4D5B">
        <w:rPr>
          <w:spacing w:val="0"/>
          <w:w w:val="100"/>
        </w:rPr>
        <w:tab/>
        <w:t>C.</w:t>
      </w:r>
      <w:r w:rsidRPr="005C4D5B">
        <w:rPr>
          <w:spacing w:val="0"/>
          <w:w w:val="100"/>
        </w:rPr>
        <w:tab/>
        <w:t>Конкретные обязательства (статьи 31–33)</w:t>
      </w:r>
      <w:bookmarkEnd w:id="94"/>
    </w:p>
    <w:p w:rsidR="00800B39" w:rsidRPr="00800B39" w:rsidRDefault="00800B39" w:rsidP="005C4D5B">
      <w:pPr>
        <w:pStyle w:val="H23GR"/>
        <w:rPr>
          <w:spacing w:val="0"/>
          <w:w w:val="100"/>
        </w:rPr>
      </w:pPr>
      <w:bookmarkStart w:id="95" w:name="bookmark_140"/>
      <w:r w:rsidRPr="00800B39">
        <w:rPr>
          <w:spacing w:val="0"/>
          <w:w w:val="100"/>
        </w:rPr>
        <w:tab/>
      </w:r>
      <w:r w:rsidRPr="00800B39">
        <w:rPr>
          <w:spacing w:val="0"/>
          <w:w w:val="100"/>
        </w:rPr>
        <w:tab/>
      </w:r>
      <w:r w:rsidRPr="005C4D5B">
        <w:rPr>
          <w:spacing w:val="0"/>
          <w:w w:val="100"/>
        </w:rPr>
        <w:t>Статистика и сбор данных (статья 31)</w:t>
      </w:r>
      <w:bookmarkEnd w:id="95"/>
    </w:p>
    <w:p w:rsidR="00800B39" w:rsidRPr="00800B39" w:rsidRDefault="00800B39" w:rsidP="00800B39">
      <w:pPr>
        <w:pStyle w:val="SingleTxtGR"/>
        <w:suppressAutoHyphens/>
        <w:rPr>
          <w:i/>
          <w:spacing w:val="0"/>
          <w:w w:val="100"/>
        </w:rPr>
      </w:pPr>
      <w:bookmarkStart w:id="96" w:name="bookmark_141"/>
      <w:r w:rsidRPr="00800B39">
        <w:rPr>
          <w:i/>
          <w:iCs/>
          <w:spacing w:val="0"/>
          <w:w w:val="100"/>
        </w:rPr>
        <w:t>Вопрос 33: По имеющейся у Комитета информации, обзор жизненного уровня в Непале за 2010–2011 годы показал, что 3,6</w:t>
      </w:r>
      <w:r w:rsidR="002D0372">
        <w:rPr>
          <w:i/>
          <w:iCs/>
          <w:spacing w:val="0"/>
          <w:w w:val="100"/>
        </w:rPr>
        <w:t>%</w:t>
      </w:r>
      <w:r w:rsidRPr="00800B39">
        <w:rPr>
          <w:i/>
          <w:iCs/>
          <w:spacing w:val="0"/>
          <w:w w:val="100"/>
        </w:rPr>
        <w:t xml:space="preserve"> всех людей в государстве-участнике имеют ту или иную форму инвалидности, в то время как в национальной переписи населения и жилого фонда за 2011 год сообщается о том, что этот показатель составляет около 2</w:t>
      </w:r>
      <w:r w:rsidR="00387621">
        <w:rPr>
          <w:i/>
          <w:iCs/>
          <w:spacing w:val="0"/>
          <w:w w:val="100"/>
        </w:rPr>
        <w:t>%</w:t>
      </w:r>
      <w:r w:rsidRPr="00800B39">
        <w:rPr>
          <w:i/>
          <w:iCs/>
          <w:spacing w:val="0"/>
          <w:w w:val="100"/>
        </w:rPr>
        <w:t xml:space="preserve"> (1,94</w:t>
      </w:r>
      <w:r w:rsidR="002D0372">
        <w:rPr>
          <w:i/>
          <w:iCs/>
          <w:spacing w:val="0"/>
          <w:w w:val="100"/>
        </w:rPr>
        <w:t>%</w:t>
      </w:r>
      <w:r w:rsidRPr="00800B39">
        <w:rPr>
          <w:i/>
          <w:iCs/>
          <w:spacing w:val="0"/>
          <w:w w:val="100"/>
        </w:rPr>
        <w:t>, или</w:t>
      </w:r>
      <w:r w:rsidRPr="00800B39">
        <w:rPr>
          <w:i/>
          <w:spacing w:val="0"/>
          <w:w w:val="100"/>
        </w:rPr>
        <w:t xml:space="preserve"> </w:t>
      </w:r>
      <w:r w:rsidRPr="00800B39">
        <w:rPr>
          <w:i/>
          <w:iCs/>
          <w:spacing w:val="0"/>
          <w:w w:val="100"/>
        </w:rPr>
        <w:t>513 321 человек).</w:t>
      </w:r>
      <w:r w:rsidRPr="00800B39">
        <w:rPr>
          <w:i/>
          <w:spacing w:val="0"/>
          <w:w w:val="100"/>
        </w:rPr>
        <w:t xml:space="preserve"> </w:t>
      </w:r>
      <w:r w:rsidRPr="00800B39">
        <w:rPr>
          <w:i/>
          <w:iCs/>
          <w:spacing w:val="0"/>
          <w:w w:val="100"/>
        </w:rPr>
        <w:t>Просьба представить информацию о методологии, использовавшейся для сбора данных об инвалидах и для обеспечения надлежащей разбивки данных по признакам пола, возраста, этнической принадлежности, принадлежности к коренным народам и места жительства.</w:t>
      </w:r>
      <w:r w:rsidRPr="00800B39">
        <w:rPr>
          <w:i/>
          <w:spacing w:val="0"/>
          <w:w w:val="100"/>
        </w:rPr>
        <w:t xml:space="preserve"> </w:t>
      </w:r>
      <w:r w:rsidRPr="00800B39">
        <w:rPr>
          <w:i/>
          <w:iCs/>
          <w:spacing w:val="0"/>
          <w:w w:val="100"/>
        </w:rPr>
        <w:t>Просьба проинформировать Комитет о том, в какой степени такие данные используются при разработке политики в отношении инвалидов в государстве-участнике.</w:t>
      </w:r>
      <w:r w:rsidRPr="00800B39">
        <w:rPr>
          <w:i/>
          <w:spacing w:val="0"/>
          <w:w w:val="100"/>
        </w:rPr>
        <w:t xml:space="preserve"> </w:t>
      </w:r>
      <w:r w:rsidRPr="00800B39">
        <w:rPr>
          <w:i/>
          <w:iCs/>
          <w:spacing w:val="0"/>
          <w:w w:val="100"/>
        </w:rPr>
        <w:t>Просьба также проинформировать Комитет о мерах, которые планируется принять в целях обеспечения использования краткого вопросника по инвалидности, разработанного Вашингтонской группой, в рамках переписей населения и обследований домашних хозяйств.</w:t>
      </w:r>
      <w:bookmarkEnd w:id="96"/>
    </w:p>
    <w:p w:rsidR="00800B39" w:rsidRPr="00800B39" w:rsidRDefault="00800B39" w:rsidP="00800B39">
      <w:pPr>
        <w:pStyle w:val="SingleTxtGR"/>
        <w:suppressAutoHyphens/>
        <w:rPr>
          <w:spacing w:val="0"/>
          <w:w w:val="100"/>
        </w:rPr>
      </w:pPr>
      <w:bookmarkStart w:id="97" w:name="bookmark_142"/>
      <w:r w:rsidRPr="00800B39">
        <w:rPr>
          <w:spacing w:val="0"/>
          <w:w w:val="100"/>
        </w:rPr>
        <w:t>58.</w:t>
      </w:r>
      <w:r w:rsidRPr="00800B39">
        <w:rPr>
          <w:spacing w:val="0"/>
          <w:w w:val="100"/>
        </w:rPr>
        <w:tab/>
        <w:t>Обзор жизненного уровня в Непале за 2010–2011 годы (ОЖУН-III) был третьим раундом обследования, проведенного правительством Непала/Центром деловых решений по итогам двух предыдущих раундов в 1995</w:t>
      </w:r>
      <w:r w:rsidR="002D0372">
        <w:rPr>
          <w:spacing w:val="0"/>
          <w:w w:val="100"/>
        </w:rPr>
        <w:t>–</w:t>
      </w:r>
      <w:r w:rsidRPr="00800B39">
        <w:rPr>
          <w:spacing w:val="0"/>
          <w:w w:val="100"/>
        </w:rPr>
        <w:t>1996 и 2003</w:t>
      </w:r>
      <w:r w:rsidR="002D0372">
        <w:rPr>
          <w:spacing w:val="0"/>
          <w:w w:val="100"/>
        </w:rPr>
        <w:t>–2004 годах. При </w:t>
      </w:r>
      <w:r w:rsidRPr="00800B39">
        <w:rPr>
          <w:spacing w:val="0"/>
          <w:w w:val="100"/>
        </w:rPr>
        <w:t xml:space="preserve">проведении всех трех обзоров использовалась методология Обследования критериев оценки уровня жизни (ОКОУЖ). В ходе ОЖУН-III были обследованы </w:t>
      </w:r>
      <w:r w:rsidR="002D0372">
        <w:rPr>
          <w:spacing w:val="0"/>
          <w:w w:val="100"/>
        </w:rPr>
        <w:br/>
      </w:r>
      <w:r w:rsidRPr="00800B39">
        <w:rPr>
          <w:spacing w:val="0"/>
          <w:w w:val="100"/>
        </w:rPr>
        <w:t>7</w:t>
      </w:r>
      <w:r w:rsidR="002D0372">
        <w:rPr>
          <w:spacing w:val="0"/>
          <w:w w:val="100"/>
        </w:rPr>
        <w:t> </w:t>
      </w:r>
      <w:r w:rsidRPr="00800B39">
        <w:rPr>
          <w:spacing w:val="0"/>
          <w:w w:val="100"/>
        </w:rPr>
        <w:t>020 домашних хозяйств, из которых 5</w:t>
      </w:r>
      <w:r w:rsidR="002D0372">
        <w:rPr>
          <w:spacing w:val="0"/>
          <w:w w:val="100"/>
        </w:rPr>
        <w:t> </w:t>
      </w:r>
      <w:r w:rsidRPr="00800B39">
        <w:rPr>
          <w:spacing w:val="0"/>
          <w:w w:val="100"/>
        </w:rPr>
        <w:t>988 домашних хозяйств были взяты из поперечного списка, а остальные 1</w:t>
      </w:r>
      <w:r w:rsidR="002D0372">
        <w:rPr>
          <w:spacing w:val="0"/>
          <w:w w:val="100"/>
        </w:rPr>
        <w:t> </w:t>
      </w:r>
      <w:r w:rsidRPr="00800B39">
        <w:rPr>
          <w:spacing w:val="0"/>
          <w:w w:val="100"/>
        </w:rPr>
        <w:t xml:space="preserve">032 </w:t>
      </w:r>
      <w:r w:rsidR="002D0372">
        <w:rPr>
          <w:spacing w:val="0"/>
          <w:w w:val="100"/>
        </w:rPr>
        <w:t>–</w:t>
      </w:r>
      <w:r w:rsidRPr="00800B39">
        <w:rPr>
          <w:spacing w:val="0"/>
          <w:w w:val="100"/>
        </w:rPr>
        <w:t xml:space="preserve"> из выборочного списка. Национальная перепись населения и жилищного фонда 2011 года была очень детальной и включала, среди прочего, вопросы, касающиеся инвалидности. В индивидуальном опросном листе 1 содержались вопросы, касающиеся вида инвалидности, касты, этнического происхождения, пола и уровня грамотности. В целях обучения счетчиков и другого персонала было разработано специальное методическое пособие по вопросам инвалидности. В сборе данных в общей сложности участвовали 41</w:t>
      </w:r>
      <w:r w:rsidR="002D0372">
        <w:rPr>
          <w:spacing w:val="0"/>
          <w:w w:val="100"/>
        </w:rPr>
        <w:t> </w:t>
      </w:r>
      <w:r w:rsidRPr="00800B39">
        <w:rPr>
          <w:spacing w:val="0"/>
          <w:w w:val="100"/>
        </w:rPr>
        <w:t xml:space="preserve">000 человек </w:t>
      </w:r>
      <w:r w:rsidR="002D0372">
        <w:rPr>
          <w:spacing w:val="0"/>
          <w:w w:val="100"/>
        </w:rPr>
        <w:br/>
      </w:r>
      <w:r w:rsidRPr="00800B39">
        <w:rPr>
          <w:spacing w:val="0"/>
          <w:w w:val="100"/>
        </w:rPr>
        <w:t>(31</w:t>
      </w:r>
      <w:r w:rsidR="002D0372">
        <w:rPr>
          <w:spacing w:val="0"/>
          <w:w w:val="100"/>
        </w:rPr>
        <w:t> </w:t>
      </w:r>
      <w:r w:rsidRPr="00800B39">
        <w:rPr>
          <w:spacing w:val="0"/>
          <w:w w:val="100"/>
        </w:rPr>
        <w:t>000 счетчиков; 7</w:t>
      </w:r>
      <w:r w:rsidR="002D0372">
        <w:rPr>
          <w:spacing w:val="0"/>
          <w:w w:val="100"/>
        </w:rPr>
        <w:t> </w:t>
      </w:r>
      <w:r w:rsidRPr="00800B39">
        <w:rPr>
          <w:spacing w:val="0"/>
          <w:w w:val="100"/>
        </w:rPr>
        <w:t>900 контролеров; 1</w:t>
      </w:r>
      <w:r w:rsidR="002D0372">
        <w:rPr>
          <w:spacing w:val="0"/>
          <w:w w:val="100"/>
        </w:rPr>
        <w:t> </w:t>
      </w:r>
      <w:r w:rsidRPr="00800B39">
        <w:rPr>
          <w:spacing w:val="0"/>
          <w:w w:val="100"/>
        </w:rPr>
        <w:t>100 со</w:t>
      </w:r>
      <w:r w:rsidR="002D0372">
        <w:rPr>
          <w:spacing w:val="0"/>
          <w:w w:val="100"/>
        </w:rPr>
        <w:t>трудников районных органов; 278 </w:t>
      </w:r>
      <w:r w:rsidRPr="00800B39">
        <w:rPr>
          <w:spacing w:val="0"/>
          <w:w w:val="100"/>
        </w:rPr>
        <w:t xml:space="preserve">контролеров переписи на местах и 80 переписчиков районного уровня). Переписчикам было выдано пособие, в котором были изложены методы сбора </w:t>
      </w:r>
      <w:r w:rsidRPr="00800B39">
        <w:rPr>
          <w:spacing w:val="0"/>
          <w:w w:val="100"/>
        </w:rPr>
        <w:lastRenderedPageBreak/>
        <w:t>дезагрегированных данных об инвалидах. Исходя из общего числа инвалидов (около 2</w:t>
      </w:r>
      <w:r w:rsidR="002D0372">
        <w:rPr>
          <w:spacing w:val="0"/>
          <w:w w:val="100"/>
        </w:rPr>
        <w:t>%</w:t>
      </w:r>
      <w:r w:rsidRPr="00800B39">
        <w:rPr>
          <w:spacing w:val="0"/>
          <w:w w:val="100"/>
        </w:rPr>
        <w:t xml:space="preserve"> от общей численности населения), в таблице ниже представлены данные, дезагрегированные по типам инвалидности: </w:t>
      </w:r>
      <w:bookmarkEnd w:id="97"/>
    </w:p>
    <w:tbl>
      <w:tblPr>
        <w:tblStyle w:val="TabNum"/>
        <w:tblW w:w="7370" w:type="dxa"/>
        <w:tblInd w:w="1134" w:type="dxa"/>
        <w:tblLayout w:type="fixed"/>
        <w:tblLook w:val="05E0" w:firstRow="1" w:lastRow="1" w:firstColumn="1" w:lastColumn="1" w:noHBand="0" w:noVBand="1"/>
      </w:tblPr>
      <w:tblGrid>
        <w:gridCol w:w="1092"/>
        <w:gridCol w:w="2938"/>
        <w:gridCol w:w="3340"/>
      </w:tblGrid>
      <w:tr w:rsidR="00800B39" w:rsidRPr="00377585" w:rsidTr="00377585">
        <w:trPr>
          <w:tblHeader/>
        </w:trPr>
        <w:tc>
          <w:tcPr>
            <w:cnfStyle w:val="001000000000" w:firstRow="0" w:lastRow="0" w:firstColumn="1" w:lastColumn="0" w:oddVBand="0" w:evenVBand="0" w:oddHBand="0" w:evenHBand="0" w:firstRowFirstColumn="0" w:firstRowLastColumn="0" w:lastRowFirstColumn="0" w:lastRowLastColumn="0"/>
            <w:tcW w:w="1092" w:type="dxa"/>
            <w:tcBorders>
              <w:bottom w:val="single" w:sz="12" w:space="0" w:color="auto"/>
            </w:tcBorders>
            <w:shd w:val="clear" w:color="auto" w:fill="auto"/>
            <w:hideMark/>
          </w:tcPr>
          <w:p w:rsidR="00800B39" w:rsidRPr="00377585" w:rsidRDefault="00800B39" w:rsidP="00377585">
            <w:pPr>
              <w:spacing w:before="80" w:after="80" w:line="200" w:lineRule="exact"/>
              <w:rPr>
                <w:i/>
                <w:spacing w:val="0"/>
                <w:w w:val="100"/>
                <w:sz w:val="16"/>
              </w:rPr>
            </w:pPr>
            <w:bookmarkStart w:id="98" w:name="bookmark_143"/>
            <w:r w:rsidRPr="00377585">
              <w:rPr>
                <w:i/>
                <w:spacing w:val="0"/>
                <w:w w:val="100"/>
                <w:sz w:val="16"/>
              </w:rPr>
              <w:t>Номер</w:t>
            </w:r>
            <w:bookmarkEnd w:id="98"/>
          </w:p>
        </w:tc>
        <w:tc>
          <w:tcPr>
            <w:tcW w:w="2938" w:type="dxa"/>
            <w:tcBorders>
              <w:top w:val="single" w:sz="4" w:space="0" w:color="auto"/>
              <w:bottom w:val="single" w:sz="12" w:space="0" w:color="auto"/>
            </w:tcBorders>
            <w:shd w:val="clear" w:color="auto" w:fill="auto"/>
            <w:hideMark/>
          </w:tcPr>
          <w:p w:rsidR="00800B39" w:rsidRPr="00377585" w:rsidRDefault="00800B39" w:rsidP="0037758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pacing w:val="0"/>
                <w:w w:val="100"/>
                <w:sz w:val="16"/>
              </w:rPr>
            </w:pPr>
            <w:bookmarkStart w:id="99" w:name="bookmark_144"/>
            <w:r w:rsidRPr="00377585">
              <w:rPr>
                <w:i/>
                <w:spacing w:val="0"/>
                <w:w w:val="100"/>
                <w:sz w:val="16"/>
              </w:rPr>
              <w:t xml:space="preserve">Тип инвалидности </w:t>
            </w:r>
            <w:bookmarkEnd w:id="99"/>
          </w:p>
        </w:tc>
        <w:tc>
          <w:tcPr>
            <w:tcW w:w="3340" w:type="dxa"/>
            <w:tcBorders>
              <w:top w:val="single" w:sz="4" w:space="0" w:color="auto"/>
              <w:bottom w:val="single" w:sz="12" w:space="0" w:color="auto"/>
            </w:tcBorders>
            <w:shd w:val="clear" w:color="auto" w:fill="auto"/>
            <w:hideMark/>
          </w:tcPr>
          <w:p w:rsidR="00800B39" w:rsidRPr="00377585" w:rsidRDefault="00800B39" w:rsidP="00377585">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bookmarkStart w:id="100" w:name="bookmark_145"/>
            <w:r w:rsidRPr="00377585">
              <w:rPr>
                <w:i/>
                <w:spacing w:val="0"/>
                <w:w w:val="100"/>
                <w:sz w:val="16"/>
              </w:rPr>
              <w:t xml:space="preserve">в % от общего числа инвалидов </w:t>
            </w:r>
            <w:bookmarkEnd w:id="100"/>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tcBorders>
              <w:top w:val="single" w:sz="12" w:space="0" w:color="auto"/>
            </w:tcBorders>
            <w:hideMark/>
          </w:tcPr>
          <w:p w:rsidR="00800B39" w:rsidRPr="00377585" w:rsidRDefault="00800B39" w:rsidP="00377585">
            <w:pPr>
              <w:rPr>
                <w:spacing w:val="0"/>
                <w:w w:val="100"/>
              </w:rPr>
            </w:pPr>
            <w:bookmarkStart w:id="101" w:name="bookmark_146"/>
            <w:r w:rsidRPr="00377585">
              <w:rPr>
                <w:spacing w:val="0"/>
                <w:w w:val="100"/>
              </w:rPr>
              <w:t xml:space="preserve">1 </w:t>
            </w:r>
            <w:bookmarkEnd w:id="101"/>
          </w:p>
        </w:tc>
        <w:tc>
          <w:tcPr>
            <w:tcW w:w="2938" w:type="dxa"/>
            <w:tcBorders>
              <w:top w:val="single" w:sz="12" w:space="0" w:color="auto"/>
            </w:tcBorders>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02" w:name="bookmark_147"/>
            <w:r w:rsidRPr="00377585">
              <w:rPr>
                <w:spacing w:val="0"/>
                <w:w w:val="100"/>
              </w:rPr>
              <w:t>Физическая нетрудоспособность</w:t>
            </w:r>
            <w:bookmarkEnd w:id="102"/>
          </w:p>
        </w:tc>
        <w:tc>
          <w:tcPr>
            <w:tcW w:w="3340" w:type="dxa"/>
            <w:tcBorders>
              <w:top w:val="single" w:sz="12" w:space="0" w:color="auto"/>
            </w:tcBorders>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03" w:name="bookmark_148"/>
            <w:r w:rsidRPr="00377585">
              <w:rPr>
                <w:spacing w:val="0"/>
                <w:w w:val="100"/>
              </w:rPr>
              <w:t>36,3</w:t>
            </w:r>
            <w:bookmarkEnd w:id="103"/>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04" w:name="bookmark_149"/>
            <w:r w:rsidRPr="00377585">
              <w:rPr>
                <w:spacing w:val="0"/>
                <w:w w:val="100"/>
              </w:rPr>
              <w:t>2</w:t>
            </w:r>
            <w:bookmarkEnd w:id="104"/>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05" w:name="bookmark_150"/>
            <w:r w:rsidRPr="00377585">
              <w:rPr>
                <w:spacing w:val="0"/>
                <w:w w:val="100"/>
              </w:rPr>
              <w:t>Слепота/слабое зрение</w:t>
            </w:r>
            <w:bookmarkEnd w:id="105"/>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06" w:name="bookmark_151"/>
            <w:r w:rsidRPr="00377585">
              <w:rPr>
                <w:spacing w:val="0"/>
                <w:w w:val="100"/>
              </w:rPr>
              <w:t xml:space="preserve">18,5 </w:t>
            </w:r>
            <w:bookmarkEnd w:id="106"/>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07" w:name="bookmark_152"/>
            <w:r w:rsidRPr="00377585">
              <w:rPr>
                <w:spacing w:val="0"/>
                <w:w w:val="100"/>
              </w:rPr>
              <w:t>3</w:t>
            </w:r>
            <w:bookmarkEnd w:id="107"/>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08" w:name="bookmark_153"/>
            <w:r w:rsidRPr="00377585">
              <w:rPr>
                <w:spacing w:val="0"/>
                <w:w w:val="100"/>
              </w:rPr>
              <w:t>Глухота/дефект слуха</w:t>
            </w:r>
            <w:bookmarkEnd w:id="108"/>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09" w:name="bookmark_154"/>
            <w:r w:rsidRPr="00377585">
              <w:rPr>
                <w:spacing w:val="0"/>
                <w:w w:val="100"/>
              </w:rPr>
              <w:t xml:space="preserve">15,4 </w:t>
            </w:r>
            <w:bookmarkEnd w:id="109"/>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10" w:name="bookmark_155"/>
            <w:r w:rsidRPr="00377585">
              <w:rPr>
                <w:spacing w:val="0"/>
                <w:w w:val="100"/>
              </w:rPr>
              <w:t>4</w:t>
            </w:r>
            <w:bookmarkEnd w:id="110"/>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11" w:name="bookmark_156"/>
            <w:r w:rsidRPr="00377585">
              <w:rPr>
                <w:spacing w:val="0"/>
                <w:w w:val="100"/>
              </w:rPr>
              <w:t>Проблемы речи</w:t>
            </w:r>
            <w:bookmarkEnd w:id="111"/>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12" w:name="bookmark_157"/>
            <w:r w:rsidRPr="00377585">
              <w:rPr>
                <w:spacing w:val="0"/>
                <w:w w:val="100"/>
              </w:rPr>
              <w:t xml:space="preserve">11,5 </w:t>
            </w:r>
            <w:bookmarkEnd w:id="112"/>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13" w:name="bookmark_158"/>
            <w:r w:rsidRPr="00377585">
              <w:rPr>
                <w:spacing w:val="0"/>
                <w:w w:val="100"/>
              </w:rPr>
              <w:t>5</w:t>
            </w:r>
            <w:bookmarkEnd w:id="113"/>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14" w:name="bookmark_159"/>
            <w:r w:rsidRPr="00377585">
              <w:rPr>
                <w:spacing w:val="0"/>
                <w:w w:val="100"/>
              </w:rPr>
              <w:t>Множественная инвалидность</w:t>
            </w:r>
            <w:bookmarkEnd w:id="114"/>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15" w:name="bookmark_160"/>
            <w:r w:rsidRPr="00377585">
              <w:rPr>
                <w:spacing w:val="0"/>
                <w:w w:val="100"/>
              </w:rPr>
              <w:t>7,5</w:t>
            </w:r>
            <w:bookmarkEnd w:id="115"/>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16" w:name="bookmark_161"/>
            <w:r w:rsidRPr="00377585">
              <w:rPr>
                <w:spacing w:val="0"/>
                <w:w w:val="100"/>
              </w:rPr>
              <w:t>6</w:t>
            </w:r>
            <w:bookmarkEnd w:id="116"/>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17" w:name="bookmark_162"/>
            <w:r w:rsidRPr="00377585">
              <w:rPr>
                <w:spacing w:val="0"/>
                <w:w w:val="100"/>
              </w:rPr>
              <w:t>Умственная неполноценность</w:t>
            </w:r>
            <w:bookmarkEnd w:id="117"/>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18" w:name="bookmark_163"/>
            <w:r w:rsidRPr="00377585">
              <w:rPr>
                <w:spacing w:val="0"/>
                <w:w w:val="100"/>
              </w:rPr>
              <w:t>6</w:t>
            </w:r>
            <w:bookmarkEnd w:id="118"/>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19" w:name="bookmark_164"/>
            <w:r w:rsidRPr="00377585">
              <w:rPr>
                <w:spacing w:val="0"/>
                <w:w w:val="100"/>
              </w:rPr>
              <w:t>7</w:t>
            </w:r>
            <w:bookmarkEnd w:id="119"/>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20" w:name="bookmark_165"/>
            <w:r w:rsidRPr="00377585">
              <w:rPr>
                <w:spacing w:val="0"/>
                <w:w w:val="100"/>
              </w:rPr>
              <w:t>Умственная инвалидность</w:t>
            </w:r>
            <w:bookmarkEnd w:id="120"/>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21" w:name="bookmark_166"/>
            <w:r w:rsidRPr="00377585">
              <w:rPr>
                <w:spacing w:val="0"/>
                <w:w w:val="100"/>
              </w:rPr>
              <w:t>2,9</w:t>
            </w:r>
            <w:bookmarkEnd w:id="121"/>
          </w:p>
        </w:tc>
      </w:tr>
      <w:tr w:rsidR="00800B39" w:rsidRPr="00377585" w:rsidTr="00377585">
        <w:tc>
          <w:tcPr>
            <w:cnfStyle w:val="001000000000" w:firstRow="0" w:lastRow="0" w:firstColumn="1" w:lastColumn="0" w:oddVBand="0" w:evenVBand="0" w:oddHBand="0" w:evenHBand="0" w:firstRowFirstColumn="0" w:firstRowLastColumn="0" w:lastRowFirstColumn="0" w:lastRowLastColumn="0"/>
            <w:tcW w:w="1092" w:type="dxa"/>
            <w:hideMark/>
          </w:tcPr>
          <w:p w:rsidR="00800B39" w:rsidRPr="00377585" w:rsidRDefault="00800B39" w:rsidP="00377585">
            <w:pPr>
              <w:rPr>
                <w:spacing w:val="0"/>
                <w:w w:val="100"/>
              </w:rPr>
            </w:pPr>
            <w:bookmarkStart w:id="122" w:name="bookmark_167"/>
            <w:r w:rsidRPr="00377585">
              <w:rPr>
                <w:spacing w:val="0"/>
                <w:w w:val="100"/>
              </w:rPr>
              <w:t>8</w:t>
            </w:r>
            <w:bookmarkEnd w:id="122"/>
          </w:p>
        </w:tc>
        <w:tc>
          <w:tcPr>
            <w:tcW w:w="2938" w:type="dxa"/>
            <w:hideMark/>
          </w:tcPr>
          <w:p w:rsidR="00800B39" w:rsidRPr="00377585" w:rsidRDefault="00800B39" w:rsidP="00377585">
            <w:pPr>
              <w:jc w:val="left"/>
              <w:cnfStyle w:val="000000000000" w:firstRow="0" w:lastRow="0" w:firstColumn="0" w:lastColumn="0" w:oddVBand="0" w:evenVBand="0" w:oddHBand="0" w:evenHBand="0" w:firstRowFirstColumn="0" w:firstRowLastColumn="0" w:lastRowFirstColumn="0" w:lastRowLastColumn="0"/>
              <w:rPr>
                <w:spacing w:val="0"/>
                <w:w w:val="100"/>
              </w:rPr>
            </w:pPr>
            <w:bookmarkStart w:id="123" w:name="bookmark_168"/>
            <w:r w:rsidRPr="00377585">
              <w:rPr>
                <w:spacing w:val="0"/>
                <w:w w:val="100"/>
              </w:rPr>
              <w:t>Глухослепые</w:t>
            </w:r>
            <w:bookmarkEnd w:id="123"/>
          </w:p>
        </w:tc>
        <w:tc>
          <w:tcPr>
            <w:tcW w:w="3340" w:type="dxa"/>
            <w:hideMark/>
          </w:tcPr>
          <w:p w:rsidR="00800B39" w:rsidRPr="00377585" w:rsidRDefault="00800B39" w:rsidP="00377585">
            <w:pPr>
              <w:cnfStyle w:val="000000000000" w:firstRow="0" w:lastRow="0" w:firstColumn="0" w:lastColumn="0" w:oddVBand="0" w:evenVBand="0" w:oddHBand="0" w:evenHBand="0" w:firstRowFirstColumn="0" w:firstRowLastColumn="0" w:lastRowFirstColumn="0" w:lastRowLastColumn="0"/>
              <w:rPr>
                <w:spacing w:val="0"/>
                <w:w w:val="100"/>
              </w:rPr>
            </w:pPr>
            <w:bookmarkStart w:id="124" w:name="bookmark_169"/>
            <w:r w:rsidRPr="00377585">
              <w:rPr>
                <w:spacing w:val="0"/>
                <w:w w:val="100"/>
              </w:rPr>
              <w:t xml:space="preserve">1,8 </w:t>
            </w:r>
            <w:bookmarkEnd w:id="124"/>
          </w:p>
        </w:tc>
      </w:tr>
    </w:tbl>
    <w:p w:rsidR="00800B39" w:rsidRPr="005C4D5B" w:rsidRDefault="00800B39" w:rsidP="005C4D5B">
      <w:pPr>
        <w:pStyle w:val="H23GR"/>
        <w:rPr>
          <w:spacing w:val="0"/>
          <w:w w:val="100"/>
        </w:rPr>
      </w:pPr>
      <w:bookmarkStart w:id="125" w:name="bookmark_170"/>
      <w:r w:rsidRPr="00800B39">
        <w:rPr>
          <w:spacing w:val="0"/>
          <w:w w:val="100"/>
        </w:rPr>
        <w:tab/>
      </w:r>
      <w:r w:rsidRPr="00800B39">
        <w:rPr>
          <w:spacing w:val="0"/>
          <w:w w:val="100"/>
        </w:rPr>
        <w:tab/>
      </w:r>
      <w:r w:rsidRPr="005C4D5B">
        <w:rPr>
          <w:spacing w:val="0"/>
          <w:w w:val="100"/>
        </w:rPr>
        <w:t>Международное сотрудничество (статья 32)</w:t>
      </w:r>
      <w:bookmarkEnd w:id="125"/>
    </w:p>
    <w:p w:rsidR="00800B39" w:rsidRPr="00800B39" w:rsidRDefault="00800B39" w:rsidP="00800B39">
      <w:pPr>
        <w:pStyle w:val="SingleTxtGR"/>
        <w:suppressAutoHyphens/>
        <w:rPr>
          <w:i/>
          <w:spacing w:val="0"/>
          <w:w w:val="100"/>
        </w:rPr>
      </w:pPr>
      <w:bookmarkStart w:id="126" w:name="bookmark_171"/>
      <w:r w:rsidRPr="00800B39">
        <w:rPr>
          <w:i/>
          <w:iCs/>
          <w:spacing w:val="0"/>
          <w:w w:val="100"/>
        </w:rPr>
        <w:t>Вопрос 34: Просьба представить информацию о мерах, принятых для обеспечения того, чтобы в рамках их соответствующих организаций инвалиды участвовали во всех этапах программ развития международного сотрудничества, в частности в осуществлении Повестки дня в области устойчивого развития на период до 2030 года и Целей в области устойчивого развития.</w:t>
      </w:r>
      <w:bookmarkEnd w:id="126"/>
    </w:p>
    <w:p w:rsidR="00800B39" w:rsidRPr="00800B39" w:rsidRDefault="00800B39" w:rsidP="00800B39">
      <w:pPr>
        <w:pStyle w:val="SingleTxtGR"/>
        <w:suppressAutoHyphens/>
        <w:rPr>
          <w:spacing w:val="0"/>
          <w:w w:val="100"/>
        </w:rPr>
      </w:pPr>
      <w:bookmarkStart w:id="127" w:name="bookmark_172"/>
      <w:r w:rsidRPr="00800B39">
        <w:rPr>
          <w:spacing w:val="0"/>
          <w:w w:val="100"/>
        </w:rPr>
        <w:t>59.</w:t>
      </w:r>
      <w:r w:rsidRPr="00800B39">
        <w:rPr>
          <w:spacing w:val="0"/>
          <w:w w:val="100"/>
        </w:rPr>
        <w:tab/>
        <w:t xml:space="preserve">Правительство Непала обеспечивает активное участие инвалидов и представляющих их организаций в программах развития. Непал приступил к реализации ЦУР и определил национальные цели, достижение которых приведет к тому, что ни один человек не будет забыт. Национальная плановая комиссия (НПК) подготовила «Добровольный обзор ЦУР: искоренение нищеты и содействие процветанию в Непале», который основывается на базовом докладе Непала о ЦУР, подготовленном в консультации с организациями гражданского общества, включая организации инвалидов. В докладе приводится обновленная информация о ходе осуществления ЦУР в Непале по состоянию на май 2017 года. В этом Добровольном обзоре подчеркивается необходимость уделения особого внимания использованию целевых задач и показателей на субнациональном уровне, дезагрегированных по признакам пола, возраста, социальной принадлежности и инвалидности. Правительство Непала признает гражданское общество в качестве важного партнера в деле реализации ЦУР. Гражданское общество также участвует в проведении информационно-просветительских и пропагандистских мероприятий по тематике ЦУР в увязке с осуществлением национальных программ. НФИН и организации инвалидов также активно участвуют в процессе реализации ЦУР. Гражданское общество создало Дискуссионный форум по ЦУР, признав деятельность в интересах инвалидов одной из 23 приоритетных областей. </w:t>
      </w:r>
      <w:bookmarkEnd w:id="127"/>
    </w:p>
    <w:p w:rsidR="00800B39" w:rsidRPr="00800B39" w:rsidRDefault="00800B39" w:rsidP="005C4D5B">
      <w:pPr>
        <w:pStyle w:val="H23GR"/>
        <w:rPr>
          <w:spacing w:val="0"/>
          <w:w w:val="100"/>
        </w:rPr>
      </w:pPr>
      <w:bookmarkStart w:id="128" w:name="bookmark_173"/>
      <w:r w:rsidRPr="00800B39">
        <w:rPr>
          <w:spacing w:val="0"/>
          <w:w w:val="100"/>
        </w:rPr>
        <w:tab/>
      </w:r>
      <w:r w:rsidRPr="00800B39">
        <w:rPr>
          <w:spacing w:val="0"/>
          <w:w w:val="100"/>
        </w:rPr>
        <w:tab/>
      </w:r>
      <w:r w:rsidRPr="005C4D5B">
        <w:rPr>
          <w:spacing w:val="0"/>
          <w:w w:val="100"/>
        </w:rPr>
        <w:t>Национальное осуществление и мониторинг (статья 33)</w:t>
      </w:r>
      <w:bookmarkEnd w:id="128"/>
    </w:p>
    <w:p w:rsidR="00800B39" w:rsidRPr="00800B39" w:rsidRDefault="00800B39" w:rsidP="00800B39">
      <w:pPr>
        <w:pStyle w:val="SingleTxtGR"/>
        <w:suppressAutoHyphens/>
        <w:rPr>
          <w:i/>
          <w:spacing w:val="0"/>
          <w:w w:val="100"/>
        </w:rPr>
      </w:pPr>
      <w:bookmarkStart w:id="129" w:name="bookmark_174"/>
      <w:r w:rsidRPr="00800B39">
        <w:rPr>
          <w:i/>
          <w:iCs/>
          <w:spacing w:val="0"/>
          <w:w w:val="100"/>
        </w:rPr>
        <w:t>Вопрос 35: Просьба уточнить, какой орган был назначен координационным центром по осуществлению Конвенции и существует ли в государстве-участнике какой-либо координационный механизм.</w:t>
      </w:r>
      <w:r w:rsidRPr="00800B39">
        <w:rPr>
          <w:i/>
          <w:spacing w:val="0"/>
          <w:w w:val="100"/>
        </w:rPr>
        <w:t xml:space="preserve"> </w:t>
      </w:r>
      <w:r w:rsidRPr="00800B39">
        <w:rPr>
          <w:i/>
          <w:iCs/>
          <w:spacing w:val="0"/>
          <w:w w:val="100"/>
        </w:rPr>
        <w:t>Просьба проинформировать Комитет о мерах, принятых для обеспечения мониторинга осуществления Конвенции независимым контрольным механизмом, который был создан в соответствии с принципами, касающимися статуса национальных учреждений, занимающихся поощрением и защитой прав человека (Парижские принципы), которые были приняты в резолюции 48/134 Генеральной Ассамблеи.</w:t>
      </w:r>
      <w:bookmarkEnd w:id="129"/>
    </w:p>
    <w:p w:rsidR="00800B39" w:rsidRPr="00800B39" w:rsidRDefault="00800B39" w:rsidP="00800B39">
      <w:pPr>
        <w:pStyle w:val="SingleTxtGR"/>
        <w:suppressAutoHyphens/>
        <w:rPr>
          <w:spacing w:val="0"/>
          <w:w w:val="100"/>
        </w:rPr>
      </w:pPr>
      <w:bookmarkStart w:id="130" w:name="bookmark_175"/>
      <w:r w:rsidRPr="00800B39">
        <w:rPr>
          <w:spacing w:val="0"/>
          <w:w w:val="100"/>
        </w:rPr>
        <w:t>60.</w:t>
      </w:r>
      <w:r w:rsidRPr="00800B39">
        <w:rPr>
          <w:spacing w:val="0"/>
          <w:w w:val="100"/>
        </w:rPr>
        <w:tab/>
        <w:t>Общая координация и мониторинг хода осуществления международных договоров о правах человека, участником которых является Непал, в том числе КПИ, поручены Канцелярии премьер-министра и Совета министров (КПМСМ).</w:t>
      </w:r>
      <w:bookmarkEnd w:id="130"/>
    </w:p>
    <w:p w:rsidR="00800B39" w:rsidRPr="00800B39" w:rsidRDefault="00800B39" w:rsidP="00800B39">
      <w:pPr>
        <w:pStyle w:val="SingleTxtGR"/>
        <w:suppressAutoHyphens/>
        <w:rPr>
          <w:spacing w:val="0"/>
          <w:w w:val="100"/>
        </w:rPr>
      </w:pPr>
      <w:bookmarkStart w:id="131" w:name="bookmark_176"/>
      <w:r w:rsidRPr="00800B39">
        <w:rPr>
          <w:spacing w:val="0"/>
          <w:w w:val="100"/>
        </w:rPr>
        <w:t>61.</w:t>
      </w:r>
      <w:r w:rsidRPr="00800B39">
        <w:rPr>
          <w:spacing w:val="0"/>
          <w:w w:val="100"/>
        </w:rPr>
        <w:tab/>
        <w:t xml:space="preserve">Министерство по делам женщин, детей и увеличения общественного благосостояния (МЖДУОБ) является координирующим учреждением по </w:t>
      </w:r>
      <w:r w:rsidRPr="00800B39">
        <w:rPr>
          <w:spacing w:val="0"/>
          <w:w w:val="100"/>
        </w:rPr>
        <w:lastRenderedPageBreak/>
        <w:t xml:space="preserve">осуществлению КПИ. Оно координирует и при необходимости принимает меры по защите и поощрению прав инвалидов. Национальный руководящий комитет в составе 20 членов, возглавляемый министром по делам женщин, детей и увеличения общественного благосостояния и включающий представителей соответствующих министерств и организаций инвалидов, координирует деятельность на центральном уровне. Аналогичным образом центральный руководящий комитет по вопросам РБО, возглавляемый секретарем МЖДУОБ, координирует осуществление программ по РБО и улучшению положения инвалидов по всей стране. Кроме того, на местном уровне действуют координационные комитеты, которые отвечают за координацию деятельности, связанной с соблюдением прав и отстаиванием интересов инвалидов. </w:t>
      </w:r>
      <w:bookmarkEnd w:id="131"/>
    </w:p>
    <w:p w:rsidR="00800B39" w:rsidRPr="00800B39" w:rsidRDefault="00800B39" w:rsidP="00800B39">
      <w:pPr>
        <w:pStyle w:val="SingleTxtGR"/>
        <w:suppressAutoHyphens/>
        <w:rPr>
          <w:spacing w:val="0"/>
          <w:w w:val="100"/>
        </w:rPr>
      </w:pPr>
      <w:bookmarkStart w:id="132" w:name="bookmark_177"/>
      <w:r w:rsidRPr="00800B39">
        <w:rPr>
          <w:spacing w:val="0"/>
          <w:w w:val="100"/>
        </w:rPr>
        <w:t>62.</w:t>
      </w:r>
      <w:r w:rsidRPr="00800B39">
        <w:rPr>
          <w:spacing w:val="0"/>
          <w:w w:val="100"/>
        </w:rPr>
        <w:tab/>
        <w:t>В соответствии с положениями Конституции Национальная комиссия по правам человека (НКПЧ) осуществляет мониторинг хода выполнения Конвенции в качестве независимого механизма по мониторингу. Кроме того, НКЖ, НКД и НКМ также контролируют и поощряют осуществление прав инвалидов с межсекторальной точки зрения. Кроме того, Национальной комиссии по вопросам социальной интеграции также поручено поощрять интеграцию маргинализированных групп, включая инвалидов.</w:t>
      </w:r>
      <w:bookmarkEnd w:id="132"/>
    </w:p>
    <w:p w:rsidR="00381C24" w:rsidRPr="00800B39" w:rsidRDefault="00800B39" w:rsidP="00800B39">
      <w:pPr>
        <w:pStyle w:val="SingleTxtGR"/>
        <w:suppressAutoHyphens/>
        <w:spacing w:before="240" w:after="0"/>
        <w:jc w:val="center"/>
        <w:rPr>
          <w:w w:val="100"/>
          <w:u w:val="single"/>
        </w:rPr>
      </w:pPr>
      <w:r>
        <w:rPr>
          <w:w w:val="100"/>
          <w:u w:val="single"/>
        </w:rPr>
        <w:tab/>
      </w:r>
      <w:r>
        <w:rPr>
          <w:w w:val="100"/>
          <w:u w:val="single"/>
        </w:rPr>
        <w:tab/>
      </w:r>
      <w:r>
        <w:rPr>
          <w:w w:val="100"/>
          <w:u w:val="single"/>
        </w:rPr>
        <w:tab/>
      </w:r>
    </w:p>
    <w:sectPr w:rsidR="00381C24" w:rsidRPr="00800B39" w:rsidSect="00800B3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06" w:rsidRPr="00A312BC" w:rsidRDefault="006B0906" w:rsidP="00A312BC"/>
  </w:endnote>
  <w:endnote w:type="continuationSeparator" w:id="0">
    <w:p w:rsidR="006B0906" w:rsidRPr="00A312BC" w:rsidRDefault="006B09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39" w:rsidRPr="00800B39" w:rsidRDefault="00800B39">
    <w:pPr>
      <w:pStyle w:val="a8"/>
    </w:pPr>
    <w:r w:rsidRPr="00800B39">
      <w:rPr>
        <w:b/>
        <w:sz w:val="18"/>
      </w:rPr>
      <w:fldChar w:fldCharType="begin"/>
    </w:r>
    <w:r w:rsidRPr="00800B39">
      <w:rPr>
        <w:b/>
        <w:sz w:val="18"/>
      </w:rPr>
      <w:instrText xml:space="preserve"> PAGE  \* MERGEFORMAT </w:instrText>
    </w:r>
    <w:r w:rsidRPr="00800B39">
      <w:rPr>
        <w:b/>
        <w:sz w:val="18"/>
      </w:rPr>
      <w:fldChar w:fldCharType="separate"/>
    </w:r>
    <w:r w:rsidR="00E30C82">
      <w:rPr>
        <w:b/>
        <w:noProof/>
        <w:sz w:val="18"/>
      </w:rPr>
      <w:t>2</w:t>
    </w:r>
    <w:r w:rsidRPr="00800B39">
      <w:rPr>
        <w:b/>
        <w:sz w:val="18"/>
      </w:rPr>
      <w:fldChar w:fldCharType="end"/>
    </w:r>
    <w:r>
      <w:rPr>
        <w:b/>
        <w:sz w:val="18"/>
      </w:rPr>
      <w:tab/>
    </w:r>
    <w:r>
      <w:t>GE.18-00334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39" w:rsidRPr="00800B39" w:rsidRDefault="00800B39" w:rsidP="00800B39">
    <w:pPr>
      <w:pStyle w:val="a8"/>
      <w:tabs>
        <w:tab w:val="clear" w:pos="9639"/>
        <w:tab w:val="right" w:pos="9638"/>
      </w:tabs>
      <w:rPr>
        <w:b/>
        <w:sz w:val="18"/>
      </w:rPr>
    </w:pPr>
    <w:r>
      <w:t>GE.18-00334</w:t>
    </w:r>
    <w:r>
      <w:tab/>
    </w:r>
    <w:r w:rsidRPr="00800B39">
      <w:rPr>
        <w:b/>
        <w:sz w:val="18"/>
      </w:rPr>
      <w:fldChar w:fldCharType="begin"/>
    </w:r>
    <w:r w:rsidRPr="00800B39">
      <w:rPr>
        <w:b/>
        <w:sz w:val="18"/>
      </w:rPr>
      <w:instrText xml:space="preserve"> PAGE  \* MERGEFORMAT </w:instrText>
    </w:r>
    <w:r w:rsidRPr="00800B39">
      <w:rPr>
        <w:b/>
        <w:sz w:val="18"/>
      </w:rPr>
      <w:fldChar w:fldCharType="separate"/>
    </w:r>
    <w:r w:rsidR="00E30C82">
      <w:rPr>
        <w:b/>
        <w:noProof/>
        <w:sz w:val="18"/>
      </w:rPr>
      <w:t>17</w:t>
    </w:r>
    <w:r w:rsidRPr="00800B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00B39" w:rsidRDefault="00800B39" w:rsidP="00800B3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18-00334  (R)</w:t>
    </w:r>
    <w:r>
      <w:rPr>
        <w:lang w:val="en-US"/>
      </w:rPr>
      <w:t xml:space="preserve">  180118  180118</w:t>
    </w:r>
    <w:r>
      <w:br/>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sidRPr="00800B3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NPL/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06" w:rsidRPr="001075E9" w:rsidRDefault="006B0906" w:rsidP="001075E9">
      <w:pPr>
        <w:tabs>
          <w:tab w:val="right" w:pos="2155"/>
        </w:tabs>
        <w:spacing w:after="80" w:line="240" w:lineRule="auto"/>
        <w:ind w:left="680"/>
        <w:rPr>
          <w:u w:val="single"/>
        </w:rPr>
      </w:pPr>
      <w:r>
        <w:rPr>
          <w:u w:val="single"/>
        </w:rPr>
        <w:tab/>
      </w:r>
    </w:p>
  </w:footnote>
  <w:footnote w:type="continuationSeparator" w:id="0">
    <w:p w:rsidR="006B0906" w:rsidRDefault="006B0906" w:rsidP="00407B78">
      <w:pPr>
        <w:tabs>
          <w:tab w:val="right" w:pos="2155"/>
        </w:tabs>
        <w:spacing w:after="80"/>
        <w:ind w:left="680"/>
        <w:rPr>
          <w:u w:val="single"/>
        </w:rPr>
      </w:pPr>
      <w:r>
        <w:rPr>
          <w:u w:val="single"/>
        </w:rPr>
        <w:tab/>
      </w:r>
    </w:p>
  </w:footnote>
  <w:footnote w:id="1">
    <w:p w:rsidR="00800B39" w:rsidRPr="00800B39" w:rsidRDefault="00800B39">
      <w:pPr>
        <w:pStyle w:val="ad"/>
        <w:rPr>
          <w:sz w:val="20"/>
          <w:lang w:val="ru-RU"/>
        </w:rPr>
      </w:pPr>
      <w:bookmarkStart w:id="8" w:name="footnoteBookmark_17"/>
      <w:r>
        <w:tab/>
      </w:r>
      <w:r w:rsidRPr="00800B39">
        <w:rPr>
          <w:rStyle w:val="aa"/>
          <w:sz w:val="20"/>
          <w:vertAlign w:val="baseline"/>
          <w:lang w:val="ru-RU"/>
        </w:rPr>
        <w:t>*</w:t>
      </w:r>
      <w:r w:rsidRPr="00800B39">
        <w:rPr>
          <w:rStyle w:val="aa"/>
          <w:spacing w:val="0"/>
          <w:w w:val="100"/>
          <w:vertAlign w:val="baseline"/>
          <w:lang w:val="ru-RU"/>
        </w:rPr>
        <w:tab/>
      </w:r>
      <w:r w:rsidRPr="00800B39">
        <w:rPr>
          <w:spacing w:val="0"/>
          <w:w w:val="100"/>
          <w:lang w:val="ru-RU"/>
        </w:rPr>
        <w:t>Настоящий документ выпускается без официального редактирования.</w:t>
      </w:r>
    </w:p>
    <w:bookmarkEnd w:i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39" w:rsidRPr="00800B39" w:rsidRDefault="00800B39">
    <w:pPr>
      <w:pStyle w:val="a5"/>
    </w:pPr>
    <w:fldSimple w:instr=" TITLE  \* MERGEFORMAT ">
      <w:r w:rsidR="008D7E58">
        <w:t>CRPD/C/NPL/Q/1/Add.1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39" w:rsidRPr="00800B39" w:rsidRDefault="00800B39" w:rsidP="00800B39">
    <w:pPr>
      <w:pStyle w:val="a5"/>
      <w:jc w:val="right"/>
    </w:pPr>
    <w:fldSimple w:instr=" TITLE  \* MERGEFORMAT ">
      <w:r w:rsidR="008D7E58">
        <w:t>CRPD/C/NPL/Q/1/Add.1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7882"/>
    <w:multiLevelType w:val="hybridMultilevel"/>
    <w:tmpl w:val="36BAF886"/>
    <w:lvl w:ilvl="0" w:tplc="C09231C2">
      <w:start w:val="1"/>
      <w:numFmt w:val="decimal"/>
      <w:lvlText w:val="%1."/>
      <w:lvlJc w:val="left"/>
      <w:pPr>
        <w:ind w:left="1062" w:hanging="360"/>
      </w:pPr>
      <w:rPr>
        <w:rFonts w:ascii="Times New Roman" w:eastAsia="Calibri" w:hAnsi="Times New Roman" w:cs="Times New Roman"/>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10870"/>
    <w:multiLevelType w:val="hybridMultilevel"/>
    <w:tmpl w:val="732E261E"/>
    <w:lvl w:ilvl="0" w:tplc="B0B0D91E">
      <w:start w:val="1"/>
      <w:numFmt w:val="decimal"/>
      <w:lvlText w:val="%1."/>
      <w:lvlJc w:val="left"/>
      <w:pPr>
        <w:ind w:left="1854" w:hanging="360"/>
      </w:pPr>
      <w:rPr>
        <w:b w:val="0"/>
        <w:i w:val="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27700"/>
    <w:multiLevelType w:val="hybridMultilevel"/>
    <w:tmpl w:val="732E261E"/>
    <w:lvl w:ilvl="0" w:tplc="B0B0D91E">
      <w:start w:val="1"/>
      <w:numFmt w:val="decimal"/>
      <w:lvlText w:val="%1."/>
      <w:lvlJc w:val="left"/>
      <w:pPr>
        <w:ind w:left="1854" w:hanging="360"/>
      </w:pPr>
      <w:rPr>
        <w:b w:val="0"/>
        <w:i w:val="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B264E"/>
    <w:multiLevelType w:val="hybridMultilevel"/>
    <w:tmpl w:val="56848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5"/>
  </w:num>
  <w:num w:numId="3">
    <w:abstractNumId w:val="13"/>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11"/>
  </w:num>
  <w:num w:numId="20">
    <w:abstractNumId w:val="21"/>
  </w:num>
  <w:num w:numId="21">
    <w:abstractNumId w:val="12"/>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lvl w:ilvl="0" w:tplc="B0B0D91E">
        <w:start w:val="1"/>
        <w:numFmt w:val="decimal"/>
        <w:lvlText w:val="%1."/>
        <w:lvlJc w:val="left"/>
        <w:pPr>
          <w:ind w:left="1854" w:hanging="360"/>
        </w:pPr>
        <w:rPr>
          <w:b w:val="0"/>
          <w:i w:val="0"/>
          <w:u w:val="none"/>
        </w:rPr>
      </w:lvl>
    </w:lvlOverride>
  </w:num>
  <w:num w:numId="24">
    <w:abstractNumId w:val="22"/>
    <w:lvlOverride w:ilvl="0">
      <w:lvl w:ilvl="0" w:tplc="08090017">
        <w:start w:val="1"/>
        <w:numFmt w:val="lowerLetter"/>
        <w:lvlText w:val="%1)"/>
        <w:lvlJc w:val="left"/>
        <w:pPr>
          <w:ind w:left="720" w:hanging="360"/>
        </w:pPr>
      </w:lvl>
    </w:lvlOverride>
  </w:num>
  <w:num w:numId="25">
    <w:abstractNumId w:val="17"/>
  </w:num>
  <w:num w:numId="26">
    <w:abstractNumId w:val="10"/>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6"/>
    <w:rsid w:val="00026643"/>
    <w:rsid w:val="00033EE1"/>
    <w:rsid w:val="00042B72"/>
    <w:rsid w:val="000558BD"/>
    <w:rsid w:val="000B57E7"/>
    <w:rsid w:val="000B6373"/>
    <w:rsid w:val="000B732B"/>
    <w:rsid w:val="000F09DF"/>
    <w:rsid w:val="000F61B2"/>
    <w:rsid w:val="001075E9"/>
    <w:rsid w:val="0013507F"/>
    <w:rsid w:val="00180183"/>
    <w:rsid w:val="0018024D"/>
    <w:rsid w:val="0018649F"/>
    <w:rsid w:val="00196389"/>
    <w:rsid w:val="001B3EF6"/>
    <w:rsid w:val="001C499F"/>
    <w:rsid w:val="001C7A89"/>
    <w:rsid w:val="001F48F2"/>
    <w:rsid w:val="00215062"/>
    <w:rsid w:val="0027441B"/>
    <w:rsid w:val="00281024"/>
    <w:rsid w:val="002846B3"/>
    <w:rsid w:val="002A2EFC"/>
    <w:rsid w:val="002B74B1"/>
    <w:rsid w:val="002C0E18"/>
    <w:rsid w:val="002D0372"/>
    <w:rsid w:val="002D06E3"/>
    <w:rsid w:val="002D5AAC"/>
    <w:rsid w:val="002E5067"/>
    <w:rsid w:val="002F405F"/>
    <w:rsid w:val="002F7EEC"/>
    <w:rsid w:val="00301299"/>
    <w:rsid w:val="00305C08"/>
    <w:rsid w:val="00307FB6"/>
    <w:rsid w:val="00317339"/>
    <w:rsid w:val="00322004"/>
    <w:rsid w:val="003349E4"/>
    <w:rsid w:val="003402C2"/>
    <w:rsid w:val="00377585"/>
    <w:rsid w:val="00381C24"/>
    <w:rsid w:val="00387621"/>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A2E45"/>
    <w:rsid w:val="005C4D5B"/>
    <w:rsid w:val="005D7914"/>
    <w:rsid w:val="005E2B41"/>
    <w:rsid w:val="005F0B42"/>
    <w:rsid w:val="00681A10"/>
    <w:rsid w:val="006A1ED8"/>
    <w:rsid w:val="006B0906"/>
    <w:rsid w:val="006B5625"/>
    <w:rsid w:val="006C2031"/>
    <w:rsid w:val="006D461A"/>
    <w:rsid w:val="006F35EE"/>
    <w:rsid w:val="007021FF"/>
    <w:rsid w:val="00712895"/>
    <w:rsid w:val="00736FAA"/>
    <w:rsid w:val="00757357"/>
    <w:rsid w:val="007C3F50"/>
    <w:rsid w:val="00800B39"/>
    <w:rsid w:val="00806737"/>
    <w:rsid w:val="00825F8D"/>
    <w:rsid w:val="00833758"/>
    <w:rsid w:val="00834B71"/>
    <w:rsid w:val="0086445C"/>
    <w:rsid w:val="008934D2"/>
    <w:rsid w:val="00894693"/>
    <w:rsid w:val="008A08D7"/>
    <w:rsid w:val="008B6909"/>
    <w:rsid w:val="008D7E58"/>
    <w:rsid w:val="00903712"/>
    <w:rsid w:val="00906890"/>
    <w:rsid w:val="00911BE4"/>
    <w:rsid w:val="00951972"/>
    <w:rsid w:val="009608F3"/>
    <w:rsid w:val="009A24AC"/>
    <w:rsid w:val="00A14DA8"/>
    <w:rsid w:val="00A312BC"/>
    <w:rsid w:val="00A84021"/>
    <w:rsid w:val="00A84D35"/>
    <w:rsid w:val="00A917B3"/>
    <w:rsid w:val="00AB4B51"/>
    <w:rsid w:val="00AC12E8"/>
    <w:rsid w:val="00AD28A0"/>
    <w:rsid w:val="00B10CC7"/>
    <w:rsid w:val="00B36DF7"/>
    <w:rsid w:val="00B539E7"/>
    <w:rsid w:val="00B62458"/>
    <w:rsid w:val="00B86E57"/>
    <w:rsid w:val="00BC18B2"/>
    <w:rsid w:val="00BD33EE"/>
    <w:rsid w:val="00C106D6"/>
    <w:rsid w:val="00C60F0C"/>
    <w:rsid w:val="00C805C9"/>
    <w:rsid w:val="00C92939"/>
    <w:rsid w:val="00CA1679"/>
    <w:rsid w:val="00CB151C"/>
    <w:rsid w:val="00CE5A1A"/>
    <w:rsid w:val="00CF55F6"/>
    <w:rsid w:val="00D33D63"/>
    <w:rsid w:val="00D72DA6"/>
    <w:rsid w:val="00D90028"/>
    <w:rsid w:val="00D90138"/>
    <w:rsid w:val="00DD78D1"/>
    <w:rsid w:val="00DE32CD"/>
    <w:rsid w:val="00DF71B9"/>
    <w:rsid w:val="00E30B7B"/>
    <w:rsid w:val="00E30C82"/>
    <w:rsid w:val="00E73F76"/>
    <w:rsid w:val="00E77684"/>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09336"/>
  <w15:docId w15:val="{C644D357-3F37-48B6-95D3-6363926B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7C3F50"/>
    <w:pPr>
      <w:keepNext/>
      <w:outlineLvl w:val="1"/>
    </w:pPr>
    <w:rPr>
      <w:rFonts w:cs="Arial"/>
      <w:bCs/>
      <w:iCs/>
      <w:szCs w:val="28"/>
    </w:rPr>
  </w:style>
  <w:style w:type="paragraph" w:styleId="3">
    <w:name w:val="heading 3"/>
    <w:basedOn w:val="a"/>
    <w:next w:val="a"/>
    <w:semiHidden/>
    <w:qFormat/>
    <w:rsid w:val="007C3F50"/>
    <w:pPr>
      <w:keepNext/>
      <w:spacing w:before="240" w:after="60"/>
      <w:outlineLvl w:val="2"/>
    </w:pPr>
    <w:rPr>
      <w:rFonts w:ascii="Arial" w:hAnsi="Arial" w:cs="Arial"/>
      <w:b/>
      <w:bCs/>
      <w:sz w:val="26"/>
      <w:szCs w:val="26"/>
    </w:rPr>
  </w:style>
  <w:style w:type="paragraph" w:styleId="4">
    <w:name w:val="heading 4"/>
    <w:basedOn w:val="a"/>
    <w:next w:val="a"/>
    <w:semiHidden/>
    <w:qFormat/>
    <w:rsid w:val="007C3F50"/>
    <w:pPr>
      <w:keepNext/>
      <w:spacing w:before="240" w:after="60"/>
      <w:outlineLvl w:val="3"/>
    </w:pPr>
    <w:rPr>
      <w:b/>
      <w:bCs/>
      <w:sz w:val="28"/>
      <w:szCs w:val="28"/>
    </w:rPr>
  </w:style>
  <w:style w:type="paragraph" w:styleId="5">
    <w:name w:val="heading 5"/>
    <w:basedOn w:val="a"/>
    <w:next w:val="a"/>
    <w:semiHidden/>
    <w:qFormat/>
    <w:rsid w:val="007C3F50"/>
    <w:pPr>
      <w:spacing w:before="240" w:after="60"/>
      <w:outlineLvl w:val="4"/>
    </w:pPr>
    <w:rPr>
      <w:b/>
      <w:bCs/>
      <w:i/>
      <w:iCs/>
      <w:sz w:val="26"/>
      <w:szCs w:val="26"/>
    </w:rPr>
  </w:style>
  <w:style w:type="paragraph" w:styleId="6">
    <w:name w:val="heading 6"/>
    <w:basedOn w:val="a"/>
    <w:next w:val="a"/>
    <w:semiHidden/>
    <w:qFormat/>
    <w:rsid w:val="007C3F50"/>
    <w:pPr>
      <w:spacing w:before="240" w:after="60"/>
      <w:outlineLvl w:val="5"/>
    </w:pPr>
    <w:rPr>
      <w:b/>
      <w:bCs/>
      <w:sz w:val="22"/>
    </w:rPr>
  </w:style>
  <w:style w:type="paragraph" w:styleId="7">
    <w:name w:val="heading 7"/>
    <w:basedOn w:val="a"/>
    <w:next w:val="a"/>
    <w:semiHidden/>
    <w:qFormat/>
    <w:rsid w:val="007C3F50"/>
    <w:pPr>
      <w:spacing w:before="240" w:after="60"/>
      <w:outlineLvl w:val="6"/>
    </w:pPr>
    <w:rPr>
      <w:sz w:val="24"/>
      <w:szCs w:val="24"/>
    </w:rPr>
  </w:style>
  <w:style w:type="paragraph" w:styleId="8">
    <w:name w:val="heading 8"/>
    <w:basedOn w:val="a"/>
    <w:next w:val="a"/>
    <w:semiHidden/>
    <w:qFormat/>
    <w:rsid w:val="007C3F50"/>
    <w:pPr>
      <w:spacing w:before="240" w:after="60"/>
      <w:outlineLvl w:val="7"/>
    </w:pPr>
    <w:rPr>
      <w:i/>
      <w:iCs/>
      <w:sz w:val="24"/>
      <w:szCs w:val="24"/>
    </w:rPr>
  </w:style>
  <w:style w:type="paragraph" w:styleId="9">
    <w:name w:val="heading 9"/>
    <w:basedOn w:val="a"/>
    <w:next w:val="a"/>
    <w:semiHidden/>
    <w:qFormat/>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7_G"/>
    <w:basedOn w:val="a0"/>
    <w:qFormat/>
    <w:rsid w:val="007C3F50"/>
    <w:rPr>
      <w:rFonts w:ascii="Times New Roman" w:hAnsi="Times New Roman"/>
      <w:b/>
      <w:sz w:val="18"/>
    </w:rPr>
  </w:style>
  <w:style w:type="paragraph" w:styleId="a8">
    <w:name w:val="footer"/>
    <w:aliases w:val="3_GR,3_G"/>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4_G,Footnote symbol,Footnote Reference Number,SUPERS,Footnote Refernece,ftref,Footnote Reference Superscript,Vēres atsauce,Footnotes refss"/>
    <w:basedOn w:val="a0"/>
    <w:qFormat/>
    <w:rsid w:val="007C3F50"/>
    <w:rPr>
      <w:rFonts w:ascii="Times New Roman" w:hAnsi="Times New Roman"/>
      <w:dstrike w:val="0"/>
      <w:sz w:val="18"/>
      <w:vertAlign w:val="superscript"/>
    </w:rPr>
  </w:style>
  <w:style w:type="character" w:styleId="ab">
    <w:name w:val="endnote reference"/>
    <w:aliases w:val="1_GR,1_G"/>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A Fu,Footnote Text Char Char,Footnote Text Char1 Char Char,Footnote Text Char Char Char Char,Footnote Text Char1 Char Char Char Char,Footnote Char Char Char Char Char,Footnote Text Char Char Char Char Char Char,Ch"/>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A Fu Знак,Footnote Text Char Char Знак,Footnote Text Char1 Char Char Знак,Footnote Text Char Char Char Char Знак,Footnote Text Char1 Char Char Char Char Знак,Footnote Char Char Char Char Char Знак,Ch Знак"/>
    <w:basedOn w:val="a0"/>
    <w:link w:val="ad"/>
    <w:rsid w:val="007C3F50"/>
    <w:rPr>
      <w:spacing w:val="5"/>
      <w:w w:val="104"/>
      <w:kern w:val="14"/>
      <w:sz w:val="18"/>
      <w:lang w:val="en-GB" w:eastAsia="ru-RU"/>
    </w:rPr>
  </w:style>
  <w:style w:type="paragraph" w:styleId="af">
    <w:name w:val="endnote text"/>
    <w:aliases w:val="2_GR,2_G"/>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SingleTxtG">
    <w:name w:val="_ Single Txt_G"/>
    <w:basedOn w:val="a"/>
    <w:link w:val="SingleTxtGChar"/>
    <w:qFormat/>
    <w:rsid w:val="00800B39"/>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qFormat/>
    <w:rsid w:val="00800B39"/>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qFormat/>
    <w:rsid w:val="00800B3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
    <w:next w:val="a"/>
    <w:rsid w:val="00800B39"/>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800B39"/>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800B39"/>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800B39"/>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qFormat/>
    <w:rsid w:val="00800B39"/>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qFormat/>
    <w:rsid w:val="00800B39"/>
    <w:pPr>
      <w:numPr>
        <w:numId w:val="20"/>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qFormat/>
    <w:rsid w:val="00800B3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800B39"/>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qFormat/>
    <w:rsid w:val="00800B39"/>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qFormat/>
    <w:rsid w:val="00800B39"/>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ParNoG">
    <w:name w:val="_ParNo_G"/>
    <w:basedOn w:val="SingleTxtG"/>
    <w:qFormat/>
    <w:rsid w:val="00800B39"/>
    <w:pPr>
      <w:numPr>
        <w:numId w:val="21"/>
      </w:numPr>
      <w:tabs>
        <w:tab w:val="clear" w:pos="1701"/>
        <w:tab w:val="num" w:pos="360"/>
      </w:tabs>
      <w:kinsoku w:val="0"/>
      <w:overflowPunct w:val="0"/>
      <w:autoSpaceDE w:val="0"/>
      <w:autoSpaceDN w:val="0"/>
      <w:adjustRightInd w:val="0"/>
      <w:snapToGrid w:val="0"/>
      <w:ind w:left="360" w:hanging="360"/>
    </w:pPr>
  </w:style>
  <w:style w:type="character" w:customStyle="1" w:styleId="SingleTxtGChar">
    <w:name w:val="_ Single Txt_G Char"/>
    <w:basedOn w:val="a0"/>
    <w:link w:val="SingleTxtG"/>
    <w:rsid w:val="00800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5796-7846-4E57-87A3-69CFB3E0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18</Pages>
  <Words>7575</Words>
  <Characters>53130</Characters>
  <Application>Microsoft Office Word</Application>
  <DocSecurity>0</DocSecurity>
  <Lines>912</Lines>
  <Paragraphs>175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CRPD/C/NPL/Q/1/Add.1</vt:lpstr>
      <vt:lpstr>A/</vt:lpstr>
    </vt:vector>
  </TitlesOfParts>
  <Company>DCM</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CRPD/C/NPL/Q/1/Add.1</dc:title>
  <dc:subject/>
  <dc:creator>Elena IZOTOVA</dc:creator>
  <cp:keywords/>
  <cp:lastModifiedBy>Elena Izotova</cp:lastModifiedBy>
  <cp:revision>3</cp:revision>
  <cp:lastPrinted>2018-01-18T13:22:00Z</cp:lastPrinted>
  <dcterms:created xsi:type="dcterms:W3CDTF">2018-01-18T13:22:00Z</dcterms:created>
  <dcterms:modified xsi:type="dcterms:W3CDTF">2018-01-18T13:23:00Z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