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0A9DACB" w14:textId="77777777" w:rsidTr="002B7BC7">
        <w:trPr>
          <w:trHeight w:hRule="exact" w:val="851"/>
        </w:trPr>
        <w:tc>
          <w:tcPr>
            <w:tcW w:w="1276" w:type="dxa"/>
            <w:tcBorders>
              <w:bottom w:val="single" w:sz="4" w:space="0" w:color="auto"/>
            </w:tcBorders>
          </w:tcPr>
          <w:p w14:paraId="32B69352" w14:textId="77777777" w:rsidR="006F71EA" w:rsidRPr="00DB58B5" w:rsidRDefault="006F71EA" w:rsidP="00ED2C15"/>
        </w:tc>
        <w:tc>
          <w:tcPr>
            <w:tcW w:w="2268" w:type="dxa"/>
            <w:tcBorders>
              <w:bottom w:val="single" w:sz="4" w:space="0" w:color="auto"/>
            </w:tcBorders>
            <w:vAlign w:val="bottom"/>
          </w:tcPr>
          <w:p w14:paraId="213E75BA"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37183D" w14:textId="4D0BCFC6" w:rsidR="006F71EA" w:rsidRPr="00DB58B5" w:rsidRDefault="00ED2C15" w:rsidP="00ED2C15">
            <w:pPr>
              <w:jc w:val="right"/>
            </w:pPr>
            <w:r w:rsidRPr="00ED2C15">
              <w:rPr>
                <w:sz w:val="40"/>
              </w:rPr>
              <w:t>CCPR</w:t>
            </w:r>
            <w:r>
              <w:t>/C/130/D/2671/2015</w:t>
            </w:r>
          </w:p>
        </w:tc>
      </w:tr>
      <w:tr w:rsidR="006F71EA" w:rsidRPr="00DB58B5" w14:paraId="71EAD38A" w14:textId="77777777" w:rsidTr="002B7BC7">
        <w:trPr>
          <w:trHeight w:hRule="exact" w:val="2835"/>
        </w:trPr>
        <w:tc>
          <w:tcPr>
            <w:tcW w:w="1276" w:type="dxa"/>
            <w:tcBorders>
              <w:top w:val="single" w:sz="4" w:space="0" w:color="auto"/>
              <w:bottom w:val="single" w:sz="12" w:space="0" w:color="auto"/>
            </w:tcBorders>
          </w:tcPr>
          <w:p w14:paraId="0F3B5053" w14:textId="77777777" w:rsidR="006F71EA" w:rsidRPr="00DB58B5" w:rsidRDefault="006F71EA" w:rsidP="002B7BC7">
            <w:pPr>
              <w:spacing w:before="120"/>
              <w:jc w:val="center"/>
            </w:pPr>
            <w:r>
              <w:rPr>
                <w:noProof/>
                <w:lang w:eastAsia="fr-CH"/>
              </w:rPr>
              <w:drawing>
                <wp:inline distT="0" distB="0" distL="0" distR="0" wp14:anchorId="72A3E067" wp14:editId="13E4B4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854AE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6E3376A" w14:textId="77777777" w:rsidR="006F71EA" w:rsidRDefault="00ED2C15" w:rsidP="002B7BC7">
            <w:pPr>
              <w:spacing w:before="240"/>
            </w:pPr>
            <w:proofErr w:type="spellStart"/>
            <w:r>
              <w:t>Distr</w:t>
            </w:r>
            <w:proofErr w:type="spellEnd"/>
            <w:r>
              <w:t>. générale</w:t>
            </w:r>
          </w:p>
          <w:p w14:paraId="19EA6D83" w14:textId="77777777" w:rsidR="00ED2C15" w:rsidRDefault="00ED2C15" w:rsidP="00ED2C15">
            <w:pPr>
              <w:spacing w:line="240" w:lineRule="exact"/>
            </w:pPr>
            <w:r>
              <w:t>17 mars 2021</w:t>
            </w:r>
          </w:p>
          <w:p w14:paraId="162425CA" w14:textId="77777777" w:rsidR="00ED2C15" w:rsidRDefault="00ED2C15" w:rsidP="00ED2C15">
            <w:pPr>
              <w:spacing w:line="240" w:lineRule="exact"/>
            </w:pPr>
            <w:r>
              <w:t>Français</w:t>
            </w:r>
          </w:p>
          <w:p w14:paraId="21987C72" w14:textId="095FCDAD" w:rsidR="00ED2C15" w:rsidRPr="00DB58B5" w:rsidRDefault="00ED2C15" w:rsidP="00ED2C15">
            <w:pPr>
              <w:spacing w:line="240" w:lineRule="exact"/>
            </w:pPr>
            <w:r>
              <w:t>Original : anglais</w:t>
            </w:r>
          </w:p>
        </w:tc>
      </w:tr>
    </w:tbl>
    <w:p w14:paraId="58C242D4" w14:textId="35D768AE" w:rsidR="006F71EA" w:rsidRDefault="006F71EA" w:rsidP="006F71EA">
      <w:pPr>
        <w:spacing w:before="120"/>
        <w:rPr>
          <w:b/>
          <w:sz w:val="24"/>
          <w:szCs w:val="24"/>
        </w:rPr>
      </w:pPr>
      <w:r w:rsidRPr="00DF3BF1">
        <w:rPr>
          <w:b/>
          <w:sz w:val="24"/>
          <w:szCs w:val="24"/>
        </w:rPr>
        <w:t>Comité des droits de l</w:t>
      </w:r>
      <w:r w:rsidR="00ED2C15">
        <w:rPr>
          <w:b/>
          <w:sz w:val="24"/>
          <w:szCs w:val="24"/>
        </w:rPr>
        <w:t>’</w:t>
      </w:r>
      <w:r w:rsidRPr="00DF3BF1">
        <w:rPr>
          <w:b/>
          <w:sz w:val="24"/>
          <w:szCs w:val="24"/>
        </w:rPr>
        <w:t>homme</w:t>
      </w:r>
    </w:p>
    <w:p w14:paraId="3BBCED95" w14:textId="4BD5AB1F" w:rsidR="00E85C42" w:rsidRDefault="00ED2C15" w:rsidP="00ED2C15">
      <w:pPr>
        <w:pStyle w:val="HChG"/>
        <w:rPr>
          <w:b w:val="0"/>
          <w:bCs/>
          <w:sz w:val="20"/>
        </w:rPr>
      </w:pPr>
      <w:r>
        <w:tab/>
      </w:r>
      <w:r>
        <w:tab/>
        <w:t>Décision adoptée par le Comité en vertu du Protocole facultatif, concernant la c</w:t>
      </w:r>
      <w:r w:rsidRPr="00F85146">
        <w:t xml:space="preserve">ommunication </w:t>
      </w:r>
      <w:r w:rsidRPr="00206BBC">
        <w:t>n</w:t>
      </w:r>
      <w:r w:rsidRPr="00206BBC">
        <w:rPr>
          <w:vertAlign w:val="superscript"/>
        </w:rPr>
        <w:t>o</w:t>
      </w:r>
      <w:r>
        <w:t> </w:t>
      </w:r>
      <w:r w:rsidRPr="00F85146">
        <w:t>2671/2015</w:t>
      </w:r>
      <w:r w:rsidRPr="00755E99">
        <w:rPr>
          <w:rStyle w:val="Appelnotedebasdep"/>
          <w:b w:val="0"/>
          <w:bCs/>
          <w:sz w:val="20"/>
          <w:vertAlign w:val="baseline"/>
        </w:rPr>
        <w:footnoteReference w:customMarkFollows="1" w:id="2"/>
        <w:t>*</w:t>
      </w:r>
      <w:r w:rsidRPr="00ED2C15">
        <w:rPr>
          <w:b w:val="0"/>
          <w:bCs/>
          <w:position w:val="6"/>
          <w:sz w:val="20"/>
        </w:rPr>
        <w:t>,</w:t>
      </w:r>
      <w:r w:rsidRPr="00ED2C15">
        <w:rPr>
          <w:b w:val="0"/>
          <w:bCs/>
          <w:sz w:val="20"/>
        </w:rPr>
        <w:t xml:space="preserve"> </w:t>
      </w:r>
      <w:r w:rsidRPr="00ED2C15">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ED2C15" w14:paraId="533F47DE" w14:textId="77777777" w:rsidTr="006915E7">
        <w:tc>
          <w:tcPr>
            <w:tcW w:w="2835" w:type="dxa"/>
          </w:tcPr>
          <w:p w14:paraId="7C4BBF83" w14:textId="77777777" w:rsidR="00ED2C15" w:rsidRDefault="00ED2C15" w:rsidP="006915E7">
            <w:pPr>
              <w:pStyle w:val="SingleTxtG"/>
              <w:ind w:left="0" w:right="0"/>
              <w:jc w:val="left"/>
              <w:rPr>
                <w:i/>
              </w:rPr>
            </w:pPr>
            <w:r>
              <w:rPr>
                <w:i/>
              </w:rPr>
              <w:t>Communication présentée par</w:t>
            </w:r>
            <w:r>
              <w:t> :</w:t>
            </w:r>
          </w:p>
        </w:tc>
        <w:tc>
          <w:tcPr>
            <w:tcW w:w="3970" w:type="dxa"/>
          </w:tcPr>
          <w:p w14:paraId="00FF0A6A" w14:textId="77777777" w:rsidR="00ED2C15" w:rsidRDefault="00ED2C15" w:rsidP="006915E7">
            <w:pPr>
              <w:pStyle w:val="SingleTxtG"/>
              <w:ind w:left="0" w:right="0"/>
              <w:jc w:val="left"/>
            </w:pPr>
            <w:r w:rsidRPr="00F62061">
              <w:t>F.</w:t>
            </w:r>
            <w:r>
              <w:t> </w:t>
            </w:r>
            <w:r w:rsidRPr="00F62061">
              <w:t xml:space="preserve">A. (représenté par un conseil, </w:t>
            </w:r>
            <w:r>
              <w:br/>
            </w:r>
            <w:r w:rsidRPr="00F62061">
              <w:t>Niels-Erik Hansen)</w:t>
            </w:r>
          </w:p>
        </w:tc>
      </w:tr>
      <w:tr w:rsidR="00ED2C15" w14:paraId="0BC46ABA" w14:textId="77777777" w:rsidTr="006915E7">
        <w:tc>
          <w:tcPr>
            <w:tcW w:w="2835" w:type="dxa"/>
          </w:tcPr>
          <w:p w14:paraId="3DB4F4CE" w14:textId="77777777" w:rsidR="00ED2C15" w:rsidRDefault="00ED2C15" w:rsidP="006915E7">
            <w:pPr>
              <w:pStyle w:val="SingleTxtG"/>
              <w:ind w:left="0" w:right="0"/>
              <w:jc w:val="left"/>
              <w:rPr>
                <w:i/>
              </w:rPr>
            </w:pPr>
            <w:r>
              <w:rPr>
                <w:i/>
              </w:rPr>
              <w:t>Victime(s) présumée(s)</w:t>
            </w:r>
            <w:r>
              <w:t> :</w:t>
            </w:r>
          </w:p>
        </w:tc>
        <w:tc>
          <w:tcPr>
            <w:tcW w:w="3970" w:type="dxa"/>
          </w:tcPr>
          <w:p w14:paraId="62204A04" w14:textId="2441114B" w:rsidR="00ED2C15" w:rsidRDefault="00ED2C15" w:rsidP="006915E7">
            <w:pPr>
              <w:pStyle w:val="SingleTxtG"/>
              <w:ind w:left="0" w:right="0"/>
              <w:jc w:val="left"/>
            </w:pPr>
            <w:r w:rsidRPr="00F62061">
              <w:t>L</w:t>
            </w:r>
            <w:r>
              <w:t>’</w:t>
            </w:r>
            <w:r w:rsidRPr="00F62061">
              <w:t>auteur</w:t>
            </w:r>
          </w:p>
        </w:tc>
      </w:tr>
      <w:tr w:rsidR="00ED2C15" w14:paraId="73B8180E" w14:textId="77777777" w:rsidTr="006915E7">
        <w:tc>
          <w:tcPr>
            <w:tcW w:w="2835" w:type="dxa"/>
          </w:tcPr>
          <w:p w14:paraId="093F0AEF" w14:textId="77777777" w:rsidR="00ED2C15" w:rsidRDefault="00ED2C15" w:rsidP="006915E7">
            <w:pPr>
              <w:pStyle w:val="SingleTxtG"/>
              <w:ind w:left="0" w:right="0"/>
              <w:jc w:val="left"/>
              <w:rPr>
                <w:i/>
              </w:rPr>
            </w:pPr>
            <w:r>
              <w:rPr>
                <w:i/>
              </w:rPr>
              <w:t>État partie</w:t>
            </w:r>
            <w:r>
              <w:t> :</w:t>
            </w:r>
          </w:p>
        </w:tc>
        <w:tc>
          <w:tcPr>
            <w:tcW w:w="3970" w:type="dxa"/>
          </w:tcPr>
          <w:p w14:paraId="5293307D" w14:textId="77777777" w:rsidR="00ED2C15" w:rsidRDefault="00ED2C15" w:rsidP="006915E7">
            <w:pPr>
              <w:pStyle w:val="SingleTxtG"/>
              <w:ind w:left="0" w:right="0"/>
              <w:jc w:val="left"/>
            </w:pPr>
            <w:r w:rsidRPr="00F62061">
              <w:t>Danemark</w:t>
            </w:r>
          </w:p>
        </w:tc>
      </w:tr>
      <w:tr w:rsidR="00ED2C15" w14:paraId="6C74D8B0" w14:textId="77777777" w:rsidTr="006915E7">
        <w:tc>
          <w:tcPr>
            <w:tcW w:w="2835" w:type="dxa"/>
          </w:tcPr>
          <w:p w14:paraId="787FB975" w14:textId="77777777" w:rsidR="00ED2C15" w:rsidRDefault="00ED2C15" w:rsidP="006915E7">
            <w:pPr>
              <w:pStyle w:val="SingleTxtG"/>
              <w:ind w:left="0" w:right="0"/>
              <w:jc w:val="left"/>
              <w:rPr>
                <w:i/>
              </w:rPr>
            </w:pPr>
            <w:r>
              <w:rPr>
                <w:i/>
              </w:rPr>
              <w:t>Date de la communication</w:t>
            </w:r>
            <w:r>
              <w:t> :</w:t>
            </w:r>
          </w:p>
        </w:tc>
        <w:tc>
          <w:tcPr>
            <w:tcW w:w="3970" w:type="dxa"/>
          </w:tcPr>
          <w:p w14:paraId="56FABEC1" w14:textId="77777777" w:rsidR="00ED2C15" w:rsidRDefault="00ED2C15" w:rsidP="006915E7">
            <w:pPr>
              <w:pStyle w:val="SingleTxtG"/>
              <w:ind w:left="0" w:right="0"/>
              <w:jc w:val="left"/>
            </w:pPr>
            <w:r w:rsidRPr="00F62061">
              <w:t>5 novembre 2015 (date de la lettre initiale)</w:t>
            </w:r>
          </w:p>
        </w:tc>
      </w:tr>
      <w:tr w:rsidR="00ED2C15" w14:paraId="6E9519D5" w14:textId="77777777" w:rsidTr="006915E7">
        <w:tc>
          <w:tcPr>
            <w:tcW w:w="2835" w:type="dxa"/>
          </w:tcPr>
          <w:p w14:paraId="59A9CB53" w14:textId="77777777" w:rsidR="00ED2C15" w:rsidRDefault="00ED2C15" w:rsidP="006915E7">
            <w:pPr>
              <w:pStyle w:val="SingleTxtG"/>
              <w:ind w:left="0" w:right="0"/>
              <w:jc w:val="left"/>
              <w:rPr>
                <w:i/>
              </w:rPr>
            </w:pPr>
            <w:r>
              <w:rPr>
                <w:i/>
              </w:rPr>
              <w:t>Références </w:t>
            </w:r>
            <w:r w:rsidRPr="00F97076">
              <w:rPr>
                <w:iCs/>
              </w:rPr>
              <w:t>:</w:t>
            </w:r>
          </w:p>
        </w:tc>
        <w:tc>
          <w:tcPr>
            <w:tcW w:w="3970" w:type="dxa"/>
          </w:tcPr>
          <w:p w14:paraId="61EA24DD" w14:textId="4C1A12A6" w:rsidR="00ED2C15" w:rsidRPr="00F62061" w:rsidRDefault="00ED2C15" w:rsidP="006915E7">
            <w:pPr>
              <w:pStyle w:val="SingleTxtG"/>
              <w:ind w:left="0" w:right="0"/>
              <w:jc w:val="left"/>
            </w:pPr>
            <w:r w:rsidRPr="00F62061">
              <w:t>Décision prise en application de l</w:t>
            </w:r>
            <w:r>
              <w:t>’</w:t>
            </w:r>
            <w:r w:rsidRPr="00F62061">
              <w:t xml:space="preserve">article 97 du </w:t>
            </w:r>
            <w:r>
              <w:t>R</w:t>
            </w:r>
            <w:r w:rsidRPr="00F62061">
              <w:t>èglement intérieur du Comité, communiquée à l</w:t>
            </w:r>
            <w:r>
              <w:t>’</w:t>
            </w:r>
            <w:r w:rsidRPr="00F62061">
              <w:t>État partie le 6</w:t>
            </w:r>
            <w:r>
              <w:t> </w:t>
            </w:r>
            <w:r w:rsidRPr="00F62061">
              <w:t>novembre 2015 (non publiée sous forme de document)</w:t>
            </w:r>
          </w:p>
        </w:tc>
      </w:tr>
      <w:tr w:rsidR="00ED2C15" w14:paraId="4A7FAD34" w14:textId="77777777" w:rsidTr="006915E7">
        <w:tc>
          <w:tcPr>
            <w:tcW w:w="2835" w:type="dxa"/>
          </w:tcPr>
          <w:p w14:paraId="690D01A1" w14:textId="77777777" w:rsidR="00ED2C15" w:rsidRDefault="00ED2C15" w:rsidP="006915E7">
            <w:pPr>
              <w:pStyle w:val="SingleTxtG"/>
              <w:ind w:left="0" w:right="0"/>
              <w:jc w:val="left"/>
              <w:rPr>
                <w:i/>
              </w:rPr>
            </w:pPr>
            <w:r>
              <w:rPr>
                <w:i/>
              </w:rPr>
              <w:t>Date de la décision</w:t>
            </w:r>
            <w:r>
              <w:t> :</w:t>
            </w:r>
          </w:p>
        </w:tc>
        <w:tc>
          <w:tcPr>
            <w:tcW w:w="3970" w:type="dxa"/>
            <w:vAlign w:val="bottom"/>
          </w:tcPr>
          <w:p w14:paraId="33046411" w14:textId="77777777" w:rsidR="00ED2C15" w:rsidRDefault="00ED2C15" w:rsidP="006915E7">
            <w:pPr>
              <w:pStyle w:val="SingleTxtG"/>
              <w:ind w:left="0" w:right="0"/>
              <w:jc w:val="left"/>
            </w:pPr>
            <w:r>
              <w:t>6 novembre</w:t>
            </w:r>
            <w:r w:rsidRPr="00F62061">
              <w:t xml:space="preserve"> 2020</w:t>
            </w:r>
          </w:p>
        </w:tc>
      </w:tr>
      <w:tr w:rsidR="00ED2C15" w14:paraId="61516B01" w14:textId="77777777" w:rsidTr="006915E7">
        <w:tc>
          <w:tcPr>
            <w:tcW w:w="2835" w:type="dxa"/>
          </w:tcPr>
          <w:p w14:paraId="1F24733E" w14:textId="77777777" w:rsidR="00ED2C15" w:rsidRDefault="00ED2C15" w:rsidP="006915E7">
            <w:pPr>
              <w:pStyle w:val="SingleTxtG"/>
              <w:ind w:left="0" w:right="0"/>
              <w:jc w:val="left"/>
            </w:pPr>
            <w:r>
              <w:rPr>
                <w:i/>
              </w:rPr>
              <w:t>Objet</w:t>
            </w:r>
            <w:r>
              <w:t> :</w:t>
            </w:r>
          </w:p>
        </w:tc>
        <w:tc>
          <w:tcPr>
            <w:tcW w:w="3970" w:type="dxa"/>
            <w:vAlign w:val="bottom"/>
          </w:tcPr>
          <w:p w14:paraId="5465D2B6" w14:textId="7D5EE58B" w:rsidR="00ED2C15" w:rsidRDefault="00ED2C15" w:rsidP="006915E7">
            <w:pPr>
              <w:pStyle w:val="SingleTxtG"/>
              <w:ind w:left="0" w:right="0"/>
              <w:jc w:val="left"/>
            </w:pPr>
            <w:r w:rsidRPr="00233E7B">
              <w:t>Expulsion vers l</w:t>
            </w:r>
            <w:r>
              <w:t>’</w:t>
            </w:r>
            <w:r w:rsidRPr="00233E7B">
              <w:t>Afghanistan</w:t>
            </w:r>
          </w:p>
        </w:tc>
      </w:tr>
      <w:tr w:rsidR="00ED2C15" w14:paraId="56A71839" w14:textId="77777777" w:rsidTr="006915E7">
        <w:tc>
          <w:tcPr>
            <w:tcW w:w="2835" w:type="dxa"/>
          </w:tcPr>
          <w:p w14:paraId="0B82EBDE" w14:textId="77777777" w:rsidR="00ED2C15" w:rsidRDefault="00ED2C15" w:rsidP="006915E7">
            <w:pPr>
              <w:pStyle w:val="SingleTxtG"/>
              <w:ind w:left="0" w:right="0"/>
              <w:jc w:val="left"/>
            </w:pPr>
            <w:r>
              <w:rPr>
                <w:i/>
              </w:rPr>
              <w:t>Question(s) de procédure</w:t>
            </w:r>
            <w:r>
              <w:t> :</w:t>
            </w:r>
          </w:p>
        </w:tc>
        <w:tc>
          <w:tcPr>
            <w:tcW w:w="3970" w:type="dxa"/>
            <w:vAlign w:val="bottom"/>
          </w:tcPr>
          <w:p w14:paraId="389F69B5" w14:textId="77777777" w:rsidR="00ED2C15" w:rsidRDefault="00ED2C15" w:rsidP="006915E7">
            <w:pPr>
              <w:pStyle w:val="SingleTxtG"/>
              <w:ind w:left="0" w:right="0"/>
              <w:jc w:val="left"/>
            </w:pPr>
            <w:r>
              <w:t>G</w:t>
            </w:r>
            <w:r w:rsidRPr="00F62061">
              <w:t>riefs</w:t>
            </w:r>
            <w:r>
              <w:t xml:space="preserve"> non étayés</w:t>
            </w:r>
          </w:p>
        </w:tc>
      </w:tr>
      <w:tr w:rsidR="00ED2C15" w14:paraId="5648F355" w14:textId="77777777" w:rsidTr="006915E7">
        <w:tc>
          <w:tcPr>
            <w:tcW w:w="2835" w:type="dxa"/>
          </w:tcPr>
          <w:p w14:paraId="635929E2" w14:textId="77777777" w:rsidR="00ED2C15" w:rsidRDefault="00ED2C15" w:rsidP="006915E7">
            <w:pPr>
              <w:pStyle w:val="SingleTxtG"/>
              <w:ind w:left="0" w:right="0"/>
              <w:jc w:val="left"/>
            </w:pPr>
            <w:r>
              <w:rPr>
                <w:i/>
              </w:rPr>
              <w:t>Question(s) de fond</w:t>
            </w:r>
            <w:r>
              <w:t> :</w:t>
            </w:r>
          </w:p>
        </w:tc>
        <w:tc>
          <w:tcPr>
            <w:tcW w:w="3970" w:type="dxa"/>
            <w:vAlign w:val="bottom"/>
          </w:tcPr>
          <w:p w14:paraId="6EA8A182" w14:textId="77777777" w:rsidR="00ED2C15" w:rsidRDefault="00ED2C15" w:rsidP="006915E7">
            <w:pPr>
              <w:pStyle w:val="SingleTxtG"/>
              <w:ind w:left="0" w:right="0"/>
              <w:jc w:val="left"/>
            </w:pPr>
            <w:r w:rsidRPr="00F62061">
              <w:t>Risque de torture</w:t>
            </w:r>
            <w:r>
              <w:t xml:space="preserve"> ou autre </w:t>
            </w:r>
            <w:r w:rsidRPr="00F62061">
              <w:t>peine ou traitement cruel, inhumain ou dégradant</w:t>
            </w:r>
            <w:r>
              <w:t> ;</w:t>
            </w:r>
            <w:r w:rsidRPr="00F62061">
              <w:t xml:space="preserve"> non</w:t>
            </w:r>
            <w:r>
              <w:noBreakHyphen/>
            </w:r>
            <w:r w:rsidRPr="00F62061">
              <w:t>refoulement</w:t>
            </w:r>
          </w:p>
        </w:tc>
      </w:tr>
      <w:tr w:rsidR="00ED2C15" w14:paraId="005B21DB" w14:textId="77777777" w:rsidTr="006915E7">
        <w:tc>
          <w:tcPr>
            <w:tcW w:w="2835" w:type="dxa"/>
          </w:tcPr>
          <w:p w14:paraId="47ABEE80" w14:textId="77777777" w:rsidR="00ED2C15" w:rsidRDefault="00ED2C15" w:rsidP="006915E7">
            <w:pPr>
              <w:pStyle w:val="SingleTxtG"/>
              <w:ind w:left="0" w:right="0"/>
              <w:jc w:val="left"/>
              <w:rPr>
                <w:i/>
              </w:rPr>
            </w:pPr>
            <w:r>
              <w:rPr>
                <w:i/>
              </w:rPr>
              <w:t>Article(s) du Pacte</w:t>
            </w:r>
            <w:r>
              <w:t> :</w:t>
            </w:r>
          </w:p>
        </w:tc>
        <w:tc>
          <w:tcPr>
            <w:tcW w:w="3970" w:type="dxa"/>
            <w:vAlign w:val="bottom"/>
          </w:tcPr>
          <w:p w14:paraId="29E9908C" w14:textId="77777777" w:rsidR="00ED2C15" w:rsidRPr="00F62061" w:rsidRDefault="00ED2C15" w:rsidP="006915E7">
            <w:pPr>
              <w:pStyle w:val="SingleTxtG"/>
              <w:ind w:left="0" w:right="0"/>
              <w:jc w:val="left"/>
            </w:pPr>
            <w:r w:rsidRPr="00F62061">
              <w:t>6, 7 et 13</w:t>
            </w:r>
            <w:r>
              <w:t xml:space="preserve"> </w:t>
            </w:r>
          </w:p>
        </w:tc>
      </w:tr>
      <w:tr w:rsidR="00ED2C15" w14:paraId="32D5F1C7" w14:textId="77777777" w:rsidTr="006915E7">
        <w:tc>
          <w:tcPr>
            <w:tcW w:w="2835" w:type="dxa"/>
          </w:tcPr>
          <w:p w14:paraId="432E7D9D" w14:textId="77777777" w:rsidR="00ED2C15" w:rsidRDefault="00ED2C15" w:rsidP="006915E7">
            <w:pPr>
              <w:pStyle w:val="SingleTxtG"/>
              <w:ind w:left="0" w:right="0"/>
              <w:jc w:val="left"/>
            </w:pPr>
            <w:r>
              <w:rPr>
                <w:i/>
              </w:rPr>
              <w:t>Article(s) du Protocole facultatif</w:t>
            </w:r>
            <w:r>
              <w:t> :</w:t>
            </w:r>
          </w:p>
        </w:tc>
        <w:tc>
          <w:tcPr>
            <w:tcW w:w="3970" w:type="dxa"/>
            <w:vAlign w:val="bottom"/>
          </w:tcPr>
          <w:p w14:paraId="6995CC92" w14:textId="77777777" w:rsidR="00ED2C15" w:rsidRDefault="00ED2C15" w:rsidP="006915E7">
            <w:pPr>
              <w:pStyle w:val="SingleTxtG"/>
              <w:ind w:left="0" w:right="0"/>
              <w:jc w:val="left"/>
            </w:pPr>
            <w:r w:rsidRPr="00F62061">
              <w:t>2</w:t>
            </w:r>
          </w:p>
        </w:tc>
      </w:tr>
    </w:tbl>
    <w:p w14:paraId="47C39471" w14:textId="25988472" w:rsidR="00ED2C15" w:rsidRPr="00F85146" w:rsidRDefault="00ED2C15" w:rsidP="006915E7">
      <w:pPr>
        <w:pStyle w:val="SingleTxtG"/>
        <w:spacing w:before="120"/>
        <w:rPr>
          <w:lang w:eastAsia="zh-CN"/>
        </w:rPr>
      </w:pPr>
      <w:r w:rsidRPr="00F85146">
        <w:rPr>
          <w:lang w:eastAsia="zh-CN"/>
        </w:rPr>
        <w:t>1.1</w:t>
      </w:r>
      <w:r w:rsidRPr="00F85146">
        <w:rPr>
          <w:lang w:eastAsia="zh-CN"/>
        </w:rPr>
        <w:tab/>
        <w:t>L</w:t>
      </w:r>
      <w:r>
        <w:rPr>
          <w:lang w:eastAsia="zh-CN"/>
        </w:rPr>
        <w:t>’</w:t>
      </w:r>
      <w:r w:rsidRPr="00F85146">
        <w:rPr>
          <w:lang w:eastAsia="zh-CN"/>
        </w:rPr>
        <w:t>auteur de la communication est F.</w:t>
      </w:r>
      <w:r>
        <w:rPr>
          <w:lang w:eastAsia="zh-CN"/>
        </w:rPr>
        <w:t> </w:t>
      </w:r>
      <w:r w:rsidRPr="00F85146">
        <w:rPr>
          <w:lang w:eastAsia="zh-CN"/>
        </w:rPr>
        <w:t>A., de nationalité afghane, né le 21</w:t>
      </w:r>
      <w:r>
        <w:rPr>
          <w:lang w:eastAsia="zh-CN"/>
        </w:rPr>
        <w:t> </w:t>
      </w:r>
      <w:r w:rsidRPr="00F85146">
        <w:rPr>
          <w:lang w:eastAsia="zh-CN"/>
        </w:rPr>
        <w:t>décembre 1986. Au moment de la</w:t>
      </w:r>
      <w:r>
        <w:rPr>
          <w:lang w:eastAsia="zh-CN"/>
        </w:rPr>
        <w:t xml:space="preserve"> soumission de la</w:t>
      </w:r>
      <w:r w:rsidRPr="00F85146">
        <w:rPr>
          <w:lang w:eastAsia="zh-CN"/>
        </w:rPr>
        <w:t xml:space="preserve"> communication, il </w:t>
      </w:r>
      <w:r>
        <w:rPr>
          <w:lang w:eastAsia="zh-CN"/>
        </w:rPr>
        <w:t>ét</w:t>
      </w:r>
      <w:r w:rsidRPr="00F85146">
        <w:rPr>
          <w:lang w:eastAsia="zh-CN"/>
        </w:rPr>
        <w:t xml:space="preserve">ait </w:t>
      </w:r>
      <w:r>
        <w:rPr>
          <w:lang w:eastAsia="zh-CN"/>
        </w:rPr>
        <w:t>sous le coup</w:t>
      </w:r>
      <w:r w:rsidRPr="00F85146">
        <w:rPr>
          <w:lang w:eastAsia="zh-CN"/>
        </w:rPr>
        <w:t xml:space="preserve"> d</w:t>
      </w:r>
      <w:r>
        <w:rPr>
          <w:lang w:eastAsia="zh-CN"/>
        </w:rPr>
        <w:t>’</w:t>
      </w:r>
      <w:r w:rsidRPr="00F85146">
        <w:rPr>
          <w:lang w:eastAsia="zh-CN"/>
        </w:rPr>
        <w:t>une mesure d</w:t>
      </w:r>
      <w:r>
        <w:rPr>
          <w:lang w:eastAsia="zh-CN"/>
        </w:rPr>
        <w:t>’</w:t>
      </w:r>
      <w:r w:rsidRPr="00F85146">
        <w:rPr>
          <w:lang w:eastAsia="zh-CN"/>
        </w:rPr>
        <w:t>expulsion vers l</w:t>
      </w:r>
      <w:r>
        <w:rPr>
          <w:lang w:eastAsia="zh-CN"/>
        </w:rPr>
        <w:t>’</w:t>
      </w:r>
      <w:r w:rsidRPr="00F85146">
        <w:rPr>
          <w:lang w:eastAsia="zh-CN"/>
        </w:rPr>
        <w:t>Afghanistan suite au rejet</w:t>
      </w:r>
      <w:r>
        <w:rPr>
          <w:lang w:eastAsia="zh-CN"/>
        </w:rPr>
        <w:t>,</w:t>
      </w:r>
      <w:r w:rsidRPr="00F85146">
        <w:rPr>
          <w:lang w:eastAsia="zh-CN"/>
        </w:rPr>
        <w:t xml:space="preserve"> par les autorités danoises</w:t>
      </w:r>
      <w:r>
        <w:rPr>
          <w:lang w:eastAsia="zh-CN"/>
        </w:rPr>
        <w:t>,</w:t>
      </w:r>
      <w:r w:rsidRPr="00F85146">
        <w:rPr>
          <w:lang w:eastAsia="zh-CN"/>
        </w:rPr>
        <w:t xml:space="preserve"> de sa demande de statut de réfugié. Il</w:t>
      </w:r>
      <w:r>
        <w:rPr>
          <w:lang w:eastAsia="zh-CN"/>
        </w:rPr>
        <w:t xml:space="preserve"> </w:t>
      </w:r>
      <w:r w:rsidRPr="00F85146">
        <w:rPr>
          <w:lang w:eastAsia="zh-CN"/>
        </w:rPr>
        <w:t>affirme qu</w:t>
      </w:r>
      <w:r>
        <w:rPr>
          <w:lang w:eastAsia="zh-CN"/>
        </w:rPr>
        <w:t>’</w:t>
      </w:r>
      <w:r w:rsidRPr="00F85146">
        <w:rPr>
          <w:lang w:eastAsia="zh-CN"/>
        </w:rPr>
        <w:t>en l</w:t>
      </w:r>
      <w:r>
        <w:rPr>
          <w:lang w:eastAsia="zh-CN"/>
        </w:rPr>
        <w:t>e renvoyant de force</w:t>
      </w:r>
      <w:r w:rsidRPr="00F85146">
        <w:rPr>
          <w:lang w:eastAsia="zh-CN"/>
        </w:rPr>
        <w:t xml:space="preserve"> </w:t>
      </w:r>
      <w:r>
        <w:rPr>
          <w:lang w:eastAsia="zh-CN"/>
        </w:rPr>
        <w:t xml:space="preserve">en </w:t>
      </w:r>
      <w:r w:rsidRPr="00F85146">
        <w:rPr>
          <w:lang w:eastAsia="zh-CN"/>
        </w:rPr>
        <w:t>Afghanistan, le Danemark violerait les droits qu</w:t>
      </w:r>
      <w:r>
        <w:rPr>
          <w:lang w:eastAsia="zh-CN"/>
        </w:rPr>
        <w:t>’il</w:t>
      </w:r>
      <w:r w:rsidRPr="00F85146">
        <w:rPr>
          <w:lang w:eastAsia="zh-CN"/>
        </w:rPr>
        <w:t xml:space="preserve"> tient des articles</w:t>
      </w:r>
      <w:r>
        <w:rPr>
          <w:lang w:eastAsia="zh-CN"/>
        </w:rPr>
        <w:t> </w:t>
      </w:r>
      <w:r w:rsidRPr="00F85146">
        <w:rPr>
          <w:lang w:eastAsia="zh-CN"/>
        </w:rPr>
        <w:t>6 et 7 du Pacte. Il affirme également que les droits qui lui sont garantis par l</w:t>
      </w:r>
      <w:r>
        <w:rPr>
          <w:lang w:eastAsia="zh-CN"/>
        </w:rPr>
        <w:t>’</w:t>
      </w:r>
      <w:r w:rsidRPr="00F85146">
        <w:rPr>
          <w:lang w:eastAsia="zh-CN"/>
        </w:rPr>
        <w:t>article</w:t>
      </w:r>
      <w:r>
        <w:rPr>
          <w:lang w:eastAsia="zh-CN"/>
        </w:rPr>
        <w:t> </w:t>
      </w:r>
      <w:r w:rsidRPr="00F85146">
        <w:rPr>
          <w:lang w:eastAsia="zh-CN"/>
        </w:rPr>
        <w:t xml:space="preserve">13 du Pacte ont été violés dans le cadre de </w:t>
      </w:r>
      <w:r w:rsidRPr="00765781">
        <w:rPr>
          <w:lang w:eastAsia="zh-CN"/>
        </w:rPr>
        <w:t>l</w:t>
      </w:r>
      <w:r>
        <w:rPr>
          <w:lang w:eastAsia="zh-CN"/>
        </w:rPr>
        <w:t>’</w:t>
      </w:r>
      <w:r w:rsidRPr="00765781">
        <w:rPr>
          <w:lang w:eastAsia="zh-CN"/>
        </w:rPr>
        <w:t>examen d</w:t>
      </w:r>
      <w:r w:rsidRPr="009A7D7E">
        <w:rPr>
          <w:lang w:eastAsia="zh-CN"/>
        </w:rPr>
        <w:t>e</w:t>
      </w:r>
      <w:r w:rsidRPr="00F85146">
        <w:rPr>
          <w:lang w:eastAsia="zh-CN"/>
        </w:rPr>
        <w:t xml:space="preserve"> sa demande d</w:t>
      </w:r>
      <w:r>
        <w:rPr>
          <w:lang w:eastAsia="zh-CN"/>
        </w:rPr>
        <w:t>’</w:t>
      </w:r>
      <w:r w:rsidRPr="00F85146">
        <w:rPr>
          <w:lang w:eastAsia="zh-CN"/>
        </w:rPr>
        <w:t>asile par les autorités danoises. L</w:t>
      </w:r>
      <w:r>
        <w:rPr>
          <w:lang w:eastAsia="zh-CN"/>
        </w:rPr>
        <w:t>’</w:t>
      </w:r>
      <w:r w:rsidRPr="00F85146">
        <w:rPr>
          <w:lang w:eastAsia="zh-CN"/>
        </w:rPr>
        <w:t xml:space="preserve">auteur a </w:t>
      </w:r>
      <w:r>
        <w:rPr>
          <w:lang w:eastAsia="zh-CN"/>
        </w:rPr>
        <w:t>prié le</w:t>
      </w:r>
      <w:r w:rsidRPr="00F85146">
        <w:rPr>
          <w:lang w:eastAsia="zh-CN"/>
        </w:rPr>
        <w:t xml:space="preserve"> Comité de demande</w:t>
      </w:r>
      <w:r>
        <w:rPr>
          <w:lang w:eastAsia="zh-CN"/>
        </w:rPr>
        <w:t>r l’application</w:t>
      </w:r>
      <w:r w:rsidRPr="00F85146">
        <w:rPr>
          <w:lang w:eastAsia="zh-CN"/>
        </w:rPr>
        <w:t xml:space="preserve"> de mesures provisoires</w:t>
      </w:r>
      <w:r>
        <w:rPr>
          <w:lang w:eastAsia="zh-CN"/>
        </w:rPr>
        <w:t>,</w:t>
      </w:r>
      <w:r w:rsidRPr="00F85146">
        <w:rPr>
          <w:lang w:eastAsia="zh-CN"/>
        </w:rPr>
        <w:t xml:space="preserve"> afin qu</w:t>
      </w:r>
      <w:r>
        <w:rPr>
          <w:lang w:eastAsia="zh-CN"/>
        </w:rPr>
        <w:t>’</w:t>
      </w:r>
      <w:r w:rsidRPr="00F85146">
        <w:rPr>
          <w:lang w:eastAsia="zh-CN"/>
        </w:rPr>
        <w:t>il ne soit pas renvoyé en Afghanistan tant que sa communication serait à l</w:t>
      </w:r>
      <w:r>
        <w:rPr>
          <w:lang w:eastAsia="zh-CN"/>
        </w:rPr>
        <w:t>’</w:t>
      </w:r>
      <w:r w:rsidRPr="00F85146">
        <w:rPr>
          <w:lang w:eastAsia="zh-CN"/>
        </w:rPr>
        <w:t>examen. Le Protocole facultatif est entré en vigueur pour l</w:t>
      </w:r>
      <w:r>
        <w:rPr>
          <w:lang w:eastAsia="zh-CN"/>
        </w:rPr>
        <w:t>’</w:t>
      </w:r>
      <w:r w:rsidRPr="00F85146">
        <w:rPr>
          <w:lang w:eastAsia="zh-CN"/>
        </w:rPr>
        <w:t>État partie le 23</w:t>
      </w:r>
      <w:r>
        <w:rPr>
          <w:lang w:eastAsia="zh-CN"/>
        </w:rPr>
        <w:t> </w:t>
      </w:r>
      <w:r w:rsidRPr="00F85146">
        <w:rPr>
          <w:lang w:eastAsia="zh-CN"/>
        </w:rPr>
        <w:t>mars 1976. L</w:t>
      </w:r>
      <w:r>
        <w:rPr>
          <w:lang w:eastAsia="zh-CN"/>
        </w:rPr>
        <w:t>’</w:t>
      </w:r>
      <w:r w:rsidRPr="00F85146">
        <w:rPr>
          <w:lang w:eastAsia="zh-CN"/>
        </w:rPr>
        <w:t>auteur est représenté par un conseil.</w:t>
      </w:r>
    </w:p>
    <w:p w14:paraId="352284F3" w14:textId="563D59E0" w:rsidR="00ED2C15" w:rsidRPr="00F85146" w:rsidRDefault="00ED2C15" w:rsidP="00ED2C15">
      <w:pPr>
        <w:pStyle w:val="SingleTxtG"/>
        <w:rPr>
          <w:lang w:eastAsia="zh-CN"/>
        </w:rPr>
      </w:pPr>
      <w:r w:rsidRPr="00F85146">
        <w:rPr>
          <w:lang w:eastAsia="zh-CN"/>
        </w:rPr>
        <w:t>1.2</w:t>
      </w:r>
      <w:r w:rsidRPr="00F85146">
        <w:rPr>
          <w:lang w:eastAsia="zh-CN"/>
        </w:rPr>
        <w:tab/>
        <w:t>Le 6</w:t>
      </w:r>
      <w:r>
        <w:rPr>
          <w:lang w:eastAsia="zh-CN"/>
        </w:rPr>
        <w:t> </w:t>
      </w:r>
      <w:r w:rsidRPr="00F85146">
        <w:rPr>
          <w:lang w:eastAsia="zh-CN"/>
        </w:rPr>
        <w:t>novembre 2015, en application de l</w:t>
      </w:r>
      <w:r>
        <w:rPr>
          <w:lang w:eastAsia="zh-CN"/>
        </w:rPr>
        <w:t>’</w:t>
      </w:r>
      <w:r w:rsidRPr="00F85146">
        <w:rPr>
          <w:lang w:eastAsia="zh-CN"/>
        </w:rPr>
        <w:t>article 94 de son règlement intérieur, le Comité, agissant par l</w:t>
      </w:r>
      <w:r>
        <w:rPr>
          <w:lang w:eastAsia="zh-CN"/>
        </w:rPr>
        <w:t>’</w:t>
      </w:r>
      <w:r w:rsidRPr="00F85146">
        <w:rPr>
          <w:lang w:eastAsia="zh-CN"/>
        </w:rPr>
        <w:t>intermédiaire d</w:t>
      </w:r>
      <w:r>
        <w:rPr>
          <w:lang w:eastAsia="zh-CN"/>
        </w:rPr>
        <w:t>e son r</w:t>
      </w:r>
      <w:r w:rsidRPr="00F85146">
        <w:rPr>
          <w:lang w:eastAsia="zh-CN"/>
        </w:rPr>
        <w:t>apporteur spécial chargé des nouvelles communications et des mesures provisoires, a d</w:t>
      </w:r>
      <w:r>
        <w:rPr>
          <w:lang w:eastAsia="zh-CN"/>
        </w:rPr>
        <w:t>emandé à l’État partie de prendre</w:t>
      </w:r>
      <w:r w:rsidRPr="00F85146">
        <w:rPr>
          <w:lang w:eastAsia="zh-CN"/>
        </w:rPr>
        <w:t xml:space="preserve"> de</w:t>
      </w:r>
      <w:r>
        <w:rPr>
          <w:lang w:eastAsia="zh-CN"/>
        </w:rPr>
        <w:t>s</w:t>
      </w:r>
      <w:r w:rsidRPr="00F85146">
        <w:rPr>
          <w:lang w:eastAsia="zh-CN"/>
        </w:rPr>
        <w:t xml:space="preserve"> mesures </w:t>
      </w:r>
      <w:r w:rsidRPr="00F85146">
        <w:rPr>
          <w:lang w:eastAsia="zh-CN"/>
        </w:rPr>
        <w:lastRenderedPageBreak/>
        <w:t>provisoires. Le 10</w:t>
      </w:r>
      <w:r>
        <w:rPr>
          <w:lang w:eastAsia="zh-CN"/>
        </w:rPr>
        <w:t> </w:t>
      </w:r>
      <w:r w:rsidRPr="00F85146">
        <w:rPr>
          <w:lang w:eastAsia="zh-CN"/>
        </w:rPr>
        <w:t>novembre 2015, l</w:t>
      </w:r>
      <w:r>
        <w:rPr>
          <w:lang w:eastAsia="zh-CN"/>
        </w:rPr>
        <w:t>’</w:t>
      </w:r>
      <w:r w:rsidRPr="00F85146">
        <w:rPr>
          <w:lang w:eastAsia="zh-CN"/>
        </w:rPr>
        <w:t>État partie a suspendu l</w:t>
      </w:r>
      <w:r>
        <w:rPr>
          <w:lang w:eastAsia="zh-CN"/>
        </w:rPr>
        <w:t>’</w:t>
      </w:r>
      <w:r w:rsidRPr="00F85146">
        <w:rPr>
          <w:lang w:eastAsia="zh-CN"/>
        </w:rPr>
        <w:t>exécution de l</w:t>
      </w:r>
      <w:r>
        <w:rPr>
          <w:lang w:eastAsia="zh-CN"/>
        </w:rPr>
        <w:t>’</w:t>
      </w:r>
      <w:r w:rsidRPr="00F85146">
        <w:rPr>
          <w:lang w:eastAsia="zh-CN"/>
        </w:rPr>
        <w:t>ordre d</w:t>
      </w:r>
      <w:r>
        <w:rPr>
          <w:lang w:eastAsia="zh-CN"/>
        </w:rPr>
        <w:t>’</w:t>
      </w:r>
      <w:r w:rsidRPr="00F85146">
        <w:rPr>
          <w:lang w:eastAsia="zh-CN"/>
        </w:rPr>
        <w:t>expulsion visant l</w:t>
      </w:r>
      <w:r>
        <w:rPr>
          <w:lang w:eastAsia="zh-CN"/>
        </w:rPr>
        <w:t>’</w:t>
      </w:r>
      <w:r w:rsidRPr="00F85146">
        <w:rPr>
          <w:lang w:eastAsia="zh-CN"/>
        </w:rPr>
        <w:t>auteur.</w:t>
      </w:r>
    </w:p>
    <w:p w14:paraId="08532636" w14:textId="46D92DF9" w:rsidR="00ED2C15" w:rsidRPr="00F85146" w:rsidRDefault="00ED2C15" w:rsidP="00ED2C15">
      <w:pPr>
        <w:pStyle w:val="H23G"/>
      </w:pPr>
      <w:r w:rsidRPr="00F85146">
        <w:tab/>
      </w:r>
      <w:r w:rsidRPr="00F85146">
        <w:tab/>
        <w:t>Rappel des faits présentés par l</w:t>
      </w:r>
      <w:r>
        <w:t>’</w:t>
      </w:r>
      <w:r w:rsidRPr="00F85146">
        <w:t>auteur</w:t>
      </w:r>
    </w:p>
    <w:p w14:paraId="78EDA77A" w14:textId="736DA3C2" w:rsidR="00ED2C15" w:rsidRPr="00F1149A" w:rsidRDefault="00ED2C15" w:rsidP="00ED2C15">
      <w:pPr>
        <w:pStyle w:val="SingleTxtG"/>
        <w:rPr>
          <w:lang w:eastAsia="zh-CN"/>
        </w:rPr>
      </w:pPr>
      <w:r w:rsidRPr="00233E7B">
        <w:rPr>
          <w:lang w:eastAsia="zh-CN"/>
        </w:rPr>
        <w:t>2.1</w:t>
      </w:r>
      <w:r w:rsidRPr="00233E7B">
        <w:rPr>
          <w:lang w:eastAsia="zh-CN"/>
        </w:rPr>
        <w:tab/>
        <w:t>L</w:t>
      </w:r>
      <w:r>
        <w:rPr>
          <w:lang w:eastAsia="zh-CN"/>
        </w:rPr>
        <w:t>’</w:t>
      </w:r>
      <w:r w:rsidRPr="00233E7B">
        <w:rPr>
          <w:lang w:eastAsia="zh-CN"/>
        </w:rPr>
        <w:t>auteur, d</w:t>
      </w:r>
      <w:r>
        <w:rPr>
          <w:lang w:eastAsia="zh-CN"/>
        </w:rPr>
        <w:t>’</w:t>
      </w:r>
      <w:r w:rsidRPr="00233E7B">
        <w:rPr>
          <w:lang w:eastAsia="zh-CN"/>
        </w:rPr>
        <w:t xml:space="preserve">origine tadjike et de </w:t>
      </w:r>
      <w:r>
        <w:rPr>
          <w:lang w:eastAsia="zh-CN"/>
        </w:rPr>
        <w:t>confession</w:t>
      </w:r>
      <w:r w:rsidRPr="00233E7B">
        <w:rPr>
          <w:lang w:eastAsia="zh-CN"/>
        </w:rPr>
        <w:t xml:space="preserve"> musulmane, travaillait depuis 2012</w:t>
      </w:r>
      <w:r>
        <w:rPr>
          <w:lang w:eastAsia="zh-CN"/>
        </w:rPr>
        <w:t xml:space="preserve"> en Afghanistan</w:t>
      </w:r>
      <w:r w:rsidRPr="00233E7B">
        <w:rPr>
          <w:lang w:eastAsia="zh-CN"/>
        </w:rPr>
        <w:t xml:space="preserve"> pour le </w:t>
      </w:r>
      <w:r w:rsidRPr="001E05FD">
        <w:rPr>
          <w:lang w:eastAsia="zh-CN"/>
        </w:rPr>
        <w:t>Ministère du travail, des affaires sociales, des martyrs et d</w:t>
      </w:r>
      <w:r>
        <w:rPr>
          <w:lang w:eastAsia="zh-CN"/>
        </w:rPr>
        <w:t>u handicap</w:t>
      </w:r>
      <w:r w:rsidRPr="00233E7B">
        <w:rPr>
          <w:lang w:eastAsia="zh-CN"/>
        </w:rPr>
        <w:t xml:space="preserve">. Il était le chef du bureau situé à Pole Alam, dans la province de </w:t>
      </w:r>
      <w:proofErr w:type="spellStart"/>
      <w:r w:rsidRPr="00233E7B">
        <w:rPr>
          <w:lang w:eastAsia="zh-CN"/>
        </w:rPr>
        <w:t>Logar</w:t>
      </w:r>
      <w:proofErr w:type="spellEnd"/>
      <w:r w:rsidRPr="00233E7B">
        <w:rPr>
          <w:lang w:eastAsia="zh-CN"/>
        </w:rPr>
        <w:t xml:space="preserve">. Il était responsable de </w:t>
      </w:r>
      <w:r w:rsidRPr="001E05FD">
        <w:rPr>
          <w:lang w:eastAsia="zh-CN"/>
        </w:rPr>
        <w:t>l</w:t>
      </w:r>
      <w:r>
        <w:rPr>
          <w:lang w:eastAsia="zh-CN"/>
        </w:rPr>
        <w:t>’enregistrement</w:t>
      </w:r>
      <w:r w:rsidRPr="001E05FD">
        <w:rPr>
          <w:lang w:eastAsia="zh-CN"/>
        </w:rPr>
        <w:t xml:space="preserve"> et de l</w:t>
      </w:r>
      <w:r>
        <w:rPr>
          <w:lang w:eastAsia="zh-CN"/>
        </w:rPr>
        <w:t>’</w:t>
      </w:r>
      <w:r w:rsidRPr="001E05FD">
        <w:rPr>
          <w:lang w:eastAsia="zh-CN"/>
        </w:rPr>
        <w:t xml:space="preserve">estimation des dégâts dans les zones attaquées par les </w:t>
      </w:r>
      <w:r w:rsidRPr="009066A1">
        <w:rPr>
          <w:lang w:eastAsia="zh-CN"/>
        </w:rPr>
        <w:t>Taliban et de la distribution de l</w:t>
      </w:r>
      <w:r>
        <w:rPr>
          <w:lang w:eastAsia="zh-CN"/>
        </w:rPr>
        <w:t>’</w:t>
      </w:r>
      <w:r w:rsidRPr="009066A1">
        <w:rPr>
          <w:lang w:eastAsia="zh-CN"/>
        </w:rPr>
        <w:t>aide humanitaire. Il se ren</w:t>
      </w:r>
      <w:r w:rsidRPr="00FA560B">
        <w:rPr>
          <w:lang w:eastAsia="zh-CN"/>
        </w:rPr>
        <w:t xml:space="preserve">dait dans les zones touchées environ deux fois par semaine, généralement </w:t>
      </w:r>
      <w:r>
        <w:rPr>
          <w:lang w:eastAsia="zh-CN"/>
        </w:rPr>
        <w:t>accompagné de</w:t>
      </w:r>
      <w:r w:rsidRPr="00FA560B">
        <w:rPr>
          <w:lang w:eastAsia="zh-CN"/>
        </w:rPr>
        <w:t xml:space="preserve"> deux collègues, un chauffeur et 10 à 12</w:t>
      </w:r>
      <w:r>
        <w:rPr>
          <w:lang w:eastAsia="zh-CN"/>
        </w:rPr>
        <w:t> </w:t>
      </w:r>
      <w:r w:rsidRPr="00FA560B">
        <w:rPr>
          <w:lang w:eastAsia="zh-CN"/>
        </w:rPr>
        <w:t xml:space="preserve">policiers. En avril 2014, </w:t>
      </w:r>
      <w:r>
        <w:rPr>
          <w:lang w:eastAsia="zh-CN"/>
        </w:rPr>
        <w:t>il</w:t>
      </w:r>
      <w:r w:rsidRPr="00FA560B">
        <w:rPr>
          <w:lang w:eastAsia="zh-CN"/>
        </w:rPr>
        <w:t xml:space="preserve"> a reçu un appel téléphonique des Taliban</w:t>
      </w:r>
      <w:r w:rsidRPr="009B070A">
        <w:rPr>
          <w:lang w:eastAsia="zh-CN"/>
        </w:rPr>
        <w:t>, qui</w:t>
      </w:r>
      <w:r w:rsidRPr="003E1308">
        <w:rPr>
          <w:lang w:eastAsia="zh-CN"/>
        </w:rPr>
        <w:t xml:space="preserve"> lui </w:t>
      </w:r>
      <w:r w:rsidRPr="00F1149A">
        <w:rPr>
          <w:lang w:eastAsia="zh-CN"/>
        </w:rPr>
        <w:t xml:space="preserve">ordonnaient de cesser de travailler pour le Gouvernement et </w:t>
      </w:r>
      <w:r>
        <w:rPr>
          <w:lang w:eastAsia="zh-CN"/>
        </w:rPr>
        <w:t>de se livrer</w:t>
      </w:r>
      <w:r w:rsidRPr="00F1149A">
        <w:rPr>
          <w:lang w:eastAsia="zh-CN"/>
        </w:rPr>
        <w:t xml:space="preserve"> à eux, </w:t>
      </w:r>
      <w:r>
        <w:rPr>
          <w:lang w:eastAsia="zh-CN"/>
        </w:rPr>
        <w:t xml:space="preserve">faute de quoi </w:t>
      </w:r>
      <w:r w:rsidRPr="00F1149A">
        <w:rPr>
          <w:lang w:eastAsia="zh-CN"/>
        </w:rPr>
        <w:t>il serait assassiné. Le lendemain matin, il a parlé de l</w:t>
      </w:r>
      <w:r>
        <w:rPr>
          <w:lang w:eastAsia="zh-CN"/>
        </w:rPr>
        <w:t>’</w:t>
      </w:r>
      <w:r w:rsidRPr="00F1149A">
        <w:rPr>
          <w:lang w:eastAsia="zh-CN"/>
        </w:rPr>
        <w:t>appel à son superviseur, qui a signalé l</w:t>
      </w:r>
      <w:r>
        <w:rPr>
          <w:lang w:eastAsia="zh-CN"/>
        </w:rPr>
        <w:t>’</w:t>
      </w:r>
      <w:r w:rsidRPr="00F1149A">
        <w:rPr>
          <w:lang w:eastAsia="zh-CN"/>
        </w:rPr>
        <w:t>incident au gouverneur. C</w:t>
      </w:r>
      <w:r>
        <w:rPr>
          <w:lang w:eastAsia="zh-CN"/>
        </w:rPr>
        <w:t>e dernier</w:t>
      </w:r>
      <w:r w:rsidRPr="00F1149A">
        <w:rPr>
          <w:lang w:eastAsia="zh-CN"/>
        </w:rPr>
        <w:t xml:space="preserve"> a contacté la police et les forces de sécurité</w:t>
      </w:r>
      <w:r w:rsidRPr="00C05935">
        <w:rPr>
          <w:lang w:eastAsia="zh-CN"/>
        </w:rPr>
        <w:t>, qui se sont présentées sur le lieu de travail de l</w:t>
      </w:r>
      <w:r>
        <w:rPr>
          <w:lang w:eastAsia="zh-CN"/>
        </w:rPr>
        <w:t>’</w:t>
      </w:r>
      <w:r w:rsidRPr="00C05935">
        <w:rPr>
          <w:lang w:eastAsia="zh-CN"/>
        </w:rPr>
        <w:t xml:space="preserve">auteur trois jours plus tard. </w:t>
      </w:r>
      <w:r>
        <w:rPr>
          <w:lang w:eastAsia="zh-CN"/>
        </w:rPr>
        <w:t>Elle</w:t>
      </w:r>
      <w:r w:rsidRPr="00C05935">
        <w:rPr>
          <w:lang w:eastAsia="zh-CN"/>
        </w:rPr>
        <w:t>s ont interrogé l</w:t>
      </w:r>
      <w:r>
        <w:rPr>
          <w:lang w:eastAsia="zh-CN"/>
        </w:rPr>
        <w:t>’</w:t>
      </w:r>
      <w:r w:rsidRPr="00C05935">
        <w:rPr>
          <w:lang w:eastAsia="zh-CN"/>
        </w:rPr>
        <w:t xml:space="preserve">auteur et lui ont </w:t>
      </w:r>
      <w:r w:rsidRPr="007E49F9">
        <w:rPr>
          <w:lang w:eastAsia="zh-CN"/>
        </w:rPr>
        <w:t xml:space="preserve">proposé </w:t>
      </w:r>
      <w:r>
        <w:rPr>
          <w:lang w:eastAsia="zh-CN"/>
        </w:rPr>
        <w:t>une</w:t>
      </w:r>
      <w:r w:rsidRPr="007E49F9">
        <w:rPr>
          <w:lang w:eastAsia="zh-CN"/>
        </w:rPr>
        <w:t xml:space="preserve"> prot</w:t>
      </w:r>
      <w:r>
        <w:rPr>
          <w:lang w:eastAsia="zh-CN"/>
        </w:rPr>
        <w:t>ection</w:t>
      </w:r>
      <w:r w:rsidRPr="007E49F9">
        <w:rPr>
          <w:lang w:eastAsia="zh-CN"/>
        </w:rPr>
        <w:t xml:space="preserve"> </w:t>
      </w:r>
      <w:r w:rsidRPr="00251F23">
        <w:rPr>
          <w:lang w:eastAsia="zh-CN"/>
        </w:rPr>
        <w:t>sur son lieu de travail uniquement. Deux jours plus tard, l</w:t>
      </w:r>
      <w:r>
        <w:rPr>
          <w:lang w:eastAsia="zh-CN"/>
        </w:rPr>
        <w:t>’</w:t>
      </w:r>
      <w:r w:rsidRPr="00251F23">
        <w:rPr>
          <w:lang w:eastAsia="zh-CN"/>
        </w:rPr>
        <w:t>auteur a reçu un autre appel menaçant</w:t>
      </w:r>
      <w:r w:rsidRPr="00436345">
        <w:rPr>
          <w:lang w:eastAsia="zh-CN"/>
        </w:rPr>
        <w:t xml:space="preserve"> et, par la suite, plusieurs autres semblables</w:t>
      </w:r>
      <w:r>
        <w:rPr>
          <w:lang w:eastAsia="zh-CN"/>
        </w:rPr>
        <w:t>,</w:t>
      </w:r>
      <w:r w:rsidRPr="00436345">
        <w:rPr>
          <w:lang w:eastAsia="zh-CN"/>
        </w:rPr>
        <w:t xml:space="preserve"> </w:t>
      </w:r>
      <w:r>
        <w:rPr>
          <w:lang w:eastAsia="zh-CN"/>
        </w:rPr>
        <w:t>au cours desquels on le menaçait</w:t>
      </w:r>
      <w:r w:rsidRPr="00436345">
        <w:rPr>
          <w:lang w:eastAsia="zh-CN"/>
        </w:rPr>
        <w:t xml:space="preserve"> de mort. Il a signalé tous ces appels à son superviseur,</w:t>
      </w:r>
      <w:r w:rsidRPr="00373F20">
        <w:rPr>
          <w:lang w:eastAsia="zh-CN"/>
        </w:rPr>
        <w:t xml:space="preserve"> qui </w:t>
      </w:r>
      <w:r>
        <w:rPr>
          <w:lang w:eastAsia="zh-CN"/>
        </w:rPr>
        <w:t>en a fait part</w:t>
      </w:r>
      <w:r w:rsidRPr="00373F20">
        <w:rPr>
          <w:lang w:eastAsia="zh-CN"/>
        </w:rPr>
        <w:t xml:space="preserve"> à la police</w:t>
      </w:r>
      <w:r>
        <w:rPr>
          <w:lang w:eastAsia="zh-CN"/>
        </w:rPr>
        <w:t>. La police</w:t>
      </w:r>
      <w:r w:rsidRPr="00383C5A">
        <w:rPr>
          <w:lang w:eastAsia="zh-CN"/>
        </w:rPr>
        <w:t xml:space="preserve"> a confirmé qu</w:t>
      </w:r>
      <w:r>
        <w:rPr>
          <w:lang w:eastAsia="zh-CN"/>
        </w:rPr>
        <w:t>’</w:t>
      </w:r>
      <w:r w:rsidRPr="00383C5A">
        <w:rPr>
          <w:lang w:eastAsia="zh-CN"/>
        </w:rPr>
        <w:t>elle pouvait protéger l</w:t>
      </w:r>
      <w:r>
        <w:rPr>
          <w:lang w:eastAsia="zh-CN"/>
        </w:rPr>
        <w:t>’</w:t>
      </w:r>
      <w:r w:rsidRPr="00383C5A">
        <w:rPr>
          <w:lang w:eastAsia="zh-CN"/>
        </w:rPr>
        <w:t>intéressé sur son lieu de travail</w:t>
      </w:r>
      <w:r>
        <w:rPr>
          <w:lang w:eastAsia="zh-CN"/>
        </w:rPr>
        <w:t xml:space="preserve"> uniquement</w:t>
      </w:r>
      <w:r w:rsidRPr="00383C5A">
        <w:rPr>
          <w:lang w:eastAsia="zh-CN"/>
        </w:rPr>
        <w:t>. L</w:t>
      </w:r>
      <w:r>
        <w:rPr>
          <w:lang w:eastAsia="zh-CN"/>
        </w:rPr>
        <w:t>’</w:t>
      </w:r>
      <w:r w:rsidRPr="00383C5A">
        <w:rPr>
          <w:lang w:eastAsia="zh-CN"/>
        </w:rPr>
        <w:t>auteur a également reçu deux lettres de menaces, dont l</w:t>
      </w:r>
      <w:r>
        <w:rPr>
          <w:lang w:eastAsia="zh-CN"/>
        </w:rPr>
        <w:t>’</w:t>
      </w:r>
      <w:r w:rsidRPr="00383C5A">
        <w:rPr>
          <w:lang w:eastAsia="zh-CN"/>
        </w:rPr>
        <w:t>une a</w:t>
      </w:r>
      <w:r>
        <w:rPr>
          <w:lang w:eastAsia="zh-CN"/>
        </w:rPr>
        <w:t>vait</w:t>
      </w:r>
      <w:r w:rsidRPr="00383C5A">
        <w:rPr>
          <w:lang w:eastAsia="zh-CN"/>
        </w:rPr>
        <w:t xml:space="preserve"> été </w:t>
      </w:r>
      <w:r>
        <w:rPr>
          <w:lang w:eastAsia="zh-CN"/>
        </w:rPr>
        <w:t xml:space="preserve">directement </w:t>
      </w:r>
      <w:r w:rsidRPr="00383C5A">
        <w:rPr>
          <w:lang w:eastAsia="zh-CN"/>
        </w:rPr>
        <w:t xml:space="preserve">remise </w:t>
      </w:r>
      <w:r>
        <w:rPr>
          <w:lang w:eastAsia="zh-CN"/>
        </w:rPr>
        <w:t>à son</w:t>
      </w:r>
      <w:r w:rsidRPr="00383C5A">
        <w:rPr>
          <w:lang w:eastAsia="zh-CN"/>
        </w:rPr>
        <w:t xml:space="preserve"> père </w:t>
      </w:r>
      <w:r w:rsidRPr="00C74440">
        <w:rPr>
          <w:lang w:eastAsia="zh-CN"/>
        </w:rPr>
        <w:t>le 15</w:t>
      </w:r>
      <w:r>
        <w:rPr>
          <w:lang w:eastAsia="zh-CN"/>
        </w:rPr>
        <w:t> </w:t>
      </w:r>
      <w:r w:rsidRPr="00C74440">
        <w:rPr>
          <w:lang w:eastAsia="zh-CN"/>
        </w:rPr>
        <w:t>mai 2014</w:t>
      </w:r>
      <w:r>
        <w:rPr>
          <w:lang w:eastAsia="zh-CN"/>
        </w:rPr>
        <w:t xml:space="preserve"> </w:t>
      </w:r>
      <w:r w:rsidRPr="00383C5A">
        <w:rPr>
          <w:lang w:eastAsia="zh-CN"/>
        </w:rPr>
        <w:t>à la mosquée</w:t>
      </w:r>
      <w:r>
        <w:rPr>
          <w:lang w:eastAsia="zh-CN"/>
        </w:rPr>
        <w:t xml:space="preserve"> par un homme âgé</w:t>
      </w:r>
      <w:r w:rsidRPr="00C74440">
        <w:rPr>
          <w:lang w:eastAsia="zh-CN"/>
        </w:rPr>
        <w:t xml:space="preserve">. </w:t>
      </w:r>
      <w:r>
        <w:rPr>
          <w:lang w:eastAsia="zh-CN"/>
        </w:rPr>
        <w:t>Une vingtaine de</w:t>
      </w:r>
      <w:r w:rsidRPr="00C74440">
        <w:rPr>
          <w:lang w:eastAsia="zh-CN"/>
        </w:rPr>
        <w:t xml:space="preserve"> jours plus tard, l</w:t>
      </w:r>
      <w:r>
        <w:rPr>
          <w:lang w:eastAsia="zh-CN"/>
        </w:rPr>
        <w:t>’</w:t>
      </w:r>
      <w:r w:rsidRPr="00C74440">
        <w:rPr>
          <w:lang w:eastAsia="zh-CN"/>
        </w:rPr>
        <w:t>auteur a reçu une autre lettre. Le contenu de ces lettres était similaire à celui des appels téléphoniques</w:t>
      </w:r>
      <w:r w:rsidRPr="00233E7B">
        <w:rPr>
          <w:lang w:eastAsia="zh-CN"/>
        </w:rPr>
        <w:t>.</w:t>
      </w:r>
      <w:r w:rsidRPr="001E05FD">
        <w:rPr>
          <w:lang w:eastAsia="zh-CN"/>
        </w:rPr>
        <w:t xml:space="preserve"> Une copie des lettres a été remise à la police, </w:t>
      </w:r>
      <w:r>
        <w:rPr>
          <w:lang w:eastAsia="zh-CN"/>
        </w:rPr>
        <w:t>qui</w:t>
      </w:r>
      <w:r w:rsidRPr="001E05FD">
        <w:rPr>
          <w:lang w:eastAsia="zh-CN"/>
        </w:rPr>
        <w:t xml:space="preserve"> a </w:t>
      </w:r>
      <w:r>
        <w:rPr>
          <w:lang w:eastAsia="zh-CN"/>
        </w:rPr>
        <w:t>cependant maintenu</w:t>
      </w:r>
      <w:r w:rsidRPr="009066A1">
        <w:rPr>
          <w:lang w:eastAsia="zh-CN"/>
        </w:rPr>
        <w:t xml:space="preserve"> son refus </w:t>
      </w:r>
      <w:r>
        <w:rPr>
          <w:lang w:eastAsia="zh-CN"/>
        </w:rPr>
        <w:t xml:space="preserve">de </w:t>
      </w:r>
      <w:r w:rsidRPr="009066A1">
        <w:rPr>
          <w:lang w:eastAsia="zh-CN"/>
        </w:rPr>
        <w:t>prot</w:t>
      </w:r>
      <w:r>
        <w:rPr>
          <w:lang w:eastAsia="zh-CN"/>
        </w:rPr>
        <w:t>éger</w:t>
      </w:r>
      <w:r w:rsidRPr="009066A1">
        <w:rPr>
          <w:lang w:eastAsia="zh-CN"/>
        </w:rPr>
        <w:t xml:space="preserve"> l</w:t>
      </w:r>
      <w:r>
        <w:rPr>
          <w:lang w:eastAsia="zh-CN"/>
        </w:rPr>
        <w:t>’</w:t>
      </w:r>
      <w:r w:rsidRPr="009066A1">
        <w:rPr>
          <w:lang w:eastAsia="zh-CN"/>
        </w:rPr>
        <w:t xml:space="preserve">auteur en dehors de son lieu de travail. </w:t>
      </w:r>
      <w:r>
        <w:rPr>
          <w:lang w:eastAsia="zh-CN"/>
        </w:rPr>
        <w:t>Craignant pour sa vie</w:t>
      </w:r>
      <w:r w:rsidRPr="009066A1">
        <w:rPr>
          <w:lang w:eastAsia="zh-CN"/>
        </w:rPr>
        <w:t>, l</w:t>
      </w:r>
      <w:r>
        <w:rPr>
          <w:lang w:eastAsia="zh-CN"/>
        </w:rPr>
        <w:t>’</w:t>
      </w:r>
      <w:r w:rsidRPr="009066A1">
        <w:rPr>
          <w:lang w:eastAsia="zh-CN"/>
        </w:rPr>
        <w:t xml:space="preserve">auteur a quitté son travail </w:t>
      </w:r>
      <w:r>
        <w:rPr>
          <w:lang w:eastAsia="zh-CN"/>
        </w:rPr>
        <w:t xml:space="preserve">treize </w:t>
      </w:r>
      <w:r w:rsidRPr="009066A1">
        <w:rPr>
          <w:lang w:eastAsia="zh-CN"/>
        </w:rPr>
        <w:t>jours après avoir reçu la deuxième menace écrite et a décidé de fuir l</w:t>
      </w:r>
      <w:r>
        <w:rPr>
          <w:lang w:eastAsia="zh-CN"/>
        </w:rPr>
        <w:t>’</w:t>
      </w:r>
      <w:r w:rsidRPr="009066A1">
        <w:rPr>
          <w:lang w:eastAsia="zh-CN"/>
        </w:rPr>
        <w:t>Afghanistan</w:t>
      </w:r>
      <w:r w:rsidRPr="00FC5243">
        <w:rPr>
          <w:rStyle w:val="Appelnotedebasdep"/>
        </w:rPr>
        <w:footnoteReference w:id="4"/>
      </w:r>
      <w:r w:rsidRPr="009066A1">
        <w:rPr>
          <w:lang w:eastAsia="zh-CN"/>
        </w:rPr>
        <w:t>. Selon les informations recueillies par l</w:t>
      </w:r>
      <w:r>
        <w:rPr>
          <w:lang w:eastAsia="zh-CN"/>
        </w:rPr>
        <w:t>’</w:t>
      </w:r>
      <w:r w:rsidRPr="00FA560B">
        <w:rPr>
          <w:lang w:eastAsia="zh-CN"/>
        </w:rPr>
        <w:t>auteur, les lettres de menace</w:t>
      </w:r>
      <w:r>
        <w:rPr>
          <w:lang w:eastAsia="zh-CN"/>
        </w:rPr>
        <w:t>s</w:t>
      </w:r>
      <w:r w:rsidRPr="00FA560B">
        <w:rPr>
          <w:lang w:eastAsia="zh-CN"/>
        </w:rPr>
        <w:t xml:space="preserve"> semblent avoir été écrites par le </w:t>
      </w:r>
      <w:proofErr w:type="spellStart"/>
      <w:r w:rsidRPr="00FA560B">
        <w:rPr>
          <w:lang w:eastAsia="zh-CN"/>
        </w:rPr>
        <w:t>Hezb</w:t>
      </w:r>
      <w:proofErr w:type="spellEnd"/>
      <w:r>
        <w:rPr>
          <w:lang w:eastAsia="zh-CN"/>
        </w:rPr>
        <w:noBreakHyphen/>
      </w:r>
      <w:r w:rsidRPr="00FA560B">
        <w:rPr>
          <w:lang w:eastAsia="zh-CN"/>
        </w:rPr>
        <w:t>e</w:t>
      </w:r>
      <w:r>
        <w:rPr>
          <w:lang w:eastAsia="zh-CN"/>
        </w:rPr>
        <w:noBreakHyphen/>
      </w:r>
      <w:r w:rsidRPr="00FA560B">
        <w:rPr>
          <w:lang w:eastAsia="zh-CN"/>
        </w:rPr>
        <w:t>Islami</w:t>
      </w:r>
      <w:r w:rsidRPr="00233E7B">
        <w:rPr>
          <w:lang w:eastAsia="zh-CN"/>
        </w:rPr>
        <w:t>, qui collabor</w:t>
      </w:r>
      <w:r w:rsidRPr="001E05FD">
        <w:rPr>
          <w:lang w:eastAsia="zh-CN"/>
        </w:rPr>
        <w:t>ait avec les Taliban</w:t>
      </w:r>
      <w:r w:rsidRPr="00233E7B">
        <w:rPr>
          <w:lang w:eastAsia="zh-CN"/>
        </w:rPr>
        <w:t xml:space="preserve"> dans la province de </w:t>
      </w:r>
      <w:proofErr w:type="spellStart"/>
      <w:r w:rsidRPr="00233E7B">
        <w:rPr>
          <w:lang w:eastAsia="zh-CN"/>
        </w:rPr>
        <w:t>Logar</w:t>
      </w:r>
      <w:proofErr w:type="spellEnd"/>
      <w:r w:rsidRPr="00233E7B">
        <w:rPr>
          <w:lang w:eastAsia="zh-CN"/>
        </w:rPr>
        <w:t xml:space="preserve">. </w:t>
      </w:r>
      <w:r w:rsidRPr="009066A1">
        <w:rPr>
          <w:lang w:eastAsia="zh-CN"/>
        </w:rPr>
        <w:t>Toujours selon l</w:t>
      </w:r>
      <w:r>
        <w:rPr>
          <w:lang w:eastAsia="zh-CN"/>
        </w:rPr>
        <w:t>’</w:t>
      </w:r>
      <w:r w:rsidRPr="009066A1">
        <w:rPr>
          <w:lang w:eastAsia="zh-CN"/>
        </w:rPr>
        <w:t>auteur, environ 80</w:t>
      </w:r>
      <w:r>
        <w:rPr>
          <w:lang w:eastAsia="zh-CN"/>
        </w:rPr>
        <w:t> </w:t>
      </w:r>
      <w:r w:rsidRPr="009066A1">
        <w:rPr>
          <w:lang w:eastAsia="zh-CN"/>
        </w:rPr>
        <w:t xml:space="preserve">% de cette </w:t>
      </w:r>
      <w:r>
        <w:rPr>
          <w:lang w:eastAsia="zh-CN"/>
        </w:rPr>
        <w:t>province</w:t>
      </w:r>
      <w:r w:rsidRPr="009066A1">
        <w:rPr>
          <w:lang w:eastAsia="zh-CN"/>
        </w:rPr>
        <w:t xml:space="preserve"> étai</w:t>
      </w:r>
      <w:r>
        <w:rPr>
          <w:lang w:eastAsia="zh-CN"/>
        </w:rPr>
        <w:t>en</w:t>
      </w:r>
      <w:r w:rsidRPr="009066A1">
        <w:rPr>
          <w:lang w:eastAsia="zh-CN"/>
        </w:rPr>
        <w:t>t contrôlé</w:t>
      </w:r>
      <w:r>
        <w:rPr>
          <w:lang w:eastAsia="zh-CN"/>
        </w:rPr>
        <w:t>s</w:t>
      </w:r>
      <w:r w:rsidRPr="009066A1">
        <w:rPr>
          <w:lang w:eastAsia="zh-CN"/>
        </w:rPr>
        <w:t xml:space="preserve"> par les </w:t>
      </w:r>
      <w:r w:rsidRPr="00373714">
        <w:rPr>
          <w:lang w:eastAsia="zh-CN"/>
        </w:rPr>
        <w:t>Taliban</w:t>
      </w:r>
      <w:r w:rsidRPr="00DA4BFC">
        <w:rPr>
          <w:lang w:eastAsia="zh-CN"/>
        </w:rPr>
        <w:t xml:space="preserve"> au moment </w:t>
      </w:r>
      <w:r>
        <w:rPr>
          <w:lang w:eastAsia="zh-CN"/>
        </w:rPr>
        <w:t>où il a soumis s</w:t>
      </w:r>
      <w:r w:rsidRPr="00DA4BFC">
        <w:rPr>
          <w:lang w:eastAsia="zh-CN"/>
        </w:rPr>
        <w:t>a communicati</w:t>
      </w:r>
      <w:r w:rsidRPr="00F1149A">
        <w:rPr>
          <w:lang w:eastAsia="zh-CN"/>
        </w:rPr>
        <w:t>on</w:t>
      </w:r>
      <w:r>
        <w:rPr>
          <w:lang w:eastAsia="zh-CN"/>
        </w:rPr>
        <w:t xml:space="preserve"> au Comité</w:t>
      </w:r>
      <w:r w:rsidRPr="00F1149A">
        <w:rPr>
          <w:lang w:eastAsia="zh-CN"/>
        </w:rPr>
        <w:t>.</w:t>
      </w:r>
    </w:p>
    <w:p w14:paraId="503EE68F" w14:textId="6A5378AD" w:rsidR="00ED2C15" w:rsidRPr="00F85146" w:rsidRDefault="00ED2C15" w:rsidP="00ED2C15">
      <w:pPr>
        <w:pStyle w:val="SingleTxtG"/>
        <w:rPr>
          <w:lang w:eastAsia="zh-CN"/>
        </w:rPr>
      </w:pPr>
      <w:r w:rsidRPr="00F85146">
        <w:rPr>
          <w:lang w:eastAsia="zh-CN"/>
        </w:rPr>
        <w:t>2.2</w:t>
      </w:r>
      <w:r w:rsidRPr="00F85146">
        <w:rPr>
          <w:lang w:eastAsia="zh-CN"/>
        </w:rPr>
        <w:tab/>
        <w:t>L</w:t>
      </w:r>
      <w:r>
        <w:rPr>
          <w:lang w:eastAsia="zh-CN"/>
        </w:rPr>
        <w:t>’</w:t>
      </w:r>
      <w:r w:rsidRPr="00F85146">
        <w:rPr>
          <w:lang w:eastAsia="zh-CN"/>
        </w:rPr>
        <w:t>auteur est entré au Danemark le 25</w:t>
      </w:r>
      <w:r>
        <w:rPr>
          <w:lang w:eastAsia="zh-CN"/>
        </w:rPr>
        <w:t> </w:t>
      </w:r>
      <w:r w:rsidRPr="00F85146">
        <w:rPr>
          <w:lang w:eastAsia="zh-CN"/>
        </w:rPr>
        <w:t>août 2014 sans documents de voyage valides et a demandé l</w:t>
      </w:r>
      <w:r>
        <w:rPr>
          <w:lang w:eastAsia="zh-CN"/>
        </w:rPr>
        <w:t>’</w:t>
      </w:r>
      <w:r w:rsidRPr="00F85146">
        <w:rPr>
          <w:lang w:eastAsia="zh-CN"/>
        </w:rPr>
        <w:t xml:space="preserve">asile le même jour. Sa sœur </w:t>
      </w:r>
      <w:r>
        <w:rPr>
          <w:lang w:eastAsia="zh-CN"/>
        </w:rPr>
        <w:t xml:space="preserve">est </w:t>
      </w:r>
      <w:r w:rsidRPr="00F85146">
        <w:rPr>
          <w:lang w:eastAsia="zh-CN"/>
        </w:rPr>
        <w:t>réside</w:t>
      </w:r>
      <w:r>
        <w:rPr>
          <w:lang w:eastAsia="zh-CN"/>
        </w:rPr>
        <w:t>nte</w:t>
      </w:r>
      <w:r w:rsidRPr="00F85146">
        <w:rPr>
          <w:lang w:eastAsia="zh-CN"/>
        </w:rPr>
        <w:t xml:space="preserve"> au Danemark.</w:t>
      </w:r>
    </w:p>
    <w:p w14:paraId="181FE3E1" w14:textId="10FECA8B" w:rsidR="00ED2C15" w:rsidRPr="00F85146" w:rsidRDefault="00ED2C15" w:rsidP="00ED2C15">
      <w:pPr>
        <w:pStyle w:val="SingleTxtG"/>
        <w:rPr>
          <w:lang w:eastAsia="zh-CN"/>
        </w:rPr>
      </w:pPr>
      <w:r w:rsidRPr="00F85146">
        <w:rPr>
          <w:lang w:eastAsia="zh-CN"/>
        </w:rPr>
        <w:t>2.3</w:t>
      </w:r>
      <w:r w:rsidRPr="00F85146">
        <w:rPr>
          <w:lang w:eastAsia="zh-CN"/>
        </w:rPr>
        <w:tab/>
        <w:t>Le 1</w:t>
      </w:r>
      <w:r w:rsidRPr="00F85146">
        <w:rPr>
          <w:vertAlign w:val="superscript"/>
          <w:lang w:eastAsia="zh-CN"/>
        </w:rPr>
        <w:t>er</w:t>
      </w:r>
      <w:r>
        <w:rPr>
          <w:lang w:eastAsia="zh-CN"/>
        </w:rPr>
        <w:t> </w:t>
      </w:r>
      <w:r w:rsidRPr="00F85146">
        <w:rPr>
          <w:lang w:eastAsia="zh-CN"/>
        </w:rPr>
        <w:t xml:space="preserve">juillet 2015, le </w:t>
      </w:r>
      <w:r>
        <w:rPr>
          <w:lang w:eastAsia="zh-CN"/>
        </w:rPr>
        <w:t>Service danois de l’immigration</w:t>
      </w:r>
      <w:r w:rsidRPr="00F85146">
        <w:rPr>
          <w:lang w:eastAsia="zh-CN"/>
        </w:rPr>
        <w:t xml:space="preserve"> a rejeté la demande d</w:t>
      </w:r>
      <w:r>
        <w:rPr>
          <w:lang w:eastAsia="zh-CN"/>
        </w:rPr>
        <w:t>’</w:t>
      </w:r>
      <w:r w:rsidRPr="00F85146">
        <w:rPr>
          <w:lang w:eastAsia="zh-CN"/>
        </w:rPr>
        <w:t xml:space="preserve">asile </w:t>
      </w:r>
      <w:r>
        <w:rPr>
          <w:lang w:eastAsia="zh-CN"/>
        </w:rPr>
        <w:t>de</w:t>
      </w:r>
      <w:r w:rsidRPr="00F85146">
        <w:rPr>
          <w:lang w:eastAsia="zh-CN"/>
        </w:rPr>
        <w:t xml:space="preserve"> l</w:t>
      </w:r>
      <w:r>
        <w:rPr>
          <w:lang w:eastAsia="zh-CN"/>
        </w:rPr>
        <w:t>’</w:t>
      </w:r>
      <w:r w:rsidRPr="00F85146">
        <w:rPr>
          <w:lang w:eastAsia="zh-CN"/>
        </w:rPr>
        <w:t>auteur. Le 21</w:t>
      </w:r>
      <w:r>
        <w:rPr>
          <w:lang w:eastAsia="zh-CN"/>
        </w:rPr>
        <w:t> </w:t>
      </w:r>
      <w:r w:rsidRPr="00F85146">
        <w:rPr>
          <w:lang w:eastAsia="zh-CN"/>
        </w:rPr>
        <w:t>septembre 2015, la Commission de recours des réfugiés a confirmé cette décision. Bien qu</w:t>
      </w:r>
      <w:r>
        <w:rPr>
          <w:lang w:eastAsia="zh-CN"/>
        </w:rPr>
        <w:t>’</w:t>
      </w:r>
      <w:r w:rsidRPr="00F85146">
        <w:rPr>
          <w:lang w:eastAsia="zh-CN"/>
        </w:rPr>
        <w:t>elle ait accepté comme un fait établi que l</w:t>
      </w:r>
      <w:r>
        <w:rPr>
          <w:lang w:eastAsia="zh-CN"/>
        </w:rPr>
        <w:t>’</w:t>
      </w:r>
      <w:r w:rsidRPr="00F85146">
        <w:rPr>
          <w:lang w:eastAsia="zh-CN"/>
        </w:rPr>
        <w:t>auteur avait été fonctionnaire au Ministère du travail, des affaires sociales, des martyrs et d</w:t>
      </w:r>
      <w:r>
        <w:rPr>
          <w:lang w:eastAsia="zh-CN"/>
        </w:rPr>
        <w:t>u handicap</w:t>
      </w:r>
      <w:r w:rsidRPr="00F85146">
        <w:rPr>
          <w:lang w:eastAsia="zh-CN"/>
        </w:rPr>
        <w:t xml:space="preserve"> dans la province de </w:t>
      </w:r>
      <w:proofErr w:type="spellStart"/>
      <w:r w:rsidRPr="00F85146">
        <w:rPr>
          <w:lang w:eastAsia="zh-CN"/>
        </w:rPr>
        <w:t>Logar</w:t>
      </w:r>
      <w:proofErr w:type="spellEnd"/>
      <w:r w:rsidRPr="00F85146">
        <w:rPr>
          <w:lang w:eastAsia="zh-CN"/>
        </w:rPr>
        <w:t xml:space="preserve">, </w:t>
      </w:r>
      <w:r>
        <w:rPr>
          <w:lang w:eastAsia="zh-CN"/>
        </w:rPr>
        <w:t>elle a exprimé des doutes,</w:t>
      </w:r>
      <w:r w:rsidRPr="00F85146">
        <w:rPr>
          <w:lang w:eastAsia="zh-CN"/>
        </w:rPr>
        <w:t xml:space="preserve"> en raison </w:t>
      </w:r>
      <w:r>
        <w:rPr>
          <w:lang w:eastAsia="zh-CN"/>
        </w:rPr>
        <w:t>de petites incohérences</w:t>
      </w:r>
      <w:r w:rsidRPr="00F85146">
        <w:rPr>
          <w:lang w:eastAsia="zh-CN"/>
        </w:rPr>
        <w:t xml:space="preserve"> dans </w:t>
      </w:r>
      <w:r>
        <w:rPr>
          <w:lang w:eastAsia="zh-CN"/>
        </w:rPr>
        <w:t>l</w:t>
      </w:r>
      <w:r w:rsidRPr="00F85146">
        <w:rPr>
          <w:lang w:eastAsia="zh-CN"/>
        </w:rPr>
        <w:t>es déclarations</w:t>
      </w:r>
      <w:r>
        <w:rPr>
          <w:lang w:eastAsia="zh-CN"/>
        </w:rPr>
        <w:t xml:space="preserve"> de l’auteur, quant au fait</w:t>
      </w:r>
      <w:r w:rsidRPr="00F85146">
        <w:rPr>
          <w:lang w:eastAsia="zh-CN"/>
        </w:rPr>
        <w:t xml:space="preserve"> qu</w:t>
      </w:r>
      <w:r>
        <w:rPr>
          <w:lang w:eastAsia="zh-CN"/>
        </w:rPr>
        <w:t>’</w:t>
      </w:r>
      <w:r w:rsidRPr="00F85146">
        <w:rPr>
          <w:lang w:eastAsia="zh-CN"/>
        </w:rPr>
        <w:t>il se soit effectivement trouvé en conflit avec les Taliban parce qu</w:t>
      </w:r>
      <w:r>
        <w:rPr>
          <w:lang w:eastAsia="zh-CN"/>
        </w:rPr>
        <w:t>’</w:t>
      </w:r>
      <w:r w:rsidRPr="00F85146">
        <w:rPr>
          <w:lang w:eastAsia="zh-CN"/>
        </w:rPr>
        <w:t>il travaillait pour le Gouvernement afghan.</w:t>
      </w:r>
    </w:p>
    <w:p w14:paraId="1A75DFBE" w14:textId="61BA3861" w:rsidR="00ED2C15" w:rsidRPr="00F85146" w:rsidRDefault="00ED2C15" w:rsidP="00ED2C15">
      <w:pPr>
        <w:pStyle w:val="SingleTxtG"/>
        <w:rPr>
          <w:lang w:eastAsia="zh-CN"/>
        </w:rPr>
      </w:pPr>
      <w:r w:rsidRPr="00F85146">
        <w:rPr>
          <w:lang w:eastAsia="zh-CN"/>
        </w:rPr>
        <w:t>2.4</w:t>
      </w:r>
      <w:r w:rsidRPr="00F85146">
        <w:rPr>
          <w:lang w:eastAsia="zh-CN"/>
        </w:rPr>
        <w:tab/>
        <w:t xml:space="preserve">Par une lettre </w:t>
      </w:r>
      <w:r>
        <w:rPr>
          <w:lang w:eastAsia="zh-CN"/>
        </w:rPr>
        <w:t xml:space="preserve">en date </w:t>
      </w:r>
      <w:r w:rsidRPr="00F85146">
        <w:rPr>
          <w:lang w:eastAsia="zh-CN"/>
        </w:rPr>
        <w:t>du 8</w:t>
      </w:r>
      <w:r>
        <w:rPr>
          <w:lang w:eastAsia="zh-CN"/>
        </w:rPr>
        <w:t> </w:t>
      </w:r>
      <w:r w:rsidRPr="00F85146">
        <w:rPr>
          <w:lang w:eastAsia="zh-CN"/>
        </w:rPr>
        <w:t>octobre 2015, l</w:t>
      </w:r>
      <w:r>
        <w:rPr>
          <w:lang w:eastAsia="zh-CN"/>
        </w:rPr>
        <w:t>’</w:t>
      </w:r>
      <w:r w:rsidRPr="00F85146">
        <w:rPr>
          <w:lang w:eastAsia="zh-CN"/>
        </w:rPr>
        <w:t>auteur a saisi la Commission de recours des réfugiés d</w:t>
      </w:r>
      <w:r>
        <w:rPr>
          <w:lang w:eastAsia="zh-CN"/>
        </w:rPr>
        <w:t>’</w:t>
      </w:r>
      <w:r w:rsidRPr="00F85146">
        <w:rPr>
          <w:lang w:eastAsia="zh-CN"/>
        </w:rPr>
        <w:t>une demande de réouverture de son dossier</w:t>
      </w:r>
      <w:r>
        <w:rPr>
          <w:lang w:eastAsia="zh-CN"/>
        </w:rPr>
        <w:t>,</w:t>
      </w:r>
      <w:r w:rsidRPr="00F85146">
        <w:rPr>
          <w:lang w:eastAsia="zh-CN"/>
        </w:rPr>
        <w:t xml:space="preserve"> </w:t>
      </w:r>
      <w:r>
        <w:rPr>
          <w:lang w:eastAsia="zh-CN"/>
        </w:rPr>
        <w:t>soutenant</w:t>
      </w:r>
      <w:r w:rsidRPr="00F85146">
        <w:rPr>
          <w:lang w:eastAsia="zh-CN"/>
        </w:rPr>
        <w:t xml:space="preserve"> que </w:t>
      </w:r>
      <w:r>
        <w:rPr>
          <w:lang w:eastAsia="zh-CN"/>
        </w:rPr>
        <w:t>les services d’</w:t>
      </w:r>
      <w:r w:rsidRPr="00F85146">
        <w:rPr>
          <w:lang w:eastAsia="zh-CN"/>
        </w:rPr>
        <w:t xml:space="preserve">interprétation </w:t>
      </w:r>
      <w:r>
        <w:rPr>
          <w:lang w:eastAsia="zh-CN"/>
        </w:rPr>
        <w:t>fournis</w:t>
      </w:r>
      <w:r w:rsidRPr="00F85146">
        <w:rPr>
          <w:lang w:eastAsia="zh-CN"/>
        </w:rPr>
        <w:t xml:space="preserve"> au cours de la procédure d</w:t>
      </w:r>
      <w:r>
        <w:rPr>
          <w:lang w:eastAsia="zh-CN"/>
        </w:rPr>
        <w:t>’</w:t>
      </w:r>
      <w:r w:rsidRPr="00F85146">
        <w:rPr>
          <w:lang w:eastAsia="zh-CN"/>
        </w:rPr>
        <w:t>asile avai</w:t>
      </w:r>
      <w:r>
        <w:rPr>
          <w:lang w:eastAsia="zh-CN"/>
        </w:rPr>
        <w:t>ent</w:t>
      </w:r>
      <w:r w:rsidRPr="00F85146">
        <w:rPr>
          <w:lang w:eastAsia="zh-CN"/>
        </w:rPr>
        <w:t xml:space="preserve"> été </w:t>
      </w:r>
      <w:r>
        <w:rPr>
          <w:lang w:eastAsia="zh-CN"/>
        </w:rPr>
        <w:t>in</w:t>
      </w:r>
      <w:r w:rsidRPr="00F85146">
        <w:rPr>
          <w:lang w:eastAsia="zh-CN"/>
        </w:rPr>
        <w:t>satisfaisant</w:t>
      </w:r>
      <w:r>
        <w:rPr>
          <w:lang w:eastAsia="zh-CN"/>
        </w:rPr>
        <w:t>s</w:t>
      </w:r>
      <w:r w:rsidRPr="00F85146">
        <w:rPr>
          <w:lang w:eastAsia="zh-CN"/>
        </w:rPr>
        <w:t xml:space="preserve">. Il </w:t>
      </w:r>
      <w:r>
        <w:rPr>
          <w:lang w:eastAsia="zh-CN"/>
        </w:rPr>
        <w:t>disait avoir</w:t>
      </w:r>
      <w:r w:rsidRPr="00F85146">
        <w:rPr>
          <w:lang w:eastAsia="zh-CN"/>
        </w:rPr>
        <w:t xml:space="preserve"> soulevé ce problème à plusieurs reprises devant les autorités, </w:t>
      </w:r>
      <w:r>
        <w:rPr>
          <w:lang w:eastAsia="zh-CN"/>
        </w:rPr>
        <w:t xml:space="preserve">sans pour autant que </w:t>
      </w:r>
      <w:r w:rsidRPr="00F85146">
        <w:rPr>
          <w:lang w:eastAsia="zh-CN"/>
        </w:rPr>
        <w:t>ses préoccupations n</w:t>
      </w:r>
      <w:r>
        <w:rPr>
          <w:lang w:eastAsia="zh-CN"/>
        </w:rPr>
        <w:t>’</w:t>
      </w:r>
      <w:r w:rsidRPr="00F85146">
        <w:rPr>
          <w:lang w:eastAsia="zh-CN"/>
        </w:rPr>
        <w:t xml:space="preserve">aient été consignées dans les procès-verbaux des </w:t>
      </w:r>
      <w:r w:rsidRPr="00F65EBD">
        <w:rPr>
          <w:lang w:eastAsia="zh-CN"/>
        </w:rPr>
        <w:t>auditions</w:t>
      </w:r>
      <w:r w:rsidRPr="00F85146">
        <w:rPr>
          <w:lang w:eastAsia="zh-CN"/>
        </w:rPr>
        <w:t>. Le 8</w:t>
      </w:r>
      <w:r>
        <w:rPr>
          <w:lang w:eastAsia="zh-CN"/>
        </w:rPr>
        <w:t> </w:t>
      </w:r>
      <w:r w:rsidRPr="00F85146">
        <w:rPr>
          <w:lang w:eastAsia="zh-CN"/>
        </w:rPr>
        <w:t>février 2016, la Commission a rejeté la demande de réouverture de la procédure d</w:t>
      </w:r>
      <w:r>
        <w:rPr>
          <w:lang w:eastAsia="zh-CN"/>
        </w:rPr>
        <w:t>’</w:t>
      </w:r>
      <w:r w:rsidRPr="00F85146">
        <w:rPr>
          <w:lang w:eastAsia="zh-CN"/>
        </w:rPr>
        <w:t>asile formée par l</w:t>
      </w:r>
      <w:r>
        <w:rPr>
          <w:lang w:eastAsia="zh-CN"/>
        </w:rPr>
        <w:t>’</w:t>
      </w:r>
      <w:r w:rsidRPr="00F85146">
        <w:rPr>
          <w:lang w:eastAsia="zh-CN"/>
        </w:rPr>
        <w:t>auteur.</w:t>
      </w:r>
    </w:p>
    <w:p w14:paraId="37154DEC" w14:textId="3D45E6F9" w:rsidR="00ED2C15" w:rsidRPr="00F85146" w:rsidRDefault="00ED2C15" w:rsidP="00ED2C15">
      <w:pPr>
        <w:pStyle w:val="SingleTxtG"/>
        <w:rPr>
          <w:lang w:eastAsia="zh-CN"/>
        </w:rPr>
      </w:pPr>
      <w:r w:rsidRPr="00F85146">
        <w:rPr>
          <w:lang w:eastAsia="zh-CN"/>
        </w:rPr>
        <w:t>2.5</w:t>
      </w:r>
      <w:r w:rsidRPr="00F85146">
        <w:rPr>
          <w:lang w:eastAsia="zh-CN"/>
        </w:rPr>
        <w:tab/>
        <w:t>L</w:t>
      </w:r>
      <w:r>
        <w:rPr>
          <w:lang w:eastAsia="zh-CN"/>
        </w:rPr>
        <w:t>’</w:t>
      </w:r>
      <w:r w:rsidRPr="00F85146">
        <w:rPr>
          <w:lang w:eastAsia="zh-CN"/>
        </w:rPr>
        <w:t>auteur affirme avoir épuisé tous les recours internes.</w:t>
      </w:r>
    </w:p>
    <w:p w14:paraId="475B1EAA" w14:textId="77777777" w:rsidR="00ED2C15" w:rsidRPr="00F85146" w:rsidRDefault="00ED2C15" w:rsidP="00ED2C15">
      <w:pPr>
        <w:pStyle w:val="H23G"/>
      </w:pPr>
      <w:r w:rsidRPr="00F85146">
        <w:tab/>
      </w:r>
      <w:r w:rsidRPr="00F85146">
        <w:tab/>
        <w:t>Teneur de la plainte</w:t>
      </w:r>
    </w:p>
    <w:p w14:paraId="0DB447FD" w14:textId="55F38C21" w:rsidR="00ED2C15" w:rsidRPr="00F85146" w:rsidRDefault="00ED2C15" w:rsidP="00ED2C15">
      <w:pPr>
        <w:pStyle w:val="SingleTxtG"/>
        <w:rPr>
          <w:lang w:eastAsia="zh-CN"/>
        </w:rPr>
      </w:pPr>
      <w:r w:rsidRPr="00F85146">
        <w:rPr>
          <w:lang w:eastAsia="zh-CN"/>
        </w:rPr>
        <w:t>3.1</w:t>
      </w:r>
      <w:r w:rsidRPr="00F85146">
        <w:rPr>
          <w:lang w:eastAsia="zh-CN"/>
        </w:rPr>
        <w:tab/>
      </w:r>
      <w:r>
        <w:rPr>
          <w:lang w:eastAsia="zh-CN"/>
        </w:rPr>
        <w:t xml:space="preserve">Selon l’auteur, </w:t>
      </w:r>
      <w:r w:rsidRPr="00F85146">
        <w:rPr>
          <w:lang w:eastAsia="zh-CN"/>
        </w:rPr>
        <w:t>il existe des motifs sérieux de croire que, s</w:t>
      </w:r>
      <w:r>
        <w:rPr>
          <w:lang w:eastAsia="zh-CN"/>
        </w:rPr>
        <w:t>’</w:t>
      </w:r>
      <w:r w:rsidRPr="00F85146">
        <w:rPr>
          <w:lang w:eastAsia="zh-CN"/>
        </w:rPr>
        <w:t>il était renvoyé en Afghanistan, il risquerait d</w:t>
      </w:r>
      <w:r>
        <w:rPr>
          <w:lang w:eastAsia="zh-CN"/>
        </w:rPr>
        <w:t>’</w:t>
      </w:r>
      <w:r w:rsidRPr="00F85146">
        <w:rPr>
          <w:lang w:eastAsia="zh-CN"/>
        </w:rPr>
        <w:t>être tué ou soumis à la torture ou à des peines ou traitements cruels, inhumains ou dégradants</w:t>
      </w:r>
      <w:r>
        <w:rPr>
          <w:lang w:eastAsia="zh-CN"/>
        </w:rPr>
        <w:t>,</w:t>
      </w:r>
      <w:r w:rsidRPr="00F85146">
        <w:rPr>
          <w:lang w:eastAsia="zh-CN"/>
        </w:rPr>
        <w:t xml:space="preserve"> parce qu</w:t>
      </w:r>
      <w:r>
        <w:rPr>
          <w:lang w:eastAsia="zh-CN"/>
        </w:rPr>
        <w:t>’</w:t>
      </w:r>
      <w:r w:rsidRPr="00F85146">
        <w:rPr>
          <w:lang w:eastAsia="zh-CN"/>
        </w:rPr>
        <w:t xml:space="preserve">il </w:t>
      </w:r>
      <w:r>
        <w:rPr>
          <w:lang w:eastAsia="zh-CN"/>
        </w:rPr>
        <w:t xml:space="preserve">a </w:t>
      </w:r>
      <w:r w:rsidRPr="00F85146">
        <w:rPr>
          <w:lang w:eastAsia="zh-CN"/>
        </w:rPr>
        <w:t>travaill</w:t>
      </w:r>
      <w:r>
        <w:rPr>
          <w:lang w:eastAsia="zh-CN"/>
        </w:rPr>
        <w:t>é</w:t>
      </w:r>
      <w:r w:rsidRPr="00F85146">
        <w:rPr>
          <w:lang w:eastAsia="zh-CN"/>
        </w:rPr>
        <w:t xml:space="preserve"> pour le Gouvernement afghan. Il</w:t>
      </w:r>
      <w:r>
        <w:rPr>
          <w:lang w:eastAsia="zh-CN"/>
        </w:rPr>
        <w:t> </w:t>
      </w:r>
      <w:r w:rsidRPr="00F85146">
        <w:rPr>
          <w:lang w:eastAsia="zh-CN"/>
        </w:rPr>
        <w:t xml:space="preserve">avance que les autorités nationales </w:t>
      </w:r>
      <w:r>
        <w:rPr>
          <w:lang w:eastAsia="zh-CN"/>
        </w:rPr>
        <w:t xml:space="preserve">n’ont pas correctement </w:t>
      </w:r>
      <w:r w:rsidRPr="00F85146">
        <w:rPr>
          <w:lang w:eastAsia="zh-CN"/>
        </w:rPr>
        <w:t>appréci</w:t>
      </w:r>
      <w:r>
        <w:rPr>
          <w:lang w:eastAsia="zh-CN"/>
        </w:rPr>
        <w:t>é</w:t>
      </w:r>
      <w:r w:rsidRPr="00F85146">
        <w:rPr>
          <w:lang w:eastAsia="zh-CN"/>
        </w:rPr>
        <w:t xml:space="preserve"> </w:t>
      </w:r>
      <w:r>
        <w:rPr>
          <w:lang w:eastAsia="zh-CN"/>
        </w:rPr>
        <w:t>l</w:t>
      </w:r>
      <w:r w:rsidRPr="00F85146">
        <w:rPr>
          <w:lang w:eastAsia="zh-CN"/>
        </w:rPr>
        <w:t>es risques, principalement parce que, lors de l</w:t>
      </w:r>
      <w:r>
        <w:rPr>
          <w:lang w:eastAsia="zh-CN"/>
        </w:rPr>
        <w:t>’</w:t>
      </w:r>
      <w:r w:rsidRPr="00F85146">
        <w:rPr>
          <w:lang w:eastAsia="zh-CN"/>
        </w:rPr>
        <w:t>examen d</w:t>
      </w:r>
      <w:r>
        <w:rPr>
          <w:lang w:eastAsia="zh-CN"/>
        </w:rPr>
        <w:t>u</w:t>
      </w:r>
      <w:r w:rsidRPr="00F85146">
        <w:rPr>
          <w:lang w:eastAsia="zh-CN"/>
        </w:rPr>
        <w:t xml:space="preserve"> recours, la Commission de recours des</w:t>
      </w:r>
      <w:r w:rsidR="00513AFA">
        <w:rPr>
          <w:lang w:eastAsia="zh-CN"/>
        </w:rPr>
        <w:t> </w:t>
      </w:r>
      <w:r w:rsidRPr="00F85146">
        <w:rPr>
          <w:lang w:eastAsia="zh-CN"/>
        </w:rPr>
        <w:t>réfugiés n</w:t>
      </w:r>
      <w:r>
        <w:rPr>
          <w:lang w:eastAsia="zh-CN"/>
        </w:rPr>
        <w:t>’</w:t>
      </w:r>
      <w:r w:rsidRPr="00F85146">
        <w:rPr>
          <w:lang w:eastAsia="zh-CN"/>
        </w:rPr>
        <w:t xml:space="preserve">a pas appliqué les principes directeurs du Haut-Commissariat des Nations Unies pour les réfugiés (HCR) </w:t>
      </w:r>
      <w:r>
        <w:rPr>
          <w:lang w:eastAsia="zh-CN"/>
        </w:rPr>
        <w:t>relatifs</w:t>
      </w:r>
      <w:r w:rsidRPr="00F85146">
        <w:rPr>
          <w:lang w:eastAsia="zh-CN"/>
        </w:rPr>
        <w:t xml:space="preserve"> à l</w:t>
      </w:r>
      <w:r>
        <w:rPr>
          <w:lang w:eastAsia="zh-CN"/>
        </w:rPr>
        <w:t>’</w:t>
      </w:r>
      <w:r w:rsidRPr="00F85146">
        <w:rPr>
          <w:lang w:eastAsia="zh-CN"/>
        </w:rPr>
        <w:t>appréciation de la crédibilité</w:t>
      </w:r>
      <w:r w:rsidRPr="00FC5243">
        <w:rPr>
          <w:rStyle w:val="Appelnotedebasdep"/>
        </w:rPr>
        <w:footnoteReference w:id="5"/>
      </w:r>
      <w:r w:rsidRPr="00F85146">
        <w:rPr>
          <w:lang w:eastAsia="zh-CN"/>
        </w:rPr>
        <w:t>. À l</w:t>
      </w:r>
      <w:r>
        <w:rPr>
          <w:lang w:eastAsia="zh-CN"/>
        </w:rPr>
        <w:t>’</w:t>
      </w:r>
      <w:r w:rsidRPr="00F85146">
        <w:rPr>
          <w:lang w:eastAsia="zh-CN"/>
        </w:rPr>
        <w:t>appui de ses griefs, l</w:t>
      </w:r>
      <w:r>
        <w:rPr>
          <w:lang w:eastAsia="zh-CN"/>
        </w:rPr>
        <w:t>’</w:t>
      </w:r>
      <w:r w:rsidRPr="00F85146">
        <w:rPr>
          <w:lang w:eastAsia="zh-CN"/>
        </w:rPr>
        <w:t>auteur renvoie aussi à la situation générale des personnes expulsées vers l</w:t>
      </w:r>
      <w:r>
        <w:rPr>
          <w:lang w:eastAsia="zh-CN"/>
        </w:rPr>
        <w:t>’</w:t>
      </w:r>
      <w:r w:rsidRPr="00F85146">
        <w:rPr>
          <w:lang w:eastAsia="zh-CN"/>
        </w:rPr>
        <w:t>Afghanistan</w:t>
      </w:r>
      <w:r w:rsidRPr="00FC5243">
        <w:rPr>
          <w:rStyle w:val="Appelnotedebasdep"/>
        </w:rPr>
        <w:footnoteReference w:id="6"/>
      </w:r>
      <w:r w:rsidRPr="00F85146">
        <w:rPr>
          <w:lang w:eastAsia="zh-CN"/>
        </w:rPr>
        <w:t>.</w:t>
      </w:r>
    </w:p>
    <w:p w14:paraId="583A5B6C" w14:textId="4B1E2D13" w:rsidR="00ED2C15" w:rsidRPr="00F85146" w:rsidRDefault="00ED2C15" w:rsidP="00ED2C15">
      <w:pPr>
        <w:pStyle w:val="SingleTxtG"/>
        <w:rPr>
          <w:lang w:eastAsia="zh-CN"/>
        </w:rPr>
      </w:pPr>
      <w:r w:rsidRPr="00F85146">
        <w:rPr>
          <w:lang w:eastAsia="zh-CN"/>
        </w:rPr>
        <w:t>3.2</w:t>
      </w:r>
      <w:r w:rsidRPr="00F85146">
        <w:rPr>
          <w:lang w:eastAsia="zh-CN"/>
        </w:rPr>
        <w:tab/>
        <w:t>L</w:t>
      </w:r>
      <w:r>
        <w:rPr>
          <w:lang w:eastAsia="zh-CN"/>
        </w:rPr>
        <w:t>’</w:t>
      </w:r>
      <w:r w:rsidRPr="00F85146">
        <w:rPr>
          <w:lang w:eastAsia="zh-CN"/>
        </w:rPr>
        <w:t xml:space="preserve">auteur </w:t>
      </w:r>
      <w:r>
        <w:rPr>
          <w:lang w:eastAsia="zh-CN"/>
        </w:rPr>
        <w:t>dénonce</w:t>
      </w:r>
      <w:r w:rsidRPr="00F85146">
        <w:rPr>
          <w:lang w:eastAsia="zh-CN"/>
        </w:rPr>
        <w:t xml:space="preserve"> également</w:t>
      </w:r>
      <w:r>
        <w:rPr>
          <w:lang w:eastAsia="zh-CN"/>
        </w:rPr>
        <w:t xml:space="preserve"> </w:t>
      </w:r>
      <w:r w:rsidRPr="00F85146">
        <w:rPr>
          <w:lang w:eastAsia="zh-CN"/>
        </w:rPr>
        <w:t>une violation des droits qu</w:t>
      </w:r>
      <w:r>
        <w:rPr>
          <w:lang w:eastAsia="zh-CN"/>
        </w:rPr>
        <w:t>’</w:t>
      </w:r>
      <w:r w:rsidRPr="00F85146">
        <w:rPr>
          <w:lang w:eastAsia="zh-CN"/>
        </w:rPr>
        <w:t>il tient de l</w:t>
      </w:r>
      <w:r>
        <w:rPr>
          <w:lang w:eastAsia="zh-CN"/>
        </w:rPr>
        <w:t>’</w:t>
      </w:r>
      <w:r w:rsidRPr="00F85146">
        <w:rPr>
          <w:lang w:eastAsia="zh-CN"/>
        </w:rPr>
        <w:t>article</w:t>
      </w:r>
      <w:r>
        <w:rPr>
          <w:lang w:eastAsia="zh-CN"/>
        </w:rPr>
        <w:t> </w:t>
      </w:r>
      <w:r w:rsidRPr="00F85146">
        <w:rPr>
          <w:lang w:eastAsia="zh-CN"/>
        </w:rPr>
        <w:t>13 du Pacte</w:t>
      </w:r>
      <w:r w:rsidRPr="00FC5243">
        <w:rPr>
          <w:rStyle w:val="Appelnotedebasdep"/>
        </w:rPr>
        <w:footnoteReference w:id="7"/>
      </w:r>
      <w:r w:rsidRPr="00F85146">
        <w:rPr>
          <w:lang w:eastAsia="zh-CN"/>
        </w:rPr>
        <w:t>.</w:t>
      </w:r>
    </w:p>
    <w:p w14:paraId="51D22602" w14:textId="16DA84BA" w:rsidR="00ED2C15" w:rsidRPr="00F85146" w:rsidRDefault="00ED2C15" w:rsidP="00ED2C15">
      <w:pPr>
        <w:pStyle w:val="H23G"/>
      </w:pPr>
      <w:r w:rsidRPr="00F85146">
        <w:tab/>
      </w:r>
      <w:r w:rsidRPr="00F85146">
        <w:tab/>
        <w:t>Observations de l</w:t>
      </w:r>
      <w:r>
        <w:t>’</w:t>
      </w:r>
      <w:r w:rsidRPr="00F85146">
        <w:t>État partie sur la recevabilité et sur le fond</w:t>
      </w:r>
    </w:p>
    <w:p w14:paraId="06090A86" w14:textId="4FD0C480" w:rsidR="00ED2C15" w:rsidRPr="00F85146" w:rsidRDefault="00ED2C15" w:rsidP="00ED2C15">
      <w:pPr>
        <w:pStyle w:val="SingleTxtG"/>
        <w:rPr>
          <w:lang w:eastAsia="zh-CN"/>
        </w:rPr>
      </w:pPr>
      <w:r w:rsidRPr="00F85146">
        <w:rPr>
          <w:lang w:eastAsia="zh-CN"/>
        </w:rPr>
        <w:t>4.1</w:t>
      </w:r>
      <w:r w:rsidRPr="00F85146">
        <w:rPr>
          <w:lang w:eastAsia="zh-CN"/>
        </w:rPr>
        <w:tab/>
        <w:t xml:space="preserve">Dans une note verbale </w:t>
      </w:r>
      <w:r>
        <w:rPr>
          <w:lang w:eastAsia="zh-CN"/>
        </w:rPr>
        <w:t>en date</w:t>
      </w:r>
      <w:r w:rsidRPr="00F85146">
        <w:rPr>
          <w:lang w:eastAsia="zh-CN"/>
        </w:rPr>
        <w:t xml:space="preserve"> du 6</w:t>
      </w:r>
      <w:r>
        <w:rPr>
          <w:lang w:eastAsia="zh-CN"/>
        </w:rPr>
        <w:t> </w:t>
      </w:r>
      <w:r w:rsidRPr="00F85146">
        <w:rPr>
          <w:lang w:eastAsia="zh-CN"/>
        </w:rPr>
        <w:t>mai 2016, l</w:t>
      </w:r>
      <w:r>
        <w:rPr>
          <w:lang w:eastAsia="zh-CN"/>
        </w:rPr>
        <w:t>’</w:t>
      </w:r>
      <w:r w:rsidRPr="00F85146">
        <w:rPr>
          <w:lang w:eastAsia="zh-CN"/>
        </w:rPr>
        <w:t xml:space="preserve">État partie </w:t>
      </w:r>
      <w:r>
        <w:rPr>
          <w:lang w:eastAsia="zh-CN"/>
        </w:rPr>
        <w:t xml:space="preserve">a soumis ses observations sur la recevabilité et le fond. Il </w:t>
      </w:r>
      <w:r w:rsidRPr="00F85146">
        <w:rPr>
          <w:lang w:eastAsia="zh-CN"/>
        </w:rPr>
        <w:t xml:space="preserve">conteste la recevabilité et le </w:t>
      </w:r>
      <w:r w:rsidRPr="00791629">
        <w:rPr>
          <w:lang w:eastAsia="zh-CN"/>
        </w:rPr>
        <w:t>fond</w:t>
      </w:r>
      <w:r w:rsidRPr="00F66A20">
        <w:rPr>
          <w:lang w:eastAsia="zh-CN"/>
        </w:rPr>
        <w:t>ement</w:t>
      </w:r>
      <w:r w:rsidRPr="00F85146">
        <w:rPr>
          <w:lang w:eastAsia="zh-CN"/>
        </w:rPr>
        <w:t xml:space="preserve"> de la communication et souligne que c</w:t>
      </w:r>
      <w:r>
        <w:rPr>
          <w:lang w:eastAsia="zh-CN"/>
        </w:rPr>
        <w:t>’</w:t>
      </w:r>
      <w:r w:rsidRPr="00F85146">
        <w:rPr>
          <w:lang w:eastAsia="zh-CN"/>
        </w:rPr>
        <w:t>est à l</w:t>
      </w:r>
      <w:r>
        <w:rPr>
          <w:lang w:eastAsia="zh-CN"/>
        </w:rPr>
        <w:t>’</w:t>
      </w:r>
      <w:r w:rsidRPr="00F85146">
        <w:rPr>
          <w:lang w:eastAsia="zh-CN"/>
        </w:rPr>
        <w:t>auteur qu</w:t>
      </w:r>
      <w:r>
        <w:rPr>
          <w:lang w:eastAsia="zh-CN"/>
        </w:rPr>
        <w:t>’</w:t>
      </w:r>
      <w:r w:rsidRPr="00F85146">
        <w:rPr>
          <w:lang w:eastAsia="zh-CN"/>
        </w:rPr>
        <w:t>il incombe de démontrer qu</w:t>
      </w:r>
      <w:r>
        <w:rPr>
          <w:lang w:eastAsia="zh-CN"/>
        </w:rPr>
        <w:t>’</w:t>
      </w:r>
      <w:r w:rsidRPr="00F85146">
        <w:rPr>
          <w:lang w:eastAsia="zh-CN"/>
        </w:rPr>
        <w:t xml:space="preserve">à première vue, sa communication est recevable. Il </w:t>
      </w:r>
      <w:r>
        <w:rPr>
          <w:lang w:eastAsia="zh-CN"/>
        </w:rPr>
        <w:t>soutient</w:t>
      </w:r>
      <w:r w:rsidRPr="00F85146">
        <w:rPr>
          <w:lang w:eastAsia="zh-CN"/>
        </w:rPr>
        <w:t xml:space="preserve"> que les griefs que l</w:t>
      </w:r>
      <w:r>
        <w:rPr>
          <w:lang w:eastAsia="zh-CN"/>
        </w:rPr>
        <w:t>’</w:t>
      </w:r>
      <w:r w:rsidRPr="00F85146">
        <w:rPr>
          <w:lang w:eastAsia="zh-CN"/>
        </w:rPr>
        <w:t>auteur tire des articles</w:t>
      </w:r>
      <w:r>
        <w:rPr>
          <w:lang w:eastAsia="zh-CN"/>
        </w:rPr>
        <w:t> </w:t>
      </w:r>
      <w:r w:rsidRPr="00F85146">
        <w:rPr>
          <w:lang w:eastAsia="zh-CN"/>
        </w:rPr>
        <w:t>6, 7 et 13 sont manifestement mal fondés et devraient dès lors être déclarés irrecevables, faute d</w:t>
      </w:r>
      <w:r>
        <w:rPr>
          <w:lang w:eastAsia="zh-CN"/>
        </w:rPr>
        <w:t>’</w:t>
      </w:r>
      <w:r w:rsidRPr="00F85146">
        <w:rPr>
          <w:lang w:eastAsia="zh-CN"/>
        </w:rPr>
        <w:t>avoir été suffisamment étayés. Pour le cas où le Comité déclarerait la communication recevable, l</w:t>
      </w:r>
      <w:r>
        <w:rPr>
          <w:lang w:eastAsia="zh-CN"/>
        </w:rPr>
        <w:t>’</w:t>
      </w:r>
      <w:r w:rsidRPr="00F85146">
        <w:rPr>
          <w:lang w:eastAsia="zh-CN"/>
        </w:rPr>
        <w:t xml:space="preserve">État partie </w:t>
      </w:r>
      <w:r>
        <w:rPr>
          <w:lang w:eastAsia="zh-CN"/>
        </w:rPr>
        <w:t>est d’avis</w:t>
      </w:r>
      <w:r w:rsidRPr="00F85146">
        <w:rPr>
          <w:lang w:eastAsia="zh-CN"/>
        </w:rPr>
        <w:t xml:space="preserve"> </w:t>
      </w:r>
      <w:r>
        <w:rPr>
          <w:lang w:eastAsia="zh-CN"/>
        </w:rPr>
        <w:t>que le renvoi de l’auteur en Afghanistan n’entraîne</w:t>
      </w:r>
      <w:r w:rsidRPr="00F85146">
        <w:rPr>
          <w:lang w:eastAsia="zh-CN"/>
        </w:rPr>
        <w:t xml:space="preserve">rait pas </w:t>
      </w:r>
      <w:r>
        <w:rPr>
          <w:lang w:eastAsia="zh-CN"/>
        </w:rPr>
        <w:t xml:space="preserve">une </w:t>
      </w:r>
      <w:r w:rsidRPr="00F85146">
        <w:rPr>
          <w:lang w:eastAsia="zh-CN"/>
        </w:rPr>
        <w:t>violation des articles</w:t>
      </w:r>
      <w:r>
        <w:rPr>
          <w:lang w:eastAsia="zh-CN"/>
        </w:rPr>
        <w:t> </w:t>
      </w:r>
      <w:r w:rsidRPr="00F85146">
        <w:rPr>
          <w:lang w:eastAsia="zh-CN"/>
        </w:rPr>
        <w:t xml:space="preserve">6 et 7 du Pacte. Il soutient </w:t>
      </w:r>
      <w:r>
        <w:rPr>
          <w:lang w:eastAsia="zh-CN"/>
        </w:rPr>
        <w:t>aussi</w:t>
      </w:r>
      <w:r w:rsidRPr="00F85146">
        <w:rPr>
          <w:lang w:eastAsia="zh-CN"/>
        </w:rPr>
        <w:t xml:space="preserve"> qu</w:t>
      </w:r>
      <w:r>
        <w:rPr>
          <w:lang w:eastAsia="zh-CN"/>
        </w:rPr>
        <w:t>’</w:t>
      </w:r>
      <w:r w:rsidRPr="00F85146">
        <w:rPr>
          <w:lang w:eastAsia="zh-CN"/>
        </w:rPr>
        <w:t>il n</w:t>
      </w:r>
      <w:r>
        <w:rPr>
          <w:lang w:eastAsia="zh-CN"/>
        </w:rPr>
        <w:t>’</w:t>
      </w:r>
      <w:r w:rsidRPr="00F85146">
        <w:rPr>
          <w:lang w:eastAsia="zh-CN"/>
        </w:rPr>
        <w:t>y a pas eu violation de l</w:t>
      </w:r>
      <w:r>
        <w:rPr>
          <w:lang w:eastAsia="zh-CN"/>
        </w:rPr>
        <w:t>’</w:t>
      </w:r>
      <w:r w:rsidRPr="00F85146">
        <w:rPr>
          <w:lang w:eastAsia="zh-CN"/>
        </w:rPr>
        <w:t xml:space="preserve">article 13 du Pacte dans le cadre de </w:t>
      </w:r>
      <w:r w:rsidRPr="009479AF">
        <w:rPr>
          <w:lang w:eastAsia="zh-CN"/>
        </w:rPr>
        <w:t>l</w:t>
      </w:r>
      <w:r>
        <w:rPr>
          <w:lang w:eastAsia="zh-CN"/>
        </w:rPr>
        <w:t>’</w:t>
      </w:r>
      <w:r w:rsidRPr="009479AF">
        <w:rPr>
          <w:lang w:eastAsia="zh-CN"/>
        </w:rPr>
        <w:t>examen</w:t>
      </w:r>
      <w:r w:rsidRPr="00F85146">
        <w:rPr>
          <w:lang w:eastAsia="zh-CN"/>
        </w:rPr>
        <w:t xml:space="preserve"> de la demande d</w:t>
      </w:r>
      <w:r>
        <w:rPr>
          <w:lang w:eastAsia="zh-CN"/>
        </w:rPr>
        <w:t>’</w:t>
      </w:r>
      <w:r w:rsidRPr="00F85146">
        <w:rPr>
          <w:lang w:eastAsia="zh-CN"/>
        </w:rPr>
        <w:t>asile par les autorités danoises.</w:t>
      </w:r>
    </w:p>
    <w:p w14:paraId="23E56A75" w14:textId="3C68ADDF" w:rsidR="00ED2C15" w:rsidRPr="00F85146" w:rsidRDefault="00ED2C15" w:rsidP="00ED2C15">
      <w:pPr>
        <w:pStyle w:val="SingleTxtG"/>
        <w:rPr>
          <w:lang w:eastAsia="zh-CN"/>
        </w:rPr>
      </w:pPr>
      <w:r w:rsidRPr="00F85146">
        <w:rPr>
          <w:lang w:eastAsia="zh-CN"/>
        </w:rPr>
        <w:t>4.2</w:t>
      </w:r>
      <w:r w:rsidRPr="00F85146">
        <w:rPr>
          <w:lang w:eastAsia="zh-CN"/>
        </w:rPr>
        <w:tab/>
        <w:t>L</w:t>
      </w:r>
      <w:r>
        <w:rPr>
          <w:lang w:eastAsia="zh-CN"/>
        </w:rPr>
        <w:t>’</w:t>
      </w:r>
      <w:r w:rsidRPr="00F85146">
        <w:rPr>
          <w:lang w:eastAsia="zh-CN"/>
        </w:rPr>
        <w:t>État partie décrit la structure, la composition et le fonctionnement de la Commission de recours des réfugiés</w:t>
      </w:r>
      <w:r w:rsidRPr="00FC5243">
        <w:rPr>
          <w:rStyle w:val="Appelnotedebasdep"/>
        </w:rPr>
        <w:footnoteReference w:id="8"/>
      </w:r>
      <w:r w:rsidRPr="00F85146">
        <w:rPr>
          <w:lang w:eastAsia="zh-CN"/>
        </w:rPr>
        <w:t>, ainsi que la législation applicable aux procédures d</w:t>
      </w:r>
      <w:r>
        <w:rPr>
          <w:lang w:eastAsia="zh-CN"/>
        </w:rPr>
        <w:t>’</w:t>
      </w:r>
      <w:r w:rsidRPr="00F85146">
        <w:rPr>
          <w:lang w:eastAsia="zh-CN"/>
        </w:rPr>
        <w:t>asile</w:t>
      </w:r>
      <w:r w:rsidRPr="00FC5243">
        <w:rPr>
          <w:rStyle w:val="Appelnotedebasdep"/>
        </w:rPr>
        <w:footnoteReference w:id="9"/>
      </w:r>
      <w:r w:rsidRPr="00F85146">
        <w:rPr>
          <w:lang w:eastAsia="zh-CN"/>
        </w:rPr>
        <w:t>.</w:t>
      </w:r>
    </w:p>
    <w:p w14:paraId="3331D1B0" w14:textId="422F1EFB" w:rsidR="00ED2C15" w:rsidRPr="00F85146" w:rsidRDefault="00ED2C15" w:rsidP="00ED2C15">
      <w:pPr>
        <w:pStyle w:val="SingleTxtG"/>
        <w:rPr>
          <w:lang w:eastAsia="zh-CN"/>
        </w:rPr>
      </w:pPr>
      <w:r w:rsidRPr="00F85146">
        <w:rPr>
          <w:lang w:eastAsia="zh-CN"/>
        </w:rPr>
        <w:t>4.3</w:t>
      </w:r>
      <w:r w:rsidRPr="00F85146">
        <w:rPr>
          <w:lang w:eastAsia="zh-CN"/>
        </w:rPr>
        <w:tab/>
        <w:t>En ce qui concerne la violation alléguée des articles 6 et 7 du Pacte, l</w:t>
      </w:r>
      <w:r>
        <w:rPr>
          <w:lang w:eastAsia="zh-CN"/>
        </w:rPr>
        <w:t>’</w:t>
      </w:r>
      <w:r w:rsidRPr="00F85146">
        <w:rPr>
          <w:lang w:eastAsia="zh-CN"/>
        </w:rPr>
        <w:t>État partie fait valoir que la Commission de recours des réfugiés n</w:t>
      </w:r>
      <w:r>
        <w:rPr>
          <w:lang w:eastAsia="zh-CN"/>
        </w:rPr>
        <w:t>’</w:t>
      </w:r>
      <w:r w:rsidRPr="00F85146">
        <w:rPr>
          <w:lang w:eastAsia="zh-CN"/>
        </w:rPr>
        <w:t>a pas mis en doute les déclarations de l</w:t>
      </w:r>
      <w:r>
        <w:rPr>
          <w:lang w:eastAsia="zh-CN"/>
        </w:rPr>
        <w:t>’</w:t>
      </w:r>
      <w:r w:rsidRPr="00F85146">
        <w:rPr>
          <w:lang w:eastAsia="zh-CN"/>
        </w:rPr>
        <w:t>auteur selon lesquelles il travaillait pour le Ministère du travail, des affaires sociales, des martyrs et d</w:t>
      </w:r>
      <w:r>
        <w:rPr>
          <w:lang w:eastAsia="zh-CN"/>
        </w:rPr>
        <w:t>u</w:t>
      </w:r>
      <w:r w:rsidRPr="00F85146">
        <w:rPr>
          <w:lang w:eastAsia="zh-CN"/>
        </w:rPr>
        <w:t xml:space="preserve"> handicap et appartenait à un groupe de personnes qui, en raison de leur travail, risquent</w:t>
      </w:r>
      <w:r>
        <w:rPr>
          <w:lang w:eastAsia="zh-CN"/>
        </w:rPr>
        <w:t>, de manière générale,</w:t>
      </w:r>
      <w:r w:rsidRPr="00F85146">
        <w:rPr>
          <w:lang w:eastAsia="zh-CN"/>
        </w:rPr>
        <w:t xml:space="preserve"> d</w:t>
      </w:r>
      <w:r>
        <w:rPr>
          <w:lang w:eastAsia="zh-CN"/>
        </w:rPr>
        <w:t>’</w:t>
      </w:r>
      <w:r w:rsidRPr="00F85146">
        <w:rPr>
          <w:lang w:eastAsia="zh-CN"/>
        </w:rPr>
        <w:t>être victimes de violences de la part des Taliban ou d</w:t>
      </w:r>
      <w:r>
        <w:rPr>
          <w:lang w:eastAsia="zh-CN"/>
        </w:rPr>
        <w:t>’</w:t>
      </w:r>
      <w:r w:rsidRPr="00F85146">
        <w:rPr>
          <w:lang w:eastAsia="zh-CN"/>
        </w:rPr>
        <w:t xml:space="preserve">autres groupes qui combattent les autorités afghanes. Dans le même temps, la Commission a </w:t>
      </w:r>
      <w:r>
        <w:rPr>
          <w:lang w:eastAsia="zh-CN"/>
        </w:rPr>
        <w:t>considér</w:t>
      </w:r>
      <w:r w:rsidRPr="00F85146">
        <w:rPr>
          <w:lang w:eastAsia="zh-CN"/>
        </w:rPr>
        <w:t>é que cette circonstance ne pouvait justifier à elle seule l</w:t>
      </w:r>
      <w:r>
        <w:rPr>
          <w:lang w:eastAsia="zh-CN"/>
        </w:rPr>
        <w:t>’</w:t>
      </w:r>
      <w:r w:rsidRPr="00F85146">
        <w:rPr>
          <w:lang w:eastAsia="zh-CN"/>
        </w:rPr>
        <w:t>octroi d</w:t>
      </w:r>
      <w:r>
        <w:rPr>
          <w:lang w:eastAsia="zh-CN"/>
        </w:rPr>
        <w:t>’</w:t>
      </w:r>
      <w:r w:rsidRPr="00F85146">
        <w:rPr>
          <w:lang w:eastAsia="zh-CN"/>
        </w:rPr>
        <w:t>un permis de séjour</w:t>
      </w:r>
      <w:r>
        <w:rPr>
          <w:lang w:eastAsia="zh-CN"/>
        </w:rPr>
        <w:t>,</w:t>
      </w:r>
      <w:r w:rsidRPr="00F85146">
        <w:rPr>
          <w:lang w:eastAsia="zh-CN"/>
        </w:rPr>
        <w:t xml:space="preserve"> sans que l</w:t>
      </w:r>
      <w:r>
        <w:rPr>
          <w:lang w:eastAsia="zh-CN"/>
        </w:rPr>
        <w:t>’</w:t>
      </w:r>
      <w:r w:rsidRPr="00F85146">
        <w:rPr>
          <w:lang w:eastAsia="zh-CN"/>
        </w:rPr>
        <w:t>auteur n</w:t>
      </w:r>
      <w:r>
        <w:rPr>
          <w:lang w:eastAsia="zh-CN"/>
        </w:rPr>
        <w:t>’étaye son affirmation selon laquelle</w:t>
      </w:r>
      <w:r w:rsidRPr="00F85146">
        <w:rPr>
          <w:lang w:eastAsia="zh-CN"/>
        </w:rPr>
        <w:t xml:space="preserve"> il </w:t>
      </w:r>
      <w:r>
        <w:rPr>
          <w:lang w:eastAsia="zh-CN"/>
        </w:rPr>
        <w:t>cour</w:t>
      </w:r>
      <w:r w:rsidRPr="00F85146">
        <w:rPr>
          <w:lang w:eastAsia="zh-CN"/>
        </w:rPr>
        <w:t xml:space="preserve">rait personnellement un risque </w:t>
      </w:r>
      <w:r>
        <w:rPr>
          <w:lang w:eastAsia="zh-CN"/>
        </w:rPr>
        <w:t>précis</w:t>
      </w:r>
      <w:r w:rsidRPr="00F85146">
        <w:rPr>
          <w:lang w:eastAsia="zh-CN"/>
        </w:rPr>
        <w:t xml:space="preserve"> de persécution s</w:t>
      </w:r>
      <w:r>
        <w:rPr>
          <w:lang w:eastAsia="zh-CN"/>
        </w:rPr>
        <w:t>’</w:t>
      </w:r>
      <w:r w:rsidRPr="00F85146">
        <w:rPr>
          <w:lang w:eastAsia="zh-CN"/>
        </w:rPr>
        <w:t>il était expulsé vers l</w:t>
      </w:r>
      <w:r>
        <w:rPr>
          <w:lang w:eastAsia="zh-CN"/>
        </w:rPr>
        <w:t>’</w:t>
      </w:r>
      <w:r w:rsidRPr="00F85146">
        <w:rPr>
          <w:lang w:eastAsia="zh-CN"/>
        </w:rPr>
        <w:t>Afghanistan. Dans ce contexte, l</w:t>
      </w:r>
      <w:r>
        <w:rPr>
          <w:lang w:eastAsia="zh-CN"/>
        </w:rPr>
        <w:t>’</w:t>
      </w:r>
      <w:r w:rsidRPr="00F85146">
        <w:rPr>
          <w:lang w:eastAsia="zh-CN"/>
        </w:rPr>
        <w:t xml:space="preserve">État partie </w:t>
      </w:r>
      <w:r>
        <w:rPr>
          <w:lang w:eastAsia="zh-CN"/>
        </w:rPr>
        <w:t xml:space="preserve">fait </w:t>
      </w:r>
      <w:r w:rsidRPr="00F85146">
        <w:rPr>
          <w:lang w:eastAsia="zh-CN"/>
        </w:rPr>
        <w:t>observe</w:t>
      </w:r>
      <w:r>
        <w:rPr>
          <w:lang w:eastAsia="zh-CN"/>
        </w:rPr>
        <w:t>r</w:t>
      </w:r>
      <w:r w:rsidRPr="00F85146">
        <w:rPr>
          <w:lang w:eastAsia="zh-CN"/>
        </w:rPr>
        <w:t xml:space="preserve"> que les autorités nationales n</w:t>
      </w:r>
      <w:r>
        <w:rPr>
          <w:lang w:eastAsia="zh-CN"/>
        </w:rPr>
        <w:t>’ont</w:t>
      </w:r>
      <w:r w:rsidRPr="00F85146">
        <w:rPr>
          <w:lang w:eastAsia="zh-CN"/>
        </w:rPr>
        <w:t xml:space="preserve"> p</w:t>
      </w:r>
      <w:r>
        <w:rPr>
          <w:lang w:eastAsia="zh-CN"/>
        </w:rPr>
        <w:t xml:space="preserve">u </w:t>
      </w:r>
      <w:r w:rsidRPr="00F85146">
        <w:rPr>
          <w:lang w:eastAsia="zh-CN"/>
        </w:rPr>
        <w:t>admettre comme un fait établi que l</w:t>
      </w:r>
      <w:r>
        <w:rPr>
          <w:lang w:eastAsia="zh-CN"/>
        </w:rPr>
        <w:t>’</w:t>
      </w:r>
      <w:r w:rsidRPr="00F85146">
        <w:rPr>
          <w:lang w:eastAsia="zh-CN"/>
        </w:rPr>
        <w:t xml:space="preserve">auteur </w:t>
      </w:r>
      <w:r>
        <w:rPr>
          <w:lang w:eastAsia="zh-CN"/>
        </w:rPr>
        <w:t xml:space="preserve">avait </w:t>
      </w:r>
      <w:r w:rsidRPr="00F85146">
        <w:rPr>
          <w:lang w:eastAsia="zh-CN"/>
        </w:rPr>
        <w:t>ét</w:t>
      </w:r>
      <w:r>
        <w:rPr>
          <w:lang w:eastAsia="zh-CN"/>
        </w:rPr>
        <w:t>é</w:t>
      </w:r>
      <w:r w:rsidRPr="00F85146">
        <w:rPr>
          <w:lang w:eastAsia="zh-CN"/>
        </w:rPr>
        <w:t xml:space="preserve"> en conflit avec les Taliban </w:t>
      </w:r>
      <w:r>
        <w:rPr>
          <w:lang w:eastAsia="zh-CN"/>
        </w:rPr>
        <w:t xml:space="preserve">car </w:t>
      </w:r>
      <w:r w:rsidRPr="00F85146">
        <w:rPr>
          <w:lang w:eastAsia="zh-CN"/>
        </w:rPr>
        <w:t xml:space="preserve">elles avaient </w:t>
      </w:r>
      <w:r>
        <w:rPr>
          <w:lang w:eastAsia="zh-CN"/>
        </w:rPr>
        <w:t>jugé</w:t>
      </w:r>
      <w:r w:rsidRPr="00F85146">
        <w:rPr>
          <w:lang w:eastAsia="zh-CN"/>
        </w:rPr>
        <w:t xml:space="preserve"> </w:t>
      </w:r>
      <w:r>
        <w:rPr>
          <w:lang w:eastAsia="zh-CN"/>
        </w:rPr>
        <w:t>que son</w:t>
      </w:r>
      <w:r w:rsidRPr="00F85146">
        <w:rPr>
          <w:lang w:eastAsia="zh-CN"/>
        </w:rPr>
        <w:t xml:space="preserve"> récit </w:t>
      </w:r>
      <w:r>
        <w:rPr>
          <w:lang w:eastAsia="zh-CN"/>
        </w:rPr>
        <w:t xml:space="preserve">n’était pas </w:t>
      </w:r>
      <w:r w:rsidRPr="00F85146">
        <w:rPr>
          <w:lang w:eastAsia="zh-CN"/>
        </w:rPr>
        <w:t xml:space="preserve">crédible. </w:t>
      </w:r>
      <w:r>
        <w:rPr>
          <w:lang w:eastAsia="zh-CN"/>
        </w:rPr>
        <w:t>L’a</w:t>
      </w:r>
      <w:r w:rsidRPr="00F85146">
        <w:rPr>
          <w:lang w:eastAsia="zh-CN"/>
        </w:rPr>
        <w:t>ppréciation</w:t>
      </w:r>
      <w:r>
        <w:rPr>
          <w:lang w:eastAsia="zh-CN"/>
        </w:rPr>
        <w:t xml:space="preserve"> faite par</w:t>
      </w:r>
      <w:r w:rsidRPr="00F85146">
        <w:rPr>
          <w:lang w:eastAsia="zh-CN"/>
        </w:rPr>
        <w:t xml:space="preserve"> la Commission de recours des réfugiés </w:t>
      </w:r>
      <w:r>
        <w:rPr>
          <w:lang w:eastAsia="zh-CN"/>
        </w:rPr>
        <w:t>l’a conduite à</w:t>
      </w:r>
      <w:r w:rsidRPr="00F85146">
        <w:rPr>
          <w:lang w:eastAsia="zh-CN"/>
        </w:rPr>
        <w:t xml:space="preserve"> estim</w:t>
      </w:r>
      <w:r>
        <w:rPr>
          <w:lang w:eastAsia="zh-CN"/>
        </w:rPr>
        <w:t>er</w:t>
      </w:r>
      <w:r w:rsidRPr="00F85146">
        <w:rPr>
          <w:lang w:eastAsia="zh-CN"/>
        </w:rPr>
        <w:t xml:space="preserve"> que les déclarations de l</w:t>
      </w:r>
      <w:r>
        <w:rPr>
          <w:lang w:eastAsia="zh-CN"/>
        </w:rPr>
        <w:t>’</w:t>
      </w:r>
      <w:r w:rsidRPr="00F85146">
        <w:rPr>
          <w:lang w:eastAsia="zh-CN"/>
        </w:rPr>
        <w:t xml:space="preserve">auteur </w:t>
      </w:r>
      <w:r>
        <w:rPr>
          <w:lang w:eastAsia="zh-CN"/>
        </w:rPr>
        <w:t>au sujet de</w:t>
      </w:r>
      <w:r w:rsidRPr="00F85146">
        <w:rPr>
          <w:lang w:eastAsia="zh-CN"/>
        </w:rPr>
        <w:t xml:space="preserve"> </w:t>
      </w:r>
      <w:r>
        <w:rPr>
          <w:lang w:eastAsia="zh-CN"/>
        </w:rPr>
        <w:t>la question de savoir s’il avait été en</w:t>
      </w:r>
      <w:r w:rsidRPr="00F85146">
        <w:rPr>
          <w:lang w:eastAsia="zh-CN"/>
        </w:rPr>
        <w:t xml:space="preserve"> contact avec la police et si celle-ci était </w:t>
      </w:r>
      <w:r>
        <w:rPr>
          <w:lang w:eastAsia="zh-CN"/>
        </w:rPr>
        <w:t>disposée</w:t>
      </w:r>
      <w:r w:rsidRPr="00F85146">
        <w:rPr>
          <w:lang w:eastAsia="zh-CN"/>
        </w:rPr>
        <w:t xml:space="preserve"> à le protéger semblaient </w:t>
      </w:r>
      <w:r>
        <w:rPr>
          <w:lang w:eastAsia="zh-CN"/>
        </w:rPr>
        <w:t>présenter des contradictions et des incohérences</w:t>
      </w:r>
      <w:r w:rsidRPr="00F85146">
        <w:rPr>
          <w:lang w:eastAsia="zh-CN"/>
        </w:rPr>
        <w:t xml:space="preserve">. </w:t>
      </w:r>
      <w:r>
        <w:rPr>
          <w:lang w:eastAsia="zh-CN"/>
        </w:rPr>
        <w:t>En outre, l’</w:t>
      </w:r>
      <w:r w:rsidRPr="00F85146">
        <w:rPr>
          <w:lang w:eastAsia="zh-CN"/>
        </w:rPr>
        <w:t>auteur a</w:t>
      </w:r>
      <w:r>
        <w:rPr>
          <w:lang w:eastAsia="zh-CN"/>
        </w:rPr>
        <w:t xml:space="preserve">vait </w:t>
      </w:r>
      <w:r w:rsidRPr="00F85146">
        <w:rPr>
          <w:lang w:eastAsia="zh-CN"/>
        </w:rPr>
        <w:t>fait des déclarations contradictoires sur la question de savoir s</w:t>
      </w:r>
      <w:r>
        <w:rPr>
          <w:lang w:eastAsia="zh-CN"/>
        </w:rPr>
        <w:t>’</w:t>
      </w:r>
      <w:r w:rsidRPr="00F85146">
        <w:rPr>
          <w:lang w:eastAsia="zh-CN"/>
        </w:rPr>
        <w:t>il avait continué à travailler en dehors de son bureau après le premier appel mena</w:t>
      </w:r>
      <w:r>
        <w:rPr>
          <w:lang w:eastAsia="zh-CN"/>
        </w:rPr>
        <w:t>çant</w:t>
      </w:r>
      <w:r w:rsidRPr="00F85146">
        <w:rPr>
          <w:lang w:eastAsia="zh-CN"/>
        </w:rPr>
        <w:t>. La Commission a jugé curieux qu</w:t>
      </w:r>
      <w:r>
        <w:rPr>
          <w:lang w:eastAsia="zh-CN"/>
        </w:rPr>
        <w:t>’</w:t>
      </w:r>
      <w:r w:rsidRPr="00F85146">
        <w:rPr>
          <w:lang w:eastAsia="zh-CN"/>
        </w:rPr>
        <w:t>après avoir reçu la deuxième menace écrite, l</w:t>
      </w:r>
      <w:r>
        <w:rPr>
          <w:lang w:eastAsia="zh-CN"/>
        </w:rPr>
        <w:t>’</w:t>
      </w:r>
      <w:r w:rsidRPr="00F85146">
        <w:rPr>
          <w:lang w:eastAsia="zh-CN"/>
        </w:rPr>
        <w:t xml:space="preserve">auteur soit resté chez lui pendant </w:t>
      </w:r>
      <w:r>
        <w:rPr>
          <w:lang w:eastAsia="zh-CN"/>
        </w:rPr>
        <w:t xml:space="preserve">quatorze </w:t>
      </w:r>
      <w:r w:rsidRPr="00F85146">
        <w:rPr>
          <w:lang w:eastAsia="zh-CN"/>
        </w:rPr>
        <w:t>jours de plus avant de quitter l</w:t>
      </w:r>
      <w:r>
        <w:rPr>
          <w:lang w:eastAsia="zh-CN"/>
        </w:rPr>
        <w:t>’</w:t>
      </w:r>
      <w:r w:rsidRPr="00F85146">
        <w:rPr>
          <w:lang w:eastAsia="zh-CN"/>
        </w:rPr>
        <w:t xml:space="preserve">Afghanistan. </w:t>
      </w:r>
      <w:r>
        <w:rPr>
          <w:lang w:eastAsia="zh-CN"/>
        </w:rPr>
        <w:t>Il a e</w:t>
      </w:r>
      <w:r w:rsidRPr="00F85146">
        <w:rPr>
          <w:lang w:eastAsia="zh-CN"/>
        </w:rPr>
        <w:t>n outre donné des réponses vagues et évasives à des questions essentielles, notamment celle de savoir s</w:t>
      </w:r>
      <w:r>
        <w:rPr>
          <w:lang w:eastAsia="zh-CN"/>
        </w:rPr>
        <w:t>i les appels téléphoniques avaient été faits par</w:t>
      </w:r>
      <w:r w:rsidRPr="00F85146">
        <w:rPr>
          <w:lang w:eastAsia="zh-CN"/>
        </w:rPr>
        <w:t xml:space="preserve"> </w:t>
      </w:r>
      <w:r>
        <w:rPr>
          <w:lang w:eastAsia="zh-CN"/>
        </w:rPr>
        <w:t xml:space="preserve">la </w:t>
      </w:r>
      <w:r w:rsidRPr="00F85146">
        <w:rPr>
          <w:lang w:eastAsia="zh-CN"/>
        </w:rPr>
        <w:t xml:space="preserve">même </w:t>
      </w:r>
      <w:r>
        <w:rPr>
          <w:lang w:eastAsia="zh-CN"/>
        </w:rPr>
        <w:t>personne</w:t>
      </w:r>
      <w:r w:rsidRPr="00F85146">
        <w:rPr>
          <w:lang w:eastAsia="zh-CN"/>
        </w:rPr>
        <w:t xml:space="preserve">, alors même que </w:t>
      </w:r>
      <w:r>
        <w:rPr>
          <w:lang w:eastAsia="zh-CN"/>
        </w:rPr>
        <w:t>c</w:t>
      </w:r>
      <w:r w:rsidRPr="00F85146">
        <w:rPr>
          <w:lang w:eastAsia="zh-CN"/>
        </w:rPr>
        <w:t xml:space="preserve">es appels avaient duré </w:t>
      </w:r>
      <w:r>
        <w:rPr>
          <w:lang w:eastAsia="zh-CN"/>
        </w:rPr>
        <w:t xml:space="preserve">dix à quinze </w:t>
      </w:r>
      <w:r w:rsidRPr="00F85146">
        <w:rPr>
          <w:lang w:eastAsia="zh-CN"/>
        </w:rPr>
        <w:t>minutes, sans qu</w:t>
      </w:r>
      <w:r>
        <w:rPr>
          <w:lang w:eastAsia="zh-CN"/>
        </w:rPr>
        <w:t>’</w:t>
      </w:r>
      <w:r w:rsidRPr="00F85146">
        <w:rPr>
          <w:lang w:eastAsia="zh-CN"/>
        </w:rPr>
        <w:t>il n</w:t>
      </w:r>
      <w:r>
        <w:rPr>
          <w:lang w:eastAsia="zh-CN"/>
        </w:rPr>
        <w:t>’</w:t>
      </w:r>
      <w:r w:rsidRPr="00F85146">
        <w:rPr>
          <w:lang w:eastAsia="zh-CN"/>
        </w:rPr>
        <w:t>y ait de perturbation ou de problème de connexion. L</w:t>
      </w:r>
      <w:r>
        <w:rPr>
          <w:lang w:eastAsia="zh-CN"/>
        </w:rPr>
        <w:t>’</w:t>
      </w:r>
      <w:r w:rsidRPr="00F85146">
        <w:rPr>
          <w:lang w:eastAsia="zh-CN"/>
        </w:rPr>
        <w:t>État partie fait remarquer à cet égard que l</w:t>
      </w:r>
      <w:r>
        <w:rPr>
          <w:lang w:eastAsia="zh-CN"/>
        </w:rPr>
        <w:t>’</w:t>
      </w:r>
      <w:r w:rsidRPr="00F85146">
        <w:rPr>
          <w:lang w:eastAsia="zh-CN"/>
        </w:rPr>
        <w:t>auteur est un jeune homme titulaire d</w:t>
      </w:r>
      <w:r>
        <w:rPr>
          <w:lang w:eastAsia="zh-CN"/>
        </w:rPr>
        <w:t>’</w:t>
      </w:r>
      <w:r w:rsidRPr="00F85146">
        <w:rPr>
          <w:lang w:eastAsia="zh-CN"/>
        </w:rPr>
        <w:t>un diplôme universitaire et que les menaces alléguées ont été proférées sur une période relativement courte (entre avril et juin 2015)</w:t>
      </w:r>
      <w:r>
        <w:rPr>
          <w:lang w:eastAsia="zh-CN"/>
        </w:rPr>
        <w:t xml:space="preserve">, </w:t>
      </w:r>
      <w:r>
        <w:t>de sorte qu’il est peu plausible qu’il ait eu de la difficulté à se rappeler correctement des faits</w:t>
      </w:r>
      <w:r w:rsidRPr="00F85146">
        <w:rPr>
          <w:lang w:eastAsia="zh-CN"/>
        </w:rPr>
        <w:t>. L</w:t>
      </w:r>
      <w:r>
        <w:rPr>
          <w:lang w:eastAsia="zh-CN"/>
        </w:rPr>
        <w:t>’</w:t>
      </w:r>
      <w:r w:rsidRPr="00F85146">
        <w:rPr>
          <w:lang w:eastAsia="zh-CN"/>
        </w:rPr>
        <w:t>auteur n</w:t>
      </w:r>
      <w:r>
        <w:rPr>
          <w:lang w:eastAsia="zh-CN"/>
        </w:rPr>
        <w:t>’</w:t>
      </w:r>
      <w:r w:rsidRPr="00F85146">
        <w:rPr>
          <w:lang w:eastAsia="zh-CN"/>
        </w:rPr>
        <w:t xml:space="preserve">a néanmoins fourni aucune explication raisonnable </w:t>
      </w:r>
      <w:r>
        <w:rPr>
          <w:lang w:eastAsia="zh-CN"/>
        </w:rPr>
        <w:t>pour</w:t>
      </w:r>
      <w:r w:rsidRPr="00F85146">
        <w:rPr>
          <w:lang w:eastAsia="zh-CN"/>
        </w:rPr>
        <w:t xml:space="preserve"> ces </w:t>
      </w:r>
      <w:r>
        <w:rPr>
          <w:lang w:eastAsia="zh-CN"/>
        </w:rPr>
        <w:t>anomalies</w:t>
      </w:r>
      <w:r w:rsidRPr="00F85146">
        <w:rPr>
          <w:lang w:eastAsia="zh-CN"/>
        </w:rPr>
        <w:t xml:space="preserve">, </w:t>
      </w:r>
      <w:r>
        <w:rPr>
          <w:lang w:eastAsia="zh-CN"/>
        </w:rPr>
        <w:t>se contentant d’</w:t>
      </w:r>
      <w:r w:rsidRPr="00F85146">
        <w:rPr>
          <w:lang w:eastAsia="zh-CN"/>
        </w:rPr>
        <w:t>affirm</w:t>
      </w:r>
      <w:r>
        <w:rPr>
          <w:lang w:eastAsia="zh-CN"/>
        </w:rPr>
        <w:t>er</w:t>
      </w:r>
      <w:r w:rsidRPr="00F85146">
        <w:rPr>
          <w:lang w:eastAsia="zh-CN"/>
        </w:rPr>
        <w:t xml:space="preserve"> qu</w:t>
      </w:r>
      <w:r>
        <w:rPr>
          <w:lang w:eastAsia="zh-CN"/>
        </w:rPr>
        <w:t>’</w:t>
      </w:r>
      <w:r w:rsidRPr="00F85146">
        <w:rPr>
          <w:lang w:eastAsia="zh-CN"/>
        </w:rPr>
        <w:t>il y avait eu quelques problèmes d</w:t>
      </w:r>
      <w:r>
        <w:rPr>
          <w:lang w:eastAsia="zh-CN"/>
        </w:rPr>
        <w:t>’</w:t>
      </w:r>
      <w:r w:rsidRPr="00F85146">
        <w:rPr>
          <w:lang w:eastAsia="zh-CN"/>
        </w:rPr>
        <w:t xml:space="preserve">interprétation, </w:t>
      </w:r>
      <w:r>
        <w:rPr>
          <w:lang w:eastAsia="zh-CN"/>
        </w:rPr>
        <w:t>un élément</w:t>
      </w:r>
      <w:r w:rsidRPr="00F85146">
        <w:rPr>
          <w:lang w:eastAsia="zh-CN"/>
        </w:rPr>
        <w:t xml:space="preserve"> qui n</w:t>
      </w:r>
      <w:r>
        <w:rPr>
          <w:lang w:eastAsia="zh-CN"/>
        </w:rPr>
        <w:t>’</w:t>
      </w:r>
      <w:r w:rsidRPr="00F85146">
        <w:rPr>
          <w:lang w:eastAsia="zh-CN"/>
        </w:rPr>
        <w:t xml:space="preserve">a toutefois pas été accepté par les autorités, </w:t>
      </w:r>
      <w:r>
        <w:rPr>
          <w:lang w:eastAsia="zh-CN"/>
        </w:rPr>
        <w:t>car</w:t>
      </w:r>
      <w:r w:rsidRPr="00F85146">
        <w:rPr>
          <w:lang w:eastAsia="zh-CN"/>
        </w:rPr>
        <w:t xml:space="preserve"> soulevé </w:t>
      </w:r>
      <w:r>
        <w:rPr>
          <w:lang w:eastAsia="zh-CN"/>
        </w:rPr>
        <w:t xml:space="preserve">seulement </w:t>
      </w:r>
      <w:r w:rsidRPr="00F85146">
        <w:rPr>
          <w:lang w:eastAsia="zh-CN"/>
        </w:rPr>
        <w:t>à un stade tardif de la procédure.</w:t>
      </w:r>
    </w:p>
    <w:p w14:paraId="194615D8" w14:textId="6F28810B" w:rsidR="00ED2C15" w:rsidRPr="00F85146" w:rsidRDefault="00ED2C15" w:rsidP="00ED2C15">
      <w:pPr>
        <w:pStyle w:val="SingleTxtG"/>
        <w:rPr>
          <w:lang w:eastAsia="zh-CN"/>
        </w:rPr>
      </w:pPr>
      <w:r w:rsidRPr="00F85146">
        <w:rPr>
          <w:lang w:eastAsia="zh-CN"/>
        </w:rPr>
        <w:t>4.4</w:t>
      </w:r>
      <w:r w:rsidRPr="00F85146">
        <w:rPr>
          <w:lang w:eastAsia="zh-CN"/>
        </w:rPr>
        <w:tab/>
        <w:t>En outre, l</w:t>
      </w:r>
      <w:r>
        <w:rPr>
          <w:lang w:eastAsia="zh-CN"/>
        </w:rPr>
        <w:t>’</w:t>
      </w:r>
      <w:r w:rsidRPr="00F85146">
        <w:rPr>
          <w:lang w:eastAsia="zh-CN"/>
        </w:rPr>
        <w:t xml:space="preserve">État partie </w:t>
      </w:r>
      <w:r>
        <w:rPr>
          <w:lang w:eastAsia="zh-CN"/>
        </w:rPr>
        <w:t>indique</w:t>
      </w:r>
      <w:r w:rsidRPr="00F85146">
        <w:rPr>
          <w:lang w:eastAsia="zh-CN"/>
        </w:rPr>
        <w:t xml:space="preserve"> que les </w:t>
      </w:r>
      <w:r>
        <w:rPr>
          <w:lang w:eastAsia="zh-CN"/>
        </w:rPr>
        <w:t>autorités</w:t>
      </w:r>
      <w:r w:rsidRPr="00F85146">
        <w:rPr>
          <w:lang w:eastAsia="zh-CN"/>
        </w:rPr>
        <w:t xml:space="preserve"> nationales n</w:t>
      </w:r>
      <w:r>
        <w:rPr>
          <w:lang w:eastAsia="zh-CN"/>
        </w:rPr>
        <w:t xml:space="preserve">’ont </w:t>
      </w:r>
      <w:r w:rsidRPr="00F85146">
        <w:rPr>
          <w:lang w:eastAsia="zh-CN"/>
        </w:rPr>
        <w:t>p</w:t>
      </w:r>
      <w:r>
        <w:rPr>
          <w:lang w:eastAsia="zh-CN"/>
        </w:rPr>
        <w:t>u</w:t>
      </w:r>
      <w:r w:rsidRPr="00F85146">
        <w:rPr>
          <w:lang w:eastAsia="zh-CN"/>
        </w:rPr>
        <w:t xml:space="preserve"> accepter comme preuve aucune des menaces écrites produites par l</w:t>
      </w:r>
      <w:r>
        <w:rPr>
          <w:lang w:eastAsia="zh-CN"/>
        </w:rPr>
        <w:t>’</w:t>
      </w:r>
      <w:r w:rsidRPr="00F85146">
        <w:rPr>
          <w:lang w:eastAsia="zh-CN"/>
        </w:rPr>
        <w:t>auteur,</w:t>
      </w:r>
      <w:r>
        <w:rPr>
          <w:lang w:eastAsia="zh-CN"/>
        </w:rPr>
        <w:t xml:space="preserve"> car il a été jugé</w:t>
      </w:r>
      <w:r w:rsidRPr="00F85146">
        <w:rPr>
          <w:lang w:eastAsia="zh-CN"/>
        </w:rPr>
        <w:t xml:space="preserve"> qu</w:t>
      </w:r>
      <w:r>
        <w:rPr>
          <w:lang w:eastAsia="zh-CN"/>
        </w:rPr>
        <w:t>’</w:t>
      </w:r>
      <w:r w:rsidRPr="00F85146">
        <w:rPr>
          <w:lang w:eastAsia="zh-CN"/>
        </w:rPr>
        <w:t>elles avaient été fabriquées de toutes pièces</w:t>
      </w:r>
      <w:r>
        <w:rPr>
          <w:lang w:eastAsia="zh-CN"/>
        </w:rPr>
        <w:t xml:space="preserve"> pour l’occasion</w:t>
      </w:r>
      <w:r w:rsidRPr="00F85146">
        <w:rPr>
          <w:lang w:eastAsia="zh-CN"/>
        </w:rPr>
        <w:t xml:space="preserve">. </w:t>
      </w:r>
      <w:r>
        <w:rPr>
          <w:lang w:eastAsia="zh-CN"/>
        </w:rPr>
        <w:t>Sur</w:t>
      </w:r>
      <w:r w:rsidRPr="00F85146">
        <w:rPr>
          <w:lang w:eastAsia="zh-CN"/>
        </w:rPr>
        <w:t xml:space="preserve"> ce</w:t>
      </w:r>
      <w:r>
        <w:rPr>
          <w:lang w:eastAsia="zh-CN"/>
        </w:rPr>
        <w:t xml:space="preserve"> poin</w:t>
      </w:r>
      <w:r w:rsidRPr="00F85146">
        <w:rPr>
          <w:lang w:eastAsia="zh-CN"/>
        </w:rPr>
        <w:t>t, l</w:t>
      </w:r>
      <w:r>
        <w:rPr>
          <w:lang w:eastAsia="zh-CN"/>
        </w:rPr>
        <w:t>’</w:t>
      </w:r>
      <w:r w:rsidRPr="00F85146">
        <w:rPr>
          <w:lang w:eastAsia="zh-CN"/>
        </w:rPr>
        <w:t xml:space="preserve">État partie </w:t>
      </w:r>
      <w:r>
        <w:rPr>
          <w:lang w:eastAsia="zh-CN"/>
        </w:rPr>
        <w:t xml:space="preserve">fait </w:t>
      </w:r>
      <w:r w:rsidRPr="00F85146">
        <w:rPr>
          <w:lang w:eastAsia="zh-CN"/>
        </w:rPr>
        <w:t>observe</w:t>
      </w:r>
      <w:r>
        <w:rPr>
          <w:lang w:eastAsia="zh-CN"/>
        </w:rPr>
        <w:t>r</w:t>
      </w:r>
      <w:r w:rsidRPr="00F85146">
        <w:rPr>
          <w:lang w:eastAsia="zh-CN"/>
        </w:rPr>
        <w:t xml:space="preserve"> que la Commission de recours des réfugiés prend en compte un certain nombre de facteurs pour déterminer s</w:t>
      </w:r>
      <w:r>
        <w:rPr>
          <w:lang w:eastAsia="zh-CN"/>
        </w:rPr>
        <w:t>’</w:t>
      </w:r>
      <w:r w:rsidRPr="00F85146">
        <w:rPr>
          <w:lang w:eastAsia="zh-CN"/>
        </w:rPr>
        <w:t>il est nécessaire de vérifier l</w:t>
      </w:r>
      <w:r>
        <w:rPr>
          <w:lang w:eastAsia="zh-CN"/>
        </w:rPr>
        <w:t>’</w:t>
      </w:r>
      <w:r w:rsidRPr="00F85146">
        <w:rPr>
          <w:lang w:eastAsia="zh-CN"/>
        </w:rPr>
        <w:t>authenticité d</w:t>
      </w:r>
      <w:r>
        <w:rPr>
          <w:lang w:eastAsia="zh-CN"/>
        </w:rPr>
        <w:t>’</w:t>
      </w:r>
      <w:r w:rsidRPr="00F85146">
        <w:rPr>
          <w:lang w:eastAsia="zh-CN"/>
        </w:rPr>
        <w:t>un document. Parmi ces facteurs figurent la nature et l</w:t>
      </w:r>
      <w:r>
        <w:rPr>
          <w:lang w:eastAsia="zh-CN"/>
        </w:rPr>
        <w:t>a teneur</w:t>
      </w:r>
      <w:r w:rsidRPr="00F85146">
        <w:rPr>
          <w:lang w:eastAsia="zh-CN"/>
        </w:rPr>
        <w:t xml:space="preserve"> des documents, la question de savoir si </w:t>
      </w:r>
      <w:r>
        <w:rPr>
          <w:lang w:eastAsia="zh-CN"/>
        </w:rPr>
        <w:t>cette</w:t>
      </w:r>
      <w:r w:rsidRPr="00F85146">
        <w:rPr>
          <w:lang w:eastAsia="zh-CN"/>
        </w:rPr>
        <w:t xml:space="preserve"> vérification</w:t>
      </w:r>
      <w:r>
        <w:rPr>
          <w:lang w:eastAsia="zh-CN"/>
        </w:rPr>
        <w:t xml:space="preserve"> </w:t>
      </w:r>
      <w:r w:rsidRPr="00F85146">
        <w:rPr>
          <w:lang w:eastAsia="zh-CN"/>
        </w:rPr>
        <w:t>p</w:t>
      </w:r>
      <w:r>
        <w:rPr>
          <w:lang w:eastAsia="zh-CN"/>
        </w:rPr>
        <w:t>ourrait</w:t>
      </w:r>
      <w:r w:rsidRPr="00F85146">
        <w:rPr>
          <w:lang w:eastAsia="zh-CN"/>
        </w:rPr>
        <w:t xml:space="preserve"> conduire à une appréciation différente des preuves, les circonstances de la délivrance des documents, les informations générales sur le pays en question et la crédibilité globale du demandeur d</w:t>
      </w:r>
      <w:r>
        <w:rPr>
          <w:lang w:eastAsia="zh-CN"/>
        </w:rPr>
        <w:t>’</w:t>
      </w:r>
      <w:r w:rsidRPr="00F85146">
        <w:rPr>
          <w:lang w:eastAsia="zh-CN"/>
        </w:rPr>
        <w:t>asile. Après avoir examiné tous ces facteurs, la Commission a finalement conclu que les circonstances de l</w:t>
      </w:r>
      <w:r>
        <w:rPr>
          <w:lang w:eastAsia="zh-CN"/>
        </w:rPr>
        <w:t>’</w:t>
      </w:r>
      <w:r w:rsidRPr="00F85146">
        <w:rPr>
          <w:lang w:eastAsia="zh-CN"/>
        </w:rPr>
        <w:t>espèce n</w:t>
      </w:r>
      <w:r>
        <w:rPr>
          <w:lang w:eastAsia="zh-CN"/>
        </w:rPr>
        <w:t xml:space="preserve">’appelaient pas une </w:t>
      </w:r>
      <w:r w:rsidRPr="00F85146">
        <w:rPr>
          <w:lang w:eastAsia="zh-CN"/>
        </w:rPr>
        <w:t>vérification</w:t>
      </w:r>
      <w:r>
        <w:rPr>
          <w:lang w:eastAsia="zh-CN"/>
        </w:rPr>
        <w:t xml:space="preserve"> plus poussée</w:t>
      </w:r>
      <w:r w:rsidRPr="00F85146">
        <w:rPr>
          <w:lang w:eastAsia="zh-CN"/>
        </w:rPr>
        <w:t xml:space="preserve"> de l</w:t>
      </w:r>
      <w:r>
        <w:rPr>
          <w:lang w:eastAsia="zh-CN"/>
        </w:rPr>
        <w:t>’</w:t>
      </w:r>
      <w:r w:rsidRPr="00F85146">
        <w:rPr>
          <w:lang w:eastAsia="zh-CN"/>
        </w:rPr>
        <w:t>authenticité des documents produits.</w:t>
      </w:r>
    </w:p>
    <w:p w14:paraId="30C0CF32" w14:textId="084B15C4" w:rsidR="00ED2C15" w:rsidRPr="00F85146" w:rsidRDefault="00ED2C15" w:rsidP="00ED2C15">
      <w:pPr>
        <w:pStyle w:val="SingleTxtG"/>
        <w:rPr>
          <w:lang w:eastAsia="zh-CN"/>
        </w:rPr>
      </w:pPr>
      <w:r w:rsidRPr="00F85146">
        <w:rPr>
          <w:lang w:eastAsia="zh-CN"/>
        </w:rPr>
        <w:t>4.5</w:t>
      </w:r>
      <w:r w:rsidRPr="00F85146">
        <w:rPr>
          <w:lang w:eastAsia="zh-CN"/>
        </w:rPr>
        <w:tab/>
        <w:t>L</w:t>
      </w:r>
      <w:r>
        <w:rPr>
          <w:lang w:eastAsia="zh-CN"/>
        </w:rPr>
        <w:t>’</w:t>
      </w:r>
      <w:r w:rsidRPr="00F85146">
        <w:rPr>
          <w:lang w:eastAsia="zh-CN"/>
        </w:rPr>
        <w:t xml:space="preserve">État partie fait </w:t>
      </w:r>
      <w:r>
        <w:rPr>
          <w:lang w:eastAsia="zh-CN"/>
        </w:rPr>
        <w:t xml:space="preserve">aussi </w:t>
      </w:r>
      <w:r w:rsidRPr="00F85146">
        <w:rPr>
          <w:lang w:eastAsia="zh-CN"/>
        </w:rPr>
        <w:t>observer que l</w:t>
      </w:r>
      <w:r>
        <w:rPr>
          <w:lang w:eastAsia="zh-CN"/>
        </w:rPr>
        <w:t>’</w:t>
      </w:r>
      <w:r w:rsidRPr="00F85146">
        <w:rPr>
          <w:lang w:eastAsia="zh-CN"/>
        </w:rPr>
        <w:t>auteur n</w:t>
      </w:r>
      <w:r>
        <w:rPr>
          <w:lang w:eastAsia="zh-CN"/>
        </w:rPr>
        <w:t>’</w:t>
      </w:r>
      <w:r w:rsidRPr="00F85146">
        <w:rPr>
          <w:lang w:eastAsia="zh-CN"/>
        </w:rPr>
        <w:t>a présenté aucun élément nouveau dans la communication soumise au Comité, et que toutes les informations générales pertinentes ont été communiquées à la Commission de recours des réfugiés et examinées par celle-ci dans le cadre de sa décision du 21</w:t>
      </w:r>
      <w:r>
        <w:rPr>
          <w:lang w:eastAsia="zh-CN"/>
        </w:rPr>
        <w:t> </w:t>
      </w:r>
      <w:r w:rsidRPr="00F85146">
        <w:rPr>
          <w:lang w:eastAsia="zh-CN"/>
        </w:rPr>
        <w:t>septembre 2015. Après un examen approfondi de ces informations et de la situation personnelle de l</w:t>
      </w:r>
      <w:r>
        <w:rPr>
          <w:lang w:eastAsia="zh-CN"/>
        </w:rPr>
        <w:t>’</w:t>
      </w:r>
      <w:r w:rsidRPr="00F85146">
        <w:rPr>
          <w:lang w:eastAsia="zh-CN"/>
        </w:rPr>
        <w:t>auteur, la Commission a conclu que celui-ci ne risquait pas de subir des persécutions</w:t>
      </w:r>
      <w:r>
        <w:rPr>
          <w:lang w:eastAsia="zh-CN"/>
        </w:rPr>
        <w:t>,</w:t>
      </w:r>
      <w:r w:rsidRPr="00F85146">
        <w:rPr>
          <w:lang w:eastAsia="zh-CN"/>
        </w:rPr>
        <w:t xml:space="preserve"> </w:t>
      </w:r>
      <w:r>
        <w:rPr>
          <w:lang w:eastAsia="zh-CN"/>
        </w:rPr>
        <w:t>en violation des</w:t>
      </w:r>
      <w:r w:rsidRPr="00F85146">
        <w:rPr>
          <w:lang w:eastAsia="zh-CN"/>
        </w:rPr>
        <w:t xml:space="preserve"> articles</w:t>
      </w:r>
      <w:r>
        <w:rPr>
          <w:lang w:eastAsia="zh-CN"/>
        </w:rPr>
        <w:t> </w:t>
      </w:r>
      <w:r w:rsidRPr="00F85146">
        <w:rPr>
          <w:lang w:eastAsia="zh-CN"/>
        </w:rPr>
        <w:t xml:space="preserve">6 et 7 du Pacte. </w:t>
      </w:r>
      <w:r>
        <w:rPr>
          <w:lang w:eastAsia="zh-CN"/>
        </w:rPr>
        <w:t>En tout état de cause, l’</w:t>
      </w:r>
      <w:r w:rsidRPr="00F85146">
        <w:rPr>
          <w:lang w:eastAsia="zh-CN"/>
        </w:rPr>
        <w:t>État partie précise que ce que l</w:t>
      </w:r>
      <w:r>
        <w:rPr>
          <w:lang w:eastAsia="zh-CN"/>
        </w:rPr>
        <w:t>’</w:t>
      </w:r>
      <w:r w:rsidRPr="00F85146">
        <w:rPr>
          <w:lang w:eastAsia="zh-CN"/>
        </w:rPr>
        <w:t>auteur a fait valoir au sujet de la situation générale des personnes renvoyées de force en Afghanistan ne pouvait entraîner une appréciation différente de son cas.</w:t>
      </w:r>
    </w:p>
    <w:p w14:paraId="6FD96ED4" w14:textId="16E3201A" w:rsidR="00ED2C15" w:rsidRPr="00F85146" w:rsidRDefault="00ED2C15" w:rsidP="00ED2C15">
      <w:pPr>
        <w:pStyle w:val="SingleTxtG"/>
        <w:rPr>
          <w:rFonts w:eastAsia="SimSun"/>
          <w:lang w:eastAsia="zh-CN"/>
        </w:rPr>
      </w:pPr>
      <w:r w:rsidRPr="00F85146">
        <w:rPr>
          <w:rFonts w:eastAsia="SimSun"/>
          <w:lang w:eastAsia="zh-CN"/>
        </w:rPr>
        <w:t>4.6</w:t>
      </w:r>
      <w:r w:rsidRPr="00F85146">
        <w:rPr>
          <w:rFonts w:eastAsia="SimSun"/>
          <w:lang w:eastAsia="zh-CN"/>
        </w:rPr>
        <w:tab/>
        <w:t>En ce qui concerne l</w:t>
      </w:r>
      <w:r>
        <w:rPr>
          <w:rFonts w:eastAsia="SimSun"/>
          <w:lang w:eastAsia="zh-CN"/>
        </w:rPr>
        <w:t>’</w:t>
      </w:r>
      <w:r w:rsidRPr="00F85146">
        <w:rPr>
          <w:rFonts w:eastAsia="SimSun"/>
          <w:lang w:eastAsia="zh-CN"/>
        </w:rPr>
        <w:t>allégation de violation de l</w:t>
      </w:r>
      <w:r>
        <w:rPr>
          <w:rFonts w:eastAsia="SimSun"/>
          <w:lang w:eastAsia="zh-CN"/>
        </w:rPr>
        <w:t>’</w:t>
      </w:r>
      <w:r w:rsidRPr="00F85146">
        <w:rPr>
          <w:rFonts w:eastAsia="SimSun"/>
          <w:lang w:eastAsia="zh-CN"/>
        </w:rPr>
        <w:t>article</w:t>
      </w:r>
      <w:r>
        <w:rPr>
          <w:lang w:eastAsia="zh-CN"/>
        </w:rPr>
        <w:t> </w:t>
      </w:r>
      <w:r w:rsidRPr="00F85146">
        <w:rPr>
          <w:rFonts w:eastAsia="SimSun"/>
          <w:lang w:eastAsia="zh-CN"/>
        </w:rPr>
        <w:t>13 du Pacte, l</w:t>
      </w:r>
      <w:r>
        <w:rPr>
          <w:rFonts w:eastAsia="SimSun"/>
          <w:lang w:eastAsia="zh-CN"/>
        </w:rPr>
        <w:t>’</w:t>
      </w:r>
      <w:r w:rsidRPr="00F85146">
        <w:rPr>
          <w:rFonts w:eastAsia="SimSun"/>
          <w:lang w:eastAsia="zh-CN"/>
        </w:rPr>
        <w:t>État partie argue que cette disposition garantit en partie les mêmes droits procéduraux que l</w:t>
      </w:r>
      <w:r>
        <w:rPr>
          <w:rFonts w:eastAsia="SimSun"/>
          <w:lang w:eastAsia="zh-CN"/>
        </w:rPr>
        <w:t>’</w:t>
      </w:r>
      <w:r w:rsidRPr="00F85146">
        <w:rPr>
          <w:rFonts w:eastAsia="SimSun"/>
          <w:lang w:eastAsia="zh-CN"/>
        </w:rPr>
        <w:t>article</w:t>
      </w:r>
      <w:r>
        <w:rPr>
          <w:lang w:eastAsia="zh-CN"/>
        </w:rPr>
        <w:t> </w:t>
      </w:r>
      <w:r w:rsidRPr="00F85146">
        <w:rPr>
          <w:rFonts w:eastAsia="SimSun"/>
          <w:lang w:eastAsia="zh-CN"/>
        </w:rPr>
        <w:t xml:space="preserve">14 </w:t>
      </w:r>
      <w:r>
        <w:rPr>
          <w:rFonts w:eastAsia="SimSun"/>
          <w:lang w:eastAsia="zh-CN"/>
        </w:rPr>
        <w:t xml:space="preserve">(par. 1) </w:t>
      </w:r>
      <w:r w:rsidRPr="00F85146">
        <w:rPr>
          <w:rFonts w:eastAsia="SimSun"/>
          <w:lang w:eastAsia="zh-CN"/>
        </w:rPr>
        <w:t>du Pacte, mais qu</w:t>
      </w:r>
      <w:r>
        <w:rPr>
          <w:rFonts w:eastAsia="SimSun"/>
          <w:lang w:eastAsia="zh-CN"/>
        </w:rPr>
        <w:t>’</w:t>
      </w:r>
      <w:r w:rsidRPr="00F85146">
        <w:rPr>
          <w:rFonts w:eastAsia="SimSun"/>
          <w:lang w:eastAsia="zh-CN"/>
        </w:rPr>
        <w:t xml:space="preserve">elle ne prévoit pas le droit de </w:t>
      </w:r>
      <w:r>
        <w:rPr>
          <w:rFonts w:eastAsia="SimSun"/>
          <w:lang w:eastAsia="zh-CN"/>
        </w:rPr>
        <w:t>faire appel</w:t>
      </w:r>
      <w:r w:rsidRPr="00F85146">
        <w:rPr>
          <w:rFonts w:eastAsia="SimSun"/>
          <w:lang w:eastAsia="zh-CN"/>
        </w:rPr>
        <w:t xml:space="preserve"> ni celui d</w:t>
      </w:r>
      <w:r>
        <w:rPr>
          <w:rFonts w:eastAsia="SimSun"/>
          <w:lang w:eastAsia="zh-CN"/>
        </w:rPr>
        <w:t>’</w:t>
      </w:r>
      <w:r w:rsidRPr="00F85146">
        <w:rPr>
          <w:rFonts w:eastAsia="SimSun"/>
          <w:lang w:eastAsia="zh-CN"/>
        </w:rPr>
        <w:t>être entendu par un juge</w:t>
      </w:r>
      <w:r w:rsidRPr="00FC5243">
        <w:rPr>
          <w:rStyle w:val="Appelnotedebasdep"/>
        </w:rPr>
        <w:footnoteReference w:id="10"/>
      </w:r>
      <w:r w:rsidRPr="00F85146">
        <w:rPr>
          <w:rFonts w:eastAsia="SimSun"/>
          <w:lang w:eastAsia="zh-CN"/>
        </w:rPr>
        <w:t>. Étant donné que l</w:t>
      </w:r>
      <w:r>
        <w:rPr>
          <w:rFonts w:eastAsia="SimSun"/>
          <w:lang w:eastAsia="zh-CN"/>
        </w:rPr>
        <w:t>’</w:t>
      </w:r>
      <w:r w:rsidRPr="00F85146">
        <w:rPr>
          <w:rFonts w:eastAsia="SimSun"/>
          <w:lang w:eastAsia="zh-CN"/>
        </w:rPr>
        <w:t>auteur n</w:t>
      </w:r>
      <w:r>
        <w:rPr>
          <w:rFonts w:eastAsia="SimSun"/>
          <w:lang w:eastAsia="zh-CN"/>
        </w:rPr>
        <w:t>’</w:t>
      </w:r>
      <w:r w:rsidRPr="00F85146">
        <w:rPr>
          <w:rFonts w:eastAsia="SimSun"/>
          <w:lang w:eastAsia="zh-CN"/>
        </w:rPr>
        <w:t>a pas donné plus de précisions sur le grief qu</w:t>
      </w:r>
      <w:r>
        <w:rPr>
          <w:rFonts w:eastAsia="SimSun"/>
          <w:lang w:eastAsia="zh-CN"/>
        </w:rPr>
        <w:t>’</w:t>
      </w:r>
      <w:r w:rsidRPr="00F85146">
        <w:rPr>
          <w:rFonts w:eastAsia="SimSun"/>
          <w:lang w:eastAsia="zh-CN"/>
        </w:rPr>
        <w:t>il tire de l</w:t>
      </w:r>
      <w:r>
        <w:rPr>
          <w:rFonts w:eastAsia="SimSun"/>
          <w:lang w:eastAsia="zh-CN"/>
        </w:rPr>
        <w:t>’</w:t>
      </w:r>
      <w:r w:rsidRPr="00F85146">
        <w:rPr>
          <w:rFonts w:eastAsia="SimSun"/>
          <w:lang w:eastAsia="zh-CN"/>
        </w:rPr>
        <w:t>article</w:t>
      </w:r>
      <w:r>
        <w:rPr>
          <w:lang w:eastAsia="zh-CN"/>
        </w:rPr>
        <w:t> </w:t>
      </w:r>
      <w:r w:rsidRPr="00F85146">
        <w:rPr>
          <w:rFonts w:eastAsia="SimSun"/>
          <w:lang w:eastAsia="zh-CN"/>
        </w:rPr>
        <w:t>13, l</w:t>
      </w:r>
      <w:r>
        <w:rPr>
          <w:rFonts w:eastAsia="SimSun"/>
          <w:lang w:eastAsia="zh-CN"/>
        </w:rPr>
        <w:t>’</w:t>
      </w:r>
      <w:r w:rsidRPr="00F85146">
        <w:rPr>
          <w:rFonts w:eastAsia="SimSun"/>
          <w:lang w:eastAsia="zh-CN"/>
        </w:rPr>
        <w:t>État partie estime que celui-ci n</w:t>
      </w:r>
      <w:r>
        <w:rPr>
          <w:rFonts w:eastAsia="SimSun"/>
          <w:lang w:eastAsia="zh-CN"/>
        </w:rPr>
        <w:t>’</w:t>
      </w:r>
      <w:r w:rsidRPr="00F85146">
        <w:rPr>
          <w:rFonts w:eastAsia="SimSun"/>
          <w:lang w:eastAsia="zh-CN"/>
        </w:rPr>
        <w:t>est pas suffisamment étayé. Pour ce qui est des problèmes d</w:t>
      </w:r>
      <w:r>
        <w:rPr>
          <w:rFonts w:eastAsia="SimSun"/>
          <w:lang w:eastAsia="zh-CN"/>
        </w:rPr>
        <w:t>’</w:t>
      </w:r>
      <w:r w:rsidRPr="00F85146">
        <w:rPr>
          <w:rFonts w:eastAsia="SimSun"/>
          <w:lang w:eastAsia="zh-CN"/>
        </w:rPr>
        <w:t>interprétation que l</w:t>
      </w:r>
      <w:r>
        <w:rPr>
          <w:rFonts w:eastAsia="SimSun"/>
          <w:lang w:eastAsia="zh-CN"/>
        </w:rPr>
        <w:t>’</w:t>
      </w:r>
      <w:r w:rsidRPr="00F85146">
        <w:rPr>
          <w:rFonts w:eastAsia="SimSun"/>
          <w:lang w:eastAsia="zh-CN"/>
        </w:rPr>
        <w:t>auteur met en avant, l</w:t>
      </w:r>
      <w:r>
        <w:rPr>
          <w:rFonts w:eastAsia="SimSun"/>
          <w:lang w:eastAsia="zh-CN"/>
        </w:rPr>
        <w:t>’</w:t>
      </w:r>
      <w:r w:rsidRPr="00F85146">
        <w:rPr>
          <w:rFonts w:eastAsia="SimSun"/>
          <w:lang w:eastAsia="zh-CN"/>
        </w:rPr>
        <w:t>État partie constate que, dans sa décision du 8</w:t>
      </w:r>
      <w:r>
        <w:rPr>
          <w:lang w:eastAsia="zh-CN"/>
        </w:rPr>
        <w:t> </w:t>
      </w:r>
      <w:r w:rsidRPr="00F85146">
        <w:rPr>
          <w:rFonts w:eastAsia="SimSun"/>
          <w:lang w:eastAsia="zh-CN"/>
        </w:rPr>
        <w:t xml:space="preserve">février 2016, la Commission de recours des réfugiés a dûment examiné cette question. </w:t>
      </w:r>
      <w:r>
        <w:rPr>
          <w:rFonts w:eastAsia="SimSun"/>
          <w:lang w:eastAsia="zh-CN"/>
        </w:rPr>
        <w:t>Elle</w:t>
      </w:r>
      <w:r w:rsidRPr="00F85146">
        <w:rPr>
          <w:rFonts w:eastAsia="SimSun"/>
          <w:lang w:eastAsia="zh-CN"/>
        </w:rPr>
        <w:t xml:space="preserve"> a établi que les entretiens organisés par le </w:t>
      </w:r>
      <w:r>
        <w:rPr>
          <w:rFonts w:eastAsia="SimSun"/>
          <w:lang w:eastAsia="zh-CN"/>
        </w:rPr>
        <w:t>Service danois de l’immigration</w:t>
      </w:r>
      <w:r w:rsidRPr="00F85146">
        <w:rPr>
          <w:rFonts w:eastAsia="SimSun"/>
          <w:lang w:eastAsia="zh-CN"/>
        </w:rPr>
        <w:t xml:space="preserve"> le</w:t>
      </w:r>
      <w:r>
        <w:rPr>
          <w:rFonts w:eastAsia="SimSun"/>
          <w:lang w:eastAsia="zh-CN"/>
        </w:rPr>
        <w:t>s</w:t>
      </w:r>
      <w:r w:rsidRPr="00F85146">
        <w:rPr>
          <w:rFonts w:eastAsia="SimSun"/>
          <w:lang w:eastAsia="zh-CN"/>
        </w:rPr>
        <w:t xml:space="preserve"> 12</w:t>
      </w:r>
      <w:r>
        <w:rPr>
          <w:lang w:eastAsia="zh-CN"/>
        </w:rPr>
        <w:t> </w:t>
      </w:r>
      <w:r w:rsidRPr="00F85146">
        <w:rPr>
          <w:rFonts w:eastAsia="SimSun"/>
          <w:lang w:eastAsia="zh-CN"/>
        </w:rPr>
        <w:t>février et 29</w:t>
      </w:r>
      <w:r>
        <w:rPr>
          <w:lang w:eastAsia="zh-CN"/>
        </w:rPr>
        <w:t> </w:t>
      </w:r>
      <w:r w:rsidRPr="00F85146">
        <w:rPr>
          <w:rFonts w:eastAsia="SimSun"/>
          <w:lang w:eastAsia="zh-CN"/>
        </w:rPr>
        <w:t>juin 2015 ont eu lieu en dari</w:t>
      </w:r>
      <w:r>
        <w:rPr>
          <w:rFonts w:eastAsia="SimSun"/>
          <w:lang w:eastAsia="zh-CN"/>
        </w:rPr>
        <w:t>,</w:t>
      </w:r>
      <w:r w:rsidRPr="00F85146">
        <w:rPr>
          <w:rFonts w:eastAsia="SimSun"/>
          <w:lang w:eastAsia="zh-CN"/>
        </w:rPr>
        <w:t xml:space="preserve"> en présence d</w:t>
      </w:r>
      <w:r>
        <w:rPr>
          <w:rFonts w:eastAsia="SimSun"/>
          <w:lang w:eastAsia="zh-CN"/>
        </w:rPr>
        <w:t>’</w:t>
      </w:r>
      <w:r w:rsidRPr="00F85146">
        <w:rPr>
          <w:rFonts w:eastAsia="SimSun"/>
          <w:lang w:eastAsia="zh-CN"/>
        </w:rPr>
        <w:t>un interprète agréé. L</w:t>
      </w:r>
      <w:r>
        <w:rPr>
          <w:rFonts w:eastAsia="SimSun"/>
          <w:lang w:eastAsia="zh-CN"/>
        </w:rPr>
        <w:t>’</w:t>
      </w:r>
      <w:r w:rsidRPr="00F85146">
        <w:rPr>
          <w:rFonts w:eastAsia="SimSun"/>
          <w:lang w:eastAsia="zh-CN"/>
        </w:rPr>
        <w:t>auteur n</w:t>
      </w:r>
      <w:r>
        <w:rPr>
          <w:rFonts w:eastAsia="SimSun"/>
          <w:lang w:eastAsia="zh-CN"/>
        </w:rPr>
        <w:t>’</w:t>
      </w:r>
      <w:r w:rsidRPr="00F85146">
        <w:rPr>
          <w:rFonts w:eastAsia="SimSun"/>
          <w:lang w:eastAsia="zh-CN"/>
        </w:rPr>
        <w:t>a pas commenté les procès-verbaux de ces entretiens, sauf pour demander une petite correction du nom de sa mère. Il a ensuite déclaré qu</w:t>
      </w:r>
      <w:r>
        <w:rPr>
          <w:rFonts w:eastAsia="SimSun"/>
          <w:lang w:eastAsia="zh-CN"/>
        </w:rPr>
        <w:t>’</w:t>
      </w:r>
      <w:r w:rsidRPr="00F85146">
        <w:rPr>
          <w:rFonts w:eastAsia="SimSun"/>
          <w:lang w:eastAsia="zh-CN"/>
        </w:rPr>
        <w:t xml:space="preserve">il avait </w:t>
      </w:r>
      <w:r w:rsidRPr="00F817A3">
        <w:rPr>
          <w:lang w:eastAsia="zh-CN"/>
        </w:rPr>
        <w:t>tout</w:t>
      </w:r>
      <w:r w:rsidRPr="00F85146">
        <w:rPr>
          <w:rFonts w:eastAsia="SimSun"/>
          <w:lang w:eastAsia="zh-CN"/>
        </w:rPr>
        <w:t xml:space="preserve"> compris et qu</w:t>
      </w:r>
      <w:r>
        <w:rPr>
          <w:rFonts w:eastAsia="SimSun"/>
          <w:lang w:eastAsia="zh-CN"/>
        </w:rPr>
        <w:t>’</w:t>
      </w:r>
      <w:r w:rsidRPr="00F85146">
        <w:rPr>
          <w:rFonts w:eastAsia="SimSun"/>
          <w:lang w:eastAsia="zh-CN"/>
        </w:rPr>
        <w:t>il n</w:t>
      </w:r>
      <w:r>
        <w:rPr>
          <w:rFonts w:eastAsia="SimSun"/>
          <w:lang w:eastAsia="zh-CN"/>
        </w:rPr>
        <w:t>’</w:t>
      </w:r>
      <w:r w:rsidRPr="00F85146">
        <w:rPr>
          <w:rFonts w:eastAsia="SimSun"/>
          <w:lang w:eastAsia="zh-CN"/>
        </w:rPr>
        <w:t xml:space="preserve">y avait </w:t>
      </w:r>
      <w:r>
        <w:rPr>
          <w:rFonts w:eastAsia="SimSun"/>
          <w:lang w:eastAsia="zh-CN"/>
        </w:rPr>
        <w:t>eu aucun</w:t>
      </w:r>
      <w:r w:rsidRPr="00F85146">
        <w:rPr>
          <w:rFonts w:eastAsia="SimSun"/>
          <w:lang w:eastAsia="zh-CN"/>
        </w:rPr>
        <w:t xml:space="preserve"> problème d</w:t>
      </w:r>
      <w:r>
        <w:rPr>
          <w:rFonts w:eastAsia="SimSun"/>
          <w:lang w:eastAsia="zh-CN"/>
        </w:rPr>
        <w:t>’</w:t>
      </w:r>
      <w:r w:rsidRPr="00F85146">
        <w:rPr>
          <w:rFonts w:eastAsia="SimSun"/>
          <w:lang w:eastAsia="zh-CN"/>
        </w:rPr>
        <w:t>interprétation. La Commission a donc conclu que l</w:t>
      </w:r>
      <w:r>
        <w:rPr>
          <w:rFonts w:eastAsia="SimSun"/>
          <w:lang w:eastAsia="zh-CN"/>
        </w:rPr>
        <w:t>’</w:t>
      </w:r>
      <w:r w:rsidRPr="00F85146">
        <w:rPr>
          <w:rFonts w:eastAsia="SimSun"/>
          <w:lang w:eastAsia="zh-CN"/>
        </w:rPr>
        <w:t xml:space="preserve">auteur </w:t>
      </w:r>
      <w:r>
        <w:rPr>
          <w:rFonts w:eastAsia="SimSun"/>
          <w:lang w:eastAsia="zh-CN"/>
        </w:rPr>
        <w:t>était incapable de fournir</w:t>
      </w:r>
      <w:r w:rsidRPr="00F85146">
        <w:rPr>
          <w:rFonts w:eastAsia="SimSun"/>
          <w:lang w:eastAsia="zh-CN"/>
        </w:rPr>
        <w:t xml:space="preserve"> </w:t>
      </w:r>
      <w:r>
        <w:rPr>
          <w:rFonts w:eastAsia="SimSun"/>
          <w:lang w:eastAsia="zh-CN"/>
        </w:rPr>
        <w:t xml:space="preserve">une </w:t>
      </w:r>
      <w:r w:rsidRPr="00F85146">
        <w:rPr>
          <w:rFonts w:eastAsia="SimSun"/>
          <w:lang w:eastAsia="zh-CN"/>
        </w:rPr>
        <w:t>explication raisonnable quant à la raison pour laquelle il n</w:t>
      </w:r>
      <w:r>
        <w:rPr>
          <w:rFonts w:eastAsia="SimSun"/>
          <w:lang w:eastAsia="zh-CN"/>
        </w:rPr>
        <w:t>’</w:t>
      </w:r>
      <w:r w:rsidRPr="00F85146">
        <w:rPr>
          <w:rFonts w:eastAsia="SimSun"/>
          <w:lang w:eastAsia="zh-CN"/>
        </w:rPr>
        <w:t xml:space="preserve">avait pas </w:t>
      </w:r>
      <w:r>
        <w:rPr>
          <w:rFonts w:eastAsia="SimSun"/>
          <w:lang w:eastAsia="zh-CN"/>
        </w:rPr>
        <w:t>soulevé</w:t>
      </w:r>
      <w:r w:rsidRPr="00F85146">
        <w:rPr>
          <w:rFonts w:eastAsia="SimSun"/>
          <w:lang w:eastAsia="zh-CN"/>
        </w:rPr>
        <w:t xml:space="preserve"> ses préoccupations au sujet de l</w:t>
      </w:r>
      <w:r>
        <w:rPr>
          <w:rFonts w:eastAsia="SimSun"/>
          <w:lang w:eastAsia="zh-CN"/>
        </w:rPr>
        <w:t>’</w:t>
      </w:r>
      <w:r w:rsidRPr="00F85146">
        <w:rPr>
          <w:rFonts w:eastAsia="SimSun"/>
          <w:lang w:eastAsia="zh-CN"/>
        </w:rPr>
        <w:t>interprétation plus tôt dans la procédure, alors qu</w:t>
      </w:r>
      <w:r>
        <w:rPr>
          <w:rFonts w:eastAsia="SimSun"/>
          <w:lang w:eastAsia="zh-CN"/>
        </w:rPr>
        <w:t>’</w:t>
      </w:r>
      <w:r w:rsidRPr="00F85146">
        <w:rPr>
          <w:rFonts w:eastAsia="SimSun"/>
          <w:lang w:eastAsia="zh-CN"/>
        </w:rPr>
        <w:t>il avait eu la possibilité de le faire. En ce qui concerne l</w:t>
      </w:r>
      <w:r>
        <w:rPr>
          <w:rFonts w:eastAsia="SimSun"/>
          <w:lang w:eastAsia="zh-CN"/>
        </w:rPr>
        <w:t>’</w:t>
      </w:r>
      <w:r w:rsidRPr="00F85146">
        <w:rPr>
          <w:rFonts w:eastAsia="SimSun"/>
          <w:lang w:eastAsia="zh-CN"/>
        </w:rPr>
        <w:t>audition devant la Commission, l</w:t>
      </w:r>
      <w:r>
        <w:rPr>
          <w:rFonts w:eastAsia="SimSun"/>
          <w:lang w:eastAsia="zh-CN"/>
        </w:rPr>
        <w:t>’</w:t>
      </w:r>
      <w:r w:rsidRPr="00F85146">
        <w:rPr>
          <w:rFonts w:eastAsia="SimSun"/>
          <w:lang w:eastAsia="zh-CN"/>
        </w:rPr>
        <w:t>État partie soutient qu</w:t>
      </w:r>
      <w:r>
        <w:rPr>
          <w:rFonts w:eastAsia="SimSun"/>
          <w:lang w:eastAsia="zh-CN"/>
        </w:rPr>
        <w:t>’</w:t>
      </w:r>
      <w:r w:rsidRPr="00F85146">
        <w:rPr>
          <w:rFonts w:eastAsia="SimSun"/>
          <w:lang w:eastAsia="zh-CN"/>
        </w:rPr>
        <w:t>il ne semble pas y avoir eu de problèmes d</w:t>
      </w:r>
      <w:r>
        <w:rPr>
          <w:rFonts w:eastAsia="SimSun"/>
          <w:lang w:eastAsia="zh-CN"/>
        </w:rPr>
        <w:t>’</w:t>
      </w:r>
      <w:r w:rsidRPr="00F85146">
        <w:rPr>
          <w:rFonts w:eastAsia="SimSun"/>
          <w:lang w:eastAsia="zh-CN"/>
        </w:rPr>
        <w:t>interprétation. Dans ces circonstances, il estime qu</w:t>
      </w:r>
      <w:r>
        <w:rPr>
          <w:rFonts w:eastAsia="SimSun"/>
          <w:lang w:eastAsia="zh-CN"/>
        </w:rPr>
        <w:t>’</w:t>
      </w:r>
      <w:r w:rsidRPr="00F85146">
        <w:rPr>
          <w:rFonts w:eastAsia="SimSun"/>
          <w:lang w:eastAsia="zh-CN"/>
        </w:rPr>
        <w:t>il n</w:t>
      </w:r>
      <w:r>
        <w:rPr>
          <w:rFonts w:eastAsia="SimSun"/>
          <w:lang w:eastAsia="zh-CN"/>
        </w:rPr>
        <w:t>’</w:t>
      </w:r>
      <w:r w:rsidRPr="00F85146">
        <w:rPr>
          <w:rFonts w:eastAsia="SimSun"/>
          <w:lang w:eastAsia="zh-CN"/>
        </w:rPr>
        <w:t>y a pas eu violation de l</w:t>
      </w:r>
      <w:r>
        <w:rPr>
          <w:rFonts w:eastAsia="SimSun"/>
          <w:lang w:eastAsia="zh-CN"/>
        </w:rPr>
        <w:t>’</w:t>
      </w:r>
      <w:r w:rsidRPr="00F85146">
        <w:rPr>
          <w:rFonts w:eastAsia="SimSun"/>
          <w:lang w:eastAsia="zh-CN"/>
        </w:rPr>
        <w:t>article</w:t>
      </w:r>
      <w:r>
        <w:rPr>
          <w:rFonts w:eastAsia="SimSun"/>
          <w:lang w:eastAsia="zh-CN"/>
        </w:rPr>
        <w:t> </w:t>
      </w:r>
      <w:r w:rsidRPr="00F85146">
        <w:rPr>
          <w:rFonts w:eastAsia="SimSun"/>
          <w:lang w:eastAsia="zh-CN"/>
        </w:rPr>
        <w:t xml:space="preserve">13 du Pacte </w:t>
      </w:r>
      <w:r>
        <w:rPr>
          <w:rFonts w:eastAsia="SimSun"/>
          <w:lang w:eastAsia="zh-CN"/>
        </w:rPr>
        <w:t>à</w:t>
      </w:r>
      <w:r w:rsidRPr="00F85146">
        <w:rPr>
          <w:rFonts w:eastAsia="SimSun"/>
          <w:lang w:eastAsia="zh-CN"/>
        </w:rPr>
        <w:t xml:space="preserve"> raison d</w:t>
      </w:r>
      <w:r>
        <w:rPr>
          <w:rFonts w:eastAsia="SimSun"/>
          <w:lang w:eastAsia="zh-CN"/>
        </w:rPr>
        <w:t>’</w:t>
      </w:r>
      <w:r w:rsidRPr="00F85146">
        <w:rPr>
          <w:rFonts w:eastAsia="SimSun"/>
          <w:lang w:eastAsia="zh-CN"/>
        </w:rPr>
        <w:t>erreurs d</w:t>
      </w:r>
      <w:r>
        <w:rPr>
          <w:rFonts w:eastAsia="SimSun"/>
          <w:lang w:eastAsia="zh-CN"/>
        </w:rPr>
        <w:t>’</w:t>
      </w:r>
      <w:r w:rsidRPr="00F85146">
        <w:rPr>
          <w:rFonts w:eastAsia="SimSun"/>
          <w:lang w:eastAsia="zh-CN"/>
        </w:rPr>
        <w:t>interprétation.</w:t>
      </w:r>
    </w:p>
    <w:p w14:paraId="037DA7AA" w14:textId="16F3977A" w:rsidR="00ED2C15" w:rsidRPr="00F85146" w:rsidRDefault="00ED2C15" w:rsidP="00ED2C15">
      <w:pPr>
        <w:pStyle w:val="SingleTxtG"/>
        <w:rPr>
          <w:rFonts w:eastAsia="SimSun"/>
          <w:lang w:eastAsia="zh-CN"/>
        </w:rPr>
      </w:pPr>
      <w:r w:rsidRPr="00F85146">
        <w:rPr>
          <w:rFonts w:eastAsia="SimSun"/>
          <w:lang w:eastAsia="zh-CN"/>
        </w:rPr>
        <w:t>4.7</w:t>
      </w:r>
      <w:r w:rsidRPr="00F85146">
        <w:rPr>
          <w:rFonts w:eastAsia="SimSun"/>
          <w:lang w:eastAsia="zh-CN"/>
        </w:rPr>
        <w:tab/>
        <w:t>Enfin, l</w:t>
      </w:r>
      <w:r>
        <w:rPr>
          <w:rFonts w:eastAsia="SimSun"/>
          <w:lang w:eastAsia="zh-CN"/>
        </w:rPr>
        <w:t>’</w:t>
      </w:r>
      <w:r w:rsidRPr="00F85146">
        <w:rPr>
          <w:rFonts w:eastAsia="SimSun"/>
          <w:lang w:eastAsia="zh-CN"/>
        </w:rPr>
        <w:t xml:space="preserve">État partie </w:t>
      </w:r>
      <w:r>
        <w:rPr>
          <w:rFonts w:eastAsia="SimSun"/>
          <w:lang w:eastAsia="zh-CN"/>
        </w:rPr>
        <w:t>constate</w:t>
      </w:r>
      <w:r w:rsidRPr="00F85146">
        <w:rPr>
          <w:rFonts w:eastAsia="SimSun"/>
          <w:lang w:eastAsia="zh-CN"/>
        </w:rPr>
        <w:t xml:space="preserve"> que l</w:t>
      </w:r>
      <w:r>
        <w:rPr>
          <w:rFonts w:eastAsia="SimSun"/>
          <w:lang w:eastAsia="zh-CN"/>
        </w:rPr>
        <w:t>’</w:t>
      </w:r>
      <w:r w:rsidRPr="00F85146">
        <w:rPr>
          <w:rFonts w:eastAsia="SimSun"/>
          <w:lang w:eastAsia="zh-CN"/>
        </w:rPr>
        <w:t>auteur conteste l</w:t>
      </w:r>
      <w:r>
        <w:rPr>
          <w:rFonts w:eastAsia="SimSun"/>
          <w:lang w:eastAsia="zh-CN"/>
        </w:rPr>
        <w:t>’</w:t>
      </w:r>
      <w:r w:rsidRPr="00F85146">
        <w:rPr>
          <w:rFonts w:eastAsia="SimSun"/>
          <w:lang w:eastAsia="zh-CN"/>
        </w:rPr>
        <w:t>appréciation de sa situation particulière et des informations générales sur le pays faite par la Commission de recours des réfugiés. Cependant, dans la communication qu</w:t>
      </w:r>
      <w:r>
        <w:rPr>
          <w:rFonts w:eastAsia="SimSun"/>
          <w:lang w:eastAsia="zh-CN"/>
        </w:rPr>
        <w:t>’</w:t>
      </w:r>
      <w:r w:rsidRPr="00F85146">
        <w:rPr>
          <w:rFonts w:eastAsia="SimSun"/>
          <w:lang w:eastAsia="zh-CN"/>
        </w:rPr>
        <w:t>il a soumise au Comité, l</w:t>
      </w:r>
      <w:r>
        <w:rPr>
          <w:rFonts w:eastAsia="SimSun"/>
          <w:lang w:eastAsia="zh-CN"/>
        </w:rPr>
        <w:t>’</w:t>
      </w:r>
      <w:r w:rsidRPr="00F85146">
        <w:rPr>
          <w:rFonts w:eastAsia="SimSun"/>
          <w:lang w:eastAsia="zh-CN"/>
        </w:rPr>
        <w:t>auteur n</w:t>
      </w:r>
      <w:r>
        <w:rPr>
          <w:rFonts w:eastAsia="SimSun"/>
          <w:lang w:eastAsia="zh-CN"/>
        </w:rPr>
        <w:t>’</w:t>
      </w:r>
      <w:r w:rsidRPr="00F85146">
        <w:rPr>
          <w:rFonts w:eastAsia="SimSun"/>
          <w:lang w:eastAsia="zh-CN"/>
        </w:rPr>
        <w:t>a mis en évidence aucune irrégularité dans la prise de décisions ni aucun facteur de risque dont la Commission n</w:t>
      </w:r>
      <w:r>
        <w:rPr>
          <w:rFonts w:eastAsia="SimSun"/>
          <w:lang w:eastAsia="zh-CN"/>
        </w:rPr>
        <w:t>’</w:t>
      </w:r>
      <w:r w:rsidRPr="00F85146">
        <w:rPr>
          <w:rFonts w:eastAsia="SimSun"/>
          <w:lang w:eastAsia="zh-CN"/>
        </w:rPr>
        <w:t>aurait pas dûment tenu compte. L</w:t>
      </w:r>
      <w:r>
        <w:rPr>
          <w:rFonts w:eastAsia="SimSun"/>
          <w:lang w:eastAsia="zh-CN"/>
        </w:rPr>
        <w:t>’</w:t>
      </w:r>
      <w:r w:rsidRPr="00F85146">
        <w:rPr>
          <w:rFonts w:eastAsia="SimSun"/>
          <w:lang w:eastAsia="zh-CN"/>
        </w:rPr>
        <w:t>État partie souligne que le Comité doit accorder un poids considérable aux constatations de fait de la Commission de recours des réfugiés, qui est mieux à même d</w:t>
      </w:r>
      <w:r>
        <w:rPr>
          <w:rFonts w:eastAsia="SimSun"/>
          <w:lang w:eastAsia="zh-CN"/>
        </w:rPr>
        <w:t>’</w:t>
      </w:r>
      <w:r w:rsidRPr="00F85146">
        <w:rPr>
          <w:rFonts w:eastAsia="SimSun"/>
          <w:lang w:eastAsia="zh-CN"/>
        </w:rPr>
        <w:t>apprécier les éléments de fait d</w:t>
      </w:r>
      <w:r>
        <w:rPr>
          <w:rFonts w:eastAsia="SimSun"/>
          <w:lang w:eastAsia="zh-CN"/>
        </w:rPr>
        <w:t>’</w:t>
      </w:r>
      <w:r w:rsidRPr="00F85146">
        <w:rPr>
          <w:rFonts w:eastAsia="SimSun"/>
          <w:lang w:eastAsia="zh-CN"/>
        </w:rPr>
        <w:t>un dossier. Selon l</w:t>
      </w:r>
      <w:r>
        <w:rPr>
          <w:rFonts w:eastAsia="SimSun"/>
          <w:lang w:eastAsia="zh-CN"/>
        </w:rPr>
        <w:t>’</w:t>
      </w:r>
      <w:r w:rsidRPr="00F85146">
        <w:rPr>
          <w:rFonts w:eastAsia="SimSun"/>
          <w:lang w:eastAsia="zh-CN"/>
        </w:rPr>
        <w:t>État partie, rien ne justifie dès lors que soit mise en doute</w:t>
      </w:r>
      <w:r>
        <w:rPr>
          <w:rFonts w:eastAsia="SimSun"/>
          <w:lang w:eastAsia="zh-CN"/>
        </w:rPr>
        <w:t xml:space="preserve">, et </w:t>
      </w:r>
      <w:r w:rsidRPr="00F85146">
        <w:rPr>
          <w:rFonts w:eastAsia="SimSun"/>
          <w:lang w:eastAsia="zh-CN"/>
        </w:rPr>
        <w:t>moins encore écartée</w:t>
      </w:r>
      <w:r>
        <w:rPr>
          <w:rFonts w:eastAsia="SimSun"/>
          <w:lang w:eastAsia="zh-CN"/>
        </w:rPr>
        <w:t>,</w:t>
      </w:r>
      <w:r w:rsidRPr="00F85146">
        <w:rPr>
          <w:rFonts w:eastAsia="SimSun"/>
          <w:lang w:eastAsia="zh-CN"/>
        </w:rPr>
        <w:t xml:space="preserve"> la conclusion de la Commission selon laquelle l</w:t>
      </w:r>
      <w:r>
        <w:rPr>
          <w:rFonts w:eastAsia="SimSun"/>
          <w:lang w:eastAsia="zh-CN"/>
        </w:rPr>
        <w:t>’</w:t>
      </w:r>
      <w:r w:rsidRPr="00F85146">
        <w:rPr>
          <w:rFonts w:eastAsia="SimSun"/>
          <w:lang w:eastAsia="zh-CN"/>
        </w:rPr>
        <w:t>auteur n</w:t>
      </w:r>
      <w:r>
        <w:rPr>
          <w:rFonts w:eastAsia="SimSun"/>
          <w:lang w:eastAsia="zh-CN"/>
        </w:rPr>
        <w:t>’</w:t>
      </w:r>
      <w:r w:rsidRPr="00F85146">
        <w:rPr>
          <w:rFonts w:eastAsia="SimSun"/>
          <w:lang w:eastAsia="zh-CN"/>
        </w:rPr>
        <w:t>a pas démontré qu</w:t>
      </w:r>
      <w:r>
        <w:rPr>
          <w:rFonts w:eastAsia="SimSun"/>
          <w:lang w:eastAsia="zh-CN"/>
        </w:rPr>
        <w:t>’</w:t>
      </w:r>
      <w:r w:rsidRPr="00F85146">
        <w:rPr>
          <w:rFonts w:eastAsia="SimSun"/>
          <w:lang w:eastAsia="zh-CN"/>
        </w:rPr>
        <w:t>il y avait des motifs sérieux de croire qu</w:t>
      </w:r>
      <w:r>
        <w:rPr>
          <w:rFonts w:eastAsia="SimSun"/>
          <w:lang w:eastAsia="zh-CN"/>
        </w:rPr>
        <w:t>’</w:t>
      </w:r>
      <w:r w:rsidRPr="00F85146">
        <w:rPr>
          <w:rFonts w:eastAsia="SimSun"/>
          <w:lang w:eastAsia="zh-CN"/>
        </w:rPr>
        <w:t>il risquerait d</w:t>
      </w:r>
      <w:r>
        <w:rPr>
          <w:rFonts w:eastAsia="SimSun"/>
          <w:lang w:eastAsia="zh-CN"/>
        </w:rPr>
        <w:t>’</w:t>
      </w:r>
      <w:r w:rsidRPr="00F85146">
        <w:rPr>
          <w:rFonts w:eastAsia="SimSun"/>
          <w:lang w:eastAsia="zh-CN"/>
        </w:rPr>
        <w:t xml:space="preserve">être tué ou soumis à </w:t>
      </w:r>
      <w:r>
        <w:rPr>
          <w:rFonts w:eastAsia="SimSun"/>
          <w:lang w:eastAsia="zh-CN"/>
        </w:rPr>
        <w:t>la</w:t>
      </w:r>
      <w:r w:rsidRPr="00F85146">
        <w:rPr>
          <w:rFonts w:eastAsia="SimSun"/>
          <w:lang w:eastAsia="zh-CN"/>
        </w:rPr>
        <w:t xml:space="preserve"> torture ou à des peines ou traitements cruels, inhumains ou dégradants s</w:t>
      </w:r>
      <w:r>
        <w:rPr>
          <w:rFonts w:eastAsia="SimSun"/>
          <w:lang w:eastAsia="zh-CN"/>
        </w:rPr>
        <w:t>’</w:t>
      </w:r>
      <w:r w:rsidRPr="00F85146">
        <w:rPr>
          <w:rFonts w:eastAsia="SimSun"/>
          <w:lang w:eastAsia="zh-CN"/>
        </w:rPr>
        <w:t>il était renvoyé en Afghanistan.</w:t>
      </w:r>
    </w:p>
    <w:p w14:paraId="0695E6EC" w14:textId="1BB39DB0" w:rsidR="00ED2C15" w:rsidRPr="00F85146" w:rsidRDefault="00ED2C15" w:rsidP="00ED2C15">
      <w:pPr>
        <w:pStyle w:val="SingleTxtG"/>
        <w:rPr>
          <w:rFonts w:eastAsia="SimSun"/>
          <w:lang w:eastAsia="zh-CN"/>
        </w:rPr>
      </w:pPr>
      <w:r w:rsidRPr="00F85146">
        <w:rPr>
          <w:rFonts w:eastAsia="SimSun"/>
          <w:lang w:eastAsia="zh-CN"/>
        </w:rPr>
        <w:t>4.8</w:t>
      </w:r>
      <w:r w:rsidRPr="00F85146">
        <w:rPr>
          <w:rFonts w:eastAsia="SimSun"/>
          <w:lang w:eastAsia="zh-CN"/>
        </w:rPr>
        <w:tab/>
        <w:t>L</w:t>
      </w:r>
      <w:r>
        <w:rPr>
          <w:rFonts w:eastAsia="SimSun"/>
          <w:lang w:eastAsia="zh-CN"/>
        </w:rPr>
        <w:t>’</w:t>
      </w:r>
      <w:r w:rsidRPr="00F85146">
        <w:rPr>
          <w:rFonts w:eastAsia="SimSun"/>
          <w:lang w:eastAsia="zh-CN"/>
        </w:rPr>
        <w:t>État partie informe le Comité qu</w:t>
      </w:r>
      <w:r>
        <w:rPr>
          <w:rFonts w:eastAsia="SimSun"/>
          <w:lang w:eastAsia="zh-CN"/>
        </w:rPr>
        <w:t>’</w:t>
      </w:r>
      <w:r w:rsidRPr="00F85146">
        <w:rPr>
          <w:rFonts w:eastAsia="SimSun"/>
          <w:lang w:eastAsia="zh-CN"/>
        </w:rPr>
        <w:t>en réponse à sa demande de mesures provisoires, la Commission de recours des réfugiés a suspendu jusqu</w:t>
      </w:r>
      <w:r>
        <w:rPr>
          <w:rFonts w:eastAsia="SimSun"/>
          <w:lang w:eastAsia="zh-CN"/>
        </w:rPr>
        <w:t>’</w:t>
      </w:r>
      <w:r w:rsidRPr="00F85146">
        <w:rPr>
          <w:rFonts w:eastAsia="SimSun"/>
          <w:lang w:eastAsia="zh-CN"/>
        </w:rPr>
        <w:t xml:space="preserve">à nouvel </w:t>
      </w:r>
      <w:r w:rsidRPr="00F817A3">
        <w:rPr>
          <w:lang w:eastAsia="zh-CN"/>
        </w:rPr>
        <w:t>ordre</w:t>
      </w:r>
      <w:r w:rsidRPr="00F85146">
        <w:rPr>
          <w:rFonts w:eastAsia="SimSun"/>
          <w:lang w:eastAsia="zh-CN"/>
        </w:rPr>
        <w:t xml:space="preserve"> l</w:t>
      </w:r>
      <w:r>
        <w:rPr>
          <w:rFonts w:eastAsia="SimSun"/>
          <w:lang w:eastAsia="zh-CN"/>
        </w:rPr>
        <w:t>e cours</w:t>
      </w:r>
      <w:r w:rsidRPr="00F85146">
        <w:rPr>
          <w:rFonts w:eastAsia="SimSun"/>
          <w:lang w:eastAsia="zh-CN"/>
        </w:rPr>
        <w:t xml:space="preserve"> du délai fixé pour le départ de l</w:t>
      </w:r>
      <w:r>
        <w:rPr>
          <w:rFonts w:eastAsia="SimSun"/>
          <w:lang w:eastAsia="zh-CN"/>
        </w:rPr>
        <w:t>’</w:t>
      </w:r>
      <w:r w:rsidRPr="00F85146">
        <w:rPr>
          <w:rFonts w:eastAsia="SimSun"/>
          <w:lang w:eastAsia="zh-CN"/>
        </w:rPr>
        <w:t>auteur du Danemark. Compte tenu de tout ce qui précède, l</w:t>
      </w:r>
      <w:r>
        <w:rPr>
          <w:rFonts w:eastAsia="SimSun"/>
          <w:lang w:eastAsia="zh-CN"/>
        </w:rPr>
        <w:t>’</w:t>
      </w:r>
      <w:r w:rsidRPr="00F85146">
        <w:rPr>
          <w:rFonts w:eastAsia="SimSun"/>
          <w:lang w:eastAsia="zh-CN"/>
        </w:rPr>
        <w:t>État partie demande au Comité de reconsidérer sa demande de mesures provisoires.</w:t>
      </w:r>
    </w:p>
    <w:p w14:paraId="3FC8AE1F" w14:textId="101F16F7" w:rsidR="00ED2C15" w:rsidRPr="00E31B78" w:rsidRDefault="00ED2C15" w:rsidP="00ED2C15">
      <w:pPr>
        <w:pStyle w:val="H23G"/>
      </w:pPr>
      <w:r w:rsidRPr="00F85146">
        <w:tab/>
      </w:r>
      <w:r>
        <w:tab/>
      </w:r>
      <w:r w:rsidRPr="00E31B78">
        <w:t xml:space="preserve">Commentaires de l’auteur sur les observations de l’État partie </w:t>
      </w:r>
      <w:r w:rsidRPr="00E31B78">
        <w:br/>
        <w:t>concernant la recevabilité et le fond</w:t>
      </w:r>
    </w:p>
    <w:p w14:paraId="10CCB28E" w14:textId="09669508" w:rsidR="00ED2C15" w:rsidRPr="00ED2C15" w:rsidRDefault="00ED2C15" w:rsidP="00ED2C15">
      <w:pPr>
        <w:pStyle w:val="SingleTxtG"/>
        <w:rPr>
          <w:rFonts w:eastAsia="Times New Roman"/>
          <w:bCs/>
        </w:rPr>
      </w:pPr>
      <w:r w:rsidRPr="00E31B78">
        <w:rPr>
          <w:lang w:eastAsia="zh-CN"/>
        </w:rPr>
        <w:t>5.1</w:t>
      </w:r>
      <w:r w:rsidRPr="00E31B78">
        <w:rPr>
          <w:lang w:eastAsia="zh-CN"/>
        </w:rPr>
        <w:tab/>
        <w:t>Dans une</w:t>
      </w:r>
      <w:r>
        <w:rPr>
          <w:lang w:eastAsia="zh-CN"/>
        </w:rPr>
        <w:t xml:space="preserve"> note en date du</w:t>
      </w:r>
      <w:r w:rsidRPr="00F85146">
        <w:rPr>
          <w:lang w:eastAsia="zh-CN"/>
        </w:rPr>
        <w:t xml:space="preserve"> 10</w:t>
      </w:r>
      <w:r>
        <w:rPr>
          <w:lang w:eastAsia="zh-CN"/>
        </w:rPr>
        <w:t> </w:t>
      </w:r>
      <w:r w:rsidRPr="00F85146">
        <w:rPr>
          <w:lang w:eastAsia="zh-CN"/>
        </w:rPr>
        <w:t>août 2016, l</w:t>
      </w:r>
      <w:r>
        <w:rPr>
          <w:lang w:eastAsia="zh-CN"/>
        </w:rPr>
        <w:t>’</w:t>
      </w:r>
      <w:r w:rsidRPr="00F85146">
        <w:rPr>
          <w:lang w:eastAsia="zh-CN"/>
        </w:rPr>
        <w:t>auteur a soumis ses commentaires sur les observations de l</w:t>
      </w:r>
      <w:r>
        <w:rPr>
          <w:lang w:eastAsia="zh-CN"/>
        </w:rPr>
        <w:t>’</w:t>
      </w:r>
      <w:r w:rsidRPr="00F85146">
        <w:rPr>
          <w:lang w:eastAsia="zh-CN"/>
        </w:rPr>
        <w:t>État partie.</w:t>
      </w:r>
    </w:p>
    <w:p w14:paraId="17EABC84" w14:textId="4398161D" w:rsidR="00ED2C15" w:rsidRPr="00F85146" w:rsidRDefault="00ED2C15" w:rsidP="00ED2C15">
      <w:pPr>
        <w:pStyle w:val="SingleTxtG"/>
        <w:rPr>
          <w:lang w:eastAsia="zh-CN"/>
        </w:rPr>
      </w:pPr>
      <w:r w:rsidRPr="00F85146">
        <w:rPr>
          <w:lang w:eastAsia="zh-CN"/>
        </w:rPr>
        <w:t>5.2</w:t>
      </w:r>
      <w:r w:rsidRPr="00F85146">
        <w:rPr>
          <w:lang w:eastAsia="zh-CN"/>
        </w:rPr>
        <w:tab/>
        <w:t>En ce qui concerne les griefs de violation des articles</w:t>
      </w:r>
      <w:r>
        <w:rPr>
          <w:lang w:eastAsia="zh-CN"/>
        </w:rPr>
        <w:t> </w:t>
      </w:r>
      <w:r w:rsidRPr="00F85146">
        <w:rPr>
          <w:lang w:eastAsia="zh-CN"/>
        </w:rPr>
        <w:t>6 et 7 du Pacte, l</w:t>
      </w:r>
      <w:r>
        <w:rPr>
          <w:lang w:eastAsia="zh-CN"/>
        </w:rPr>
        <w:t>’</w:t>
      </w:r>
      <w:r w:rsidRPr="00F85146">
        <w:rPr>
          <w:lang w:eastAsia="zh-CN"/>
        </w:rPr>
        <w:t>auteur rappelle ses arguments précédents et souligne que les autorités nationales n</w:t>
      </w:r>
      <w:r>
        <w:rPr>
          <w:lang w:eastAsia="zh-CN"/>
        </w:rPr>
        <w:t>’</w:t>
      </w:r>
      <w:r w:rsidRPr="00F85146">
        <w:rPr>
          <w:lang w:eastAsia="zh-CN"/>
        </w:rPr>
        <w:t xml:space="preserve">ont pas expliqué pourquoi elles </w:t>
      </w:r>
      <w:r>
        <w:rPr>
          <w:lang w:eastAsia="zh-CN"/>
        </w:rPr>
        <w:t xml:space="preserve">avaient </w:t>
      </w:r>
      <w:r w:rsidRPr="00F85146">
        <w:rPr>
          <w:lang w:eastAsia="zh-CN"/>
        </w:rPr>
        <w:t>considér</w:t>
      </w:r>
      <w:r>
        <w:rPr>
          <w:lang w:eastAsia="zh-CN"/>
        </w:rPr>
        <w:t>é</w:t>
      </w:r>
      <w:r w:rsidRPr="00F85146">
        <w:rPr>
          <w:lang w:eastAsia="zh-CN"/>
        </w:rPr>
        <w:t xml:space="preserve"> que, en tant qu</w:t>
      </w:r>
      <w:r>
        <w:rPr>
          <w:lang w:eastAsia="zh-CN"/>
        </w:rPr>
        <w:t>’</w:t>
      </w:r>
      <w:r w:rsidRPr="00F85146">
        <w:rPr>
          <w:lang w:eastAsia="zh-CN"/>
        </w:rPr>
        <w:t>ancien employé du Gouvernement afghan, il ne courrait pas le risque d</w:t>
      </w:r>
      <w:r>
        <w:rPr>
          <w:lang w:eastAsia="zh-CN"/>
        </w:rPr>
        <w:t>’</w:t>
      </w:r>
      <w:r w:rsidRPr="00F85146">
        <w:rPr>
          <w:lang w:eastAsia="zh-CN"/>
        </w:rPr>
        <w:t>être persécuté s</w:t>
      </w:r>
      <w:r>
        <w:rPr>
          <w:lang w:eastAsia="zh-CN"/>
        </w:rPr>
        <w:t>’</w:t>
      </w:r>
      <w:r w:rsidRPr="00F85146">
        <w:rPr>
          <w:lang w:eastAsia="zh-CN"/>
        </w:rPr>
        <w:t>il était expulsé vers l</w:t>
      </w:r>
      <w:r>
        <w:rPr>
          <w:lang w:eastAsia="zh-CN"/>
        </w:rPr>
        <w:t>’</w:t>
      </w:r>
      <w:r w:rsidRPr="00F85146">
        <w:rPr>
          <w:lang w:eastAsia="zh-CN"/>
        </w:rPr>
        <w:t>Afghanistan, compte tenu en particulier du fait qu</w:t>
      </w:r>
      <w:r>
        <w:rPr>
          <w:lang w:eastAsia="zh-CN"/>
        </w:rPr>
        <w:t>’</w:t>
      </w:r>
      <w:r w:rsidRPr="00F85146">
        <w:rPr>
          <w:lang w:eastAsia="zh-CN"/>
        </w:rPr>
        <w:t>il v</w:t>
      </w:r>
      <w:r>
        <w:rPr>
          <w:lang w:eastAsia="zh-CN"/>
        </w:rPr>
        <w:t>i</w:t>
      </w:r>
      <w:r w:rsidRPr="00F85146">
        <w:rPr>
          <w:lang w:eastAsia="zh-CN"/>
        </w:rPr>
        <w:t>ent d</w:t>
      </w:r>
      <w:r>
        <w:rPr>
          <w:lang w:eastAsia="zh-CN"/>
        </w:rPr>
        <w:t>’</w:t>
      </w:r>
      <w:r w:rsidRPr="00F85146">
        <w:rPr>
          <w:lang w:eastAsia="zh-CN"/>
        </w:rPr>
        <w:t>une région qui est, dans une large mesure, encore contrôlée par les Taliban.</w:t>
      </w:r>
    </w:p>
    <w:p w14:paraId="234EE002" w14:textId="28151C14" w:rsidR="00ED2C15" w:rsidRPr="00F85146" w:rsidRDefault="00ED2C15" w:rsidP="00ED2C15">
      <w:pPr>
        <w:pStyle w:val="SingleTxtG"/>
        <w:rPr>
          <w:lang w:eastAsia="zh-CN"/>
        </w:rPr>
      </w:pPr>
      <w:r w:rsidRPr="00F85146">
        <w:rPr>
          <w:lang w:eastAsia="zh-CN"/>
        </w:rPr>
        <w:t>5.3</w:t>
      </w:r>
      <w:r w:rsidRPr="00F85146">
        <w:rPr>
          <w:lang w:eastAsia="zh-CN"/>
        </w:rPr>
        <w:tab/>
        <w:t>En ce qui concerne son grief de violation de l</w:t>
      </w:r>
      <w:r>
        <w:rPr>
          <w:lang w:eastAsia="zh-CN"/>
        </w:rPr>
        <w:t>’</w:t>
      </w:r>
      <w:r w:rsidRPr="00F85146">
        <w:rPr>
          <w:lang w:eastAsia="zh-CN"/>
        </w:rPr>
        <w:t>article</w:t>
      </w:r>
      <w:r>
        <w:rPr>
          <w:lang w:eastAsia="zh-CN"/>
        </w:rPr>
        <w:t> </w:t>
      </w:r>
      <w:r w:rsidRPr="00F85146">
        <w:rPr>
          <w:lang w:eastAsia="zh-CN"/>
        </w:rPr>
        <w:t>13 du Pacte, l</w:t>
      </w:r>
      <w:r>
        <w:rPr>
          <w:lang w:eastAsia="zh-CN"/>
        </w:rPr>
        <w:t>’</w:t>
      </w:r>
      <w:r w:rsidRPr="00F85146">
        <w:rPr>
          <w:lang w:eastAsia="zh-CN"/>
        </w:rPr>
        <w:t>auteur affirme qu</w:t>
      </w:r>
      <w:r>
        <w:rPr>
          <w:lang w:eastAsia="zh-CN"/>
        </w:rPr>
        <w:t>’</w:t>
      </w:r>
      <w:r w:rsidRPr="00F85146">
        <w:rPr>
          <w:lang w:eastAsia="zh-CN"/>
        </w:rPr>
        <w:t xml:space="preserve">au cours des deux premiers entretiens menés par le </w:t>
      </w:r>
      <w:r>
        <w:rPr>
          <w:lang w:eastAsia="zh-CN"/>
        </w:rPr>
        <w:t>S</w:t>
      </w:r>
      <w:r w:rsidRPr="00F85146">
        <w:rPr>
          <w:lang w:eastAsia="zh-CN"/>
        </w:rPr>
        <w:t>ervice</w:t>
      </w:r>
      <w:r>
        <w:rPr>
          <w:lang w:eastAsia="zh-CN"/>
        </w:rPr>
        <w:t xml:space="preserve"> danois</w:t>
      </w:r>
      <w:r w:rsidRPr="00F85146">
        <w:rPr>
          <w:lang w:eastAsia="zh-CN"/>
        </w:rPr>
        <w:t xml:space="preserve"> de l</w:t>
      </w:r>
      <w:r>
        <w:rPr>
          <w:lang w:eastAsia="zh-CN"/>
        </w:rPr>
        <w:t>’</w:t>
      </w:r>
      <w:r w:rsidRPr="00F85146">
        <w:rPr>
          <w:lang w:eastAsia="zh-CN"/>
        </w:rPr>
        <w:t>immigration, l</w:t>
      </w:r>
      <w:r>
        <w:rPr>
          <w:lang w:eastAsia="zh-CN"/>
        </w:rPr>
        <w:t>’</w:t>
      </w:r>
      <w:r w:rsidRPr="00F85146">
        <w:rPr>
          <w:lang w:eastAsia="zh-CN"/>
        </w:rPr>
        <w:t>interprète iranien parlait le farsi et non le dari. Il a soulevé ce problème lors du deuxième entretien, mais l</w:t>
      </w:r>
      <w:r>
        <w:rPr>
          <w:lang w:eastAsia="zh-CN"/>
        </w:rPr>
        <w:t>’</w:t>
      </w:r>
      <w:r w:rsidRPr="00F85146">
        <w:rPr>
          <w:lang w:eastAsia="zh-CN"/>
        </w:rPr>
        <w:t>interprète n</w:t>
      </w:r>
      <w:r>
        <w:rPr>
          <w:lang w:eastAsia="zh-CN"/>
        </w:rPr>
        <w:t>’</w:t>
      </w:r>
      <w:r w:rsidRPr="00F85146">
        <w:rPr>
          <w:lang w:eastAsia="zh-CN"/>
        </w:rPr>
        <w:t xml:space="preserve">a pas traduit </w:t>
      </w:r>
      <w:r>
        <w:rPr>
          <w:lang w:eastAsia="zh-CN"/>
        </w:rPr>
        <w:t xml:space="preserve">ses propos exprimant </w:t>
      </w:r>
      <w:r w:rsidRPr="00F85146">
        <w:rPr>
          <w:lang w:eastAsia="zh-CN"/>
        </w:rPr>
        <w:t>sa préoccupation et l</w:t>
      </w:r>
      <w:r>
        <w:rPr>
          <w:lang w:eastAsia="zh-CN"/>
        </w:rPr>
        <w:t>’</w:t>
      </w:r>
      <w:r w:rsidRPr="00F85146">
        <w:rPr>
          <w:lang w:eastAsia="zh-CN"/>
        </w:rPr>
        <w:t>entretien s</w:t>
      </w:r>
      <w:r>
        <w:rPr>
          <w:lang w:eastAsia="zh-CN"/>
        </w:rPr>
        <w:t>’</w:t>
      </w:r>
      <w:r w:rsidRPr="00F85146">
        <w:rPr>
          <w:lang w:eastAsia="zh-CN"/>
        </w:rPr>
        <w:t>est poursuivi en farsi. S</w:t>
      </w:r>
      <w:r>
        <w:rPr>
          <w:lang w:eastAsia="zh-CN"/>
        </w:rPr>
        <w:t>’</w:t>
      </w:r>
      <w:r w:rsidRPr="00F85146">
        <w:rPr>
          <w:lang w:eastAsia="zh-CN"/>
        </w:rPr>
        <w:t>agissant de l</w:t>
      </w:r>
      <w:r>
        <w:rPr>
          <w:lang w:eastAsia="zh-CN"/>
        </w:rPr>
        <w:t>’</w:t>
      </w:r>
      <w:r w:rsidRPr="00F85146">
        <w:rPr>
          <w:lang w:eastAsia="zh-CN"/>
        </w:rPr>
        <w:t>entretien devant la Commission de recours des réfugiés, l</w:t>
      </w:r>
      <w:r>
        <w:rPr>
          <w:lang w:eastAsia="zh-CN"/>
        </w:rPr>
        <w:t>’</w:t>
      </w:r>
      <w:r w:rsidRPr="00F85146">
        <w:rPr>
          <w:lang w:eastAsia="zh-CN"/>
        </w:rPr>
        <w:t>auteur fait remarquer que l</w:t>
      </w:r>
      <w:r>
        <w:rPr>
          <w:lang w:eastAsia="zh-CN"/>
        </w:rPr>
        <w:t>’</w:t>
      </w:r>
      <w:r w:rsidRPr="00F85146">
        <w:rPr>
          <w:lang w:eastAsia="zh-CN"/>
        </w:rPr>
        <w:t>interprète était originaire d</w:t>
      </w:r>
      <w:r>
        <w:rPr>
          <w:lang w:eastAsia="zh-CN"/>
        </w:rPr>
        <w:t>’</w:t>
      </w:r>
      <w:r w:rsidRPr="00F85146">
        <w:rPr>
          <w:lang w:eastAsia="zh-CN"/>
        </w:rPr>
        <w:t>Afghanistan mais qu</w:t>
      </w:r>
      <w:r>
        <w:rPr>
          <w:lang w:eastAsia="zh-CN"/>
        </w:rPr>
        <w:t>’</w:t>
      </w:r>
      <w:r w:rsidRPr="00F85146">
        <w:rPr>
          <w:lang w:eastAsia="zh-CN"/>
        </w:rPr>
        <w:t xml:space="preserve">il parlait le pachto et non le dari. </w:t>
      </w:r>
      <w:r>
        <w:rPr>
          <w:lang w:eastAsia="zh-CN"/>
        </w:rPr>
        <w:t>C</w:t>
      </w:r>
      <w:r w:rsidRPr="00F85146">
        <w:rPr>
          <w:lang w:eastAsia="zh-CN"/>
        </w:rPr>
        <w:t>e n</w:t>
      </w:r>
      <w:r>
        <w:rPr>
          <w:lang w:eastAsia="zh-CN"/>
        </w:rPr>
        <w:t>’</w:t>
      </w:r>
      <w:r w:rsidRPr="00F85146">
        <w:rPr>
          <w:lang w:eastAsia="zh-CN"/>
        </w:rPr>
        <w:t>est que quand il a reçu la décision de la Commission de recours des réfugiés qu</w:t>
      </w:r>
      <w:r>
        <w:rPr>
          <w:lang w:eastAsia="zh-CN"/>
        </w:rPr>
        <w:t>’</w:t>
      </w:r>
      <w:r w:rsidRPr="00F85146">
        <w:rPr>
          <w:lang w:eastAsia="zh-CN"/>
        </w:rPr>
        <w:t xml:space="preserve">il a </w:t>
      </w:r>
      <w:r>
        <w:rPr>
          <w:lang w:eastAsia="zh-CN"/>
        </w:rPr>
        <w:t>compris ce qu’était l’</w:t>
      </w:r>
      <w:r w:rsidRPr="00F85146">
        <w:rPr>
          <w:lang w:eastAsia="zh-CN"/>
        </w:rPr>
        <w:t xml:space="preserve">appréciation de </w:t>
      </w:r>
      <w:r>
        <w:rPr>
          <w:lang w:eastAsia="zh-CN"/>
        </w:rPr>
        <w:t>l</w:t>
      </w:r>
      <w:r w:rsidRPr="00F85146">
        <w:rPr>
          <w:lang w:eastAsia="zh-CN"/>
        </w:rPr>
        <w:t>a crédibilité. Comme il n</w:t>
      </w:r>
      <w:r>
        <w:rPr>
          <w:lang w:eastAsia="zh-CN"/>
        </w:rPr>
        <w:t>’</w:t>
      </w:r>
      <w:r w:rsidRPr="00F85146">
        <w:rPr>
          <w:lang w:eastAsia="zh-CN"/>
        </w:rPr>
        <w:t>avait pas la possibilité de f</w:t>
      </w:r>
      <w:r>
        <w:rPr>
          <w:lang w:eastAsia="zh-CN"/>
        </w:rPr>
        <w:t>aire appel d</w:t>
      </w:r>
      <w:r w:rsidRPr="00F85146">
        <w:rPr>
          <w:lang w:eastAsia="zh-CN"/>
        </w:rPr>
        <w:t>e cette décision devant les juridictions danoises, il a demandé la réouverture de la procédure. La décision de la Commission du 8</w:t>
      </w:r>
      <w:r>
        <w:rPr>
          <w:lang w:eastAsia="zh-CN"/>
        </w:rPr>
        <w:t> </w:t>
      </w:r>
      <w:r w:rsidRPr="00F85146">
        <w:rPr>
          <w:lang w:eastAsia="zh-CN"/>
        </w:rPr>
        <w:t>février 2016 démontre que les autorités nationales n</w:t>
      </w:r>
      <w:r>
        <w:rPr>
          <w:lang w:eastAsia="zh-CN"/>
        </w:rPr>
        <w:t>’</w:t>
      </w:r>
      <w:r w:rsidRPr="00F85146">
        <w:rPr>
          <w:lang w:eastAsia="zh-CN"/>
        </w:rPr>
        <w:t xml:space="preserve">ont pas </w:t>
      </w:r>
      <w:r>
        <w:rPr>
          <w:lang w:eastAsia="zh-CN"/>
        </w:rPr>
        <w:t>tenu compte de</w:t>
      </w:r>
      <w:r w:rsidRPr="00F85146">
        <w:rPr>
          <w:lang w:eastAsia="zh-CN"/>
        </w:rPr>
        <w:t xml:space="preserve"> ses préoccupations concernant l</w:t>
      </w:r>
      <w:r>
        <w:rPr>
          <w:lang w:eastAsia="zh-CN"/>
        </w:rPr>
        <w:t>’</w:t>
      </w:r>
      <w:r w:rsidRPr="00F85146">
        <w:rPr>
          <w:lang w:eastAsia="zh-CN"/>
        </w:rPr>
        <w:t>interprétation, ce qui a manifestement constitué une violation des droits qu</w:t>
      </w:r>
      <w:r>
        <w:rPr>
          <w:lang w:eastAsia="zh-CN"/>
        </w:rPr>
        <w:t>’</w:t>
      </w:r>
      <w:r w:rsidRPr="00F85146">
        <w:rPr>
          <w:lang w:eastAsia="zh-CN"/>
        </w:rPr>
        <w:t>il tient de l</w:t>
      </w:r>
      <w:r>
        <w:rPr>
          <w:lang w:eastAsia="zh-CN"/>
        </w:rPr>
        <w:t>’</w:t>
      </w:r>
      <w:r w:rsidRPr="00F85146">
        <w:rPr>
          <w:lang w:eastAsia="zh-CN"/>
        </w:rPr>
        <w:t>article 13 du Pacte. L</w:t>
      </w:r>
      <w:r>
        <w:rPr>
          <w:lang w:eastAsia="zh-CN"/>
        </w:rPr>
        <w:t>’</w:t>
      </w:r>
      <w:r w:rsidRPr="00F85146">
        <w:rPr>
          <w:lang w:eastAsia="zh-CN"/>
        </w:rPr>
        <w:t>auteur soutient en outre que, lors de l</w:t>
      </w:r>
      <w:r>
        <w:rPr>
          <w:lang w:eastAsia="zh-CN"/>
        </w:rPr>
        <w:t>’</w:t>
      </w:r>
      <w:r w:rsidRPr="00F85146">
        <w:rPr>
          <w:lang w:eastAsia="zh-CN"/>
        </w:rPr>
        <w:t xml:space="preserve">audition devant la Commission, le représentant du </w:t>
      </w:r>
      <w:r>
        <w:rPr>
          <w:lang w:eastAsia="zh-CN"/>
        </w:rPr>
        <w:t>S</w:t>
      </w:r>
      <w:r w:rsidRPr="00F85146">
        <w:rPr>
          <w:lang w:eastAsia="zh-CN"/>
        </w:rPr>
        <w:t>ervice</w:t>
      </w:r>
      <w:r>
        <w:rPr>
          <w:lang w:eastAsia="zh-CN"/>
        </w:rPr>
        <w:t xml:space="preserve"> danois</w:t>
      </w:r>
      <w:r w:rsidRPr="00F85146">
        <w:rPr>
          <w:lang w:eastAsia="zh-CN"/>
        </w:rPr>
        <w:t xml:space="preserve"> de l</w:t>
      </w:r>
      <w:r>
        <w:rPr>
          <w:lang w:eastAsia="zh-CN"/>
        </w:rPr>
        <w:t>’</w:t>
      </w:r>
      <w:r w:rsidRPr="00F85146">
        <w:rPr>
          <w:lang w:eastAsia="zh-CN"/>
        </w:rPr>
        <w:t>immigration n</w:t>
      </w:r>
      <w:r>
        <w:rPr>
          <w:lang w:eastAsia="zh-CN"/>
        </w:rPr>
        <w:t>’</w:t>
      </w:r>
      <w:r w:rsidRPr="00F85146">
        <w:rPr>
          <w:lang w:eastAsia="zh-CN"/>
        </w:rPr>
        <w:t>était pas le seul à l</w:t>
      </w:r>
      <w:r>
        <w:rPr>
          <w:lang w:eastAsia="zh-CN"/>
        </w:rPr>
        <w:t>’</w:t>
      </w:r>
      <w:r w:rsidRPr="00F85146">
        <w:rPr>
          <w:lang w:eastAsia="zh-CN"/>
        </w:rPr>
        <w:t>interroger, mais que les membres de la Commission eux-mêmes n</w:t>
      </w:r>
      <w:r>
        <w:rPr>
          <w:lang w:eastAsia="zh-CN"/>
        </w:rPr>
        <w:t>’</w:t>
      </w:r>
      <w:r w:rsidRPr="00F85146">
        <w:rPr>
          <w:lang w:eastAsia="zh-CN"/>
        </w:rPr>
        <w:t>ont cessé de lui poser des questions, ce qui</w:t>
      </w:r>
      <w:r>
        <w:rPr>
          <w:lang w:eastAsia="zh-CN"/>
        </w:rPr>
        <w:t xml:space="preserve"> </w:t>
      </w:r>
      <w:r w:rsidRPr="00F85146">
        <w:rPr>
          <w:lang w:eastAsia="zh-CN"/>
        </w:rPr>
        <w:t>donn</w:t>
      </w:r>
      <w:r>
        <w:rPr>
          <w:lang w:eastAsia="zh-CN"/>
        </w:rPr>
        <w:t>ait</w:t>
      </w:r>
      <w:r w:rsidRPr="00F85146">
        <w:rPr>
          <w:lang w:eastAsia="zh-CN"/>
        </w:rPr>
        <w:t xml:space="preserve"> l</w:t>
      </w:r>
      <w:r>
        <w:rPr>
          <w:lang w:eastAsia="zh-CN"/>
        </w:rPr>
        <w:t>’</w:t>
      </w:r>
      <w:r w:rsidRPr="00F85146">
        <w:rPr>
          <w:lang w:eastAsia="zh-CN"/>
        </w:rPr>
        <w:t>impression qu</w:t>
      </w:r>
      <w:r>
        <w:rPr>
          <w:lang w:eastAsia="zh-CN"/>
        </w:rPr>
        <w:t>’</w:t>
      </w:r>
      <w:r w:rsidRPr="00F85146">
        <w:rPr>
          <w:lang w:eastAsia="zh-CN"/>
        </w:rPr>
        <w:t>ils n</w:t>
      </w:r>
      <w:r>
        <w:rPr>
          <w:lang w:eastAsia="zh-CN"/>
        </w:rPr>
        <w:t>’</w:t>
      </w:r>
      <w:r w:rsidRPr="00F85146">
        <w:rPr>
          <w:lang w:eastAsia="zh-CN"/>
        </w:rPr>
        <w:t>étaient pas impartiaux.</w:t>
      </w:r>
    </w:p>
    <w:p w14:paraId="23F46E37" w14:textId="379EC427" w:rsidR="00ED2C15" w:rsidRPr="00F85146" w:rsidRDefault="00ED2C15" w:rsidP="00ED2C15">
      <w:pPr>
        <w:pStyle w:val="SingleTxtG"/>
        <w:rPr>
          <w:lang w:eastAsia="zh-CN"/>
        </w:rPr>
      </w:pPr>
      <w:r w:rsidRPr="00F85146">
        <w:rPr>
          <w:lang w:eastAsia="zh-CN"/>
        </w:rPr>
        <w:t>5.4</w:t>
      </w:r>
      <w:r w:rsidRPr="00F85146">
        <w:rPr>
          <w:lang w:eastAsia="zh-CN"/>
        </w:rPr>
        <w:tab/>
        <w:t>À la lumière de ces arguments, l</w:t>
      </w:r>
      <w:r>
        <w:rPr>
          <w:lang w:eastAsia="zh-CN"/>
        </w:rPr>
        <w:t>’</w:t>
      </w:r>
      <w:r w:rsidRPr="00F85146">
        <w:rPr>
          <w:lang w:eastAsia="zh-CN"/>
        </w:rPr>
        <w:t>auteur a demandé au Comité de maintenir sa demande de mesures provisoires.</w:t>
      </w:r>
    </w:p>
    <w:p w14:paraId="73350460" w14:textId="532468FB" w:rsidR="00ED2C15" w:rsidRPr="00F85146" w:rsidRDefault="00ED2C15" w:rsidP="00ED2C15">
      <w:pPr>
        <w:pStyle w:val="H23G"/>
        <w:rPr>
          <w:lang w:eastAsia="zh-CN"/>
        </w:rPr>
      </w:pPr>
      <w:r>
        <w:rPr>
          <w:lang w:eastAsia="zh-CN"/>
        </w:rPr>
        <w:tab/>
      </w:r>
      <w:r>
        <w:rPr>
          <w:lang w:eastAsia="zh-CN"/>
        </w:rPr>
        <w:tab/>
      </w:r>
      <w:r w:rsidRPr="00F85146">
        <w:rPr>
          <w:lang w:eastAsia="zh-CN"/>
        </w:rPr>
        <w:t xml:space="preserve">Observations </w:t>
      </w:r>
      <w:r w:rsidRPr="00F85146">
        <w:t>complémentaires</w:t>
      </w:r>
      <w:r w:rsidRPr="00F85146">
        <w:rPr>
          <w:lang w:eastAsia="zh-CN"/>
        </w:rPr>
        <w:t xml:space="preserve"> de l</w:t>
      </w:r>
      <w:r>
        <w:rPr>
          <w:lang w:eastAsia="zh-CN"/>
        </w:rPr>
        <w:t>’</w:t>
      </w:r>
      <w:r w:rsidRPr="00F85146">
        <w:rPr>
          <w:lang w:eastAsia="zh-CN"/>
        </w:rPr>
        <w:t>État partie</w:t>
      </w:r>
    </w:p>
    <w:p w14:paraId="53F5D341" w14:textId="08F14EBD" w:rsidR="00ED2C15" w:rsidRPr="00F85146" w:rsidRDefault="00ED2C15" w:rsidP="00ED2C15">
      <w:pPr>
        <w:pStyle w:val="SingleTxtG"/>
        <w:rPr>
          <w:lang w:eastAsia="zh-CN"/>
        </w:rPr>
      </w:pPr>
      <w:r w:rsidRPr="00F85146">
        <w:rPr>
          <w:lang w:eastAsia="zh-CN"/>
        </w:rPr>
        <w:t>6.1</w:t>
      </w:r>
      <w:r w:rsidRPr="00F85146">
        <w:rPr>
          <w:lang w:eastAsia="zh-CN"/>
        </w:rPr>
        <w:tab/>
      </w:r>
      <w:r>
        <w:rPr>
          <w:lang w:eastAsia="zh-CN"/>
        </w:rPr>
        <w:t>Dans une note en date du</w:t>
      </w:r>
      <w:r w:rsidRPr="00F85146">
        <w:rPr>
          <w:lang w:eastAsia="zh-CN"/>
        </w:rPr>
        <w:t xml:space="preserve"> 9</w:t>
      </w:r>
      <w:r>
        <w:rPr>
          <w:lang w:eastAsia="zh-CN"/>
        </w:rPr>
        <w:t> </w:t>
      </w:r>
      <w:r w:rsidRPr="00F85146">
        <w:rPr>
          <w:lang w:eastAsia="zh-CN"/>
        </w:rPr>
        <w:t>août 2017, l</w:t>
      </w:r>
      <w:r>
        <w:rPr>
          <w:lang w:eastAsia="zh-CN"/>
        </w:rPr>
        <w:t>’</w:t>
      </w:r>
      <w:r w:rsidRPr="00F85146">
        <w:rPr>
          <w:lang w:eastAsia="zh-CN"/>
        </w:rPr>
        <w:t>État partie a fait part d</w:t>
      </w:r>
      <w:r>
        <w:rPr>
          <w:lang w:eastAsia="zh-CN"/>
        </w:rPr>
        <w:t>’</w:t>
      </w:r>
      <w:r w:rsidRPr="00F85146">
        <w:rPr>
          <w:lang w:eastAsia="zh-CN"/>
        </w:rPr>
        <w:t>observations complémentaires sur la recevabilité et sur le fond de la communication et a r</w:t>
      </w:r>
      <w:r>
        <w:rPr>
          <w:lang w:eastAsia="zh-CN"/>
        </w:rPr>
        <w:t>éaffirmé</w:t>
      </w:r>
      <w:r w:rsidRPr="00F85146">
        <w:rPr>
          <w:lang w:eastAsia="zh-CN"/>
        </w:rPr>
        <w:t xml:space="preserve"> que, selon lui, l</w:t>
      </w:r>
      <w:r>
        <w:rPr>
          <w:lang w:eastAsia="zh-CN"/>
        </w:rPr>
        <w:t>’</w:t>
      </w:r>
      <w:r w:rsidRPr="00F85146">
        <w:rPr>
          <w:lang w:eastAsia="zh-CN"/>
        </w:rPr>
        <w:t>auteur n</w:t>
      </w:r>
      <w:r>
        <w:rPr>
          <w:lang w:eastAsia="zh-CN"/>
        </w:rPr>
        <w:t>’</w:t>
      </w:r>
      <w:r w:rsidRPr="00F85146">
        <w:rPr>
          <w:lang w:eastAsia="zh-CN"/>
        </w:rPr>
        <w:t>avait pas étayé ses griefs.</w:t>
      </w:r>
    </w:p>
    <w:p w14:paraId="18B65289" w14:textId="1BF54F9E" w:rsidR="00ED2C15" w:rsidRPr="00F85146" w:rsidRDefault="00ED2C15" w:rsidP="00ED2C15">
      <w:pPr>
        <w:pStyle w:val="SingleTxtG"/>
        <w:rPr>
          <w:lang w:eastAsia="zh-CN"/>
        </w:rPr>
      </w:pPr>
      <w:r w:rsidRPr="00F85146">
        <w:rPr>
          <w:lang w:eastAsia="zh-CN"/>
        </w:rPr>
        <w:t>6.2</w:t>
      </w:r>
      <w:r w:rsidRPr="00F85146">
        <w:rPr>
          <w:lang w:eastAsia="zh-CN"/>
        </w:rPr>
        <w:tab/>
        <w:t>L</w:t>
      </w:r>
      <w:r>
        <w:rPr>
          <w:lang w:eastAsia="zh-CN"/>
        </w:rPr>
        <w:t>’</w:t>
      </w:r>
      <w:r w:rsidRPr="00F85146">
        <w:rPr>
          <w:lang w:eastAsia="zh-CN"/>
        </w:rPr>
        <w:t>État partie maintient les observations qu</w:t>
      </w:r>
      <w:r>
        <w:rPr>
          <w:lang w:eastAsia="zh-CN"/>
        </w:rPr>
        <w:t>’</w:t>
      </w:r>
      <w:r w:rsidRPr="00F85146">
        <w:rPr>
          <w:lang w:eastAsia="zh-CN"/>
        </w:rPr>
        <w:t>il a formulées le 6</w:t>
      </w:r>
      <w:r>
        <w:rPr>
          <w:lang w:eastAsia="zh-CN"/>
        </w:rPr>
        <w:t> </w:t>
      </w:r>
      <w:r w:rsidRPr="00F85146">
        <w:rPr>
          <w:lang w:eastAsia="zh-CN"/>
        </w:rPr>
        <w:t>mai 2016 et rappelle la jurisprudence du Comité, dont il ressort qu</w:t>
      </w:r>
      <w:r>
        <w:rPr>
          <w:lang w:eastAsia="zh-CN"/>
        </w:rPr>
        <w:t>’</w:t>
      </w:r>
      <w:r w:rsidRPr="00F85146">
        <w:rPr>
          <w:lang w:eastAsia="zh-CN"/>
        </w:rPr>
        <w:t>il convient d</w:t>
      </w:r>
      <w:r>
        <w:rPr>
          <w:lang w:eastAsia="zh-CN"/>
        </w:rPr>
        <w:t>’</w:t>
      </w:r>
      <w:r w:rsidRPr="00F85146">
        <w:rPr>
          <w:lang w:eastAsia="zh-CN"/>
        </w:rPr>
        <w:t xml:space="preserve">accorder un poids </w:t>
      </w:r>
      <w:r>
        <w:rPr>
          <w:lang w:eastAsia="zh-CN"/>
        </w:rPr>
        <w:t>considérable</w:t>
      </w:r>
      <w:r w:rsidRPr="00F85146">
        <w:rPr>
          <w:lang w:eastAsia="zh-CN"/>
        </w:rPr>
        <w:t xml:space="preserve"> à l</w:t>
      </w:r>
      <w:r>
        <w:rPr>
          <w:lang w:eastAsia="zh-CN"/>
        </w:rPr>
        <w:t>’</w:t>
      </w:r>
      <w:r w:rsidRPr="00F85146">
        <w:rPr>
          <w:lang w:eastAsia="zh-CN"/>
        </w:rPr>
        <w:t>a</w:t>
      </w:r>
      <w:r>
        <w:rPr>
          <w:lang w:eastAsia="zh-CN"/>
        </w:rPr>
        <w:t>ppréciation</w:t>
      </w:r>
      <w:r w:rsidRPr="00F85146">
        <w:rPr>
          <w:lang w:eastAsia="zh-CN"/>
        </w:rPr>
        <w:t xml:space="preserve"> faite</w:t>
      </w:r>
      <w:r>
        <w:rPr>
          <w:lang w:eastAsia="zh-CN"/>
        </w:rPr>
        <w:t xml:space="preserve"> par</w:t>
      </w:r>
      <w:r w:rsidRPr="00F85146">
        <w:rPr>
          <w:lang w:eastAsia="zh-CN"/>
        </w:rPr>
        <w:t xml:space="preserve"> l</w:t>
      </w:r>
      <w:r>
        <w:rPr>
          <w:lang w:eastAsia="zh-CN"/>
        </w:rPr>
        <w:t>’</w:t>
      </w:r>
      <w:r w:rsidRPr="00F85146">
        <w:rPr>
          <w:lang w:eastAsia="zh-CN"/>
        </w:rPr>
        <w:t>État partie de l</w:t>
      </w:r>
      <w:r>
        <w:rPr>
          <w:lang w:eastAsia="zh-CN"/>
        </w:rPr>
        <w:t>’</w:t>
      </w:r>
      <w:r w:rsidRPr="00F85146">
        <w:rPr>
          <w:lang w:eastAsia="zh-CN"/>
        </w:rPr>
        <w:t>affaire, sauf s</w:t>
      </w:r>
      <w:r>
        <w:rPr>
          <w:lang w:eastAsia="zh-CN"/>
        </w:rPr>
        <w:t>’</w:t>
      </w:r>
      <w:r w:rsidRPr="00F85146">
        <w:rPr>
          <w:lang w:eastAsia="zh-CN"/>
        </w:rPr>
        <w:t>il peut être établi que cette appréciation a été manifestement arbitraire ou a représenté un déni de justice</w:t>
      </w:r>
      <w:r>
        <w:rPr>
          <w:lang w:eastAsia="zh-CN"/>
        </w:rPr>
        <w:t>,</w:t>
      </w:r>
      <w:r w:rsidRPr="00F85146">
        <w:rPr>
          <w:lang w:eastAsia="zh-CN"/>
        </w:rPr>
        <w:t xml:space="preserve"> et que, d</w:t>
      </w:r>
      <w:r>
        <w:rPr>
          <w:lang w:eastAsia="zh-CN"/>
        </w:rPr>
        <w:t>’</w:t>
      </w:r>
      <w:r w:rsidRPr="00F85146">
        <w:rPr>
          <w:lang w:eastAsia="zh-CN"/>
        </w:rPr>
        <w:t>une manière générale, c</w:t>
      </w:r>
      <w:r>
        <w:rPr>
          <w:lang w:eastAsia="zh-CN"/>
        </w:rPr>
        <w:t>’</w:t>
      </w:r>
      <w:r w:rsidRPr="00F85146">
        <w:rPr>
          <w:lang w:eastAsia="zh-CN"/>
        </w:rPr>
        <w:t>est aux organes des États parties au Pacte d</w:t>
      </w:r>
      <w:r>
        <w:rPr>
          <w:lang w:eastAsia="zh-CN"/>
        </w:rPr>
        <w:t>’</w:t>
      </w:r>
      <w:r w:rsidRPr="00F85146">
        <w:rPr>
          <w:lang w:eastAsia="zh-CN"/>
        </w:rPr>
        <w:t>examiner ou d</w:t>
      </w:r>
      <w:r>
        <w:rPr>
          <w:lang w:eastAsia="zh-CN"/>
        </w:rPr>
        <w:t>’</w:t>
      </w:r>
      <w:r w:rsidRPr="00F85146">
        <w:rPr>
          <w:lang w:eastAsia="zh-CN"/>
        </w:rPr>
        <w:t>apprécier les faits et les preuves en vue d</w:t>
      </w:r>
      <w:r>
        <w:rPr>
          <w:lang w:eastAsia="zh-CN"/>
        </w:rPr>
        <w:t>’</w:t>
      </w:r>
      <w:r w:rsidRPr="00F85146">
        <w:rPr>
          <w:lang w:eastAsia="zh-CN"/>
        </w:rPr>
        <w:t>établir l</w:t>
      </w:r>
      <w:r>
        <w:rPr>
          <w:lang w:eastAsia="zh-CN"/>
        </w:rPr>
        <w:t>’</w:t>
      </w:r>
      <w:r w:rsidRPr="00F85146">
        <w:rPr>
          <w:lang w:eastAsia="zh-CN"/>
        </w:rPr>
        <w:t>existence d</w:t>
      </w:r>
      <w:r>
        <w:rPr>
          <w:lang w:eastAsia="zh-CN"/>
        </w:rPr>
        <w:t>’</w:t>
      </w:r>
      <w:r w:rsidRPr="00F85146">
        <w:rPr>
          <w:lang w:eastAsia="zh-CN"/>
        </w:rPr>
        <w:t>un</w:t>
      </w:r>
      <w:r>
        <w:rPr>
          <w:lang w:eastAsia="zh-CN"/>
        </w:rPr>
        <w:t xml:space="preserve"> risque pour une personne de subir un préjudice irréparable si elle est expulsée de leur territoire</w:t>
      </w:r>
      <w:r w:rsidRPr="00FC5243">
        <w:rPr>
          <w:rStyle w:val="Appelnotedebasdep"/>
        </w:rPr>
        <w:footnoteReference w:id="11"/>
      </w:r>
      <w:r w:rsidRPr="00F85146">
        <w:rPr>
          <w:lang w:eastAsia="zh-CN"/>
        </w:rPr>
        <w:t>. L</w:t>
      </w:r>
      <w:r>
        <w:rPr>
          <w:lang w:eastAsia="zh-CN"/>
        </w:rPr>
        <w:t>’</w:t>
      </w:r>
      <w:r w:rsidRPr="00F85146">
        <w:rPr>
          <w:lang w:eastAsia="zh-CN"/>
        </w:rPr>
        <w:t>État partie ajoute que l</w:t>
      </w:r>
      <w:r>
        <w:rPr>
          <w:lang w:eastAsia="zh-CN"/>
        </w:rPr>
        <w:t>’</w:t>
      </w:r>
      <w:r w:rsidRPr="00F85146">
        <w:rPr>
          <w:lang w:eastAsia="zh-CN"/>
        </w:rPr>
        <w:t>auteur n</w:t>
      </w:r>
      <w:r>
        <w:rPr>
          <w:lang w:eastAsia="zh-CN"/>
        </w:rPr>
        <w:t>’</w:t>
      </w:r>
      <w:r w:rsidRPr="00F85146">
        <w:rPr>
          <w:lang w:eastAsia="zh-CN"/>
        </w:rPr>
        <w:t>a pas expliqué en quoi</w:t>
      </w:r>
      <w:r>
        <w:rPr>
          <w:lang w:eastAsia="zh-CN"/>
        </w:rPr>
        <w:t xml:space="preserve"> il estime que</w:t>
      </w:r>
      <w:r w:rsidRPr="00F85146">
        <w:rPr>
          <w:lang w:eastAsia="zh-CN"/>
        </w:rPr>
        <w:t xml:space="preserve"> la décision de la Commission de recours des réfugiés était contraire à cette règle.</w:t>
      </w:r>
    </w:p>
    <w:p w14:paraId="25891728" w14:textId="7E88025F" w:rsidR="00ED2C15" w:rsidRPr="00F85146" w:rsidRDefault="00ED2C15" w:rsidP="00ED2C15">
      <w:pPr>
        <w:pStyle w:val="SingleTxtG"/>
        <w:rPr>
          <w:lang w:eastAsia="zh-CN"/>
        </w:rPr>
      </w:pPr>
      <w:r w:rsidRPr="00F85146">
        <w:rPr>
          <w:lang w:eastAsia="zh-CN"/>
        </w:rPr>
        <w:t>6.3</w:t>
      </w:r>
      <w:r w:rsidRPr="00F85146">
        <w:rPr>
          <w:lang w:eastAsia="zh-CN"/>
        </w:rPr>
        <w:tab/>
        <w:t>L</w:t>
      </w:r>
      <w:r>
        <w:rPr>
          <w:lang w:eastAsia="zh-CN"/>
        </w:rPr>
        <w:t>’</w:t>
      </w:r>
      <w:r w:rsidRPr="00F85146">
        <w:rPr>
          <w:lang w:eastAsia="zh-CN"/>
        </w:rPr>
        <w:t>État partie ajoute que, même si dans les documents du HCR invoqués par l</w:t>
      </w:r>
      <w:r>
        <w:rPr>
          <w:lang w:eastAsia="zh-CN"/>
        </w:rPr>
        <w:t>’</w:t>
      </w:r>
      <w:r w:rsidRPr="00F85146">
        <w:rPr>
          <w:lang w:eastAsia="zh-CN"/>
        </w:rPr>
        <w:t xml:space="preserve">auteur, les personnes ayant collaboré avec des forces internationales sont effectivement présentées comme </w:t>
      </w:r>
      <w:r>
        <w:rPr>
          <w:lang w:eastAsia="zh-CN"/>
        </w:rPr>
        <w:t xml:space="preserve">appartenant à </w:t>
      </w:r>
      <w:r w:rsidRPr="00F85146">
        <w:rPr>
          <w:lang w:eastAsia="zh-CN"/>
        </w:rPr>
        <w:t>un groupe exposé à un risque potentiel, cette référence ne saurait justifier à elle seule l</w:t>
      </w:r>
      <w:r>
        <w:rPr>
          <w:lang w:eastAsia="zh-CN"/>
        </w:rPr>
        <w:t>’</w:t>
      </w:r>
      <w:r w:rsidRPr="00F85146">
        <w:rPr>
          <w:lang w:eastAsia="zh-CN"/>
        </w:rPr>
        <w:t>octroi d</w:t>
      </w:r>
      <w:r>
        <w:rPr>
          <w:lang w:eastAsia="zh-CN"/>
        </w:rPr>
        <w:t>’</w:t>
      </w:r>
      <w:r w:rsidRPr="00F85146">
        <w:rPr>
          <w:lang w:eastAsia="zh-CN"/>
        </w:rPr>
        <w:t>un permis de séjour à l</w:t>
      </w:r>
      <w:r>
        <w:rPr>
          <w:lang w:eastAsia="zh-CN"/>
        </w:rPr>
        <w:t>’</w:t>
      </w:r>
      <w:r w:rsidRPr="00F85146">
        <w:rPr>
          <w:lang w:eastAsia="zh-CN"/>
        </w:rPr>
        <w:t>auteur en application de l</w:t>
      </w:r>
      <w:r>
        <w:rPr>
          <w:lang w:eastAsia="zh-CN"/>
        </w:rPr>
        <w:t>’</w:t>
      </w:r>
      <w:r w:rsidRPr="00F85146">
        <w:rPr>
          <w:lang w:eastAsia="zh-CN"/>
        </w:rPr>
        <w:t>article</w:t>
      </w:r>
      <w:r>
        <w:rPr>
          <w:lang w:eastAsia="zh-CN"/>
        </w:rPr>
        <w:t> </w:t>
      </w:r>
      <w:r w:rsidRPr="00F85146">
        <w:rPr>
          <w:lang w:eastAsia="zh-CN"/>
        </w:rPr>
        <w:t>7 de la loi relative aux étrangers</w:t>
      </w:r>
      <w:r>
        <w:rPr>
          <w:lang w:eastAsia="zh-CN"/>
        </w:rPr>
        <w:t> ;</w:t>
      </w:r>
      <w:r w:rsidRPr="00F85146">
        <w:rPr>
          <w:lang w:eastAsia="zh-CN"/>
        </w:rPr>
        <w:t xml:space="preserve"> il en va de même des autres informations générales sur la situation en Afghanistan en matière de sécurité. L</w:t>
      </w:r>
      <w:r>
        <w:rPr>
          <w:lang w:eastAsia="zh-CN"/>
        </w:rPr>
        <w:t>’</w:t>
      </w:r>
      <w:r w:rsidRPr="00F85146">
        <w:rPr>
          <w:lang w:eastAsia="zh-CN"/>
        </w:rPr>
        <w:t>État partie maintient que l</w:t>
      </w:r>
      <w:r>
        <w:rPr>
          <w:lang w:eastAsia="zh-CN"/>
        </w:rPr>
        <w:t>’</w:t>
      </w:r>
      <w:r w:rsidRPr="00F85146">
        <w:rPr>
          <w:lang w:eastAsia="zh-CN"/>
        </w:rPr>
        <w:t>élément déterminant est de savoir si</w:t>
      </w:r>
      <w:r>
        <w:rPr>
          <w:lang w:eastAsia="zh-CN"/>
        </w:rPr>
        <w:t xml:space="preserve"> l’</w:t>
      </w:r>
      <w:r w:rsidRPr="00F85146">
        <w:rPr>
          <w:lang w:eastAsia="zh-CN"/>
        </w:rPr>
        <w:t xml:space="preserve">appréciation des informations </w:t>
      </w:r>
      <w:r>
        <w:rPr>
          <w:lang w:eastAsia="zh-CN"/>
        </w:rPr>
        <w:t>se rapportant à</w:t>
      </w:r>
      <w:r w:rsidRPr="00F85146">
        <w:rPr>
          <w:lang w:eastAsia="zh-CN"/>
        </w:rPr>
        <w:t xml:space="preserve"> l</w:t>
      </w:r>
      <w:r>
        <w:rPr>
          <w:lang w:eastAsia="zh-CN"/>
        </w:rPr>
        <w:t>’</w:t>
      </w:r>
      <w:r w:rsidRPr="00F85146">
        <w:rPr>
          <w:lang w:eastAsia="zh-CN"/>
        </w:rPr>
        <w:t>espèce et des informations générales actuelle</w:t>
      </w:r>
      <w:r>
        <w:rPr>
          <w:lang w:eastAsia="zh-CN"/>
        </w:rPr>
        <w:t>ment disponibles</w:t>
      </w:r>
      <w:r w:rsidRPr="00F85146">
        <w:rPr>
          <w:lang w:eastAsia="zh-CN"/>
        </w:rPr>
        <w:t xml:space="preserve"> sur l</w:t>
      </w:r>
      <w:r>
        <w:rPr>
          <w:lang w:eastAsia="zh-CN"/>
        </w:rPr>
        <w:t>’</w:t>
      </w:r>
      <w:r w:rsidRPr="00F85146">
        <w:rPr>
          <w:lang w:eastAsia="zh-CN"/>
        </w:rPr>
        <w:t>Afghanistan</w:t>
      </w:r>
      <w:r>
        <w:rPr>
          <w:lang w:eastAsia="zh-CN"/>
        </w:rPr>
        <w:t xml:space="preserve"> permet de déterminer que</w:t>
      </w:r>
      <w:r w:rsidRPr="00F85146">
        <w:rPr>
          <w:lang w:eastAsia="zh-CN"/>
        </w:rPr>
        <w:t xml:space="preserve"> l</w:t>
      </w:r>
      <w:r>
        <w:rPr>
          <w:lang w:eastAsia="zh-CN"/>
        </w:rPr>
        <w:t>’</w:t>
      </w:r>
      <w:r w:rsidRPr="00F85146">
        <w:rPr>
          <w:lang w:eastAsia="zh-CN"/>
        </w:rPr>
        <w:t>auteur courrait personnellement un risque p</w:t>
      </w:r>
      <w:r>
        <w:rPr>
          <w:lang w:eastAsia="zh-CN"/>
        </w:rPr>
        <w:t>récis</w:t>
      </w:r>
      <w:r w:rsidRPr="00F85146">
        <w:rPr>
          <w:lang w:eastAsia="zh-CN"/>
        </w:rPr>
        <w:t xml:space="preserve"> d</w:t>
      </w:r>
      <w:r>
        <w:rPr>
          <w:lang w:eastAsia="zh-CN"/>
        </w:rPr>
        <w:t>’être victime de</w:t>
      </w:r>
      <w:r w:rsidRPr="00F85146">
        <w:rPr>
          <w:lang w:eastAsia="zh-CN"/>
        </w:rPr>
        <w:t xml:space="preserve"> persécutions s</w:t>
      </w:r>
      <w:r>
        <w:rPr>
          <w:lang w:eastAsia="zh-CN"/>
        </w:rPr>
        <w:t>’</w:t>
      </w:r>
      <w:r w:rsidRPr="00F85146">
        <w:rPr>
          <w:lang w:eastAsia="zh-CN"/>
        </w:rPr>
        <w:t>il était renvoyé en Afghanistan.</w:t>
      </w:r>
    </w:p>
    <w:p w14:paraId="174A14A7" w14:textId="53FAD884" w:rsidR="00ED2C15" w:rsidRPr="00F85146" w:rsidRDefault="00ED2C15" w:rsidP="00ED2C15">
      <w:pPr>
        <w:pStyle w:val="SingleTxtG"/>
        <w:rPr>
          <w:lang w:eastAsia="zh-CN"/>
        </w:rPr>
      </w:pPr>
      <w:r w:rsidRPr="00F85146">
        <w:rPr>
          <w:lang w:eastAsia="zh-CN"/>
        </w:rPr>
        <w:t>6.4</w:t>
      </w:r>
      <w:r w:rsidRPr="00F85146">
        <w:rPr>
          <w:lang w:eastAsia="zh-CN"/>
        </w:rPr>
        <w:tab/>
        <w:t>En ce qui concerne l</w:t>
      </w:r>
      <w:r>
        <w:rPr>
          <w:lang w:eastAsia="zh-CN"/>
        </w:rPr>
        <w:t>’</w:t>
      </w:r>
      <w:r w:rsidRPr="00F85146">
        <w:rPr>
          <w:lang w:eastAsia="zh-CN"/>
        </w:rPr>
        <w:t>affirmation de l</w:t>
      </w:r>
      <w:r>
        <w:rPr>
          <w:lang w:eastAsia="zh-CN"/>
        </w:rPr>
        <w:t>’</w:t>
      </w:r>
      <w:r w:rsidRPr="00F85146">
        <w:rPr>
          <w:lang w:eastAsia="zh-CN"/>
        </w:rPr>
        <w:t>auteur selon laquelle les membres de la Commission de recours des réfugiés lui ont posé des questions, l</w:t>
      </w:r>
      <w:r>
        <w:rPr>
          <w:lang w:eastAsia="zh-CN"/>
        </w:rPr>
        <w:t>’</w:t>
      </w:r>
      <w:r w:rsidRPr="00F85146">
        <w:rPr>
          <w:lang w:eastAsia="zh-CN"/>
        </w:rPr>
        <w:t>État partie observe qu</w:t>
      </w:r>
      <w:r>
        <w:rPr>
          <w:lang w:eastAsia="zh-CN"/>
        </w:rPr>
        <w:t>’il s’agit là d</w:t>
      </w:r>
      <w:r w:rsidRPr="00F85146">
        <w:rPr>
          <w:lang w:eastAsia="zh-CN"/>
        </w:rPr>
        <w:t>e la procédure habituelle</w:t>
      </w:r>
      <w:r>
        <w:rPr>
          <w:lang w:eastAsia="zh-CN"/>
        </w:rPr>
        <w:t xml:space="preserve"> </w:t>
      </w:r>
      <w:r w:rsidRPr="00F85146">
        <w:rPr>
          <w:lang w:eastAsia="zh-CN"/>
        </w:rPr>
        <w:t>pendant l</w:t>
      </w:r>
      <w:r>
        <w:rPr>
          <w:lang w:eastAsia="zh-CN"/>
        </w:rPr>
        <w:t>’</w:t>
      </w:r>
      <w:r w:rsidRPr="00F85146">
        <w:rPr>
          <w:lang w:eastAsia="zh-CN"/>
        </w:rPr>
        <w:t xml:space="preserve">audition, en particulier si les déclarations </w:t>
      </w:r>
      <w:r>
        <w:rPr>
          <w:lang w:eastAsia="zh-CN"/>
        </w:rPr>
        <w:t>du demandeur d’asile</w:t>
      </w:r>
      <w:r w:rsidRPr="00F85146">
        <w:rPr>
          <w:lang w:eastAsia="zh-CN"/>
        </w:rPr>
        <w:t xml:space="preserve"> nécessitent des éclaircissements </w:t>
      </w:r>
      <w:r>
        <w:rPr>
          <w:lang w:eastAsia="zh-CN"/>
        </w:rPr>
        <w:t xml:space="preserve">sur des points </w:t>
      </w:r>
      <w:r w:rsidRPr="00F85146">
        <w:rPr>
          <w:lang w:eastAsia="zh-CN"/>
        </w:rPr>
        <w:t>qui n</w:t>
      </w:r>
      <w:r>
        <w:rPr>
          <w:lang w:eastAsia="zh-CN"/>
        </w:rPr>
        <w:t>’</w:t>
      </w:r>
      <w:r w:rsidRPr="00F85146">
        <w:rPr>
          <w:lang w:eastAsia="zh-CN"/>
        </w:rPr>
        <w:t>ont pas été apportés par les représentants des parties.</w:t>
      </w:r>
    </w:p>
    <w:p w14:paraId="10070A36" w14:textId="3B3DF87E" w:rsidR="00ED2C15" w:rsidRPr="00F85146" w:rsidRDefault="00ED2C15" w:rsidP="00ED2C15">
      <w:pPr>
        <w:pStyle w:val="SingleTxtG"/>
        <w:rPr>
          <w:lang w:eastAsia="zh-CN"/>
        </w:rPr>
      </w:pPr>
      <w:r w:rsidRPr="00F85146">
        <w:rPr>
          <w:lang w:eastAsia="zh-CN"/>
        </w:rPr>
        <w:t>6.5</w:t>
      </w:r>
      <w:r w:rsidRPr="00F85146">
        <w:rPr>
          <w:lang w:eastAsia="zh-CN"/>
        </w:rPr>
        <w:tab/>
        <w:t>Par conséquent, l</w:t>
      </w:r>
      <w:r>
        <w:rPr>
          <w:lang w:eastAsia="zh-CN"/>
        </w:rPr>
        <w:t>’</w:t>
      </w:r>
      <w:r w:rsidRPr="00F85146">
        <w:rPr>
          <w:lang w:eastAsia="zh-CN"/>
        </w:rPr>
        <w:t>État partie soutient que la communication devrait être déclarée irrecevable. Pour le cas où le Comité examinerait la communication sur le fond, l</w:t>
      </w:r>
      <w:r>
        <w:rPr>
          <w:lang w:eastAsia="zh-CN"/>
        </w:rPr>
        <w:t>’</w:t>
      </w:r>
      <w:r w:rsidRPr="00F85146">
        <w:rPr>
          <w:lang w:eastAsia="zh-CN"/>
        </w:rPr>
        <w:t xml:space="preserve">État partie </w:t>
      </w:r>
      <w:r>
        <w:rPr>
          <w:lang w:eastAsia="zh-CN"/>
        </w:rPr>
        <w:t>est d’avis</w:t>
      </w:r>
      <w:r w:rsidRPr="00F85146">
        <w:rPr>
          <w:lang w:eastAsia="zh-CN"/>
        </w:rPr>
        <w:t xml:space="preserve"> qu</w:t>
      </w:r>
      <w:r>
        <w:rPr>
          <w:lang w:eastAsia="zh-CN"/>
        </w:rPr>
        <w:t>’</w:t>
      </w:r>
      <w:r w:rsidRPr="00F85146">
        <w:rPr>
          <w:lang w:eastAsia="zh-CN"/>
        </w:rPr>
        <w:t>il n</w:t>
      </w:r>
      <w:r>
        <w:rPr>
          <w:lang w:eastAsia="zh-CN"/>
        </w:rPr>
        <w:t>’</w:t>
      </w:r>
      <w:r w:rsidRPr="00F85146">
        <w:rPr>
          <w:lang w:eastAsia="zh-CN"/>
        </w:rPr>
        <w:t>y a pas eu violation des droits que l</w:t>
      </w:r>
      <w:r>
        <w:rPr>
          <w:lang w:eastAsia="zh-CN"/>
        </w:rPr>
        <w:t>’</w:t>
      </w:r>
      <w:r w:rsidRPr="00F85146">
        <w:rPr>
          <w:lang w:eastAsia="zh-CN"/>
        </w:rPr>
        <w:t>auteur tient de l</w:t>
      </w:r>
      <w:r>
        <w:rPr>
          <w:lang w:eastAsia="zh-CN"/>
        </w:rPr>
        <w:t>’</w:t>
      </w:r>
      <w:r w:rsidRPr="00F85146">
        <w:rPr>
          <w:lang w:eastAsia="zh-CN"/>
        </w:rPr>
        <w:t>article</w:t>
      </w:r>
      <w:r>
        <w:rPr>
          <w:lang w:eastAsia="zh-CN"/>
        </w:rPr>
        <w:t> </w:t>
      </w:r>
      <w:r w:rsidRPr="00F85146">
        <w:rPr>
          <w:lang w:eastAsia="zh-CN"/>
        </w:rPr>
        <w:t>13 du Pacte et qu</w:t>
      </w:r>
      <w:r>
        <w:rPr>
          <w:lang w:eastAsia="zh-CN"/>
        </w:rPr>
        <w:t>’</w:t>
      </w:r>
      <w:r w:rsidRPr="00F85146">
        <w:rPr>
          <w:lang w:eastAsia="zh-CN"/>
        </w:rPr>
        <w:t>il n</w:t>
      </w:r>
      <w:r>
        <w:rPr>
          <w:lang w:eastAsia="zh-CN"/>
        </w:rPr>
        <w:t>’</w:t>
      </w:r>
      <w:r w:rsidRPr="00F85146">
        <w:rPr>
          <w:lang w:eastAsia="zh-CN"/>
        </w:rPr>
        <w:t>a pas été établi qu</w:t>
      </w:r>
      <w:r>
        <w:rPr>
          <w:lang w:eastAsia="zh-CN"/>
        </w:rPr>
        <w:t>’</w:t>
      </w:r>
      <w:r w:rsidRPr="00F85146">
        <w:rPr>
          <w:lang w:eastAsia="zh-CN"/>
        </w:rPr>
        <w:t>il existe des motifs sérieux de croire que le renvoi de l</w:t>
      </w:r>
      <w:r>
        <w:rPr>
          <w:lang w:eastAsia="zh-CN"/>
        </w:rPr>
        <w:t>’</w:t>
      </w:r>
      <w:r w:rsidRPr="00F85146">
        <w:rPr>
          <w:lang w:eastAsia="zh-CN"/>
        </w:rPr>
        <w:t xml:space="preserve">auteur en Afghanistan constituerait une violation des </w:t>
      </w:r>
      <w:r>
        <w:rPr>
          <w:lang w:eastAsia="zh-CN"/>
        </w:rPr>
        <w:t xml:space="preserve">droits qu’il tient des </w:t>
      </w:r>
      <w:r w:rsidRPr="00F85146">
        <w:rPr>
          <w:lang w:eastAsia="zh-CN"/>
        </w:rPr>
        <w:t>articles 6 et 7 du Pacte.</w:t>
      </w:r>
    </w:p>
    <w:p w14:paraId="791F6E4A" w14:textId="77777777" w:rsidR="00ED2C15" w:rsidRPr="00F85146" w:rsidRDefault="00ED2C15" w:rsidP="00ED2C15">
      <w:pPr>
        <w:pStyle w:val="H23G"/>
        <w:rPr>
          <w:lang w:eastAsia="zh-CN"/>
        </w:rPr>
      </w:pPr>
      <w:r>
        <w:rPr>
          <w:lang w:eastAsia="zh-CN"/>
        </w:rPr>
        <w:tab/>
      </w:r>
      <w:r>
        <w:rPr>
          <w:lang w:eastAsia="zh-CN"/>
        </w:rPr>
        <w:tab/>
      </w:r>
      <w:r w:rsidRPr="00F85146">
        <w:rPr>
          <w:lang w:eastAsia="zh-CN"/>
        </w:rPr>
        <w:t xml:space="preserve">Délibérations du </w:t>
      </w:r>
      <w:r w:rsidRPr="00F85146">
        <w:t>Comité</w:t>
      </w:r>
    </w:p>
    <w:p w14:paraId="45D70152" w14:textId="77777777" w:rsidR="00ED2C15" w:rsidRPr="00F85146" w:rsidRDefault="00ED2C15" w:rsidP="00ED2C15">
      <w:pPr>
        <w:pStyle w:val="H4G"/>
        <w:rPr>
          <w:lang w:eastAsia="zh-CN"/>
        </w:rPr>
      </w:pPr>
      <w:r>
        <w:rPr>
          <w:lang w:eastAsia="zh-CN"/>
        </w:rPr>
        <w:tab/>
      </w:r>
      <w:r>
        <w:rPr>
          <w:lang w:eastAsia="zh-CN"/>
        </w:rPr>
        <w:tab/>
      </w:r>
      <w:r w:rsidRPr="00F85146">
        <w:rPr>
          <w:lang w:eastAsia="zh-CN"/>
        </w:rPr>
        <w:t>Examen de la recevabilité</w:t>
      </w:r>
    </w:p>
    <w:p w14:paraId="645A8B1E" w14:textId="2D42705E" w:rsidR="00ED2C15" w:rsidRPr="00F85146" w:rsidRDefault="00ED2C15" w:rsidP="00ED2C15">
      <w:pPr>
        <w:pStyle w:val="SingleTxtG"/>
        <w:rPr>
          <w:lang w:eastAsia="zh-CN"/>
        </w:rPr>
      </w:pPr>
      <w:r w:rsidRPr="00F85146">
        <w:rPr>
          <w:lang w:eastAsia="zh-CN"/>
        </w:rPr>
        <w:t>7.1</w:t>
      </w:r>
      <w:r w:rsidRPr="00F85146">
        <w:rPr>
          <w:lang w:eastAsia="zh-CN"/>
        </w:rPr>
        <w:tab/>
        <w:t>Avant d</w:t>
      </w:r>
      <w:r>
        <w:rPr>
          <w:lang w:eastAsia="zh-CN"/>
        </w:rPr>
        <w:t>’</w:t>
      </w:r>
      <w:r w:rsidRPr="00F85146">
        <w:rPr>
          <w:lang w:eastAsia="zh-CN"/>
        </w:rPr>
        <w:t>examiner tout grief formulé dans une communication, le Comité des droits de l</w:t>
      </w:r>
      <w:r>
        <w:rPr>
          <w:lang w:eastAsia="zh-CN"/>
        </w:rPr>
        <w:t>’</w:t>
      </w:r>
      <w:r w:rsidRPr="00F85146">
        <w:rPr>
          <w:lang w:eastAsia="zh-CN"/>
        </w:rPr>
        <w:t>homme doit, conformément à l</w:t>
      </w:r>
      <w:r>
        <w:rPr>
          <w:lang w:eastAsia="zh-CN"/>
        </w:rPr>
        <w:t>’</w:t>
      </w:r>
      <w:r w:rsidRPr="00F85146">
        <w:rPr>
          <w:lang w:eastAsia="zh-CN"/>
        </w:rPr>
        <w:t>article</w:t>
      </w:r>
      <w:r>
        <w:rPr>
          <w:lang w:eastAsia="zh-CN"/>
        </w:rPr>
        <w:t> </w:t>
      </w:r>
      <w:r w:rsidRPr="00F85146">
        <w:rPr>
          <w:lang w:eastAsia="zh-CN"/>
        </w:rPr>
        <w:t>97 de son règlement intérieur, déterminer si la communication est recevable au regard du Protocole facultatif se rapportant au Pacte.</w:t>
      </w:r>
    </w:p>
    <w:p w14:paraId="0097E00F" w14:textId="5FC99091" w:rsidR="00ED2C15" w:rsidRPr="00F85146" w:rsidRDefault="00ED2C15" w:rsidP="00ED2C15">
      <w:pPr>
        <w:pStyle w:val="SingleTxtG"/>
        <w:rPr>
          <w:lang w:eastAsia="zh-CN"/>
        </w:rPr>
      </w:pPr>
      <w:r w:rsidRPr="00F85146">
        <w:rPr>
          <w:lang w:eastAsia="zh-CN"/>
        </w:rPr>
        <w:t>7.2</w:t>
      </w:r>
      <w:r w:rsidRPr="00F85146">
        <w:rPr>
          <w:lang w:eastAsia="zh-CN"/>
        </w:rPr>
        <w:tab/>
        <w:t>Le Comité s</w:t>
      </w:r>
      <w:r>
        <w:rPr>
          <w:lang w:eastAsia="zh-CN"/>
        </w:rPr>
        <w:t>’</w:t>
      </w:r>
      <w:r w:rsidRPr="00F85146">
        <w:rPr>
          <w:lang w:eastAsia="zh-CN"/>
        </w:rPr>
        <w:t>est assuré, comme il est tenu de le faire conformément au paragraphe</w:t>
      </w:r>
      <w:r>
        <w:rPr>
          <w:i/>
          <w:iCs/>
        </w:rPr>
        <w:t> </w:t>
      </w:r>
      <w:r w:rsidRPr="00F85146">
        <w:rPr>
          <w:lang w:eastAsia="zh-CN"/>
        </w:rPr>
        <w:t>2</w:t>
      </w:r>
      <w:r>
        <w:rPr>
          <w:i/>
          <w:iCs/>
        </w:rPr>
        <w:t> </w:t>
      </w:r>
      <w:r w:rsidRPr="00F85146">
        <w:rPr>
          <w:lang w:eastAsia="zh-CN"/>
        </w:rPr>
        <w:t>a) de l</w:t>
      </w:r>
      <w:r>
        <w:rPr>
          <w:lang w:eastAsia="zh-CN"/>
        </w:rPr>
        <w:t>’</w:t>
      </w:r>
      <w:r w:rsidRPr="00F85146">
        <w:rPr>
          <w:lang w:eastAsia="zh-CN"/>
        </w:rPr>
        <w:t>article 5 du Protocole facultatif, que la même question n</w:t>
      </w:r>
      <w:r>
        <w:rPr>
          <w:lang w:eastAsia="zh-CN"/>
        </w:rPr>
        <w:t>’</w:t>
      </w:r>
      <w:r w:rsidRPr="00F85146">
        <w:rPr>
          <w:lang w:eastAsia="zh-CN"/>
        </w:rPr>
        <w:t>était pas déjà en cours d</w:t>
      </w:r>
      <w:r>
        <w:rPr>
          <w:lang w:eastAsia="zh-CN"/>
        </w:rPr>
        <w:t>’</w:t>
      </w:r>
      <w:r w:rsidRPr="00F85146">
        <w:rPr>
          <w:lang w:eastAsia="zh-CN"/>
        </w:rPr>
        <w:t>examen devant une autre instance internationale d</w:t>
      </w:r>
      <w:r>
        <w:rPr>
          <w:lang w:eastAsia="zh-CN"/>
        </w:rPr>
        <w:t>’</w:t>
      </w:r>
      <w:r w:rsidRPr="00F85146">
        <w:rPr>
          <w:lang w:eastAsia="zh-CN"/>
        </w:rPr>
        <w:t>enquête ou de règlement.</w:t>
      </w:r>
    </w:p>
    <w:p w14:paraId="5D7B50FA" w14:textId="2D3ED4DC" w:rsidR="00ED2C15" w:rsidRDefault="00ED2C15" w:rsidP="00ED2C15">
      <w:pPr>
        <w:pStyle w:val="SingleTxtG"/>
        <w:rPr>
          <w:lang w:eastAsia="zh-CN"/>
        </w:rPr>
      </w:pPr>
      <w:r w:rsidRPr="00F85146">
        <w:rPr>
          <w:lang w:eastAsia="zh-CN"/>
        </w:rPr>
        <w:t>7.3</w:t>
      </w:r>
      <w:r w:rsidRPr="00F85146">
        <w:rPr>
          <w:lang w:eastAsia="zh-CN"/>
        </w:rPr>
        <w:tab/>
        <w:t>Le Comité prend note de l</w:t>
      </w:r>
      <w:r>
        <w:rPr>
          <w:lang w:eastAsia="zh-CN"/>
        </w:rPr>
        <w:t>’</w:t>
      </w:r>
      <w:r w:rsidRPr="00F85146">
        <w:rPr>
          <w:lang w:eastAsia="zh-CN"/>
        </w:rPr>
        <w:t>argument de l</w:t>
      </w:r>
      <w:r>
        <w:rPr>
          <w:lang w:eastAsia="zh-CN"/>
        </w:rPr>
        <w:t>’</w:t>
      </w:r>
      <w:r w:rsidRPr="00F85146">
        <w:rPr>
          <w:lang w:eastAsia="zh-CN"/>
        </w:rPr>
        <w:t>auteur</w:t>
      </w:r>
      <w:r>
        <w:rPr>
          <w:lang w:eastAsia="zh-CN"/>
        </w:rPr>
        <w:t xml:space="preserve"> selon lequel il a</w:t>
      </w:r>
      <w:r w:rsidRPr="00F85146">
        <w:rPr>
          <w:lang w:eastAsia="zh-CN"/>
        </w:rPr>
        <w:t xml:space="preserve"> épuisé tous les recours internes à sa disposition. En l</w:t>
      </w:r>
      <w:r>
        <w:rPr>
          <w:lang w:eastAsia="zh-CN"/>
        </w:rPr>
        <w:t>’</w:t>
      </w:r>
      <w:r w:rsidRPr="00F85146">
        <w:rPr>
          <w:lang w:eastAsia="zh-CN"/>
        </w:rPr>
        <w:t>absence d</w:t>
      </w:r>
      <w:r>
        <w:rPr>
          <w:lang w:eastAsia="zh-CN"/>
        </w:rPr>
        <w:t>’</w:t>
      </w:r>
      <w:r w:rsidRPr="00F85146">
        <w:rPr>
          <w:lang w:eastAsia="zh-CN"/>
        </w:rPr>
        <w:t>objection de l</w:t>
      </w:r>
      <w:r>
        <w:rPr>
          <w:lang w:eastAsia="zh-CN"/>
        </w:rPr>
        <w:t>’</w:t>
      </w:r>
      <w:r w:rsidRPr="00F85146">
        <w:rPr>
          <w:lang w:eastAsia="zh-CN"/>
        </w:rPr>
        <w:t xml:space="preserve">État partie sur ce point, le Comité considère que les conditions énoncées </w:t>
      </w:r>
      <w:r>
        <w:rPr>
          <w:lang w:eastAsia="zh-CN"/>
        </w:rPr>
        <w:t>à</w:t>
      </w:r>
      <w:r w:rsidRPr="00F85146">
        <w:rPr>
          <w:lang w:eastAsia="zh-CN"/>
        </w:rPr>
        <w:t xml:space="preserve"> l</w:t>
      </w:r>
      <w:r>
        <w:rPr>
          <w:lang w:eastAsia="zh-CN"/>
        </w:rPr>
        <w:t>’</w:t>
      </w:r>
      <w:r w:rsidRPr="00F85146">
        <w:rPr>
          <w:lang w:eastAsia="zh-CN"/>
        </w:rPr>
        <w:t>article</w:t>
      </w:r>
      <w:r>
        <w:rPr>
          <w:lang w:eastAsia="zh-CN"/>
        </w:rPr>
        <w:t> </w:t>
      </w:r>
      <w:r w:rsidRPr="00F85146">
        <w:rPr>
          <w:lang w:eastAsia="zh-CN"/>
        </w:rPr>
        <w:t>5</w:t>
      </w:r>
      <w:r>
        <w:rPr>
          <w:lang w:eastAsia="zh-CN"/>
        </w:rPr>
        <w:t xml:space="preserve"> (par. 2b))</w:t>
      </w:r>
      <w:r w:rsidRPr="00F85146">
        <w:rPr>
          <w:lang w:eastAsia="zh-CN"/>
        </w:rPr>
        <w:t xml:space="preserve"> du Protocole facultatif </w:t>
      </w:r>
      <w:r w:rsidRPr="00684AC9">
        <w:rPr>
          <w:lang w:eastAsia="zh-CN"/>
        </w:rPr>
        <w:t>sont remplies.</w:t>
      </w:r>
    </w:p>
    <w:p w14:paraId="5EDE6322" w14:textId="3A4457F3" w:rsidR="00ED2C15" w:rsidRPr="00F85146" w:rsidRDefault="00ED2C15" w:rsidP="00ED2C15">
      <w:pPr>
        <w:pStyle w:val="SingleTxtG"/>
        <w:rPr>
          <w:lang w:eastAsia="zh-CN"/>
        </w:rPr>
      </w:pPr>
      <w:r w:rsidRPr="00F817A3">
        <w:rPr>
          <w:lang w:eastAsia="zh-CN"/>
        </w:rPr>
        <w:t>7.4</w:t>
      </w:r>
      <w:r w:rsidRPr="00F817A3">
        <w:rPr>
          <w:lang w:eastAsia="zh-CN"/>
        </w:rPr>
        <w:tab/>
        <w:t xml:space="preserve">Le Comité prend note du grief </w:t>
      </w:r>
      <w:r>
        <w:rPr>
          <w:lang w:eastAsia="zh-CN"/>
        </w:rPr>
        <w:t>soulevé par</w:t>
      </w:r>
      <w:r w:rsidRPr="00F817A3">
        <w:rPr>
          <w:lang w:eastAsia="zh-CN"/>
        </w:rPr>
        <w:t xml:space="preserve"> l</w:t>
      </w:r>
      <w:r>
        <w:rPr>
          <w:lang w:eastAsia="zh-CN"/>
        </w:rPr>
        <w:t>’</w:t>
      </w:r>
      <w:r w:rsidRPr="00F817A3">
        <w:rPr>
          <w:lang w:eastAsia="zh-CN"/>
        </w:rPr>
        <w:t>auteur au titre de l</w:t>
      </w:r>
      <w:r>
        <w:rPr>
          <w:lang w:eastAsia="zh-CN"/>
        </w:rPr>
        <w:t>’</w:t>
      </w:r>
      <w:r w:rsidRPr="00F817A3">
        <w:rPr>
          <w:lang w:eastAsia="zh-CN"/>
        </w:rPr>
        <w:t>article</w:t>
      </w:r>
      <w:r>
        <w:rPr>
          <w:lang w:eastAsia="zh-CN"/>
        </w:rPr>
        <w:t> </w:t>
      </w:r>
      <w:r w:rsidRPr="00F817A3">
        <w:rPr>
          <w:lang w:eastAsia="zh-CN"/>
        </w:rPr>
        <w:t>13 du Pacte, selon lequel il n</w:t>
      </w:r>
      <w:r>
        <w:rPr>
          <w:lang w:eastAsia="zh-CN"/>
        </w:rPr>
        <w:t>’</w:t>
      </w:r>
      <w:r w:rsidRPr="00F817A3">
        <w:rPr>
          <w:lang w:eastAsia="zh-CN"/>
        </w:rPr>
        <w:t>était pas en mesure de faire appel de la décision de la Commission de recours des réfugiés devant un organe judiciaire et a eu le sentiment que la Commission était partiale parce que ses membres eux-mêmes lui ont posé des questions lors de l</w:t>
      </w:r>
      <w:r>
        <w:rPr>
          <w:lang w:eastAsia="zh-CN"/>
        </w:rPr>
        <w:t>’</w:t>
      </w:r>
      <w:r w:rsidRPr="00F817A3">
        <w:rPr>
          <w:lang w:eastAsia="zh-CN"/>
        </w:rPr>
        <w:t>audition. À cet égard, le Comité renvoie à sa jurisprudence et rappelle que l</w:t>
      </w:r>
      <w:r>
        <w:rPr>
          <w:lang w:eastAsia="zh-CN"/>
        </w:rPr>
        <w:t>’</w:t>
      </w:r>
      <w:r w:rsidRPr="00F817A3">
        <w:rPr>
          <w:lang w:eastAsia="zh-CN"/>
        </w:rPr>
        <w:t>article</w:t>
      </w:r>
      <w:r>
        <w:rPr>
          <w:lang w:eastAsia="zh-CN"/>
        </w:rPr>
        <w:t> </w:t>
      </w:r>
      <w:r w:rsidRPr="00F817A3">
        <w:rPr>
          <w:lang w:eastAsia="zh-CN"/>
        </w:rPr>
        <w:t>13 offre aux demandeurs d</w:t>
      </w:r>
      <w:r>
        <w:rPr>
          <w:lang w:eastAsia="zh-CN"/>
        </w:rPr>
        <w:t>’</w:t>
      </w:r>
      <w:r w:rsidRPr="00F817A3">
        <w:rPr>
          <w:lang w:eastAsia="zh-CN"/>
        </w:rPr>
        <w:t>asile une partie de la protection garantie par l</w:t>
      </w:r>
      <w:r>
        <w:rPr>
          <w:lang w:eastAsia="zh-CN"/>
        </w:rPr>
        <w:t>’</w:t>
      </w:r>
      <w:r w:rsidRPr="00F817A3">
        <w:rPr>
          <w:lang w:eastAsia="zh-CN"/>
        </w:rPr>
        <w:t>article</w:t>
      </w:r>
      <w:r>
        <w:rPr>
          <w:lang w:eastAsia="zh-CN"/>
        </w:rPr>
        <w:t> </w:t>
      </w:r>
      <w:r w:rsidRPr="00F817A3">
        <w:rPr>
          <w:lang w:eastAsia="zh-CN"/>
        </w:rPr>
        <w:t>14</w:t>
      </w:r>
      <w:r>
        <w:rPr>
          <w:lang w:eastAsia="zh-CN"/>
        </w:rPr>
        <w:t xml:space="preserve"> du Pacte</w:t>
      </w:r>
      <w:r w:rsidRPr="00F817A3">
        <w:rPr>
          <w:lang w:eastAsia="zh-CN"/>
        </w:rPr>
        <w:t xml:space="preserve">, mais pas le droit de faire appel devant un </w:t>
      </w:r>
      <w:r w:rsidRPr="00B63D90">
        <w:rPr>
          <w:lang w:eastAsia="zh-CN"/>
        </w:rPr>
        <w:t>organe judiciaire</w:t>
      </w:r>
      <w:r>
        <w:rPr>
          <w:rStyle w:val="Appelnotedebasdep"/>
          <w:lang w:eastAsia="zh-CN"/>
        </w:rPr>
        <w:footnoteReference w:id="12"/>
      </w:r>
      <w:r w:rsidRPr="00B63D90">
        <w:rPr>
          <w:lang w:eastAsia="zh-CN"/>
        </w:rPr>
        <w:t>.</w:t>
      </w:r>
      <w:r w:rsidRPr="00F817A3">
        <w:rPr>
          <w:lang w:eastAsia="zh-CN"/>
        </w:rPr>
        <w:t xml:space="preserve"> Il constate en outre que l</w:t>
      </w:r>
      <w:r>
        <w:rPr>
          <w:lang w:eastAsia="zh-CN"/>
        </w:rPr>
        <w:t>’</w:t>
      </w:r>
      <w:r w:rsidRPr="00F817A3">
        <w:rPr>
          <w:lang w:eastAsia="zh-CN"/>
        </w:rPr>
        <w:t>auteur n</w:t>
      </w:r>
      <w:r>
        <w:rPr>
          <w:lang w:eastAsia="zh-CN"/>
        </w:rPr>
        <w:t>’</w:t>
      </w:r>
      <w:r w:rsidRPr="00F817A3">
        <w:rPr>
          <w:lang w:eastAsia="zh-CN"/>
        </w:rPr>
        <w:t xml:space="preserve">a pas expliqué pourquoi il considère que le simple fait que des membres de la Commission lui ont posé des questions en rapport avec </w:t>
      </w:r>
      <w:r>
        <w:rPr>
          <w:lang w:eastAsia="zh-CN"/>
        </w:rPr>
        <w:t xml:space="preserve">son </w:t>
      </w:r>
      <w:r w:rsidRPr="00F817A3">
        <w:rPr>
          <w:lang w:eastAsia="zh-CN"/>
        </w:rPr>
        <w:t>affaire lors de l</w:t>
      </w:r>
      <w:r>
        <w:rPr>
          <w:lang w:eastAsia="zh-CN"/>
        </w:rPr>
        <w:t>’</w:t>
      </w:r>
      <w:r w:rsidRPr="00F817A3">
        <w:rPr>
          <w:lang w:eastAsia="zh-CN"/>
        </w:rPr>
        <w:t>audition donnerait l</w:t>
      </w:r>
      <w:r>
        <w:rPr>
          <w:lang w:eastAsia="zh-CN"/>
        </w:rPr>
        <w:t>’</w:t>
      </w:r>
      <w:r w:rsidRPr="00F817A3">
        <w:rPr>
          <w:lang w:eastAsia="zh-CN"/>
        </w:rPr>
        <w:t>impression que ces membres n</w:t>
      </w:r>
      <w:r>
        <w:rPr>
          <w:lang w:eastAsia="zh-CN"/>
        </w:rPr>
        <w:t>’</w:t>
      </w:r>
      <w:r w:rsidRPr="00F817A3">
        <w:rPr>
          <w:lang w:eastAsia="zh-CN"/>
        </w:rPr>
        <w:t>étaient pas impartiaux. Le Comité prend note également des griefs de l</w:t>
      </w:r>
      <w:r>
        <w:rPr>
          <w:lang w:eastAsia="zh-CN"/>
        </w:rPr>
        <w:t>’</w:t>
      </w:r>
      <w:r w:rsidRPr="00F817A3">
        <w:rPr>
          <w:lang w:eastAsia="zh-CN"/>
        </w:rPr>
        <w:t>auteur concernant les erreurs d</w:t>
      </w:r>
      <w:r>
        <w:rPr>
          <w:lang w:eastAsia="zh-CN"/>
        </w:rPr>
        <w:t>’</w:t>
      </w:r>
      <w:r w:rsidRPr="00F817A3">
        <w:rPr>
          <w:lang w:eastAsia="zh-CN"/>
        </w:rPr>
        <w:t>interprétation qui auraient été commises lors des audiences de demandes d</w:t>
      </w:r>
      <w:r>
        <w:rPr>
          <w:lang w:eastAsia="zh-CN"/>
        </w:rPr>
        <w:t>’</w:t>
      </w:r>
      <w:r w:rsidRPr="00F817A3">
        <w:rPr>
          <w:lang w:eastAsia="zh-CN"/>
        </w:rPr>
        <w:t>asile, qui pourraient avoir porté atteinte aux garanties d</w:t>
      </w:r>
      <w:r>
        <w:rPr>
          <w:lang w:eastAsia="zh-CN"/>
        </w:rPr>
        <w:t>’</w:t>
      </w:r>
      <w:r w:rsidRPr="00F817A3">
        <w:rPr>
          <w:lang w:eastAsia="zh-CN"/>
        </w:rPr>
        <w:t>une procédure régulière lors de la procédure menée. Il prend toutefois note de</w:t>
      </w:r>
      <w:r>
        <w:rPr>
          <w:lang w:eastAsia="zh-CN"/>
        </w:rPr>
        <w:t>s</w:t>
      </w:r>
      <w:r w:rsidRPr="00F817A3">
        <w:rPr>
          <w:lang w:eastAsia="zh-CN"/>
        </w:rPr>
        <w:t xml:space="preserve"> affirmation</w:t>
      </w:r>
      <w:r>
        <w:rPr>
          <w:lang w:eastAsia="zh-CN"/>
        </w:rPr>
        <w:t>s</w:t>
      </w:r>
      <w:r w:rsidRPr="00F817A3">
        <w:rPr>
          <w:lang w:eastAsia="zh-CN"/>
        </w:rPr>
        <w:t xml:space="preserve"> de l</w:t>
      </w:r>
      <w:r>
        <w:rPr>
          <w:lang w:eastAsia="zh-CN"/>
        </w:rPr>
        <w:t>’</w:t>
      </w:r>
      <w:r w:rsidRPr="00F817A3">
        <w:rPr>
          <w:lang w:eastAsia="zh-CN"/>
        </w:rPr>
        <w:t xml:space="preserve">État partie </w:t>
      </w:r>
      <w:r>
        <w:rPr>
          <w:lang w:eastAsia="zh-CN"/>
        </w:rPr>
        <w:t xml:space="preserve">à cet égard, </w:t>
      </w:r>
      <w:r w:rsidRPr="00F817A3">
        <w:rPr>
          <w:lang w:eastAsia="zh-CN"/>
        </w:rPr>
        <w:t>selon l</w:t>
      </w:r>
      <w:r>
        <w:rPr>
          <w:lang w:eastAsia="zh-CN"/>
        </w:rPr>
        <w:t>esquels</w:t>
      </w:r>
      <w:r w:rsidRPr="00F817A3">
        <w:rPr>
          <w:lang w:eastAsia="zh-CN"/>
        </w:rPr>
        <w:t xml:space="preserve"> les entretiens organisés par le Service danois de l</w:t>
      </w:r>
      <w:r>
        <w:rPr>
          <w:lang w:eastAsia="zh-CN"/>
        </w:rPr>
        <w:t>’</w:t>
      </w:r>
      <w:r w:rsidRPr="00F817A3">
        <w:rPr>
          <w:lang w:eastAsia="zh-CN"/>
        </w:rPr>
        <w:t>immigration les 12</w:t>
      </w:r>
      <w:r>
        <w:rPr>
          <w:lang w:eastAsia="zh-CN"/>
        </w:rPr>
        <w:t> </w:t>
      </w:r>
      <w:r w:rsidRPr="00F817A3">
        <w:rPr>
          <w:lang w:eastAsia="zh-CN"/>
        </w:rPr>
        <w:t>février et 29</w:t>
      </w:r>
      <w:r>
        <w:rPr>
          <w:lang w:eastAsia="zh-CN"/>
        </w:rPr>
        <w:t> </w:t>
      </w:r>
      <w:r w:rsidRPr="00F817A3">
        <w:rPr>
          <w:lang w:eastAsia="zh-CN"/>
        </w:rPr>
        <w:t>juin 2015 ont eu lieu en dari, en présence d</w:t>
      </w:r>
      <w:r>
        <w:rPr>
          <w:lang w:eastAsia="zh-CN"/>
        </w:rPr>
        <w:t>’</w:t>
      </w:r>
      <w:r w:rsidRPr="00F817A3">
        <w:rPr>
          <w:lang w:eastAsia="zh-CN"/>
        </w:rPr>
        <w:t>un interprète agréé</w:t>
      </w:r>
      <w:r>
        <w:rPr>
          <w:lang w:eastAsia="zh-CN"/>
        </w:rPr>
        <w:t>, l’</w:t>
      </w:r>
      <w:r w:rsidRPr="00F817A3">
        <w:rPr>
          <w:lang w:eastAsia="zh-CN"/>
        </w:rPr>
        <w:t>auteur n</w:t>
      </w:r>
      <w:r>
        <w:rPr>
          <w:lang w:eastAsia="zh-CN"/>
        </w:rPr>
        <w:t>’</w:t>
      </w:r>
      <w:r w:rsidRPr="00F817A3">
        <w:rPr>
          <w:lang w:eastAsia="zh-CN"/>
        </w:rPr>
        <w:t>a pas commenté les procès-verbaux de ces entretiens, sauf pour demander une petite correction du nom de sa mère</w:t>
      </w:r>
      <w:r>
        <w:rPr>
          <w:lang w:eastAsia="zh-CN"/>
        </w:rPr>
        <w:t xml:space="preserve">, et </w:t>
      </w:r>
      <w:r w:rsidRPr="00F817A3">
        <w:rPr>
          <w:lang w:eastAsia="zh-CN"/>
        </w:rPr>
        <w:t>il a déclaré qu</w:t>
      </w:r>
      <w:r>
        <w:rPr>
          <w:lang w:eastAsia="zh-CN"/>
        </w:rPr>
        <w:t>’</w:t>
      </w:r>
      <w:r w:rsidRPr="00F817A3">
        <w:rPr>
          <w:lang w:eastAsia="zh-CN"/>
        </w:rPr>
        <w:t>il avait tout compris et qu</w:t>
      </w:r>
      <w:r>
        <w:rPr>
          <w:lang w:eastAsia="zh-CN"/>
        </w:rPr>
        <w:t>’</w:t>
      </w:r>
      <w:r w:rsidRPr="00F817A3">
        <w:rPr>
          <w:lang w:eastAsia="zh-CN"/>
        </w:rPr>
        <w:t>il n</w:t>
      </w:r>
      <w:r>
        <w:rPr>
          <w:lang w:eastAsia="zh-CN"/>
        </w:rPr>
        <w:t>’</w:t>
      </w:r>
      <w:r w:rsidRPr="00F817A3">
        <w:rPr>
          <w:lang w:eastAsia="zh-CN"/>
        </w:rPr>
        <w:t>y avait pas eu de problèmes d</w:t>
      </w:r>
      <w:r>
        <w:rPr>
          <w:lang w:eastAsia="zh-CN"/>
        </w:rPr>
        <w:t>’</w:t>
      </w:r>
      <w:r w:rsidRPr="00F817A3">
        <w:rPr>
          <w:lang w:eastAsia="zh-CN"/>
        </w:rPr>
        <w:t>interprétation. L</w:t>
      </w:r>
      <w:r>
        <w:rPr>
          <w:lang w:eastAsia="zh-CN"/>
        </w:rPr>
        <w:t>’</w:t>
      </w:r>
      <w:r w:rsidRPr="00F817A3">
        <w:rPr>
          <w:lang w:eastAsia="zh-CN"/>
        </w:rPr>
        <w:t>auteur n</w:t>
      </w:r>
      <w:r>
        <w:rPr>
          <w:lang w:eastAsia="zh-CN"/>
        </w:rPr>
        <w:t>’</w:t>
      </w:r>
      <w:r w:rsidRPr="00F817A3">
        <w:rPr>
          <w:lang w:eastAsia="zh-CN"/>
        </w:rPr>
        <w:t>a donc pas pu fournir d</w:t>
      </w:r>
      <w:r>
        <w:rPr>
          <w:lang w:eastAsia="zh-CN"/>
        </w:rPr>
        <w:t>’</w:t>
      </w:r>
      <w:r w:rsidRPr="00F817A3">
        <w:rPr>
          <w:lang w:eastAsia="zh-CN"/>
        </w:rPr>
        <w:t>explication raisonnable quant à la raison pour laquelle il n</w:t>
      </w:r>
      <w:r>
        <w:rPr>
          <w:lang w:eastAsia="zh-CN"/>
        </w:rPr>
        <w:t>’</w:t>
      </w:r>
      <w:r w:rsidRPr="00F817A3">
        <w:rPr>
          <w:lang w:eastAsia="zh-CN"/>
        </w:rPr>
        <w:t>avait pas soulevé ses préoccupations au sujet de l</w:t>
      </w:r>
      <w:r>
        <w:rPr>
          <w:lang w:eastAsia="zh-CN"/>
        </w:rPr>
        <w:t>’</w:t>
      </w:r>
      <w:r w:rsidRPr="00F817A3">
        <w:rPr>
          <w:lang w:eastAsia="zh-CN"/>
        </w:rPr>
        <w:t>interprétation plus tôt dans la procédure, alors qu</w:t>
      </w:r>
      <w:r>
        <w:rPr>
          <w:lang w:eastAsia="zh-CN"/>
        </w:rPr>
        <w:t>’</w:t>
      </w:r>
      <w:r w:rsidRPr="00F817A3">
        <w:rPr>
          <w:lang w:eastAsia="zh-CN"/>
        </w:rPr>
        <w:t>il avait eu la possibilité de le faire. En ce qui concerne l</w:t>
      </w:r>
      <w:r>
        <w:rPr>
          <w:lang w:eastAsia="zh-CN"/>
        </w:rPr>
        <w:t>’</w:t>
      </w:r>
      <w:r w:rsidRPr="00F817A3">
        <w:rPr>
          <w:lang w:eastAsia="zh-CN"/>
        </w:rPr>
        <w:t>audition devant la Commission, l</w:t>
      </w:r>
      <w:r>
        <w:rPr>
          <w:lang w:eastAsia="zh-CN"/>
        </w:rPr>
        <w:t>’</w:t>
      </w:r>
      <w:r w:rsidRPr="00F817A3">
        <w:rPr>
          <w:lang w:eastAsia="zh-CN"/>
        </w:rPr>
        <w:t>État partie soutient qu</w:t>
      </w:r>
      <w:r>
        <w:rPr>
          <w:lang w:eastAsia="zh-CN"/>
        </w:rPr>
        <w:t>’</w:t>
      </w:r>
      <w:r w:rsidRPr="00F817A3">
        <w:rPr>
          <w:lang w:eastAsia="zh-CN"/>
        </w:rPr>
        <w:t xml:space="preserve">il semble </w:t>
      </w:r>
      <w:r>
        <w:rPr>
          <w:lang w:eastAsia="zh-CN"/>
        </w:rPr>
        <w:t xml:space="preserve">qu’il n’y ait </w:t>
      </w:r>
      <w:r w:rsidRPr="00F817A3">
        <w:rPr>
          <w:lang w:eastAsia="zh-CN"/>
        </w:rPr>
        <w:t>pas eu de problèmes d</w:t>
      </w:r>
      <w:r>
        <w:rPr>
          <w:lang w:eastAsia="zh-CN"/>
        </w:rPr>
        <w:t>’</w:t>
      </w:r>
      <w:r w:rsidRPr="00F817A3">
        <w:rPr>
          <w:lang w:eastAsia="zh-CN"/>
        </w:rPr>
        <w:t xml:space="preserve">interprétation. Le Comité conclut donc, </w:t>
      </w:r>
      <w:r>
        <w:rPr>
          <w:lang w:eastAsia="zh-CN"/>
        </w:rPr>
        <w:t>en se fondant sur</w:t>
      </w:r>
      <w:r w:rsidRPr="00F817A3">
        <w:rPr>
          <w:lang w:eastAsia="zh-CN"/>
        </w:rPr>
        <w:t xml:space="preserve"> </w:t>
      </w:r>
      <w:r>
        <w:rPr>
          <w:lang w:eastAsia="zh-CN"/>
        </w:rPr>
        <w:t>l</w:t>
      </w:r>
      <w:r w:rsidRPr="00F817A3">
        <w:rPr>
          <w:lang w:eastAsia="zh-CN"/>
        </w:rPr>
        <w:t>es informations dont il dispose, que l</w:t>
      </w:r>
      <w:r>
        <w:rPr>
          <w:lang w:eastAsia="zh-CN"/>
        </w:rPr>
        <w:t>’</w:t>
      </w:r>
      <w:r w:rsidRPr="00F817A3">
        <w:rPr>
          <w:lang w:eastAsia="zh-CN"/>
        </w:rPr>
        <w:t>auteur n</w:t>
      </w:r>
      <w:r>
        <w:rPr>
          <w:lang w:eastAsia="zh-CN"/>
        </w:rPr>
        <w:t>’</w:t>
      </w:r>
      <w:r w:rsidRPr="00F817A3">
        <w:rPr>
          <w:lang w:eastAsia="zh-CN"/>
        </w:rPr>
        <w:t>a pas suffisamment étayé son grief au titre de l</w:t>
      </w:r>
      <w:r>
        <w:rPr>
          <w:lang w:eastAsia="zh-CN"/>
        </w:rPr>
        <w:t>’</w:t>
      </w:r>
      <w:r w:rsidRPr="00F817A3">
        <w:rPr>
          <w:lang w:eastAsia="zh-CN"/>
        </w:rPr>
        <w:t>article 13 du Pacte et déclare cette partie de la communication irrecevable au regard de l</w:t>
      </w:r>
      <w:r>
        <w:rPr>
          <w:lang w:eastAsia="zh-CN"/>
        </w:rPr>
        <w:t>’</w:t>
      </w:r>
      <w:r w:rsidRPr="00F817A3">
        <w:rPr>
          <w:lang w:eastAsia="zh-CN"/>
        </w:rPr>
        <w:t>article 2 du Protocole facultatif.</w:t>
      </w:r>
    </w:p>
    <w:p w14:paraId="148DEC44" w14:textId="6AEED78C" w:rsidR="00ED2C15" w:rsidRPr="00F85146" w:rsidRDefault="00ED2C15" w:rsidP="00ED2C15">
      <w:pPr>
        <w:pStyle w:val="SingleTxtG"/>
        <w:rPr>
          <w:lang w:eastAsia="zh-CN"/>
        </w:rPr>
      </w:pPr>
      <w:r w:rsidRPr="00F85146">
        <w:rPr>
          <w:lang w:eastAsia="zh-CN"/>
        </w:rPr>
        <w:t>7.5</w:t>
      </w:r>
      <w:r w:rsidRPr="00F85146">
        <w:rPr>
          <w:lang w:eastAsia="zh-CN"/>
        </w:rPr>
        <w:tab/>
        <w:t>Le Comité prend note des allégations de l</w:t>
      </w:r>
      <w:r>
        <w:rPr>
          <w:lang w:eastAsia="zh-CN"/>
        </w:rPr>
        <w:t>’</w:t>
      </w:r>
      <w:r w:rsidRPr="00F85146">
        <w:rPr>
          <w:lang w:eastAsia="zh-CN"/>
        </w:rPr>
        <w:t xml:space="preserve">auteur selon lesquelles il serait soumis à </w:t>
      </w:r>
      <w:r>
        <w:rPr>
          <w:lang w:eastAsia="zh-CN"/>
        </w:rPr>
        <w:t xml:space="preserve">la </w:t>
      </w:r>
      <w:r w:rsidRPr="00F85146">
        <w:rPr>
          <w:lang w:eastAsia="zh-CN"/>
        </w:rPr>
        <w:t>torture ou à des peines ou traitements cruels, inhumains ou dégradants, en violation des articles</w:t>
      </w:r>
      <w:r>
        <w:rPr>
          <w:i/>
          <w:iCs/>
        </w:rPr>
        <w:t> </w:t>
      </w:r>
      <w:r w:rsidRPr="00F85146">
        <w:rPr>
          <w:lang w:eastAsia="zh-CN"/>
        </w:rPr>
        <w:t>6 et 7 du Pacte, s</w:t>
      </w:r>
      <w:r>
        <w:rPr>
          <w:lang w:eastAsia="zh-CN"/>
        </w:rPr>
        <w:t>’</w:t>
      </w:r>
      <w:r w:rsidRPr="00F85146">
        <w:rPr>
          <w:lang w:eastAsia="zh-CN"/>
        </w:rPr>
        <w:t>il était renvoyé dans son pays d</w:t>
      </w:r>
      <w:r>
        <w:rPr>
          <w:lang w:eastAsia="zh-CN"/>
        </w:rPr>
        <w:t>’</w:t>
      </w:r>
      <w:r w:rsidRPr="00F85146">
        <w:rPr>
          <w:lang w:eastAsia="zh-CN"/>
        </w:rPr>
        <w:t>origine,</w:t>
      </w:r>
      <w:r>
        <w:rPr>
          <w:lang w:eastAsia="zh-CN"/>
        </w:rPr>
        <w:t xml:space="preserve"> en raison de ses anciennes fonc</w:t>
      </w:r>
      <w:r w:rsidRPr="00F85146">
        <w:rPr>
          <w:lang w:eastAsia="zh-CN"/>
        </w:rPr>
        <w:t>t</w:t>
      </w:r>
      <w:r>
        <w:rPr>
          <w:lang w:eastAsia="zh-CN"/>
        </w:rPr>
        <w:t>ions au sein</w:t>
      </w:r>
      <w:r w:rsidRPr="00F85146">
        <w:rPr>
          <w:lang w:eastAsia="zh-CN"/>
        </w:rPr>
        <w:t xml:space="preserve"> du Ministère du travail, des affaires sociales, des martyrs et d</w:t>
      </w:r>
      <w:r>
        <w:rPr>
          <w:lang w:eastAsia="zh-CN"/>
        </w:rPr>
        <w:t>u</w:t>
      </w:r>
      <w:r w:rsidRPr="00F85146">
        <w:rPr>
          <w:lang w:eastAsia="zh-CN"/>
        </w:rPr>
        <w:t xml:space="preserve"> handicap. Le Comité observe que l</w:t>
      </w:r>
      <w:r>
        <w:rPr>
          <w:lang w:eastAsia="zh-CN"/>
        </w:rPr>
        <w:t>’</w:t>
      </w:r>
      <w:r w:rsidRPr="00F85146">
        <w:rPr>
          <w:lang w:eastAsia="zh-CN"/>
        </w:rPr>
        <w:t>auteur affirme qu</w:t>
      </w:r>
      <w:r>
        <w:rPr>
          <w:lang w:eastAsia="zh-CN"/>
        </w:rPr>
        <w:t>’</w:t>
      </w:r>
      <w:r w:rsidRPr="00F85146">
        <w:rPr>
          <w:lang w:eastAsia="zh-CN"/>
        </w:rPr>
        <w:t>avant son départ</w:t>
      </w:r>
      <w:r>
        <w:rPr>
          <w:lang w:eastAsia="zh-CN"/>
        </w:rPr>
        <w:t xml:space="preserve"> de l’Afghanistan</w:t>
      </w:r>
      <w:r w:rsidRPr="00F85146">
        <w:rPr>
          <w:lang w:eastAsia="zh-CN"/>
        </w:rPr>
        <w:t>, il a reçu plusieurs appels téléphoniques ainsi que deux lettres de menaces des</w:t>
      </w:r>
      <w:r>
        <w:rPr>
          <w:lang w:eastAsia="zh-CN"/>
        </w:rPr>
        <w:t xml:space="preserve"> </w:t>
      </w:r>
      <w:r w:rsidRPr="00F85146">
        <w:rPr>
          <w:lang w:eastAsia="zh-CN"/>
        </w:rPr>
        <w:t>Taliban, qui l</w:t>
      </w:r>
      <w:r>
        <w:rPr>
          <w:lang w:eastAsia="zh-CN"/>
        </w:rPr>
        <w:t>’</w:t>
      </w:r>
      <w:r w:rsidRPr="00F85146">
        <w:rPr>
          <w:lang w:eastAsia="zh-CN"/>
        </w:rPr>
        <w:t>avertissaient qu</w:t>
      </w:r>
      <w:r>
        <w:rPr>
          <w:lang w:eastAsia="zh-CN"/>
        </w:rPr>
        <w:t>’</w:t>
      </w:r>
      <w:r w:rsidRPr="00F85146">
        <w:rPr>
          <w:lang w:eastAsia="zh-CN"/>
        </w:rPr>
        <w:t>il serait assassiné s</w:t>
      </w:r>
      <w:r>
        <w:rPr>
          <w:lang w:eastAsia="zh-CN"/>
        </w:rPr>
        <w:t>’</w:t>
      </w:r>
      <w:r w:rsidRPr="00F85146">
        <w:rPr>
          <w:lang w:eastAsia="zh-CN"/>
        </w:rPr>
        <w:t xml:space="preserve">il ne cessait pas de travailler pour le Gouvernement. Le Comité </w:t>
      </w:r>
      <w:r>
        <w:rPr>
          <w:lang w:eastAsia="zh-CN"/>
        </w:rPr>
        <w:t>a présent à l’esprit les</w:t>
      </w:r>
      <w:r w:rsidRPr="00F85146">
        <w:rPr>
          <w:lang w:eastAsia="zh-CN"/>
        </w:rPr>
        <w:t xml:space="preserve"> informations générales fournies par l</w:t>
      </w:r>
      <w:r>
        <w:rPr>
          <w:lang w:eastAsia="zh-CN"/>
        </w:rPr>
        <w:t>’</w:t>
      </w:r>
      <w:r w:rsidRPr="00F85146">
        <w:rPr>
          <w:lang w:eastAsia="zh-CN"/>
        </w:rPr>
        <w:t>auteur</w:t>
      </w:r>
      <w:r>
        <w:rPr>
          <w:lang w:eastAsia="zh-CN"/>
        </w:rPr>
        <w:t>,</w:t>
      </w:r>
      <w:r w:rsidRPr="00F85146">
        <w:rPr>
          <w:lang w:eastAsia="zh-CN"/>
        </w:rPr>
        <w:t xml:space="preserve"> dont il ressort que les anciens fonctionnaires et agents de l</w:t>
      </w:r>
      <w:r>
        <w:rPr>
          <w:lang w:eastAsia="zh-CN"/>
        </w:rPr>
        <w:t>’</w:t>
      </w:r>
      <w:r w:rsidRPr="00F85146">
        <w:rPr>
          <w:lang w:eastAsia="zh-CN"/>
        </w:rPr>
        <w:t xml:space="preserve">État sont potentiellement exposés à un risque. En outre, </w:t>
      </w:r>
      <w:r>
        <w:rPr>
          <w:lang w:eastAsia="zh-CN"/>
        </w:rPr>
        <w:t>il</w:t>
      </w:r>
      <w:r w:rsidRPr="00F85146">
        <w:rPr>
          <w:lang w:eastAsia="zh-CN"/>
        </w:rPr>
        <w:t xml:space="preserve"> prend note de l</w:t>
      </w:r>
      <w:r>
        <w:rPr>
          <w:lang w:eastAsia="zh-CN"/>
        </w:rPr>
        <w:t>’</w:t>
      </w:r>
      <w:r w:rsidRPr="00F85146">
        <w:rPr>
          <w:lang w:eastAsia="zh-CN"/>
        </w:rPr>
        <w:t>affirmation de l</w:t>
      </w:r>
      <w:r>
        <w:rPr>
          <w:lang w:eastAsia="zh-CN"/>
        </w:rPr>
        <w:t>’</w:t>
      </w:r>
      <w:r w:rsidRPr="00F85146">
        <w:rPr>
          <w:lang w:eastAsia="zh-CN"/>
        </w:rPr>
        <w:t>auteur selon laquelle</w:t>
      </w:r>
      <w:r>
        <w:rPr>
          <w:lang w:eastAsia="zh-CN"/>
        </w:rPr>
        <w:t xml:space="preserve"> il ne s’était pas vu fournir des services d’</w:t>
      </w:r>
      <w:r w:rsidRPr="00F85146">
        <w:rPr>
          <w:lang w:eastAsia="zh-CN"/>
        </w:rPr>
        <w:t xml:space="preserve">interprétation </w:t>
      </w:r>
      <w:r>
        <w:rPr>
          <w:lang w:eastAsia="zh-CN"/>
        </w:rPr>
        <w:t>satisfaisants</w:t>
      </w:r>
      <w:r w:rsidRPr="00F85146">
        <w:rPr>
          <w:lang w:eastAsia="zh-CN"/>
        </w:rPr>
        <w:t xml:space="preserve"> pendant les auditions relatives à l</w:t>
      </w:r>
      <w:r>
        <w:rPr>
          <w:lang w:eastAsia="zh-CN"/>
        </w:rPr>
        <w:t>’</w:t>
      </w:r>
      <w:r w:rsidRPr="00F85146">
        <w:rPr>
          <w:lang w:eastAsia="zh-CN"/>
        </w:rPr>
        <w:t>asile</w:t>
      </w:r>
      <w:r>
        <w:rPr>
          <w:lang w:eastAsia="zh-CN"/>
        </w:rPr>
        <w:t>, ce qui</w:t>
      </w:r>
      <w:r w:rsidRPr="00F85146">
        <w:rPr>
          <w:lang w:eastAsia="zh-CN"/>
        </w:rPr>
        <w:t xml:space="preserve"> a</w:t>
      </w:r>
      <w:r>
        <w:rPr>
          <w:lang w:eastAsia="zh-CN"/>
        </w:rPr>
        <w:t>vait</w:t>
      </w:r>
      <w:r w:rsidRPr="00F85146">
        <w:rPr>
          <w:lang w:eastAsia="zh-CN"/>
        </w:rPr>
        <w:t xml:space="preserve"> nui à l</w:t>
      </w:r>
      <w:r>
        <w:rPr>
          <w:lang w:eastAsia="zh-CN"/>
        </w:rPr>
        <w:t>’</w:t>
      </w:r>
      <w:r w:rsidRPr="00F85146">
        <w:rPr>
          <w:lang w:eastAsia="zh-CN"/>
        </w:rPr>
        <w:t>appréciation de sa crédibilité.</w:t>
      </w:r>
    </w:p>
    <w:p w14:paraId="23ADA92C" w14:textId="67D000A1" w:rsidR="00ED2C15" w:rsidRPr="00F85146" w:rsidRDefault="00ED2C15" w:rsidP="00ED2C15">
      <w:pPr>
        <w:pStyle w:val="SingleTxtG"/>
        <w:rPr>
          <w:lang w:eastAsia="zh-CN"/>
        </w:rPr>
      </w:pPr>
      <w:r w:rsidRPr="00F85146">
        <w:rPr>
          <w:lang w:eastAsia="zh-CN"/>
        </w:rPr>
        <w:t>7.6</w:t>
      </w:r>
      <w:r w:rsidRPr="00F85146">
        <w:rPr>
          <w:lang w:eastAsia="zh-CN"/>
        </w:rPr>
        <w:tab/>
        <w:t>Par ailleurs, le Comité prend note du fait que l</w:t>
      </w:r>
      <w:r>
        <w:rPr>
          <w:lang w:eastAsia="zh-CN"/>
        </w:rPr>
        <w:t>’</w:t>
      </w:r>
      <w:r w:rsidRPr="00F85146">
        <w:rPr>
          <w:lang w:eastAsia="zh-CN"/>
        </w:rPr>
        <w:t>État partie a contesté la recevabilité et le fondement de ces allégations et a souscrit à l</w:t>
      </w:r>
      <w:r>
        <w:rPr>
          <w:lang w:eastAsia="zh-CN"/>
        </w:rPr>
        <w:t>’</w:t>
      </w:r>
      <w:r w:rsidRPr="00F85146">
        <w:rPr>
          <w:lang w:eastAsia="zh-CN"/>
        </w:rPr>
        <w:t>appréciation faite par la Commission de recours des réfugiés qui, tout en acceptant certains éléments des déclarations de l</w:t>
      </w:r>
      <w:r>
        <w:rPr>
          <w:lang w:eastAsia="zh-CN"/>
        </w:rPr>
        <w:t>’</w:t>
      </w:r>
      <w:r w:rsidRPr="00F85146">
        <w:rPr>
          <w:lang w:eastAsia="zh-CN"/>
        </w:rPr>
        <w:t>auteur comme des faits établis, a conclu que l</w:t>
      </w:r>
      <w:r>
        <w:rPr>
          <w:lang w:eastAsia="zh-CN"/>
        </w:rPr>
        <w:t>’</w:t>
      </w:r>
      <w:r w:rsidRPr="00F85146">
        <w:rPr>
          <w:lang w:eastAsia="zh-CN"/>
        </w:rPr>
        <w:t>intéressé n</w:t>
      </w:r>
      <w:r>
        <w:rPr>
          <w:lang w:eastAsia="zh-CN"/>
        </w:rPr>
        <w:t>’</w:t>
      </w:r>
      <w:r w:rsidRPr="00F85146">
        <w:rPr>
          <w:lang w:eastAsia="zh-CN"/>
        </w:rPr>
        <w:t>avait pas démontré qu</w:t>
      </w:r>
      <w:r>
        <w:rPr>
          <w:lang w:eastAsia="zh-CN"/>
        </w:rPr>
        <w:t>’</w:t>
      </w:r>
      <w:r w:rsidRPr="00F85146">
        <w:rPr>
          <w:lang w:eastAsia="zh-CN"/>
        </w:rPr>
        <w:t>il y avait des motifs sérieux de croire qu</w:t>
      </w:r>
      <w:r>
        <w:rPr>
          <w:lang w:eastAsia="zh-CN"/>
        </w:rPr>
        <w:t>’</w:t>
      </w:r>
      <w:r w:rsidRPr="00F85146">
        <w:rPr>
          <w:lang w:eastAsia="zh-CN"/>
        </w:rPr>
        <w:t xml:space="preserve">il courrait personnellement un risque </w:t>
      </w:r>
      <w:r>
        <w:rPr>
          <w:lang w:eastAsia="zh-CN"/>
        </w:rPr>
        <w:t>précis de subir un</w:t>
      </w:r>
      <w:r w:rsidRPr="00F85146">
        <w:rPr>
          <w:lang w:eastAsia="zh-CN"/>
        </w:rPr>
        <w:t xml:space="preserve"> préjudice irréparable </w:t>
      </w:r>
      <w:r>
        <w:rPr>
          <w:lang w:eastAsia="zh-CN"/>
        </w:rPr>
        <w:t>− </w:t>
      </w:r>
      <w:r w:rsidRPr="00F85146">
        <w:rPr>
          <w:lang w:eastAsia="zh-CN"/>
        </w:rPr>
        <w:t xml:space="preserve">à savoir être assassiné ou soumis à </w:t>
      </w:r>
      <w:r>
        <w:rPr>
          <w:lang w:eastAsia="zh-CN"/>
        </w:rPr>
        <w:t>la</w:t>
      </w:r>
      <w:r w:rsidRPr="00F85146">
        <w:rPr>
          <w:lang w:eastAsia="zh-CN"/>
        </w:rPr>
        <w:t xml:space="preserve"> </w:t>
      </w:r>
      <w:r>
        <w:rPr>
          <w:lang w:eastAsia="zh-CN"/>
        </w:rPr>
        <w:t xml:space="preserve">torture ou à des </w:t>
      </w:r>
      <w:r w:rsidRPr="00F85146">
        <w:rPr>
          <w:lang w:eastAsia="zh-CN"/>
        </w:rPr>
        <w:t>peines ou traitements cruels, inhumains ou dégradants</w:t>
      </w:r>
      <w:r>
        <w:rPr>
          <w:lang w:eastAsia="zh-CN"/>
        </w:rPr>
        <w:t> −</w:t>
      </w:r>
      <w:r w:rsidRPr="00F85146">
        <w:rPr>
          <w:lang w:eastAsia="zh-CN"/>
        </w:rPr>
        <w:t xml:space="preserve"> s</w:t>
      </w:r>
      <w:r>
        <w:rPr>
          <w:lang w:eastAsia="zh-CN"/>
        </w:rPr>
        <w:t>’</w:t>
      </w:r>
      <w:r w:rsidRPr="00F85146">
        <w:rPr>
          <w:lang w:eastAsia="zh-CN"/>
        </w:rPr>
        <w:t>il était renvoyé en Afghanistan.</w:t>
      </w:r>
    </w:p>
    <w:p w14:paraId="583FC6DD" w14:textId="31B51A8C" w:rsidR="00ED2C15" w:rsidRPr="00F85146" w:rsidRDefault="00ED2C15" w:rsidP="00ED2C15">
      <w:pPr>
        <w:pStyle w:val="SingleTxtG"/>
        <w:rPr>
          <w:lang w:eastAsia="zh-CN"/>
        </w:rPr>
      </w:pPr>
      <w:r w:rsidRPr="00F85146">
        <w:rPr>
          <w:lang w:eastAsia="zh-CN"/>
        </w:rPr>
        <w:t>7.7</w:t>
      </w:r>
      <w:r w:rsidRPr="00F85146">
        <w:rPr>
          <w:lang w:eastAsia="zh-CN"/>
        </w:rPr>
        <w:tab/>
        <w:t>Le Comité rappelle le paragraphe</w:t>
      </w:r>
      <w:r>
        <w:rPr>
          <w:lang w:eastAsia="zh-CN"/>
        </w:rPr>
        <w:t> </w:t>
      </w:r>
      <w:r w:rsidRPr="00F85146">
        <w:rPr>
          <w:lang w:eastAsia="zh-CN"/>
        </w:rPr>
        <w:t xml:space="preserve">12 de son observation générale </w:t>
      </w:r>
      <w:r w:rsidRPr="001F17FD">
        <w:rPr>
          <w:rFonts w:eastAsia="MS Mincho"/>
          <w:lang w:eastAsia="zh-CN"/>
        </w:rPr>
        <w:t>n</w:t>
      </w:r>
      <w:r w:rsidRPr="001F17FD">
        <w:rPr>
          <w:rFonts w:eastAsia="MS Mincho"/>
          <w:vertAlign w:val="superscript"/>
          <w:lang w:eastAsia="zh-CN"/>
        </w:rPr>
        <w:t>o</w:t>
      </w:r>
      <w:r>
        <w:rPr>
          <w:lang w:eastAsia="zh-CN"/>
        </w:rPr>
        <w:t> </w:t>
      </w:r>
      <w:r w:rsidRPr="00F85146">
        <w:rPr>
          <w:lang w:eastAsia="zh-CN"/>
        </w:rPr>
        <w:t>31 (2004) sur la nature de l</w:t>
      </w:r>
      <w:r>
        <w:rPr>
          <w:lang w:eastAsia="zh-CN"/>
        </w:rPr>
        <w:t>’</w:t>
      </w:r>
      <w:r w:rsidRPr="00F85146">
        <w:rPr>
          <w:lang w:eastAsia="zh-CN"/>
        </w:rPr>
        <w:t>obligation juridique générale imposée aux États parties au Pacte, dans lequel il mentionne l</w:t>
      </w:r>
      <w:r>
        <w:rPr>
          <w:lang w:eastAsia="zh-CN"/>
        </w:rPr>
        <w:t>’</w:t>
      </w:r>
      <w:r w:rsidRPr="00F85146">
        <w:rPr>
          <w:lang w:eastAsia="zh-CN"/>
        </w:rPr>
        <w:t xml:space="preserve">obligation faite </w:t>
      </w:r>
      <w:r>
        <w:rPr>
          <w:lang w:eastAsia="zh-CN"/>
        </w:rPr>
        <w:t>à ces</w:t>
      </w:r>
      <w:r w:rsidRPr="00F85146">
        <w:rPr>
          <w:lang w:eastAsia="zh-CN"/>
        </w:rPr>
        <w:t xml:space="preserve"> États de ne pas extrader, déplacer, expulser ou transférer de toute autre manière une personne de leur territoire s</w:t>
      </w:r>
      <w:r>
        <w:rPr>
          <w:lang w:eastAsia="zh-CN"/>
        </w:rPr>
        <w:t>’</w:t>
      </w:r>
      <w:r w:rsidRPr="00F85146">
        <w:rPr>
          <w:lang w:eastAsia="zh-CN"/>
        </w:rPr>
        <w:t>il existe des motifs sérieux de croire qu</w:t>
      </w:r>
      <w:r>
        <w:rPr>
          <w:lang w:eastAsia="zh-CN"/>
        </w:rPr>
        <w:t>’</w:t>
      </w:r>
      <w:r w:rsidRPr="00F85146">
        <w:rPr>
          <w:lang w:eastAsia="zh-CN"/>
        </w:rPr>
        <w:t>elle court un risque réel de</w:t>
      </w:r>
      <w:r>
        <w:rPr>
          <w:lang w:eastAsia="zh-CN"/>
        </w:rPr>
        <w:t xml:space="preserve"> subir un préjudice</w:t>
      </w:r>
      <w:r w:rsidRPr="00F85146">
        <w:rPr>
          <w:lang w:eastAsia="zh-CN"/>
        </w:rPr>
        <w:t xml:space="preserve"> irréparable, tel </w:t>
      </w:r>
      <w:r>
        <w:rPr>
          <w:lang w:eastAsia="zh-CN"/>
        </w:rPr>
        <w:t xml:space="preserve">que </w:t>
      </w:r>
      <w:r w:rsidRPr="00F85146">
        <w:rPr>
          <w:lang w:eastAsia="zh-CN"/>
        </w:rPr>
        <w:t>ce</w:t>
      </w:r>
      <w:r>
        <w:rPr>
          <w:lang w:eastAsia="zh-CN"/>
        </w:rPr>
        <w:t>ux</w:t>
      </w:r>
      <w:r w:rsidRPr="00F85146">
        <w:rPr>
          <w:lang w:eastAsia="zh-CN"/>
        </w:rPr>
        <w:t xml:space="preserve"> envisagé</w:t>
      </w:r>
      <w:r>
        <w:rPr>
          <w:lang w:eastAsia="zh-CN"/>
        </w:rPr>
        <w:t>s</w:t>
      </w:r>
      <w:r w:rsidRPr="00F85146">
        <w:rPr>
          <w:lang w:eastAsia="zh-CN"/>
        </w:rPr>
        <w:t xml:space="preserve"> aux articles</w:t>
      </w:r>
      <w:r>
        <w:rPr>
          <w:lang w:eastAsia="zh-CN"/>
        </w:rPr>
        <w:t> </w:t>
      </w:r>
      <w:r w:rsidRPr="00F85146">
        <w:rPr>
          <w:lang w:eastAsia="zh-CN"/>
        </w:rPr>
        <w:t>6 et 7 du Pacte</w:t>
      </w:r>
      <w:r w:rsidRPr="00FC5243">
        <w:rPr>
          <w:rStyle w:val="Appelnotedebasdep"/>
        </w:rPr>
        <w:footnoteReference w:id="13"/>
      </w:r>
      <w:r w:rsidRPr="00F85146">
        <w:rPr>
          <w:lang w:eastAsia="zh-CN"/>
        </w:rPr>
        <w:t xml:space="preserve">. Le Comité a également </w:t>
      </w:r>
      <w:r>
        <w:rPr>
          <w:lang w:eastAsia="zh-CN"/>
        </w:rPr>
        <w:t>indiqu</w:t>
      </w:r>
      <w:r w:rsidRPr="00F85146">
        <w:rPr>
          <w:lang w:eastAsia="zh-CN"/>
        </w:rPr>
        <w:t>é que le risque d</w:t>
      </w:r>
      <w:r>
        <w:rPr>
          <w:lang w:eastAsia="zh-CN"/>
        </w:rPr>
        <w:t>eva</w:t>
      </w:r>
      <w:r w:rsidRPr="00F85146">
        <w:rPr>
          <w:lang w:eastAsia="zh-CN"/>
        </w:rPr>
        <w:t xml:space="preserve">it être </w:t>
      </w:r>
      <w:r>
        <w:rPr>
          <w:lang w:eastAsia="zh-CN"/>
        </w:rPr>
        <w:t xml:space="preserve">couru personnellement </w:t>
      </w:r>
      <w:r w:rsidRPr="00F85146">
        <w:rPr>
          <w:lang w:eastAsia="zh-CN"/>
        </w:rPr>
        <w:t>et qu</w:t>
      </w:r>
      <w:r>
        <w:rPr>
          <w:lang w:eastAsia="zh-CN"/>
        </w:rPr>
        <w:t>e le critère appliqué pour déterminer si les</w:t>
      </w:r>
      <w:r w:rsidRPr="00F85146">
        <w:rPr>
          <w:lang w:eastAsia="zh-CN"/>
        </w:rPr>
        <w:t xml:space="preserve"> motifs </w:t>
      </w:r>
      <w:r>
        <w:rPr>
          <w:lang w:eastAsia="zh-CN"/>
        </w:rPr>
        <w:t>invoqués</w:t>
      </w:r>
      <w:r w:rsidRPr="00F85146">
        <w:rPr>
          <w:lang w:eastAsia="zh-CN"/>
        </w:rPr>
        <w:t xml:space="preserve"> pour établir</w:t>
      </w:r>
      <w:r>
        <w:rPr>
          <w:lang w:eastAsia="zh-CN"/>
        </w:rPr>
        <w:t xml:space="preserve"> l’</w:t>
      </w:r>
      <w:r w:rsidRPr="00F85146">
        <w:rPr>
          <w:lang w:eastAsia="zh-CN"/>
        </w:rPr>
        <w:t>existe</w:t>
      </w:r>
      <w:r>
        <w:rPr>
          <w:lang w:eastAsia="zh-CN"/>
        </w:rPr>
        <w:t>nce d’</w:t>
      </w:r>
      <w:r w:rsidRPr="00F85146">
        <w:rPr>
          <w:lang w:eastAsia="zh-CN"/>
        </w:rPr>
        <w:t>un risque réel de préjudice irréparable</w:t>
      </w:r>
      <w:r>
        <w:rPr>
          <w:lang w:eastAsia="zh-CN"/>
        </w:rPr>
        <w:t xml:space="preserve"> sont sérieux était très strict</w:t>
      </w:r>
      <w:r w:rsidRPr="00FC5243">
        <w:rPr>
          <w:rStyle w:val="Appelnotedebasdep"/>
        </w:rPr>
        <w:footnoteReference w:id="14"/>
      </w:r>
      <w:r w:rsidRPr="00F85146">
        <w:rPr>
          <w:lang w:eastAsia="zh-CN"/>
        </w:rPr>
        <w:t>. C</w:t>
      </w:r>
      <w:r>
        <w:rPr>
          <w:lang w:eastAsia="zh-CN"/>
        </w:rPr>
        <w:t>’</w:t>
      </w:r>
      <w:r w:rsidRPr="00F85146">
        <w:rPr>
          <w:lang w:eastAsia="zh-CN"/>
        </w:rPr>
        <w:t>est</w:t>
      </w:r>
      <w:r>
        <w:rPr>
          <w:lang w:eastAsia="zh-CN"/>
        </w:rPr>
        <w:t> </w:t>
      </w:r>
      <w:r w:rsidRPr="00F85146">
        <w:rPr>
          <w:lang w:eastAsia="zh-CN"/>
        </w:rPr>
        <w:t>pourquoi tous les faits et circonstances pertinents doivent être pris en considération, notamment la situation générale des droits de l</w:t>
      </w:r>
      <w:r>
        <w:rPr>
          <w:lang w:eastAsia="zh-CN"/>
        </w:rPr>
        <w:t>’</w:t>
      </w:r>
      <w:r w:rsidRPr="00F85146">
        <w:rPr>
          <w:lang w:eastAsia="zh-CN"/>
        </w:rPr>
        <w:t>homme dans le pays d</w:t>
      </w:r>
      <w:r>
        <w:rPr>
          <w:lang w:eastAsia="zh-CN"/>
        </w:rPr>
        <w:t>’</w:t>
      </w:r>
      <w:r w:rsidRPr="00F85146">
        <w:rPr>
          <w:lang w:eastAsia="zh-CN"/>
        </w:rPr>
        <w:t>origine de l</w:t>
      </w:r>
      <w:r>
        <w:rPr>
          <w:lang w:eastAsia="zh-CN"/>
        </w:rPr>
        <w:t>’</w:t>
      </w:r>
      <w:r w:rsidRPr="00F85146">
        <w:rPr>
          <w:lang w:eastAsia="zh-CN"/>
        </w:rPr>
        <w:t>auteur</w:t>
      </w:r>
      <w:r w:rsidRPr="00FC5243">
        <w:rPr>
          <w:rStyle w:val="Appelnotedebasdep"/>
        </w:rPr>
        <w:footnoteReference w:id="15"/>
      </w:r>
      <w:r w:rsidRPr="00F85146">
        <w:rPr>
          <w:lang w:eastAsia="zh-CN"/>
        </w:rPr>
        <w:t>.</w:t>
      </w:r>
    </w:p>
    <w:p w14:paraId="21BCE9DF" w14:textId="7AF07D40" w:rsidR="00ED2C15" w:rsidRPr="00F85146" w:rsidRDefault="00ED2C15" w:rsidP="00ED2C15">
      <w:pPr>
        <w:pStyle w:val="SingleTxtG"/>
        <w:rPr>
          <w:lang w:eastAsia="zh-CN"/>
        </w:rPr>
      </w:pPr>
      <w:r w:rsidRPr="00F85146">
        <w:rPr>
          <w:lang w:eastAsia="zh-CN"/>
        </w:rPr>
        <w:t>7.8</w:t>
      </w:r>
      <w:r w:rsidRPr="00F85146">
        <w:rPr>
          <w:lang w:eastAsia="zh-CN"/>
        </w:rPr>
        <w:tab/>
        <w:t>Le Comité rappelle que</w:t>
      </w:r>
      <w:r>
        <w:rPr>
          <w:lang w:eastAsia="zh-CN"/>
        </w:rPr>
        <w:t xml:space="preserve"> </w:t>
      </w:r>
      <w:r w:rsidRPr="00F85146">
        <w:rPr>
          <w:lang w:eastAsia="zh-CN"/>
        </w:rPr>
        <w:t>c</w:t>
      </w:r>
      <w:r>
        <w:rPr>
          <w:lang w:eastAsia="zh-CN"/>
        </w:rPr>
        <w:t>’</w:t>
      </w:r>
      <w:r w:rsidRPr="00F85146">
        <w:rPr>
          <w:lang w:eastAsia="zh-CN"/>
        </w:rPr>
        <w:t xml:space="preserve">est </w:t>
      </w:r>
      <w:r>
        <w:rPr>
          <w:lang w:eastAsia="zh-CN"/>
        </w:rPr>
        <w:t xml:space="preserve">généralement </w:t>
      </w:r>
      <w:r w:rsidRPr="00F85146">
        <w:rPr>
          <w:lang w:eastAsia="zh-CN"/>
        </w:rPr>
        <w:t>aux organes des États parties qu</w:t>
      </w:r>
      <w:r>
        <w:rPr>
          <w:lang w:eastAsia="zh-CN"/>
        </w:rPr>
        <w:t>’</w:t>
      </w:r>
      <w:r w:rsidRPr="00F85146">
        <w:rPr>
          <w:lang w:eastAsia="zh-CN"/>
        </w:rPr>
        <w:t>il appartient d</w:t>
      </w:r>
      <w:r>
        <w:rPr>
          <w:lang w:eastAsia="zh-CN"/>
        </w:rPr>
        <w:t>’</w:t>
      </w:r>
      <w:r w:rsidRPr="00F85146">
        <w:rPr>
          <w:lang w:eastAsia="zh-CN"/>
        </w:rPr>
        <w:t>apprécier les faits et les éléments de preuve d</w:t>
      </w:r>
      <w:r>
        <w:rPr>
          <w:lang w:eastAsia="zh-CN"/>
        </w:rPr>
        <w:t>’</w:t>
      </w:r>
      <w:r w:rsidRPr="00F85146">
        <w:rPr>
          <w:lang w:eastAsia="zh-CN"/>
        </w:rPr>
        <w:t xml:space="preserve">une affaire donnée </w:t>
      </w:r>
      <w:r>
        <w:rPr>
          <w:lang w:eastAsia="zh-CN"/>
        </w:rPr>
        <w:t>en vue</w:t>
      </w:r>
      <w:r w:rsidRPr="00F85146">
        <w:rPr>
          <w:lang w:eastAsia="zh-CN"/>
        </w:rPr>
        <w:t xml:space="preserve"> de déterminer si un tel risque existe, à moins qu</w:t>
      </w:r>
      <w:r>
        <w:rPr>
          <w:lang w:eastAsia="zh-CN"/>
        </w:rPr>
        <w:t>’</w:t>
      </w:r>
      <w:r w:rsidRPr="00F85146">
        <w:rPr>
          <w:lang w:eastAsia="zh-CN"/>
        </w:rPr>
        <w:t>il ne soit établi que cette appréciation a été arbitraire ou manifestement entachée d</w:t>
      </w:r>
      <w:r>
        <w:rPr>
          <w:lang w:eastAsia="zh-CN"/>
        </w:rPr>
        <w:t>’</w:t>
      </w:r>
      <w:r w:rsidRPr="00F85146">
        <w:rPr>
          <w:lang w:eastAsia="zh-CN"/>
        </w:rPr>
        <w:t xml:space="preserve">erreur ou a </w:t>
      </w:r>
      <w:r>
        <w:rPr>
          <w:lang w:eastAsia="zh-CN"/>
        </w:rPr>
        <w:t>consti</w:t>
      </w:r>
      <w:r w:rsidRPr="00F85146">
        <w:rPr>
          <w:lang w:eastAsia="zh-CN"/>
        </w:rPr>
        <w:t>t</w:t>
      </w:r>
      <w:r>
        <w:rPr>
          <w:lang w:eastAsia="zh-CN"/>
        </w:rPr>
        <w:t>u</w:t>
      </w:r>
      <w:r w:rsidRPr="00F85146">
        <w:rPr>
          <w:lang w:eastAsia="zh-CN"/>
        </w:rPr>
        <w:t>é un déni de justice</w:t>
      </w:r>
      <w:r w:rsidRPr="00FC5243">
        <w:rPr>
          <w:rStyle w:val="Appelnotedebasdep"/>
        </w:rPr>
        <w:footnoteReference w:id="16"/>
      </w:r>
      <w:r w:rsidRPr="00F85146">
        <w:rPr>
          <w:lang w:eastAsia="zh-CN"/>
        </w:rPr>
        <w:t>.</w:t>
      </w:r>
    </w:p>
    <w:p w14:paraId="6764E4D4" w14:textId="60E1EDCE" w:rsidR="00ED2C15" w:rsidRPr="00F85146" w:rsidRDefault="00ED2C15" w:rsidP="00ED2C15">
      <w:pPr>
        <w:pStyle w:val="SingleTxtG"/>
        <w:rPr>
          <w:lang w:eastAsia="zh-CN"/>
        </w:rPr>
      </w:pPr>
      <w:r w:rsidRPr="00F85146">
        <w:rPr>
          <w:lang w:eastAsia="zh-CN"/>
        </w:rPr>
        <w:t>7.9</w:t>
      </w:r>
      <w:r w:rsidRPr="00F85146">
        <w:rPr>
          <w:lang w:eastAsia="zh-CN"/>
        </w:rPr>
        <w:tab/>
        <w:t>En l</w:t>
      </w:r>
      <w:r>
        <w:rPr>
          <w:lang w:eastAsia="zh-CN"/>
        </w:rPr>
        <w:t>’</w:t>
      </w:r>
      <w:r w:rsidRPr="00F85146">
        <w:rPr>
          <w:lang w:eastAsia="zh-CN"/>
        </w:rPr>
        <w:t>espèce, le Comité note que la Commission de recours des réfugiés a relevé plusieurs contradictions dans le récit de</w:t>
      </w:r>
      <w:r>
        <w:rPr>
          <w:lang w:eastAsia="zh-CN"/>
        </w:rPr>
        <w:t xml:space="preserve"> </w:t>
      </w:r>
      <w:r w:rsidRPr="00F85146">
        <w:rPr>
          <w:lang w:eastAsia="zh-CN"/>
        </w:rPr>
        <w:t>l</w:t>
      </w:r>
      <w:r>
        <w:rPr>
          <w:lang w:eastAsia="zh-CN"/>
        </w:rPr>
        <w:t>’</w:t>
      </w:r>
      <w:r w:rsidRPr="00F85146">
        <w:rPr>
          <w:lang w:eastAsia="zh-CN"/>
        </w:rPr>
        <w:t>auteur</w:t>
      </w:r>
      <w:r>
        <w:rPr>
          <w:lang w:eastAsia="zh-CN"/>
        </w:rPr>
        <w:t xml:space="preserve"> concernant les faits</w:t>
      </w:r>
      <w:r w:rsidRPr="00F85146">
        <w:rPr>
          <w:lang w:eastAsia="zh-CN"/>
        </w:rPr>
        <w:t xml:space="preserve"> et que, même si la Commission n</w:t>
      </w:r>
      <w:r>
        <w:rPr>
          <w:lang w:eastAsia="zh-CN"/>
        </w:rPr>
        <w:t>’</w:t>
      </w:r>
      <w:r w:rsidRPr="00F85146">
        <w:rPr>
          <w:lang w:eastAsia="zh-CN"/>
        </w:rPr>
        <w:t xml:space="preserve">a pas contesté </w:t>
      </w:r>
      <w:r>
        <w:rPr>
          <w:lang w:eastAsia="zh-CN"/>
        </w:rPr>
        <w:t xml:space="preserve">le fait </w:t>
      </w:r>
      <w:r w:rsidRPr="00F85146">
        <w:rPr>
          <w:lang w:eastAsia="zh-CN"/>
        </w:rPr>
        <w:t>que l</w:t>
      </w:r>
      <w:r>
        <w:rPr>
          <w:lang w:eastAsia="zh-CN"/>
        </w:rPr>
        <w:t>’</w:t>
      </w:r>
      <w:r w:rsidRPr="00F85146">
        <w:rPr>
          <w:lang w:eastAsia="zh-CN"/>
        </w:rPr>
        <w:t xml:space="preserve">auteur avait travaillé pour le Gouvernement afghan, elle a </w:t>
      </w:r>
      <w:r>
        <w:rPr>
          <w:lang w:eastAsia="zh-CN"/>
        </w:rPr>
        <w:t>considér</w:t>
      </w:r>
      <w:r w:rsidRPr="00F85146">
        <w:rPr>
          <w:lang w:eastAsia="zh-CN"/>
        </w:rPr>
        <w:t>é que l</w:t>
      </w:r>
      <w:r>
        <w:rPr>
          <w:lang w:eastAsia="zh-CN"/>
        </w:rPr>
        <w:t>’</w:t>
      </w:r>
      <w:r w:rsidRPr="00F85146">
        <w:rPr>
          <w:lang w:eastAsia="zh-CN"/>
        </w:rPr>
        <w:t>intéressé n</w:t>
      </w:r>
      <w:r>
        <w:rPr>
          <w:lang w:eastAsia="zh-CN"/>
        </w:rPr>
        <w:t>’</w:t>
      </w:r>
      <w:r w:rsidRPr="00F85146">
        <w:rPr>
          <w:lang w:eastAsia="zh-CN"/>
        </w:rPr>
        <w:t>avait pas été en mesure d</w:t>
      </w:r>
      <w:r>
        <w:rPr>
          <w:lang w:eastAsia="zh-CN"/>
        </w:rPr>
        <w:t>’</w:t>
      </w:r>
      <w:r w:rsidRPr="00F85146">
        <w:rPr>
          <w:lang w:eastAsia="zh-CN"/>
        </w:rPr>
        <w:t>établir que cela avait conduit à un conflit permanent avec les Taliban, qui se serait manifesté par plusieurs menaces verbales et écrites. Le Comité considère que, bien que l</w:t>
      </w:r>
      <w:r>
        <w:rPr>
          <w:lang w:eastAsia="zh-CN"/>
        </w:rPr>
        <w:t>’</w:t>
      </w:r>
      <w:r w:rsidRPr="00F85146">
        <w:rPr>
          <w:lang w:eastAsia="zh-CN"/>
        </w:rPr>
        <w:t>auteur conteste les conclusions des autorités de l</w:t>
      </w:r>
      <w:r>
        <w:rPr>
          <w:lang w:eastAsia="zh-CN"/>
        </w:rPr>
        <w:t>’</w:t>
      </w:r>
      <w:r w:rsidRPr="00F85146">
        <w:rPr>
          <w:lang w:eastAsia="zh-CN"/>
        </w:rPr>
        <w:t xml:space="preserve">État partie sur les faits, les informations dont </w:t>
      </w:r>
      <w:r>
        <w:rPr>
          <w:lang w:eastAsia="zh-CN"/>
        </w:rPr>
        <w:t>lui-même</w:t>
      </w:r>
      <w:r w:rsidRPr="00F85146">
        <w:rPr>
          <w:lang w:eastAsia="zh-CN"/>
        </w:rPr>
        <w:t xml:space="preserve"> dispose n</w:t>
      </w:r>
      <w:r>
        <w:rPr>
          <w:lang w:eastAsia="zh-CN"/>
        </w:rPr>
        <w:t>’indiquent pas</w:t>
      </w:r>
      <w:r w:rsidRPr="00F85146">
        <w:rPr>
          <w:lang w:eastAsia="zh-CN"/>
        </w:rPr>
        <w:t xml:space="preserve"> que ces </w:t>
      </w:r>
      <w:r w:rsidRPr="00FC5243">
        <w:t xml:space="preserve">conclusions </w:t>
      </w:r>
      <w:r>
        <w:t>étaient</w:t>
      </w:r>
      <w:r w:rsidRPr="00FC5243">
        <w:t xml:space="preserve"> </w:t>
      </w:r>
      <w:r>
        <w:t xml:space="preserve">de toute évidence </w:t>
      </w:r>
      <w:r w:rsidRPr="00FC5243">
        <w:t>arbitraires ou entachées d</w:t>
      </w:r>
      <w:r>
        <w:t>’</w:t>
      </w:r>
      <w:r w:rsidRPr="00FC5243">
        <w:t xml:space="preserve">erreur ou </w:t>
      </w:r>
      <w:r>
        <w:t>représentaien</w:t>
      </w:r>
      <w:r w:rsidRPr="00FC5243">
        <w:t>t</w:t>
      </w:r>
      <w:r>
        <w:t xml:space="preserve"> manifestement</w:t>
      </w:r>
      <w:r w:rsidRPr="00FC5243">
        <w:t xml:space="preserve"> un déni de justice. À</w:t>
      </w:r>
      <w:r w:rsidRPr="00F85146">
        <w:rPr>
          <w:lang w:eastAsia="zh-CN"/>
        </w:rPr>
        <w:t xml:space="preserve"> cet égard, le Comité prend note de l</w:t>
      </w:r>
      <w:r>
        <w:rPr>
          <w:lang w:eastAsia="zh-CN"/>
        </w:rPr>
        <w:t>’</w:t>
      </w:r>
      <w:r w:rsidRPr="00F85146">
        <w:rPr>
          <w:lang w:eastAsia="zh-CN"/>
        </w:rPr>
        <w:t>allégation selon laquelle des erreurs d</w:t>
      </w:r>
      <w:r>
        <w:rPr>
          <w:lang w:eastAsia="zh-CN"/>
        </w:rPr>
        <w:t>’</w:t>
      </w:r>
      <w:r w:rsidRPr="00F85146">
        <w:rPr>
          <w:lang w:eastAsia="zh-CN"/>
        </w:rPr>
        <w:t xml:space="preserve">interprétation </w:t>
      </w:r>
      <w:r>
        <w:rPr>
          <w:lang w:eastAsia="zh-CN"/>
        </w:rPr>
        <w:t>o</w:t>
      </w:r>
      <w:r w:rsidRPr="00F85146">
        <w:rPr>
          <w:lang w:eastAsia="zh-CN"/>
        </w:rPr>
        <w:t xml:space="preserve">nt été faites lors des auditions </w:t>
      </w:r>
      <w:r>
        <w:rPr>
          <w:lang w:eastAsia="zh-CN"/>
        </w:rPr>
        <w:t>relatives à</w:t>
      </w:r>
      <w:r w:rsidRPr="00F85146">
        <w:rPr>
          <w:lang w:eastAsia="zh-CN"/>
        </w:rPr>
        <w:t xml:space="preserve"> la demande d</w:t>
      </w:r>
      <w:r>
        <w:rPr>
          <w:lang w:eastAsia="zh-CN"/>
        </w:rPr>
        <w:t>’</w:t>
      </w:r>
      <w:r w:rsidRPr="00F85146">
        <w:rPr>
          <w:lang w:eastAsia="zh-CN"/>
        </w:rPr>
        <w:t>asile, mais constate que l</w:t>
      </w:r>
      <w:r>
        <w:rPr>
          <w:lang w:eastAsia="zh-CN"/>
        </w:rPr>
        <w:t>’</w:t>
      </w:r>
      <w:r w:rsidRPr="00F85146">
        <w:rPr>
          <w:lang w:eastAsia="zh-CN"/>
        </w:rPr>
        <w:t>auteur n</w:t>
      </w:r>
      <w:r>
        <w:rPr>
          <w:lang w:eastAsia="zh-CN"/>
        </w:rPr>
        <w:t>’</w:t>
      </w:r>
      <w:r w:rsidRPr="00F85146">
        <w:rPr>
          <w:lang w:eastAsia="zh-CN"/>
        </w:rPr>
        <w:t>a pas expliqué comment ni dans quelle mesure l</w:t>
      </w:r>
      <w:r>
        <w:rPr>
          <w:lang w:eastAsia="zh-CN"/>
        </w:rPr>
        <w:t>’</w:t>
      </w:r>
      <w:r w:rsidRPr="00F85146">
        <w:rPr>
          <w:lang w:eastAsia="zh-CN"/>
        </w:rPr>
        <w:t>interprétation, selon lui défaillante, avait déformé ses déclarations, de sorte que celles-ci ont en fin de compte été jugées contradictoires par les autorités nationales</w:t>
      </w:r>
      <w:r>
        <w:rPr>
          <w:lang w:eastAsia="zh-CN"/>
        </w:rPr>
        <w:t xml:space="preserve"> et les ont amenées à conclure </w:t>
      </w:r>
      <w:r>
        <w:t>qu’il n’y avait pas de motifs sérieux de croire que son renvoi en Afghanistan constituerait une violation des droits qu’il tient des articles 6 et 7 du Pacte</w:t>
      </w:r>
      <w:r w:rsidRPr="00F85146">
        <w:rPr>
          <w:lang w:eastAsia="zh-CN"/>
        </w:rPr>
        <w:t>. Par ailleurs, le Comité prend note des arguments de l</w:t>
      </w:r>
      <w:r>
        <w:rPr>
          <w:lang w:eastAsia="zh-CN"/>
        </w:rPr>
        <w:t>’</w:t>
      </w:r>
      <w:r w:rsidRPr="00F85146">
        <w:rPr>
          <w:lang w:eastAsia="zh-CN"/>
        </w:rPr>
        <w:t>État partie selon lesquels l</w:t>
      </w:r>
      <w:r>
        <w:rPr>
          <w:lang w:eastAsia="zh-CN"/>
        </w:rPr>
        <w:t>’</w:t>
      </w:r>
      <w:r w:rsidRPr="00F85146">
        <w:rPr>
          <w:lang w:eastAsia="zh-CN"/>
        </w:rPr>
        <w:t>auteur n</w:t>
      </w:r>
      <w:r>
        <w:rPr>
          <w:lang w:eastAsia="zh-CN"/>
        </w:rPr>
        <w:t>’</w:t>
      </w:r>
      <w:r w:rsidRPr="00F85146">
        <w:rPr>
          <w:lang w:eastAsia="zh-CN"/>
        </w:rPr>
        <w:t xml:space="preserve">a fourni aucune </w:t>
      </w:r>
      <w:r>
        <w:rPr>
          <w:lang w:eastAsia="zh-CN"/>
        </w:rPr>
        <w:t>explication</w:t>
      </w:r>
      <w:r w:rsidRPr="00F85146">
        <w:rPr>
          <w:lang w:eastAsia="zh-CN"/>
        </w:rPr>
        <w:t xml:space="preserve"> plausible </w:t>
      </w:r>
      <w:r>
        <w:rPr>
          <w:lang w:eastAsia="zh-CN"/>
        </w:rPr>
        <w:t xml:space="preserve">quant à la raison pour laquelle il n’avait </w:t>
      </w:r>
      <w:r w:rsidRPr="00F85146">
        <w:rPr>
          <w:lang w:eastAsia="zh-CN"/>
        </w:rPr>
        <w:t>pas soulevé ces questions plus tôt dans la procédure, en particulier quand il lui a été demandé de confirmer qu</w:t>
      </w:r>
      <w:r>
        <w:rPr>
          <w:lang w:eastAsia="zh-CN"/>
        </w:rPr>
        <w:t>’</w:t>
      </w:r>
      <w:r w:rsidRPr="00F85146">
        <w:rPr>
          <w:lang w:eastAsia="zh-CN"/>
        </w:rPr>
        <w:t>il avait bien compris l</w:t>
      </w:r>
      <w:r>
        <w:rPr>
          <w:lang w:eastAsia="zh-CN"/>
        </w:rPr>
        <w:t>’</w:t>
      </w:r>
      <w:r w:rsidRPr="00F85146">
        <w:rPr>
          <w:lang w:eastAsia="zh-CN"/>
        </w:rPr>
        <w:t>interprète. Le</w:t>
      </w:r>
      <w:r w:rsidR="000662BB">
        <w:rPr>
          <w:lang w:eastAsia="zh-CN"/>
        </w:rPr>
        <w:t xml:space="preserve"> </w:t>
      </w:r>
      <w:r w:rsidRPr="00F85146">
        <w:rPr>
          <w:lang w:eastAsia="zh-CN"/>
        </w:rPr>
        <w:t xml:space="preserve">Comité </w:t>
      </w:r>
      <w:r>
        <w:rPr>
          <w:lang w:eastAsia="zh-CN"/>
        </w:rPr>
        <w:t>a</w:t>
      </w:r>
      <w:r w:rsidRPr="00F85146">
        <w:rPr>
          <w:lang w:eastAsia="zh-CN"/>
        </w:rPr>
        <w:t xml:space="preserve"> également </w:t>
      </w:r>
      <w:r>
        <w:rPr>
          <w:lang w:eastAsia="zh-CN"/>
        </w:rPr>
        <w:t>à l’esprit le</w:t>
      </w:r>
      <w:r w:rsidRPr="00F85146">
        <w:rPr>
          <w:lang w:eastAsia="zh-CN"/>
        </w:rPr>
        <w:t xml:space="preserve"> raisonnement de la Commission, qui</w:t>
      </w:r>
      <w:r w:rsidR="000662BB">
        <w:rPr>
          <w:lang w:eastAsia="zh-CN"/>
        </w:rPr>
        <w:t> </w:t>
      </w:r>
      <w:r w:rsidRPr="00F85146">
        <w:rPr>
          <w:lang w:eastAsia="zh-CN"/>
        </w:rPr>
        <w:t>n</w:t>
      </w:r>
      <w:r>
        <w:rPr>
          <w:lang w:eastAsia="zh-CN"/>
        </w:rPr>
        <w:t>’</w:t>
      </w:r>
      <w:r w:rsidRPr="00F85146">
        <w:rPr>
          <w:lang w:eastAsia="zh-CN"/>
        </w:rPr>
        <w:t xml:space="preserve">a pas accordé un poids décisif aux </w:t>
      </w:r>
      <w:r>
        <w:rPr>
          <w:lang w:eastAsia="zh-CN"/>
        </w:rPr>
        <w:t>contradictions</w:t>
      </w:r>
      <w:r w:rsidRPr="00F85146">
        <w:rPr>
          <w:lang w:eastAsia="zh-CN"/>
        </w:rPr>
        <w:t xml:space="preserve"> isolées mais a procédé à une appréciation globale des déclarations de l</w:t>
      </w:r>
      <w:r>
        <w:rPr>
          <w:lang w:eastAsia="zh-CN"/>
        </w:rPr>
        <w:t>’</w:t>
      </w:r>
      <w:r w:rsidRPr="00F85146">
        <w:rPr>
          <w:lang w:eastAsia="zh-CN"/>
        </w:rPr>
        <w:t xml:space="preserve">auteur </w:t>
      </w:r>
      <w:r>
        <w:rPr>
          <w:lang w:eastAsia="zh-CN"/>
        </w:rPr>
        <w:t xml:space="preserve">et </w:t>
      </w:r>
      <w:r w:rsidRPr="00F85146">
        <w:rPr>
          <w:lang w:eastAsia="zh-CN"/>
        </w:rPr>
        <w:t>des autres informations figurant au dossier.</w:t>
      </w:r>
    </w:p>
    <w:p w14:paraId="24AB8A89" w14:textId="2772B60F" w:rsidR="00ED2C15" w:rsidRPr="00F85146" w:rsidRDefault="00ED2C15" w:rsidP="00ED2C15">
      <w:pPr>
        <w:pStyle w:val="SingleTxtG"/>
        <w:rPr>
          <w:lang w:eastAsia="zh-CN"/>
        </w:rPr>
      </w:pPr>
      <w:r w:rsidRPr="00F85146">
        <w:rPr>
          <w:lang w:eastAsia="zh-CN"/>
        </w:rPr>
        <w:t>7.10</w:t>
      </w:r>
      <w:r w:rsidRPr="00F85146">
        <w:rPr>
          <w:lang w:eastAsia="zh-CN"/>
        </w:rPr>
        <w:tab/>
      </w:r>
      <w:r>
        <w:rPr>
          <w:lang w:eastAsia="zh-CN"/>
        </w:rPr>
        <w:t>L</w:t>
      </w:r>
      <w:r w:rsidRPr="00F85146">
        <w:rPr>
          <w:lang w:eastAsia="zh-CN"/>
        </w:rPr>
        <w:t>e Comité considère que l</w:t>
      </w:r>
      <w:r>
        <w:rPr>
          <w:lang w:eastAsia="zh-CN"/>
        </w:rPr>
        <w:t>’</w:t>
      </w:r>
      <w:r w:rsidRPr="00F85146">
        <w:rPr>
          <w:lang w:eastAsia="zh-CN"/>
        </w:rPr>
        <w:t>auteur n</w:t>
      </w:r>
      <w:r>
        <w:rPr>
          <w:lang w:eastAsia="zh-CN"/>
        </w:rPr>
        <w:t>’</w:t>
      </w:r>
      <w:r w:rsidRPr="00F85146">
        <w:rPr>
          <w:lang w:eastAsia="zh-CN"/>
        </w:rPr>
        <w:t>a pas suffisamment étayé son argument selon lequel l</w:t>
      </w:r>
      <w:r>
        <w:rPr>
          <w:lang w:eastAsia="zh-CN"/>
        </w:rPr>
        <w:t>’</w:t>
      </w:r>
      <w:r w:rsidRPr="00F85146">
        <w:rPr>
          <w:lang w:eastAsia="zh-CN"/>
        </w:rPr>
        <w:t>examen de sa demande d</w:t>
      </w:r>
      <w:r>
        <w:rPr>
          <w:lang w:eastAsia="zh-CN"/>
        </w:rPr>
        <w:t>’</w:t>
      </w:r>
      <w:r w:rsidRPr="00F85146">
        <w:rPr>
          <w:lang w:eastAsia="zh-CN"/>
        </w:rPr>
        <w:t xml:space="preserve">asile par les autorités danoises </w:t>
      </w:r>
      <w:r>
        <w:rPr>
          <w:lang w:eastAsia="zh-CN"/>
        </w:rPr>
        <w:t xml:space="preserve">a </w:t>
      </w:r>
      <w:r w:rsidRPr="00F85146">
        <w:rPr>
          <w:lang w:eastAsia="zh-CN"/>
        </w:rPr>
        <w:t>ét</w:t>
      </w:r>
      <w:r>
        <w:rPr>
          <w:lang w:eastAsia="zh-CN"/>
        </w:rPr>
        <w:t>é</w:t>
      </w:r>
      <w:r w:rsidRPr="00F85146">
        <w:rPr>
          <w:lang w:eastAsia="zh-CN"/>
        </w:rPr>
        <w:t xml:space="preserve"> manifestement arbitraire ou entaché d</w:t>
      </w:r>
      <w:r>
        <w:rPr>
          <w:lang w:eastAsia="zh-CN"/>
        </w:rPr>
        <w:t>’</w:t>
      </w:r>
      <w:r w:rsidRPr="00F85146">
        <w:rPr>
          <w:lang w:eastAsia="zh-CN"/>
        </w:rPr>
        <w:t>erreur ou a constitué un déni de justice</w:t>
      </w:r>
      <w:r w:rsidRPr="00FC5243">
        <w:rPr>
          <w:rStyle w:val="Appelnotedebasdep"/>
        </w:rPr>
        <w:footnoteReference w:id="17"/>
      </w:r>
      <w:r w:rsidRPr="00F85146">
        <w:rPr>
          <w:lang w:eastAsia="zh-CN"/>
        </w:rPr>
        <w:t>. Dès lors, sans préjudice de l</w:t>
      </w:r>
      <w:r>
        <w:rPr>
          <w:lang w:eastAsia="zh-CN"/>
        </w:rPr>
        <w:t>’obligation</w:t>
      </w:r>
      <w:r w:rsidRPr="00F85146">
        <w:rPr>
          <w:lang w:eastAsia="zh-CN"/>
        </w:rPr>
        <w:t xml:space="preserve"> qui continue d</w:t>
      </w:r>
      <w:r>
        <w:rPr>
          <w:lang w:eastAsia="zh-CN"/>
        </w:rPr>
        <w:t>’</w:t>
      </w:r>
      <w:r w:rsidRPr="00F85146">
        <w:rPr>
          <w:lang w:eastAsia="zh-CN"/>
        </w:rPr>
        <w:t>incomber à l</w:t>
      </w:r>
      <w:r>
        <w:rPr>
          <w:lang w:eastAsia="zh-CN"/>
        </w:rPr>
        <w:t>’</w:t>
      </w:r>
      <w:r w:rsidRPr="00F85146">
        <w:rPr>
          <w:lang w:eastAsia="zh-CN"/>
        </w:rPr>
        <w:t>État partie de tenir compte de la situation actuelle du pays vers lequel l</w:t>
      </w:r>
      <w:r>
        <w:rPr>
          <w:lang w:eastAsia="zh-CN"/>
        </w:rPr>
        <w:t>’</w:t>
      </w:r>
      <w:r w:rsidRPr="00F85146">
        <w:rPr>
          <w:lang w:eastAsia="zh-CN"/>
        </w:rPr>
        <w:t>auteur serait expulsé et sans sous-estimer les préoccupations qui peuvent légitimement être exprimées au sujet de la situation générale des droits de l</w:t>
      </w:r>
      <w:r>
        <w:rPr>
          <w:lang w:eastAsia="zh-CN"/>
        </w:rPr>
        <w:t>’</w:t>
      </w:r>
      <w:r w:rsidRPr="00F85146">
        <w:rPr>
          <w:lang w:eastAsia="zh-CN"/>
        </w:rPr>
        <w:t xml:space="preserve">homme en Afghanistan, le Comité </w:t>
      </w:r>
      <w:r>
        <w:rPr>
          <w:lang w:eastAsia="zh-CN"/>
        </w:rPr>
        <w:t>considèr</w:t>
      </w:r>
      <w:r w:rsidRPr="00F85146">
        <w:rPr>
          <w:lang w:eastAsia="zh-CN"/>
        </w:rPr>
        <w:t>e que, à la lumière des informations disponibles sur la situation personnelle de l</w:t>
      </w:r>
      <w:r>
        <w:rPr>
          <w:lang w:eastAsia="zh-CN"/>
        </w:rPr>
        <w:t>’</w:t>
      </w:r>
      <w:r w:rsidRPr="00F85146">
        <w:rPr>
          <w:lang w:eastAsia="zh-CN"/>
        </w:rPr>
        <w:t>auteur, les griefs formulés par celui-ci au titre des articles</w:t>
      </w:r>
      <w:r>
        <w:rPr>
          <w:i/>
          <w:iCs/>
        </w:rPr>
        <w:t> </w:t>
      </w:r>
      <w:r w:rsidRPr="00F85146">
        <w:rPr>
          <w:lang w:eastAsia="zh-CN"/>
        </w:rPr>
        <w:t xml:space="preserve">6 et 7 du Pacte sont </w:t>
      </w:r>
      <w:r>
        <w:rPr>
          <w:lang w:eastAsia="zh-CN"/>
        </w:rPr>
        <w:t>in</w:t>
      </w:r>
      <w:r w:rsidRPr="00F85146">
        <w:rPr>
          <w:lang w:eastAsia="zh-CN"/>
        </w:rPr>
        <w:t>suffisamment étayés et donc irrecevables au regard de l</w:t>
      </w:r>
      <w:r>
        <w:rPr>
          <w:lang w:eastAsia="zh-CN"/>
        </w:rPr>
        <w:t>’</w:t>
      </w:r>
      <w:r w:rsidRPr="00F85146">
        <w:rPr>
          <w:lang w:eastAsia="zh-CN"/>
        </w:rPr>
        <w:t>article</w:t>
      </w:r>
      <w:r>
        <w:rPr>
          <w:i/>
          <w:iCs/>
        </w:rPr>
        <w:t> </w:t>
      </w:r>
      <w:r w:rsidRPr="00F85146">
        <w:rPr>
          <w:lang w:eastAsia="zh-CN"/>
        </w:rPr>
        <w:t>2 du Protocole facultatif.</w:t>
      </w:r>
    </w:p>
    <w:p w14:paraId="63EE645D" w14:textId="77777777" w:rsidR="00ED2C15" w:rsidRPr="00F85146" w:rsidRDefault="00ED2C15" w:rsidP="00ED2C15">
      <w:pPr>
        <w:pStyle w:val="SingleTxtG"/>
        <w:rPr>
          <w:lang w:eastAsia="zh-CN"/>
        </w:rPr>
      </w:pPr>
      <w:r w:rsidRPr="00F85146">
        <w:rPr>
          <w:lang w:eastAsia="zh-CN"/>
        </w:rPr>
        <w:t>8.</w:t>
      </w:r>
      <w:r w:rsidRPr="00F85146">
        <w:rPr>
          <w:lang w:eastAsia="zh-CN"/>
        </w:rPr>
        <w:tab/>
        <w:t>En conséquence, le Comité décide</w:t>
      </w:r>
      <w:r>
        <w:rPr>
          <w:lang w:eastAsia="zh-CN"/>
        </w:rPr>
        <w:t> :</w:t>
      </w:r>
    </w:p>
    <w:p w14:paraId="4B8D1F46" w14:textId="1EB37AD6" w:rsidR="00ED2C15" w:rsidRPr="00F85146" w:rsidRDefault="00ED2C15" w:rsidP="00ED2C15">
      <w:pPr>
        <w:pStyle w:val="SingleTxtG"/>
        <w:ind w:firstLine="567"/>
        <w:rPr>
          <w:lang w:eastAsia="zh-CN"/>
        </w:rPr>
      </w:pPr>
      <w:r w:rsidRPr="00F85146">
        <w:rPr>
          <w:lang w:eastAsia="zh-CN"/>
        </w:rPr>
        <w:t>a)</w:t>
      </w:r>
      <w:r w:rsidRPr="00F85146">
        <w:rPr>
          <w:lang w:eastAsia="zh-CN"/>
        </w:rPr>
        <w:tab/>
        <w:t>Que la communication est irrecevable au regard de l</w:t>
      </w:r>
      <w:r>
        <w:rPr>
          <w:lang w:eastAsia="zh-CN"/>
        </w:rPr>
        <w:t>’</w:t>
      </w:r>
      <w:r w:rsidRPr="00F85146">
        <w:rPr>
          <w:lang w:eastAsia="zh-CN"/>
        </w:rPr>
        <w:t>article</w:t>
      </w:r>
      <w:r>
        <w:rPr>
          <w:lang w:eastAsia="zh-CN"/>
        </w:rPr>
        <w:t> </w:t>
      </w:r>
      <w:r w:rsidRPr="00F85146">
        <w:rPr>
          <w:lang w:eastAsia="zh-CN"/>
        </w:rPr>
        <w:t>2 du Protocole facultatif</w:t>
      </w:r>
      <w:r>
        <w:rPr>
          <w:lang w:eastAsia="zh-CN"/>
        </w:rPr>
        <w:t> ;</w:t>
      </w:r>
    </w:p>
    <w:p w14:paraId="54E14A1F" w14:textId="35FA11C2" w:rsidR="00ED2C15" w:rsidRDefault="00ED2C15" w:rsidP="00ED2C15">
      <w:pPr>
        <w:pStyle w:val="SingleTxtG"/>
        <w:ind w:firstLine="567"/>
        <w:rPr>
          <w:lang w:eastAsia="zh-CN"/>
        </w:rPr>
      </w:pPr>
      <w:r w:rsidRPr="00F85146">
        <w:rPr>
          <w:lang w:eastAsia="zh-CN"/>
        </w:rPr>
        <w:t>b)</w:t>
      </w:r>
      <w:r w:rsidRPr="00F85146">
        <w:rPr>
          <w:lang w:eastAsia="zh-CN"/>
        </w:rPr>
        <w:tab/>
        <w:t>Que la présente décision sera communiquée à l</w:t>
      </w:r>
      <w:r>
        <w:rPr>
          <w:lang w:eastAsia="zh-CN"/>
        </w:rPr>
        <w:t>’</w:t>
      </w:r>
      <w:r w:rsidRPr="00F85146">
        <w:rPr>
          <w:lang w:eastAsia="zh-CN"/>
        </w:rPr>
        <w:t>État partie et à l</w:t>
      </w:r>
      <w:r>
        <w:rPr>
          <w:lang w:eastAsia="zh-CN"/>
        </w:rPr>
        <w:t>’</w:t>
      </w:r>
      <w:r w:rsidRPr="00F85146">
        <w:rPr>
          <w:lang w:eastAsia="zh-CN"/>
        </w:rPr>
        <w:t>auteur de la communication.</w:t>
      </w:r>
    </w:p>
    <w:p w14:paraId="61040F00" w14:textId="55882168" w:rsidR="00ED2C15" w:rsidRPr="00ED2C15" w:rsidRDefault="00ED2C15" w:rsidP="00ED2C15">
      <w:pPr>
        <w:pStyle w:val="SingleTxtG"/>
        <w:spacing w:before="240" w:after="0"/>
        <w:jc w:val="center"/>
        <w:rPr>
          <w:u w:val="single"/>
        </w:rPr>
      </w:pPr>
      <w:r>
        <w:rPr>
          <w:u w:val="single"/>
        </w:rPr>
        <w:tab/>
      </w:r>
      <w:r>
        <w:rPr>
          <w:u w:val="single"/>
        </w:rPr>
        <w:tab/>
      </w:r>
      <w:r>
        <w:rPr>
          <w:u w:val="single"/>
        </w:rPr>
        <w:tab/>
      </w:r>
    </w:p>
    <w:sectPr w:rsidR="00ED2C15" w:rsidRPr="00ED2C15" w:rsidSect="00ED2C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2CCC0" w14:textId="77777777" w:rsidR="006915E7" w:rsidRDefault="006915E7" w:rsidP="00F95C08">
      <w:pPr>
        <w:spacing w:line="240" w:lineRule="auto"/>
      </w:pPr>
    </w:p>
  </w:endnote>
  <w:endnote w:type="continuationSeparator" w:id="0">
    <w:p w14:paraId="1E51AD1D" w14:textId="77777777" w:rsidR="006915E7" w:rsidRPr="00AC3823" w:rsidRDefault="006915E7" w:rsidP="00AC3823">
      <w:pPr>
        <w:pStyle w:val="Pieddepage"/>
      </w:pPr>
    </w:p>
  </w:endnote>
  <w:endnote w:type="continuationNotice" w:id="1">
    <w:p w14:paraId="26F74938" w14:textId="77777777" w:rsidR="006915E7" w:rsidRDefault="00691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CB06" w14:textId="146CA52F" w:rsidR="006915E7" w:rsidRPr="00ED2C15" w:rsidRDefault="006915E7" w:rsidP="00ED2C15">
    <w:pPr>
      <w:pStyle w:val="Pieddepage"/>
      <w:tabs>
        <w:tab w:val="right" w:pos="9638"/>
      </w:tabs>
    </w:pPr>
    <w:r w:rsidRPr="00ED2C15">
      <w:rPr>
        <w:b/>
        <w:sz w:val="18"/>
      </w:rPr>
      <w:fldChar w:fldCharType="begin"/>
    </w:r>
    <w:r w:rsidRPr="00ED2C15">
      <w:rPr>
        <w:b/>
        <w:sz w:val="18"/>
      </w:rPr>
      <w:instrText xml:space="preserve"> PAGE  \* MERGEFORMAT </w:instrText>
    </w:r>
    <w:r w:rsidRPr="00ED2C15">
      <w:rPr>
        <w:b/>
        <w:sz w:val="18"/>
      </w:rPr>
      <w:fldChar w:fldCharType="separate"/>
    </w:r>
    <w:r w:rsidRPr="00ED2C15">
      <w:rPr>
        <w:b/>
        <w:noProof/>
        <w:sz w:val="18"/>
      </w:rPr>
      <w:t>2</w:t>
    </w:r>
    <w:r w:rsidRPr="00ED2C15">
      <w:rPr>
        <w:b/>
        <w:sz w:val="18"/>
      </w:rPr>
      <w:fldChar w:fldCharType="end"/>
    </w:r>
    <w:r>
      <w:rPr>
        <w:b/>
        <w:sz w:val="18"/>
      </w:rPr>
      <w:tab/>
    </w:r>
    <w:r>
      <w:t>GE.21-03618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2AEE" w14:textId="56F66DBA" w:rsidR="006915E7" w:rsidRPr="00ED2C15" w:rsidRDefault="006915E7" w:rsidP="00ED2C15">
    <w:pPr>
      <w:pStyle w:val="Pieddepage"/>
      <w:tabs>
        <w:tab w:val="right" w:pos="9638"/>
      </w:tabs>
      <w:rPr>
        <w:b/>
        <w:sz w:val="18"/>
      </w:rPr>
    </w:pPr>
    <w:r>
      <w:t>GE.21-03618</w:t>
    </w:r>
    <w:r>
      <w:tab/>
    </w:r>
    <w:r w:rsidRPr="00ED2C15">
      <w:rPr>
        <w:b/>
        <w:sz w:val="18"/>
      </w:rPr>
      <w:fldChar w:fldCharType="begin"/>
    </w:r>
    <w:r w:rsidRPr="00ED2C15">
      <w:rPr>
        <w:b/>
        <w:sz w:val="18"/>
      </w:rPr>
      <w:instrText xml:space="preserve"> PAGE  \* MERGEFORMAT </w:instrText>
    </w:r>
    <w:r w:rsidRPr="00ED2C15">
      <w:rPr>
        <w:b/>
        <w:sz w:val="18"/>
      </w:rPr>
      <w:fldChar w:fldCharType="separate"/>
    </w:r>
    <w:r w:rsidRPr="00ED2C15">
      <w:rPr>
        <w:b/>
        <w:noProof/>
        <w:sz w:val="18"/>
      </w:rPr>
      <w:t>3</w:t>
    </w:r>
    <w:r w:rsidRPr="00ED2C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7054" w14:textId="482356E5" w:rsidR="006915E7" w:rsidRPr="00ED2C15" w:rsidRDefault="006915E7" w:rsidP="00ED2C1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E080E6A" wp14:editId="5772326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21-03618  (F)</w:t>
    </w:r>
    <w:r>
      <w:rPr>
        <w:noProof/>
        <w:sz w:val="20"/>
      </w:rPr>
      <w:drawing>
        <wp:anchor distT="0" distB="0" distL="114300" distR="114300" simplePos="0" relativeHeight="251660288" behindDoc="0" locked="0" layoutInCell="1" allowOverlap="1" wp14:anchorId="2648FB82" wp14:editId="5E59D2AA">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090421    </w:t>
    </w:r>
    <w:r w:rsidR="00FC5CF7">
      <w:rPr>
        <w:sz w:val="20"/>
      </w:rPr>
      <w:t>120421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C7D7" w14:textId="77777777" w:rsidR="006915E7" w:rsidRPr="00AC3823" w:rsidRDefault="006915E7" w:rsidP="00AC3823">
      <w:pPr>
        <w:pStyle w:val="Pieddepage"/>
        <w:tabs>
          <w:tab w:val="right" w:pos="2155"/>
        </w:tabs>
        <w:spacing w:after="80" w:line="240" w:lineRule="atLeast"/>
        <w:ind w:left="680"/>
        <w:rPr>
          <w:u w:val="single"/>
        </w:rPr>
      </w:pPr>
      <w:r>
        <w:rPr>
          <w:u w:val="single"/>
        </w:rPr>
        <w:tab/>
      </w:r>
    </w:p>
  </w:footnote>
  <w:footnote w:type="continuationSeparator" w:id="0">
    <w:p w14:paraId="47124162" w14:textId="77777777" w:rsidR="006915E7" w:rsidRPr="00AC3823" w:rsidRDefault="006915E7" w:rsidP="00AC3823">
      <w:pPr>
        <w:pStyle w:val="Pieddepage"/>
        <w:tabs>
          <w:tab w:val="right" w:pos="2155"/>
        </w:tabs>
        <w:spacing w:after="80" w:line="240" w:lineRule="atLeast"/>
        <w:ind w:left="680"/>
        <w:rPr>
          <w:u w:val="single"/>
        </w:rPr>
      </w:pPr>
      <w:r>
        <w:rPr>
          <w:u w:val="single"/>
        </w:rPr>
        <w:tab/>
      </w:r>
    </w:p>
  </w:footnote>
  <w:footnote w:type="continuationNotice" w:id="1">
    <w:p w14:paraId="52281ED1" w14:textId="77777777" w:rsidR="006915E7" w:rsidRPr="00AC3823" w:rsidRDefault="006915E7">
      <w:pPr>
        <w:spacing w:line="240" w:lineRule="auto"/>
        <w:rPr>
          <w:sz w:val="2"/>
          <w:szCs w:val="2"/>
        </w:rPr>
      </w:pPr>
    </w:p>
  </w:footnote>
  <w:footnote w:id="2">
    <w:p w14:paraId="2FF004AB" w14:textId="5A566BF1" w:rsidR="006915E7" w:rsidRPr="00ED2C15" w:rsidRDefault="006915E7">
      <w:pPr>
        <w:pStyle w:val="Notedebasdepage"/>
      </w:pPr>
      <w:r>
        <w:rPr>
          <w:rStyle w:val="Appelnotedebasdep"/>
        </w:rPr>
        <w:tab/>
      </w:r>
      <w:r w:rsidRPr="00ED2C15">
        <w:rPr>
          <w:rStyle w:val="Appelnotedebasdep"/>
          <w:sz w:val="20"/>
          <w:vertAlign w:val="baseline"/>
        </w:rPr>
        <w:t>*</w:t>
      </w:r>
      <w:r>
        <w:rPr>
          <w:rStyle w:val="Appelnotedebasdep"/>
          <w:sz w:val="20"/>
          <w:vertAlign w:val="baseline"/>
        </w:rPr>
        <w:tab/>
      </w:r>
      <w:r>
        <w:t>Adoptée par le Comité à sa 130</w:t>
      </w:r>
      <w:r w:rsidRPr="00E50DF8">
        <w:rPr>
          <w:vertAlign w:val="superscript"/>
        </w:rPr>
        <w:t>e</w:t>
      </w:r>
      <w:r>
        <w:t xml:space="preserve"> session (12 octobre-6 novembre 2020).</w:t>
      </w:r>
    </w:p>
  </w:footnote>
  <w:footnote w:id="3">
    <w:p w14:paraId="7E907A7F" w14:textId="5AF1E05A" w:rsidR="006915E7" w:rsidRPr="00ED2C15" w:rsidRDefault="006915E7">
      <w:pPr>
        <w:pStyle w:val="Notedebasdepage"/>
      </w:pPr>
      <w:r>
        <w:rPr>
          <w:rStyle w:val="Appelnotedebasdep"/>
        </w:rPr>
        <w:tab/>
      </w:r>
      <w:r w:rsidRPr="00ED2C15">
        <w:rPr>
          <w:rStyle w:val="Appelnotedebasdep"/>
          <w:sz w:val="20"/>
          <w:vertAlign w:val="baseline"/>
        </w:rPr>
        <w:t>**</w:t>
      </w:r>
      <w:r>
        <w:rPr>
          <w:rStyle w:val="Appelnotedebasdep"/>
          <w:sz w:val="20"/>
          <w:vertAlign w:val="baseline"/>
        </w:rPr>
        <w:tab/>
      </w:r>
      <w:r w:rsidRPr="00FC5243">
        <w:t>Les membres du Groupe de travail dont le nom suit ont participé à l</w:t>
      </w:r>
      <w:r>
        <w:t>’</w:t>
      </w:r>
      <w:r w:rsidRPr="00FC5243">
        <w:t>examen de la communication</w:t>
      </w:r>
      <w:r>
        <w:t> </w:t>
      </w:r>
      <w:r w:rsidRPr="00FC5243">
        <w:t>:</w:t>
      </w:r>
      <w:r>
        <w:rPr>
          <w:spacing w:val="-1"/>
          <w:szCs w:val="18"/>
        </w:rPr>
        <w:t xml:space="preserve"> </w:t>
      </w:r>
      <w:proofErr w:type="spellStart"/>
      <w:r w:rsidRPr="0043292A">
        <w:t>Yadh</w:t>
      </w:r>
      <w:proofErr w:type="spellEnd"/>
      <w:r w:rsidRPr="0043292A">
        <w:t xml:space="preserve"> Ben Achour, Arif </w:t>
      </w:r>
      <w:proofErr w:type="spellStart"/>
      <w:r w:rsidRPr="0043292A">
        <w:t>Bulkan</w:t>
      </w:r>
      <w:proofErr w:type="spellEnd"/>
      <w:r w:rsidRPr="0043292A">
        <w:t xml:space="preserve">, </w:t>
      </w:r>
      <w:proofErr w:type="spellStart"/>
      <w:r>
        <w:t>Furuya</w:t>
      </w:r>
      <w:proofErr w:type="spellEnd"/>
      <w:r>
        <w:t xml:space="preserve"> </w:t>
      </w:r>
      <w:proofErr w:type="spellStart"/>
      <w:r>
        <w:t>Shuichi</w:t>
      </w:r>
      <w:proofErr w:type="spellEnd"/>
      <w:r>
        <w:t xml:space="preserve">, </w:t>
      </w:r>
      <w:proofErr w:type="spellStart"/>
      <w:r w:rsidRPr="0043292A">
        <w:t>Christof</w:t>
      </w:r>
      <w:proofErr w:type="spellEnd"/>
      <w:r w:rsidRPr="0043292A">
        <w:t xml:space="preserve"> </w:t>
      </w:r>
      <w:proofErr w:type="spellStart"/>
      <w:r w:rsidRPr="0043292A">
        <w:t>Heyns</w:t>
      </w:r>
      <w:proofErr w:type="spellEnd"/>
      <w:r w:rsidRPr="0043292A">
        <w:t xml:space="preserve">, </w:t>
      </w:r>
      <w:r>
        <w:t xml:space="preserve">David H. Moore, </w:t>
      </w:r>
      <w:r w:rsidRPr="0043292A">
        <w:t xml:space="preserve">Duncan Laki </w:t>
      </w:r>
      <w:proofErr w:type="spellStart"/>
      <w:r w:rsidRPr="0043292A">
        <w:t>Muhumuza</w:t>
      </w:r>
      <w:proofErr w:type="spellEnd"/>
      <w:r>
        <w:t xml:space="preserve">, Hernán </w:t>
      </w:r>
      <w:proofErr w:type="spellStart"/>
      <w:r>
        <w:t>Quezada</w:t>
      </w:r>
      <w:proofErr w:type="spellEnd"/>
      <w:r>
        <w:t xml:space="preserve"> Cabrera, </w:t>
      </w:r>
      <w:proofErr w:type="spellStart"/>
      <w:r w:rsidRPr="0043292A">
        <w:t>Vasilka</w:t>
      </w:r>
      <w:proofErr w:type="spellEnd"/>
      <w:r w:rsidRPr="0043292A">
        <w:t xml:space="preserve"> </w:t>
      </w:r>
      <w:proofErr w:type="spellStart"/>
      <w:r w:rsidRPr="0043292A">
        <w:t>Sancin</w:t>
      </w:r>
      <w:proofErr w:type="spellEnd"/>
      <w:r w:rsidRPr="0043292A">
        <w:t xml:space="preserve">, José Manuel Santos Pais, Yuval </w:t>
      </w:r>
      <w:proofErr w:type="spellStart"/>
      <w:r w:rsidRPr="00F423A5">
        <w:t>Shany</w:t>
      </w:r>
      <w:proofErr w:type="spellEnd"/>
      <w:r w:rsidRPr="00F423A5">
        <w:t xml:space="preserve">, Hélène </w:t>
      </w:r>
      <w:proofErr w:type="spellStart"/>
      <w:r w:rsidRPr="00F423A5">
        <w:t>Tigroudja</w:t>
      </w:r>
      <w:proofErr w:type="spellEnd"/>
      <w:r w:rsidRPr="00F423A5">
        <w:t xml:space="preserve"> </w:t>
      </w:r>
      <w:r>
        <w:t>et</w:t>
      </w:r>
      <w:r w:rsidRPr="00F423A5">
        <w:t xml:space="preserve"> </w:t>
      </w:r>
      <w:proofErr w:type="spellStart"/>
      <w:r w:rsidRPr="00F423A5">
        <w:t>Gentian</w:t>
      </w:r>
      <w:proofErr w:type="spellEnd"/>
      <w:r w:rsidRPr="00F423A5">
        <w:t xml:space="preserve"> </w:t>
      </w:r>
      <w:proofErr w:type="spellStart"/>
      <w:r w:rsidRPr="0043292A">
        <w:t>Zyberi</w:t>
      </w:r>
      <w:proofErr w:type="spellEnd"/>
      <w:r>
        <w:t>.</w:t>
      </w:r>
    </w:p>
  </w:footnote>
  <w:footnote w:id="4">
    <w:p w14:paraId="0AED0919" w14:textId="6D64560B" w:rsidR="006915E7" w:rsidRDefault="006915E7" w:rsidP="00ED2C15">
      <w:pPr>
        <w:pStyle w:val="Notedebasdepage"/>
      </w:pPr>
      <w:r>
        <w:tab/>
      </w:r>
      <w:r w:rsidRPr="00FC5243">
        <w:rPr>
          <w:rStyle w:val="Appelnotedebasdep"/>
        </w:rPr>
        <w:footnoteRef/>
      </w:r>
      <w:r>
        <w:tab/>
        <w:t>Il ressort des pièces justificatives que l’auteur a quitté l’Afghanistan pour le Pakistan le 19 juin 2014. Muni d’un faux passeport, il s’est rendu en Italie par avion, où il est arrivé à une date non précisée.</w:t>
      </w:r>
    </w:p>
  </w:footnote>
  <w:footnote w:id="5">
    <w:p w14:paraId="4282B443" w14:textId="0B5718C8" w:rsidR="006915E7" w:rsidRPr="00F85146" w:rsidRDefault="006915E7" w:rsidP="00ED2C15">
      <w:pPr>
        <w:pStyle w:val="Notedebasdepage"/>
        <w:rPr>
          <w:lang w:eastAsia="zh-CN"/>
        </w:rPr>
      </w:pPr>
      <w:r w:rsidRPr="00F85146">
        <w:rPr>
          <w:lang w:eastAsia="zh-CN"/>
        </w:rPr>
        <w:tab/>
      </w:r>
      <w:r w:rsidRPr="00FC5243">
        <w:rPr>
          <w:rStyle w:val="Appelnotedebasdep"/>
        </w:rPr>
        <w:footnoteRef/>
      </w:r>
      <w:r w:rsidRPr="00F85146">
        <w:rPr>
          <w:lang w:eastAsia="zh-CN"/>
        </w:rPr>
        <w:tab/>
        <w:t>H</w:t>
      </w:r>
      <w:r>
        <w:rPr>
          <w:lang w:eastAsia="zh-CN"/>
        </w:rPr>
        <w:t>CR</w:t>
      </w:r>
      <w:r w:rsidRPr="00F85146">
        <w:rPr>
          <w:lang w:eastAsia="zh-CN"/>
        </w:rPr>
        <w:t xml:space="preserve">, </w:t>
      </w:r>
      <w:r w:rsidRPr="003811B2">
        <w:rPr>
          <w:i/>
          <w:iCs/>
          <w:lang w:eastAsia="zh-CN"/>
        </w:rPr>
        <w:t>Principes directeurs du HCR relatifs à l</w:t>
      </w:r>
      <w:r>
        <w:rPr>
          <w:i/>
          <w:iCs/>
          <w:lang w:eastAsia="zh-CN"/>
        </w:rPr>
        <w:t>’</w:t>
      </w:r>
      <w:r w:rsidRPr="003811B2">
        <w:rPr>
          <w:i/>
          <w:iCs/>
          <w:lang w:eastAsia="zh-CN"/>
        </w:rPr>
        <w:t>éligibilité dans le cadre de l</w:t>
      </w:r>
      <w:r>
        <w:rPr>
          <w:i/>
          <w:iCs/>
          <w:lang w:eastAsia="zh-CN"/>
        </w:rPr>
        <w:t>’</w:t>
      </w:r>
      <w:r w:rsidRPr="003811B2">
        <w:rPr>
          <w:i/>
          <w:iCs/>
          <w:lang w:eastAsia="zh-CN"/>
        </w:rPr>
        <w:t>évaluation des besoins de</w:t>
      </w:r>
      <w:r w:rsidR="00513AFA">
        <w:rPr>
          <w:i/>
          <w:iCs/>
          <w:lang w:eastAsia="zh-CN"/>
        </w:rPr>
        <w:t> </w:t>
      </w:r>
      <w:r w:rsidRPr="003811B2">
        <w:rPr>
          <w:i/>
          <w:iCs/>
          <w:lang w:eastAsia="zh-CN"/>
        </w:rPr>
        <w:t>protection internationale des demandeurs d</w:t>
      </w:r>
      <w:r>
        <w:rPr>
          <w:i/>
          <w:iCs/>
          <w:lang w:eastAsia="zh-CN"/>
        </w:rPr>
        <w:t>’</w:t>
      </w:r>
      <w:r w:rsidRPr="003811B2">
        <w:rPr>
          <w:i/>
          <w:iCs/>
          <w:lang w:eastAsia="zh-CN"/>
        </w:rPr>
        <w:t>asile afghans</w:t>
      </w:r>
      <w:r w:rsidRPr="00F85146">
        <w:rPr>
          <w:lang w:eastAsia="zh-CN"/>
        </w:rPr>
        <w:t>, 6</w:t>
      </w:r>
      <w:r w:rsidR="00B26AB1">
        <w:rPr>
          <w:lang w:eastAsia="zh-CN"/>
        </w:rPr>
        <w:t> </w:t>
      </w:r>
      <w:r w:rsidRPr="00F85146">
        <w:rPr>
          <w:lang w:eastAsia="zh-CN"/>
        </w:rPr>
        <w:t>août 2013 (</w:t>
      </w:r>
      <w:r>
        <w:rPr>
          <w:lang w:eastAsia="zh-CN"/>
        </w:rPr>
        <w:t xml:space="preserve">document </w:t>
      </w:r>
      <w:r w:rsidRPr="00F85146">
        <w:rPr>
          <w:lang w:eastAsia="zh-CN"/>
        </w:rPr>
        <w:t>HCR/EG/AFG/13/01).</w:t>
      </w:r>
    </w:p>
  </w:footnote>
  <w:footnote w:id="6">
    <w:p w14:paraId="2B4A4050" w14:textId="3D76020C" w:rsidR="006915E7" w:rsidRPr="00F85146" w:rsidRDefault="006915E7" w:rsidP="00ED2C15">
      <w:pPr>
        <w:pStyle w:val="Notedebasdepage"/>
        <w:rPr>
          <w:lang w:eastAsia="zh-CN"/>
        </w:rPr>
      </w:pPr>
      <w:r w:rsidRPr="00F85146">
        <w:rPr>
          <w:lang w:eastAsia="zh-CN"/>
        </w:rPr>
        <w:tab/>
      </w:r>
      <w:r w:rsidRPr="00FC5243">
        <w:rPr>
          <w:rStyle w:val="Appelnotedebasdep"/>
        </w:rPr>
        <w:footnoteRef/>
      </w:r>
      <w:r w:rsidRPr="00F85146">
        <w:rPr>
          <w:lang w:eastAsia="zh-CN"/>
        </w:rPr>
        <w:tab/>
        <w:t>L</w:t>
      </w:r>
      <w:r>
        <w:rPr>
          <w:lang w:eastAsia="zh-CN"/>
        </w:rPr>
        <w:t>’</w:t>
      </w:r>
      <w:r w:rsidRPr="00F85146">
        <w:rPr>
          <w:lang w:eastAsia="zh-CN"/>
        </w:rPr>
        <w:t>auteur renvoie aux notes verbales, datées du 26</w:t>
      </w:r>
      <w:r>
        <w:rPr>
          <w:lang w:eastAsia="zh-CN"/>
        </w:rPr>
        <w:t> </w:t>
      </w:r>
      <w:r w:rsidRPr="00F85146">
        <w:rPr>
          <w:lang w:eastAsia="zh-CN"/>
        </w:rPr>
        <w:t>février 2015 et du 2</w:t>
      </w:r>
      <w:r>
        <w:rPr>
          <w:lang w:eastAsia="zh-CN"/>
        </w:rPr>
        <w:t> </w:t>
      </w:r>
      <w:r w:rsidRPr="00F85146">
        <w:rPr>
          <w:lang w:eastAsia="zh-CN"/>
        </w:rPr>
        <w:t>mars 2015, dans lesquelles l</w:t>
      </w:r>
      <w:r>
        <w:rPr>
          <w:lang w:eastAsia="zh-CN"/>
        </w:rPr>
        <w:t>’</w:t>
      </w:r>
      <w:r w:rsidRPr="00F85146">
        <w:rPr>
          <w:lang w:eastAsia="zh-CN"/>
        </w:rPr>
        <w:t>ambassade d</w:t>
      </w:r>
      <w:r>
        <w:rPr>
          <w:lang w:eastAsia="zh-CN"/>
        </w:rPr>
        <w:t>’</w:t>
      </w:r>
      <w:r w:rsidRPr="00F85146">
        <w:rPr>
          <w:lang w:eastAsia="zh-CN"/>
        </w:rPr>
        <w:t xml:space="preserve">Afghanistan en Norvège </w:t>
      </w:r>
      <w:r>
        <w:rPr>
          <w:lang w:eastAsia="zh-CN"/>
        </w:rPr>
        <w:t>demande</w:t>
      </w:r>
      <w:r w:rsidRPr="00F85146">
        <w:rPr>
          <w:lang w:eastAsia="zh-CN"/>
        </w:rPr>
        <w:t xml:space="preserve"> l</w:t>
      </w:r>
      <w:r>
        <w:rPr>
          <w:lang w:eastAsia="zh-CN"/>
        </w:rPr>
        <w:t>’</w:t>
      </w:r>
      <w:r w:rsidRPr="00F85146">
        <w:rPr>
          <w:lang w:eastAsia="zh-CN"/>
        </w:rPr>
        <w:t>arrêt de toutes les expulsions vers l</w:t>
      </w:r>
      <w:r>
        <w:rPr>
          <w:lang w:eastAsia="zh-CN"/>
        </w:rPr>
        <w:t>’</w:t>
      </w:r>
      <w:r w:rsidRPr="00F85146">
        <w:rPr>
          <w:lang w:eastAsia="zh-CN"/>
        </w:rPr>
        <w:t>Afghanistan.</w:t>
      </w:r>
    </w:p>
  </w:footnote>
  <w:footnote w:id="7">
    <w:p w14:paraId="5A920BF6" w14:textId="275E68EE" w:rsidR="006915E7" w:rsidRPr="00F85146" w:rsidRDefault="006915E7" w:rsidP="00ED2C15">
      <w:pPr>
        <w:pStyle w:val="Notedebasdepage"/>
        <w:rPr>
          <w:lang w:eastAsia="zh-CN"/>
        </w:rPr>
      </w:pPr>
      <w:r w:rsidRPr="00F85146">
        <w:rPr>
          <w:lang w:eastAsia="zh-CN"/>
        </w:rPr>
        <w:tab/>
      </w:r>
      <w:r w:rsidRPr="00FC5243">
        <w:rPr>
          <w:rStyle w:val="Appelnotedebasdep"/>
        </w:rPr>
        <w:footnoteRef/>
      </w:r>
      <w:r w:rsidRPr="00F85146">
        <w:rPr>
          <w:lang w:eastAsia="zh-CN"/>
        </w:rPr>
        <w:tab/>
        <w:t>L</w:t>
      </w:r>
      <w:r>
        <w:rPr>
          <w:lang w:eastAsia="zh-CN"/>
        </w:rPr>
        <w:t>’</w:t>
      </w:r>
      <w:r w:rsidRPr="00F85146">
        <w:rPr>
          <w:lang w:eastAsia="zh-CN"/>
        </w:rPr>
        <w:t>auteur n</w:t>
      </w:r>
      <w:r>
        <w:rPr>
          <w:lang w:eastAsia="zh-CN"/>
        </w:rPr>
        <w:t>’</w:t>
      </w:r>
      <w:r w:rsidRPr="00F85146">
        <w:rPr>
          <w:lang w:eastAsia="zh-CN"/>
        </w:rPr>
        <w:t>avance pas d</w:t>
      </w:r>
      <w:r>
        <w:rPr>
          <w:lang w:eastAsia="zh-CN"/>
        </w:rPr>
        <w:t>’</w:t>
      </w:r>
      <w:r w:rsidRPr="00F85146">
        <w:rPr>
          <w:lang w:eastAsia="zh-CN"/>
        </w:rPr>
        <w:t>autre argument. Les problèmes d</w:t>
      </w:r>
      <w:r>
        <w:rPr>
          <w:lang w:eastAsia="zh-CN"/>
        </w:rPr>
        <w:t>’</w:t>
      </w:r>
      <w:r w:rsidRPr="00F85146">
        <w:rPr>
          <w:lang w:eastAsia="zh-CN"/>
        </w:rPr>
        <w:t>interprétation</w:t>
      </w:r>
      <w:r>
        <w:rPr>
          <w:lang w:eastAsia="zh-CN"/>
        </w:rPr>
        <w:t xml:space="preserve"> allégués</w:t>
      </w:r>
      <w:r w:rsidRPr="00F85146">
        <w:rPr>
          <w:lang w:eastAsia="zh-CN"/>
        </w:rPr>
        <w:t xml:space="preserve"> n</w:t>
      </w:r>
      <w:r>
        <w:rPr>
          <w:lang w:eastAsia="zh-CN"/>
        </w:rPr>
        <w:t>’</w:t>
      </w:r>
      <w:r w:rsidRPr="00F85146">
        <w:rPr>
          <w:lang w:eastAsia="zh-CN"/>
        </w:rPr>
        <w:t xml:space="preserve">ont été </w:t>
      </w:r>
      <w:r>
        <w:rPr>
          <w:lang w:eastAsia="zh-CN"/>
        </w:rPr>
        <w:t>soulev</w:t>
      </w:r>
      <w:r w:rsidRPr="00F85146">
        <w:rPr>
          <w:lang w:eastAsia="zh-CN"/>
        </w:rPr>
        <w:t>és qu</w:t>
      </w:r>
      <w:r>
        <w:rPr>
          <w:lang w:eastAsia="zh-CN"/>
        </w:rPr>
        <w:t>’</w:t>
      </w:r>
      <w:r w:rsidRPr="00F85146">
        <w:rPr>
          <w:lang w:eastAsia="zh-CN"/>
        </w:rPr>
        <w:t>à l</w:t>
      </w:r>
      <w:r>
        <w:rPr>
          <w:lang w:eastAsia="zh-CN"/>
        </w:rPr>
        <w:t>’</w:t>
      </w:r>
      <w:r w:rsidRPr="00F85146">
        <w:rPr>
          <w:lang w:eastAsia="zh-CN"/>
        </w:rPr>
        <w:t>occasion de la nouvelle demande qu</w:t>
      </w:r>
      <w:r>
        <w:rPr>
          <w:lang w:eastAsia="zh-CN"/>
        </w:rPr>
        <w:t>’</w:t>
      </w:r>
      <w:r w:rsidRPr="00F85146">
        <w:rPr>
          <w:lang w:eastAsia="zh-CN"/>
        </w:rPr>
        <w:t>il a soumise aux autorités nationales, mais l</w:t>
      </w:r>
      <w:r>
        <w:rPr>
          <w:lang w:eastAsia="zh-CN"/>
        </w:rPr>
        <w:t>’</w:t>
      </w:r>
      <w:r w:rsidRPr="00F85146">
        <w:rPr>
          <w:lang w:eastAsia="zh-CN"/>
        </w:rPr>
        <w:t>auteur n</w:t>
      </w:r>
      <w:r>
        <w:rPr>
          <w:lang w:eastAsia="zh-CN"/>
        </w:rPr>
        <w:t>’</w:t>
      </w:r>
      <w:r w:rsidRPr="00F85146">
        <w:rPr>
          <w:lang w:eastAsia="zh-CN"/>
        </w:rPr>
        <w:t>a pas précisé s</w:t>
      </w:r>
      <w:r>
        <w:rPr>
          <w:lang w:eastAsia="zh-CN"/>
        </w:rPr>
        <w:t xml:space="preserve">i, et en quoi, </w:t>
      </w:r>
      <w:r w:rsidRPr="00F85146">
        <w:rPr>
          <w:lang w:eastAsia="zh-CN"/>
        </w:rPr>
        <w:t>il considère que ce</w:t>
      </w:r>
      <w:r>
        <w:rPr>
          <w:lang w:eastAsia="zh-CN"/>
        </w:rPr>
        <w:t>s problèmes ont</w:t>
      </w:r>
      <w:r w:rsidRPr="00F85146">
        <w:rPr>
          <w:lang w:eastAsia="zh-CN"/>
        </w:rPr>
        <w:t xml:space="preserve"> violé </w:t>
      </w:r>
      <w:r>
        <w:rPr>
          <w:lang w:eastAsia="zh-CN"/>
        </w:rPr>
        <w:t>l</w:t>
      </w:r>
      <w:r w:rsidRPr="00F85146">
        <w:rPr>
          <w:lang w:eastAsia="zh-CN"/>
        </w:rPr>
        <w:t xml:space="preserve">es droits </w:t>
      </w:r>
      <w:r>
        <w:rPr>
          <w:lang w:eastAsia="zh-CN"/>
        </w:rPr>
        <w:t>qu’il tient</w:t>
      </w:r>
      <w:r w:rsidRPr="00F85146">
        <w:rPr>
          <w:lang w:eastAsia="zh-CN"/>
        </w:rPr>
        <w:t xml:space="preserve"> du Pacte.</w:t>
      </w:r>
    </w:p>
  </w:footnote>
  <w:footnote w:id="8">
    <w:p w14:paraId="2FE1C079" w14:textId="77777777" w:rsidR="006915E7" w:rsidRPr="00F85146" w:rsidRDefault="006915E7" w:rsidP="00ED2C15">
      <w:pPr>
        <w:pStyle w:val="Notedebasdepage"/>
        <w:rPr>
          <w:lang w:eastAsia="zh-CN"/>
        </w:rPr>
      </w:pPr>
      <w:r w:rsidRPr="00F85146">
        <w:rPr>
          <w:lang w:eastAsia="zh-CN"/>
        </w:rPr>
        <w:tab/>
      </w:r>
      <w:r w:rsidRPr="00FC5243">
        <w:rPr>
          <w:rStyle w:val="Appelnotedebasdep"/>
        </w:rPr>
        <w:footnoteRef/>
      </w:r>
      <w:r w:rsidRPr="00F85146">
        <w:rPr>
          <w:lang w:eastAsia="zh-CN"/>
        </w:rPr>
        <w:tab/>
      </w:r>
      <w:proofErr w:type="spellStart"/>
      <w:r w:rsidRPr="00F85146">
        <w:rPr>
          <w:i/>
          <w:iCs/>
          <w:lang w:eastAsia="zh-CN"/>
        </w:rPr>
        <w:t>Obah</w:t>
      </w:r>
      <w:proofErr w:type="spellEnd"/>
      <w:r w:rsidRPr="00F85146">
        <w:rPr>
          <w:i/>
          <w:iCs/>
          <w:lang w:eastAsia="zh-CN"/>
        </w:rPr>
        <w:t xml:space="preserve"> Hussein Ahmed c. Danemark</w:t>
      </w:r>
      <w:r w:rsidRPr="00F85146">
        <w:rPr>
          <w:lang w:eastAsia="zh-CN"/>
        </w:rPr>
        <w:t xml:space="preserve"> (CCPR/C/117/D/2379/2014), par.</w:t>
      </w:r>
      <w:r>
        <w:rPr>
          <w:lang w:eastAsia="zh-CN"/>
        </w:rPr>
        <w:t> </w:t>
      </w:r>
      <w:r w:rsidRPr="00F85146">
        <w:rPr>
          <w:lang w:eastAsia="zh-CN"/>
        </w:rPr>
        <w:t>4.1 à 4.3.</w:t>
      </w:r>
    </w:p>
  </w:footnote>
  <w:footnote w:id="9">
    <w:p w14:paraId="02A1AF36" w14:textId="77777777" w:rsidR="006915E7" w:rsidRPr="00F85146" w:rsidRDefault="006915E7" w:rsidP="00ED2C15">
      <w:pPr>
        <w:pStyle w:val="Notedebasdepage"/>
        <w:rPr>
          <w:lang w:eastAsia="zh-CN"/>
        </w:rPr>
      </w:pPr>
      <w:r w:rsidRPr="00F85146">
        <w:rPr>
          <w:lang w:eastAsia="zh-CN"/>
        </w:rPr>
        <w:tab/>
      </w:r>
      <w:r w:rsidRPr="00FC5243">
        <w:rPr>
          <w:rStyle w:val="Appelnotedebasdep"/>
        </w:rPr>
        <w:footnoteRef/>
      </w:r>
      <w:r w:rsidRPr="00F85146">
        <w:rPr>
          <w:lang w:eastAsia="zh-CN"/>
        </w:rPr>
        <w:tab/>
        <w:t xml:space="preserve">Voir </w:t>
      </w:r>
      <w:r>
        <w:rPr>
          <w:lang w:eastAsia="zh-CN"/>
        </w:rPr>
        <w:t>les articles </w:t>
      </w:r>
      <w:r w:rsidRPr="00F85146">
        <w:rPr>
          <w:lang w:eastAsia="zh-CN"/>
        </w:rPr>
        <w:t>7 et 31 de la loi relative aux étrangers.</w:t>
      </w:r>
    </w:p>
  </w:footnote>
  <w:footnote w:id="10">
    <w:p w14:paraId="0FCB6883" w14:textId="0133A3DD" w:rsidR="006915E7" w:rsidRPr="00F85146" w:rsidRDefault="006915E7" w:rsidP="00ED2C15">
      <w:pPr>
        <w:pStyle w:val="Notedebasdepage"/>
        <w:rPr>
          <w:lang w:eastAsia="zh-CN"/>
        </w:rPr>
      </w:pPr>
      <w:r w:rsidRPr="00F85146">
        <w:rPr>
          <w:lang w:eastAsia="zh-CN"/>
        </w:rPr>
        <w:tab/>
      </w:r>
      <w:r w:rsidRPr="00FC5243">
        <w:rPr>
          <w:rStyle w:val="Appelnotedebasdep"/>
        </w:rPr>
        <w:footnoteRef/>
      </w:r>
      <w:r w:rsidRPr="00F85146">
        <w:rPr>
          <w:lang w:eastAsia="zh-CN"/>
        </w:rPr>
        <w:tab/>
        <w:t>L</w:t>
      </w:r>
      <w:r>
        <w:rPr>
          <w:lang w:eastAsia="zh-CN"/>
        </w:rPr>
        <w:t>’</w:t>
      </w:r>
      <w:r w:rsidRPr="00F85146">
        <w:rPr>
          <w:lang w:eastAsia="zh-CN"/>
        </w:rPr>
        <w:t xml:space="preserve">État partie renvoie à </w:t>
      </w:r>
      <w:r w:rsidR="00B26AB1" w:rsidRPr="00B26AB1">
        <w:rPr>
          <w:i/>
          <w:iCs/>
          <w:lang w:eastAsia="zh-CN"/>
        </w:rPr>
        <w:t>X et</w:t>
      </w:r>
      <w:r w:rsidR="00B26AB1" w:rsidRPr="00B26AB1">
        <w:rPr>
          <w:lang w:eastAsia="zh-CN"/>
        </w:rPr>
        <w:t xml:space="preserve"> </w:t>
      </w:r>
      <w:r w:rsidRPr="00B26AB1">
        <w:rPr>
          <w:i/>
          <w:iCs/>
          <w:lang w:eastAsia="zh-CN"/>
        </w:rPr>
        <w:t>X c. Danemark</w:t>
      </w:r>
      <w:r w:rsidRPr="00B26AB1">
        <w:rPr>
          <w:lang w:eastAsia="zh-CN"/>
        </w:rPr>
        <w:t xml:space="preserve"> (CCPR</w:t>
      </w:r>
      <w:r w:rsidRPr="00F85146">
        <w:rPr>
          <w:lang w:eastAsia="zh-CN"/>
        </w:rPr>
        <w:t xml:space="preserve">/C/112/D/2186/2012) et à </w:t>
      </w:r>
      <w:proofErr w:type="spellStart"/>
      <w:r w:rsidRPr="00F85146">
        <w:rPr>
          <w:i/>
          <w:iCs/>
          <w:lang w:eastAsia="zh-CN"/>
        </w:rPr>
        <w:t>Maroufidou</w:t>
      </w:r>
      <w:proofErr w:type="spellEnd"/>
      <w:r w:rsidRPr="00F85146">
        <w:rPr>
          <w:i/>
          <w:iCs/>
          <w:lang w:eastAsia="zh-CN"/>
        </w:rPr>
        <w:t xml:space="preserve"> c.</w:t>
      </w:r>
      <w:r>
        <w:rPr>
          <w:i/>
          <w:iCs/>
          <w:lang w:eastAsia="zh-CN"/>
        </w:rPr>
        <w:t> </w:t>
      </w:r>
      <w:r w:rsidRPr="00F85146">
        <w:rPr>
          <w:i/>
          <w:iCs/>
          <w:lang w:eastAsia="zh-CN"/>
        </w:rPr>
        <w:t>Suède</w:t>
      </w:r>
      <w:r>
        <w:rPr>
          <w:lang w:eastAsia="zh-CN"/>
        </w:rPr>
        <w:t xml:space="preserve">, communication </w:t>
      </w:r>
      <w:r w:rsidRPr="00ED2C15">
        <w:rPr>
          <w:rFonts w:eastAsia="MS Mincho"/>
          <w:szCs w:val="22"/>
          <w:lang w:eastAsia="zh-CN"/>
        </w:rPr>
        <w:t>n</w:t>
      </w:r>
      <w:r w:rsidRPr="00ED2C15">
        <w:rPr>
          <w:rFonts w:eastAsia="MS Mincho"/>
          <w:szCs w:val="22"/>
          <w:vertAlign w:val="superscript"/>
          <w:lang w:eastAsia="zh-CN"/>
        </w:rPr>
        <w:t>o</w:t>
      </w:r>
      <w:r>
        <w:rPr>
          <w:lang w:eastAsia="zh-CN"/>
        </w:rPr>
        <w:t> </w:t>
      </w:r>
      <w:r w:rsidRPr="00F85146">
        <w:rPr>
          <w:lang w:eastAsia="zh-CN"/>
        </w:rPr>
        <w:t>58/1979.</w:t>
      </w:r>
    </w:p>
  </w:footnote>
  <w:footnote w:id="11">
    <w:p w14:paraId="09751E6C" w14:textId="4E209B83" w:rsidR="006915E7" w:rsidRPr="00F85146" w:rsidRDefault="006915E7" w:rsidP="00ED2C15">
      <w:pPr>
        <w:pStyle w:val="Notedebasdepage"/>
      </w:pPr>
      <w:r w:rsidRPr="00F85146">
        <w:tab/>
      </w:r>
      <w:r w:rsidRPr="00FC5243">
        <w:rPr>
          <w:rStyle w:val="Appelnotedebasdep"/>
        </w:rPr>
        <w:footnoteRef/>
      </w:r>
      <w:r w:rsidRPr="00F85146">
        <w:tab/>
      </w:r>
      <w:r w:rsidRPr="00F85146">
        <w:rPr>
          <w:i/>
          <w:iCs/>
        </w:rPr>
        <w:t>A.</w:t>
      </w:r>
      <w:r>
        <w:rPr>
          <w:i/>
          <w:iCs/>
        </w:rPr>
        <w:t> </w:t>
      </w:r>
      <w:r w:rsidRPr="00F85146">
        <w:rPr>
          <w:i/>
          <w:iCs/>
        </w:rPr>
        <w:t>S.</w:t>
      </w:r>
      <w:r>
        <w:rPr>
          <w:i/>
          <w:iCs/>
        </w:rPr>
        <w:t> </w:t>
      </w:r>
      <w:r w:rsidRPr="00F85146">
        <w:rPr>
          <w:i/>
          <w:iCs/>
        </w:rPr>
        <w:t>M</w:t>
      </w:r>
      <w:r w:rsidR="00E31B78">
        <w:rPr>
          <w:i/>
          <w:iCs/>
        </w:rPr>
        <w:t>.</w:t>
      </w:r>
      <w:r w:rsidRPr="00F85146">
        <w:rPr>
          <w:i/>
          <w:iCs/>
        </w:rPr>
        <w:t xml:space="preserve"> et R.</w:t>
      </w:r>
      <w:r>
        <w:rPr>
          <w:i/>
          <w:iCs/>
        </w:rPr>
        <w:t> </w:t>
      </w:r>
      <w:r w:rsidRPr="00F85146">
        <w:rPr>
          <w:i/>
          <w:iCs/>
        </w:rPr>
        <w:t>A.</w:t>
      </w:r>
      <w:r>
        <w:rPr>
          <w:i/>
          <w:iCs/>
        </w:rPr>
        <w:t> </w:t>
      </w:r>
      <w:r w:rsidRPr="00F85146">
        <w:rPr>
          <w:i/>
          <w:iCs/>
        </w:rPr>
        <w:t>H</w:t>
      </w:r>
      <w:r w:rsidR="00E31B78">
        <w:rPr>
          <w:i/>
          <w:iCs/>
        </w:rPr>
        <w:t>.</w:t>
      </w:r>
      <w:r w:rsidRPr="00F85146">
        <w:rPr>
          <w:i/>
          <w:iCs/>
        </w:rPr>
        <w:t xml:space="preserve"> c. Danemark</w:t>
      </w:r>
      <w:r w:rsidRPr="00F85146">
        <w:t xml:space="preserve"> (CCPR/C/117/D/2378/2014), par.</w:t>
      </w:r>
      <w:r>
        <w:rPr>
          <w:i/>
          <w:iCs/>
        </w:rPr>
        <w:t> </w:t>
      </w:r>
      <w:r w:rsidRPr="00F85146">
        <w:t>8.3 et 8.6.</w:t>
      </w:r>
    </w:p>
  </w:footnote>
  <w:footnote w:id="12">
    <w:p w14:paraId="6D1CBB85" w14:textId="77777777" w:rsidR="006915E7" w:rsidRDefault="006915E7" w:rsidP="00ED2C15">
      <w:pPr>
        <w:pStyle w:val="Notedebasdepage"/>
      </w:pPr>
      <w:r>
        <w:tab/>
      </w:r>
      <w:r>
        <w:rPr>
          <w:rStyle w:val="Appelnotedebasdep"/>
        </w:rPr>
        <w:footnoteRef/>
      </w:r>
      <w:r>
        <w:tab/>
        <w:t>P</w:t>
      </w:r>
      <w:r w:rsidRPr="00B63D90">
        <w:t>ar exemple,</w:t>
      </w:r>
      <w:r>
        <w:t xml:space="preserve"> </w:t>
      </w:r>
      <w:r w:rsidRPr="00B63D90">
        <w:rPr>
          <w:i/>
          <w:iCs/>
        </w:rPr>
        <w:t>X c. Danemark</w:t>
      </w:r>
      <w:r w:rsidRPr="00B63D90">
        <w:t xml:space="preserve"> (CCPR/C/110/D/2007/2010), par.</w:t>
      </w:r>
      <w:r>
        <w:t> </w:t>
      </w:r>
      <w:r w:rsidRPr="00B63D90">
        <w:t>8.5</w:t>
      </w:r>
      <w:r>
        <w:t xml:space="preserve">; </w:t>
      </w:r>
      <w:r w:rsidRPr="00B63D90">
        <w:rPr>
          <w:i/>
          <w:iCs/>
        </w:rPr>
        <w:t>A et B c. Danemark</w:t>
      </w:r>
      <w:r w:rsidRPr="00B63D90">
        <w:t xml:space="preserve"> (CCPR/C/117/D/2291/2013), par.</w:t>
      </w:r>
      <w:r>
        <w:t> </w:t>
      </w:r>
      <w:r w:rsidRPr="00B63D90">
        <w:t>7.3</w:t>
      </w:r>
      <w:r>
        <w:t xml:space="preserve">; </w:t>
      </w:r>
      <w:r w:rsidRPr="00B63D90">
        <w:rPr>
          <w:i/>
          <w:iCs/>
        </w:rPr>
        <w:t>D et E c. Danemark</w:t>
      </w:r>
      <w:r w:rsidRPr="00B63D90">
        <w:t xml:space="preserve"> (CCPR/C/119/D/2293/2013), par. 6.8.</w:t>
      </w:r>
    </w:p>
  </w:footnote>
  <w:footnote w:id="13">
    <w:p w14:paraId="0252D68E" w14:textId="0CF11B03" w:rsidR="006915E7" w:rsidRPr="00F85146" w:rsidRDefault="006915E7" w:rsidP="00ED2C15">
      <w:pPr>
        <w:pStyle w:val="Notedebasdepage"/>
      </w:pPr>
      <w:r w:rsidRPr="00F85146">
        <w:tab/>
      </w:r>
      <w:r w:rsidRPr="00FC5243">
        <w:rPr>
          <w:rStyle w:val="Appelnotedebasdep"/>
        </w:rPr>
        <w:footnoteRef/>
      </w:r>
      <w:r w:rsidRPr="00F85146">
        <w:tab/>
        <w:t xml:space="preserve">Voir aussi </w:t>
      </w:r>
      <w:r w:rsidRPr="00F85146">
        <w:rPr>
          <w:i/>
          <w:iCs/>
        </w:rPr>
        <w:t>A c. Danemark</w:t>
      </w:r>
      <w:r w:rsidRPr="00F85146">
        <w:t xml:space="preserve"> (CCPR/C/116/D/2357/2014), par. 7.4.</w:t>
      </w:r>
    </w:p>
  </w:footnote>
  <w:footnote w:id="14">
    <w:p w14:paraId="3EFDB52A" w14:textId="77777777" w:rsidR="006915E7" w:rsidRPr="00F85146" w:rsidRDefault="006915E7" w:rsidP="00ED2C15">
      <w:pPr>
        <w:pStyle w:val="Notedebasdepage"/>
      </w:pPr>
      <w:r w:rsidRPr="00F85146">
        <w:tab/>
      </w:r>
      <w:r w:rsidRPr="00FC5243">
        <w:rPr>
          <w:rStyle w:val="Appelnotedebasdep"/>
        </w:rPr>
        <w:footnoteRef/>
      </w:r>
      <w:r w:rsidRPr="00F85146">
        <w:tab/>
      </w:r>
      <w:r>
        <w:t>P</w:t>
      </w:r>
      <w:r w:rsidRPr="00F85146">
        <w:t xml:space="preserve">ar exemple, </w:t>
      </w:r>
      <w:r w:rsidRPr="00F85146">
        <w:rPr>
          <w:i/>
          <w:iCs/>
        </w:rPr>
        <w:t>A et B c. Danemark</w:t>
      </w:r>
      <w:r w:rsidRPr="00F85146">
        <w:t>, par. 8.3.</w:t>
      </w:r>
    </w:p>
  </w:footnote>
  <w:footnote w:id="15">
    <w:p w14:paraId="261BF337" w14:textId="77777777" w:rsidR="006915E7" w:rsidRPr="00F85146" w:rsidRDefault="006915E7" w:rsidP="00ED2C15">
      <w:pPr>
        <w:pStyle w:val="Notedebasdepage"/>
      </w:pPr>
      <w:r w:rsidRPr="00F85146">
        <w:tab/>
      </w:r>
      <w:r w:rsidRPr="00FC5243">
        <w:rPr>
          <w:rStyle w:val="Appelnotedebasdep"/>
        </w:rPr>
        <w:footnoteRef/>
      </w:r>
      <w:r w:rsidRPr="00F85146">
        <w:tab/>
        <w:t xml:space="preserve">Ibid. Voir aussi </w:t>
      </w:r>
      <w:r w:rsidRPr="00F85146">
        <w:rPr>
          <w:i/>
          <w:iCs/>
        </w:rPr>
        <w:t>X c. Canada</w:t>
      </w:r>
      <w:r w:rsidRPr="00F85146">
        <w:t xml:space="preserve"> (CCPR/C/115/D/2366/2014), par. 9.3</w:t>
      </w:r>
      <w:r>
        <w:t xml:space="preserve">, et </w:t>
      </w:r>
      <w:r w:rsidRPr="00F85146">
        <w:rPr>
          <w:i/>
          <w:iCs/>
        </w:rPr>
        <w:t>X c. Norvège</w:t>
      </w:r>
      <w:r w:rsidRPr="00F85146">
        <w:t xml:space="preserve"> (CCPR/C/115/D/2474/2014), par. 7.3</w:t>
      </w:r>
      <w:r>
        <w:t>.</w:t>
      </w:r>
    </w:p>
  </w:footnote>
  <w:footnote w:id="16">
    <w:p w14:paraId="194E3F21" w14:textId="77777777" w:rsidR="006915E7" w:rsidRPr="00F85146" w:rsidRDefault="006915E7" w:rsidP="00ED2C15">
      <w:pPr>
        <w:pStyle w:val="Notedebasdepage"/>
      </w:pPr>
      <w:r w:rsidRPr="00F85146">
        <w:tab/>
      </w:r>
      <w:r w:rsidRPr="00FC5243">
        <w:rPr>
          <w:rStyle w:val="Appelnotedebasdep"/>
        </w:rPr>
        <w:footnoteRef/>
      </w:r>
      <w:r w:rsidRPr="00F85146">
        <w:tab/>
      </w:r>
      <w:r>
        <w:t>P</w:t>
      </w:r>
      <w:r w:rsidRPr="00F85146">
        <w:t xml:space="preserve">ar exemple, </w:t>
      </w:r>
      <w:r w:rsidRPr="00F85146">
        <w:rPr>
          <w:i/>
          <w:iCs/>
        </w:rPr>
        <w:t>K c.</w:t>
      </w:r>
      <w:r>
        <w:rPr>
          <w:i/>
          <w:iCs/>
        </w:rPr>
        <w:t> </w:t>
      </w:r>
      <w:r w:rsidRPr="00F85146">
        <w:rPr>
          <w:i/>
          <w:iCs/>
        </w:rPr>
        <w:t>Danemark</w:t>
      </w:r>
      <w:r w:rsidRPr="00F85146">
        <w:t xml:space="preserve"> (CCPR/C/114/D/2393/2014), par.</w:t>
      </w:r>
      <w:r>
        <w:t> </w:t>
      </w:r>
      <w:r w:rsidRPr="00F85146">
        <w:t>7.4</w:t>
      </w:r>
      <w:r>
        <w:t xml:space="preserve">, et </w:t>
      </w:r>
      <w:r w:rsidRPr="00F85146">
        <w:rPr>
          <w:i/>
          <w:iCs/>
        </w:rPr>
        <w:t>I.</w:t>
      </w:r>
      <w:r>
        <w:rPr>
          <w:i/>
          <w:iCs/>
        </w:rPr>
        <w:t> </w:t>
      </w:r>
      <w:r w:rsidRPr="00F85146">
        <w:rPr>
          <w:i/>
          <w:iCs/>
        </w:rPr>
        <w:t>M.</w:t>
      </w:r>
      <w:r>
        <w:rPr>
          <w:i/>
          <w:iCs/>
        </w:rPr>
        <w:t> </w:t>
      </w:r>
      <w:r w:rsidRPr="00F85146">
        <w:rPr>
          <w:i/>
          <w:iCs/>
        </w:rPr>
        <w:t>Y. c. Danemark</w:t>
      </w:r>
      <w:r w:rsidRPr="00F85146">
        <w:t xml:space="preserve"> (CCPR/C/117/D/2559/2015), par.</w:t>
      </w:r>
      <w:r>
        <w:t> </w:t>
      </w:r>
      <w:r w:rsidRPr="00F85146">
        <w:t>7.6</w:t>
      </w:r>
      <w:r>
        <w:t>.</w:t>
      </w:r>
    </w:p>
  </w:footnote>
  <w:footnote w:id="17">
    <w:p w14:paraId="69D886AA" w14:textId="52EF9065" w:rsidR="006915E7" w:rsidRPr="00BC4083" w:rsidRDefault="006915E7" w:rsidP="00ED2C15">
      <w:pPr>
        <w:pStyle w:val="Notedebasdepage"/>
      </w:pPr>
      <w:r w:rsidRPr="00F85146">
        <w:tab/>
      </w:r>
      <w:r w:rsidRPr="00FC5243">
        <w:rPr>
          <w:rStyle w:val="Appelnotedebasdep"/>
        </w:rPr>
        <w:footnoteRef/>
      </w:r>
      <w:r w:rsidRPr="00F85146">
        <w:tab/>
      </w:r>
      <w:r>
        <w:t>P</w:t>
      </w:r>
      <w:r w:rsidRPr="00F85146">
        <w:t>ar exemple</w:t>
      </w:r>
      <w:r>
        <w:t>,</w:t>
      </w:r>
      <w:r w:rsidRPr="00F85146">
        <w:t xml:space="preserve"> </w:t>
      </w:r>
      <w:r w:rsidRPr="00F85146">
        <w:rPr>
          <w:i/>
          <w:iCs/>
        </w:rPr>
        <w:t>A c. Danemark</w:t>
      </w:r>
      <w:r w:rsidRPr="00F85146">
        <w:t>, par.</w:t>
      </w:r>
      <w:r>
        <w:t> </w:t>
      </w:r>
      <w:r w:rsidRPr="00F85146">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45D2" w14:textId="643A30ED" w:rsidR="006915E7" w:rsidRPr="00ED2C15" w:rsidRDefault="007A6BC1">
    <w:pPr>
      <w:pStyle w:val="En-tte"/>
    </w:pPr>
    <w:r>
      <w:fldChar w:fldCharType="begin"/>
    </w:r>
    <w:r>
      <w:instrText xml:space="preserve"> TITLE  \* MERGEFORMAT </w:instrText>
    </w:r>
    <w:r>
      <w:fldChar w:fldCharType="separate"/>
    </w:r>
    <w:r w:rsidR="006915E7">
      <w:t>CCPR/C/130/D/2671/2015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B779" w14:textId="1F02B9E5" w:rsidR="006915E7" w:rsidRPr="00ED2C15" w:rsidRDefault="007A6BC1" w:rsidP="00ED2C15">
    <w:pPr>
      <w:pStyle w:val="En-tte"/>
      <w:jc w:val="right"/>
    </w:pPr>
    <w:r>
      <w:fldChar w:fldCharType="begin"/>
    </w:r>
    <w:r>
      <w:instrText xml:space="preserve"> TITLE  \* MERGEFORMAT </w:instrText>
    </w:r>
    <w:r>
      <w:fldChar w:fldCharType="separate"/>
    </w:r>
    <w:r w:rsidR="006915E7">
      <w:t>CCPR/C/130/D/2671/2015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D1"/>
    <w:rsid w:val="00017F94"/>
    <w:rsid w:val="00023842"/>
    <w:rsid w:val="000334F9"/>
    <w:rsid w:val="000662BB"/>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4D79D1"/>
    <w:rsid w:val="00513AFA"/>
    <w:rsid w:val="005505B7"/>
    <w:rsid w:val="00573BE5"/>
    <w:rsid w:val="00586ED3"/>
    <w:rsid w:val="00596AA9"/>
    <w:rsid w:val="006915E7"/>
    <w:rsid w:val="006F7144"/>
    <w:rsid w:val="006F71EA"/>
    <w:rsid w:val="0071601D"/>
    <w:rsid w:val="00755E99"/>
    <w:rsid w:val="00793E85"/>
    <w:rsid w:val="007A611C"/>
    <w:rsid w:val="007A62E6"/>
    <w:rsid w:val="007A6BC1"/>
    <w:rsid w:val="007E2032"/>
    <w:rsid w:val="0080684C"/>
    <w:rsid w:val="008560DB"/>
    <w:rsid w:val="00871C75"/>
    <w:rsid w:val="008776DC"/>
    <w:rsid w:val="009705C8"/>
    <w:rsid w:val="009B1E6C"/>
    <w:rsid w:val="009E2C6A"/>
    <w:rsid w:val="00A57411"/>
    <w:rsid w:val="00A9151D"/>
    <w:rsid w:val="00AA6A35"/>
    <w:rsid w:val="00AC3823"/>
    <w:rsid w:val="00AE323C"/>
    <w:rsid w:val="00B00181"/>
    <w:rsid w:val="00B26AB1"/>
    <w:rsid w:val="00B765F7"/>
    <w:rsid w:val="00BA0CA9"/>
    <w:rsid w:val="00C01ACF"/>
    <w:rsid w:val="00C02897"/>
    <w:rsid w:val="00CA7BC4"/>
    <w:rsid w:val="00D05667"/>
    <w:rsid w:val="00D3439C"/>
    <w:rsid w:val="00D744E5"/>
    <w:rsid w:val="00D83177"/>
    <w:rsid w:val="00DB1831"/>
    <w:rsid w:val="00DD3BFD"/>
    <w:rsid w:val="00DF6678"/>
    <w:rsid w:val="00E31B78"/>
    <w:rsid w:val="00E85C42"/>
    <w:rsid w:val="00EC30D5"/>
    <w:rsid w:val="00ED2C15"/>
    <w:rsid w:val="00EE1BD4"/>
    <w:rsid w:val="00F12152"/>
    <w:rsid w:val="00F660DF"/>
    <w:rsid w:val="00F95C08"/>
    <w:rsid w:val="00FC5CF7"/>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0DB62"/>
  <w15:docId w15:val="{B35F16A2-117F-4767-B81E-03B2C735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ft,Style 27,Char Char Char Char Char,Style 11,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ft Car,Style 27 Car,Style 1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D2C1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4344</Words>
  <Characters>24766</Characters>
  <Application>Microsoft Office Word</Application>
  <DocSecurity>0</DocSecurity>
  <Lines>206</Lines>
  <Paragraphs>58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CCPR/C/130/D/2671/2015</vt:lpstr>
      <vt:lpstr>    Décision adoptée par le Comité en vertu du Protocole facultatif, concernant la</vt:lpstr>
    </vt:vector>
  </TitlesOfParts>
  <Company>DCM</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CCPR/C/130/D/2671/2015</dc:title>
  <dc:subject/>
  <dc:creator>Corinne ROBERT</dc:creator>
  <cp:keywords/>
  <cp:lastModifiedBy>Corinne ROBERT</cp:lastModifiedBy>
  <cp:revision>2</cp:revision>
  <cp:lastPrinted>2014-05-14T10:59:00Z</cp:lastPrinted>
  <dcterms:created xsi:type="dcterms:W3CDTF">2021-04-12T05:45:00Z</dcterms:created>
  <dcterms:modified xsi:type="dcterms:W3CDTF">2021-04-12T05:45:00Z</dcterms:modified>
</cp:coreProperties>
</file>