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B334F3" w14:paraId="5CF28B39" w14:textId="77777777" w:rsidTr="00F603F4">
        <w:trPr>
          <w:cantSplit/>
          <w:trHeight w:hRule="exact" w:val="851"/>
        </w:trPr>
        <w:tc>
          <w:tcPr>
            <w:tcW w:w="1276" w:type="dxa"/>
            <w:tcBorders>
              <w:bottom w:val="single" w:sz="4" w:space="0" w:color="auto"/>
            </w:tcBorders>
            <w:vAlign w:val="bottom"/>
          </w:tcPr>
          <w:p w14:paraId="5DADDEEB" w14:textId="77777777" w:rsidR="00165C15" w:rsidRPr="00B334F3" w:rsidRDefault="00165C15" w:rsidP="00F603F4">
            <w:pPr>
              <w:spacing w:after="80"/>
              <w:rPr>
                <w:lang w:val="es-ES_tradnl"/>
              </w:rPr>
            </w:pPr>
          </w:p>
        </w:tc>
        <w:tc>
          <w:tcPr>
            <w:tcW w:w="2268" w:type="dxa"/>
            <w:tcBorders>
              <w:bottom w:val="single" w:sz="4" w:space="0" w:color="auto"/>
            </w:tcBorders>
            <w:vAlign w:val="bottom"/>
          </w:tcPr>
          <w:p w14:paraId="724DD780" w14:textId="39692BF0" w:rsidR="00165C15" w:rsidRPr="00B334F3" w:rsidRDefault="003A3F12" w:rsidP="00F603F4">
            <w:pPr>
              <w:spacing w:after="80" w:line="300" w:lineRule="exact"/>
              <w:rPr>
                <w:b/>
                <w:sz w:val="24"/>
                <w:szCs w:val="24"/>
                <w:lang w:val="es-ES_tradnl"/>
              </w:rPr>
            </w:pPr>
            <w:r w:rsidRPr="00B334F3">
              <w:rPr>
                <w:sz w:val="28"/>
                <w:lang w:val="es-ES_tradnl"/>
              </w:rPr>
              <w:t>Naciones Unidas</w:t>
            </w:r>
          </w:p>
        </w:tc>
        <w:tc>
          <w:tcPr>
            <w:tcW w:w="6095" w:type="dxa"/>
            <w:gridSpan w:val="2"/>
            <w:tcBorders>
              <w:bottom w:val="single" w:sz="4" w:space="0" w:color="auto"/>
            </w:tcBorders>
            <w:vAlign w:val="bottom"/>
          </w:tcPr>
          <w:p w14:paraId="2F514C8D" w14:textId="1C01A619" w:rsidR="00165C15" w:rsidRPr="00484391" w:rsidRDefault="00484391" w:rsidP="00484391">
            <w:pPr>
              <w:suppressAutoHyphens w:val="0"/>
              <w:jc w:val="right"/>
              <w:rPr>
                <w:lang w:val="es-ES_tradnl"/>
              </w:rPr>
            </w:pPr>
            <w:proofErr w:type="spellStart"/>
            <w:r w:rsidRPr="00484391">
              <w:rPr>
                <w:sz w:val="40"/>
                <w:lang w:val="es-ES_tradnl"/>
              </w:rPr>
              <w:t>CCPR</w:t>
            </w:r>
            <w:proofErr w:type="spellEnd"/>
            <w:r>
              <w:rPr>
                <w:lang w:val="es-ES_tradnl"/>
              </w:rPr>
              <w:t>/C/134/D/3664/2019</w:t>
            </w:r>
          </w:p>
        </w:tc>
      </w:tr>
      <w:tr w:rsidR="0036554A" w:rsidRPr="005518AA" w14:paraId="7D4B716D" w14:textId="77777777" w:rsidTr="004A72F6">
        <w:trPr>
          <w:cantSplit/>
          <w:trHeight w:hRule="exact" w:val="2835"/>
        </w:trPr>
        <w:tc>
          <w:tcPr>
            <w:tcW w:w="1276" w:type="dxa"/>
            <w:tcBorders>
              <w:top w:val="single" w:sz="4" w:space="0" w:color="auto"/>
              <w:bottom w:val="single" w:sz="12" w:space="0" w:color="auto"/>
            </w:tcBorders>
          </w:tcPr>
          <w:p w14:paraId="5FD3E6EB" w14:textId="6CF0D5F8" w:rsidR="00165C15" w:rsidRPr="00B334F3" w:rsidRDefault="009A3F3C" w:rsidP="00F603F4">
            <w:pPr>
              <w:spacing w:before="120"/>
              <w:rPr>
                <w:lang w:val="es-ES_tradnl"/>
              </w:rPr>
            </w:pPr>
            <w:r>
              <w:rPr>
                <w:noProof/>
                <w:lang w:eastAsia="en-GB"/>
              </w:rPr>
              <w:drawing>
                <wp:anchor distT="0" distB="0" distL="114300" distR="114300" simplePos="0" relativeHeight="251658240" behindDoc="1" locked="0" layoutInCell="1" allowOverlap="1" wp14:anchorId="37036A7F" wp14:editId="59DAC823">
                  <wp:simplePos x="0" y="0"/>
                  <wp:positionH relativeFrom="column">
                    <wp:posOffset>0</wp:posOffset>
                  </wp:positionH>
                  <wp:positionV relativeFrom="paragraph">
                    <wp:posOffset>73660</wp:posOffset>
                  </wp:positionV>
                  <wp:extent cx="714375" cy="590550"/>
                  <wp:effectExtent l="0" t="0" r="9525" b="0"/>
                  <wp:wrapTight wrapText="bothSides">
                    <wp:wrapPolygon edited="0">
                      <wp:start x="6336" y="0"/>
                      <wp:lineTo x="0" y="1394"/>
                      <wp:lineTo x="0" y="14632"/>
                      <wp:lineTo x="4608" y="20206"/>
                      <wp:lineTo x="6912" y="20903"/>
                      <wp:lineTo x="14400" y="20903"/>
                      <wp:lineTo x="16128" y="20206"/>
                      <wp:lineTo x="21312" y="13935"/>
                      <wp:lineTo x="21312" y="4877"/>
                      <wp:lineTo x="19008" y="1394"/>
                      <wp:lineTo x="14400" y="0"/>
                      <wp:lineTo x="6336" y="0"/>
                    </wp:wrapPolygon>
                  </wp:wrapTight>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anchor>
              </w:drawing>
            </w:r>
          </w:p>
        </w:tc>
        <w:tc>
          <w:tcPr>
            <w:tcW w:w="5528" w:type="dxa"/>
            <w:gridSpan w:val="2"/>
            <w:tcBorders>
              <w:top w:val="single" w:sz="4" w:space="0" w:color="auto"/>
              <w:bottom w:val="single" w:sz="12" w:space="0" w:color="auto"/>
            </w:tcBorders>
          </w:tcPr>
          <w:p w14:paraId="5F4E9DB6" w14:textId="0A408D72" w:rsidR="00D95664" w:rsidRPr="00B334F3" w:rsidRDefault="003A3F12" w:rsidP="00F603F4">
            <w:pPr>
              <w:spacing w:before="120" w:line="380" w:lineRule="exact"/>
              <w:rPr>
                <w:sz w:val="34"/>
                <w:lang w:val="es-ES_tradnl"/>
              </w:rPr>
            </w:pPr>
            <w:r w:rsidRPr="00B334F3">
              <w:rPr>
                <w:b/>
                <w:sz w:val="34"/>
                <w:szCs w:val="34"/>
                <w:lang w:val="es-ES_tradnl"/>
              </w:rPr>
              <w:t>Pacto Internacional de Derechos</w:t>
            </w:r>
            <w:r w:rsidRPr="00B334F3">
              <w:rPr>
                <w:b/>
                <w:sz w:val="34"/>
                <w:szCs w:val="34"/>
                <w:lang w:val="es-ES_tradnl"/>
              </w:rPr>
              <w:br/>
              <w:t>Civiles y Políticos</w:t>
            </w:r>
          </w:p>
        </w:tc>
        <w:tc>
          <w:tcPr>
            <w:tcW w:w="2835" w:type="dxa"/>
            <w:tcBorders>
              <w:top w:val="single" w:sz="4" w:space="0" w:color="auto"/>
              <w:bottom w:val="single" w:sz="12" w:space="0" w:color="auto"/>
            </w:tcBorders>
          </w:tcPr>
          <w:p w14:paraId="66052EE0" w14:textId="43D7DF7B" w:rsidR="00165C15" w:rsidRPr="00B334F3" w:rsidRDefault="006A31AE" w:rsidP="00F603F4">
            <w:pPr>
              <w:suppressAutoHyphens w:val="0"/>
              <w:spacing w:before="240" w:line="240" w:lineRule="exact"/>
              <w:rPr>
                <w:lang w:val="es-ES_tradnl"/>
              </w:rPr>
            </w:pPr>
            <w:proofErr w:type="spellStart"/>
            <w:r w:rsidRPr="00B334F3">
              <w:rPr>
                <w:lang w:val="es-ES_tradnl"/>
              </w:rPr>
              <w:t>Distr</w:t>
            </w:r>
            <w:proofErr w:type="spellEnd"/>
            <w:r w:rsidR="00175184" w:rsidRPr="00B334F3">
              <w:rPr>
                <w:lang w:val="es-ES_tradnl"/>
              </w:rPr>
              <w:t xml:space="preserve">. </w:t>
            </w:r>
            <w:r w:rsidR="009C2E33">
              <w:rPr>
                <w:lang w:val="es-ES_tradnl"/>
              </w:rPr>
              <w:t>general</w:t>
            </w:r>
          </w:p>
          <w:p w14:paraId="6FE42675" w14:textId="6DBB7D44" w:rsidR="006A31AE" w:rsidRPr="00B334F3" w:rsidRDefault="0084704D" w:rsidP="00690DAA">
            <w:pPr>
              <w:suppressAutoHyphens w:val="0"/>
              <w:rPr>
                <w:lang w:val="es-ES_tradnl"/>
              </w:rPr>
            </w:pPr>
            <w:r>
              <w:rPr>
                <w:lang w:val="es-ES_tradnl"/>
              </w:rPr>
              <w:t>30</w:t>
            </w:r>
            <w:r w:rsidR="005238EA">
              <w:rPr>
                <w:lang w:val="es-ES_tradnl"/>
              </w:rPr>
              <w:t xml:space="preserve"> de </w:t>
            </w:r>
            <w:r w:rsidR="00096AC1">
              <w:rPr>
                <w:lang w:val="es-ES_tradnl"/>
              </w:rPr>
              <w:t xml:space="preserve">mayo </w:t>
            </w:r>
            <w:r w:rsidR="004462BD" w:rsidRPr="00D63E67">
              <w:rPr>
                <w:lang w:val="es-ES_tradnl"/>
              </w:rPr>
              <w:t xml:space="preserve">de </w:t>
            </w:r>
            <w:r w:rsidR="00805477" w:rsidRPr="00D63E67">
              <w:rPr>
                <w:lang w:val="es-ES_tradnl"/>
              </w:rPr>
              <w:t>202</w:t>
            </w:r>
            <w:r w:rsidR="00764FB7" w:rsidRPr="00D63E67">
              <w:rPr>
                <w:lang w:val="es-ES_tradnl"/>
              </w:rPr>
              <w:t>2</w:t>
            </w:r>
          </w:p>
          <w:p w14:paraId="1EA4439A" w14:textId="77777777" w:rsidR="006A31AE" w:rsidRPr="00B334F3" w:rsidRDefault="006A31AE" w:rsidP="00F603F4">
            <w:pPr>
              <w:suppressAutoHyphens w:val="0"/>
              <w:rPr>
                <w:lang w:val="es-ES_tradnl"/>
              </w:rPr>
            </w:pPr>
          </w:p>
          <w:p w14:paraId="1EC23068" w14:textId="77777777" w:rsidR="006A31AE" w:rsidRPr="00B334F3" w:rsidRDefault="006A31AE" w:rsidP="003A3F12">
            <w:pPr>
              <w:suppressAutoHyphens w:val="0"/>
              <w:rPr>
                <w:lang w:val="es-ES_tradnl"/>
              </w:rPr>
            </w:pPr>
            <w:r w:rsidRPr="00B334F3">
              <w:rPr>
                <w:lang w:val="es-ES_tradnl"/>
              </w:rPr>
              <w:t xml:space="preserve">Original: </w:t>
            </w:r>
            <w:r w:rsidR="003A3F12" w:rsidRPr="00B334F3">
              <w:rPr>
                <w:lang w:val="es-ES_tradnl"/>
              </w:rPr>
              <w:t>español</w:t>
            </w:r>
          </w:p>
          <w:p w14:paraId="1AC7C7DF" w14:textId="5C75E31A" w:rsidR="0052543D" w:rsidRPr="00B334F3" w:rsidRDefault="0052543D" w:rsidP="003A3F12">
            <w:pPr>
              <w:suppressAutoHyphens w:val="0"/>
              <w:rPr>
                <w:lang w:val="es-ES_tradnl"/>
              </w:rPr>
            </w:pPr>
          </w:p>
        </w:tc>
      </w:tr>
    </w:tbl>
    <w:p w14:paraId="39F96569" w14:textId="77777777" w:rsidR="001F0168" w:rsidRPr="00B334F3" w:rsidRDefault="001F0168" w:rsidP="001F0168">
      <w:pPr>
        <w:spacing w:before="120"/>
        <w:rPr>
          <w:b/>
          <w:bCs/>
          <w:sz w:val="24"/>
          <w:lang w:val="es-ES_tradnl"/>
        </w:rPr>
      </w:pPr>
      <w:r w:rsidRPr="00B334F3">
        <w:rPr>
          <w:b/>
          <w:bCs/>
          <w:sz w:val="24"/>
          <w:lang w:val="es-ES_tradnl"/>
        </w:rPr>
        <w:t>Comité de Derechos Humanos</w:t>
      </w:r>
    </w:p>
    <w:p w14:paraId="4165BA9C" w14:textId="0F6BCF4D" w:rsidR="006A31AE" w:rsidRPr="00B334F3" w:rsidRDefault="006A31AE" w:rsidP="00791F8C">
      <w:pPr>
        <w:pStyle w:val="HChG"/>
        <w:rPr>
          <w:rFonts w:eastAsia="MS Mincho"/>
          <w:lang w:val="es-ES_tradnl"/>
        </w:rPr>
      </w:pPr>
      <w:r w:rsidRPr="00B334F3">
        <w:rPr>
          <w:lang w:val="es-ES_tradnl"/>
        </w:rPr>
        <w:tab/>
      </w:r>
      <w:r w:rsidRPr="00B334F3">
        <w:rPr>
          <w:lang w:val="es-ES_tradnl"/>
        </w:rPr>
        <w:tab/>
      </w:r>
      <w:r w:rsidR="009C2E33" w:rsidRPr="009C2E33">
        <w:rPr>
          <w:lang w:val="es-ES_tradnl"/>
        </w:rPr>
        <w:t>Dictamen aprobado por el Comité a tenor del artículo 5, párrafo 4, del Protocolo Facultativo, respecto de</w:t>
      </w:r>
      <w:r w:rsidR="00484391">
        <w:rPr>
          <w:lang w:val="es-ES_tradnl"/>
        </w:rPr>
        <w:t> </w:t>
      </w:r>
      <w:r w:rsidR="009C2E33" w:rsidRPr="009C2E33">
        <w:rPr>
          <w:lang w:val="es-ES_tradnl"/>
        </w:rPr>
        <w:t>la</w:t>
      </w:r>
      <w:r w:rsidR="00484391">
        <w:rPr>
          <w:lang w:val="es-ES_tradnl"/>
        </w:rPr>
        <w:t> </w:t>
      </w:r>
      <w:r w:rsidR="009C2E33">
        <w:rPr>
          <w:lang w:val="es-ES_tradnl"/>
        </w:rPr>
        <w:t>c</w:t>
      </w:r>
      <w:r w:rsidR="00F40CA5" w:rsidRPr="00B334F3">
        <w:rPr>
          <w:lang w:val="es-ES_tradnl"/>
        </w:rPr>
        <w:t>omunicación</w:t>
      </w:r>
      <w:r w:rsidR="00FD6BC0" w:rsidRPr="00B334F3">
        <w:rPr>
          <w:lang w:val="es-ES_tradnl"/>
        </w:rPr>
        <w:t xml:space="preserve"> n</w:t>
      </w:r>
      <w:r w:rsidR="0036554A" w:rsidRPr="00B334F3">
        <w:rPr>
          <w:lang w:val="es-ES_tradnl"/>
        </w:rPr>
        <w:t>úm</w:t>
      </w:r>
      <w:r w:rsidRPr="00B334F3">
        <w:rPr>
          <w:lang w:val="es-ES_tradnl"/>
        </w:rPr>
        <w:t xml:space="preserve">. </w:t>
      </w:r>
      <w:r w:rsidR="00EF2814" w:rsidRPr="00B334F3">
        <w:rPr>
          <w:lang w:val="es-ES_tradnl"/>
        </w:rPr>
        <w:t>3664</w:t>
      </w:r>
      <w:r w:rsidRPr="00B334F3">
        <w:rPr>
          <w:lang w:val="es-ES_tradnl"/>
        </w:rPr>
        <w:t>/</w:t>
      </w:r>
      <w:r w:rsidR="0011339C" w:rsidRPr="00B334F3">
        <w:rPr>
          <w:lang w:val="es-ES_tradnl"/>
        </w:rPr>
        <w:t>201</w:t>
      </w:r>
      <w:r w:rsidR="00EF2814" w:rsidRPr="00B334F3">
        <w:rPr>
          <w:lang w:val="es-ES_tradnl"/>
        </w:rPr>
        <w:t>9</w:t>
      </w:r>
      <w:r w:rsidR="00484391" w:rsidRPr="00484391">
        <w:rPr>
          <w:rStyle w:val="Refdenotaalpie"/>
          <w:b w:val="0"/>
          <w:bCs/>
          <w:sz w:val="20"/>
          <w:vertAlign w:val="baseline"/>
          <w:lang w:val="es-ES_tradnl"/>
        </w:rPr>
        <w:footnoteReference w:customMarkFollows="1" w:id="1"/>
        <w:t>*</w:t>
      </w:r>
      <w:r w:rsidR="00484391" w:rsidRPr="00484391">
        <w:rPr>
          <w:b w:val="0"/>
          <w:bCs/>
          <w:sz w:val="20"/>
          <w:lang w:val="es-ES_tradnl"/>
        </w:rPr>
        <w:t xml:space="preserve"> </w:t>
      </w:r>
      <w:r w:rsidR="00484391" w:rsidRPr="00484391">
        <w:rPr>
          <w:rStyle w:val="Refdenotaalpie"/>
          <w:b w:val="0"/>
          <w:bCs/>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0"/>
      </w:tblGrid>
      <w:tr w:rsidR="0036554A" w:rsidRPr="005518AA" w14:paraId="1845B520" w14:textId="77777777" w:rsidTr="00DA4685">
        <w:tc>
          <w:tcPr>
            <w:tcW w:w="2694" w:type="dxa"/>
          </w:tcPr>
          <w:p w14:paraId="76B4B91A" w14:textId="77777777" w:rsidR="006A31AE" w:rsidRPr="00B334F3" w:rsidRDefault="0013341D" w:rsidP="0013341D">
            <w:pPr>
              <w:pStyle w:val="SingleTxtG"/>
              <w:ind w:left="0" w:right="0"/>
              <w:jc w:val="left"/>
              <w:rPr>
                <w:i/>
                <w:lang w:val="es-ES_tradnl"/>
              </w:rPr>
            </w:pPr>
            <w:r w:rsidRPr="00B334F3">
              <w:rPr>
                <w:i/>
                <w:lang w:val="es-ES_tradnl"/>
              </w:rPr>
              <w:t>Comunicación</w:t>
            </w:r>
            <w:r w:rsidR="006A31AE" w:rsidRPr="00B334F3">
              <w:rPr>
                <w:i/>
                <w:lang w:val="es-ES_tradnl"/>
              </w:rPr>
              <w:t xml:space="preserve"> </w:t>
            </w:r>
            <w:r w:rsidRPr="00B334F3">
              <w:rPr>
                <w:i/>
                <w:lang w:val="es-ES_tradnl"/>
              </w:rPr>
              <w:t>presentada</w:t>
            </w:r>
            <w:r w:rsidR="006A31AE" w:rsidRPr="00B334F3">
              <w:rPr>
                <w:i/>
                <w:lang w:val="es-ES_tradnl"/>
              </w:rPr>
              <w:t xml:space="preserve"> </w:t>
            </w:r>
            <w:r w:rsidRPr="00B334F3">
              <w:rPr>
                <w:i/>
                <w:lang w:val="es-ES_tradnl"/>
              </w:rPr>
              <w:t>por</w:t>
            </w:r>
            <w:r w:rsidR="006A31AE" w:rsidRPr="00B334F3">
              <w:rPr>
                <w:i/>
                <w:lang w:val="es-ES_tradnl"/>
              </w:rPr>
              <w:t>:</w:t>
            </w:r>
          </w:p>
        </w:tc>
        <w:tc>
          <w:tcPr>
            <w:tcW w:w="4110" w:type="dxa"/>
            <w:vAlign w:val="bottom"/>
          </w:tcPr>
          <w:p w14:paraId="0E2E10C3" w14:textId="29777583" w:rsidR="006A31AE" w:rsidRPr="00B334F3" w:rsidRDefault="00C960C7" w:rsidP="00683315">
            <w:pPr>
              <w:pStyle w:val="SingleTxtG"/>
              <w:ind w:left="0" w:right="0"/>
              <w:jc w:val="left"/>
              <w:rPr>
                <w:lang w:val="es-ES_tradnl"/>
              </w:rPr>
            </w:pPr>
            <w:r w:rsidRPr="00B334F3">
              <w:rPr>
                <w:lang w:val="es-ES_tradnl"/>
              </w:rPr>
              <w:t>Armando García Mendoza</w:t>
            </w:r>
            <w:r w:rsidR="00FA1699" w:rsidRPr="00B334F3">
              <w:rPr>
                <w:lang w:val="es-ES_tradnl"/>
              </w:rPr>
              <w:t>, en representación de</w:t>
            </w:r>
            <w:r w:rsidRPr="00B334F3">
              <w:rPr>
                <w:lang w:val="es-ES_tradnl"/>
              </w:rPr>
              <w:t xml:space="preserve"> su hermano fallecido</w:t>
            </w:r>
            <w:r w:rsidR="0004726B" w:rsidRPr="00B334F3">
              <w:rPr>
                <w:lang w:val="es-ES_tradnl"/>
              </w:rPr>
              <w:t>,</w:t>
            </w:r>
            <w:r w:rsidR="00FA1699" w:rsidRPr="00B334F3">
              <w:rPr>
                <w:lang w:val="es-ES_tradnl"/>
              </w:rPr>
              <w:t xml:space="preserve"> </w:t>
            </w:r>
            <w:r w:rsidRPr="00B334F3">
              <w:rPr>
                <w:lang w:val="es-ES_tradnl"/>
              </w:rPr>
              <w:t xml:space="preserve">Emiliano García Mendoza, y </w:t>
            </w:r>
            <w:r w:rsidR="00A40778" w:rsidRPr="00B334F3">
              <w:rPr>
                <w:lang w:val="es-ES_tradnl"/>
              </w:rPr>
              <w:t xml:space="preserve">Julia Gutiérrez Julca, en </w:t>
            </w:r>
            <w:r w:rsidR="004938E6" w:rsidRPr="00B334F3">
              <w:rPr>
                <w:lang w:val="es-ES_tradnl"/>
              </w:rPr>
              <w:t>representación</w:t>
            </w:r>
            <w:r w:rsidR="00A40778" w:rsidRPr="00B334F3">
              <w:rPr>
                <w:lang w:val="es-ES_tradnl"/>
              </w:rPr>
              <w:t xml:space="preserve"> de su esposo fallecido</w:t>
            </w:r>
            <w:r w:rsidR="0004726B" w:rsidRPr="00B334F3">
              <w:rPr>
                <w:lang w:val="es-ES_tradnl"/>
              </w:rPr>
              <w:t>,</w:t>
            </w:r>
            <w:r w:rsidR="00A40778" w:rsidRPr="00B334F3">
              <w:rPr>
                <w:lang w:val="es-ES_tradnl"/>
              </w:rPr>
              <w:t xml:space="preserve"> Rubén Pariona Camposano </w:t>
            </w:r>
            <w:r w:rsidR="00D14549" w:rsidRPr="00B334F3">
              <w:rPr>
                <w:lang w:val="es-ES_tradnl"/>
              </w:rPr>
              <w:t>(</w:t>
            </w:r>
            <w:r w:rsidR="00BF1417" w:rsidRPr="00B334F3">
              <w:rPr>
                <w:spacing w:val="-2"/>
                <w:lang w:val="es-ES_tradnl"/>
              </w:rPr>
              <w:t>representados por</w:t>
            </w:r>
            <w:r w:rsidR="00D22D61" w:rsidRPr="00B334F3">
              <w:rPr>
                <w:lang w:val="es-ES_tradnl"/>
              </w:rPr>
              <w:t xml:space="preserve"> </w:t>
            </w:r>
            <w:r w:rsidR="00D22D61" w:rsidRPr="00B334F3">
              <w:rPr>
                <w:spacing w:val="-2"/>
                <w:lang w:val="es-ES_tradnl"/>
              </w:rPr>
              <w:t>la Coordinadora Nacional de Derechos Humanos</w:t>
            </w:r>
            <w:r w:rsidR="00D14549" w:rsidRPr="00B334F3">
              <w:rPr>
                <w:lang w:val="es-ES_tradnl"/>
              </w:rPr>
              <w:t>)</w:t>
            </w:r>
          </w:p>
        </w:tc>
      </w:tr>
      <w:tr w:rsidR="0036554A" w:rsidRPr="005518AA" w14:paraId="10CE1DB8" w14:textId="77777777" w:rsidTr="00DA4685">
        <w:tc>
          <w:tcPr>
            <w:tcW w:w="2694" w:type="dxa"/>
          </w:tcPr>
          <w:p w14:paraId="45424D83" w14:textId="77777777" w:rsidR="006A31AE" w:rsidRPr="00B334F3" w:rsidRDefault="0013341D" w:rsidP="005553FD">
            <w:pPr>
              <w:pStyle w:val="SingleTxtG"/>
              <w:ind w:left="0" w:right="0"/>
              <w:jc w:val="left"/>
              <w:rPr>
                <w:i/>
                <w:lang w:val="es-ES_tradnl"/>
              </w:rPr>
            </w:pPr>
            <w:r w:rsidRPr="00B334F3">
              <w:rPr>
                <w:i/>
                <w:iCs/>
                <w:lang w:val="es-ES_tradnl"/>
              </w:rPr>
              <w:t>Presunta</w:t>
            </w:r>
            <w:r w:rsidR="0035576C" w:rsidRPr="00B334F3">
              <w:rPr>
                <w:i/>
                <w:iCs/>
                <w:lang w:val="es-ES_tradnl"/>
              </w:rPr>
              <w:t>s</w:t>
            </w:r>
            <w:r w:rsidRPr="00B334F3">
              <w:rPr>
                <w:i/>
                <w:iCs/>
                <w:lang w:val="es-ES_tradnl"/>
              </w:rPr>
              <w:t xml:space="preserve"> víctima</w:t>
            </w:r>
            <w:r w:rsidR="0035576C" w:rsidRPr="00B334F3">
              <w:rPr>
                <w:i/>
                <w:iCs/>
                <w:lang w:val="es-ES_tradnl"/>
              </w:rPr>
              <w:t>s</w:t>
            </w:r>
            <w:r w:rsidR="006A31AE" w:rsidRPr="00B334F3">
              <w:rPr>
                <w:i/>
                <w:lang w:val="es-ES_tradnl"/>
              </w:rPr>
              <w:t>:</w:t>
            </w:r>
          </w:p>
        </w:tc>
        <w:tc>
          <w:tcPr>
            <w:tcW w:w="4110" w:type="dxa"/>
            <w:vAlign w:val="bottom"/>
          </w:tcPr>
          <w:p w14:paraId="1BA47FF8" w14:textId="19BAD744" w:rsidR="006A31AE" w:rsidRPr="00B334F3" w:rsidRDefault="00C77199" w:rsidP="00683315">
            <w:pPr>
              <w:pStyle w:val="SingleTxtG"/>
              <w:ind w:left="0" w:right="0"/>
              <w:jc w:val="left"/>
              <w:rPr>
                <w:lang w:val="es-ES_tradnl"/>
              </w:rPr>
            </w:pPr>
            <w:r w:rsidRPr="00B334F3">
              <w:rPr>
                <w:lang w:val="es-ES_tradnl"/>
              </w:rPr>
              <w:t>Emiliano García Mendoza y Rubén Pariona Camposano</w:t>
            </w:r>
          </w:p>
        </w:tc>
      </w:tr>
      <w:tr w:rsidR="0036554A" w:rsidRPr="00B334F3" w14:paraId="6DF12D53" w14:textId="77777777" w:rsidTr="00DA4685">
        <w:tc>
          <w:tcPr>
            <w:tcW w:w="2694" w:type="dxa"/>
          </w:tcPr>
          <w:p w14:paraId="4E56E067" w14:textId="77777777" w:rsidR="006A31AE" w:rsidRPr="00B334F3" w:rsidRDefault="0013341D" w:rsidP="005553FD">
            <w:pPr>
              <w:pStyle w:val="SingleTxtG"/>
              <w:ind w:left="0" w:right="0"/>
              <w:jc w:val="left"/>
              <w:rPr>
                <w:i/>
                <w:lang w:val="es-ES_tradnl"/>
              </w:rPr>
            </w:pPr>
            <w:r w:rsidRPr="00B334F3">
              <w:rPr>
                <w:i/>
                <w:lang w:val="es-ES_tradnl"/>
              </w:rPr>
              <w:t>Estado parte</w:t>
            </w:r>
            <w:r w:rsidR="006A31AE" w:rsidRPr="00B334F3">
              <w:rPr>
                <w:i/>
                <w:lang w:val="es-ES_tradnl"/>
              </w:rPr>
              <w:t>:</w:t>
            </w:r>
          </w:p>
        </w:tc>
        <w:tc>
          <w:tcPr>
            <w:tcW w:w="4110" w:type="dxa"/>
            <w:vAlign w:val="bottom"/>
          </w:tcPr>
          <w:p w14:paraId="75EBB0F9" w14:textId="6D7CCEDA" w:rsidR="006A31AE" w:rsidRPr="00B334F3" w:rsidRDefault="00C77199" w:rsidP="00683315">
            <w:pPr>
              <w:pStyle w:val="SingleTxtG"/>
              <w:ind w:left="0" w:right="0"/>
              <w:jc w:val="left"/>
              <w:rPr>
                <w:lang w:val="es-ES_tradnl"/>
              </w:rPr>
            </w:pPr>
            <w:r w:rsidRPr="00B334F3">
              <w:rPr>
                <w:lang w:val="es-ES_tradnl"/>
              </w:rPr>
              <w:t>Perú</w:t>
            </w:r>
          </w:p>
        </w:tc>
      </w:tr>
      <w:tr w:rsidR="0036554A" w:rsidRPr="005518AA" w14:paraId="4912FC59" w14:textId="77777777" w:rsidTr="00DA4685">
        <w:tc>
          <w:tcPr>
            <w:tcW w:w="2694" w:type="dxa"/>
          </w:tcPr>
          <w:p w14:paraId="5864C682" w14:textId="77777777" w:rsidR="006A31AE" w:rsidRPr="00B334F3" w:rsidRDefault="0013341D" w:rsidP="005553FD">
            <w:pPr>
              <w:pStyle w:val="SingleTxtG"/>
              <w:ind w:left="0" w:right="0"/>
              <w:jc w:val="left"/>
              <w:rPr>
                <w:i/>
                <w:lang w:val="es-ES_tradnl"/>
              </w:rPr>
            </w:pPr>
            <w:r w:rsidRPr="00B334F3">
              <w:rPr>
                <w:i/>
                <w:iCs/>
                <w:lang w:val="es-ES_tradnl"/>
              </w:rPr>
              <w:t>Fecha de la comunicación</w:t>
            </w:r>
            <w:r w:rsidR="006A31AE" w:rsidRPr="00B334F3">
              <w:rPr>
                <w:i/>
                <w:lang w:val="es-ES_tradnl"/>
              </w:rPr>
              <w:t>:</w:t>
            </w:r>
          </w:p>
        </w:tc>
        <w:tc>
          <w:tcPr>
            <w:tcW w:w="4110" w:type="dxa"/>
            <w:vAlign w:val="bottom"/>
          </w:tcPr>
          <w:p w14:paraId="2D203EB9" w14:textId="6F7A6E0B" w:rsidR="006A31AE" w:rsidRPr="00B334F3" w:rsidRDefault="00C77199" w:rsidP="00683315">
            <w:pPr>
              <w:spacing w:after="120"/>
              <w:rPr>
                <w:lang w:val="es-ES_tradnl"/>
              </w:rPr>
            </w:pPr>
            <w:r w:rsidRPr="00B334F3">
              <w:rPr>
                <w:lang w:val="es-ES_tradnl"/>
              </w:rPr>
              <w:t>27 de marzo de 2019</w:t>
            </w:r>
            <w:r w:rsidR="00EE0BB8">
              <w:rPr>
                <w:lang w:val="es-ES_tradnl"/>
              </w:rPr>
              <w:t xml:space="preserve"> (presentación inicial)</w:t>
            </w:r>
          </w:p>
        </w:tc>
      </w:tr>
      <w:tr w:rsidR="0036554A" w:rsidRPr="005518AA" w14:paraId="74D61B52" w14:textId="77777777" w:rsidTr="00DA4685">
        <w:tc>
          <w:tcPr>
            <w:tcW w:w="2694" w:type="dxa"/>
          </w:tcPr>
          <w:p w14:paraId="7867C48F" w14:textId="77777777" w:rsidR="006A31AE" w:rsidRPr="00B334F3" w:rsidRDefault="00756097" w:rsidP="005553FD">
            <w:pPr>
              <w:pStyle w:val="SingleTxtG"/>
              <w:ind w:left="0" w:right="0"/>
              <w:jc w:val="left"/>
              <w:rPr>
                <w:i/>
                <w:lang w:val="es-ES_tradnl"/>
              </w:rPr>
            </w:pPr>
            <w:r w:rsidRPr="00B334F3">
              <w:rPr>
                <w:i/>
                <w:lang w:val="es-ES_tradnl"/>
              </w:rPr>
              <w:t>Referencias</w:t>
            </w:r>
            <w:r w:rsidR="006A31AE" w:rsidRPr="00B334F3">
              <w:rPr>
                <w:i/>
                <w:lang w:val="es-ES_tradnl"/>
              </w:rPr>
              <w:t>:</w:t>
            </w:r>
          </w:p>
        </w:tc>
        <w:tc>
          <w:tcPr>
            <w:tcW w:w="4110" w:type="dxa"/>
            <w:vAlign w:val="bottom"/>
          </w:tcPr>
          <w:p w14:paraId="3FECA72C" w14:textId="3F6A2216" w:rsidR="006A31AE" w:rsidRPr="00B334F3" w:rsidRDefault="00EC5141" w:rsidP="00683315">
            <w:pPr>
              <w:pStyle w:val="SingleTxtG"/>
              <w:ind w:left="0" w:right="0"/>
              <w:jc w:val="left"/>
              <w:rPr>
                <w:lang w:val="es-ES_tradnl"/>
              </w:rPr>
            </w:pPr>
            <w:r w:rsidRPr="00B334F3">
              <w:rPr>
                <w:lang w:val="es-ES_tradnl"/>
              </w:rPr>
              <w:t xml:space="preserve">Decisión </w:t>
            </w:r>
            <w:r w:rsidR="00613D93">
              <w:rPr>
                <w:lang w:val="es-ES_tradnl"/>
              </w:rPr>
              <w:t>adoptada</w:t>
            </w:r>
            <w:r w:rsidRPr="00B334F3">
              <w:rPr>
                <w:lang w:val="es-ES_tradnl"/>
              </w:rPr>
              <w:t xml:space="preserve"> </w:t>
            </w:r>
            <w:r w:rsidR="002F1F66" w:rsidRPr="00B334F3">
              <w:rPr>
                <w:lang w:val="es-ES_tradnl"/>
              </w:rPr>
              <w:t>con arreglo a</w:t>
            </w:r>
            <w:r w:rsidR="00107BA1" w:rsidRPr="00B334F3">
              <w:rPr>
                <w:lang w:val="es-ES_tradnl"/>
              </w:rPr>
              <w:t>l</w:t>
            </w:r>
            <w:r w:rsidR="002F1F66" w:rsidRPr="00B334F3">
              <w:rPr>
                <w:lang w:val="es-ES_tradnl"/>
              </w:rPr>
              <w:t xml:space="preserve"> </w:t>
            </w:r>
            <w:r w:rsidR="00636E05" w:rsidRPr="00B334F3">
              <w:rPr>
                <w:lang w:val="es-ES_tradnl"/>
              </w:rPr>
              <w:t>artículo 92</w:t>
            </w:r>
            <w:r w:rsidRPr="00B334F3">
              <w:rPr>
                <w:lang w:val="es-ES_tradnl"/>
              </w:rPr>
              <w:t xml:space="preserve"> del reglamento</w:t>
            </w:r>
            <w:r w:rsidR="00613D93">
              <w:rPr>
                <w:lang w:val="es-ES_tradnl"/>
              </w:rPr>
              <w:t xml:space="preserve"> del Comité</w:t>
            </w:r>
            <w:r w:rsidRPr="00B334F3">
              <w:rPr>
                <w:lang w:val="es-ES_tradnl"/>
              </w:rPr>
              <w:t>, transmitida al Estado parte el</w:t>
            </w:r>
            <w:r w:rsidR="00E03BB2" w:rsidRPr="00B334F3">
              <w:rPr>
                <w:lang w:val="es-ES_tradnl"/>
              </w:rPr>
              <w:t xml:space="preserve"> </w:t>
            </w:r>
            <w:r w:rsidR="00C77199" w:rsidRPr="00B334F3">
              <w:rPr>
                <w:lang w:val="es-ES_tradnl"/>
              </w:rPr>
              <w:t xml:space="preserve">14 de noviembre de 2019 </w:t>
            </w:r>
            <w:r w:rsidRPr="00B334F3">
              <w:rPr>
                <w:lang w:val="es-ES_tradnl"/>
              </w:rPr>
              <w:t>(no se publicó como documento)</w:t>
            </w:r>
          </w:p>
        </w:tc>
      </w:tr>
      <w:tr w:rsidR="0036554A" w:rsidRPr="00B334F3" w14:paraId="48D91F68" w14:textId="77777777" w:rsidTr="00DA4685">
        <w:tc>
          <w:tcPr>
            <w:tcW w:w="2694" w:type="dxa"/>
          </w:tcPr>
          <w:p w14:paraId="54E31EE9" w14:textId="65AA768A" w:rsidR="006A31AE" w:rsidRPr="00B334F3" w:rsidRDefault="00512402" w:rsidP="006D2AB5">
            <w:pPr>
              <w:pStyle w:val="SingleTxtG"/>
              <w:ind w:left="0" w:right="0"/>
              <w:jc w:val="left"/>
              <w:rPr>
                <w:i/>
                <w:lang w:val="es-ES_tradnl"/>
              </w:rPr>
            </w:pPr>
            <w:r w:rsidRPr="00B334F3">
              <w:rPr>
                <w:i/>
                <w:iCs/>
                <w:lang w:val="es-ES_tradnl"/>
              </w:rPr>
              <w:t xml:space="preserve">Fecha de </w:t>
            </w:r>
            <w:r w:rsidR="00EE0BB8">
              <w:rPr>
                <w:i/>
                <w:iCs/>
                <w:lang w:val="es-ES_tradnl"/>
              </w:rPr>
              <w:t>aprobación</w:t>
            </w:r>
            <w:r w:rsidR="00DA4685">
              <w:rPr>
                <w:i/>
                <w:iCs/>
                <w:lang w:val="es-ES_tradnl"/>
              </w:rPr>
              <w:br/>
            </w:r>
            <w:r w:rsidRPr="00B334F3">
              <w:rPr>
                <w:i/>
                <w:iCs/>
                <w:lang w:val="es-ES_tradnl"/>
              </w:rPr>
              <w:t>de</w:t>
            </w:r>
            <w:r w:rsidR="006D2AB5" w:rsidRPr="00B334F3">
              <w:rPr>
                <w:i/>
                <w:iCs/>
                <w:lang w:val="es-ES_tradnl"/>
              </w:rPr>
              <w:t>l</w:t>
            </w:r>
            <w:r w:rsidR="00C77199" w:rsidRPr="00B334F3">
              <w:rPr>
                <w:i/>
                <w:iCs/>
                <w:lang w:val="es-ES_tradnl"/>
              </w:rPr>
              <w:t xml:space="preserve"> dictamen</w:t>
            </w:r>
            <w:r w:rsidR="006A31AE" w:rsidRPr="00B334F3">
              <w:rPr>
                <w:i/>
                <w:lang w:val="es-ES_tradnl"/>
              </w:rPr>
              <w:t>:</w:t>
            </w:r>
          </w:p>
        </w:tc>
        <w:tc>
          <w:tcPr>
            <w:tcW w:w="4110" w:type="dxa"/>
            <w:vAlign w:val="bottom"/>
          </w:tcPr>
          <w:p w14:paraId="2825AFE1" w14:textId="27E2E1AC" w:rsidR="006A31AE" w:rsidRPr="00B334F3" w:rsidRDefault="00726558" w:rsidP="00683315">
            <w:pPr>
              <w:pStyle w:val="SingleTxtG"/>
              <w:ind w:left="0" w:right="0"/>
              <w:jc w:val="left"/>
              <w:rPr>
                <w:lang w:val="es-ES_tradnl"/>
              </w:rPr>
            </w:pPr>
            <w:r>
              <w:rPr>
                <w:lang w:val="es-ES_tradnl"/>
              </w:rPr>
              <w:t>14</w:t>
            </w:r>
            <w:r w:rsidRPr="00B334F3">
              <w:rPr>
                <w:lang w:val="es-ES_tradnl"/>
              </w:rPr>
              <w:t xml:space="preserve"> </w:t>
            </w:r>
            <w:r w:rsidR="00C77199" w:rsidRPr="00B334F3">
              <w:rPr>
                <w:lang w:val="es-ES_tradnl"/>
              </w:rPr>
              <w:t>de marzo de 2022</w:t>
            </w:r>
          </w:p>
        </w:tc>
      </w:tr>
      <w:tr w:rsidR="0036554A" w:rsidRPr="005518AA" w14:paraId="1968F481" w14:textId="77777777" w:rsidTr="00DA4685">
        <w:tc>
          <w:tcPr>
            <w:tcW w:w="2694" w:type="dxa"/>
          </w:tcPr>
          <w:p w14:paraId="4C96BC5C" w14:textId="77777777" w:rsidR="006A31AE" w:rsidRPr="00B334F3" w:rsidRDefault="00512402" w:rsidP="005553FD">
            <w:pPr>
              <w:pStyle w:val="SingleTxtG"/>
              <w:ind w:left="0" w:right="0"/>
              <w:jc w:val="left"/>
              <w:rPr>
                <w:i/>
                <w:lang w:val="es-ES_tradnl"/>
              </w:rPr>
            </w:pPr>
            <w:r w:rsidRPr="00B334F3">
              <w:rPr>
                <w:i/>
                <w:iCs/>
                <w:lang w:val="es-ES_tradnl"/>
              </w:rPr>
              <w:t>Asunto</w:t>
            </w:r>
            <w:r w:rsidR="006A31AE" w:rsidRPr="00B334F3">
              <w:rPr>
                <w:i/>
                <w:iCs/>
                <w:lang w:val="es-ES_tradnl"/>
              </w:rPr>
              <w:t>:</w:t>
            </w:r>
          </w:p>
        </w:tc>
        <w:tc>
          <w:tcPr>
            <w:tcW w:w="4110" w:type="dxa"/>
            <w:vAlign w:val="bottom"/>
          </w:tcPr>
          <w:p w14:paraId="4DC4FE9F" w14:textId="0FFB133B" w:rsidR="006A31AE" w:rsidRPr="00B334F3" w:rsidRDefault="00FF05DC" w:rsidP="0061403C">
            <w:pPr>
              <w:spacing w:after="120"/>
              <w:rPr>
                <w:lang w:val="es-ES_tradnl"/>
              </w:rPr>
            </w:pPr>
            <w:r>
              <w:rPr>
                <w:lang w:val="es-ES_tradnl"/>
              </w:rPr>
              <w:t>E</w:t>
            </w:r>
            <w:r w:rsidRPr="00FF05DC">
              <w:rPr>
                <w:lang w:val="es-ES_tradnl"/>
              </w:rPr>
              <w:t>jecuciones extrajudiciales</w:t>
            </w:r>
            <w:r>
              <w:rPr>
                <w:lang w:val="es-ES_tradnl"/>
              </w:rPr>
              <w:t xml:space="preserve"> en el marco de una manifestación</w:t>
            </w:r>
          </w:p>
        </w:tc>
      </w:tr>
      <w:tr w:rsidR="0036554A" w:rsidRPr="005518AA" w14:paraId="7B0C100A" w14:textId="77777777" w:rsidTr="00DA4685">
        <w:tc>
          <w:tcPr>
            <w:tcW w:w="2694" w:type="dxa"/>
          </w:tcPr>
          <w:p w14:paraId="6A78AB10" w14:textId="45F8499E" w:rsidR="006A31AE" w:rsidRPr="00B334F3" w:rsidRDefault="00512402" w:rsidP="005553FD">
            <w:pPr>
              <w:pStyle w:val="SingleTxtG"/>
              <w:ind w:left="0" w:right="0"/>
              <w:jc w:val="left"/>
              <w:rPr>
                <w:i/>
                <w:iCs/>
                <w:lang w:val="es-ES_tradnl"/>
              </w:rPr>
            </w:pPr>
            <w:r w:rsidRPr="00B334F3">
              <w:rPr>
                <w:i/>
                <w:iCs/>
                <w:lang w:val="es-ES_tradnl"/>
              </w:rPr>
              <w:t>Cuesti</w:t>
            </w:r>
            <w:r w:rsidR="00EE0BB8">
              <w:rPr>
                <w:i/>
                <w:iCs/>
                <w:lang w:val="es-ES_tradnl"/>
              </w:rPr>
              <w:t>ón</w:t>
            </w:r>
            <w:r w:rsidRPr="00B334F3">
              <w:rPr>
                <w:i/>
                <w:iCs/>
                <w:lang w:val="es-ES_tradnl"/>
              </w:rPr>
              <w:t xml:space="preserve"> de procedimiento</w:t>
            </w:r>
            <w:r w:rsidR="006A31AE" w:rsidRPr="00B334F3">
              <w:rPr>
                <w:i/>
                <w:lang w:val="es-ES_tradnl"/>
              </w:rPr>
              <w:t>:</w:t>
            </w:r>
          </w:p>
        </w:tc>
        <w:tc>
          <w:tcPr>
            <w:tcW w:w="4110" w:type="dxa"/>
            <w:vAlign w:val="bottom"/>
          </w:tcPr>
          <w:p w14:paraId="3247797A" w14:textId="5FDFF2FB" w:rsidR="006A31AE" w:rsidRPr="00B334F3" w:rsidRDefault="009B46E2" w:rsidP="00683315">
            <w:pPr>
              <w:pStyle w:val="SingleTxtG"/>
              <w:ind w:left="0" w:right="0"/>
              <w:jc w:val="left"/>
              <w:rPr>
                <w:lang w:val="es-ES_tradnl"/>
              </w:rPr>
            </w:pPr>
            <w:r w:rsidRPr="00B334F3">
              <w:rPr>
                <w:lang w:val="es-ES_tradnl"/>
              </w:rPr>
              <w:t>A</w:t>
            </w:r>
            <w:r w:rsidR="00841CEB" w:rsidRPr="00B334F3">
              <w:rPr>
                <w:lang w:val="es-ES_tradnl"/>
              </w:rPr>
              <w:t xml:space="preserve">gotamiento de </w:t>
            </w:r>
            <w:r w:rsidR="00A06FB4" w:rsidRPr="00B334F3">
              <w:rPr>
                <w:lang w:val="es-ES_tradnl"/>
              </w:rPr>
              <w:t xml:space="preserve">los </w:t>
            </w:r>
            <w:r w:rsidR="00841CEB" w:rsidRPr="00B334F3">
              <w:rPr>
                <w:lang w:val="es-ES_tradnl"/>
              </w:rPr>
              <w:t>recursos internos</w:t>
            </w:r>
          </w:p>
        </w:tc>
      </w:tr>
      <w:tr w:rsidR="0036554A" w:rsidRPr="005518AA" w14:paraId="78FDD401" w14:textId="77777777" w:rsidTr="00DA4685">
        <w:tc>
          <w:tcPr>
            <w:tcW w:w="2694" w:type="dxa"/>
          </w:tcPr>
          <w:p w14:paraId="18D03DDB" w14:textId="77777777" w:rsidR="006A31AE" w:rsidRPr="00B334F3" w:rsidRDefault="00512402" w:rsidP="005553FD">
            <w:pPr>
              <w:pStyle w:val="SingleTxtG"/>
              <w:keepNext/>
              <w:ind w:left="0" w:right="0"/>
              <w:jc w:val="left"/>
              <w:rPr>
                <w:i/>
                <w:iCs/>
                <w:lang w:val="es-ES_tradnl"/>
              </w:rPr>
            </w:pPr>
            <w:r w:rsidRPr="00B334F3">
              <w:rPr>
                <w:i/>
                <w:iCs/>
                <w:lang w:val="es-ES_tradnl"/>
              </w:rPr>
              <w:t>Cuestiones de fondo</w:t>
            </w:r>
            <w:r w:rsidR="006A31AE" w:rsidRPr="00B334F3">
              <w:rPr>
                <w:i/>
                <w:iCs/>
                <w:lang w:val="es-ES_tradnl"/>
              </w:rPr>
              <w:t>:</w:t>
            </w:r>
          </w:p>
        </w:tc>
        <w:tc>
          <w:tcPr>
            <w:tcW w:w="4110" w:type="dxa"/>
            <w:vAlign w:val="bottom"/>
          </w:tcPr>
          <w:p w14:paraId="07E1B588" w14:textId="733967F0" w:rsidR="006A31AE" w:rsidRPr="00B334F3" w:rsidRDefault="00D7344E" w:rsidP="00683315">
            <w:pPr>
              <w:keepNext/>
              <w:spacing w:after="120"/>
              <w:rPr>
                <w:lang w:val="es-ES_tradnl"/>
              </w:rPr>
            </w:pPr>
            <w:r w:rsidRPr="00B334F3">
              <w:rPr>
                <w:lang w:val="es-ES_tradnl"/>
              </w:rPr>
              <w:t>Derecho a un recurso efectivo</w:t>
            </w:r>
            <w:r w:rsidR="00C871CB" w:rsidRPr="00B334F3">
              <w:rPr>
                <w:lang w:val="es-ES_tradnl"/>
              </w:rPr>
              <w:t>;</w:t>
            </w:r>
            <w:r w:rsidR="00C33AE6" w:rsidRPr="00B334F3">
              <w:rPr>
                <w:lang w:val="es-ES_tradnl"/>
              </w:rPr>
              <w:t xml:space="preserve"> derecho a la vida; derecho de reunión pacífica</w:t>
            </w:r>
          </w:p>
        </w:tc>
      </w:tr>
      <w:tr w:rsidR="0036554A" w:rsidRPr="00F11FCF" w14:paraId="111003D2" w14:textId="77777777" w:rsidTr="00DA4685">
        <w:tc>
          <w:tcPr>
            <w:tcW w:w="2694" w:type="dxa"/>
          </w:tcPr>
          <w:p w14:paraId="3CBB3402" w14:textId="77777777" w:rsidR="006A31AE" w:rsidRPr="00B334F3" w:rsidRDefault="00512402" w:rsidP="005553FD">
            <w:pPr>
              <w:pStyle w:val="SingleTxtG"/>
              <w:ind w:left="0" w:right="0"/>
              <w:jc w:val="left"/>
              <w:rPr>
                <w:i/>
                <w:iCs/>
                <w:lang w:val="es-ES_tradnl"/>
              </w:rPr>
            </w:pPr>
            <w:r w:rsidRPr="00B334F3">
              <w:rPr>
                <w:i/>
                <w:iCs/>
                <w:lang w:val="es-ES_tradnl"/>
              </w:rPr>
              <w:t>Artículos del Pacto</w:t>
            </w:r>
            <w:r w:rsidR="006A31AE" w:rsidRPr="00B334F3">
              <w:rPr>
                <w:i/>
                <w:lang w:val="es-ES_tradnl"/>
              </w:rPr>
              <w:t>:</w:t>
            </w:r>
          </w:p>
        </w:tc>
        <w:tc>
          <w:tcPr>
            <w:tcW w:w="4110" w:type="dxa"/>
            <w:vAlign w:val="bottom"/>
          </w:tcPr>
          <w:p w14:paraId="74C6FE20" w14:textId="185250CD" w:rsidR="006A31AE" w:rsidRPr="00B334F3" w:rsidRDefault="00DA14B1" w:rsidP="00683315">
            <w:pPr>
              <w:pStyle w:val="SingleTxtG"/>
              <w:ind w:left="0" w:right="0"/>
              <w:jc w:val="left"/>
              <w:rPr>
                <w:lang w:val="es-ES_tradnl"/>
              </w:rPr>
            </w:pPr>
            <w:r w:rsidRPr="00B334F3">
              <w:rPr>
                <w:lang w:val="es-ES_tradnl"/>
              </w:rPr>
              <w:t>2,</w:t>
            </w:r>
            <w:r w:rsidR="00D7344E" w:rsidRPr="00B334F3">
              <w:rPr>
                <w:lang w:val="es-ES_tradnl"/>
              </w:rPr>
              <w:t xml:space="preserve"> párr. 3</w:t>
            </w:r>
            <w:r w:rsidR="000B5F5D">
              <w:rPr>
                <w:lang w:val="es-ES_tradnl"/>
              </w:rPr>
              <w:t>;</w:t>
            </w:r>
            <w:r w:rsidRPr="00B334F3">
              <w:rPr>
                <w:lang w:val="es-ES_tradnl"/>
              </w:rPr>
              <w:t xml:space="preserve"> </w:t>
            </w:r>
            <w:r w:rsidR="007B325A" w:rsidRPr="00B334F3">
              <w:rPr>
                <w:lang w:val="es-ES_tradnl"/>
              </w:rPr>
              <w:t>6</w:t>
            </w:r>
            <w:r w:rsidR="00D7344E" w:rsidRPr="00B334F3">
              <w:rPr>
                <w:lang w:val="es-ES_tradnl"/>
              </w:rPr>
              <w:t>,</w:t>
            </w:r>
            <w:r w:rsidR="007B325A" w:rsidRPr="00B334F3">
              <w:rPr>
                <w:lang w:val="es-ES_tradnl"/>
              </w:rPr>
              <w:t xml:space="preserve"> </w:t>
            </w:r>
            <w:r w:rsidR="00F11FCF">
              <w:rPr>
                <w:lang w:val="es-ES_tradnl"/>
              </w:rPr>
              <w:t>párr. 1</w:t>
            </w:r>
            <w:r w:rsidR="000B5F5D">
              <w:rPr>
                <w:lang w:val="es-ES_tradnl"/>
              </w:rPr>
              <w:t>; y</w:t>
            </w:r>
            <w:r w:rsidR="00F11FCF">
              <w:rPr>
                <w:lang w:val="es-ES_tradnl"/>
              </w:rPr>
              <w:t xml:space="preserve"> </w:t>
            </w:r>
            <w:r w:rsidR="007B325A" w:rsidRPr="00B334F3">
              <w:rPr>
                <w:lang w:val="es-ES_tradnl"/>
              </w:rPr>
              <w:t>21</w:t>
            </w:r>
          </w:p>
        </w:tc>
      </w:tr>
      <w:tr w:rsidR="0036554A" w:rsidRPr="00F11FCF" w14:paraId="72689ED2" w14:textId="77777777" w:rsidTr="00DA4685">
        <w:tc>
          <w:tcPr>
            <w:tcW w:w="2694" w:type="dxa"/>
          </w:tcPr>
          <w:p w14:paraId="2E6F3BDF" w14:textId="28F280E5" w:rsidR="006A31AE" w:rsidRPr="00B334F3" w:rsidRDefault="00F907E8" w:rsidP="005553FD">
            <w:pPr>
              <w:pStyle w:val="SingleTxtG"/>
              <w:ind w:left="0" w:right="0"/>
              <w:jc w:val="left"/>
              <w:rPr>
                <w:i/>
                <w:iCs/>
                <w:lang w:val="es-ES_tradnl"/>
              </w:rPr>
            </w:pPr>
            <w:r w:rsidRPr="00B334F3">
              <w:rPr>
                <w:i/>
                <w:iCs/>
                <w:lang w:val="es-ES_tradnl"/>
              </w:rPr>
              <w:t>Artículo del Protocolo</w:t>
            </w:r>
            <w:r w:rsidR="00DA4685">
              <w:rPr>
                <w:i/>
                <w:iCs/>
                <w:lang w:val="es-ES_tradnl"/>
              </w:rPr>
              <w:br/>
            </w:r>
            <w:r w:rsidRPr="00B334F3">
              <w:rPr>
                <w:i/>
                <w:iCs/>
                <w:lang w:val="es-ES_tradnl"/>
              </w:rPr>
              <w:t>Facultativo</w:t>
            </w:r>
            <w:r w:rsidR="006A31AE" w:rsidRPr="00B334F3">
              <w:rPr>
                <w:i/>
                <w:iCs/>
                <w:lang w:val="es-ES_tradnl"/>
              </w:rPr>
              <w:t>:</w:t>
            </w:r>
          </w:p>
        </w:tc>
        <w:tc>
          <w:tcPr>
            <w:tcW w:w="4110" w:type="dxa"/>
            <w:vAlign w:val="bottom"/>
          </w:tcPr>
          <w:p w14:paraId="7C58B6C5" w14:textId="1384AB50" w:rsidR="006A31AE" w:rsidRPr="00B334F3" w:rsidRDefault="00306847" w:rsidP="00683315">
            <w:pPr>
              <w:pStyle w:val="SingleTxtG"/>
              <w:ind w:left="0" w:right="0"/>
              <w:jc w:val="left"/>
              <w:rPr>
                <w:color w:val="808080" w:themeColor="background1" w:themeShade="80"/>
                <w:lang w:val="es-ES_tradnl"/>
              </w:rPr>
            </w:pPr>
            <w:r w:rsidRPr="00B334F3">
              <w:rPr>
                <w:lang w:val="es-ES_tradnl"/>
              </w:rPr>
              <w:t>5</w:t>
            </w:r>
            <w:r w:rsidR="004364FA" w:rsidRPr="00B334F3">
              <w:rPr>
                <w:lang w:val="es-ES_tradnl"/>
              </w:rPr>
              <w:t xml:space="preserve">, </w:t>
            </w:r>
            <w:r w:rsidR="007E277A" w:rsidRPr="00B334F3">
              <w:rPr>
                <w:lang w:val="es-ES_tradnl"/>
              </w:rPr>
              <w:t xml:space="preserve">párr. </w:t>
            </w:r>
            <w:r w:rsidRPr="00B334F3">
              <w:rPr>
                <w:lang w:val="es-ES_tradnl"/>
              </w:rPr>
              <w:t>2</w:t>
            </w:r>
            <w:r w:rsidR="004364FA" w:rsidRPr="00B334F3">
              <w:rPr>
                <w:lang w:val="es-ES_tradnl"/>
              </w:rPr>
              <w:t>,</w:t>
            </w:r>
            <w:r w:rsidR="001C57B1" w:rsidRPr="00B334F3">
              <w:rPr>
                <w:lang w:val="es-ES_tradnl"/>
              </w:rPr>
              <w:t xml:space="preserve"> </w:t>
            </w:r>
            <w:r w:rsidR="00841CEB" w:rsidRPr="00B334F3">
              <w:rPr>
                <w:lang w:val="es-ES_tradnl"/>
              </w:rPr>
              <w:t>b)</w:t>
            </w:r>
          </w:p>
        </w:tc>
      </w:tr>
    </w:tbl>
    <w:p w14:paraId="57EF044A" w14:textId="259A81BF" w:rsidR="00737587" w:rsidRPr="00B334F3" w:rsidRDefault="000D4140" w:rsidP="00791F8C">
      <w:pPr>
        <w:pStyle w:val="SingleTxtG"/>
        <w:spacing w:before="240"/>
        <w:rPr>
          <w:lang w:val="es-ES_tradnl"/>
        </w:rPr>
      </w:pPr>
      <w:r w:rsidRPr="00B334F3">
        <w:rPr>
          <w:lang w:val="es-ES_tradnl"/>
        </w:rPr>
        <w:lastRenderedPageBreak/>
        <w:t>1</w:t>
      </w:r>
      <w:r w:rsidR="00812985">
        <w:rPr>
          <w:lang w:val="es-ES_tradnl"/>
        </w:rPr>
        <w:t>.</w:t>
      </w:r>
      <w:r w:rsidRPr="00B334F3">
        <w:rPr>
          <w:lang w:val="es-ES_tradnl"/>
        </w:rPr>
        <w:tab/>
      </w:r>
      <w:r w:rsidR="00EA067D" w:rsidRPr="00B334F3">
        <w:rPr>
          <w:lang w:val="es-ES_tradnl"/>
        </w:rPr>
        <w:t>Los</w:t>
      </w:r>
      <w:r w:rsidR="00AE60AC" w:rsidRPr="00B334F3">
        <w:rPr>
          <w:lang w:val="es-ES_tradnl"/>
        </w:rPr>
        <w:t xml:space="preserve"> autor</w:t>
      </w:r>
      <w:r w:rsidR="00EA067D" w:rsidRPr="00B334F3">
        <w:rPr>
          <w:lang w:val="es-ES_tradnl"/>
        </w:rPr>
        <w:t>es</w:t>
      </w:r>
      <w:r w:rsidR="00AB46A3" w:rsidRPr="00B334F3">
        <w:rPr>
          <w:lang w:val="es-ES_tradnl"/>
        </w:rPr>
        <w:t xml:space="preserve"> de la comunicación</w:t>
      </w:r>
      <w:r w:rsidR="001169FD">
        <w:rPr>
          <w:lang w:val="es-ES_tradnl"/>
        </w:rPr>
        <w:t xml:space="preserve"> </w:t>
      </w:r>
      <w:r w:rsidR="00EA067D" w:rsidRPr="00B334F3">
        <w:rPr>
          <w:lang w:val="es-ES_tradnl"/>
        </w:rPr>
        <w:t>son</w:t>
      </w:r>
      <w:r w:rsidR="00AC400B" w:rsidRPr="00B334F3">
        <w:rPr>
          <w:lang w:val="es-ES_tradnl"/>
        </w:rPr>
        <w:t xml:space="preserve"> Armando García Mendoza, ciudadano </w:t>
      </w:r>
      <w:r w:rsidR="001169FD">
        <w:rPr>
          <w:lang w:val="es-ES_tradnl"/>
        </w:rPr>
        <w:t>del Perú</w:t>
      </w:r>
      <w:r w:rsidR="001169FD" w:rsidRPr="00B334F3">
        <w:rPr>
          <w:lang w:val="es-ES_tradnl"/>
        </w:rPr>
        <w:t xml:space="preserve"> </w:t>
      </w:r>
      <w:r w:rsidR="00AC400B" w:rsidRPr="00B334F3">
        <w:rPr>
          <w:lang w:val="es-ES_tradnl"/>
        </w:rPr>
        <w:t xml:space="preserve">nacido el 15 de julio de 1967, y Julia Gutiérrez Julca, ciudadana </w:t>
      </w:r>
      <w:r w:rsidR="001169FD">
        <w:rPr>
          <w:lang w:val="es-ES_tradnl"/>
        </w:rPr>
        <w:t>del Perú</w:t>
      </w:r>
      <w:r w:rsidR="001169FD" w:rsidRPr="00B334F3">
        <w:rPr>
          <w:lang w:val="es-ES_tradnl"/>
        </w:rPr>
        <w:t xml:space="preserve"> </w:t>
      </w:r>
      <w:r w:rsidR="00AC400B" w:rsidRPr="00B334F3">
        <w:rPr>
          <w:lang w:val="es-ES_tradnl"/>
        </w:rPr>
        <w:t xml:space="preserve">nacida el 26 de junio de 1980. Actúan en representación de su hermano y </w:t>
      </w:r>
      <w:r w:rsidR="001169FD">
        <w:rPr>
          <w:lang w:val="es-ES_tradnl"/>
        </w:rPr>
        <w:t xml:space="preserve">su </w:t>
      </w:r>
      <w:r w:rsidR="00AC400B" w:rsidRPr="00B334F3">
        <w:rPr>
          <w:lang w:val="es-ES_tradnl"/>
        </w:rPr>
        <w:t>esposo</w:t>
      </w:r>
      <w:r w:rsidR="005659DD" w:rsidRPr="00B334F3">
        <w:rPr>
          <w:lang w:val="es-ES_tradnl"/>
        </w:rPr>
        <w:t>,</w:t>
      </w:r>
      <w:r w:rsidR="00AC400B" w:rsidRPr="00B334F3">
        <w:rPr>
          <w:lang w:val="es-ES_tradnl"/>
        </w:rPr>
        <w:t xml:space="preserve"> respectivamente, Emiliano García Mendoza y Rubén Pariona Camposano, ambos </w:t>
      </w:r>
      <w:r w:rsidR="00F42E5E" w:rsidRPr="00B334F3">
        <w:rPr>
          <w:lang w:val="es-ES_tradnl"/>
        </w:rPr>
        <w:t>fallecidos</w:t>
      </w:r>
      <w:r w:rsidR="00AC400B" w:rsidRPr="00B334F3">
        <w:rPr>
          <w:lang w:val="es-ES_tradnl"/>
        </w:rPr>
        <w:t xml:space="preserve"> en una manifestación. </w:t>
      </w:r>
      <w:r w:rsidR="001169FD">
        <w:rPr>
          <w:lang w:val="es-ES_tradnl"/>
        </w:rPr>
        <w:t xml:space="preserve">Afirman que </w:t>
      </w:r>
      <w:r w:rsidR="0050689F" w:rsidRPr="00B334F3">
        <w:rPr>
          <w:lang w:val="es-ES_tradnl"/>
        </w:rPr>
        <w:t>el Estado parte</w:t>
      </w:r>
      <w:r w:rsidR="001169FD">
        <w:rPr>
          <w:lang w:val="es-ES_tradnl"/>
        </w:rPr>
        <w:t xml:space="preserve"> ha violado los derechos que los asisten</w:t>
      </w:r>
      <w:r w:rsidR="000B5F5D">
        <w:rPr>
          <w:lang w:val="es-ES_tradnl"/>
        </w:rPr>
        <w:t xml:space="preserve"> en virtud </w:t>
      </w:r>
      <w:r w:rsidR="00EA067D" w:rsidRPr="00B334F3">
        <w:rPr>
          <w:lang w:val="es-ES_tradnl"/>
        </w:rPr>
        <w:t>de</w:t>
      </w:r>
      <w:r w:rsidR="00D31557" w:rsidRPr="00B334F3">
        <w:rPr>
          <w:lang w:val="es-ES_tradnl"/>
        </w:rPr>
        <w:t xml:space="preserve"> </w:t>
      </w:r>
      <w:r w:rsidR="0050689F" w:rsidRPr="00B334F3">
        <w:rPr>
          <w:lang w:val="es-ES_tradnl"/>
        </w:rPr>
        <w:t xml:space="preserve">los artículos </w:t>
      </w:r>
      <w:r w:rsidR="00AC400B" w:rsidRPr="00B334F3">
        <w:rPr>
          <w:lang w:val="es-ES_tradnl"/>
        </w:rPr>
        <w:t>6</w:t>
      </w:r>
      <w:r w:rsidR="002E50DC">
        <w:rPr>
          <w:lang w:val="es-ES_tradnl"/>
        </w:rPr>
        <w:t>,</w:t>
      </w:r>
      <w:r w:rsidR="002E50DC" w:rsidRPr="00791F8C">
        <w:rPr>
          <w:lang w:val="es-AR"/>
        </w:rPr>
        <w:t xml:space="preserve"> </w:t>
      </w:r>
      <w:r w:rsidR="002E50DC" w:rsidRPr="002E50DC">
        <w:rPr>
          <w:lang w:val="es-ES_tradnl"/>
        </w:rPr>
        <w:t xml:space="preserve">párrafo </w:t>
      </w:r>
      <w:r w:rsidR="002E50DC">
        <w:rPr>
          <w:lang w:val="es-ES_tradnl"/>
        </w:rPr>
        <w:t>1</w:t>
      </w:r>
      <w:r w:rsidR="007528E5" w:rsidRPr="00B334F3">
        <w:rPr>
          <w:lang w:val="es-ES_tradnl"/>
        </w:rPr>
        <w:t xml:space="preserve">, </w:t>
      </w:r>
      <w:r w:rsidR="00F64668" w:rsidRPr="00B334F3">
        <w:rPr>
          <w:lang w:val="es-ES_tradnl"/>
        </w:rPr>
        <w:t xml:space="preserve">leído solo y </w:t>
      </w:r>
      <w:proofErr w:type="gramStart"/>
      <w:r w:rsidR="00F64668" w:rsidRPr="00B334F3">
        <w:rPr>
          <w:lang w:val="es-ES_tradnl"/>
        </w:rPr>
        <w:t>conjuntamente con</w:t>
      </w:r>
      <w:proofErr w:type="gramEnd"/>
      <w:r w:rsidR="00F64668" w:rsidRPr="00B334F3">
        <w:rPr>
          <w:lang w:val="es-ES_tradnl"/>
        </w:rPr>
        <w:t xml:space="preserve"> el artículo 2, párrafo 3, </w:t>
      </w:r>
      <w:r w:rsidR="00AC400B" w:rsidRPr="00B334F3">
        <w:rPr>
          <w:lang w:val="es-ES_tradnl"/>
        </w:rPr>
        <w:t xml:space="preserve">y 21 </w:t>
      </w:r>
      <w:r w:rsidR="00D9000B" w:rsidRPr="00B334F3">
        <w:rPr>
          <w:lang w:val="es-ES_tradnl"/>
        </w:rPr>
        <w:t>del Pacto</w:t>
      </w:r>
      <w:r w:rsidR="0054212B" w:rsidRPr="00B334F3">
        <w:rPr>
          <w:lang w:val="es-ES_tradnl"/>
        </w:rPr>
        <w:t xml:space="preserve">. </w:t>
      </w:r>
      <w:r w:rsidR="00BF1417" w:rsidRPr="00B334F3">
        <w:rPr>
          <w:lang w:val="es-ES_tradnl"/>
        </w:rPr>
        <w:t xml:space="preserve">El Protocolo Facultativo entró en vigor para el Estado </w:t>
      </w:r>
      <w:r w:rsidR="00BF1417" w:rsidRPr="00BE76EE">
        <w:rPr>
          <w:lang w:val="es-ES_tradnl"/>
        </w:rPr>
        <w:t>parte el</w:t>
      </w:r>
      <w:r w:rsidR="007220E5" w:rsidRPr="00BE76EE">
        <w:rPr>
          <w:lang w:val="es-ES_tradnl"/>
        </w:rPr>
        <w:t xml:space="preserve"> 3 de enero de 1981</w:t>
      </w:r>
      <w:r w:rsidR="00BF1417" w:rsidRPr="00BE76EE">
        <w:rPr>
          <w:lang w:val="es-ES_tradnl"/>
        </w:rPr>
        <w:t>.</w:t>
      </w:r>
      <w:r w:rsidR="00BF1417" w:rsidRPr="00B334F3">
        <w:rPr>
          <w:lang w:val="es-ES_tradnl"/>
        </w:rPr>
        <w:t xml:space="preserve"> Los autores están representados</w:t>
      </w:r>
      <w:r w:rsidR="00753690" w:rsidRPr="00B334F3">
        <w:rPr>
          <w:lang w:val="es-ES_tradnl"/>
        </w:rPr>
        <w:t>.</w:t>
      </w:r>
    </w:p>
    <w:p w14:paraId="246EB368" w14:textId="33705328" w:rsidR="00CD0E50" w:rsidRPr="00B334F3" w:rsidRDefault="009A1BDA" w:rsidP="00EC4A56">
      <w:pPr>
        <w:pStyle w:val="H23G"/>
        <w:rPr>
          <w:rFonts w:eastAsia="Calibri"/>
          <w:lang w:val="es-ES_tradnl"/>
        </w:rPr>
      </w:pPr>
      <w:r w:rsidRPr="00B334F3">
        <w:rPr>
          <w:rFonts w:eastAsia="Calibri"/>
          <w:lang w:val="es-ES_tradnl"/>
        </w:rPr>
        <w:tab/>
      </w:r>
      <w:r w:rsidRPr="00B334F3">
        <w:rPr>
          <w:rFonts w:eastAsia="Calibri"/>
          <w:lang w:val="es-ES_tradnl"/>
        </w:rPr>
        <w:tab/>
      </w:r>
      <w:r w:rsidR="00CE5F6D" w:rsidRPr="00B334F3">
        <w:rPr>
          <w:rFonts w:eastAsia="Calibri"/>
          <w:lang w:val="es-ES_tradnl"/>
        </w:rPr>
        <w:t>Lo</w:t>
      </w:r>
      <w:r w:rsidR="006F5C3C" w:rsidRPr="00B334F3">
        <w:rPr>
          <w:rFonts w:eastAsia="Calibri"/>
          <w:lang w:val="es-ES_tradnl"/>
        </w:rPr>
        <w:t xml:space="preserve">s hechos </w:t>
      </w:r>
      <w:r w:rsidR="000B5F5D">
        <w:rPr>
          <w:rFonts w:eastAsia="Calibri"/>
          <w:lang w:val="es-ES_tradnl"/>
        </w:rPr>
        <w:t>expuestos por</w:t>
      </w:r>
      <w:r w:rsidR="000B5F5D" w:rsidRPr="00B334F3">
        <w:rPr>
          <w:rFonts w:eastAsia="Calibri"/>
          <w:lang w:val="es-ES_tradnl"/>
        </w:rPr>
        <w:t xml:space="preserve"> </w:t>
      </w:r>
      <w:r w:rsidR="00113176" w:rsidRPr="00B334F3">
        <w:rPr>
          <w:rFonts w:eastAsia="Calibri"/>
          <w:lang w:val="es-ES_tradnl"/>
        </w:rPr>
        <w:t>los</w:t>
      </w:r>
      <w:r w:rsidR="00D9000B" w:rsidRPr="00B334F3">
        <w:rPr>
          <w:rFonts w:eastAsia="Calibri"/>
          <w:lang w:val="es-ES_tradnl"/>
        </w:rPr>
        <w:t xml:space="preserve"> autor</w:t>
      </w:r>
      <w:r w:rsidR="00113176" w:rsidRPr="00B334F3">
        <w:rPr>
          <w:rFonts w:eastAsia="Calibri"/>
          <w:lang w:val="es-ES_tradnl"/>
        </w:rPr>
        <w:t>es</w:t>
      </w:r>
    </w:p>
    <w:p w14:paraId="6062AA0D" w14:textId="65D449B5" w:rsidR="009B15E4" w:rsidRPr="00B334F3" w:rsidRDefault="00523810" w:rsidP="001F0168">
      <w:pPr>
        <w:pStyle w:val="SingleTxtG"/>
        <w:rPr>
          <w:lang w:val="es-ES_tradnl"/>
        </w:rPr>
      </w:pPr>
      <w:r w:rsidRPr="00B334F3">
        <w:rPr>
          <w:lang w:val="es-ES_tradnl"/>
        </w:rPr>
        <w:t>2.1</w:t>
      </w:r>
      <w:r w:rsidR="003A4403" w:rsidRPr="00B334F3">
        <w:rPr>
          <w:lang w:val="es-ES_tradnl"/>
        </w:rPr>
        <w:tab/>
      </w:r>
      <w:r w:rsidR="009B15E4" w:rsidRPr="00B334F3">
        <w:rPr>
          <w:lang w:val="es-ES_tradnl"/>
        </w:rPr>
        <w:t xml:space="preserve">La Junta </w:t>
      </w:r>
      <w:r w:rsidR="00E905FC" w:rsidRPr="00B334F3">
        <w:rPr>
          <w:lang w:val="es-ES_tradnl"/>
        </w:rPr>
        <w:t xml:space="preserve">Nacional </w:t>
      </w:r>
      <w:r w:rsidR="009B15E4" w:rsidRPr="00B334F3">
        <w:rPr>
          <w:lang w:val="es-ES_tradnl"/>
        </w:rPr>
        <w:t xml:space="preserve">de Regantes </w:t>
      </w:r>
      <w:r w:rsidR="00C67734" w:rsidRPr="00B334F3">
        <w:rPr>
          <w:lang w:val="es-ES_tradnl"/>
        </w:rPr>
        <w:t xml:space="preserve">convocó </w:t>
      </w:r>
      <w:r w:rsidR="009B15E4" w:rsidRPr="00B334F3">
        <w:rPr>
          <w:lang w:val="es-ES_tradnl"/>
        </w:rPr>
        <w:t>a un Paro Nacional Agrario para los días</w:t>
      </w:r>
      <w:r w:rsidR="005D6DB4" w:rsidRPr="00B334F3">
        <w:rPr>
          <w:lang w:val="es-ES_tradnl"/>
        </w:rPr>
        <w:t xml:space="preserve"> 18</w:t>
      </w:r>
      <w:r w:rsidR="009B15E4" w:rsidRPr="00B334F3">
        <w:rPr>
          <w:lang w:val="es-ES_tradnl"/>
        </w:rPr>
        <w:t xml:space="preserve"> y 19</w:t>
      </w:r>
      <w:r w:rsidR="00C33E4D" w:rsidRPr="00B334F3">
        <w:rPr>
          <w:lang w:val="es-ES_tradnl"/>
        </w:rPr>
        <w:t xml:space="preserve"> d</w:t>
      </w:r>
      <w:r w:rsidR="005D6DB4" w:rsidRPr="00B334F3">
        <w:rPr>
          <w:lang w:val="es-ES_tradnl"/>
        </w:rPr>
        <w:t>e</w:t>
      </w:r>
      <w:r w:rsidR="00C33E4D" w:rsidRPr="00B334F3">
        <w:rPr>
          <w:lang w:val="es-ES_tradnl"/>
        </w:rPr>
        <w:t xml:space="preserve"> </w:t>
      </w:r>
      <w:r w:rsidR="005D6DB4" w:rsidRPr="00B334F3">
        <w:rPr>
          <w:lang w:val="es-ES_tradnl"/>
        </w:rPr>
        <w:t>febrero de 2008</w:t>
      </w:r>
      <w:r w:rsidR="009B15E4" w:rsidRPr="00B334F3">
        <w:rPr>
          <w:lang w:val="es-ES_tradnl"/>
        </w:rPr>
        <w:t xml:space="preserve">; los dirigentes de provincias y distritos participaron en una asamblea general en la que se acordó que las manifestaciones </w:t>
      </w:r>
      <w:r w:rsidR="00787605" w:rsidRPr="00B334F3">
        <w:rPr>
          <w:lang w:val="es-ES_tradnl"/>
        </w:rPr>
        <w:t>serían</w:t>
      </w:r>
      <w:r w:rsidR="009B15E4" w:rsidRPr="00B334F3">
        <w:rPr>
          <w:lang w:val="es-ES_tradnl"/>
        </w:rPr>
        <w:t xml:space="preserve"> pacíficas. En Ayacucho, el Gobernador del Distrito aprobó el permiso para dicha manifestación. </w:t>
      </w:r>
    </w:p>
    <w:p w14:paraId="3F3576D9" w14:textId="16398C00" w:rsidR="000A3AD7" w:rsidRPr="00B334F3" w:rsidRDefault="009B15E4" w:rsidP="001F0168">
      <w:pPr>
        <w:pStyle w:val="SingleTxtG"/>
        <w:rPr>
          <w:lang w:val="es-ES_tradnl"/>
        </w:rPr>
      </w:pPr>
      <w:r w:rsidRPr="00B334F3">
        <w:rPr>
          <w:lang w:val="es-ES_tradnl"/>
        </w:rPr>
        <w:t>2.2</w:t>
      </w:r>
      <w:r w:rsidRPr="00B334F3">
        <w:rPr>
          <w:lang w:val="es-ES_tradnl"/>
        </w:rPr>
        <w:tab/>
        <w:t xml:space="preserve">El 18 de febrero de 2008, </w:t>
      </w:r>
      <w:r w:rsidR="00E303F7" w:rsidRPr="00B334F3">
        <w:rPr>
          <w:lang w:val="es-ES_tradnl"/>
        </w:rPr>
        <w:t xml:space="preserve">alrededor de </w:t>
      </w:r>
      <w:r w:rsidRPr="00B334F3">
        <w:rPr>
          <w:lang w:val="es-ES_tradnl"/>
        </w:rPr>
        <w:t>3</w:t>
      </w:r>
      <w:r w:rsidR="00F47A7F" w:rsidRPr="00B334F3">
        <w:rPr>
          <w:lang w:val="es-ES_tradnl"/>
        </w:rPr>
        <w:t>.</w:t>
      </w:r>
      <w:r w:rsidRPr="00B334F3">
        <w:rPr>
          <w:lang w:val="es-ES_tradnl"/>
        </w:rPr>
        <w:t>500 manifestantes recorrieron las calles de</w:t>
      </w:r>
      <w:r w:rsidR="00C67734" w:rsidRPr="00B334F3">
        <w:rPr>
          <w:lang w:val="es-ES_tradnl"/>
        </w:rPr>
        <w:t xml:space="preserve"> la ciudad de Huamanga, en el Departamento de Ayacucho</w:t>
      </w:r>
      <w:r w:rsidR="00F66984" w:rsidRPr="00B334F3">
        <w:rPr>
          <w:lang w:val="es-ES_tradnl"/>
        </w:rPr>
        <w:t>,</w:t>
      </w:r>
      <w:r w:rsidR="00552C1C" w:rsidRPr="00B334F3">
        <w:rPr>
          <w:lang w:val="es-ES_tradnl"/>
        </w:rPr>
        <w:t xml:space="preserve"> d</w:t>
      </w:r>
      <w:r w:rsidR="00F2176F" w:rsidRPr="00B334F3">
        <w:rPr>
          <w:lang w:val="es-ES_tradnl"/>
        </w:rPr>
        <w:t>esde las 8</w:t>
      </w:r>
      <w:r w:rsidR="00D83F89">
        <w:rPr>
          <w:lang w:val="es-ES_tradnl"/>
        </w:rPr>
        <w:t>.</w:t>
      </w:r>
      <w:r w:rsidR="00F2176F" w:rsidRPr="00B334F3">
        <w:rPr>
          <w:lang w:val="es-ES_tradnl"/>
        </w:rPr>
        <w:t>00 hasta la 1</w:t>
      </w:r>
      <w:r w:rsidR="00D83F89">
        <w:rPr>
          <w:lang w:val="es-ES_tradnl"/>
        </w:rPr>
        <w:t>3.</w:t>
      </w:r>
      <w:r w:rsidR="00F2176F" w:rsidRPr="00B334F3">
        <w:rPr>
          <w:lang w:val="es-ES_tradnl"/>
        </w:rPr>
        <w:t>00 </w:t>
      </w:r>
      <w:r w:rsidR="00D83F89">
        <w:rPr>
          <w:lang w:val="es-ES_tradnl"/>
        </w:rPr>
        <w:t>horas</w:t>
      </w:r>
      <w:r w:rsidR="00552C1C" w:rsidRPr="00B334F3">
        <w:rPr>
          <w:lang w:val="es-ES_tradnl"/>
        </w:rPr>
        <w:t xml:space="preserve">. </w:t>
      </w:r>
    </w:p>
    <w:p w14:paraId="008759A5" w14:textId="33F03778" w:rsidR="002B09E4" w:rsidRPr="00B334F3" w:rsidRDefault="009B15E4" w:rsidP="00F2176F">
      <w:pPr>
        <w:pStyle w:val="SingleTxtG"/>
        <w:rPr>
          <w:lang w:val="es-ES_tradnl"/>
        </w:rPr>
      </w:pPr>
      <w:r w:rsidRPr="00B334F3">
        <w:rPr>
          <w:lang w:val="es-ES_tradnl"/>
        </w:rPr>
        <w:t>2.3</w:t>
      </w:r>
      <w:r w:rsidR="002B09E4" w:rsidRPr="00B334F3">
        <w:rPr>
          <w:lang w:val="es-ES_tradnl"/>
        </w:rPr>
        <w:tab/>
      </w:r>
      <w:r w:rsidR="002B19AD" w:rsidRPr="00B334F3">
        <w:rPr>
          <w:lang w:val="es-ES_tradnl"/>
        </w:rPr>
        <w:t xml:space="preserve">El 19 de febrero de 2008, </w:t>
      </w:r>
      <w:r w:rsidR="00965A4C" w:rsidRPr="00B334F3">
        <w:rPr>
          <w:lang w:val="es-ES_tradnl"/>
        </w:rPr>
        <w:t xml:space="preserve">los señores García Mendoza y Pariona Camposano participaban en </w:t>
      </w:r>
      <w:r w:rsidR="00F47A7F" w:rsidRPr="00B334F3">
        <w:rPr>
          <w:lang w:val="es-ES_tradnl"/>
        </w:rPr>
        <w:t>un</w:t>
      </w:r>
      <w:r w:rsidR="00AD727D" w:rsidRPr="00B334F3">
        <w:rPr>
          <w:lang w:val="es-ES_tradnl"/>
        </w:rPr>
        <w:t>a</w:t>
      </w:r>
      <w:r w:rsidR="00965A4C" w:rsidRPr="00B334F3">
        <w:rPr>
          <w:lang w:val="es-ES_tradnl"/>
        </w:rPr>
        <w:t xml:space="preserve"> manifestación </w:t>
      </w:r>
      <w:r w:rsidR="00AD727D" w:rsidRPr="00B334F3">
        <w:rPr>
          <w:lang w:val="es-ES_tradnl"/>
        </w:rPr>
        <w:t>que agrupó a alrededor de 700 manifestantes</w:t>
      </w:r>
      <w:r w:rsidR="00E659F5" w:rsidRPr="00B334F3">
        <w:rPr>
          <w:lang w:val="es-ES_tradnl"/>
        </w:rPr>
        <w:t xml:space="preserve"> en Huamanga</w:t>
      </w:r>
      <w:r w:rsidR="00026EEA" w:rsidRPr="00B334F3">
        <w:rPr>
          <w:lang w:val="es-ES_tradnl"/>
        </w:rPr>
        <w:t>. La manifestación llegó</w:t>
      </w:r>
      <w:r w:rsidR="00F16CB3" w:rsidRPr="00B334F3">
        <w:rPr>
          <w:lang w:val="es-ES_tradnl"/>
        </w:rPr>
        <w:t xml:space="preserve"> </w:t>
      </w:r>
      <w:r w:rsidR="00026EEA" w:rsidRPr="00B334F3">
        <w:rPr>
          <w:lang w:val="es-ES_tradnl"/>
        </w:rPr>
        <w:t>a</w:t>
      </w:r>
      <w:r w:rsidR="00F16CB3" w:rsidRPr="00B334F3">
        <w:rPr>
          <w:lang w:val="es-ES_tradnl"/>
        </w:rPr>
        <w:t xml:space="preserve"> la </w:t>
      </w:r>
      <w:r w:rsidR="00620FDF">
        <w:rPr>
          <w:lang w:val="es-ES_tradnl"/>
        </w:rPr>
        <w:t>v</w:t>
      </w:r>
      <w:r w:rsidR="00F16CB3" w:rsidRPr="00B334F3">
        <w:rPr>
          <w:lang w:val="es-ES_tradnl"/>
        </w:rPr>
        <w:t xml:space="preserve">ía </w:t>
      </w:r>
      <w:r w:rsidR="00620FDF">
        <w:rPr>
          <w:lang w:val="es-ES_tradnl"/>
        </w:rPr>
        <w:t xml:space="preserve">Los </w:t>
      </w:r>
      <w:r w:rsidR="00F16CB3" w:rsidRPr="00B334F3">
        <w:rPr>
          <w:lang w:val="es-ES_tradnl"/>
        </w:rPr>
        <w:t>Libertadores, a la altura de la segunda entrada al Grifo Ayacucho (ruta Lima – Huamanga)</w:t>
      </w:r>
      <w:r w:rsidR="00026EEA" w:rsidRPr="00B334F3">
        <w:rPr>
          <w:lang w:val="es-ES_tradnl"/>
        </w:rPr>
        <w:t>, donde se encontraban 12</w:t>
      </w:r>
      <w:r w:rsidR="00AD727D" w:rsidRPr="00B334F3">
        <w:rPr>
          <w:lang w:val="es-ES_tradnl"/>
        </w:rPr>
        <w:t xml:space="preserve"> </w:t>
      </w:r>
      <w:r w:rsidR="00026EEA" w:rsidRPr="00B334F3">
        <w:rPr>
          <w:lang w:val="es-ES_tradnl"/>
        </w:rPr>
        <w:t>efectivos policiales</w:t>
      </w:r>
      <w:r w:rsidR="00D15158" w:rsidRPr="00B334F3">
        <w:rPr>
          <w:lang w:val="es-ES_tradnl"/>
        </w:rPr>
        <w:t xml:space="preserve"> presentes para resguardar el orden</w:t>
      </w:r>
      <w:r w:rsidR="00026EEA" w:rsidRPr="00B334F3">
        <w:rPr>
          <w:lang w:val="es-ES_tradnl"/>
        </w:rPr>
        <w:t>. E</w:t>
      </w:r>
      <w:r w:rsidR="002B19AD" w:rsidRPr="00B334F3">
        <w:rPr>
          <w:lang w:val="es-ES_tradnl"/>
        </w:rPr>
        <w:t xml:space="preserve">l agente policial </w:t>
      </w:r>
      <w:r w:rsidR="00026EEA" w:rsidRPr="00B334F3">
        <w:rPr>
          <w:lang w:val="es-ES_tradnl"/>
        </w:rPr>
        <w:t xml:space="preserve">al mando </w:t>
      </w:r>
      <w:r w:rsidR="002B19AD" w:rsidRPr="00B334F3">
        <w:rPr>
          <w:lang w:val="es-ES_tradnl"/>
        </w:rPr>
        <w:t xml:space="preserve">ordenó </w:t>
      </w:r>
      <w:r w:rsidR="00585CC8">
        <w:rPr>
          <w:lang w:val="es-ES_tradnl"/>
        </w:rPr>
        <w:t>la detención de un manifestante</w:t>
      </w:r>
      <w:r w:rsidR="00CF356B" w:rsidRPr="00B334F3">
        <w:rPr>
          <w:rStyle w:val="Refdenotaalpie"/>
          <w:lang w:val="es-ES_tradnl"/>
        </w:rPr>
        <w:footnoteReference w:id="3"/>
      </w:r>
      <w:r w:rsidR="00585CC8">
        <w:rPr>
          <w:lang w:val="es-ES_tradnl"/>
        </w:rPr>
        <w:t>.</w:t>
      </w:r>
      <w:r w:rsidR="002B19AD" w:rsidRPr="00B334F3">
        <w:rPr>
          <w:lang w:val="es-ES_tradnl"/>
        </w:rPr>
        <w:t xml:space="preserve"> El cumplimiento de esta orden provocó la reacción de los manifestantes y el agente policial al mando arrojó una bomba lacrimógena</w:t>
      </w:r>
      <w:r w:rsidR="007528E5" w:rsidRPr="00B334F3">
        <w:rPr>
          <w:lang w:val="es-ES_tradnl"/>
        </w:rPr>
        <w:t xml:space="preserve"> entre la multitud</w:t>
      </w:r>
      <w:r w:rsidR="00D22163" w:rsidRPr="00B334F3">
        <w:rPr>
          <w:lang w:val="es-ES_tradnl"/>
        </w:rPr>
        <w:t xml:space="preserve"> para dispersarla</w:t>
      </w:r>
      <w:r w:rsidR="002B19AD" w:rsidRPr="00B334F3">
        <w:rPr>
          <w:lang w:val="es-ES_tradnl"/>
        </w:rPr>
        <w:t xml:space="preserve">. Cuando los manifestantes se dispersaron, se escucharon dos detonaciones y los </w:t>
      </w:r>
      <w:r w:rsidR="00620FDF">
        <w:rPr>
          <w:lang w:val="es-ES_tradnl"/>
        </w:rPr>
        <w:t>Sres.</w:t>
      </w:r>
      <w:r w:rsidR="00620FDF" w:rsidRPr="00B334F3">
        <w:rPr>
          <w:lang w:val="es-ES_tradnl"/>
        </w:rPr>
        <w:t xml:space="preserve"> </w:t>
      </w:r>
      <w:r w:rsidR="002B19AD" w:rsidRPr="00B334F3">
        <w:rPr>
          <w:lang w:val="es-ES_tradnl"/>
        </w:rPr>
        <w:t>García Mendoza, de 44 años, y Pariona Camposano, de 29 años, cayeron al suelo con heridas en la cabeza de l</w:t>
      </w:r>
      <w:r w:rsidR="007528E5" w:rsidRPr="00B334F3">
        <w:rPr>
          <w:lang w:val="es-ES_tradnl"/>
        </w:rPr>
        <w:t xml:space="preserve">as que emanaba abundante sangre. Ambos </w:t>
      </w:r>
      <w:r w:rsidR="002B19AD" w:rsidRPr="00B334F3">
        <w:rPr>
          <w:lang w:val="es-ES_tradnl"/>
        </w:rPr>
        <w:t>fallecieron</w:t>
      </w:r>
      <w:r w:rsidR="007528E5" w:rsidRPr="00B334F3">
        <w:rPr>
          <w:lang w:val="es-ES_tradnl"/>
        </w:rPr>
        <w:t xml:space="preserve"> </w:t>
      </w:r>
      <w:r w:rsidR="00F47A7F" w:rsidRPr="00B334F3">
        <w:rPr>
          <w:lang w:val="es-ES_tradnl"/>
        </w:rPr>
        <w:t>inmediatamente</w:t>
      </w:r>
      <w:r w:rsidR="007E197D" w:rsidRPr="00B334F3">
        <w:rPr>
          <w:rStyle w:val="Refdenotaalpie"/>
          <w:lang w:val="es-ES_tradnl"/>
        </w:rPr>
        <w:footnoteReference w:id="4"/>
      </w:r>
      <w:r w:rsidR="00585CC8">
        <w:rPr>
          <w:lang w:val="es-ES_tradnl"/>
        </w:rPr>
        <w:t>.</w:t>
      </w:r>
      <w:r w:rsidR="000E6A5B" w:rsidRPr="00B334F3">
        <w:rPr>
          <w:lang w:val="es-ES_tradnl"/>
        </w:rPr>
        <w:t xml:space="preserve"> El </w:t>
      </w:r>
      <w:r w:rsidR="002B34A4" w:rsidRPr="00B334F3">
        <w:rPr>
          <w:lang w:val="es-ES_tradnl"/>
        </w:rPr>
        <w:t>informe</w:t>
      </w:r>
      <w:r w:rsidR="000E6A5B" w:rsidRPr="00B334F3">
        <w:rPr>
          <w:lang w:val="es-ES_tradnl"/>
        </w:rPr>
        <w:t xml:space="preserve"> forense </w:t>
      </w:r>
      <w:r w:rsidR="00F47A7F" w:rsidRPr="00B334F3">
        <w:rPr>
          <w:lang w:val="es-ES_tradnl"/>
        </w:rPr>
        <w:t xml:space="preserve">reveló </w:t>
      </w:r>
      <w:r w:rsidR="000E6A5B" w:rsidRPr="00B334F3">
        <w:rPr>
          <w:lang w:val="es-ES_tradnl"/>
        </w:rPr>
        <w:t>que los agentes causantes de las lesiones son proyectiles de arma de fuego consistente con proyectiles de tipo perdigón metálico.</w:t>
      </w:r>
    </w:p>
    <w:p w14:paraId="6C155643" w14:textId="517F0544" w:rsidR="005A40F5" w:rsidRPr="00B334F3" w:rsidRDefault="00F2176F" w:rsidP="00F2176F">
      <w:pPr>
        <w:pStyle w:val="H4G"/>
        <w:rPr>
          <w:lang w:val="es-ES_tradnl"/>
        </w:rPr>
      </w:pPr>
      <w:r w:rsidRPr="00B334F3">
        <w:rPr>
          <w:lang w:val="es-ES_tradnl"/>
        </w:rPr>
        <w:tab/>
      </w:r>
      <w:r w:rsidRPr="00B334F3">
        <w:rPr>
          <w:lang w:val="es-ES_tradnl"/>
        </w:rPr>
        <w:tab/>
      </w:r>
      <w:r w:rsidR="005A40F5" w:rsidRPr="00B334F3">
        <w:rPr>
          <w:lang w:val="es-ES_tradnl"/>
        </w:rPr>
        <w:t>Investigación de la Fiscalía</w:t>
      </w:r>
    </w:p>
    <w:p w14:paraId="16D8B72C" w14:textId="218CC485" w:rsidR="009430BD" w:rsidRPr="00B334F3" w:rsidRDefault="00ED60F0" w:rsidP="00512C62">
      <w:pPr>
        <w:pStyle w:val="SingleTxtG"/>
        <w:rPr>
          <w:lang w:val="es-ES_tradnl"/>
        </w:rPr>
      </w:pPr>
      <w:r w:rsidRPr="00B334F3">
        <w:rPr>
          <w:lang w:val="es-ES_tradnl"/>
        </w:rPr>
        <w:t>2.4</w:t>
      </w:r>
      <w:r w:rsidR="002D6A46" w:rsidRPr="00B334F3">
        <w:rPr>
          <w:lang w:val="es-ES_tradnl"/>
        </w:rPr>
        <w:tab/>
      </w:r>
      <w:r w:rsidR="00585CC8">
        <w:rPr>
          <w:lang w:val="es-ES_tradnl"/>
        </w:rPr>
        <w:t>Luego de ocurridos los hechos,</w:t>
      </w:r>
      <w:r w:rsidR="0011639C" w:rsidRPr="00B334F3">
        <w:rPr>
          <w:lang w:val="es-ES_tradnl"/>
        </w:rPr>
        <w:t xml:space="preserve"> el Fiscal Provincial </w:t>
      </w:r>
      <w:r w:rsidR="00620FDF">
        <w:rPr>
          <w:lang w:val="es-ES_tradnl"/>
        </w:rPr>
        <w:t xml:space="preserve">en lo </w:t>
      </w:r>
      <w:r w:rsidR="0011639C" w:rsidRPr="00B334F3">
        <w:rPr>
          <w:lang w:val="es-ES_tradnl"/>
        </w:rPr>
        <w:t>Penal de turno de Huamanga ordenó el inicio de las investigaciones</w:t>
      </w:r>
      <w:r w:rsidR="00BE40C0" w:rsidRPr="00B334F3">
        <w:rPr>
          <w:lang w:val="es-ES_tradnl"/>
        </w:rPr>
        <w:t>.</w:t>
      </w:r>
      <w:r w:rsidR="00676E05" w:rsidRPr="00B334F3">
        <w:rPr>
          <w:lang w:val="es-ES_tradnl"/>
        </w:rPr>
        <w:t xml:space="preserve"> </w:t>
      </w:r>
    </w:p>
    <w:p w14:paraId="0D862466" w14:textId="535B6269" w:rsidR="00676E05" w:rsidRPr="00B334F3" w:rsidRDefault="00ED60F0" w:rsidP="00512C62">
      <w:pPr>
        <w:pStyle w:val="SingleTxtG"/>
        <w:rPr>
          <w:lang w:val="es-ES_tradnl"/>
        </w:rPr>
      </w:pPr>
      <w:r w:rsidRPr="00B334F3">
        <w:rPr>
          <w:lang w:val="es-ES_tradnl"/>
        </w:rPr>
        <w:t>2.5</w:t>
      </w:r>
      <w:r w:rsidR="009430BD" w:rsidRPr="00B334F3">
        <w:rPr>
          <w:lang w:val="es-ES_tradnl"/>
        </w:rPr>
        <w:tab/>
      </w:r>
      <w:r w:rsidR="002276AC" w:rsidRPr="00B334F3">
        <w:rPr>
          <w:lang w:val="es-ES_tradnl"/>
        </w:rPr>
        <w:t xml:space="preserve">El 1 de abril de 2008, el Fiscal Provincial </w:t>
      </w:r>
      <w:r w:rsidR="00620FDF">
        <w:rPr>
          <w:lang w:val="es-ES_tradnl"/>
        </w:rPr>
        <w:t xml:space="preserve">en lo </w:t>
      </w:r>
      <w:r w:rsidR="002276AC" w:rsidRPr="00B334F3">
        <w:rPr>
          <w:lang w:val="es-ES_tradnl"/>
        </w:rPr>
        <w:t xml:space="preserve">Penal de Huamanga formuló denuncia penal </w:t>
      </w:r>
      <w:r w:rsidR="00BE40C0" w:rsidRPr="00B334F3">
        <w:rPr>
          <w:lang w:val="es-ES_tradnl"/>
        </w:rPr>
        <w:t xml:space="preserve">ante el Primer Juzgado Penal de Huamanga </w:t>
      </w:r>
      <w:r w:rsidR="002276AC" w:rsidRPr="00B334F3">
        <w:rPr>
          <w:lang w:val="es-ES_tradnl"/>
        </w:rPr>
        <w:t xml:space="preserve">en contra del agente policial Carlos Alberto Rodríguez Huamaní, por la presunta comisión del delito de homicidio calificado en agravio de los </w:t>
      </w:r>
      <w:r w:rsidR="00620FDF">
        <w:rPr>
          <w:lang w:val="es-ES_tradnl"/>
        </w:rPr>
        <w:t>Sres.</w:t>
      </w:r>
      <w:r w:rsidR="00620FDF" w:rsidRPr="00B334F3">
        <w:rPr>
          <w:lang w:val="es-ES_tradnl"/>
        </w:rPr>
        <w:t xml:space="preserve"> </w:t>
      </w:r>
      <w:r w:rsidR="002276AC" w:rsidRPr="00B334F3">
        <w:rPr>
          <w:lang w:val="es-ES_tradnl"/>
        </w:rPr>
        <w:t>García Mendoza y Pariona Camposano, al haber encontrado en las investigaciones preliminares existencia de suficientes indicios que lo vincula</w:t>
      </w:r>
      <w:r w:rsidR="0069686A" w:rsidRPr="00B334F3">
        <w:rPr>
          <w:lang w:val="es-ES_tradnl"/>
        </w:rPr>
        <w:t>ba</w:t>
      </w:r>
      <w:r w:rsidR="002276AC" w:rsidRPr="00B334F3">
        <w:rPr>
          <w:lang w:val="es-ES_tradnl"/>
        </w:rPr>
        <w:t>n con ambas muertes.</w:t>
      </w:r>
      <w:r w:rsidR="009430BD" w:rsidRPr="00B334F3">
        <w:rPr>
          <w:lang w:val="es-ES_tradnl"/>
        </w:rPr>
        <w:t xml:space="preserve"> </w:t>
      </w:r>
      <w:r w:rsidR="00BE40C0" w:rsidRPr="00B334F3">
        <w:rPr>
          <w:lang w:val="es-ES_tradnl"/>
        </w:rPr>
        <w:t xml:space="preserve">En particular, </w:t>
      </w:r>
      <w:r w:rsidR="0069686A" w:rsidRPr="00B334F3">
        <w:rPr>
          <w:lang w:val="es-ES_tradnl"/>
        </w:rPr>
        <w:t xml:space="preserve">el Fiscal señaló que </w:t>
      </w:r>
      <w:r w:rsidR="00BE40C0" w:rsidRPr="00B334F3">
        <w:rPr>
          <w:lang w:val="es-ES_tradnl"/>
        </w:rPr>
        <w:t>el imputado reconoció haber efectuado disparos en dirección d</w:t>
      </w:r>
      <w:r w:rsidR="00585CC8">
        <w:rPr>
          <w:lang w:val="es-ES_tradnl"/>
        </w:rPr>
        <w:t>e donde cayeron las víctimas</w:t>
      </w:r>
      <w:r w:rsidR="00B451FA" w:rsidRPr="00B334F3">
        <w:rPr>
          <w:rStyle w:val="Refdenotaalpie"/>
          <w:lang w:val="es-ES_tradnl"/>
        </w:rPr>
        <w:footnoteReference w:id="5"/>
      </w:r>
      <w:r w:rsidR="00585CC8">
        <w:rPr>
          <w:lang w:val="es-ES_tradnl"/>
        </w:rPr>
        <w:t>,</w:t>
      </w:r>
      <w:r w:rsidR="00B957D9" w:rsidRPr="00B334F3">
        <w:rPr>
          <w:lang w:val="es-ES_tradnl"/>
        </w:rPr>
        <w:t xml:space="preserve"> y como solamente se escucharon dos detonaciones durante la manifestación, justo antes de que fallecieran los dos campesinos, los disparos que reconoció el agente haber realizado </w:t>
      </w:r>
      <w:r w:rsidR="0069686A" w:rsidRPr="00B334F3">
        <w:rPr>
          <w:lang w:val="es-ES_tradnl"/>
        </w:rPr>
        <w:t>fuer</w:t>
      </w:r>
      <w:r w:rsidR="00B957D9" w:rsidRPr="00B334F3">
        <w:rPr>
          <w:lang w:val="es-ES_tradnl"/>
        </w:rPr>
        <w:t xml:space="preserve">on probablemente los que acabaron con las vidas de los </w:t>
      </w:r>
      <w:r w:rsidR="00620FDF">
        <w:rPr>
          <w:lang w:val="es-ES_tradnl"/>
        </w:rPr>
        <w:t>Sres.</w:t>
      </w:r>
      <w:r w:rsidR="00620FDF" w:rsidRPr="00B334F3">
        <w:rPr>
          <w:lang w:val="es-ES_tradnl"/>
        </w:rPr>
        <w:t xml:space="preserve"> </w:t>
      </w:r>
      <w:r w:rsidR="00B957D9" w:rsidRPr="00B334F3">
        <w:rPr>
          <w:lang w:val="es-ES_tradnl"/>
        </w:rPr>
        <w:t xml:space="preserve">García Mendoza y Pariona Camposano. </w:t>
      </w:r>
      <w:r w:rsidR="009430BD" w:rsidRPr="00B334F3">
        <w:rPr>
          <w:lang w:val="es-ES_tradnl"/>
        </w:rPr>
        <w:t>El Fiscal solicitó que se le imp</w:t>
      </w:r>
      <w:r w:rsidR="0069686A" w:rsidRPr="00B334F3">
        <w:rPr>
          <w:lang w:val="es-ES_tradnl"/>
        </w:rPr>
        <w:t>usiera</w:t>
      </w:r>
      <w:r w:rsidR="009430BD" w:rsidRPr="00B334F3">
        <w:rPr>
          <w:lang w:val="es-ES_tradnl"/>
        </w:rPr>
        <w:t xml:space="preserve"> al imputado una pena privativa de libertad de 30 años y el pago de 100.000 nuevos soles</w:t>
      </w:r>
      <w:r w:rsidR="009430BD" w:rsidRPr="00B334F3">
        <w:rPr>
          <w:rStyle w:val="Refdenotaalpie"/>
          <w:lang w:val="es-ES_tradnl"/>
        </w:rPr>
        <w:footnoteReference w:id="6"/>
      </w:r>
      <w:r w:rsidR="009430BD" w:rsidRPr="00B334F3">
        <w:rPr>
          <w:lang w:val="es-ES_tradnl"/>
        </w:rPr>
        <w:t xml:space="preserve"> a favor de los </w:t>
      </w:r>
      <w:r w:rsidR="005C24AE" w:rsidRPr="00B334F3">
        <w:rPr>
          <w:lang w:val="es-ES_tradnl"/>
        </w:rPr>
        <w:t>autores</w:t>
      </w:r>
      <w:r w:rsidR="009430BD" w:rsidRPr="00B334F3">
        <w:rPr>
          <w:lang w:val="es-ES_tradnl"/>
        </w:rPr>
        <w:t xml:space="preserve">. </w:t>
      </w:r>
    </w:p>
    <w:p w14:paraId="04E9B717" w14:textId="2AB0C16E" w:rsidR="005A40F5" w:rsidRPr="00B334F3" w:rsidRDefault="00D86395" w:rsidP="00D86395">
      <w:pPr>
        <w:pStyle w:val="H4G"/>
        <w:rPr>
          <w:lang w:val="es-ES_tradnl"/>
        </w:rPr>
      </w:pPr>
      <w:r w:rsidRPr="00B334F3">
        <w:rPr>
          <w:lang w:val="es-ES_tradnl"/>
        </w:rPr>
        <w:lastRenderedPageBreak/>
        <w:tab/>
      </w:r>
      <w:r w:rsidRPr="00B334F3">
        <w:rPr>
          <w:lang w:val="es-ES_tradnl"/>
        </w:rPr>
        <w:tab/>
      </w:r>
      <w:r w:rsidR="005A40F5" w:rsidRPr="00B334F3">
        <w:rPr>
          <w:lang w:val="es-ES_tradnl"/>
        </w:rPr>
        <w:t xml:space="preserve">Investigación de la Comisión Investigadora </w:t>
      </w:r>
      <w:r w:rsidR="000815B3">
        <w:rPr>
          <w:lang w:val="es-ES_tradnl"/>
        </w:rPr>
        <w:t xml:space="preserve">Multipartidaria </w:t>
      </w:r>
      <w:r w:rsidR="005A40F5" w:rsidRPr="00B334F3">
        <w:rPr>
          <w:lang w:val="es-ES_tradnl"/>
        </w:rPr>
        <w:t xml:space="preserve">del </w:t>
      </w:r>
      <w:r w:rsidR="00282D0A">
        <w:rPr>
          <w:lang w:val="es-ES_tradnl"/>
        </w:rPr>
        <w:br/>
      </w:r>
      <w:r w:rsidR="005A40F5" w:rsidRPr="00B334F3">
        <w:rPr>
          <w:lang w:val="es-ES_tradnl"/>
        </w:rPr>
        <w:t>Congreso de la República</w:t>
      </w:r>
    </w:p>
    <w:p w14:paraId="4861FE59" w14:textId="43DFF855" w:rsidR="00D114D4" w:rsidRPr="00B334F3" w:rsidRDefault="00ED60F0" w:rsidP="00DF58F8">
      <w:pPr>
        <w:pStyle w:val="SingleTxtG"/>
        <w:rPr>
          <w:lang w:val="es-ES_tradnl"/>
        </w:rPr>
      </w:pPr>
      <w:r w:rsidRPr="00B334F3">
        <w:rPr>
          <w:lang w:val="es-ES_tradnl"/>
        </w:rPr>
        <w:t>2.6</w:t>
      </w:r>
      <w:r w:rsidR="00DF37C9" w:rsidRPr="00B334F3">
        <w:rPr>
          <w:lang w:val="es-ES_tradnl"/>
        </w:rPr>
        <w:tab/>
      </w:r>
      <w:r w:rsidR="00D123AA" w:rsidRPr="00B334F3">
        <w:rPr>
          <w:lang w:val="es-ES_tradnl"/>
        </w:rPr>
        <w:t>Paralelamente al proceso judicial, p</w:t>
      </w:r>
      <w:r w:rsidR="00D114D4" w:rsidRPr="00B334F3">
        <w:rPr>
          <w:lang w:val="es-ES_tradnl"/>
        </w:rPr>
        <w:t xml:space="preserve">or haber sido un tema de interés nacional, se conformó </w:t>
      </w:r>
      <w:r w:rsidR="002276AC" w:rsidRPr="00B334F3">
        <w:rPr>
          <w:lang w:val="es-ES_tradnl"/>
        </w:rPr>
        <w:t xml:space="preserve">en el Congreso de la República </w:t>
      </w:r>
      <w:r w:rsidR="00D114D4" w:rsidRPr="00B334F3">
        <w:rPr>
          <w:lang w:val="es-ES_tradnl"/>
        </w:rPr>
        <w:t>una Comisión Investigadora</w:t>
      </w:r>
      <w:r w:rsidR="000815B3">
        <w:rPr>
          <w:lang w:val="es-ES_tradnl"/>
        </w:rPr>
        <w:t xml:space="preserve"> Multipartidaria</w:t>
      </w:r>
      <w:r w:rsidR="002276AC" w:rsidRPr="00B334F3">
        <w:rPr>
          <w:lang w:val="es-ES_tradnl"/>
        </w:rPr>
        <w:t>,</w:t>
      </w:r>
      <w:r w:rsidR="00D114D4" w:rsidRPr="00B334F3">
        <w:rPr>
          <w:lang w:val="es-ES_tradnl"/>
        </w:rPr>
        <w:t xml:space="preserve"> con la finalidad de contribuir al esclarecimi</w:t>
      </w:r>
      <w:r w:rsidR="002276AC" w:rsidRPr="00B334F3">
        <w:rPr>
          <w:lang w:val="es-ES_tradnl"/>
        </w:rPr>
        <w:t>ento de los hechos, investigar</w:t>
      </w:r>
      <w:r w:rsidR="00D114D4" w:rsidRPr="00B334F3">
        <w:rPr>
          <w:lang w:val="es-ES_tradnl"/>
        </w:rPr>
        <w:t xml:space="preserve"> las directivas </w:t>
      </w:r>
      <w:r w:rsidR="002276AC" w:rsidRPr="00B334F3">
        <w:rPr>
          <w:lang w:val="es-ES_tradnl"/>
        </w:rPr>
        <w:t xml:space="preserve">proporcionadas por </w:t>
      </w:r>
      <w:r w:rsidR="00D114D4" w:rsidRPr="00B334F3">
        <w:rPr>
          <w:lang w:val="es-ES_tradnl"/>
        </w:rPr>
        <w:t xml:space="preserve">el Ministerio del Interior a la Policía Nacional para prevenir, mantener y recuperar el orden, individualizar los actores que participaron en los hechos y establecer las presuntas responsabilidades. </w:t>
      </w:r>
    </w:p>
    <w:p w14:paraId="4D0A8221" w14:textId="37A7CF17" w:rsidR="00DF58F8" w:rsidRPr="00B334F3" w:rsidRDefault="00ED60F0" w:rsidP="00DF58F8">
      <w:pPr>
        <w:pStyle w:val="SingleTxtG"/>
        <w:rPr>
          <w:lang w:val="es-ES_tradnl"/>
        </w:rPr>
      </w:pPr>
      <w:r w:rsidRPr="00B334F3">
        <w:rPr>
          <w:lang w:val="es-ES_tradnl"/>
        </w:rPr>
        <w:t>2.7</w:t>
      </w:r>
      <w:r w:rsidR="00D123AA" w:rsidRPr="00B334F3">
        <w:rPr>
          <w:lang w:val="es-ES_tradnl"/>
        </w:rPr>
        <w:tab/>
        <w:t>Así, e</w:t>
      </w:r>
      <w:r w:rsidR="00DF58F8" w:rsidRPr="00B334F3">
        <w:rPr>
          <w:lang w:val="es-ES_tradnl"/>
        </w:rPr>
        <w:t xml:space="preserve">l 15 de enero de 2009, </w:t>
      </w:r>
      <w:r w:rsidR="00881F20" w:rsidRPr="00B334F3">
        <w:rPr>
          <w:lang w:val="es-ES_tradnl"/>
        </w:rPr>
        <w:t>se</w:t>
      </w:r>
      <w:r w:rsidR="00DF58F8" w:rsidRPr="00B334F3">
        <w:rPr>
          <w:lang w:val="es-ES_tradnl"/>
        </w:rPr>
        <w:t xml:space="preserve"> presentó </w:t>
      </w:r>
      <w:r w:rsidR="00881F20" w:rsidRPr="00B334F3">
        <w:rPr>
          <w:lang w:val="es-ES_tradnl"/>
        </w:rPr>
        <w:t>el</w:t>
      </w:r>
      <w:r w:rsidR="00DF58F8" w:rsidRPr="00B334F3">
        <w:rPr>
          <w:lang w:val="es-ES_tradnl"/>
        </w:rPr>
        <w:t xml:space="preserve"> </w:t>
      </w:r>
      <w:r w:rsidR="00AD044A" w:rsidRPr="00791F8C">
        <w:rPr>
          <w:iCs/>
          <w:lang w:val="es-ES_tradnl"/>
        </w:rPr>
        <w:t>i</w:t>
      </w:r>
      <w:r w:rsidR="00DF58F8" w:rsidRPr="00791F8C">
        <w:rPr>
          <w:iCs/>
          <w:lang w:val="es-ES_tradnl"/>
        </w:rPr>
        <w:t xml:space="preserve">nforme </w:t>
      </w:r>
      <w:r w:rsidR="00AD044A">
        <w:rPr>
          <w:iCs/>
          <w:lang w:val="es-ES_tradnl"/>
        </w:rPr>
        <w:t xml:space="preserve">final </w:t>
      </w:r>
      <w:r w:rsidR="00DF58F8" w:rsidRPr="00791F8C">
        <w:rPr>
          <w:iCs/>
          <w:lang w:val="es-ES_tradnl"/>
        </w:rPr>
        <w:t xml:space="preserve">de la Comisión Investigadora Multipartidaria del Congreso de la República que investigó la forma y circunstancias en las cuales han fallecido campesinos en manos de la fuerza policial en el </w:t>
      </w:r>
      <w:r w:rsidR="008D2833">
        <w:rPr>
          <w:iCs/>
          <w:lang w:val="es-ES_tradnl"/>
        </w:rPr>
        <w:t>p</w:t>
      </w:r>
      <w:r w:rsidR="00DF58F8" w:rsidRPr="00791F8C">
        <w:rPr>
          <w:iCs/>
          <w:lang w:val="es-ES_tradnl"/>
        </w:rPr>
        <w:t xml:space="preserve">aro </w:t>
      </w:r>
      <w:r w:rsidR="008D2833">
        <w:rPr>
          <w:iCs/>
          <w:lang w:val="es-ES_tradnl"/>
        </w:rPr>
        <w:t>a</w:t>
      </w:r>
      <w:r w:rsidR="00DF58F8" w:rsidRPr="00791F8C">
        <w:rPr>
          <w:iCs/>
          <w:lang w:val="es-ES_tradnl"/>
        </w:rPr>
        <w:t>grario</w:t>
      </w:r>
      <w:r w:rsidR="00DF58F8" w:rsidRPr="00B334F3">
        <w:rPr>
          <w:lang w:val="es-ES_tradnl"/>
        </w:rPr>
        <w:t>. Dicha Comisión observó que el argumento esbozado por el Ministerio del Interior y la Policía acerca de que entre los manifestantes se habría encontrado una persona que portaba un arma de fuego artesanal</w:t>
      </w:r>
      <w:r w:rsidR="004472FC" w:rsidRPr="00B334F3">
        <w:rPr>
          <w:lang w:val="es-ES_tradnl"/>
        </w:rPr>
        <w:t>,</w:t>
      </w:r>
      <w:r w:rsidR="00DF58F8" w:rsidRPr="00B334F3">
        <w:rPr>
          <w:lang w:val="es-ES_tradnl"/>
        </w:rPr>
        <w:t xml:space="preserve"> no puede ser considerada como verosímil, toda vez que cerca de un año después no se ha logrado identificar a dicha persona; y por el contrario actualmente existe un efectivo de la Policía quien admitió haber realizado disparos en el momento </w:t>
      </w:r>
      <w:r w:rsidR="0069686A" w:rsidRPr="00B334F3">
        <w:rPr>
          <w:lang w:val="es-ES_tradnl"/>
        </w:rPr>
        <w:t xml:space="preserve">en </w:t>
      </w:r>
      <w:r w:rsidR="00DF58F8" w:rsidRPr="00B334F3">
        <w:rPr>
          <w:lang w:val="es-ES_tradnl"/>
        </w:rPr>
        <w:t>que se produj</w:t>
      </w:r>
      <w:r w:rsidR="0069686A" w:rsidRPr="00B334F3">
        <w:rPr>
          <w:lang w:val="es-ES_tradnl"/>
        </w:rPr>
        <w:t>o</w:t>
      </w:r>
      <w:r w:rsidR="00DF58F8" w:rsidRPr="00B334F3">
        <w:rPr>
          <w:lang w:val="es-ES_tradnl"/>
        </w:rPr>
        <w:t xml:space="preserve"> la muerte de los dos campesinos</w:t>
      </w:r>
      <w:r w:rsidR="004D47A1">
        <w:rPr>
          <w:lang w:val="es-ES_tradnl"/>
        </w:rPr>
        <w:t>. Este agente</w:t>
      </w:r>
      <w:r w:rsidR="00DF58F8" w:rsidRPr="00B334F3">
        <w:rPr>
          <w:lang w:val="es-ES_tradnl"/>
        </w:rPr>
        <w:t xml:space="preserve"> </w:t>
      </w:r>
      <w:r w:rsidR="004472FC" w:rsidRPr="00B334F3">
        <w:rPr>
          <w:lang w:val="es-ES_tradnl"/>
        </w:rPr>
        <w:t xml:space="preserve">estaba </w:t>
      </w:r>
      <w:r w:rsidR="00DF58F8" w:rsidRPr="00B334F3">
        <w:rPr>
          <w:lang w:val="es-ES_tradnl"/>
        </w:rPr>
        <w:t>ubicado en la parte posterior a los manifestantes y realiz</w:t>
      </w:r>
      <w:r w:rsidR="004D47A1">
        <w:rPr>
          <w:lang w:val="es-ES_tradnl"/>
        </w:rPr>
        <w:t>ó</w:t>
      </w:r>
      <w:r w:rsidR="00DF58F8" w:rsidRPr="00B334F3">
        <w:rPr>
          <w:lang w:val="es-ES_tradnl"/>
        </w:rPr>
        <w:t xml:space="preserve"> un disparo contra </w:t>
      </w:r>
      <w:r w:rsidR="004D47A1">
        <w:rPr>
          <w:lang w:val="es-ES_tradnl"/>
        </w:rPr>
        <w:t>ellos</w:t>
      </w:r>
      <w:r w:rsidR="00DF58F8" w:rsidRPr="00B334F3">
        <w:rPr>
          <w:lang w:val="es-ES_tradnl"/>
        </w:rPr>
        <w:t xml:space="preserve">, siendo su posición la de cazador, de pie, a una distancia de 25 metros </w:t>
      </w:r>
      <w:r w:rsidR="00D426B4">
        <w:rPr>
          <w:lang w:val="es-ES_tradnl"/>
        </w:rPr>
        <w:t>de</w:t>
      </w:r>
      <w:r w:rsidR="00DF58F8" w:rsidRPr="00B334F3">
        <w:rPr>
          <w:lang w:val="es-ES_tradnl"/>
        </w:rPr>
        <w:t xml:space="preserve"> donde cayeron abatidos los dos comuneros</w:t>
      </w:r>
      <w:r w:rsidR="004472FC" w:rsidRPr="00B334F3">
        <w:rPr>
          <w:lang w:val="es-ES_tradnl"/>
        </w:rPr>
        <w:t>. Además, e</w:t>
      </w:r>
      <w:r w:rsidR="00DF58F8" w:rsidRPr="00B334F3">
        <w:rPr>
          <w:lang w:val="es-ES_tradnl"/>
        </w:rPr>
        <w:t xml:space="preserve">l denunciado no puso a disposición de la oficina de criminalística de la </w:t>
      </w:r>
      <w:r w:rsidR="006E55D1" w:rsidRPr="00B334F3">
        <w:rPr>
          <w:lang w:val="es-ES_tradnl"/>
        </w:rPr>
        <w:t xml:space="preserve">Policía Nacional del Perú </w:t>
      </w:r>
      <w:r w:rsidR="00DF58F8" w:rsidRPr="00B334F3">
        <w:rPr>
          <w:lang w:val="es-ES_tradnl"/>
        </w:rPr>
        <w:t>la escopeta, pese a existir una orden en tal sentido</w:t>
      </w:r>
      <w:r w:rsidR="00C756CD" w:rsidRPr="00B334F3">
        <w:rPr>
          <w:lang w:val="es-ES_tradnl"/>
        </w:rPr>
        <w:t>, sino que</w:t>
      </w:r>
      <w:r w:rsidR="00DF58F8" w:rsidRPr="00B334F3">
        <w:rPr>
          <w:lang w:val="es-ES_tradnl"/>
        </w:rPr>
        <w:t xml:space="preserve"> internó el arma en el almacén cuando ya estaba limpia, por lo que el dictamen de balística concluyó que dicha arma no presentaba característica</w:t>
      </w:r>
      <w:r w:rsidR="008D2833">
        <w:rPr>
          <w:lang w:val="es-ES_tradnl"/>
        </w:rPr>
        <w:t>s</w:t>
      </w:r>
      <w:r w:rsidR="00DF58F8" w:rsidRPr="00B334F3">
        <w:rPr>
          <w:lang w:val="es-ES_tradnl"/>
        </w:rPr>
        <w:t xml:space="preserve"> de haber sido utilizada para disparar a pesar de que el propio Rodríguez acepta haber disparado el arma</w:t>
      </w:r>
      <w:r w:rsidR="008D2833">
        <w:rPr>
          <w:lang w:val="es-ES_tradnl"/>
        </w:rPr>
        <w:t>.</w:t>
      </w:r>
      <w:r w:rsidR="00DF58F8" w:rsidRPr="00B334F3">
        <w:rPr>
          <w:lang w:val="es-ES_tradnl"/>
        </w:rPr>
        <w:t xml:space="preserve"> </w:t>
      </w:r>
      <w:r w:rsidR="008D2833">
        <w:rPr>
          <w:lang w:val="es-ES_tradnl"/>
        </w:rPr>
        <w:t>Esta</w:t>
      </w:r>
      <w:r w:rsidR="008D2833" w:rsidRPr="00B334F3">
        <w:rPr>
          <w:lang w:val="es-ES_tradnl"/>
        </w:rPr>
        <w:t xml:space="preserve"> </w:t>
      </w:r>
      <w:r w:rsidR="00EA05F1" w:rsidRPr="00B334F3">
        <w:rPr>
          <w:lang w:val="es-ES_tradnl"/>
        </w:rPr>
        <w:t xml:space="preserve">Comisión también </w:t>
      </w:r>
      <w:r w:rsidR="008D2833">
        <w:rPr>
          <w:lang w:val="es-ES_tradnl"/>
        </w:rPr>
        <w:t>determinó</w:t>
      </w:r>
      <w:r w:rsidR="00DF58F8" w:rsidRPr="00B334F3">
        <w:rPr>
          <w:lang w:val="es-ES_tradnl"/>
        </w:rPr>
        <w:t xml:space="preserve"> además que el cartucho fue percutido por la escopeta </w:t>
      </w:r>
      <w:proofErr w:type="spellStart"/>
      <w:r w:rsidR="00DF58F8" w:rsidRPr="00B334F3">
        <w:rPr>
          <w:lang w:val="es-ES_tradnl"/>
        </w:rPr>
        <w:t>Savage</w:t>
      </w:r>
      <w:proofErr w:type="spellEnd"/>
      <w:r w:rsidR="00DF58F8" w:rsidRPr="00B334F3">
        <w:rPr>
          <w:lang w:val="es-ES_tradnl"/>
        </w:rPr>
        <w:t xml:space="preserve"> calibre 12 de serie </w:t>
      </w:r>
      <w:r w:rsidR="008D2833">
        <w:rPr>
          <w:lang w:val="es-ES_tradnl"/>
        </w:rPr>
        <w:t>núm. </w:t>
      </w:r>
      <w:r w:rsidR="00DF58F8" w:rsidRPr="00B334F3">
        <w:rPr>
          <w:lang w:val="es-ES_tradnl"/>
        </w:rPr>
        <w:t>E090267, la misma arma que portaba Rodríguez Huamaní</w:t>
      </w:r>
      <w:r w:rsidR="00DF58F8" w:rsidRPr="00B334F3">
        <w:rPr>
          <w:rStyle w:val="Refdenotaalpie"/>
          <w:lang w:val="es-ES_tradnl"/>
        </w:rPr>
        <w:footnoteReference w:id="7"/>
      </w:r>
      <w:r w:rsidR="00DF58F8" w:rsidRPr="00B334F3">
        <w:rPr>
          <w:lang w:val="es-ES_tradnl"/>
        </w:rPr>
        <w:t>.</w:t>
      </w:r>
      <w:r w:rsidR="00DF58F8" w:rsidRPr="00B334F3">
        <w:rPr>
          <w:color w:val="808080" w:themeColor="background1" w:themeShade="80"/>
          <w:lang w:val="es-ES_tradnl"/>
        </w:rPr>
        <w:t xml:space="preserve"> </w:t>
      </w:r>
      <w:r w:rsidR="00106C30" w:rsidRPr="00B334F3">
        <w:rPr>
          <w:lang w:val="es-ES_tradnl"/>
        </w:rPr>
        <w:t>Al respecto, p</w:t>
      </w:r>
      <w:r w:rsidR="004A78A7" w:rsidRPr="00B334F3">
        <w:rPr>
          <w:lang w:val="es-ES_tradnl"/>
        </w:rPr>
        <w:t xml:space="preserve">ara la Comisión, </w:t>
      </w:r>
      <w:r w:rsidR="00DF58F8" w:rsidRPr="00B334F3">
        <w:rPr>
          <w:lang w:val="es-ES_tradnl"/>
        </w:rPr>
        <w:t xml:space="preserve">existe una contradicción entre los informes presentados por el </w:t>
      </w:r>
      <w:proofErr w:type="gramStart"/>
      <w:r w:rsidR="00DF58F8" w:rsidRPr="00B334F3">
        <w:rPr>
          <w:lang w:val="es-ES_tradnl"/>
        </w:rPr>
        <w:t>Ministro</w:t>
      </w:r>
      <w:proofErr w:type="gramEnd"/>
      <w:r w:rsidR="00DF58F8" w:rsidRPr="00B334F3">
        <w:rPr>
          <w:lang w:val="es-ES_tradnl"/>
        </w:rPr>
        <w:t xml:space="preserve"> del Interior ante el Congreso, que indican que los perdigones de plomo no son compatibles con armas que utilice la Policía Nacional, y el Informe Técnico de Balística Forense, que indica que los proyectiles, </w:t>
      </w:r>
      <w:r w:rsidR="008D2833">
        <w:rPr>
          <w:lang w:val="es-ES_tradnl"/>
        </w:rPr>
        <w:t xml:space="preserve">los </w:t>
      </w:r>
      <w:r w:rsidR="00DF58F8" w:rsidRPr="00B334F3">
        <w:rPr>
          <w:lang w:val="es-ES_tradnl"/>
        </w:rPr>
        <w:t>perdigones de plomo que causaron las muertes, son compatibles para ser disparados por la escopeta utilizad</w:t>
      </w:r>
      <w:r w:rsidR="00585CC8">
        <w:rPr>
          <w:lang w:val="es-ES_tradnl"/>
        </w:rPr>
        <w:t>a por el agente policial</w:t>
      </w:r>
      <w:r w:rsidR="00F063F1" w:rsidRPr="00B334F3">
        <w:rPr>
          <w:rStyle w:val="Refdenotaalpie"/>
          <w:lang w:val="es-ES_tradnl"/>
        </w:rPr>
        <w:footnoteReference w:id="8"/>
      </w:r>
      <w:r w:rsidR="00585CC8">
        <w:rPr>
          <w:lang w:val="es-ES_tradnl"/>
        </w:rPr>
        <w:t>.</w:t>
      </w:r>
    </w:p>
    <w:p w14:paraId="68B747CA" w14:textId="0E160AF9" w:rsidR="00257C2E" w:rsidRPr="00B334F3" w:rsidRDefault="00ED60F0">
      <w:pPr>
        <w:pStyle w:val="SingleTxtG"/>
        <w:rPr>
          <w:lang w:val="es-ES_tradnl"/>
        </w:rPr>
      </w:pPr>
      <w:r w:rsidRPr="00B334F3">
        <w:rPr>
          <w:lang w:val="es-ES_tradnl"/>
        </w:rPr>
        <w:t>2.8</w:t>
      </w:r>
      <w:r w:rsidR="00257C2E" w:rsidRPr="00B334F3">
        <w:rPr>
          <w:lang w:val="es-ES_tradnl"/>
        </w:rPr>
        <w:tab/>
      </w:r>
      <w:r w:rsidR="00C26371">
        <w:rPr>
          <w:lang w:val="es-ES_tradnl"/>
        </w:rPr>
        <w:t xml:space="preserve">El </w:t>
      </w:r>
      <w:r w:rsidR="00C26371" w:rsidRPr="00305F66">
        <w:rPr>
          <w:iCs/>
          <w:lang w:val="es-ES_tradnl"/>
        </w:rPr>
        <w:t xml:space="preserve">informe </w:t>
      </w:r>
      <w:r w:rsidR="00C26371">
        <w:rPr>
          <w:iCs/>
          <w:lang w:val="es-ES_tradnl"/>
        </w:rPr>
        <w:t xml:space="preserve">final </w:t>
      </w:r>
      <w:r w:rsidR="00C26371" w:rsidRPr="00305F66">
        <w:rPr>
          <w:iCs/>
          <w:lang w:val="es-ES_tradnl"/>
        </w:rPr>
        <w:t xml:space="preserve">de la Comisión Investigadora </w:t>
      </w:r>
      <w:r w:rsidR="00C26371">
        <w:rPr>
          <w:lang w:val="es-ES_tradnl"/>
        </w:rPr>
        <w:t>determina,</w:t>
      </w:r>
      <w:r w:rsidR="00257C2E" w:rsidRPr="00B334F3">
        <w:rPr>
          <w:lang w:val="es-ES_tradnl"/>
        </w:rPr>
        <w:t xml:space="preserve"> en primer lugar</w:t>
      </w:r>
      <w:r w:rsidR="00C26371">
        <w:rPr>
          <w:lang w:val="es-ES_tradnl"/>
        </w:rPr>
        <w:t>,</w:t>
      </w:r>
      <w:r w:rsidR="00411AB3" w:rsidRPr="00B334F3">
        <w:rPr>
          <w:lang w:val="es-ES_tradnl"/>
        </w:rPr>
        <w:t xml:space="preserve"> que ambas muertes constituyen ejecuciones extrajudiciales</w:t>
      </w:r>
      <w:r w:rsidR="0086474A" w:rsidRPr="00B334F3">
        <w:rPr>
          <w:lang w:val="es-ES_tradnl"/>
        </w:rPr>
        <w:t>, dado que, si bien los agentes policiales autorizados a utilizar la fuerza pública pueden responder a las agresiones ileg</w:t>
      </w:r>
      <w:r w:rsidR="0069686A" w:rsidRPr="00B334F3">
        <w:rPr>
          <w:lang w:val="es-ES_tradnl"/>
        </w:rPr>
        <w:t>í</w:t>
      </w:r>
      <w:r w:rsidR="0086474A" w:rsidRPr="00B334F3">
        <w:rPr>
          <w:lang w:val="es-ES_tradnl"/>
        </w:rPr>
        <w:t>timas, esta respuesta debe hacerse respetando los criterios de inmediatez y proporcionalidad. Por ello, cuando las fuerzas policiales</w:t>
      </w:r>
      <w:r w:rsidR="00E97E11" w:rsidRPr="00B334F3">
        <w:rPr>
          <w:lang w:val="es-ES_tradnl"/>
        </w:rPr>
        <w:t>,</w:t>
      </w:r>
      <w:r w:rsidR="0086474A" w:rsidRPr="00B334F3">
        <w:rPr>
          <w:lang w:val="es-ES_tradnl"/>
        </w:rPr>
        <w:t xml:space="preserve"> al responder a una amenaza</w:t>
      </w:r>
      <w:r w:rsidR="00E97E11" w:rsidRPr="00B334F3">
        <w:rPr>
          <w:lang w:val="es-ES_tradnl"/>
        </w:rPr>
        <w:t>, sobrepasan</w:t>
      </w:r>
      <w:r w:rsidR="0086474A" w:rsidRPr="00B334F3">
        <w:rPr>
          <w:lang w:val="es-ES_tradnl"/>
        </w:rPr>
        <w:t xml:space="preserve"> esos criterios, provocan un uso ileg</w:t>
      </w:r>
      <w:r w:rsidR="0069686A" w:rsidRPr="00B334F3">
        <w:rPr>
          <w:lang w:val="es-ES_tradnl"/>
        </w:rPr>
        <w:t>í</w:t>
      </w:r>
      <w:r w:rsidR="0086474A" w:rsidRPr="00B334F3">
        <w:rPr>
          <w:lang w:val="es-ES_tradnl"/>
        </w:rPr>
        <w:t>timo y desproporciona</w:t>
      </w:r>
      <w:r w:rsidR="0069686A" w:rsidRPr="00B334F3">
        <w:rPr>
          <w:lang w:val="es-ES_tradnl"/>
        </w:rPr>
        <w:t>do</w:t>
      </w:r>
      <w:r w:rsidR="0086474A" w:rsidRPr="00B334F3">
        <w:rPr>
          <w:lang w:val="es-ES_tradnl"/>
        </w:rPr>
        <w:t xml:space="preserve"> de la fuerza </w:t>
      </w:r>
      <w:r w:rsidR="00D426B4">
        <w:rPr>
          <w:lang w:val="es-ES_tradnl"/>
        </w:rPr>
        <w:t xml:space="preserve">que </w:t>
      </w:r>
      <w:r w:rsidR="0086474A" w:rsidRPr="00B334F3">
        <w:rPr>
          <w:lang w:val="es-ES_tradnl"/>
        </w:rPr>
        <w:t>vulnera el derecho a la vida</w:t>
      </w:r>
      <w:r w:rsidR="00EE042E" w:rsidRPr="00B334F3">
        <w:rPr>
          <w:rStyle w:val="Refdenotaalpie"/>
          <w:lang w:val="es-ES_tradnl"/>
        </w:rPr>
        <w:footnoteReference w:id="9"/>
      </w:r>
      <w:r w:rsidR="00411AB3" w:rsidRPr="00B334F3">
        <w:rPr>
          <w:lang w:val="es-ES_tradnl"/>
        </w:rPr>
        <w:t>.</w:t>
      </w:r>
      <w:r w:rsidR="00712D86" w:rsidRPr="00B334F3">
        <w:rPr>
          <w:lang w:val="es-ES_tradnl"/>
        </w:rPr>
        <w:t xml:space="preserve"> </w:t>
      </w:r>
      <w:r w:rsidR="00E97E11" w:rsidRPr="00B334F3">
        <w:rPr>
          <w:lang w:val="es-ES_tradnl"/>
        </w:rPr>
        <w:t>En el presente caso</w:t>
      </w:r>
      <w:r w:rsidR="00712D86" w:rsidRPr="00B334F3">
        <w:rPr>
          <w:lang w:val="es-ES_tradnl"/>
        </w:rPr>
        <w:t>, “las personas fallecidas no representaban para el efectivo policial un peligro para su seguridad personal o la seguridad de terceros, se encontraban a espaldas del efectivo policial que realizó el disparo […] con lo que se habría producido un uso desproporcionado de la fuerza originaria de ejecuciones extrajudiciales”</w:t>
      </w:r>
      <w:r w:rsidR="00257C2E" w:rsidRPr="00B334F3">
        <w:rPr>
          <w:rStyle w:val="Refdenotaalpie"/>
          <w:lang w:val="es-ES_tradnl"/>
        </w:rPr>
        <w:footnoteReference w:id="10"/>
      </w:r>
      <w:r w:rsidR="00AE7484" w:rsidRPr="00B334F3">
        <w:rPr>
          <w:lang w:val="es-ES_tradnl"/>
        </w:rPr>
        <w:t>.</w:t>
      </w:r>
      <w:r w:rsidR="005A40F5" w:rsidRPr="00B334F3" w:rsidDel="005A40F5">
        <w:rPr>
          <w:lang w:val="es-ES_tradnl"/>
        </w:rPr>
        <w:t xml:space="preserve"> </w:t>
      </w:r>
      <w:r w:rsidR="00257C2E" w:rsidRPr="00B334F3">
        <w:rPr>
          <w:lang w:val="es-ES_tradnl"/>
        </w:rPr>
        <w:t>El informe también concluye que los oficiales al mando incumplieron</w:t>
      </w:r>
      <w:r w:rsidR="00321BC3" w:rsidRPr="00B334F3">
        <w:rPr>
          <w:lang w:val="es-ES_tradnl"/>
        </w:rPr>
        <w:t xml:space="preserve"> su obligación de </w:t>
      </w:r>
      <w:r w:rsidR="00C26371">
        <w:rPr>
          <w:lang w:val="es-ES_tradnl"/>
        </w:rPr>
        <w:t xml:space="preserve">ser </w:t>
      </w:r>
      <w:r w:rsidR="00321BC3" w:rsidRPr="00B334F3">
        <w:rPr>
          <w:lang w:val="es-ES_tradnl"/>
        </w:rPr>
        <w:t>garantes de la vida de los ciudadanos en un operativo policial, y de control de sus subordinados</w:t>
      </w:r>
      <w:r w:rsidR="00ED29DF" w:rsidRPr="00B334F3">
        <w:rPr>
          <w:rStyle w:val="Refdenotaalpie"/>
          <w:lang w:val="es-ES_tradnl"/>
        </w:rPr>
        <w:footnoteReference w:id="11"/>
      </w:r>
      <w:r w:rsidR="00585CC8">
        <w:rPr>
          <w:lang w:val="es-ES_tradnl"/>
        </w:rPr>
        <w:t>.</w:t>
      </w:r>
    </w:p>
    <w:p w14:paraId="09CB2B4D" w14:textId="44566CAE" w:rsidR="0017146B" w:rsidRPr="00B334F3" w:rsidRDefault="00ED60F0" w:rsidP="00791F8C">
      <w:pPr>
        <w:pStyle w:val="SingleTxtG"/>
        <w:rPr>
          <w:lang w:val="es-ES_tradnl"/>
        </w:rPr>
      </w:pPr>
      <w:r w:rsidRPr="00B334F3">
        <w:rPr>
          <w:lang w:val="es-ES_tradnl"/>
        </w:rPr>
        <w:t>2.</w:t>
      </w:r>
      <w:r w:rsidR="005A40F5" w:rsidRPr="00B334F3">
        <w:rPr>
          <w:lang w:val="es-ES_tradnl"/>
        </w:rPr>
        <w:t>9</w:t>
      </w:r>
      <w:r w:rsidR="0095635D" w:rsidRPr="00B334F3">
        <w:rPr>
          <w:lang w:val="es-ES_tradnl"/>
        </w:rPr>
        <w:tab/>
        <w:t>Con base en todo lo anterior, el informe de la Comisión Investigadora Multipartidaria del Congreso de la República</w:t>
      </w:r>
      <w:r w:rsidR="00DC5139" w:rsidRPr="00B334F3">
        <w:rPr>
          <w:lang w:val="es-ES_tradnl"/>
        </w:rPr>
        <w:t xml:space="preserve"> concluyó </w:t>
      </w:r>
      <w:r w:rsidR="00C26371">
        <w:rPr>
          <w:lang w:val="es-ES_tradnl"/>
        </w:rPr>
        <w:t>que existe</w:t>
      </w:r>
      <w:r w:rsidR="00C26371" w:rsidRPr="00B334F3">
        <w:rPr>
          <w:lang w:val="es-ES_tradnl"/>
        </w:rPr>
        <w:t xml:space="preserve"> </w:t>
      </w:r>
      <w:r w:rsidR="00C26371">
        <w:rPr>
          <w:lang w:val="es-ES_tradnl"/>
        </w:rPr>
        <w:t>una</w:t>
      </w:r>
      <w:r w:rsidR="00C26371" w:rsidRPr="00B334F3">
        <w:rPr>
          <w:lang w:val="es-ES_tradnl"/>
        </w:rPr>
        <w:t xml:space="preserve"> </w:t>
      </w:r>
      <w:r w:rsidR="00DC5139" w:rsidRPr="00B334F3">
        <w:rPr>
          <w:lang w:val="es-ES_tradnl"/>
        </w:rPr>
        <w:t>responsabilidad institucional del Ministerio del Interior</w:t>
      </w:r>
      <w:r w:rsidR="001559B0" w:rsidRPr="00B334F3">
        <w:rPr>
          <w:lang w:val="es-ES_tradnl"/>
        </w:rPr>
        <w:t xml:space="preserve"> y del </w:t>
      </w:r>
      <w:proofErr w:type="gramStart"/>
      <w:r w:rsidR="001559B0" w:rsidRPr="00B334F3">
        <w:rPr>
          <w:lang w:val="es-ES_tradnl"/>
        </w:rPr>
        <w:t>Director</w:t>
      </w:r>
      <w:proofErr w:type="gramEnd"/>
      <w:r w:rsidR="001559B0" w:rsidRPr="00B334F3">
        <w:rPr>
          <w:lang w:val="es-ES_tradnl"/>
        </w:rPr>
        <w:t xml:space="preserve"> de la Policía, “por cuanto no efectuaron correcciones </w:t>
      </w:r>
      <w:r w:rsidR="001559B0" w:rsidRPr="00B334F3">
        <w:rPr>
          <w:lang w:val="es-ES_tradnl"/>
        </w:rPr>
        <w:lastRenderedPageBreak/>
        <w:t>sobre el terreno de las operaciones iniciadas cuando estas se mostraban defectuosas o violatorias de derechos fundamentales</w:t>
      </w:r>
      <w:r w:rsidR="000835AD" w:rsidRPr="00B334F3">
        <w:rPr>
          <w:lang w:val="es-ES_tradnl"/>
        </w:rPr>
        <w:t>” y por no haber ejercido un control efectivo sobre los policías encargados</w:t>
      </w:r>
      <w:r w:rsidR="006945D5" w:rsidRPr="00B334F3">
        <w:rPr>
          <w:rStyle w:val="Refdenotaalpie"/>
          <w:lang w:val="es-ES_tradnl"/>
        </w:rPr>
        <w:footnoteReference w:id="12"/>
      </w:r>
      <w:r w:rsidR="00585CC8">
        <w:rPr>
          <w:lang w:val="es-ES_tradnl"/>
        </w:rPr>
        <w:t>.</w:t>
      </w:r>
      <w:r w:rsidR="00DC5139" w:rsidRPr="00B334F3">
        <w:rPr>
          <w:lang w:val="es-ES_tradnl"/>
        </w:rPr>
        <w:t xml:space="preserve"> </w:t>
      </w:r>
      <w:r w:rsidR="00414E7F" w:rsidRPr="00B334F3">
        <w:rPr>
          <w:lang w:val="es-ES_tradnl"/>
        </w:rPr>
        <w:t xml:space="preserve">Asimismo, encontró </w:t>
      </w:r>
      <w:r w:rsidR="00713C76">
        <w:rPr>
          <w:lang w:val="es-ES_tradnl"/>
        </w:rPr>
        <w:t>que</w:t>
      </w:r>
      <w:r w:rsidR="002F2AE9" w:rsidRPr="00B334F3">
        <w:rPr>
          <w:lang w:val="es-ES_tradnl"/>
        </w:rPr>
        <w:t xml:space="preserve"> las Direcciones Territoriales </w:t>
      </w:r>
      <w:r w:rsidR="00713C76">
        <w:rPr>
          <w:lang w:val="es-ES_tradnl"/>
        </w:rPr>
        <w:t xml:space="preserve">eran responsables </w:t>
      </w:r>
      <w:r w:rsidR="002F2AE9" w:rsidRPr="00B334F3">
        <w:rPr>
          <w:lang w:val="es-ES_tradnl"/>
        </w:rPr>
        <w:t>“por su actuación negligente en la adaptación del Plan Nacional, en la elaboración de los planes regionales, en el control de los efectivos policiales al frente de los operativos, en la investigación y sanción de los hechos</w:t>
      </w:r>
      <w:r w:rsidR="00E80EE2" w:rsidRPr="00B334F3">
        <w:rPr>
          <w:lang w:val="es-ES_tradnl"/>
        </w:rPr>
        <w:t>”</w:t>
      </w:r>
      <w:r w:rsidR="00E80EE2" w:rsidRPr="00B334F3">
        <w:rPr>
          <w:rStyle w:val="Refdenotaalpie"/>
          <w:lang w:val="es-ES_tradnl"/>
        </w:rPr>
        <w:footnoteReference w:id="13"/>
      </w:r>
      <w:r w:rsidR="00E80EE2" w:rsidRPr="00B334F3">
        <w:rPr>
          <w:lang w:val="es-ES_tradnl"/>
        </w:rPr>
        <w:t xml:space="preserve">. </w:t>
      </w:r>
    </w:p>
    <w:p w14:paraId="02BFD460" w14:textId="41ACC244" w:rsidR="005A40F5" w:rsidRPr="00B334F3" w:rsidRDefault="00ED60F0" w:rsidP="0017146B">
      <w:pPr>
        <w:pStyle w:val="SingleTxtG"/>
        <w:rPr>
          <w:lang w:val="es-ES_tradnl"/>
        </w:rPr>
      </w:pPr>
      <w:r w:rsidRPr="00B334F3">
        <w:rPr>
          <w:lang w:val="es-ES_tradnl"/>
        </w:rPr>
        <w:t>2</w:t>
      </w:r>
      <w:r w:rsidRPr="00CE2FF5">
        <w:rPr>
          <w:lang w:val="es-ES_tradnl"/>
        </w:rPr>
        <w:t>.</w:t>
      </w:r>
      <w:r w:rsidR="005A40F5" w:rsidRPr="005F3306">
        <w:rPr>
          <w:lang w:val="es-ES_tradnl"/>
        </w:rPr>
        <w:t>10</w:t>
      </w:r>
      <w:r w:rsidR="0017146B" w:rsidRPr="00D426B4">
        <w:rPr>
          <w:lang w:val="es-ES_tradnl"/>
        </w:rPr>
        <w:tab/>
      </w:r>
      <w:r w:rsidR="005A40F5" w:rsidRPr="00D426B4">
        <w:rPr>
          <w:lang w:val="es-ES_tradnl"/>
        </w:rPr>
        <w:t>La</w:t>
      </w:r>
      <w:r w:rsidR="0017146B" w:rsidRPr="00D426B4">
        <w:rPr>
          <w:lang w:val="es-ES_tradnl"/>
        </w:rPr>
        <w:t xml:space="preserve"> </w:t>
      </w:r>
      <w:r w:rsidR="00C132CB" w:rsidRPr="00D426B4">
        <w:rPr>
          <w:lang w:val="es-ES_tradnl"/>
        </w:rPr>
        <w:t xml:space="preserve">investigación llevada a cabo por </w:t>
      </w:r>
      <w:r w:rsidR="0017146B" w:rsidRPr="00D426B4">
        <w:rPr>
          <w:lang w:val="es-ES_tradnl"/>
        </w:rPr>
        <w:t>la Inspectoría General de la Policía Nacional</w:t>
      </w:r>
      <w:r w:rsidR="005A40F5" w:rsidRPr="00D426B4">
        <w:rPr>
          <w:lang w:val="es-ES_tradnl"/>
        </w:rPr>
        <w:t xml:space="preserve"> encontró </w:t>
      </w:r>
      <w:r w:rsidR="00C132CB" w:rsidRPr="00D426B4">
        <w:rPr>
          <w:lang w:val="es-ES_tradnl"/>
        </w:rPr>
        <w:t xml:space="preserve">responsabilidad administrativo-disciplinaria </w:t>
      </w:r>
      <w:r w:rsidR="008909D3" w:rsidRPr="00D426B4">
        <w:rPr>
          <w:lang w:val="es-ES_tradnl"/>
        </w:rPr>
        <w:t xml:space="preserve">en la conducta de </w:t>
      </w:r>
      <w:r w:rsidR="00C132CB" w:rsidRPr="00D426B4">
        <w:rPr>
          <w:lang w:val="es-ES_tradnl"/>
        </w:rPr>
        <w:t>ocho agentes</w:t>
      </w:r>
      <w:r w:rsidR="005A40F5" w:rsidRPr="00D426B4">
        <w:rPr>
          <w:lang w:val="es-ES_tradnl"/>
        </w:rPr>
        <w:t>:</w:t>
      </w:r>
      <w:r w:rsidR="0017146B" w:rsidRPr="00D426B4">
        <w:rPr>
          <w:lang w:val="es-ES_tradnl"/>
        </w:rPr>
        <w:t xml:space="preserve"> un </w:t>
      </w:r>
      <w:r w:rsidR="00DE3246" w:rsidRPr="00791F8C">
        <w:rPr>
          <w:lang w:val="es-ES_tradnl"/>
        </w:rPr>
        <w:t>g</w:t>
      </w:r>
      <w:r w:rsidR="0017146B" w:rsidRPr="00D426B4">
        <w:rPr>
          <w:lang w:val="es-ES_tradnl"/>
        </w:rPr>
        <w:t xml:space="preserve">eneral “por falta de control al no supervisar la orden de operaciones”, dos </w:t>
      </w:r>
      <w:r w:rsidR="00DE3246" w:rsidRPr="00791F8C">
        <w:rPr>
          <w:lang w:val="es-ES_tradnl"/>
        </w:rPr>
        <w:t>m</w:t>
      </w:r>
      <w:r w:rsidR="0017146B" w:rsidRPr="00D426B4">
        <w:rPr>
          <w:lang w:val="es-ES_tradnl"/>
        </w:rPr>
        <w:t xml:space="preserve">ayores por no haber controlado, ni inspeccionado previamente, como jefes de grupo, al personal comprometido en el servicio y permitir que algunos efectivos llevaran consigo armas de fuego de su propiedad, otro </w:t>
      </w:r>
      <w:r w:rsidR="00DE3246" w:rsidRPr="00D426B4">
        <w:rPr>
          <w:lang w:val="es-ES_tradnl"/>
        </w:rPr>
        <w:t>m</w:t>
      </w:r>
      <w:r w:rsidR="0017146B" w:rsidRPr="00D426B4">
        <w:rPr>
          <w:lang w:val="es-ES_tradnl"/>
        </w:rPr>
        <w:t xml:space="preserve">ayor por no haber acompañado la marcha del grupo de manifestantes que solamente fueron custodiados por un contingente de 12 agentes, al suboficial por “haber arrojado una granada lacrimógena </w:t>
      </w:r>
      <w:r w:rsidR="00DE3246" w:rsidRPr="00D426B4">
        <w:rPr>
          <w:lang w:val="es-ES_tradnl"/>
        </w:rPr>
        <w:t xml:space="preserve">de mano, </w:t>
      </w:r>
      <w:r w:rsidR="0017146B" w:rsidRPr="00D426B4">
        <w:rPr>
          <w:lang w:val="es-ES_tradnl"/>
        </w:rPr>
        <w:t>sin la diligencia debida en el cumplimiento</w:t>
      </w:r>
      <w:r w:rsidR="0017146B" w:rsidRPr="00B334F3">
        <w:rPr>
          <w:lang w:val="es-ES_tradnl"/>
        </w:rPr>
        <w:t xml:space="preserve"> de su función policial”, a dos suboficiales por llevar con ellos su arma de fuego particular</w:t>
      </w:r>
      <w:r w:rsidR="00C132CB" w:rsidRPr="00B334F3">
        <w:rPr>
          <w:lang w:val="es-ES_tradnl"/>
        </w:rPr>
        <w:t>,</w:t>
      </w:r>
      <w:r w:rsidR="0017146B" w:rsidRPr="00B334F3">
        <w:rPr>
          <w:lang w:val="es-ES_tradnl"/>
        </w:rPr>
        <w:t xml:space="preserve"> y al agente Carlos Alberto Rodríguez Huamaní “por haber mentido</w:t>
      </w:r>
      <w:r w:rsidR="00452990" w:rsidRPr="00B334F3">
        <w:rPr>
          <w:lang w:val="es-ES_tradnl"/>
        </w:rPr>
        <w:t xml:space="preserve">” en su manifestación ante </w:t>
      </w:r>
      <w:r w:rsidR="008909D3">
        <w:rPr>
          <w:lang w:val="es-ES_tradnl"/>
        </w:rPr>
        <w:t xml:space="preserve">la </w:t>
      </w:r>
      <w:r w:rsidR="00452990" w:rsidRPr="00B334F3">
        <w:rPr>
          <w:lang w:val="es-ES_tradnl"/>
        </w:rPr>
        <w:t>I</w:t>
      </w:r>
      <w:r w:rsidR="0017146B" w:rsidRPr="00B334F3">
        <w:rPr>
          <w:lang w:val="es-ES_tradnl"/>
        </w:rPr>
        <w:t xml:space="preserve">nspectoría señalando que no había disparado </w:t>
      </w:r>
      <w:r w:rsidR="00452990" w:rsidRPr="00B334F3">
        <w:rPr>
          <w:lang w:val="es-ES_tradnl"/>
        </w:rPr>
        <w:t>su arma</w:t>
      </w:r>
      <w:r w:rsidR="0017146B" w:rsidRPr="00B334F3">
        <w:rPr>
          <w:lang w:val="es-ES_tradnl"/>
        </w:rPr>
        <w:t xml:space="preserve"> </w:t>
      </w:r>
      <w:r w:rsidR="00452990" w:rsidRPr="00B334F3">
        <w:rPr>
          <w:lang w:val="es-ES_tradnl"/>
        </w:rPr>
        <w:t>“</w:t>
      </w:r>
      <w:r w:rsidR="0017146B" w:rsidRPr="00B334F3">
        <w:rPr>
          <w:lang w:val="es-ES_tradnl"/>
        </w:rPr>
        <w:t>y</w:t>
      </w:r>
      <w:r w:rsidR="006C3A6E">
        <w:rPr>
          <w:lang w:val="es-ES_tradnl"/>
        </w:rPr>
        <w:t> </w:t>
      </w:r>
      <w:r w:rsidR="0017146B" w:rsidRPr="00B334F3">
        <w:rPr>
          <w:lang w:val="es-ES_tradnl"/>
        </w:rPr>
        <w:t>posteriormente haber señalado ante la División de Homicidio y representante del Ministerio Público que sí había hecho uso del arma”</w:t>
      </w:r>
      <w:r w:rsidR="0017146B" w:rsidRPr="00B334F3">
        <w:rPr>
          <w:rStyle w:val="Refdenotaalpie"/>
          <w:lang w:val="es-ES_tradnl"/>
        </w:rPr>
        <w:footnoteReference w:id="14"/>
      </w:r>
      <w:r w:rsidR="005A40F5" w:rsidRPr="00B334F3">
        <w:rPr>
          <w:lang w:val="es-ES_tradnl"/>
        </w:rPr>
        <w:t>.</w:t>
      </w:r>
      <w:r w:rsidR="0017146B" w:rsidRPr="00B334F3">
        <w:rPr>
          <w:lang w:val="es-ES_tradnl"/>
        </w:rPr>
        <w:t xml:space="preserve"> </w:t>
      </w:r>
    </w:p>
    <w:p w14:paraId="7FF404F5" w14:textId="6E99E234" w:rsidR="0095635D" w:rsidRPr="00B334F3" w:rsidRDefault="005A40F5" w:rsidP="0017146B">
      <w:pPr>
        <w:pStyle w:val="SingleTxtG"/>
        <w:rPr>
          <w:lang w:val="es-ES_tradnl"/>
        </w:rPr>
      </w:pPr>
      <w:r w:rsidRPr="00B334F3">
        <w:rPr>
          <w:lang w:val="es-ES_tradnl"/>
        </w:rPr>
        <w:t>2.11</w:t>
      </w:r>
      <w:r w:rsidRPr="00B334F3">
        <w:rPr>
          <w:lang w:val="es-ES_tradnl"/>
        </w:rPr>
        <w:tab/>
        <w:t>L</w:t>
      </w:r>
      <w:r w:rsidR="0017146B" w:rsidRPr="00B334F3">
        <w:rPr>
          <w:lang w:val="es-ES_tradnl"/>
        </w:rPr>
        <w:t>a</w:t>
      </w:r>
      <w:r w:rsidR="00E80EE2" w:rsidRPr="00B334F3">
        <w:rPr>
          <w:lang w:val="es-ES_tradnl"/>
        </w:rPr>
        <w:t xml:space="preserve"> Comisión Investigadora afirmó </w:t>
      </w:r>
      <w:proofErr w:type="gramStart"/>
      <w:r w:rsidR="00E80EE2" w:rsidRPr="00B334F3">
        <w:rPr>
          <w:lang w:val="es-ES_tradnl"/>
        </w:rPr>
        <w:t>que</w:t>
      </w:r>
      <w:proofErr w:type="gramEnd"/>
      <w:r w:rsidR="00E80EE2" w:rsidRPr="00B334F3">
        <w:rPr>
          <w:lang w:val="es-ES_tradnl"/>
        </w:rPr>
        <w:t xml:space="preserve"> si bien es importante la labor que desempeña la Inspectoría General de la Policía Nacional al investigar y castigar faltas disciplinarias del personal policial y</w:t>
      </w:r>
      <w:r w:rsidR="00C132CB" w:rsidRPr="00B334F3">
        <w:rPr>
          <w:lang w:val="es-ES_tradnl"/>
        </w:rPr>
        <w:t>,</w:t>
      </w:r>
      <w:r w:rsidR="00E80EE2" w:rsidRPr="00B334F3">
        <w:rPr>
          <w:lang w:val="es-ES_tradnl"/>
        </w:rPr>
        <w:t xml:space="preserve"> cuando estos cometen delitos</w:t>
      </w:r>
      <w:r w:rsidR="00C132CB" w:rsidRPr="00B334F3">
        <w:rPr>
          <w:lang w:val="es-ES_tradnl"/>
        </w:rPr>
        <w:t>,</w:t>
      </w:r>
      <w:r w:rsidR="00E80EE2" w:rsidRPr="00B334F3">
        <w:rPr>
          <w:lang w:val="es-ES_tradnl"/>
        </w:rPr>
        <w:t xml:space="preserve"> garantizar que sean juzgados conforme a ley, llama la atención que la calificación jurídica que se hizo de las faltas cometidas por estos efectivos fueran muy leves</w:t>
      </w:r>
      <w:r w:rsidR="008909D3">
        <w:rPr>
          <w:lang w:val="es-ES_tradnl"/>
        </w:rPr>
        <w:t>.</w:t>
      </w:r>
      <w:r w:rsidR="00E80EE2" w:rsidRPr="00B334F3">
        <w:rPr>
          <w:lang w:val="es-ES_tradnl"/>
        </w:rPr>
        <w:t xml:space="preserve"> </w:t>
      </w:r>
      <w:r w:rsidR="008909D3">
        <w:rPr>
          <w:lang w:val="es-ES_tradnl"/>
        </w:rPr>
        <w:t>C</w:t>
      </w:r>
      <w:r w:rsidR="00E80EE2" w:rsidRPr="00B334F3">
        <w:rPr>
          <w:lang w:val="es-ES_tradnl"/>
        </w:rPr>
        <w:t>on lo cual, la Inspectoría General de la Policía Nacional estaría encubriendo y protegiendo a algunos malos efectivos policiales</w:t>
      </w:r>
      <w:r w:rsidR="00E80EE2" w:rsidRPr="00B334F3">
        <w:rPr>
          <w:rStyle w:val="Refdenotaalpie"/>
          <w:lang w:val="es-ES_tradnl"/>
        </w:rPr>
        <w:footnoteReference w:id="15"/>
      </w:r>
      <w:r w:rsidR="00E80EE2" w:rsidRPr="00B334F3">
        <w:rPr>
          <w:lang w:val="es-ES_tradnl"/>
        </w:rPr>
        <w:t>.</w:t>
      </w:r>
    </w:p>
    <w:p w14:paraId="1C4BA479" w14:textId="3FA9C383" w:rsidR="009107D2" w:rsidRPr="00B334F3" w:rsidRDefault="00ED60F0" w:rsidP="009107D2">
      <w:pPr>
        <w:pStyle w:val="SingleTxtG"/>
        <w:rPr>
          <w:lang w:val="es-ES_tradnl"/>
        </w:rPr>
      </w:pPr>
      <w:r w:rsidRPr="00B334F3">
        <w:rPr>
          <w:lang w:val="es-ES_tradnl"/>
        </w:rPr>
        <w:t>2.12</w:t>
      </w:r>
      <w:r w:rsidR="009C424F" w:rsidRPr="00B334F3">
        <w:rPr>
          <w:lang w:val="es-ES_tradnl"/>
        </w:rPr>
        <w:tab/>
      </w:r>
      <w:r w:rsidR="00C132CB" w:rsidRPr="00B334F3">
        <w:rPr>
          <w:lang w:val="es-ES_tradnl"/>
        </w:rPr>
        <w:t>Con base en todo lo anterior, l</w:t>
      </w:r>
      <w:r w:rsidR="00FD5691" w:rsidRPr="00B334F3">
        <w:rPr>
          <w:lang w:val="es-ES_tradnl"/>
        </w:rPr>
        <w:t xml:space="preserve">a Comisión Investigadora recomendó </w:t>
      </w:r>
      <w:r w:rsidR="009107D2" w:rsidRPr="00B334F3">
        <w:rPr>
          <w:lang w:val="es-ES_tradnl"/>
        </w:rPr>
        <w:t xml:space="preserve">al Ministerio Público que </w:t>
      </w:r>
      <w:r w:rsidR="00EF4F53" w:rsidRPr="00B334F3">
        <w:rPr>
          <w:lang w:val="es-ES_tradnl"/>
        </w:rPr>
        <w:t>“</w:t>
      </w:r>
      <w:r w:rsidR="009107D2" w:rsidRPr="00B334F3">
        <w:rPr>
          <w:lang w:val="es-ES_tradnl"/>
        </w:rPr>
        <w:t>amplíe la</w:t>
      </w:r>
      <w:r w:rsidR="00EF4F53" w:rsidRPr="00B334F3">
        <w:rPr>
          <w:lang w:val="es-ES_tradnl"/>
        </w:rPr>
        <w:t>s investigaciones para estudiar la complicidad omisiva en homicidio en el que habrían incurrido los oficiales</w:t>
      </w:r>
      <w:r w:rsidR="009107D2" w:rsidRPr="00B334F3">
        <w:rPr>
          <w:lang w:val="es-ES_tradnl"/>
        </w:rPr>
        <w:t xml:space="preserve"> superiores</w:t>
      </w:r>
      <w:r w:rsidR="00811D78">
        <w:rPr>
          <w:lang w:val="es-ES_tradnl"/>
        </w:rPr>
        <w:t xml:space="preserve"> de la Región Policial de Ayacucho</w:t>
      </w:r>
      <w:r w:rsidR="009107D2" w:rsidRPr="00B334F3">
        <w:rPr>
          <w:lang w:val="es-ES_tradnl"/>
        </w:rPr>
        <w:t xml:space="preserve"> al no </w:t>
      </w:r>
      <w:r w:rsidR="00EF4F53" w:rsidRPr="00B334F3">
        <w:rPr>
          <w:lang w:val="es-ES_tradnl"/>
        </w:rPr>
        <w:t>ejercer</w:t>
      </w:r>
      <w:r w:rsidR="009107D2" w:rsidRPr="00B334F3">
        <w:rPr>
          <w:lang w:val="es-ES_tradnl"/>
        </w:rPr>
        <w:t xml:space="preserve"> debidamente los mecanismos de control de sus subordinados</w:t>
      </w:r>
      <w:r w:rsidR="00F93556" w:rsidRPr="00B334F3">
        <w:rPr>
          <w:lang w:val="es-ES_tradnl"/>
        </w:rPr>
        <w:t>”, y recomendó</w:t>
      </w:r>
      <w:r w:rsidR="009107D2" w:rsidRPr="00B334F3">
        <w:rPr>
          <w:lang w:val="es-ES_tradnl"/>
        </w:rPr>
        <w:t xml:space="preserve"> a la Inspectoría General de la Policía Nacional del Perú y al Tribunal Administrativo Disciplinario de la </w:t>
      </w:r>
      <w:r w:rsidR="008D2833">
        <w:rPr>
          <w:lang w:val="es-ES_tradnl"/>
        </w:rPr>
        <w:t>Policía Nacional del Perú</w:t>
      </w:r>
      <w:r w:rsidR="008D2833" w:rsidRPr="00B334F3">
        <w:rPr>
          <w:lang w:val="es-ES_tradnl"/>
        </w:rPr>
        <w:t xml:space="preserve"> </w:t>
      </w:r>
      <w:r w:rsidR="006A5FB8" w:rsidRPr="00B334F3">
        <w:rPr>
          <w:lang w:val="es-ES_tradnl"/>
        </w:rPr>
        <w:t>“</w:t>
      </w:r>
      <w:bookmarkStart w:id="0" w:name="_Hlk104444769"/>
      <w:r w:rsidR="006A5FB8" w:rsidRPr="00B334F3">
        <w:rPr>
          <w:lang w:val="es-ES_tradnl"/>
        </w:rPr>
        <w:t>proceder a una recalificación de</w:t>
      </w:r>
      <w:r w:rsidR="009107D2" w:rsidRPr="00B334F3">
        <w:rPr>
          <w:lang w:val="es-ES_tradnl"/>
        </w:rPr>
        <w:t xml:space="preserve"> las infracciones disciplinarias en las que </w:t>
      </w:r>
      <w:r w:rsidR="00811D78">
        <w:rPr>
          <w:lang w:val="es-ES_tradnl"/>
        </w:rPr>
        <w:t xml:space="preserve">han </w:t>
      </w:r>
      <w:r w:rsidR="009107D2" w:rsidRPr="00B334F3">
        <w:rPr>
          <w:lang w:val="es-ES_tradnl"/>
        </w:rPr>
        <w:t>incurri</w:t>
      </w:r>
      <w:r w:rsidR="00811D78">
        <w:rPr>
          <w:lang w:val="es-ES_tradnl"/>
        </w:rPr>
        <w:t>do</w:t>
      </w:r>
      <w:r w:rsidR="009107D2" w:rsidRPr="00B334F3">
        <w:rPr>
          <w:lang w:val="es-ES_tradnl"/>
        </w:rPr>
        <w:t xml:space="preserve"> diversos efectivos policiales </w:t>
      </w:r>
      <w:r w:rsidR="00902366">
        <w:rPr>
          <w:lang w:val="es-ES_tradnl"/>
        </w:rPr>
        <w:t>[</w:t>
      </w:r>
      <w:r w:rsidR="00811D78">
        <w:rPr>
          <w:lang w:val="es-ES_tradnl"/>
        </w:rPr>
        <w:t>…</w:t>
      </w:r>
      <w:r w:rsidR="00902366">
        <w:rPr>
          <w:lang w:val="es-ES_tradnl"/>
        </w:rPr>
        <w:t xml:space="preserve">] </w:t>
      </w:r>
      <w:r w:rsidR="009107D2" w:rsidRPr="00B334F3">
        <w:rPr>
          <w:lang w:val="es-ES_tradnl"/>
        </w:rPr>
        <w:t xml:space="preserve">calificando los hechos en su </w:t>
      </w:r>
      <w:r w:rsidR="006A5FB8" w:rsidRPr="00B334F3">
        <w:rPr>
          <w:lang w:val="es-ES_tradnl"/>
        </w:rPr>
        <w:t>verdadera</w:t>
      </w:r>
      <w:r w:rsidR="009107D2" w:rsidRPr="00B334F3">
        <w:rPr>
          <w:lang w:val="es-ES_tradnl"/>
        </w:rPr>
        <w:t xml:space="preserve"> dimensión, teniendo en cuenta que no se trata de infracciones leves ya que </w:t>
      </w:r>
      <w:r w:rsidR="006A5FB8" w:rsidRPr="00B334F3">
        <w:rPr>
          <w:lang w:val="es-ES_tradnl"/>
        </w:rPr>
        <w:t>comprometen</w:t>
      </w:r>
      <w:r w:rsidR="009107D2" w:rsidRPr="00B334F3">
        <w:rPr>
          <w:lang w:val="es-ES_tradnl"/>
        </w:rPr>
        <w:t xml:space="preserve"> la muerte de </w:t>
      </w:r>
      <w:r w:rsidR="00811D78">
        <w:rPr>
          <w:lang w:val="es-ES_tradnl"/>
        </w:rPr>
        <w:t>cuatro personas</w:t>
      </w:r>
      <w:bookmarkEnd w:id="0"/>
      <w:r w:rsidR="006A5FB8" w:rsidRPr="00B334F3">
        <w:rPr>
          <w:lang w:val="es-ES_tradnl"/>
        </w:rPr>
        <w:t>”</w:t>
      </w:r>
      <w:r w:rsidR="006A5FB8" w:rsidRPr="00B334F3">
        <w:rPr>
          <w:rStyle w:val="Refdenotaalpie"/>
          <w:lang w:val="es-ES_tradnl"/>
        </w:rPr>
        <w:footnoteReference w:id="16"/>
      </w:r>
      <w:r w:rsidR="009107D2" w:rsidRPr="00B334F3">
        <w:rPr>
          <w:lang w:val="es-ES_tradnl"/>
        </w:rPr>
        <w:t>.</w:t>
      </w:r>
    </w:p>
    <w:p w14:paraId="0CC3936D" w14:textId="2E72CAC9" w:rsidR="002C042E" w:rsidRPr="00B334F3" w:rsidRDefault="00D86395" w:rsidP="00D86395">
      <w:pPr>
        <w:pStyle w:val="H4G"/>
        <w:rPr>
          <w:lang w:val="es-ES_tradnl"/>
        </w:rPr>
      </w:pPr>
      <w:r w:rsidRPr="00B334F3">
        <w:rPr>
          <w:lang w:val="es-ES_tradnl"/>
        </w:rPr>
        <w:tab/>
      </w:r>
      <w:r w:rsidRPr="00B334F3">
        <w:rPr>
          <w:lang w:val="es-ES_tradnl"/>
        </w:rPr>
        <w:tab/>
      </w:r>
      <w:r w:rsidR="002C042E" w:rsidRPr="00B334F3">
        <w:rPr>
          <w:lang w:val="es-ES_tradnl"/>
        </w:rPr>
        <w:t>Procesos judiciales penales</w:t>
      </w:r>
    </w:p>
    <w:p w14:paraId="28B23396" w14:textId="5369F5C9" w:rsidR="006269D2" w:rsidRPr="00B334F3" w:rsidRDefault="00ED60F0" w:rsidP="002D7A00">
      <w:pPr>
        <w:pStyle w:val="SingleTxtG"/>
        <w:rPr>
          <w:lang w:val="es-ES_tradnl"/>
        </w:rPr>
      </w:pPr>
      <w:r w:rsidRPr="00B334F3">
        <w:rPr>
          <w:lang w:val="es-ES_tradnl"/>
        </w:rPr>
        <w:t>2.13</w:t>
      </w:r>
      <w:r w:rsidR="00BE055B" w:rsidRPr="00B334F3">
        <w:rPr>
          <w:lang w:val="es-ES_tradnl"/>
        </w:rPr>
        <w:tab/>
      </w:r>
      <w:r w:rsidR="00257195" w:rsidRPr="00B334F3">
        <w:rPr>
          <w:lang w:val="es-ES_tradnl"/>
        </w:rPr>
        <w:t xml:space="preserve">Los autores </w:t>
      </w:r>
      <w:r w:rsidR="00BE055B" w:rsidRPr="00B334F3">
        <w:rPr>
          <w:lang w:val="es-ES_tradnl"/>
        </w:rPr>
        <w:t>sostienen que</w:t>
      </w:r>
      <w:r w:rsidR="00324197" w:rsidRPr="00B334F3">
        <w:rPr>
          <w:lang w:val="es-ES_tradnl"/>
        </w:rPr>
        <w:t>, pese a</w:t>
      </w:r>
      <w:r w:rsidR="003C42F3" w:rsidRPr="00B334F3">
        <w:rPr>
          <w:lang w:val="es-ES_tradnl"/>
        </w:rPr>
        <w:t xml:space="preserve"> </w:t>
      </w:r>
      <w:r w:rsidR="00324197" w:rsidRPr="00B334F3">
        <w:rPr>
          <w:lang w:val="es-ES_tradnl"/>
        </w:rPr>
        <w:t>l</w:t>
      </w:r>
      <w:r w:rsidR="003C42F3" w:rsidRPr="00B334F3">
        <w:rPr>
          <w:lang w:val="es-ES_tradnl"/>
        </w:rPr>
        <w:t>as conclusiones del</w:t>
      </w:r>
      <w:r w:rsidR="00324197" w:rsidRPr="00B334F3">
        <w:rPr>
          <w:lang w:val="es-ES_tradnl"/>
        </w:rPr>
        <w:t xml:space="preserve"> informe de la Comisión Investigadora </w:t>
      </w:r>
      <w:r w:rsidR="0029654F" w:rsidRPr="0029654F">
        <w:rPr>
          <w:lang w:val="es-ES_tradnl"/>
        </w:rPr>
        <w:t xml:space="preserve">Multipartidaria </w:t>
      </w:r>
      <w:r w:rsidR="00324197" w:rsidRPr="00B334F3">
        <w:rPr>
          <w:lang w:val="es-ES_tradnl"/>
        </w:rPr>
        <w:t xml:space="preserve">del Congreso de la República, </w:t>
      </w:r>
      <w:r w:rsidR="00BE055B" w:rsidRPr="00B334F3">
        <w:rPr>
          <w:lang w:val="es-ES_tradnl"/>
        </w:rPr>
        <w:t xml:space="preserve">las investigaciones </w:t>
      </w:r>
      <w:r w:rsidR="008A7E32" w:rsidRPr="00B334F3">
        <w:rPr>
          <w:lang w:val="es-ES_tradnl"/>
        </w:rPr>
        <w:t xml:space="preserve">en sede judicial </w:t>
      </w:r>
      <w:r w:rsidR="00BE055B" w:rsidRPr="00B334F3">
        <w:rPr>
          <w:lang w:val="es-ES_tradnl"/>
        </w:rPr>
        <w:t xml:space="preserve">de </w:t>
      </w:r>
      <w:r w:rsidR="00324197" w:rsidRPr="00B334F3">
        <w:rPr>
          <w:lang w:val="es-ES_tradnl"/>
        </w:rPr>
        <w:t>ambos</w:t>
      </w:r>
      <w:r w:rsidR="00BE055B" w:rsidRPr="00B334F3">
        <w:rPr>
          <w:lang w:val="es-ES_tradnl"/>
        </w:rPr>
        <w:t xml:space="preserve"> homicidios no se llevaron a cabo correctamente</w:t>
      </w:r>
      <w:r w:rsidR="00DC7CCB" w:rsidRPr="00B334F3">
        <w:rPr>
          <w:lang w:val="es-ES_tradnl"/>
        </w:rPr>
        <w:t xml:space="preserve">, desembocando en decisiones judiciales que </w:t>
      </w:r>
      <w:r w:rsidR="0029654F">
        <w:rPr>
          <w:lang w:val="es-ES_tradnl"/>
        </w:rPr>
        <w:t xml:space="preserve">los </w:t>
      </w:r>
      <w:r w:rsidR="00DC7CCB" w:rsidRPr="00B334F3">
        <w:rPr>
          <w:lang w:val="es-ES_tradnl"/>
        </w:rPr>
        <w:t>dejan impunes</w:t>
      </w:r>
      <w:r w:rsidR="00BE055B" w:rsidRPr="00B334F3">
        <w:rPr>
          <w:lang w:val="es-ES_tradnl"/>
        </w:rPr>
        <w:t>.</w:t>
      </w:r>
      <w:r w:rsidR="00324197" w:rsidRPr="00B334F3">
        <w:rPr>
          <w:lang w:val="es-ES_tradnl"/>
        </w:rPr>
        <w:t xml:space="preserve"> </w:t>
      </w:r>
      <w:r w:rsidR="009107D2" w:rsidRPr="00B334F3">
        <w:rPr>
          <w:lang w:val="es-ES_tradnl"/>
        </w:rPr>
        <w:t xml:space="preserve">En efecto, </w:t>
      </w:r>
      <w:r w:rsidR="00257C2E" w:rsidRPr="00B334F3">
        <w:rPr>
          <w:lang w:val="es-ES_tradnl"/>
        </w:rPr>
        <w:t>mediante</w:t>
      </w:r>
      <w:r w:rsidR="009107D2" w:rsidRPr="00B334F3">
        <w:rPr>
          <w:lang w:val="es-ES_tradnl"/>
        </w:rPr>
        <w:t xml:space="preserve"> </w:t>
      </w:r>
      <w:r w:rsidR="0029654F">
        <w:rPr>
          <w:lang w:val="es-ES_tradnl"/>
        </w:rPr>
        <w:t xml:space="preserve">la </w:t>
      </w:r>
      <w:r w:rsidR="009107D2" w:rsidRPr="00B334F3">
        <w:rPr>
          <w:lang w:val="es-ES_tradnl"/>
        </w:rPr>
        <w:t xml:space="preserve">sentencia de 30 de octubre de 2013, la Sala Penal de Apelaciones </w:t>
      </w:r>
      <w:r w:rsidR="006269D2" w:rsidRPr="00B334F3">
        <w:rPr>
          <w:lang w:val="es-ES_tradnl"/>
        </w:rPr>
        <w:t xml:space="preserve">de la Corte Superior de Justicia de Ayacucho </w:t>
      </w:r>
      <w:r w:rsidR="00EF7ECC" w:rsidRPr="00B334F3">
        <w:rPr>
          <w:lang w:val="es-ES_tradnl"/>
        </w:rPr>
        <w:t>absolvió</w:t>
      </w:r>
      <w:r w:rsidR="009107D2" w:rsidRPr="00B334F3">
        <w:rPr>
          <w:lang w:val="es-ES_tradnl"/>
        </w:rPr>
        <w:t xml:space="preserve"> al imputado</w:t>
      </w:r>
      <w:r w:rsidR="003C032E" w:rsidRPr="00B334F3">
        <w:rPr>
          <w:lang w:val="es-ES_tradnl"/>
        </w:rPr>
        <w:t xml:space="preserve">, afirmando </w:t>
      </w:r>
      <w:proofErr w:type="gramStart"/>
      <w:r w:rsidR="003C032E" w:rsidRPr="00B334F3">
        <w:rPr>
          <w:lang w:val="es-ES_tradnl"/>
        </w:rPr>
        <w:t>que</w:t>
      </w:r>
      <w:proofErr w:type="gramEnd"/>
      <w:r w:rsidR="003C032E" w:rsidRPr="00B334F3">
        <w:rPr>
          <w:lang w:val="es-ES_tradnl"/>
        </w:rPr>
        <w:t xml:space="preserve"> </w:t>
      </w:r>
      <w:r w:rsidR="00EF7ECC" w:rsidRPr="00B334F3">
        <w:rPr>
          <w:lang w:val="es-ES_tradnl"/>
        </w:rPr>
        <w:t xml:space="preserve">si bien con las necropsias </w:t>
      </w:r>
      <w:r w:rsidR="003C032E" w:rsidRPr="00B334F3">
        <w:rPr>
          <w:lang w:val="es-ES_tradnl"/>
        </w:rPr>
        <w:t>“se ha probado las causas de las muertes”, “a nivel judicial y en juicio oral</w:t>
      </w:r>
      <w:r w:rsidR="00EF7ECC" w:rsidRPr="00B334F3">
        <w:rPr>
          <w:lang w:val="es-ES_tradnl"/>
        </w:rPr>
        <w:t>,</w:t>
      </w:r>
      <w:r w:rsidR="003C032E" w:rsidRPr="00B334F3">
        <w:rPr>
          <w:lang w:val="es-ES_tradnl"/>
        </w:rPr>
        <w:t xml:space="preserve"> no se ha podido determinar la responsabilidad del imputado”</w:t>
      </w:r>
      <w:r w:rsidR="008A5056" w:rsidRPr="00B334F3">
        <w:rPr>
          <w:lang w:val="es-ES_tradnl"/>
        </w:rPr>
        <w:t>, tomando en cuenta que su arma, según el dictamen pericial de balística</w:t>
      </w:r>
      <w:r w:rsidR="00EF7ECC" w:rsidRPr="00B334F3">
        <w:rPr>
          <w:lang w:val="es-ES_tradnl"/>
        </w:rPr>
        <w:t>,</w:t>
      </w:r>
      <w:r w:rsidR="008A5056" w:rsidRPr="00B334F3">
        <w:rPr>
          <w:lang w:val="es-ES_tradnl"/>
        </w:rPr>
        <w:t xml:space="preserve"> “no presenta características de haber sido utilizada para disparar”</w:t>
      </w:r>
      <w:r w:rsidR="000613EA" w:rsidRPr="00B334F3">
        <w:rPr>
          <w:rStyle w:val="Refdenotaalpie"/>
          <w:lang w:val="es-ES_tradnl"/>
        </w:rPr>
        <w:footnoteReference w:id="17"/>
      </w:r>
      <w:r w:rsidR="00F740A0" w:rsidRPr="00B334F3">
        <w:rPr>
          <w:lang w:val="es-ES_tradnl"/>
        </w:rPr>
        <w:t>.</w:t>
      </w:r>
      <w:r w:rsidR="00AD7C20" w:rsidRPr="00B334F3">
        <w:rPr>
          <w:lang w:val="es-ES_tradnl"/>
        </w:rPr>
        <w:t xml:space="preserve"> La sentencia también afirma que la presunción de inocencia es reconocida por la Constitución Política y </w:t>
      </w:r>
      <w:r w:rsidR="00D513F3" w:rsidRPr="00B334F3">
        <w:rPr>
          <w:lang w:val="es-ES_tradnl"/>
        </w:rPr>
        <w:t xml:space="preserve">que </w:t>
      </w:r>
      <w:r w:rsidR="00AD7C20" w:rsidRPr="00B334F3">
        <w:rPr>
          <w:lang w:val="es-ES_tradnl"/>
        </w:rPr>
        <w:t>solamente puede ser “quebrada con base en pruebas objetivas y no con presunciones”</w:t>
      </w:r>
      <w:r w:rsidR="00BF7798" w:rsidRPr="00B334F3">
        <w:rPr>
          <w:rStyle w:val="Refdenotaalpie"/>
          <w:lang w:val="es-ES_tradnl"/>
        </w:rPr>
        <w:footnoteReference w:id="18"/>
      </w:r>
      <w:r w:rsidR="00AD7C20" w:rsidRPr="00B334F3">
        <w:rPr>
          <w:lang w:val="es-ES_tradnl"/>
        </w:rPr>
        <w:t>.</w:t>
      </w:r>
      <w:r w:rsidR="00D513F3" w:rsidRPr="00B334F3">
        <w:rPr>
          <w:lang w:val="es-ES_tradnl"/>
        </w:rPr>
        <w:t xml:space="preserve"> Tomando en cuenta</w:t>
      </w:r>
      <w:r w:rsidR="009107D2" w:rsidRPr="00B334F3">
        <w:rPr>
          <w:lang w:val="es-ES_tradnl"/>
        </w:rPr>
        <w:t xml:space="preserve"> </w:t>
      </w:r>
      <w:r w:rsidR="00D513F3" w:rsidRPr="00B334F3">
        <w:rPr>
          <w:lang w:val="es-ES_tradnl"/>
        </w:rPr>
        <w:t xml:space="preserve">que la “sentencia condenatoria debe fundarse en suficientes elementos de prueba que </w:t>
      </w:r>
      <w:r w:rsidR="00D513F3" w:rsidRPr="00B334F3">
        <w:rPr>
          <w:lang w:val="es-ES_tradnl"/>
        </w:rPr>
        <w:lastRenderedPageBreak/>
        <w:t>acrediten de manera clara e indubitable la responsabilidad del encausado</w:t>
      </w:r>
      <w:r w:rsidR="00EF7ECC" w:rsidRPr="00B334F3">
        <w:rPr>
          <w:lang w:val="es-ES_tradnl"/>
        </w:rPr>
        <w:t>”</w:t>
      </w:r>
      <w:r w:rsidR="00D513F3" w:rsidRPr="00B334F3">
        <w:rPr>
          <w:lang w:val="es-ES_tradnl"/>
        </w:rPr>
        <w:t xml:space="preserve">, </w:t>
      </w:r>
      <w:r w:rsidR="00EF7ECC" w:rsidRPr="00B334F3">
        <w:rPr>
          <w:lang w:val="es-ES_tradnl"/>
        </w:rPr>
        <w:t>“</w:t>
      </w:r>
      <w:r w:rsidR="00D513F3" w:rsidRPr="00B334F3">
        <w:rPr>
          <w:lang w:val="es-ES_tradnl"/>
        </w:rPr>
        <w:t>a falta de tales elementos</w:t>
      </w:r>
      <w:r w:rsidR="00EF7ECC" w:rsidRPr="00B334F3">
        <w:rPr>
          <w:lang w:val="es-ES_tradnl"/>
        </w:rPr>
        <w:t>, procede su absolución”</w:t>
      </w:r>
      <w:r w:rsidR="00D513F3" w:rsidRPr="00B334F3">
        <w:rPr>
          <w:rStyle w:val="Refdenotaalpie"/>
          <w:lang w:val="es-ES_tradnl"/>
        </w:rPr>
        <w:footnoteReference w:id="19"/>
      </w:r>
      <w:r w:rsidR="00EF7ECC" w:rsidRPr="00B334F3">
        <w:rPr>
          <w:lang w:val="es-ES_tradnl"/>
        </w:rPr>
        <w:t>.</w:t>
      </w:r>
    </w:p>
    <w:p w14:paraId="2A746463" w14:textId="4F6107A0" w:rsidR="00E94190" w:rsidRPr="00B334F3" w:rsidRDefault="00ED60F0" w:rsidP="002D7A00">
      <w:pPr>
        <w:pStyle w:val="SingleTxtG"/>
        <w:rPr>
          <w:lang w:val="es-ES_tradnl"/>
        </w:rPr>
      </w:pPr>
      <w:r w:rsidRPr="00B334F3">
        <w:rPr>
          <w:lang w:val="es-ES_tradnl"/>
        </w:rPr>
        <w:t>2.14</w:t>
      </w:r>
      <w:r w:rsidRPr="00B334F3">
        <w:rPr>
          <w:lang w:val="es-ES_tradnl"/>
        </w:rPr>
        <w:tab/>
      </w:r>
      <w:r w:rsidR="00D626B6" w:rsidRPr="00B334F3">
        <w:rPr>
          <w:lang w:val="es-ES_tradnl"/>
        </w:rPr>
        <w:t>Si bien la Fiscalía no impugnó</w:t>
      </w:r>
      <w:r w:rsidR="009107D2" w:rsidRPr="00B334F3">
        <w:rPr>
          <w:lang w:val="es-ES_tradnl"/>
        </w:rPr>
        <w:t xml:space="preserve"> dicha sentencia, </w:t>
      </w:r>
      <w:r w:rsidR="00D626B6" w:rsidRPr="00B334F3">
        <w:rPr>
          <w:lang w:val="es-ES_tradnl"/>
        </w:rPr>
        <w:t xml:space="preserve">los autores </w:t>
      </w:r>
      <w:r w:rsidR="009107D2" w:rsidRPr="00B334F3">
        <w:rPr>
          <w:lang w:val="es-ES_tradnl"/>
        </w:rPr>
        <w:t xml:space="preserve">sí </w:t>
      </w:r>
      <w:r w:rsidR="007E3318" w:rsidRPr="00B334F3">
        <w:rPr>
          <w:lang w:val="es-ES_tradnl"/>
        </w:rPr>
        <w:t>lo</w:t>
      </w:r>
      <w:r w:rsidR="00D626B6" w:rsidRPr="00B334F3">
        <w:rPr>
          <w:lang w:val="es-ES_tradnl"/>
        </w:rPr>
        <w:t xml:space="preserve"> hicieron</w:t>
      </w:r>
      <w:r w:rsidR="009107D2" w:rsidRPr="00B334F3">
        <w:rPr>
          <w:lang w:val="es-ES_tradnl"/>
        </w:rPr>
        <w:t xml:space="preserve">. </w:t>
      </w:r>
      <w:r w:rsidR="00D626B6" w:rsidRPr="00B334F3">
        <w:rPr>
          <w:lang w:val="es-ES_tradnl"/>
        </w:rPr>
        <w:t>E</w:t>
      </w:r>
      <w:r w:rsidR="009107D2" w:rsidRPr="00B334F3">
        <w:rPr>
          <w:lang w:val="es-ES_tradnl"/>
        </w:rPr>
        <w:t xml:space="preserve">l 7 de junio de 2016, la Sala Penal Transitoria de la Corte Suprema de Justicia </w:t>
      </w:r>
      <w:r w:rsidR="007E3318" w:rsidRPr="00B334F3">
        <w:rPr>
          <w:lang w:val="es-ES_tradnl"/>
        </w:rPr>
        <w:t>confirmó</w:t>
      </w:r>
      <w:r w:rsidR="009107D2" w:rsidRPr="00B334F3">
        <w:rPr>
          <w:lang w:val="es-ES_tradnl"/>
        </w:rPr>
        <w:t xml:space="preserve"> la sentencia absolutoria, </w:t>
      </w:r>
      <w:r w:rsidR="00E94190" w:rsidRPr="00B334F3">
        <w:rPr>
          <w:lang w:val="es-ES_tradnl"/>
        </w:rPr>
        <w:t xml:space="preserve">a pesar de haber afirmado que “la reacción policial fue desmedida al no mediar estímulos externos suficientes para generarla”, </w:t>
      </w:r>
      <w:r w:rsidR="00293567" w:rsidRPr="00B334F3">
        <w:rPr>
          <w:lang w:val="es-ES_tradnl"/>
        </w:rPr>
        <w:t xml:space="preserve">y a pesar de haber afirmado también </w:t>
      </w:r>
      <w:r w:rsidR="00E94190" w:rsidRPr="00B334F3">
        <w:rPr>
          <w:lang w:val="es-ES_tradnl"/>
        </w:rPr>
        <w:t>que “</w:t>
      </w:r>
      <w:proofErr w:type="spellStart"/>
      <w:r w:rsidR="00E94190" w:rsidRPr="00B334F3">
        <w:rPr>
          <w:lang w:val="es-ES_tradnl"/>
        </w:rPr>
        <w:t>concurrie</w:t>
      </w:r>
      <w:proofErr w:type="spellEnd"/>
      <w:r w:rsidR="00E94190" w:rsidRPr="00B334F3">
        <w:rPr>
          <w:lang w:val="es-ES_tradnl"/>
        </w:rPr>
        <w:t>[</w:t>
      </w:r>
      <w:proofErr w:type="spellStart"/>
      <w:r w:rsidR="00E94190" w:rsidRPr="00B334F3">
        <w:rPr>
          <w:lang w:val="es-ES_tradnl"/>
        </w:rPr>
        <w:t>on</w:t>
      </w:r>
      <w:proofErr w:type="spellEnd"/>
      <w:r w:rsidR="00E94190" w:rsidRPr="00B334F3">
        <w:rPr>
          <w:lang w:val="es-ES_tradnl"/>
        </w:rPr>
        <w:t>] más bien las circunstancias que enfatizan la reprochabilidad de la conducta de los efectivos policiales al haberse realizado disparos a corta distancia, lo que aumentó exponencialmente la letalidad de la deflagración”</w:t>
      </w:r>
      <w:r w:rsidR="00293567" w:rsidRPr="00B334F3">
        <w:rPr>
          <w:lang w:val="es-ES_tradnl"/>
        </w:rPr>
        <w:t>.</w:t>
      </w:r>
      <w:r w:rsidR="000C36E1" w:rsidRPr="00B334F3">
        <w:rPr>
          <w:lang w:val="es-ES_tradnl"/>
        </w:rPr>
        <w:t xml:space="preserve"> </w:t>
      </w:r>
      <w:r w:rsidR="00293567" w:rsidRPr="00B334F3">
        <w:rPr>
          <w:lang w:val="es-ES_tradnl"/>
        </w:rPr>
        <w:t>Para la Sala Penal Transitoria de la Corte Suprema de Justicia,</w:t>
      </w:r>
      <w:r w:rsidR="000C36E1" w:rsidRPr="00B334F3">
        <w:rPr>
          <w:lang w:val="es-ES_tradnl"/>
        </w:rPr>
        <w:t xml:space="preserve"> “por deficiencia de la investigación preliminar, los elementos de prueba de cargo que vinculen certera e indubitablemente al absuelto con el acto mismo de los disparos son débiles”</w:t>
      </w:r>
      <w:r w:rsidR="005C31EA" w:rsidRPr="00B334F3">
        <w:rPr>
          <w:lang w:val="es-ES_tradnl"/>
        </w:rPr>
        <w:t xml:space="preserve">, </w:t>
      </w:r>
      <w:r w:rsidR="00293567" w:rsidRPr="00B334F3">
        <w:rPr>
          <w:lang w:val="es-ES_tradnl"/>
        </w:rPr>
        <w:t>por lo que califica la</w:t>
      </w:r>
      <w:r w:rsidR="005C31EA" w:rsidRPr="00B334F3">
        <w:rPr>
          <w:lang w:val="es-ES_tradnl"/>
        </w:rPr>
        <w:t xml:space="preserve"> acusación fiscal de “estr</w:t>
      </w:r>
      <w:r w:rsidR="00293567" w:rsidRPr="00B334F3">
        <w:rPr>
          <w:lang w:val="es-ES_tradnl"/>
        </w:rPr>
        <w:t>ictamente formal”, y concluye</w:t>
      </w:r>
      <w:r w:rsidR="005C31EA" w:rsidRPr="00B334F3">
        <w:rPr>
          <w:lang w:val="es-ES_tradnl"/>
        </w:rPr>
        <w:t xml:space="preserve"> así que “ante la insuficiencia probatoria para establecer, más allá de la duda razonable</w:t>
      </w:r>
      <w:r w:rsidR="00CE2A7A" w:rsidRPr="00B334F3">
        <w:rPr>
          <w:lang w:val="es-ES_tradnl"/>
        </w:rPr>
        <w:t>,</w:t>
      </w:r>
      <w:r w:rsidR="005C31EA" w:rsidRPr="00B334F3">
        <w:rPr>
          <w:lang w:val="es-ES_tradnl"/>
        </w:rPr>
        <w:t xml:space="preserve"> que el acusado sea autor del delito de homicidio calificado, surge la insuficiencia demostrativa que lo favorece”</w:t>
      </w:r>
      <w:r w:rsidRPr="00B334F3">
        <w:rPr>
          <w:rStyle w:val="Refdenotaalpie"/>
          <w:lang w:val="es-ES_tradnl"/>
        </w:rPr>
        <w:footnoteReference w:id="20"/>
      </w:r>
      <w:r w:rsidR="00E94190" w:rsidRPr="00B334F3">
        <w:rPr>
          <w:lang w:val="es-ES_tradnl"/>
        </w:rPr>
        <w:t>.</w:t>
      </w:r>
      <w:r w:rsidR="009107D2" w:rsidRPr="00B334F3">
        <w:rPr>
          <w:lang w:val="es-ES_tradnl"/>
        </w:rPr>
        <w:t xml:space="preserve"> </w:t>
      </w:r>
    </w:p>
    <w:p w14:paraId="66D56285" w14:textId="62421E61" w:rsidR="00324197" w:rsidRPr="00BE3644" w:rsidRDefault="00DC7F6E" w:rsidP="002D7A00">
      <w:pPr>
        <w:pStyle w:val="SingleTxtG"/>
        <w:rPr>
          <w:lang w:val="es-ES_tradnl"/>
        </w:rPr>
      </w:pPr>
      <w:r w:rsidRPr="00B334F3">
        <w:rPr>
          <w:lang w:val="es-ES_tradnl"/>
        </w:rPr>
        <w:t>2.15</w:t>
      </w:r>
      <w:r w:rsidRPr="00B334F3">
        <w:rPr>
          <w:lang w:val="es-ES_tradnl"/>
        </w:rPr>
        <w:tab/>
      </w:r>
      <w:r w:rsidR="009107D2" w:rsidRPr="00B334F3">
        <w:rPr>
          <w:lang w:val="es-ES_tradnl"/>
        </w:rPr>
        <w:t>Los autores alegan que, s</w:t>
      </w:r>
      <w:r w:rsidR="00324197" w:rsidRPr="00B334F3">
        <w:rPr>
          <w:lang w:val="es-ES_tradnl"/>
        </w:rPr>
        <w:t xml:space="preserve">i bien se estableció que los dos fallecidos se encontraban de espaldas cuando recibieron los </w:t>
      </w:r>
      <w:r w:rsidR="00324197" w:rsidRPr="00CE2FF5">
        <w:rPr>
          <w:lang w:val="es-ES_tradnl"/>
        </w:rPr>
        <w:t>disparos</w:t>
      </w:r>
      <w:r w:rsidR="00932EB2" w:rsidRPr="005F3306">
        <w:rPr>
          <w:lang w:val="es-ES_tradnl"/>
        </w:rPr>
        <w:t xml:space="preserve"> (</w:t>
      </w:r>
      <w:r w:rsidR="0008473C" w:rsidRPr="00BE3644">
        <w:rPr>
          <w:lang w:val="es-ES_tradnl"/>
        </w:rPr>
        <w:t>párr.</w:t>
      </w:r>
      <w:r w:rsidR="00932EB2" w:rsidRPr="00BE3644">
        <w:rPr>
          <w:lang w:val="es-ES_tradnl"/>
        </w:rPr>
        <w:t xml:space="preserve"> 2.</w:t>
      </w:r>
      <w:r w:rsidRPr="00BE3644">
        <w:rPr>
          <w:lang w:val="es-ES_tradnl"/>
        </w:rPr>
        <w:t>1</w:t>
      </w:r>
      <w:r w:rsidR="00932EB2" w:rsidRPr="00BE3644">
        <w:rPr>
          <w:lang w:val="es-ES_tradnl"/>
        </w:rPr>
        <w:t>6</w:t>
      </w:r>
      <w:r w:rsidR="00BE3644" w:rsidRPr="00BE3644">
        <w:rPr>
          <w:lang w:val="es-ES_tradnl"/>
        </w:rPr>
        <w:t xml:space="preserve"> de este documento</w:t>
      </w:r>
      <w:r w:rsidR="00932EB2" w:rsidRPr="00BE3644">
        <w:rPr>
          <w:lang w:val="es-ES_tradnl"/>
        </w:rPr>
        <w:t>)</w:t>
      </w:r>
      <w:r w:rsidR="00324197" w:rsidRPr="00BE3644">
        <w:rPr>
          <w:lang w:val="es-ES_tradnl"/>
        </w:rPr>
        <w:t xml:space="preserve">, </w:t>
      </w:r>
      <w:r w:rsidR="00932EB2" w:rsidRPr="00BE3644">
        <w:rPr>
          <w:lang w:val="es-ES_tradnl"/>
        </w:rPr>
        <w:t xml:space="preserve">y </w:t>
      </w:r>
      <w:r w:rsidR="00324197" w:rsidRPr="00BE3644">
        <w:rPr>
          <w:lang w:val="es-ES_tradnl"/>
        </w:rPr>
        <w:t>si</w:t>
      </w:r>
      <w:r w:rsidR="00324197" w:rsidRPr="00B334F3">
        <w:rPr>
          <w:lang w:val="es-ES_tradnl"/>
        </w:rPr>
        <w:t xml:space="preserve"> bien los efectivos policiales carecían de capacitación </w:t>
      </w:r>
      <w:r w:rsidR="0086236E">
        <w:rPr>
          <w:lang w:val="es-ES_tradnl"/>
        </w:rPr>
        <w:t>―hecho</w:t>
      </w:r>
      <w:r w:rsidR="00324197" w:rsidRPr="00B334F3">
        <w:rPr>
          <w:lang w:val="es-ES_tradnl"/>
        </w:rPr>
        <w:t xml:space="preserve"> corroborad</w:t>
      </w:r>
      <w:r w:rsidR="0086236E">
        <w:rPr>
          <w:lang w:val="es-ES_tradnl"/>
        </w:rPr>
        <w:t>o</w:t>
      </w:r>
      <w:r w:rsidR="00324197" w:rsidRPr="00B334F3">
        <w:rPr>
          <w:lang w:val="es-ES_tradnl"/>
        </w:rPr>
        <w:t xml:space="preserve"> por la Defensoría del Pueblo</w:t>
      </w:r>
      <w:r w:rsidR="0086236E">
        <w:rPr>
          <w:lang w:val="es-ES_tradnl"/>
        </w:rPr>
        <w:t>―</w:t>
      </w:r>
      <w:r w:rsidR="00324197" w:rsidRPr="00B334F3">
        <w:rPr>
          <w:lang w:val="es-ES_tradnl"/>
        </w:rPr>
        <w:t xml:space="preserve"> resultando en </w:t>
      </w:r>
      <w:r w:rsidR="00324197" w:rsidRPr="00CE2FF5">
        <w:rPr>
          <w:lang w:val="es-ES_tradnl"/>
        </w:rPr>
        <w:t>un uso innecesario de gases lacrimógenos que aumentó el descontrol de la situación</w:t>
      </w:r>
      <w:r w:rsidR="00932EB2" w:rsidRPr="005F3306">
        <w:rPr>
          <w:lang w:val="es-ES_tradnl"/>
        </w:rPr>
        <w:t xml:space="preserve"> (</w:t>
      </w:r>
      <w:r w:rsidR="0008473C" w:rsidRPr="00BE3644">
        <w:rPr>
          <w:lang w:val="es-ES_tradnl"/>
        </w:rPr>
        <w:t>párr.</w:t>
      </w:r>
      <w:r w:rsidR="00932EB2" w:rsidRPr="00BE3644">
        <w:rPr>
          <w:lang w:val="es-ES_tradnl"/>
        </w:rPr>
        <w:t xml:space="preserve"> 2.</w:t>
      </w:r>
      <w:r w:rsidRPr="00BE3644">
        <w:rPr>
          <w:lang w:val="es-ES_tradnl"/>
        </w:rPr>
        <w:t>1</w:t>
      </w:r>
      <w:r w:rsidR="00932EB2" w:rsidRPr="00BE3644">
        <w:rPr>
          <w:lang w:val="es-ES_tradnl"/>
        </w:rPr>
        <w:t>7)</w:t>
      </w:r>
      <w:r w:rsidR="00324197" w:rsidRPr="00BE3644">
        <w:rPr>
          <w:lang w:val="es-ES_tradnl"/>
        </w:rPr>
        <w:t xml:space="preserve">, </w:t>
      </w:r>
      <w:r w:rsidR="00932EB2" w:rsidRPr="00BE3644">
        <w:rPr>
          <w:lang w:val="es-ES_tradnl"/>
        </w:rPr>
        <w:t>una serie de negligencias en las investigaciones afectaron notablemente el resultado del proceso (</w:t>
      </w:r>
      <w:proofErr w:type="spellStart"/>
      <w:r w:rsidR="0008473C" w:rsidRPr="00BE3644">
        <w:rPr>
          <w:lang w:val="es-ES_tradnl"/>
        </w:rPr>
        <w:t>párr</w:t>
      </w:r>
      <w:r w:rsidR="00BE3644">
        <w:rPr>
          <w:lang w:val="es-ES_tradnl"/>
        </w:rPr>
        <w:t>s</w:t>
      </w:r>
      <w:proofErr w:type="spellEnd"/>
      <w:r w:rsidR="0008473C" w:rsidRPr="00CE2FF5">
        <w:rPr>
          <w:lang w:val="es-ES_tradnl"/>
        </w:rPr>
        <w:t>.</w:t>
      </w:r>
      <w:r w:rsidR="00932EB2" w:rsidRPr="005F3306">
        <w:rPr>
          <w:lang w:val="es-ES_tradnl"/>
        </w:rPr>
        <w:t xml:space="preserve"> 2.</w:t>
      </w:r>
      <w:r w:rsidRPr="005F3306">
        <w:rPr>
          <w:lang w:val="es-ES_tradnl"/>
        </w:rPr>
        <w:t>1</w:t>
      </w:r>
      <w:r w:rsidR="00932EB2" w:rsidRPr="00BE3644">
        <w:rPr>
          <w:lang w:val="es-ES_tradnl"/>
        </w:rPr>
        <w:t>8 a</w:t>
      </w:r>
      <w:r w:rsidRPr="00BE3644">
        <w:rPr>
          <w:lang w:val="es-ES_tradnl"/>
        </w:rPr>
        <w:t xml:space="preserve"> 2.2</w:t>
      </w:r>
      <w:r w:rsidR="00206783" w:rsidRPr="00BE3644">
        <w:rPr>
          <w:lang w:val="es-ES_tradnl"/>
        </w:rPr>
        <w:t>0</w:t>
      </w:r>
      <w:r w:rsidR="00932EB2" w:rsidRPr="00BE3644">
        <w:rPr>
          <w:lang w:val="es-ES_tradnl"/>
        </w:rPr>
        <w:t>).</w:t>
      </w:r>
    </w:p>
    <w:p w14:paraId="7266E5D6" w14:textId="1D945A17" w:rsidR="00F27AFF" w:rsidRPr="00B334F3" w:rsidRDefault="00DC7F6E" w:rsidP="00932EB2">
      <w:pPr>
        <w:pStyle w:val="SingleTxtG"/>
        <w:rPr>
          <w:lang w:val="es-ES_tradnl"/>
        </w:rPr>
      </w:pPr>
      <w:r w:rsidRPr="00BE3644">
        <w:rPr>
          <w:lang w:val="es-ES_tradnl"/>
        </w:rPr>
        <w:t>2.16</w:t>
      </w:r>
      <w:r w:rsidR="00932EB2" w:rsidRPr="00BE3644">
        <w:rPr>
          <w:lang w:val="es-ES_tradnl"/>
        </w:rPr>
        <w:tab/>
      </w:r>
      <w:r w:rsidR="00531743" w:rsidRPr="00BE3644">
        <w:rPr>
          <w:lang w:val="es-ES_tradnl"/>
        </w:rPr>
        <w:t xml:space="preserve">En efecto, </w:t>
      </w:r>
      <w:r w:rsidR="00FB3A8B" w:rsidRPr="00BE3644">
        <w:rPr>
          <w:lang w:val="es-ES_tradnl"/>
        </w:rPr>
        <w:t xml:space="preserve">la investigación </w:t>
      </w:r>
      <w:r w:rsidR="00304BFB" w:rsidRPr="00BE3644">
        <w:rPr>
          <w:lang w:val="es-ES_tradnl"/>
        </w:rPr>
        <w:t>determinó</w:t>
      </w:r>
      <w:r w:rsidR="00304BFB" w:rsidRPr="00B334F3">
        <w:rPr>
          <w:lang w:val="es-ES_tradnl"/>
        </w:rPr>
        <w:t xml:space="preserve"> </w:t>
      </w:r>
      <w:r w:rsidR="00FB3A8B" w:rsidRPr="00B334F3">
        <w:rPr>
          <w:lang w:val="es-ES_tradnl"/>
        </w:rPr>
        <w:t>que los disparos fueron efectuados a un</w:t>
      </w:r>
      <w:r w:rsidR="000E6806" w:rsidRPr="00B334F3">
        <w:rPr>
          <w:lang w:val="es-ES_tradnl"/>
        </w:rPr>
        <w:t>a distancia aproximada de veinticinco</w:t>
      </w:r>
      <w:r w:rsidR="00FB3A8B" w:rsidRPr="00B334F3">
        <w:rPr>
          <w:lang w:val="es-ES_tradnl"/>
        </w:rPr>
        <w:t xml:space="preserve"> metros, </w:t>
      </w:r>
      <w:r w:rsidR="000E6806" w:rsidRPr="00B334F3">
        <w:rPr>
          <w:lang w:val="es-ES_tradnl"/>
        </w:rPr>
        <w:t xml:space="preserve">y </w:t>
      </w:r>
      <w:r w:rsidR="00FB3A8B" w:rsidRPr="00B334F3">
        <w:rPr>
          <w:lang w:val="es-ES_tradnl"/>
        </w:rPr>
        <w:t>cuando los señores García Mendoza y Pariona Camposano se encontraban de espaldas</w:t>
      </w:r>
      <w:r w:rsidR="00F27AFF" w:rsidRPr="00B334F3">
        <w:rPr>
          <w:rStyle w:val="Refdenotaalpie"/>
          <w:lang w:val="es-ES_tradnl"/>
        </w:rPr>
        <w:footnoteReference w:id="21"/>
      </w:r>
      <w:r w:rsidR="00585CC8">
        <w:rPr>
          <w:lang w:val="es-ES_tradnl"/>
        </w:rPr>
        <w:t>.</w:t>
      </w:r>
      <w:r w:rsidR="00623008" w:rsidRPr="00B334F3">
        <w:rPr>
          <w:lang w:val="es-ES_tradnl"/>
        </w:rPr>
        <w:t xml:space="preserve"> </w:t>
      </w:r>
      <w:r w:rsidR="0086236E">
        <w:rPr>
          <w:lang w:val="es-ES_tradnl"/>
        </w:rPr>
        <w:t>En opinión de</w:t>
      </w:r>
      <w:r w:rsidR="0086236E" w:rsidRPr="00B334F3">
        <w:rPr>
          <w:lang w:val="es-ES_tradnl"/>
        </w:rPr>
        <w:t xml:space="preserve"> </w:t>
      </w:r>
      <w:r w:rsidR="00623008" w:rsidRPr="00B334F3">
        <w:rPr>
          <w:lang w:val="es-ES_tradnl"/>
        </w:rPr>
        <w:t xml:space="preserve">los autores, el empleo de </w:t>
      </w:r>
      <w:r w:rsidR="002C042E" w:rsidRPr="00B334F3">
        <w:rPr>
          <w:lang w:val="es-ES_tradnl"/>
        </w:rPr>
        <w:t xml:space="preserve">la </w:t>
      </w:r>
      <w:r w:rsidR="00623008" w:rsidRPr="00B334F3">
        <w:rPr>
          <w:lang w:val="es-ES_tradnl"/>
        </w:rPr>
        <w:t xml:space="preserve">fuerza letal contra personas que huían y que, por ende, </w:t>
      </w:r>
      <w:r w:rsidR="00572804" w:rsidRPr="00B334F3">
        <w:rPr>
          <w:lang w:val="es-ES_tradnl"/>
        </w:rPr>
        <w:t>no representaban peligro para la vida o integridad física de los policías</w:t>
      </w:r>
      <w:r w:rsidR="00623008" w:rsidRPr="00B334F3">
        <w:rPr>
          <w:lang w:val="es-ES_tradnl"/>
        </w:rPr>
        <w:t>,</w:t>
      </w:r>
      <w:r w:rsidR="00932EB2" w:rsidRPr="00B334F3">
        <w:rPr>
          <w:lang w:val="es-ES_tradnl"/>
        </w:rPr>
        <w:t xml:space="preserve"> </w:t>
      </w:r>
      <w:r w:rsidR="00572804" w:rsidRPr="00B334F3">
        <w:rPr>
          <w:lang w:val="es-ES_tradnl"/>
        </w:rPr>
        <w:t xml:space="preserve">se hizo </w:t>
      </w:r>
      <w:r w:rsidR="009B6B8A" w:rsidRPr="00B334F3">
        <w:rPr>
          <w:lang w:val="es-ES_tradnl"/>
        </w:rPr>
        <w:t>de manera injustificada</w:t>
      </w:r>
      <w:r w:rsidR="006359E1" w:rsidRPr="00B334F3">
        <w:rPr>
          <w:lang w:val="es-ES_tradnl"/>
        </w:rPr>
        <w:t>.</w:t>
      </w:r>
    </w:p>
    <w:p w14:paraId="4D64387E" w14:textId="1793A049" w:rsidR="009B6B8A" w:rsidRPr="00B334F3" w:rsidRDefault="00DC7F6E" w:rsidP="00FB3A8B">
      <w:pPr>
        <w:pStyle w:val="SingleTxtG"/>
        <w:rPr>
          <w:lang w:val="es-ES_tradnl"/>
        </w:rPr>
      </w:pPr>
      <w:r w:rsidRPr="00B334F3">
        <w:rPr>
          <w:lang w:val="es-ES_tradnl"/>
        </w:rPr>
        <w:t>2.17</w:t>
      </w:r>
      <w:r w:rsidR="009B6B8A" w:rsidRPr="00B334F3">
        <w:rPr>
          <w:lang w:val="es-ES_tradnl"/>
        </w:rPr>
        <w:tab/>
      </w:r>
      <w:r w:rsidR="004A43D8" w:rsidRPr="00B334F3">
        <w:rPr>
          <w:lang w:val="es-ES_tradnl"/>
        </w:rPr>
        <w:t xml:space="preserve">Los autores </w:t>
      </w:r>
      <w:r w:rsidR="00E924FA" w:rsidRPr="00B334F3">
        <w:rPr>
          <w:lang w:val="es-ES_tradnl"/>
        </w:rPr>
        <w:t>alegan</w:t>
      </w:r>
      <w:r w:rsidR="004A43D8" w:rsidRPr="00B334F3">
        <w:rPr>
          <w:lang w:val="es-ES_tradnl"/>
        </w:rPr>
        <w:t xml:space="preserve"> además que</w:t>
      </w:r>
      <w:r w:rsidR="009B6B8A" w:rsidRPr="00B334F3">
        <w:rPr>
          <w:lang w:val="es-ES_tradnl"/>
        </w:rPr>
        <w:t xml:space="preserve"> los efectivos </w:t>
      </w:r>
      <w:r w:rsidR="004A43D8" w:rsidRPr="00B334F3">
        <w:rPr>
          <w:lang w:val="es-ES_tradnl"/>
        </w:rPr>
        <w:t xml:space="preserve">policiales </w:t>
      </w:r>
      <w:r w:rsidR="009B6B8A" w:rsidRPr="00B334F3">
        <w:rPr>
          <w:lang w:val="es-ES_tradnl"/>
        </w:rPr>
        <w:t>no estaban adecuadamente equipados ni capacitados para el control de multitudes</w:t>
      </w:r>
      <w:r w:rsidR="004A43D8" w:rsidRPr="00B334F3">
        <w:rPr>
          <w:lang w:val="es-ES_tradnl"/>
        </w:rPr>
        <w:t xml:space="preserve">, que </w:t>
      </w:r>
      <w:r w:rsidR="009B6B8A" w:rsidRPr="00B334F3">
        <w:rPr>
          <w:lang w:val="es-ES_tradnl"/>
        </w:rPr>
        <w:t xml:space="preserve">no se evaluó correctamente el impacto que tendría en la multitud </w:t>
      </w:r>
      <w:r w:rsidR="0086236E">
        <w:rPr>
          <w:lang w:val="es-ES_tradnl"/>
        </w:rPr>
        <w:t>la orden de</w:t>
      </w:r>
      <w:r w:rsidR="009B6B8A" w:rsidRPr="00B334F3">
        <w:rPr>
          <w:lang w:val="es-ES_tradnl"/>
        </w:rPr>
        <w:t xml:space="preserve"> detención de un manifesta</w:t>
      </w:r>
      <w:r w:rsidR="004A43D8" w:rsidRPr="00B334F3">
        <w:rPr>
          <w:lang w:val="es-ES_tradnl"/>
        </w:rPr>
        <w:t xml:space="preserve">nte sin razones </w:t>
      </w:r>
      <w:r w:rsidR="00E924FA" w:rsidRPr="00B334F3">
        <w:rPr>
          <w:lang w:val="es-ES_tradnl"/>
        </w:rPr>
        <w:t xml:space="preserve">fuertes </w:t>
      </w:r>
      <w:r w:rsidR="004A43D8" w:rsidRPr="00B334F3">
        <w:rPr>
          <w:lang w:val="es-ES_tradnl"/>
        </w:rPr>
        <w:t>para ello</w:t>
      </w:r>
      <w:r w:rsidR="009B6B8A" w:rsidRPr="00B334F3">
        <w:rPr>
          <w:lang w:val="es-ES_tradnl"/>
        </w:rPr>
        <w:t>,</w:t>
      </w:r>
      <w:r w:rsidR="004A43D8" w:rsidRPr="00B334F3">
        <w:rPr>
          <w:lang w:val="es-ES_tradnl"/>
        </w:rPr>
        <w:t xml:space="preserve"> y que,</w:t>
      </w:r>
      <w:r w:rsidR="009B6B8A" w:rsidRPr="00B334F3">
        <w:rPr>
          <w:lang w:val="es-ES_tradnl"/>
        </w:rPr>
        <w:t xml:space="preserve"> </w:t>
      </w:r>
      <w:r w:rsidR="004A43D8" w:rsidRPr="00B334F3">
        <w:rPr>
          <w:lang w:val="es-ES_tradnl"/>
        </w:rPr>
        <w:t>siendo</w:t>
      </w:r>
      <w:r w:rsidR="009B6B8A" w:rsidRPr="00B334F3">
        <w:rPr>
          <w:lang w:val="es-ES_tradnl"/>
        </w:rPr>
        <w:t xml:space="preserve"> la protesta pacífica, el uso de gases lacrimógenos aumentó el descontrol de la situación, </w:t>
      </w:r>
      <w:r w:rsidR="0086236E">
        <w:rPr>
          <w:lang w:val="es-ES_tradnl"/>
        </w:rPr>
        <w:t xml:space="preserve">lo que </w:t>
      </w:r>
      <w:r w:rsidR="004A43D8" w:rsidRPr="00B334F3">
        <w:rPr>
          <w:lang w:val="es-ES_tradnl"/>
        </w:rPr>
        <w:t>deriv</w:t>
      </w:r>
      <w:r w:rsidR="0086236E">
        <w:rPr>
          <w:lang w:val="es-ES_tradnl"/>
        </w:rPr>
        <w:t>ó</w:t>
      </w:r>
      <w:r w:rsidR="009B6B8A" w:rsidRPr="00B334F3">
        <w:rPr>
          <w:lang w:val="es-ES_tradnl"/>
        </w:rPr>
        <w:t xml:space="preserve"> en dos homicidios. </w:t>
      </w:r>
      <w:r w:rsidR="004A43D8" w:rsidRPr="00B334F3">
        <w:rPr>
          <w:lang w:val="es-ES_tradnl"/>
        </w:rPr>
        <w:t>La</w:t>
      </w:r>
      <w:r w:rsidR="009B6B8A" w:rsidRPr="00B334F3">
        <w:rPr>
          <w:lang w:val="es-ES_tradnl"/>
        </w:rPr>
        <w:t xml:space="preserve"> falta de capacitación de los efectivos policiales fue </w:t>
      </w:r>
      <w:r w:rsidR="004A43D8" w:rsidRPr="00B334F3">
        <w:rPr>
          <w:lang w:val="es-ES_tradnl"/>
        </w:rPr>
        <w:t xml:space="preserve">incluso </w:t>
      </w:r>
      <w:r w:rsidR="009B6B8A" w:rsidRPr="00B334F3">
        <w:rPr>
          <w:lang w:val="es-ES_tradnl"/>
        </w:rPr>
        <w:t>corroborada por la Defensoría del Pueblo</w:t>
      </w:r>
      <w:r w:rsidR="004A43D8" w:rsidRPr="00B334F3">
        <w:rPr>
          <w:lang w:val="es-ES_tradnl"/>
        </w:rPr>
        <w:t>,</w:t>
      </w:r>
      <w:r w:rsidR="009B6B8A" w:rsidRPr="00B334F3">
        <w:rPr>
          <w:lang w:val="es-ES_tradnl"/>
        </w:rPr>
        <w:t xml:space="preserve"> en su informe</w:t>
      </w:r>
      <w:r w:rsidR="004A43D8" w:rsidRPr="00B334F3">
        <w:rPr>
          <w:lang w:val="es-ES_tradnl"/>
        </w:rPr>
        <w:t xml:space="preserve"> </w:t>
      </w:r>
      <w:r w:rsidR="0086236E" w:rsidRPr="00791F8C">
        <w:rPr>
          <w:iCs/>
          <w:lang w:val="es-ES_tradnl"/>
        </w:rPr>
        <w:t>núm. 156</w:t>
      </w:r>
      <w:r w:rsidR="009B6B8A" w:rsidRPr="00E00CAD">
        <w:rPr>
          <w:iCs/>
          <w:lang w:val="es-ES_tradnl"/>
        </w:rPr>
        <w:t>,</w:t>
      </w:r>
      <w:r w:rsidR="009B6B8A" w:rsidRPr="00B334F3">
        <w:rPr>
          <w:lang w:val="es-ES_tradnl"/>
        </w:rPr>
        <w:t xml:space="preserve"> el cual establece que “ha podido advertir que en los operativos de reposición del orden público se conjugan muchos de los problemas de coordinación entre las distintas direcciones encargada</w:t>
      </w:r>
      <w:r w:rsidR="00743DBB" w:rsidRPr="00B334F3">
        <w:rPr>
          <w:lang w:val="es-ES_tradnl"/>
        </w:rPr>
        <w:t>s de ejecutar estos operativos”,</w:t>
      </w:r>
      <w:r w:rsidR="009B6B8A" w:rsidRPr="00B334F3">
        <w:rPr>
          <w:lang w:val="es-ES_tradnl"/>
        </w:rPr>
        <w:t xml:space="preserve"> </w:t>
      </w:r>
      <w:r w:rsidR="004A43D8" w:rsidRPr="00B334F3">
        <w:rPr>
          <w:lang w:val="es-ES_tradnl"/>
        </w:rPr>
        <w:t>y que,</w:t>
      </w:r>
      <w:r w:rsidR="009B6B8A" w:rsidRPr="00B334F3">
        <w:rPr>
          <w:lang w:val="es-ES_tradnl"/>
        </w:rPr>
        <w:t xml:space="preserve"> “[d]e la revisión de la </w:t>
      </w:r>
      <w:proofErr w:type="spellStart"/>
      <w:r w:rsidR="009B6B8A" w:rsidRPr="00B334F3">
        <w:rPr>
          <w:lang w:val="es-ES_tradnl"/>
        </w:rPr>
        <w:t>currícul</w:t>
      </w:r>
      <w:proofErr w:type="spellEnd"/>
      <w:r w:rsidR="00833366">
        <w:rPr>
          <w:lang w:val="es-ES_tradnl"/>
        </w:rPr>
        <w:t>[o]</w:t>
      </w:r>
      <w:r w:rsidR="009B6B8A" w:rsidRPr="00B334F3">
        <w:rPr>
          <w:lang w:val="es-ES_tradnl"/>
        </w:rPr>
        <w:t xml:space="preserve"> que se imparte en las escuelas de oficiales y de suboficiales de la Policía Nacional, la Defensoría del Pueblo ha podido comprobar que el abordaje de los temas referidos a conflictos sociales, violencia y uso de la fuerza es tangencial. A ello deben agregarse las carencias logísticas que enf</w:t>
      </w:r>
      <w:r w:rsidR="004A43D8" w:rsidRPr="00B334F3">
        <w:rPr>
          <w:lang w:val="es-ES_tradnl"/>
        </w:rPr>
        <w:t>rentan las escuelas policiales [</w:t>
      </w:r>
      <w:r w:rsidR="00833366">
        <w:rPr>
          <w:lang w:val="es-ES_tradnl"/>
        </w:rPr>
        <w:t>…</w:t>
      </w:r>
      <w:r w:rsidR="004A43D8" w:rsidRPr="00B334F3">
        <w:rPr>
          <w:lang w:val="es-ES_tradnl"/>
        </w:rPr>
        <w:t xml:space="preserve">] </w:t>
      </w:r>
      <w:r w:rsidR="00833366" w:rsidRPr="00B334F3">
        <w:rPr>
          <w:lang w:val="es-ES_tradnl"/>
        </w:rPr>
        <w:t xml:space="preserve">para la </w:t>
      </w:r>
      <w:r w:rsidR="009B6B8A" w:rsidRPr="00B334F3">
        <w:rPr>
          <w:lang w:val="es-ES_tradnl"/>
        </w:rPr>
        <w:t>formación práctica de los futuros policías. Posteriormente, en el ejercicio de la función policial, las debilidades se acentúan debido a la falta de un plan de capacitación descentralizado, así como a la frecuente rotación de los integrantes de las unidades antidisturbios”</w:t>
      </w:r>
      <w:r w:rsidR="009B6B8A" w:rsidRPr="00B334F3">
        <w:rPr>
          <w:rStyle w:val="Refdenotaalpie"/>
          <w:lang w:val="es-ES_tradnl"/>
        </w:rPr>
        <w:footnoteReference w:id="22"/>
      </w:r>
      <w:r w:rsidR="009B6B8A" w:rsidRPr="00B334F3">
        <w:rPr>
          <w:lang w:val="es-ES_tradnl"/>
        </w:rPr>
        <w:t>.</w:t>
      </w:r>
    </w:p>
    <w:p w14:paraId="5678CB95" w14:textId="5DAC335C" w:rsidR="00E04597" w:rsidRPr="00B334F3" w:rsidRDefault="00DC7F6E">
      <w:pPr>
        <w:pStyle w:val="SingleTxtG"/>
        <w:rPr>
          <w:lang w:val="es-ES_tradnl"/>
        </w:rPr>
      </w:pPr>
      <w:r w:rsidRPr="00B334F3">
        <w:rPr>
          <w:lang w:val="es-ES_tradnl"/>
        </w:rPr>
        <w:t>2.18</w:t>
      </w:r>
      <w:r w:rsidR="00262F66" w:rsidRPr="00B334F3">
        <w:rPr>
          <w:lang w:val="es-ES_tradnl"/>
        </w:rPr>
        <w:tab/>
      </w:r>
      <w:r w:rsidR="00D5108B" w:rsidRPr="00B334F3">
        <w:rPr>
          <w:lang w:val="es-ES_tradnl"/>
        </w:rPr>
        <w:t>Los autores sostienen que</w:t>
      </w:r>
      <w:r w:rsidR="006E3483" w:rsidRPr="00B334F3">
        <w:rPr>
          <w:lang w:val="es-ES_tradnl"/>
        </w:rPr>
        <w:t>, pese a todas las evidencias sobre la responsabilidad de las fuerzas policiales,</w:t>
      </w:r>
      <w:r w:rsidR="00743DBB" w:rsidRPr="00B334F3">
        <w:rPr>
          <w:lang w:val="es-ES_tradnl"/>
        </w:rPr>
        <w:t xml:space="preserve"> el resultado del proceso judicial se vio afectado por</w:t>
      </w:r>
      <w:r w:rsidR="00D5108B" w:rsidRPr="00B334F3">
        <w:rPr>
          <w:lang w:val="es-ES_tradnl"/>
        </w:rPr>
        <w:t xml:space="preserve"> una serie de negligencias en las investigaciones</w:t>
      </w:r>
      <w:r w:rsidR="00824E1C" w:rsidRPr="00B334F3">
        <w:rPr>
          <w:lang w:val="es-ES_tradnl"/>
        </w:rPr>
        <w:t xml:space="preserve">. </w:t>
      </w:r>
      <w:r w:rsidR="00DC1BF6" w:rsidRPr="00B334F3">
        <w:rPr>
          <w:lang w:val="es-ES_tradnl"/>
        </w:rPr>
        <w:t>Al respecto</w:t>
      </w:r>
      <w:r w:rsidR="00967722" w:rsidRPr="00B334F3">
        <w:rPr>
          <w:lang w:val="es-ES_tradnl"/>
        </w:rPr>
        <w:t xml:space="preserve">, a pesar de que </w:t>
      </w:r>
      <w:r w:rsidR="006277A4" w:rsidRPr="00B334F3">
        <w:rPr>
          <w:lang w:val="es-ES_tradnl"/>
        </w:rPr>
        <w:t xml:space="preserve">el fiscal </w:t>
      </w:r>
      <w:r w:rsidR="00F01C2E" w:rsidRPr="00B334F3">
        <w:rPr>
          <w:lang w:val="es-ES_tradnl"/>
        </w:rPr>
        <w:t xml:space="preserve">ordenó </w:t>
      </w:r>
      <w:r w:rsidR="006277A4" w:rsidRPr="00B334F3">
        <w:rPr>
          <w:lang w:val="es-ES_tradnl"/>
        </w:rPr>
        <w:t xml:space="preserve">al Jefe de Región Policial que todos los efectivos que habían participado en el operativo internaran sus </w:t>
      </w:r>
      <w:r w:rsidR="006277A4" w:rsidRPr="00B334F3">
        <w:rPr>
          <w:lang w:val="es-ES_tradnl"/>
        </w:rPr>
        <w:lastRenderedPageBreak/>
        <w:t>armas</w:t>
      </w:r>
      <w:r w:rsidR="00B451FA" w:rsidRPr="00B334F3">
        <w:rPr>
          <w:lang w:val="es-ES_tradnl"/>
        </w:rPr>
        <w:t xml:space="preserve"> en</w:t>
      </w:r>
      <w:r w:rsidR="00967722" w:rsidRPr="00B334F3">
        <w:rPr>
          <w:lang w:val="es-ES_tradnl"/>
        </w:rPr>
        <w:t xml:space="preserve"> la Oficina de Criminalística</w:t>
      </w:r>
      <w:r w:rsidR="006277A4" w:rsidRPr="00B334F3">
        <w:rPr>
          <w:lang w:val="es-ES_tradnl"/>
        </w:rPr>
        <w:t>, el agente policial Ca</w:t>
      </w:r>
      <w:r w:rsidR="00967722" w:rsidRPr="00B334F3">
        <w:rPr>
          <w:lang w:val="es-ES_tradnl"/>
        </w:rPr>
        <w:t>rlos Alberto Rodríguez Huamaní</w:t>
      </w:r>
      <w:r w:rsidR="004E6E92" w:rsidRPr="00B334F3">
        <w:rPr>
          <w:lang w:val="es-ES_tradnl"/>
        </w:rPr>
        <w:t xml:space="preserve"> entregó su arma a la a</w:t>
      </w:r>
      <w:r w:rsidR="006277A4" w:rsidRPr="00B334F3">
        <w:rPr>
          <w:lang w:val="es-ES_tradnl"/>
        </w:rPr>
        <w:t xml:space="preserve">rmería de </w:t>
      </w:r>
      <w:r w:rsidR="004E6E92" w:rsidRPr="00B334F3">
        <w:rPr>
          <w:lang w:val="es-ES_tradnl"/>
        </w:rPr>
        <w:t xml:space="preserve">la </w:t>
      </w:r>
      <w:r w:rsidR="00833366">
        <w:rPr>
          <w:lang w:val="es-ES_tradnl"/>
        </w:rPr>
        <w:t>P</w:t>
      </w:r>
      <w:r w:rsidR="004E6E92" w:rsidRPr="00B334F3">
        <w:rPr>
          <w:lang w:val="es-ES_tradnl"/>
        </w:rPr>
        <w:t xml:space="preserve">olicía </w:t>
      </w:r>
      <w:r w:rsidR="006277A4" w:rsidRPr="00B334F3">
        <w:rPr>
          <w:lang w:val="es-ES_tradnl"/>
        </w:rPr>
        <w:t>y no</w:t>
      </w:r>
      <w:r w:rsidR="00967722" w:rsidRPr="00B334F3">
        <w:rPr>
          <w:lang w:val="es-ES_tradnl"/>
        </w:rPr>
        <w:t xml:space="preserve"> a la Oficina de Criminalística</w:t>
      </w:r>
      <w:r w:rsidR="00F01C2E" w:rsidRPr="00B334F3">
        <w:rPr>
          <w:lang w:val="es-ES_tradnl"/>
        </w:rPr>
        <w:t>, sin ser</w:t>
      </w:r>
      <w:r w:rsidR="00327F54" w:rsidRPr="00B334F3">
        <w:rPr>
          <w:lang w:val="es-ES_tradnl"/>
        </w:rPr>
        <w:t xml:space="preserve"> investigado por </w:t>
      </w:r>
      <w:r w:rsidR="00F01C2E" w:rsidRPr="00B334F3">
        <w:rPr>
          <w:lang w:val="es-ES_tradnl"/>
        </w:rPr>
        <w:t>dicho incumplimiento</w:t>
      </w:r>
      <w:r w:rsidR="00327F54" w:rsidRPr="00B334F3">
        <w:rPr>
          <w:lang w:val="es-ES_tradnl"/>
        </w:rPr>
        <w:t xml:space="preserve">. </w:t>
      </w:r>
      <w:r w:rsidR="003D7D99" w:rsidRPr="00B334F3">
        <w:rPr>
          <w:lang w:val="es-ES_tradnl"/>
        </w:rPr>
        <w:t xml:space="preserve">Posteriormente, el resultado del análisis del arma </w:t>
      </w:r>
      <w:r w:rsidR="00F01C2E" w:rsidRPr="00B334F3">
        <w:rPr>
          <w:lang w:val="es-ES_tradnl"/>
        </w:rPr>
        <w:t xml:space="preserve">indicó </w:t>
      </w:r>
      <w:r w:rsidR="003D7D99" w:rsidRPr="00B334F3">
        <w:rPr>
          <w:lang w:val="es-ES_tradnl"/>
        </w:rPr>
        <w:t>que “no presenta características de haber sido utilizada para disparar”</w:t>
      </w:r>
      <w:r w:rsidR="003D7D99" w:rsidRPr="00B334F3">
        <w:rPr>
          <w:rStyle w:val="Refdenotaalpie"/>
          <w:lang w:val="es-ES_tradnl"/>
        </w:rPr>
        <w:footnoteReference w:id="23"/>
      </w:r>
      <w:r w:rsidR="003D7D99" w:rsidRPr="00B334F3">
        <w:rPr>
          <w:lang w:val="es-ES_tradnl"/>
        </w:rPr>
        <w:t xml:space="preserve">, lo cual resulta inverosímil dado que el mismo agente policial señaló haber efectuado dos disparos. El resultado del análisis </w:t>
      </w:r>
      <w:r w:rsidR="003D7D99" w:rsidRPr="00CE2FF5">
        <w:rPr>
          <w:lang w:val="es-ES_tradnl"/>
        </w:rPr>
        <w:t>del arma se explica por haber sido limpiada antes de llegar a la Oficina de Criminalística</w:t>
      </w:r>
      <w:r w:rsidR="006C4AB1" w:rsidRPr="00CE2FF5">
        <w:rPr>
          <w:lang w:val="es-ES_tradnl"/>
        </w:rPr>
        <w:t>, como lo observó</w:t>
      </w:r>
      <w:r w:rsidR="0035567F" w:rsidRPr="00CE2FF5">
        <w:rPr>
          <w:lang w:val="es-ES_tradnl"/>
        </w:rPr>
        <w:t xml:space="preserve"> la Comisión Investigadora Multipartidaria del Congreso de la República (párr. 2.7)</w:t>
      </w:r>
      <w:r w:rsidR="003D7D99" w:rsidRPr="00CE2FF5">
        <w:rPr>
          <w:lang w:val="es-ES_tradnl"/>
        </w:rPr>
        <w:t xml:space="preserve">. </w:t>
      </w:r>
      <w:r w:rsidR="003C3568" w:rsidRPr="00CE2FF5">
        <w:rPr>
          <w:lang w:val="es-ES_tradnl"/>
        </w:rPr>
        <w:t>Además</w:t>
      </w:r>
      <w:r w:rsidR="003C3568" w:rsidRPr="00B334F3">
        <w:rPr>
          <w:lang w:val="es-ES_tradnl"/>
        </w:rPr>
        <w:t>, c</w:t>
      </w:r>
      <w:r w:rsidR="00B20D0E" w:rsidRPr="00B334F3">
        <w:rPr>
          <w:lang w:val="es-ES_tradnl"/>
        </w:rPr>
        <w:t xml:space="preserve">uando un policía hace uso de su arma, debe formular un parte solicitando la baja del armamento y su reposición, lo cual </w:t>
      </w:r>
      <w:r w:rsidR="00C444C8" w:rsidRPr="00B334F3">
        <w:rPr>
          <w:lang w:val="es-ES_tradnl"/>
        </w:rPr>
        <w:t>tampoco</w:t>
      </w:r>
      <w:r w:rsidR="00B20D0E" w:rsidRPr="00B334F3">
        <w:rPr>
          <w:lang w:val="es-ES_tradnl"/>
        </w:rPr>
        <w:t xml:space="preserve"> hizo. Tampoco devolvió los cartuchos</w:t>
      </w:r>
      <w:r w:rsidR="003C3568" w:rsidRPr="00B334F3">
        <w:rPr>
          <w:lang w:val="es-ES_tradnl"/>
        </w:rPr>
        <w:t xml:space="preserve"> y </w:t>
      </w:r>
      <w:r w:rsidR="00881667" w:rsidRPr="00B334F3">
        <w:rPr>
          <w:lang w:val="es-ES_tradnl"/>
        </w:rPr>
        <w:t>las</w:t>
      </w:r>
      <w:r w:rsidR="00B20D0E" w:rsidRPr="00B334F3">
        <w:rPr>
          <w:lang w:val="es-ES_tradnl"/>
        </w:rPr>
        <w:t xml:space="preserve"> autoridades no </w:t>
      </w:r>
      <w:r w:rsidR="00C444C8" w:rsidRPr="00B334F3">
        <w:rPr>
          <w:lang w:val="es-ES_tradnl"/>
        </w:rPr>
        <w:t xml:space="preserve">le </w:t>
      </w:r>
      <w:r w:rsidR="00B20D0E" w:rsidRPr="00B334F3">
        <w:rPr>
          <w:lang w:val="es-ES_tradnl"/>
        </w:rPr>
        <w:t xml:space="preserve">pidieron el parte de </w:t>
      </w:r>
      <w:r w:rsidR="00B00B40" w:rsidRPr="00B334F3">
        <w:rPr>
          <w:lang w:val="es-ES_tradnl"/>
        </w:rPr>
        <w:t>uso</w:t>
      </w:r>
      <w:r w:rsidR="00B20D0E" w:rsidRPr="00B334F3">
        <w:rPr>
          <w:lang w:val="es-ES_tradnl"/>
        </w:rPr>
        <w:t xml:space="preserve"> de munición, lo que hubiera servido para determinar qué municiones empleó durante el operativo </w:t>
      </w:r>
      <w:r w:rsidR="00B00B40" w:rsidRPr="00B334F3">
        <w:rPr>
          <w:lang w:val="es-ES_tradnl"/>
        </w:rPr>
        <w:t>y ver la correspondencia</w:t>
      </w:r>
      <w:r w:rsidR="00B20D0E" w:rsidRPr="00B334F3">
        <w:rPr>
          <w:lang w:val="es-ES_tradnl"/>
        </w:rPr>
        <w:t xml:space="preserve"> </w:t>
      </w:r>
      <w:r w:rsidR="00B00B40" w:rsidRPr="00B334F3">
        <w:rPr>
          <w:lang w:val="es-ES_tradnl"/>
        </w:rPr>
        <w:t xml:space="preserve">con las heridas en los cráneos de las víctimas. </w:t>
      </w:r>
    </w:p>
    <w:p w14:paraId="14238C50" w14:textId="54B7DD8D" w:rsidR="00AB2958" w:rsidRPr="00B334F3" w:rsidRDefault="006E3483" w:rsidP="005E78F2">
      <w:pPr>
        <w:pStyle w:val="SingleTxtG"/>
        <w:rPr>
          <w:lang w:val="es-ES_tradnl"/>
        </w:rPr>
      </w:pPr>
      <w:r w:rsidRPr="00B334F3">
        <w:rPr>
          <w:lang w:val="es-ES_tradnl"/>
        </w:rPr>
        <w:t>2.</w:t>
      </w:r>
      <w:r w:rsidR="00F01C2E" w:rsidRPr="00B334F3">
        <w:rPr>
          <w:lang w:val="es-ES_tradnl"/>
        </w:rPr>
        <w:t>19</w:t>
      </w:r>
      <w:r w:rsidR="00A178BA" w:rsidRPr="00B334F3">
        <w:rPr>
          <w:lang w:val="es-ES_tradnl"/>
        </w:rPr>
        <w:tab/>
      </w:r>
      <w:r w:rsidR="003C3568" w:rsidRPr="00B334F3">
        <w:rPr>
          <w:lang w:val="es-ES_tradnl"/>
        </w:rPr>
        <w:t xml:space="preserve">Los autores también </w:t>
      </w:r>
      <w:r w:rsidR="00EE7C2F">
        <w:rPr>
          <w:lang w:val="es-ES_tradnl"/>
        </w:rPr>
        <w:t>denuncian</w:t>
      </w:r>
      <w:r w:rsidR="00EE7C2F" w:rsidRPr="00B334F3">
        <w:rPr>
          <w:lang w:val="es-ES_tradnl"/>
        </w:rPr>
        <w:t xml:space="preserve"> </w:t>
      </w:r>
      <w:r w:rsidR="003C3568" w:rsidRPr="00B334F3">
        <w:rPr>
          <w:lang w:val="es-ES_tradnl"/>
        </w:rPr>
        <w:t>que</w:t>
      </w:r>
      <w:r w:rsidR="00A178BA" w:rsidRPr="00B334F3">
        <w:rPr>
          <w:lang w:val="es-ES_tradnl"/>
        </w:rPr>
        <w:t xml:space="preserve"> </w:t>
      </w:r>
      <w:r w:rsidR="00BC5ABB" w:rsidRPr="00B334F3">
        <w:rPr>
          <w:lang w:val="es-ES_tradnl"/>
        </w:rPr>
        <w:t xml:space="preserve">el Informe Técnico de Balística Forense </w:t>
      </w:r>
      <w:r w:rsidR="00B93E43" w:rsidRPr="00B334F3">
        <w:rPr>
          <w:lang w:val="es-ES_tradnl"/>
        </w:rPr>
        <w:t>realizado</w:t>
      </w:r>
      <w:r w:rsidR="00BC5ABB" w:rsidRPr="00B334F3">
        <w:rPr>
          <w:lang w:val="es-ES_tradnl"/>
        </w:rPr>
        <w:t xml:space="preserve"> </w:t>
      </w:r>
      <w:r w:rsidR="00B93E43" w:rsidRPr="00B334F3">
        <w:rPr>
          <w:lang w:val="es-ES_tradnl"/>
        </w:rPr>
        <w:t xml:space="preserve">por peritos del Instituto de Medicina Legal, institución estatal, </w:t>
      </w:r>
      <w:r w:rsidR="00BC5ABB" w:rsidRPr="00B334F3">
        <w:rPr>
          <w:lang w:val="es-ES_tradnl"/>
        </w:rPr>
        <w:t xml:space="preserve">a </w:t>
      </w:r>
      <w:r w:rsidR="00F01C2E" w:rsidRPr="00B334F3">
        <w:rPr>
          <w:lang w:val="es-ES_tradnl"/>
        </w:rPr>
        <w:t>cuatro</w:t>
      </w:r>
      <w:r w:rsidR="00BC5ABB" w:rsidRPr="00B334F3">
        <w:rPr>
          <w:lang w:val="es-ES_tradnl"/>
        </w:rPr>
        <w:t xml:space="preserve"> perdigones </w:t>
      </w:r>
      <w:r w:rsidR="00A57003" w:rsidRPr="00B334F3">
        <w:rPr>
          <w:lang w:val="es-ES_tradnl"/>
        </w:rPr>
        <w:t xml:space="preserve">que habrían sido </w:t>
      </w:r>
      <w:r w:rsidR="00BC5ABB" w:rsidRPr="00B334F3">
        <w:rPr>
          <w:lang w:val="es-ES_tradnl"/>
        </w:rPr>
        <w:t>extraídos durante la primera necropsia del cuerpo de las víctimas (</w:t>
      </w:r>
      <w:r w:rsidR="00F01C2E" w:rsidRPr="00B334F3">
        <w:rPr>
          <w:lang w:val="es-ES_tradnl"/>
        </w:rPr>
        <w:t>tres</w:t>
      </w:r>
      <w:r w:rsidR="00BC5ABB" w:rsidRPr="00B334F3">
        <w:rPr>
          <w:lang w:val="es-ES_tradnl"/>
        </w:rPr>
        <w:t xml:space="preserve"> del cráneo del Sr. García Mendoza y </w:t>
      </w:r>
      <w:r w:rsidR="00F01C2E" w:rsidRPr="00B334F3">
        <w:rPr>
          <w:lang w:val="es-ES_tradnl"/>
        </w:rPr>
        <w:t>una</w:t>
      </w:r>
      <w:r w:rsidR="00BC5ABB" w:rsidRPr="00B334F3">
        <w:rPr>
          <w:lang w:val="es-ES_tradnl"/>
        </w:rPr>
        <w:t xml:space="preserve"> del cráneo del Sr. Pariona </w:t>
      </w:r>
      <w:r w:rsidR="00BC5ABB" w:rsidRPr="00D517AE">
        <w:rPr>
          <w:lang w:val="es-ES_tradnl"/>
        </w:rPr>
        <w:t>Camposano)</w:t>
      </w:r>
      <w:r w:rsidR="00BC5ABB" w:rsidRPr="003B54EB">
        <w:rPr>
          <w:lang w:val="es-ES_tradnl"/>
        </w:rPr>
        <w:t xml:space="preserve"> </w:t>
      </w:r>
      <w:r w:rsidR="003C3568" w:rsidRPr="003B54EB">
        <w:rPr>
          <w:lang w:val="es-ES_tradnl"/>
        </w:rPr>
        <w:t xml:space="preserve">haya </w:t>
      </w:r>
      <w:r w:rsidR="00134887" w:rsidRPr="003B54EB">
        <w:rPr>
          <w:lang w:val="es-ES_tradnl"/>
        </w:rPr>
        <w:t>sido contradictorio al señalar</w:t>
      </w:r>
      <w:r w:rsidR="00F01C2E" w:rsidRPr="003B54EB">
        <w:rPr>
          <w:lang w:val="es-ES_tradnl"/>
        </w:rPr>
        <w:t>,</w:t>
      </w:r>
      <w:r w:rsidR="00134887" w:rsidRPr="003B54EB">
        <w:rPr>
          <w:lang w:val="es-ES_tradnl"/>
        </w:rPr>
        <w:t xml:space="preserve"> por un lado</w:t>
      </w:r>
      <w:r w:rsidR="00F01C2E" w:rsidRPr="003B54EB">
        <w:rPr>
          <w:lang w:val="es-ES_tradnl"/>
        </w:rPr>
        <w:t>,</w:t>
      </w:r>
      <w:r w:rsidR="00BC5ABB" w:rsidRPr="003B54EB">
        <w:rPr>
          <w:lang w:val="es-ES_tradnl"/>
        </w:rPr>
        <w:t xml:space="preserve"> que los perdigones </w:t>
      </w:r>
      <w:r w:rsidR="00A13E0C" w:rsidRPr="003B54EB">
        <w:rPr>
          <w:lang w:val="es-ES_tradnl"/>
        </w:rPr>
        <w:t xml:space="preserve">encontrados </w:t>
      </w:r>
      <w:r w:rsidR="00F01C2E" w:rsidRPr="003B54EB">
        <w:rPr>
          <w:lang w:val="es-ES_tradnl"/>
        </w:rPr>
        <w:t xml:space="preserve">eran </w:t>
      </w:r>
      <w:r w:rsidR="00A13E0C" w:rsidRPr="003B54EB">
        <w:rPr>
          <w:lang w:val="es-ES_tradnl"/>
        </w:rPr>
        <w:t xml:space="preserve">compatibles </w:t>
      </w:r>
      <w:r w:rsidR="00F01C2E" w:rsidRPr="003B54EB">
        <w:rPr>
          <w:lang w:val="es-ES_tradnl"/>
        </w:rPr>
        <w:t xml:space="preserve">con </w:t>
      </w:r>
      <w:r w:rsidR="00A13E0C" w:rsidRPr="003B54EB">
        <w:rPr>
          <w:lang w:val="es-ES_tradnl"/>
        </w:rPr>
        <w:t>la escopeta utilizada por el agente policial</w:t>
      </w:r>
      <w:r w:rsidR="003B54EB" w:rsidRPr="003B54EB">
        <w:rPr>
          <w:lang w:val="es-ES_tradnl"/>
        </w:rPr>
        <w:t xml:space="preserve"> y por tanto podían haber sido disparados con ella</w:t>
      </w:r>
      <w:r w:rsidR="00A13E0C" w:rsidRPr="003B54EB">
        <w:rPr>
          <w:lang w:val="es-ES_tradnl"/>
        </w:rPr>
        <w:t xml:space="preserve"> </w:t>
      </w:r>
      <w:r w:rsidR="00F01C2E" w:rsidRPr="00D517AE">
        <w:rPr>
          <w:lang w:val="es-ES_tradnl"/>
        </w:rPr>
        <w:t>y</w:t>
      </w:r>
      <w:r w:rsidR="003B54EB" w:rsidRPr="00BE76EE">
        <w:rPr>
          <w:lang w:val="es-ES_tradnl"/>
        </w:rPr>
        <w:t>,</w:t>
      </w:r>
      <w:r w:rsidR="00A13E0C" w:rsidRPr="003B54EB">
        <w:rPr>
          <w:lang w:val="es-ES_tradnl"/>
        </w:rPr>
        <w:t xml:space="preserve"> al mismo tiempo, mencionar que podrían haber sido compatibles con un arma de fuego artesanal</w:t>
      </w:r>
      <w:r w:rsidR="00BC5ABB" w:rsidRPr="003B54EB">
        <w:rPr>
          <w:lang w:val="es-ES_tradnl"/>
        </w:rPr>
        <w:t>,</w:t>
      </w:r>
      <w:r w:rsidR="00BC5ABB" w:rsidRPr="00B334F3">
        <w:rPr>
          <w:lang w:val="es-ES_tradnl"/>
        </w:rPr>
        <w:t xml:space="preserve"> introduciendo así la hipótesis de que las muertes </w:t>
      </w:r>
      <w:r w:rsidR="003C3568" w:rsidRPr="00B334F3">
        <w:rPr>
          <w:lang w:val="es-ES_tradnl"/>
        </w:rPr>
        <w:t>pudieron</w:t>
      </w:r>
      <w:r w:rsidR="00BC5ABB" w:rsidRPr="00B334F3">
        <w:rPr>
          <w:lang w:val="es-ES_tradnl"/>
        </w:rPr>
        <w:t xml:space="preserve"> haber sido producidas no por </w:t>
      </w:r>
      <w:r w:rsidR="00EE7C2F">
        <w:rPr>
          <w:lang w:val="es-ES_tradnl"/>
        </w:rPr>
        <w:t>la actuación</w:t>
      </w:r>
      <w:r w:rsidR="00BC5ABB" w:rsidRPr="00B334F3">
        <w:rPr>
          <w:lang w:val="es-ES_tradnl"/>
        </w:rPr>
        <w:t xml:space="preserve"> policial sino por un civil. </w:t>
      </w:r>
      <w:r w:rsidR="00B91450" w:rsidRPr="00B334F3">
        <w:rPr>
          <w:lang w:val="es-ES_tradnl"/>
        </w:rPr>
        <w:t>En efecto</w:t>
      </w:r>
      <w:r w:rsidR="008E29F5" w:rsidRPr="00B334F3">
        <w:rPr>
          <w:lang w:val="es-ES_tradnl"/>
        </w:rPr>
        <w:t>,</w:t>
      </w:r>
      <w:r w:rsidR="00B91450" w:rsidRPr="00B334F3">
        <w:rPr>
          <w:lang w:val="es-ES_tradnl"/>
        </w:rPr>
        <w:t xml:space="preserve"> como </w:t>
      </w:r>
      <w:r w:rsidR="00EE7C2F">
        <w:rPr>
          <w:lang w:val="es-ES_tradnl"/>
        </w:rPr>
        <w:t>se menciona en</w:t>
      </w:r>
      <w:r w:rsidR="00EE7C2F" w:rsidRPr="00B334F3">
        <w:rPr>
          <w:lang w:val="es-ES_tradnl"/>
        </w:rPr>
        <w:t xml:space="preserve"> </w:t>
      </w:r>
      <w:r w:rsidR="00B91450" w:rsidRPr="00B334F3">
        <w:rPr>
          <w:lang w:val="es-ES_tradnl"/>
        </w:rPr>
        <w:t>el</w:t>
      </w:r>
      <w:r w:rsidR="008E29F5" w:rsidRPr="00B334F3">
        <w:rPr>
          <w:lang w:val="es-ES_tradnl"/>
        </w:rPr>
        <w:t xml:space="preserve"> </w:t>
      </w:r>
      <w:r w:rsidR="00EE7C2F" w:rsidRPr="00791F8C">
        <w:rPr>
          <w:iCs/>
          <w:lang w:val="es-ES_tradnl"/>
        </w:rPr>
        <w:t>i</w:t>
      </w:r>
      <w:r w:rsidR="00B91450" w:rsidRPr="00791F8C">
        <w:rPr>
          <w:iCs/>
          <w:lang w:val="es-ES_tradnl"/>
        </w:rPr>
        <w:t xml:space="preserve">nforme </w:t>
      </w:r>
      <w:r w:rsidR="00EE7C2F" w:rsidRPr="00791F8C">
        <w:rPr>
          <w:iCs/>
          <w:lang w:val="es-ES_tradnl"/>
        </w:rPr>
        <w:t xml:space="preserve">final </w:t>
      </w:r>
      <w:r w:rsidR="00B91450" w:rsidRPr="00791F8C">
        <w:rPr>
          <w:iCs/>
          <w:lang w:val="es-ES_tradnl"/>
        </w:rPr>
        <w:t>de la Comisión Investigadora</w:t>
      </w:r>
      <w:r w:rsidR="00EE7C2F">
        <w:rPr>
          <w:iCs/>
          <w:lang w:val="es-ES_tradnl"/>
        </w:rPr>
        <w:t>,</w:t>
      </w:r>
      <w:r w:rsidR="00B91450" w:rsidRPr="00B334F3">
        <w:rPr>
          <w:i/>
          <w:lang w:val="es-ES_tradnl"/>
        </w:rPr>
        <w:t xml:space="preserve"> </w:t>
      </w:r>
      <w:r w:rsidR="008E29F5" w:rsidRPr="00B334F3">
        <w:rPr>
          <w:lang w:val="es-ES_tradnl"/>
        </w:rPr>
        <w:t>se comenzó a esbozar el argumento de que las muertes habrían sido causadas por un civil que portaba un arma artesanal</w:t>
      </w:r>
      <w:r w:rsidR="00F80EAC" w:rsidRPr="00B334F3">
        <w:rPr>
          <w:lang w:val="es-ES_tradnl"/>
        </w:rPr>
        <w:t xml:space="preserve"> y</w:t>
      </w:r>
      <w:r w:rsidR="00B91450" w:rsidRPr="00B334F3">
        <w:rPr>
          <w:lang w:val="es-ES_tradnl"/>
        </w:rPr>
        <w:t>, para ir en este sentido,</w:t>
      </w:r>
      <w:r w:rsidR="00F80EAC" w:rsidRPr="00B334F3">
        <w:rPr>
          <w:lang w:val="es-ES_tradnl"/>
        </w:rPr>
        <w:t xml:space="preserve"> el Director de Criminalística defendió ante el Congreso que los proyectiles, perdigones de plomo, no </w:t>
      </w:r>
      <w:r w:rsidR="00144C83">
        <w:rPr>
          <w:lang w:val="es-ES_tradnl"/>
        </w:rPr>
        <w:t>procedían</w:t>
      </w:r>
      <w:r w:rsidR="00144C83" w:rsidRPr="00B334F3">
        <w:rPr>
          <w:lang w:val="es-ES_tradnl"/>
        </w:rPr>
        <w:t xml:space="preserve"> </w:t>
      </w:r>
      <w:r w:rsidR="00F80EAC" w:rsidRPr="00B334F3">
        <w:rPr>
          <w:lang w:val="es-ES_tradnl"/>
        </w:rPr>
        <w:t xml:space="preserve">de </w:t>
      </w:r>
      <w:r w:rsidR="00B91450" w:rsidRPr="00B334F3">
        <w:rPr>
          <w:lang w:val="es-ES_tradnl"/>
        </w:rPr>
        <w:t>armas</w:t>
      </w:r>
      <w:r w:rsidR="00F80EAC" w:rsidRPr="00B334F3">
        <w:rPr>
          <w:lang w:val="es-ES_tradnl"/>
        </w:rPr>
        <w:t xml:space="preserve"> utilizadas por la Policía Nacional.</w:t>
      </w:r>
      <w:r w:rsidR="008E29F5" w:rsidRPr="00B334F3">
        <w:rPr>
          <w:lang w:val="es-ES_tradnl"/>
        </w:rPr>
        <w:t xml:space="preserve"> </w:t>
      </w:r>
      <w:r w:rsidR="00BC5ABB" w:rsidRPr="00B334F3">
        <w:rPr>
          <w:lang w:val="es-ES_tradnl"/>
        </w:rPr>
        <w:t xml:space="preserve">Sin embargo, dos informes </w:t>
      </w:r>
      <w:r w:rsidR="005269A5">
        <w:rPr>
          <w:lang w:val="es-ES_tradnl"/>
        </w:rPr>
        <w:t>—</w:t>
      </w:r>
      <w:r w:rsidR="00B91450" w:rsidRPr="00B334F3">
        <w:rPr>
          <w:lang w:val="es-ES_tradnl"/>
        </w:rPr>
        <w:t>el</w:t>
      </w:r>
      <w:r w:rsidR="00BC5ABB" w:rsidRPr="00B334F3">
        <w:rPr>
          <w:lang w:val="es-ES_tradnl"/>
        </w:rPr>
        <w:t xml:space="preserve"> de la </w:t>
      </w:r>
      <w:r w:rsidR="00D23D32" w:rsidRPr="00B334F3">
        <w:rPr>
          <w:lang w:val="es-ES_tradnl"/>
        </w:rPr>
        <w:t xml:space="preserve">Comisión Investigadora Multipartidaria del Congreso de la República </w:t>
      </w:r>
      <w:r w:rsidR="00BC5ABB" w:rsidRPr="00B334F3">
        <w:rPr>
          <w:lang w:val="es-ES_tradnl"/>
        </w:rPr>
        <w:t xml:space="preserve">y un </w:t>
      </w:r>
      <w:r w:rsidR="00144C83">
        <w:rPr>
          <w:lang w:val="es-ES_tradnl"/>
        </w:rPr>
        <w:t xml:space="preserve">informe </w:t>
      </w:r>
      <w:r w:rsidR="00BC5ABB" w:rsidRPr="00B334F3">
        <w:rPr>
          <w:lang w:val="es-ES_tradnl"/>
        </w:rPr>
        <w:t>pericia</w:t>
      </w:r>
      <w:r w:rsidR="00144C83">
        <w:rPr>
          <w:lang w:val="es-ES_tradnl"/>
        </w:rPr>
        <w:t>l</w:t>
      </w:r>
      <w:r w:rsidR="00BC5ABB" w:rsidRPr="00B334F3">
        <w:rPr>
          <w:lang w:val="es-ES_tradnl"/>
        </w:rPr>
        <w:t xml:space="preserve"> solicitad</w:t>
      </w:r>
      <w:r w:rsidR="00144C83">
        <w:rPr>
          <w:lang w:val="es-ES_tradnl"/>
        </w:rPr>
        <w:t>o</w:t>
      </w:r>
      <w:r w:rsidR="00BC5ABB" w:rsidRPr="00B334F3">
        <w:rPr>
          <w:lang w:val="es-ES_tradnl"/>
        </w:rPr>
        <w:t xml:space="preserve"> por los familiares al Equipo Peruano de Antropología Forense</w:t>
      </w:r>
      <w:r w:rsidR="005269A5">
        <w:rPr>
          <w:lang w:val="es-ES_tradnl"/>
        </w:rPr>
        <w:t>—</w:t>
      </w:r>
      <w:r w:rsidR="00BC5ABB" w:rsidRPr="00B334F3">
        <w:rPr>
          <w:lang w:val="es-ES_tradnl"/>
        </w:rPr>
        <w:t xml:space="preserve"> cuestionan la teoría de un arma artesanal.</w:t>
      </w:r>
      <w:r w:rsidR="005E78F2" w:rsidRPr="00B334F3">
        <w:rPr>
          <w:lang w:val="es-ES_tradnl"/>
        </w:rPr>
        <w:t xml:space="preserve"> </w:t>
      </w:r>
      <w:r w:rsidR="003E512A" w:rsidRPr="00B334F3">
        <w:rPr>
          <w:lang w:val="es-ES_tradnl"/>
        </w:rPr>
        <w:t xml:space="preserve">En este sentido, </w:t>
      </w:r>
      <w:r w:rsidR="00144C83">
        <w:rPr>
          <w:lang w:val="es-ES_tradnl"/>
        </w:rPr>
        <w:t>el informe</w:t>
      </w:r>
      <w:r w:rsidR="00144C83" w:rsidRPr="00B334F3">
        <w:rPr>
          <w:lang w:val="es-ES_tradnl"/>
        </w:rPr>
        <w:t xml:space="preserve"> </w:t>
      </w:r>
      <w:r w:rsidR="00AB2958" w:rsidRPr="00B334F3">
        <w:rPr>
          <w:lang w:val="es-ES_tradnl"/>
        </w:rPr>
        <w:t>pericia</w:t>
      </w:r>
      <w:r w:rsidR="00144C83">
        <w:rPr>
          <w:lang w:val="es-ES_tradnl"/>
        </w:rPr>
        <w:t>l</w:t>
      </w:r>
      <w:r w:rsidR="00446944" w:rsidRPr="00B334F3">
        <w:rPr>
          <w:lang w:val="es-ES_tradnl"/>
        </w:rPr>
        <w:t xml:space="preserve"> del Equipo Peruano de Antropología Forense</w:t>
      </w:r>
      <w:r w:rsidR="00AB2958" w:rsidRPr="00B334F3">
        <w:rPr>
          <w:lang w:val="es-ES_tradnl"/>
        </w:rPr>
        <w:t xml:space="preserve"> indicó que los perdigones que supuestamente fueron extraídos de los cuerpos no pudieron haber ocasionado los orificios que se </w:t>
      </w:r>
      <w:r w:rsidR="00AB2958" w:rsidRPr="005F3306">
        <w:rPr>
          <w:lang w:val="es-ES_tradnl"/>
        </w:rPr>
        <w:t xml:space="preserve">encontraron en los cráneos, al tener medidas y formas que no coinciden </w:t>
      </w:r>
      <w:r w:rsidR="003E512A" w:rsidRPr="005F3306">
        <w:rPr>
          <w:lang w:val="es-ES_tradnl"/>
        </w:rPr>
        <w:t xml:space="preserve">bajo ningún ángulo </w:t>
      </w:r>
      <w:r w:rsidR="00AB2958" w:rsidRPr="005F3306">
        <w:rPr>
          <w:lang w:val="es-ES_tradnl"/>
        </w:rPr>
        <w:t>con las lesiones de gran diámetro registradas en el cráneo de ambas víctim</w:t>
      </w:r>
      <w:bookmarkStart w:id="1" w:name="_Hlk104473386"/>
      <w:r w:rsidR="00AB2958" w:rsidRPr="005F3306">
        <w:rPr>
          <w:lang w:val="es-ES_tradnl"/>
        </w:rPr>
        <w:t>as</w:t>
      </w:r>
      <w:r w:rsidR="00446944" w:rsidRPr="005F3306">
        <w:rPr>
          <w:lang w:val="es-ES_tradnl"/>
        </w:rPr>
        <w:t xml:space="preserve"> (</w:t>
      </w:r>
      <w:bookmarkEnd w:id="1"/>
      <w:r w:rsidR="00FD6DBC" w:rsidRPr="005F3306">
        <w:rPr>
          <w:lang w:val="es-ES_tradnl"/>
        </w:rPr>
        <w:t>en un caso con forma ovalada y, en el otro, redondeada</w:t>
      </w:r>
      <w:r w:rsidR="00446944" w:rsidRPr="005F3306">
        <w:rPr>
          <w:lang w:val="es-ES_tradnl"/>
        </w:rPr>
        <w:t>)</w:t>
      </w:r>
      <w:r w:rsidR="00B16BE3" w:rsidRPr="005F3306">
        <w:rPr>
          <w:rStyle w:val="Refdenotaalpie"/>
          <w:lang w:val="es-ES_tradnl"/>
        </w:rPr>
        <w:footnoteReference w:id="24"/>
      </w:r>
      <w:r w:rsidR="001B3DEA" w:rsidRPr="005F3306">
        <w:rPr>
          <w:lang w:val="es-ES_tradnl"/>
        </w:rPr>
        <w:t xml:space="preserve">. </w:t>
      </w:r>
      <w:r w:rsidR="00B16BE3" w:rsidRPr="005F3306">
        <w:rPr>
          <w:lang w:val="es-ES_tradnl"/>
        </w:rPr>
        <w:t xml:space="preserve">Por ende, para los autores, los perdigones en cuestión pudieron haber sido colocados para alterar la prueba. </w:t>
      </w:r>
      <w:r w:rsidR="005A6C93" w:rsidRPr="005F3306">
        <w:rPr>
          <w:lang w:val="es-ES_tradnl"/>
        </w:rPr>
        <w:t>El Equipo Peruano de</w:t>
      </w:r>
      <w:r w:rsidR="005A6C93" w:rsidRPr="00B334F3">
        <w:rPr>
          <w:lang w:val="es-ES_tradnl"/>
        </w:rPr>
        <w:t xml:space="preserve"> Antropología Forense o</w:t>
      </w:r>
      <w:r w:rsidR="00446944" w:rsidRPr="00B334F3">
        <w:rPr>
          <w:lang w:val="es-ES_tradnl"/>
        </w:rPr>
        <w:t xml:space="preserve">bserva también que </w:t>
      </w:r>
      <w:r w:rsidR="00B16BE3" w:rsidRPr="00B334F3">
        <w:rPr>
          <w:lang w:val="es-ES_tradnl"/>
        </w:rPr>
        <w:t xml:space="preserve">además </w:t>
      </w:r>
      <w:r w:rsidR="003B54EB">
        <w:rPr>
          <w:lang w:val="es-ES_tradnl"/>
        </w:rPr>
        <w:t xml:space="preserve">de </w:t>
      </w:r>
      <w:r w:rsidR="00B16BE3" w:rsidRPr="00B334F3">
        <w:rPr>
          <w:lang w:val="es-ES_tradnl"/>
        </w:rPr>
        <w:t xml:space="preserve">los </w:t>
      </w:r>
      <w:r w:rsidR="005A40F5" w:rsidRPr="00B334F3">
        <w:rPr>
          <w:lang w:val="es-ES_tradnl"/>
        </w:rPr>
        <w:t>tres</w:t>
      </w:r>
      <w:r w:rsidR="00B16BE3" w:rsidRPr="00B334F3">
        <w:rPr>
          <w:lang w:val="es-ES_tradnl"/>
        </w:rPr>
        <w:t xml:space="preserve"> impactos de balas en la cabeza del Sr. García Mendoza y el impacto de bala en la cabeza del Sr. Pariona Camposano observados por la primera necropsia, también exist</w:t>
      </w:r>
      <w:r w:rsidR="005A40F5" w:rsidRPr="00B334F3">
        <w:rPr>
          <w:lang w:val="es-ES_tradnl"/>
        </w:rPr>
        <w:t>ía</w:t>
      </w:r>
      <w:r w:rsidR="00B16BE3" w:rsidRPr="00B334F3">
        <w:rPr>
          <w:lang w:val="es-ES_tradnl"/>
        </w:rPr>
        <w:t xml:space="preserve"> un segundo impacto de bala en el cuello del Sr. Pariona Camposano</w:t>
      </w:r>
      <w:r w:rsidR="006B1CAB" w:rsidRPr="00B334F3">
        <w:rPr>
          <w:lang w:val="es-ES_tradnl"/>
        </w:rPr>
        <w:t>,</w:t>
      </w:r>
      <w:r w:rsidR="00585CC8">
        <w:rPr>
          <w:lang w:val="es-ES_tradnl"/>
        </w:rPr>
        <w:t xml:space="preserve"> con salida en su mandíbula</w:t>
      </w:r>
      <w:r w:rsidR="00A57003" w:rsidRPr="00B334F3">
        <w:rPr>
          <w:rStyle w:val="Refdenotaalpie"/>
          <w:lang w:val="es-ES_tradnl"/>
        </w:rPr>
        <w:footnoteReference w:id="25"/>
      </w:r>
      <w:r w:rsidR="00585CC8">
        <w:rPr>
          <w:lang w:val="es-ES_tradnl"/>
        </w:rPr>
        <w:t>.</w:t>
      </w:r>
    </w:p>
    <w:p w14:paraId="68AAA5DE" w14:textId="6C89635F" w:rsidR="005E78F2" w:rsidRPr="00B334F3" w:rsidRDefault="006E3483" w:rsidP="005E78F2">
      <w:pPr>
        <w:pStyle w:val="SingleTxtG"/>
        <w:rPr>
          <w:lang w:val="es-ES_tradnl"/>
        </w:rPr>
      </w:pPr>
      <w:r w:rsidRPr="00B334F3">
        <w:rPr>
          <w:lang w:val="es-ES_tradnl"/>
        </w:rPr>
        <w:t>2.2</w:t>
      </w:r>
      <w:r w:rsidR="000C03A2" w:rsidRPr="00B334F3">
        <w:rPr>
          <w:lang w:val="es-ES_tradnl"/>
        </w:rPr>
        <w:t>0</w:t>
      </w:r>
      <w:r w:rsidR="005E78F2" w:rsidRPr="00B334F3">
        <w:rPr>
          <w:lang w:val="es-ES_tradnl"/>
        </w:rPr>
        <w:tab/>
      </w:r>
      <w:r w:rsidR="003B54EB">
        <w:rPr>
          <w:lang w:val="es-ES_tradnl"/>
        </w:rPr>
        <w:t>Asimismo, l</w:t>
      </w:r>
      <w:r w:rsidR="005E78F2" w:rsidRPr="00B334F3">
        <w:rPr>
          <w:lang w:val="es-ES_tradnl"/>
        </w:rPr>
        <w:t xml:space="preserve">os autores </w:t>
      </w:r>
      <w:r w:rsidR="00FB14C8" w:rsidRPr="00B334F3">
        <w:rPr>
          <w:lang w:val="es-ES_tradnl"/>
        </w:rPr>
        <w:t>sostienen</w:t>
      </w:r>
      <w:r w:rsidR="005E78F2" w:rsidRPr="00B334F3">
        <w:rPr>
          <w:lang w:val="es-ES_tradnl"/>
        </w:rPr>
        <w:t xml:space="preserve"> que </w:t>
      </w:r>
      <w:r w:rsidR="00B00B40" w:rsidRPr="00B334F3">
        <w:rPr>
          <w:lang w:val="es-ES_tradnl"/>
        </w:rPr>
        <w:t>las investigaciones no fueron exhaustivas ya que no examinaron las conductas de los mandos policiales que diseñaron el operativo ni qui</w:t>
      </w:r>
      <w:r w:rsidR="000C03A2" w:rsidRPr="00B334F3">
        <w:rPr>
          <w:lang w:val="es-ES_tradnl"/>
        </w:rPr>
        <w:t>é</w:t>
      </w:r>
      <w:r w:rsidR="00B00B40" w:rsidRPr="00B334F3">
        <w:rPr>
          <w:lang w:val="es-ES_tradnl"/>
        </w:rPr>
        <w:t xml:space="preserve">nes lo ejecutaron. </w:t>
      </w:r>
      <w:r w:rsidR="003B54EB">
        <w:rPr>
          <w:lang w:val="es-ES_tradnl"/>
        </w:rPr>
        <w:t>En opinión de</w:t>
      </w:r>
      <w:r w:rsidR="003B54EB" w:rsidRPr="00B334F3">
        <w:rPr>
          <w:lang w:val="es-ES_tradnl"/>
        </w:rPr>
        <w:t xml:space="preserve"> </w:t>
      </w:r>
      <w:r w:rsidR="00B00B40" w:rsidRPr="00B334F3">
        <w:rPr>
          <w:lang w:val="es-ES_tradnl"/>
        </w:rPr>
        <w:t xml:space="preserve">los autores, </w:t>
      </w:r>
      <w:r w:rsidR="003B54EB">
        <w:rPr>
          <w:lang w:val="es-ES_tradnl"/>
        </w:rPr>
        <w:t xml:space="preserve">el hecho de </w:t>
      </w:r>
      <w:r w:rsidR="00006F29" w:rsidRPr="00B334F3">
        <w:rPr>
          <w:lang w:val="es-ES_tradnl"/>
        </w:rPr>
        <w:t>no haber investigado a los oficiales policiales superiores, qu</w:t>
      </w:r>
      <w:r w:rsidR="000C03A2" w:rsidRPr="00B334F3">
        <w:rPr>
          <w:lang w:val="es-ES_tradnl"/>
        </w:rPr>
        <w:t>i</w:t>
      </w:r>
      <w:r w:rsidR="00006F29" w:rsidRPr="00B334F3">
        <w:rPr>
          <w:lang w:val="es-ES_tradnl"/>
        </w:rPr>
        <w:t>e</w:t>
      </w:r>
      <w:r w:rsidR="000C03A2" w:rsidRPr="00B334F3">
        <w:rPr>
          <w:lang w:val="es-ES_tradnl"/>
        </w:rPr>
        <w:t>nes</w:t>
      </w:r>
      <w:r w:rsidR="00006F29" w:rsidRPr="00B334F3">
        <w:rPr>
          <w:lang w:val="es-ES_tradnl"/>
        </w:rPr>
        <w:t xml:space="preserve"> omitieron controlar efectivamente </w:t>
      </w:r>
      <w:r w:rsidR="003B54EB">
        <w:rPr>
          <w:lang w:val="es-ES_tradnl"/>
        </w:rPr>
        <w:t>la actuación</w:t>
      </w:r>
      <w:r w:rsidR="00006F29" w:rsidRPr="00B334F3">
        <w:rPr>
          <w:lang w:val="es-ES_tradnl"/>
        </w:rPr>
        <w:t xml:space="preserve"> de sus subordinados, constituyó otra</w:t>
      </w:r>
      <w:r w:rsidR="005E78F2" w:rsidRPr="00B334F3">
        <w:rPr>
          <w:lang w:val="es-ES_tradnl"/>
        </w:rPr>
        <w:t xml:space="preserve"> negligencia en la investigación</w:t>
      </w:r>
      <w:r w:rsidR="00006F29" w:rsidRPr="00B334F3">
        <w:rPr>
          <w:lang w:val="es-ES_tradnl"/>
        </w:rPr>
        <w:t xml:space="preserve">, dado que precisamente </w:t>
      </w:r>
      <w:r w:rsidR="005E78F2" w:rsidRPr="00B334F3">
        <w:rPr>
          <w:lang w:val="es-ES_tradnl"/>
        </w:rPr>
        <w:t xml:space="preserve">el </w:t>
      </w:r>
      <w:r w:rsidR="003B54EB">
        <w:rPr>
          <w:lang w:val="es-ES_tradnl"/>
        </w:rPr>
        <w:t>i</w:t>
      </w:r>
      <w:r w:rsidR="005E78F2" w:rsidRPr="00B334F3">
        <w:rPr>
          <w:lang w:val="es-ES_tradnl"/>
        </w:rPr>
        <w:t xml:space="preserve">nforme de la Comisión </w:t>
      </w:r>
      <w:r w:rsidR="003B54EB">
        <w:rPr>
          <w:lang w:val="es-ES_tradnl"/>
        </w:rPr>
        <w:t xml:space="preserve">Investigadora </w:t>
      </w:r>
      <w:r w:rsidR="005E78F2" w:rsidRPr="00B334F3">
        <w:rPr>
          <w:lang w:val="es-ES_tradnl"/>
        </w:rPr>
        <w:t>Multipartidaria del Congres</w:t>
      </w:r>
      <w:r w:rsidR="00006F29" w:rsidRPr="00B334F3">
        <w:rPr>
          <w:lang w:val="es-ES_tradnl"/>
        </w:rPr>
        <w:t xml:space="preserve">o de la República calificó </w:t>
      </w:r>
      <w:r w:rsidR="003B54EB">
        <w:rPr>
          <w:lang w:val="es-ES_tradnl"/>
        </w:rPr>
        <w:t>la actuación</w:t>
      </w:r>
      <w:r w:rsidR="00006F29" w:rsidRPr="00B334F3">
        <w:rPr>
          <w:lang w:val="es-ES_tradnl"/>
        </w:rPr>
        <w:t xml:space="preserve"> de los superiores</w:t>
      </w:r>
      <w:r w:rsidR="005E78F2" w:rsidRPr="00B334F3">
        <w:rPr>
          <w:lang w:val="es-ES_tradnl"/>
        </w:rPr>
        <w:t xml:space="preserve"> de omisión dolosa, </w:t>
      </w:r>
      <w:r w:rsidR="00006F29" w:rsidRPr="00B334F3">
        <w:rPr>
          <w:lang w:val="es-ES_tradnl"/>
        </w:rPr>
        <w:t>pudiendo ser declarados culpables</w:t>
      </w:r>
      <w:r w:rsidR="005E78F2" w:rsidRPr="00B334F3">
        <w:rPr>
          <w:lang w:val="es-ES_tradnl"/>
        </w:rPr>
        <w:t xml:space="preserve"> de c</w:t>
      </w:r>
      <w:r w:rsidR="00585CC8">
        <w:rPr>
          <w:lang w:val="es-ES_tradnl"/>
        </w:rPr>
        <w:t>omplicidad omisiva de homicidio</w:t>
      </w:r>
      <w:r w:rsidR="005E78F2" w:rsidRPr="00B334F3">
        <w:rPr>
          <w:rStyle w:val="Refdenotaalpie"/>
          <w:lang w:val="es-ES_tradnl"/>
        </w:rPr>
        <w:footnoteReference w:id="26"/>
      </w:r>
      <w:r w:rsidR="00585CC8">
        <w:rPr>
          <w:lang w:val="es-ES_tradnl"/>
        </w:rPr>
        <w:t>.</w:t>
      </w:r>
      <w:r w:rsidR="005E78F2" w:rsidRPr="00B334F3">
        <w:rPr>
          <w:lang w:val="es-ES_tradnl"/>
        </w:rPr>
        <w:t xml:space="preserve"> Pese a que este informe fue presentado el 15 de enero de 2009, </w:t>
      </w:r>
      <w:r w:rsidR="003B54EB">
        <w:rPr>
          <w:lang w:val="es-ES_tradnl"/>
        </w:rPr>
        <w:t>cuatro</w:t>
      </w:r>
      <w:r w:rsidR="005E78F2" w:rsidRPr="00B334F3">
        <w:rPr>
          <w:lang w:val="es-ES_tradnl"/>
        </w:rPr>
        <w:t xml:space="preserve"> años y </w:t>
      </w:r>
      <w:r w:rsidR="003B54EB">
        <w:rPr>
          <w:lang w:val="es-ES_tradnl"/>
        </w:rPr>
        <w:t>nueve</w:t>
      </w:r>
      <w:r w:rsidR="005E78F2" w:rsidRPr="00B334F3">
        <w:rPr>
          <w:lang w:val="es-ES_tradnl"/>
        </w:rPr>
        <w:t xml:space="preserve"> meses antes de que se emitiera la sentencia absolutoria, los mandos policiales nunca fueron incluidos en la investigación</w:t>
      </w:r>
      <w:r w:rsidR="00006F29" w:rsidRPr="00B334F3">
        <w:rPr>
          <w:lang w:val="es-ES_tradnl"/>
        </w:rPr>
        <w:t>.</w:t>
      </w:r>
    </w:p>
    <w:p w14:paraId="1D890A2B" w14:textId="7F3EA401" w:rsidR="00475280" w:rsidRPr="00B334F3" w:rsidRDefault="00886CD4" w:rsidP="001F0168">
      <w:pPr>
        <w:pStyle w:val="H23G"/>
        <w:rPr>
          <w:rFonts w:eastAsia="Calibri"/>
          <w:lang w:val="es-ES_tradnl"/>
        </w:rPr>
      </w:pPr>
      <w:r w:rsidRPr="00B334F3">
        <w:rPr>
          <w:rFonts w:eastAsia="Calibri"/>
          <w:lang w:val="es-ES_tradnl"/>
        </w:rPr>
        <w:lastRenderedPageBreak/>
        <w:tab/>
      </w:r>
      <w:r w:rsidRPr="00B334F3">
        <w:rPr>
          <w:rFonts w:eastAsia="Calibri"/>
          <w:lang w:val="es-ES_tradnl"/>
        </w:rPr>
        <w:tab/>
      </w:r>
      <w:r w:rsidR="007B5642">
        <w:rPr>
          <w:rFonts w:eastAsia="Calibri"/>
          <w:lang w:val="es-ES_tradnl"/>
        </w:rPr>
        <w:t>D</w:t>
      </w:r>
      <w:r w:rsidR="00073D51" w:rsidRPr="00B334F3">
        <w:rPr>
          <w:rFonts w:eastAsia="Calibri"/>
          <w:lang w:val="es-ES_tradnl"/>
        </w:rPr>
        <w:t>enuncia</w:t>
      </w:r>
    </w:p>
    <w:p w14:paraId="52A28D1A" w14:textId="6325A69A" w:rsidR="005C24F2" w:rsidRPr="00B334F3" w:rsidRDefault="00A92D1E" w:rsidP="002979C1">
      <w:pPr>
        <w:pStyle w:val="SingleTxtG"/>
        <w:rPr>
          <w:lang w:val="es-ES_tradnl"/>
        </w:rPr>
      </w:pPr>
      <w:r w:rsidRPr="00B334F3">
        <w:rPr>
          <w:lang w:val="es-ES_tradnl"/>
        </w:rPr>
        <w:t>3.1</w:t>
      </w:r>
      <w:r w:rsidRPr="00B334F3">
        <w:rPr>
          <w:lang w:val="es-ES_tradnl"/>
        </w:rPr>
        <w:tab/>
      </w:r>
      <w:r w:rsidR="002F22A4" w:rsidRPr="00B334F3">
        <w:rPr>
          <w:lang w:val="es-ES_tradnl"/>
        </w:rPr>
        <w:t>Los autores alegan la violación del artículo 6</w:t>
      </w:r>
      <w:r w:rsidR="0044449C">
        <w:rPr>
          <w:lang w:val="es-ES_tradnl"/>
        </w:rPr>
        <w:t>, párrafo </w:t>
      </w:r>
      <w:r w:rsidR="002F22A4" w:rsidRPr="00B334F3">
        <w:rPr>
          <w:lang w:val="es-ES_tradnl"/>
        </w:rPr>
        <w:t xml:space="preserve">1 del Pacto, </w:t>
      </w:r>
      <w:r w:rsidR="00F64668" w:rsidRPr="00B334F3">
        <w:rPr>
          <w:lang w:val="es-ES_tradnl"/>
        </w:rPr>
        <w:t xml:space="preserve">leído solo y conjuntamente con el artículo 2, párrafo 3, </w:t>
      </w:r>
      <w:r w:rsidR="0006553A" w:rsidRPr="00B334F3">
        <w:rPr>
          <w:lang w:val="es-ES_tradnl"/>
        </w:rPr>
        <w:t xml:space="preserve">recordando que, si bien el artículo 3 </w:t>
      </w:r>
      <w:r w:rsidR="0006553A" w:rsidRPr="00D517AE">
        <w:rPr>
          <w:lang w:val="es-ES_tradnl"/>
        </w:rPr>
        <w:t xml:space="preserve">del </w:t>
      </w:r>
      <w:r w:rsidR="0006553A" w:rsidRPr="00791F8C">
        <w:rPr>
          <w:lang w:val="es-ES_tradnl"/>
        </w:rPr>
        <w:t xml:space="preserve">Código de Conducta para </w:t>
      </w:r>
      <w:r w:rsidR="0044449C" w:rsidRPr="00791F8C">
        <w:rPr>
          <w:lang w:val="es-ES_tradnl"/>
        </w:rPr>
        <w:t>F</w:t>
      </w:r>
      <w:r w:rsidR="0006553A" w:rsidRPr="00791F8C">
        <w:rPr>
          <w:lang w:val="es-ES_tradnl"/>
        </w:rPr>
        <w:t xml:space="preserve">uncionarios encargados de </w:t>
      </w:r>
      <w:r w:rsidR="0044449C" w:rsidRPr="00791F8C">
        <w:rPr>
          <w:lang w:val="es-ES_tradnl"/>
        </w:rPr>
        <w:t>H</w:t>
      </w:r>
      <w:r w:rsidR="0006553A" w:rsidRPr="00791F8C">
        <w:rPr>
          <w:lang w:val="es-ES_tradnl"/>
        </w:rPr>
        <w:t xml:space="preserve">acer </w:t>
      </w:r>
      <w:r w:rsidR="0044449C" w:rsidRPr="00791F8C">
        <w:rPr>
          <w:lang w:val="es-ES_tradnl"/>
        </w:rPr>
        <w:t>C</w:t>
      </w:r>
      <w:r w:rsidR="0006553A" w:rsidRPr="00791F8C">
        <w:rPr>
          <w:lang w:val="es-ES_tradnl"/>
        </w:rPr>
        <w:t xml:space="preserve">umplir la </w:t>
      </w:r>
      <w:r w:rsidR="0044449C" w:rsidRPr="00791F8C">
        <w:rPr>
          <w:lang w:val="es-ES_tradnl"/>
        </w:rPr>
        <w:t>L</w:t>
      </w:r>
      <w:r w:rsidR="0006553A" w:rsidRPr="00791F8C">
        <w:rPr>
          <w:lang w:val="es-ES_tradnl"/>
        </w:rPr>
        <w:t>ey</w:t>
      </w:r>
      <w:r w:rsidR="0006553A" w:rsidRPr="00D517AE">
        <w:rPr>
          <w:lang w:val="es-ES_tradnl"/>
        </w:rPr>
        <w:t xml:space="preserve"> </w:t>
      </w:r>
      <w:r w:rsidR="0006553A" w:rsidRPr="00B334F3">
        <w:rPr>
          <w:lang w:val="es-ES_tradnl"/>
        </w:rPr>
        <w:t xml:space="preserve">establece que solo se podrá usar la fuerza en caso de ser “estrictamente necesario”, </w:t>
      </w:r>
      <w:r w:rsidR="005C24F2" w:rsidRPr="00B334F3">
        <w:rPr>
          <w:lang w:val="es-ES_tradnl"/>
        </w:rPr>
        <w:t xml:space="preserve">y que los </w:t>
      </w:r>
      <w:r w:rsidR="005C24F2" w:rsidRPr="00791F8C">
        <w:rPr>
          <w:iCs/>
          <w:lang w:val="es-ES_tradnl"/>
        </w:rPr>
        <w:t xml:space="preserve">Principios </w:t>
      </w:r>
      <w:r w:rsidR="0044449C">
        <w:rPr>
          <w:iCs/>
          <w:lang w:val="es-ES_tradnl"/>
        </w:rPr>
        <w:t>B</w:t>
      </w:r>
      <w:r w:rsidR="005C24F2" w:rsidRPr="00791F8C">
        <w:rPr>
          <w:iCs/>
          <w:lang w:val="es-ES_tradnl"/>
        </w:rPr>
        <w:t xml:space="preserve">ásicos sobre el </w:t>
      </w:r>
      <w:r w:rsidR="0044449C">
        <w:rPr>
          <w:iCs/>
          <w:lang w:val="es-ES_tradnl"/>
        </w:rPr>
        <w:t>E</w:t>
      </w:r>
      <w:r w:rsidR="005C24F2" w:rsidRPr="00791F8C">
        <w:rPr>
          <w:iCs/>
          <w:lang w:val="es-ES_tradnl"/>
        </w:rPr>
        <w:t xml:space="preserve">mpleo de la </w:t>
      </w:r>
      <w:r w:rsidR="0044449C">
        <w:rPr>
          <w:iCs/>
          <w:lang w:val="es-ES_tradnl"/>
        </w:rPr>
        <w:t>F</w:t>
      </w:r>
      <w:r w:rsidR="005C24F2" w:rsidRPr="00791F8C">
        <w:rPr>
          <w:iCs/>
          <w:lang w:val="es-ES_tradnl"/>
        </w:rPr>
        <w:t xml:space="preserve">uerza y </w:t>
      </w:r>
      <w:r w:rsidR="0044449C">
        <w:rPr>
          <w:iCs/>
          <w:lang w:val="es-ES_tradnl"/>
        </w:rPr>
        <w:t>de A</w:t>
      </w:r>
      <w:r w:rsidR="005C24F2" w:rsidRPr="00791F8C">
        <w:rPr>
          <w:iCs/>
          <w:lang w:val="es-ES_tradnl"/>
        </w:rPr>
        <w:t xml:space="preserve">rmas de </w:t>
      </w:r>
      <w:r w:rsidR="0044449C">
        <w:rPr>
          <w:iCs/>
          <w:lang w:val="es-ES_tradnl"/>
        </w:rPr>
        <w:t>F</w:t>
      </w:r>
      <w:r w:rsidR="005C24F2" w:rsidRPr="00791F8C">
        <w:rPr>
          <w:iCs/>
          <w:lang w:val="es-ES_tradnl"/>
        </w:rPr>
        <w:t xml:space="preserve">uego por los </w:t>
      </w:r>
      <w:r w:rsidR="0044449C">
        <w:rPr>
          <w:iCs/>
          <w:lang w:val="es-ES_tradnl"/>
        </w:rPr>
        <w:t>F</w:t>
      </w:r>
      <w:r w:rsidR="005C24F2" w:rsidRPr="00791F8C">
        <w:rPr>
          <w:iCs/>
          <w:lang w:val="es-ES_tradnl"/>
        </w:rPr>
        <w:t xml:space="preserve">uncionarios </w:t>
      </w:r>
      <w:r w:rsidR="0044449C">
        <w:rPr>
          <w:iCs/>
          <w:lang w:val="es-ES_tradnl"/>
        </w:rPr>
        <w:t>E</w:t>
      </w:r>
      <w:r w:rsidR="005C24F2" w:rsidRPr="00791F8C">
        <w:rPr>
          <w:iCs/>
          <w:lang w:val="es-ES_tradnl"/>
        </w:rPr>
        <w:t xml:space="preserve">ncargados de </w:t>
      </w:r>
      <w:r w:rsidR="002178DC">
        <w:rPr>
          <w:iCs/>
          <w:lang w:val="es-ES_tradnl"/>
        </w:rPr>
        <w:t>H</w:t>
      </w:r>
      <w:r w:rsidR="005C24F2" w:rsidRPr="00791F8C">
        <w:rPr>
          <w:iCs/>
          <w:lang w:val="es-ES_tradnl"/>
        </w:rPr>
        <w:t xml:space="preserve">acer </w:t>
      </w:r>
      <w:r w:rsidR="002178DC">
        <w:rPr>
          <w:iCs/>
          <w:lang w:val="es-ES_tradnl"/>
        </w:rPr>
        <w:t>C</w:t>
      </w:r>
      <w:r w:rsidR="005C24F2" w:rsidRPr="00791F8C">
        <w:rPr>
          <w:iCs/>
          <w:lang w:val="es-ES_tradnl"/>
        </w:rPr>
        <w:t xml:space="preserve">umplir la </w:t>
      </w:r>
      <w:r w:rsidR="002178DC">
        <w:rPr>
          <w:iCs/>
          <w:lang w:val="es-ES_tradnl"/>
        </w:rPr>
        <w:t>L</w:t>
      </w:r>
      <w:r w:rsidR="005C24F2" w:rsidRPr="00791F8C">
        <w:rPr>
          <w:iCs/>
          <w:lang w:val="es-ES_tradnl"/>
        </w:rPr>
        <w:t>ey</w:t>
      </w:r>
      <w:r w:rsidR="00585CC8">
        <w:rPr>
          <w:lang w:val="es-ES_tradnl"/>
        </w:rPr>
        <w:t>,</w:t>
      </w:r>
      <w:r w:rsidR="002178DC">
        <w:rPr>
          <w:lang w:val="es-ES_tradnl"/>
        </w:rPr>
        <w:t xml:space="preserve"> que</w:t>
      </w:r>
      <w:r w:rsidR="005C24F2" w:rsidRPr="00B334F3">
        <w:rPr>
          <w:lang w:val="es-ES_tradnl"/>
        </w:rPr>
        <w:t xml:space="preserve"> </w:t>
      </w:r>
      <w:r w:rsidR="002178DC" w:rsidRPr="00B334F3">
        <w:rPr>
          <w:lang w:val="es-ES_tradnl"/>
        </w:rPr>
        <w:t xml:space="preserve">en </w:t>
      </w:r>
      <w:r w:rsidR="002178DC">
        <w:rPr>
          <w:lang w:val="es-ES_tradnl"/>
        </w:rPr>
        <w:t xml:space="preserve">el </w:t>
      </w:r>
      <w:r w:rsidR="002178DC" w:rsidRPr="00B334F3">
        <w:rPr>
          <w:lang w:val="es-ES_tradnl"/>
        </w:rPr>
        <w:t xml:space="preserve">Perú </w:t>
      </w:r>
      <w:r w:rsidR="002178DC">
        <w:rPr>
          <w:lang w:val="es-ES_tradnl"/>
        </w:rPr>
        <w:t xml:space="preserve">se encuentran </w:t>
      </w:r>
      <w:r w:rsidR="005C24F2" w:rsidRPr="00B334F3">
        <w:rPr>
          <w:lang w:val="es-ES_tradnl"/>
        </w:rPr>
        <w:t xml:space="preserve">recogidos </w:t>
      </w:r>
      <w:r w:rsidR="00002F7E" w:rsidRPr="00B334F3">
        <w:rPr>
          <w:lang w:val="es-ES_tradnl"/>
        </w:rPr>
        <w:t xml:space="preserve">en </w:t>
      </w:r>
      <w:r w:rsidR="005C24F2" w:rsidRPr="00B334F3">
        <w:rPr>
          <w:lang w:val="es-ES_tradnl"/>
        </w:rPr>
        <w:t xml:space="preserve">el Manual de Derechos Humanos </w:t>
      </w:r>
      <w:r w:rsidR="002178DC">
        <w:rPr>
          <w:lang w:val="es-ES_tradnl"/>
        </w:rPr>
        <w:t>A</w:t>
      </w:r>
      <w:r w:rsidR="005C24F2" w:rsidRPr="00B334F3">
        <w:rPr>
          <w:lang w:val="es-ES_tradnl"/>
        </w:rPr>
        <w:t xml:space="preserve">plicados a la </w:t>
      </w:r>
      <w:r w:rsidR="002178DC">
        <w:rPr>
          <w:lang w:val="es-ES_tradnl"/>
        </w:rPr>
        <w:t>F</w:t>
      </w:r>
      <w:r w:rsidR="005C24F2" w:rsidRPr="00B334F3">
        <w:rPr>
          <w:lang w:val="es-ES_tradnl"/>
        </w:rPr>
        <w:t xml:space="preserve">unción </w:t>
      </w:r>
      <w:r w:rsidR="002178DC">
        <w:rPr>
          <w:lang w:val="es-ES_tradnl"/>
        </w:rPr>
        <w:t>P</w:t>
      </w:r>
      <w:r w:rsidR="005C24F2" w:rsidRPr="00B334F3">
        <w:rPr>
          <w:lang w:val="es-ES_tradnl"/>
        </w:rPr>
        <w:t>olicial</w:t>
      </w:r>
      <w:r w:rsidR="005C24F2" w:rsidRPr="00B334F3">
        <w:rPr>
          <w:rStyle w:val="Refdenotaalpie"/>
          <w:lang w:val="es-ES_tradnl"/>
        </w:rPr>
        <w:footnoteReference w:id="27"/>
      </w:r>
      <w:r w:rsidR="00585CC8">
        <w:rPr>
          <w:lang w:val="es-ES_tradnl"/>
        </w:rPr>
        <w:t>,</w:t>
      </w:r>
      <w:r w:rsidR="005C24F2" w:rsidRPr="00B334F3">
        <w:rPr>
          <w:lang w:val="es-ES_tradnl"/>
        </w:rPr>
        <w:t xml:space="preserve"> establecen los principios de legalidad, necesidad y proporcionalidad, </w:t>
      </w:r>
      <w:r w:rsidR="0006553A" w:rsidRPr="00B334F3">
        <w:rPr>
          <w:lang w:val="es-ES_tradnl"/>
        </w:rPr>
        <w:t xml:space="preserve">no existió en el presente caso </w:t>
      </w:r>
      <w:r w:rsidR="00002F7E" w:rsidRPr="00B334F3">
        <w:rPr>
          <w:lang w:val="es-ES_tradnl"/>
        </w:rPr>
        <w:t>ni</w:t>
      </w:r>
      <w:r w:rsidR="0006553A" w:rsidRPr="00B334F3">
        <w:rPr>
          <w:lang w:val="es-ES_tradnl"/>
        </w:rPr>
        <w:t xml:space="preserve"> necesidad ni proporcionalidad en el empleo de la fuerza por parte del personal policial, lo que convirtió su actuación en ilegal. </w:t>
      </w:r>
      <w:r w:rsidR="0034196E" w:rsidRPr="00B334F3">
        <w:rPr>
          <w:lang w:val="es-ES_tradnl"/>
        </w:rPr>
        <w:t xml:space="preserve">Los autores alegan que ambas muertes fueron arbitrarias en el sentido de la </w:t>
      </w:r>
      <w:r w:rsidR="002178DC">
        <w:rPr>
          <w:lang w:val="es-ES_tradnl"/>
        </w:rPr>
        <w:t>o</w:t>
      </w:r>
      <w:r w:rsidR="0034196E" w:rsidRPr="00B334F3">
        <w:rPr>
          <w:lang w:val="es-ES_tradnl"/>
        </w:rPr>
        <w:t>bservación general núm. 36</w:t>
      </w:r>
      <w:r w:rsidR="002178DC">
        <w:rPr>
          <w:lang w:val="es-ES_tradnl"/>
        </w:rPr>
        <w:t xml:space="preserve"> (2019)</w:t>
      </w:r>
      <w:r w:rsidR="0034196E" w:rsidRPr="00B334F3">
        <w:rPr>
          <w:lang w:val="es-ES_tradnl"/>
        </w:rPr>
        <w:t>.</w:t>
      </w:r>
    </w:p>
    <w:p w14:paraId="6479169B" w14:textId="3002B4BF" w:rsidR="00BB2B72" w:rsidRPr="00B334F3" w:rsidRDefault="00BB2B72" w:rsidP="002979C1">
      <w:pPr>
        <w:pStyle w:val="SingleTxtG"/>
        <w:rPr>
          <w:lang w:val="es-ES_tradnl"/>
        </w:rPr>
      </w:pPr>
      <w:r w:rsidRPr="00B334F3">
        <w:rPr>
          <w:lang w:val="es-ES_tradnl"/>
        </w:rPr>
        <w:t>3.2</w:t>
      </w:r>
      <w:r w:rsidRPr="00B334F3">
        <w:rPr>
          <w:lang w:val="es-ES_tradnl"/>
        </w:rPr>
        <w:tab/>
      </w:r>
      <w:r w:rsidR="00F64668" w:rsidRPr="00B334F3">
        <w:rPr>
          <w:lang w:val="es-ES_tradnl"/>
        </w:rPr>
        <w:t xml:space="preserve">Además, por estar todavía ambos homicidios en total impunidad, los autores </w:t>
      </w:r>
      <w:r w:rsidRPr="00B334F3">
        <w:rPr>
          <w:lang w:val="es-ES_tradnl"/>
        </w:rPr>
        <w:t xml:space="preserve">alegan </w:t>
      </w:r>
      <w:r w:rsidR="00F64668" w:rsidRPr="00B334F3">
        <w:rPr>
          <w:lang w:val="es-ES_tradnl"/>
        </w:rPr>
        <w:t xml:space="preserve">que </w:t>
      </w:r>
      <w:r w:rsidR="002178DC" w:rsidRPr="00B334F3">
        <w:rPr>
          <w:lang w:val="es-ES_tradnl"/>
        </w:rPr>
        <w:t xml:space="preserve">también se viola en el presente caso </w:t>
      </w:r>
      <w:r w:rsidR="00F64668" w:rsidRPr="00B334F3">
        <w:rPr>
          <w:lang w:val="es-ES_tradnl"/>
        </w:rPr>
        <w:t>el artículo 6</w:t>
      </w:r>
      <w:r w:rsidR="001D5B31">
        <w:rPr>
          <w:lang w:val="es-ES_tradnl"/>
        </w:rPr>
        <w:t>,</w:t>
      </w:r>
      <w:r w:rsidR="00F64668" w:rsidRPr="00B334F3">
        <w:rPr>
          <w:lang w:val="es-ES_tradnl"/>
        </w:rPr>
        <w:t xml:space="preserve"> </w:t>
      </w:r>
      <w:r w:rsidR="002178DC">
        <w:rPr>
          <w:lang w:val="es-ES_tradnl"/>
        </w:rPr>
        <w:t xml:space="preserve">leído </w:t>
      </w:r>
      <w:proofErr w:type="gramStart"/>
      <w:r w:rsidR="00F64668" w:rsidRPr="00B334F3">
        <w:rPr>
          <w:lang w:val="es-ES_tradnl"/>
        </w:rPr>
        <w:t>conjuntamente</w:t>
      </w:r>
      <w:r w:rsidRPr="00B334F3">
        <w:rPr>
          <w:lang w:val="es-ES_tradnl"/>
        </w:rPr>
        <w:t xml:space="preserve"> </w:t>
      </w:r>
      <w:r w:rsidR="00F64668" w:rsidRPr="00B334F3">
        <w:rPr>
          <w:lang w:val="es-ES_tradnl"/>
        </w:rPr>
        <w:t>con</w:t>
      </w:r>
      <w:proofErr w:type="gramEnd"/>
      <w:r w:rsidR="00F64668" w:rsidRPr="00B334F3">
        <w:rPr>
          <w:lang w:val="es-ES_tradnl"/>
        </w:rPr>
        <w:t xml:space="preserve"> el</w:t>
      </w:r>
      <w:r w:rsidRPr="00B334F3">
        <w:rPr>
          <w:lang w:val="es-ES_tradnl"/>
        </w:rPr>
        <w:t xml:space="preserve"> artículo </w:t>
      </w:r>
      <w:r w:rsidR="00F64668" w:rsidRPr="00B334F3">
        <w:rPr>
          <w:lang w:val="es-ES_tradnl"/>
        </w:rPr>
        <w:t>2</w:t>
      </w:r>
      <w:r w:rsidR="001D5B31">
        <w:rPr>
          <w:lang w:val="es-ES_tradnl"/>
        </w:rPr>
        <w:t>, párrafo </w:t>
      </w:r>
      <w:r w:rsidR="00F64668" w:rsidRPr="00B334F3">
        <w:rPr>
          <w:lang w:val="es-ES_tradnl"/>
        </w:rPr>
        <w:t>3</w:t>
      </w:r>
      <w:r w:rsidR="001D5B31">
        <w:rPr>
          <w:lang w:val="es-ES_tradnl"/>
        </w:rPr>
        <w:t>,</w:t>
      </w:r>
      <w:r w:rsidR="00F64668" w:rsidRPr="00B334F3">
        <w:rPr>
          <w:lang w:val="es-ES_tradnl"/>
        </w:rPr>
        <w:t xml:space="preserve"> del Pacto</w:t>
      </w:r>
      <w:r w:rsidR="00CB4FBD" w:rsidRPr="00B334F3">
        <w:rPr>
          <w:lang w:val="es-ES_tradnl"/>
        </w:rPr>
        <w:t>. Al respecto, l</w:t>
      </w:r>
      <w:r w:rsidR="00AA1E08" w:rsidRPr="00B334F3">
        <w:rPr>
          <w:lang w:val="es-ES_tradnl"/>
        </w:rPr>
        <w:t xml:space="preserve">os autores recuerdan que, si bien la </w:t>
      </w:r>
      <w:r w:rsidR="001D5B31">
        <w:rPr>
          <w:lang w:val="es-ES_tradnl"/>
        </w:rPr>
        <w:t>o</w:t>
      </w:r>
      <w:r w:rsidR="00AA1E08" w:rsidRPr="00B334F3">
        <w:rPr>
          <w:lang w:val="es-ES_tradnl"/>
        </w:rPr>
        <w:t>bservación general núm. 36</w:t>
      </w:r>
      <w:r w:rsidR="001D5B31">
        <w:rPr>
          <w:lang w:val="es-ES_tradnl"/>
        </w:rPr>
        <w:t xml:space="preserve"> (2019)</w:t>
      </w:r>
      <w:r w:rsidR="00AA1E08" w:rsidRPr="00B334F3">
        <w:rPr>
          <w:lang w:val="es-ES_tradnl"/>
        </w:rPr>
        <w:t xml:space="preserve"> establece que la investigación y el enjuiciamiento de los responsables de muertes son elementos importantes del deber de proteger el derecho a la vida, </w:t>
      </w:r>
      <w:r w:rsidR="00CB4FBD" w:rsidRPr="00B334F3">
        <w:rPr>
          <w:lang w:val="es-ES_tradnl"/>
        </w:rPr>
        <w:t xml:space="preserve">el único acusado fue absuelto después de una investigación negligente y </w:t>
      </w:r>
      <w:r w:rsidR="00AA1E08" w:rsidRPr="00B334F3">
        <w:rPr>
          <w:lang w:val="es-ES_tradnl"/>
        </w:rPr>
        <w:t xml:space="preserve">ningún </w:t>
      </w:r>
      <w:r w:rsidR="00CB4FBD" w:rsidRPr="00B334F3">
        <w:rPr>
          <w:lang w:val="es-ES_tradnl"/>
        </w:rPr>
        <w:t>mando policial fue investigado.</w:t>
      </w:r>
    </w:p>
    <w:p w14:paraId="1D45F09E" w14:textId="62969170" w:rsidR="00084127" w:rsidRPr="00B334F3" w:rsidRDefault="00084127" w:rsidP="002979C1">
      <w:pPr>
        <w:pStyle w:val="SingleTxtG"/>
        <w:rPr>
          <w:lang w:val="es-ES_tradnl"/>
        </w:rPr>
      </w:pPr>
      <w:r w:rsidRPr="00B334F3">
        <w:rPr>
          <w:lang w:val="es-ES_tradnl"/>
        </w:rPr>
        <w:t>3.3</w:t>
      </w:r>
      <w:r w:rsidRPr="00B334F3">
        <w:rPr>
          <w:lang w:val="es-ES_tradnl"/>
        </w:rPr>
        <w:tab/>
        <w:t>Finalmente, los autores alegan la viol</w:t>
      </w:r>
      <w:r w:rsidR="00E45EF5" w:rsidRPr="00B334F3">
        <w:rPr>
          <w:lang w:val="es-ES_tradnl"/>
        </w:rPr>
        <w:t xml:space="preserve">ación del </w:t>
      </w:r>
      <w:r w:rsidR="0010533C" w:rsidRPr="00B334F3">
        <w:rPr>
          <w:lang w:val="es-ES_tradnl"/>
        </w:rPr>
        <w:t xml:space="preserve">derecho de reunión pacífica protegido por el </w:t>
      </w:r>
      <w:r w:rsidR="00E45EF5" w:rsidRPr="00B334F3">
        <w:rPr>
          <w:lang w:val="es-ES_tradnl"/>
        </w:rPr>
        <w:t xml:space="preserve">artículo 21 del Pacto, </w:t>
      </w:r>
      <w:r w:rsidR="0073459E">
        <w:rPr>
          <w:lang w:val="es-ES_tradnl"/>
        </w:rPr>
        <w:t>y recuerdan</w:t>
      </w:r>
      <w:r w:rsidR="0073459E" w:rsidRPr="00B334F3">
        <w:rPr>
          <w:lang w:val="es-ES_tradnl"/>
        </w:rPr>
        <w:t xml:space="preserve"> </w:t>
      </w:r>
      <w:r w:rsidR="00E45EF5" w:rsidRPr="00B334F3">
        <w:rPr>
          <w:lang w:val="es-ES_tradnl"/>
        </w:rPr>
        <w:t>que</w:t>
      </w:r>
      <w:r w:rsidRPr="00B334F3">
        <w:rPr>
          <w:lang w:val="es-ES_tradnl"/>
        </w:rPr>
        <w:t>, según las Directrices</w:t>
      </w:r>
      <w:r w:rsidR="00CE2FF5">
        <w:rPr>
          <w:rStyle w:val="Refdenotaalpie"/>
          <w:lang w:val="es-ES_tradnl"/>
        </w:rPr>
        <w:footnoteReference w:id="28"/>
      </w:r>
      <w:r w:rsidRPr="00B334F3">
        <w:rPr>
          <w:lang w:val="es-ES_tradnl"/>
        </w:rPr>
        <w:t xml:space="preserve"> para la observación de manifestaciones y protestas sociales, “el derecho a la protesta nace de la conjunción de tres garantías esenciales, a saber: el derecho a la libertad de expresión, la libertad de reunión pacífica y la libertad de asociación”. </w:t>
      </w:r>
      <w:r w:rsidR="00D400FE" w:rsidRPr="00B334F3">
        <w:rPr>
          <w:lang w:val="es-ES_tradnl"/>
        </w:rPr>
        <w:t>Los autores sostienen que la actuación policial contra los manifestantes fue desproporcionada e innecesaria. No existieron motivos para restringir la manifestación o reprimirla, no se dieron supuestos de un delito de disturbios que ameritaran la detención de un manifestante, y el empleo de gas lacrimógeno tuvo como propósito dispersar la protesta que venía realizándose pacíficamente.</w:t>
      </w:r>
    </w:p>
    <w:p w14:paraId="76F36D9A" w14:textId="5002E8BF" w:rsidR="001E1CCF" w:rsidRPr="00B334F3" w:rsidRDefault="00845214" w:rsidP="005171AB">
      <w:pPr>
        <w:pStyle w:val="H23G"/>
        <w:rPr>
          <w:lang w:val="es-ES_tradnl"/>
        </w:rPr>
      </w:pPr>
      <w:r w:rsidRPr="00B334F3">
        <w:rPr>
          <w:lang w:val="es-ES_tradnl"/>
        </w:rPr>
        <w:tab/>
      </w:r>
      <w:r w:rsidRPr="00B334F3">
        <w:rPr>
          <w:lang w:val="es-ES_tradnl"/>
        </w:rPr>
        <w:tab/>
      </w:r>
      <w:r w:rsidR="001E1CCF" w:rsidRPr="00B334F3">
        <w:rPr>
          <w:lang w:val="es-ES_tradnl"/>
        </w:rPr>
        <w:t>Observaciones del Esta</w:t>
      </w:r>
      <w:r w:rsidR="00982CA8" w:rsidRPr="00B334F3">
        <w:rPr>
          <w:lang w:val="es-ES_tradnl"/>
        </w:rPr>
        <w:t xml:space="preserve">do parte sobre </w:t>
      </w:r>
      <w:r w:rsidR="000B5F5D">
        <w:rPr>
          <w:lang w:val="es-ES_tradnl"/>
        </w:rPr>
        <w:t xml:space="preserve">la </w:t>
      </w:r>
      <w:r w:rsidR="00982CA8" w:rsidRPr="00B334F3">
        <w:rPr>
          <w:lang w:val="es-ES_tradnl"/>
        </w:rPr>
        <w:t>admisibilidad</w:t>
      </w:r>
      <w:r w:rsidR="00201B53" w:rsidRPr="00B334F3">
        <w:rPr>
          <w:lang w:val="es-ES_tradnl"/>
        </w:rPr>
        <w:t xml:space="preserve"> y </w:t>
      </w:r>
      <w:r w:rsidR="000B5F5D">
        <w:rPr>
          <w:lang w:val="es-ES_tradnl"/>
        </w:rPr>
        <w:t xml:space="preserve">el </w:t>
      </w:r>
      <w:r w:rsidR="00201B53" w:rsidRPr="00B334F3">
        <w:rPr>
          <w:lang w:val="es-ES_tradnl"/>
        </w:rPr>
        <w:t>fondo</w:t>
      </w:r>
    </w:p>
    <w:p w14:paraId="7B976B5F" w14:textId="1ECAB676" w:rsidR="009B6D4F" w:rsidRPr="00B334F3" w:rsidRDefault="00201B53" w:rsidP="00A91884">
      <w:pPr>
        <w:pStyle w:val="SingleTxtG"/>
        <w:rPr>
          <w:lang w:val="es-ES_tradnl" w:eastAsia="es-ES"/>
        </w:rPr>
      </w:pPr>
      <w:r w:rsidRPr="00B334F3">
        <w:rPr>
          <w:lang w:val="es-ES_tradnl" w:eastAsia="es-ES"/>
        </w:rPr>
        <w:t>4</w:t>
      </w:r>
      <w:r w:rsidR="00DE1847" w:rsidRPr="00B334F3">
        <w:rPr>
          <w:lang w:val="es-ES_tradnl" w:eastAsia="es-ES"/>
        </w:rPr>
        <w:t>.1</w:t>
      </w:r>
      <w:r w:rsidR="00DE1847" w:rsidRPr="00B334F3">
        <w:rPr>
          <w:lang w:val="es-ES_tradnl" w:eastAsia="es-ES"/>
        </w:rPr>
        <w:tab/>
      </w:r>
      <w:r w:rsidR="00DE5464" w:rsidRPr="00B334F3">
        <w:rPr>
          <w:lang w:val="es-ES_tradnl" w:eastAsia="es-ES"/>
        </w:rPr>
        <w:t>El 15 de abril de 2021, el Estado parte</w:t>
      </w:r>
      <w:r w:rsidR="006F7BB3" w:rsidRPr="00B334F3">
        <w:rPr>
          <w:lang w:val="es-ES_tradnl" w:eastAsia="es-ES"/>
        </w:rPr>
        <w:t xml:space="preserve"> </w:t>
      </w:r>
      <w:r w:rsidR="000D27C1" w:rsidRPr="00B334F3">
        <w:rPr>
          <w:lang w:val="es-ES_tradnl" w:eastAsia="es-ES"/>
        </w:rPr>
        <w:t>aleg</w:t>
      </w:r>
      <w:r w:rsidR="006F7BB3" w:rsidRPr="00B334F3">
        <w:rPr>
          <w:lang w:val="es-ES_tradnl" w:eastAsia="es-ES"/>
        </w:rPr>
        <w:t xml:space="preserve">ó </w:t>
      </w:r>
      <w:r w:rsidR="000D27C1" w:rsidRPr="00B334F3">
        <w:rPr>
          <w:lang w:val="es-ES_tradnl" w:eastAsia="es-ES"/>
        </w:rPr>
        <w:t>que la comunicación debía</w:t>
      </w:r>
      <w:r w:rsidR="006F7BB3" w:rsidRPr="00B334F3">
        <w:rPr>
          <w:lang w:val="es-ES_tradnl" w:eastAsia="es-ES"/>
        </w:rPr>
        <w:t xml:space="preserve"> ser declarada inadmisible por falta de agotamiento de los recursos internos. Al respecto, indica que los autores </w:t>
      </w:r>
      <w:r w:rsidR="00FC68C5" w:rsidRPr="00B334F3">
        <w:rPr>
          <w:lang w:val="es-ES_tradnl" w:eastAsia="es-ES"/>
        </w:rPr>
        <w:t>no iniciaron</w:t>
      </w:r>
      <w:r w:rsidR="006F7BB3" w:rsidRPr="00B334F3">
        <w:rPr>
          <w:lang w:val="es-ES_tradnl" w:eastAsia="es-ES"/>
        </w:rPr>
        <w:t xml:space="preserve"> un procedimiento constitucional de amparo </w:t>
      </w:r>
      <w:r w:rsidR="00B43880" w:rsidRPr="00B334F3">
        <w:rPr>
          <w:lang w:val="es-ES_tradnl" w:eastAsia="es-ES"/>
        </w:rPr>
        <w:t>contra la sentencia de 30 de octubre de 2013</w:t>
      </w:r>
      <w:r w:rsidR="00FC68C5" w:rsidRPr="00B334F3">
        <w:rPr>
          <w:lang w:val="es-ES_tradnl" w:eastAsia="es-ES"/>
        </w:rPr>
        <w:t>,</w:t>
      </w:r>
      <w:r w:rsidR="00B43880" w:rsidRPr="00B334F3">
        <w:rPr>
          <w:lang w:val="es-ES_tradnl" w:eastAsia="es-ES"/>
        </w:rPr>
        <w:t xml:space="preserve"> que absolvió a</w:t>
      </w:r>
      <w:r w:rsidR="000D27C1" w:rsidRPr="00B334F3">
        <w:rPr>
          <w:lang w:val="es-ES_tradnl" w:eastAsia="es-ES"/>
        </w:rPr>
        <w:t>l agente</w:t>
      </w:r>
      <w:r w:rsidR="00B43880" w:rsidRPr="00B334F3">
        <w:rPr>
          <w:lang w:val="es-ES_tradnl" w:eastAsia="es-ES"/>
        </w:rPr>
        <w:t xml:space="preserve"> </w:t>
      </w:r>
      <w:r w:rsidR="000D27C1" w:rsidRPr="00B334F3">
        <w:rPr>
          <w:lang w:val="es-ES_tradnl" w:eastAsia="es-ES"/>
        </w:rPr>
        <w:t>imputado</w:t>
      </w:r>
      <w:r w:rsidR="00FC68C5" w:rsidRPr="00B334F3">
        <w:rPr>
          <w:lang w:val="es-ES_tradnl" w:eastAsia="es-ES"/>
        </w:rPr>
        <w:t>,</w:t>
      </w:r>
      <w:r w:rsidR="00B43880" w:rsidRPr="00B334F3">
        <w:rPr>
          <w:lang w:val="es-ES_tradnl" w:eastAsia="es-ES"/>
        </w:rPr>
        <w:t xml:space="preserve"> </w:t>
      </w:r>
      <w:r w:rsidR="0073459E">
        <w:rPr>
          <w:lang w:val="es-ES_tradnl" w:eastAsia="es-ES"/>
        </w:rPr>
        <w:t>ni</w:t>
      </w:r>
      <w:r w:rsidR="00B43880" w:rsidRPr="00B334F3">
        <w:rPr>
          <w:lang w:val="es-ES_tradnl" w:eastAsia="es-ES"/>
        </w:rPr>
        <w:t xml:space="preserve"> contra la </w:t>
      </w:r>
      <w:r w:rsidR="001F73F3" w:rsidRPr="00B334F3">
        <w:rPr>
          <w:lang w:val="es-ES_tradnl" w:eastAsia="es-ES"/>
        </w:rPr>
        <w:t>sentencia</w:t>
      </w:r>
      <w:r w:rsidR="00B43880" w:rsidRPr="00B334F3">
        <w:rPr>
          <w:lang w:val="es-ES_tradnl" w:eastAsia="es-ES"/>
        </w:rPr>
        <w:t xml:space="preserve"> de 7 de junio de</w:t>
      </w:r>
      <w:r w:rsidR="00F1676A">
        <w:rPr>
          <w:lang w:val="es-ES_tradnl" w:eastAsia="es-ES"/>
        </w:rPr>
        <w:t> </w:t>
      </w:r>
      <w:r w:rsidR="00B43880" w:rsidRPr="00B334F3">
        <w:rPr>
          <w:lang w:val="es-ES_tradnl" w:eastAsia="es-ES"/>
        </w:rPr>
        <w:t>2016</w:t>
      </w:r>
      <w:r w:rsidR="00FC68C5" w:rsidRPr="00B334F3">
        <w:rPr>
          <w:lang w:val="es-ES_tradnl" w:eastAsia="es-ES"/>
        </w:rPr>
        <w:t>,</w:t>
      </w:r>
      <w:r w:rsidR="00B43880" w:rsidRPr="00B334F3">
        <w:rPr>
          <w:lang w:val="es-ES_tradnl" w:eastAsia="es-ES"/>
        </w:rPr>
        <w:t xml:space="preserve"> que confirmó </w:t>
      </w:r>
      <w:r w:rsidR="001F73F3" w:rsidRPr="00B334F3">
        <w:rPr>
          <w:lang w:val="es-ES_tradnl" w:eastAsia="es-ES"/>
        </w:rPr>
        <w:t>la</w:t>
      </w:r>
      <w:r w:rsidR="00B43880" w:rsidRPr="00B334F3">
        <w:rPr>
          <w:lang w:val="es-ES_tradnl" w:eastAsia="es-ES"/>
        </w:rPr>
        <w:t xml:space="preserve"> sentencia</w:t>
      </w:r>
      <w:r w:rsidR="001F73F3" w:rsidRPr="00B334F3">
        <w:rPr>
          <w:lang w:val="es-ES_tradnl" w:eastAsia="es-ES"/>
        </w:rPr>
        <w:t xml:space="preserve"> de primera instancia</w:t>
      </w:r>
      <w:r w:rsidR="00B43880" w:rsidRPr="00B334F3">
        <w:rPr>
          <w:lang w:val="es-ES_tradnl" w:eastAsia="es-ES"/>
        </w:rPr>
        <w:t>.</w:t>
      </w:r>
    </w:p>
    <w:p w14:paraId="26C2780C" w14:textId="61C69BFD" w:rsidR="00A113FF" w:rsidRPr="00B334F3" w:rsidRDefault="001F73F3" w:rsidP="00A91884">
      <w:pPr>
        <w:pStyle w:val="SingleTxtG"/>
        <w:rPr>
          <w:lang w:val="es-ES_tradnl" w:eastAsia="es-ES"/>
        </w:rPr>
      </w:pPr>
      <w:r w:rsidRPr="00B334F3">
        <w:rPr>
          <w:lang w:val="es-ES_tradnl" w:eastAsia="es-ES"/>
        </w:rPr>
        <w:t>4.2</w:t>
      </w:r>
      <w:r w:rsidRPr="00B334F3">
        <w:rPr>
          <w:lang w:val="es-ES_tradnl" w:eastAsia="es-ES"/>
        </w:rPr>
        <w:tab/>
        <w:t>E</w:t>
      </w:r>
      <w:r w:rsidR="008A1F39" w:rsidRPr="00B334F3">
        <w:rPr>
          <w:lang w:val="es-ES_tradnl" w:eastAsia="es-ES"/>
        </w:rPr>
        <w:t xml:space="preserve">l Estado parte </w:t>
      </w:r>
      <w:r w:rsidRPr="00B334F3">
        <w:rPr>
          <w:lang w:val="es-ES_tradnl" w:eastAsia="es-ES"/>
        </w:rPr>
        <w:t xml:space="preserve">también alega que </w:t>
      </w:r>
      <w:r w:rsidR="008A1F39" w:rsidRPr="00B334F3">
        <w:rPr>
          <w:lang w:val="es-ES_tradnl" w:eastAsia="es-ES"/>
        </w:rPr>
        <w:t xml:space="preserve">no </w:t>
      </w:r>
      <w:r w:rsidRPr="00B334F3">
        <w:rPr>
          <w:lang w:val="es-ES_tradnl" w:eastAsia="es-ES"/>
        </w:rPr>
        <w:t>hay</w:t>
      </w:r>
      <w:r w:rsidR="008A1F39" w:rsidRPr="00B334F3">
        <w:rPr>
          <w:lang w:val="es-ES_tradnl" w:eastAsia="es-ES"/>
        </w:rPr>
        <w:t xml:space="preserve"> violación del artículo 6 de</w:t>
      </w:r>
      <w:r w:rsidRPr="00B334F3">
        <w:rPr>
          <w:lang w:val="es-ES_tradnl" w:eastAsia="es-ES"/>
        </w:rPr>
        <w:t>l Pacto</w:t>
      </w:r>
      <w:r w:rsidR="008A1F39" w:rsidRPr="00B334F3">
        <w:rPr>
          <w:lang w:val="es-ES_tradnl" w:eastAsia="es-ES"/>
        </w:rPr>
        <w:t xml:space="preserve"> dado que no se determinó la responsabilidad del imputado</w:t>
      </w:r>
      <w:r w:rsidR="00312BDA" w:rsidRPr="00B334F3">
        <w:rPr>
          <w:lang w:val="es-ES_tradnl" w:eastAsia="es-ES"/>
        </w:rPr>
        <w:t>. El Estado parte precisa que el agente policial, quien</w:t>
      </w:r>
      <w:r w:rsidR="008A1F39" w:rsidRPr="00B334F3">
        <w:rPr>
          <w:lang w:val="es-ES_tradnl" w:eastAsia="es-ES"/>
        </w:rPr>
        <w:t xml:space="preserve"> </w:t>
      </w:r>
      <w:r w:rsidR="00312BDA" w:rsidRPr="00B334F3">
        <w:rPr>
          <w:lang w:val="es-ES_tradnl" w:eastAsia="es-ES"/>
        </w:rPr>
        <w:t xml:space="preserve">reconoció haber realizado disparos alusivos, </w:t>
      </w:r>
      <w:r w:rsidR="008A1F39" w:rsidRPr="00B334F3">
        <w:rPr>
          <w:lang w:val="es-ES_tradnl" w:eastAsia="es-ES"/>
        </w:rPr>
        <w:t>actuó en ejercicio de su derecho de defensa</w:t>
      </w:r>
      <w:r w:rsidR="007F206B" w:rsidRPr="00B334F3">
        <w:rPr>
          <w:lang w:val="es-ES_tradnl" w:eastAsia="es-ES"/>
        </w:rPr>
        <w:t>. También sostiene</w:t>
      </w:r>
      <w:r w:rsidR="005A7D15" w:rsidRPr="00B334F3">
        <w:rPr>
          <w:color w:val="A6A6A6" w:themeColor="background1" w:themeShade="A6"/>
          <w:lang w:val="es-ES_tradnl" w:eastAsia="es-ES"/>
        </w:rPr>
        <w:t xml:space="preserve"> </w:t>
      </w:r>
      <w:r w:rsidR="005A7D15" w:rsidRPr="00B334F3">
        <w:rPr>
          <w:lang w:val="es-ES_tradnl" w:eastAsia="es-ES"/>
        </w:rPr>
        <w:t xml:space="preserve">que los disparos con perdigones solo ingresan </w:t>
      </w:r>
      <w:r w:rsidR="0073459E">
        <w:rPr>
          <w:lang w:val="es-ES_tradnl" w:eastAsia="es-ES"/>
        </w:rPr>
        <w:t>en</w:t>
      </w:r>
      <w:r w:rsidR="005A7D15" w:rsidRPr="00B334F3">
        <w:rPr>
          <w:lang w:val="es-ES_tradnl" w:eastAsia="es-ES"/>
        </w:rPr>
        <w:t xml:space="preserve"> partes blandas, no fracturan huesos y no son letales</w:t>
      </w:r>
      <w:r w:rsidR="008A1F39" w:rsidRPr="00B334F3">
        <w:rPr>
          <w:lang w:val="es-ES_tradnl" w:eastAsia="es-ES"/>
        </w:rPr>
        <w:t>.</w:t>
      </w:r>
    </w:p>
    <w:p w14:paraId="3F41F6E4" w14:textId="73C2BBBE" w:rsidR="008A1F39" w:rsidRPr="00B334F3" w:rsidRDefault="005A7D15" w:rsidP="00A91884">
      <w:pPr>
        <w:pStyle w:val="SingleTxtG"/>
        <w:rPr>
          <w:lang w:val="es-ES_tradnl" w:eastAsia="es-ES"/>
        </w:rPr>
      </w:pPr>
      <w:r w:rsidRPr="00B334F3">
        <w:rPr>
          <w:lang w:val="es-ES_tradnl" w:eastAsia="es-ES"/>
        </w:rPr>
        <w:t>4.3</w:t>
      </w:r>
      <w:r w:rsidRPr="00B334F3">
        <w:rPr>
          <w:lang w:val="es-ES_tradnl" w:eastAsia="es-ES"/>
        </w:rPr>
        <w:tab/>
      </w:r>
      <w:r w:rsidR="000269D5" w:rsidRPr="00B334F3">
        <w:rPr>
          <w:lang w:val="es-ES_tradnl" w:eastAsia="es-ES"/>
        </w:rPr>
        <w:t xml:space="preserve">El Estado parte concluye que </w:t>
      </w:r>
      <w:r w:rsidR="00834D4A" w:rsidRPr="00B334F3">
        <w:rPr>
          <w:lang w:val="es-ES_tradnl" w:eastAsia="es-ES"/>
        </w:rPr>
        <w:t xml:space="preserve">ha existido una investigación adecuada, pero que </w:t>
      </w:r>
      <w:r w:rsidR="000269D5" w:rsidRPr="00B334F3">
        <w:rPr>
          <w:lang w:val="es-ES_tradnl" w:eastAsia="es-ES"/>
        </w:rPr>
        <w:t xml:space="preserve">la responsabilidad penal del </w:t>
      </w:r>
      <w:r w:rsidR="00877D7C" w:rsidRPr="00B334F3">
        <w:rPr>
          <w:lang w:val="es-ES_tradnl" w:eastAsia="es-ES"/>
        </w:rPr>
        <w:t>imputado</w:t>
      </w:r>
      <w:r w:rsidR="000269D5" w:rsidRPr="00B334F3">
        <w:rPr>
          <w:lang w:val="es-ES_tradnl" w:eastAsia="es-ES"/>
        </w:rPr>
        <w:t xml:space="preserve"> no </w:t>
      </w:r>
      <w:r w:rsidR="00877D7C" w:rsidRPr="00B334F3">
        <w:rPr>
          <w:lang w:val="es-ES_tradnl" w:eastAsia="es-ES"/>
        </w:rPr>
        <w:t>se acreditó</w:t>
      </w:r>
      <w:r w:rsidR="000269D5" w:rsidRPr="00B334F3">
        <w:rPr>
          <w:lang w:val="es-ES_tradnl" w:eastAsia="es-ES"/>
        </w:rPr>
        <w:t xml:space="preserve"> con ningún medio de prueba idóneo y suficiente que creara certeza objetiva</w:t>
      </w:r>
      <w:r w:rsidR="00834D4A" w:rsidRPr="00B334F3">
        <w:rPr>
          <w:lang w:val="es-ES_tradnl" w:eastAsia="es-ES"/>
        </w:rPr>
        <w:t xml:space="preserve">. </w:t>
      </w:r>
      <w:r w:rsidR="00621CA2" w:rsidRPr="00B334F3">
        <w:rPr>
          <w:lang w:val="es-ES_tradnl" w:eastAsia="es-ES"/>
        </w:rPr>
        <w:t xml:space="preserve">Dado que una sentencia condenatoria debe sustentarse en suficientes elementos de prueba que acrediten de manera clara e indubitable la responsabilidad del encausado, a falta de tales elementos, procedió la absolución del acusado. </w:t>
      </w:r>
      <w:r w:rsidR="00834D4A" w:rsidRPr="00B334F3">
        <w:rPr>
          <w:lang w:val="es-ES_tradnl" w:eastAsia="es-ES"/>
        </w:rPr>
        <w:t>E</w:t>
      </w:r>
      <w:r w:rsidR="00621CA2" w:rsidRPr="00B334F3">
        <w:rPr>
          <w:lang w:val="es-ES_tradnl" w:eastAsia="es-ES"/>
        </w:rPr>
        <w:t>l Estado parte precisa que</w:t>
      </w:r>
      <w:r w:rsidR="0018664B" w:rsidRPr="00B334F3">
        <w:rPr>
          <w:lang w:val="es-ES_tradnl" w:eastAsia="es-ES"/>
        </w:rPr>
        <w:t xml:space="preserve"> era necesario respetar su presunción de inocencia, principio regulado por el propio Pacto</w:t>
      </w:r>
      <w:r w:rsidR="00834D4A" w:rsidRPr="00B334F3">
        <w:rPr>
          <w:lang w:val="es-ES_tradnl" w:eastAsia="es-ES"/>
        </w:rPr>
        <w:t xml:space="preserve">, </w:t>
      </w:r>
      <w:r w:rsidR="00A113FF" w:rsidRPr="00B334F3">
        <w:rPr>
          <w:lang w:val="es-ES_tradnl" w:eastAsia="es-ES"/>
        </w:rPr>
        <w:t xml:space="preserve">al existir incertidumbre para concluir que el acusado </w:t>
      </w:r>
      <w:r w:rsidR="0018664B" w:rsidRPr="00B334F3">
        <w:rPr>
          <w:lang w:val="es-ES_tradnl" w:eastAsia="es-ES"/>
        </w:rPr>
        <w:t>era</w:t>
      </w:r>
      <w:r w:rsidR="00A113FF" w:rsidRPr="00B334F3">
        <w:rPr>
          <w:lang w:val="es-ES_tradnl" w:eastAsia="es-ES"/>
        </w:rPr>
        <w:t xml:space="preserve"> el responsable de los hechos materia del proceso penal</w:t>
      </w:r>
      <w:r w:rsidR="000269D5" w:rsidRPr="00B334F3">
        <w:rPr>
          <w:lang w:val="es-ES_tradnl" w:eastAsia="es-ES"/>
        </w:rPr>
        <w:t>.</w:t>
      </w:r>
    </w:p>
    <w:p w14:paraId="17867702" w14:textId="1B5B31EC" w:rsidR="004726C0" w:rsidRPr="00B334F3" w:rsidRDefault="003864AB" w:rsidP="005171AB">
      <w:pPr>
        <w:pStyle w:val="H23G"/>
        <w:rPr>
          <w:lang w:val="es-ES_tradnl"/>
        </w:rPr>
      </w:pPr>
      <w:r w:rsidRPr="00B334F3">
        <w:rPr>
          <w:lang w:val="es-ES_tradnl"/>
        </w:rPr>
        <w:tab/>
      </w:r>
      <w:r w:rsidRPr="00B334F3">
        <w:rPr>
          <w:lang w:val="es-ES_tradnl"/>
        </w:rPr>
        <w:tab/>
      </w:r>
      <w:r w:rsidR="00EA06BC" w:rsidRPr="00B334F3">
        <w:rPr>
          <w:lang w:val="es-ES_tradnl"/>
        </w:rPr>
        <w:t>Comentarios de</w:t>
      </w:r>
      <w:r w:rsidR="00201B53" w:rsidRPr="00B334F3">
        <w:rPr>
          <w:lang w:val="es-ES_tradnl"/>
        </w:rPr>
        <w:t xml:space="preserve"> los</w:t>
      </w:r>
      <w:r w:rsidR="00EA06BC" w:rsidRPr="00B334F3">
        <w:rPr>
          <w:lang w:val="es-ES_tradnl"/>
        </w:rPr>
        <w:t xml:space="preserve"> </w:t>
      </w:r>
      <w:r w:rsidR="004726C0" w:rsidRPr="00B334F3">
        <w:rPr>
          <w:lang w:val="es-ES_tradnl"/>
        </w:rPr>
        <w:t>autor</w:t>
      </w:r>
      <w:r w:rsidR="00201B53" w:rsidRPr="00B334F3">
        <w:rPr>
          <w:lang w:val="es-ES_tradnl"/>
        </w:rPr>
        <w:t>es</w:t>
      </w:r>
      <w:r w:rsidR="004726C0" w:rsidRPr="00B334F3">
        <w:rPr>
          <w:lang w:val="es-ES_tradnl"/>
        </w:rPr>
        <w:t xml:space="preserve"> </w:t>
      </w:r>
      <w:r w:rsidR="003F3FD6">
        <w:rPr>
          <w:lang w:val="es-ES_tradnl"/>
        </w:rPr>
        <w:t>sobre</w:t>
      </w:r>
      <w:r w:rsidR="004361D9" w:rsidRPr="00B334F3">
        <w:rPr>
          <w:lang w:val="es-ES_tradnl"/>
        </w:rPr>
        <w:t xml:space="preserve"> las observaciones</w:t>
      </w:r>
      <w:r w:rsidR="004726C0" w:rsidRPr="00B334F3">
        <w:rPr>
          <w:lang w:val="es-ES_tradnl"/>
        </w:rPr>
        <w:t xml:space="preserve"> </w:t>
      </w:r>
      <w:r w:rsidR="004361D9" w:rsidRPr="00B334F3">
        <w:rPr>
          <w:lang w:val="es-ES_tradnl"/>
        </w:rPr>
        <w:t xml:space="preserve">del Estado parte </w:t>
      </w:r>
    </w:p>
    <w:p w14:paraId="7B397BB4" w14:textId="7CDA1823" w:rsidR="00282082" w:rsidRPr="00B334F3" w:rsidRDefault="00201B53" w:rsidP="00753F6E">
      <w:pPr>
        <w:pStyle w:val="SingleTxtG"/>
        <w:rPr>
          <w:lang w:val="es-ES_tradnl"/>
        </w:rPr>
      </w:pPr>
      <w:r w:rsidRPr="00B334F3">
        <w:rPr>
          <w:lang w:val="es-ES_tradnl"/>
        </w:rPr>
        <w:t>5</w:t>
      </w:r>
      <w:r w:rsidR="00A91024" w:rsidRPr="00B334F3">
        <w:rPr>
          <w:lang w:val="es-ES_tradnl"/>
        </w:rPr>
        <w:t>.1</w:t>
      </w:r>
      <w:r w:rsidR="002C400F" w:rsidRPr="00B334F3">
        <w:rPr>
          <w:lang w:val="es-ES_tradnl"/>
        </w:rPr>
        <w:tab/>
      </w:r>
      <w:r w:rsidR="00C85A99" w:rsidRPr="00B334F3">
        <w:rPr>
          <w:lang w:val="es-ES_tradnl"/>
        </w:rPr>
        <w:t xml:space="preserve">El 16 de agosto de 2021, los autores </w:t>
      </w:r>
      <w:r w:rsidR="004E24F3" w:rsidRPr="00B334F3">
        <w:rPr>
          <w:lang w:val="es-ES_tradnl"/>
        </w:rPr>
        <w:t>indicaron que</w:t>
      </w:r>
      <w:r w:rsidR="00AE447C" w:rsidRPr="00B334F3">
        <w:rPr>
          <w:lang w:val="es-ES_tradnl"/>
        </w:rPr>
        <w:t xml:space="preserve"> no tenían la obligación de presentar un proceso constitucional de amparo</w:t>
      </w:r>
      <w:r w:rsidR="00F4251E" w:rsidRPr="00B334F3">
        <w:rPr>
          <w:lang w:val="es-ES_tradnl"/>
        </w:rPr>
        <w:t xml:space="preserve"> para</w:t>
      </w:r>
      <w:r w:rsidR="004E24F3" w:rsidRPr="00B334F3">
        <w:rPr>
          <w:lang w:val="es-ES_tradnl"/>
        </w:rPr>
        <w:t xml:space="preserve"> </w:t>
      </w:r>
      <w:r w:rsidR="00F4251E" w:rsidRPr="00B334F3">
        <w:rPr>
          <w:lang w:val="es-ES_tradnl"/>
        </w:rPr>
        <w:t>agotar la vía interna. En este sentido,</w:t>
      </w:r>
      <w:r w:rsidR="004E24F3" w:rsidRPr="00B334F3">
        <w:rPr>
          <w:lang w:val="es-ES_tradnl"/>
        </w:rPr>
        <w:t xml:space="preserve"> </w:t>
      </w:r>
      <w:r w:rsidR="00F4251E" w:rsidRPr="00B334F3">
        <w:rPr>
          <w:lang w:val="es-ES_tradnl"/>
        </w:rPr>
        <w:t xml:space="preserve">el Tribunal </w:t>
      </w:r>
      <w:r w:rsidR="00F4251E" w:rsidRPr="00B334F3">
        <w:rPr>
          <w:lang w:val="es-ES_tradnl"/>
        </w:rPr>
        <w:lastRenderedPageBreak/>
        <w:t>Constitucional peruano ya señaló que el amparo no es una instancia adicional para revisar los procesos ordinarios, pues no puede controlar todo lo r</w:t>
      </w:r>
      <w:r w:rsidR="00585CC8">
        <w:rPr>
          <w:lang w:val="es-ES_tradnl"/>
        </w:rPr>
        <w:t>esuelto en un proceso ordinario</w:t>
      </w:r>
      <w:r w:rsidR="00F4251E" w:rsidRPr="00B334F3">
        <w:rPr>
          <w:rStyle w:val="Refdenotaalpie"/>
          <w:lang w:val="es-ES_tradnl"/>
        </w:rPr>
        <w:footnoteReference w:id="29"/>
      </w:r>
      <w:r w:rsidR="00585CC8">
        <w:rPr>
          <w:lang w:val="es-ES_tradnl"/>
        </w:rPr>
        <w:t>.</w:t>
      </w:r>
      <w:r w:rsidR="00F4251E" w:rsidRPr="00B334F3">
        <w:rPr>
          <w:lang w:val="es-ES_tradnl"/>
        </w:rPr>
        <w:t xml:space="preserve"> Además, las violaciones de los derechos a la vida y de reunión pacífica ya se han consumado, y el Código Procesal Constitucional señala que el amparo es improcedente cuando a la presentación de la demanda ha cesado la amenaza o violación de un derecho constitucional o se ha convertido en irreparable</w:t>
      </w:r>
      <w:r w:rsidR="00753F6E" w:rsidRPr="00B334F3">
        <w:rPr>
          <w:lang w:val="es-ES_tradnl"/>
        </w:rPr>
        <w:t xml:space="preserve">. </w:t>
      </w:r>
      <w:r w:rsidR="00282082" w:rsidRPr="00B334F3">
        <w:rPr>
          <w:lang w:val="es-ES_tradnl"/>
        </w:rPr>
        <w:t>Los autores recuerdan también que, según la jurisprudencia del propio Comité, solo se necesitan agotar aquellos recursos que te</w:t>
      </w:r>
      <w:r w:rsidR="00585CC8">
        <w:rPr>
          <w:lang w:val="es-ES_tradnl"/>
        </w:rPr>
        <w:t>ngan posibilidades de prosperar</w:t>
      </w:r>
      <w:r w:rsidR="00282082" w:rsidRPr="00B334F3">
        <w:rPr>
          <w:rStyle w:val="Refdenotaalpie"/>
          <w:lang w:val="es-ES_tradnl"/>
        </w:rPr>
        <w:footnoteReference w:id="30"/>
      </w:r>
      <w:r w:rsidR="00585CC8">
        <w:rPr>
          <w:lang w:val="es-ES_tradnl"/>
        </w:rPr>
        <w:t>.</w:t>
      </w:r>
    </w:p>
    <w:p w14:paraId="1C40487A" w14:textId="166C1D41" w:rsidR="004642C9" w:rsidRPr="00CE2FF5" w:rsidRDefault="00753F6E" w:rsidP="00671B8F">
      <w:pPr>
        <w:pStyle w:val="SingleTxtG"/>
        <w:rPr>
          <w:lang w:val="es-ES_tradnl"/>
        </w:rPr>
      </w:pPr>
      <w:r w:rsidRPr="00B334F3">
        <w:rPr>
          <w:lang w:val="es-ES_tradnl"/>
        </w:rPr>
        <w:t>5.2</w:t>
      </w:r>
      <w:r w:rsidRPr="00B334F3">
        <w:rPr>
          <w:lang w:val="es-ES_tradnl"/>
        </w:rPr>
        <w:tab/>
        <w:t>Los autores recuerdan también que, a</w:t>
      </w:r>
      <w:r w:rsidR="005844A7" w:rsidRPr="00B334F3">
        <w:rPr>
          <w:lang w:val="es-ES_tradnl"/>
        </w:rPr>
        <w:t>nte el fallo absolutorio de primera instancia</w:t>
      </w:r>
      <w:r w:rsidRPr="00B334F3">
        <w:rPr>
          <w:lang w:val="es-ES_tradnl"/>
        </w:rPr>
        <w:t>,</w:t>
      </w:r>
      <w:r w:rsidR="005844A7" w:rsidRPr="00B334F3">
        <w:rPr>
          <w:lang w:val="es-ES_tradnl"/>
        </w:rPr>
        <w:t xml:space="preserve"> </w:t>
      </w:r>
      <w:r w:rsidRPr="00B334F3">
        <w:rPr>
          <w:lang w:val="es-ES_tradnl"/>
        </w:rPr>
        <w:t xml:space="preserve">la fiscalía no formuló apelación. Ante </w:t>
      </w:r>
      <w:r w:rsidR="005844A7" w:rsidRPr="00B334F3">
        <w:rPr>
          <w:lang w:val="es-ES_tradnl"/>
        </w:rPr>
        <w:t>la inacción de</w:t>
      </w:r>
      <w:r w:rsidRPr="00B334F3">
        <w:rPr>
          <w:lang w:val="es-ES_tradnl"/>
        </w:rPr>
        <w:t xml:space="preserve"> la fiscalía,</w:t>
      </w:r>
      <w:r w:rsidR="005844A7" w:rsidRPr="00B334F3">
        <w:rPr>
          <w:lang w:val="es-ES_tradnl"/>
        </w:rPr>
        <w:t xml:space="preserve"> </w:t>
      </w:r>
      <w:r w:rsidR="003F3FD6">
        <w:rPr>
          <w:lang w:val="es-ES_tradnl"/>
        </w:rPr>
        <w:t xml:space="preserve">los </w:t>
      </w:r>
      <w:r w:rsidR="005844A7" w:rsidRPr="00B334F3">
        <w:rPr>
          <w:lang w:val="es-ES_tradnl"/>
        </w:rPr>
        <w:t xml:space="preserve">abogados particulares </w:t>
      </w:r>
      <w:r w:rsidRPr="00B334F3">
        <w:rPr>
          <w:lang w:val="es-ES_tradnl"/>
        </w:rPr>
        <w:t>sí apelaron</w:t>
      </w:r>
      <w:r w:rsidR="005844A7" w:rsidRPr="00B334F3">
        <w:rPr>
          <w:lang w:val="es-ES_tradnl"/>
        </w:rPr>
        <w:t xml:space="preserve">. Por ende, los autores procuraron que el Estado </w:t>
      </w:r>
      <w:r w:rsidR="00CC656A" w:rsidRPr="00B334F3">
        <w:rPr>
          <w:lang w:val="es-ES_tradnl"/>
        </w:rPr>
        <w:t>parte</w:t>
      </w:r>
      <w:r w:rsidR="005844A7" w:rsidRPr="00B334F3">
        <w:rPr>
          <w:lang w:val="es-ES_tradnl"/>
        </w:rPr>
        <w:t xml:space="preserve"> corrigiera su </w:t>
      </w:r>
      <w:r w:rsidRPr="00B334F3">
        <w:rPr>
          <w:lang w:val="es-ES_tradnl"/>
        </w:rPr>
        <w:t>actuación de primera instancia</w:t>
      </w:r>
      <w:r w:rsidR="003F3FD6">
        <w:rPr>
          <w:lang w:val="es-ES_tradnl"/>
        </w:rPr>
        <w:t>,</w:t>
      </w:r>
      <w:r w:rsidRPr="00B334F3">
        <w:rPr>
          <w:lang w:val="es-ES_tradnl"/>
        </w:rPr>
        <w:t xml:space="preserve"> </w:t>
      </w:r>
      <w:r w:rsidR="003F3FD6">
        <w:rPr>
          <w:lang w:val="es-ES_tradnl"/>
        </w:rPr>
        <w:t>p</w:t>
      </w:r>
      <w:r w:rsidRPr="00B334F3">
        <w:rPr>
          <w:lang w:val="es-ES_tradnl"/>
        </w:rPr>
        <w:t>ero</w:t>
      </w:r>
      <w:r w:rsidR="003F3FD6">
        <w:rPr>
          <w:lang w:val="es-ES_tradnl"/>
        </w:rPr>
        <w:t>,</w:t>
      </w:r>
      <w:r w:rsidRPr="00B334F3">
        <w:rPr>
          <w:lang w:val="es-ES_tradnl"/>
        </w:rPr>
        <w:t xml:space="preserve"> a pesar de que </w:t>
      </w:r>
      <w:r w:rsidR="00CC656A" w:rsidRPr="00B334F3">
        <w:rPr>
          <w:lang w:val="es-ES_tradnl"/>
        </w:rPr>
        <w:t xml:space="preserve">los </w:t>
      </w:r>
      <w:r w:rsidR="005844A7" w:rsidRPr="00B334F3">
        <w:rPr>
          <w:lang w:val="es-ES_tradnl"/>
        </w:rPr>
        <w:t>considerandos de la</w:t>
      </w:r>
      <w:r w:rsidR="00CC656A" w:rsidRPr="00B334F3">
        <w:rPr>
          <w:lang w:val="es-ES_tradnl"/>
        </w:rPr>
        <w:t xml:space="preserve"> sentencia de segunda instancia</w:t>
      </w:r>
      <w:r w:rsidR="005844A7" w:rsidRPr="00B334F3">
        <w:rPr>
          <w:lang w:val="es-ES_tradnl"/>
        </w:rPr>
        <w:t xml:space="preserve"> </w:t>
      </w:r>
      <w:r w:rsidRPr="00B334F3">
        <w:rPr>
          <w:lang w:val="es-ES_tradnl"/>
        </w:rPr>
        <w:t>hayan demostrado</w:t>
      </w:r>
      <w:r w:rsidR="005844A7" w:rsidRPr="00B334F3">
        <w:rPr>
          <w:lang w:val="es-ES_tradnl"/>
        </w:rPr>
        <w:t xml:space="preserve"> que el fiscal de primera instancia no realizó una investigación rigurosa sino solo formal</w:t>
      </w:r>
      <w:r w:rsidRPr="00B334F3">
        <w:rPr>
          <w:lang w:val="es-ES_tradnl"/>
        </w:rPr>
        <w:t>, confirmó la sentencia absolutoria</w:t>
      </w:r>
      <w:r w:rsidR="00CC656A" w:rsidRPr="00B334F3">
        <w:rPr>
          <w:lang w:val="es-ES_tradnl"/>
        </w:rPr>
        <w:t>.</w:t>
      </w:r>
      <w:r w:rsidR="00616D59" w:rsidRPr="00B334F3">
        <w:rPr>
          <w:lang w:val="es-ES_tradnl"/>
        </w:rPr>
        <w:t xml:space="preserve"> </w:t>
      </w:r>
      <w:r w:rsidR="006E0DFE" w:rsidRPr="00B334F3">
        <w:rPr>
          <w:lang w:val="es-ES_tradnl"/>
        </w:rPr>
        <w:t xml:space="preserve">Al respecto, la sentencia de segunda instancia </w:t>
      </w:r>
      <w:r w:rsidR="00E447DD" w:rsidRPr="00B334F3">
        <w:rPr>
          <w:lang w:val="es-ES_tradnl"/>
        </w:rPr>
        <w:t xml:space="preserve">hizo notar </w:t>
      </w:r>
      <w:r w:rsidR="006E0DFE" w:rsidRPr="00B334F3">
        <w:rPr>
          <w:lang w:val="es-ES_tradnl"/>
        </w:rPr>
        <w:t xml:space="preserve">la “deficiencia de la investigación preliminar”, por lo que los elementos de prueba “que vinculen certera e indubitablemente al absuelto Rodríguez Huamaní con el acto mismo de los disparos son débiles; es así </w:t>
      </w:r>
      <w:proofErr w:type="gramStart"/>
      <w:r w:rsidR="006E0DFE" w:rsidRPr="00B334F3">
        <w:rPr>
          <w:lang w:val="es-ES_tradnl"/>
        </w:rPr>
        <w:t>que</w:t>
      </w:r>
      <w:proofErr w:type="gramEnd"/>
      <w:r w:rsidR="006E0DFE" w:rsidRPr="00B334F3">
        <w:rPr>
          <w:lang w:val="es-ES_tradnl"/>
        </w:rPr>
        <w:t xml:space="preserve"> la acusación fiscal en este extremo fue estrictamente formal”. Y es precisamente por la “insuficiencia probatoria para establecer, más allá de la duda razonable, que el acusado sea autor del delito de homicidio calificado” que “surge la insuficiencia </w:t>
      </w:r>
      <w:r w:rsidR="006E0DFE" w:rsidRPr="005F3306">
        <w:rPr>
          <w:lang w:val="es-ES_tradnl"/>
        </w:rPr>
        <w:t xml:space="preserve">demostrativa que lo favorece”. </w:t>
      </w:r>
      <w:r w:rsidR="00616D59" w:rsidRPr="005F3306">
        <w:rPr>
          <w:lang w:val="es-ES_tradnl"/>
        </w:rPr>
        <w:t>L</w:t>
      </w:r>
      <w:r w:rsidR="005844A7" w:rsidRPr="00CE2FF5">
        <w:rPr>
          <w:lang w:val="es-ES_tradnl"/>
        </w:rPr>
        <w:t>os</w:t>
      </w:r>
      <w:r w:rsidR="004642C9" w:rsidRPr="00CE2FF5">
        <w:rPr>
          <w:lang w:val="es-ES_tradnl"/>
        </w:rPr>
        <w:t xml:space="preserve"> autores precisan que </w:t>
      </w:r>
      <w:r w:rsidR="00616D59" w:rsidRPr="00CE2FF5">
        <w:rPr>
          <w:lang w:val="es-ES_tradnl"/>
        </w:rPr>
        <w:t xml:space="preserve">lo anterior </w:t>
      </w:r>
      <w:r w:rsidR="004642C9" w:rsidRPr="00CE2FF5">
        <w:rPr>
          <w:lang w:val="es-ES_tradnl"/>
        </w:rPr>
        <w:t xml:space="preserve">está </w:t>
      </w:r>
      <w:r w:rsidR="00616D59" w:rsidRPr="00CE2FF5">
        <w:rPr>
          <w:lang w:val="es-ES_tradnl"/>
        </w:rPr>
        <w:t>ligado</w:t>
      </w:r>
      <w:r w:rsidR="004642C9" w:rsidRPr="00CE2FF5">
        <w:rPr>
          <w:lang w:val="es-ES_tradnl"/>
        </w:rPr>
        <w:t xml:space="preserve"> al examen </w:t>
      </w:r>
      <w:r w:rsidR="00616D59" w:rsidRPr="00CE2FF5">
        <w:rPr>
          <w:lang w:val="es-ES_tradnl"/>
        </w:rPr>
        <w:t>de fondo</w:t>
      </w:r>
      <w:r w:rsidR="004855A6" w:rsidRPr="00CE2FF5">
        <w:rPr>
          <w:lang w:val="es-ES_tradnl"/>
        </w:rPr>
        <w:t xml:space="preserve"> (</w:t>
      </w:r>
      <w:r w:rsidR="00671B8F" w:rsidRPr="00CE2FF5">
        <w:rPr>
          <w:lang w:val="es-ES_tradnl"/>
        </w:rPr>
        <w:t xml:space="preserve">párr. </w:t>
      </w:r>
      <w:r w:rsidR="004855A6" w:rsidRPr="00CE2FF5">
        <w:rPr>
          <w:lang w:val="es-ES_tradnl"/>
        </w:rPr>
        <w:t>2.14)</w:t>
      </w:r>
      <w:r w:rsidR="006E0DFE" w:rsidRPr="00CE2FF5">
        <w:rPr>
          <w:lang w:val="es-ES_tradnl"/>
        </w:rPr>
        <w:t>.</w:t>
      </w:r>
    </w:p>
    <w:p w14:paraId="3BF73AEC" w14:textId="0024C233" w:rsidR="00657E7B" w:rsidRPr="00B334F3" w:rsidRDefault="00A43052" w:rsidP="00991A04">
      <w:pPr>
        <w:pStyle w:val="SingleTxtG"/>
        <w:rPr>
          <w:lang w:val="es-ES_tradnl"/>
        </w:rPr>
      </w:pPr>
      <w:r w:rsidRPr="00CE2FF5">
        <w:rPr>
          <w:lang w:val="es-ES_tradnl"/>
        </w:rPr>
        <w:t>5.3</w:t>
      </w:r>
      <w:r w:rsidRPr="00CE2FF5">
        <w:rPr>
          <w:lang w:val="es-ES_tradnl"/>
        </w:rPr>
        <w:tab/>
      </w:r>
      <w:r w:rsidR="002928CF" w:rsidRPr="00CE2FF5">
        <w:rPr>
          <w:lang w:val="es-ES_tradnl"/>
        </w:rPr>
        <w:t>En cuanto a</w:t>
      </w:r>
      <w:r w:rsidR="00727B9D" w:rsidRPr="00CE2FF5">
        <w:rPr>
          <w:lang w:val="es-ES_tradnl"/>
        </w:rPr>
        <w:t xml:space="preserve"> la violación del artículo 6 del Pacto, los autores </w:t>
      </w:r>
      <w:r w:rsidR="00E94190" w:rsidRPr="00CE2FF5">
        <w:rPr>
          <w:lang w:val="es-ES_tradnl"/>
        </w:rPr>
        <w:t>recuerdan</w:t>
      </w:r>
      <w:r w:rsidR="001101E5" w:rsidRPr="00CE2FF5">
        <w:rPr>
          <w:lang w:val="es-ES_tradnl"/>
        </w:rPr>
        <w:t xml:space="preserve"> que</w:t>
      </w:r>
      <w:r w:rsidR="005756CC" w:rsidRPr="00CE2FF5">
        <w:rPr>
          <w:lang w:val="es-ES_tradnl"/>
        </w:rPr>
        <w:t xml:space="preserve"> </w:t>
      </w:r>
      <w:r w:rsidR="00991A04" w:rsidRPr="00CE2FF5">
        <w:rPr>
          <w:lang w:val="es-ES_tradnl"/>
        </w:rPr>
        <w:t xml:space="preserve">la alegada legítima defensa del agente policial </w:t>
      </w:r>
      <w:r w:rsidR="00C612D1" w:rsidRPr="00CE2FF5">
        <w:rPr>
          <w:lang w:val="es-ES_tradnl"/>
        </w:rPr>
        <w:t xml:space="preserve">defendida por el Estado parte en sus observaciones </w:t>
      </w:r>
      <w:r w:rsidR="008C125D" w:rsidRPr="00CE2FF5">
        <w:rPr>
          <w:lang w:val="es-ES_tradnl"/>
        </w:rPr>
        <w:t>no fue recogida por la s</w:t>
      </w:r>
      <w:r w:rsidR="00991A04" w:rsidRPr="00CE2FF5">
        <w:rPr>
          <w:lang w:val="es-ES_tradnl"/>
        </w:rPr>
        <w:t xml:space="preserve">entencia de segunda instancia, </w:t>
      </w:r>
      <w:r w:rsidR="008C125D" w:rsidRPr="00CE2FF5">
        <w:rPr>
          <w:lang w:val="es-ES_tradnl"/>
        </w:rPr>
        <w:t>la cual</w:t>
      </w:r>
      <w:r w:rsidR="00991A04" w:rsidRPr="00CE2FF5">
        <w:rPr>
          <w:lang w:val="es-ES_tradnl"/>
        </w:rPr>
        <w:t xml:space="preserve"> </w:t>
      </w:r>
      <w:r w:rsidR="008C125D" w:rsidRPr="00CE2FF5">
        <w:rPr>
          <w:lang w:val="es-ES_tradnl"/>
        </w:rPr>
        <w:t>señaló, al contrario, que</w:t>
      </w:r>
      <w:r w:rsidR="00991A04" w:rsidRPr="00CE2FF5">
        <w:rPr>
          <w:lang w:val="es-ES_tradnl"/>
        </w:rPr>
        <w:t xml:space="preserve"> “la reacción policial fue desmedida al no mediar estímulos externos suficientes para generarla</w:t>
      </w:r>
      <w:r w:rsidR="008C125D" w:rsidRPr="00CE2FF5">
        <w:rPr>
          <w:lang w:val="es-ES_tradnl"/>
        </w:rPr>
        <w:t>”</w:t>
      </w:r>
      <w:r w:rsidR="00480F76" w:rsidRPr="00CE2FF5">
        <w:rPr>
          <w:lang w:val="es-ES_tradnl"/>
        </w:rPr>
        <w:t>,</w:t>
      </w:r>
      <w:r w:rsidR="00991A04" w:rsidRPr="00CE2FF5">
        <w:rPr>
          <w:lang w:val="es-ES_tradnl"/>
        </w:rPr>
        <w:t xml:space="preserve"> </w:t>
      </w:r>
      <w:r w:rsidR="008C125D" w:rsidRPr="00CE2FF5">
        <w:rPr>
          <w:lang w:val="es-ES_tradnl"/>
        </w:rPr>
        <w:t>y</w:t>
      </w:r>
      <w:r w:rsidR="00991A04" w:rsidRPr="00CE2FF5">
        <w:rPr>
          <w:lang w:val="es-ES_tradnl"/>
        </w:rPr>
        <w:t xml:space="preserve"> </w:t>
      </w:r>
      <w:r w:rsidR="00480F76" w:rsidRPr="00CE2FF5">
        <w:rPr>
          <w:lang w:val="es-ES_tradnl"/>
        </w:rPr>
        <w:t>afirm</w:t>
      </w:r>
      <w:r w:rsidR="003F3FD6" w:rsidRPr="00CE2FF5">
        <w:rPr>
          <w:lang w:val="es-ES_tradnl"/>
        </w:rPr>
        <w:t>ó</w:t>
      </w:r>
      <w:r w:rsidR="00480F76" w:rsidRPr="00CE2FF5">
        <w:rPr>
          <w:lang w:val="es-ES_tradnl"/>
        </w:rPr>
        <w:t xml:space="preserve"> que “</w:t>
      </w:r>
      <w:proofErr w:type="spellStart"/>
      <w:r w:rsidR="00480F76" w:rsidRPr="00CE2FF5">
        <w:rPr>
          <w:lang w:val="es-ES_tradnl"/>
        </w:rPr>
        <w:t>concurrie</w:t>
      </w:r>
      <w:proofErr w:type="spellEnd"/>
      <w:r w:rsidR="00480F76" w:rsidRPr="00CE2FF5">
        <w:rPr>
          <w:lang w:val="es-ES_tradnl"/>
        </w:rPr>
        <w:t>[</w:t>
      </w:r>
      <w:proofErr w:type="spellStart"/>
      <w:r w:rsidR="00480F76" w:rsidRPr="00CE2FF5">
        <w:rPr>
          <w:lang w:val="es-ES_tradnl"/>
        </w:rPr>
        <w:t>on</w:t>
      </w:r>
      <w:proofErr w:type="spellEnd"/>
      <w:r w:rsidR="00480F76" w:rsidRPr="00CE2FF5">
        <w:rPr>
          <w:lang w:val="es-ES_tradnl"/>
        </w:rPr>
        <w:t>]</w:t>
      </w:r>
      <w:r w:rsidR="00991A04" w:rsidRPr="00CE2FF5">
        <w:rPr>
          <w:lang w:val="es-ES_tradnl"/>
        </w:rPr>
        <w:t xml:space="preserve"> más bien las circunstancias que enfatizan la reprochabilidad de la conducta de los efectivos policiales al haberse realizado disparos a corta distancia, lo que aumentó exponencialmente la letalidad de la deflagración</w:t>
      </w:r>
      <w:r w:rsidR="0034196E" w:rsidRPr="00CE2FF5">
        <w:rPr>
          <w:lang w:val="es-ES_tradnl"/>
        </w:rPr>
        <w:t>”</w:t>
      </w:r>
      <w:r w:rsidR="00C612D1" w:rsidRPr="00CE2FF5">
        <w:rPr>
          <w:lang w:val="es-ES_tradnl"/>
        </w:rPr>
        <w:t xml:space="preserve"> (</w:t>
      </w:r>
      <w:r w:rsidR="00671B8F" w:rsidRPr="00CE2FF5">
        <w:rPr>
          <w:lang w:val="es-ES_tradnl"/>
        </w:rPr>
        <w:t>párr.</w:t>
      </w:r>
      <w:r w:rsidR="00C612D1" w:rsidRPr="00CE2FF5">
        <w:rPr>
          <w:lang w:val="es-ES_tradnl"/>
        </w:rPr>
        <w:t xml:space="preserve"> 2.14)</w:t>
      </w:r>
      <w:r w:rsidR="002D7E7C" w:rsidRPr="00CE2FF5">
        <w:rPr>
          <w:lang w:val="es-ES_tradnl"/>
        </w:rPr>
        <w:t>.</w:t>
      </w:r>
    </w:p>
    <w:p w14:paraId="65782704" w14:textId="17A9C5B7" w:rsidR="006524FA" w:rsidRPr="00B334F3" w:rsidRDefault="00CD36AB" w:rsidP="00A15EA5">
      <w:pPr>
        <w:pStyle w:val="SingleTxtG"/>
        <w:rPr>
          <w:lang w:val="es-ES_tradnl"/>
        </w:rPr>
      </w:pPr>
      <w:r w:rsidRPr="00B334F3">
        <w:rPr>
          <w:lang w:val="es-ES_tradnl"/>
        </w:rPr>
        <w:t>5.4</w:t>
      </w:r>
      <w:r w:rsidRPr="00B334F3">
        <w:rPr>
          <w:lang w:val="es-ES_tradnl"/>
        </w:rPr>
        <w:tab/>
      </w:r>
      <w:r w:rsidR="0081522A" w:rsidRPr="00B334F3">
        <w:rPr>
          <w:lang w:val="es-ES_tradnl"/>
        </w:rPr>
        <w:t>Los autores precisan también que</w:t>
      </w:r>
      <w:r w:rsidR="006524FA" w:rsidRPr="00B334F3">
        <w:rPr>
          <w:lang w:val="es-ES_tradnl"/>
        </w:rPr>
        <w:t>,</w:t>
      </w:r>
      <w:r w:rsidR="0081522A" w:rsidRPr="00B334F3">
        <w:rPr>
          <w:lang w:val="es-ES_tradnl"/>
        </w:rPr>
        <w:t xml:space="preserve"> </w:t>
      </w:r>
      <w:r w:rsidR="003F3FD6">
        <w:rPr>
          <w:lang w:val="es-ES_tradnl"/>
        </w:rPr>
        <w:t>de conformidad con</w:t>
      </w:r>
      <w:r w:rsidR="003F3FD6" w:rsidRPr="00B334F3">
        <w:rPr>
          <w:lang w:val="es-ES_tradnl"/>
        </w:rPr>
        <w:t xml:space="preserve"> </w:t>
      </w:r>
      <w:r w:rsidR="006524FA" w:rsidRPr="00B334F3">
        <w:rPr>
          <w:lang w:val="es-ES_tradnl"/>
        </w:rPr>
        <w:t xml:space="preserve">la </w:t>
      </w:r>
      <w:r w:rsidR="003F3FD6">
        <w:rPr>
          <w:lang w:val="es-ES_tradnl"/>
        </w:rPr>
        <w:t>o</w:t>
      </w:r>
      <w:r w:rsidR="006524FA" w:rsidRPr="00B334F3">
        <w:rPr>
          <w:lang w:val="es-ES_tradnl"/>
        </w:rPr>
        <w:t>bservación general núm.</w:t>
      </w:r>
      <w:r w:rsidR="003F3FD6">
        <w:rPr>
          <w:lang w:val="es-ES_tradnl"/>
        </w:rPr>
        <w:t> </w:t>
      </w:r>
      <w:r w:rsidR="006524FA" w:rsidRPr="00B334F3">
        <w:rPr>
          <w:lang w:val="es-ES_tradnl"/>
        </w:rPr>
        <w:t>36</w:t>
      </w:r>
      <w:r w:rsidR="003F3FD6">
        <w:rPr>
          <w:lang w:val="es-ES_tradnl"/>
        </w:rPr>
        <w:t xml:space="preserve"> (2019)</w:t>
      </w:r>
      <w:r w:rsidR="006524FA" w:rsidRPr="00B334F3">
        <w:rPr>
          <w:lang w:val="es-ES_tradnl"/>
        </w:rPr>
        <w:t xml:space="preserve">, </w:t>
      </w:r>
      <w:r w:rsidR="0081522A" w:rsidRPr="00B334F3">
        <w:rPr>
          <w:lang w:val="es-ES_tradnl"/>
        </w:rPr>
        <w:t>el</w:t>
      </w:r>
      <w:r w:rsidR="00657E7B" w:rsidRPr="00B334F3">
        <w:rPr>
          <w:lang w:val="es-ES_tradnl"/>
        </w:rPr>
        <w:t xml:space="preserve"> deber de proteger la vida</w:t>
      </w:r>
      <w:r w:rsidR="0081522A" w:rsidRPr="00B334F3">
        <w:rPr>
          <w:lang w:val="es-ES_tradnl"/>
        </w:rPr>
        <w:t xml:space="preserve"> se plasma</w:t>
      </w:r>
      <w:r w:rsidR="00FD6DBC">
        <w:rPr>
          <w:lang w:val="es-ES_tradnl"/>
        </w:rPr>
        <w:t>ría</w:t>
      </w:r>
      <w:r w:rsidR="00657E7B" w:rsidRPr="00B334F3">
        <w:rPr>
          <w:lang w:val="es-ES_tradnl"/>
        </w:rPr>
        <w:t xml:space="preserve"> </w:t>
      </w:r>
      <w:r w:rsidR="005756CC" w:rsidRPr="00B334F3">
        <w:rPr>
          <w:lang w:val="es-ES_tradnl"/>
        </w:rPr>
        <w:t>en l</w:t>
      </w:r>
      <w:r w:rsidR="006524FA" w:rsidRPr="00B334F3">
        <w:rPr>
          <w:lang w:val="es-ES_tradnl"/>
        </w:rPr>
        <w:t>a investigación, enjuiciamiento y</w:t>
      </w:r>
      <w:r w:rsidR="005756CC" w:rsidRPr="00B334F3">
        <w:rPr>
          <w:lang w:val="es-ES_tradnl"/>
        </w:rPr>
        <w:t xml:space="preserve"> sanción de los autores de la privación ilegal de la vida y </w:t>
      </w:r>
      <w:r w:rsidR="006524FA" w:rsidRPr="00B334F3">
        <w:rPr>
          <w:lang w:val="es-ES_tradnl"/>
        </w:rPr>
        <w:t xml:space="preserve">en </w:t>
      </w:r>
      <w:r w:rsidR="005756CC" w:rsidRPr="00B334F3">
        <w:rPr>
          <w:lang w:val="es-ES_tradnl"/>
        </w:rPr>
        <w:t xml:space="preserve">una reparación para </w:t>
      </w:r>
      <w:r w:rsidR="00E2564E" w:rsidRPr="00B334F3">
        <w:rPr>
          <w:lang w:val="es-ES_tradnl"/>
        </w:rPr>
        <w:t xml:space="preserve">los familiares de las víctimas, </w:t>
      </w:r>
      <w:r w:rsidR="006524FA" w:rsidRPr="00B334F3">
        <w:rPr>
          <w:lang w:val="es-ES_tradnl"/>
        </w:rPr>
        <w:t>y</w:t>
      </w:r>
      <w:r w:rsidR="00657470" w:rsidRPr="00B334F3">
        <w:rPr>
          <w:lang w:val="es-ES_tradnl"/>
        </w:rPr>
        <w:t xml:space="preserve"> también </w:t>
      </w:r>
      <w:r w:rsidR="005756CC" w:rsidRPr="00B334F3">
        <w:rPr>
          <w:lang w:val="es-ES_tradnl"/>
        </w:rPr>
        <w:t>en el análisis de la responsabilidad jurídic</w:t>
      </w:r>
      <w:r w:rsidR="00E2564E" w:rsidRPr="00B334F3">
        <w:rPr>
          <w:lang w:val="es-ES_tradnl"/>
        </w:rPr>
        <w:t>a de los superiores jerárquicos</w:t>
      </w:r>
      <w:r w:rsidR="00657470" w:rsidRPr="00B334F3">
        <w:rPr>
          <w:lang w:val="es-ES_tradnl"/>
        </w:rPr>
        <w:t xml:space="preserve"> que diseñaron el operativo y ejercieron el mando</w:t>
      </w:r>
      <w:r w:rsidR="0067389C" w:rsidRPr="00B334F3">
        <w:rPr>
          <w:lang w:val="es-ES_tradnl"/>
        </w:rPr>
        <w:t xml:space="preserve">. </w:t>
      </w:r>
    </w:p>
    <w:p w14:paraId="1F065BEC" w14:textId="6712BD2B" w:rsidR="00F23F05" w:rsidRPr="00B334F3" w:rsidRDefault="006524FA" w:rsidP="00745907">
      <w:pPr>
        <w:pStyle w:val="SingleTxtG"/>
        <w:rPr>
          <w:lang w:val="es-ES_tradnl"/>
        </w:rPr>
      </w:pPr>
      <w:r w:rsidRPr="00B334F3">
        <w:rPr>
          <w:lang w:val="es-ES_tradnl"/>
        </w:rPr>
        <w:t>5.5</w:t>
      </w:r>
      <w:r w:rsidRPr="00B334F3">
        <w:rPr>
          <w:lang w:val="es-ES_tradnl"/>
        </w:rPr>
        <w:tab/>
      </w:r>
      <w:r w:rsidR="00745907" w:rsidRPr="00B334F3">
        <w:rPr>
          <w:lang w:val="es-ES_tradnl"/>
        </w:rPr>
        <w:t>Finalmente, l</w:t>
      </w:r>
      <w:r w:rsidR="00F23F05" w:rsidRPr="00B334F3">
        <w:rPr>
          <w:lang w:val="es-ES_tradnl"/>
        </w:rPr>
        <w:t xml:space="preserve">os autores precisan que no están cuestionando el resultado de las sentencias que terminaron con la absolución del principal acusado, sino </w:t>
      </w:r>
      <w:proofErr w:type="gramStart"/>
      <w:r w:rsidR="00F23F05" w:rsidRPr="00B334F3">
        <w:rPr>
          <w:lang w:val="es-ES_tradnl"/>
        </w:rPr>
        <w:t>las graves omisiones cometidas por el Estado parte</w:t>
      </w:r>
      <w:proofErr w:type="gramEnd"/>
      <w:r w:rsidR="00F23F05" w:rsidRPr="00B334F3">
        <w:rPr>
          <w:lang w:val="es-ES_tradnl"/>
        </w:rPr>
        <w:t xml:space="preserve"> para llevar adelante una investigación </w:t>
      </w:r>
      <w:r w:rsidR="00BB3B1F" w:rsidRPr="00B334F3">
        <w:rPr>
          <w:lang w:val="es-ES_tradnl"/>
        </w:rPr>
        <w:t>detallada</w:t>
      </w:r>
      <w:r w:rsidR="00F23F05" w:rsidRPr="00B334F3">
        <w:rPr>
          <w:lang w:val="es-ES_tradnl"/>
        </w:rPr>
        <w:t xml:space="preserve"> que </w:t>
      </w:r>
      <w:r w:rsidR="005A497B" w:rsidRPr="00B334F3">
        <w:rPr>
          <w:lang w:val="es-ES_tradnl"/>
        </w:rPr>
        <w:t>permitiera sancionar</w:t>
      </w:r>
      <w:r w:rsidR="00F23F05" w:rsidRPr="00B334F3">
        <w:rPr>
          <w:lang w:val="es-ES_tradnl"/>
        </w:rPr>
        <w:t xml:space="preserve"> la vu</w:t>
      </w:r>
      <w:r w:rsidR="00BB3B1F" w:rsidRPr="00B334F3">
        <w:rPr>
          <w:lang w:val="es-ES_tradnl"/>
        </w:rPr>
        <w:t>lneración del derecho a la vida</w:t>
      </w:r>
      <w:r w:rsidR="00631FA8" w:rsidRPr="00B334F3">
        <w:rPr>
          <w:lang w:val="es-ES_tradnl"/>
        </w:rPr>
        <w:t>.</w:t>
      </w:r>
    </w:p>
    <w:p w14:paraId="4FBF5C8A" w14:textId="16C6CA6B" w:rsidR="009A250B" w:rsidRPr="00B334F3" w:rsidRDefault="00824F80" w:rsidP="009A250B">
      <w:pPr>
        <w:pStyle w:val="H23G"/>
        <w:rPr>
          <w:lang w:val="es-ES_tradnl"/>
        </w:rPr>
      </w:pPr>
      <w:r w:rsidRPr="00B334F3">
        <w:rPr>
          <w:lang w:val="es-ES_tradnl"/>
        </w:rPr>
        <w:tab/>
      </w:r>
      <w:r w:rsidRPr="00B334F3">
        <w:rPr>
          <w:lang w:val="es-ES_tradnl"/>
        </w:rPr>
        <w:tab/>
      </w:r>
      <w:r w:rsidR="003F3FD6">
        <w:rPr>
          <w:lang w:val="es-ES_tradnl"/>
        </w:rPr>
        <w:t xml:space="preserve">Observaciones adicionales </w:t>
      </w:r>
      <w:r w:rsidR="00201B53" w:rsidRPr="00B334F3">
        <w:rPr>
          <w:lang w:val="es-ES_tradnl"/>
        </w:rPr>
        <w:t>del Estado parte</w:t>
      </w:r>
    </w:p>
    <w:p w14:paraId="090694A6" w14:textId="15527ADE" w:rsidR="0076613A" w:rsidRPr="00B334F3" w:rsidRDefault="00201B53" w:rsidP="009043E7">
      <w:pPr>
        <w:pStyle w:val="SingleTxtG"/>
        <w:rPr>
          <w:lang w:val="es-ES_tradnl"/>
        </w:rPr>
      </w:pPr>
      <w:r w:rsidRPr="00B334F3">
        <w:rPr>
          <w:lang w:val="es-ES_tradnl"/>
        </w:rPr>
        <w:t>6</w:t>
      </w:r>
      <w:r w:rsidR="0068693B" w:rsidRPr="00B334F3">
        <w:rPr>
          <w:lang w:val="es-ES_tradnl"/>
        </w:rPr>
        <w:t>.1</w:t>
      </w:r>
      <w:r w:rsidR="00580616" w:rsidRPr="00B334F3">
        <w:rPr>
          <w:lang w:val="es-ES_tradnl"/>
        </w:rPr>
        <w:tab/>
      </w:r>
      <w:r w:rsidR="00241BC7" w:rsidRPr="00B334F3">
        <w:rPr>
          <w:lang w:val="es-ES_tradnl"/>
        </w:rPr>
        <w:t>El</w:t>
      </w:r>
      <w:r w:rsidR="0097704A" w:rsidRPr="00B334F3">
        <w:rPr>
          <w:lang w:val="es-ES_tradnl"/>
        </w:rPr>
        <w:t xml:space="preserve"> 18 de octubre de 2021</w:t>
      </w:r>
      <w:r w:rsidR="00241BC7" w:rsidRPr="00B334F3">
        <w:rPr>
          <w:lang w:val="es-ES_tradnl"/>
        </w:rPr>
        <w:t xml:space="preserve">, </w:t>
      </w:r>
      <w:r w:rsidR="00014D59" w:rsidRPr="00B334F3">
        <w:rPr>
          <w:lang w:val="es-ES_tradnl"/>
        </w:rPr>
        <w:t>el E</w:t>
      </w:r>
      <w:r w:rsidR="00241BC7" w:rsidRPr="00B334F3">
        <w:rPr>
          <w:lang w:val="es-ES_tradnl"/>
        </w:rPr>
        <w:t xml:space="preserve">stado parte </w:t>
      </w:r>
      <w:r w:rsidR="00014D59" w:rsidRPr="00B334F3">
        <w:rPr>
          <w:lang w:val="es-ES_tradnl"/>
        </w:rPr>
        <w:t xml:space="preserve">reiteró </w:t>
      </w:r>
      <w:r w:rsidR="00A05EA8" w:rsidRPr="00B334F3">
        <w:rPr>
          <w:lang w:val="es-ES_tradnl"/>
        </w:rPr>
        <w:t xml:space="preserve">su posición </w:t>
      </w:r>
      <w:r w:rsidR="00394C10" w:rsidRPr="00B334F3">
        <w:rPr>
          <w:lang w:val="es-ES_tradnl"/>
        </w:rPr>
        <w:t>en cuanto a la falta de agotamiento de los recursos internos</w:t>
      </w:r>
      <w:r w:rsidR="0076613A" w:rsidRPr="00B334F3">
        <w:rPr>
          <w:lang w:val="es-ES_tradnl"/>
        </w:rPr>
        <w:t xml:space="preserve">, </w:t>
      </w:r>
      <w:r w:rsidR="00DA796D" w:rsidRPr="00B334F3">
        <w:rPr>
          <w:lang w:val="es-ES_tradnl"/>
        </w:rPr>
        <w:t>insistiendo en</w:t>
      </w:r>
      <w:r w:rsidR="0076613A" w:rsidRPr="00B334F3">
        <w:rPr>
          <w:lang w:val="es-ES_tradnl"/>
        </w:rPr>
        <w:t xml:space="preserve"> que el proceso constitucional de amparo constituye una garantía constitucional </w:t>
      </w:r>
      <w:r w:rsidR="00F67289" w:rsidRPr="00B334F3">
        <w:rPr>
          <w:lang w:val="es-ES_tradnl"/>
        </w:rPr>
        <w:t>que</w:t>
      </w:r>
      <w:r w:rsidR="0076613A" w:rsidRPr="00B334F3">
        <w:rPr>
          <w:lang w:val="es-ES_tradnl"/>
        </w:rPr>
        <w:t xml:space="preserve"> procede contra el hecho u omisión por parte de cualquier autoridad, funcionario o persona que vulnere o amenace los derechos fundamentales.</w:t>
      </w:r>
      <w:r w:rsidR="00E5511B" w:rsidRPr="00B334F3">
        <w:rPr>
          <w:lang w:val="es-ES_tradnl"/>
        </w:rPr>
        <w:t xml:space="preserve"> </w:t>
      </w:r>
      <w:r w:rsidR="00DA796D" w:rsidRPr="00B334F3">
        <w:rPr>
          <w:lang w:val="es-ES_tradnl"/>
        </w:rPr>
        <w:t>Al respecto, e</w:t>
      </w:r>
      <w:r w:rsidR="00E5511B" w:rsidRPr="00B334F3">
        <w:rPr>
          <w:lang w:val="es-ES_tradnl"/>
        </w:rPr>
        <w:t>l artículo 4 del Código Procesal Constitucional señala que “el amparo procede respecto de resoluciones judiciales firmes dictadas con manifiesto agravio a la tutela pro</w:t>
      </w:r>
      <w:r w:rsidR="00EF1E28" w:rsidRPr="00B334F3">
        <w:rPr>
          <w:lang w:val="es-ES_tradnl"/>
        </w:rPr>
        <w:t>cesal efectiva</w:t>
      </w:r>
      <w:r w:rsidR="00E5511B" w:rsidRPr="00B334F3">
        <w:rPr>
          <w:lang w:val="es-ES_tradnl"/>
        </w:rPr>
        <w:t>”.</w:t>
      </w:r>
      <w:r w:rsidR="00512810" w:rsidRPr="00B334F3">
        <w:rPr>
          <w:lang w:val="es-ES_tradnl"/>
        </w:rPr>
        <w:t xml:space="preserve"> En definitiva, la competencia </w:t>
      </w:r>
      <w:proofErr w:type="spellStart"/>
      <w:r w:rsidR="00512810" w:rsidRPr="00B334F3">
        <w:rPr>
          <w:i/>
          <w:lang w:val="es-ES_tradnl"/>
        </w:rPr>
        <w:t>ratione</w:t>
      </w:r>
      <w:proofErr w:type="spellEnd"/>
      <w:r w:rsidR="00512810" w:rsidRPr="00B334F3">
        <w:rPr>
          <w:i/>
          <w:lang w:val="es-ES_tradnl"/>
        </w:rPr>
        <w:t xml:space="preserve"> </w:t>
      </w:r>
      <w:proofErr w:type="spellStart"/>
      <w:r w:rsidR="00512810" w:rsidRPr="00B334F3">
        <w:rPr>
          <w:i/>
          <w:lang w:val="es-ES_tradnl"/>
        </w:rPr>
        <w:t>materiae</w:t>
      </w:r>
      <w:proofErr w:type="spellEnd"/>
      <w:r w:rsidR="00512810" w:rsidRPr="00B334F3">
        <w:rPr>
          <w:lang w:val="es-ES_tradnl"/>
        </w:rPr>
        <w:t xml:space="preserve"> del amparo contra resoluciones judiciales comprende a todos y cada uno de los derechos fundamentales que se puedan encontrar reconocidos, expresa o implícitamente, por la </w:t>
      </w:r>
      <w:r w:rsidR="000771C9" w:rsidRPr="00B334F3">
        <w:rPr>
          <w:lang w:val="es-ES_tradnl"/>
        </w:rPr>
        <w:t>Constitución.</w:t>
      </w:r>
      <w:r w:rsidR="00E01C29" w:rsidRPr="00B334F3">
        <w:rPr>
          <w:lang w:val="es-ES_tradnl"/>
        </w:rPr>
        <w:t xml:space="preserve"> </w:t>
      </w:r>
      <w:r w:rsidR="00146AF1" w:rsidRPr="00B334F3">
        <w:rPr>
          <w:lang w:val="es-ES_tradnl"/>
        </w:rPr>
        <w:t>Así</w:t>
      </w:r>
      <w:r w:rsidR="002F0613" w:rsidRPr="00B334F3">
        <w:rPr>
          <w:lang w:val="es-ES_tradnl"/>
        </w:rPr>
        <w:t xml:space="preserve">, mediante un amparo, se habría podido verificar que se hayan respetado garantías mínimas tales como los derechos al libre acceso a la jurisdicción, de defensa, a la prueba, </w:t>
      </w:r>
      <w:r w:rsidR="00FD6DBC">
        <w:rPr>
          <w:lang w:val="es-ES_tradnl"/>
        </w:rPr>
        <w:t xml:space="preserve">a la </w:t>
      </w:r>
      <w:r w:rsidR="002F0613" w:rsidRPr="00B334F3">
        <w:rPr>
          <w:lang w:val="es-ES_tradnl"/>
        </w:rPr>
        <w:t>motivación, a la obtenció</w:t>
      </w:r>
      <w:r w:rsidR="00146AF1" w:rsidRPr="00B334F3">
        <w:rPr>
          <w:lang w:val="es-ES_tradnl"/>
        </w:rPr>
        <w:t>n de una resolución fundada en d</w:t>
      </w:r>
      <w:r w:rsidR="002F0613" w:rsidRPr="00B334F3">
        <w:rPr>
          <w:lang w:val="es-ES_tradnl"/>
        </w:rPr>
        <w:t xml:space="preserve">erecho, </w:t>
      </w:r>
      <w:r w:rsidR="00146AF1" w:rsidRPr="00B334F3">
        <w:rPr>
          <w:lang w:val="es-ES_tradnl"/>
        </w:rPr>
        <w:t xml:space="preserve">a </w:t>
      </w:r>
      <w:r w:rsidR="002F0613" w:rsidRPr="00B334F3">
        <w:rPr>
          <w:lang w:val="es-ES_tradnl"/>
        </w:rPr>
        <w:t>la pluralidad de instancias, al plazo razonable del proceso</w:t>
      </w:r>
      <w:r w:rsidR="0075354F">
        <w:rPr>
          <w:lang w:val="es-ES_tradnl"/>
        </w:rPr>
        <w:t xml:space="preserve"> y</w:t>
      </w:r>
      <w:r w:rsidR="002F0613" w:rsidRPr="00B334F3">
        <w:rPr>
          <w:lang w:val="es-ES_tradnl"/>
        </w:rPr>
        <w:t xml:space="preserve"> a un juez competente, independiente e imparcial, entre otros derechos </w:t>
      </w:r>
      <w:r w:rsidR="002F0613" w:rsidRPr="00B334F3">
        <w:rPr>
          <w:lang w:val="es-ES_tradnl"/>
        </w:rPr>
        <w:lastRenderedPageBreak/>
        <w:t>fundamentales, por lo que un proceso judicial que se haya tramitado sin observar tales garantías se convierte en un proceso irregular que debe ser corregido por el juez constitucional.</w:t>
      </w:r>
    </w:p>
    <w:p w14:paraId="334973FB" w14:textId="633C9F1C" w:rsidR="000C145A" w:rsidRPr="00B334F3" w:rsidRDefault="00814D77" w:rsidP="000C145A">
      <w:pPr>
        <w:pStyle w:val="SingleTxtG"/>
        <w:rPr>
          <w:lang w:val="es-ES_tradnl"/>
        </w:rPr>
      </w:pPr>
      <w:r w:rsidRPr="00B334F3">
        <w:rPr>
          <w:lang w:val="es-ES_tradnl"/>
        </w:rPr>
        <w:t>6.2</w:t>
      </w:r>
      <w:r w:rsidR="0068693B" w:rsidRPr="00B334F3">
        <w:rPr>
          <w:lang w:val="es-ES_tradnl"/>
        </w:rPr>
        <w:tab/>
      </w:r>
      <w:r w:rsidR="009C3503" w:rsidRPr="00B334F3">
        <w:rPr>
          <w:lang w:val="es-ES_tradnl"/>
        </w:rPr>
        <w:t>Sobre la admisibilidad, e</w:t>
      </w:r>
      <w:r w:rsidR="000C145A" w:rsidRPr="00B334F3">
        <w:rPr>
          <w:lang w:val="es-ES_tradnl"/>
        </w:rPr>
        <w:t xml:space="preserve">l Estado parte </w:t>
      </w:r>
      <w:r w:rsidR="00CA6C81" w:rsidRPr="00B334F3">
        <w:rPr>
          <w:lang w:val="es-ES_tradnl"/>
        </w:rPr>
        <w:t>también solicita</w:t>
      </w:r>
      <w:r w:rsidR="00EB1193" w:rsidRPr="00B334F3">
        <w:rPr>
          <w:lang w:val="es-ES_tradnl"/>
        </w:rPr>
        <w:t xml:space="preserve"> a</w:t>
      </w:r>
      <w:r w:rsidR="008D40B1" w:rsidRPr="00B334F3">
        <w:rPr>
          <w:lang w:val="es-ES_tradnl"/>
        </w:rPr>
        <w:t>l</w:t>
      </w:r>
      <w:r w:rsidR="000C145A" w:rsidRPr="00B334F3">
        <w:rPr>
          <w:lang w:val="es-ES_tradnl"/>
        </w:rPr>
        <w:t xml:space="preserve"> Comité </w:t>
      </w:r>
      <w:r w:rsidR="00EB1193" w:rsidRPr="00B334F3">
        <w:rPr>
          <w:lang w:val="es-ES_tradnl"/>
        </w:rPr>
        <w:t xml:space="preserve">que </w:t>
      </w:r>
      <w:r w:rsidR="000C145A" w:rsidRPr="00B334F3">
        <w:rPr>
          <w:lang w:val="es-ES_tradnl"/>
        </w:rPr>
        <w:t xml:space="preserve">reitere su jurisprudencia según </w:t>
      </w:r>
      <w:r w:rsidR="009C3503" w:rsidRPr="00B334F3">
        <w:rPr>
          <w:lang w:val="es-ES_tradnl"/>
        </w:rPr>
        <w:t>la</w:t>
      </w:r>
      <w:r w:rsidR="00C70348" w:rsidRPr="00B334F3">
        <w:rPr>
          <w:lang w:val="es-ES_tradnl"/>
        </w:rPr>
        <w:t xml:space="preserve"> cual</w:t>
      </w:r>
      <w:r w:rsidR="00284C56" w:rsidRPr="00B334F3">
        <w:rPr>
          <w:lang w:val="es-ES_tradnl"/>
        </w:rPr>
        <w:t>,</w:t>
      </w:r>
      <w:r w:rsidR="008D40B1" w:rsidRPr="00B334F3">
        <w:rPr>
          <w:lang w:val="es-ES_tradnl"/>
        </w:rPr>
        <w:t xml:space="preserve"> </w:t>
      </w:r>
      <w:r w:rsidR="00CA6C81" w:rsidRPr="00B334F3">
        <w:rPr>
          <w:lang w:val="es-ES_tradnl"/>
        </w:rPr>
        <w:t xml:space="preserve">para </w:t>
      </w:r>
      <w:r w:rsidR="00C70348" w:rsidRPr="00B334F3">
        <w:rPr>
          <w:lang w:val="es-ES_tradnl"/>
        </w:rPr>
        <w:t>l</w:t>
      </w:r>
      <w:r w:rsidR="00AF1CC9" w:rsidRPr="00B334F3">
        <w:rPr>
          <w:lang w:val="es-ES_tradnl"/>
        </w:rPr>
        <w:t xml:space="preserve">as alegaciones formuladas por </w:t>
      </w:r>
      <w:r w:rsidR="00C70348" w:rsidRPr="00B334F3">
        <w:rPr>
          <w:lang w:val="es-ES_tradnl"/>
        </w:rPr>
        <w:t>los</w:t>
      </w:r>
      <w:r w:rsidR="00AF1CC9" w:rsidRPr="00B334F3">
        <w:rPr>
          <w:lang w:val="es-ES_tradnl"/>
        </w:rPr>
        <w:t xml:space="preserve"> autor</w:t>
      </w:r>
      <w:r w:rsidR="00C70348" w:rsidRPr="00B334F3">
        <w:rPr>
          <w:lang w:val="es-ES_tradnl"/>
        </w:rPr>
        <w:t>es</w:t>
      </w:r>
      <w:r w:rsidR="00AF1CC9" w:rsidRPr="00B334F3">
        <w:rPr>
          <w:lang w:val="es-ES_tradnl"/>
        </w:rPr>
        <w:t xml:space="preserve"> </w:t>
      </w:r>
      <w:r w:rsidR="00CA6C81" w:rsidRPr="00B334F3">
        <w:rPr>
          <w:lang w:val="es-ES_tradnl"/>
        </w:rPr>
        <w:t>en cuanto a</w:t>
      </w:r>
      <w:r w:rsidR="00AF1CC9" w:rsidRPr="00B334F3">
        <w:rPr>
          <w:lang w:val="es-ES_tradnl"/>
        </w:rPr>
        <w:t xml:space="preserve"> infracciones procesales cometidas en la etapa</w:t>
      </w:r>
      <w:r w:rsidR="00C70348" w:rsidRPr="00B334F3">
        <w:rPr>
          <w:lang w:val="es-ES_tradnl"/>
        </w:rPr>
        <w:t xml:space="preserve"> de instrucción y juicio</w:t>
      </w:r>
      <w:r w:rsidR="00AF1CC9" w:rsidRPr="00B334F3">
        <w:rPr>
          <w:lang w:val="es-ES_tradnl"/>
        </w:rPr>
        <w:t>, “corresponde por lo general a los tribunales de los Estados partes evaluar los hechos y las pruebas en cada caso particular e interpretar la legislación nacional, a menos que pueda demostrarse que la evaluación fue claramente arbitraria o constituyó una denegación de justicia o que el tribunal incumplió su deber de actuar con independencia e imparcialidad</w:t>
      </w:r>
      <w:r w:rsidR="00CA6C81" w:rsidRPr="00B334F3">
        <w:rPr>
          <w:lang w:val="es-ES_tradnl"/>
        </w:rPr>
        <w:t>”</w:t>
      </w:r>
      <w:r w:rsidR="00284C56" w:rsidRPr="00B334F3">
        <w:rPr>
          <w:lang w:val="es-ES_tradnl"/>
        </w:rPr>
        <w:t>,</w:t>
      </w:r>
      <w:r w:rsidR="00CA6C81" w:rsidRPr="00B334F3">
        <w:rPr>
          <w:lang w:val="es-ES_tradnl"/>
        </w:rPr>
        <w:t xml:space="preserve"> y que</w:t>
      </w:r>
      <w:r w:rsidR="00AF1CC9" w:rsidRPr="00B334F3">
        <w:rPr>
          <w:lang w:val="es-ES_tradnl"/>
        </w:rPr>
        <w:t xml:space="preserve"> </w:t>
      </w:r>
      <w:r w:rsidR="00CA6C81" w:rsidRPr="00B334F3">
        <w:rPr>
          <w:lang w:val="es-ES_tradnl"/>
        </w:rPr>
        <w:t xml:space="preserve">en caso de que no se pueda </w:t>
      </w:r>
      <w:r w:rsidR="00AF1CC9" w:rsidRPr="00B334F3">
        <w:rPr>
          <w:lang w:val="es-ES_tradnl"/>
        </w:rPr>
        <w:t>concluir que en las actuaciones judiciales las pruebas se evaluaran de una forma arbitraria o constitutiva de denegación de justicia</w:t>
      </w:r>
      <w:r w:rsidR="00CA6C81" w:rsidRPr="00B334F3">
        <w:rPr>
          <w:lang w:val="es-ES_tradnl"/>
        </w:rPr>
        <w:t>,</w:t>
      </w:r>
      <w:r w:rsidR="00AF1CC9" w:rsidRPr="00B334F3">
        <w:rPr>
          <w:lang w:val="es-ES_tradnl"/>
        </w:rPr>
        <w:t xml:space="preserve"> </w:t>
      </w:r>
      <w:r w:rsidR="00CA6C81" w:rsidRPr="00B334F3">
        <w:rPr>
          <w:lang w:val="es-ES_tradnl"/>
        </w:rPr>
        <w:t>el</w:t>
      </w:r>
      <w:r w:rsidR="00AF1CC9" w:rsidRPr="00B334F3">
        <w:rPr>
          <w:lang w:val="es-ES_tradnl"/>
        </w:rPr>
        <w:t xml:space="preserve"> Comité </w:t>
      </w:r>
      <w:r w:rsidR="00CA6C81" w:rsidRPr="00B334F3">
        <w:rPr>
          <w:lang w:val="es-ES_tradnl"/>
        </w:rPr>
        <w:t xml:space="preserve">debe </w:t>
      </w:r>
      <w:r w:rsidR="00AF1CC9" w:rsidRPr="00B334F3">
        <w:rPr>
          <w:lang w:val="es-ES_tradnl"/>
        </w:rPr>
        <w:t>declara</w:t>
      </w:r>
      <w:r w:rsidR="00CA6C81" w:rsidRPr="00B334F3">
        <w:rPr>
          <w:lang w:val="es-ES_tradnl"/>
        </w:rPr>
        <w:t>r</w:t>
      </w:r>
      <w:r w:rsidR="00AF1CC9" w:rsidRPr="00B334F3">
        <w:rPr>
          <w:lang w:val="es-ES_tradnl"/>
        </w:rPr>
        <w:t xml:space="preserve"> </w:t>
      </w:r>
      <w:r w:rsidR="00284C56" w:rsidRPr="00B334F3">
        <w:rPr>
          <w:lang w:val="es-ES_tradnl"/>
        </w:rPr>
        <w:t xml:space="preserve">que </w:t>
      </w:r>
      <w:r w:rsidR="00AF1CC9" w:rsidRPr="00B334F3">
        <w:rPr>
          <w:lang w:val="es-ES_tradnl"/>
        </w:rPr>
        <w:t xml:space="preserve">la comunicación no está suficientemente fundamentada y </w:t>
      </w:r>
      <w:r w:rsidR="00CA6C81" w:rsidRPr="00B334F3">
        <w:rPr>
          <w:lang w:val="es-ES_tradnl"/>
        </w:rPr>
        <w:t>por ende</w:t>
      </w:r>
      <w:r w:rsidR="00B74B42">
        <w:rPr>
          <w:lang w:val="es-ES_tradnl"/>
        </w:rPr>
        <w:t xml:space="preserve"> es</w:t>
      </w:r>
      <w:r w:rsidR="00AF1CC9" w:rsidRPr="00B334F3">
        <w:rPr>
          <w:lang w:val="es-ES_tradnl"/>
        </w:rPr>
        <w:t xml:space="preserve"> inadmisible en virtud del artículo 2 del Protocolo Facultativo</w:t>
      </w:r>
      <w:r w:rsidR="00AF1CC9" w:rsidRPr="00B334F3">
        <w:rPr>
          <w:rStyle w:val="Refdenotaalpie"/>
          <w:lang w:val="es-ES_tradnl"/>
        </w:rPr>
        <w:footnoteReference w:id="31"/>
      </w:r>
      <w:r w:rsidR="00585CC8">
        <w:rPr>
          <w:lang w:val="es-ES_tradnl"/>
        </w:rPr>
        <w:t>.</w:t>
      </w:r>
    </w:p>
    <w:p w14:paraId="4672952B" w14:textId="18404D93" w:rsidR="004B36E0" w:rsidRPr="00B334F3" w:rsidRDefault="00814D77" w:rsidP="009043E7">
      <w:pPr>
        <w:pStyle w:val="SingleTxtG"/>
        <w:rPr>
          <w:color w:val="808080" w:themeColor="background1" w:themeShade="80"/>
          <w:lang w:val="es-ES_tradnl"/>
        </w:rPr>
      </w:pPr>
      <w:r w:rsidRPr="00B334F3">
        <w:rPr>
          <w:lang w:val="es-ES_tradnl"/>
        </w:rPr>
        <w:t>6.3</w:t>
      </w:r>
      <w:r w:rsidR="0068693B" w:rsidRPr="00B334F3">
        <w:rPr>
          <w:lang w:val="es-ES_tradnl"/>
        </w:rPr>
        <w:tab/>
      </w:r>
      <w:r w:rsidR="004B36E0" w:rsidRPr="00B334F3">
        <w:rPr>
          <w:lang w:val="es-ES_tradnl"/>
        </w:rPr>
        <w:t xml:space="preserve">En cuanto al fondo, el </w:t>
      </w:r>
      <w:r w:rsidR="008B1257" w:rsidRPr="00B334F3">
        <w:rPr>
          <w:lang w:val="es-ES_tradnl"/>
        </w:rPr>
        <w:t>E</w:t>
      </w:r>
      <w:r w:rsidR="004B36E0" w:rsidRPr="00B334F3">
        <w:rPr>
          <w:lang w:val="es-ES_tradnl"/>
        </w:rPr>
        <w:t xml:space="preserve">stado parte reitera </w:t>
      </w:r>
      <w:r w:rsidR="00DC4B4D" w:rsidRPr="00B334F3">
        <w:rPr>
          <w:lang w:val="es-ES_tradnl"/>
        </w:rPr>
        <w:t xml:space="preserve">que no ha vulnerado </w:t>
      </w:r>
      <w:r w:rsidR="004B36E0" w:rsidRPr="00B334F3">
        <w:rPr>
          <w:lang w:val="es-ES_tradnl"/>
        </w:rPr>
        <w:t>el derecho a la vida</w:t>
      </w:r>
      <w:r w:rsidR="002B55E8" w:rsidRPr="00B334F3">
        <w:rPr>
          <w:lang w:val="es-ES_tradnl"/>
        </w:rPr>
        <w:t>, dado que los tribunales declararon la no responsabilidad del inculpado</w:t>
      </w:r>
      <w:r w:rsidR="004B36E0" w:rsidRPr="00B334F3">
        <w:rPr>
          <w:lang w:val="es-ES_tradnl"/>
        </w:rPr>
        <w:t xml:space="preserve"> </w:t>
      </w:r>
      <w:r w:rsidR="00F6540E" w:rsidRPr="00B334F3">
        <w:rPr>
          <w:lang w:val="es-ES_tradnl"/>
        </w:rPr>
        <w:t>a través de un proceso judicial rodeado por las garantías del debido proceso y en atención al principio de presunción de inocencia.</w:t>
      </w:r>
      <w:r w:rsidR="007C5C1D" w:rsidRPr="00B334F3">
        <w:rPr>
          <w:lang w:val="es-ES_tradnl"/>
        </w:rPr>
        <w:t xml:space="preserve"> El Estado parte también indica que es respetuoso del derecho a la integridad personal y a la vida de sus ciudadanos, para lo cual ha implementado mecanismos de protección a nivel interno. </w:t>
      </w:r>
    </w:p>
    <w:p w14:paraId="38AD008C" w14:textId="5F315FCB" w:rsidR="0059040B" w:rsidRPr="00B334F3" w:rsidRDefault="00DA4074" w:rsidP="00655BFE">
      <w:pPr>
        <w:pStyle w:val="H23G"/>
        <w:ind w:left="0" w:firstLine="0"/>
        <w:rPr>
          <w:lang w:val="es-ES_tradnl" w:eastAsia="es-ES"/>
        </w:rPr>
      </w:pPr>
      <w:r w:rsidRPr="00B334F3">
        <w:rPr>
          <w:lang w:val="es-ES_tradnl"/>
        </w:rPr>
        <w:tab/>
      </w:r>
      <w:r w:rsidRPr="00B334F3">
        <w:rPr>
          <w:lang w:val="es-ES_tradnl"/>
        </w:rPr>
        <w:tab/>
      </w:r>
      <w:r w:rsidR="0059040B" w:rsidRPr="00B334F3">
        <w:rPr>
          <w:lang w:val="es-ES_tradnl" w:eastAsia="es-ES"/>
        </w:rPr>
        <w:t>Deliberaciones del Comité</w:t>
      </w:r>
    </w:p>
    <w:p w14:paraId="334A33E1" w14:textId="09EB26A7" w:rsidR="00325B4D" w:rsidRPr="00B334F3" w:rsidRDefault="00175184" w:rsidP="00325B4D">
      <w:pPr>
        <w:pStyle w:val="H4G"/>
        <w:rPr>
          <w:rFonts w:eastAsia="SimSun"/>
          <w:lang w:val="es-ES_tradnl"/>
        </w:rPr>
      </w:pPr>
      <w:r w:rsidRPr="00B334F3">
        <w:rPr>
          <w:lang w:val="es-ES_tradnl" w:eastAsia="es-ES"/>
        </w:rPr>
        <w:tab/>
      </w:r>
      <w:r w:rsidRPr="00B334F3">
        <w:rPr>
          <w:lang w:val="es-ES_tradnl" w:eastAsia="es-ES"/>
        </w:rPr>
        <w:tab/>
      </w:r>
      <w:r w:rsidR="00325B4D" w:rsidRPr="00B334F3">
        <w:rPr>
          <w:lang w:val="es-ES_tradnl"/>
        </w:rPr>
        <w:t>Examen de la admisibilidad</w:t>
      </w:r>
    </w:p>
    <w:p w14:paraId="40B50180" w14:textId="75ECB958" w:rsidR="00325B4D" w:rsidRPr="00B334F3" w:rsidRDefault="00CE5320" w:rsidP="00325B4D">
      <w:pPr>
        <w:pStyle w:val="SingleTxtG"/>
        <w:rPr>
          <w:lang w:val="es-ES_tradnl"/>
        </w:rPr>
      </w:pPr>
      <w:r w:rsidRPr="00B334F3">
        <w:rPr>
          <w:lang w:val="es-ES_tradnl"/>
        </w:rPr>
        <w:t>7</w:t>
      </w:r>
      <w:r w:rsidR="00325B4D" w:rsidRPr="00B334F3">
        <w:rPr>
          <w:lang w:val="es-ES_tradnl"/>
        </w:rPr>
        <w:t>.1</w:t>
      </w:r>
      <w:r w:rsidR="00325B4D" w:rsidRPr="00B334F3">
        <w:rPr>
          <w:lang w:val="es-ES_tradnl"/>
        </w:rPr>
        <w:tab/>
      </w:r>
      <w:r w:rsidR="00193145" w:rsidRPr="00B334F3">
        <w:rPr>
          <w:lang w:val="es-ES_tradnl"/>
        </w:rPr>
        <w:t>Antes de examinar toda reclamación formulada en una comunicación, el Comité debe decidir, de conformidad con el artículo 97 de su reglamento, si dicha comunicación es admisible en virtud del Protocolo Facultativo</w:t>
      </w:r>
      <w:r w:rsidR="00325B4D" w:rsidRPr="00B334F3">
        <w:rPr>
          <w:lang w:val="es-ES_tradnl"/>
        </w:rPr>
        <w:t>.</w:t>
      </w:r>
    </w:p>
    <w:p w14:paraId="2C61E37A" w14:textId="4F8D45AB" w:rsidR="003971F0" w:rsidRPr="00B334F3" w:rsidRDefault="00CE5320" w:rsidP="00325B4D">
      <w:pPr>
        <w:pStyle w:val="SingleTxtG"/>
        <w:rPr>
          <w:lang w:val="es-ES_tradnl"/>
        </w:rPr>
      </w:pPr>
      <w:r w:rsidRPr="00B334F3">
        <w:rPr>
          <w:lang w:val="es-ES_tradnl"/>
        </w:rPr>
        <w:t>7</w:t>
      </w:r>
      <w:r w:rsidR="003971F0" w:rsidRPr="00B334F3">
        <w:rPr>
          <w:lang w:val="es-ES_tradnl"/>
        </w:rPr>
        <w:t>.2</w:t>
      </w:r>
      <w:r w:rsidR="003971F0" w:rsidRPr="00B334F3">
        <w:rPr>
          <w:lang w:val="es-ES_tradnl"/>
        </w:rPr>
        <w:tab/>
      </w:r>
      <w:r w:rsidR="002B0D52" w:rsidRPr="00B334F3">
        <w:rPr>
          <w:lang w:val="es-ES_tradnl"/>
        </w:rPr>
        <w:t xml:space="preserve">En cumplimiento </w:t>
      </w:r>
      <w:r w:rsidR="00A458ED" w:rsidRPr="00B334F3">
        <w:rPr>
          <w:lang w:val="es-ES_tradnl"/>
        </w:rPr>
        <w:t>de lo exigido en el artículo 5</w:t>
      </w:r>
      <w:r w:rsidR="002E4CC9" w:rsidRPr="00B334F3">
        <w:rPr>
          <w:lang w:val="es-ES_tradnl"/>
        </w:rPr>
        <w:t xml:space="preserve">, párrafo </w:t>
      </w:r>
      <w:r w:rsidR="00A458ED" w:rsidRPr="00B334F3">
        <w:rPr>
          <w:lang w:val="es-ES_tradnl"/>
        </w:rPr>
        <w:t>2</w:t>
      </w:r>
      <w:r w:rsidR="00581756" w:rsidRPr="00B334F3">
        <w:rPr>
          <w:lang w:val="es-ES_tradnl"/>
        </w:rPr>
        <w:t xml:space="preserve"> </w:t>
      </w:r>
      <w:r w:rsidR="00A458ED" w:rsidRPr="00B334F3">
        <w:rPr>
          <w:lang w:val="es-ES_tradnl"/>
        </w:rPr>
        <w:t>a</w:t>
      </w:r>
      <w:r w:rsidR="00561C97">
        <w:rPr>
          <w:lang w:val="es-ES_tradnl"/>
        </w:rPr>
        <w:t>)</w:t>
      </w:r>
      <w:r w:rsidR="007711C3" w:rsidRPr="00B334F3">
        <w:rPr>
          <w:lang w:val="es-ES_tradnl"/>
        </w:rPr>
        <w:t>,</w:t>
      </w:r>
      <w:r w:rsidR="002B0D52" w:rsidRPr="00B334F3">
        <w:rPr>
          <w:lang w:val="es-ES_tradnl"/>
        </w:rPr>
        <w:t xml:space="preserve"> del Protocolo Facultativo, el Comité </w:t>
      </w:r>
      <w:r w:rsidR="00145B85" w:rsidRPr="00B334F3">
        <w:rPr>
          <w:lang w:val="es-ES_tradnl"/>
        </w:rPr>
        <w:t>se ha</w:t>
      </w:r>
      <w:r w:rsidR="002B0D52" w:rsidRPr="00B334F3">
        <w:rPr>
          <w:lang w:val="es-ES_tradnl"/>
        </w:rPr>
        <w:t xml:space="preserve"> cerciora</w:t>
      </w:r>
      <w:r w:rsidR="00145B85" w:rsidRPr="00B334F3">
        <w:rPr>
          <w:lang w:val="es-ES_tradnl"/>
        </w:rPr>
        <w:t>do</w:t>
      </w:r>
      <w:r w:rsidR="002B0D52" w:rsidRPr="00B334F3">
        <w:rPr>
          <w:lang w:val="es-ES_tradnl"/>
        </w:rPr>
        <w:t xml:space="preserve"> de que el mismo asunto no est</w:t>
      </w:r>
      <w:r w:rsidR="00583940">
        <w:rPr>
          <w:lang w:val="es-ES_tradnl"/>
        </w:rPr>
        <w:t>á</w:t>
      </w:r>
      <w:r w:rsidR="002B0D52" w:rsidRPr="00B334F3">
        <w:rPr>
          <w:lang w:val="es-ES_tradnl"/>
        </w:rPr>
        <w:t xml:space="preserve"> siendo examinado en el marco de otro procedimiento de</w:t>
      </w:r>
      <w:r w:rsidR="004F36BE" w:rsidRPr="00B334F3">
        <w:rPr>
          <w:lang w:val="es-ES_tradnl"/>
        </w:rPr>
        <w:t xml:space="preserve"> examen o arreglo internacional</w:t>
      </w:r>
      <w:r w:rsidR="00403E15" w:rsidRPr="00B334F3">
        <w:rPr>
          <w:lang w:val="es-ES_tradnl"/>
        </w:rPr>
        <w:t>.</w:t>
      </w:r>
    </w:p>
    <w:p w14:paraId="2F65F93A" w14:textId="79B68437" w:rsidR="00164B8D" w:rsidRPr="00B334F3" w:rsidRDefault="00CE5320" w:rsidP="00DE7F87">
      <w:pPr>
        <w:pStyle w:val="SingleTxtG"/>
        <w:rPr>
          <w:lang w:val="es-ES_tradnl"/>
        </w:rPr>
      </w:pPr>
      <w:r w:rsidRPr="00B334F3">
        <w:rPr>
          <w:lang w:val="es-ES_tradnl"/>
        </w:rPr>
        <w:t>7</w:t>
      </w:r>
      <w:r w:rsidR="00800456" w:rsidRPr="00B334F3">
        <w:rPr>
          <w:lang w:val="es-ES_tradnl"/>
        </w:rPr>
        <w:t>.</w:t>
      </w:r>
      <w:r w:rsidRPr="00B334F3">
        <w:rPr>
          <w:lang w:val="es-ES_tradnl"/>
        </w:rPr>
        <w:t>3</w:t>
      </w:r>
      <w:r w:rsidR="00800456" w:rsidRPr="00B334F3">
        <w:rPr>
          <w:lang w:val="es-ES_tradnl"/>
        </w:rPr>
        <w:tab/>
      </w:r>
      <w:r w:rsidR="000E208F" w:rsidRPr="00B334F3">
        <w:rPr>
          <w:lang w:val="es-ES_tradnl"/>
        </w:rPr>
        <w:t>El Comité toma nota de</w:t>
      </w:r>
      <w:r w:rsidR="00145B85" w:rsidRPr="00B334F3">
        <w:rPr>
          <w:lang w:val="es-ES_tradnl"/>
        </w:rPr>
        <w:t>l</w:t>
      </w:r>
      <w:r w:rsidR="000E208F" w:rsidRPr="00B334F3">
        <w:rPr>
          <w:lang w:val="es-ES_tradnl"/>
        </w:rPr>
        <w:t xml:space="preserve"> </w:t>
      </w:r>
      <w:r w:rsidR="00145B85" w:rsidRPr="00B334F3">
        <w:rPr>
          <w:lang w:val="es-ES_tradnl"/>
        </w:rPr>
        <w:t>argumento</w:t>
      </w:r>
      <w:r w:rsidR="000E208F" w:rsidRPr="00B334F3">
        <w:rPr>
          <w:lang w:val="es-ES_tradnl"/>
        </w:rPr>
        <w:t xml:space="preserve"> del Estado parte según </w:t>
      </w:r>
      <w:r w:rsidR="00145B85" w:rsidRPr="00B334F3">
        <w:rPr>
          <w:lang w:val="es-ES_tradnl"/>
        </w:rPr>
        <w:t>el</w:t>
      </w:r>
      <w:r w:rsidR="000E208F" w:rsidRPr="00B334F3">
        <w:rPr>
          <w:lang w:val="es-ES_tradnl"/>
        </w:rPr>
        <w:t xml:space="preserve"> cual</w:t>
      </w:r>
      <w:r w:rsidR="00100649" w:rsidRPr="00B334F3">
        <w:rPr>
          <w:lang w:val="es-ES_tradnl"/>
        </w:rPr>
        <w:t xml:space="preserve"> la comunicación debe ser declarada inadmisible por falta de agotamiento de los recursos internos, en virtud del artículo 5, párrafo 2 b), del Protocolo Facultativo, al no haber los autores presentado procedimiento constitucional de amparo en contra de la sentencia de primera instancia ni en contra de la sentencia que confirmó la sentencia de primera instancia, ambas absolviendo al imputado. </w:t>
      </w:r>
    </w:p>
    <w:p w14:paraId="0D473E50" w14:textId="339A46A2" w:rsidR="00D15A1F" w:rsidRPr="00B334F3" w:rsidRDefault="00380425" w:rsidP="00791F8C">
      <w:pPr>
        <w:pStyle w:val="SingleTxtG"/>
        <w:rPr>
          <w:lang w:val="es-ES_tradnl"/>
        </w:rPr>
      </w:pPr>
      <w:r w:rsidRPr="00B334F3">
        <w:rPr>
          <w:lang w:val="es-ES_tradnl"/>
        </w:rPr>
        <w:t>7.4</w:t>
      </w:r>
      <w:r w:rsidRPr="00B334F3">
        <w:rPr>
          <w:lang w:val="es-ES_tradnl"/>
        </w:rPr>
        <w:tab/>
        <w:t>El Comité también toma nota del argumento de los autores</w:t>
      </w:r>
      <w:r w:rsidR="0006423D" w:rsidRPr="00B334F3">
        <w:rPr>
          <w:lang w:val="es-ES_tradnl"/>
        </w:rPr>
        <w:t xml:space="preserve"> </w:t>
      </w:r>
      <w:r w:rsidRPr="00B334F3">
        <w:rPr>
          <w:lang w:val="es-ES_tradnl"/>
        </w:rPr>
        <w:t xml:space="preserve">según el cual </w:t>
      </w:r>
      <w:r w:rsidR="008549BF" w:rsidRPr="00B334F3">
        <w:rPr>
          <w:lang w:val="es-ES_tradnl"/>
        </w:rPr>
        <w:t>no tenían la obligación de presentar un proceso constitucional de amparo para agotar la vía interna, dado que el Tribunal Constitucional peruano ya ha señalado que el amparo no es una instancia adicional para revisar procesos ordinarios y que el Código Procesal Constitucional señala que el amparo es improcedente cuando, a la presentación de la demanda, ha cesado la amenaza o violación del derecho o se ha convertido en irreparable, cosa que sucede en el presente caso. Los autores recuerdan también que, según la jurisprudencia del propio Comité, solo se necesitan agotar aquellos recursos que tengan posibilidades de prosperar.</w:t>
      </w:r>
    </w:p>
    <w:p w14:paraId="14C7271C" w14:textId="4F0A4269" w:rsidR="00460DD0" w:rsidRPr="00B334F3" w:rsidRDefault="002A38BF" w:rsidP="007E41FE">
      <w:pPr>
        <w:pStyle w:val="SingleTxtG"/>
        <w:rPr>
          <w:lang w:val="es-ES_tradnl" w:eastAsia="es-ES"/>
        </w:rPr>
      </w:pPr>
      <w:r w:rsidRPr="00B334F3">
        <w:rPr>
          <w:lang w:val="es-ES_tradnl"/>
        </w:rPr>
        <w:t>7.5</w:t>
      </w:r>
      <w:r w:rsidRPr="00B334F3">
        <w:rPr>
          <w:lang w:val="es-ES_tradnl"/>
        </w:rPr>
        <w:tab/>
      </w:r>
      <w:r w:rsidR="0047299B" w:rsidRPr="00B334F3">
        <w:rPr>
          <w:lang w:val="es-ES_tradnl" w:eastAsia="es-ES"/>
        </w:rPr>
        <w:t>El Comité recuerda que el propósito del requisito de agotamiento es que el propio Estado parte tenga la oportunidad de hacer efectivo su deber de proteger y garantizar los d</w:t>
      </w:r>
      <w:r w:rsidR="00585CC8">
        <w:rPr>
          <w:lang w:val="es-ES_tradnl" w:eastAsia="es-ES"/>
        </w:rPr>
        <w:t>erechos consagrados en el Pacto</w:t>
      </w:r>
      <w:r w:rsidR="0047299B" w:rsidRPr="00B334F3">
        <w:rPr>
          <w:vertAlign w:val="superscript"/>
          <w:lang w:val="es-ES_tradnl" w:eastAsia="es-ES"/>
        </w:rPr>
        <w:footnoteReference w:id="32"/>
      </w:r>
      <w:r w:rsidR="00585CC8">
        <w:rPr>
          <w:lang w:val="es-ES_tradnl" w:eastAsia="es-ES"/>
        </w:rPr>
        <w:t>.</w:t>
      </w:r>
      <w:r w:rsidR="0047299B" w:rsidRPr="00B334F3">
        <w:rPr>
          <w:lang w:val="es-ES_tradnl" w:eastAsia="es-ES"/>
        </w:rPr>
        <w:t xml:space="preserve"> </w:t>
      </w:r>
      <w:r w:rsidR="00460DD0" w:rsidRPr="00B334F3">
        <w:rPr>
          <w:lang w:val="es-ES_tradnl" w:eastAsia="es-ES"/>
        </w:rPr>
        <w:t>El Comité también recuerda que, a los efectos del párrafo 2</w:t>
      </w:r>
      <w:r w:rsidR="007A06FD" w:rsidRPr="007A06FD">
        <w:rPr>
          <w:lang w:val="es-ES_tradnl" w:eastAsia="es-ES"/>
        </w:rPr>
        <w:t xml:space="preserve"> </w:t>
      </w:r>
      <w:r w:rsidR="007A06FD" w:rsidRPr="00B334F3">
        <w:rPr>
          <w:lang w:val="es-ES_tradnl" w:eastAsia="es-ES"/>
        </w:rPr>
        <w:t xml:space="preserve">b) </w:t>
      </w:r>
      <w:r w:rsidR="00460DD0" w:rsidRPr="00B334F3">
        <w:rPr>
          <w:lang w:val="es-ES_tradnl" w:eastAsia="es-ES"/>
        </w:rPr>
        <w:t xml:space="preserve">del artículo 5 del Protocolo Facultativo, los autores </w:t>
      </w:r>
      <w:r w:rsidR="00242AB2">
        <w:rPr>
          <w:lang w:val="es-ES_tradnl" w:eastAsia="es-ES"/>
        </w:rPr>
        <w:t xml:space="preserve">necesitan </w:t>
      </w:r>
      <w:r w:rsidR="00460DD0" w:rsidRPr="00B334F3">
        <w:rPr>
          <w:lang w:val="es-ES_tradnl" w:eastAsia="es-ES"/>
        </w:rPr>
        <w:t>solamente presentar los recursos que les ofrezcan una posibilidad razonable de reparación</w:t>
      </w:r>
      <w:r w:rsidR="00460DD0" w:rsidRPr="00B334F3">
        <w:rPr>
          <w:sz w:val="18"/>
          <w:vertAlign w:val="superscript"/>
          <w:lang w:val="es-ES_tradnl" w:eastAsia="es-ES"/>
        </w:rPr>
        <w:footnoteReference w:id="33"/>
      </w:r>
      <w:r w:rsidR="00460DD0" w:rsidRPr="00B334F3">
        <w:rPr>
          <w:lang w:val="es-ES_tradnl" w:eastAsia="es-ES"/>
        </w:rPr>
        <w:t>, que guarden relación con la violación alegada y cuya reparación sea acorde al daño causado.</w:t>
      </w:r>
      <w:r w:rsidR="004645EF" w:rsidRPr="00B334F3">
        <w:rPr>
          <w:lang w:val="es-ES_tradnl"/>
        </w:rPr>
        <w:t xml:space="preserve"> </w:t>
      </w:r>
      <w:r w:rsidR="00BB65F5" w:rsidRPr="00BB65F5">
        <w:rPr>
          <w:lang w:val="es-ES_tradnl"/>
        </w:rPr>
        <w:t xml:space="preserve">Si bien el Comité </w:t>
      </w:r>
      <w:r w:rsidR="00BB65F5">
        <w:rPr>
          <w:lang w:val="es-ES_tradnl"/>
        </w:rPr>
        <w:t>es consciente</w:t>
      </w:r>
      <w:r w:rsidR="00BB65F5" w:rsidRPr="00BB65F5">
        <w:rPr>
          <w:lang w:val="es-ES_tradnl"/>
        </w:rPr>
        <w:t xml:space="preserve"> de que, </w:t>
      </w:r>
      <w:r w:rsidR="0068427D">
        <w:rPr>
          <w:lang w:val="es-ES_tradnl"/>
        </w:rPr>
        <w:t xml:space="preserve">como lo expresó la Corte </w:t>
      </w:r>
      <w:r w:rsidR="0075420F">
        <w:rPr>
          <w:lang w:val="es-ES_tradnl"/>
        </w:rPr>
        <w:t>I</w:t>
      </w:r>
      <w:r w:rsidR="0068427D">
        <w:rPr>
          <w:lang w:val="es-ES_tradnl"/>
        </w:rPr>
        <w:t xml:space="preserve">nteramericana de </w:t>
      </w:r>
      <w:r w:rsidR="0075420F">
        <w:rPr>
          <w:lang w:val="es-ES_tradnl"/>
        </w:rPr>
        <w:t>D</w:t>
      </w:r>
      <w:r w:rsidR="0068427D">
        <w:rPr>
          <w:lang w:val="es-ES_tradnl"/>
        </w:rPr>
        <w:t xml:space="preserve">erechos </w:t>
      </w:r>
      <w:r w:rsidR="0075420F">
        <w:rPr>
          <w:lang w:val="es-ES_tradnl"/>
        </w:rPr>
        <w:t>H</w:t>
      </w:r>
      <w:r w:rsidR="00BB65F5" w:rsidRPr="00BB65F5">
        <w:rPr>
          <w:lang w:val="es-ES_tradnl"/>
        </w:rPr>
        <w:t>umanos,</w:t>
      </w:r>
      <w:r w:rsidR="00BB65F5">
        <w:rPr>
          <w:lang w:val="es-ES_tradnl"/>
        </w:rPr>
        <w:t xml:space="preserve"> </w:t>
      </w:r>
      <w:r w:rsidR="004D49BE">
        <w:rPr>
          <w:lang w:val="es-ES_tradnl"/>
        </w:rPr>
        <w:t>“</w:t>
      </w:r>
      <w:r w:rsidR="004D49BE" w:rsidRPr="004D49BE">
        <w:rPr>
          <w:lang w:val="es-ES_tradnl"/>
        </w:rPr>
        <w:t xml:space="preserve">los </w:t>
      </w:r>
      <w:r w:rsidR="004D49BE" w:rsidRPr="004D49BE">
        <w:rPr>
          <w:lang w:val="es-ES_tradnl"/>
        </w:rPr>
        <w:lastRenderedPageBreak/>
        <w:t xml:space="preserve">procedimientos de hábeas corpus y de amparo son de aquellas garantías judiciales indispensables para la protección de varios derechos </w:t>
      </w:r>
      <w:r w:rsidR="004D49BE">
        <w:rPr>
          <w:lang w:val="es-ES_tradnl"/>
        </w:rPr>
        <w:t>[…]</w:t>
      </w:r>
      <w:r w:rsidR="004D49BE" w:rsidRPr="004D49BE">
        <w:rPr>
          <w:lang w:val="es-ES_tradnl"/>
        </w:rPr>
        <w:t xml:space="preserve"> y sirven, además, para preservar la legalidad en una sociedad democrática</w:t>
      </w:r>
      <w:r w:rsidR="004D49BE">
        <w:rPr>
          <w:lang w:val="es-ES_tradnl"/>
        </w:rPr>
        <w:t>”</w:t>
      </w:r>
      <w:r w:rsidR="004D49BE">
        <w:rPr>
          <w:rStyle w:val="Refdenotaalpie"/>
          <w:lang w:val="es-ES_tradnl"/>
        </w:rPr>
        <w:footnoteReference w:id="34"/>
      </w:r>
      <w:r w:rsidR="004D49BE">
        <w:rPr>
          <w:lang w:val="es-ES_tradnl"/>
        </w:rPr>
        <w:t>, e</w:t>
      </w:r>
      <w:r w:rsidR="00242AB2">
        <w:rPr>
          <w:lang w:val="es-ES_tradnl"/>
        </w:rPr>
        <w:t xml:space="preserve">n el presente caso, </w:t>
      </w:r>
      <w:r w:rsidR="00242AB2">
        <w:rPr>
          <w:lang w:val="es-ES_tradnl" w:eastAsia="es-ES"/>
        </w:rPr>
        <w:t>e</w:t>
      </w:r>
      <w:r w:rsidR="004645EF" w:rsidRPr="00B334F3">
        <w:rPr>
          <w:lang w:val="es-ES_tradnl" w:eastAsia="es-ES"/>
        </w:rPr>
        <w:t xml:space="preserve">l Comité observa </w:t>
      </w:r>
      <w:r w:rsidR="00FE2934">
        <w:rPr>
          <w:lang w:val="es-ES_tradnl" w:eastAsia="es-ES"/>
        </w:rPr>
        <w:t xml:space="preserve">asimismo </w:t>
      </w:r>
      <w:r w:rsidR="004645EF" w:rsidRPr="00B334F3">
        <w:rPr>
          <w:lang w:val="es-ES_tradnl" w:eastAsia="es-ES"/>
        </w:rPr>
        <w:t xml:space="preserve">que el Estado parte no ha </w:t>
      </w:r>
      <w:r w:rsidR="009C7BDE">
        <w:rPr>
          <w:lang w:val="es-ES_tradnl" w:eastAsia="es-ES"/>
        </w:rPr>
        <w:t xml:space="preserve">respondido </w:t>
      </w:r>
      <w:r w:rsidR="00950398">
        <w:rPr>
          <w:lang w:val="es-ES_tradnl" w:eastAsia="es-ES"/>
        </w:rPr>
        <w:t xml:space="preserve">suficientemente </w:t>
      </w:r>
      <w:r w:rsidR="009C7BDE">
        <w:rPr>
          <w:lang w:val="es-ES_tradnl" w:eastAsia="es-ES"/>
        </w:rPr>
        <w:t>al argumento específico de los autores</w:t>
      </w:r>
      <w:r w:rsidR="00822B0F">
        <w:rPr>
          <w:lang w:val="es-ES_tradnl" w:eastAsia="es-ES"/>
        </w:rPr>
        <w:t xml:space="preserve"> según el cual el recurso de amparo</w:t>
      </w:r>
      <w:r w:rsidR="00FE2934">
        <w:rPr>
          <w:lang w:val="es-ES_tradnl" w:eastAsia="es-ES"/>
        </w:rPr>
        <w:t>, tal y como regulado en la legislación del Estado parte,</w:t>
      </w:r>
      <w:r w:rsidR="009C7BDE">
        <w:rPr>
          <w:lang w:val="es-ES_tradnl" w:eastAsia="es-ES"/>
        </w:rPr>
        <w:t xml:space="preserve"> </w:t>
      </w:r>
      <w:r w:rsidR="0084458C" w:rsidRPr="00B334F3">
        <w:rPr>
          <w:lang w:val="es-ES_tradnl" w:eastAsia="es-ES"/>
        </w:rPr>
        <w:t xml:space="preserve">es </w:t>
      </w:r>
      <w:r w:rsidR="00955A01" w:rsidRPr="00B334F3">
        <w:rPr>
          <w:lang w:val="es-ES_tradnl" w:eastAsia="es-ES"/>
        </w:rPr>
        <w:t>improcedente cuando</w:t>
      </w:r>
      <w:r w:rsidR="0084458C" w:rsidRPr="00B334F3">
        <w:rPr>
          <w:lang w:val="es-ES_tradnl" w:eastAsia="es-ES"/>
        </w:rPr>
        <w:t xml:space="preserve"> la violación se ha convertido en irreparable</w:t>
      </w:r>
      <w:r w:rsidR="00955A01" w:rsidRPr="00B334F3">
        <w:rPr>
          <w:lang w:val="es-ES_tradnl" w:eastAsia="es-ES"/>
        </w:rPr>
        <w:t>, como es el caso</w:t>
      </w:r>
      <w:r w:rsidR="00FA23AB" w:rsidRPr="00B334F3">
        <w:rPr>
          <w:lang w:val="es-ES_tradnl" w:eastAsia="es-ES"/>
        </w:rPr>
        <w:t xml:space="preserve"> en la presente comunicación</w:t>
      </w:r>
      <w:r w:rsidR="0077279D" w:rsidRPr="00B334F3">
        <w:rPr>
          <w:lang w:val="es-ES_tradnl" w:eastAsia="es-ES"/>
        </w:rPr>
        <w:t>,</w:t>
      </w:r>
      <w:r w:rsidR="00FA23AB" w:rsidRPr="00B334F3">
        <w:rPr>
          <w:lang w:val="es-ES_tradnl" w:eastAsia="es-ES"/>
        </w:rPr>
        <w:t xml:space="preserve"> al </w:t>
      </w:r>
      <w:r w:rsidR="0077279D" w:rsidRPr="00B334F3">
        <w:rPr>
          <w:lang w:val="es-ES_tradnl" w:eastAsia="es-ES"/>
        </w:rPr>
        <w:t>ser irreversible</w:t>
      </w:r>
      <w:r w:rsidR="0092028F" w:rsidRPr="00B334F3">
        <w:rPr>
          <w:lang w:val="es-ES_tradnl" w:eastAsia="es-ES"/>
        </w:rPr>
        <w:t>s</w:t>
      </w:r>
      <w:r w:rsidR="0077279D" w:rsidRPr="00B334F3">
        <w:rPr>
          <w:lang w:val="es-ES_tradnl" w:eastAsia="es-ES"/>
        </w:rPr>
        <w:t xml:space="preserve"> </w:t>
      </w:r>
      <w:r w:rsidR="0092028F" w:rsidRPr="00B334F3">
        <w:rPr>
          <w:lang w:val="es-ES_tradnl" w:eastAsia="es-ES"/>
        </w:rPr>
        <w:t>los</w:t>
      </w:r>
      <w:r w:rsidR="0077279D" w:rsidRPr="00B334F3">
        <w:rPr>
          <w:lang w:val="es-ES_tradnl" w:eastAsia="es-ES"/>
        </w:rPr>
        <w:t xml:space="preserve"> fallecimiento</w:t>
      </w:r>
      <w:r w:rsidR="0092028F" w:rsidRPr="00B334F3">
        <w:rPr>
          <w:lang w:val="es-ES_tradnl" w:eastAsia="es-ES"/>
        </w:rPr>
        <w:t>s</w:t>
      </w:r>
      <w:r w:rsidR="0077279D" w:rsidRPr="00B334F3">
        <w:rPr>
          <w:lang w:val="es-ES_tradnl" w:eastAsia="es-ES"/>
        </w:rPr>
        <w:t xml:space="preserve"> de</w:t>
      </w:r>
      <w:r w:rsidR="00FA23AB" w:rsidRPr="00B334F3">
        <w:rPr>
          <w:lang w:val="es-ES_tradnl" w:eastAsia="es-ES"/>
        </w:rPr>
        <w:t xml:space="preserve"> los </w:t>
      </w:r>
      <w:r w:rsidR="00524A50">
        <w:rPr>
          <w:lang w:val="es-ES_tradnl" w:eastAsia="es-ES"/>
        </w:rPr>
        <w:t>Sres.</w:t>
      </w:r>
      <w:r w:rsidR="00524A50" w:rsidRPr="00B334F3">
        <w:rPr>
          <w:lang w:val="es-ES_tradnl"/>
        </w:rPr>
        <w:t xml:space="preserve"> </w:t>
      </w:r>
      <w:r w:rsidR="00FA23AB" w:rsidRPr="00B334F3">
        <w:rPr>
          <w:lang w:val="es-ES_tradnl" w:eastAsia="es-ES"/>
        </w:rPr>
        <w:t>García Mendoza y Pariona Camposano</w:t>
      </w:r>
      <w:r w:rsidR="002843DA" w:rsidRPr="00B334F3">
        <w:rPr>
          <w:lang w:val="es-ES_tradnl" w:eastAsia="es-ES"/>
        </w:rPr>
        <w:t xml:space="preserve">. </w:t>
      </w:r>
      <w:r w:rsidR="00822B0F">
        <w:rPr>
          <w:lang w:val="es-ES_tradnl" w:eastAsia="es-ES"/>
        </w:rPr>
        <w:t xml:space="preserve">Al respecto, el Comité observa que la </w:t>
      </w:r>
      <w:r w:rsidR="008444BA">
        <w:rPr>
          <w:lang w:val="es-ES_tradnl" w:eastAsia="es-ES"/>
        </w:rPr>
        <w:t xml:space="preserve">denuncia </w:t>
      </w:r>
      <w:r w:rsidR="00166129">
        <w:rPr>
          <w:lang w:val="es-ES_tradnl" w:eastAsia="es-ES"/>
        </w:rPr>
        <w:t>de los autores se relaciona con el reconocimiento de la violación del derecho a la vida de sus familiares</w:t>
      </w:r>
      <w:r w:rsidR="009E15F1">
        <w:rPr>
          <w:lang w:val="es-ES_tradnl" w:eastAsia="es-ES"/>
        </w:rPr>
        <w:t xml:space="preserve">; los autores no </w:t>
      </w:r>
      <w:r w:rsidR="00950398">
        <w:rPr>
          <w:lang w:val="es-ES_tradnl" w:eastAsia="es-ES"/>
        </w:rPr>
        <w:t xml:space="preserve">solicitaron </w:t>
      </w:r>
      <w:r w:rsidR="009E15F1">
        <w:rPr>
          <w:lang w:val="es-ES_tradnl" w:eastAsia="es-ES"/>
        </w:rPr>
        <w:t xml:space="preserve">ante las cortes nacionales </w:t>
      </w:r>
      <w:r w:rsidR="00F1676A">
        <w:rPr>
          <w:lang w:val="es-ES_tradnl" w:eastAsia="es-ES"/>
        </w:rPr>
        <w:t>—</w:t>
      </w:r>
      <w:r w:rsidR="009E15F1">
        <w:rPr>
          <w:lang w:val="es-ES_tradnl" w:eastAsia="es-ES"/>
        </w:rPr>
        <w:t xml:space="preserve">y no </w:t>
      </w:r>
      <w:r w:rsidR="00950398">
        <w:rPr>
          <w:lang w:val="es-ES_tradnl" w:eastAsia="es-ES"/>
        </w:rPr>
        <w:t>solicitaron</w:t>
      </w:r>
      <w:r w:rsidR="009E15F1">
        <w:rPr>
          <w:lang w:val="es-ES_tradnl" w:eastAsia="es-ES"/>
        </w:rPr>
        <w:t xml:space="preserve"> ante el Comité</w:t>
      </w:r>
      <w:r w:rsidR="00F1676A">
        <w:rPr>
          <w:lang w:val="es-ES_tradnl" w:eastAsia="es-ES"/>
        </w:rPr>
        <w:t>—</w:t>
      </w:r>
      <w:r w:rsidR="00FB00F3">
        <w:rPr>
          <w:lang w:val="es-ES_tradnl" w:eastAsia="es-ES"/>
        </w:rPr>
        <w:t xml:space="preserve"> medida de reparación alguna por la violación de sus propios derechos</w:t>
      </w:r>
      <w:r w:rsidR="00723588">
        <w:rPr>
          <w:lang w:val="es-ES_tradnl" w:eastAsia="es-ES"/>
        </w:rPr>
        <w:t>. El Comité también observa que el</w:t>
      </w:r>
      <w:r w:rsidR="007B5FEC">
        <w:rPr>
          <w:lang w:val="es-ES_tradnl" w:eastAsia="es-ES"/>
        </w:rPr>
        <w:t xml:space="preserve"> artículo 1 del</w:t>
      </w:r>
      <w:r w:rsidR="00822B0F">
        <w:rPr>
          <w:lang w:val="es-ES_tradnl" w:eastAsia="es-ES"/>
        </w:rPr>
        <w:t xml:space="preserve"> </w:t>
      </w:r>
      <w:r w:rsidR="007B5FEC" w:rsidRPr="007B5FEC">
        <w:rPr>
          <w:lang w:val="es-ES_tradnl" w:eastAsia="es-ES"/>
        </w:rPr>
        <w:t>Código Procesal Constitucional</w:t>
      </w:r>
      <w:r w:rsidR="00CC1020">
        <w:rPr>
          <w:lang w:val="es-ES_tradnl" w:eastAsia="es-ES"/>
        </w:rPr>
        <w:t xml:space="preserve"> peruano </w:t>
      </w:r>
      <w:r w:rsidR="00CC1020" w:rsidRPr="00CC1020">
        <w:rPr>
          <w:lang w:val="es-ES_tradnl" w:eastAsia="es-ES"/>
        </w:rPr>
        <w:t xml:space="preserve">establece que </w:t>
      </w:r>
      <w:r w:rsidR="00CC1020">
        <w:rPr>
          <w:lang w:val="es-ES_tradnl" w:eastAsia="es-ES"/>
        </w:rPr>
        <w:t>el amparo tiene</w:t>
      </w:r>
      <w:r w:rsidR="00CC1020" w:rsidRPr="00CC1020">
        <w:rPr>
          <w:lang w:val="es-ES_tradnl" w:eastAsia="es-ES"/>
        </w:rPr>
        <w:t xml:space="preserve"> por finalidad proteger los derechos constitucionales, reponiendo las cosas al estado anterior a la violación o amenaza de violación de un derecho constitucional</w:t>
      </w:r>
      <w:r w:rsidR="00D73DDA">
        <w:rPr>
          <w:rStyle w:val="Refdenotaalpie"/>
          <w:lang w:val="es-ES_tradnl" w:eastAsia="es-ES"/>
        </w:rPr>
        <w:footnoteReference w:id="35"/>
      </w:r>
      <w:r w:rsidR="00CC1020">
        <w:rPr>
          <w:lang w:val="es-ES_tradnl" w:eastAsia="es-ES"/>
        </w:rPr>
        <w:t>. El Comité observa que</w:t>
      </w:r>
      <w:r w:rsidR="006255A2">
        <w:rPr>
          <w:lang w:val="es-ES_tradnl" w:eastAsia="es-ES"/>
        </w:rPr>
        <w:t xml:space="preserve">, en el </w:t>
      </w:r>
      <w:r w:rsidR="002D71F2">
        <w:rPr>
          <w:lang w:val="es-ES_tradnl" w:eastAsia="es-ES"/>
        </w:rPr>
        <w:t>E</w:t>
      </w:r>
      <w:r w:rsidR="006255A2">
        <w:rPr>
          <w:lang w:val="es-ES_tradnl" w:eastAsia="es-ES"/>
        </w:rPr>
        <w:t>stado parte,</w:t>
      </w:r>
      <w:r w:rsidR="00CC1020">
        <w:rPr>
          <w:lang w:val="es-ES_tradnl" w:eastAsia="es-ES"/>
        </w:rPr>
        <w:t xml:space="preserve"> </w:t>
      </w:r>
      <w:r w:rsidR="006255A2" w:rsidRPr="006255A2">
        <w:rPr>
          <w:lang w:val="es-ES_tradnl" w:eastAsia="es-ES"/>
        </w:rPr>
        <w:t xml:space="preserve">el </w:t>
      </w:r>
      <w:r w:rsidR="002D71F2">
        <w:rPr>
          <w:lang w:val="es-ES_tradnl" w:eastAsia="es-ES"/>
        </w:rPr>
        <w:t xml:space="preserve">principal </w:t>
      </w:r>
      <w:r w:rsidR="006255A2" w:rsidRPr="006255A2">
        <w:rPr>
          <w:lang w:val="es-ES_tradnl" w:eastAsia="es-ES"/>
        </w:rPr>
        <w:t>objeto del proceso de amparo es entonces la restitución de los derechos vulnerados</w:t>
      </w:r>
      <w:r w:rsidR="00DB6FCE">
        <w:rPr>
          <w:lang w:val="es-ES_tradnl" w:eastAsia="es-ES"/>
        </w:rPr>
        <w:t>,</w:t>
      </w:r>
      <w:r w:rsidR="002D71F2">
        <w:rPr>
          <w:lang w:val="es-ES_tradnl" w:eastAsia="es-ES"/>
        </w:rPr>
        <w:t xml:space="preserve"> </w:t>
      </w:r>
      <w:r w:rsidR="00B345C8">
        <w:rPr>
          <w:lang w:val="es-ES_tradnl" w:eastAsia="es-ES"/>
        </w:rPr>
        <w:t>siendo</w:t>
      </w:r>
      <w:r w:rsidR="002D71F2">
        <w:rPr>
          <w:lang w:val="es-ES_tradnl" w:eastAsia="es-ES"/>
        </w:rPr>
        <w:t xml:space="preserve"> </w:t>
      </w:r>
      <w:r w:rsidR="001D0FFD">
        <w:rPr>
          <w:lang w:val="es-ES_tradnl" w:eastAsia="es-ES"/>
        </w:rPr>
        <w:t xml:space="preserve">así </w:t>
      </w:r>
      <w:r w:rsidR="00950398">
        <w:rPr>
          <w:lang w:val="es-ES_tradnl" w:eastAsia="es-ES"/>
        </w:rPr>
        <w:t xml:space="preserve">su finalidad </w:t>
      </w:r>
      <w:r w:rsidR="009B18A9" w:rsidRPr="009B18A9">
        <w:rPr>
          <w:lang w:val="es-ES_tradnl" w:eastAsia="es-ES"/>
        </w:rPr>
        <w:t xml:space="preserve">el cese de los actos lesivos y el restablecimiento de la situación al estado anterior a la violación, y que, cuando la restitución es imposible porque la violación se ha vuelto irreparable (como es el caso </w:t>
      </w:r>
      <w:r w:rsidR="009B18A9">
        <w:rPr>
          <w:lang w:val="es-ES_tradnl" w:eastAsia="es-ES"/>
        </w:rPr>
        <w:t>con</w:t>
      </w:r>
      <w:r w:rsidR="009B18A9" w:rsidRPr="009B18A9">
        <w:rPr>
          <w:lang w:val="es-ES_tradnl" w:eastAsia="es-ES"/>
        </w:rPr>
        <w:t xml:space="preserve"> la violación del derecho a la vida</w:t>
      </w:r>
      <w:r w:rsidR="009B18A9">
        <w:rPr>
          <w:lang w:val="es-ES_tradnl" w:eastAsia="es-ES"/>
        </w:rPr>
        <w:t>,</w:t>
      </w:r>
      <w:r w:rsidR="009B18A9" w:rsidRPr="009B18A9">
        <w:rPr>
          <w:lang w:val="es-ES_tradnl" w:eastAsia="es-ES"/>
        </w:rPr>
        <w:t xml:space="preserve"> por ejemplo), las sentencias de amparo </w:t>
      </w:r>
      <w:r w:rsidR="009B18A9" w:rsidRPr="00AB2ED9">
        <w:rPr>
          <w:lang w:val="es-ES_tradnl" w:eastAsia="es-ES"/>
        </w:rPr>
        <w:t>pueden</w:t>
      </w:r>
      <w:r w:rsidR="001D0FFD">
        <w:rPr>
          <w:lang w:val="es-ES_tradnl" w:eastAsia="es-ES"/>
        </w:rPr>
        <w:t>, en caso de que un responsable haya sido identificado</w:t>
      </w:r>
      <w:r w:rsidR="000B1B2E">
        <w:rPr>
          <w:lang w:val="es-ES_tradnl" w:eastAsia="es-ES"/>
        </w:rPr>
        <w:t>, solicitar la apertura de una instrucción</w:t>
      </w:r>
      <w:r w:rsidR="00AB2ED9">
        <w:rPr>
          <w:lang w:val="es-ES_tradnl" w:eastAsia="es-ES"/>
        </w:rPr>
        <w:t xml:space="preserve"> e</w:t>
      </w:r>
      <w:r w:rsidR="009B18A9" w:rsidRPr="009B18A9">
        <w:rPr>
          <w:lang w:val="es-ES_tradnl" w:eastAsia="es-ES"/>
        </w:rPr>
        <w:t xml:space="preserve"> imponer </w:t>
      </w:r>
      <w:r w:rsidR="00AB2ED9">
        <w:rPr>
          <w:lang w:val="es-ES_tradnl" w:eastAsia="es-ES"/>
        </w:rPr>
        <w:t>una indemnización por el daño</w:t>
      </w:r>
      <w:r w:rsidR="00075CF2">
        <w:rPr>
          <w:lang w:val="es-ES_tradnl" w:eastAsia="es-ES"/>
        </w:rPr>
        <w:t xml:space="preserve"> causado</w:t>
      </w:r>
      <w:r w:rsidR="00250199">
        <w:rPr>
          <w:rStyle w:val="Refdenotaalpie"/>
          <w:lang w:val="es-ES_tradnl" w:eastAsia="es-ES"/>
        </w:rPr>
        <w:footnoteReference w:id="36"/>
      </w:r>
      <w:r w:rsidR="00902366">
        <w:rPr>
          <w:lang w:val="es-ES_tradnl" w:eastAsia="es-ES"/>
        </w:rPr>
        <w:t>.</w:t>
      </w:r>
      <w:r w:rsidR="009B18A9">
        <w:rPr>
          <w:lang w:val="es-ES_tradnl" w:eastAsia="es-ES"/>
        </w:rPr>
        <w:t xml:space="preserve"> </w:t>
      </w:r>
      <w:r w:rsidR="00931269">
        <w:rPr>
          <w:lang w:val="es-ES_tradnl" w:eastAsia="es-ES"/>
        </w:rPr>
        <w:t>En el presente caso, s</w:t>
      </w:r>
      <w:r w:rsidR="00090AEA">
        <w:rPr>
          <w:lang w:val="es-ES_tradnl" w:eastAsia="es-ES"/>
        </w:rPr>
        <w:t>in embargo, el Comité observa que</w:t>
      </w:r>
      <w:r w:rsidR="003627AA">
        <w:rPr>
          <w:lang w:val="es-ES_tradnl" w:eastAsia="es-ES"/>
        </w:rPr>
        <w:t xml:space="preserve"> </w:t>
      </w:r>
      <w:r w:rsidR="008D195A" w:rsidRPr="005F3306">
        <w:rPr>
          <w:lang w:val="es-ES_tradnl" w:eastAsia="es-ES"/>
        </w:rPr>
        <w:t xml:space="preserve">la alegada violación del derecho a la vida se ha vuelto irreparable, y que una sentencia de amparo no </w:t>
      </w:r>
      <w:r w:rsidR="008D195A" w:rsidRPr="00CE2FF5">
        <w:rPr>
          <w:lang w:val="es-ES_tradnl" w:eastAsia="es-ES"/>
        </w:rPr>
        <w:t>habría podido servir para identificar al responsable debido precisamente a una</w:t>
      </w:r>
      <w:r w:rsidR="003C5516" w:rsidRPr="00CE2FF5">
        <w:rPr>
          <w:lang w:val="es-ES_tradnl" w:eastAsia="es-ES"/>
        </w:rPr>
        <w:t xml:space="preserve"> “deficiencia de la investigación preliminar” que resultó en “insuficiencia probatoria” (</w:t>
      </w:r>
      <w:proofErr w:type="spellStart"/>
      <w:r w:rsidR="003C5516" w:rsidRPr="00CE2FF5">
        <w:rPr>
          <w:lang w:val="es-ES_tradnl" w:eastAsia="es-ES"/>
        </w:rPr>
        <w:t>párr</w:t>
      </w:r>
      <w:r w:rsidR="00902366" w:rsidRPr="00CE2FF5">
        <w:rPr>
          <w:lang w:val="es-ES_tradnl" w:eastAsia="es-ES"/>
        </w:rPr>
        <w:t>s</w:t>
      </w:r>
      <w:proofErr w:type="spellEnd"/>
      <w:r w:rsidR="003C5516" w:rsidRPr="00CE2FF5">
        <w:rPr>
          <w:lang w:val="es-ES_tradnl" w:eastAsia="es-ES"/>
        </w:rPr>
        <w:t xml:space="preserve">. 2.14 y 5.2). </w:t>
      </w:r>
      <w:r w:rsidR="00576EE0" w:rsidRPr="00CE2FF5">
        <w:rPr>
          <w:lang w:val="es-ES_tradnl" w:eastAsia="es-ES"/>
        </w:rPr>
        <w:t xml:space="preserve">El Comité observa además que, en cualquier caso, un amparo contra las decisiones judiciales que absolvieron al policía acusado (como lo propone el Estado parte) no habría </w:t>
      </w:r>
      <w:r w:rsidR="005B534E" w:rsidRPr="00CE2FF5">
        <w:rPr>
          <w:lang w:val="es-ES_tradnl" w:eastAsia="es-ES"/>
        </w:rPr>
        <w:t>abordado la responsabilidad institucional más amplia señalada por el informe de la Comisión Investigadora Multipartidaria del Congreso de la República en 2009, fecha en la cual se recomendó al Estado parte que “</w:t>
      </w:r>
      <w:proofErr w:type="spellStart"/>
      <w:r w:rsidR="005B534E" w:rsidRPr="00CE2FF5">
        <w:rPr>
          <w:lang w:val="es-ES_tradnl" w:eastAsia="es-ES"/>
        </w:rPr>
        <w:t>ampl</w:t>
      </w:r>
      <w:r w:rsidR="00950398" w:rsidRPr="00CE2FF5">
        <w:rPr>
          <w:lang w:val="es-ES_tradnl" w:eastAsia="es-ES"/>
        </w:rPr>
        <w:t>i</w:t>
      </w:r>
      <w:proofErr w:type="spellEnd"/>
      <w:r w:rsidR="00950398" w:rsidRPr="00CE2FF5">
        <w:rPr>
          <w:lang w:val="es-ES_tradnl" w:eastAsia="es-ES"/>
        </w:rPr>
        <w:t>[ara]</w:t>
      </w:r>
      <w:r w:rsidR="005B534E" w:rsidRPr="00CE2FF5">
        <w:rPr>
          <w:lang w:val="es-ES_tradnl" w:eastAsia="es-ES"/>
        </w:rPr>
        <w:t xml:space="preserve"> las investigaciones para estudiar la complicidad omisiva en homicidio en el que habrían incurrido los oficiales superiores” y que proced</w:t>
      </w:r>
      <w:r w:rsidR="00950398" w:rsidRPr="00CE2FF5">
        <w:rPr>
          <w:lang w:val="es-ES_tradnl" w:eastAsia="es-ES"/>
        </w:rPr>
        <w:t>ier</w:t>
      </w:r>
      <w:r w:rsidR="005B534E" w:rsidRPr="00CE2FF5">
        <w:rPr>
          <w:lang w:val="es-ES_tradnl" w:eastAsia="es-ES"/>
        </w:rPr>
        <w:t xml:space="preserve">a “a una recalificación de las infracciones disciplinarias en las que </w:t>
      </w:r>
      <w:r w:rsidR="00902366" w:rsidRPr="00CE2FF5">
        <w:rPr>
          <w:lang w:val="es-ES_tradnl" w:eastAsia="es-ES"/>
        </w:rPr>
        <w:t xml:space="preserve">han </w:t>
      </w:r>
      <w:r w:rsidR="005B534E" w:rsidRPr="00CE2FF5">
        <w:rPr>
          <w:lang w:val="es-ES_tradnl" w:eastAsia="es-ES"/>
        </w:rPr>
        <w:t>incurri</w:t>
      </w:r>
      <w:r w:rsidR="00902366" w:rsidRPr="00CE2FF5">
        <w:rPr>
          <w:lang w:val="es-ES_tradnl" w:eastAsia="es-ES"/>
        </w:rPr>
        <w:t>do</w:t>
      </w:r>
      <w:r w:rsidR="005B534E" w:rsidRPr="00CE2FF5">
        <w:rPr>
          <w:lang w:val="es-ES_tradnl" w:eastAsia="es-ES"/>
        </w:rPr>
        <w:t xml:space="preserve"> diversos efectivos policiales</w:t>
      </w:r>
      <w:r w:rsidR="00902366" w:rsidRPr="00CE2FF5">
        <w:rPr>
          <w:lang w:val="es-ES_tradnl" w:eastAsia="es-ES"/>
        </w:rPr>
        <w:t xml:space="preserve"> […]</w:t>
      </w:r>
      <w:r w:rsidR="005B534E" w:rsidRPr="00CE2FF5">
        <w:rPr>
          <w:lang w:val="es-ES_tradnl" w:eastAsia="es-ES"/>
        </w:rPr>
        <w:t xml:space="preserve"> calificando los hechos en su verdadera dimensión, teniendo en cuenta que no se trata de infracciones leves ya que comprometen la muerte de </w:t>
      </w:r>
      <w:r w:rsidR="00902366" w:rsidRPr="00CE2FF5">
        <w:rPr>
          <w:lang w:val="es-ES_tradnl" w:eastAsia="es-ES"/>
        </w:rPr>
        <w:t>cuatro personas</w:t>
      </w:r>
      <w:r w:rsidR="005B534E" w:rsidRPr="00CE2FF5">
        <w:rPr>
          <w:lang w:val="es-ES_tradnl" w:eastAsia="es-ES"/>
        </w:rPr>
        <w:t>” (</w:t>
      </w:r>
      <w:proofErr w:type="spellStart"/>
      <w:r w:rsidR="005B534E" w:rsidRPr="00CE2FF5">
        <w:rPr>
          <w:lang w:val="es-ES_tradnl" w:eastAsia="es-ES"/>
        </w:rPr>
        <w:t>párr</w:t>
      </w:r>
      <w:r w:rsidR="00902366" w:rsidRPr="00CE2FF5">
        <w:rPr>
          <w:lang w:val="es-ES_tradnl" w:eastAsia="es-ES"/>
        </w:rPr>
        <w:t>s</w:t>
      </w:r>
      <w:proofErr w:type="spellEnd"/>
      <w:r w:rsidR="005B534E" w:rsidRPr="00CE2FF5">
        <w:rPr>
          <w:lang w:val="es-ES_tradnl" w:eastAsia="es-ES"/>
        </w:rPr>
        <w:t xml:space="preserve">. 2.9 y 2.12). </w:t>
      </w:r>
      <w:r w:rsidR="000A6553" w:rsidRPr="00CE2FF5">
        <w:rPr>
          <w:lang w:val="es-ES_tradnl" w:eastAsia="es-ES"/>
        </w:rPr>
        <w:t>A la luz de todo lo anterior</w:t>
      </w:r>
      <w:r w:rsidR="00580A4D" w:rsidRPr="00CE2FF5">
        <w:rPr>
          <w:lang w:val="es-ES_tradnl" w:eastAsia="es-ES"/>
        </w:rPr>
        <w:t xml:space="preserve">, el Comité considera que </w:t>
      </w:r>
      <w:r w:rsidR="00721ABA" w:rsidRPr="00CE2FF5">
        <w:rPr>
          <w:lang w:val="es-ES_tradnl" w:eastAsia="es-ES"/>
        </w:rPr>
        <w:t>un recurso de amparo no habría sido efectivo en las circunstancias específicas del presente</w:t>
      </w:r>
      <w:r w:rsidR="00721ABA">
        <w:rPr>
          <w:lang w:val="es-ES_tradnl" w:eastAsia="es-ES"/>
        </w:rPr>
        <w:t xml:space="preserve"> caso </w:t>
      </w:r>
      <w:r w:rsidR="009D48C8">
        <w:rPr>
          <w:lang w:val="es-ES_tradnl" w:eastAsia="es-ES"/>
        </w:rPr>
        <w:t xml:space="preserve">y, por ende, concluye que </w:t>
      </w:r>
      <w:r w:rsidR="00580A4D" w:rsidRPr="00B334F3">
        <w:rPr>
          <w:lang w:val="es-ES_tradnl" w:eastAsia="es-ES"/>
        </w:rPr>
        <w:t>el artículo 5, párrafo 2 b</w:t>
      </w:r>
      <w:r w:rsidR="00902366">
        <w:rPr>
          <w:lang w:val="es-ES_tradnl" w:eastAsia="es-ES"/>
        </w:rPr>
        <w:t>)</w:t>
      </w:r>
      <w:r w:rsidR="00580A4D" w:rsidRPr="00B334F3">
        <w:rPr>
          <w:lang w:val="es-ES_tradnl" w:eastAsia="es-ES"/>
        </w:rPr>
        <w:t xml:space="preserve">, del Protocolo Facultativo no le impide examinar la presente </w:t>
      </w:r>
      <w:r w:rsidR="009D48C8">
        <w:rPr>
          <w:lang w:val="es-ES_tradnl" w:eastAsia="es-ES"/>
        </w:rPr>
        <w:t>comunicación</w:t>
      </w:r>
      <w:r w:rsidR="00580A4D" w:rsidRPr="00B334F3">
        <w:rPr>
          <w:lang w:val="es-ES_tradnl" w:eastAsia="es-ES"/>
        </w:rPr>
        <w:t>.</w:t>
      </w:r>
    </w:p>
    <w:p w14:paraId="1BC3457E" w14:textId="466AC2C9" w:rsidR="00DD0BD3" w:rsidRPr="00B334F3" w:rsidRDefault="00C46EAF" w:rsidP="00D63071">
      <w:pPr>
        <w:pStyle w:val="SingleTxtG"/>
        <w:rPr>
          <w:lang w:val="es-ES_tradnl" w:eastAsia="es-ES"/>
        </w:rPr>
      </w:pPr>
      <w:r w:rsidRPr="00B334F3">
        <w:rPr>
          <w:lang w:val="es-ES_tradnl" w:eastAsia="es-ES"/>
        </w:rPr>
        <w:t>7.</w:t>
      </w:r>
      <w:r w:rsidR="006B09DD" w:rsidRPr="00B334F3">
        <w:rPr>
          <w:lang w:val="es-ES_tradnl" w:eastAsia="es-ES"/>
        </w:rPr>
        <w:t>6</w:t>
      </w:r>
      <w:r w:rsidRPr="00B334F3">
        <w:rPr>
          <w:lang w:val="es-ES_tradnl" w:eastAsia="es-ES"/>
        </w:rPr>
        <w:tab/>
      </w:r>
      <w:r w:rsidR="008B623C" w:rsidRPr="00B334F3">
        <w:rPr>
          <w:lang w:val="es-ES_tradnl" w:eastAsia="es-ES"/>
        </w:rPr>
        <w:t xml:space="preserve">Habiéndose cumplido todos los requisitos de admisibilidad, y observando que las </w:t>
      </w:r>
      <w:r w:rsidR="00902366">
        <w:rPr>
          <w:lang w:val="es-ES_tradnl" w:eastAsia="es-ES"/>
        </w:rPr>
        <w:t>denuncias</w:t>
      </w:r>
      <w:r w:rsidR="00902366" w:rsidRPr="00B334F3">
        <w:rPr>
          <w:lang w:val="es-ES_tradnl" w:eastAsia="es-ES"/>
        </w:rPr>
        <w:t xml:space="preserve"> </w:t>
      </w:r>
      <w:r w:rsidR="008B623C" w:rsidRPr="00B334F3">
        <w:rPr>
          <w:lang w:val="es-ES_tradnl" w:eastAsia="es-ES"/>
        </w:rPr>
        <w:t xml:space="preserve">de los autores basadas en </w:t>
      </w:r>
      <w:r w:rsidR="00902366">
        <w:rPr>
          <w:lang w:val="es-ES_tradnl" w:eastAsia="es-ES"/>
        </w:rPr>
        <w:t>el</w:t>
      </w:r>
      <w:r w:rsidR="00902366" w:rsidRPr="00B334F3">
        <w:rPr>
          <w:lang w:val="es-ES_tradnl" w:eastAsia="es-ES"/>
        </w:rPr>
        <w:t xml:space="preserve"> </w:t>
      </w:r>
      <w:r w:rsidR="008B623C" w:rsidRPr="00B334F3">
        <w:rPr>
          <w:lang w:val="es-ES_tradnl" w:eastAsia="es-ES"/>
        </w:rPr>
        <w:t xml:space="preserve">artículo 6, leído solo y </w:t>
      </w:r>
      <w:proofErr w:type="gramStart"/>
      <w:r w:rsidR="008B623C" w:rsidRPr="00B334F3">
        <w:rPr>
          <w:lang w:val="es-ES_tradnl" w:eastAsia="es-ES"/>
        </w:rPr>
        <w:t>conjuntamente con</w:t>
      </w:r>
      <w:proofErr w:type="gramEnd"/>
      <w:r w:rsidR="008B623C" w:rsidRPr="00B334F3">
        <w:rPr>
          <w:lang w:val="es-ES_tradnl" w:eastAsia="es-ES"/>
        </w:rPr>
        <w:t xml:space="preserve"> el artículo 2, párrafo 3, y </w:t>
      </w:r>
      <w:r w:rsidR="00902366">
        <w:rPr>
          <w:lang w:val="es-ES_tradnl" w:eastAsia="es-ES"/>
        </w:rPr>
        <w:t xml:space="preserve">el artículo </w:t>
      </w:r>
      <w:r w:rsidR="008B623C" w:rsidRPr="00B334F3">
        <w:rPr>
          <w:lang w:val="es-ES_tradnl" w:eastAsia="es-ES"/>
        </w:rPr>
        <w:t>21 del Pacto han sido suficientemente fundamentadas a efectos de la admisibilidad, el Comité declara la comunicación admisible y procede a examinarla en cuanto al fondo</w:t>
      </w:r>
      <w:r w:rsidR="00DD0BD3" w:rsidRPr="00B334F3">
        <w:rPr>
          <w:lang w:val="es-ES_tradnl" w:eastAsia="es-ES"/>
        </w:rPr>
        <w:t>.</w:t>
      </w:r>
    </w:p>
    <w:p w14:paraId="57572C9F" w14:textId="17180908" w:rsidR="001D7012" w:rsidRPr="00B334F3" w:rsidRDefault="001D7012" w:rsidP="001D7012">
      <w:pPr>
        <w:pStyle w:val="H4G"/>
        <w:rPr>
          <w:lang w:val="es-ES_tradnl" w:eastAsia="es-ES"/>
        </w:rPr>
      </w:pPr>
      <w:r w:rsidRPr="00B334F3">
        <w:rPr>
          <w:color w:val="808080" w:themeColor="background1" w:themeShade="80"/>
          <w:lang w:val="es-ES_tradnl" w:eastAsia="es-ES"/>
        </w:rPr>
        <w:tab/>
      </w:r>
      <w:r w:rsidRPr="00B334F3">
        <w:rPr>
          <w:lang w:val="es-ES_tradnl" w:eastAsia="es-ES"/>
        </w:rPr>
        <w:tab/>
        <w:t>Examen de la cuestión en cuanto al fondo</w:t>
      </w:r>
    </w:p>
    <w:p w14:paraId="4657BA62" w14:textId="08BF7AF4" w:rsidR="001D7012" w:rsidRPr="00B334F3" w:rsidRDefault="001D7012" w:rsidP="001D7012">
      <w:pPr>
        <w:pStyle w:val="SingleTxtG"/>
        <w:rPr>
          <w:lang w:val="es-ES_tradnl" w:eastAsia="es-ES"/>
        </w:rPr>
      </w:pPr>
      <w:r w:rsidRPr="00B334F3">
        <w:rPr>
          <w:lang w:val="es-ES_tradnl" w:eastAsia="es-ES"/>
        </w:rPr>
        <w:t>8.1</w:t>
      </w:r>
      <w:r w:rsidRPr="00B334F3">
        <w:rPr>
          <w:lang w:val="es-ES_tradnl" w:eastAsia="es-ES"/>
        </w:rPr>
        <w:tab/>
        <w:t xml:space="preserve">El Comité ha examinado la presente comunicación teniendo en cuenta toda la información que le han facilitado las partes, </w:t>
      </w:r>
      <w:r w:rsidR="00902366" w:rsidRPr="00902366">
        <w:rPr>
          <w:lang w:val="es-ES_tradnl" w:eastAsia="es-ES"/>
        </w:rPr>
        <w:t xml:space="preserve">en cumplimiento de lo exigido </w:t>
      </w:r>
      <w:r w:rsidRPr="00B334F3">
        <w:rPr>
          <w:lang w:val="es-ES_tradnl" w:eastAsia="es-ES"/>
        </w:rPr>
        <w:t>en el artículo 5, párrafo 1, del Protocolo Facultativo.</w:t>
      </w:r>
    </w:p>
    <w:p w14:paraId="04B7E1AD" w14:textId="6D68AB16" w:rsidR="00F07E8E" w:rsidRPr="00B334F3" w:rsidRDefault="001D7012" w:rsidP="00D517AE">
      <w:pPr>
        <w:pStyle w:val="SingleTxtG"/>
        <w:rPr>
          <w:lang w:val="es-ES_tradnl" w:eastAsia="es-ES"/>
        </w:rPr>
      </w:pPr>
      <w:r w:rsidRPr="00B334F3">
        <w:rPr>
          <w:lang w:val="es-ES_tradnl" w:eastAsia="es-ES"/>
        </w:rPr>
        <w:t>8.2</w:t>
      </w:r>
      <w:r w:rsidRPr="00B334F3">
        <w:rPr>
          <w:lang w:val="es-ES_tradnl" w:eastAsia="es-ES"/>
        </w:rPr>
        <w:tab/>
        <w:t xml:space="preserve">El Comité toma nota de que los autores alegan que los hechos </w:t>
      </w:r>
      <w:r w:rsidR="00624F6E" w:rsidRPr="00B334F3">
        <w:rPr>
          <w:lang w:val="es-ES_tradnl" w:eastAsia="es-ES"/>
        </w:rPr>
        <w:t xml:space="preserve">del presente caso </w:t>
      </w:r>
      <w:r w:rsidRPr="00B334F3">
        <w:rPr>
          <w:lang w:val="es-ES_tradnl" w:eastAsia="es-ES"/>
        </w:rPr>
        <w:t>constituyen una violación del artículo</w:t>
      </w:r>
      <w:r w:rsidR="00930B1E" w:rsidRPr="00B334F3">
        <w:rPr>
          <w:lang w:val="es-ES_tradnl" w:eastAsia="es-ES"/>
        </w:rPr>
        <w:t xml:space="preserve"> 6</w:t>
      </w:r>
      <w:r w:rsidR="00902366">
        <w:rPr>
          <w:lang w:val="es-ES_tradnl" w:eastAsia="es-ES"/>
        </w:rPr>
        <w:t>, párrafo </w:t>
      </w:r>
      <w:r w:rsidR="00930B1E" w:rsidRPr="00B334F3">
        <w:rPr>
          <w:lang w:val="es-ES_tradnl" w:eastAsia="es-ES"/>
        </w:rPr>
        <w:t>1</w:t>
      </w:r>
      <w:r w:rsidR="00902366">
        <w:rPr>
          <w:lang w:val="es-ES_tradnl" w:eastAsia="es-ES"/>
        </w:rPr>
        <w:t>,</w:t>
      </w:r>
      <w:r w:rsidR="00930B1E" w:rsidRPr="00B334F3">
        <w:rPr>
          <w:lang w:val="es-ES_tradnl" w:eastAsia="es-ES"/>
        </w:rPr>
        <w:t xml:space="preserve"> del Pacto, porque el uso de la fuerza solamente puede apegarse a los principios de legalidad, necesidad y proporcionalidad, lo que no existió en el </w:t>
      </w:r>
      <w:r w:rsidR="009D4329" w:rsidRPr="00B334F3">
        <w:rPr>
          <w:lang w:val="es-ES_tradnl" w:eastAsia="es-ES"/>
        </w:rPr>
        <w:t>presente caso, convirtiendo amba</w:t>
      </w:r>
      <w:r w:rsidR="00930B1E" w:rsidRPr="00B334F3">
        <w:rPr>
          <w:lang w:val="es-ES_tradnl" w:eastAsia="es-ES"/>
        </w:rPr>
        <w:t xml:space="preserve">s </w:t>
      </w:r>
      <w:r w:rsidR="009D4329" w:rsidRPr="00B334F3">
        <w:rPr>
          <w:lang w:val="es-ES_tradnl" w:eastAsia="es-ES"/>
        </w:rPr>
        <w:t>muertes</w:t>
      </w:r>
      <w:r w:rsidR="00930B1E" w:rsidRPr="00B334F3">
        <w:rPr>
          <w:lang w:val="es-ES_tradnl" w:eastAsia="es-ES"/>
        </w:rPr>
        <w:t xml:space="preserve"> en ejecuciones arbitrarias. El Comité toma nota de que los autores indican que</w:t>
      </w:r>
      <w:r w:rsidR="0062657C" w:rsidRPr="00B334F3">
        <w:rPr>
          <w:lang w:val="es-ES_tradnl"/>
        </w:rPr>
        <w:t xml:space="preserve"> </w:t>
      </w:r>
      <w:r w:rsidR="0062657C" w:rsidRPr="00B334F3">
        <w:rPr>
          <w:lang w:val="es-ES_tradnl" w:eastAsia="es-ES"/>
        </w:rPr>
        <w:t xml:space="preserve">se escucharon dos detonaciones justo antes </w:t>
      </w:r>
      <w:r w:rsidR="0062657C" w:rsidRPr="00B334F3">
        <w:rPr>
          <w:lang w:val="es-ES_tradnl" w:eastAsia="es-ES"/>
        </w:rPr>
        <w:lastRenderedPageBreak/>
        <w:t xml:space="preserve">de que los </w:t>
      </w:r>
      <w:r w:rsidR="00902366">
        <w:rPr>
          <w:lang w:val="es-ES_tradnl" w:eastAsia="es-ES"/>
        </w:rPr>
        <w:t>Sres.</w:t>
      </w:r>
      <w:r w:rsidR="00902366" w:rsidRPr="00B334F3">
        <w:rPr>
          <w:lang w:val="es-ES_tradnl" w:eastAsia="es-ES"/>
        </w:rPr>
        <w:t xml:space="preserve"> </w:t>
      </w:r>
      <w:r w:rsidR="0062657C" w:rsidRPr="00B334F3">
        <w:rPr>
          <w:lang w:val="es-ES_tradnl" w:eastAsia="es-ES"/>
        </w:rPr>
        <w:t xml:space="preserve">García Mendoza y Pariona Camposano cayeran al suelo y </w:t>
      </w:r>
      <w:r w:rsidR="0062657C" w:rsidRPr="005F3306">
        <w:rPr>
          <w:lang w:val="es-ES_tradnl" w:eastAsia="es-ES"/>
        </w:rPr>
        <w:t xml:space="preserve">fallecieran por los efectos del impacto de proyectiles de arma de fuego que provenían de atrás, </w:t>
      </w:r>
      <w:r w:rsidR="00304BFB" w:rsidRPr="00CE2FF5">
        <w:rPr>
          <w:lang w:val="es-ES_tradnl" w:eastAsia="es-ES"/>
        </w:rPr>
        <w:t xml:space="preserve">según lo determinado por el informe </w:t>
      </w:r>
      <w:r w:rsidR="00304BFB" w:rsidRPr="00CE2FF5">
        <w:rPr>
          <w:lang w:val="es-ES_tradnl"/>
        </w:rPr>
        <w:t xml:space="preserve">forense del Instituto de Medicina Legal (párr. 2.16), </w:t>
      </w:r>
      <w:r w:rsidR="0062657C" w:rsidRPr="00CE2FF5">
        <w:rPr>
          <w:lang w:val="es-ES_tradnl" w:eastAsia="es-ES"/>
        </w:rPr>
        <w:t xml:space="preserve">por lo que </w:t>
      </w:r>
      <w:r w:rsidR="00B03522" w:rsidRPr="00CE2FF5">
        <w:rPr>
          <w:lang w:val="es-ES_tradnl" w:eastAsia="es-ES"/>
        </w:rPr>
        <w:t xml:space="preserve">las víctimas estaban de espaldas y </w:t>
      </w:r>
      <w:r w:rsidR="0062657C" w:rsidRPr="00CE2FF5">
        <w:rPr>
          <w:lang w:val="es-ES_tradnl" w:eastAsia="es-ES"/>
        </w:rPr>
        <w:t>no representaban un peligro para los agentes</w:t>
      </w:r>
      <w:r w:rsidR="0062657C" w:rsidRPr="00B334F3">
        <w:rPr>
          <w:lang w:val="es-ES_tradnl" w:eastAsia="es-ES"/>
        </w:rPr>
        <w:t xml:space="preserve"> policiales</w:t>
      </w:r>
      <w:r w:rsidR="000C5080" w:rsidRPr="00B334F3">
        <w:rPr>
          <w:lang w:val="es-ES_tradnl" w:eastAsia="es-ES"/>
        </w:rPr>
        <w:t>; que</w:t>
      </w:r>
      <w:r w:rsidR="00930B1E" w:rsidRPr="00B334F3">
        <w:rPr>
          <w:lang w:val="es-ES_tradnl" w:eastAsia="es-ES"/>
        </w:rPr>
        <w:t xml:space="preserve"> </w:t>
      </w:r>
      <w:r w:rsidR="00EC12A6" w:rsidRPr="00B334F3">
        <w:rPr>
          <w:lang w:val="es-ES_tradnl" w:eastAsia="es-ES"/>
        </w:rPr>
        <w:t>el agente imputado reconoció haber efectuado en</w:t>
      </w:r>
      <w:r w:rsidR="00902366">
        <w:rPr>
          <w:lang w:val="es-ES_tradnl" w:eastAsia="es-ES"/>
        </w:rPr>
        <w:t xml:space="preserve"> la</w:t>
      </w:r>
      <w:r w:rsidR="00EC12A6" w:rsidRPr="00B334F3">
        <w:rPr>
          <w:lang w:val="es-ES_tradnl" w:eastAsia="es-ES"/>
        </w:rPr>
        <w:t xml:space="preserve"> dirección donde cayeron las víctimas los dos únicos disparos que se escucharon durante la manifestación</w:t>
      </w:r>
      <w:r w:rsidR="00BD753A" w:rsidRPr="00B334F3">
        <w:rPr>
          <w:lang w:val="es-ES_tradnl" w:eastAsia="es-ES"/>
        </w:rPr>
        <w:t xml:space="preserve">; </w:t>
      </w:r>
      <w:r w:rsidR="00016224" w:rsidRPr="00B334F3">
        <w:rPr>
          <w:lang w:val="es-ES_tradnl" w:eastAsia="es-ES"/>
        </w:rPr>
        <w:t xml:space="preserve">la Inspectoría General de la Policía Nacional encontró responsabilidad administrativo-disciplinaria </w:t>
      </w:r>
      <w:r w:rsidR="00902366">
        <w:rPr>
          <w:lang w:val="es-ES_tradnl" w:eastAsia="es-ES"/>
        </w:rPr>
        <w:t>en</w:t>
      </w:r>
      <w:r w:rsidR="00902366" w:rsidRPr="00B334F3">
        <w:rPr>
          <w:lang w:val="es-ES_tradnl" w:eastAsia="es-ES"/>
        </w:rPr>
        <w:t xml:space="preserve"> </w:t>
      </w:r>
      <w:r w:rsidR="00016224" w:rsidRPr="00B334F3">
        <w:rPr>
          <w:lang w:val="es-ES_tradnl" w:eastAsia="es-ES"/>
        </w:rPr>
        <w:t xml:space="preserve">ocho agentes, incluido el agente imputado por haber mentido en un primer momento señalando que no había disparado su arma y posteriormente haber </w:t>
      </w:r>
      <w:r w:rsidR="00902366">
        <w:rPr>
          <w:lang w:val="es-ES_tradnl" w:eastAsia="es-ES"/>
        </w:rPr>
        <w:t>indicado</w:t>
      </w:r>
      <w:r w:rsidR="00902366" w:rsidRPr="00B334F3">
        <w:rPr>
          <w:lang w:val="es-ES_tradnl" w:eastAsia="es-ES"/>
        </w:rPr>
        <w:t xml:space="preserve"> </w:t>
      </w:r>
      <w:r w:rsidR="00016224" w:rsidRPr="00B334F3">
        <w:rPr>
          <w:lang w:val="es-ES_tradnl" w:eastAsia="es-ES"/>
        </w:rPr>
        <w:t xml:space="preserve">que sí lo había hecho; </w:t>
      </w:r>
      <w:r w:rsidR="00B03522" w:rsidRPr="00B334F3">
        <w:rPr>
          <w:lang w:val="es-ES_tradnl" w:eastAsia="es-ES"/>
        </w:rPr>
        <w:t xml:space="preserve">que el Informe Técnico de Balística Forense </w:t>
      </w:r>
      <w:r w:rsidR="00174AA5">
        <w:rPr>
          <w:lang w:val="es-ES_tradnl" w:eastAsia="es-ES"/>
        </w:rPr>
        <w:t>estableció</w:t>
      </w:r>
      <w:r w:rsidR="00174AA5" w:rsidRPr="00B334F3">
        <w:rPr>
          <w:lang w:val="es-ES_tradnl" w:eastAsia="es-ES"/>
        </w:rPr>
        <w:t xml:space="preserve"> </w:t>
      </w:r>
      <w:r w:rsidR="00B03522" w:rsidRPr="00B334F3">
        <w:rPr>
          <w:lang w:val="es-ES_tradnl" w:eastAsia="es-ES"/>
        </w:rPr>
        <w:t xml:space="preserve">que los proyectiles que causaron las muertes son compatibles con la escopeta utilizada por el agente policial imputado; </w:t>
      </w:r>
      <w:r w:rsidR="00BD753A" w:rsidRPr="00B334F3">
        <w:rPr>
          <w:lang w:val="es-ES_tradnl" w:eastAsia="es-ES"/>
        </w:rPr>
        <w:t>que</w:t>
      </w:r>
      <w:r w:rsidR="002B7515" w:rsidRPr="00B334F3">
        <w:rPr>
          <w:lang w:val="es-ES_tradnl" w:eastAsia="es-ES"/>
        </w:rPr>
        <w:t>, incluso,</w:t>
      </w:r>
      <w:r w:rsidR="00EC12A6" w:rsidRPr="00B334F3">
        <w:rPr>
          <w:lang w:val="es-ES_tradnl" w:eastAsia="es-ES"/>
        </w:rPr>
        <w:t xml:space="preserve"> </w:t>
      </w:r>
      <w:r w:rsidR="00DB3D30" w:rsidRPr="00B334F3">
        <w:rPr>
          <w:lang w:val="es-ES_tradnl" w:eastAsia="es-ES"/>
        </w:rPr>
        <w:t>la Sala Penal Transitoria de la Corte Suprema de Justicia ha afirmado que la reacción policial fue “desmedida” y reprochable; que</w:t>
      </w:r>
      <w:r w:rsidR="00452990" w:rsidRPr="00B334F3">
        <w:rPr>
          <w:lang w:val="es-ES_tradnl" w:eastAsia="es-ES"/>
        </w:rPr>
        <w:t xml:space="preserve"> </w:t>
      </w:r>
      <w:r w:rsidR="00042EFD" w:rsidRPr="00B334F3">
        <w:rPr>
          <w:lang w:val="es-ES_tradnl" w:eastAsia="es-ES"/>
        </w:rPr>
        <w:t xml:space="preserve">la Defensoría del Pueblo ha reconocido que los efectivos policiales no </w:t>
      </w:r>
      <w:r w:rsidR="00304BFB" w:rsidRPr="00B334F3">
        <w:rPr>
          <w:lang w:val="es-ES_tradnl" w:eastAsia="es-ES"/>
        </w:rPr>
        <w:t xml:space="preserve">se encuentran </w:t>
      </w:r>
      <w:r w:rsidR="00042EFD" w:rsidRPr="00B334F3">
        <w:rPr>
          <w:lang w:val="es-ES_tradnl" w:eastAsia="es-ES"/>
        </w:rPr>
        <w:t>adecuadamente capacitados para el control de multitudes;</w:t>
      </w:r>
      <w:r w:rsidR="00402A79" w:rsidRPr="00B334F3">
        <w:rPr>
          <w:lang w:val="es-ES_tradnl" w:eastAsia="es-ES"/>
        </w:rPr>
        <w:t xml:space="preserve"> y que la Comisión Investigadora Multipartidaria del Congreso de la República también concluyó </w:t>
      </w:r>
      <w:r w:rsidR="00174AA5">
        <w:rPr>
          <w:lang w:val="es-ES_tradnl" w:eastAsia="es-ES"/>
        </w:rPr>
        <w:t xml:space="preserve">que existió </w:t>
      </w:r>
      <w:r w:rsidR="00402A79" w:rsidRPr="00B334F3">
        <w:rPr>
          <w:lang w:val="es-ES_tradnl" w:eastAsia="es-ES"/>
        </w:rPr>
        <w:t>responsabilidad institucional del Ministerio del Interior y del Director de la Policía, por no haber ejercido un control efectivo sobre los policías</w:t>
      </w:r>
      <w:r w:rsidR="007663BD" w:rsidRPr="00B334F3">
        <w:rPr>
          <w:lang w:val="es-ES_tradnl"/>
        </w:rPr>
        <w:t>.</w:t>
      </w:r>
    </w:p>
    <w:p w14:paraId="27403798" w14:textId="1C05DA00" w:rsidR="00E82433" w:rsidRPr="00B334F3" w:rsidRDefault="00E82433" w:rsidP="00532B92">
      <w:pPr>
        <w:pStyle w:val="SingleTxtG"/>
        <w:rPr>
          <w:lang w:val="es-ES_tradnl"/>
        </w:rPr>
      </w:pPr>
      <w:r w:rsidRPr="00B334F3">
        <w:rPr>
          <w:lang w:val="es-ES_tradnl"/>
        </w:rPr>
        <w:t>8.3</w:t>
      </w:r>
      <w:r w:rsidRPr="00B334F3">
        <w:rPr>
          <w:lang w:val="es-ES_tradnl"/>
        </w:rPr>
        <w:tab/>
        <w:t xml:space="preserve">El Comité también toma nota de que los autores alegan que la violación del artículo 6 se da </w:t>
      </w:r>
      <w:r w:rsidR="00304BFB" w:rsidRPr="00B334F3">
        <w:rPr>
          <w:lang w:val="es-ES_tradnl"/>
        </w:rPr>
        <w:t xml:space="preserve">asimismo </w:t>
      </w:r>
      <w:proofErr w:type="gramStart"/>
      <w:r w:rsidRPr="00B334F3">
        <w:rPr>
          <w:lang w:val="es-ES_tradnl"/>
        </w:rPr>
        <w:t>conjuntamente con</w:t>
      </w:r>
      <w:proofErr w:type="gramEnd"/>
      <w:r w:rsidRPr="00B334F3">
        <w:rPr>
          <w:lang w:val="es-ES_tradnl"/>
        </w:rPr>
        <w:t xml:space="preserve"> el artículo 2</w:t>
      </w:r>
      <w:r w:rsidR="00174AA5">
        <w:rPr>
          <w:lang w:val="es-ES_tradnl"/>
        </w:rPr>
        <w:t>, párrafo </w:t>
      </w:r>
      <w:r w:rsidRPr="00B334F3">
        <w:rPr>
          <w:lang w:val="es-ES_tradnl"/>
        </w:rPr>
        <w:t>3</w:t>
      </w:r>
      <w:r w:rsidR="00174AA5">
        <w:rPr>
          <w:lang w:val="es-ES_tradnl"/>
        </w:rPr>
        <w:t>,</w:t>
      </w:r>
      <w:r w:rsidRPr="00B334F3">
        <w:rPr>
          <w:lang w:val="es-ES_tradnl"/>
        </w:rPr>
        <w:t xml:space="preserve"> del Pacto, por haber quedado impunes ambos homicidios debido a que</w:t>
      </w:r>
      <w:r w:rsidR="0069472F" w:rsidRPr="00B334F3">
        <w:rPr>
          <w:lang w:val="es-ES_tradnl"/>
        </w:rPr>
        <w:t>,</w:t>
      </w:r>
      <w:r w:rsidRPr="00B334F3">
        <w:rPr>
          <w:lang w:val="es-ES_tradnl"/>
        </w:rPr>
        <w:t xml:space="preserve"> </w:t>
      </w:r>
      <w:r w:rsidR="0069472F" w:rsidRPr="00B334F3">
        <w:rPr>
          <w:lang w:val="es-ES_tradnl"/>
        </w:rPr>
        <w:t xml:space="preserve">a pesar de todos los elementos anteriormente mencionados, </w:t>
      </w:r>
      <w:r w:rsidRPr="00B334F3">
        <w:rPr>
          <w:lang w:val="es-ES_tradnl"/>
        </w:rPr>
        <w:t>el único acusado fue absuelto después de una investigación negligente que no permitió sancionar la vulneración del derecho a la vida</w:t>
      </w:r>
      <w:r w:rsidR="00E45430" w:rsidRPr="00B334F3">
        <w:rPr>
          <w:lang w:val="es-ES_tradnl"/>
        </w:rPr>
        <w:t>.</w:t>
      </w:r>
      <w:r w:rsidR="0069472F" w:rsidRPr="00B334F3">
        <w:rPr>
          <w:lang w:val="es-ES_tradnl"/>
        </w:rPr>
        <w:t xml:space="preserve"> Según los autores,</w:t>
      </w:r>
      <w:r w:rsidRPr="00B334F3">
        <w:rPr>
          <w:lang w:val="es-ES_tradnl"/>
        </w:rPr>
        <w:t xml:space="preserve"> </w:t>
      </w:r>
      <w:r w:rsidR="00FA1715" w:rsidRPr="00B334F3">
        <w:rPr>
          <w:lang w:val="es-ES_tradnl"/>
        </w:rPr>
        <w:t xml:space="preserve">el imputado no puso inicialmente su arma a disposición de la </w:t>
      </w:r>
      <w:r w:rsidR="00304BFB" w:rsidRPr="00B334F3">
        <w:rPr>
          <w:lang w:val="es-ES_tradnl"/>
        </w:rPr>
        <w:t>O</w:t>
      </w:r>
      <w:r w:rsidR="00FA1715" w:rsidRPr="00B334F3">
        <w:rPr>
          <w:lang w:val="es-ES_tradnl"/>
        </w:rPr>
        <w:t xml:space="preserve">ficina de </w:t>
      </w:r>
      <w:r w:rsidR="00304BFB" w:rsidRPr="00B334F3">
        <w:rPr>
          <w:lang w:val="es-ES_tradnl"/>
        </w:rPr>
        <w:t>C</w:t>
      </w:r>
      <w:r w:rsidR="00FA1715" w:rsidRPr="00B334F3">
        <w:rPr>
          <w:lang w:val="es-ES_tradnl"/>
        </w:rPr>
        <w:t>riminalística</w:t>
      </w:r>
      <w:r w:rsidR="00304BFB" w:rsidRPr="00B334F3">
        <w:rPr>
          <w:lang w:val="es-ES_tradnl"/>
        </w:rPr>
        <w:t xml:space="preserve"> según lo ordenado por la Fiscalía</w:t>
      </w:r>
      <w:r w:rsidR="00FA1715" w:rsidRPr="00B334F3">
        <w:rPr>
          <w:lang w:val="es-ES_tradnl"/>
        </w:rPr>
        <w:t xml:space="preserve">, </w:t>
      </w:r>
      <w:r w:rsidR="00174AA5">
        <w:rPr>
          <w:lang w:val="es-ES_tradnl"/>
        </w:rPr>
        <w:t>sino que la entregó</w:t>
      </w:r>
      <w:r w:rsidR="00174AA5" w:rsidRPr="00B334F3">
        <w:rPr>
          <w:lang w:val="es-ES_tradnl"/>
        </w:rPr>
        <w:t xml:space="preserve"> </w:t>
      </w:r>
      <w:r w:rsidR="00FA1715" w:rsidRPr="00B334F3">
        <w:rPr>
          <w:lang w:val="es-ES_tradnl"/>
        </w:rPr>
        <w:t>cuando ya estaba limpia</w:t>
      </w:r>
      <w:r w:rsidR="003F11EA" w:rsidRPr="00B334F3">
        <w:rPr>
          <w:lang w:val="es-ES_tradnl"/>
        </w:rPr>
        <w:t xml:space="preserve"> </w:t>
      </w:r>
      <w:r w:rsidR="005269A5">
        <w:rPr>
          <w:lang w:val="es-ES_tradnl"/>
        </w:rPr>
        <w:t>—</w:t>
      </w:r>
      <w:r w:rsidR="003F11EA" w:rsidRPr="00B334F3">
        <w:rPr>
          <w:lang w:val="es-ES_tradnl"/>
        </w:rPr>
        <w:t xml:space="preserve">sin haber sido investigado por </w:t>
      </w:r>
      <w:r w:rsidR="00304BFB" w:rsidRPr="00B334F3">
        <w:rPr>
          <w:lang w:val="es-ES_tradnl"/>
        </w:rPr>
        <w:t>dicho incumplimiento</w:t>
      </w:r>
      <w:r w:rsidR="005269A5">
        <w:rPr>
          <w:lang w:val="es-ES_tradnl"/>
        </w:rPr>
        <w:t>—</w:t>
      </w:r>
      <w:r w:rsidR="00304BFB" w:rsidRPr="00B334F3">
        <w:rPr>
          <w:lang w:val="es-ES_tradnl"/>
        </w:rPr>
        <w:t>. El</w:t>
      </w:r>
      <w:r w:rsidR="00FA1715" w:rsidRPr="00B334F3">
        <w:rPr>
          <w:lang w:val="es-ES_tradnl"/>
        </w:rPr>
        <w:t>lo llevó al dictamen de balística a concluir que dicha arma no presentaba característica</w:t>
      </w:r>
      <w:r w:rsidR="00174AA5">
        <w:rPr>
          <w:lang w:val="es-ES_tradnl"/>
        </w:rPr>
        <w:t>s</w:t>
      </w:r>
      <w:r w:rsidR="00FA1715" w:rsidRPr="00B334F3">
        <w:rPr>
          <w:lang w:val="es-ES_tradnl"/>
        </w:rPr>
        <w:t xml:space="preserve"> de haber sido utilizada, a pesar de que el propio imputado </w:t>
      </w:r>
      <w:r w:rsidR="00304BFB" w:rsidRPr="00B334F3">
        <w:rPr>
          <w:lang w:val="es-ES_tradnl"/>
        </w:rPr>
        <w:t xml:space="preserve">había afirmado </w:t>
      </w:r>
      <w:r w:rsidR="00FA1715" w:rsidRPr="00B334F3">
        <w:rPr>
          <w:lang w:val="es-ES_tradnl"/>
        </w:rPr>
        <w:t>lo contrario</w:t>
      </w:r>
      <w:r w:rsidR="00304BFB" w:rsidRPr="00B334F3">
        <w:rPr>
          <w:lang w:val="es-ES_tradnl"/>
        </w:rPr>
        <w:t>. Asimismo, el imputado</w:t>
      </w:r>
      <w:r w:rsidR="00250046" w:rsidRPr="00B334F3">
        <w:rPr>
          <w:lang w:val="es-ES_tradnl"/>
        </w:rPr>
        <w:t xml:space="preserve"> no formuló, por haber utilizado su arma, un parte solicitando la baja del armamento y su reposición, aun siendo </w:t>
      </w:r>
      <w:proofErr w:type="gramStart"/>
      <w:r w:rsidR="00250046" w:rsidRPr="00B334F3">
        <w:rPr>
          <w:lang w:val="es-ES_tradnl"/>
        </w:rPr>
        <w:t>el protocolo a seguir</w:t>
      </w:r>
      <w:proofErr w:type="gramEnd"/>
      <w:r w:rsidR="00250046" w:rsidRPr="00B334F3">
        <w:rPr>
          <w:lang w:val="es-ES_tradnl"/>
        </w:rPr>
        <w:t>; tampoco devolvió los cartuchos restantes y no le fue solicitado el parte de uso de munición, lo que hubiera servido para determinar qué municiones empleó durante el operativo y ver la correspondencia con las heridas en los cráneos de las víctimas</w:t>
      </w:r>
      <w:r w:rsidR="00E45430" w:rsidRPr="00B334F3">
        <w:rPr>
          <w:lang w:val="es-ES_tradnl"/>
        </w:rPr>
        <w:t>. Asimismo,</w:t>
      </w:r>
      <w:r w:rsidR="00FA1715" w:rsidRPr="00B334F3">
        <w:rPr>
          <w:lang w:val="es-ES_tradnl"/>
        </w:rPr>
        <w:t xml:space="preserve"> </w:t>
      </w:r>
      <w:r w:rsidR="00DF4085" w:rsidRPr="00B334F3">
        <w:rPr>
          <w:lang w:val="es-ES_tradnl"/>
        </w:rPr>
        <w:t xml:space="preserve">los autores también sostienen que las investigaciones no fueron exhaustivas ya que </w:t>
      </w:r>
      <w:r w:rsidR="00E45430" w:rsidRPr="00B334F3">
        <w:rPr>
          <w:lang w:val="es-ES_tradnl"/>
        </w:rPr>
        <w:t>no fue analizada la responsabilidad jurídica de los superiores jerárquicos</w:t>
      </w:r>
      <w:r w:rsidR="00DF4085" w:rsidRPr="00B334F3">
        <w:rPr>
          <w:lang w:val="es-ES_tradnl"/>
        </w:rPr>
        <w:t>,</w:t>
      </w:r>
      <w:r w:rsidR="00E45430" w:rsidRPr="00B334F3">
        <w:rPr>
          <w:lang w:val="es-ES_tradnl"/>
        </w:rPr>
        <w:t xml:space="preserve"> pese a que la Comisión Investigadora Multipartidaria del Congreso de la República ha</w:t>
      </w:r>
      <w:r w:rsidR="00304BFB" w:rsidRPr="00B334F3">
        <w:rPr>
          <w:lang w:val="es-ES_tradnl"/>
        </w:rPr>
        <w:t>bía</w:t>
      </w:r>
      <w:r w:rsidR="00E45430" w:rsidRPr="00B334F3">
        <w:rPr>
          <w:lang w:val="es-ES_tradnl"/>
        </w:rPr>
        <w:t xml:space="preserve"> recomendado al Ministerio Público ampliar las investigaciones para estudiar la complicidad omisiva de los oficiales superiores</w:t>
      </w:r>
      <w:r w:rsidR="00C32FD9" w:rsidRPr="00B334F3">
        <w:rPr>
          <w:lang w:val="es-ES_tradnl"/>
        </w:rPr>
        <w:t>. En definitiva, como lo reconoció</w:t>
      </w:r>
      <w:r w:rsidR="00510FA8" w:rsidRPr="00B334F3">
        <w:rPr>
          <w:lang w:val="es-ES_tradnl"/>
        </w:rPr>
        <w:t xml:space="preserve"> la Sala Penal Transitoria de la Corte Suprema de Justicia</w:t>
      </w:r>
      <w:r w:rsidR="00C32FD9" w:rsidRPr="00B334F3">
        <w:rPr>
          <w:lang w:val="es-ES_tradnl"/>
        </w:rPr>
        <w:t>,</w:t>
      </w:r>
      <w:r w:rsidR="00510FA8" w:rsidRPr="00B334F3">
        <w:rPr>
          <w:lang w:val="es-ES_tradnl"/>
        </w:rPr>
        <w:t xml:space="preserve"> </w:t>
      </w:r>
      <w:r w:rsidR="00C32FD9" w:rsidRPr="00B334F3">
        <w:rPr>
          <w:lang w:val="es-ES_tradnl"/>
        </w:rPr>
        <w:t>la investigación fue deficiente, dejando ambas muertes en impunidad.</w:t>
      </w:r>
    </w:p>
    <w:p w14:paraId="1C315841" w14:textId="10DC269F" w:rsidR="00A401B8" w:rsidRPr="00B334F3" w:rsidRDefault="00E82433" w:rsidP="00532B92">
      <w:pPr>
        <w:pStyle w:val="SingleTxtG"/>
        <w:rPr>
          <w:lang w:val="es-ES_tradnl"/>
        </w:rPr>
      </w:pPr>
      <w:r w:rsidRPr="00B334F3">
        <w:rPr>
          <w:lang w:val="es-ES_tradnl"/>
        </w:rPr>
        <w:t>8.4</w:t>
      </w:r>
      <w:r w:rsidR="00A401B8" w:rsidRPr="00B334F3">
        <w:rPr>
          <w:lang w:val="es-ES_tradnl"/>
        </w:rPr>
        <w:tab/>
        <w:t>El Comité también toma nota de que el Estado parte alega que</w:t>
      </w:r>
      <w:r w:rsidR="00304BFB" w:rsidRPr="00B334F3">
        <w:rPr>
          <w:lang w:val="es-ES_tradnl"/>
        </w:rPr>
        <w:t xml:space="preserve">, </w:t>
      </w:r>
      <w:r w:rsidR="00C45CE1" w:rsidRPr="00B334F3">
        <w:rPr>
          <w:lang w:val="es-ES_tradnl"/>
        </w:rPr>
        <w:t>en el marco de una investigación adecuada</w:t>
      </w:r>
      <w:r w:rsidR="00304BFB" w:rsidRPr="00B334F3">
        <w:rPr>
          <w:lang w:val="es-ES_tradnl"/>
        </w:rPr>
        <w:t>,</w:t>
      </w:r>
      <w:r w:rsidR="00C45CE1" w:rsidRPr="00B334F3">
        <w:rPr>
          <w:lang w:val="es-ES_tradnl"/>
        </w:rPr>
        <w:t xml:space="preserve"> no se determinó la responsabilidad penal del imputado, que actuó en ejercicio de su derecho de defensa. El Estado parte precisa que una sentencia condenatoria debe sustentarse en suficientes elementos de prueba que acrediten de manera clara e indubitable la responsabilidad del encausado, por lo que, a falta de tales elementos, procedió la absolución del acusado, respetando su presunción de inocencia.</w:t>
      </w:r>
    </w:p>
    <w:p w14:paraId="6FA4A9C5" w14:textId="26DA8CAE" w:rsidR="000241EC" w:rsidRPr="00B334F3" w:rsidRDefault="0078699C" w:rsidP="006615F9">
      <w:pPr>
        <w:pStyle w:val="SingleTxtG"/>
        <w:rPr>
          <w:lang w:val="es-ES_tradnl"/>
        </w:rPr>
      </w:pPr>
      <w:r w:rsidRPr="00B334F3">
        <w:rPr>
          <w:lang w:val="es-ES_tradnl"/>
        </w:rPr>
        <w:t>8.5</w:t>
      </w:r>
      <w:r w:rsidRPr="00B334F3">
        <w:rPr>
          <w:lang w:val="es-ES_tradnl"/>
        </w:rPr>
        <w:tab/>
      </w:r>
      <w:r w:rsidR="00EC073D" w:rsidRPr="00B334F3">
        <w:rPr>
          <w:lang w:val="es-ES_tradnl"/>
        </w:rPr>
        <w:t xml:space="preserve">El Comité recuerda </w:t>
      </w:r>
      <w:r w:rsidR="0037623A" w:rsidRPr="00B334F3">
        <w:rPr>
          <w:lang w:val="es-ES_tradnl"/>
        </w:rPr>
        <w:t>lo establecido en</w:t>
      </w:r>
      <w:r w:rsidR="00EC073D" w:rsidRPr="00B334F3">
        <w:rPr>
          <w:lang w:val="es-ES_tradnl"/>
        </w:rPr>
        <w:t xml:space="preserve"> </w:t>
      </w:r>
      <w:r w:rsidR="00304BFB" w:rsidRPr="00B334F3">
        <w:rPr>
          <w:lang w:val="es-ES_tradnl"/>
        </w:rPr>
        <w:t>su</w:t>
      </w:r>
      <w:r w:rsidR="00EC073D" w:rsidRPr="00B334F3">
        <w:rPr>
          <w:lang w:val="es-ES_tradnl"/>
        </w:rPr>
        <w:t xml:space="preserve"> </w:t>
      </w:r>
      <w:r w:rsidR="00174AA5">
        <w:rPr>
          <w:lang w:val="es-ES_tradnl"/>
        </w:rPr>
        <w:t>o</w:t>
      </w:r>
      <w:r w:rsidR="00EC073D" w:rsidRPr="00B334F3">
        <w:rPr>
          <w:lang w:val="es-ES_tradnl"/>
        </w:rPr>
        <w:t>bservación general núm. 36</w:t>
      </w:r>
      <w:r w:rsidR="00174AA5">
        <w:rPr>
          <w:lang w:val="es-ES_tradnl"/>
        </w:rPr>
        <w:t xml:space="preserve"> (2019)</w:t>
      </w:r>
      <w:r w:rsidR="00FE7BD3" w:rsidRPr="00B334F3">
        <w:rPr>
          <w:lang w:val="es-ES_tradnl"/>
        </w:rPr>
        <w:t xml:space="preserve">, </w:t>
      </w:r>
      <w:r w:rsidR="0037623A" w:rsidRPr="00B334F3">
        <w:rPr>
          <w:lang w:val="es-ES_tradnl"/>
        </w:rPr>
        <w:t>según l</w:t>
      </w:r>
      <w:r w:rsidR="00174AA5">
        <w:rPr>
          <w:lang w:val="es-ES_tradnl"/>
        </w:rPr>
        <w:t>a</w:t>
      </w:r>
      <w:r w:rsidR="0037623A" w:rsidRPr="00B334F3">
        <w:rPr>
          <w:lang w:val="es-ES_tradnl"/>
        </w:rPr>
        <w:t xml:space="preserve"> cual </w:t>
      </w:r>
      <w:r w:rsidR="00FE7BD3" w:rsidRPr="00B334F3">
        <w:rPr>
          <w:lang w:val="es-ES_tradnl"/>
        </w:rPr>
        <w:t xml:space="preserve">el uso de </w:t>
      </w:r>
      <w:r w:rsidR="00304BFB" w:rsidRPr="00B334F3">
        <w:rPr>
          <w:lang w:val="es-ES_tradnl"/>
        </w:rPr>
        <w:t>l</w:t>
      </w:r>
      <w:r w:rsidR="00FE7BD3" w:rsidRPr="00B334F3">
        <w:rPr>
          <w:lang w:val="es-ES_tradnl"/>
        </w:rPr>
        <w:t>a fuerza potencialmente letal para el mantenimiento del orden público es una medida extrema a la que solo se debería recurrir cuando sea estrictamente necesario para proteger la vida o evitar lesiones de gravedad derivadas de una amenaza inminente</w:t>
      </w:r>
      <w:r w:rsidR="00174AA5">
        <w:rPr>
          <w:lang w:val="es-ES_tradnl"/>
        </w:rPr>
        <w:t xml:space="preserve"> (párr. 12)</w:t>
      </w:r>
      <w:r w:rsidR="00585CC8">
        <w:rPr>
          <w:lang w:val="es-ES_tradnl"/>
        </w:rPr>
        <w:t>.</w:t>
      </w:r>
      <w:r w:rsidR="000241EC" w:rsidRPr="00B334F3">
        <w:rPr>
          <w:lang w:val="es-ES_tradnl"/>
        </w:rPr>
        <w:t xml:space="preserve"> </w:t>
      </w:r>
      <w:r w:rsidR="002F06A8" w:rsidRPr="00B334F3">
        <w:rPr>
          <w:lang w:val="es-ES_tradnl"/>
        </w:rPr>
        <w:t xml:space="preserve">En </w:t>
      </w:r>
      <w:r w:rsidR="001452C7" w:rsidRPr="00B334F3">
        <w:rPr>
          <w:lang w:val="es-ES_tradnl"/>
        </w:rPr>
        <w:t>tal sentido</w:t>
      </w:r>
      <w:r w:rsidR="002F06A8" w:rsidRPr="00B334F3">
        <w:rPr>
          <w:lang w:val="es-ES_tradnl"/>
        </w:rPr>
        <w:t xml:space="preserve">, </w:t>
      </w:r>
      <w:r w:rsidR="001452C7" w:rsidRPr="00B334F3">
        <w:rPr>
          <w:lang w:val="es-ES_tradnl"/>
        </w:rPr>
        <w:t xml:space="preserve">el uso de la fuerza solamente puede intervenir cuando los medios menos peligrosos no sean practicables y solo en la medida mínima necesaria, por lo que </w:t>
      </w:r>
      <w:r w:rsidR="002F06A8" w:rsidRPr="00B334F3">
        <w:rPr>
          <w:lang w:val="es-ES_tradnl"/>
        </w:rPr>
        <w:t>las armas de fuego nunca deben usarse con el solo objeto de dispersar una asamblea</w:t>
      </w:r>
      <w:r w:rsidR="00A52490" w:rsidRPr="00B334F3">
        <w:rPr>
          <w:rStyle w:val="Refdenotaalpie"/>
          <w:lang w:val="es-ES_tradnl"/>
        </w:rPr>
        <w:footnoteReference w:id="37"/>
      </w:r>
      <w:r w:rsidR="00585CC8">
        <w:rPr>
          <w:lang w:val="es-ES_tradnl"/>
        </w:rPr>
        <w:t>.</w:t>
      </w:r>
      <w:r w:rsidR="00EC073D" w:rsidRPr="00B334F3">
        <w:rPr>
          <w:lang w:val="es-ES_tradnl"/>
        </w:rPr>
        <w:t xml:space="preserve"> </w:t>
      </w:r>
      <w:r w:rsidR="0015076A">
        <w:rPr>
          <w:lang w:val="es-ES_tradnl"/>
        </w:rPr>
        <w:t>Además</w:t>
      </w:r>
      <w:r w:rsidR="00D152C7" w:rsidRPr="00B334F3">
        <w:rPr>
          <w:lang w:val="es-ES_tradnl"/>
        </w:rPr>
        <w:t>, todo uso de la fuerza debe cumplir con los principios fundamentales de legalidad, necesidad, proporcionalidad, precaución, no dis</w:t>
      </w:r>
      <w:r w:rsidR="009570EC" w:rsidRPr="00B334F3">
        <w:rPr>
          <w:lang w:val="es-ES_tradnl"/>
        </w:rPr>
        <w:t>criminación y responsabilidad</w:t>
      </w:r>
      <w:r w:rsidR="00492B72" w:rsidRPr="00B334F3">
        <w:rPr>
          <w:lang w:val="es-ES_tradnl"/>
        </w:rPr>
        <w:t>, y</w:t>
      </w:r>
      <w:r w:rsidR="001B34EC" w:rsidRPr="00B334F3">
        <w:rPr>
          <w:lang w:val="es-ES_tradnl"/>
        </w:rPr>
        <w:t xml:space="preserve"> n</w:t>
      </w:r>
      <w:r w:rsidR="00D152C7" w:rsidRPr="00B334F3">
        <w:rPr>
          <w:lang w:val="es-ES_tradnl"/>
        </w:rPr>
        <w:t>unca está permitido disparar ind</w:t>
      </w:r>
      <w:r w:rsidR="00585CC8">
        <w:rPr>
          <w:lang w:val="es-ES_tradnl"/>
        </w:rPr>
        <w:t>iscriminadamente a una multitud</w:t>
      </w:r>
      <w:r w:rsidR="00D152C7" w:rsidRPr="00B334F3">
        <w:rPr>
          <w:rStyle w:val="Refdenotaalpie"/>
          <w:lang w:val="es-ES_tradnl"/>
        </w:rPr>
        <w:footnoteReference w:id="38"/>
      </w:r>
      <w:r w:rsidR="00585CC8">
        <w:rPr>
          <w:lang w:val="es-ES_tradnl"/>
        </w:rPr>
        <w:t>.</w:t>
      </w:r>
      <w:r w:rsidR="001B34EC" w:rsidRPr="00B334F3">
        <w:rPr>
          <w:lang w:val="es-ES_tradnl"/>
        </w:rPr>
        <w:t xml:space="preserve"> Por ende, los disparos con armas de fuego </w:t>
      </w:r>
      <w:r w:rsidR="001B34EC" w:rsidRPr="00B334F3">
        <w:rPr>
          <w:lang w:val="es-ES_tradnl"/>
        </w:rPr>
        <w:lastRenderedPageBreak/>
        <w:t>solo pueden dirigirse a personas que representen una amenaza inminente de muerte o lesiones graves para los funcionarios encargados de hacer cumplir la ley o personas presentes</w:t>
      </w:r>
      <w:r w:rsidR="00585CC8">
        <w:rPr>
          <w:lang w:val="es-ES_tradnl"/>
        </w:rPr>
        <w:t>.</w:t>
      </w:r>
    </w:p>
    <w:p w14:paraId="4C2A65A4" w14:textId="5AF228F1" w:rsidR="009117B0" w:rsidRPr="00B334F3" w:rsidRDefault="000241EC" w:rsidP="003C43A2">
      <w:pPr>
        <w:pStyle w:val="SingleTxtG"/>
        <w:rPr>
          <w:lang w:val="es-ES_tradnl"/>
        </w:rPr>
      </w:pPr>
      <w:r w:rsidRPr="00B334F3">
        <w:rPr>
          <w:lang w:val="es-ES_tradnl"/>
        </w:rPr>
        <w:t>8.6</w:t>
      </w:r>
      <w:r w:rsidRPr="00B334F3">
        <w:rPr>
          <w:lang w:val="es-ES_tradnl"/>
        </w:rPr>
        <w:tab/>
      </w:r>
      <w:r w:rsidR="00E007A9" w:rsidRPr="00B334F3">
        <w:rPr>
          <w:lang w:val="es-ES_tradnl"/>
        </w:rPr>
        <w:t>Asimismo</w:t>
      </w:r>
      <w:r w:rsidR="007F590C" w:rsidRPr="00B334F3">
        <w:rPr>
          <w:lang w:val="es-ES_tradnl"/>
        </w:rPr>
        <w:t xml:space="preserve">, se espera que los </w:t>
      </w:r>
      <w:proofErr w:type="gramStart"/>
      <w:r w:rsidR="007F590C" w:rsidRPr="00B334F3">
        <w:rPr>
          <w:lang w:val="es-ES_tradnl"/>
        </w:rPr>
        <w:t>Estados partes</w:t>
      </w:r>
      <w:proofErr w:type="gramEnd"/>
      <w:r w:rsidR="007F590C" w:rsidRPr="00B334F3">
        <w:rPr>
          <w:lang w:val="es-ES_tradnl"/>
        </w:rPr>
        <w:t xml:space="preserve"> adopten todas las medidas necesarias para impedir la privación arbitraria de la vida por los funcionarios encargados de hacer cumplir la ley, incluyendo procedimientos destinados a velar por que las actuaciones de las fuerzas del orden estén debidamente planificadas. </w:t>
      </w:r>
      <w:r w:rsidR="0015076A">
        <w:rPr>
          <w:lang w:val="es-ES_tradnl"/>
        </w:rPr>
        <w:t>E</w:t>
      </w:r>
      <w:r w:rsidR="007F05D3">
        <w:rPr>
          <w:lang w:val="es-ES_tradnl"/>
        </w:rPr>
        <w:t xml:space="preserve">n </w:t>
      </w:r>
      <w:r w:rsidR="00362426" w:rsidRPr="00362426">
        <w:rPr>
          <w:lang w:val="es-ES_tradnl"/>
        </w:rPr>
        <w:t>el plan se deberían detallar las instrucciones, el equipo y el despliegue de</w:t>
      </w:r>
      <w:r w:rsidR="007F05D3">
        <w:rPr>
          <w:lang w:val="es-ES_tradnl"/>
        </w:rPr>
        <w:t xml:space="preserve"> </w:t>
      </w:r>
      <w:r w:rsidR="00362426" w:rsidRPr="00362426">
        <w:rPr>
          <w:lang w:val="es-ES_tradnl"/>
        </w:rPr>
        <w:t>todos los agentes y las unidades pertinentes</w:t>
      </w:r>
      <w:r w:rsidR="0080358C">
        <w:rPr>
          <w:rStyle w:val="Refdenotaalpie"/>
          <w:lang w:val="es-ES_tradnl"/>
        </w:rPr>
        <w:footnoteReference w:id="39"/>
      </w:r>
      <w:r w:rsidR="00174AA5">
        <w:rPr>
          <w:lang w:val="es-ES_tradnl"/>
        </w:rPr>
        <w:t>.</w:t>
      </w:r>
      <w:r w:rsidR="002B0CBA">
        <w:rPr>
          <w:lang w:val="es-ES_tradnl"/>
        </w:rPr>
        <w:t xml:space="preserve"> </w:t>
      </w:r>
      <w:r w:rsidR="00B37444">
        <w:rPr>
          <w:lang w:val="es-ES_tradnl"/>
        </w:rPr>
        <w:t xml:space="preserve">En particular, </w:t>
      </w:r>
      <w:r w:rsidR="00FB337C">
        <w:rPr>
          <w:lang w:val="es-ES_tradnl"/>
        </w:rPr>
        <w:t xml:space="preserve">en la vigilancia de las reuniones, </w:t>
      </w:r>
      <w:r w:rsidR="00B37444">
        <w:rPr>
          <w:lang w:val="es-ES_tradnl"/>
        </w:rPr>
        <w:t>s</w:t>
      </w:r>
      <w:r w:rsidR="00B37444" w:rsidRPr="00B37444">
        <w:rPr>
          <w:lang w:val="es-ES_tradnl"/>
        </w:rPr>
        <w:t>olo se debería desplegar a agentes del orden capa</w:t>
      </w:r>
      <w:r w:rsidR="003C43A2">
        <w:rPr>
          <w:lang w:val="es-ES_tradnl"/>
        </w:rPr>
        <w:t xml:space="preserve">citados </w:t>
      </w:r>
      <w:r w:rsidR="003E1A01" w:rsidRPr="00B37444">
        <w:rPr>
          <w:lang w:val="es-ES_tradnl"/>
        </w:rPr>
        <w:t>sobre las normas pertinentes de derechos humanos</w:t>
      </w:r>
      <w:r w:rsidR="003C43A2">
        <w:rPr>
          <w:rStyle w:val="Refdenotaalpie"/>
          <w:lang w:val="es-ES_tradnl"/>
        </w:rPr>
        <w:footnoteReference w:id="40"/>
      </w:r>
      <w:r w:rsidR="00174AA5">
        <w:rPr>
          <w:lang w:val="es-ES_tradnl"/>
        </w:rPr>
        <w:t>.</w:t>
      </w:r>
      <w:r w:rsidR="003C43A2">
        <w:rPr>
          <w:lang w:val="es-ES_tradnl"/>
        </w:rPr>
        <w:t xml:space="preserve"> </w:t>
      </w:r>
      <w:r w:rsidR="001A50C6">
        <w:rPr>
          <w:lang w:val="es-ES_tradnl"/>
        </w:rPr>
        <w:t xml:space="preserve">De acuerdo con lo indicado en </w:t>
      </w:r>
      <w:r w:rsidR="003B1E17">
        <w:rPr>
          <w:lang w:val="es-ES_tradnl"/>
        </w:rPr>
        <w:t xml:space="preserve">los párrafos 2.7, 2.8 y 2.10 </w:t>
      </w:r>
      <w:r w:rsidR="001A50C6">
        <w:rPr>
          <w:iCs/>
          <w:lang w:val="es-ES_tradnl"/>
        </w:rPr>
        <w:t>precedentes</w:t>
      </w:r>
      <w:r w:rsidR="003B1E17">
        <w:rPr>
          <w:lang w:val="es-ES_tradnl"/>
        </w:rPr>
        <w:t xml:space="preserve">, lo anterior no parece haber sido implementado. </w:t>
      </w:r>
      <w:r w:rsidR="003C43A2">
        <w:rPr>
          <w:lang w:val="es-ES_tradnl"/>
        </w:rPr>
        <w:t>Además,</w:t>
      </w:r>
      <w:r w:rsidR="00AC5A70">
        <w:rPr>
          <w:lang w:val="es-ES_tradnl"/>
        </w:rPr>
        <w:t xml:space="preserve"> </w:t>
      </w:r>
      <w:r w:rsidR="003C43A2">
        <w:rPr>
          <w:lang w:val="es-ES_tradnl"/>
        </w:rPr>
        <w:t>t</w:t>
      </w:r>
      <w:r w:rsidR="007F590C" w:rsidRPr="00B334F3">
        <w:rPr>
          <w:lang w:val="es-ES_tradnl"/>
        </w:rPr>
        <w:t xml:space="preserve">odas las actuaciones de los agentes del orden deberían ajustarse al Código de Conducta para Funcionarios </w:t>
      </w:r>
      <w:r w:rsidR="001A50C6">
        <w:rPr>
          <w:lang w:val="es-ES_tradnl"/>
        </w:rPr>
        <w:t>e</w:t>
      </w:r>
      <w:r w:rsidR="007F590C" w:rsidRPr="00B334F3">
        <w:rPr>
          <w:lang w:val="es-ES_tradnl"/>
        </w:rPr>
        <w:t xml:space="preserve">ncargados de Hacer Cumplir la Ley y a los Principios Básicos sobre el Empleo de la Fuerza y de Armas de Fuego por los Funcionarios </w:t>
      </w:r>
      <w:r w:rsidR="001A50C6">
        <w:rPr>
          <w:lang w:val="es-ES_tradnl"/>
        </w:rPr>
        <w:t>E</w:t>
      </w:r>
      <w:r w:rsidR="007F590C" w:rsidRPr="00B334F3">
        <w:rPr>
          <w:lang w:val="es-ES_tradnl"/>
        </w:rPr>
        <w:t>ncargados de Hacer Cumplir la Ley, y se les debería impartir una capacitación adecuada para inculcarles dichas normas a fin de garantizar, en todas las circunstancias, el plen</w:t>
      </w:r>
      <w:r w:rsidR="00585CC8">
        <w:rPr>
          <w:lang w:val="es-ES_tradnl"/>
        </w:rPr>
        <w:t>o respeto del derecho a la vida</w:t>
      </w:r>
      <w:r w:rsidR="007F590C" w:rsidRPr="00B334F3">
        <w:rPr>
          <w:rStyle w:val="Refdenotaalpie"/>
          <w:lang w:val="es-ES_tradnl"/>
        </w:rPr>
        <w:footnoteReference w:id="41"/>
      </w:r>
      <w:r w:rsidR="00585CC8">
        <w:rPr>
          <w:lang w:val="es-ES_tradnl"/>
        </w:rPr>
        <w:t>.</w:t>
      </w:r>
    </w:p>
    <w:p w14:paraId="3811D6A1" w14:textId="5847786D" w:rsidR="0078699C" w:rsidRPr="00B334F3" w:rsidRDefault="000241EC" w:rsidP="00FD0286">
      <w:pPr>
        <w:pStyle w:val="SingleTxtG"/>
        <w:rPr>
          <w:lang w:val="es-ES_tradnl"/>
        </w:rPr>
      </w:pPr>
      <w:r w:rsidRPr="00B334F3">
        <w:rPr>
          <w:lang w:val="es-ES_tradnl"/>
        </w:rPr>
        <w:t>8.7</w:t>
      </w:r>
      <w:r w:rsidR="009117B0" w:rsidRPr="00B334F3">
        <w:rPr>
          <w:lang w:val="es-ES_tradnl"/>
        </w:rPr>
        <w:tab/>
      </w:r>
      <w:r w:rsidR="001A614B" w:rsidRPr="00B334F3">
        <w:rPr>
          <w:lang w:val="es-ES_tradnl"/>
        </w:rPr>
        <w:t xml:space="preserve">Además, el Comité recuerda que, </w:t>
      </w:r>
      <w:r w:rsidR="009117B0" w:rsidRPr="00B334F3">
        <w:rPr>
          <w:lang w:val="es-ES_tradnl"/>
        </w:rPr>
        <w:t>como</w:t>
      </w:r>
      <w:r w:rsidR="001A614B" w:rsidRPr="00B334F3">
        <w:rPr>
          <w:lang w:val="es-ES_tradnl"/>
        </w:rPr>
        <w:t xml:space="preserve"> la privación de la vida por parte de las autoridades del Estado es una cuestión de suma gravedad, el deber de proteger el derecho a la vida también requiere que los </w:t>
      </w:r>
      <w:proofErr w:type="gramStart"/>
      <w:r w:rsidR="001A614B" w:rsidRPr="00B334F3">
        <w:rPr>
          <w:lang w:val="es-ES_tradnl"/>
        </w:rPr>
        <w:t>Estados partes</w:t>
      </w:r>
      <w:proofErr w:type="gramEnd"/>
      <w:r w:rsidR="001A614B" w:rsidRPr="00B334F3">
        <w:rPr>
          <w:lang w:val="es-ES_tradnl"/>
        </w:rPr>
        <w:t xml:space="preserve"> investiguen y enjuicien los posibles casos de privación ilegal de la vida, castiguen a los responsables y o</w:t>
      </w:r>
      <w:r w:rsidR="00585CC8">
        <w:rPr>
          <w:lang w:val="es-ES_tradnl"/>
        </w:rPr>
        <w:t>frezcan una reparación integral</w:t>
      </w:r>
      <w:r w:rsidR="001A614B" w:rsidRPr="00B334F3">
        <w:rPr>
          <w:rStyle w:val="Refdenotaalpie"/>
          <w:lang w:val="es-ES_tradnl"/>
        </w:rPr>
        <w:footnoteReference w:id="42"/>
      </w:r>
      <w:r w:rsidR="00585CC8">
        <w:rPr>
          <w:lang w:val="es-ES_tradnl"/>
        </w:rPr>
        <w:t>.</w:t>
      </w:r>
      <w:r w:rsidR="007C0E9F" w:rsidRPr="00B334F3">
        <w:rPr>
          <w:lang w:val="es-ES_tradnl"/>
        </w:rPr>
        <w:t xml:space="preserve"> </w:t>
      </w:r>
      <w:r w:rsidR="006C0612">
        <w:rPr>
          <w:lang w:val="es-ES_tradnl"/>
        </w:rPr>
        <w:t xml:space="preserve">En efecto, </w:t>
      </w:r>
      <w:r w:rsidR="000139A1">
        <w:rPr>
          <w:lang w:val="es-ES_tradnl"/>
        </w:rPr>
        <w:t xml:space="preserve">el Comité recuerda que </w:t>
      </w:r>
      <w:r w:rsidR="00B4092E">
        <w:rPr>
          <w:lang w:val="es-ES_tradnl"/>
        </w:rPr>
        <w:t>l</w:t>
      </w:r>
      <w:r w:rsidR="00B4092E" w:rsidRPr="00B4092E">
        <w:rPr>
          <w:lang w:val="es-ES_tradnl"/>
        </w:rPr>
        <w:t xml:space="preserve">os </w:t>
      </w:r>
      <w:proofErr w:type="gramStart"/>
      <w:r w:rsidR="00B4092E" w:rsidRPr="00B4092E">
        <w:rPr>
          <w:lang w:val="es-ES_tradnl"/>
        </w:rPr>
        <w:t>Estados</w:t>
      </w:r>
      <w:r w:rsidR="00B4092E">
        <w:rPr>
          <w:lang w:val="es-ES_tradnl"/>
        </w:rPr>
        <w:t xml:space="preserve"> partes</w:t>
      </w:r>
      <w:proofErr w:type="gramEnd"/>
      <w:r w:rsidR="00B4092E" w:rsidRPr="00B4092E">
        <w:rPr>
          <w:lang w:val="es-ES_tradnl"/>
        </w:rPr>
        <w:t xml:space="preserve"> tienen la obligación de investiga</w:t>
      </w:r>
      <w:r w:rsidR="00B4092E">
        <w:rPr>
          <w:lang w:val="es-ES_tradnl"/>
        </w:rPr>
        <w:t xml:space="preserve">r de manera eficaz, imparcial y </w:t>
      </w:r>
      <w:r w:rsidR="00B4092E" w:rsidRPr="00B4092E">
        <w:rPr>
          <w:lang w:val="es-ES_tradnl"/>
        </w:rPr>
        <w:t>oportuna toda denuncia o sospecha razonable de uso ilícito de la fuerza u otras violaciones</w:t>
      </w:r>
      <w:r w:rsidR="00B4092E">
        <w:rPr>
          <w:lang w:val="es-ES_tradnl"/>
        </w:rPr>
        <w:t xml:space="preserve"> por agentes del orden</w:t>
      </w:r>
      <w:r w:rsidR="00B4092E" w:rsidRPr="00B4092E">
        <w:rPr>
          <w:lang w:val="es-ES_tradnl"/>
        </w:rPr>
        <w:t xml:space="preserve"> en el contexto de las</w:t>
      </w:r>
      <w:r w:rsidR="00B4092E">
        <w:rPr>
          <w:lang w:val="es-ES_tradnl"/>
        </w:rPr>
        <w:t xml:space="preserve"> reuniones, y que l</w:t>
      </w:r>
      <w:r w:rsidR="00B4092E" w:rsidRPr="00B4092E">
        <w:rPr>
          <w:lang w:val="es-ES_tradnl"/>
        </w:rPr>
        <w:t>a acción o la omisión tanto dolosas como negligentes pueden constituir una</w:t>
      </w:r>
      <w:r w:rsidR="00B4092E">
        <w:rPr>
          <w:lang w:val="es-ES_tradnl"/>
        </w:rPr>
        <w:t xml:space="preserve"> </w:t>
      </w:r>
      <w:r w:rsidR="00B4092E" w:rsidRPr="00B4092E">
        <w:rPr>
          <w:lang w:val="es-ES_tradnl"/>
        </w:rPr>
        <w:t>violación de los derechos humanos</w:t>
      </w:r>
      <w:r w:rsidR="00B4092E">
        <w:rPr>
          <w:rStyle w:val="Refdenotaalpie"/>
          <w:lang w:val="es-ES_tradnl"/>
        </w:rPr>
        <w:footnoteReference w:id="43"/>
      </w:r>
      <w:r w:rsidR="001A50C6">
        <w:rPr>
          <w:lang w:val="es-ES_tradnl"/>
        </w:rPr>
        <w:t>.</w:t>
      </w:r>
      <w:r w:rsidR="00B4092E" w:rsidRPr="00B4092E">
        <w:rPr>
          <w:lang w:val="es-ES_tradnl"/>
        </w:rPr>
        <w:t xml:space="preserve"> </w:t>
      </w:r>
      <w:r w:rsidR="007C0E9F" w:rsidRPr="00B334F3">
        <w:rPr>
          <w:lang w:val="es-ES_tradnl"/>
        </w:rPr>
        <w:t>Las investigaciones y los enjuiciamientos de casos relativos a privaciones de la vida que pudieran ser ilícitas deberían llevarse a cabo de conformidad con las normas internacionales pertinentes, entre ellas el Protocolo de Minnesota sobre la Investigación de Muertes Potencialmente Ilícitas, y deben tener como objetivo asegurar que los responsabl</w:t>
      </w:r>
      <w:r w:rsidR="00585CC8">
        <w:rPr>
          <w:lang w:val="es-ES_tradnl"/>
        </w:rPr>
        <w:t>es comparezcan ante la justicia</w:t>
      </w:r>
      <w:r w:rsidR="007C0E9F" w:rsidRPr="00B334F3">
        <w:rPr>
          <w:rStyle w:val="Refdenotaalpie"/>
          <w:lang w:val="es-ES_tradnl"/>
        </w:rPr>
        <w:footnoteReference w:id="44"/>
      </w:r>
      <w:r w:rsidR="00585CC8">
        <w:rPr>
          <w:lang w:val="es-ES_tradnl"/>
        </w:rPr>
        <w:t>.</w:t>
      </w:r>
      <w:r w:rsidR="0090217A" w:rsidRPr="00B334F3">
        <w:rPr>
          <w:lang w:val="es-ES_tradnl"/>
        </w:rPr>
        <w:t xml:space="preserve"> En particular, las investigaciones deberían examinar la responsabilidad jurídica de los altos funcionarios respecto de las violaciones del derecho a la vida cometidas por sus subordinados</w:t>
      </w:r>
      <w:r w:rsidR="0090217A" w:rsidRPr="00B334F3">
        <w:rPr>
          <w:rStyle w:val="Refdenotaalpie"/>
          <w:lang w:val="es-ES_tradnl"/>
        </w:rPr>
        <w:footnoteReference w:id="45"/>
      </w:r>
      <w:r w:rsidR="00585CC8">
        <w:rPr>
          <w:lang w:val="es-ES_tradnl"/>
        </w:rPr>
        <w:t>,</w:t>
      </w:r>
      <w:r w:rsidR="007F08A8" w:rsidRPr="00B334F3">
        <w:rPr>
          <w:lang w:val="es-ES_tradnl"/>
        </w:rPr>
        <w:t xml:space="preserve"> y las investigaciones deben de intervenir siempre que se haya disparado mun</w:t>
      </w:r>
      <w:r w:rsidR="00585CC8">
        <w:rPr>
          <w:lang w:val="es-ES_tradnl"/>
        </w:rPr>
        <w:t>ición real contra manifestantes</w:t>
      </w:r>
      <w:r w:rsidR="007F08A8" w:rsidRPr="00B334F3">
        <w:rPr>
          <w:rStyle w:val="Refdenotaalpie"/>
          <w:lang w:val="es-ES_tradnl"/>
        </w:rPr>
        <w:footnoteReference w:id="46"/>
      </w:r>
      <w:r w:rsidR="00585CC8">
        <w:rPr>
          <w:lang w:val="es-ES_tradnl"/>
        </w:rPr>
        <w:t>.</w:t>
      </w:r>
    </w:p>
    <w:p w14:paraId="1220C02B" w14:textId="48E3D54C" w:rsidR="0000434E" w:rsidRDefault="000241EC" w:rsidP="00824F49">
      <w:pPr>
        <w:pStyle w:val="SingleTxtG"/>
        <w:rPr>
          <w:lang w:val="es-ES_tradnl"/>
        </w:rPr>
      </w:pPr>
      <w:r w:rsidRPr="00B334F3">
        <w:rPr>
          <w:lang w:val="es-ES_tradnl"/>
        </w:rPr>
        <w:t>8.8</w:t>
      </w:r>
      <w:r w:rsidR="00C239D3" w:rsidRPr="00B334F3">
        <w:rPr>
          <w:lang w:val="es-ES_tradnl"/>
        </w:rPr>
        <w:tab/>
        <w:t xml:space="preserve">El Comité observa que los </w:t>
      </w:r>
      <w:r w:rsidR="001A50C6">
        <w:rPr>
          <w:lang w:val="es-ES_tradnl"/>
        </w:rPr>
        <w:t>Sres.</w:t>
      </w:r>
      <w:r w:rsidR="001A50C6" w:rsidRPr="00B334F3">
        <w:rPr>
          <w:lang w:val="es-ES_tradnl"/>
        </w:rPr>
        <w:t xml:space="preserve"> </w:t>
      </w:r>
      <w:r w:rsidR="00C239D3" w:rsidRPr="00B334F3">
        <w:rPr>
          <w:lang w:val="es-ES_tradnl"/>
        </w:rPr>
        <w:t xml:space="preserve">García Mendoza y Pariona Camposano fallecieron en una manifestación por impactos de balas en la cabeza, </w:t>
      </w:r>
      <w:r w:rsidR="00CA2F01" w:rsidRPr="00B334F3">
        <w:rPr>
          <w:lang w:val="es-ES_tradnl"/>
        </w:rPr>
        <w:t>que entraron</w:t>
      </w:r>
      <w:r w:rsidR="00C239D3" w:rsidRPr="00B334F3">
        <w:rPr>
          <w:lang w:val="es-ES_tradnl"/>
        </w:rPr>
        <w:t xml:space="preserve"> </w:t>
      </w:r>
      <w:r w:rsidR="00CA2F01" w:rsidRPr="00B334F3">
        <w:rPr>
          <w:lang w:val="es-ES_tradnl"/>
        </w:rPr>
        <w:t>por</w:t>
      </w:r>
      <w:r w:rsidR="00C239D3" w:rsidRPr="00B334F3">
        <w:rPr>
          <w:lang w:val="es-ES_tradnl"/>
        </w:rPr>
        <w:t xml:space="preserve"> el cuello y </w:t>
      </w:r>
      <w:r w:rsidR="00CA2F01" w:rsidRPr="00B334F3">
        <w:rPr>
          <w:lang w:val="es-ES_tradnl"/>
        </w:rPr>
        <w:t>salieron</w:t>
      </w:r>
      <w:r w:rsidR="00C239D3" w:rsidRPr="00B334F3">
        <w:rPr>
          <w:lang w:val="es-ES_tradnl"/>
        </w:rPr>
        <w:t xml:space="preserve"> </w:t>
      </w:r>
      <w:r w:rsidR="00CA2F01" w:rsidRPr="00B334F3">
        <w:rPr>
          <w:lang w:val="es-ES_tradnl"/>
        </w:rPr>
        <w:t>por</w:t>
      </w:r>
      <w:r w:rsidR="00C239D3" w:rsidRPr="00B334F3">
        <w:rPr>
          <w:lang w:val="es-ES_tradnl"/>
        </w:rPr>
        <w:t xml:space="preserve"> la mandíbula; que el Fiscal formuló denuncia penal en contra </w:t>
      </w:r>
      <w:r w:rsidR="00824F49" w:rsidRPr="00B334F3">
        <w:rPr>
          <w:lang w:val="es-ES_tradnl"/>
        </w:rPr>
        <w:t>de un</w:t>
      </w:r>
      <w:r w:rsidR="00C239D3" w:rsidRPr="00B334F3">
        <w:rPr>
          <w:lang w:val="es-ES_tradnl"/>
        </w:rPr>
        <w:t xml:space="preserve"> agente policial por la presunta comisión del delito de homicidio calificado, solicitando una pena privat</w:t>
      </w:r>
      <w:r w:rsidR="00CA2F01" w:rsidRPr="00B334F3">
        <w:rPr>
          <w:lang w:val="es-ES_tradnl"/>
        </w:rPr>
        <w:t>iva de libertad de 30 años;</w:t>
      </w:r>
      <w:r w:rsidR="00C239D3" w:rsidRPr="00B334F3">
        <w:rPr>
          <w:lang w:val="es-ES_tradnl"/>
        </w:rPr>
        <w:t xml:space="preserve"> pero que fue absuelto por falta de prueba</w:t>
      </w:r>
      <w:r w:rsidR="001A50C6">
        <w:rPr>
          <w:lang w:val="es-ES_tradnl"/>
        </w:rPr>
        <w:t>s</w:t>
      </w:r>
      <w:r w:rsidR="00C239D3" w:rsidRPr="00B334F3">
        <w:rPr>
          <w:lang w:val="es-ES_tradnl"/>
        </w:rPr>
        <w:t>, principalmente debido a una investigación negligente, como fue reconocido por las propias autoridades judiciales del Estado parte.</w:t>
      </w:r>
      <w:r w:rsidR="00824F49" w:rsidRPr="00B334F3">
        <w:rPr>
          <w:lang w:val="es-ES_tradnl"/>
        </w:rPr>
        <w:t xml:space="preserve"> </w:t>
      </w:r>
    </w:p>
    <w:p w14:paraId="5B4EE74D" w14:textId="1418757D" w:rsidR="00824F49" w:rsidRDefault="0000434E" w:rsidP="00824F49">
      <w:pPr>
        <w:pStyle w:val="SingleTxtG"/>
        <w:rPr>
          <w:lang w:val="es-ES_tradnl"/>
        </w:rPr>
      </w:pPr>
      <w:r>
        <w:rPr>
          <w:lang w:val="es-ES_tradnl"/>
        </w:rPr>
        <w:t>8.9</w:t>
      </w:r>
      <w:r>
        <w:rPr>
          <w:lang w:val="es-ES_tradnl"/>
        </w:rPr>
        <w:tab/>
      </w:r>
      <w:r w:rsidR="00824F49" w:rsidRPr="00B334F3">
        <w:rPr>
          <w:lang w:val="es-ES_tradnl"/>
        </w:rPr>
        <w:t xml:space="preserve">A la luz de lo anterior, el Comité considera que las investigaciones realizadas no parecen haber sido exhaustivas y han sido inefectivas para identificar a los responsables de las muertes de los señores García Mendoza y Pariona Camposano, y llega a la conclusión de que los hechos que tiene ante sí ponen de manifiesto una violación del artículo 6, leído solo y </w:t>
      </w:r>
      <w:proofErr w:type="gramStart"/>
      <w:r w:rsidR="00824F49" w:rsidRPr="00B334F3">
        <w:rPr>
          <w:lang w:val="es-ES_tradnl"/>
        </w:rPr>
        <w:t>conjuntamente con</w:t>
      </w:r>
      <w:proofErr w:type="gramEnd"/>
      <w:r w:rsidR="00824F49" w:rsidRPr="00B334F3">
        <w:rPr>
          <w:lang w:val="es-ES_tradnl"/>
        </w:rPr>
        <w:t xml:space="preserve"> el artículo 2, párrafo 3, del Pacto.</w:t>
      </w:r>
    </w:p>
    <w:p w14:paraId="57DCF3A5" w14:textId="188EAC1D" w:rsidR="00723E87" w:rsidRPr="00B334F3" w:rsidRDefault="00E538E4" w:rsidP="00824F49">
      <w:pPr>
        <w:pStyle w:val="SingleTxtG"/>
        <w:rPr>
          <w:lang w:val="es-ES_tradnl"/>
        </w:rPr>
      </w:pPr>
      <w:r>
        <w:rPr>
          <w:lang w:val="es-ES_tradnl"/>
        </w:rPr>
        <w:t>8.</w:t>
      </w:r>
      <w:r w:rsidR="001355A8">
        <w:rPr>
          <w:lang w:val="es-ES_tradnl"/>
        </w:rPr>
        <w:t>10</w:t>
      </w:r>
      <w:r w:rsidR="00DA4685">
        <w:rPr>
          <w:lang w:val="es-ES_tradnl"/>
        </w:rPr>
        <w:tab/>
      </w:r>
      <w:r w:rsidR="00B23DD0" w:rsidRPr="00B23DD0">
        <w:rPr>
          <w:lang w:val="es-ES_tradnl"/>
        </w:rPr>
        <w:t>Habiendo llegado a esta conclusión, y a la luz de los el</w:t>
      </w:r>
      <w:r w:rsidR="00B23DD0">
        <w:rPr>
          <w:lang w:val="es-ES_tradnl"/>
        </w:rPr>
        <w:t>ementos contenidos en los párrafos 8.5 a 8.8</w:t>
      </w:r>
      <w:r w:rsidR="001A50C6">
        <w:rPr>
          <w:lang w:val="es-ES_tradnl"/>
        </w:rPr>
        <w:t xml:space="preserve"> del presente dictamen</w:t>
      </w:r>
      <w:r w:rsidR="00B23DD0">
        <w:rPr>
          <w:lang w:val="es-ES_tradnl"/>
        </w:rPr>
        <w:t>,</w:t>
      </w:r>
      <w:r w:rsidR="00B23DD0" w:rsidRPr="00B23DD0">
        <w:rPr>
          <w:lang w:val="es-ES_tradnl"/>
        </w:rPr>
        <w:t xml:space="preserve"> </w:t>
      </w:r>
      <w:r w:rsidR="00B23DD0">
        <w:rPr>
          <w:lang w:val="es-ES_tradnl"/>
        </w:rPr>
        <w:t>e</w:t>
      </w:r>
      <w:r>
        <w:rPr>
          <w:lang w:val="es-ES_tradnl"/>
        </w:rPr>
        <w:t xml:space="preserve">l Comité considera que los hechos </w:t>
      </w:r>
      <w:r w:rsidR="001A50C6">
        <w:rPr>
          <w:lang w:val="es-ES_tradnl"/>
        </w:rPr>
        <w:t>examinados</w:t>
      </w:r>
      <w:r w:rsidR="00DE3FEF">
        <w:rPr>
          <w:lang w:val="es-ES_tradnl"/>
        </w:rPr>
        <w:t xml:space="preserve"> </w:t>
      </w:r>
      <w:r w:rsidR="00DE3FEF">
        <w:rPr>
          <w:lang w:val="es-ES_tradnl"/>
        </w:rPr>
        <w:lastRenderedPageBreak/>
        <w:t>revelan</w:t>
      </w:r>
      <w:r w:rsidR="00DE3FEF" w:rsidRPr="00DE3FEF">
        <w:rPr>
          <w:lang w:val="es-ES_tradnl"/>
        </w:rPr>
        <w:t xml:space="preserve"> que el uso de la fuerza no cumplió con los requisitos de necesidad y proporcionalidad y, por lo tanto,</w:t>
      </w:r>
      <w:r w:rsidR="00DE3FEF">
        <w:rPr>
          <w:lang w:val="es-ES_tradnl"/>
        </w:rPr>
        <w:t xml:space="preserve"> </w:t>
      </w:r>
      <w:r w:rsidR="00950398">
        <w:rPr>
          <w:lang w:val="es-ES_tradnl"/>
        </w:rPr>
        <w:t xml:space="preserve">constituyen </w:t>
      </w:r>
      <w:r>
        <w:rPr>
          <w:lang w:val="es-ES_tradnl"/>
        </w:rPr>
        <w:t xml:space="preserve">una violación </w:t>
      </w:r>
      <w:r w:rsidRPr="00B334F3">
        <w:rPr>
          <w:lang w:val="es-ES_tradnl"/>
        </w:rPr>
        <w:t xml:space="preserve">del derecho de </w:t>
      </w:r>
      <w:r w:rsidR="006A02ED">
        <w:rPr>
          <w:lang w:val="es-ES_tradnl"/>
        </w:rPr>
        <w:t xml:space="preserve">los </w:t>
      </w:r>
      <w:r w:rsidR="001A50C6">
        <w:rPr>
          <w:lang w:val="es-ES_tradnl"/>
        </w:rPr>
        <w:t>Sres.</w:t>
      </w:r>
      <w:r w:rsidR="006A02ED" w:rsidRPr="006A02ED">
        <w:rPr>
          <w:lang w:val="es-ES_tradnl"/>
        </w:rPr>
        <w:t xml:space="preserve"> García Mendoza y Pariona Camposano </w:t>
      </w:r>
      <w:r w:rsidR="006A02ED">
        <w:rPr>
          <w:lang w:val="es-ES_tradnl"/>
        </w:rPr>
        <w:t xml:space="preserve">a la </w:t>
      </w:r>
      <w:r w:rsidRPr="00B334F3">
        <w:rPr>
          <w:lang w:val="es-ES_tradnl"/>
        </w:rPr>
        <w:t>reunión pacífica</w:t>
      </w:r>
      <w:r w:rsidR="006A02ED">
        <w:rPr>
          <w:lang w:val="es-ES_tradnl"/>
        </w:rPr>
        <w:t>,</w:t>
      </w:r>
      <w:r w:rsidRPr="00B334F3">
        <w:rPr>
          <w:lang w:val="es-ES_tradnl"/>
        </w:rPr>
        <w:t xml:space="preserve"> </w:t>
      </w:r>
      <w:r w:rsidR="001A50C6">
        <w:rPr>
          <w:lang w:val="es-ES_tradnl"/>
        </w:rPr>
        <w:t>estipulado en</w:t>
      </w:r>
      <w:r w:rsidRPr="00B334F3">
        <w:rPr>
          <w:lang w:val="es-ES_tradnl"/>
        </w:rPr>
        <w:t xml:space="preserve"> el artículo 21 del Pacto</w:t>
      </w:r>
      <w:r w:rsidR="000A61DA">
        <w:rPr>
          <w:lang w:val="es-ES_tradnl"/>
        </w:rPr>
        <w:t>.</w:t>
      </w:r>
    </w:p>
    <w:p w14:paraId="1211196A" w14:textId="2F76A9AE" w:rsidR="002D412D" w:rsidRPr="00B334F3" w:rsidRDefault="00234EEA" w:rsidP="00156FF2">
      <w:pPr>
        <w:pStyle w:val="SingleTxtG"/>
        <w:rPr>
          <w:lang w:val="es-ES_tradnl"/>
        </w:rPr>
      </w:pPr>
      <w:r w:rsidRPr="00B334F3">
        <w:rPr>
          <w:lang w:val="es-ES_tradnl"/>
        </w:rPr>
        <w:t>9</w:t>
      </w:r>
      <w:r w:rsidR="002D412D" w:rsidRPr="00B334F3">
        <w:rPr>
          <w:lang w:val="es-ES_tradnl"/>
        </w:rPr>
        <w:t>.</w:t>
      </w:r>
      <w:r w:rsidR="002D412D" w:rsidRPr="00B334F3">
        <w:rPr>
          <w:lang w:val="es-ES_tradnl"/>
        </w:rPr>
        <w:tab/>
      </w:r>
      <w:r w:rsidR="00974988" w:rsidRPr="00B334F3">
        <w:rPr>
          <w:lang w:val="es-ES_tradnl"/>
        </w:rPr>
        <w:t>E</w:t>
      </w:r>
      <w:r w:rsidR="002D412D" w:rsidRPr="00B334F3">
        <w:rPr>
          <w:lang w:val="es-ES_tradnl"/>
        </w:rPr>
        <w:t xml:space="preserve">l Comité, actuando en virtud del artículo 5, párrafo 4, del Protocolo Facultativo, dictamina que la información que tiene ante sí pone de manifiesto que el Estado parte ha infringido </w:t>
      </w:r>
      <w:r w:rsidR="00CB5E97" w:rsidRPr="00B334F3">
        <w:rPr>
          <w:lang w:val="es-ES_tradnl"/>
        </w:rPr>
        <w:t>el artículo</w:t>
      </w:r>
      <w:r w:rsidR="002D412D" w:rsidRPr="00B334F3">
        <w:rPr>
          <w:lang w:val="es-ES_tradnl"/>
        </w:rPr>
        <w:t xml:space="preserve"> </w:t>
      </w:r>
      <w:r w:rsidR="00CB5E97" w:rsidRPr="00B334F3">
        <w:rPr>
          <w:lang w:val="es-ES_tradnl" w:eastAsia="es-ES"/>
        </w:rPr>
        <w:t>6</w:t>
      </w:r>
      <w:r w:rsidR="000920E4">
        <w:rPr>
          <w:lang w:val="es-ES_tradnl" w:eastAsia="es-ES"/>
        </w:rPr>
        <w:t>, párrafo</w:t>
      </w:r>
      <w:r w:rsidR="001A50C6">
        <w:rPr>
          <w:lang w:val="es-ES_tradnl" w:eastAsia="es-ES"/>
        </w:rPr>
        <w:t> </w:t>
      </w:r>
      <w:r w:rsidR="00CB5E97" w:rsidRPr="00B334F3">
        <w:rPr>
          <w:lang w:val="es-ES_tradnl" w:eastAsia="es-ES"/>
        </w:rPr>
        <w:t>1</w:t>
      </w:r>
      <w:r w:rsidR="001A50C6">
        <w:rPr>
          <w:lang w:val="es-ES_tradnl" w:eastAsia="es-ES"/>
        </w:rPr>
        <w:t>,</w:t>
      </w:r>
      <w:r w:rsidR="00CB5E97" w:rsidRPr="00B334F3">
        <w:rPr>
          <w:lang w:val="es-ES_tradnl" w:eastAsia="es-ES"/>
        </w:rPr>
        <w:t xml:space="preserve"> leído solo</w:t>
      </w:r>
      <w:r w:rsidR="002D412D" w:rsidRPr="00B334F3">
        <w:rPr>
          <w:lang w:val="es-ES_tradnl" w:eastAsia="es-ES"/>
        </w:rPr>
        <w:t xml:space="preserve"> y </w:t>
      </w:r>
      <w:proofErr w:type="gramStart"/>
      <w:r w:rsidR="002674CD" w:rsidRPr="00B334F3">
        <w:rPr>
          <w:lang w:val="es-ES_tradnl" w:eastAsia="es-ES"/>
        </w:rPr>
        <w:t>conjuntamente</w:t>
      </w:r>
      <w:r w:rsidR="002D412D" w:rsidRPr="00B334F3">
        <w:rPr>
          <w:lang w:val="es-ES_tradnl" w:eastAsia="es-ES"/>
        </w:rPr>
        <w:t xml:space="preserve"> con</w:t>
      </w:r>
      <w:proofErr w:type="gramEnd"/>
      <w:r w:rsidR="002D412D" w:rsidRPr="00B334F3">
        <w:rPr>
          <w:lang w:val="es-ES_tradnl" w:eastAsia="es-ES"/>
        </w:rPr>
        <w:t xml:space="preserve"> el artículo 2, párrafo 3</w:t>
      </w:r>
      <w:r w:rsidR="00637001" w:rsidRPr="00B334F3">
        <w:rPr>
          <w:lang w:val="es-ES_tradnl" w:eastAsia="es-ES"/>
        </w:rPr>
        <w:t>,</w:t>
      </w:r>
      <w:r w:rsidR="002674CD" w:rsidRPr="00B334F3">
        <w:rPr>
          <w:lang w:val="es-ES_tradnl" w:eastAsia="es-ES"/>
        </w:rPr>
        <w:t xml:space="preserve"> </w:t>
      </w:r>
      <w:r w:rsidR="001D39F1">
        <w:rPr>
          <w:lang w:val="es-ES_tradnl" w:eastAsia="es-ES"/>
        </w:rPr>
        <w:t>así como el artículo 21</w:t>
      </w:r>
      <w:r w:rsidR="001A50C6" w:rsidRPr="001A50C6">
        <w:rPr>
          <w:lang w:val="es-ES_tradnl" w:eastAsia="es-ES"/>
        </w:rPr>
        <w:t xml:space="preserve"> </w:t>
      </w:r>
      <w:r w:rsidR="001A50C6" w:rsidRPr="00B334F3">
        <w:rPr>
          <w:lang w:val="es-ES_tradnl" w:eastAsia="es-ES"/>
        </w:rPr>
        <w:t>del Pacto</w:t>
      </w:r>
      <w:r w:rsidR="002D412D" w:rsidRPr="00B334F3">
        <w:rPr>
          <w:lang w:val="es-ES_tradnl"/>
        </w:rPr>
        <w:t>.</w:t>
      </w:r>
    </w:p>
    <w:p w14:paraId="03C6A094" w14:textId="2E9BCA47" w:rsidR="00754809" w:rsidRPr="00B334F3" w:rsidRDefault="00291D5F" w:rsidP="00156FF2">
      <w:pPr>
        <w:pStyle w:val="SingleTxtG"/>
        <w:rPr>
          <w:strike/>
          <w:lang w:val="es-ES_tradnl"/>
        </w:rPr>
      </w:pPr>
      <w:r w:rsidRPr="00B334F3">
        <w:rPr>
          <w:lang w:val="es-ES_tradnl"/>
        </w:rPr>
        <w:t>10</w:t>
      </w:r>
      <w:r w:rsidR="002D412D" w:rsidRPr="00B334F3">
        <w:rPr>
          <w:lang w:val="es-ES_tradnl"/>
        </w:rPr>
        <w:t>.</w:t>
      </w:r>
      <w:r w:rsidR="002D412D" w:rsidRPr="00B334F3">
        <w:rPr>
          <w:lang w:val="es-ES_tradnl"/>
        </w:rPr>
        <w:tab/>
        <w:t xml:space="preserve">De conformidad con el artículo 2, párrafo 3 a), del Pacto, el Estado parte tiene la obligación de proporcionar </w:t>
      </w:r>
      <w:r w:rsidR="009A37AE" w:rsidRPr="00B334F3">
        <w:rPr>
          <w:lang w:val="es-ES_tradnl"/>
        </w:rPr>
        <w:t>un recurso efectivo</w:t>
      </w:r>
      <w:r w:rsidR="002D412D" w:rsidRPr="00B334F3">
        <w:rPr>
          <w:lang w:val="es-ES_tradnl"/>
        </w:rPr>
        <w:t xml:space="preserve">. </w:t>
      </w:r>
      <w:r w:rsidR="00D64721">
        <w:rPr>
          <w:lang w:val="es-ES_tradnl"/>
        </w:rPr>
        <w:t>Lo anterior</w:t>
      </w:r>
      <w:r w:rsidR="00203E04" w:rsidRPr="00203E04">
        <w:rPr>
          <w:lang w:val="es-ES_tradnl"/>
        </w:rPr>
        <w:t xml:space="preserve"> requiere que </w:t>
      </w:r>
      <w:r w:rsidR="00D64721">
        <w:rPr>
          <w:lang w:val="es-ES_tradnl"/>
        </w:rPr>
        <w:t>proporcione</w:t>
      </w:r>
      <w:r w:rsidR="00203E04" w:rsidRPr="00203E04">
        <w:rPr>
          <w:lang w:val="es-ES_tradnl"/>
        </w:rPr>
        <w:t xml:space="preserve"> una reparación completa a las personas cuyos derechos han sido violados. </w:t>
      </w:r>
      <w:r w:rsidR="002D412D" w:rsidRPr="00B334F3">
        <w:rPr>
          <w:lang w:val="es-ES_tradnl"/>
        </w:rPr>
        <w:t>En est</w:t>
      </w:r>
      <w:r w:rsidR="00CE53E6" w:rsidRPr="00B334F3">
        <w:rPr>
          <w:lang w:val="es-ES_tradnl"/>
        </w:rPr>
        <w:t>e sentido, el Estado parte debe</w:t>
      </w:r>
      <w:r w:rsidR="00F653AD">
        <w:rPr>
          <w:lang w:val="es-ES_tradnl"/>
        </w:rPr>
        <w:t xml:space="preserve">, </w:t>
      </w:r>
      <w:r w:rsidR="00F653AD" w:rsidRPr="00791F8C">
        <w:rPr>
          <w:i/>
          <w:lang w:val="es-ES_tradnl"/>
        </w:rPr>
        <w:t xml:space="preserve">inter </w:t>
      </w:r>
      <w:proofErr w:type="spellStart"/>
      <w:r w:rsidR="00F653AD" w:rsidRPr="00791F8C">
        <w:rPr>
          <w:i/>
          <w:lang w:val="es-ES_tradnl"/>
        </w:rPr>
        <w:t>alia</w:t>
      </w:r>
      <w:proofErr w:type="spellEnd"/>
      <w:r w:rsidR="00F653AD">
        <w:rPr>
          <w:lang w:val="es-ES_tradnl"/>
        </w:rPr>
        <w:t>,</w:t>
      </w:r>
      <w:r w:rsidR="00156FF2" w:rsidRPr="00B334F3">
        <w:rPr>
          <w:lang w:val="es-ES_tradnl"/>
        </w:rPr>
        <w:t xml:space="preserve"> a) </w:t>
      </w:r>
      <w:r w:rsidR="00033472">
        <w:rPr>
          <w:lang w:val="es-ES_tradnl"/>
        </w:rPr>
        <w:t>llevar a cabo</w:t>
      </w:r>
      <w:r w:rsidR="00033472" w:rsidRPr="00B334F3">
        <w:rPr>
          <w:lang w:val="es-ES_tradnl"/>
        </w:rPr>
        <w:t xml:space="preserve"> </w:t>
      </w:r>
      <w:r w:rsidR="00033472">
        <w:rPr>
          <w:lang w:val="es-ES_tradnl"/>
        </w:rPr>
        <w:t>una</w:t>
      </w:r>
      <w:r w:rsidR="00033472" w:rsidRPr="00B334F3">
        <w:rPr>
          <w:lang w:val="es-ES_tradnl"/>
        </w:rPr>
        <w:t xml:space="preserve"> </w:t>
      </w:r>
      <w:r w:rsidR="00CE53E6" w:rsidRPr="00B334F3">
        <w:rPr>
          <w:lang w:val="es-ES_tradnl"/>
        </w:rPr>
        <w:t>investigación</w:t>
      </w:r>
      <w:r w:rsidR="00033472" w:rsidRPr="00956448">
        <w:rPr>
          <w:lang w:val="es-AR"/>
        </w:rPr>
        <w:t xml:space="preserve"> </w:t>
      </w:r>
      <w:r w:rsidR="00033472">
        <w:rPr>
          <w:lang w:val="es-ES_tradnl"/>
        </w:rPr>
        <w:t>efectiva y exhaustiva</w:t>
      </w:r>
      <w:r w:rsidR="002A0981" w:rsidRPr="00956448">
        <w:rPr>
          <w:lang w:val="es-AR"/>
        </w:rPr>
        <w:t xml:space="preserve"> </w:t>
      </w:r>
      <w:r w:rsidR="002A0981" w:rsidRPr="002A0981">
        <w:rPr>
          <w:lang w:val="es-ES_tradnl"/>
        </w:rPr>
        <w:t xml:space="preserve">sobre los hechos que </w:t>
      </w:r>
      <w:r w:rsidR="00950398">
        <w:rPr>
          <w:lang w:val="es-ES_tradnl"/>
        </w:rPr>
        <w:t>causaron</w:t>
      </w:r>
      <w:r w:rsidR="002A0981" w:rsidRPr="002A0981">
        <w:rPr>
          <w:lang w:val="es-ES_tradnl"/>
        </w:rPr>
        <w:t xml:space="preserve"> la</w:t>
      </w:r>
      <w:r w:rsidR="002A0981">
        <w:rPr>
          <w:lang w:val="es-ES_tradnl"/>
        </w:rPr>
        <w:t>s</w:t>
      </w:r>
      <w:r w:rsidR="002A0981" w:rsidRPr="002A0981">
        <w:rPr>
          <w:lang w:val="es-ES_tradnl"/>
        </w:rPr>
        <w:t xml:space="preserve"> muerte</w:t>
      </w:r>
      <w:r w:rsidR="002A0981">
        <w:rPr>
          <w:lang w:val="es-ES_tradnl"/>
        </w:rPr>
        <w:t>s</w:t>
      </w:r>
      <w:r w:rsidR="002A0981" w:rsidRPr="002A0981">
        <w:rPr>
          <w:lang w:val="es-ES_tradnl"/>
        </w:rPr>
        <w:t xml:space="preserve"> de</w:t>
      </w:r>
      <w:r w:rsidR="002A0981">
        <w:rPr>
          <w:lang w:val="es-ES_tradnl"/>
        </w:rPr>
        <w:t xml:space="preserve"> los</w:t>
      </w:r>
      <w:r w:rsidR="002A0981" w:rsidRPr="00956448">
        <w:rPr>
          <w:lang w:val="es-AR"/>
        </w:rPr>
        <w:t xml:space="preserve"> </w:t>
      </w:r>
      <w:r w:rsidR="001157E4">
        <w:rPr>
          <w:lang w:val="es-ES_tradnl"/>
        </w:rPr>
        <w:t>Sres.</w:t>
      </w:r>
      <w:r w:rsidR="002A0981" w:rsidRPr="002A0981">
        <w:rPr>
          <w:lang w:val="es-ES_tradnl"/>
        </w:rPr>
        <w:t xml:space="preserve"> García Mendoza y Pariona Camposano</w:t>
      </w:r>
      <w:r w:rsidR="002A0981">
        <w:rPr>
          <w:lang w:val="es-ES_tradnl"/>
        </w:rPr>
        <w:t>, y</w:t>
      </w:r>
      <w:r w:rsidR="00CE53E6" w:rsidRPr="00B334F3">
        <w:rPr>
          <w:lang w:val="es-ES_tradnl"/>
        </w:rPr>
        <w:t xml:space="preserve">, </w:t>
      </w:r>
      <w:r w:rsidR="00F653AD">
        <w:rPr>
          <w:lang w:val="es-ES_tradnl"/>
        </w:rPr>
        <w:t xml:space="preserve">en caso de establecerse la responsabilidad, </w:t>
      </w:r>
      <w:r w:rsidR="00217DE1" w:rsidRPr="00B334F3">
        <w:rPr>
          <w:lang w:val="es-ES_tradnl"/>
        </w:rPr>
        <w:t>sancionar</w:t>
      </w:r>
      <w:r w:rsidR="00CE53E6" w:rsidRPr="00B334F3">
        <w:rPr>
          <w:lang w:val="es-ES_tradnl"/>
        </w:rPr>
        <w:t xml:space="preserve"> en la</w:t>
      </w:r>
      <w:r w:rsidR="002A0981">
        <w:rPr>
          <w:lang w:val="es-ES_tradnl"/>
        </w:rPr>
        <w:t>s</w:t>
      </w:r>
      <w:r w:rsidR="00CE53E6" w:rsidRPr="00B334F3">
        <w:rPr>
          <w:lang w:val="es-ES_tradnl"/>
        </w:rPr>
        <w:t xml:space="preserve"> vía</w:t>
      </w:r>
      <w:r w:rsidR="002A0981">
        <w:rPr>
          <w:lang w:val="es-ES_tradnl"/>
        </w:rPr>
        <w:t>s</w:t>
      </w:r>
      <w:r w:rsidR="00CE53E6" w:rsidRPr="00B334F3">
        <w:rPr>
          <w:lang w:val="es-ES_tradnl"/>
        </w:rPr>
        <w:t xml:space="preserve"> penal</w:t>
      </w:r>
      <w:r w:rsidR="002A0981">
        <w:rPr>
          <w:lang w:val="es-ES_tradnl"/>
        </w:rPr>
        <w:t xml:space="preserve"> y administrativa</w:t>
      </w:r>
      <w:r w:rsidR="002674CD" w:rsidRPr="00B334F3">
        <w:rPr>
          <w:lang w:val="es-ES_tradnl"/>
        </w:rPr>
        <w:t xml:space="preserve"> </w:t>
      </w:r>
      <w:r w:rsidR="002D412D" w:rsidRPr="00B334F3">
        <w:rPr>
          <w:lang w:val="es-ES_tradnl"/>
        </w:rPr>
        <w:t>a tod</w:t>
      </w:r>
      <w:r w:rsidR="002674CD" w:rsidRPr="00B334F3">
        <w:rPr>
          <w:lang w:val="es-ES_tradnl"/>
        </w:rPr>
        <w:t>as</w:t>
      </w:r>
      <w:r w:rsidR="002D412D" w:rsidRPr="00B334F3">
        <w:rPr>
          <w:lang w:val="es-ES_tradnl"/>
        </w:rPr>
        <w:t xml:space="preserve"> l</w:t>
      </w:r>
      <w:r w:rsidR="002674CD" w:rsidRPr="00B334F3">
        <w:rPr>
          <w:lang w:val="es-ES_tradnl"/>
        </w:rPr>
        <w:t>a</w:t>
      </w:r>
      <w:r w:rsidR="002D412D" w:rsidRPr="00B334F3">
        <w:rPr>
          <w:lang w:val="es-ES_tradnl"/>
        </w:rPr>
        <w:t>s</w:t>
      </w:r>
      <w:r w:rsidR="002674CD" w:rsidRPr="00B334F3">
        <w:rPr>
          <w:lang w:val="es-ES_tradnl"/>
        </w:rPr>
        <w:t xml:space="preserve"> personas</w:t>
      </w:r>
      <w:r w:rsidR="002D412D" w:rsidRPr="00B334F3">
        <w:rPr>
          <w:lang w:val="es-ES_tradnl"/>
        </w:rPr>
        <w:t xml:space="preserve"> responsables; </w:t>
      </w:r>
      <w:r w:rsidR="002A0981">
        <w:rPr>
          <w:lang w:val="es-ES_tradnl"/>
        </w:rPr>
        <w:t>y b</w:t>
      </w:r>
      <w:r w:rsidR="002D412D" w:rsidRPr="00B334F3">
        <w:rPr>
          <w:lang w:val="es-ES_tradnl"/>
        </w:rPr>
        <w:t>) </w:t>
      </w:r>
      <w:r w:rsidR="0060373E">
        <w:rPr>
          <w:lang w:val="es-ES_tradnl"/>
        </w:rPr>
        <w:t xml:space="preserve">proporcionar una </w:t>
      </w:r>
      <w:r w:rsidR="0060373E" w:rsidRPr="00B334F3">
        <w:rPr>
          <w:lang w:val="es-ES_tradnl"/>
        </w:rPr>
        <w:t xml:space="preserve">indemnización adecuada </w:t>
      </w:r>
      <w:r w:rsidR="002D412D" w:rsidRPr="00B334F3">
        <w:rPr>
          <w:lang w:val="es-ES_tradnl"/>
        </w:rPr>
        <w:t xml:space="preserve">a </w:t>
      </w:r>
      <w:r w:rsidR="002D441C" w:rsidRPr="00B334F3">
        <w:rPr>
          <w:lang w:val="es-ES_tradnl"/>
        </w:rPr>
        <w:t>l</w:t>
      </w:r>
      <w:r w:rsidR="002674CD" w:rsidRPr="00B334F3">
        <w:rPr>
          <w:lang w:val="es-ES_tradnl"/>
        </w:rPr>
        <w:t xml:space="preserve">os autores </w:t>
      </w:r>
      <w:r w:rsidR="00CE53E6" w:rsidRPr="00B334F3">
        <w:rPr>
          <w:lang w:val="es-ES_tradnl"/>
        </w:rPr>
        <w:t>por el daño sufrido</w:t>
      </w:r>
      <w:r w:rsidR="00585CC8">
        <w:rPr>
          <w:lang w:val="es-ES_tradnl"/>
        </w:rPr>
        <w:t>.</w:t>
      </w:r>
      <w:r w:rsidR="002D412D" w:rsidRPr="00B334F3">
        <w:rPr>
          <w:lang w:val="es-ES_tradnl"/>
        </w:rPr>
        <w:t xml:space="preserve"> El Estado parte tiene también la obligación de adoptar medidas para evitar que se cometan transgr</w:t>
      </w:r>
      <w:r w:rsidR="002D441C" w:rsidRPr="00B334F3">
        <w:rPr>
          <w:lang w:val="es-ES_tradnl"/>
        </w:rPr>
        <w:t>esiones semejantes en el futuro</w:t>
      </w:r>
      <w:r w:rsidR="006726C4" w:rsidRPr="00B334F3">
        <w:rPr>
          <w:lang w:val="es-ES_tradnl"/>
        </w:rPr>
        <w:t>.</w:t>
      </w:r>
    </w:p>
    <w:p w14:paraId="2840FAF9" w14:textId="1C2B07BC" w:rsidR="002D412D" w:rsidRPr="00B334F3" w:rsidRDefault="00217DE1" w:rsidP="00156FF2">
      <w:pPr>
        <w:pStyle w:val="SingleTxtG"/>
        <w:rPr>
          <w:lang w:val="es-ES_tradnl"/>
        </w:rPr>
      </w:pPr>
      <w:r w:rsidRPr="00B334F3">
        <w:rPr>
          <w:lang w:val="es-ES_tradnl"/>
        </w:rPr>
        <w:t>11</w:t>
      </w:r>
      <w:r w:rsidR="002D412D" w:rsidRPr="00B334F3">
        <w:rPr>
          <w:lang w:val="es-ES_tradnl"/>
        </w:rPr>
        <w:t>.</w:t>
      </w:r>
      <w:r w:rsidR="002D412D" w:rsidRPr="00B334F3">
        <w:rPr>
          <w:lang w:val="es-ES_tradnl"/>
        </w:rPr>
        <w:tab/>
        <w:t xml:space="preserve">Teniendo presente que, por </w:t>
      </w:r>
      <w:r w:rsidR="001157E4">
        <w:rPr>
          <w:lang w:val="es-ES_tradnl"/>
        </w:rPr>
        <w:t xml:space="preserve">haber llegado a </w:t>
      </w:r>
      <w:r w:rsidR="002D412D" w:rsidRPr="00B334F3">
        <w:rPr>
          <w:lang w:val="es-ES_tradnl"/>
        </w:rPr>
        <w:t>ser parte en el Protocolo Facultativo, el Estado parte</w:t>
      </w:r>
      <w:r w:rsidR="001157E4">
        <w:rPr>
          <w:lang w:val="es-ES_tradnl"/>
        </w:rPr>
        <w:t xml:space="preserve"> ha</w:t>
      </w:r>
      <w:r w:rsidR="002D412D" w:rsidRPr="00B334F3">
        <w:rPr>
          <w:lang w:val="es-ES_tradnl"/>
        </w:rPr>
        <w:t xml:space="preserve"> reconoc</w:t>
      </w:r>
      <w:r w:rsidR="001157E4">
        <w:rPr>
          <w:lang w:val="es-ES_tradnl"/>
        </w:rPr>
        <w:t>ido</w:t>
      </w:r>
      <w:r w:rsidR="002D412D" w:rsidRPr="00B334F3">
        <w:rPr>
          <w:lang w:val="es-ES_tradnl"/>
        </w:rPr>
        <w:t xml:space="preserve">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w:t>
      </w:r>
      <w:r w:rsidR="001157E4">
        <w:rPr>
          <w:lang w:val="es-ES_tradnl"/>
        </w:rPr>
        <w:t xml:space="preserve">proporcionar </w:t>
      </w:r>
      <w:r w:rsidR="002D412D" w:rsidRPr="00B334F3">
        <w:rPr>
          <w:lang w:val="es-ES_tradnl"/>
        </w:rPr>
        <w:t xml:space="preserve">un </w:t>
      </w:r>
      <w:r w:rsidR="001157E4">
        <w:rPr>
          <w:lang w:val="es-ES_tradnl"/>
        </w:rPr>
        <w:t>recurso</w:t>
      </w:r>
      <w:r w:rsidR="001157E4" w:rsidRPr="00B334F3">
        <w:rPr>
          <w:lang w:val="es-ES_tradnl"/>
        </w:rPr>
        <w:t xml:space="preserve"> </w:t>
      </w:r>
      <w:r w:rsidR="002D412D" w:rsidRPr="00B334F3">
        <w:rPr>
          <w:lang w:val="es-ES_tradnl"/>
        </w:rPr>
        <w:t>efectiv</w:t>
      </w:r>
      <w:r w:rsidR="001157E4">
        <w:rPr>
          <w:lang w:val="es-ES_tradnl"/>
        </w:rPr>
        <w:t>o</w:t>
      </w:r>
      <w:r w:rsidR="002D412D" w:rsidRPr="00B334F3">
        <w:rPr>
          <w:lang w:val="es-ES_tradnl"/>
        </w:rPr>
        <w:t xml:space="preserve"> y jurídicamente exigible cuando se compruebe una violación, el Comité desea recibir del Estado parte, en un plazo de 180 días, información sobre las medidas que haya adoptado para aplicar el presente dictamen. Se pide asimismo al Estado parte que publique el presente dictamen</w:t>
      </w:r>
      <w:r w:rsidR="009E5EF4" w:rsidRPr="00B334F3">
        <w:rPr>
          <w:lang w:val="es-ES_tradnl"/>
        </w:rPr>
        <w:t xml:space="preserve"> </w:t>
      </w:r>
      <w:r w:rsidR="00494038" w:rsidRPr="00B334F3">
        <w:rPr>
          <w:lang w:val="es-ES_tradnl"/>
        </w:rPr>
        <w:t xml:space="preserve">y que </w:t>
      </w:r>
      <w:bookmarkStart w:id="2" w:name="_Hlk104473984"/>
      <w:r w:rsidR="00494038" w:rsidRPr="00B334F3">
        <w:rPr>
          <w:lang w:val="es-ES_tradnl"/>
        </w:rPr>
        <w:t>le dé amplia difusión</w:t>
      </w:r>
      <w:bookmarkEnd w:id="2"/>
      <w:r w:rsidR="005F3306">
        <w:rPr>
          <w:lang w:val="es-ES_tradnl"/>
        </w:rPr>
        <w:t xml:space="preserve"> </w:t>
      </w:r>
      <w:r w:rsidR="005F3306">
        <w:rPr>
          <w:lang w:val="es-ES"/>
        </w:rPr>
        <w:t>en los idiomas oficiales del Estado parte</w:t>
      </w:r>
      <w:r w:rsidR="00BD7BC4" w:rsidRPr="00B334F3">
        <w:rPr>
          <w:lang w:val="es-ES_tradnl"/>
        </w:rPr>
        <w:t>.</w:t>
      </w:r>
    </w:p>
    <w:p w14:paraId="3106BB86" w14:textId="793B02E0" w:rsidR="00396981" w:rsidRPr="00B334F3" w:rsidRDefault="00967D86" w:rsidP="00967D86">
      <w:pPr>
        <w:pStyle w:val="SingleTxtG"/>
        <w:spacing w:before="240" w:after="0"/>
        <w:jc w:val="center"/>
        <w:rPr>
          <w:u w:val="single"/>
          <w:lang w:val="es-ES_tradnl"/>
        </w:rPr>
      </w:pPr>
      <w:r w:rsidRPr="00B334F3">
        <w:rPr>
          <w:u w:val="single"/>
          <w:lang w:val="es-ES_tradnl"/>
        </w:rPr>
        <w:tab/>
      </w:r>
      <w:r w:rsidRPr="00B334F3">
        <w:rPr>
          <w:u w:val="single"/>
          <w:lang w:val="es-ES_tradnl"/>
        </w:rPr>
        <w:tab/>
      </w:r>
      <w:r w:rsidRPr="00B334F3">
        <w:rPr>
          <w:u w:val="single"/>
          <w:lang w:val="es-ES_tradnl"/>
        </w:rPr>
        <w:tab/>
      </w:r>
      <w:r w:rsidRPr="00B334F3">
        <w:rPr>
          <w:u w:val="single"/>
          <w:lang w:val="es-ES_tradnl"/>
        </w:rPr>
        <w:tab/>
      </w:r>
    </w:p>
    <w:sectPr w:rsidR="00396981" w:rsidRPr="00B334F3" w:rsidSect="0003251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B4A61" w14:textId="77777777" w:rsidR="008B2049" w:rsidRPr="00B903E5" w:rsidRDefault="008B2049" w:rsidP="00B903E5">
      <w:pPr>
        <w:pStyle w:val="Piedepgina"/>
      </w:pPr>
    </w:p>
  </w:endnote>
  <w:endnote w:type="continuationSeparator" w:id="0">
    <w:p w14:paraId="13EF8288" w14:textId="77777777" w:rsidR="008B2049" w:rsidRPr="00B903E5" w:rsidRDefault="008B2049" w:rsidP="00B903E5">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A23B" w14:textId="3FA14B4F" w:rsidR="0069332F" w:rsidRPr="006A31AE" w:rsidRDefault="0069332F" w:rsidP="006A31AE">
    <w:pPr>
      <w:pStyle w:val="Piedepgina"/>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8D142A">
      <w:rPr>
        <w:b/>
        <w:noProof/>
        <w:sz w:val="18"/>
      </w:rPr>
      <w:t>14</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70A6" w14:textId="1AA7050B" w:rsidR="0069332F" w:rsidRPr="006A31AE" w:rsidRDefault="0069332F" w:rsidP="006A31AE">
    <w:pPr>
      <w:pStyle w:val="Piedepgina"/>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8D142A">
      <w:rPr>
        <w:b/>
        <w:noProof/>
        <w:sz w:val="18"/>
      </w:rPr>
      <w:t>15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ECF5" w14:textId="189944D2" w:rsidR="0069332F" w:rsidRPr="00484391" w:rsidRDefault="00484391" w:rsidP="00484391">
    <w:pPr>
      <w:pStyle w:val="Piedepgina"/>
      <w:tabs>
        <w:tab w:val="left" w:pos="6520"/>
        <w:tab w:val="right" w:pos="9638"/>
      </w:tabs>
      <w:spacing w:before="120"/>
      <w:rPr>
        <w:sz w:val="20"/>
      </w:rPr>
    </w:pPr>
    <w:proofErr w:type="spellStart"/>
    <w:r>
      <w:rPr>
        <w:sz w:val="20"/>
      </w:rPr>
      <w:t>GE.22</w:t>
    </w:r>
    <w:proofErr w:type="spellEnd"/>
    <w:r>
      <w:rPr>
        <w:sz w:val="20"/>
      </w:rPr>
      <w:t>-</w:t>
    </w:r>
    <w:proofErr w:type="gramStart"/>
    <w:r>
      <w:rPr>
        <w:sz w:val="20"/>
      </w:rPr>
      <w:t>06748  (</w:t>
    </w:r>
    <w:proofErr w:type="gramEnd"/>
    <w:r>
      <w:rPr>
        <w:sz w:val="20"/>
      </w:rPr>
      <w:t>S)</w:t>
    </w:r>
    <w:bookmarkStart w:id="3" w:name="_GoBack"/>
    <w:bookmarkEnd w:id="3"/>
    <w:r>
      <w:rPr>
        <w:sz w:val="20"/>
      </w:rPr>
      <w:tab/>
    </w:r>
    <w:r w:rsidRPr="00484391">
      <w:rPr>
        <w:noProof/>
        <w:sz w:val="20"/>
        <w:lang w:val="fr-CH"/>
      </w:rPr>
      <w:drawing>
        <wp:inline distT="0" distB="0" distL="0" distR="0" wp14:anchorId="040C1FF8" wp14:editId="603317E0">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5A6096EE" wp14:editId="2D148C4E">
          <wp:extent cx="626745" cy="626745"/>
          <wp:effectExtent l="0" t="0" r="190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04B2E" w14:textId="77777777" w:rsidR="008B2049" w:rsidRPr="00B903E5" w:rsidRDefault="008B2049" w:rsidP="00B903E5">
      <w:pPr>
        <w:tabs>
          <w:tab w:val="right" w:pos="2155"/>
        </w:tabs>
        <w:spacing w:after="80" w:line="240" w:lineRule="auto"/>
        <w:ind w:left="680"/>
      </w:pPr>
      <w:r>
        <w:rPr>
          <w:u w:val="single"/>
        </w:rPr>
        <w:tab/>
      </w:r>
    </w:p>
  </w:footnote>
  <w:footnote w:type="continuationSeparator" w:id="0">
    <w:p w14:paraId="4B83E42C" w14:textId="77777777" w:rsidR="008B2049" w:rsidRPr="00B903E5" w:rsidRDefault="008B2049" w:rsidP="00B903E5">
      <w:pPr>
        <w:tabs>
          <w:tab w:val="right" w:pos="2155"/>
        </w:tabs>
        <w:spacing w:after="80" w:line="240" w:lineRule="auto"/>
        <w:ind w:left="680"/>
      </w:pPr>
      <w:r>
        <w:rPr>
          <w:u w:val="single"/>
        </w:rPr>
        <w:tab/>
      </w:r>
    </w:p>
  </w:footnote>
  <w:footnote w:id="1">
    <w:p w14:paraId="56FFB360" w14:textId="16962B6B" w:rsidR="00484391" w:rsidRPr="00484391" w:rsidRDefault="00484391">
      <w:pPr>
        <w:pStyle w:val="Textonotapie"/>
        <w:rPr>
          <w:sz w:val="20"/>
          <w:lang w:val="es-ES"/>
        </w:rPr>
      </w:pPr>
      <w:r>
        <w:tab/>
      </w:r>
      <w:r w:rsidRPr="00484391">
        <w:rPr>
          <w:rStyle w:val="Refdenotaalpie"/>
          <w:sz w:val="20"/>
          <w:vertAlign w:val="baseline"/>
        </w:rPr>
        <w:t>*</w:t>
      </w:r>
      <w:r w:rsidRPr="00484391">
        <w:rPr>
          <w:rStyle w:val="Refdenotaalpie"/>
          <w:vertAlign w:val="baseline"/>
        </w:rPr>
        <w:tab/>
      </w:r>
      <w:r>
        <w:rPr>
          <w:lang w:val="es-ES"/>
        </w:rPr>
        <w:t>Aprobado por el Comité en su 134º</w:t>
      </w:r>
      <w:r w:rsidRPr="005C41DB">
        <w:rPr>
          <w:lang w:val="es-ES"/>
        </w:rPr>
        <w:t xml:space="preserve"> período de sesiones (28 de </w:t>
      </w:r>
      <w:r>
        <w:rPr>
          <w:lang w:val="es-ES"/>
        </w:rPr>
        <w:t>febrero a 25</w:t>
      </w:r>
      <w:r w:rsidRPr="005C41DB">
        <w:rPr>
          <w:lang w:val="es-ES"/>
        </w:rPr>
        <w:t xml:space="preserve"> de </w:t>
      </w:r>
      <w:r>
        <w:rPr>
          <w:lang w:val="es-ES"/>
        </w:rPr>
        <w:t>marzo de 2022</w:t>
      </w:r>
      <w:r w:rsidRPr="005C41DB">
        <w:rPr>
          <w:lang w:val="es-ES"/>
        </w:rPr>
        <w:t>)</w:t>
      </w:r>
      <w:r w:rsidRPr="00175184">
        <w:rPr>
          <w:lang w:val="es-ES"/>
        </w:rPr>
        <w:t>.</w:t>
      </w:r>
    </w:p>
  </w:footnote>
  <w:footnote w:id="2">
    <w:p w14:paraId="7EBEF4F3" w14:textId="5E47E937" w:rsidR="00484391" w:rsidRPr="00484391" w:rsidRDefault="00484391">
      <w:pPr>
        <w:pStyle w:val="Textonotapie"/>
        <w:rPr>
          <w:sz w:val="20"/>
          <w:lang w:val="es-ES"/>
        </w:rPr>
      </w:pPr>
      <w:r>
        <w:tab/>
      </w:r>
      <w:r w:rsidRPr="00484391">
        <w:rPr>
          <w:rStyle w:val="Refdenotaalpie"/>
          <w:sz w:val="20"/>
          <w:vertAlign w:val="baseline"/>
        </w:rPr>
        <w:t>**</w:t>
      </w:r>
      <w:r w:rsidRPr="00484391">
        <w:rPr>
          <w:rStyle w:val="Refdenotaalpie"/>
          <w:vertAlign w:val="baseline"/>
        </w:rPr>
        <w:tab/>
      </w:r>
      <w:r w:rsidRPr="00791F8C">
        <w:rPr>
          <w:lang w:val="es-ES"/>
        </w:rPr>
        <w:t>Participaron en el examen de la comunicación los siguientes miembros del Comité</w:t>
      </w:r>
      <w:r w:rsidRPr="007C2A0E">
        <w:rPr>
          <w:lang w:val="es-ES"/>
        </w:rPr>
        <w:t xml:space="preserve">: </w:t>
      </w:r>
      <w:r>
        <w:rPr>
          <w:lang w:val="es-ES"/>
        </w:rPr>
        <w:t xml:space="preserve">Tania </w:t>
      </w:r>
      <w:proofErr w:type="spellStart"/>
      <w:r>
        <w:rPr>
          <w:lang w:val="es-ES"/>
        </w:rPr>
        <w:t>Maria</w:t>
      </w:r>
      <w:proofErr w:type="spellEnd"/>
      <w:r>
        <w:rPr>
          <w:lang w:val="es-ES"/>
        </w:rPr>
        <w:t xml:space="preserve"> </w:t>
      </w:r>
      <w:proofErr w:type="spellStart"/>
      <w:r>
        <w:rPr>
          <w:lang w:val="es-ES"/>
        </w:rPr>
        <w:t>Abdo</w:t>
      </w:r>
      <w:proofErr w:type="spellEnd"/>
      <w:r>
        <w:rPr>
          <w:lang w:val="es-ES"/>
        </w:rPr>
        <w:t xml:space="preserve"> </w:t>
      </w:r>
      <w:proofErr w:type="spellStart"/>
      <w:r>
        <w:rPr>
          <w:lang w:val="es-ES"/>
        </w:rPr>
        <w:t>Rocholl</w:t>
      </w:r>
      <w:proofErr w:type="spellEnd"/>
      <w:r>
        <w:rPr>
          <w:lang w:val="es-ES"/>
        </w:rPr>
        <w:t xml:space="preserve">, </w:t>
      </w:r>
      <w:proofErr w:type="spellStart"/>
      <w:r>
        <w:rPr>
          <w:lang w:val="es-ES"/>
        </w:rPr>
        <w:t>Wafaa</w:t>
      </w:r>
      <w:proofErr w:type="spellEnd"/>
      <w:r>
        <w:rPr>
          <w:lang w:val="es-ES"/>
        </w:rPr>
        <w:t xml:space="preserve"> </w:t>
      </w:r>
      <w:proofErr w:type="spellStart"/>
      <w:r>
        <w:rPr>
          <w:lang w:val="es-ES"/>
        </w:rPr>
        <w:t>Ashraf</w:t>
      </w:r>
      <w:proofErr w:type="spellEnd"/>
      <w:r>
        <w:rPr>
          <w:lang w:val="es-ES"/>
        </w:rPr>
        <w:t xml:space="preserve"> </w:t>
      </w:r>
      <w:proofErr w:type="spellStart"/>
      <w:r>
        <w:rPr>
          <w:lang w:val="es-ES"/>
        </w:rPr>
        <w:t>Moharram</w:t>
      </w:r>
      <w:proofErr w:type="spellEnd"/>
      <w:r>
        <w:rPr>
          <w:lang w:val="es-ES"/>
        </w:rPr>
        <w:t xml:space="preserve"> </w:t>
      </w:r>
      <w:proofErr w:type="spellStart"/>
      <w:r>
        <w:rPr>
          <w:lang w:val="es-ES"/>
        </w:rPr>
        <w:t>Bassim</w:t>
      </w:r>
      <w:proofErr w:type="spellEnd"/>
      <w:r>
        <w:rPr>
          <w:lang w:val="es-ES"/>
        </w:rPr>
        <w:t xml:space="preserve">, </w:t>
      </w:r>
      <w:proofErr w:type="spellStart"/>
      <w:r w:rsidRPr="000C0A97">
        <w:rPr>
          <w:lang w:val="es-ES"/>
        </w:rPr>
        <w:t>Yadh</w:t>
      </w:r>
      <w:proofErr w:type="spellEnd"/>
      <w:r w:rsidRPr="000C0A97">
        <w:rPr>
          <w:lang w:val="es-ES"/>
        </w:rPr>
        <w:t xml:space="preserve"> Ben </w:t>
      </w:r>
      <w:proofErr w:type="spellStart"/>
      <w:r w:rsidRPr="000C0A97">
        <w:rPr>
          <w:lang w:val="es-ES"/>
        </w:rPr>
        <w:t>Achour</w:t>
      </w:r>
      <w:proofErr w:type="spellEnd"/>
      <w:r w:rsidRPr="000C0A97">
        <w:rPr>
          <w:lang w:val="es-ES"/>
        </w:rPr>
        <w:t xml:space="preserve">, </w:t>
      </w:r>
      <w:proofErr w:type="spellStart"/>
      <w:r w:rsidRPr="000C0A97">
        <w:rPr>
          <w:lang w:val="es-ES"/>
        </w:rPr>
        <w:t>Arif</w:t>
      </w:r>
      <w:proofErr w:type="spellEnd"/>
      <w:r w:rsidRPr="000C0A97">
        <w:rPr>
          <w:lang w:val="es-ES"/>
        </w:rPr>
        <w:t xml:space="preserve"> </w:t>
      </w:r>
      <w:proofErr w:type="spellStart"/>
      <w:r w:rsidRPr="000C0A97">
        <w:rPr>
          <w:lang w:val="es-ES"/>
        </w:rPr>
        <w:t>Bulkan</w:t>
      </w:r>
      <w:proofErr w:type="spellEnd"/>
      <w:r w:rsidRPr="000C0A97">
        <w:rPr>
          <w:lang w:val="es-ES"/>
        </w:rPr>
        <w:t xml:space="preserve">, </w:t>
      </w:r>
      <w:proofErr w:type="spellStart"/>
      <w:r w:rsidRPr="000C0A97">
        <w:rPr>
          <w:lang w:val="es-ES"/>
        </w:rPr>
        <w:t>Mahjoub</w:t>
      </w:r>
      <w:proofErr w:type="spellEnd"/>
      <w:r w:rsidRPr="000C0A97">
        <w:rPr>
          <w:lang w:val="es-ES"/>
        </w:rPr>
        <w:t xml:space="preserve"> El </w:t>
      </w:r>
      <w:proofErr w:type="spellStart"/>
      <w:r w:rsidRPr="000C0A97">
        <w:rPr>
          <w:lang w:val="es-ES"/>
        </w:rPr>
        <w:t>Haiba</w:t>
      </w:r>
      <w:proofErr w:type="spellEnd"/>
      <w:r w:rsidRPr="000C0A97">
        <w:rPr>
          <w:lang w:val="es-ES"/>
        </w:rPr>
        <w:t xml:space="preserve">, </w:t>
      </w:r>
      <w:proofErr w:type="spellStart"/>
      <w:r w:rsidRPr="000C0A97">
        <w:rPr>
          <w:lang w:val="es-ES"/>
        </w:rPr>
        <w:t>Furuya</w:t>
      </w:r>
      <w:proofErr w:type="spellEnd"/>
      <w:r w:rsidRPr="000C0A97">
        <w:rPr>
          <w:lang w:val="es-ES"/>
        </w:rPr>
        <w:t xml:space="preserve"> </w:t>
      </w:r>
      <w:proofErr w:type="spellStart"/>
      <w:r w:rsidRPr="000C0A97">
        <w:rPr>
          <w:lang w:val="es-ES"/>
        </w:rPr>
        <w:t>Shuichi</w:t>
      </w:r>
      <w:proofErr w:type="spellEnd"/>
      <w:r w:rsidRPr="000C0A97">
        <w:rPr>
          <w:lang w:val="es-ES"/>
        </w:rPr>
        <w:t xml:space="preserve">, Carlos Gómez Martínez, Marcia </w:t>
      </w:r>
      <w:r>
        <w:rPr>
          <w:lang w:val="es-ES"/>
        </w:rPr>
        <w:t xml:space="preserve">V. J. </w:t>
      </w:r>
      <w:proofErr w:type="spellStart"/>
      <w:r w:rsidRPr="000C0A97">
        <w:rPr>
          <w:lang w:val="es-ES"/>
        </w:rPr>
        <w:t>Kran</w:t>
      </w:r>
      <w:proofErr w:type="spellEnd"/>
      <w:r w:rsidRPr="000C0A97">
        <w:rPr>
          <w:lang w:val="es-ES"/>
        </w:rPr>
        <w:t xml:space="preserve">, Duncan </w:t>
      </w:r>
      <w:proofErr w:type="spellStart"/>
      <w:r w:rsidRPr="000C0A97">
        <w:rPr>
          <w:lang w:val="es-ES"/>
        </w:rPr>
        <w:t>Laki</w:t>
      </w:r>
      <w:proofErr w:type="spellEnd"/>
      <w:r w:rsidRPr="000C0A97">
        <w:rPr>
          <w:lang w:val="es-ES"/>
        </w:rPr>
        <w:t xml:space="preserve"> </w:t>
      </w:r>
      <w:proofErr w:type="spellStart"/>
      <w:r w:rsidRPr="000C0A97">
        <w:rPr>
          <w:lang w:val="es-ES"/>
        </w:rPr>
        <w:t>Muhumuza</w:t>
      </w:r>
      <w:proofErr w:type="spellEnd"/>
      <w:r w:rsidRPr="000C0A97">
        <w:rPr>
          <w:lang w:val="es-ES"/>
        </w:rPr>
        <w:t xml:space="preserve">, </w:t>
      </w:r>
      <w:proofErr w:type="spellStart"/>
      <w:r w:rsidRPr="000C0A97">
        <w:rPr>
          <w:lang w:val="es-ES"/>
        </w:rPr>
        <w:t>Photini</w:t>
      </w:r>
      <w:proofErr w:type="spellEnd"/>
      <w:r w:rsidRPr="000C0A97">
        <w:rPr>
          <w:lang w:val="es-ES"/>
        </w:rPr>
        <w:t xml:space="preserve"> </w:t>
      </w:r>
      <w:proofErr w:type="spellStart"/>
      <w:r w:rsidRPr="000C0A97">
        <w:rPr>
          <w:lang w:val="es-ES"/>
        </w:rPr>
        <w:t>Pazartzis</w:t>
      </w:r>
      <w:proofErr w:type="spellEnd"/>
      <w:r w:rsidRPr="000C0A97">
        <w:rPr>
          <w:lang w:val="es-ES"/>
        </w:rPr>
        <w:t xml:space="preserve">, </w:t>
      </w:r>
      <w:proofErr w:type="spellStart"/>
      <w:r w:rsidRPr="000C0A97">
        <w:rPr>
          <w:lang w:val="es-ES"/>
        </w:rPr>
        <w:t>Vasilka</w:t>
      </w:r>
      <w:proofErr w:type="spellEnd"/>
      <w:r w:rsidRPr="000C0A97">
        <w:rPr>
          <w:lang w:val="es-ES"/>
        </w:rPr>
        <w:t xml:space="preserve"> </w:t>
      </w:r>
      <w:proofErr w:type="spellStart"/>
      <w:r w:rsidRPr="000C0A97">
        <w:rPr>
          <w:lang w:val="es-ES"/>
        </w:rPr>
        <w:t>Sancin</w:t>
      </w:r>
      <w:proofErr w:type="spellEnd"/>
      <w:r w:rsidRPr="000C0A97">
        <w:rPr>
          <w:lang w:val="es-ES"/>
        </w:rPr>
        <w:t xml:space="preserve">, José Manuel Santos </w:t>
      </w:r>
      <w:proofErr w:type="spellStart"/>
      <w:r w:rsidRPr="000C0A97">
        <w:rPr>
          <w:lang w:val="es-ES"/>
        </w:rPr>
        <w:t>Pais</w:t>
      </w:r>
      <w:proofErr w:type="spellEnd"/>
      <w:r w:rsidRPr="000C0A97">
        <w:rPr>
          <w:lang w:val="es-ES"/>
        </w:rPr>
        <w:t xml:space="preserve">, </w:t>
      </w:r>
      <w:proofErr w:type="spellStart"/>
      <w:r w:rsidRPr="000C0A97">
        <w:rPr>
          <w:lang w:val="es-ES"/>
        </w:rPr>
        <w:t>Soh</w:t>
      </w:r>
      <w:proofErr w:type="spellEnd"/>
      <w:r w:rsidRPr="000C0A97">
        <w:rPr>
          <w:lang w:val="es-ES"/>
        </w:rPr>
        <w:t xml:space="preserve"> </w:t>
      </w:r>
      <w:proofErr w:type="spellStart"/>
      <w:r w:rsidRPr="000C0A97">
        <w:rPr>
          <w:lang w:val="es-ES"/>
        </w:rPr>
        <w:t>Changrok</w:t>
      </w:r>
      <w:proofErr w:type="spellEnd"/>
      <w:r w:rsidRPr="000C0A97">
        <w:rPr>
          <w:lang w:val="es-ES"/>
        </w:rPr>
        <w:t xml:space="preserve">, </w:t>
      </w:r>
      <w:proofErr w:type="spellStart"/>
      <w:r w:rsidRPr="000C0A97">
        <w:rPr>
          <w:lang w:val="es-ES"/>
        </w:rPr>
        <w:t>Kobauyah</w:t>
      </w:r>
      <w:proofErr w:type="spellEnd"/>
      <w:r w:rsidRPr="000C0A97">
        <w:rPr>
          <w:lang w:val="es-ES"/>
        </w:rPr>
        <w:t xml:space="preserve"> </w:t>
      </w:r>
      <w:proofErr w:type="spellStart"/>
      <w:r w:rsidRPr="000C0A97">
        <w:rPr>
          <w:lang w:val="es-ES"/>
        </w:rPr>
        <w:t>Tchamdja</w:t>
      </w:r>
      <w:proofErr w:type="spellEnd"/>
      <w:r w:rsidRPr="000C0A97">
        <w:rPr>
          <w:lang w:val="es-ES"/>
        </w:rPr>
        <w:t xml:space="preserve"> </w:t>
      </w:r>
      <w:proofErr w:type="spellStart"/>
      <w:r w:rsidRPr="000C0A97">
        <w:rPr>
          <w:lang w:val="es-ES"/>
        </w:rPr>
        <w:t>Kpatcha</w:t>
      </w:r>
      <w:proofErr w:type="spellEnd"/>
      <w:r w:rsidRPr="000C0A97">
        <w:rPr>
          <w:lang w:val="es-ES"/>
        </w:rPr>
        <w:t xml:space="preserve">, Hélène </w:t>
      </w:r>
      <w:proofErr w:type="spellStart"/>
      <w:r w:rsidRPr="000C0A97">
        <w:rPr>
          <w:lang w:val="es-ES"/>
        </w:rPr>
        <w:t>Tigroudja</w:t>
      </w:r>
      <w:proofErr w:type="spellEnd"/>
      <w:r w:rsidRPr="000C0A97">
        <w:rPr>
          <w:lang w:val="es-ES"/>
        </w:rPr>
        <w:t xml:space="preserve">, </w:t>
      </w:r>
      <w:proofErr w:type="spellStart"/>
      <w:r w:rsidRPr="000C0A97">
        <w:rPr>
          <w:lang w:val="es-ES"/>
        </w:rPr>
        <w:t>Imeru</w:t>
      </w:r>
      <w:proofErr w:type="spellEnd"/>
      <w:r w:rsidRPr="000C0A97">
        <w:rPr>
          <w:lang w:val="es-ES"/>
        </w:rPr>
        <w:t xml:space="preserve"> </w:t>
      </w:r>
      <w:proofErr w:type="spellStart"/>
      <w:r w:rsidRPr="000C0A97">
        <w:rPr>
          <w:lang w:val="es-ES"/>
        </w:rPr>
        <w:t>Tamerat</w:t>
      </w:r>
      <w:proofErr w:type="spellEnd"/>
      <w:r w:rsidRPr="000C0A97">
        <w:rPr>
          <w:lang w:val="es-ES"/>
        </w:rPr>
        <w:t xml:space="preserve"> </w:t>
      </w:r>
      <w:proofErr w:type="spellStart"/>
      <w:r w:rsidRPr="000C0A97">
        <w:rPr>
          <w:lang w:val="es-ES"/>
        </w:rPr>
        <w:t>Yigezu</w:t>
      </w:r>
      <w:proofErr w:type="spellEnd"/>
      <w:r w:rsidRPr="000C0A97">
        <w:rPr>
          <w:lang w:val="es-ES"/>
        </w:rPr>
        <w:t xml:space="preserve"> y </w:t>
      </w:r>
      <w:proofErr w:type="spellStart"/>
      <w:r w:rsidRPr="000C0A97">
        <w:rPr>
          <w:lang w:val="es-ES"/>
        </w:rPr>
        <w:t>Gentian</w:t>
      </w:r>
      <w:proofErr w:type="spellEnd"/>
      <w:r w:rsidRPr="000C0A97">
        <w:rPr>
          <w:lang w:val="es-ES"/>
        </w:rPr>
        <w:t xml:space="preserve"> </w:t>
      </w:r>
      <w:proofErr w:type="spellStart"/>
      <w:r w:rsidRPr="000C0A97">
        <w:rPr>
          <w:lang w:val="es-ES"/>
        </w:rPr>
        <w:t>Zyberi</w:t>
      </w:r>
      <w:proofErr w:type="spellEnd"/>
      <w:r>
        <w:rPr>
          <w:lang w:val="es-ES_tradnl"/>
        </w:rPr>
        <w:t>.</w:t>
      </w:r>
    </w:p>
  </w:footnote>
  <w:footnote w:id="3">
    <w:p w14:paraId="26D9200E" w14:textId="20058595" w:rsidR="0069332F" w:rsidRPr="00CF356B" w:rsidRDefault="0069332F" w:rsidP="00791F8C">
      <w:pPr>
        <w:pStyle w:val="Textonotapie"/>
        <w:jc w:val="both"/>
        <w:rPr>
          <w:lang w:val="es-AR"/>
        </w:rPr>
      </w:pPr>
      <w:r>
        <w:rPr>
          <w:lang w:val="es-AR"/>
        </w:rPr>
        <w:tab/>
      </w:r>
      <w:r>
        <w:rPr>
          <w:rStyle w:val="Refdenotaalpie"/>
        </w:rPr>
        <w:footnoteRef/>
      </w:r>
      <w:r>
        <w:rPr>
          <w:lang w:val="es-AR"/>
        </w:rPr>
        <w:tab/>
      </w:r>
      <w:r w:rsidRPr="00F2176F">
        <w:rPr>
          <w:spacing w:val="-2"/>
          <w:lang w:val="es-AR"/>
        </w:rPr>
        <w:t xml:space="preserve">De la declaración del agente, que consta en la sentencia de </w:t>
      </w:r>
      <w:r>
        <w:rPr>
          <w:spacing w:val="-2"/>
          <w:lang w:val="es-AR"/>
        </w:rPr>
        <w:t>p</w:t>
      </w:r>
      <w:r w:rsidRPr="00F2176F">
        <w:rPr>
          <w:spacing w:val="-2"/>
          <w:lang w:val="es-AR"/>
        </w:rPr>
        <w:t xml:space="preserve">rimera </w:t>
      </w:r>
      <w:r>
        <w:rPr>
          <w:spacing w:val="-2"/>
          <w:lang w:val="es-AR"/>
        </w:rPr>
        <w:t>i</w:t>
      </w:r>
      <w:r w:rsidRPr="00F2176F">
        <w:rPr>
          <w:spacing w:val="-2"/>
          <w:lang w:val="es-AR"/>
        </w:rPr>
        <w:t xml:space="preserve">nstancia de 30 de octubre de 2013, se desprende que la detención se ordenó en perjuicio de un manifestante </w:t>
      </w:r>
      <w:r w:rsidRPr="00B334F3">
        <w:rPr>
          <w:spacing w:val="-2"/>
          <w:lang w:val="es-ES"/>
        </w:rPr>
        <w:t>que</w:t>
      </w:r>
      <w:r w:rsidRPr="00F2176F">
        <w:rPr>
          <w:spacing w:val="-2"/>
          <w:lang w:val="es-AR"/>
        </w:rPr>
        <w:t xml:space="preserve"> animaba a la multitud.</w:t>
      </w:r>
    </w:p>
  </w:footnote>
  <w:footnote w:id="4">
    <w:p w14:paraId="2E0E6FCC" w14:textId="16A184DB" w:rsidR="0069332F" w:rsidRPr="007E197D" w:rsidRDefault="0069332F" w:rsidP="00791F8C">
      <w:pPr>
        <w:pStyle w:val="Textonotapie"/>
        <w:jc w:val="both"/>
        <w:rPr>
          <w:lang w:val="es-AR"/>
        </w:rPr>
      </w:pPr>
      <w:r>
        <w:rPr>
          <w:lang w:val="es-AR"/>
        </w:rPr>
        <w:tab/>
      </w:r>
      <w:r>
        <w:rPr>
          <w:rStyle w:val="Refdenotaalpie"/>
        </w:rPr>
        <w:footnoteRef/>
      </w:r>
      <w:r>
        <w:rPr>
          <w:lang w:val="es-AR"/>
        </w:rPr>
        <w:tab/>
      </w:r>
      <w:r w:rsidRPr="007E197D">
        <w:rPr>
          <w:lang w:val="es-AR"/>
        </w:rPr>
        <w:t xml:space="preserve">Según el </w:t>
      </w:r>
      <w:r>
        <w:rPr>
          <w:lang w:val="es-AR"/>
        </w:rPr>
        <w:t>p</w:t>
      </w:r>
      <w:r w:rsidRPr="007E197D">
        <w:rPr>
          <w:lang w:val="es-AR"/>
        </w:rPr>
        <w:t xml:space="preserve">rotocolo de </w:t>
      </w:r>
      <w:r>
        <w:rPr>
          <w:lang w:val="es-AR"/>
        </w:rPr>
        <w:t>n</w:t>
      </w:r>
      <w:r w:rsidRPr="007E197D">
        <w:rPr>
          <w:lang w:val="es-AR"/>
        </w:rPr>
        <w:t xml:space="preserve">ecropsia núm. 0036-2008, el Sr. García Mendoza presentaba un traumatismo encéfalo craneano severo, una fractura en bóveda y base del cráneo, y falleció por los efectos del impacto de tres proyectiles de arma de fuego que ingresaron en la región occipital y parietal derecha y se alojan en la masa </w:t>
      </w:r>
      <w:r w:rsidRPr="00B334F3">
        <w:rPr>
          <w:lang w:val="es-ES"/>
        </w:rPr>
        <w:t>encefálica</w:t>
      </w:r>
      <w:r w:rsidRPr="007E197D">
        <w:rPr>
          <w:lang w:val="es-AR"/>
        </w:rPr>
        <w:t xml:space="preserve">. Según el </w:t>
      </w:r>
      <w:r>
        <w:rPr>
          <w:lang w:val="es-AR"/>
        </w:rPr>
        <w:t>p</w:t>
      </w:r>
      <w:r w:rsidRPr="007E197D">
        <w:rPr>
          <w:lang w:val="es-AR"/>
        </w:rPr>
        <w:t xml:space="preserve">rotocolo de </w:t>
      </w:r>
      <w:r>
        <w:rPr>
          <w:lang w:val="es-AR"/>
        </w:rPr>
        <w:t>n</w:t>
      </w:r>
      <w:r w:rsidRPr="007E197D">
        <w:rPr>
          <w:lang w:val="es-AR"/>
        </w:rPr>
        <w:t>ecropsia núm. 0037-2008, el Sr. Pariona Camposano presentaba en la cabeza el impacto de un fenómeno balístico, el cual penetró al interior de la bóveda craneana</w:t>
      </w:r>
      <w:r>
        <w:rPr>
          <w:lang w:val="es-AR"/>
        </w:rPr>
        <w:t>.</w:t>
      </w:r>
    </w:p>
  </w:footnote>
  <w:footnote w:id="5">
    <w:p w14:paraId="489B4BF9" w14:textId="3C71B63E" w:rsidR="0069332F" w:rsidRPr="00791F8C" w:rsidRDefault="0069332F" w:rsidP="00791F8C">
      <w:pPr>
        <w:pStyle w:val="Textonotapie"/>
        <w:jc w:val="both"/>
        <w:rPr>
          <w:lang w:val="it-IT"/>
        </w:rPr>
      </w:pPr>
      <w:r w:rsidRPr="00ED6026">
        <w:rPr>
          <w:lang w:val="es-AR"/>
        </w:rPr>
        <w:tab/>
      </w:r>
      <w:r w:rsidRPr="00D426B4">
        <w:rPr>
          <w:rStyle w:val="Refdenotaalpie"/>
        </w:rPr>
        <w:footnoteRef/>
      </w:r>
      <w:r w:rsidRPr="00791F8C">
        <w:rPr>
          <w:lang w:val="it-IT"/>
        </w:rPr>
        <w:tab/>
        <w:t>Portaba una escopeta perdigonera marca Savage, calibre 12 GAUGE, de serie núm. E090267.</w:t>
      </w:r>
    </w:p>
  </w:footnote>
  <w:footnote w:id="6">
    <w:p w14:paraId="3A1BA768" w14:textId="6DBF1FFB" w:rsidR="0069332F" w:rsidRPr="009430BD" w:rsidRDefault="0069332F" w:rsidP="00791F8C">
      <w:pPr>
        <w:pStyle w:val="Textonotapie"/>
        <w:jc w:val="both"/>
        <w:rPr>
          <w:lang w:val="es-AR"/>
        </w:rPr>
      </w:pPr>
      <w:r w:rsidRPr="00791F8C">
        <w:rPr>
          <w:lang w:val="it-IT"/>
        </w:rPr>
        <w:tab/>
      </w:r>
      <w:r>
        <w:rPr>
          <w:rStyle w:val="Refdenotaalpie"/>
        </w:rPr>
        <w:footnoteRef/>
      </w:r>
      <w:r>
        <w:rPr>
          <w:lang w:val="es-AR"/>
        </w:rPr>
        <w:tab/>
      </w:r>
      <w:r w:rsidRPr="009430BD">
        <w:rPr>
          <w:lang w:val="es-AR"/>
        </w:rPr>
        <w:t xml:space="preserve">36.000 </w:t>
      </w:r>
      <w:r>
        <w:rPr>
          <w:lang w:val="es-AR"/>
        </w:rPr>
        <w:t>dólares de los E</w:t>
      </w:r>
      <w:r w:rsidR="009400D7">
        <w:rPr>
          <w:lang w:val="es-AR"/>
        </w:rPr>
        <w:t>stados Unidos</w:t>
      </w:r>
      <w:r>
        <w:rPr>
          <w:lang w:val="es-AR"/>
        </w:rPr>
        <w:t>,</w:t>
      </w:r>
      <w:r w:rsidRPr="009430BD">
        <w:rPr>
          <w:lang w:val="es-AR"/>
        </w:rPr>
        <w:t xml:space="preserve"> al tipo de cambio en esa fecha</w:t>
      </w:r>
      <w:r>
        <w:rPr>
          <w:lang w:val="es-AR"/>
        </w:rPr>
        <w:t>.</w:t>
      </w:r>
    </w:p>
  </w:footnote>
  <w:footnote w:id="7">
    <w:p w14:paraId="530D9B88" w14:textId="116DF57F" w:rsidR="0069332F" w:rsidRPr="008B31AA" w:rsidRDefault="0069332F" w:rsidP="00791F8C">
      <w:pPr>
        <w:pStyle w:val="Textonotapie"/>
        <w:jc w:val="both"/>
        <w:rPr>
          <w:lang w:val="es-AR"/>
        </w:rPr>
      </w:pPr>
      <w:r>
        <w:rPr>
          <w:lang w:val="es-AR"/>
        </w:rPr>
        <w:tab/>
      </w:r>
      <w:r>
        <w:rPr>
          <w:rStyle w:val="Refdenotaalpie"/>
        </w:rPr>
        <w:footnoteRef/>
      </w:r>
      <w:r>
        <w:rPr>
          <w:lang w:val="es-AR"/>
        </w:rPr>
        <w:tab/>
        <w:t xml:space="preserve">Congreso de la República del Perú, </w:t>
      </w:r>
      <w:r w:rsidRPr="00791F8C">
        <w:rPr>
          <w:i/>
          <w:iCs/>
          <w:lang w:val="es-AR"/>
        </w:rPr>
        <w:t>Informe final de la Comisión Investigadora Multipartidaria del Congreso de la República que investigó la forma y circunstancias en las cuales han fallecido cuatro campesinos como consecuencia del último paro agrario indefinido iniciado el 18 de febrero del año</w:t>
      </w:r>
      <w:r w:rsidR="00F1676A">
        <w:rPr>
          <w:i/>
          <w:iCs/>
          <w:lang w:val="es-AR"/>
        </w:rPr>
        <w:t> </w:t>
      </w:r>
      <w:r w:rsidRPr="00791F8C">
        <w:rPr>
          <w:i/>
          <w:iCs/>
          <w:lang w:val="es-AR"/>
        </w:rPr>
        <w:t>2008</w:t>
      </w:r>
      <w:r>
        <w:rPr>
          <w:lang w:val="es-AR"/>
        </w:rPr>
        <w:t>, p</w:t>
      </w:r>
      <w:r w:rsidR="009400D7">
        <w:rPr>
          <w:lang w:val="es-AR"/>
        </w:rPr>
        <w:t>á</w:t>
      </w:r>
      <w:r>
        <w:rPr>
          <w:lang w:val="es-AR"/>
        </w:rPr>
        <w:t>gs. 91 a 93.</w:t>
      </w:r>
    </w:p>
  </w:footnote>
  <w:footnote w:id="8">
    <w:p w14:paraId="0F8A60CF" w14:textId="479D5439" w:rsidR="0069332F" w:rsidRPr="00F063F1" w:rsidRDefault="0069332F" w:rsidP="00791F8C">
      <w:pPr>
        <w:pStyle w:val="Textonotapie"/>
        <w:jc w:val="both"/>
        <w:rPr>
          <w:lang w:val="es-AR"/>
        </w:rPr>
      </w:pPr>
      <w:r>
        <w:rPr>
          <w:lang w:val="es-AR"/>
        </w:rPr>
        <w:tab/>
      </w:r>
      <w:r>
        <w:rPr>
          <w:rStyle w:val="Refdenotaalpie"/>
        </w:rPr>
        <w:footnoteRef/>
      </w:r>
      <w:r>
        <w:rPr>
          <w:lang w:val="es-AR"/>
        </w:rPr>
        <w:tab/>
      </w:r>
      <w:r w:rsidRPr="00F063F1">
        <w:rPr>
          <w:lang w:val="es-AR"/>
        </w:rPr>
        <w:t>Informe Técnico de Balística Forense</w:t>
      </w:r>
      <w:r>
        <w:rPr>
          <w:lang w:val="es-AR"/>
        </w:rPr>
        <w:t xml:space="preserve"> núm. 04/08.</w:t>
      </w:r>
      <w:r w:rsidRPr="00F063F1">
        <w:rPr>
          <w:lang w:val="es-AR"/>
        </w:rPr>
        <w:t xml:space="preserve"> </w:t>
      </w:r>
    </w:p>
  </w:footnote>
  <w:footnote w:id="9">
    <w:p w14:paraId="1FD89741" w14:textId="346D317D" w:rsidR="0069332F" w:rsidRPr="00EE042E" w:rsidRDefault="0069332F" w:rsidP="00791F8C">
      <w:pPr>
        <w:pStyle w:val="Textonotapie"/>
        <w:jc w:val="both"/>
        <w:rPr>
          <w:lang w:val="es-AR"/>
        </w:rPr>
      </w:pPr>
      <w:r>
        <w:rPr>
          <w:lang w:val="es-AR"/>
        </w:rPr>
        <w:tab/>
      </w:r>
      <w:r>
        <w:rPr>
          <w:rStyle w:val="Refdenotaalpie"/>
        </w:rPr>
        <w:footnoteRef/>
      </w:r>
      <w:r>
        <w:rPr>
          <w:lang w:val="es-AR"/>
        </w:rPr>
        <w:tab/>
        <w:t xml:space="preserve">Congreso de la República del Perú, </w:t>
      </w:r>
      <w:r w:rsidRPr="00305F66">
        <w:rPr>
          <w:i/>
          <w:iCs/>
          <w:lang w:val="es-AR"/>
        </w:rPr>
        <w:t>Informe final de la Comisión Investigadora Multipartidaria del Congreso de la República que investigó la forma y circunstancias en las cuales han fallecido cuatro campesinos como consecuencia del último paro agrario indefinido iniciado el 18 de febrero del año</w:t>
      </w:r>
      <w:r w:rsidR="00F1676A">
        <w:rPr>
          <w:i/>
          <w:iCs/>
          <w:lang w:val="es-AR"/>
        </w:rPr>
        <w:t> </w:t>
      </w:r>
      <w:r w:rsidRPr="00305F66">
        <w:rPr>
          <w:i/>
          <w:iCs/>
          <w:lang w:val="es-AR"/>
        </w:rPr>
        <w:t>2008</w:t>
      </w:r>
      <w:r>
        <w:rPr>
          <w:lang w:val="es-AR"/>
        </w:rPr>
        <w:t>, pág. 52.</w:t>
      </w:r>
    </w:p>
  </w:footnote>
  <w:footnote w:id="10">
    <w:p w14:paraId="381254B1" w14:textId="489AB2E6" w:rsidR="0069332F" w:rsidRPr="008952BE" w:rsidRDefault="0069332F" w:rsidP="00791F8C">
      <w:pPr>
        <w:pStyle w:val="Textonotapie"/>
        <w:jc w:val="both"/>
        <w:rPr>
          <w:lang w:val="es-ES"/>
        </w:rPr>
      </w:pPr>
      <w:r>
        <w:rPr>
          <w:lang w:val="es-AR"/>
        </w:rPr>
        <w:tab/>
      </w:r>
      <w:r>
        <w:rPr>
          <w:rStyle w:val="Refdenotaalpie"/>
        </w:rPr>
        <w:footnoteRef/>
      </w:r>
      <w:r w:rsidRPr="008952BE">
        <w:rPr>
          <w:lang w:val="es-ES"/>
        </w:rPr>
        <w:tab/>
      </w:r>
      <w:r w:rsidRPr="008952BE">
        <w:rPr>
          <w:i/>
          <w:lang w:val="es-ES"/>
        </w:rPr>
        <w:t>Ibid</w:t>
      </w:r>
      <w:r>
        <w:rPr>
          <w:i/>
          <w:lang w:val="es-ES"/>
        </w:rPr>
        <w:t>.</w:t>
      </w:r>
      <w:r w:rsidRPr="008952BE">
        <w:rPr>
          <w:lang w:val="es-ES"/>
        </w:rPr>
        <w:t>, p</w:t>
      </w:r>
      <w:r>
        <w:rPr>
          <w:lang w:val="es-ES"/>
        </w:rPr>
        <w:t>ág</w:t>
      </w:r>
      <w:r w:rsidRPr="008952BE">
        <w:rPr>
          <w:lang w:val="es-ES"/>
        </w:rPr>
        <w:t>. 53.</w:t>
      </w:r>
    </w:p>
  </w:footnote>
  <w:footnote w:id="11">
    <w:p w14:paraId="673C394B" w14:textId="79BE9821" w:rsidR="0069332F" w:rsidRPr="008952BE" w:rsidRDefault="0069332F" w:rsidP="00791F8C">
      <w:pPr>
        <w:pStyle w:val="Textonotapie"/>
        <w:jc w:val="both"/>
        <w:rPr>
          <w:lang w:val="es-ES"/>
        </w:rPr>
      </w:pPr>
      <w:r w:rsidRPr="008952BE">
        <w:rPr>
          <w:lang w:val="es-ES"/>
        </w:rPr>
        <w:tab/>
      </w:r>
      <w:r>
        <w:rPr>
          <w:rStyle w:val="Refdenotaalpie"/>
        </w:rPr>
        <w:footnoteRef/>
      </w:r>
      <w:r w:rsidRPr="008952BE">
        <w:rPr>
          <w:lang w:val="es-ES"/>
        </w:rPr>
        <w:tab/>
      </w:r>
      <w:r w:rsidRPr="008952BE">
        <w:rPr>
          <w:i/>
          <w:lang w:val="es-ES"/>
        </w:rPr>
        <w:t>Ibid</w:t>
      </w:r>
      <w:r>
        <w:rPr>
          <w:i/>
          <w:lang w:val="es-ES"/>
        </w:rPr>
        <w:t>.</w:t>
      </w:r>
    </w:p>
  </w:footnote>
  <w:footnote w:id="12">
    <w:p w14:paraId="7F9D2372" w14:textId="16DA497F" w:rsidR="0069332F" w:rsidRPr="0032484B" w:rsidRDefault="0069332F" w:rsidP="00791F8C">
      <w:pPr>
        <w:pStyle w:val="Textonotapie"/>
        <w:jc w:val="both"/>
        <w:rPr>
          <w:lang w:val="es-AR"/>
        </w:rPr>
      </w:pPr>
      <w:r w:rsidRPr="008952BE">
        <w:rPr>
          <w:lang w:val="es-ES"/>
        </w:rPr>
        <w:tab/>
      </w:r>
      <w:r>
        <w:rPr>
          <w:rStyle w:val="Refdenotaalpie"/>
        </w:rPr>
        <w:footnoteRef/>
      </w:r>
      <w:r w:rsidRPr="00330D5A">
        <w:rPr>
          <w:lang w:val="es-AR"/>
        </w:rPr>
        <w:tab/>
      </w:r>
      <w:r w:rsidRPr="008952BE">
        <w:rPr>
          <w:i/>
          <w:lang w:val="es-AR"/>
        </w:rPr>
        <w:t>Ibid</w:t>
      </w:r>
      <w:r>
        <w:rPr>
          <w:i/>
          <w:lang w:val="es-AR"/>
        </w:rPr>
        <w:t>.</w:t>
      </w:r>
      <w:r w:rsidRPr="00330D5A">
        <w:rPr>
          <w:lang w:val="es-AR"/>
        </w:rPr>
        <w:t>, p</w:t>
      </w:r>
      <w:r>
        <w:rPr>
          <w:lang w:val="es-AR"/>
        </w:rPr>
        <w:t>ágs</w:t>
      </w:r>
      <w:r w:rsidRPr="00330D5A">
        <w:rPr>
          <w:lang w:val="es-AR"/>
        </w:rPr>
        <w:t>. 89 y 90</w:t>
      </w:r>
      <w:r w:rsidRPr="0032484B">
        <w:rPr>
          <w:lang w:val="es-AR"/>
        </w:rPr>
        <w:t>.</w:t>
      </w:r>
    </w:p>
  </w:footnote>
  <w:footnote w:id="13">
    <w:p w14:paraId="5FC86A59" w14:textId="5C4B14F9" w:rsidR="0069332F" w:rsidRPr="00791F8C" w:rsidRDefault="0069332F" w:rsidP="00791F8C">
      <w:pPr>
        <w:pStyle w:val="Textonotapie"/>
        <w:jc w:val="both"/>
        <w:rPr>
          <w:lang w:val="es-AR"/>
        </w:rPr>
      </w:pPr>
      <w:r w:rsidRPr="00330D5A">
        <w:rPr>
          <w:lang w:val="es-AR"/>
        </w:rPr>
        <w:tab/>
      </w:r>
      <w:r>
        <w:rPr>
          <w:rStyle w:val="Refdenotaalpie"/>
        </w:rPr>
        <w:footnoteRef/>
      </w:r>
      <w:r w:rsidRPr="00791F8C">
        <w:rPr>
          <w:lang w:val="es-AR"/>
        </w:rPr>
        <w:tab/>
      </w:r>
      <w:r w:rsidRPr="00791F8C">
        <w:rPr>
          <w:i/>
          <w:lang w:val="es-AR"/>
        </w:rPr>
        <w:t>Ibid.</w:t>
      </w:r>
      <w:r w:rsidRPr="00791F8C">
        <w:rPr>
          <w:lang w:val="es-AR"/>
        </w:rPr>
        <w:t>, pág. 90.</w:t>
      </w:r>
    </w:p>
  </w:footnote>
  <w:footnote w:id="14">
    <w:p w14:paraId="5A2EF9DA" w14:textId="43AAF896" w:rsidR="0069332F" w:rsidRPr="00791F8C" w:rsidRDefault="0069332F" w:rsidP="00791F8C">
      <w:pPr>
        <w:pStyle w:val="Textonotapie"/>
        <w:jc w:val="both"/>
        <w:rPr>
          <w:lang w:val="es-AR"/>
        </w:rPr>
      </w:pPr>
      <w:r w:rsidRPr="00791F8C">
        <w:rPr>
          <w:lang w:val="es-AR"/>
        </w:rPr>
        <w:tab/>
      </w:r>
      <w:r>
        <w:rPr>
          <w:rStyle w:val="Refdenotaalpie"/>
        </w:rPr>
        <w:footnoteRef/>
      </w:r>
      <w:r w:rsidRPr="00791F8C">
        <w:rPr>
          <w:lang w:val="es-AR"/>
        </w:rPr>
        <w:tab/>
      </w:r>
      <w:r w:rsidRPr="00791F8C">
        <w:rPr>
          <w:i/>
          <w:lang w:val="es-AR"/>
        </w:rPr>
        <w:t>Ibid.</w:t>
      </w:r>
      <w:r w:rsidRPr="00791F8C">
        <w:rPr>
          <w:lang w:val="es-AR"/>
        </w:rPr>
        <w:t>, pág. 51.</w:t>
      </w:r>
    </w:p>
  </w:footnote>
  <w:footnote w:id="15">
    <w:p w14:paraId="0E8D38CB" w14:textId="17099292" w:rsidR="0069332F" w:rsidRPr="00791F8C" w:rsidRDefault="0069332F" w:rsidP="00791F8C">
      <w:pPr>
        <w:pStyle w:val="Textonotapie"/>
        <w:jc w:val="both"/>
        <w:rPr>
          <w:lang w:val="es-AR"/>
        </w:rPr>
      </w:pPr>
      <w:r w:rsidRPr="00791F8C">
        <w:rPr>
          <w:lang w:val="es-AR"/>
        </w:rPr>
        <w:tab/>
      </w:r>
      <w:r>
        <w:rPr>
          <w:rStyle w:val="Refdenotaalpie"/>
        </w:rPr>
        <w:footnoteRef/>
      </w:r>
      <w:r w:rsidRPr="00791F8C">
        <w:rPr>
          <w:lang w:val="es-AR"/>
        </w:rPr>
        <w:tab/>
      </w:r>
      <w:r w:rsidRPr="00791F8C">
        <w:rPr>
          <w:i/>
          <w:lang w:val="es-AR"/>
        </w:rPr>
        <w:t>Ibid.</w:t>
      </w:r>
      <w:r w:rsidRPr="00791F8C">
        <w:rPr>
          <w:lang w:val="es-AR"/>
        </w:rPr>
        <w:t>, pág. 90.</w:t>
      </w:r>
    </w:p>
  </w:footnote>
  <w:footnote w:id="16">
    <w:p w14:paraId="1B360C70" w14:textId="31B054B1" w:rsidR="0069332F" w:rsidRPr="008952BE" w:rsidRDefault="0069332F" w:rsidP="00791F8C">
      <w:pPr>
        <w:pStyle w:val="Textonotapie"/>
        <w:jc w:val="both"/>
        <w:rPr>
          <w:lang w:val="es-ES"/>
        </w:rPr>
      </w:pPr>
      <w:r w:rsidRPr="00791F8C">
        <w:rPr>
          <w:lang w:val="es-AR"/>
        </w:rPr>
        <w:tab/>
      </w:r>
      <w:r>
        <w:rPr>
          <w:rStyle w:val="Refdenotaalpie"/>
        </w:rPr>
        <w:footnoteRef/>
      </w:r>
      <w:r w:rsidRPr="008952BE">
        <w:rPr>
          <w:lang w:val="es-ES"/>
        </w:rPr>
        <w:tab/>
      </w:r>
      <w:r w:rsidRPr="008952BE">
        <w:rPr>
          <w:i/>
          <w:lang w:val="es-ES"/>
        </w:rPr>
        <w:t>Ibid</w:t>
      </w:r>
      <w:r>
        <w:rPr>
          <w:i/>
          <w:lang w:val="es-ES"/>
        </w:rPr>
        <w:t>.</w:t>
      </w:r>
      <w:r w:rsidRPr="008952BE">
        <w:rPr>
          <w:lang w:val="es-ES"/>
        </w:rPr>
        <w:t>, p</w:t>
      </w:r>
      <w:r>
        <w:rPr>
          <w:lang w:val="es-ES"/>
        </w:rPr>
        <w:t>ág</w:t>
      </w:r>
      <w:r w:rsidRPr="008952BE">
        <w:rPr>
          <w:lang w:val="es-ES"/>
        </w:rPr>
        <w:t>. 97.</w:t>
      </w:r>
    </w:p>
  </w:footnote>
  <w:footnote w:id="17">
    <w:p w14:paraId="5C1E0A8A" w14:textId="0A352C4F" w:rsidR="0069332F" w:rsidRPr="00D517AE" w:rsidRDefault="0069332F" w:rsidP="00791F8C">
      <w:pPr>
        <w:pStyle w:val="Textonotapie"/>
        <w:jc w:val="both"/>
        <w:rPr>
          <w:lang w:val="es-AR"/>
        </w:rPr>
      </w:pPr>
      <w:r>
        <w:rPr>
          <w:lang w:val="es-AR"/>
        </w:rPr>
        <w:tab/>
      </w:r>
      <w:r>
        <w:rPr>
          <w:rStyle w:val="Refdenotaalpie"/>
        </w:rPr>
        <w:footnoteRef/>
      </w:r>
      <w:r w:rsidRPr="000613EA">
        <w:rPr>
          <w:lang w:val="es-AR"/>
        </w:rPr>
        <w:tab/>
      </w:r>
      <w:r w:rsidRPr="00BE76EE">
        <w:rPr>
          <w:lang w:val="es-AR"/>
        </w:rPr>
        <w:t>Sen</w:t>
      </w:r>
      <w:r w:rsidRPr="00D517AE">
        <w:rPr>
          <w:lang w:val="es-AR"/>
        </w:rPr>
        <w:t>tencia de 30 de octubre de, p</w:t>
      </w:r>
      <w:r w:rsidRPr="00791F8C">
        <w:rPr>
          <w:lang w:val="es-AR"/>
        </w:rPr>
        <w:t>ágs</w:t>
      </w:r>
      <w:r w:rsidRPr="00BE76EE">
        <w:rPr>
          <w:lang w:val="es-AR"/>
        </w:rPr>
        <w:t>. 30 y 31</w:t>
      </w:r>
      <w:r w:rsidRPr="00D517AE">
        <w:rPr>
          <w:lang w:val="es-AR"/>
        </w:rPr>
        <w:t>.</w:t>
      </w:r>
    </w:p>
  </w:footnote>
  <w:footnote w:id="18">
    <w:p w14:paraId="61993891" w14:textId="26DB0905" w:rsidR="0069332F" w:rsidRPr="00D517AE" w:rsidRDefault="0069332F" w:rsidP="00791F8C">
      <w:pPr>
        <w:pStyle w:val="Textonotapie"/>
        <w:jc w:val="both"/>
        <w:rPr>
          <w:lang w:val="es-ES"/>
        </w:rPr>
      </w:pPr>
      <w:r w:rsidRPr="00D517AE">
        <w:rPr>
          <w:lang w:val="es-AR"/>
        </w:rPr>
        <w:tab/>
      </w:r>
      <w:r w:rsidRPr="00BE76EE">
        <w:rPr>
          <w:rStyle w:val="Refdenotaalpie"/>
        </w:rPr>
        <w:footnoteRef/>
      </w:r>
      <w:r w:rsidRPr="00BE76EE">
        <w:rPr>
          <w:lang w:val="es-AR"/>
        </w:rPr>
        <w:tab/>
      </w:r>
      <w:r w:rsidRPr="00BE76EE">
        <w:rPr>
          <w:i/>
          <w:lang w:val="es-AR"/>
        </w:rPr>
        <w:t>Ibid</w:t>
      </w:r>
      <w:r w:rsidRPr="00D517AE">
        <w:rPr>
          <w:i/>
          <w:lang w:val="es-AR"/>
        </w:rPr>
        <w:t>.</w:t>
      </w:r>
      <w:r w:rsidRPr="00D517AE">
        <w:rPr>
          <w:lang w:val="es-AR"/>
        </w:rPr>
        <w:t>, p</w:t>
      </w:r>
      <w:r w:rsidRPr="00791F8C">
        <w:rPr>
          <w:lang w:val="es-AR"/>
        </w:rPr>
        <w:t>ág</w:t>
      </w:r>
      <w:r w:rsidRPr="00BE76EE">
        <w:rPr>
          <w:lang w:val="es-AR"/>
        </w:rPr>
        <w:t>. 36</w:t>
      </w:r>
      <w:r w:rsidRPr="00D517AE">
        <w:rPr>
          <w:lang w:val="es-AR"/>
        </w:rPr>
        <w:t>.</w:t>
      </w:r>
    </w:p>
  </w:footnote>
  <w:footnote w:id="19">
    <w:p w14:paraId="7539A115" w14:textId="039B9D1E" w:rsidR="0069332F" w:rsidRPr="00D513F3" w:rsidRDefault="0069332F" w:rsidP="00791F8C">
      <w:pPr>
        <w:pStyle w:val="Textonotapie"/>
        <w:jc w:val="both"/>
        <w:rPr>
          <w:lang w:val="es-AR"/>
        </w:rPr>
      </w:pPr>
      <w:r w:rsidRPr="00D517AE">
        <w:rPr>
          <w:lang w:val="es-AR"/>
        </w:rPr>
        <w:tab/>
      </w:r>
      <w:r w:rsidRPr="00BE76EE">
        <w:rPr>
          <w:rStyle w:val="Refdenotaalpie"/>
        </w:rPr>
        <w:footnoteRef/>
      </w:r>
      <w:r w:rsidRPr="00BE76EE">
        <w:rPr>
          <w:lang w:val="es-AR"/>
        </w:rPr>
        <w:tab/>
      </w:r>
      <w:r w:rsidRPr="00BE76EE">
        <w:rPr>
          <w:i/>
          <w:lang w:val="es-AR"/>
        </w:rPr>
        <w:t>Ibid</w:t>
      </w:r>
      <w:r w:rsidRPr="00D517AE">
        <w:rPr>
          <w:i/>
          <w:lang w:val="es-AR"/>
        </w:rPr>
        <w:t>.</w:t>
      </w:r>
      <w:r w:rsidRPr="00D517AE">
        <w:rPr>
          <w:lang w:val="es-AR"/>
        </w:rPr>
        <w:t>, p</w:t>
      </w:r>
      <w:r w:rsidRPr="00791F8C">
        <w:rPr>
          <w:lang w:val="es-AR"/>
        </w:rPr>
        <w:t>ágs</w:t>
      </w:r>
      <w:r w:rsidRPr="00BE76EE">
        <w:rPr>
          <w:lang w:val="es-AR"/>
        </w:rPr>
        <w:t>. 37 y 38.</w:t>
      </w:r>
    </w:p>
  </w:footnote>
  <w:footnote w:id="20">
    <w:p w14:paraId="2FDE5BDA" w14:textId="46300CA3" w:rsidR="0069332F" w:rsidRPr="00ED60F0" w:rsidRDefault="0069332F" w:rsidP="00791F8C">
      <w:pPr>
        <w:pStyle w:val="Textonotapie"/>
        <w:jc w:val="both"/>
        <w:rPr>
          <w:lang w:val="es-AR"/>
        </w:rPr>
      </w:pPr>
      <w:r w:rsidRPr="00C33AE6">
        <w:rPr>
          <w:lang w:val="es-AR"/>
        </w:rPr>
        <w:tab/>
      </w:r>
      <w:r>
        <w:rPr>
          <w:rStyle w:val="Refdenotaalpie"/>
        </w:rPr>
        <w:footnoteRef/>
      </w:r>
      <w:r w:rsidRPr="00ED60F0">
        <w:rPr>
          <w:lang w:val="es-AR"/>
        </w:rPr>
        <w:tab/>
      </w:r>
      <w:r>
        <w:rPr>
          <w:lang w:val="es-AR"/>
        </w:rPr>
        <w:t>Sentencia de 7 de junio de 2016, pág. 7</w:t>
      </w:r>
      <w:r w:rsidRPr="00ED60F0">
        <w:rPr>
          <w:lang w:val="es-AR"/>
        </w:rPr>
        <w:t>.</w:t>
      </w:r>
    </w:p>
  </w:footnote>
  <w:footnote w:id="21">
    <w:p w14:paraId="3CEA12BF" w14:textId="69EB945D" w:rsidR="0069332F" w:rsidRPr="00F27AFF" w:rsidRDefault="0069332F" w:rsidP="00791F8C">
      <w:pPr>
        <w:pStyle w:val="Textonotapie"/>
        <w:jc w:val="both"/>
        <w:rPr>
          <w:lang w:val="es-AR"/>
        </w:rPr>
      </w:pPr>
      <w:r>
        <w:rPr>
          <w:lang w:val="es-AR"/>
        </w:rPr>
        <w:tab/>
      </w:r>
      <w:r>
        <w:rPr>
          <w:rStyle w:val="Refdenotaalpie"/>
        </w:rPr>
        <w:footnoteRef/>
      </w:r>
      <w:r>
        <w:rPr>
          <w:lang w:val="es-AR"/>
        </w:rPr>
        <w:tab/>
      </w:r>
      <w:r w:rsidRPr="00F27AFF">
        <w:rPr>
          <w:lang w:val="es-AR"/>
        </w:rPr>
        <w:t>Instituto de Medicina Legal del Perú</w:t>
      </w:r>
      <w:r>
        <w:rPr>
          <w:lang w:val="es-AR"/>
        </w:rPr>
        <w:t>, informe forense</w:t>
      </w:r>
      <w:r w:rsidRPr="00F27AFF">
        <w:rPr>
          <w:lang w:val="es-AR"/>
        </w:rPr>
        <w:t>, p</w:t>
      </w:r>
      <w:r>
        <w:rPr>
          <w:lang w:val="es-AR"/>
        </w:rPr>
        <w:t>ág</w:t>
      </w:r>
      <w:r w:rsidRPr="00F27AFF">
        <w:rPr>
          <w:lang w:val="es-AR"/>
        </w:rPr>
        <w:t xml:space="preserve">. 11, y Equipo </w:t>
      </w:r>
      <w:r w:rsidRPr="00B334F3">
        <w:rPr>
          <w:lang w:val="es-ES"/>
        </w:rPr>
        <w:t>Peruano</w:t>
      </w:r>
      <w:r w:rsidRPr="00F27AFF">
        <w:rPr>
          <w:lang w:val="es-AR"/>
        </w:rPr>
        <w:t xml:space="preserve"> de Antropología Forense, </w:t>
      </w:r>
      <w:r>
        <w:rPr>
          <w:lang w:val="es-AR"/>
        </w:rPr>
        <w:t xml:space="preserve">necropsia, </w:t>
      </w:r>
      <w:r w:rsidRPr="00F27AFF">
        <w:rPr>
          <w:lang w:val="es-AR"/>
        </w:rPr>
        <w:t>p</w:t>
      </w:r>
      <w:r>
        <w:rPr>
          <w:lang w:val="es-AR"/>
        </w:rPr>
        <w:t>ág</w:t>
      </w:r>
      <w:r w:rsidRPr="00F27AFF">
        <w:rPr>
          <w:lang w:val="es-AR"/>
        </w:rPr>
        <w:t>. 9</w:t>
      </w:r>
      <w:r>
        <w:rPr>
          <w:lang w:val="es-AR"/>
        </w:rPr>
        <w:t>.</w:t>
      </w:r>
    </w:p>
  </w:footnote>
  <w:footnote w:id="22">
    <w:p w14:paraId="093BFCEB" w14:textId="5F89FA67" w:rsidR="0069332F" w:rsidRPr="00791F8C" w:rsidRDefault="0069332F" w:rsidP="00532C65">
      <w:pPr>
        <w:pStyle w:val="Textonotapie"/>
        <w:jc w:val="both"/>
        <w:rPr>
          <w:lang w:val="es-AR"/>
        </w:rPr>
      </w:pPr>
      <w:r>
        <w:rPr>
          <w:lang w:val="es-AR"/>
        </w:rPr>
        <w:tab/>
      </w:r>
      <w:r>
        <w:rPr>
          <w:rStyle w:val="Refdenotaalpie"/>
        </w:rPr>
        <w:footnoteRef/>
      </w:r>
      <w:r>
        <w:rPr>
          <w:lang w:val="es-AR"/>
        </w:rPr>
        <w:tab/>
        <w:t xml:space="preserve">República del Perú, Defensoría del Pueblo, </w:t>
      </w:r>
      <w:r w:rsidRPr="00CE2FF5">
        <w:rPr>
          <w:lang w:val="es-AR"/>
        </w:rPr>
        <w:t>Resolución Defensorial núm. 009-2012/DP,</w:t>
      </w:r>
      <w:r w:rsidRPr="005F3306">
        <w:rPr>
          <w:lang w:val="es-AR"/>
        </w:rPr>
        <w:t xml:space="preserve"> </w:t>
      </w:r>
      <w:r w:rsidRPr="005F3306">
        <w:rPr>
          <w:i/>
          <w:lang w:val="es-AR"/>
        </w:rPr>
        <w:t>Violencia</w:t>
      </w:r>
      <w:r w:rsidRPr="004A43D8">
        <w:rPr>
          <w:i/>
          <w:lang w:val="es-AR"/>
        </w:rPr>
        <w:t xml:space="preserve"> en los conflictos sociales</w:t>
      </w:r>
      <w:r>
        <w:rPr>
          <w:i/>
          <w:lang w:val="es-AR"/>
        </w:rPr>
        <w:t>,</w:t>
      </w:r>
      <w:r>
        <w:rPr>
          <w:lang w:val="es-AR"/>
        </w:rPr>
        <w:t xml:space="preserve"> informe núm. 156 (2012), págs. 6 y 7.</w:t>
      </w:r>
      <w:r w:rsidR="00CE2FF5">
        <w:rPr>
          <w:lang w:val="es-AR"/>
        </w:rPr>
        <w:t xml:space="preserve"> Disponible en </w:t>
      </w:r>
      <w:hyperlink r:id="rId1" w:history="1">
        <w:r w:rsidR="00CE2FF5" w:rsidRPr="00791F8C">
          <w:rPr>
            <w:rStyle w:val="Hipervnculo"/>
            <w:u w:val="none"/>
            <w:lang w:val="es-ES"/>
          </w:rPr>
          <w:t>https://sinia.minam.gob.pe/documentos/informe-defensorial-no-156-violencia-conflictos-sociales#:~:text=Informe%3A%20Informe%20Defensorial%20N%C2%BA%20156%3A%20Violencia%20en%20los%20conflictos%20sociales.&amp;text=El%20presente%20informe%20tiene%20como,afectaciones%20a%20los%20derechos%20fundamentales</w:t>
        </w:r>
      </w:hyperlink>
      <w:r w:rsidR="00CE2FF5" w:rsidRPr="00791F8C">
        <w:rPr>
          <w:lang w:val="es-ES"/>
        </w:rPr>
        <w:t>.</w:t>
      </w:r>
    </w:p>
  </w:footnote>
  <w:footnote w:id="23">
    <w:p w14:paraId="7E702A66" w14:textId="77777777" w:rsidR="0069332F" w:rsidRPr="00C32BAC" w:rsidRDefault="0069332F" w:rsidP="00791F8C">
      <w:pPr>
        <w:pStyle w:val="Textonotapie"/>
        <w:jc w:val="both"/>
        <w:rPr>
          <w:lang w:val="es-AR"/>
        </w:rPr>
      </w:pPr>
      <w:r w:rsidRPr="00791F8C">
        <w:rPr>
          <w:lang w:val="es-AR"/>
        </w:rPr>
        <w:tab/>
      </w:r>
      <w:r w:rsidRPr="00791F8C">
        <w:rPr>
          <w:rStyle w:val="Refdenotaalpie"/>
        </w:rPr>
        <w:footnoteRef/>
      </w:r>
      <w:r w:rsidRPr="00791F8C">
        <w:rPr>
          <w:lang w:val="es-AR"/>
        </w:rPr>
        <w:tab/>
      </w:r>
      <w:r w:rsidRPr="00791F8C">
        <w:rPr>
          <w:spacing w:val="-2"/>
          <w:lang w:val="es-AR"/>
        </w:rPr>
        <w:t>Dictamen pericial de balística forense núm. 317/08, Depa</w:t>
      </w:r>
      <w:r w:rsidRPr="00D86395">
        <w:rPr>
          <w:spacing w:val="-2"/>
          <w:lang w:val="es-AR"/>
        </w:rPr>
        <w:t xml:space="preserve">rtamento de Lesiones de la División de Investigación de Homicidios de la Dirección de Investigación Criminal de la Policía Nacional </w:t>
      </w:r>
      <w:r w:rsidRPr="00B334F3">
        <w:rPr>
          <w:spacing w:val="-2"/>
          <w:lang w:val="es-ES"/>
        </w:rPr>
        <w:t>del</w:t>
      </w:r>
      <w:r w:rsidRPr="00D86395">
        <w:rPr>
          <w:spacing w:val="-2"/>
          <w:lang w:val="es-AR"/>
        </w:rPr>
        <w:t xml:space="preserve"> Perú</w:t>
      </w:r>
      <w:r w:rsidRPr="00C32BAC">
        <w:rPr>
          <w:lang w:val="es-AR"/>
        </w:rPr>
        <w:t>.</w:t>
      </w:r>
    </w:p>
  </w:footnote>
  <w:footnote w:id="24">
    <w:p w14:paraId="245466B1" w14:textId="214033E9" w:rsidR="0069332F" w:rsidRPr="00B16BE3" w:rsidRDefault="0069332F" w:rsidP="00791F8C">
      <w:pPr>
        <w:pStyle w:val="Textonotapie"/>
        <w:jc w:val="both"/>
        <w:rPr>
          <w:lang w:val="es-AR"/>
        </w:rPr>
      </w:pPr>
      <w:r>
        <w:rPr>
          <w:lang w:val="es-AR"/>
        </w:rPr>
        <w:tab/>
      </w:r>
      <w:r>
        <w:rPr>
          <w:rStyle w:val="Refdenotaalpie"/>
        </w:rPr>
        <w:footnoteRef/>
      </w:r>
      <w:r>
        <w:rPr>
          <w:lang w:val="es-AR"/>
        </w:rPr>
        <w:tab/>
      </w:r>
      <w:r w:rsidRPr="00B16BE3">
        <w:rPr>
          <w:lang w:val="es-AR"/>
        </w:rPr>
        <w:t>Equipo Peruano de Antropología Forense</w:t>
      </w:r>
      <w:r>
        <w:rPr>
          <w:lang w:val="es-AR"/>
        </w:rPr>
        <w:t>, informe pericial</w:t>
      </w:r>
      <w:r w:rsidRPr="00B16BE3">
        <w:rPr>
          <w:lang w:val="es-AR"/>
        </w:rPr>
        <w:t xml:space="preserve"> de</w:t>
      </w:r>
      <w:r>
        <w:rPr>
          <w:lang w:val="es-AR"/>
        </w:rPr>
        <w:t xml:space="preserve"> 11 de marzo de 2009, pág. 44.</w:t>
      </w:r>
    </w:p>
  </w:footnote>
  <w:footnote w:id="25">
    <w:p w14:paraId="6F061B9D" w14:textId="3714468A" w:rsidR="0069332F" w:rsidRPr="001C5F86" w:rsidRDefault="0069332F" w:rsidP="00791F8C">
      <w:pPr>
        <w:pStyle w:val="Textonotapie"/>
        <w:jc w:val="both"/>
        <w:rPr>
          <w:lang w:val="es-AR"/>
        </w:rPr>
      </w:pPr>
      <w:r>
        <w:rPr>
          <w:lang w:val="es-AR"/>
        </w:rPr>
        <w:tab/>
      </w:r>
      <w:r>
        <w:rPr>
          <w:rStyle w:val="Refdenotaalpie"/>
        </w:rPr>
        <w:footnoteRef/>
      </w:r>
      <w:r>
        <w:rPr>
          <w:lang w:val="es-AR"/>
        </w:rPr>
        <w:tab/>
      </w:r>
      <w:r w:rsidRPr="00791F8C">
        <w:rPr>
          <w:i/>
          <w:iCs/>
          <w:lang w:val="es-AR"/>
        </w:rPr>
        <w:t>Ibid</w:t>
      </w:r>
      <w:r>
        <w:rPr>
          <w:lang w:val="es-AR"/>
        </w:rPr>
        <w:t>., pág. 45.</w:t>
      </w:r>
    </w:p>
  </w:footnote>
  <w:footnote w:id="26">
    <w:p w14:paraId="5CE37A90" w14:textId="7212E7A3" w:rsidR="0069332F" w:rsidRPr="005E78F2" w:rsidRDefault="0069332F" w:rsidP="00791F8C">
      <w:pPr>
        <w:pStyle w:val="Textonotapie"/>
        <w:jc w:val="both"/>
        <w:rPr>
          <w:lang w:val="es-AR"/>
        </w:rPr>
      </w:pPr>
      <w:r>
        <w:rPr>
          <w:lang w:val="es-AR"/>
        </w:rPr>
        <w:tab/>
      </w:r>
      <w:r>
        <w:rPr>
          <w:rStyle w:val="Refdenotaalpie"/>
        </w:rPr>
        <w:footnoteRef/>
      </w:r>
      <w:r>
        <w:rPr>
          <w:lang w:val="es-AR"/>
        </w:rPr>
        <w:tab/>
        <w:t xml:space="preserve">Congreso de la República del Perú, </w:t>
      </w:r>
      <w:r w:rsidRPr="00305F66">
        <w:rPr>
          <w:i/>
          <w:iCs/>
          <w:lang w:val="es-AR"/>
        </w:rPr>
        <w:t xml:space="preserve">Informe final de la Comisión Investigadora Multipartidaria del Congreso de la República que investigó la forma y circunstancias en las cuales han fallecido cuatro </w:t>
      </w:r>
      <w:r w:rsidRPr="00D517AE">
        <w:rPr>
          <w:i/>
          <w:iCs/>
          <w:lang w:val="es-AR"/>
        </w:rPr>
        <w:t>campesinos como consecuencia del último par</w:t>
      </w:r>
      <w:r w:rsidRPr="00BE76EE">
        <w:rPr>
          <w:i/>
          <w:iCs/>
          <w:lang w:val="es-AR"/>
        </w:rPr>
        <w:t xml:space="preserve">o agrario indefinido </w:t>
      </w:r>
      <w:r w:rsidRPr="00D517AE">
        <w:rPr>
          <w:i/>
          <w:iCs/>
          <w:lang w:val="es-AR"/>
        </w:rPr>
        <w:t>iniciado el 18 de febrero del año</w:t>
      </w:r>
      <w:r w:rsidR="00F1676A">
        <w:rPr>
          <w:i/>
          <w:iCs/>
          <w:lang w:val="es-AR"/>
        </w:rPr>
        <w:t> </w:t>
      </w:r>
      <w:r w:rsidRPr="00D517AE">
        <w:rPr>
          <w:i/>
          <w:iCs/>
          <w:lang w:val="es-AR"/>
        </w:rPr>
        <w:t>2008</w:t>
      </w:r>
      <w:r w:rsidRPr="00D517AE">
        <w:rPr>
          <w:lang w:val="es-AR"/>
        </w:rPr>
        <w:t>, p</w:t>
      </w:r>
      <w:r w:rsidRPr="00791F8C">
        <w:rPr>
          <w:lang w:val="es-AR"/>
        </w:rPr>
        <w:t>ág</w:t>
      </w:r>
      <w:r w:rsidRPr="00D517AE">
        <w:rPr>
          <w:lang w:val="es-AR"/>
        </w:rPr>
        <w:t>. 93.</w:t>
      </w:r>
    </w:p>
  </w:footnote>
  <w:footnote w:id="27">
    <w:p w14:paraId="26DD6170" w14:textId="6F668D5C" w:rsidR="0069332F" w:rsidRPr="005C24F2" w:rsidRDefault="0069332F" w:rsidP="00791F8C">
      <w:pPr>
        <w:pStyle w:val="Textonotapie"/>
        <w:jc w:val="both"/>
        <w:rPr>
          <w:lang w:val="es-AR"/>
        </w:rPr>
      </w:pPr>
      <w:r w:rsidRPr="00257195">
        <w:rPr>
          <w:lang w:val="es-AR"/>
        </w:rPr>
        <w:tab/>
      </w:r>
      <w:r>
        <w:rPr>
          <w:rStyle w:val="Refdenotaalpie"/>
        </w:rPr>
        <w:footnoteRef/>
      </w:r>
      <w:r w:rsidRPr="005C24F2">
        <w:rPr>
          <w:lang w:val="es-AR"/>
        </w:rPr>
        <w:tab/>
        <w:t xml:space="preserve">Resolución Ministerial </w:t>
      </w:r>
      <w:r>
        <w:rPr>
          <w:lang w:val="es-AR"/>
        </w:rPr>
        <w:t>núm. </w:t>
      </w:r>
      <w:r w:rsidRPr="005C24F2">
        <w:rPr>
          <w:lang w:val="es-AR"/>
        </w:rPr>
        <w:t>1452-2006-IN</w:t>
      </w:r>
      <w:r>
        <w:rPr>
          <w:lang w:val="es-AR"/>
        </w:rPr>
        <w:t>, de 31 de mayo de 2006.</w:t>
      </w:r>
    </w:p>
  </w:footnote>
  <w:footnote w:id="28">
    <w:p w14:paraId="0A3C85C6" w14:textId="4B581F9A" w:rsidR="00CE2FF5" w:rsidRPr="00791F8C" w:rsidRDefault="00F1676A">
      <w:pPr>
        <w:pStyle w:val="Textonotapie"/>
        <w:rPr>
          <w:lang w:val="fr-CH"/>
        </w:rPr>
      </w:pPr>
      <w:r>
        <w:rPr>
          <w:lang w:val="fr-CH"/>
        </w:rPr>
        <w:tab/>
      </w:r>
      <w:r w:rsidR="00CE2FF5">
        <w:rPr>
          <w:rStyle w:val="Refdenotaalpie"/>
        </w:rPr>
        <w:footnoteRef/>
      </w:r>
      <w:r>
        <w:rPr>
          <w:lang w:val="fr-CH"/>
        </w:rPr>
        <w:tab/>
      </w:r>
      <w:proofErr w:type="spellStart"/>
      <w:r w:rsidR="00CE2FF5" w:rsidRPr="00791F8C">
        <w:rPr>
          <w:lang w:val="fr-CH"/>
        </w:rPr>
        <w:t>Véase</w:t>
      </w:r>
      <w:proofErr w:type="spellEnd"/>
      <w:r w:rsidR="00CE2FF5" w:rsidRPr="00791F8C">
        <w:rPr>
          <w:lang w:val="fr-CH"/>
        </w:rPr>
        <w:t xml:space="preserve"> </w:t>
      </w:r>
      <w:hyperlink r:id="rId2" w:history="1">
        <w:r w:rsidR="00CE2FF5" w:rsidRPr="00791F8C">
          <w:rPr>
            <w:rStyle w:val="Hipervnculo"/>
            <w:u w:val="none"/>
            <w:lang w:val="fr-CH"/>
          </w:rPr>
          <w:t>https://</w:t>
        </w:r>
        <w:proofErr w:type="spellStart"/>
        <w:r w:rsidR="00CE2FF5" w:rsidRPr="00791F8C">
          <w:rPr>
            <w:rStyle w:val="Hipervnculo"/>
            <w:u w:val="none"/>
            <w:lang w:val="fr-CH"/>
          </w:rPr>
          <w:t>acnudh.org</w:t>
        </w:r>
        <w:proofErr w:type="spellEnd"/>
        <w:r w:rsidR="00CE2FF5" w:rsidRPr="00791F8C">
          <w:rPr>
            <w:rStyle w:val="Hipervnculo"/>
            <w:u w:val="none"/>
            <w:lang w:val="fr-CH"/>
          </w:rPr>
          <w:t>/</w:t>
        </w:r>
        <w:proofErr w:type="spellStart"/>
        <w:r w:rsidR="00CE2FF5" w:rsidRPr="00791F8C">
          <w:rPr>
            <w:rStyle w:val="Hipervnculo"/>
            <w:u w:val="none"/>
            <w:lang w:val="fr-CH"/>
          </w:rPr>
          <w:t>load</w:t>
        </w:r>
        <w:proofErr w:type="spellEnd"/>
        <w:r w:rsidR="00CE2FF5" w:rsidRPr="00791F8C">
          <w:rPr>
            <w:rStyle w:val="Hipervnculo"/>
            <w:u w:val="none"/>
            <w:lang w:val="fr-CH"/>
          </w:rPr>
          <w:t>/2016/09/</w:t>
        </w:r>
        <w:proofErr w:type="spellStart"/>
        <w:r w:rsidR="00CE2FF5" w:rsidRPr="00791F8C">
          <w:rPr>
            <w:rStyle w:val="Hipervnculo"/>
            <w:u w:val="none"/>
            <w:lang w:val="fr-CH"/>
          </w:rPr>
          <w:t>DF_web.pdf</w:t>
        </w:r>
        <w:proofErr w:type="spellEnd"/>
      </w:hyperlink>
      <w:r w:rsidR="00CE2FF5" w:rsidRPr="00791F8C">
        <w:rPr>
          <w:lang w:val="fr-CH"/>
        </w:rPr>
        <w:t>.</w:t>
      </w:r>
    </w:p>
  </w:footnote>
  <w:footnote w:id="29">
    <w:p w14:paraId="6202EADB" w14:textId="0EC13D27" w:rsidR="0069332F" w:rsidRPr="00791F8C" w:rsidRDefault="0069332F" w:rsidP="00791F8C">
      <w:pPr>
        <w:pStyle w:val="Textonotapie"/>
        <w:jc w:val="both"/>
        <w:rPr>
          <w:lang w:val="es-AR"/>
        </w:rPr>
      </w:pPr>
      <w:r w:rsidRPr="00791F8C">
        <w:rPr>
          <w:lang w:val="fr-CH"/>
        </w:rPr>
        <w:tab/>
      </w:r>
      <w:r w:rsidRPr="00791F8C">
        <w:rPr>
          <w:rStyle w:val="Refdenotaalpie"/>
        </w:rPr>
        <w:footnoteRef/>
      </w:r>
      <w:r w:rsidRPr="00791F8C">
        <w:rPr>
          <w:lang w:val="es-AR"/>
        </w:rPr>
        <w:tab/>
        <w:t xml:space="preserve">Sentencia de 17 de octubre de 2005, expediente núm. 5374-2005-PA/TC, párr. 6. Disponible en </w:t>
      </w:r>
      <w:hyperlink r:id="rId3" w:history="1">
        <w:r w:rsidRPr="00791F8C">
          <w:rPr>
            <w:rStyle w:val="Hipervnculo"/>
            <w:u w:val="none"/>
            <w:lang w:val="es-AR"/>
          </w:rPr>
          <w:t>https://</w:t>
        </w:r>
        <w:proofErr w:type="spellStart"/>
        <w:r w:rsidRPr="00791F8C">
          <w:rPr>
            <w:rStyle w:val="Hipervnculo"/>
            <w:u w:val="none"/>
            <w:lang w:val="es-AR"/>
          </w:rPr>
          <w:t>tc.gob.pe</w:t>
        </w:r>
        <w:proofErr w:type="spellEnd"/>
        <w:r w:rsidRPr="00791F8C">
          <w:rPr>
            <w:rStyle w:val="Hipervnculo"/>
            <w:u w:val="none"/>
            <w:lang w:val="es-AR"/>
          </w:rPr>
          <w:t>/jurisprudencia/2006/05374-2005-</w:t>
        </w:r>
        <w:proofErr w:type="spellStart"/>
        <w:r w:rsidRPr="00791F8C">
          <w:rPr>
            <w:rStyle w:val="Hipervnculo"/>
            <w:u w:val="none"/>
            <w:lang w:val="es-AR"/>
          </w:rPr>
          <w:t>AA.pdf</w:t>
        </w:r>
        <w:proofErr w:type="spellEnd"/>
      </w:hyperlink>
      <w:r w:rsidRPr="00791F8C">
        <w:rPr>
          <w:lang w:val="es-AR"/>
        </w:rPr>
        <w:t>.</w:t>
      </w:r>
    </w:p>
  </w:footnote>
  <w:footnote w:id="30">
    <w:p w14:paraId="722C4915" w14:textId="2653AB5B" w:rsidR="0069332F" w:rsidRPr="00916EDE" w:rsidRDefault="0069332F" w:rsidP="00791F8C">
      <w:pPr>
        <w:pStyle w:val="Textonotapie"/>
        <w:jc w:val="both"/>
        <w:rPr>
          <w:lang w:val="es-AR"/>
        </w:rPr>
      </w:pPr>
      <w:r w:rsidRPr="00753878">
        <w:rPr>
          <w:lang w:val="es-AR"/>
        </w:rPr>
        <w:tab/>
      </w:r>
      <w:r>
        <w:rPr>
          <w:rStyle w:val="Refdenotaalpie"/>
        </w:rPr>
        <w:footnoteRef/>
      </w:r>
      <w:r w:rsidRPr="00916EDE">
        <w:rPr>
          <w:lang w:val="es-AR"/>
        </w:rPr>
        <w:tab/>
      </w:r>
      <w:r w:rsidRPr="00916EDE">
        <w:rPr>
          <w:i/>
          <w:lang w:val="es-AR"/>
        </w:rPr>
        <w:t xml:space="preserve">Alba </w:t>
      </w:r>
      <w:proofErr w:type="spellStart"/>
      <w:r>
        <w:rPr>
          <w:i/>
          <w:lang w:val="es-AR"/>
        </w:rPr>
        <w:t>Cabriada</w:t>
      </w:r>
      <w:proofErr w:type="spellEnd"/>
      <w:r>
        <w:rPr>
          <w:i/>
          <w:lang w:val="es-AR"/>
        </w:rPr>
        <w:t xml:space="preserve"> c</w:t>
      </w:r>
      <w:r w:rsidRPr="00916EDE">
        <w:rPr>
          <w:i/>
          <w:lang w:val="es-AR"/>
        </w:rPr>
        <w:t xml:space="preserve">. </w:t>
      </w:r>
      <w:r w:rsidRPr="00791F8C">
        <w:rPr>
          <w:i/>
          <w:lang w:val="es-AR"/>
        </w:rPr>
        <w:t>España</w:t>
      </w:r>
      <w:r w:rsidRPr="00791F8C">
        <w:rPr>
          <w:lang w:val="es-AR"/>
        </w:rPr>
        <w:t xml:space="preserve"> (</w:t>
      </w:r>
      <w:proofErr w:type="spellStart"/>
      <w:r w:rsidR="00434FC8">
        <w:fldChar w:fldCharType="begin"/>
      </w:r>
      <w:r w:rsidR="00434FC8">
        <w:instrText xml:space="preserve"> HYPERLINK "https://undocs.org/es/CCPR/C/82/D/1101/2002" </w:instrText>
      </w:r>
      <w:r w:rsidR="00434FC8">
        <w:fldChar w:fldCharType="separate"/>
      </w:r>
      <w:r w:rsidRPr="00791F8C">
        <w:rPr>
          <w:rStyle w:val="Hipervnculo"/>
          <w:u w:val="none"/>
          <w:lang w:val="es-AR"/>
        </w:rPr>
        <w:t>CCPR</w:t>
      </w:r>
      <w:proofErr w:type="spellEnd"/>
      <w:r w:rsidRPr="00791F8C">
        <w:rPr>
          <w:rStyle w:val="Hipervnculo"/>
          <w:u w:val="none"/>
          <w:lang w:val="es-AR"/>
        </w:rPr>
        <w:t>/C/82/D/1101/2002</w:t>
      </w:r>
      <w:r w:rsidR="00434FC8">
        <w:rPr>
          <w:rStyle w:val="Hipervnculo"/>
          <w:u w:val="none"/>
          <w:lang w:val="es-AR"/>
        </w:rPr>
        <w:fldChar w:fldCharType="end"/>
      </w:r>
      <w:r>
        <w:rPr>
          <w:lang w:val="es-AR"/>
        </w:rPr>
        <w:t>), párr. 6.5.</w:t>
      </w:r>
    </w:p>
  </w:footnote>
  <w:footnote w:id="31">
    <w:p w14:paraId="75C24D93" w14:textId="72E17FA6" w:rsidR="0069332F" w:rsidRPr="00AF1CC9" w:rsidRDefault="0069332F" w:rsidP="00791F8C">
      <w:pPr>
        <w:pStyle w:val="Textonotapie"/>
        <w:jc w:val="both"/>
        <w:rPr>
          <w:lang w:val="es-AR"/>
        </w:rPr>
      </w:pPr>
      <w:r>
        <w:rPr>
          <w:lang w:val="es-AR"/>
        </w:rPr>
        <w:tab/>
      </w:r>
      <w:r>
        <w:rPr>
          <w:rStyle w:val="Refdenotaalpie"/>
        </w:rPr>
        <w:footnoteRef/>
      </w:r>
      <w:r>
        <w:rPr>
          <w:lang w:val="es-AR"/>
        </w:rPr>
        <w:tab/>
      </w:r>
      <w:r w:rsidRPr="00AF1CC9">
        <w:rPr>
          <w:i/>
          <w:lang w:val="es-AR"/>
        </w:rPr>
        <w:t xml:space="preserve">S. </w:t>
      </w:r>
      <w:proofErr w:type="spellStart"/>
      <w:r w:rsidRPr="00AF1CC9">
        <w:rPr>
          <w:i/>
          <w:lang w:val="es-AR"/>
        </w:rPr>
        <w:t>Sh</w:t>
      </w:r>
      <w:proofErr w:type="spellEnd"/>
      <w:r w:rsidRPr="00AF1CC9">
        <w:rPr>
          <w:i/>
          <w:lang w:val="es-AR"/>
        </w:rPr>
        <w:t xml:space="preserve">. c. </w:t>
      </w:r>
      <w:r w:rsidRPr="00791F8C">
        <w:rPr>
          <w:i/>
          <w:lang w:val="es-AR"/>
        </w:rPr>
        <w:t>Kazajstán</w:t>
      </w:r>
      <w:r w:rsidRPr="00791F8C">
        <w:rPr>
          <w:lang w:val="es-AR"/>
        </w:rPr>
        <w:t xml:space="preserve"> (</w:t>
      </w:r>
      <w:proofErr w:type="spellStart"/>
      <w:r w:rsidR="00434FC8">
        <w:fldChar w:fldCharType="begin"/>
      </w:r>
      <w:r w:rsidR="00434FC8">
        <w:instrText xml:space="preserve"> HYPERLINK "https://undocs.org/es/CCPR/C/119/D/2842/2016" </w:instrText>
      </w:r>
      <w:r w:rsidR="00434FC8">
        <w:fldChar w:fldCharType="separate"/>
      </w:r>
      <w:r w:rsidRPr="00791F8C">
        <w:rPr>
          <w:rStyle w:val="Hipervnculo"/>
          <w:u w:val="none"/>
          <w:lang w:val="es-AR"/>
        </w:rPr>
        <w:t>CCPR</w:t>
      </w:r>
      <w:proofErr w:type="spellEnd"/>
      <w:r w:rsidRPr="00791F8C">
        <w:rPr>
          <w:rStyle w:val="Hipervnculo"/>
          <w:u w:val="none"/>
          <w:lang w:val="es-AR"/>
        </w:rPr>
        <w:t>/C/119/D/2842/2016</w:t>
      </w:r>
      <w:r w:rsidR="00434FC8">
        <w:rPr>
          <w:rStyle w:val="Hipervnculo"/>
          <w:u w:val="none"/>
          <w:lang w:val="es-AR"/>
        </w:rPr>
        <w:fldChar w:fldCharType="end"/>
      </w:r>
      <w:r w:rsidRPr="005F3306">
        <w:rPr>
          <w:lang w:val="es-AR"/>
        </w:rPr>
        <w:t xml:space="preserve">), </w:t>
      </w:r>
      <w:proofErr w:type="spellStart"/>
      <w:r w:rsidRPr="00AF1CC9">
        <w:rPr>
          <w:lang w:val="es-AR"/>
        </w:rPr>
        <w:t>párr</w:t>
      </w:r>
      <w:r>
        <w:rPr>
          <w:lang w:val="es-AR"/>
        </w:rPr>
        <w:t>s</w:t>
      </w:r>
      <w:proofErr w:type="spellEnd"/>
      <w:r w:rsidRPr="00AF1CC9">
        <w:rPr>
          <w:lang w:val="es-AR"/>
        </w:rPr>
        <w:t>. 4.4 a 4.6</w:t>
      </w:r>
      <w:r>
        <w:rPr>
          <w:lang w:val="es-AR"/>
        </w:rPr>
        <w:t>.</w:t>
      </w:r>
    </w:p>
  </w:footnote>
  <w:footnote w:id="32">
    <w:p w14:paraId="38F5FCAD" w14:textId="1FA58B87" w:rsidR="0069332F" w:rsidRPr="00684E74" w:rsidRDefault="0069332F" w:rsidP="00791F8C">
      <w:pPr>
        <w:pStyle w:val="Textonotapie"/>
        <w:jc w:val="both"/>
        <w:rPr>
          <w:lang w:val="es-ES"/>
        </w:rPr>
      </w:pPr>
      <w:r w:rsidRPr="002959D9">
        <w:rPr>
          <w:lang w:val="es-ES"/>
        </w:rPr>
        <w:tab/>
      </w:r>
      <w:r w:rsidRPr="00684E74">
        <w:rPr>
          <w:rStyle w:val="Refdenotaalpie"/>
          <w:lang w:val="es-ES"/>
        </w:rPr>
        <w:footnoteRef/>
      </w:r>
      <w:r w:rsidRPr="002959D9">
        <w:rPr>
          <w:lang w:val="es-ES"/>
        </w:rPr>
        <w:tab/>
      </w:r>
      <w:r w:rsidRPr="00D5785F">
        <w:rPr>
          <w:lang w:val="es-ES"/>
        </w:rPr>
        <w:t xml:space="preserve">Jurisprudencia constante desde el dictamen </w:t>
      </w:r>
      <w:r w:rsidRPr="002959D9">
        <w:rPr>
          <w:i/>
          <w:lang w:val="es-ES"/>
        </w:rPr>
        <w:t>T.</w:t>
      </w:r>
      <w:r w:rsidR="00F1676A">
        <w:rPr>
          <w:i/>
          <w:lang w:val="es-ES"/>
        </w:rPr>
        <w:t xml:space="preserve"> </w:t>
      </w:r>
      <w:r w:rsidRPr="002959D9">
        <w:rPr>
          <w:i/>
          <w:lang w:val="es-ES"/>
        </w:rPr>
        <w:t xml:space="preserve">K. </w:t>
      </w:r>
      <w:r>
        <w:rPr>
          <w:i/>
          <w:lang w:val="es-ES"/>
        </w:rPr>
        <w:t>c</w:t>
      </w:r>
      <w:r w:rsidRPr="002959D9">
        <w:rPr>
          <w:i/>
          <w:lang w:val="es-ES"/>
        </w:rPr>
        <w:t>. Francia</w:t>
      </w:r>
      <w:r>
        <w:rPr>
          <w:lang w:val="es-ES"/>
        </w:rPr>
        <w:t xml:space="preserve">, comunicación núm. 220/1987, </w:t>
      </w:r>
      <w:r w:rsidRPr="00D5785F">
        <w:rPr>
          <w:lang w:val="es-ES"/>
        </w:rPr>
        <w:t>párr. 8.3</w:t>
      </w:r>
      <w:r>
        <w:rPr>
          <w:lang w:val="es-ES"/>
        </w:rPr>
        <w:t>.</w:t>
      </w:r>
    </w:p>
  </w:footnote>
  <w:footnote w:id="33">
    <w:p w14:paraId="11CDA7E2" w14:textId="4FEAE8FB" w:rsidR="0069332F" w:rsidRPr="00523A3B" w:rsidRDefault="0069332F" w:rsidP="00791F8C">
      <w:pPr>
        <w:pStyle w:val="Textonotapie"/>
        <w:jc w:val="both"/>
        <w:rPr>
          <w:lang w:val="es-ES"/>
        </w:rPr>
      </w:pPr>
      <w:r>
        <w:rPr>
          <w:lang w:val="es-ES"/>
        </w:rPr>
        <w:tab/>
      </w:r>
      <w:r>
        <w:rPr>
          <w:rStyle w:val="Refdenotaalpie"/>
        </w:rPr>
        <w:footnoteRef/>
      </w:r>
      <w:r>
        <w:rPr>
          <w:lang w:val="es-ES"/>
        </w:rPr>
        <w:tab/>
      </w:r>
      <w:proofErr w:type="spellStart"/>
      <w:r w:rsidRPr="004406D3">
        <w:rPr>
          <w:i/>
          <w:lang w:val="es-ES"/>
        </w:rPr>
        <w:t>Colamarco</w:t>
      </w:r>
      <w:proofErr w:type="spellEnd"/>
      <w:r w:rsidRPr="004406D3">
        <w:rPr>
          <w:i/>
          <w:lang w:val="es-ES"/>
        </w:rPr>
        <w:t xml:space="preserve"> Patiño c. </w:t>
      </w:r>
      <w:r w:rsidRPr="00791F8C">
        <w:rPr>
          <w:i/>
          <w:lang w:val="es-ES"/>
        </w:rPr>
        <w:t>Panamá</w:t>
      </w:r>
      <w:r w:rsidRPr="00791F8C">
        <w:rPr>
          <w:lang w:val="es-ES"/>
        </w:rPr>
        <w:t xml:space="preserve"> (</w:t>
      </w:r>
      <w:proofErr w:type="spellStart"/>
      <w:r w:rsidR="00434FC8">
        <w:fldChar w:fldCharType="begin"/>
      </w:r>
      <w:r w:rsidR="00434FC8">
        <w:instrText xml:space="preserve"> HYPERLINK "https://undocs.org/es/CCPR/C/52/D/437/1990" </w:instrText>
      </w:r>
      <w:r w:rsidR="00434FC8">
        <w:fldChar w:fldCharType="separate"/>
      </w:r>
      <w:r w:rsidRPr="00791F8C">
        <w:rPr>
          <w:rStyle w:val="Hipervnculo"/>
          <w:u w:val="none"/>
          <w:lang w:val="es-ES"/>
        </w:rPr>
        <w:t>CCPR</w:t>
      </w:r>
      <w:proofErr w:type="spellEnd"/>
      <w:r w:rsidRPr="00791F8C">
        <w:rPr>
          <w:rStyle w:val="Hipervnculo"/>
          <w:u w:val="none"/>
          <w:lang w:val="es-ES"/>
        </w:rPr>
        <w:t>/C/52/D/437/1990</w:t>
      </w:r>
      <w:r w:rsidR="00434FC8">
        <w:rPr>
          <w:rStyle w:val="Hipervnculo"/>
          <w:u w:val="none"/>
          <w:lang w:val="es-ES"/>
        </w:rPr>
        <w:fldChar w:fldCharType="end"/>
      </w:r>
      <w:r>
        <w:rPr>
          <w:lang w:val="es-ES"/>
        </w:rPr>
        <w:t xml:space="preserve">), párr. </w:t>
      </w:r>
      <w:r w:rsidRPr="00523A3B">
        <w:rPr>
          <w:lang w:val="es-ES"/>
        </w:rPr>
        <w:t>5.2.</w:t>
      </w:r>
    </w:p>
  </w:footnote>
  <w:footnote w:id="34">
    <w:p w14:paraId="75ACAA6F" w14:textId="5C5468E3" w:rsidR="0069332F" w:rsidRPr="004D49BE" w:rsidRDefault="0069332F" w:rsidP="00791F8C">
      <w:pPr>
        <w:pStyle w:val="Textonotapie"/>
        <w:jc w:val="both"/>
        <w:rPr>
          <w:lang w:val="es-AR"/>
        </w:rPr>
      </w:pPr>
      <w:r>
        <w:rPr>
          <w:lang w:val="es-AR"/>
        </w:rPr>
        <w:tab/>
      </w:r>
      <w:r>
        <w:rPr>
          <w:rStyle w:val="Refdenotaalpie"/>
        </w:rPr>
        <w:footnoteRef/>
      </w:r>
      <w:r>
        <w:rPr>
          <w:lang w:val="es-AR"/>
        </w:rPr>
        <w:tab/>
      </w:r>
      <w:r w:rsidR="005F3306">
        <w:rPr>
          <w:lang w:val="es-AR"/>
        </w:rPr>
        <w:t>“</w:t>
      </w:r>
      <w:r w:rsidRPr="005F3306">
        <w:rPr>
          <w:lang w:val="es-AR"/>
        </w:rPr>
        <w:t>El hábeas corpus bajo suspensión de garantías (</w:t>
      </w:r>
      <w:r w:rsidRPr="00791F8C">
        <w:rPr>
          <w:lang w:val="es-AR"/>
        </w:rPr>
        <w:t>a</w:t>
      </w:r>
      <w:r w:rsidRPr="005F3306">
        <w:rPr>
          <w:lang w:val="es-AR"/>
        </w:rPr>
        <w:t>rts. 27.2, 25.1 y 7.6 de la Convención Americana sobre Derechos Humanos)</w:t>
      </w:r>
      <w:r w:rsidR="005F3306">
        <w:rPr>
          <w:lang w:val="es-AR"/>
        </w:rPr>
        <w:t>”</w:t>
      </w:r>
      <w:r w:rsidRPr="005F3306">
        <w:rPr>
          <w:lang w:val="es-AR"/>
        </w:rPr>
        <w:t>, Opinión</w:t>
      </w:r>
      <w:r w:rsidRPr="004D49BE">
        <w:rPr>
          <w:lang w:val="es-AR"/>
        </w:rPr>
        <w:t xml:space="preserve"> Consultiva OC-8/87 de 30 de enero de 1987</w:t>
      </w:r>
      <w:r>
        <w:rPr>
          <w:lang w:val="es-AR"/>
        </w:rPr>
        <w:t>,</w:t>
      </w:r>
      <w:r w:rsidRPr="004D49BE">
        <w:rPr>
          <w:lang w:val="es-AR"/>
        </w:rPr>
        <w:t xml:space="preserve"> Serie A </w:t>
      </w:r>
      <w:r>
        <w:rPr>
          <w:lang w:val="es-AR"/>
        </w:rPr>
        <w:t>núm</w:t>
      </w:r>
      <w:r w:rsidRPr="004D49BE">
        <w:rPr>
          <w:lang w:val="es-AR"/>
        </w:rPr>
        <w:t>.</w:t>
      </w:r>
      <w:r w:rsidR="005F3306">
        <w:rPr>
          <w:lang w:val="es-AR"/>
        </w:rPr>
        <w:t> </w:t>
      </w:r>
      <w:r w:rsidRPr="004D49BE">
        <w:rPr>
          <w:lang w:val="es-AR"/>
        </w:rPr>
        <w:t>8</w:t>
      </w:r>
      <w:r>
        <w:rPr>
          <w:lang w:val="es-AR"/>
        </w:rPr>
        <w:t>, párr. 42.</w:t>
      </w:r>
    </w:p>
  </w:footnote>
  <w:footnote w:id="35">
    <w:p w14:paraId="668C3A55" w14:textId="5A820914" w:rsidR="0069332F" w:rsidRPr="00D73DDA" w:rsidRDefault="0069332F">
      <w:pPr>
        <w:pStyle w:val="Textonotapie"/>
        <w:rPr>
          <w:lang w:val="es-AR"/>
        </w:rPr>
      </w:pPr>
      <w:r w:rsidRPr="00791F8C">
        <w:rPr>
          <w:lang w:val="es-AR"/>
        </w:rPr>
        <w:tab/>
      </w:r>
      <w:r>
        <w:rPr>
          <w:rStyle w:val="Refdenotaalpie"/>
        </w:rPr>
        <w:footnoteRef/>
      </w:r>
      <w:r w:rsidRPr="00D73DDA">
        <w:rPr>
          <w:lang w:val="es-AR"/>
        </w:rPr>
        <w:tab/>
        <w:t>V</w:t>
      </w:r>
      <w:r>
        <w:rPr>
          <w:lang w:val="es-AR"/>
        </w:rPr>
        <w:t>éase</w:t>
      </w:r>
      <w:r w:rsidRPr="00D73DDA">
        <w:rPr>
          <w:lang w:val="es-AR"/>
        </w:rPr>
        <w:t xml:space="preserve"> asimismo </w:t>
      </w:r>
      <w:r>
        <w:rPr>
          <w:lang w:val="es-AR"/>
        </w:rPr>
        <w:t>la Ley núm. 23.506 de Habeas Corpus y Amparo, art. 1.</w:t>
      </w:r>
    </w:p>
  </w:footnote>
  <w:footnote w:id="36">
    <w:p w14:paraId="2DB0738E" w14:textId="62A635A8" w:rsidR="0069332F" w:rsidRPr="00250199" w:rsidRDefault="0069332F" w:rsidP="00532C65">
      <w:pPr>
        <w:pStyle w:val="Textonotapie"/>
        <w:jc w:val="both"/>
        <w:rPr>
          <w:lang w:val="es-AR"/>
        </w:rPr>
      </w:pPr>
      <w:r w:rsidRPr="00835753">
        <w:rPr>
          <w:lang w:val="es-ES"/>
        </w:rPr>
        <w:tab/>
      </w:r>
      <w:r>
        <w:rPr>
          <w:rStyle w:val="Refdenotaalpie"/>
        </w:rPr>
        <w:footnoteRef/>
      </w:r>
      <w:r w:rsidRPr="00250199">
        <w:rPr>
          <w:lang w:val="es-AR"/>
        </w:rPr>
        <w:tab/>
      </w:r>
      <w:r w:rsidRPr="00791F8C">
        <w:rPr>
          <w:i/>
          <w:iCs/>
          <w:lang w:val="es-AR"/>
        </w:rPr>
        <w:t>Ibid</w:t>
      </w:r>
      <w:r>
        <w:rPr>
          <w:lang w:val="es-AR"/>
        </w:rPr>
        <w:t>.</w:t>
      </w:r>
      <w:r w:rsidRPr="00DB4158">
        <w:rPr>
          <w:lang w:val="es-AR"/>
        </w:rPr>
        <w:t>, art</w:t>
      </w:r>
      <w:r>
        <w:rPr>
          <w:lang w:val="es-AR"/>
        </w:rPr>
        <w:t>.</w:t>
      </w:r>
      <w:r w:rsidRPr="00DB4158">
        <w:rPr>
          <w:lang w:val="es-AR"/>
        </w:rPr>
        <w:t xml:space="preserve"> 1</w:t>
      </w:r>
      <w:r>
        <w:rPr>
          <w:lang w:val="es-AR"/>
        </w:rPr>
        <w:t>1.</w:t>
      </w:r>
    </w:p>
  </w:footnote>
  <w:footnote w:id="37">
    <w:p w14:paraId="16E8CC7C" w14:textId="4B6199AF" w:rsidR="0069332F" w:rsidRPr="00A52490" w:rsidRDefault="0069332F" w:rsidP="00791F8C">
      <w:pPr>
        <w:pStyle w:val="Textonotapie"/>
        <w:jc w:val="both"/>
        <w:rPr>
          <w:lang w:val="es-AR"/>
        </w:rPr>
      </w:pPr>
      <w:r>
        <w:rPr>
          <w:lang w:val="es-ES"/>
        </w:rPr>
        <w:tab/>
      </w:r>
      <w:r>
        <w:rPr>
          <w:rStyle w:val="Refdenotaalpie"/>
        </w:rPr>
        <w:footnoteRef/>
      </w:r>
      <w:r>
        <w:rPr>
          <w:lang w:val="es-ES"/>
        </w:rPr>
        <w:tab/>
      </w:r>
      <w:r w:rsidRPr="00A52490">
        <w:rPr>
          <w:lang w:val="es-AR"/>
        </w:rPr>
        <w:t xml:space="preserve">Principios Básicos sobre el Empleo de la Fuerza y de Armas de </w:t>
      </w:r>
      <w:r w:rsidRPr="00B334F3">
        <w:rPr>
          <w:lang w:val="es-ES"/>
        </w:rPr>
        <w:t>Fuego</w:t>
      </w:r>
      <w:r w:rsidRPr="00A52490">
        <w:rPr>
          <w:lang w:val="es-AR"/>
        </w:rPr>
        <w:t xml:space="preserve"> por los Funcionarios Encargados de Hacer Cumplir la Ley, principio 9</w:t>
      </w:r>
      <w:r>
        <w:rPr>
          <w:lang w:val="es-AR"/>
        </w:rPr>
        <w:t>.</w:t>
      </w:r>
    </w:p>
  </w:footnote>
  <w:footnote w:id="38">
    <w:p w14:paraId="0D67BAA9" w14:textId="01F8D1C2" w:rsidR="0069332F" w:rsidRPr="00C71224" w:rsidRDefault="0069332F" w:rsidP="00791F8C">
      <w:pPr>
        <w:pStyle w:val="Textonotapie"/>
        <w:jc w:val="both"/>
        <w:rPr>
          <w:lang w:val="es-AR"/>
        </w:rPr>
      </w:pPr>
      <w:r>
        <w:rPr>
          <w:lang w:val="es-AR"/>
        </w:rPr>
        <w:tab/>
      </w:r>
      <w:r w:rsidRPr="00791F8C">
        <w:rPr>
          <w:rStyle w:val="Refdenotaalpie"/>
        </w:rPr>
        <w:footnoteRef/>
      </w:r>
      <w:r w:rsidRPr="00791F8C">
        <w:rPr>
          <w:lang w:val="es-AR"/>
        </w:rPr>
        <w:tab/>
      </w:r>
      <w:hyperlink r:id="rId4" w:history="1">
        <w:r w:rsidRPr="00791F8C">
          <w:rPr>
            <w:rStyle w:val="Hipervnculo"/>
            <w:u w:val="none"/>
            <w:lang w:val="es-AR"/>
          </w:rPr>
          <w:t>A/</w:t>
        </w:r>
        <w:proofErr w:type="spellStart"/>
        <w:r w:rsidRPr="00791F8C">
          <w:rPr>
            <w:rStyle w:val="Hipervnculo"/>
            <w:u w:val="none"/>
            <w:lang w:val="es-ES"/>
          </w:rPr>
          <w:t>HRC</w:t>
        </w:r>
        <w:proofErr w:type="spellEnd"/>
        <w:r w:rsidRPr="00791F8C">
          <w:rPr>
            <w:rStyle w:val="Hipervnculo"/>
            <w:u w:val="none"/>
            <w:lang w:val="es-AR"/>
          </w:rPr>
          <w:t>/26/36</w:t>
        </w:r>
      </w:hyperlink>
      <w:r w:rsidRPr="00791F8C">
        <w:rPr>
          <w:lang w:val="es-AR"/>
        </w:rPr>
        <w:t>, párr. 75</w:t>
      </w:r>
      <w:r>
        <w:rPr>
          <w:lang w:val="es-AR"/>
        </w:rPr>
        <w:t>.</w:t>
      </w:r>
    </w:p>
  </w:footnote>
  <w:footnote w:id="39">
    <w:p w14:paraId="197D9D9F" w14:textId="4BADA31F" w:rsidR="0069332F" w:rsidRPr="00835753" w:rsidRDefault="0069332F" w:rsidP="00791F8C">
      <w:pPr>
        <w:pStyle w:val="Textonotapie"/>
        <w:jc w:val="both"/>
        <w:rPr>
          <w:lang w:val="es-AR"/>
        </w:rPr>
      </w:pPr>
      <w:r w:rsidRPr="00835753">
        <w:rPr>
          <w:lang w:val="es-AR"/>
        </w:rPr>
        <w:tab/>
      </w:r>
      <w:r>
        <w:rPr>
          <w:rStyle w:val="Refdenotaalpie"/>
        </w:rPr>
        <w:footnoteRef/>
      </w:r>
      <w:r w:rsidRPr="00835753">
        <w:rPr>
          <w:lang w:val="es-AR"/>
        </w:rPr>
        <w:tab/>
      </w:r>
      <w:r>
        <w:rPr>
          <w:lang w:val="es-AR"/>
        </w:rPr>
        <w:t>Comité de Derechos Humanos, observación general núm. 37 (2020)</w:t>
      </w:r>
      <w:r w:rsidRPr="00835753">
        <w:rPr>
          <w:lang w:val="es-AR"/>
        </w:rPr>
        <w:t>, párr. 76.</w:t>
      </w:r>
    </w:p>
  </w:footnote>
  <w:footnote w:id="40">
    <w:p w14:paraId="75766AD9" w14:textId="5F57BE0B" w:rsidR="0069332F" w:rsidRPr="00835753" w:rsidRDefault="0069332F" w:rsidP="00791F8C">
      <w:pPr>
        <w:pStyle w:val="Textonotapie"/>
        <w:jc w:val="both"/>
        <w:rPr>
          <w:lang w:val="es-AR"/>
        </w:rPr>
      </w:pPr>
      <w:r w:rsidRPr="00835753">
        <w:rPr>
          <w:lang w:val="es-AR"/>
        </w:rPr>
        <w:tab/>
      </w:r>
      <w:r>
        <w:rPr>
          <w:rStyle w:val="Refdenotaalpie"/>
        </w:rPr>
        <w:footnoteRef/>
      </w:r>
      <w:r w:rsidRPr="00835753">
        <w:rPr>
          <w:lang w:val="es-AR"/>
        </w:rPr>
        <w:tab/>
      </w:r>
      <w:r w:rsidRPr="00791F8C">
        <w:rPr>
          <w:i/>
          <w:iCs/>
          <w:lang w:val="es-AR"/>
        </w:rPr>
        <w:t>Ibid.</w:t>
      </w:r>
      <w:r w:rsidRPr="00835753">
        <w:rPr>
          <w:lang w:val="es-AR"/>
        </w:rPr>
        <w:t>, párr. 80.</w:t>
      </w:r>
    </w:p>
  </w:footnote>
  <w:footnote w:id="41">
    <w:p w14:paraId="68883E20" w14:textId="44228769" w:rsidR="0069332F" w:rsidRPr="00550955" w:rsidRDefault="0069332F" w:rsidP="00791F8C">
      <w:pPr>
        <w:pStyle w:val="Textonotapie"/>
        <w:rPr>
          <w:lang w:val="es-ES"/>
        </w:rPr>
      </w:pPr>
      <w:r w:rsidRPr="00550955">
        <w:rPr>
          <w:lang w:val="es-ES"/>
        </w:rPr>
        <w:tab/>
      </w:r>
      <w:r>
        <w:rPr>
          <w:rStyle w:val="Refdenotaalpie"/>
        </w:rPr>
        <w:footnoteRef/>
      </w:r>
      <w:r w:rsidRPr="00550955">
        <w:rPr>
          <w:lang w:val="es-ES"/>
        </w:rPr>
        <w:tab/>
      </w:r>
      <w:r>
        <w:rPr>
          <w:lang w:val="es-ES"/>
        </w:rPr>
        <w:t>Comité de Derechos Humanos, o</w:t>
      </w:r>
      <w:proofErr w:type="spellStart"/>
      <w:r>
        <w:rPr>
          <w:lang w:val="es-AR"/>
        </w:rPr>
        <w:t>bservación</w:t>
      </w:r>
      <w:proofErr w:type="spellEnd"/>
      <w:r>
        <w:rPr>
          <w:lang w:val="es-AR"/>
        </w:rPr>
        <w:t xml:space="preserve"> general núm. 36 (2019)</w:t>
      </w:r>
      <w:r w:rsidRPr="00550955">
        <w:rPr>
          <w:lang w:val="es-ES"/>
        </w:rPr>
        <w:t>, párr. 13.</w:t>
      </w:r>
    </w:p>
  </w:footnote>
  <w:footnote w:id="42">
    <w:p w14:paraId="4F5773F1" w14:textId="7BB191B2" w:rsidR="0069332F" w:rsidRPr="00204B9F" w:rsidRDefault="0069332F" w:rsidP="00791F8C">
      <w:pPr>
        <w:pStyle w:val="Textonotapie"/>
        <w:jc w:val="both"/>
        <w:rPr>
          <w:lang w:val="es-AR"/>
        </w:rPr>
      </w:pPr>
      <w:r w:rsidRPr="00204B9F">
        <w:rPr>
          <w:lang w:val="es-AR"/>
        </w:rPr>
        <w:tab/>
      </w:r>
      <w:r>
        <w:rPr>
          <w:rStyle w:val="Refdenotaalpie"/>
        </w:rPr>
        <w:footnoteRef/>
      </w:r>
      <w:r w:rsidRPr="00204B9F">
        <w:rPr>
          <w:lang w:val="es-AR"/>
        </w:rPr>
        <w:tab/>
      </w:r>
      <w:r w:rsidRPr="00791F8C">
        <w:rPr>
          <w:i/>
          <w:iCs/>
          <w:lang w:val="es-AR"/>
        </w:rPr>
        <w:t>Ibid</w:t>
      </w:r>
      <w:r>
        <w:rPr>
          <w:lang w:val="es-AR"/>
        </w:rPr>
        <w:t>.</w:t>
      </w:r>
      <w:r w:rsidRPr="00204B9F">
        <w:rPr>
          <w:lang w:val="es-AR"/>
        </w:rPr>
        <w:t>, párr. 19.</w:t>
      </w:r>
    </w:p>
  </w:footnote>
  <w:footnote w:id="43">
    <w:p w14:paraId="0CBA6BA7" w14:textId="662F4F99" w:rsidR="0069332F" w:rsidRPr="00835753" w:rsidRDefault="0069332F" w:rsidP="00791F8C">
      <w:pPr>
        <w:pStyle w:val="Textonotapie"/>
        <w:jc w:val="both"/>
        <w:rPr>
          <w:lang w:val="es-AR"/>
        </w:rPr>
      </w:pPr>
      <w:r w:rsidRPr="00835753">
        <w:rPr>
          <w:lang w:val="es-AR"/>
        </w:rPr>
        <w:tab/>
      </w:r>
      <w:r>
        <w:rPr>
          <w:rStyle w:val="Refdenotaalpie"/>
        </w:rPr>
        <w:footnoteRef/>
      </w:r>
      <w:r w:rsidRPr="00835753">
        <w:rPr>
          <w:lang w:val="es-AR"/>
        </w:rPr>
        <w:tab/>
      </w:r>
      <w:r>
        <w:rPr>
          <w:lang w:val="es-ES"/>
        </w:rPr>
        <w:t xml:space="preserve">Comité de Derechos Humanos, </w:t>
      </w:r>
      <w:r>
        <w:rPr>
          <w:lang w:val="es-AR"/>
        </w:rPr>
        <w:t>observación general núm. 37 (2020)</w:t>
      </w:r>
      <w:r w:rsidRPr="00835753">
        <w:rPr>
          <w:lang w:val="es-AR"/>
        </w:rPr>
        <w:t>, párr. 90.</w:t>
      </w:r>
    </w:p>
  </w:footnote>
  <w:footnote w:id="44">
    <w:p w14:paraId="1A10C91B" w14:textId="5B675F40" w:rsidR="0069332F" w:rsidRPr="00791F8C" w:rsidRDefault="0069332F" w:rsidP="00791F8C">
      <w:pPr>
        <w:pStyle w:val="Textonotapie"/>
        <w:rPr>
          <w:lang w:val="es-AR"/>
        </w:rPr>
      </w:pPr>
      <w:r w:rsidRPr="00E538E4">
        <w:rPr>
          <w:lang w:val="es-AR"/>
        </w:rPr>
        <w:tab/>
      </w:r>
      <w:r>
        <w:rPr>
          <w:rStyle w:val="Refdenotaalpie"/>
        </w:rPr>
        <w:footnoteRef/>
      </w:r>
      <w:r w:rsidRPr="00E538E4">
        <w:rPr>
          <w:lang w:val="es-AR"/>
        </w:rPr>
        <w:tab/>
      </w:r>
      <w:r>
        <w:rPr>
          <w:lang w:val="es-ES"/>
        </w:rPr>
        <w:t xml:space="preserve">Comité de </w:t>
      </w:r>
      <w:r w:rsidRPr="00791F8C">
        <w:rPr>
          <w:lang w:val="es-ES"/>
        </w:rPr>
        <w:t xml:space="preserve">Derechos Humanos, </w:t>
      </w:r>
      <w:r w:rsidRPr="00791F8C">
        <w:rPr>
          <w:lang w:val="es-AR"/>
        </w:rPr>
        <w:t>observación general núm. 36 (2019)</w:t>
      </w:r>
      <w:r w:rsidRPr="00791F8C">
        <w:rPr>
          <w:lang w:val="es-ES"/>
        </w:rPr>
        <w:t xml:space="preserve">, </w:t>
      </w:r>
      <w:r w:rsidRPr="00791F8C">
        <w:rPr>
          <w:lang w:val="es-AR"/>
        </w:rPr>
        <w:t xml:space="preserve">párr. </w:t>
      </w:r>
      <w:r w:rsidRPr="00791F8C">
        <w:rPr>
          <w:lang w:val="es-ES"/>
        </w:rPr>
        <w:t xml:space="preserve">27. Véase también </w:t>
      </w:r>
      <w:proofErr w:type="spellStart"/>
      <w:r w:rsidRPr="00791F8C">
        <w:rPr>
          <w:i/>
          <w:lang w:val="es-ES"/>
        </w:rPr>
        <w:t>Sathasivam</w:t>
      </w:r>
      <w:proofErr w:type="spellEnd"/>
      <w:r w:rsidRPr="00791F8C">
        <w:rPr>
          <w:i/>
          <w:lang w:val="es-ES"/>
        </w:rPr>
        <w:t xml:space="preserve"> y </w:t>
      </w:r>
      <w:proofErr w:type="spellStart"/>
      <w:r w:rsidRPr="00791F8C">
        <w:rPr>
          <w:i/>
          <w:lang w:val="es-ES"/>
        </w:rPr>
        <w:t>Saraswathi</w:t>
      </w:r>
      <w:proofErr w:type="spellEnd"/>
      <w:r w:rsidRPr="00791F8C">
        <w:rPr>
          <w:i/>
          <w:lang w:val="es-ES"/>
        </w:rPr>
        <w:t xml:space="preserve"> c. Sri Lanka</w:t>
      </w:r>
      <w:r w:rsidRPr="00791F8C">
        <w:rPr>
          <w:lang w:val="es-ES"/>
        </w:rPr>
        <w:t xml:space="preserve"> (</w:t>
      </w:r>
      <w:proofErr w:type="spellStart"/>
      <w:r w:rsidR="00434FC8">
        <w:fldChar w:fldCharType="begin"/>
      </w:r>
      <w:r w:rsidR="00434FC8">
        <w:instrText xml:space="preserve"> HYPERLINK "https://undocs.org/es/CCPR/C/93/D/1436/2005" </w:instrText>
      </w:r>
      <w:r w:rsidR="00434FC8">
        <w:fldChar w:fldCharType="separate"/>
      </w:r>
      <w:r w:rsidRPr="00791F8C">
        <w:rPr>
          <w:rStyle w:val="Hipervnculo"/>
          <w:u w:val="none"/>
          <w:lang w:val="es-ES"/>
        </w:rPr>
        <w:t>CCPR</w:t>
      </w:r>
      <w:proofErr w:type="spellEnd"/>
      <w:r w:rsidRPr="00791F8C">
        <w:rPr>
          <w:rStyle w:val="Hipervnculo"/>
          <w:u w:val="none"/>
          <w:lang w:val="es-ES"/>
        </w:rPr>
        <w:t>/C/93/D/1436/2005</w:t>
      </w:r>
      <w:r w:rsidR="00434FC8">
        <w:rPr>
          <w:rStyle w:val="Hipervnculo"/>
          <w:u w:val="none"/>
          <w:lang w:val="es-ES"/>
        </w:rPr>
        <w:fldChar w:fldCharType="end"/>
      </w:r>
      <w:r w:rsidRPr="00791F8C">
        <w:rPr>
          <w:lang w:val="es-ES"/>
        </w:rPr>
        <w:t xml:space="preserve">), párr. 6.4; </w:t>
      </w:r>
      <w:proofErr w:type="spellStart"/>
      <w:r w:rsidRPr="00791F8C">
        <w:rPr>
          <w:i/>
          <w:lang w:val="es-ES"/>
        </w:rPr>
        <w:t>Amirov</w:t>
      </w:r>
      <w:proofErr w:type="spellEnd"/>
      <w:r w:rsidRPr="00791F8C">
        <w:rPr>
          <w:i/>
          <w:lang w:val="es-ES"/>
        </w:rPr>
        <w:t xml:space="preserve"> c. Rusia</w:t>
      </w:r>
      <w:r w:rsidRPr="00791F8C">
        <w:rPr>
          <w:lang w:val="es-ES"/>
        </w:rPr>
        <w:t xml:space="preserve"> </w:t>
      </w:r>
      <w:r w:rsidRPr="00791F8C">
        <w:rPr>
          <w:lang w:val="es-AR"/>
        </w:rPr>
        <w:t>(</w:t>
      </w:r>
      <w:proofErr w:type="spellStart"/>
      <w:r w:rsidR="00434FC8">
        <w:fldChar w:fldCharType="begin"/>
      </w:r>
      <w:r w:rsidR="00434FC8">
        <w:instrText xml:space="preserve"> HYPERLINK "https://undocs.org/es/CCPR/C/95/D/1447/2006" </w:instrText>
      </w:r>
      <w:r w:rsidR="00434FC8">
        <w:fldChar w:fldCharType="separate"/>
      </w:r>
      <w:r w:rsidRPr="00791F8C">
        <w:rPr>
          <w:rStyle w:val="Hipervnculo"/>
          <w:u w:val="none"/>
          <w:lang w:val="es-AR"/>
        </w:rPr>
        <w:t>CCPR</w:t>
      </w:r>
      <w:proofErr w:type="spellEnd"/>
      <w:r w:rsidRPr="00791F8C">
        <w:rPr>
          <w:rStyle w:val="Hipervnculo"/>
          <w:u w:val="none"/>
          <w:lang w:val="es-AR"/>
        </w:rPr>
        <w:t>/C/95/D/1447/2006</w:t>
      </w:r>
      <w:r w:rsidR="00434FC8">
        <w:rPr>
          <w:rStyle w:val="Hipervnculo"/>
          <w:u w:val="none"/>
          <w:lang w:val="es-AR"/>
        </w:rPr>
        <w:fldChar w:fldCharType="end"/>
      </w:r>
      <w:r w:rsidRPr="00791F8C">
        <w:rPr>
          <w:lang w:val="es-AR"/>
        </w:rPr>
        <w:t>), párr. 11.2.</w:t>
      </w:r>
    </w:p>
  </w:footnote>
  <w:footnote w:id="45">
    <w:p w14:paraId="596A69E2" w14:textId="65FF54F0" w:rsidR="0069332F" w:rsidRPr="00791F8C" w:rsidRDefault="0069332F" w:rsidP="00791F8C">
      <w:pPr>
        <w:pStyle w:val="Textonotapie"/>
        <w:jc w:val="both"/>
        <w:rPr>
          <w:lang w:val="es-AR"/>
        </w:rPr>
      </w:pPr>
      <w:r w:rsidRPr="00791F8C">
        <w:rPr>
          <w:lang w:val="es-AR"/>
        </w:rPr>
        <w:tab/>
      </w:r>
      <w:r w:rsidRPr="00791F8C">
        <w:rPr>
          <w:rStyle w:val="Refdenotaalpie"/>
        </w:rPr>
        <w:footnoteRef/>
      </w:r>
      <w:r w:rsidRPr="00791F8C">
        <w:rPr>
          <w:lang w:val="es-AR"/>
        </w:rPr>
        <w:tab/>
        <w:t>Observación general núm. 36 (2019), párr. 27.</w:t>
      </w:r>
    </w:p>
  </w:footnote>
  <w:footnote w:id="46">
    <w:p w14:paraId="70B5DB8C" w14:textId="41887724" w:rsidR="0069332F" w:rsidRPr="007F08A8" w:rsidRDefault="0069332F" w:rsidP="00791F8C">
      <w:pPr>
        <w:pStyle w:val="Textonotapie"/>
        <w:rPr>
          <w:lang w:val="es-AR"/>
        </w:rPr>
      </w:pPr>
      <w:r w:rsidRPr="00791F8C">
        <w:rPr>
          <w:lang w:val="es-AR"/>
        </w:rPr>
        <w:tab/>
      </w:r>
      <w:r w:rsidRPr="00791F8C">
        <w:rPr>
          <w:rStyle w:val="Refdenotaalpie"/>
        </w:rPr>
        <w:footnoteRef/>
      </w:r>
      <w:r w:rsidRPr="00791F8C">
        <w:rPr>
          <w:lang w:val="es-AR"/>
        </w:rPr>
        <w:tab/>
      </w:r>
      <w:r w:rsidRPr="00791F8C">
        <w:rPr>
          <w:i/>
          <w:iCs/>
          <w:lang w:val="es-AR"/>
        </w:rPr>
        <w:t>Ibid</w:t>
      </w:r>
      <w:r w:rsidRPr="00791F8C">
        <w:rPr>
          <w:lang w:val="es-AR"/>
        </w:rPr>
        <w:t xml:space="preserve">., párr. 29. Véase también </w:t>
      </w:r>
      <w:proofErr w:type="spellStart"/>
      <w:r w:rsidRPr="00791F8C">
        <w:rPr>
          <w:i/>
          <w:lang w:val="es-AR"/>
        </w:rPr>
        <w:t>Umetaliev</w:t>
      </w:r>
      <w:proofErr w:type="spellEnd"/>
      <w:r w:rsidRPr="00791F8C">
        <w:rPr>
          <w:i/>
          <w:lang w:val="es-AR"/>
        </w:rPr>
        <w:t xml:space="preserve"> y </w:t>
      </w:r>
      <w:proofErr w:type="spellStart"/>
      <w:r w:rsidRPr="00791F8C">
        <w:rPr>
          <w:i/>
          <w:lang w:val="es-AR"/>
        </w:rPr>
        <w:t>Tashtanbekova</w:t>
      </w:r>
      <w:proofErr w:type="spellEnd"/>
      <w:r w:rsidRPr="00791F8C">
        <w:rPr>
          <w:i/>
          <w:lang w:val="es-AR"/>
        </w:rPr>
        <w:t xml:space="preserve"> c. </w:t>
      </w:r>
      <w:proofErr w:type="spellStart"/>
      <w:r w:rsidRPr="00791F8C">
        <w:rPr>
          <w:i/>
          <w:lang w:val="es-AR"/>
        </w:rPr>
        <w:t>Kyrgyzstan</w:t>
      </w:r>
      <w:proofErr w:type="spellEnd"/>
      <w:r w:rsidRPr="00791F8C">
        <w:rPr>
          <w:lang w:val="es-AR"/>
        </w:rPr>
        <w:t xml:space="preserve"> (</w:t>
      </w:r>
      <w:proofErr w:type="spellStart"/>
      <w:r w:rsidR="00434FC8">
        <w:fldChar w:fldCharType="begin"/>
      </w:r>
      <w:r w:rsidR="00434FC8">
        <w:instrText xml:space="preserve"> HYPERLINK "https://undocs.org/es/CC</w:instrText>
      </w:r>
      <w:r w:rsidR="00434FC8">
        <w:instrText xml:space="preserve">PR/C/94/D/1275/2004" </w:instrText>
      </w:r>
      <w:r w:rsidR="00434FC8">
        <w:fldChar w:fldCharType="separate"/>
      </w:r>
      <w:r w:rsidRPr="00791F8C">
        <w:rPr>
          <w:rStyle w:val="Hipervnculo"/>
          <w:u w:val="none"/>
          <w:lang w:val="es-AR"/>
        </w:rPr>
        <w:t>CCPR</w:t>
      </w:r>
      <w:proofErr w:type="spellEnd"/>
      <w:r w:rsidRPr="00791F8C">
        <w:rPr>
          <w:rStyle w:val="Hipervnculo"/>
          <w:u w:val="none"/>
          <w:lang w:val="es-AR"/>
        </w:rPr>
        <w:t>/C/94/D/1275/2004</w:t>
      </w:r>
      <w:r w:rsidR="00434FC8">
        <w:rPr>
          <w:rStyle w:val="Hipervnculo"/>
          <w:u w:val="none"/>
          <w:lang w:val="es-AR"/>
        </w:rPr>
        <w:fldChar w:fldCharType="end"/>
      </w:r>
      <w:r w:rsidRPr="00791F8C">
        <w:rPr>
          <w:lang w:val="es-AR"/>
        </w:rPr>
        <w:t xml:space="preserve">), párr. 9.4; </w:t>
      </w:r>
      <w:r w:rsidRPr="00791F8C">
        <w:rPr>
          <w:i/>
          <w:lang w:val="es-AR"/>
        </w:rPr>
        <w:t>Olmedo c. Paraguay</w:t>
      </w:r>
      <w:r w:rsidRPr="00791F8C">
        <w:rPr>
          <w:lang w:val="es-AR"/>
        </w:rPr>
        <w:t xml:space="preserve"> (</w:t>
      </w:r>
      <w:proofErr w:type="spellStart"/>
      <w:r w:rsidR="00434FC8">
        <w:fldChar w:fldCharType="begin"/>
      </w:r>
      <w:r w:rsidR="00434FC8">
        <w:instrText xml:space="preserve"> HYPERLINK "https://undocs.org/es/CCPR/C/104/D/1828/2008" </w:instrText>
      </w:r>
      <w:r w:rsidR="00434FC8">
        <w:fldChar w:fldCharType="separate"/>
      </w:r>
      <w:r w:rsidRPr="00791F8C">
        <w:rPr>
          <w:rStyle w:val="Hipervnculo"/>
          <w:u w:val="none"/>
          <w:lang w:val="es-AR"/>
        </w:rPr>
        <w:t>CCPR</w:t>
      </w:r>
      <w:proofErr w:type="spellEnd"/>
      <w:r w:rsidRPr="00791F8C">
        <w:rPr>
          <w:rStyle w:val="Hipervnculo"/>
          <w:u w:val="none"/>
          <w:lang w:val="es-AR"/>
        </w:rPr>
        <w:t>/C/</w:t>
      </w:r>
      <w:r w:rsidRPr="00791F8C">
        <w:rPr>
          <w:rStyle w:val="Hipervnculo"/>
          <w:u w:val="none"/>
          <w:lang w:val="es-ES"/>
        </w:rPr>
        <w:t>104</w:t>
      </w:r>
      <w:r w:rsidRPr="00791F8C">
        <w:rPr>
          <w:rStyle w:val="Hipervnculo"/>
          <w:u w:val="none"/>
          <w:lang w:val="es-AR"/>
        </w:rPr>
        <w:t>/D/1828/2008</w:t>
      </w:r>
      <w:r w:rsidR="00434FC8">
        <w:rPr>
          <w:rStyle w:val="Hipervnculo"/>
          <w:u w:val="none"/>
          <w:lang w:val="es-AR"/>
        </w:rPr>
        <w:fldChar w:fldCharType="end"/>
      </w:r>
      <w:r w:rsidRPr="00791F8C">
        <w:rPr>
          <w:lang w:val="es-AR"/>
        </w:rPr>
        <w:t>), párr</w:t>
      </w:r>
      <w:r w:rsidRPr="007F08A8">
        <w:rPr>
          <w:lang w:val="es-AR"/>
        </w:rPr>
        <w:t>. 7.5</w:t>
      </w:r>
      <w:r>
        <w:rPr>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AD1C" w14:textId="39D46D52" w:rsidR="0069332F" w:rsidRPr="00791F8C" w:rsidRDefault="0069332F" w:rsidP="009A3F3C">
    <w:pPr>
      <w:pStyle w:val="Encabezado"/>
      <w:rPr>
        <w:lang w:val="es-AR"/>
      </w:rPr>
    </w:pPr>
    <w:r w:rsidRPr="00791F8C">
      <w:rPr>
        <w:lang w:val="es-AR"/>
      </w:rPr>
      <w:t xml:space="preserve">CCPR/C/134/D/3664/2019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90A9" w14:textId="2572BB35" w:rsidR="0069332F" w:rsidRPr="00791F8C" w:rsidRDefault="0069332F" w:rsidP="006A31AE">
    <w:pPr>
      <w:pStyle w:val="Encabezado"/>
      <w:jc w:val="right"/>
      <w:rPr>
        <w:lang w:val="es-AR"/>
      </w:rPr>
    </w:pPr>
    <w:r w:rsidRPr="00791F8C">
      <w:rPr>
        <w:lang w:val="es-AR"/>
      </w:rPr>
      <w:t>CCPR/C/134/D/3664/2019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0951B1"/>
    <w:multiLevelType w:val="hybridMultilevel"/>
    <w:tmpl w:val="EC029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472B3"/>
    <w:multiLevelType w:val="hybridMultilevel"/>
    <w:tmpl w:val="24B6B104"/>
    <w:lvl w:ilvl="0" w:tplc="7D06C1A4">
      <w:start w:val="7"/>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10"/>
  </w:num>
  <w:num w:numId="6">
    <w:abstractNumId w:val="16"/>
  </w:num>
  <w:num w:numId="7">
    <w:abstractNumId w:val="3"/>
  </w:num>
  <w:num w:numId="8">
    <w:abstractNumId w:val="12"/>
  </w:num>
  <w:num w:numId="9">
    <w:abstractNumId w:val="2"/>
  </w:num>
  <w:num w:numId="10">
    <w:abstractNumId w:val="8"/>
  </w:num>
  <w:num w:numId="11">
    <w:abstractNumId w:val="14"/>
  </w:num>
  <w:num w:numId="12">
    <w:abstractNumId w:val="15"/>
  </w:num>
  <w:num w:numId="13">
    <w:abstractNumId w:val="5"/>
  </w:num>
  <w:num w:numId="14">
    <w:abstractNumId w:val="1"/>
  </w:num>
  <w:num w:numId="15">
    <w:abstractNumId w:val="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n-GB"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BO"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6" w:nlCheck="1" w:checkStyle="1"/>
  <w:activeWritingStyle w:appName="MSWord" w:lang="es-VE" w:vendorID="64" w:dllVersion="6" w:nlCheck="1" w:checkStyle="0"/>
  <w:activeWritingStyle w:appName="MSWord" w:lang="es-AR" w:vendorID="64" w:dllVersion="6" w:nlCheck="1" w:checkStyle="0"/>
  <w:activeWritingStyle w:appName="MSWord" w:lang="en-US" w:vendorID="64" w:dllVersion="6" w:nlCheck="1" w:checkStyle="0"/>
  <w:activeWritingStyle w:appName="MSWord" w:lang="en-US" w:vendorID="64" w:dllVersion="4096" w:nlCheck="1" w:checkStyle="0"/>
  <w:activeWritingStyle w:appName="MSWord" w:lang="pt-BR" w:vendorID="64" w:dllVersion="4096" w:nlCheck="1" w:checkStyle="0"/>
  <w:activeWritingStyle w:appName="MSWord" w:lang="fr-CH" w:vendorID="64" w:dllVersion="4096" w:nlCheck="1" w:checkStyle="0"/>
  <w:activeWritingStyle w:appName="MSWord" w:lang="fr-CH" w:vendorID="64" w:dllVersion="6" w:nlCheck="1" w:checkStyle="0"/>
  <w:activeWritingStyle w:appName="MSWord" w:lang="es-AR" w:vendorID="64" w:dllVersion="0" w:nlCheck="1" w:checkStyle="0"/>
  <w:activeWritingStyle w:appName="MSWord" w:lang="fr-CH" w:vendorID="64" w:dllVersion="0" w:nlCheck="1" w:checkStyle="0"/>
  <w:proofState w:spelling="clean" w:grammar="clean"/>
  <w:documentProtection w:edit="trackedChanges" w:enforcement="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0813"/>
    <w:rsid w:val="00000891"/>
    <w:rsid w:val="00000CCD"/>
    <w:rsid w:val="00001016"/>
    <w:rsid w:val="0000108D"/>
    <w:rsid w:val="00001125"/>
    <w:rsid w:val="00001454"/>
    <w:rsid w:val="00001843"/>
    <w:rsid w:val="000019F3"/>
    <w:rsid w:val="00001EBB"/>
    <w:rsid w:val="00002271"/>
    <w:rsid w:val="00002275"/>
    <w:rsid w:val="0000254F"/>
    <w:rsid w:val="0000295E"/>
    <w:rsid w:val="00002A5F"/>
    <w:rsid w:val="00002F7E"/>
    <w:rsid w:val="000034E3"/>
    <w:rsid w:val="00003639"/>
    <w:rsid w:val="000036BF"/>
    <w:rsid w:val="000036DC"/>
    <w:rsid w:val="00003A19"/>
    <w:rsid w:val="00003D90"/>
    <w:rsid w:val="0000400A"/>
    <w:rsid w:val="0000422C"/>
    <w:rsid w:val="0000434E"/>
    <w:rsid w:val="0000463C"/>
    <w:rsid w:val="00004929"/>
    <w:rsid w:val="00004D5C"/>
    <w:rsid w:val="00004ECE"/>
    <w:rsid w:val="0000529B"/>
    <w:rsid w:val="00005AFE"/>
    <w:rsid w:val="00005D63"/>
    <w:rsid w:val="00005FCE"/>
    <w:rsid w:val="00006438"/>
    <w:rsid w:val="00006C3A"/>
    <w:rsid w:val="00006F29"/>
    <w:rsid w:val="000070AA"/>
    <w:rsid w:val="000071B4"/>
    <w:rsid w:val="00007659"/>
    <w:rsid w:val="00007812"/>
    <w:rsid w:val="0000794F"/>
    <w:rsid w:val="00007AE8"/>
    <w:rsid w:val="00007DFF"/>
    <w:rsid w:val="00007FBC"/>
    <w:rsid w:val="000104A7"/>
    <w:rsid w:val="0001052C"/>
    <w:rsid w:val="00010555"/>
    <w:rsid w:val="0001119D"/>
    <w:rsid w:val="00011702"/>
    <w:rsid w:val="00011DFB"/>
    <w:rsid w:val="00012055"/>
    <w:rsid w:val="000124E4"/>
    <w:rsid w:val="00012537"/>
    <w:rsid w:val="00012B43"/>
    <w:rsid w:val="00012F9E"/>
    <w:rsid w:val="000135E6"/>
    <w:rsid w:val="000139A1"/>
    <w:rsid w:val="00013B44"/>
    <w:rsid w:val="00014522"/>
    <w:rsid w:val="0001454F"/>
    <w:rsid w:val="00014794"/>
    <w:rsid w:val="00014A46"/>
    <w:rsid w:val="00014C77"/>
    <w:rsid w:val="00014D59"/>
    <w:rsid w:val="00014E67"/>
    <w:rsid w:val="00014ECB"/>
    <w:rsid w:val="00015128"/>
    <w:rsid w:val="000152FF"/>
    <w:rsid w:val="00015429"/>
    <w:rsid w:val="000155E8"/>
    <w:rsid w:val="00015773"/>
    <w:rsid w:val="000158F1"/>
    <w:rsid w:val="000159D4"/>
    <w:rsid w:val="00015A06"/>
    <w:rsid w:val="00015CD4"/>
    <w:rsid w:val="00015D00"/>
    <w:rsid w:val="000160A8"/>
    <w:rsid w:val="00016224"/>
    <w:rsid w:val="000163E3"/>
    <w:rsid w:val="00016723"/>
    <w:rsid w:val="0001674E"/>
    <w:rsid w:val="000167EA"/>
    <w:rsid w:val="00016E8F"/>
    <w:rsid w:val="0001700A"/>
    <w:rsid w:val="000170F4"/>
    <w:rsid w:val="00017187"/>
    <w:rsid w:val="000171EB"/>
    <w:rsid w:val="00017947"/>
    <w:rsid w:val="00017C45"/>
    <w:rsid w:val="00017D80"/>
    <w:rsid w:val="000200C9"/>
    <w:rsid w:val="000203CE"/>
    <w:rsid w:val="000203E2"/>
    <w:rsid w:val="000203F5"/>
    <w:rsid w:val="00020434"/>
    <w:rsid w:val="00020558"/>
    <w:rsid w:val="000207CE"/>
    <w:rsid w:val="00020AEC"/>
    <w:rsid w:val="00020B61"/>
    <w:rsid w:val="00020C5B"/>
    <w:rsid w:val="00021712"/>
    <w:rsid w:val="0002193C"/>
    <w:rsid w:val="00021957"/>
    <w:rsid w:val="00021C30"/>
    <w:rsid w:val="00021C71"/>
    <w:rsid w:val="00022206"/>
    <w:rsid w:val="00022411"/>
    <w:rsid w:val="000228F4"/>
    <w:rsid w:val="00023068"/>
    <w:rsid w:val="000231F9"/>
    <w:rsid w:val="0002325B"/>
    <w:rsid w:val="000234F7"/>
    <w:rsid w:val="00023789"/>
    <w:rsid w:val="000238CC"/>
    <w:rsid w:val="000239C0"/>
    <w:rsid w:val="00023A6D"/>
    <w:rsid w:val="00023B64"/>
    <w:rsid w:val="00023E1D"/>
    <w:rsid w:val="000241EC"/>
    <w:rsid w:val="00024A1B"/>
    <w:rsid w:val="00024B12"/>
    <w:rsid w:val="00024D89"/>
    <w:rsid w:val="00024E11"/>
    <w:rsid w:val="00024F11"/>
    <w:rsid w:val="00024FD6"/>
    <w:rsid w:val="000253FC"/>
    <w:rsid w:val="00025562"/>
    <w:rsid w:val="0002579F"/>
    <w:rsid w:val="000258E0"/>
    <w:rsid w:val="000258FA"/>
    <w:rsid w:val="00025907"/>
    <w:rsid w:val="00026017"/>
    <w:rsid w:val="0002603F"/>
    <w:rsid w:val="0002636F"/>
    <w:rsid w:val="0002643B"/>
    <w:rsid w:val="00026686"/>
    <w:rsid w:val="000269AD"/>
    <w:rsid w:val="000269D5"/>
    <w:rsid w:val="00026AE7"/>
    <w:rsid w:val="00026EEA"/>
    <w:rsid w:val="00026F58"/>
    <w:rsid w:val="00027074"/>
    <w:rsid w:val="0002752E"/>
    <w:rsid w:val="0002788D"/>
    <w:rsid w:val="00027E24"/>
    <w:rsid w:val="00027E61"/>
    <w:rsid w:val="00030035"/>
    <w:rsid w:val="00030621"/>
    <w:rsid w:val="0003074A"/>
    <w:rsid w:val="000307AB"/>
    <w:rsid w:val="00030866"/>
    <w:rsid w:val="00031010"/>
    <w:rsid w:val="000310F6"/>
    <w:rsid w:val="0003118B"/>
    <w:rsid w:val="000312F5"/>
    <w:rsid w:val="00031369"/>
    <w:rsid w:val="000314C6"/>
    <w:rsid w:val="00031586"/>
    <w:rsid w:val="0003179D"/>
    <w:rsid w:val="000318D7"/>
    <w:rsid w:val="00031C46"/>
    <w:rsid w:val="00031FD1"/>
    <w:rsid w:val="000322D0"/>
    <w:rsid w:val="00032513"/>
    <w:rsid w:val="00032960"/>
    <w:rsid w:val="00032F21"/>
    <w:rsid w:val="00033472"/>
    <w:rsid w:val="00033809"/>
    <w:rsid w:val="00034072"/>
    <w:rsid w:val="000340A1"/>
    <w:rsid w:val="000343BA"/>
    <w:rsid w:val="00034661"/>
    <w:rsid w:val="00034809"/>
    <w:rsid w:val="000352EF"/>
    <w:rsid w:val="00035302"/>
    <w:rsid w:val="00035790"/>
    <w:rsid w:val="00035803"/>
    <w:rsid w:val="00035988"/>
    <w:rsid w:val="00035ABE"/>
    <w:rsid w:val="00035F1A"/>
    <w:rsid w:val="0003615E"/>
    <w:rsid w:val="0003618D"/>
    <w:rsid w:val="000361E9"/>
    <w:rsid w:val="00036301"/>
    <w:rsid w:val="00036374"/>
    <w:rsid w:val="00036794"/>
    <w:rsid w:val="00036B43"/>
    <w:rsid w:val="00036BBD"/>
    <w:rsid w:val="00036CF6"/>
    <w:rsid w:val="00037266"/>
    <w:rsid w:val="00037728"/>
    <w:rsid w:val="000378BF"/>
    <w:rsid w:val="00037930"/>
    <w:rsid w:val="00037C77"/>
    <w:rsid w:val="000401C6"/>
    <w:rsid w:val="0004036D"/>
    <w:rsid w:val="0004039F"/>
    <w:rsid w:val="0004068E"/>
    <w:rsid w:val="000407C7"/>
    <w:rsid w:val="00040823"/>
    <w:rsid w:val="00040A2B"/>
    <w:rsid w:val="000412F7"/>
    <w:rsid w:val="00041620"/>
    <w:rsid w:val="000417D8"/>
    <w:rsid w:val="0004219A"/>
    <w:rsid w:val="00042469"/>
    <w:rsid w:val="00042490"/>
    <w:rsid w:val="00042549"/>
    <w:rsid w:val="0004254F"/>
    <w:rsid w:val="0004260A"/>
    <w:rsid w:val="0004295F"/>
    <w:rsid w:val="00042AEE"/>
    <w:rsid w:val="00042E7A"/>
    <w:rsid w:val="00042EFD"/>
    <w:rsid w:val="00043664"/>
    <w:rsid w:val="00043876"/>
    <w:rsid w:val="00043A06"/>
    <w:rsid w:val="00043A20"/>
    <w:rsid w:val="00043E06"/>
    <w:rsid w:val="00043F2B"/>
    <w:rsid w:val="00043F51"/>
    <w:rsid w:val="00044462"/>
    <w:rsid w:val="000444A5"/>
    <w:rsid w:val="00044A44"/>
    <w:rsid w:val="000457AB"/>
    <w:rsid w:val="00045ECB"/>
    <w:rsid w:val="00046222"/>
    <w:rsid w:val="000463A4"/>
    <w:rsid w:val="000463C5"/>
    <w:rsid w:val="00046435"/>
    <w:rsid w:val="000465B7"/>
    <w:rsid w:val="000465E0"/>
    <w:rsid w:val="0004688B"/>
    <w:rsid w:val="00046A31"/>
    <w:rsid w:val="00046E92"/>
    <w:rsid w:val="00046EF0"/>
    <w:rsid w:val="00046FA7"/>
    <w:rsid w:val="00047000"/>
    <w:rsid w:val="000470B6"/>
    <w:rsid w:val="00047145"/>
    <w:rsid w:val="000471C0"/>
    <w:rsid w:val="0004726B"/>
    <w:rsid w:val="00047434"/>
    <w:rsid w:val="0004747C"/>
    <w:rsid w:val="00047509"/>
    <w:rsid w:val="00047593"/>
    <w:rsid w:val="000479ED"/>
    <w:rsid w:val="00047D67"/>
    <w:rsid w:val="00047F56"/>
    <w:rsid w:val="00050343"/>
    <w:rsid w:val="00050711"/>
    <w:rsid w:val="00050742"/>
    <w:rsid w:val="0005077F"/>
    <w:rsid w:val="000507DE"/>
    <w:rsid w:val="0005097B"/>
    <w:rsid w:val="00050A46"/>
    <w:rsid w:val="00050BC2"/>
    <w:rsid w:val="00050E75"/>
    <w:rsid w:val="00050EE3"/>
    <w:rsid w:val="0005143D"/>
    <w:rsid w:val="00051458"/>
    <w:rsid w:val="00052467"/>
    <w:rsid w:val="000526D3"/>
    <w:rsid w:val="00052775"/>
    <w:rsid w:val="00052A2D"/>
    <w:rsid w:val="00052AD8"/>
    <w:rsid w:val="00052D8E"/>
    <w:rsid w:val="00052F78"/>
    <w:rsid w:val="00053289"/>
    <w:rsid w:val="000537F6"/>
    <w:rsid w:val="000538BE"/>
    <w:rsid w:val="00054434"/>
    <w:rsid w:val="00054520"/>
    <w:rsid w:val="00054790"/>
    <w:rsid w:val="00054836"/>
    <w:rsid w:val="00054A02"/>
    <w:rsid w:val="00054D72"/>
    <w:rsid w:val="00054EFC"/>
    <w:rsid w:val="000551FF"/>
    <w:rsid w:val="0005565B"/>
    <w:rsid w:val="000557E0"/>
    <w:rsid w:val="00055FA0"/>
    <w:rsid w:val="000561C6"/>
    <w:rsid w:val="00056763"/>
    <w:rsid w:val="00056920"/>
    <w:rsid w:val="00056AB5"/>
    <w:rsid w:val="00056ACD"/>
    <w:rsid w:val="00056C92"/>
    <w:rsid w:val="0005738A"/>
    <w:rsid w:val="0005754F"/>
    <w:rsid w:val="000576AF"/>
    <w:rsid w:val="000576BA"/>
    <w:rsid w:val="00057850"/>
    <w:rsid w:val="00057B67"/>
    <w:rsid w:val="00057ED9"/>
    <w:rsid w:val="00057FAA"/>
    <w:rsid w:val="00060010"/>
    <w:rsid w:val="0006037D"/>
    <w:rsid w:val="00060675"/>
    <w:rsid w:val="00060735"/>
    <w:rsid w:val="000607A6"/>
    <w:rsid w:val="0006084E"/>
    <w:rsid w:val="00060C5F"/>
    <w:rsid w:val="00060D83"/>
    <w:rsid w:val="000613EA"/>
    <w:rsid w:val="00061604"/>
    <w:rsid w:val="0006168F"/>
    <w:rsid w:val="000618DC"/>
    <w:rsid w:val="00061F37"/>
    <w:rsid w:val="00062336"/>
    <w:rsid w:val="0006250F"/>
    <w:rsid w:val="00062B0D"/>
    <w:rsid w:val="00062C81"/>
    <w:rsid w:val="00062EBD"/>
    <w:rsid w:val="00062ED9"/>
    <w:rsid w:val="00062F11"/>
    <w:rsid w:val="000635F3"/>
    <w:rsid w:val="000637C9"/>
    <w:rsid w:val="00063907"/>
    <w:rsid w:val="00063C43"/>
    <w:rsid w:val="0006423D"/>
    <w:rsid w:val="00064485"/>
    <w:rsid w:val="00064655"/>
    <w:rsid w:val="00064D83"/>
    <w:rsid w:val="0006523D"/>
    <w:rsid w:val="000654C0"/>
    <w:rsid w:val="0006553A"/>
    <w:rsid w:val="00065903"/>
    <w:rsid w:val="00065BC3"/>
    <w:rsid w:val="00065CAB"/>
    <w:rsid w:val="0006620D"/>
    <w:rsid w:val="00066965"/>
    <w:rsid w:val="00066C53"/>
    <w:rsid w:val="00066D7A"/>
    <w:rsid w:val="00066E7A"/>
    <w:rsid w:val="00066F54"/>
    <w:rsid w:val="0006742A"/>
    <w:rsid w:val="00067583"/>
    <w:rsid w:val="000677A3"/>
    <w:rsid w:val="000677D6"/>
    <w:rsid w:val="000677E9"/>
    <w:rsid w:val="00067CEF"/>
    <w:rsid w:val="00067D02"/>
    <w:rsid w:val="00067E47"/>
    <w:rsid w:val="000700D9"/>
    <w:rsid w:val="00070123"/>
    <w:rsid w:val="000702C5"/>
    <w:rsid w:val="00070922"/>
    <w:rsid w:val="000709D5"/>
    <w:rsid w:val="00070DB8"/>
    <w:rsid w:val="00071061"/>
    <w:rsid w:val="0007129F"/>
    <w:rsid w:val="00071360"/>
    <w:rsid w:val="000713BA"/>
    <w:rsid w:val="000722EE"/>
    <w:rsid w:val="00072664"/>
    <w:rsid w:val="00072728"/>
    <w:rsid w:val="00072A64"/>
    <w:rsid w:val="00072C26"/>
    <w:rsid w:val="00072C84"/>
    <w:rsid w:val="00072D08"/>
    <w:rsid w:val="000735BC"/>
    <w:rsid w:val="000736AC"/>
    <w:rsid w:val="00073897"/>
    <w:rsid w:val="000738C5"/>
    <w:rsid w:val="000739B4"/>
    <w:rsid w:val="00073A1F"/>
    <w:rsid w:val="00073D51"/>
    <w:rsid w:val="00073E21"/>
    <w:rsid w:val="000740DD"/>
    <w:rsid w:val="00074245"/>
    <w:rsid w:val="000745B4"/>
    <w:rsid w:val="000747B9"/>
    <w:rsid w:val="000748AA"/>
    <w:rsid w:val="00074DF8"/>
    <w:rsid w:val="00074E24"/>
    <w:rsid w:val="00074F01"/>
    <w:rsid w:val="00075A87"/>
    <w:rsid w:val="00075B67"/>
    <w:rsid w:val="00075CC6"/>
    <w:rsid w:val="00075CF2"/>
    <w:rsid w:val="00076109"/>
    <w:rsid w:val="00076AD2"/>
    <w:rsid w:val="00076B5B"/>
    <w:rsid w:val="00076BC8"/>
    <w:rsid w:val="00076F2E"/>
    <w:rsid w:val="000770AC"/>
    <w:rsid w:val="00077180"/>
    <w:rsid w:val="000771C9"/>
    <w:rsid w:val="0008004A"/>
    <w:rsid w:val="00080150"/>
    <w:rsid w:val="000802A5"/>
    <w:rsid w:val="000802CF"/>
    <w:rsid w:val="00080384"/>
    <w:rsid w:val="0008046A"/>
    <w:rsid w:val="000804BD"/>
    <w:rsid w:val="0008060A"/>
    <w:rsid w:val="000806F8"/>
    <w:rsid w:val="00080F10"/>
    <w:rsid w:val="00081329"/>
    <w:rsid w:val="000815B3"/>
    <w:rsid w:val="00082195"/>
    <w:rsid w:val="00082434"/>
    <w:rsid w:val="00082944"/>
    <w:rsid w:val="00082980"/>
    <w:rsid w:val="00082B52"/>
    <w:rsid w:val="00082BF0"/>
    <w:rsid w:val="00082E07"/>
    <w:rsid w:val="00082EA3"/>
    <w:rsid w:val="00082ED8"/>
    <w:rsid w:val="00083082"/>
    <w:rsid w:val="00083121"/>
    <w:rsid w:val="00083177"/>
    <w:rsid w:val="00083285"/>
    <w:rsid w:val="000833F3"/>
    <w:rsid w:val="00083556"/>
    <w:rsid w:val="000835AD"/>
    <w:rsid w:val="00083D8D"/>
    <w:rsid w:val="00083E34"/>
    <w:rsid w:val="0008407F"/>
    <w:rsid w:val="00084127"/>
    <w:rsid w:val="00084372"/>
    <w:rsid w:val="000843D2"/>
    <w:rsid w:val="00084411"/>
    <w:rsid w:val="0008453B"/>
    <w:rsid w:val="000846F4"/>
    <w:rsid w:val="00084732"/>
    <w:rsid w:val="0008473C"/>
    <w:rsid w:val="00084754"/>
    <w:rsid w:val="00084A62"/>
    <w:rsid w:val="00084D44"/>
    <w:rsid w:val="00084E26"/>
    <w:rsid w:val="00085092"/>
    <w:rsid w:val="000852E9"/>
    <w:rsid w:val="00085402"/>
    <w:rsid w:val="0008560E"/>
    <w:rsid w:val="00085743"/>
    <w:rsid w:val="0008589B"/>
    <w:rsid w:val="00085BAF"/>
    <w:rsid w:val="00085D81"/>
    <w:rsid w:val="00086501"/>
    <w:rsid w:val="00086AA7"/>
    <w:rsid w:val="00086F42"/>
    <w:rsid w:val="00086F48"/>
    <w:rsid w:val="0008731B"/>
    <w:rsid w:val="000874E4"/>
    <w:rsid w:val="00087B75"/>
    <w:rsid w:val="00087CC0"/>
    <w:rsid w:val="00087FEC"/>
    <w:rsid w:val="000900CF"/>
    <w:rsid w:val="000905C2"/>
    <w:rsid w:val="00090753"/>
    <w:rsid w:val="000907A2"/>
    <w:rsid w:val="00090AC2"/>
    <w:rsid w:val="00090AEA"/>
    <w:rsid w:val="00090D5F"/>
    <w:rsid w:val="00090D65"/>
    <w:rsid w:val="0009132E"/>
    <w:rsid w:val="000914DA"/>
    <w:rsid w:val="00091BA6"/>
    <w:rsid w:val="00091BBB"/>
    <w:rsid w:val="00091BD9"/>
    <w:rsid w:val="00091C70"/>
    <w:rsid w:val="00091E77"/>
    <w:rsid w:val="000920E4"/>
    <w:rsid w:val="0009234F"/>
    <w:rsid w:val="00092715"/>
    <w:rsid w:val="00092CC7"/>
    <w:rsid w:val="000936D7"/>
    <w:rsid w:val="000938F9"/>
    <w:rsid w:val="00093BC6"/>
    <w:rsid w:val="00094067"/>
    <w:rsid w:val="00094134"/>
    <w:rsid w:val="00094448"/>
    <w:rsid w:val="000945C2"/>
    <w:rsid w:val="0009481F"/>
    <w:rsid w:val="00094B0A"/>
    <w:rsid w:val="00094E8A"/>
    <w:rsid w:val="00095477"/>
    <w:rsid w:val="00095492"/>
    <w:rsid w:val="000955C1"/>
    <w:rsid w:val="00095626"/>
    <w:rsid w:val="0009568E"/>
    <w:rsid w:val="00095723"/>
    <w:rsid w:val="0009611E"/>
    <w:rsid w:val="00096257"/>
    <w:rsid w:val="000965E5"/>
    <w:rsid w:val="00096735"/>
    <w:rsid w:val="00096741"/>
    <w:rsid w:val="00096AC1"/>
    <w:rsid w:val="00096CD8"/>
    <w:rsid w:val="0009702F"/>
    <w:rsid w:val="0009754D"/>
    <w:rsid w:val="000977B0"/>
    <w:rsid w:val="00097CBB"/>
    <w:rsid w:val="00097DAB"/>
    <w:rsid w:val="00097F3F"/>
    <w:rsid w:val="00097F79"/>
    <w:rsid w:val="000A0052"/>
    <w:rsid w:val="000A00AC"/>
    <w:rsid w:val="000A01D2"/>
    <w:rsid w:val="000A02CB"/>
    <w:rsid w:val="000A08D3"/>
    <w:rsid w:val="000A0AE9"/>
    <w:rsid w:val="000A0E37"/>
    <w:rsid w:val="000A1033"/>
    <w:rsid w:val="000A145D"/>
    <w:rsid w:val="000A14EE"/>
    <w:rsid w:val="000A1593"/>
    <w:rsid w:val="000A16AA"/>
    <w:rsid w:val="000A17F4"/>
    <w:rsid w:val="000A1A07"/>
    <w:rsid w:val="000A1A98"/>
    <w:rsid w:val="000A1D37"/>
    <w:rsid w:val="000A1F50"/>
    <w:rsid w:val="000A1FF3"/>
    <w:rsid w:val="000A2234"/>
    <w:rsid w:val="000A235A"/>
    <w:rsid w:val="000A27BD"/>
    <w:rsid w:val="000A27F3"/>
    <w:rsid w:val="000A2B2F"/>
    <w:rsid w:val="000A300A"/>
    <w:rsid w:val="000A30EE"/>
    <w:rsid w:val="000A3450"/>
    <w:rsid w:val="000A350D"/>
    <w:rsid w:val="000A392E"/>
    <w:rsid w:val="000A3AD7"/>
    <w:rsid w:val="000A3B6E"/>
    <w:rsid w:val="000A3BC9"/>
    <w:rsid w:val="000A3FC8"/>
    <w:rsid w:val="000A400E"/>
    <w:rsid w:val="000A4179"/>
    <w:rsid w:val="000A427C"/>
    <w:rsid w:val="000A4516"/>
    <w:rsid w:val="000A456D"/>
    <w:rsid w:val="000A4862"/>
    <w:rsid w:val="000A4A23"/>
    <w:rsid w:val="000A50B4"/>
    <w:rsid w:val="000A50C6"/>
    <w:rsid w:val="000A5194"/>
    <w:rsid w:val="000A52BE"/>
    <w:rsid w:val="000A5E9F"/>
    <w:rsid w:val="000A61BA"/>
    <w:rsid w:val="000A61DA"/>
    <w:rsid w:val="000A624A"/>
    <w:rsid w:val="000A6553"/>
    <w:rsid w:val="000A6677"/>
    <w:rsid w:val="000A682B"/>
    <w:rsid w:val="000A71C0"/>
    <w:rsid w:val="000A7234"/>
    <w:rsid w:val="000A7942"/>
    <w:rsid w:val="000A7F0B"/>
    <w:rsid w:val="000B0C88"/>
    <w:rsid w:val="000B0CA2"/>
    <w:rsid w:val="000B0F60"/>
    <w:rsid w:val="000B111D"/>
    <w:rsid w:val="000B116A"/>
    <w:rsid w:val="000B1197"/>
    <w:rsid w:val="000B130C"/>
    <w:rsid w:val="000B1614"/>
    <w:rsid w:val="000B16D2"/>
    <w:rsid w:val="000B1876"/>
    <w:rsid w:val="000B18C1"/>
    <w:rsid w:val="000B1B2E"/>
    <w:rsid w:val="000B1B61"/>
    <w:rsid w:val="000B1C23"/>
    <w:rsid w:val="000B2525"/>
    <w:rsid w:val="000B28AE"/>
    <w:rsid w:val="000B2C1F"/>
    <w:rsid w:val="000B315F"/>
    <w:rsid w:val="000B3179"/>
    <w:rsid w:val="000B323F"/>
    <w:rsid w:val="000B33CD"/>
    <w:rsid w:val="000B38F4"/>
    <w:rsid w:val="000B3ACA"/>
    <w:rsid w:val="000B3B7C"/>
    <w:rsid w:val="000B474D"/>
    <w:rsid w:val="000B47ED"/>
    <w:rsid w:val="000B4BF6"/>
    <w:rsid w:val="000B4F5A"/>
    <w:rsid w:val="000B50CC"/>
    <w:rsid w:val="000B5940"/>
    <w:rsid w:val="000B5AAD"/>
    <w:rsid w:val="000B5B58"/>
    <w:rsid w:val="000B5BAF"/>
    <w:rsid w:val="000B5F5D"/>
    <w:rsid w:val="000B5F9D"/>
    <w:rsid w:val="000B6085"/>
    <w:rsid w:val="000B6217"/>
    <w:rsid w:val="000B63EE"/>
    <w:rsid w:val="000B647D"/>
    <w:rsid w:val="000B68B7"/>
    <w:rsid w:val="000B695D"/>
    <w:rsid w:val="000B714F"/>
    <w:rsid w:val="000B778C"/>
    <w:rsid w:val="000B7964"/>
    <w:rsid w:val="000C0207"/>
    <w:rsid w:val="000C03A2"/>
    <w:rsid w:val="000C050A"/>
    <w:rsid w:val="000C070C"/>
    <w:rsid w:val="000C0871"/>
    <w:rsid w:val="000C0A97"/>
    <w:rsid w:val="000C0C3E"/>
    <w:rsid w:val="000C10C8"/>
    <w:rsid w:val="000C133E"/>
    <w:rsid w:val="000C13C1"/>
    <w:rsid w:val="000C145A"/>
    <w:rsid w:val="000C1866"/>
    <w:rsid w:val="000C18D9"/>
    <w:rsid w:val="000C1BFB"/>
    <w:rsid w:val="000C1D18"/>
    <w:rsid w:val="000C1DB5"/>
    <w:rsid w:val="000C241C"/>
    <w:rsid w:val="000C251E"/>
    <w:rsid w:val="000C2893"/>
    <w:rsid w:val="000C2B38"/>
    <w:rsid w:val="000C2FCE"/>
    <w:rsid w:val="000C318C"/>
    <w:rsid w:val="000C31E9"/>
    <w:rsid w:val="000C36E1"/>
    <w:rsid w:val="000C3719"/>
    <w:rsid w:val="000C373D"/>
    <w:rsid w:val="000C394E"/>
    <w:rsid w:val="000C3BA7"/>
    <w:rsid w:val="000C3CAA"/>
    <w:rsid w:val="000C3E5F"/>
    <w:rsid w:val="000C4213"/>
    <w:rsid w:val="000C4488"/>
    <w:rsid w:val="000C4B15"/>
    <w:rsid w:val="000C4CD3"/>
    <w:rsid w:val="000C4F69"/>
    <w:rsid w:val="000C5080"/>
    <w:rsid w:val="000C5133"/>
    <w:rsid w:val="000C5261"/>
    <w:rsid w:val="000C5647"/>
    <w:rsid w:val="000C5858"/>
    <w:rsid w:val="000C5B18"/>
    <w:rsid w:val="000C5D02"/>
    <w:rsid w:val="000C5E0C"/>
    <w:rsid w:val="000C5E7B"/>
    <w:rsid w:val="000C7201"/>
    <w:rsid w:val="000C7386"/>
    <w:rsid w:val="000C7578"/>
    <w:rsid w:val="000C76BE"/>
    <w:rsid w:val="000C7AB8"/>
    <w:rsid w:val="000C7B9E"/>
    <w:rsid w:val="000C7C3C"/>
    <w:rsid w:val="000C7CF1"/>
    <w:rsid w:val="000C7E18"/>
    <w:rsid w:val="000D000F"/>
    <w:rsid w:val="000D00D0"/>
    <w:rsid w:val="000D0579"/>
    <w:rsid w:val="000D0780"/>
    <w:rsid w:val="000D083B"/>
    <w:rsid w:val="000D0B21"/>
    <w:rsid w:val="000D0BDC"/>
    <w:rsid w:val="000D0ECE"/>
    <w:rsid w:val="000D0F5E"/>
    <w:rsid w:val="000D11E4"/>
    <w:rsid w:val="000D16BD"/>
    <w:rsid w:val="000D1A0E"/>
    <w:rsid w:val="000D1B4C"/>
    <w:rsid w:val="000D1B52"/>
    <w:rsid w:val="000D1D2D"/>
    <w:rsid w:val="000D2577"/>
    <w:rsid w:val="000D2645"/>
    <w:rsid w:val="000D27C1"/>
    <w:rsid w:val="000D2821"/>
    <w:rsid w:val="000D3265"/>
    <w:rsid w:val="000D340B"/>
    <w:rsid w:val="000D40A3"/>
    <w:rsid w:val="000D4140"/>
    <w:rsid w:val="000D4558"/>
    <w:rsid w:val="000D471F"/>
    <w:rsid w:val="000D48C9"/>
    <w:rsid w:val="000D49F2"/>
    <w:rsid w:val="000D4B14"/>
    <w:rsid w:val="000D5098"/>
    <w:rsid w:val="000D534F"/>
    <w:rsid w:val="000D5492"/>
    <w:rsid w:val="000D5591"/>
    <w:rsid w:val="000D594A"/>
    <w:rsid w:val="000D5950"/>
    <w:rsid w:val="000D5B2B"/>
    <w:rsid w:val="000D61F9"/>
    <w:rsid w:val="000D6317"/>
    <w:rsid w:val="000D69CF"/>
    <w:rsid w:val="000D6E25"/>
    <w:rsid w:val="000D762C"/>
    <w:rsid w:val="000D76D1"/>
    <w:rsid w:val="000D7D92"/>
    <w:rsid w:val="000D7E76"/>
    <w:rsid w:val="000E01A1"/>
    <w:rsid w:val="000E02A6"/>
    <w:rsid w:val="000E0665"/>
    <w:rsid w:val="000E073F"/>
    <w:rsid w:val="000E083B"/>
    <w:rsid w:val="000E0AE1"/>
    <w:rsid w:val="000E0B78"/>
    <w:rsid w:val="000E0DF9"/>
    <w:rsid w:val="000E0E5C"/>
    <w:rsid w:val="000E120F"/>
    <w:rsid w:val="000E1610"/>
    <w:rsid w:val="000E1622"/>
    <w:rsid w:val="000E1744"/>
    <w:rsid w:val="000E19E1"/>
    <w:rsid w:val="000E208F"/>
    <w:rsid w:val="000E2206"/>
    <w:rsid w:val="000E27FB"/>
    <w:rsid w:val="000E28C7"/>
    <w:rsid w:val="000E299F"/>
    <w:rsid w:val="000E2B82"/>
    <w:rsid w:val="000E2BC0"/>
    <w:rsid w:val="000E3191"/>
    <w:rsid w:val="000E31DB"/>
    <w:rsid w:val="000E31DD"/>
    <w:rsid w:val="000E3389"/>
    <w:rsid w:val="000E33DB"/>
    <w:rsid w:val="000E33F3"/>
    <w:rsid w:val="000E345E"/>
    <w:rsid w:val="000E346A"/>
    <w:rsid w:val="000E368A"/>
    <w:rsid w:val="000E3B7E"/>
    <w:rsid w:val="000E3D56"/>
    <w:rsid w:val="000E3F49"/>
    <w:rsid w:val="000E41F1"/>
    <w:rsid w:val="000E4359"/>
    <w:rsid w:val="000E436A"/>
    <w:rsid w:val="000E44AB"/>
    <w:rsid w:val="000E48C0"/>
    <w:rsid w:val="000E4F8B"/>
    <w:rsid w:val="000E51FC"/>
    <w:rsid w:val="000E5381"/>
    <w:rsid w:val="000E57AD"/>
    <w:rsid w:val="000E5CB4"/>
    <w:rsid w:val="000E6282"/>
    <w:rsid w:val="000E6777"/>
    <w:rsid w:val="000E6806"/>
    <w:rsid w:val="000E6A5B"/>
    <w:rsid w:val="000E6BF2"/>
    <w:rsid w:val="000E6FF4"/>
    <w:rsid w:val="000E740A"/>
    <w:rsid w:val="000E7796"/>
    <w:rsid w:val="000E79E8"/>
    <w:rsid w:val="000E7C75"/>
    <w:rsid w:val="000E7E6D"/>
    <w:rsid w:val="000F00DE"/>
    <w:rsid w:val="000F0260"/>
    <w:rsid w:val="000F03A7"/>
    <w:rsid w:val="000F07AB"/>
    <w:rsid w:val="000F0805"/>
    <w:rsid w:val="000F0899"/>
    <w:rsid w:val="000F0C30"/>
    <w:rsid w:val="000F0D86"/>
    <w:rsid w:val="000F0FB0"/>
    <w:rsid w:val="000F189A"/>
    <w:rsid w:val="000F197F"/>
    <w:rsid w:val="000F1D20"/>
    <w:rsid w:val="000F1D50"/>
    <w:rsid w:val="000F1FBF"/>
    <w:rsid w:val="000F228F"/>
    <w:rsid w:val="000F22C0"/>
    <w:rsid w:val="000F26C9"/>
    <w:rsid w:val="000F2709"/>
    <w:rsid w:val="000F2DA8"/>
    <w:rsid w:val="000F2EE3"/>
    <w:rsid w:val="000F303A"/>
    <w:rsid w:val="000F3249"/>
    <w:rsid w:val="000F3803"/>
    <w:rsid w:val="000F3A3C"/>
    <w:rsid w:val="000F3C11"/>
    <w:rsid w:val="000F3F3E"/>
    <w:rsid w:val="000F41BE"/>
    <w:rsid w:val="000F4670"/>
    <w:rsid w:val="000F494A"/>
    <w:rsid w:val="000F4C79"/>
    <w:rsid w:val="000F4FDA"/>
    <w:rsid w:val="000F51EA"/>
    <w:rsid w:val="000F53D2"/>
    <w:rsid w:val="000F5575"/>
    <w:rsid w:val="000F57B9"/>
    <w:rsid w:val="000F6642"/>
    <w:rsid w:val="000F6C77"/>
    <w:rsid w:val="000F7018"/>
    <w:rsid w:val="000F76B9"/>
    <w:rsid w:val="000F7A6C"/>
    <w:rsid w:val="000F7B18"/>
    <w:rsid w:val="000F7CE4"/>
    <w:rsid w:val="000F7E77"/>
    <w:rsid w:val="00100205"/>
    <w:rsid w:val="001005D8"/>
    <w:rsid w:val="00100649"/>
    <w:rsid w:val="0010065E"/>
    <w:rsid w:val="001006E4"/>
    <w:rsid w:val="00100793"/>
    <w:rsid w:val="001008C6"/>
    <w:rsid w:val="00100C33"/>
    <w:rsid w:val="00100EEF"/>
    <w:rsid w:val="00101312"/>
    <w:rsid w:val="00101A08"/>
    <w:rsid w:val="0010209C"/>
    <w:rsid w:val="00102509"/>
    <w:rsid w:val="001029B0"/>
    <w:rsid w:val="0010350F"/>
    <w:rsid w:val="001039A7"/>
    <w:rsid w:val="00103AA8"/>
    <w:rsid w:val="00103D23"/>
    <w:rsid w:val="00103EE4"/>
    <w:rsid w:val="00103F34"/>
    <w:rsid w:val="00103F7B"/>
    <w:rsid w:val="001040F1"/>
    <w:rsid w:val="00104309"/>
    <w:rsid w:val="001045ED"/>
    <w:rsid w:val="00104606"/>
    <w:rsid w:val="00104A07"/>
    <w:rsid w:val="00104A26"/>
    <w:rsid w:val="00104E29"/>
    <w:rsid w:val="00104E6F"/>
    <w:rsid w:val="00104ECA"/>
    <w:rsid w:val="00105030"/>
    <w:rsid w:val="00105182"/>
    <w:rsid w:val="0010533C"/>
    <w:rsid w:val="0010538F"/>
    <w:rsid w:val="00105604"/>
    <w:rsid w:val="0010567C"/>
    <w:rsid w:val="001056C2"/>
    <w:rsid w:val="001056E2"/>
    <w:rsid w:val="00105CCF"/>
    <w:rsid w:val="00105D56"/>
    <w:rsid w:val="001060C3"/>
    <w:rsid w:val="00106B51"/>
    <w:rsid w:val="00106C30"/>
    <w:rsid w:val="0010702C"/>
    <w:rsid w:val="0010745D"/>
    <w:rsid w:val="001075E5"/>
    <w:rsid w:val="00107BA1"/>
    <w:rsid w:val="00107C0A"/>
    <w:rsid w:val="00110054"/>
    <w:rsid w:val="00110074"/>
    <w:rsid w:val="001101E5"/>
    <w:rsid w:val="001103CF"/>
    <w:rsid w:val="00110576"/>
    <w:rsid w:val="001108D1"/>
    <w:rsid w:val="00110F30"/>
    <w:rsid w:val="0011149F"/>
    <w:rsid w:val="00111791"/>
    <w:rsid w:val="00111850"/>
    <w:rsid w:val="001118CA"/>
    <w:rsid w:val="00111B60"/>
    <w:rsid w:val="00111C57"/>
    <w:rsid w:val="00111E9E"/>
    <w:rsid w:val="00112386"/>
    <w:rsid w:val="001124AF"/>
    <w:rsid w:val="00112774"/>
    <w:rsid w:val="00112A5A"/>
    <w:rsid w:val="00112B62"/>
    <w:rsid w:val="00112CD0"/>
    <w:rsid w:val="00112EB1"/>
    <w:rsid w:val="00112FB7"/>
    <w:rsid w:val="00113176"/>
    <w:rsid w:val="00113240"/>
    <w:rsid w:val="0011327C"/>
    <w:rsid w:val="0011339C"/>
    <w:rsid w:val="0011357C"/>
    <w:rsid w:val="001137F0"/>
    <w:rsid w:val="00113806"/>
    <w:rsid w:val="00113C94"/>
    <w:rsid w:val="00113D11"/>
    <w:rsid w:val="00114271"/>
    <w:rsid w:val="001148AB"/>
    <w:rsid w:val="001149BE"/>
    <w:rsid w:val="00114C52"/>
    <w:rsid w:val="00114C63"/>
    <w:rsid w:val="00114E1C"/>
    <w:rsid w:val="00114ED4"/>
    <w:rsid w:val="00115065"/>
    <w:rsid w:val="001151B1"/>
    <w:rsid w:val="00115217"/>
    <w:rsid w:val="001155CF"/>
    <w:rsid w:val="00115651"/>
    <w:rsid w:val="001156B8"/>
    <w:rsid w:val="001157E4"/>
    <w:rsid w:val="00115883"/>
    <w:rsid w:val="0011590B"/>
    <w:rsid w:val="00115A87"/>
    <w:rsid w:val="00115ACB"/>
    <w:rsid w:val="00115B83"/>
    <w:rsid w:val="0011610C"/>
    <w:rsid w:val="0011611A"/>
    <w:rsid w:val="0011639C"/>
    <w:rsid w:val="001163B1"/>
    <w:rsid w:val="00116421"/>
    <w:rsid w:val="0011666A"/>
    <w:rsid w:val="001169FD"/>
    <w:rsid w:val="00116ABE"/>
    <w:rsid w:val="00116DD3"/>
    <w:rsid w:val="00116E9E"/>
    <w:rsid w:val="00117573"/>
    <w:rsid w:val="00117928"/>
    <w:rsid w:val="00117CB2"/>
    <w:rsid w:val="00117F9D"/>
    <w:rsid w:val="001200B6"/>
    <w:rsid w:val="001202B4"/>
    <w:rsid w:val="00120312"/>
    <w:rsid w:val="00120366"/>
    <w:rsid w:val="00120AE2"/>
    <w:rsid w:val="00120D47"/>
    <w:rsid w:val="00121264"/>
    <w:rsid w:val="00121404"/>
    <w:rsid w:val="00121E32"/>
    <w:rsid w:val="00122402"/>
    <w:rsid w:val="00122437"/>
    <w:rsid w:val="00122452"/>
    <w:rsid w:val="00122732"/>
    <w:rsid w:val="00122809"/>
    <w:rsid w:val="0012283A"/>
    <w:rsid w:val="0012299F"/>
    <w:rsid w:val="00122A15"/>
    <w:rsid w:val="00122ABA"/>
    <w:rsid w:val="00122B82"/>
    <w:rsid w:val="00122C16"/>
    <w:rsid w:val="00122DD5"/>
    <w:rsid w:val="001232F6"/>
    <w:rsid w:val="001235E9"/>
    <w:rsid w:val="001236AA"/>
    <w:rsid w:val="001239AE"/>
    <w:rsid w:val="00124129"/>
    <w:rsid w:val="00124250"/>
    <w:rsid w:val="001242F4"/>
    <w:rsid w:val="001246C3"/>
    <w:rsid w:val="0012492E"/>
    <w:rsid w:val="00124BC8"/>
    <w:rsid w:val="00124D63"/>
    <w:rsid w:val="00124D93"/>
    <w:rsid w:val="00124DFD"/>
    <w:rsid w:val="00124FFD"/>
    <w:rsid w:val="001253DC"/>
    <w:rsid w:val="00125737"/>
    <w:rsid w:val="001257DE"/>
    <w:rsid w:val="001258F8"/>
    <w:rsid w:val="00125BBA"/>
    <w:rsid w:val="00125F1A"/>
    <w:rsid w:val="001267E6"/>
    <w:rsid w:val="001269D8"/>
    <w:rsid w:val="00126A5C"/>
    <w:rsid w:val="00126AF9"/>
    <w:rsid w:val="00126F54"/>
    <w:rsid w:val="001271FF"/>
    <w:rsid w:val="00127286"/>
    <w:rsid w:val="001272F2"/>
    <w:rsid w:val="001275FB"/>
    <w:rsid w:val="00127B6F"/>
    <w:rsid w:val="00127D7A"/>
    <w:rsid w:val="00127FAE"/>
    <w:rsid w:val="001300C0"/>
    <w:rsid w:val="00130273"/>
    <w:rsid w:val="001309DA"/>
    <w:rsid w:val="00130E7A"/>
    <w:rsid w:val="00131161"/>
    <w:rsid w:val="0013150C"/>
    <w:rsid w:val="001317A9"/>
    <w:rsid w:val="0013195A"/>
    <w:rsid w:val="00131985"/>
    <w:rsid w:val="00131D7A"/>
    <w:rsid w:val="0013228D"/>
    <w:rsid w:val="00132901"/>
    <w:rsid w:val="00132A62"/>
    <w:rsid w:val="00132C59"/>
    <w:rsid w:val="00132E34"/>
    <w:rsid w:val="0013321E"/>
    <w:rsid w:val="00133332"/>
    <w:rsid w:val="0013341D"/>
    <w:rsid w:val="001334C0"/>
    <w:rsid w:val="0013351C"/>
    <w:rsid w:val="001337BE"/>
    <w:rsid w:val="00133895"/>
    <w:rsid w:val="00133D93"/>
    <w:rsid w:val="00134552"/>
    <w:rsid w:val="0013481A"/>
    <w:rsid w:val="00134887"/>
    <w:rsid w:val="00134E28"/>
    <w:rsid w:val="00134E3D"/>
    <w:rsid w:val="00134F06"/>
    <w:rsid w:val="0013514C"/>
    <w:rsid w:val="00135242"/>
    <w:rsid w:val="00135398"/>
    <w:rsid w:val="001355A8"/>
    <w:rsid w:val="0013584A"/>
    <w:rsid w:val="001361C6"/>
    <w:rsid w:val="001362D0"/>
    <w:rsid w:val="00136318"/>
    <w:rsid w:val="0013691F"/>
    <w:rsid w:val="00136B02"/>
    <w:rsid w:val="00136C70"/>
    <w:rsid w:val="00136CE5"/>
    <w:rsid w:val="00137196"/>
    <w:rsid w:val="0013758E"/>
    <w:rsid w:val="00137B82"/>
    <w:rsid w:val="0014016B"/>
    <w:rsid w:val="00140573"/>
    <w:rsid w:val="00141151"/>
    <w:rsid w:val="0014164D"/>
    <w:rsid w:val="001418EE"/>
    <w:rsid w:val="00141904"/>
    <w:rsid w:val="00141955"/>
    <w:rsid w:val="00141AAC"/>
    <w:rsid w:val="00141B24"/>
    <w:rsid w:val="00141C08"/>
    <w:rsid w:val="00141E54"/>
    <w:rsid w:val="00141ED4"/>
    <w:rsid w:val="00142265"/>
    <w:rsid w:val="00143089"/>
    <w:rsid w:val="001431D5"/>
    <w:rsid w:val="0014337C"/>
    <w:rsid w:val="0014371C"/>
    <w:rsid w:val="00143737"/>
    <w:rsid w:val="00143785"/>
    <w:rsid w:val="00143910"/>
    <w:rsid w:val="001439E7"/>
    <w:rsid w:val="00143BA8"/>
    <w:rsid w:val="00143F50"/>
    <w:rsid w:val="00144C83"/>
    <w:rsid w:val="001451AE"/>
    <w:rsid w:val="001452C7"/>
    <w:rsid w:val="0014539C"/>
    <w:rsid w:val="001454FB"/>
    <w:rsid w:val="00145837"/>
    <w:rsid w:val="001459DA"/>
    <w:rsid w:val="00145A48"/>
    <w:rsid w:val="00145A5E"/>
    <w:rsid w:val="00145B85"/>
    <w:rsid w:val="00145C89"/>
    <w:rsid w:val="00145D28"/>
    <w:rsid w:val="001465CE"/>
    <w:rsid w:val="0014663C"/>
    <w:rsid w:val="0014671A"/>
    <w:rsid w:val="00146874"/>
    <w:rsid w:val="00146A3E"/>
    <w:rsid w:val="00146AA2"/>
    <w:rsid w:val="00146AF1"/>
    <w:rsid w:val="00147029"/>
    <w:rsid w:val="0014723D"/>
    <w:rsid w:val="00147569"/>
    <w:rsid w:val="001479EC"/>
    <w:rsid w:val="00147AAD"/>
    <w:rsid w:val="00147EB0"/>
    <w:rsid w:val="00147F7F"/>
    <w:rsid w:val="001501A5"/>
    <w:rsid w:val="00150695"/>
    <w:rsid w:val="001506E6"/>
    <w:rsid w:val="0015076A"/>
    <w:rsid w:val="00150D4D"/>
    <w:rsid w:val="00150DEF"/>
    <w:rsid w:val="00150F21"/>
    <w:rsid w:val="00150F93"/>
    <w:rsid w:val="00150F94"/>
    <w:rsid w:val="00151328"/>
    <w:rsid w:val="0015163F"/>
    <w:rsid w:val="00151691"/>
    <w:rsid w:val="00151871"/>
    <w:rsid w:val="0015188F"/>
    <w:rsid w:val="001518CB"/>
    <w:rsid w:val="00151A32"/>
    <w:rsid w:val="00151A54"/>
    <w:rsid w:val="0015227C"/>
    <w:rsid w:val="00152860"/>
    <w:rsid w:val="00152877"/>
    <w:rsid w:val="00152CDA"/>
    <w:rsid w:val="0015340D"/>
    <w:rsid w:val="001537E6"/>
    <w:rsid w:val="001537F7"/>
    <w:rsid w:val="001538D1"/>
    <w:rsid w:val="00153970"/>
    <w:rsid w:val="001539A9"/>
    <w:rsid w:val="00153BA2"/>
    <w:rsid w:val="0015425F"/>
    <w:rsid w:val="00154297"/>
    <w:rsid w:val="00154388"/>
    <w:rsid w:val="00154414"/>
    <w:rsid w:val="00154D5D"/>
    <w:rsid w:val="00154DF4"/>
    <w:rsid w:val="00154DFB"/>
    <w:rsid w:val="00155208"/>
    <w:rsid w:val="001552BB"/>
    <w:rsid w:val="00155625"/>
    <w:rsid w:val="001557FD"/>
    <w:rsid w:val="001559B0"/>
    <w:rsid w:val="00155A2C"/>
    <w:rsid w:val="00155A72"/>
    <w:rsid w:val="00155DDE"/>
    <w:rsid w:val="0015609F"/>
    <w:rsid w:val="00156202"/>
    <w:rsid w:val="0015641C"/>
    <w:rsid w:val="001564D9"/>
    <w:rsid w:val="00156D76"/>
    <w:rsid w:val="00156FF2"/>
    <w:rsid w:val="001571C0"/>
    <w:rsid w:val="0015730D"/>
    <w:rsid w:val="00157438"/>
    <w:rsid w:val="00157813"/>
    <w:rsid w:val="00157981"/>
    <w:rsid w:val="00157AF6"/>
    <w:rsid w:val="00157C51"/>
    <w:rsid w:val="00157E48"/>
    <w:rsid w:val="00157E82"/>
    <w:rsid w:val="001600CA"/>
    <w:rsid w:val="001600E7"/>
    <w:rsid w:val="001600EF"/>
    <w:rsid w:val="00160415"/>
    <w:rsid w:val="00160545"/>
    <w:rsid w:val="00160BF2"/>
    <w:rsid w:val="00160F28"/>
    <w:rsid w:val="00161095"/>
    <w:rsid w:val="00161278"/>
    <w:rsid w:val="00161588"/>
    <w:rsid w:val="00161918"/>
    <w:rsid w:val="00161B95"/>
    <w:rsid w:val="00161D0B"/>
    <w:rsid w:val="00161E2F"/>
    <w:rsid w:val="0016256B"/>
    <w:rsid w:val="0016259D"/>
    <w:rsid w:val="001631D0"/>
    <w:rsid w:val="001635DE"/>
    <w:rsid w:val="00163E8F"/>
    <w:rsid w:val="00164268"/>
    <w:rsid w:val="00164738"/>
    <w:rsid w:val="00164759"/>
    <w:rsid w:val="00164A89"/>
    <w:rsid w:val="00164A8E"/>
    <w:rsid w:val="00164B8D"/>
    <w:rsid w:val="00164DB3"/>
    <w:rsid w:val="00165158"/>
    <w:rsid w:val="001655FE"/>
    <w:rsid w:val="0016572E"/>
    <w:rsid w:val="001658DF"/>
    <w:rsid w:val="00165C15"/>
    <w:rsid w:val="00165D11"/>
    <w:rsid w:val="00166129"/>
    <w:rsid w:val="001668B3"/>
    <w:rsid w:val="00166AD6"/>
    <w:rsid w:val="00166E33"/>
    <w:rsid w:val="00166F81"/>
    <w:rsid w:val="00167251"/>
    <w:rsid w:val="0016744F"/>
    <w:rsid w:val="00167744"/>
    <w:rsid w:val="00167917"/>
    <w:rsid w:val="00167B38"/>
    <w:rsid w:val="00167C5A"/>
    <w:rsid w:val="0017025A"/>
    <w:rsid w:val="00170422"/>
    <w:rsid w:val="00170572"/>
    <w:rsid w:val="00170594"/>
    <w:rsid w:val="00170853"/>
    <w:rsid w:val="0017111C"/>
    <w:rsid w:val="0017112D"/>
    <w:rsid w:val="0017146B"/>
    <w:rsid w:val="00171878"/>
    <w:rsid w:val="00171880"/>
    <w:rsid w:val="0017192B"/>
    <w:rsid w:val="00171B30"/>
    <w:rsid w:val="00171E51"/>
    <w:rsid w:val="001722B9"/>
    <w:rsid w:val="001722C7"/>
    <w:rsid w:val="00172471"/>
    <w:rsid w:val="00172806"/>
    <w:rsid w:val="001728A4"/>
    <w:rsid w:val="00172D8B"/>
    <w:rsid w:val="00172DB2"/>
    <w:rsid w:val="00172F3F"/>
    <w:rsid w:val="001731E5"/>
    <w:rsid w:val="001732F7"/>
    <w:rsid w:val="0017331B"/>
    <w:rsid w:val="0017359F"/>
    <w:rsid w:val="00173684"/>
    <w:rsid w:val="00173893"/>
    <w:rsid w:val="001738EB"/>
    <w:rsid w:val="00173996"/>
    <w:rsid w:val="00173CF5"/>
    <w:rsid w:val="00174115"/>
    <w:rsid w:val="001743B2"/>
    <w:rsid w:val="00174426"/>
    <w:rsid w:val="001744DF"/>
    <w:rsid w:val="00174793"/>
    <w:rsid w:val="0017489B"/>
    <w:rsid w:val="001749B8"/>
    <w:rsid w:val="00174AA5"/>
    <w:rsid w:val="00174EAA"/>
    <w:rsid w:val="00174F28"/>
    <w:rsid w:val="00174FC9"/>
    <w:rsid w:val="00175184"/>
    <w:rsid w:val="00175193"/>
    <w:rsid w:val="001756EE"/>
    <w:rsid w:val="00175C73"/>
    <w:rsid w:val="00175D34"/>
    <w:rsid w:val="00175DE4"/>
    <w:rsid w:val="00175FFA"/>
    <w:rsid w:val="001761EC"/>
    <w:rsid w:val="0017629E"/>
    <w:rsid w:val="0017649D"/>
    <w:rsid w:val="00176734"/>
    <w:rsid w:val="00176AB9"/>
    <w:rsid w:val="00176D9D"/>
    <w:rsid w:val="00177068"/>
    <w:rsid w:val="001770A5"/>
    <w:rsid w:val="001770FE"/>
    <w:rsid w:val="00177302"/>
    <w:rsid w:val="0017781F"/>
    <w:rsid w:val="00177E57"/>
    <w:rsid w:val="00180053"/>
    <w:rsid w:val="001801CF"/>
    <w:rsid w:val="00180641"/>
    <w:rsid w:val="00180668"/>
    <w:rsid w:val="00180753"/>
    <w:rsid w:val="0018090C"/>
    <w:rsid w:val="00180B59"/>
    <w:rsid w:val="00180CE8"/>
    <w:rsid w:val="00180E8B"/>
    <w:rsid w:val="00181307"/>
    <w:rsid w:val="00181540"/>
    <w:rsid w:val="001818E6"/>
    <w:rsid w:val="00181DB3"/>
    <w:rsid w:val="00181F7D"/>
    <w:rsid w:val="00182028"/>
    <w:rsid w:val="0018211B"/>
    <w:rsid w:val="001821CE"/>
    <w:rsid w:val="001824AB"/>
    <w:rsid w:val="00182817"/>
    <w:rsid w:val="0018295C"/>
    <w:rsid w:val="00182CCC"/>
    <w:rsid w:val="00182EC3"/>
    <w:rsid w:val="00182F44"/>
    <w:rsid w:val="00182FD6"/>
    <w:rsid w:val="001830D6"/>
    <w:rsid w:val="00183134"/>
    <w:rsid w:val="0018332D"/>
    <w:rsid w:val="0018340C"/>
    <w:rsid w:val="00183525"/>
    <w:rsid w:val="0018356F"/>
    <w:rsid w:val="00183A8D"/>
    <w:rsid w:val="00183B06"/>
    <w:rsid w:val="00183B46"/>
    <w:rsid w:val="00184492"/>
    <w:rsid w:val="00184505"/>
    <w:rsid w:val="001849F0"/>
    <w:rsid w:val="00184B3C"/>
    <w:rsid w:val="00184F02"/>
    <w:rsid w:val="00185703"/>
    <w:rsid w:val="00185881"/>
    <w:rsid w:val="001863C0"/>
    <w:rsid w:val="00186455"/>
    <w:rsid w:val="001864B7"/>
    <w:rsid w:val="0018659C"/>
    <w:rsid w:val="0018664B"/>
    <w:rsid w:val="00186750"/>
    <w:rsid w:val="001867AA"/>
    <w:rsid w:val="00186DF0"/>
    <w:rsid w:val="00187340"/>
    <w:rsid w:val="001875BD"/>
    <w:rsid w:val="00187650"/>
    <w:rsid w:val="00187722"/>
    <w:rsid w:val="001879F9"/>
    <w:rsid w:val="00187B35"/>
    <w:rsid w:val="0019080B"/>
    <w:rsid w:val="0019095C"/>
    <w:rsid w:val="00190ED1"/>
    <w:rsid w:val="001910B0"/>
    <w:rsid w:val="00191143"/>
    <w:rsid w:val="001912F4"/>
    <w:rsid w:val="00191797"/>
    <w:rsid w:val="00191B5A"/>
    <w:rsid w:val="00191B6F"/>
    <w:rsid w:val="00192605"/>
    <w:rsid w:val="001927E2"/>
    <w:rsid w:val="00192835"/>
    <w:rsid w:val="00192D71"/>
    <w:rsid w:val="00192DAF"/>
    <w:rsid w:val="00192E2F"/>
    <w:rsid w:val="00192E61"/>
    <w:rsid w:val="00192F56"/>
    <w:rsid w:val="00193145"/>
    <w:rsid w:val="0019333C"/>
    <w:rsid w:val="00193412"/>
    <w:rsid w:val="001934E4"/>
    <w:rsid w:val="00193511"/>
    <w:rsid w:val="001938AC"/>
    <w:rsid w:val="00193AD8"/>
    <w:rsid w:val="00193C9A"/>
    <w:rsid w:val="001947B3"/>
    <w:rsid w:val="00194BB2"/>
    <w:rsid w:val="0019505F"/>
    <w:rsid w:val="00195113"/>
    <w:rsid w:val="00195448"/>
    <w:rsid w:val="00195772"/>
    <w:rsid w:val="00195BDB"/>
    <w:rsid w:val="00195DC5"/>
    <w:rsid w:val="00195FAA"/>
    <w:rsid w:val="001961B7"/>
    <w:rsid w:val="001961D3"/>
    <w:rsid w:val="001966FD"/>
    <w:rsid w:val="00196BD8"/>
    <w:rsid w:val="00196F4F"/>
    <w:rsid w:val="00197118"/>
    <w:rsid w:val="001975AA"/>
    <w:rsid w:val="00197748"/>
    <w:rsid w:val="001979B2"/>
    <w:rsid w:val="00197C03"/>
    <w:rsid w:val="00197E27"/>
    <w:rsid w:val="001A0121"/>
    <w:rsid w:val="001A0819"/>
    <w:rsid w:val="001A08B5"/>
    <w:rsid w:val="001A0B31"/>
    <w:rsid w:val="001A0BB0"/>
    <w:rsid w:val="001A0C16"/>
    <w:rsid w:val="001A1498"/>
    <w:rsid w:val="001A156C"/>
    <w:rsid w:val="001A1A27"/>
    <w:rsid w:val="001A1DA0"/>
    <w:rsid w:val="001A20B1"/>
    <w:rsid w:val="001A243A"/>
    <w:rsid w:val="001A2488"/>
    <w:rsid w:val="001A25AA"/>
    <w:rsid w:val="001A274B"/>
    <w:rsid w:val="001A2E80"/>
    <w:rsid w:val="001A2F04"/>
    <w:rsid w:val="001A30E3"/>
    <w:rsid w:val="001A3363"/>
    <w:rsid w:val="001A36D1"/>
    <w:rsid w:val="001A3C67"/>
    <w:rsid w:val="001A3DC4"/>
    <w:rsid w:val="001A3F69"/>
    <w:rsid w:val="001A3F6D"/>
    <w:rsid w:val="001A4048"/>
    <w:rsid w:val="001A40CA"/>
    <w:rsid w:val="001A418A"/>
    <w:rsid w:val="001A4334"/>
    <w:rsid w:val="001A43DF"/>
    <w:rsid w:val="001A4447"/>
    <w:rsid w:val="001A50C6"/>
    <w:rsid w:val="001A614B"/>
    <w:rsid w:val="001A6529"/>
    <w:rsid w:val="001A65A7"/>
    <w:rsid w:val="001A671F"/>
    <w:rsid w:val="001A6EAF"/>
    <w:rsid w:val="001A773D"/>
    <w:rsid w:val="001A7A04"/>
    <w:rsid w:val="001A7D3D"/>
    <w:rsid w:val="001A7E92"/>
    <w:rsid w:val="001B001C"/>
    <w:rsid w:val="001B055F"/>
    <w:rsid w:val="001B07A0"/>
    <w:rsid w:val="001B095F"/>
    <w:rsid w:val="001B0AC4"/>
    <w:rsid w:val="001B0CFE"/>
    <w:rsid w:val="001B0D22"/>
    <w:rsid w:val="001B0E8A"/>
    <w:rsid w:val="001B10F7"/>
    <w:rsid w:val="001B158D"/>
    <w:rsid w:val="001B176D"/>
    <w:rsid w:val="001B1F6B"/>
    <w:rsid w:val="001B2279"/>
    <w:rsid w:val="001B2525"/>
    <w:rsid w:val="001B2A6B"/>
    <w:rsid w:val="001B311D"/>
    <w:rsid w:val="001B32C0"/>
    <w:rsid w:val="001B32E7"/>
    <w:rsid w:val="001B33BE"/>
    <w:rsid w:val="001B33C0"/>
    <w:rsid w:val="001B34EC"/>
    <w:rsid w:val="001B3642"/>
    <w:rsid w:val="001B3923"/>
    <w:rsid w:val="001B3A16"/>
    <w:rsid w:val="001B3DEA"/>
    <w:rsid w:val="001B41C4"/>
    <w:rsid w:val="001B4248"/>
    <w:rsid w:val="001B4738"/>
    <w:rsid w:val="001B4E60"/>
    <w:rsid w:val="001B4EC5"/>
    <w:rsid w:val="001B50B1"/>
    <w:rsid w:val="001B5114"/>
    <w:rsid w:val="001B534F"/>
    <w:rsid w:val="001B5364"/>
    <w:rsid w:val="001B5461"/>
    <w:rsid w:val="001B5863"/>
    <w:rsid w:val="001B5EA5"/>
    <w:rsid w:val="001B6483"/>
    <w:rsid w:val="001B657C"/>
    <w:rsid w:val="001B6961"/>
    <w:rsid w:val="001B7714"/>
    <w:rsid w:val="001B7878"/>
    <w:rsid w:val="001B7881"/>
    <w:rsid w:val="001B793F"/>
    <w:rsid w:val="001C0193"/>
    <w:rsid w:val="001C04A5"/>
    <w:rsid w:val="001C0652"/>
    <w:rsid w:val="001C078E"/>
    <w:rsid w:val="001C07C9"/>
    <w:rsid w:val="001C0B27"/>
    <w:rsid w:val="001C0EEE"/>
    <w:rsid w:val="001C145C"/>
    <w:rsid w:val="001C163A"/>
    <w:rsid w:val="001C1B6F"/>
    <w:rsid w:val="001C1BA6"/>
    <w:rsid w:val="001C213C"/>
    <w:rsid w:val="001C233C"/>
    <w:rsid w:val="001C27E6"/>
    <w:rsid w:val="001C2D52"/>
    <w:rsid w:val="001C2E02"/>
    <w:rsid w:val="001C2E79"/>
    <w:rsid w:val="001C2ECD"/>
    <w:rsid w:val="001C30BE"/>
    <w:rsid w:val="001C32FD"/>
    <w:rsid w:val="001C356D"/>
    <w:rsid w:val="001C38A5"/>
    <w:rsid w:val="001C3B85"/>
    <w:rsid w:val="001C3C28"/>
    <w:rsid w:val="001C40F0"/>
    <w:rsid w:val="001C412E"/>
    <w:rsid w:val="001C41EA"/>
    <w:rsid w:val="001C4221"/>
    <w:rsid w:val="001C44C7"/>
    <w:rsid w:val="001C4549"/>
    <w:rsid w:val="001C458E"/>
    <w:rsid w:val="001C484E"/>
    <w:rsid w:val="001C50E7"/>
    <w:rsid w:val="001C5176"/>
    <w:rsid w:val="001C51D0"/>
    <w:rsid w:val="001C5494"/>
    <w:rsid w:val="001C5594"/>
    <w:rsid w:val="001C55FE"/>
    <w:rsid w:val="001C57B1"/>
    <w:rsid w:val="001C57DA"/>
    <w:rsid w:val="001C5F86"/>
    <w:rsid w:val="001C60F0"/>
    <w:rsid w:val="001C6112"/>
    <w:rsid w:val="001C6762"/>
    <w:rsid w:val="001C686D"/>
    <w:rsid w:val="001C6E04"/>
    <w:rsid w:val="001C6FFF"/>
    <w:rsid w:val="001C701F"/>
    <w:rsid w:val="001C7517"/>
    <w:rsid w:val="001C777D"/>
    <w:rsid w:val="001C7A55"/>
    <w:rsid w:val="001C7B5C"/>
    <w:rsid w:val="001C7C93"/>
    <w:rsid w:val="001C7D55"/>
    <w:rsid w:val="001C7F95"/>
    <w:rsid w:val="001D0091"/>
    <w:rsid w:val="001D03D7"/>
    <w:rsid w:val="001D04B7"/>
    <w:rsid w:val="001D05BC"/>
    <w:rsid w:val="001D0AC8"/>
    <w:rsid w:val="001D0AF4"/>
    <w:rsid w:val="001D0B2D"/>
    <w:rsid w:val="001D0E27"/>
    <w:rsid w:val="001D0FFD"/>
    <w:rsid w:val="001D153E"/>
    <w:rsid w:val="001D1728"/>
    <w:rsid w:val="001D18DC"/>
    <w:rsid w:val="001D1A1C"/>
    <w:rsid w:val="001D1BB6"/>
    <w:rsid w:val="001D1CE6"/>
    <w:rsid w:val="001D2265"/>
    <w:rsid w:val="001D2BD8"/>
    <w:rsid w:val="001D2E12"/>
    <w:rsid w:val="001D2F7F"/>
    <w:rsid w:val="001D3005"/>
    <w:rsid w:val="001D30D9"/>
    <w:rsid w:val="001D3697"/>
    <w:rsid w:val="001D3858"/>
    <w:rsid w:val="001D3865"/>
    <w:rsid w:val="001D38E1"/>
    <w:rsid w:val="001D39F1"/>
    <w:rsid w:val="001D3A9A"/>
    <w:rsid w:val="001D3ADC"/>
    <w:rsid w:val="001D413F"/>
    <w:rsid w:val="001D4196"/>
    <w:rsid w:val="001D47E1"/>
    <w:rsid w:val="001D4981"/>
    <w:rsid w:val="001D4C8D"/>
    <w:rsid w:val="001D4D41"/>
    <w:rsid w:val="001D4D96"/>
    <w:rsid w:val="001D4DA5"/>
    <w:rsid w:val="001D4FBC"/>
    <w:rsid w:val="001D51AB"/>
    <w:rsid w:val="001D51C1"/>
    <w:rsid w:val="001D51CE"/>
    <w:rsid w:val="001D5261"/>
    <w:rsid w:val="001D5402"/>
    <w:rsid w:val="001D55C3"/>
    <w:rsid w:val="001D580D"/>
    <w:rsid w:val="001D5B2D"/>
    <w:rsid w:val="001D5B31"/>
    <w:rsid w:val="001D5C72"/>
    <w:rsid w:val="001D6481"/>
    <w:rsid w:val="001D67FD"/>
    <w:rsid w:val="001D6ABE"/>
    <w:rsid w:val="001D7012"/>
    <w:rsid w:val="001D7018"/>
    <w:rsid w:val="001D7730"/>
    <w:rsid w:val="001D78F7"/>
    <w:rsid w:val="001D7B4B"/>
    <w:rsid w:val="001D7E26"/>
    <w:rsid w:val="001D7E2A"/>
    <w:rsid w:val="001D7EB5"/>
    <w:rsid w:val="001E002B"/>
    <w:rsid w:val="001E0175"/>
    <w:rsid w:val="001E026A"/>
    <w:rsid w:val="001E05FE"/>
    <w:rsid w:val="001E0694"/>
    <w:rsid w:val="001E08F3"/>
    <w:rsid w:val="001E0909"/>
    <w:rsid w:val="001E09EA"/>
    <w:rsid w:val="001E0B9F"/>
    <w:rsid w:val="001E11A3"/>
    <w:rsid w:val="001E1548"/>
    <w:rsid w:val="001E178C"/>
    <w:rsid w:val="001E1924"/>
    <w:rsid w:val="001E1C2A"/>
    <w:rsid w:val="001E1CCD"/>
    <w:rsid w:val="001E1CCF"/>
    <w:rsid w:val="001E247B"/>
    <w:rsid w:val="001E2573"/>
    <w:rsid w:val="001E288B"/>
    <w:rsid w:val="001E2C66"/>
    <w:rsid w:val="001E2D15"/>
    <w:rsid w:val="001E2F6D"/>
    <w:rsid w:val="001E3127"/>
    <w:rsid w:val="001E33A0"/>
    <w:rsid w:val="001E3434"/>
    <w:rsid w:val="001E3462"/>
    <w:rsid w:val="001E3675"/>
    <w:rsid w:val="001E3921"/>
    <w:rsid w:val="001E3C98"/>
    <w:rsid w:val="001E3DB9"/>
    <w:rsid w:val="001E3DF7"/>
    <w:rsid w:val="001E3F86"/>
    <w:rsid w:val="001E42B1"/>
    <w:rsid w:val="001E431E"/>
    <w:rsid w:val="001E4361"/>
    <w:rsid w:val="001E455C"/>
    <w:rsid w:val="001E471D"/>
    <w:rsid w:val="001E4A39"/>
    <w:rsid w:val="001E4FA6"/>
    <w:rsid w:val="001E51C5"/>
    <w:rsid w:val="001E5981"/>
    <w:rsid w:val="001E5F7F"/>
    <w:rsid w:val="001E5F9A"/>
    <w:rsid w:val="001E6040"/>
    <w:rsid w:val="001E6353"/>
    <w:rsid w:val="001E64AE"/>
    <w:rsid w:val="001E64E2"/>
    <w:rsid w:val="001E6956"/>
    <w:rsid w:val="001E6D04"/>
    <w:rsid w:val="001E6E7D"/>
    <w:rsid w:val="001E6F79"/>
    <w:rsid w:val="001E753D"/>
    <w:rsid w:val="001E7663"/>
    <w:rsid w:val="001E791F"/>
    <w:rsid w:val="001E7F41"/>
    <w:rsid w:val="001F0168"/>
    <w:rsid w:val="001F02D8"/>
    <w:rsid w:val="001F0654"/>
    <w:rsid w:val="001F0720"/>
    <w:rsid w:val="001F07A3"/>
    <w:rsid w:val="001F0B01"/>
    <w:rsid w:val="001F0FF5"/>
    <w:rsid w:val="001F1113"/>
    <w:rsid w:val="001F11D7"/>
    <w:rsid w:val="001F11E1"/>
    <w:rsid w:val="001F155A"/>
    <w:rsid w:val="001F17EF"/>
    <w:rsid w:val="001F1A91"/>
    <w:rsid w:val="001F1B81"/>
    <w:rsid w:val="001F2965"/>
    <w:rsid w:val="001F2ACE"/>
    <w:rsid w:val="001F2BFE"/>
    <w:rsid w:val="001F2CE9"/>
    <w:rsid w:val="001F32B4"/>
    <w:rsid w:val="001F333A"/>
    <w:rsid w:val="001F3929"/>
    <w:rsid w:val="001F3AA9"/>
    <w:rsid w:val="001F3AE3"/>
    <w:rsid w:val="001F3B18"/>
    <w:rsid w:val="001F3B30"/>
    <w:rsid w:val="001F40FD"/>
    <w:rsid w:val="001F4739"/>
    <w:rsid w:val="001F47FD"/>
    <w:rsid w:val="001F4916"/>
    <w:rsid w:val="001F49D4"/>
    <w:rsid w:val="001F4D77"/>
    <w:rsid w:val="001F5259"/>
    <w:rsid w:val="001F539F"/>
    <w:rsid w:val="001F545C"/>
    <w:rsid w:val="001F559B"/>
    <w:rsid w:val="001F56F5"/>
    <w:rsid w:val="001F5884"/>
    <w:rsid w:val="001F5AEF"/>
    <w:rsid w:val="001F6163"/>
    <w:rsid w:val="001F6729"/>
    <w:rsid w:val="001F67D3"/>
    <w:rsid w:val="001F6885"/>
    <w:rsid w:val="001F6A33"/>
    <w:rsid w:val="001F6CBA"/>
    <w:rsid w:val="001F6D4A"/>
    <w:rsid w:val="001F7158"/>
    <w:rsid w:val="001F723F"/>
    <w:rsid w:val="001F73F3"/>
    <w:rsid w:val="001F7711"/>
    <w:rsid w:val="001F79F0"/>
    <w:rsid w:val="0020016F"/>
    <w:rsid w:val="00200185"/>
    <w:rsid w:val="002002FA"/>
    <w:rsid w:val="002007D6"/>
    <w:rsid w:val="00200CDD"/>
    <w:rsid w:val="00200D25"/>
    <w:rsid w:val="00200D7C"/>
    <w:rsid w:val="002012B4"/>
    <w:rsid w:val="00201B53"/>
    <w:rsid w:val="00201BBA"/>
    <w:rsid w:val="00201EDE"/>
    <w:rsid w:val="0020211A"/>
    <w:rsid w:val="0020223F"/>
    <w:rsid w:val="00202A2F"/>
    <w:rsid w:val="002030A2"/>
    <w:rsid w:val="00203262"/>
    <w:rsid w:val="00203618"/>
    <w:rsid w:val="002039FB"/>
    <w:rsid w:val="00203E04"/>
    <w:rsid w:val="00203EDB"/>
    <w:rsid w:val="00203F4C"/>
    <w:rsid w:val="0020403E"/>
    <w:rsid w:val="00204302"/>
    <w:rsid w:val="00204504"/>
    <w:rsid w:val="002045EA"/>
    <w:rsid w:val="002046C0"/>
    <w:rsid w:val="00204AC2"/>
    <w:rsid w:val="00204AD3"/>
    <w:rsid w:val="00204B9F"/>
    <w:rsid w:val="002054B6"/>
    <w:rsid w:val="00205759"/>
    <w:rsid w:val="00205818"/>
    <w:rsid w:val="00205AD8"/>
    <w:rsid w:val="00205D82"/>
    <w:rsid w:val="002066DB"/>
    <w:rsid w:val="00206783"/>
    <w:rsid w:val="00206BC0"/>
    <w:rsid w:val="00206C8B"/>
    <w:rsid w:val="00206E90"/>
    <w:rsid w:val="00206F9F"/>
    <w:rsid w:val="002071A8"/>
    <w:rsid w:val="0020732A"/>
    <w:rsid w:val="00207388"/>
    <w:rsid w:val="00207CDF"/>
    <w:rsid w:val="00207F0F"/>
    <w:rsid w:val="00207FF6"/>
    <w:rsid w:val="002100B9"/>
    <w:rsid w:val="00210434"/>
    <w:rsid w:val="00210461"/>
    <w:rsid w:val="0021049C"/>
    <w:rsid w:val="0021115B"/>
    <w:rsid w:val="0021179A"/>
    <w:rsid w:val="00211F1F"/>
    <w:rsid w:val="00212046"/>
    <w:rsid w:val="002121B2"/>
    <w:rsid w:val="00212219"/>
    <w:rsid w:val="00212829"/>
    <w:rsid w:val="00212BBF"/>
    <w:rsid w:val="002138B4"/>
    <w:rsid w:val="002139E2"/>
    <w:rsid w:val="00213C41"/>
    <w:rsid w:val="00213E4C"/>
    <w:rsid w:val="0021404B"/>
    <w:rsid w:val="0021420D"/>
    <w:rsid w:val="00214749"/>
    <w:rsid w:val="00214B28"/>
    <w:rsid w:val="00214C26"/>
    <w:rsid w:val="00214D21"/>
    <w:rsid w:val="00214D3A"/>
    <w:rsid w:val="00214DBF"/>
    <w:rsid w:val="00215169"/>
    <w:rsid w:val="002154E9"/>
    <w:rsid w:val="002156A2"/>
    <w:rsid w:val="00215A45"/>
    <w:rsid w:val="00215B68"/>
    <w:rsid w:val="00215FDB"/>
    <w:rsid w:val="0021629B"/>
    <w:rsid w:val="00216386"/>
    <w:rsid w:val="00216413"/>
    <w:rsid w:val="00216502"/>
    <w:rsid w:val="002165CD"/>
    <w:rsid w:val="0021679C"/>
    <w:rsid w:val="0021681D"/>
    <w:rsid w:val="00216D03"/>
    <w:rsid w:val="00216F65"/>
    <w:rsid w:val="00217218"/>
    <w:rsid w:val="00217382"/>
    <w:rsid w:val="00217592"/>
    <w:rsid w:val="002175CD"/>
    <w:rsid w:val="00217891"/>
    <w:rsid w:val="002178BA"/>
    <w:rsid w:val="002178DC"/>
    <w:rsid w:val="00217AAA"/>
    <w:rsid w:val="00217BC7"/>
    <w:rsid w:val="00217DE1"/>
    <w:rsid w:val="00217E00"/>
    <w:rsid w:val="00217E70"/>
    <w:rsid w:val="00217F27"/>
    <w:rsid w:val="00220097"/>
    <w:rsid w:val="002206FB"/>
    <w:rsid w:val="00220A9F"/>
    <w:rsid w:val="002212E1"/>
    <w:rsid w:val="0022134D"/>
    <w:rsid w:val="00221366"/>
    <w:rsid w:val="002213E2"/>
    <w:rsid w:val="00221623"/>
    <w:rsid w:val="002218BD"/>
    <w:rsid w:val="00221E6D"/>
    <w:rsid w:val="00221F64"/>
    <w:rsid w:val="0022201C"/>
    <w:rsid w:val="00222022"/>
    <w:rsid w:val="00222374"/>
    <w:rsid w:val="00222666"/>
    <w:rsid w:val="002226D9"/>
    <w:rsid w:val="00222856"/>
    <w:rsid w:val="00222940"/>
    <w:rsid w:val="002229F9"/>
    <w:rsid w:val="00222A75"/>
    <w:rsid w:val="00222F96"/>
    <w:rsid w:val="00223101"/>
    <w:rsid w:val="00223288"/>
    <w:rsid w:val="0022367B"/>
    <w:rsid w:val="00223732"/>
    <w:rsid w:val="00223CEF"/>
    <w:rsid w:val="00223D18"/>
    <w:rsid w:val="002240AF"/>
    <w:rsid w:val="00224302"/>
    <w:rsid w:val="00224BBF"/>
    <w:rsid w:val="00224CFC"/>
    <w:rsid w:val="002254B7"/>
    <w:rsid w:val="0022582E"/>
    <w:rsid w:val="00225CB4"/>
    <w:rsid w:val="00225DCE"/>
    <w:rsid w:val="00226903"/>
    <w:rsid w:val="00226925"/>
    <w:rsid w:val="00226CA1"/>
    <w:rsid w:val="00226D1A"/>
    <w:rsid w:val="00226F7B"/>
    <w:rsid w:val="0022728F"/>
    <w:rsid w:val="00227400"/>
    <w:rsid w:val="00227501"/>
    <w:rsid w:val="002275E9"/>
    <w:rsid w:val="002276AC"/>
    <w:rsid w:val="002277B4"/>
    <w:rsid w:val="00227A81"/>
    <w:rsid w:val="0023024C"/>
    <w:rsid w:val="0023040D"/>
    <w:rsid w:val="00230601"/>
    <w:rsid w:val="00230AEF"/>
    <w:rsid w:val="00230C6B"/>
    <w:rsid w:val="00230C71"/>
    <w:rsid w:val="00230FAB"/>
    <w:rsid w:val="0023113D"/>
    <w:rsid w:val="002319C8"/>
    <w:rsid w:val="00231E6A"/>
    <w:rsid w:val="00231F64"/>
    <w:rsid w:val="00231FD1"/>
    <w:rsid w:val="00232077"/>
    <w:rsid w:val="0023217B"/>
    <w:rsid w:val="00232260"/>
    <w:rsid w:val="002322B2"/>
    <w:rsid w:val="002322C3"/>
    <w:rsid w:val="0023247A"/>
    <w:rsid w:val="002327CB"/>
    <w:rsid w:val="002328E7"/>
    <w:rsid w:val="00232AA9"/>
    <w:rsid w:val="00232B60"/>
    <w:rsid w:val="00232D7A"/>
    <w:rsid w:val="00232F71"/>
    <w:rsid w:val="002337CE"/>
    <w:rsid w:val="00233A00"/>
    <w:rsid w:val="00233C4A"/>
    <w:rsid w:val="0023402C"/>
    <w:rsid w:val="0023440A"/>
    <w:rsid w:val="00234438"/>
    <w:rsid w:val="00234C23"/>
    <w:rsid w:val="00234C5D"/>
    <w:rsid w:val="00234D1B"/>
    <w:rsid w:val="00234EEA"/>
    <w:rsid w:val="002351A7"/>
    <w:rsid w:val="002353A3"/>
    <w:rsid w:val="00235BC5"/>
    <w:rsid w:val="00235D35"/>
    <w:rsid w:val="00235D72"/>
    <w:rsid w:val="00235E61"/>
    <w:rsid w:val="002361BC"/>
    <w:rsid w:val="00236736"/>
    <w:rsid w:val="00236973"/>
    <w:rsid w:val="002371B2"/>
    <w:rsid w:val="00237227"/>
    <w:rsid w:val="0023759C"/>
    <w:rsid w:val="00237698"/>
    <w:rsid w:val="002376C9"/>
    <w:rsid w:val="002379F6"/>
    <w:rsid w:val="00237BFA"/>
    <w:rsid w:val="00237CA4"/>
    <w:rsid w:val="00237E47"/>
    <w:rsid w:val="00240004"/>
    <w:rsid w:val="002400D7"/>
    <w:rsid w:val="002404A7"/>
    <w:rsid w:val="002406FF"/>
    <w:rsid w:val="002407AA"/>
    <w:rsid w:val="002409E3"/>
    <w:rsid w:val="002409F0"/>
    <w:rsid w:val="00241ADA"/>
    <w:rsid w:val="00241BC7"/>
    <w:rsid w:val="00241FC6"/>
    <w:rsid w:val="0024223E"/>
    <w:rsid w:val="002423BD"/>
    <w:rsid w:val="0024240D"/>
    <w:rsid w:val="002427FB"/>
    <w:rsid w:val="00242849"/>
    <w:rsid w:val="00242AB2"/>
    <w:rsid w:val="00242B58"/>
    <w:rsid w:val="00242E02"/>
    <w:rsid w:val="00243133"/>
    <w:rsid w:val="002434D6"/>
    <w:rsid w:val="00243863"/>
    <w:rsid w:val="002438C0"/>
    <w:rsid w:val="00243C47"/>
    <w:rsid w:val="00243CCD"/>
    <w:rsid w:val="00243F31"/>
    <w:rsid w:val="00243F6B"/>
    <w:rsid w:val="002442F8"/>
    <w:rsid w:val="00244580"/>
    <w:rsid w:val="002445E6"/>
    <w:rsid w:val="00244617"/>
    <w:rsid w:val="00244A3A"/>
    <w:rsid w:val="00244E74"/>
    <w:rsid w:val="002453B4"/>
    <w:rsid w:val="002456E2"/>
    <w:rsid w:val="00245E8F"/>
    <w:rsid w:val="00245EB6"/>
    <w:rsid w:val="00245EC5"/>
    <w:rsid w:val="00245F7B"/>
    <w:rsid w:val="002463F1"/>
    <w:rsid w:val="00246B0D"/>
    <w:rsid w:val="00246B78"/>
    <w:rsid w:val="00246D5F"/>
    <w:rsid w:val="00246E93"/>
    <w:rsid w:val="002472AC"/>
    <w:rsid w:val="00247BFC"/>
    <w:rsid w:val="00247D3F"/>
    <w:rsid w:val="00247E2C"/>
    <w:rsid w:val="00250046"/>
    <w:rsid w:val="00250199"/>
    <w:rsid w:val="0025031C"/>
    <w:rsid w:val="00250855"/>
    <w:rsid w:val="00250888"/>
    <w:rsid w:val="002508FA"/>
    <w:rsid w:val="0025094E"/>
    <w:rsid w:val="00250B84"/>
    <w:rsid w:val="00250C2C"/>
    <w:rsid w:val="002512E7"/>
    <w:rsid w:val="002519AA"/>
    <w:rsid w:val="00251B2A"/>
    <w:rsid w:val="00252192"/>
    <w:rsid w:val="002522E7"/>
    <w:rsid w:val="00252422"/>
    <w:rsid w:val="00252426"/>
    <w:rsid w:val="002525B2"/>
    <w:rsid w:val="002525B6"/>
    <w:rsid w:val="00252C98"/>
    <w:rsid w:val="00253219"/>
    <w:rsid w:val="002533F9"/>
    <w:rsid w:val="00253F23"/>
    <w:rsid w:val="00253FA8"/>
    <w:rsid w:val="00254363"/>
    <w:rsid w:val="002547EE"/>
    <w:rsid w:val="00254D9C"/>
    <w:rsid w:val="002553BD"/>
    <w:rsid w:val="002554C2"/>
    <w:rsid w:val="00255D48"/>
    <w:rsid w:val="00255DB6"/>
    <w:rsid w:val="00255F5F"/>
    <w:rsid w:val="0025618C"/>
    <w:rsid w:val="00256623"/>
    <w:rsid w:val="00256988"/>
    <w:rsid w:val="00256A30"/>
    <w:rsid w:val="00256B8F"/>
    <w:rsid w:val="0025715B"/>
    <w:rsid w:val="00257195"/>
    <w:rsid w:val="0025758D"/>
    <w:rsid w:val="00257839"/>
    <w:rsid w:val="00257C2E"/>
    <w:rsid w:val="00257ECF"/>
    <w:rsid w:val="00257F41"/>
    <w:rsid w:val="0026011C"/>
    <w:rsid w:val="002607A6"/>
    <w:rsid w:val="00260A11"/>
    <w:rsid w:val="00260D84"/>
    <w:rsid w:val="00260E17"/>
    <w:rsid w:val="00261052"/>
    <w:rsid w:val="00261890"/>
    <w:rsid w:val="002618B1"/>
    <w:rsid w:val="00261A71"/>
    <w:rsid w:val="00261C42"/>
    <w:rsid w:val="00261D42"/>
    <w:rsid w:val="00261D6C"/>
    <w:rsid w:val="00261E8A"/>
    <w:rsid w:val="00261F5A"/>
    <w:rsid w:val="002625B3"/>
    <w:rsid w:val="0026270D"/>
    <w:rsid w:val="0026278A"/>
    <w:rsid w:val="00262BC4"/>
    <w:rsid w:val="00262D78"/>
    <w:rsid w:val="00262F66"/>
    <w:rsid w:val="00263911"/>
    <w:rsid w:val="002639C4"/>
    <w:rsid w:val="00263BB9"/>
    <w:rsid w:val="00263E89"/>
    <w:rsid w:val="0026408C"/>
    <w:rsid w:val="0026409A"/>
    <w:rsid w:val="002641FD"/>
    <w:rsid w:val="00264206"/>
    <w:rsid w:val="00264446"/>
    <w:rsid w:val="00264672"/>
    <w:rsid w:val="002647B6"/>
    <w:rsid w:val="00264A8C"/>
    <w:rsid w:val="00264ABA"/>
    <w:rsid w:val="00264AD4"/>
    <w:rsid w:val="00264ADB"/>
    <w:rsid w:val="00264B4C"/>
    <w:rsid w:val="00264B4E"/>
    <w:rsid w:val="00264E2F"/>
    <w:rsid w:val="00265186"/>
    <w:rsid w:val="002655E9"/>
    <w:rsid w:val="0026570E"/>
    <w:rsid w:val="00265B24"/>
    <w:rsid w:val="00265ECA"/>
    <w:rsid w:val="00266194"/>
    <w:rsid w:val="0026626C"/>
    <w:rsid w:val="00266544"/>
    <w:rsid w:val="0026662F"/>
    <w:rsid w:val="00266641"/>
    <w:rsid w:val="002666B2"/>
    <w:rsid w:val="0026684C"/>
    <w:rsid w:val="002668F7"/>
    <w:rsid w:val="00266D4F"/>
    <w:rsid w:val="00266D57"/>
    <w:rsid w:val="00266DA4"/>
    <w:rsid w:val="00266DF2"/>
    <w:rsid w:val="00266FBA"/>
    <w:rsid w:val="002674CD"/>
    <w:rsid w:val="002677A8"/>
    <w:rsid w:val="00267A56"/>
    <w:rsid w:val="00267AE7"/>
    <w:rsid w:val="00267CEC"/>
    <w:rsid w:val="002700C1"/>
    <w:rsid w:val="002701A3"/>
    <w:rsid w:val="002706D2"/>
    <w:rsid w:val="0027097A"/>
    <w:rsid w:val="00270CD1"/>
    <w:rsid w:val="00270CE8"/>
    <w:rsid w:val="00270E93"/>
    <w:rsid w:val="00271386"/>
    <w:rsid w:val="0027141D"/>
    <w:rsid w:val="00271598"/>
    <w:rsid w:val="0027159E"/>
    <w:rsid w:val="00271964"/>
    <w:rsid w:val="00271F84"/>
    <w:rsid w:val="0027220A"/>
    <w:rsid w:val="0027242B"/>
    <w:rsid w:val="002727F2"/>
    <w:rsid w:val="002729C7"/>
    <w:rsid w:val="00272C30"/>
    <w:rsid w:val="00272D92"/>
    <w:rsid w:val="00272EB8"/>
    <w:rsid w:val="00272F05"/>
    <w:rsid w:val="00272FE3"/>
    <w:rsid w:val="00273151"/>
    <w:rsid w:val="00273435"/>
    <w:rsid w:val="002738B9"/>
    <w:rsid w:val="00273F53"/>
    <w:rsid w:val="00274074"/>
    <w:rsid w:val="002740D1"/>
    <w:rsid w:val="00274446"/>
    <w:rsid w:val="00274613"/>
    <w:rsid w:val="00274740"/>
    <w:rsid w:val="00274794"/>
    <w:rsid w:val="0027485E"/>
    <w:rsid w:val="00274A2C"/>
    <w:rsid w:val="00274B98"/>
    <w:rsid w:val="00274CEB"/>
    <w:rsid w:val="00274FEE"/>
    <w:rsid w:val="0027524A"/>
    <w:rsid w:val="002756B8"/>
    <w:rsid w:val="00275CDD"/>
    <w:rsid w:val="00275D62"/>
    <w:rsid w:val="00275E8C"/>
    <w:rsid w:val="0027636E"/>
    <w:rsid w:val="0027669E"/>
    <w:rsid w:val="002767E3"/>
    <w:rsid w:val="00276988"/>
    <w:rsid w:val="00276D5C"/>
    <w:rsid w:val="00276F08"/>
    <w:rsid w:val="00276F94"/>
    <w:rsid w:val="0027707C"/>
    <w:rsid w:val="00277147"/>
    <w:rsid w:val="00277356"/>
    <w:rsid w:val="002774CF"/>
    <w:rsid w:val="002775C6"/>
    <w:rsid w:val="00277892"/>
    <w:rsid w:val="00277AF6"/>
    <w:rsid w:val="002801CC"/>
    <w:rsid w:val="00280243"/>
    <w:rsid w:val="00280972"/>
    <w:rsid w:val="00280BC7"/>
    <w:rsid w:val="00280BCD"/>
    <w:rsid w:val="00280CDD"/>
    <w:rsid w:val="002818D1"/>
    <w:rsid w:val="00281935"/>
    <w:rsid w:val="00281DAD"/>
    <w:rsid w:val="00282082"/>
    <w:rsid w:val="002827AC"/>
    <w:rsid w:val="00282864"/>
    <w:rsid w:val="00282A84"/>
    <w:rsid w:val="00282B08"/>
    <w:rsid w:val="00282C53"/>
    <w:rsid w:val="00282D0A"/>
    <w:rsid w:val="002831C1"/>
    <w:rsid w:val="002832C6"/>
    <w:rsid w:val="0028367D"/>
    <w:rsid w:val="002837F0"/>
    <w:rsid w:val="002837F8"/>
    <w:rsid w:val="00283A73"/>
    <w:rsid w:val="00283FF6"/>
    <w:rsid w:val="002841AC"/>
    <w:rsid w:val="002843DA"/>
    <w:rsid w:val="00284A30"/>
    <w:rsid w:val="00284B9E"/>
    <w:rsid w:val="00284C56"/>
    <w:rsid w:val="0028528B"/>
    <w:rsid w:val="0028572A"/>
    <w:rsid w:val="00285A16"/>
    <w:rsid w:val="002868F2"/>
    <w:rsid w:val="00286CF7"/>
    <w:rsid w:val="0028701A"/>
    <w:rsid w:val="00287032"/>
    <w:rsid w:val="00287289"/>
    <w:rsid w:val="002874CE"/>
    <w:rsid w:val="0028752C"/>
    <w:rsid w:val="0028753E"/>
    <w:rsid w:val="002878A2"/>
    <w:rsid w:val="002878AF"/>
    <w:rsid w:val="0028796D"/>
    <w:rsid w:val="00287A84"/>
    <w:rsid w:val="00287D66"/>
    <w:rsid w:val="00287D7E"/>
    <w:rsid w:val="002907DC"/>
    <w:rsid w:val="00290C1D"/>
    <w:rsid w:val="002911B7"/>
    <w:rsid w:val="00291298"/>
    <w:rsid w:val="002912C7"/>
    <w:rsid w:val="0029179C"/>
    <w:rsid w:val="00291AB4"/>
    <w:rsid w:val="00291C44"/>
    <w:rsid w:val="00291D5F"/>
    <w:rsid w:val="00291F41"/>
    <w:rsid w:val="0029207B"/>
    <w:rsid w:val="00292232"/>
    <w:rsid w:val="00292588"/>
    <w:rsid w:val="002928CF"/>
    <w:rsid w:val="0029294D"/>
    <w:rsid w:val="002929C4"/>
    <w:rsid w:val="00292D67"/>
    <w:rsid w:val="00292EB1"/>
    <w:rsid w:val="00292F26"/>
    <w:rsid w:val="00292FEE"/>
    <w:rsid w:val="0029300F"/>
    <w:rsid w:val="00293142"/>
    <w:rsid w:val="00293533"/>
    <w:rsid w:val="00293567"/>
    <w:rsid w:val="00293ABB"/>
    <w:rsid w:val="00293C0F"/>
    <w:rsid w:val="00294345"/>
    <w:rsid w:val="00294442"/>
    <w:rsid w:val="0029468C"/>
    <w:rsid w:val="002946BE"/>
    <w:rsid w:val="002946FF"/>
    <w:rsid w:val="00294CBE"/>
    <w:rsid w:val="00294E3C"/>
    <w:rsid w:val="00294E3E"/>
    <w:rsid w:val="00295313"/>
    <w:rsid w:val="002954D2"/>
    <w:rsid w:val="0029561A"/>
    <w:rsid w:val="002956BF"/>
    <w:rsid w:val="00295894"/>
    <w:rsid w:val="00295926"/>
    <w:rsid w:val="002959D9"/>
    <w:rsid w:val="0029609F"/>
    <w:rsid w:val="0029654F"/>
    <w:rsid w:val="002965D9"/>
    <w:rsid w:val="002966FE"/>
    <w:rsid w:val="00296AE0"/>
    <w:rsid w:val="00296E82"/>
    <w:rsid w:val="00296E9B"/>
    <w:rsid w:val="00297681"/>
    <w:rsid w:val="0029788A"/>
    <w:rsid w:val="002979C1"/>
    <w:rsid w:val="00297B69"/>
    <w:rsid w:val="00297E23"/>
    <w:rsid w:val="002A00CF"/>
    <w:rsid w:val="002A0277"/>
    <w:rsid w:val="002A0324"/>
    <w:rsid w:val="002A0722"/>
    <w:rsid w:val="002A0981"/>
    <w:rsid w:val="002A0B38"/>
    <w:rsid w:val="002A0CDD"/>
    <w:rsid w:val="002A1545"/>
    <w:rsid w:val="002A1771"/>
    <w:rsid w:val="002A18E3"/>
    <w:rsid w:val="002A19BE"/>
    <w:rsid w:val="002A1AE0"/>
    <w:rsid w:val="002A1B08"/>
    <w:rsid w:val="002A1BD7"/>
    <w:rsid w:val="002A1D99"/>
    <w:rsid w:val="002A202E"/>
    <w:rsid w:val="002A20EE"/>
    <w:rsid w:val="002A230A"/>
    <w:rsid w:val="002A24C4"/>
    <w:rsid w:val="002A26C3"/>
    <w:rsid w:val="002A2998"/>
    <w:rsid w:val="002A29E6"/>
    <w:rsid w:val="002A33EE"/>
    <w:rsid w:val="002A367B"/>
    <w:rsid w:val="002A375C"/>
    <w:rsid w:val="002A38BF"/>
    <w:rsid w:val="002A3AB6"/>
    <w:rsid w:val="002A3B24"/>
    <w:rsid w:val="002A3BC3"/>
    <w:rsid w:val="002A3BF8"/>
    <w:rsid w:val="002A3F7D"/>
    <w:rsid w:val="002A413E"/>
    <w:rsid w:val="002A426E"/>
    <w:rsid w:val="002A45AE"/>
    <w:rsid w:val="002A49BF"/>
    <w:rsid w:val="002A5255"/>
    <w:rsid w:val="002A52B4"/>
    <w:rsid w:val="002A54E0"/>
    <w:rsid w:val="002A5D70"/>
    <w:rsid w:val="002A6114"/>
    <w:rsid w:val="002A6519"/>
    <w:rsid w:val="002A66AE"/>
    <w:rsid w:val="002A69C7"/>
    <w:rsid w:val="002A69EB"/>
    <w:rsid w:val="002A6BE5"/>
    <w:rsid w:val="002A6DE9"/>
    <w:rsid w:val="002A6F8A"/>
    <w:rsid w:val="002A7515"/>
    <w:rsid w:val="002A7B5D"/>
    <w:rsid w:val="002A7DB2"/>
    <w:rsid w:val="002A7DCF"/>
    <w:rsid w:val="002B0298"/>
    <w:rsid w:val="002B0840"/>
    <w:rsid w:val="002B095F"/>
    <w:rsid w:val="002B09C3"/>
    <w:rsid w:val="002B09E4"/>
    <w:rsid w:val="002B0B73"/>
    <w:rsid w:val="002B0CBA"/>
    <w:rsid w:val="002B0D52"/>
    <w:rsid w:val="002B140B"/>
    <w:rsid w:val="002B1488"/>
    <w:rsid w:val="002B19AD"/>
    <w:rsid w:val="002B1C12"/>
    <w:rsid w:val="002B1E30"/>
    <w:rsid w:val="002B1E50"/>
    <w:rsid w:val="002B1FCE"/>
    <w:rsid w:val="002B20DE"/>
    <w:rsid w:val="002B221F"/>
    <w:rsid w:val="002B22F5"/>
    <w:rsid w:val="002B2903"/>
    <w:rsid w:val="002B29EB"/>
    <w:rsid w:val="002B2AE4"/>
    <w:rsid w:val="002B2B69"/>
    <w:rsid w:val="002B31D4"/>
    <w:rsid w:val="002B332D"/>
    <w:rsid w:val="002B3330"/>
    <w:rsid w:val="002B33A2"/>
    <w:rsid w:val="002B34A4"/>
    <w:rsid w:val="002B351B"/>
    <w:rsid w:val="002B4337"/>
    <w:rsid w:val="002B43BB"/>
    <w:rsid w:val="002B4552"/>
    <w:rsid w:val="002B4846"/>
    <w:rsid w:val="002B4A18"/>
    <w:rsid w:val="002B4C49"/>
    <w:rsid w:val="002B4D5F"/>
    <w:rsid w:val="002B4D98"/>
    <w:rsid w:val="002B5315"/>
    <w:rsid w:val="002B533C"/>
    <w:rsid w:val="002B54D4"/>
    <w:rsid w:val="002B5512"/>
    <w:rsid w:val="002B5518"/>
    <w:rsid w:val="002B554E"/>
    <w:rsid w:val="002B55E8"/>
    <w:rsid w:val="002B58D2"/>
    <w:rsid w:val="002B5914"/>
    <w:rsid w:val="002B5B42"/>
    <w:rsid w:val="002B5CCB"/>
    <w:rsid w:val="002B5D0B"/>
    <w:rsid w:val="002B5D91"/>
    <w:rsid w:val="002B62AB"/>
    <w:rsid w:val="002B633F"/>
    <w:rsid w:val="002B640F"/>
    <w:rsid w:val="002B64B8"/>
    <w:rsid w:val="002B6A7A"/>
    <w:rsid w:val="002B6DAC"/>
    <w:rsid w:val="002B6E51"/>
    <w:rsid w:val="002B7109"/>
    <w:rsid w:val="002B7227"/>
    <w:rsid w:val="002B7404"/>
    <w:rsid w:val="002B7515"/>
    <w:rsid w:val="002B75CB"/>
    <w:rsid w:val="002B7671"/>
    <w:rsid w:val="002B7915"/>
    <w:rsid w:val="002B799D"/>
    <w:rsid w:val="002B7A98"/>
    <w:rsid w:val="002B7AF5"/>
    <w:rsid w:val="002C042E"/>
    <w:rsid w:val="002C0637"/>
    <w:rsid w:val="002C07EA"/>
    <w:rsid w:val="002C09B1"/>
    <w:rsid w:val="002C0C02"/>
    <w:rsid w:val="002C0C95"/>
    <w:rsid w:val="002C0CF1"/>
    <w:rsid w:val="002C0EA9"/>
    <w:rsid w:val="002C0F6E"/>
    <w:rsid w:val="002C10A4"/>
    <w:rsid w:val="002C1268"/>
    <w:rsid w:val="002C196F"/>
    <w:rsid w:val="002C2237"/>
    <w:rsid w:val="002C251E"/>
    <w:rsid w:val="002C2532"/>
    <w:rsid w:val="002C26A4"/>
    <w:rsid w:val="002C2878"/>
    <w:rsid w:val="002C2B0F"/>
    <w:rsid w:val="002C2B9B"/>
    <w:rsid w:val="002C32BE"/>
    <w:rsid w:val="002C33C5"/>
    <w:rsid w:val="002C34EB"/>
    <w:rsid w:val="002C3810"/>
    <w:rsid w:val="002C3A80"/>
    <w:rsid w:val="002C3B15"/>
    <w:rsid w:val="002C3E7D"/>
    <w:rsid w:val="002C3FF1"/>
    <w:rsid w:val="002C400F"/>
    <w:rsid w:val="002C46E3"/>
    <w:rsid w:val="002C4B6B"/>
    <w:rsid w:val="002C4C22"/>
    <w:rsid w:val="002C4E16"/>
    <w:rsid w:val="002C57A4"/>
    <w:rsid w:val="002C5DF0"/>
    <w:rsid w:val="002C658E"/>
    <w:rsid w:val="002C685C"/>
    <w:rsid w:val="002C6B80"/>
    <w:rsid w:val="002C6EDE"/>
    <w:rsid w:val="002C6F25"/>
    <w:rsid w:val="002C71B6"/>
    <w:rsid w:val="002C7320"/>
    <w:rsid w:val="002C7357"/>
    <w:rsid w:val="002C7359"/>
    <w:rsid w:val="002C7660"/>
    <w:rsid w:val="002C76BA"/>
    <w:rsid w:val="002C7ADB"/>
    <w:rsid w:val="002D008E"/>
    <w:rsid w:val="002D0688"/>
    <w:rsid w:val="002D0835"/>
    <w:rsid w:val="002D0981"/>
    <w:rsid w:val="002D1167"/>
    <w:rsid w:val="002D12FA"/>
    <w:rsid w:val="002D13D0"/>
    <w:rsid w:val="002D15FC"/>
    <w:rsid w:val="002D1898"/>
    <w:rsid w:val="002D1B8F"/>
    <w:rsid w:val="002D1C16"/>
    <w:rsid w:val="002D212A"/>
    <w:rsid w:val="002D2218"/>
    <w:rsid w:val="002D22E4"/>
    <w:rsid w:val="002D2963"/>
    <w:rsid w:val="002D2BE8"/>
    <w:rsid w:val="002D2C14"/>
    <w:rsid w:val="002D2C4F"/>
    <w:rsid w:val="002D2C97"/>
    <w:rsid w:val="002D3037"/>
    <w:rsid w:val="002D30E4"/>
    <w:rsid w:val="002D3114"/>
    <w:rsid w:val="002D33FD"/>
    <w:rsid w:val="002D3668"/>
    <w:rsid w:val="002D37EA"/>
    <w:rsid w:val="002D39EB"/>
    <w:rsid w:val="002D39FB"/>
    <w:rsid w:val="002D3A93"/>
    <w:rsid w:val="002D3D82"/>
    <w:rsid w:val="002D3DEB"/>
    <w:rsid w:val="002D3E1A"/>
    <w:rsid w:val="002D3F5D"/>
    <w:rsid w:val="002D412D"/>
    <w:rsid w:val="002D416C"/>
    <w:rsid w:val="002D4212"/>
    <w:rsid w:val="002D43F3"/>
    <w:rsid w:val="002D441C"/>
    <w:rsid w:val="002D448A"/>
    <w:rsid w:val="002D46DD"/>
    <w:rsid w:val="002D478C"/>
    <w:rsid w:val="002D487B"/>
    <w:rsid w:val="002D491F"/>
    <w:rsid w:val="002D4B45"/>
    <w:rsid w:val="002D4BEF"/>
    <w:rsid w:val="002D4D11"/>
    <w:rsid w:val="002D4F40"/>
    <w:rsid w:val="002D5595"/>
    <w:rsid w:val="002D5779"/>
    <w:rsid w:val="002D5E85"/>
    <w:rsid w:val="002D5FFE"/>
    <w:rsid w:val="002D638F"/>
    <w:rsid w:val="002D64F6"/>
    <w:rsid w:val="002D67BA"/>
    <w:rsid w:val="002D6864"/>
    <w:rsid w:val="002D6A39"/>
    <w:rsid w:val="002D6A46"/>
    <w:rsid w:val="002D6A57"/>
    <w:rsid w:val="002D6A64"/>
    <w:rsid w:val="002D6AE9"/>
    <w:rsid w:val="002D6C53"/>
    <w:rsid w:val="002D6C5C"/>
    <w:rsid w:val="002D6D54"/>
    <w:rsid w:val="002D6DEC"/>
    <w:rsid w:val="002D71F2"/>
    <w:rsid w:val="002D730C"/>
    <w:rsid w:val="002D7383"/>
    <w:rsid w:val="002D7A00"/>
    <w:rsid w:val="002D7A45"/>
    <w:rsid w:val="002D7B0B"/>
    <w:rsid w:val="002D7D1B"/>
    <w:rsid w:val="002D7E42"/>
    <w:rsid w:val="002D7E7C"/>
    <w:rsid w:val="002E0209"/>
    <w:rsid w:val="002E021C"/>
    <w:rsid w:val="002E02F9"/>
    <w:rsid w:val="002E0563"/>
    <w:rsid w:val="002E0DEB"/>
    <w:rsid w:val="002E13CD"/>
    <w:rsid w:val="002E1A97"/>
    <w:rsid w:val="002E1C3F"/>
    <w:rsid w:val="002E1D5B"/>
    <w:rsid w:val="002E1E02"/>
    <w:rsid w:val="002E1E28"/>
    <w:rsid w:val="002E2201"/>
    <w:rsid w:val="002E2239"/>
    <w:rsid w:val="002E2474"/>
    <w:rsid w:val="002E2E9B"/>
    <w:rsid w:val="002E32F9"/>
    <w:rsid w:val="002E33C2"/>
    <w:rsid w:val="002E33DD"/>
    <w:rsid w:val="002E35BB"/>
    <w:rsid w:val="002E3693"/>
    <w:rsid w:val="002E3B3E"/>
    <w:rsid w:val="002E3B47"/>
    <w:rsid w:val="002E3B5C"/>
    <w:rsid w:val="002E3DEB"/>
    <w:rsid w:val="002E3ED2"/>
    <w:rsid w:val="002E43DE"/>
    <w:rsid w:val="002E4768"/>
    <w:rsid w:val="002E4871"/>
    <w:rsid w:val="002E4977"/>
    <w:rsid w:val="002E49BC"/>
    <w:rsid w:val="002E49F5"/>
    <w:rsid w:val="002E4A6E"/>
    <w:rsid w:val="002E4AA4"/>
    <w:rsid w:val="002E4ACE"/>
    <w:rsid w:val="002E4CC9"/>
    <w:rsid w:val="002E50DC"/>
    <w:rsid w:val="002E51C9"/>
    <w:rsid w:val="002E52FD"/>
    <w:rsid w:val="002E5820"/>
    <w:rsid w:val="002E592E"/>
    <w:rsid w:val="002E5CAA"/>
    <w:rsid w:val="002E5E8F"/>
    <w:rsid w:val="002E5F86"/>
    <w:rsid w:val="002E612D"/>
    <w:rsid w:val="002E61B5"/>
    <w:rsid w:val="002E6222"/>
    <w:rsid w:val="002E654D"/>
    <w:rsid w:val="002E67D5"/>
    <w:rsid w:val="002E68D3"/>
    <w:rsid w:val="002E68FD"/>
    <w:rsid w:val="002E6A9B"/>
    <w:rsid w:val="002E6AAC"/>
    <w:rsid w:val="002E6AB4"/>
    <w:rsid w:val="002E6DE0"/>
    <w:rsid w:val="002E6E4D"/>
    <w:rsid w:val="002E6E68"/>
    <w:rsid w:val="002E72DC"/>
    <w:rsid w:val="002E7330"/>
    <w:rsid w:val="002E79EF"/>
    <w:rsid w:val="002E7A0B"/>
    <w:rsid w:val="002E7B24"/>
    <w:rsid w:val="002E7B41"/>
    <w:rsid w:val="002E7B55"/>
    <w:rsid w:val="002E7C20"/>
    <w:rsid w:val="002E7E4F"/>
    <w:rsid w:val="002F018E"/>
    <w:rsid w:val="002F01C9"/>
    <w:rsid w:val="002F030B"/>
    <w:rsid w:val="002F0613"/>
    <w:rsid w:val="002F06A8"/>
    <w:rsid w:val="002F0C25"/>
    <w:rsid w:val="002F0C40"/>
    <w:rsid w:val="002F1822"/>
    <w:rsid w:val="002F1AFA"/>
    <w:rsid w:val="002F1B16"/>
    <w:rsid w:val="002F1E89"/>
    <w:rsid w:val="002F1EC2"/>
    <w:rsid w:val="002F1F66"/>
    <w:rsid w:val="002F22A4"/>
    <w:rsid w:val="002F2A50"/>
    <w:rsid w:val="002F2AE9"/>
    <w:rsid w:val="002F2DBD"/>
    <w:rsid w:val="002F350F"/>
    <w:rsid w:val="002F36F8"/>
    <w:rsid w:val="002F36FF"/>
    <w:rsid w:val="002F3AA7"/>
    <w:rsid w:val="002F3CB7"/>
    <w:rsid w:val="002F3CE4"/>
    <w:rsid w:val="002F443E"/>
    <w:rsid w:val="002F464E"/>
    <w:rsid w:val="002F4FE3"/>
    <w:rsid w:val="002F5217"/>
    <w:rsid w:val="002F5503"/>
    <w:rsid w:val="002F5565"/>
    <w:rsid w:val="002F5595"/>
    <w:rsid w:val="002F5789"/>
    <w:rsid w:val="002F5892"/>
    <w:rsid w:val="002F5F31"/>
    <w:rsid w:val="002F5F57"/>
    <w:rsid w:val="002F5FA6"/>
    <w:rsid w:val="002F605E"/>
    <w:rsid w:val="002F6258"/>
    <w:rsid w:val="002F62BA"/>
    <w:rsid w:val="002F6702"/>
    <w:rsid w:val="002F6B37"/>
    <w:rsid w:val="002F70B1"/>
    <w:rsid w:val="002F7177"/>
    <w:rsid w:val="002F7223"/>
    <w:rsid w:val="002F7A5C"/>
    <w:rsid w:val="0030058B"/>
    <w:rsid w:val="00300690"/>
    <w:rsid w:val="00300B09"/>
    <w:rsid w:val="00300BE3"/>
    <w:rsid w:val="00300D89"/>
    <w:rsid w:val="003014F4"/>
    <w:rsid w:val="003016A6"/>
    <w:rsid w:val="00301971"/>
    <w:rsid w:val="00301AAE"/>
    <w:rsid w:val="00301D01"/>
    <w:rsid w:val="003021C4"/>
    <w:rsid w:val="00302263"/>
    <w:rsid w:val="003025C3"/>
    <w:rsid w:val="003025D2"/>
    <w:rsid w:val="003029A1"/>
    <w:rsid w:val="0030305B"/>
    <w:rsid w:val="0030327B"/>
    <w:rsid w:val="00303325"/>
    <w:rsid w:val="003033E8"/>
    <w:rsid w:val="00303560"/>
    <w:rsid w:val="00303BC2"/>
    <w:rsid w:val="00303C40"/>
    <w:rsid w:val="00303EB7"/>
    <w:rsid w:val="00304058"/>
    <w:rsid w:val="00304626"/>
    <w:rsid w:val="0030475F"/>
    <w:rsid w:val="00304892"/>
    <w:rsid w:val="00304918"/>
    <w:rsid w:val="00304BFB"/>
    <w:rsid w:val="00304FC7"/>
    <w:rsid w:val="00305307"/>
    <w:rsid w:val="00305318"/>
    <w:rsid w:val="0030590B"/>
    <w:rsid w:val="00305A02"/>
    <w:rsid w:val="00305B0B"/>
    <w:rsid w:val="00305B17"/>
    <w:rsid w:val="00305CD5"/>
    <w:rsid w:val="00305D22"/>
    <w:rsid w:val="00305DC6"/>
    <w:rsid w:val="00305E38"/>
    <w:rsid w:val="003063A1"/>
    <w:rsid w:val="003065A2"/>
    <w:rsid w:val="003066BA"/>
    <w:rsid w:val="00306847"/>
    <w:rsid w:val="00306857"/>
    <w:rsid w:val="00307203"/>
    <w:rsid w:val="003074E8"/>
    <w:rsid w:val="00307767"/>
    <w:rsid w:val="00307775"/>
    <w:rsid w:val="00307847"/>
    <w:rsid w:val="00307971"/>
    <w:rsid w:val="00307E95"/>
    <w:rsid w:val="0031029C"/>
    <w:rsid w:val="003103B3"/>
    <w:rsid w:val="003108F0"/>
    <w:rsid w:val="00310F1F"/>
    <w:rsid w:val="0031124A"/>
    <w:rsid w:val="00311334"/>
    <w:rsid w:val="00311487"/>
    <w:rsid w:val="003115A6"/>
    <w:rsid w:val="003115CE"/>
    <w:rsid w:val="00311A6F"/>
    <w:rsid w:val="00311B38"/>
    <w:rsid w:val="00311D9E"/>
    <w:rsid w:val="0031219D"/>
    <w:rsid w:val="003123C3"/>
    <w:rsid w:val="0031272B"/>
    <w:rsid w:val="00312AAD"/>
    <w:rsid w:val="00312BDA"/>
    <w:rsid w:val="003130ED"/>
    <w:rsid w:val="0031343D"/>
    <w:rsid w:val="003134A6"/>
    <w:rsid w:val="00313AF6"/>
    <w:rsid w:val="00313CEE"/>
    <w:rsid w:val="00314064"/>
    <w:rsid w:val="00314281"/>
    <w:rsid w:val="00314296"/>
    <w:rsid w:val="003143FB"/>
    <w:rsid w:val="00314407"/>
    <w:rsid w:val="00314FFF"/>
    <w:rsid w:val="003151E9"/>
    <w:rsid w:val="0031532E"/>
    <w:rsid w:val="00315705"/>
    <w:rsid w:val="00315DCF"/>
    <w:rsid w:val="00315DF0"/>
    <w:rsid w:val="00315E0F"/>
    <w:rsid w:val="0031687B"/>
    <w:rsid w:val="003169B5"/>
    <w:rsid w:val="00316B56"/>
    <w:rsid w:val="003174F5"/>
    <w:rsid w:val="0031782F"/>
    <w:rsid w:val="0031789B"/>
    <w:rsid w:val="00317A29"/>
    <w:rsid w:val="00317BB1"/>
    <w:rsid w:val="00317BC6"/>
    <w:rsid w:val="00317BC7"/>
    <w:rsid w:val="00317CFE"/>
    <w:rsid w:val="00317D27"/>
    <w:rsid w:val="00317F4D"/>
    <w:rsid w:val="00320736"/>
    <w:rsid w:val="003207FD"/>
    <w:rsid w:val="003208A0"/>
    <w:rsid w:val="003209AC"/>
    <w:rsid w:val="00320A59"/>
    <w:rsid w:val="00320E04"/>
    <w:rsid w:val="00321067"/>
    <w:rsid w:val="0032113A"/>
    <w:rsid w:val="00321439"/>
    <w:rsid w:val="003215D9"/>
    <w:rsid w:val="00321BC3"/>
    <w:rsid w:val="00322074"/>
    <w:rsid w:val="003223E4"/>
    <w:rsid w:val="00322776"/>
    <w:rsid w:val="00322DA4"/>
    <w:rsid w:val="00322EEA"/>
    <w:rsid w:val="00323056"/>
    <w:rsid w:val="00323120"/>
    <w:rsid w:val="003234BD"/>
    <w:rsid w:val="00323538"/>
    <w:rsid w:val="003235FE"/>
    <w:rsid w:val="00323898"/>
    <w:rsid w:val="00323997"/>
    <w:rsid w:val="00324197"/>
    <w:rsid w:val="0032423D"/>
    <w:rsid w:val="003244EE"/>
    <w:rsid w:val="0032484B"/>
    <w:rsid w:val="00324C3D"/>
    <w:rsid w:val="00324DC6"/>
    <w:rsid w:val="003253AE"/>
    <w:rsid w:val="00325B4D"/>
    <w:rsid w:val="00326010"/>
    <w:rsid w:val="003261AC"/>
    <w:rsid w:val="00326345"/>
    <w:rsid w:val="00326616"/>
    <w:rsid w:val="0032663F"/>
    <w:rsid w:val="00326884"/>
    <w:rsid w:val="003273E4"/>
    <w:rsid w:val="0032740B"/>
    <w:rsid w:val="00327587"/>
    <w:rsid w:val="00327740"/>
    <w:rsid w:val="003277D6"/>
    <w:rsid w:val="00327F54"/>
    <w:rsid w:val="00330889"/>
    <w:rsid w:val="00330A78"/>
    <w:rsid w:val="00330D43"/>
    <w:rsid w:val="00330D5A"/>
    <w:rsid w:val="00330F0E"/>
    <w:rsid w:val="00331175"/>
    <w:rsid w:val="00331447"/>
    <w:rsid w:val="00331492"/>
    <w:rsid w:val="00331A3F"/>
    <w:rsid w:val="00331B14"/>
    <w:rsid w:val="00331FD0"/>
    <w:rsid w:val="00332399"/>
    <w:rsid w:val="00332878"/>
    <w:rsid w:val="00332967"/>
    <w:rsid w:val="00332D1F"/>
    <w:rsid w:val="00332E17"/>
    <w:rsid w:val="00332E74"/>
    <w:rsid w:val="003331C2"/>
    <w:rsid w:val="0033342E"/>
    <w:rsid w:val="00333621"/>
    <w:rsid w:val="0033363A"/>
    <w:rsid w:val="00333887"/>
    <w:rsid w:val="00333890"/>
    <w:rsid w:val="00333CA1"/>
    <w:rsid w:val="00333FF3"/>
    <w:rsid w:val="0033442C"/>
    <w:rsid w:val="00334581"/>
    <w:rsid w:val="00334620"/>
    <w:rsid w:val="0033480A"/>
    <w:rsid w:val="0033499B"/>
    <w:rsid w:val="00334A49"/>
    <w:rsid w:val="00334F6A"/>
    <w:rsid w:val="00335108"/>
    <w:rsid w:val="0033536E"/>
    <w:rsid w:val="00335617"/>
    <w:rsid w:val="003356CA"/>
    <w:rsid w:val="00335726"/>
    <w:rsid w:val="00335754"/>
    <w:rsid w:val="0033578F"/>
    <w:rsid w:val="003357BC"/>
    <w:rsid w:val="00336235"/>
    <w:rsid w:val="0033647F"/>
    <w:rsid w:val="00336499"/>
    <w:rsid w:val="003365A2"/>
    <w:rsid w:val="00336927"/>
    <w:rsid w:val="00337C4C"/>
    <w:rsid w:val="00340250"/>
    <w:rsid w:val="0034044A"/>
    <w:rsid w:val="00340533"/>
    <w:rsid w:val="003409B0"/>
    <w:rsid w:val="00341123"/>
    <w:rsid w:val="003411C7"/>
    <w:rsid w:val="003412B7"/>
    <w:rsid w:val="003416E6"/>
    <w:rsid w:val="003417DC"/>
    <w:rsid w:val="0034185A"/>
    <w:rsid w:val="0034189A"/>
    <w:rsid w:val="0034196E"/>
    <w:rsid w:val="00341A3B"/>
    <w:rsid w:val="00341F1F"/>
    <w:rsid w:val="003420AB"/>
    <w:rsid w:val="00342344"/>
    <w:rsid w:val="00342AC8"/>
    <w:rsid w:val="00342FA8"/>
    <w:rsid w:val="003437ED"/>
    <w:rsid w:val="00343B01"/>
    <w:rsid w:val="00343DCC"/>
    <w:rsid w:val="00343EEF"/>
    <w:rsid w:val="00343F7A"/>
    <w:rsid w:val="0034430B"/>
    <w:rsid w:val="00344703"/>
    <w:rsid w:val="00344BD2"/>
    <w:rsid w:val="00344C4B"/>
    <w:rsid w:val="00344E2B"/>
    <w:rsid w:val="003452CD"/>
    <w:rsid w:val="00345435"/>
    <w:rsid w:val="00345613"/>
    <w:rsid w:val="00345A3D"/>
    <w:rsid w:val="00345A4E"/>
    <w:rsid w:val="00345BFF"/>
    <w:rsid w:val="00345D6B"/>
    <w:rsid w:val="00345EAF"/>
    <w:rsid w:val="00345EB1"/>
    <w:rsid w:val="00346274"/>
    <w:rsid w:val="003463EE"/>
    <w:rsid w:val="00346623"/>
    <w:rsid w:val="00346638"/>
    <w:rsid w:val="003469EC"/>
    <w:rsid w:val="00346AD9"/>
    <w:rsid w:val="00346DE2"/>
    <w:rsid w:val="0034703B"/>
    <w:rsid w:val="0034706D"/>
    <w:rsid w:val="00347278"/>
    <w:rsid w:val="003478CE"/>
    <w:rsid w:val="00347E43"/>
    <w:rsid w:val="00350292"/>
    <w:rsid w:val="003509FC"/>
    <w:rsid w:val="00351128"/>
    <w:rsid w:val="00351412"/>
    <w:rsid w:val="00351556"/>
    <w:rsid w:val="0035191E"/>
    <w:rsid w:val="00351A1F"/>
    <w:rsid w:val="00351AF0"/>
    <w:rsid w:val="00351B2C"/>
    <w:rsid w:val="00351C84"/>
    <w:rsid w:val="00351F81"/>
    <w:rsid w:val="003520B2"/>
    <w:rsid w:val="003521A8"/>
    <w:rsid w:val="00352470"/>
    <w:rsid w:val="0035264A"/>
    <w:rsid w:val="00352822"/>
    <w:rsid w:val="003528A3"/>
    <w:rsid w:val="00352B76"/>
    <w:rsid w:val="00352E9B"/>
    <w:rsid w:val="00352F8E"/>
    <w:rsid w:val="003531AA"/>
    <w:rsid w:val="003531E9"/>
    <w:rsid w:val="0035382F"/>
    <w:rsid w:val="003539BE"/>
    <w:rsid w:val="00353A37"/>
    <w:rsid w:val="00353B15"/>
    <w:rsid w:val="00353E19"/>
    <w:rsid w:val="00354147"/>
    <w:rsid w:val="00354208"/>
    <w:rsid w:val="003545E1"/>
    <w:rsid w:val="00354636"/>
    <w:rsid w:val="00354D3E"/>
    <w:rsid w:val="0035501A"/>
    <w:rsid w:val="003550E1"/>
    <w:rsid w:val="003550F8"/>
    <w:rsid w:val="00355180"/>
    <w:rsid w:val="00355434"/>
    <w:rsid w:val="003555F6"/>
    <w:rsid w:val="0035567F"/>
    <w:rsid w:val="0035576C"/>
    <w:rsid w:val="00355CD3"/>
    <w:rsid w:val="00355D0B"/>
    <w:rsid w:val="00355FFC"/>
    <w:rsid w:val="00356079"/>
    <w:rsid w:val="00356178"/>
    <w:rsid w:val="0035624F"/>
    <w:rsid w:val="003563E6"/>
    <w:rsid w:val="00356640"/>
    <w:rsid w:val="00356696"/>
    <w:rsid w:val="00356922"/>
    <w:rsid w:val="0035697E"/>
    <w:rsid w:val="00356BFD"/>
    <w:rsid w:val="003570AC"/>
    <w:rsid w:val="0035797D"/>
    <w:rsid w:val="003579B3"/>
    <w:rsid w:val="00357AA4"/>
    <w:rsid w:val="00357EC5"/>
    <w:rsid w:val="00357F2E"/>
    <w:rsid w:val="00357F4A"/>
    <w:rsid w:val="003600FB"/>
    <w:rsid w:val="00360220"/>
    <w:rsid w:val="00360460"/>
    <w:rsid w:val="00360A63"/>
    <w:rsid w:val="00360AAB"/>
    <w:rsid w:val="00361982"/>
    <w:rsid w:val="00361C28"/>
    <w:rsid w:val="00361D10"/>
    <w:rsid w:val="00361FAD"/>
    <w:rsid w:val="003620BC"/>
    <w:rsid w:val="003620EE"/>
    <w:rsid w:val="00362206"/>
    <w:rsid w:val="00362426"/>
    <w:rsid w:val="003624C1"/>
    <w:rsid w:val="00362799"/>
    <w:rsid w:val="003627AA"/>
    <w:rsid w:val="00362E14"/>
    <w:rsid w:val="0036330D"/>
    <w:rsid w:val="003633EF"/>
    <w:rsid w:val="00363513"/>
    <w:rsid w:val="00363677"/>
    <w:rsid w:val="00363C60"/>
    <w:rsid w:val="00363DEA"/>
    <w:rsid w:val="00364211"/>
    <w:rsid w:val="003646B0"/>
    <w:rsid w:val="003647F9"/>
    <w:rsid w:val="00364ADF"/>
    <w:rsid w:val="00364E4F"/>
    <w:rsid w:val="00364ED3"/>
    <w:rsid w:val="00364F68"/>
    <w:rsid w:val="00365101"/>
    <w:rsid w:val="003652A2"/>
    <w:rsid w:val="0036554A"/>
    <w:rsid w:val="00365550"/>
    <w:rsid w:val="0036572F"/>
    <w:rsid w:val="00365759"/>
    <w:rsid w:val="003662B2"/>
    <w:rsid w:val="00366363"/>
    <w:rsid w:val="00367320"/>
    <w:rsid w:val="00367C18"/>
    <w:rsid w:val="00367C1A"/>
    <w:rsid w:val="00367DC0"/>
    <w:rsid w:val="003705C5"/>
    <w:rsid w:val="003708B3"/>
    <w:rsid w:val="00370E47"/>
    <w:rsid w:val="00371477"/>
    <w:rsid w:val="003714BF"/>
    <w:rsid w:val="003717C4"/>
    <w:rsid w:val="00371CEC"/>
    <w:rsid w:val="00371D8E"/>
    <w:rsid w:val="00371E54"/>
    <w:rsid w:val="0037229C"/>
    <w:rsid w:val="0037244C"/>
    <w:rsid w:val="003724BB"/>
    <w:rsid w:val="0037262F"/>
    <w:rsid w:val="0037285E"/>
    <w:rsid w:val="00372E4C"/>
    <w:rsid w:val="00373142"/>
    <w:rsid w:val="0037316D"/>
    <w:rsid w:val="003731FB"/>
    <w:rsid w:val="00373440"/>
    <w:rsid w:val="003734C4"/>
    <w:rsid w:val="00373699"/>
    <w:rsid w:val="003737B3"/>
    <w:rsid w:val="00373AB6"/>
    <w:rsid w:val="003744D6"/>
    <w:rsid w:val="00374510"/>
    <w:rsid w:val="003748B7"/>
    <w:rsid w:val="00374E48"/>
    <w:rsid w:val="00375001"/>
    <w:rsid w:val="003753FD"/>
    <w:rsid w:val="0037588E"/>
    <w:rsid w:val="0037598D"/>
    <w:rsid w:val="00375BE8"/>
    <w:rsid w:val="00375EA4"/>
    <w:rsid w:val="0037623A"/>
    <w:rsid w:val="0037667B"/>
    <w:rsid w:val="00376A6C"/>
    <w:rsid w:val="00376BDF"/>
    <w:rsid w:val="00376CB6"/>
    <w:rsid w:val="0037714C"/>
    <w:rsid w:val="00377FFE"/>
    <w:rsid w:val="00380425"/>
    <w:rsid w:val="003807C1"/>
    <w:rsid w:val="00380A48"/>
    <w:rsid w:val="00380AE2"/>
    <w:rsid w:val="00380B72"/>
    <w:rsid w:val="00380E0D"/>
    <w:rsid w:val="00381149"/>
    <w:rsid w:val="00381335"/>
    <w:rsid w:val="00381350"/>
    <w:rsid w:val="0038137F"/>
    <w:rsid w:val="00381CE2"/>
    <w:rsid w:val="00381D21"/>
    <w:rsid w:val="00381E58"/>
    <w:rsid w:val="003822DD"/>
    <w:rsid w:val="00382326"/>
    <w:rsid w:val="00382350"/>
    <w:rsid w:val="0038246D"/>
    <w:rsid w:val="0038266B"/>
    <w:rsid w:val="00382C55"/>
    <w:rsid w:val="00383A68"/>
    <w:rsid w:val="00383BEE"/>
    <w:rsid w:val="00383C43"/>
    <w:rsid w:val="00383E1B"/>
    <w:rsid w:val="00384102"/>
    <w:rsid w:val="003841F5"/>
    <w:rsid w:val="0038448F"/>
    <w:rsid w:val="003844CA"/>
    <w:rsid w:val="003845BC"/>
    <w:rsid w:val="0038465E"/>
    <w:rsid w:val="00384A15"/>
    <w:rsid w:val="00384F6F"/>
    <w:rsid w:val="0038524B"/>
    <w:rsid w:val="0038537E"/>
    <w:rsid w:val="0038567B"/>
    <w:rsid w:val="003859E6"/>
    <w:rsid w:val="00385F04"/>
    <w:rsid w:val="00385FB2"/>
    <w:rsid w:val="003860A4"/>
    <w:rsid w:val="003860D6"/>
    <w:rsid w:val="00386112"/>
    <w:rsid w:val="0038648D"/>
    <w:rsid w:val="003864AB"/>
    <w:rsid w:val="003866C6"/>
    <w:rsid w:val="003869AE"/>
    <w:rsid w:val="00386BF9"/>
    <w:rsid w:val="00386F73"/>
    <w:rsid w:val="003870F2"/>
    <w:rsid w:val="0038721E"/>
    <w:rsid w:val="003877AA"/>
    <w:rsid w:val="00387CEC"/>
    <w:rsid w:val="00387E40"/>
    <w:rsid w:val="003900AE"/>
    <w:rsid w:val="0039013F"/>
    <w:rsid w:val="0039040B"/>
    <w:rsid w:val="00390411"/>
    <w:rsid w:val="0039060F"/>
    <w:rsid w:val="00390A76"/>
    <w:rsid w:val="0039101C"/>
    <w:rsid w:val="0039190F"/>
    <w:rsid w:val="00391E3A"/>
    <w:rsid w:val="0039252F"/>
    <w:rsid w:val="00392657"/>
    <w:rsid w:val="003926C2"/>
    <w:rsid w:val="00392835"/>
    <w:rsid w:val="00392863"/>
    <w:rsid w:val="003929B8"/>
    <w:rsid w:val="00392F21"/>
    <w:rsid w:val="003933F5"/>
    <w:rsid w:val="00393ACD"/>
    <w:rsid w:val="00393C7D"/>
    <w:rsid w:val="00393D6B"/>
    <w:rsid w:val="00393E7A"/>
    <w:rsid w:val="00393E96"/>
    <w:rsid w:val="00393F6C"/>
    <w:rsid w:val="00394052"/>
    <w:rsid w:val="00394339"/>
    <w:rsid w:val="003943C5"/>
    <w:rsid w:val="0039467F"/>
    <w:rsid w:val="00394C10"/>
    <w:rsid w:val="00394C8A"/>
    <w:rsid w:val="00394DD6"/>
    <w:rsid w:val="0039569A"/>
    <w:rsid w:val="00396195"/>
    <w:rsid w:val="003964AF"/>
    <w:rsid w:val="0039651E"/>
    <w:rsid w:val="00396794"/>
    <w:rsid w:val="00396981"/>
    <w:rsid w:val="00396ABC"/>
    <w:rsid w:val="00396BC2"/>
    <w:rsid w:val="00396DE2"/>
    <w:rsid w:val="00396DF2"/>
    <w:rsid w:val="00396ECD"/>
    <w:rsid w:val="00396F8E"/>
    <w:rsid w:val="003971F0"/>
    <w:rsid w:val="00397265"/>
    <w:rsid w:val="0039727E"/>
    <w:rsid w:val="0039734A"/>
    <w:rsid w:val="003973FB"/>
    <w:rsid w:val="003974E4"/>
    <w:rsid w:val="0039756F"/>
    <w:rsid w:val="003977E5"/>
    <w:rsid w:val="0039781E"/>
    <w:rsid w:val="003978FB"/>
    <w:rsid w:val="00397939"/>
    <w:rsid w:val="00397BFD"/>
    <w:rsid w:val="00397DA6"/>
    <w:rsid w:val="003A0122"/>
    <w:rsid w:val="003A050E"/>
    <w:rsid w:val="003A0528"/>
    <w:rsid w:val="003A0766"/>
    <w:rsid w:val="003A087F"/>
    <w:rsid w:val="003A092C"/>
    <w:rsid w:val="003A0CD4"/>
    <w:rsid w:val="003A0EA5"/>
    <w:rsid w:val="003A1F15"/>
    <w:rsid w:val="003A2193"/>
    <w:rsid w:val="003A24B7"/>
    <w:rsid w:val="003A24CE"/>
    <w:rsid w:val="003A2765"/>
    <w:rsid w:val="003A2871"/>
    <w:rsid w:val="003A2954"/>
    <w:rsid w:val="003A2A4E"/>
    <w:rsid w:val="003A2CFF"/>
    <w:rsid w:val="003A2FA1"/>
    <w:rsid w:val="003A3216"/>
    <w:rsid w:val="003A344A"/>
    <w:rsid w:val="003A3A30"/>
    <w:rsid w:val="003A3A4E"/>
    <w:rsid w:val="003A3C8F"/>
    <w:rsid w:val="003A3F12"/>
    <w:rsid w:val="003A42E7"/>
    <w:rsid w:val="003A4384"/>
    <w:rsid w:val="003A4388"/>
    <w:rsid w:val="003A4403"/>
    <w:rsid w:val="003A468F"/>
    <w:rsid w:val="003A46B9"/>
    <w:rsid w:val="003A4AEF"/>
    <w:rsid w:val="003A4B6B"/>
    <w:rsid w:val="003A4F94"/>
    <w:rsid w:val="003A5075"/>
    <w:rsid w:val="003A5129"/>
    <w:rsid w:val="003A560C"/>
    <w:rsid w:val="003A56CD"/>
    <w:rsid w:val="003A57FF"/>
    <w:rsid w:val="003A5A1A"/>
    <w:rsid w:val="003A5E57"/>
    <w:rsid w:val="003A60D6"/>
    <w:rsid w:val="003A61E2"/>
    <w:rsid w:val="003A61E4"/>
    <w:rsid w:val="003A64D0"/>
    <w:rsid w:val="003A64E6"/>
    <w:rsid w:val="003A6521"/>
    <w:rsid w:val="003A6789"/>
    <w:rsid w:val="003A68C1"/>
    <w:rsid w:val="003A6A03"/>
    <w:rsid w:val="003A7150"/>
    <w:rsid w:val="003A7431"/>
    <w:rsid w:val="003A74DB"/>
    <w:rsid w:val="003A78F7"/>
    <w:rsid w:val="003A799D"/>
    <w:rsid w:val="003A7B77"/>
    <w:rsid w:val="003A7D67"/>
    <w:rsid w:val="003B00F6"/>
    <w:rsid w:val="003B015C"/>
    <w:rsid w:val="003B0713"/>
    <w:rsid w:val="003B0A1B"/>
    <w:rsid w:val="003B0A3A"/>
    <w:rsid w:val="003B0D56"/>
    <w:rsid w:val="003B1153"/>
    <w:rsid w:val="003B1208"/>
    <w:rsid w:val="003B1378"/>
    <w:rsid w:val="003B139E"/>
    <w:rsid w:val="003B1DF9"/>
    <w:rsid w:val="003B1E17"/>
    <w:rsid w:val="003B20C7"/>
    <w:rsid w:val="003B20E6"/>
    <w:rsid w:val="003B2215"/>
    <w:rsid w:val="003B2341"/>
    <w:rsid w:val="003B277A"/>
    <w:rsid w:val="003B29F7"/>
    <w:rsid w:val="003B2B13"/>
    <w:rsid w:val="003B3068"/>
    <w:rsid w:val="003B3233"/>
    <w:rsid w:val="003B350C"/>
    <w:rsid w:val="003B39DE"/>
    <w:rsid w:val="003B3AF1"/>
    <w:rsid w:val="003B3F04"/>
    <w:rsid w:val="003B4550"/>
    <w:rsid w:val="003B48D5"/>
    <w:rsid w:val="003B4A84"/>
    <w:rsid w:val="003B4BED"/>
    <w:rsid w:val="003B53D9"/>
    <w:rsid w:val="003B540C"/>
    <w:rsid w:val="003B5482"/>
    <w:rsid w:val="003B54EB"/>
    <w:rsid w:val="003B5CEA"/>
    <w:rsid w:val="003B5FB1"/>
    <w:rsid w:val="003B6110"/>
    <w:rsid w:val="003B67E2"/>
    <w:rsid w:val="003B6DE9"/>
    <w:rsid w:val="003B6DFD"/>
    <w:rsid w:val="003B7DDB"/>
    <w:rsid w:val="003B7E5D"/>
    <w:rsid w:val="003B7F67"/>
    <w:rsid w:val="003B7F80"/>
    <w:rsid w:val="003C019D"/>
    <w:rsid w:val="003C021E"/>
    <w:rsid w:val="003C032E"/>
    <w:rsid w:val="003C0347"/>
    <w:rsid w:val="003C042D"/>
    <w:rsid w:val="003C095A"/>
    <w:rsid w:val="003C09D2"/>
    <w:rsid w:val="003C0ADC"/>
    <w:rsid w:val="003C0DA0"/>
    <w:rsid w:val="003C0E81"/>
    <w:rsid w:val="003C0ECE"/>
    <w:rsid w:val="003C1971"/>
    <w:rsid w:val="003C1AD8"/>
    <w:rsid w:val="003C1E50"/>
    <w:rsid w:val="003C1F2A"/>
    <w:rsid w:val="003C2093"/>
    <w:rsid w:val="003C2619"/>
    <w:rsid w:val="003C28F3"/>
    <w:rsid w:val="003C2A70"/>
    <w:rsid w:val="003C2AD5"/>
    <w:rsid w:val="003C2E78"/>
    <w:rsid w:val="003C30E1"/>
    <w:rsid w:val="003C33AF"/>
    <w:rsid w:val="003C3433"/>
    <w:rsid w:val="003C346F"/>
    <w:rsid w:val="003C3565"/>
    <w:rsid w:val="003C3568"/>
    <w:rsid w:val="003C3611"/>
    <w:rsid w:val="003C36AB"/>
    <w:rsid w:val="003C3707"/>
    <w:rsid w:val="003C3B20"/>
    <w:rsid w:val="003C3BE3"/>
    <w:rsid w:val="003C3CEC"/>
    <w:rsid w:val="003C407C"/>
    <w:rsid w:val="003C42F3"/>
    <w:rsid w:val="003C43A2"/>
    <w:rsid w:val="003C43E9"/>
    <w:rsid w:val="003C44DF"/>
    <w:rsid w:val="003C4703"/>
    <w:rsid w:val="003C4733"/>
    <w:rsid w:val="003C4CCD"/>
    <w:rsid w:val="003C4D74"/>
    <w:rsid w:val="003C4F56"/>
    <w:rsid w:val="003C5290"/>
    <w:rsid w:val="003C5516"/>
    <w:rsid w:val="003C5813"/>
    <w:rsid w:val="003C5A4C"/>
    <w:rsid w:val="003C5CD5"/>
    <w:rsid w:val="003C5D8B"/>
    <w:rsid w:val="003C61BC"/>
    <w:rsid w:val="003C6BAA"/>
    <w:rsid w:val="003C765C"/>
    <w:rsid w:val="003C79E0"/>
    <w:rsid w:val="003D005F"/>
    <w:rsid w:val="003D0471"/>
    <w:rsid w:val="003D08DB"/>
    <w:rsid w:val="003D08DD"/>
    <w:rsid w:val="003D14B0"/>
    <w:rsid w:val="003D1641"/>
    <w:rsid w:val="003D1777"/>
    <w:rsid w:val="003D20F2"/>
    <w:rsid w:val="003D2558"/>
    <w:rsid w:val="003D27E9"/>
    <w:rsid w:val="003D2824"/>
    <w:rsid w:val="003D2E5D"/>
    <w:rsid w:val="003D3045"/>
    <w:rsid w:val="003D35A9"/>
    <w:rsid w:val="003D3633"/>
    <w:rsid w:val="003D3A70"/>
    <w:rsid w:val="003D3AF5"/>
    <w:rsid w:val="003D3BED"/>
    <w:rsid w:val="003D3CA4"/>
    <w:rsid w:val="003D3FF7"/>
    <w:rsid w:val="003D423C"/>
    <w:rsid w:val="003D45F1"/>
    <w:rsid w:val="003D4721"/>
    <w:rsid w:val="003D4750"/>
    <w:rsid w:val="003D47B7"/>
    <w:rsid w:val="003D47C4"/>
    <w:rsid w:val="003D4B9E"/>
    <w:rsid w:val="003D4D1A"/>
    <w:rsid w:val="003D53A1"/>
    <w:rsid w:val="003D56D0"/>
    <w:rsid w:val="003D57F6"/>
    <w:rsid w:val="003D5A2E"/>
    <w:rsid w:val="003D5F55"/>
    <w:rsid w:val="003D5F8F"/>
    <w:rsid w:val="003D62F6"/>
    <w:rsid w:val="003D63E7"/>
    <w:rsid w:val="003D64AB"/>
    <w:rsid w:val="003D6B5B"/>
    <w:rsid w:val="003D6B8F"/>
    <w:rsid w:val="003D6DBC"/>
    <w:rsid w:val="003D6F7F"/>
    <w:rsid w:val="003D7435"/>
    <w:rsid w:val="003D7B23"/>
    <w:rsid w:val="003D7B2E"/>
    <w:rsid w:val="003D7B34"/>
    <w:rsid w:val="003D7CC8"/>
    <w:rsid w:val="003D7D99"/>
    <w:rsid w:val="003D7DC4"/>
    <w:rsid w:val="003E0693"/>
    <w:rsid w:val="003E09A2"/>
    <w:rsid w:val="003E0AFE"/>
    <w:rsid w:val="003E0DF4"/>
    <w:rsid w:val="003E0F07"/>
    <w:rsid w:val="003E0F71"/>
    <w:rsid w:val="003E106D"/>
    <w:rsid w:val="003E123B"/>
    <w:rsid w:val="003E164F"/>
    <w:rsid w:val="003E1A01"/>
    <w:rsid w:val="003E1A6D"/>
    <w:rsid w:val="003E1D35"/>
    <w:rsid w:val="003E1E5A"/>
    <w:rsid w:val="003E2045"/>
    <w:rsid w:val="003E23E5"/>
    <w:rsid w:val="003E23F0"/>
    <w:rsid w:val="003E251C"/>
    <w:rsid w:val="003E2627"/>
    <w:rsid w:val="003E2846"/>
    <w:rsid w:val="003E2B6A"/>
    <w:rsid w:val="003E2C65"/>
    <w:rsid w:val="003E2CB3"/>
    <w:rsid w:val="003E30F0"/>
    <w:rsid w:val="003E331F"/>
    <w:rsid w:val="003E3403"/>
    <w:rsid w:val="003E3826"/>
    <w:rsid w:val="003E3D8D"/>
    <w:rsid w:val="003E3F3E"/>
    <w:rsid w:val="003E3FA3"/>
    <w:rsid w:val="003E432A"/>
    <w:rsid w:val="003E43E5"/>
    <w:rsid w:val="003E4A5B"/>
    <w:rsid w:val="003E508D"/>
    <w:rsid w:val="003E512A"/>
    <w:rsid w:val="003E515C"/>
    <w:rsid w:val="003E558C"/>
    <w:rsid w:val="003E5840"/>
    <w:rsid w:val="003E5A68"/>
    <w:rsid w:val="003E5D24"/>
    <w:rsid w:val="003E606A"/>
    <w:rsid w:val="003E60E6"/>
    <w:rsid w:val="003E61DD"/>
    <w:rsid w:val="003E6388"/>
    <w:rsid w:val="003E6439"/>
    <w:rsid w:val="003E662B"/>
    <w:rsid w:val="003E6BDB"/>
    <w:rsid w:val="003E6CD4"/>
    <w:rsid w:val="003E6D7E"/>
    <w:rsid w:val="003E7299"/>
    <w:rsid w:val="003E7401"/>
    <w:rsid w:val="003E751A"/>
    <w:rsid w:val="003E7B12"/>
    <w:rsid w:val="003E7F58"/>
    <w:rsid w:val="003F0246"/>
    <w:rsid w:val="003F0371"/>
    <w:rsid w:val="003F05D8"/>
    <w:rsid w:val="003F0970"/>
    <w:rsid w:val="003F0D72"/>
    <w:rsid w:val="003F1006"/>
    <w:rsid w:val="003F11EA"/>
    <w:rsid w:val="003F15FE"/>
    <w:rsid w:val="003F1C61"/>
    <w:rsid w:val="003F1EDC"/>
    <w:rsid w:val="003F1F30"/>
    <w:rsid w:val="003F21C0"/>
    <w:rsid w:val="003F22B2"/>
    <w:rsid w:val="003F2500"/>
    <w:rsid w:val="003F25AC"/>
    <w:rsid w:val="003F287E"/>
    <w:rsid w:val="003F2A21"/>
    <w:rsid w:val="003F2C5C"/>
    <w:rsid w:val="003F2D22"/>
    <w:rsid w:val="003F2E71"/>
    <w:rsid w:val="003F329F"/>
    <w:rsid w:val="003F33D8"/>
    <w:rsid w:val="003F34DA"/>
    <w:rsid w:val="003F3A4F"/>
    <w:rsid w:val="003F3C12"/>
    <w:rsid w:val="003F3C47"/>
    <w:rsid w:val="003F3E38"/>
    <w:rsid w:val="003F3FD6"/>
    <w:rsid w:val="003F4335"/>
    <w:rsid w:val="003F43D1"/>
    <w:rsid w:val="003F454C"/>
    <w:rsid w:val="003F454E"/>
    <w:rsid w:val="003F4909"/>
    <w:rsid w:val="003F49B2"/>
    <w:rsid w:val="003F4C63"/>
    <w:rsid w:val="003F51AB"/>
    <w:rsid w:val="003F5B99"/>
    <w:rsid w:val="003F5D5D"/>
    <w:rsid w:val="003F5EF7"/>
    <w:rsid w:val="003F6132"/>
    <w:rsid w:val="003F63D3"/>
    <w:rsid w:val="003F642D"/>
    <w:rsid w:val="003F6567"/>
    <w:rsid w:val="003F667E"/>
    <w:rsid w:val="003F6FAC"/>
    <w:rsid w:val="003F711A"/>
    <w:rsid w:val="003F7215"/>
    <w:rsid w:val="003F72A0"/>
    <w:rsid w:val="003F7A9F"/>
    <w:rsid w:val="003F7DFA"/>
    <w:rsid w:val="003F7DFB"/>
    <w:rsid w:val="003F7FD8"/>
    <w:rsid w:val="004002D6"/>
    <w:rsid w:val="004004EF"/>
    <w:rsid w:val="004004F0"/>
    <w:rsid w:val="004006BF"/>
    <w:rsid w:val="004008BF"/>
    <w:rsid w:val="00400AED"/>
    <w:rsid w:val="00400E49"/>
    <w:rsid w:val="00400FF0"/>
    <w:rsid w:val="00401119"/>
    <w:rsid w:val="004013B3"/>
    <w:rsid w:val="004015A6"/>
    <w:rsid w:val="0040178F"/>
    <w:rsid w:val="00401A53"/>
    <w:rsid w:val="00401D2D"/>
    <w:rsid w:val="00401DE2"/>
    <w:rsid w:val="00401F19"/>
    <w:rsid w:val="00401FFF"/>
    <w:rsid w:val="00402262"/>
    <w:rsid w:val="004025F8"/>
    <w:rsid w:val="00402911"/>
    <w:rsid w:val="00402A53"/>
    <w:rsid w:val="00402A79"/>
    <w:rsid w:val="00402AD9"/>
    <w:rsid w:val="00402EF7"/>
    <w:rsid w:val="0040343B"/>
    <w:rsid w:val="00403981"/>
    <w:rsid w:val="00403E15"/>
    <w:rsid w:val="00403E87"/>
    <w:rsid w:val="004043A9"/>
    <w:rsid w:val="0040441E"/>
    <w:rsid w:val="00404427"/>
    <w:rsid w:val="00404BAC"/>
    <w:rsid w:val="00404C88"/>
    <w:rsid w:val="00404CD8"/>
    <w:rsid w:val="00404DA8"/>
    <w:rsid w:val="004050A9"/>
    <w:rsid w:val="0040516B"/>
    <w:rsid w:val="00405243"/>
    <w:rsid w:val="0040529B"/>
    <w:rsid w:val="00405593"/>
    <w:rsid w:val="004055C7"/>
    <w:rsid w:val="00405724"/>
    <w:rsid w:val="00405ACB"/>
    <w:rsid w:val="00406838"/>
    <w:rsid w:val="004069FB"/>
    <w:rsid w:val="00406AEA"/>
    <w:rsid w:val="00406C7E"/>
    <w:rsid w:val="00406DC0"/>
    <w:rsid w:val="00406DD2"/>
    <w:rsid w:val="00406EAB"/>
    <w:rsid w:val="00407B18"/>
    <w:rsid w:val="00410817"/>
    <w:rsid w:val="00410D86"/>
    <w:rsid w:val="00410ED4"/>
    <w:rsid w:val="004112D0"/>
    <w:rsid w:val="0041141F"/>
    <w:rsid w:val="004115B3"/>
    <w:rsid w:val="0041183E"/>
    <w:rsid w:val="004118DD"/>
    <w:rsid w:val="00411AB3"/>
    <w:rsid w:val="00411B4C"/>
    <w:rsid w:val="00411B91"/>
    <w:rsid w:val="00411F78"/>
    <w:rsid w:val="004124BC"/>
    <w:rsid w:val="00412506"/>
    <w:rsid w:val="004125AC"/>
    <w:rsid w:val="00412E04"/>
    <w:rsid w:val="0041315A"/>
    <w:rsid w:val="0041353A"/>
    <w:rsid w:val="004136C7"/>
    <w:rsid w:val="00413900"/>
    <w:rsid w:val="00413F02"/>
    <w:rsid w:val="004140EA"/>
    <w:rsid w:val="00414107"/>
    <w:rsid w:val="0041449F"/>
    <w:rsid w:val="004144DD"/>
    <w:rsid w:val="00414B38"/>
    <w:rsid w:val="00414D30"/>
    <w:rsid w:val="00414E7F"/>
    <w:rsid w:val="0041508F"/>
    <w:rsid w:val="004151EB"/>
    <w:rsid w:val="004157D2"/>
    <w:rsid w:val="00415AA9"/>
    <w:rsid w:val="00415B42"/>
    <w:rsid w:val="00415BBF"/>
    <w:rsid w:val="00415F34"/>
    <w:rsid w:val="00415FBE"/>
    <w:rsid w:val="00416166"/>
    <w:rsid w:val="004161B6"/>
    <w:rsid w:val="004162AE"/>
    <w:rsid w:val="00416346"/>
    <w:rsid w:val="0041637C"/>
    <w:rsid w:val="00416642"/>
    <w:rsid w:val="0041664D"/>
    <w:rsid w:val="004166AC"/>
    <w:rsid w:val="004167BC"/>
    <w:rsid w:val="00416915"/>
    <w:rsid w:val="0041694B"/>
    <w:rsid w:val="00416A99"/>
    <w:rsid w:val="00416F7B"/>
    <w:rsid w:val="00417328"/>
    <w:rsid w:val="00417462"/>
    <w:rsid w:val="00417532"/>
    <w:rsid w:val="004175D8"/>
    <w:rsid w:val="0041790E"/>
    <w:rsid w:val="00417AEF"/>
    <w:rsid w:val="00417BF2"/>
    <w:rsid w:val="00417D6E"/>
    <w:rsid w:val="00417E9D"/>
    <w:rsid w:val="00417FDD"/>
    <w:rsid w:val="00420490"/>
    <w:rsid w:val="004207AF"/>
    <w:rsid w:val="00420AFD"/>
    <w:rsid w:val="00420F17"/>
    <w:rsid w:val="00421009"/>
    <w:rsid w:val="004216BB"/>
    <w:rsid w:val="004218C9"/>
    <w:rsid w:val="004218E4"/>
    <w:rsid w:val="00421901"/>
    <w:rsid w:val="00422114"/>
    <w:rsid w:val="00422AE9"/>
    <w:rsid w:val="00422D28"/>
    <w:rsid w:val="00423015"/>
    <w:rsid w:val="004230A8"/>
    <w:rsid w:val="00423EFD"/>
    <w:rsid w:val="004242A5"/>
    <w:rsid w:val="00424875"/>
    <w:rsid w:val="004248DA"/>
    <w:rsid w:val="00424A3D"/>
    <w:rsid w:val="00424E06"/>
    <w:rsid w:val="004250B8"/>
    <w:rsid w:val="0042517D"/>
    <w:rsid w:val="004255E3"/>
    <w:rsid w:val="004258AA"/>
    <w:rsid w:val="004261A0"/>
    <w:rsid w:val="004266B3"/>
    <w:rsid w:val="00426764"/>
    <w:rsid w:val="004268ED"/>
    <w:rsid w:val="00426A1F"/>
    <w:rsid w:val="00426AA0"/>
    <w:rsid w:val="00426B0D"/>
    <w:rsid w:val="00426ED6"/>
    <w:rsid w:val="00426F95"/>
    <w:rsid w:val="0042705C"/>
    <w:rsid w:val="0042714D"/>
    <w:rsid w:val="004272B4"/>
    <w:rsid w:val="00427462"/>
    <w:rsid w:val="0043016A"/>
    <w:rsid w:val="004301BC"/>
    <w:rsid w:val="004302B0"/>
    <w:rsid w:val="0043077E"/>
    <w:rsid w:val="00430820"/>
    <w:rsid w:val="00430CB5"/>
    <w:rsid w:val="00430CEC"/>
    <w:rsid w:val="00430F3A"/>
    <w:rsid w:val="00431785"/>
    <w:rsid w:val="004319D5"/>
    <w:rsid w:val="00431B1C"/>
    <w:rsid w:val="00431BF1"/>
    <w:rsid w:val="00431D20"/>
    <w:rsid w:val="00432022"/>
    <w:rsid w:val="00432026"/>
    <w:rsid w:val="00432141"/>
    <w:rsid w:val="004321A9"/>
    <w:rsid w:val="004333B4"/>
    <w:rsid w:val="00433591"/>
    <w:rsid w:val="00433610"/>
    <w:rsid w:val="004338FA"/>
    <w:rsid w:val="004339BB"/>
    <w:rsid w:val="00433B37"/>
    <w:rsid w:val="00433D1E"/>
    <w:rsid w:val="00433E30"/>
    <w:rsid w:val="004341D9"/>
    <w:rsid w:val="0043420A"/>
    <w:rsid w:val="0043446F"/>
    <w:rsid w:val="00434804"/>
    <w:rsid w:val="00434ECA"/>
    <w:rsid w:val="00434FC8"/>
    <w:rsid w:val="00435288"/>
    <w:rsid w:val="00435363"/>
    <w:rsid w:val="004353E1"/>
    <w:rsid w:val="004354F0"/>
    <w:rsid w:val="004355FE"/>
    <w:rsid w:val="00435B83"/>
    <w:rsid w:val="00435BCF"/>
    <w:rsid w:val="00435C9C"/>
    <w:rsid w:val="004361D9"/>
    <w:rsid w:val="0043629B"/>
    <w:rsid w:val="004364FA"/>
    <w:rsid w:val="00436BD4"/>
    <w:rsid w:val="0043795D"/>
    <w:rsid w:val="00437D7F"/>
    <w:rsid w:val="004402FA"/>
    <w:rsid w:val="004403B5"/>
    <w:rsid w:val="004404D0"/>
    <w:rsid w:val="004406AF"/>
    <w:rsid w:val="0044070A"/>
    <w:rsid w:val="00440731"/>
    <w:rsid w:val="00441D07"/>
    <w:rsid w:val="0044205D"/>
    <w:rsid w:val="004421AC"/>
    <w:rsid w:val="00442305"/>
    <w:rsid w:val="00442479"/>
    <w:rsid w:val="00442840"/>
    <w:rsid w:val="00442BF6"/>
    <w:rsid w:val="00442C76"/>
    <w:rsid w:val="00442DD2"/>
    <w:rsid w:val="00442E56"/>
    <w:rsid w:val="00442F95"/>
    <w:rsid w:val="00443227"/>
    <w:rsid w:val="00443718"/>
    <w:rsid w:val="00443A40"/>
    <w:rsid w:val="00443BFC"/>
    <w:rsid w:val="0044449C"/>
    <w:rsid w:val="0044450B"/>
    <w:rsid w:val="004445BC"/>
    <w:rsid w:val="004446B8"/>
    <w:rsid w:val="00445384"/>
    <w:rsid w:val="004454A7"/>
    <w:rsid w:val="004455B2"/>
    <w:rsid w:val="004456EC"/>
    <w:rsid w:val="00445E34"/>
    <w:rsid w:val="004462BD"/>
    <w:rsid w:val="004462D9"/>
    <w:rsid w:val="0044655D"/>
    <w:rsid w:val="0044657A"/>
    <w:rsid w:val="004465D8"/>
    <w:rsid w:val="004468A9"/>
    <w:rsid w:val="00446944"/>
    <w:rsid w:val="00446A3C"/>
    <w:rsid w:val="0044719C"/>
    <w:rsid w:val="00447255"/>
    <w:rsid w:val="00447272"/>
    <w:rsid w:val="00447284"/>
    <w:rsid w:val="004472FC"/>
    <w:rsid w:val="0044743B"/>
    <w:rsid w:val="0044763A"/>
    <w:rsid w:val="0044786F"/>
    <w:rsid w:val="00447964"/>
    <w:rsid w:val="00447B76"/>
    <w:rsid w:val="00447CD3"/>
    <w:rsid w:val="00450111"/>
    <w:rsid w:val="004502ED"/>
    <w:rsid w:val="0045038B"/>
    <w:rsid w:val="004503D9"/>
    <w:rsid w:val="00450460"/>
    <w:rsid w:val="00450463"/>
    <w:rsid w:val="004504B2"/>
    <w:rsid w:val="0045051A"/>
    <w:rsid w:val="00450AE6"/>
    <w:rsid w:val="00450DE2"/>
    <w:rsid w:val="00450ED9"/>
    <w:rsid w:val="004511DA"/>
    <w:rsid w:val="00451272"/>
    <w:rsid w:val="00451532"/>
    <w:rsid w:val="0045183F"/>
    <w:rsid w:val="004519C2"/>
    <w:rsid w:val="00451D2E"/>
    <w:rsid w:val="0045220C"/>
    <w:rsid w:val="00452328"/>
    <w:rsid w:val="004524E9"/>
    <w:rsid w:val="00452670"/>
    <w:rsid w:val="0045282E"/>
    <w:rsid w:val="00452990"/>
    <w:rsid w:val="00452A35"/>
    <w:rsid w:val="004531B4"/>
    <w:rsid w:val="00453497"/>
    <w:rsid w:val="004536E0"/>
    <w:rsid w:val="0045374A"/>
    <w:rsid w:val="004539EE"/>
    <w:rsid w:val="00453D9E"/>
    <w:rsid w:val="00453DDA"/>
    <w:rsid w:val="00453F06"/>
    <w:rsid w:val="004541E1"/>
    <w:rsid w:val="0045422B"/>
    <w:rsid w:val="004542D8"/>
    <w:rsid w:val="00454B75"/>
    <w:rsid w:val="00454BC8"/>
    <w:rsid w:val="00454FBC"/>
    <w:rsid w:val="00455390"/>
    <w:rsid w:val="0045548E"/>
    <w:rsid w:val="0045579A"/>
    <w:rsid w:val="00455965"/>
    <w:rsid w:val="00455D4D"/>
    <w:rsid w:val="00455FCC"/>
    <w:rsid w:val="004560FE"/>
    <w:rsid w:val="00456116"/>
    <w:rsid w:val="0045649E"/>
    <w:rsid w:val="004568C0"/>
    <w:rsid w:val="00456B7F"/>
    <w:rsid w:val="00456C23"/>
    <w:rsid w:val="00456EE4"/>
    <w:rsid w:val="00456EE6"/>
    <w:rsid w:val="0045742E"/>
    <w:rsid w:val="004574BA"/>
    <w:rsid w:val="0045753C"/>
    <w:rsid w:val="00457592"/>
    <w:rsid w:val="0045767C"/>
    <w:rsid w:val="004576A5"/>
    <w:rsid w:val="00457748"/>
    <w:rsid w:val="00457C1C"/>
    <w:rsid w:val="00457E40"/>
    <w:rsid w:val="00457E89"/>
    <w:rsid w:val="00460B2B"/>
    <w:rsid w:val="00460CB5"/>
    <w:rsid w:val="00460DD0"/>
    <w:rsid w:val="00460F04"/>
    <w:rsid w:val="0046101E"/>
    <w:rsid w:val="00461253"/>
    <w:rsid w:val="0046154A"/>
    <w:rsid w:val="004617AE"/>
    <w:rsid w:val="00461D42"/>
    <w:rsid w:val="00461D9E"/>
    <w:rsid w:val="00461E1C"/>
    <w:rsid w:val="00462241"/>
    <w:rsid w:val="004625E3"/>
    <w:rsid w:val="004626A4"/>
    <w:rsid w:val="00462CA3"/>
    <w:rsid w:val="00462DB2"/>
    <w:rsid w:val="004630B3"/>
    <w:rsid w:val="00463351"/>
    <w:rsid w:val="004633C0"/>
    <w:rsid w:val="0046353A"/>
    <w:rsid w:val="00463670"/>
    <w:rsid w:val="00463959"/>
    <w:rsid w:val="00464277"/>
    <w:rsid w:val="004642C9"/>
    <w:rsid w:val="004645EF"/>
    <w:rsid w:val="0046493F"/>
    <w:rsid w:val="00464A1B"/>
    <w:rsid w:val="00464A7F"/>
    <w:rsid w:val="00464EEE"/>
    <w:rsid w:val="004651B8"/>
    <w:rsid w:val="004652F7"/>
    <w:rsid w:val="0046572F"/>
    <w:rsid w:val="00465827"/>
    <w:rsid w:val="00465ABD"/>
    <w:rsid w:val="00465B54"/>
    <w:rsid w:val="00465B78"/>
    <w:rsid w:val="00465DDC"/>
    <w:rsid w:val="00466475"/>
    <w:rsid w:val="0046656B"/>
    <w:rsid w:val="004665CF"/>
    <w:rsid w:val="00466699"/>
    <w:rsid w:val="00466817"/>
    <w:rsid w:val="00466F5A"/>
    <w:rsid w:val="00466F8D"/>
    <w:rsid w:val="00467037"/>
    <w:rsid w:val="004670A4"/>
    <w:rsid w:val="004674A3"/>
    <w:rsid w:val="00467927"/>
    <w:rsid w:val="00467A1D"/>
    <w:rsid w:val="00467D69"/>
    <w:rsid w:val="00470063"/>
    <w:rsid w:val="004701D7"/>
    <w:rsid w:val="004702D7"/>
    <w:rsid w:val="004707A2"/>
    <w:rsid w:val="004708BE"/>
    <w:rsid w:val="0047091C"/>
    <w:rsid w:val="00470A28"/>
    <w:rsid w:val="00470BC9"/>
    <w:rsid w:val="004710E3"/>
    <w:rsid w:val="004710F5"/>
    <w:rsid w:val="004712A1"/>
    <w:rsid w:val="0047136C"/>
    <w:rsid w:val="0047141D"/>
    <w:rsid w:val="004716F1"/>
    <w:rsid w:val="00471919"/>
    <w:rsid w:val="00471AF6"/>
    <w:rsid w:val="00471DF1"/>
    <w:rsid w:val="00471F2A"/>
    <w:rsid w:val="004726C0"/>
    <w:rsid w:val="00472864"/>
    <w:rsid w:val="0047299B"/>
    <w:rsid w:val="00472FDA"/>
    <w:rsid w:val="00473458"/>
    <w:rsid w:val="00473857"/>
    <w:rsid w:val="00473946"/>
    <w:rsid w:val="0047397E"/>
    <w:rsid w:val="00473AA3"/>
    <w:rsid w:val="00473AA8"/>
    <w:rsid w:val="00473D1B"/>
    <w:rsid w:val="0047401B"/>
    <w:rsid w:val="00474407"/>
    <w:rsid w:val="0047440D"/>
    <w:rsid w:val="0047459F"/>
    <w:rsid w:val="00474675"/>
    <w:rsid w:val="00474800"/>
    <w:rsid w:val="00474838"/>
    <w:rsid w:val="004749B7"/>
    <w:rsid w:val="00474C83"/>
    <w:rsid w:val="00474E77"/>
    <w:rsid w:val="004750C2"/>
    <w:rsid w:val="004751FA"/>
    <w:rsid w:val="00475280"/>
    <w:rsid w:val="00475554"/>
    <w:rsid w:val="00475A1A"/>
    <w:rsid w:val="00475C7D"/>
    <w:rsid w:val="00476329"/>
    <w:rsid w:val="004763E0"/>
    <w:rsid w:val="00476694"/>
    <w:rsid w:val="00476AE5"/>
    <w:rsid w:val="00476EA2"/>
    <w:rsid w:val="00477020"/>
    <w:rsid w:val="00477079"/>
    <w:rsid w:val="004771FF"/>
    <w:rsid w:val="00477585"/>
    <w:rsid w:val="0047779E"/>
    <w:rsid w:val="00477941"/>
    <w:rsid w:val="00477B73"/>
    <w:rsid w:val="00477BF1"/>
    <w:rsid w:val="004804BD"/>
    <w:rsid w:val="00480814"/>
    <w:rsid w:val="00480930"/>
    <w:rsid w:val="00480C23"/>
    <w:rsid w:val="00480D1C"/>
    <w:rsid w:val="00480DC0"/>
    <w:rsid w:val="00480F76"/>
    <w:rsid w:val="00481246"/>
    <w:rsid w:val="00481261"/>
    <w:rsid w:val="004812B9"/>
    <w:rsid w:val="00481718"/>
    <w:rsid w:val="004817F7"/>
    <w:rsid w:val="004818BD"/>
    <w:rsid w:val="0048195E"/>
    <w:rsid w:val="00481D25"/>
    <w:rsid w:val="00482BC5"/>
    <w:rsid w:val="00482C2D"/>
    <w:rsid w:val="00482F86"/>
    <w:rsid w:val="00482FD6"/>
    <w:rsid w:val="004831D1"/>
    <w:rsid w:val="004834C1"/>
    <w:rsid w:val="0048362E"/>
    <w:rsid w:val="0048364F"/>
    <w:rsid w:val="00483765"/>
    <w:rsid w:val="004839A4"/>
    <w:rsid w:val="00483D5A"/>
    <w:rsid w:val="00483DA0"/>
    <w:rsid w:val="004842AD"/>
    <w:rsid w:val="00484391"/>
    <w:rsid w:val="00484485"/>
    <w:rsid w:val="004846CC"/>
    <w:rsid w:val="00485065"/>
    <w:rsid w:val="00485165"/>
    <w:rsid w:val="004854BA"/>
    <w:rsid w:val="004854FA"/>
    <w:rsid w:val="004855A6"/>
    <w:rsid w:val="004855AA"/>
    <w:rsid w:val="0048562F"/>
    <w:rsid w:val="00485A8B"/>
    <w:rsid w:val="004868BC"/>
    <w:rsid w:val="00486BF0"/>
    <w:rsid w:val="00486D70"/>
    <w:rsid w:val="00487AEF"/>
    <w:rsid w:val="00487BF8"/>
    <w:rsid w:val="0049014C"/>
    <w:rsid w:val="004903CD"/>
    <w:rsid w:val="004905FA"/>
    <w:rsid w:val="004909FF"/>
    <w:rsid w:val="00490EFB"/>
    <w:rsid w:val="0049135B"/>
    <w:rsid w:val="0049159A"/>
    <w:rsid w:val="00491740"/>
    <w:rsid w:val="00491B09"/>
    <w:rsid w:val="00491FA9"/>
    <w:rsid w:val="00492057"/>
    <w:rsid w:val="0049217C"/>
    <w:rsid w:val="0049224E"/>
    <w:rsid w:val="00492486"/>
    <w:rsid w:val="0049267F"/>
    <w:rsid w:val="004928D0"/>
    <w:rsid w:val="00492A23"/>
    <w:rsid w:val="00492B72"/>
    <w:rsid w:val="00492F29"/>
    <w:rsid w:val="00492FFD"/>
    <w:rsid w:val="0049309D"/>
    <w:rsid w:val="004938E6"/>
    <w:rsid w:val="00494038"/>
    <w:rsid w:val="0049403D"/>
    <w:rsid w:val="00494411"/>
    <w:rsid w:val="0049460F"/>
    <w:rsid w:val="00494672"/>
    <w:rsid w:val="004946D5"/>
    <w:rsid w:val="0049470A"/>
    <w:rsid w:val="00494A57"/>
    <w:rsid w:val="00494BD6"/>
    <w:rsid w:val="00494C75"/>
    <w:rsid w:val="00495208"/>
    <w:rsid w:val="00495777"/>
    <w:rsid w:val="0049589C"/>
    <w:rsid w:val="00495AF0"/>
    <w:rsid w:val="00495C41"/>
    <w:rsid w:val="004961B3"/>
    <w:rsid w:val="0049645D"/>
    <w:rsid w:val="00496DA5"/>
    <w:rsid w:val="00496F03"/>
    <w:rsid w:val="00497239"/>
    <w:rsid w:val="00497D8A"/>
    <w:rsid w:val="004A008B"/>
    <w:rsid w:val="004A05BF"/>
    <w:rsid w:val="004A07C0"/>
    <w:rsid w:val="004A10A4"/>
    <w:rsid w:val="004A1130"/>
    <w:rsid w:val="004A1430"/>
    <w:rsid w:val="004A16C3"/>
    <w:rsid w:val="004A1733"/>
    <w:rsid w:val="004A18A7"/>
    <w:rsid w:val="004A1969"/>
    <w:rsid w:val="004A1AC2"/>
    <w:rsid w:val="004A1D59"/>
    <w:rsid w:val="004A1EDC"/>
    <w:rsid w:val="004A203E"/>
    <w:rsid w:val="004A22C3"/>
    <w:rsid w:val="004A259D"/>
    <w:rsid w:val="004A2990"/>
    <w:rsid w:val="004A2C12"/>
    <w:rsid w:val="004A2F36"/>
    <w:rsid w:val="004A2F6C"/>
    <w:rsid w:val="004A3701"/>
    <w:rsid w:val="004A3B1F"/>
    <w:rsid w:val="004A3B6B"/>
    <w:rsid w:val="004A3E31"/>
    <w:rsid w:val="004A43D8"/>
    <w:rsid w:val="004A446A"/>
    <w:rsid w:val="004A464C"/>
    <w:rsid w:val="004A4694"/>
    <w:rsid w:val="004A4F7E"/>
    <w:rsid w:val="004A503D"/>
    <w:rsid w:val="004A577D"/>
    <w:rsid w:val="004A57C3"/>
    <w:rsid w:val="004A5887"/>
    <w:rsid w:val="004A5F1A"/>
    <w:rsid w:val="004A70D6"/>
    <w:rsid w:val="004A72F6"/>
    <w:rsid w:val="004A7610"/>
    <w:rsid w:val="004A78A7"/>
    <w:rsid w:val="004A7930"/>
    <w:rsid w:val="004A796D"/>
    <w:rsid w:val="004A7F12"/>
    <w:rsid w:val="004B0670"/>
    <w:rsid w:val="004B068F"/>
    <w:rsid w:val="004B0A80"/>
    <w:rsid w:val="004B0C86"/>
    <w:rsid w:val="004B13B8"/>
    <w:rsid w:val="004B14BB"/>
    <w:rsid w:val="004B175D"/>
    <w:rsid w:val="004B17A1"/>
    <w:rsid w:val="004B1B14"/>
    <w:rsid w:val="004B2394"/>
    <w:rsid w:val="004B2419"/>
    <w:rsid w:val="004B282A"/>
    <w:rsid w:val="004B2DB6"/>
    <w:rsid w:val="004B2F4E"/>
    <w:rsid w:val="004B3037"/>
    <w:rsid w:val="004B308C"/>
    <w:rsid w:val="004B3163"/>
    <w:rsid w:val="004B362B"/>
    <w:rsid w:val="004B36E0"/>
    <w:rsid w:val="004B3F00"/>
    <w:rsid w:val="004B48F9"/>
    <w:rsid w:val="004B4CCF"/>
    <w:rsid w:val="004B52AC"/>
    <w:rsid w:val="004B5348"/>
    <w:rsid w:val="004B5850"/>
    <w:rsid w:val="004B5B9F"/>
    <w:rsid w:val="004B6221"/>
    <w:rsid w:val="004B63FB"/>
    <w:rsid w:val="004B651F"/>
    <w:rsid w:val="004B69AC"/>
    <w:rsid w:val="004B6B04"/>
    <w:rsid w:val="004B6BCE"/>
    <w:rsid w:val="004B733D"/>
    <w:rsid w:val="004B7544"/>
    <w:rsid w:val="004B762B"/>
    <w:rsid w:val="004B77CA"/>
    <w:rsid w:val="004B79F1"/>
    <w:rsid w:val="004B7F9B"/>
    <w:rsid w:val="004C0061"/>
    <w:rsid w:val="004C0154"/>
    <w:rsid w:val="004C0641"/>
    <w:rsid w:val="004C0F6D"/>
    <w:rsid w:val="004C0FEE"/>
    <w:rsid w:val="004C101B"/>
    <w:rsid w:val="004C10D9"/>
    <w:rsid w:val="004C1237"/>
    <w:rsid w:val="004C161A"/>
    <w:rsid w:val="004C19E4"/>
    <w:rsid w:val="004C1CEE"/>
    <w:rsid w:val="004C245F"/>
    <w:rsid w:val="004C25E5"/>
    <w:rsid w:val="004C26B5"/>
    <w:rsid w:val="004C296E"/>
    <w:rsid w:val="004C2E20"/>
    <w:rsid w:val="004C2E22"/>
    <w:rsid w:val="004C3216"/>
    <w:rsid w:val="004C3435"/>
    <w:rsid w:val="004C4155"/>
    <w:rsid w:val="004C44A8"/>
    <w:rsid w:val="004C4738"/>
    <w:rsid w:val="004C4A4F"/>
    <w:rsid w:val="004C51F9"/>
    <w:rsid w:val="004C5483"/>
    <w:rsid w:val="004C5A2E"/>
    <w:rsid w:val="004C5B95"/>
    <w:rsid w:val="004C5D6C"/>
    <w:rsid w:val="004C5E11"/>
    <w:rsid w:val="004C6011"/>
    <w:rsid w:val="004C6529"/>
    <w:rsid w:val="004C683C"/>
    <w:rsid w:val="004C6C58"/>
    <w:rsid w:val="004C6D71"/>
    <w:rsid w:val="004C6E7A"/>
    <w:rsid w:val="004C6F3E"/>
    <w:rsid w:val="004C72B4"/>
    <w:rsid w:val="004C745C"/>
    <w:rsid w:val="004C791C"/>
    <w:rsid w:val="004C7C94"/>
    <w:rsid w:val="004C7FB5"/>
    <w:rsid w:val="004C7FBC"/>
    <w:rsid w:val="004D0623"/>
    <w:rsid w:val="004D07EC"/>
    <w:rsid w:val="004D097D"/>
    <w:rsid w:val="004D0EE8"/>
    <w:rsid w:val="004D142C"/>
    <w:rsid w:val="004D14B8"/>
    <w:rsid w:val="004D165C"/>
    <w:rsid w:val="004D16FF"/>
    <w:rsid w:val="004D1899"/>
    <w:rsid w:val="004D1E95"/>
    <w:rsid w:val="004D2527"/>
    <w:rsid w:val="004D274D"/>
    <w:rsid w:val="004D2AAA"/>
    <w:rsid w:val="004D300F"/>
    <w:rsid w:val="004D329B"/>
    <w:rsid w:val="004D3799"/>
    <w:rsid w:val="004D3A6A"/>
    <w:rsid w:val="004D40DD"/>
    <w:rsid w:val="004D4459"/>
    <w:rsid w:val="004D4491"/>
    <w:rsid w:val="004D44EE"/>
    <w:rsid w:val="004D47A1"/>
    <w:rsid w:val="004D48AB"/>
    <w:rsid w:val="004D49BE"/>
    <w:rsid w:val="004D4B6B"/>
    <w:rsid w:val="004D4BAF"/>
    <w:rsid w:val="004D4F3B"/>
    <w:rsid w:val="004D530B"/>
    <w:rsid w:val="004D5616"/>
    <w:rsid w:val="004D56DD"/>
    <w:rsid w:val="004D56EC"/>
    <w:rsid w:val="004D574F"/>
    <w:rsid w:val="004D5916"/>
    <w:rsid w:val="004D5CF9"/>
    <w:rsid w:val="004D5F44"/>
    <w:rsid w:val="004D5F50"/>
    <w:rsid w:val="004D62D7"/>
    <w:rsid w:val="004D6638"/>
    <w:rsid w:val="004D6822"/>
    <w:rsid w:val="004D6973"/>
    <w:rsid w:val="004D6C84"/>
    <w:rsid w:val="004D6DC5"/>
    <w:rsid w:val="004D6E76"/>
    <w:rsid w:val="004D6EA8"/>
    <w:rsid w:val="004D6F09"/>
    <w:rsid w:val="004D6F8E"/>
    <w:rsid w:val="004D773D"/>
    <w:rsid w:val="004E0234"/>
    <w:rsid w:val="004E0823"/>
    <w:rsid w:val="004E08C3"/>
    <w:rsid w:val="004E0EF7"/>
    <w:rsid w:val="004E1073"/>
    <w:rsid w:val="004E1166"/>
    <w:rsid w:val="004E19B8"/>
    <w:rsid w:val="004E1C9F"/>
    <w:rsid w:val="004E1FFD"/>
    <w:rsid w:val="004E205D"/>
    <w:rsid w:val="004E24F3"/>
    <w:rsid w:val="004E2AD6"/>
    <w:rsid w:val="004E2ADA"/>
    <w:rsid w:val="004E306B"/>
    <w:rsid w:val="004E32E1"/>
    <w:rsid w:val="004E3377"/>
    <w:rsid w:val="004E34A2"/>
    <w:rsid w:val="004E3680"/>
    <w:rsid w:val="004E3997"/>
    <w:rsid w:val="004E3C71"/>
    <w:rsid w:val="004E3FE0"/>
    <w:rsid w:val="004E41D0"/>
    <w:rsid w:val="004E42B6"/>
    <w:rsid w:val="004E46F6"/>
    <w:rsid w:val="004E4C7A"/>
    <w:rsid w:val="004E4CE2"/>
    <w:rsid w:val="004E4E74"/>
    <w:rsid w:val="004E4E7F"/>
    <w:rsid w:val="004E5C5C"/>
    <w:rsid w:val="004E5C69"/>
    <w:rsid w:val="004E5D2C"/>
    <w:rsid w:val="004E6060"/>
    <w:rsid w:val="004E6079"/>
    <w:rsid w:val="004E608C"/>
    <w:rsid w:val="004E619A"/>
    <w:rsid w:val="004E6260"/>
    <w:rsid w:val="004E6A62"/>
    <w:rsid w:val="004E6D76"/>
    <w:rsid w:val="004E6E92"/>
    <w:rsid w:val="004E6EED"/>
    <w:rsid w:val="004E72A2"/>
    <w:rsid w:val="004E78E8"/>
    <w:rsid w:val="004E7ADA"/>
    <w:rsid w:val="004E7C22"/>
    <w:rsid w:val="004E7E8E"/>
    <w:rsid w:val="004E7EC0"/>
    <w:rsid w:val="004E7F18"/>
    <w:rsid w:val="004F053E"/>
    <w:rsid w:val="004F086E"/>
    <w:rsid w:val="004F0AD8"/>
    <w:rsid w:val="004F0F09"/>
    <w:rsid w:val="004F1144"/>
    <w:rsid w:val="004F1297"/>
    <w:rsid w:val="004F1D95"/>
    <w:rsid w:val="004F1E44"/>
    <w:rsid w:val="004F1ED8"/>
    <w:rsid w:val="004F210C"/>
    <w:rsid w:val="004F2338"/>
    <w:rsid w:val="004F2D52"/>
    <w:rsid w:val="004F316F"/>
    <w:rsid w:val="004F325D"/>
    <w:rsid w:val="004F348C"/>
    <w:rsid w:val="004F358F"/>
    <w:rsid w:val="004F36BE"/>
    <w:rsid w:val="004F3AF8"/>
    <w:rsid w:val="004F3BB1"/>
    <w:rsid w:val="004F3F8E"/>
    <w:rsid w:val="004F4080"/>
    <w:rsid w:val="004F436B"/>
    <w:rsid w:val="004F45AF"/>
    <w:rsid w:val="004F46D7"/>
    <w:rsid w:val="004F4701"/>
    <w:rsid w:val="004F4737"/>
    <w:rsid w:val="004F475D"/>
    <w:rsid w:val="004F493C"/>
    <w:rsid w:val="004F4BC6"/>
    <w:rsid w:val="004F4E24"/>
    <w:rsid w:val="004F5917"/>
    <w:rsid w:val="004F5B37"/>
    <w:rsid w:val="004F5C48"/>
    <w:rsid w:val="004F5F76"/>
    <w:rsid w:val="004F6019"/>
    <w:rsid w:val="004F6222"/>
    <w:rsid w:val="004F66BF"/>
    <w:rsid w:val="004F6B6F"/>
    <w:rsid w:val="004F6BAC"/>
    <w:rsid w:val="004F6D9C"/>
    <w:rsid w:val="004F6FB8"/>
    <w:rsid w:val="004F7119"/>
    <w:rsid w:val="004F72B3"/>
    <w:rsid w:val="004F7553"/>
    <w:rsid w:val="004F7BE8"/>
    <w:rsid w:val="004F7E63"/>
    <w:rsid w:val="005004E9"/>
    <w:rsid w:val="005005CA"/>
    <w:rsid w:val="0050064D"/>
    <w:rsid w:val="00500878"/>
    <w:rsid w:val="00500D6B"/>
    <w:rsid w:val="00501ADA"/>
    <w:rsid w:val="005022EB"/>
    <w:rsid w:val="00502368"/>
    <w:rsid w:val="00502499"/>
    <w:rsid w:val="005024B7"/>
    <w:rsid w:val="00502F85"/>
    <w:rsid w:val="0050311E"/>
    <w:rsid w:val="0050394A"/>
    <w:rsid w:val="00503D2D"/>
    <w:rsid w:val="00503ED9"/>
    <w:rsid w:val="00504246"/>
    <w:rsid w:val="005042C2"/>
    <w:rsid w:val="00504C0C"/>
    <w:rsid w:val="00504D8B"/>
    <w:rsid w:val="00505878"/>
    <w:rsid w:val="00505BFF"/>
    <w:rsid w:val="005064B4"/>
    <w:rsid w:val="00506627"/>
    <w:rsid w:val="00506782"/>
    <w:rsid w:val="0050689F"/>
    <w:rsid w:val="00506A74"/>
    <w:rsid w:val="00506A79"/>
    <w:rsid w:val="005071FF"/>
    <w:rsid w:val="005075F0"/>
    <w:rsid w:val="0050776E"/>
    <w:rsid w:val="005078EF"/>
    <w:rsid w:val="005102A8"/>
    <w:rsid w:val="00510360"/>
    <w:rsid w:val="00510426"/>
    <w:rsid w:val="0051089E"/>
    <w:rsid w:val="00510BC0"/>
    <w:rsid w:val="00510FA8"/>
    <w:rsid w:val="005112C9"/>
    <w:rsid w:val="0051136C"/>
    <w:rsid w:val="00511720"/>
    <w:rsid w:val="005118CA"/>
    <w:rsid w:val="00511985"/>
    <w:rsid w:val="00511C87"/>
    <w:rsid w:val="00512027"/>
    <w:rsid w:val="00512184"/>
    <w:rsid w:val="00512402"/>
    <w:rsid w:val="00512810"/>
    <w:rsid w:val="00512941"/>
    <w:rsid w:val="00512B80"/>
    <w:rsid w:val="00512C62"/>
    <w:rsid w:val="00512F7B"/>
    <w:rsid w:val="00513053"/>
    <w:rsid w:val="005130D2"/>
    <w:rsid w:val="00513492"/>
    <w:rsid w:val="0051364F"/>
    <w:rsid w:val="005136E3"/>
    <w:rsid w:val="0051373C"/>
    <w:rsid w:val="00513967"/>
    <w:rsid w:val="00513C05"/>
    <w:rsid w:val="00514012"/>
    <w:rsid w:val="00514293"/>
    <w:rsid w:val="005142ED"/>
    <w:rsid w:val="0051463A"/>
    <w:rsid w:val="0051488B"/>
    <w:rsid w:val="005149BA"/>
    <w:rsid w:val="00514C16"/>
    <w:rsid w:val="0051523F"/>
    <w:rsid w:val="0051548F"/>
    <w:rsid w:val="00515543"/>
    <w:rsid w:val="00515772"/>
    <w:rsid w:val="00515BAE"/>
    <w:rsid w:val="00515CC6"/>
    <w:rsid w:val="00515FEA"/>
    <w:rsid w:val="005160ED"/>
    <w:rsid w:val="005167BD"/>
    <w:rsid w:val="00516A4E"/>
    <w:rsid w:val="00516BD2"/>
    <w:rsid w:val="00516E3F"/>
    <w:rsid w:val="00516ECB"/>
    <w:rsid w:val="00516ED6"/>
    <w:rsid w:val="005170B2"/>
    <w:rsid w:val="005171AB"/>
    <w:rsid w:val="00517411"/>
    <w:rsid w:val="005176AA"/>
    <w:rsid w:val="00517723"/>
    <w:rsid w:val="005205CA"/>
    <w:rsid w:val="005206A6"/>
    <w:rsid w:val="00520A1F"/>
    <w:rsid w:val="00520EDE"/>
    <w:rsid w:val="00521839"/>
    <w:rsid w:val="005218C5"/>
    <w:rsid w:val="00521CB2"/>
    <w:rsid w:val="00521D26"/>
    <w:rsid w:val="00521FCC"/>
    <w:rsid w:val="0052309E"/>
    <w:rsid w:val="00523224"/>
    <w:rsid w:val="00523810"/>
    <w:rsid w:val="005238EA"/>
    <w:rsid w:val="00523D1B"/>
    <w:rsid w:val="00523EAE"/>
    <w:rsid w:val="00523EDF"/>
    <w:rsid w:val="00523EF8"/>
    <w:rsid w:val="00524109"/>
    <w:rsid w:val="00524299"/>
    <w:rsid w:val="00524A50"/>
    <w:rsid w:val="00524AEE"/>
    <w:rsid w:val="00524B7C"/>
    <w:rsid w:val="00524C8F"/>
    <w:rsid w:val="00524CC5"/>
    <w:rsid w:val="00524DBC"/>
    <w:rsid w:val="00524EB0"/>
    <w:rsid w:val="00524F44"/>
    <w:rsid w:val="0052533A"/>
    <w:rsid w:val="00525346"/>
    <w:rsid w:val="005253F7"/>
    <w:rsid w:val="0052543D"/>
    <w:rsid w:val="005256B7"/>
    <w:rsid w:val="00525AC3"/>
    <w:rsid w:val="00526019"/>
    <w:rsid w:val="00526158"/>
    <w:rsid w:val="005269A5"/>
    <w:rsid w:val="00526D6E"/>
    <w:rsid w:val="00526DD8"/>
    <w:rsid w:val="0053047A"/>
    <w:rsid w:val="00530EE9"/>
    <w:rsid w:val="00531067"/>
    <w:rsid w:val="005316F2"/>
    <w:rsid w:val="00531743"/>
    <w:rsid w:val="0053194C"/>
    <w:rsid w:val="00531C63"/>
    <w:rsid w:val="00531D7F"/>
    <w:rsid w:val="00531E3C"/>
    <w:rsid w:val="00532065"/>
    <w:rsid w:val="005322EF"/>
    <w:rsid w:val="00532490"/>
    <w:rsid w:val="0053263C"/>
    <w:rsid w:val="00532B92"/>
    <w:rsid w:val="00532BE1"/>
    <w:rsid w:val="00532C65"/>
    <w:rsid w:val="00532D37"/>
    <w:rsid w:val="00533356"/>
    <w:rsid w:val="00533778"/>
    <w:rsid w:val="00533C34"/>
    <w:rsid w:val="00533DF6"/>
    <w:rsid w:val="00534222"/>
    <w:rsid w:val="00534453"/>
    <w:rsid w:val="0053494B"/>
    <w:rsid w:val="00534D1A"/>
    <w:rsid w:val="00534DBE"/>
    <w:rsid w:val="00534DDB"/>
    <w:rsid w:val="005350AE"/>
    <w:rsid w:val="00535228"/>
    <w:rsid w:val="005352B0"/>
    <w:rsid w:val="00535594"/>
    <w:rsid w:val="0053563F"/>
    <w:rsid w:val="0053583A"/>
    <w:rsid w:val="00535AE3"/>
    <w:rsid w:val="00536292"/>
    <w:rsid w:val="005362B0"/>
    <w:rsid w:val="005365C5"/>
    <w:rsid w:val="00536C76"/>
    <w:rsid w:val="00537935"/>
    <w:rsid w:val="00537F5E"/>
    <w:rsid w:val="00540373"/>
    <w:rsid w:val="005409D9"/>
    <w:rsid w:val="00540DB0"/>
    <w:rsid w:val="00540EC9"/>
    <w:rsid w:val="005413B6"/>
    <w:rsid w:val="00541579"/>
    <w:rsid w:val="00541E07"/>
    <w:rsid w:val="0054212B"/>
    <w:rsid w:val="005428EE"/>
    <w:rsid w:val="00542BB8"/>
    <w:rsid w:val="00543278"/>
    <w:rsid w:val="0054334A"/>
    <w:rsid w:val="005444C7"/>
    <w:rsid w:val="00544D9A"/>
    <w:rsid w:val="00545033"/>
    <w:rsid w:val="005451B7"/>
    <w:rsid w:val="0054583C"/>
    <w:rsid w:val="005458DD"/>
    <w:rsid w:val="00545921"/>
    <w:rsid w:val="00545986"/>
    <w:rsid w:val="00545B56"/>
    <w:rsid w:val="00545B7C"/>
    <w:rsid w:val="00545F31"/>
    <w:rsid w:val="005465BA"/>
    <w:rsid w:val="00546689"/>
    <w:rsid w:val="00546706"/>
    <w:rsid w:val="00546A1C"/>
    <w:rsid w:val="0054743B"/>
    <w:rsid w:val="005475FE"/>
    <w:rsid w:val="00547724"/>
    <w:rsid w:val="00547877"/>
    <w:rsid w:val="00547886"/>
    <w:rsid w:val="00547909"/>
    <w:rsid w:val="00547C40"/>
    <w:rsid w:val="00550041"/>
    <w:rsid w:val="00550247"/>
    <w:rsid w:val="0055086A"/>
    <w:rsid w:val="00550955"/>
    <w:rsid w:val="00550BF1"/>
    <w:rsid w:val="00550EC0"/>
    <w:rsid w:val="00551076"/>
    <w:rsid w:val="0055155C"/>
    <w:rsid w:val="00551781"/>
    <w:rsid w:val="005518AA"/>
    <w:rsid w:val="00551B74"/>
    <w:rsid w:val="00551BF2"/>
    <w:rsid w:val="00551DDC"/>
    <w:rsid w:val="00551F28"/>
    <w:rsid w:val="00552046"/>
    <w:rsid w:val="0055226D"/>
    <w:rsid w:val="0055267C"/>
    <w:rsid w:val="0055269F"/>
    <w:rsid w:val="00552B42"/>
    <w:rsid w:val="00552C1C"/>
    <w:rsid w:val="00552CC1"/>
    <w:rsid w:val="00552DCA"/>
    <w:rsid w:val="00552DF6"/>
    <w:rsid w:val="00552EC7"/>
    <w:rsid w:val="00553235"/>
    <w:rsid w:val="00553295"/>
    <w:rsid w:val="005533E4"/>
    <w:rsid w:val="005533E8"/>
    <w:rsid w:val="00553499"/>
    <w:rsid w:val="0055353F"/>
    <w:rsid w:val="005538F9"/>
    <w:rsid w:val="00553D1E"/>
    <w:rsid w:val="00553D6B"/>
    <w:rsid w:val="00553D84"/>
    <w:rsid w:val="00553F96"/>
    <w:rsid w:val="00553FBA"/>
    <w:rsid w:val="005540EF"/>
    <w:rsid w:val="00554948"/>
    <w:rsid w:val="00554B0B"/>
    <w:rsid w:val="00554B7E"/>
    <w:rsid w:val="00554F83"/>
    <w:rsid w:val="005553FD"/>
    <w:rsid w:val="005557C9"/>
    <w:rsid w:val="005558D8"/>
    <w:rsid w:val="005559CA"/>
    <w:rsid w:val="00555EB0"/>
    <w:rsid w:val="005560A8"/>
    <w:rsid w:val="005560AF"/>
    <w:rsid w:val="005566F1"/>
    <w:rsid w:val="00556E48"/>
    <w:rsid w:val="005578EE"/>
    <w:rsid w:val="00557D3A"/>
    <w:rsid w:val="00557E55"/>
    <w:rsid w:val="00560252"/>
    <w:rsid w:val="0056034F"/>
    <w:rsid w:val="00560389"/>
    <w:rsid w:val="00560391"/>
    <w:rsid w:val="005603F2"/>
    <w:rsid w:val="005605DE"/>
    <w:rsid w:val="0056068D"/>
    <w:rsid w:val="0056095B"/>
    <w:rsid w:val="00560F9D"/>
    <w:rsid w:val="005610D0"/>
    <w:rsid w:val="00561180"/>
    <w:rsid w:val="0056126F"/>
    <w:rsid w:val="00561871"/>
    <w:rsid w:val="00561BAA"/>
    <w:rsid w:val="00561C97"/>
    <w:rsid w:val="00562115"/>
    <w:rsid w:val="00562124"/>
    <w:rsid w:val="00562134"/>
    <w:rsid w:val="005622D5"/>
    <w:rsid w:val="005624A4"/>
    <w:rsid w:val="00562A1E"/>
    <w:rsid w:val="00562BE7"/>
    <w:rsid w:val="00562DDD"/>
    <w:rsid w:val="00562E37"/>
    <w:rsid w:val="00563665"/>
    <w:rsid w:val="0056379D"/>
    <w:rsid w:val="00563A00"/>
    <w:rsid w:val="00563B3F"/>
    <w:rsid w:val="00563B95"/>
    <w:rsid w:val="005640A4"/>
    <w:rsid w:val="005641AE"/>
    <w:rsid w:val="005645E1"/>
    <w:rsid w:val="005646FC"/>
    <w:rsid w:val="00564C82"/>
    <w:rsid w:val="00564D4A"/>
    <w:rsid w:val="00565218"/>
    <w:rsid w:val="00565517"/>
    <w:rsid w:val="0056578B"/>
    <w:rsid w:val="0056592C"/>
    <w:rsid w:val="005659DD"/>
    <w:rsid w:val="00565D2D"/>
    <w:rsid w:val="00565E54"/>
    <w:rsid w:val="00565F00"/>
    <w:rsid w:val="00565F57"/>
    <w:rsid w:val="00566537"/>
    <w:rsid w:val="0056680B"/>
    <w:rsid w:val="00566828"/>
    <w:rsid w:val="00566865"/>
    <w:rsid w:val="005668E9"/>
    <w:rsid w:val="005668F1"/>
    <w:rsid w:val="00566AAF"/>
    <w:rsid w:val="00566CB8"/>
    <w:rsid w:val="005672BF"/>
    <w:rsid w:val="0056767A"/>
    <w:rsid w:val="00567888"/>
    <w:rsid w:val="0056790A"/>
    <w:rsid w:val="0056797A"/>
    <w:rsid w:val="00567E99"/>
    <w:rsid w:val="005705A1"/>
    <w:rsid w:val="005705C4"/>
    <w:rsid w:val="0057089E"/>
    <w:rsid w:val="00570918"/>
    <w:rsid w:val="00570CC0"/>
    <w:rsid w:val="00570D81"/>
    <w:rsid w:val="00571006"/>
    <w:rsid w:val="00571040"/>
    <w:rsid w:val="00571062"/>
    <w:rsid w:val="005711DA"/>
    <w:rsid w:val="005712A4"/>
    <w:rsid w:val="00571ADD"/>
    <w:rsid w:val="00571AF2"/>
    <w:rsid w:val="00571FB5"/>
    <w:rsid w:val="00572804"/>
    <w:rsid w:val="005728E8"/>
    <w:rsid w:val="00572A3D"/>
    <w:rsid w:val="00572CA7"/>
    <w:rsid w:val="00572F24"/>
    <w:rsid w:val="0057323A"/>
    <w:rsid w:val="005732C3"/>
    <w:rsid w:val="00574493"/>
    <w:rsid w:val="00574635"/>
    <w:rsid w:val="00574DF8"/>
    <w:rsid w:val="00574E60"/>
    <w:rsid w:val="00574F08"/>
    <w:rsid w:val="00574F10"/>
    <w:rsid w:val="00575002"/>
    <w:rsid w:val="005750A5"/>
    <w:rsid w:val="0057522F"/>
    <w:rsid w:val="00575394"/>
    <w:rsid w:val="00575401"/>
    <w:rsid w:val="00575693"/>
    <w:rsid w:val="005756CC"/>
    <w:rsid w:val="0057575C"/>
    <w:rsid w:val="00575829"/>
    <w:rsid w:val="00575957"/>
    <w:rsid w:val="005768B6"/>
    <w:rsid w:val="00576A50"/>
    <w:rsid w:val="00576B0C"/>
    <w:rsid w:val="00576EE0"/>
    <w:rsid w:val="00576F95"/>
    <w:rsid w:val="0057723A"/>
    <w:rsid w:val="00577481"/>
    <w:rsid w:val="005774B3"/>
    <w:rsid w:val="00577AA3"/>
    <w:rsid w:val="00577B05"/>
    <w:rsid w:val="00577C9A"/>
    <w:rsid w:val="00577CE7"/>
    <w:rsid w:val="00577D19"/>
    <w:rsid w:val="00577E2A"/>
    <w:rsid w:val="00577F86"/>
    <w:rsid w:val="00577FA2"/>
    <w:rsid w:val="00580151"/>
    <w:rsid w:val="00580180"/>
    <w:rsid w:val="0058028C"/>
    <w:rsid w:val="00580436"/>
    <w:rsid w:val="00580609"/>
    <w:rsid w:val="00580616"/>
    <w:rsid w:val="005808CA"/>
    <w:rsid w:val="00580A4D"/>
    <w:rsid w:val="00580BA4"/>
    <w:rsid w:val="00580C05"/>
    <w:rsid w:val="00581287"/>
    <w:rsid w:val="00581445"/>
    <w:rsid w:val="0058164D"/>
    <w:rsid w:val="0058171D"/>
    <w:rsid w:val="00581756"/>
    <w:rsid w:val="00581A65"/>
    <w:rsid w:val="00581C1E"/>
    <w:rsid w:val="00581DA9"/>
    <w:rsid w:val="00581E55"/>
    <w:rsid w:val="00581E59"/>
    <w:rsid w:val="00581EC0"/>
    <w:rsid w:val="00581F47"/>
    <w:rsid w:val="00581FA2"/>
    <w:rsid w:val="0058228A"/>
    <w:rsid w:val="0058249B"/>
    <w:rsid w:val="005828BB"/>
    <w:rsid w:val="00582BA9"/>
    <w:rsid w:val="005831B5"/>
    <w:rsid w:val="0058321C"/>
    <w:rsid w:val="00583644"/>
    <w:rsid w:val="00583940"/>
    <w:rsid w:val="00584370"/>
    <w:rsid w:val="005844A7"/>
    <w:rsid w:val="00584A9E"/>
    <w:rsid w:val="00584E3F"/>
    <w:rsid w:val="00584F0B"/>
    <w:rsid w:val="005850D1"/>
    <w:rsid w:val="00585285"/>
    <w:rsid w:val="0058536E"/>
    <w:rsid w:val="00585511"/>
    <w:rsid w:val="00585673"/>
    <w:rsid w:val="00585A12"/>
    <w:rsid w:val="00585CC8"/>
    <w:rsid w:val="0058640A"/>
    <w:rsid w:val="0058685D"/>
    <w:rsid w:val="005872A1"/>
    <w:rsid w:val="00587727"/>
    <w:rsid w:val="00587B2E"/>
    <w:rsid w:val="00587E0E"/>
    <w:rsid w:val="00590379"/>
    <w:rsid w:val="0059037C"/>
    <w:rsid w:val="0059040B"/>
    <w:rsid w:val="0059066D"/>
    <w:rsid w:val="005906CC"/>
    <w:rsid w:val="0059074F"/>
    <w:rsid w:val="00590CE4"/>
    <w:rsid w:val="00590D9A"/>
    <w:rsid w:val="005910CC"/>
    <w:rsid w:val="005913B7"/>
    <w:rsid w:val="00591466"/>
    <w:rsid w:val="00591746"/>
    <w:rsid w:val="0059195E"/>
    <w:rsid w:val="0059205C"/>
    <w:rsid w:val="005920D7"/>
    <w:rsid w:val="005922E3"/>
    <w:rsid w:val="00592358"/>
    <w:rsid w:val="00592989"/>
    <w:rsid w:val="00592DB5"/>
    <w:rsid w:val="00592E04"/>
    <w:rsid w:val="00593192"/>
    <w:rsid w:val="00593273"/>
    <w:rsid w:val="00593543"/>
    <w:rsid w:val="00593F27"/>
    <w:rsid w:val="00594065"/>
    <w:rsid w:val="0059416F"/>
    <w:rsid w:val="00594261"/>
    <w:rsid w:val="00594375"/>
    <w:rsid w:val="00594718"/>
    <w:rsid w:val="00594A4B"/>
    <w:rsid w:val="00595017"/>
    <w:rsid w:val="005950CD"/>
    <w:rsid w:val="0059513C"/>
    <w:rsid w:val="00595598"/>
    <w:rsid w:val="005957AA"/>
    <w:rsid w:val="00595D10"/>
    <w:rsid w:val="00595EDA"/>
    <w:rsid w:val="00595F04"/>
    <w:rsid w:val="00595F5E"/>
    <w:rsid w:val="00596008"/>
    <w:rsid w:val="0059604D"/>
    <w:rsid w:val="00596487"/>
    <w:rsid w:val="00596629"/>
    <w:rsid w:val="00596DE9"/>
    <w:rsid w:val="005970A5"/>
    <w:rsid w:val="00597255"/>
    <w:rsid w:val="005974CF"/>
    <w:rsid w:val="00597A50"/>
    <w:rsid w:val="00597D69"/>
    <w:rsid w:val="00597E97"/>
    <w:rsid w:val="005A0335"/>
    <w:rsid w:val="005A0437"/>
    <w:rsid w:val="005A0AB7"/>
    <w:rsid w:val="005A0BD7"/>
    <w:rsid w:val="005A0C7F"/>
    <w:rsid w:val="005A101F"/>
    <w:rsid w:val="005A1190"/>
    <w:rsid w:val="005A1373"/>
    <w:rsid w:val="005A152D"/>
    <w:rsid w:val="005A1562"/>
    <w:rsid w:val="005A1B4C"/>
    <w:rsid w:val="005A1D5C"/>
    <w:rsid w:val="005A1E5F"/>
    <w:rsid w:val="005A1EC8"/>
    <w:rsid w:val="005A1F0C"/>
    <w:rsid w:val="005A1F87"/>
    <w:rsid w:val="005A2147"/>
    <w:rsid w:val="005A2401"/>
    <w:rsid w:val="005A25A9"/>
    <w:rsid w:val="005A26DE"/>
    <w:rsid w:val="005A28CB"/>
    <w:rsid w:val="005A2988"/>
    <w:rsid w:val="005A3057"/>
    <w:rsid w:val="005A346B"/>
    <w:rsid w:val="005A382F"/>
    <w:rsid w:val="005A3F73"/>
    <w:rsid w:val="005A40F5"/>
    <w:rsid w:val="005A41A9"/>
    <w:rsid w:val="005A427A"/>
    <w:rsid w:val="005A42AB"/>
    <w:rsid w:val="005A4645"/>
    <w:rsid w:val="005A497B"/>
    <w:rsid w:val="005A4C36"/>
    <w:rsid w:val="005A4D58"/>
    <w:rsid w:val="005A4D8A"/>
    <w:rsid w:val="005A5209"/>
    <w:rsid w:val="005A54C0"/>
    <w:rsid w:val="005A5697"/>
    <w:rsid w:val="005A57C3"/>
    <w:rsid w:val="005A5C4D"/>
    <w:rsid w:val="005A5FFA"/>
    <w:rsid w:val="005A627A"/>
    <w:rsid w:val="005A66BA"/>
    <w:rsid w:val="005A6723"/>
    <w:rsid w:val="005A67DE"/>
    <w:rsid w:val="005A67F1"/>
    <w:rsid w:val="005A6BD6"/>
    <w:rsid w:val="005A6C00"/>
    <w:rsid w:val="005A6C93"/>
    <w:rsid w:val="005A7211"/>
    <w:rsid w:val="005A7AAE"/>
    <w:rsid w:val="005A7C88"/>
    <w:rsid w:val="005A7D15"/>
    <w:rsid w:val="005A7D8A"/>
    <w:rsid w:val="005A7F23"/>
    <w:rsid w:val="005A7FA1"/>
    <w:rsid w:val="005B005D"/>
    <w:rsid w:val="005B02AC"/>
    <w:rsid w:val="005B03E0"/>
    <w:rsid w:val="005B055E"/>
    <w:rsid w:val="005B09EF"/>
    <w:rsid w:val="005B0BEC"/>
    <w:rsid w:val="005B0BEE"/>
    <w:rsid w:val="005B1377"/>
    <w:rsid w:val="005B1D59"/>
    <w:rsid w:val="005B251C"/>
    <w:rsid w:val="005B27E1"/>
    <w:rsid w:val="005B2B8D"/>
    <w:rsid w:val="005B2BC0"/>
    <w:rsid w:val="005B2BC9"/>
    <w:rsid w:val="005B2D8F"/>
    <w:rsid w:val="005B3527"/>
    <w:rsid w:val="005B380E"/>
    <w:rsid w:val="005B3A8B"/>
    <w:rsid w:val="005B3D70"/>
    <w:rsid w:val="005B3D90"/>
    <w:rsid w:val="005B4228"/>
    <w:rsid w:val="005B43C1"/>
    <w:rsid w:val="005B4587"/>
    <w:rsid w:val="005B4656"/>
    <w:rsid w:val="005B47F6"/>
    <w:rsid w:val="005B48B7"/>
    <w:rsid w:val="005B499B"/>
    <w:rsid w:val="005B534E"/>
    <w:rsid w:val="005B55EA"/>
    <w:rsid w:val="005B578F"/>
    <w:rsid w:val="005B579D"/>
    <w:rsid w:val="005B5AD0"/>
    <w:rsid w:val="005B5C3F"/>
    <w:rsid w:val="005B5D83"/>
    <w:rsid w:val="005B5F66"/>
    <w:rsid w:val="005B5FE1"/>
    <w:rsid w:val="005B5FFF"/>
    <w:rsid w:val="005B6330"/>
    <w:rsid w:val="005B68B6"/>
    <w:rsid w:val="005B6AE5"/>
    <w:rsid w:val="005B782E"/>
    <w:rsid w:val="005B7E3C"/>
    <w:rsid w:val="005C0211"/>
    <w:rsid w:val="005C02E9"/>
    <w:rsid w:val="005C0719"/>
    <w:rsid w:val="005C0B5D"/>
    <w:rsid w:val="005C0B9F"/>
    <w:rsid w:val="005C0D1E"/>
    <w:rsid w:val="005C1C90"/>
    <w:rsid w:val="005C24AE"/>
    <w:rsid w:val="005C24F2"/>
    <w:rsid w:val="005C2529"/>
    <w:rsid w:val="005C26C3"/>
    <w:rsid w:val="005C26F4"/>
    <w:rsid w:val="005C2710"/>
    <w:rsid w:val="005C2B81"/>
    <w:rsid w:val="005C2EE5"/>
    <w:rsid w:val="005C3036"/>
    <w:rsid w:val="005C31EA"/>
    <w:rsid w:val="005C3870"/>
    <w:rsid w:val="005C38E4"/>
    <w:rsid w:val="005C39CB"/>
    <w:rsid w:val="005C39F1"/>
    <w:rsid w:val="005C3A8B"/>
    <w:rsid w:val="005C3B04"/>
    <w:rsid w:val="005C3BD3"/>
    <w:rsid w:val="005C3D46"/>
    <w:rsid w:val="005C41B2"/>
    <w:rsid w:val="005C41DB"/>
    <w:rsid w:val="005C427B"/>
    <w:rsid w:val="005C4833"/>
    <w:rsid w:val="005C4B34"/>
    <w:rsid w:val="005C4C2E"/>
    <w:rsid w:val="005C4E43"/>
    <w:rsid w:val="005C58D5"/>
    <w:rsid w:val="005C5A34"/>
    <w:rsid w:val="005C5A92"/>
    <w:rsid w:val="005C5D48"/>
    <w:rsid w:val="005C5DE4"/>
    <w:rsid w:val="005C60CE"/>
    <w:rsid w:val="005C6385"/>
    <w:rsid w:val="005C6505"/>
    <w:rsid w:val="005C6549"/>
    <w:rsid w:val="005C6611"/>
    <w:rsid w:val="005C67EE"/>
    <w:rsid w:val="005C69A2"/>
    <w:rsid w:val="005C69D1"/>
    <w:rsid w:val="005C6C4F"/>
    <w:rsid w:val="005C6E48"/>
    <w:rsid w:val="005C7212"/>
    <w:rsid w:val="005C7529"/>
    <w:rsid w:val="005C7536"/>
    <w:rsid w:val="005C7807"/>
    <w:rsid w:val="005C7965"/>
    <w:rsid w:val="005C7A2D"/>
    <w:rsid w:val="005C7AD0"/>
    <w:rsid w:val="005C7C67"/>
    <w:rsid w:val="005C7D72"/>
    <w:rsid w:val="005D01C2"/>
    <w:rsid w:val="005D0411"/>
    <w:rsid w:val="005D0BD8"/>
    <w:rsid w:val="005D0DF9"/>
    <w:rsid w:val="005D124C"/>
    <w:rsid w:val="005D1A47"/>
    <w:rsid w:val="005D1BED"/>
    <w:rsid w:val="005D1C4A"/>
    <w:rsid w:val="005D1CAD"/>
    <w:rsid w:val="005D210D"/>
    <w:rsid w:val="005D286A"/>
    <w:rsid w:val="005D2E27"/>
    <w:rsid w:val="005D2EB4"/>
    <w:rsid w:val="005D31E9"/>
    <w:rsid w:val="005D32B9"/>
    <w:rsid w:val="005D32FE"/>
    <w:rsid w:val="005D3574"/>
    <w:rsid w:val="005D3619"/>
    <w:rsid w:val="005D4DF5"/>
    <w:rsid w:val="005D5323"/>
    <w:rsid w:val="005D5373"/>
    <w:rsid w:val="005D59AB"/>
    <w:rsid w:val="005D5DBA"/>
    <w:rsid w:val="005D630D"/>
    <w:rsid w:val="005D64CC"/>
    <w:rsid w:val="005D66B2"/>
    <w:rsid w:val="005D6DB4"/>
    <w:rsid w:val="005D728F"/>
    <w:rsid w:val="005D7304"/>
    <w:rsid w:val="005D7538"/>
    <w:rsid w:val="005D783A"/>
    <w:rsid w:val="005E00E7"/>
    <w:rsid w:val="005E0143"/>
    <w:rsid w:val="005E0752"/>
    <w:rsid w:val="005E07C0"/>
    <w:rsid w:val="005E07F1"/>
    <w:rsid w:val="005E099E"/>
    <w:rsid w:val="005E09FB"/>
    <w:rsid w:val="005E0DB7"/>
    <w:rsid w:val="005E12A5"/>
    <w:rsid w:val="005E1543"/>
    <w:rsid w:val="005E15C0"/>
    <w:rsid w:val="005E1F77"/>
    <w:rsid w:val="005E2556"/>
    <w:rsid w:val="005E2A08"/>
    <w:rsid w:val="005E3371"/>
    <w:rsid w:val="005E34C2"/>
    <w:rsid w:val="005E3A74"/>
    <w:rsid w:val="005E3BB7"/>
    <w:rsid w:val="005E41F3"/>
    <w:rsid w:val="005E4330"/>
    <w:rsid w:val="005E4367"/>
    <w:rsid w:val="005E43A6"/>
    <w:rsid w:val="005E44D4"/>
    <w:rsid w:val="005E4E06"/>
    <w:rsid w:val="005E4EEE"/>
    <w:rsid w:val="005E5B2B"/>
    <w:rsid w:val="005E5CCB"/>
    <w:rsid w:val="005E60F8"/>
    <w:rsid w:val="005E6351"/>
    <w:rsid w:val="005E63DD"/>
    <w:rsid w:val="005E6756"/>
    <w:rsid w:val="005E67B4"/>
    <w:rsid w:val="005E69EB"/>
    <w:rsid w:val="005E6A5D"/>
    <w:rsid w:val="005E6C2D"/>
    <w:rsid w:val="005E6EB0"/>
    <w:rsid w:val="005E6F61"/>
    <w:rsid w:val="005E6F68"/>
    <w:rsid w:val="005E787E"/>
    <w:rsid w:val="005E78F2"/>
    <w:rsid w:val="005E7D76"/>
    <w:rsid w:val="005E7EBD"/>
    <w:rsid w:val="005F02AC"/>
    <w:rsid w:val="005F0405"/>
    <w:rsid w:val="005F0476"/>
    <w:rsid w:val="005F04DD"/>
    <w:rsid w:val="005F057B"/>
    <w:rsid w:val="005F091E"/>
    <w:rsid w:val="005F1009"/>
    <w:rsid w:val="005F131E"/>
    <w:rsid w:val="005F144F"/>
    <w:rsid w:val="005F1607"/>
    <w:rsid w:val="005F17D3"/>
    <w:rsid w:val="005F19FD"/>
    <w:rsid w:val="005F1B83"/>
    <w:rsid w:val="005F1E11"/>
    <w:rsid w:val="005F2011"/>
    <w:rsid w:val="005F2019"/>
    <w:rsid w:val="005F22C5"/>
    <w:rsid w:val="005F2D1E"/>
    <w:rsid w:val="005F2FA4"/>
    <w:rsid w:val="005F3288"/>
    <w:rsid w:val="005F3306"/>
    <w:rsid w:val="005F3727"/>
    <w:rsid w:val="005F3850"/>
    <w:rsid w:val="005F38E9"/>
    <w:rsid w:val="005F396E"/>
    <w:rsid w:val="005F3A90"/>
    <w:rsid w:val="005F3AEB"/>
    <w:rsid w:val="005F44B6"/>
    <w:rsid w:val="005F4740"/>
    <w:rsid w:val="005F486A"/>
    <w:rsid w:val="005F48FF"/>
    <w:rsid w:val="005F49FE"/>
    <w:rsid w:val="005F4AAD"/>
    <w:rsid w:val="005F4D28"/>
    <w:rsid w:val="005F52FD"/>
    <w:rsid w:val="005F53DE"/>
    <w:rsid w:val="005F5413"/>
    <w:rsid w:val="005F5499"/>
    <w:rsid w:val="005F553E"/>
    <w:rsid w:val="005F56F5"/>
    <w:rsid w:val="005F575D"/>
    <w:rsid w:val="005F57A8"/>
    <w:rsid w:val="005F57CA"/>
    <w:rsid w:val="005F5CB1"/>
    <w:rsid w:val="005F61B0"/>
    <w:rsid w:val="005F62D0"/>
    <w:rsid w:val="005F645E"/>
    <w:rsid w:val="005F66E2"/>
    <w:rsid w:val="005F6806"/>
    <w:rsid w:val="005F688A"/>
    <w:rsid w:val="005F68F5"/>
    <w:rsid w:val="005F697D"/>
    <w:rsid w:val="005F6B4B"/>
    <w:rsid w:val="005F6F64"/>
    <w:rsid w:val="005F7046"/>
    <w:rsid w:val="005F78F3"/>
    <w:rsid w:val="005F7F6A"/>
    <w:rsid w:val="00600154"/>
    <w:rsid w:val="00600297"/>
    <w:rsid w:val="00600514"/>
    <w:rsid w:val="0060071E"/>
    <w:rsid w:val="00600A22"/>
    <w:rsid w:val="00600B1A"/>
    <w:rsid w:val="00601176"/>
    <w:rsid w:val="006011B7"/>
    <w:rsid w:val="006013C1"/>
    <w:rsid w:val="00601A2C"/>
    <w:rsid w:val="00601A47"/>
    <w:rsid w:val="00601BB4"/>
    <w:rsid w:val="00601DC4"/>
    <w:rsid w:val="00601E77"/>
    <w:rsid w:val="006021CF"/>
    <w:rsid w:val="0060255E"/>
    <w:rsid w:val="00602CDA"/>
    <w:rsid w:val="00602E2E"/>
    <w:rsid w:val="00602FBD"/>
    <w:rsid w:val="00603226"/>
    <w:rsid w:val="0060373E"/>
    <w:rsid w:val="00603E43"/>
    <w:rsid w:val="0060411D"/>
    <w:rsid w:val="00604459"/>
    <w:rsid w:val="006048E3"/>
    <w:rsid w:val="00604C1C"/>
    <w:rsid w:val="00604E6A"/>
    <w:rsid w:val="00604E90"/>
    <w:rsid w:val="006051FC"/>
    <w:rsid w:val="006052AE"/>
    <w:rsid w:val="006052B8"/>
    <w:rsid w:val="00605560"/>
    <w:rsid w:val="00605609"/>
    <w:rsid w:val="00605AC1"/>
    <w:rsid w:val="00606488"/>
    <w:rsid w:val="006066C0"/>
    <w:rsid w:val="00606F85"/>
    <w:rsid w:val="00607020"/>
    <w:rsid w:val="0060703C"/>
    <w:rsid w:val="006073D5"/>
    <w:rsid w:val="00607516"/>
    <w:rsid w:val="006079B5"/>
    <w:rsid w:val="00607CAA"/>
    <w:rsid w:val="00607CC6"/>
    <w:rsid w:val="00607EFE"/>
    <w:rsid w:val="00607F71"/>
    <w:rsid w:val="006102CC"/>
    <w:rsid w:val="0061048B"/>
    <w:rsid w:val="006105E5"/>
    <w:rsid w:val="00610789"/>
    <w:rsid w:val="00610CC3"/>
    <w:rsid w:val="00611163"/>
    <w:rsid w:val="006112A8"/>
    <w:rsid w:val="006118C3"/>
    <w:rsid w:val="00611998"/>
    <w:rsid w:val="00611E7D"/>
    <w:rsid w:val="00611FC9"/>
    <w:rsid w:val="00612A12"/>
    <w:rsid w:val="00613368"/>
    <w:rsid w:val="00613374"/>
    <w:rsid w:val="006133D3"/>
    <w:rsid w:val="00613451"/>
    <w:rsid w:val="006136B1"/>
    <w:rsid w:val="006139C6"/>
    <w:rsid w:val="00613A38"/>
    <w:rsid w:val="00613D93"/>
    <w:rsid w:val="0061403C"/>
    <w:rsid w:val="0061405D"/>
    <w:rsid w:val="00614464"/>
    <w:rsid w:val="0061486E"/>
    <w:rsid w:val="0061487D"/>
    <w:rsid w:val="006148B0"/>
    <w:rsid w:val="00614AA8"/>
    <w:rsid w:val="00614BB6"/>
    <w:rsid w:val="00614C8E"/>
    <w:rsid w:val="00614EB5"/>
    <w:rsid w:val="00614EE4"/>
    <w:rsid w:val="00614F43"/>
    <w:rsid w:val="00614F8E"/>
    <w:rsid w:val="00615388"/>
    <w:rsid w:val="00615502"/>
    <w:rsid w:val="006157A2"/>
    <w:rsid w:val="0061596A"/>
    <w:rsid w:val="00615AB1"/>
    <w:rsid w:val="00615D99"/>
    <w:rsid w:val="00616237"/>
    <w:rsid w:val="00616D59"/>
    <w:rsid w:val="00616FC9"/>
    <w:rsid w:val="006172AF"/>
    <w:rsid w:val="00617777"/>
    <w:rsid w:val="006178BE"/>
    <w:rsid w:val="006179EB"/>
    <w:rsid w:val="00617AAB"/>
    <w:rsid w:val="00617E9F"/>
    <w:rsid w:val="006202E6"/>
    <w:rsid w:val="00620359"/>
    <w:rsid w:val="00620490"/>
    <w:rsid w:val="006208A7"/>
    <w:rsid w:val="00620B81"/>
    <w:rsid w:val="00620C33"/>
    <w:rsid w:val="00620FDF"/>
    <w:rsid w:val="00621396"/>
    <w:rsid w:val="00621554"/>
    <w:rsid w:val="00621588"/>
    <w:rsid w:val="00621BBD"/>
    <w:rsid w:val="00621C08"/>
    <w:rsid w:val="00621C5F"/>
    <w:rsid w:val="00621CA2"/>
    <w:rsid w:val="00621D6B"/>
    <w:rsid w:val="00621DCA"/>
    <w:rsid w:val="00621EAD"/>
    <w:rsid w:val="00621FA4"/>
    <w:rsid w:val="006220AF"/>
    <w:rsid w:val="006227DC"/>
    <w:rsid w:val="006228B0"/>
    <w:rsid w:val="00622CBA"/>
    <w:rsid w:val="00622CCA"/>
    <w:rsid w:val="00623008"/>
    <w:rsid w:val="00623093"/>
    <w:rsid w:val="006233A9"/>
    <w:rsid w:val="006238DD"/>
    <w:rsid w:val="006238FE"/>
    <w:rsid w:val="00623EFB"/>
    <w:rsid w:val="00624E0D"/>
    <w:rsid w:val="00624F12"/>
    <w:rsid w:val="00624F6E"/>
    <w:rsid w:val="00625005"/>
    <w:rsid w:val="0062500F"/>
    <w:rsid w:val="00625340"/>
    <w:rsid w:val="00625427"/>
    <w:rsid w:val="00625466"/>
    <w:rsid w:val="006255A2"/>
    <w:rsid w:val="0062560F"/>
    <w:rsid w:val="00625753"/>
    <w:rsid w:val="006258FC"/>
    <w:rsid w:val="00625FC1"/>
    <w:rsid w:val="0062645B"/>
    <w:rsid w:val="0062657C"/>
    <w:rsid w:val="00626713"/>
    <w:rsid w:val="006269D2"/>
    <w:rsid w:val="00626A6D"/>
    <w:rsid w:val="0062700B"/>
    <w:rsid w:val="00627043"/>
    <w:rsid w:val="006277A4"/>
    <w:rsid w:val="006277D7"/>
    <w:rsid w:val="0062786A"/>
    <w:rsid w:val="00627D02"/>
    <w:rsid w:val="00627E8A"/>
    <w:rsid w:val="00630000"/>
    <w:rsid w:val="006300E0"/>
    <w:rsid w:val="006302A7"/>
    <w:rsid w:val="006303D4"/>
    <w:rsid w:val="006309F0"/>
    <w:rsid w:val="00630B88"/>
    <w:rsid w:val="00630BE1"/>
    <w:rsid w:val="00630D4E"/>
    <w:rsid w:val="00631010"/>
    <w:rsid w:val="006311D0"/>
    <w:rsid w:val="0063139F"/>
    <w:rsid w:val="006315D0"/>
    <w:rsid w:val="006315FD"/>
    <w:rsid w:val="00631617"/>
    <w:rsid w:val="006318DF"/>
    <w:rsid w:val="006319BB"/>
    <w:rsid w:val="00631AE7"/>
    <w:rsid w:val="00631BA0"/>
    <w:rsid w:val="00631FA8"/>
    <w:rsid w:val="0063204E"/>
    <w:rsid w:val="00632106"/>
    <w:rsid w:val="0063221A"/>
    <w:rsid w:val="0063221D"/>
    <w:rsid w:val="00632507"/>
    <w:rsid w:val="00632640"/>
    <w:rsid w:val="006328B0"/>
    <w:rsid w:val="006328B7"/>
    <w:rsid w:val="00632953"/>
    <w:rsid w:val="00632B48"/>
    <w:rsid w:val="00633293"/>
    <w:rsid w:val="006333EF"/>
    <w:rsid w:val="006334E9"/>
    <w:rsid w:val="006338F6"/>
    <w:rsid w:val="00633E7F"/>
    <w:rsid w:val="00634110"/>
    <w:rsid w:val="00634401"/>
    <w:rsid w:val="006346A8"/>
    <w:rsid w:val="00634741"/>
    <w:rsid w:val="00634952"/>
    <w:rsid w:val="00634976"/>
    <w:rsid w:val="00634B45"/>
    <w:rsid w:val="00634EF8"/>
    <w:rsid w:val="006354D2"/>
    <w:rsid w:val="00635872"/>
    <w:rsid w:val="0063599C"/>
    <w:rsid w:val="006359E1"/>
    <w:rsid w:val="00635D98"/>
    <w:rsid w:val="00635EBC"/>
    <w:rsid w:val="0063606A"/>
    <w:rsid w:val="006360B3"/>
    <w:rsid w:val="00636106"/>
    <w:rsid w:val="006361BC"/>
    <w:rsid w:val="00636217"/>
    <w:rsid w:val="006362FF"/>
    <w:rsid w:val="00636374"/>
    <w:rsid w:val="006366E2"/>
    <w:rsid w:val="00636A3F"/>
    <w:rsid w:val="00636A9E"/>
    <w:rsid w:val="00636E05"/>
    <w:rsid w:val="00636EEB"/>
    <w:rsid w:val="00636F35"/>
    <w:rsid w:val="00637001"/>
    <w:rsid w:val="0063766D"/>
    <w:rsid w:val="006377F0"/>
    <w:rsid w:val="00637959"/>
    <w:rsid w:val="00637B81"/>
    <w:rsid w:val="00637D53"/>
    <w:rsid w:val="00640022"/>
    <w:rsid w:val="006401BF"/>
    <w:rsid w:val="006401CA"/>
    <w:rsid w:val="006402FD"/>
    <w:rsid w:val="00640394"/>
    <w:rsid w:val="00640500"/>
    <w:rsid w:val="006409A3"/>
    <w:rsid w:val="00640A03"/>
    <w:rsid w:val="00640AB9"/>
    <w:rsid w:val="00640EE4"/>
    <w:rsid w:val="00640F5D"/>
    <w:rsid w:val="00640FE3"/>
    <w:rsid w:val="006410E2"/>
    <w:rsid w:val="006411F5"/>
    <w:rsid w:val="006415ED"/>
    <w:rsid w:val="00641799"/>
    <w:rsid w:val="006417E4"/>
    <w:rsid w:val="00641A9F"/>
    <w:rsid w:val="00641B0C"/>
    <w:rsid w:val="00641C37"/>
    <w:rsid w:val="00641D8B"/>
    <w:rsid w:val="00641EFA"/>
    <w:rsid w:val="00641FEA"/>
    <w:rsid w:val="006421BD"/>
    <w:rsid w:val="0064230A"/>
    <w:rsid w:val="00642483"/>
    <w:rsid w:val="00642521"/>
    <w:rsid w:val="00642860"/>
    <w:rsid w:val="00642928"/>
    <w:rsid w:val="00642A0C"/>
    <w:rsid w:val="0064398A"/>
    <w:rsid w:val="00643D30"/>
    <w:rsid w:val="00643DBC"/>
    <w:rsid w:val="00643F44"/>
    <w:rsid w:val="00644280"/>
    <w:rsid w:val="0064442F"/>
    <w:rsid w:val="00644D70"/>
    <w:rsid w:val="00644F15"/>
    <w:rsid w:val="006450C6"/>
    <w:rsid w:val="0064564E"/>
    <w:rsid w:val="00645735"/>
    <w:rsid w:val="00645997"/>
    <w:rsid w:val="00645B14"/>
    <w:rsid w:val="006461A4"/>
    <w:rsid w:val="0064623F"/>
    <w:rsid w:val="0064627A"/>
    <w:rsid w:val="006462A6"/>
    <w:rsid w:val="006465CB"/>
    <w:rsid w:val="00646662"/>
    <w:rsid w:val="00646718"/>
    <w:rsid w:val="006467AC"/>
    <w:rsid w:val="00646AC7"/>
    <w:rsid w:val="006470C2"/>
    <w:rsid w:val="0064710C"/>
    <w:rsid w:val="0065025A"/>
    <w:rsid w:val="006504E2"/>
    <w:rsid w:val="00650B22"/>
    <w:rsid w:val="006513D4"/>
    <w:rsid w:val="0065153C"/>
    <w:rsid w:val="006516C3"/>
    <w:rsid w:val="00651BD1"/>
    <w:rsid w:val="00651D33"/>
    <w:rsid w:val="00651D3B"/>
    <w:rsid w:val="00651FDA"/>
    <w:rsid w:val="00652211"/>
    <w:rsid w:val="006524EF"/>
    <w:rsid w:val="006524FA"/>
    <w:rsid w:val="006528CE"/>
    <w:rsid w:val="00652916"/>
    <w:rsid w:val="006529E0"/>
    <w:rsid w:val="00652ABB"/>
    <w:rsid w:val="00653195"/>
    <w:rsid w:val="006533F2"/>
    <w:rsid w:val="006534F9"/>
    <w:rsid w:val="00653537"/>
    <w:rsid w:val="006536C7"/>
    <w:rsid w:val="00653835"/>
    <w:rsid w:val="00653AAA"/>
    <w:rsid w:val="00653B6F"/>
    <w:rsid w:val="00653C43"/>
    <w:rsid w:val="00653DB7"/>
    <w:rsid w:val="00654059"/>
    <w:rsid w:val="006540B1"/>
    <w:rsid w:val="006541C0"/>
    <w:rsid w:val="0065425E"/>
    <w:rsid w:val="0065488F"/>
    <w:rsid w:val="00654F5E"/>
    <w:rsid w:val="00655033"/>
    <w:rsid w:val="0065505B"/>
    <w:rsid w:val="0065546A"/>
    <w:rsid w:val="006554C4"/>
    <w:rsid w:val="00655501"/>
    <w:rsid w:val="006555C2"/>
    <w:rsid w:val="0065561F"/>
    <w:rsid w:val="0065566B"/>
    <w:rsid w:val="00655774"/>
    <w:rsid w:val="00655A03"/>
    <w:rsid w:val="00655BFE"/>
    <w:rsid w:val="00655F69"/>
    <w:rsid w:val="00656220"/>
    <w:rsid w:val="00656252"/>
    <w:rsid w:val="006562DC"/>
    <w:rsid w:val="00656BE9"/>
    <w:rsid w:val="00656C4E"/>
    <w:rsid w:val="00656DEF"/>
    <w:rsid w:val="00656DFB"/>
    <w:rsid w:val="00656E42"/>
    <w:rsid w:val="0065703D"/>
    <w:rsid w:val="00657470"/>
    <w:rsid w:val="0065756C"/>
    <w:rsid w:val="006575B1"/>
    <w:rsid w:val="006577E2"/>
    <w:rsid w:val="00657C81"/>
    <w:rsid w:val="00657E7B"/>
    <w:rsid w:val="0066010D"/>
    <w:rsid w:val="006603F9"/>
    <w:rsid w:val="00660587"/>
    <w:rsid w:val="0066068F"/>
    <w:rsid w:val="0066090A"/>
    <w:rsid w:val="0066100F"/>
    <w:rsid w:val="00661307"/>
    <w:rsid w:val="006615F9"/>
    <w:rsid w:val="00661A04"/>
    <w:rsid w:val="00662096"/>
    <w:rsid w:val="0066235A"/>
    <w:rsid w:val="0066270B"/>
    <w:rsid w:val="00662990"/>
    <w:rsid w:val="00662B45"/>
    <w:rsid w:val="00662D43"/>
    <w:rsid w:val="00662DD9"/>
    <w:rsid w:val="00662E3B"/>
    <w:rsid w:val="00663132"/>
    <w:rsid w:val="00663260"/>
    <w:rsid w:val="00663569"/>
    <w:rsid w:val="00663751"/>
    <w:rsid w:val="0066396D"/>
    <w:rsid w:val="00663AF1"/>
    <w:rsid w:val="00663CFD"/>
    <w:rsid w:val="00664096"/>
    <w:rsid w:val="006642C8"/>
    <w:rsid w:val="006647AB"/>
    <w:rsid w:val="00664C2E"/>
    <w:rsid w:val="00664F2A"/>
    <w:rsid w:val="00665502"/>
    <w:rsid w:val="00665E03"/>
    <w:rsid w:val="00665FE2"/>
    <w:rsid w:val="0066613C"/>
    <w:rsid w:val="00666405"/>
    <w:rsid w:val="006667BC"/>
    <w:rsid w:val="00666965"/>
    <w:rsid w:val="00666A84"/>
    <w:rsid w:val="00666E96"/>
    <w:rsid w:val="00666FD4"/>
    <w:rsid w:val="006673FD"/>
    <w:rsid w:val="006674BD"/>
    <w:rsid w:val="0066783C"/>
    <w:rsid w:val="006679D2"/>
    <w:rsid w:val="00667A94"/>
    <w:rsid w:val="00667BB9"/>
    <w:rsid w:val="00667EDE"/>
    <w:rsid w:val="00670174"/>
    <w:rsid w:val="00670D21"/>
    <w:rsid w:val="006710E4"/>
    <w:rsid w:val="006711CA"/>
    <w:rsid w:val="006713A1"/>
    <w:rsid w:val="006714CF"/>
    <w:rsid w:val="00671510"/>
    <w:rsid w:val="00671529"/>
    <w:rsid w:val="00671802"/>
    <w:rsid w:val="00671B8F"/>
    <w:rsid w:val="00671D11"/>
    <w:rsid w:val="00671F9D"/>
    <w:rsid w:val="00672306"/>
    <w:rsid w:val="00672328"/>
    <w:rsid w:val="006726C4"/>
    <w:rsid w:val="006729D3"/>
    <w:rsid w:val="00672A25"/>
    <w:rsid w:val="00672F55"/>
    <w:rsid w:val="00673449"/>
    <w:rsid w:val="0067389C"/>
    <w:rsid w:val="00673A37"/>
    <w:rsid w:val="00673A47"/>
    <w:rsid w:val="00673B3F"/>
    <w:rsid w:val="006745BB"/>
    <w:rsid w:val="00674732"/>
    <w:rsid w:val="00674787"/>
    <w:rsid w:val="006747FD"/>
    <w:rsid w:val="006749B7"/>
    <w:rsid w:val="0067516A"/>
    <w:rsid w:val="00675274"/>
    <w:rsid w:val="0067545F"/>
    <w:rsid w:val="00675496"/>
    <w:rsid w:val="00675966"/>
    <w:rsid w:val="006759EB"/>
    <w:rsid w:val="00675A43"/>
    <w:rsid w:val="00675A9D"/>
    <w:rsid w:val="00675CB6"/>
    <w:rsid w:val="00675E70"/>
    <w:rsid w:val="00675EF6"/>
    <w:rsid w:val="00675F04"/>
    <w:rsid w:val="00675F31"/>
    <w:rsid w:val="0067618D"/>
    <w:rsid w:val="00676497"/>
    <w:rsid w:val="0067651A"/>
    <w:rsid w:val="0067654C"/>
    <w:rsid w:val="00676836"/>
    <w:rsid w:val="00676857"/>
    <w:rsid w:val="00676990"/>
    <w:rsid w:val="006769A9"/>
    <w:rsid w:val="00676E05"/>
    <w:rsid w:val="00676E07"/>
    <w:rsid w:val="00676F67"/>
    <w:rsid w:val="00677145"/>
    <w:rsid w:val="00677629"/>
    <w:rsid w:val="006778F0"/>
    <w:rsid w:val="006779A2"/>
    <w:rsid w:val="00677C0D"/>
    <w:rsid w:val="00677EFE"/>
    <w:rsid w:val="006801C8"/>
    <w:rsid w:val="00680529"/>
    <w:rsid w:val="00680CAD"/>
    <w:rsid w:val="00680DD8"/>
    <w:rsid w:val="00680FCA"/>
    <w:rsid w:val="006812AA"/>
    <w:rsid w:val="00681693"/>
    <w:rsid w:val="006817A6"/>
    <w:rsid w:val="00681C86"/>
    <w:rsid w:val="00681CF1"/>
    <w:rsid w:val="00681D18"/>
    <w:rsid w:val="00681F49"/>
    <w:rsid w:val="00682287"/>
    <w:rsid w:val="00682333"/>
    <w:rsid w:val="00682496"/>
    <w:rsid w:val="006826D1"/>
    <w:rsid w:val="006828F6"/>
    <w:rsid w:val="0068294C"/>
    <w:rsid w:val="00682A17"/>
    <w:rsid w:val="00682DE9"/>
    <w:rsid w:val="00683315"/>
    <w:rsid w:val="0068331F"/>
    <w:rsid w:val="00683700"/>
    <w:rsid w:val="006837A5"/>
    <w:rsid w:val="00683D37"/>
    <w:rsid w:val="00683E13"/>
    <w:rsid w:val="00684121"/>
    <w:rsid w:val="0068427D"/>
    <w:rsid w:val="00684372"/>
    <w:rsid w:val="006845A0"/>
    <w:rsid w:val="0068477D"/>
    <w:rsid w:val="00684C21"/>
    <w:rsid w:val="00684D41"/>
    <w:rsid w:val="00684E74"/>
    <w:rsid w:val="00684F4D"/>
    <w:rsid w:val="00685096"/>
    <w:rsid w:val="006852CC"/>
    <w:rsid w:val="006854F5"/>
    <w:rsid w:val="00685601"/>
    <w:rsid w:val="00685792"/>
    <w:rsid w:val="006859E8"/>
    <w:rsid w:val="00685C95"/>
    <w:rsid w:val="00685CDC"/>
    <w:rsid w:val="00685D7D"/>
    <w:rsid w:val="00686179"/>
    <w:rsid w:val="00686190"/>
    <w:rsid w:val="006865BD"/>
    <w:rsid w:val="0068676C"/>
    <w:rsid w:val="0068682C"/>
    <w:rsid w:val="00686887"/>
    <w:rsid w:val="0068693B"/>
    <w:rsid w:val="00686998"/>
    <w:rsid w:val="00686C15"/>
    <w:rsid w:val="00686E53"/>
    <w:rsid w:val="00686FB6"/>
    <w:rsid w:val="0068702A"/>
    <w:rsid w:val="0068717C"/>
    <w:rsid w:val="00687400"/>
    <w:rsid w:val="00687642"/>
    <w:rsid w:val="00687A23"/>
    <w:rsid w:val="00690020"/>
    <w:rsid w:val="006901F2"/>
    <w:rsid w:val="00690207"/>
    <w:rsid w:val="006902CA"/>
    <w:rsid w:val="00690354"/>
    <w:rsid w:val="006904F7"/>
    <w:rsid w:val="00690897"/>
    <w:rsid w:val="00690DAA"/>
    <w:rsid w:val="00690E84"/>
    <w:rsid w:val="0069111E"/>
    <w:rsid w:val="0069144E"/>
    <w:rsid w:val="00691524"/>
    <w:rsid w:val="006917CF"/>
    <w:rsid w:val="00691980"/>
    <w:rsid w:val="00691B80"/>
    <w:rsid w:val="00692186"/>
    <w:rsid w:val="00692205"/>
    <w:rsid w:val="006922BC"/>
    <w:rsid w:val="006923F6"/>
    <w:rsid w:val="0069294F"/>
    <w:rsid w:val="00692960"/>
    <w:rsid w:val="0069332F"/>
    <w:rsid w:val="006935EA"/>
    <w:rsid w:val="00693C00"/>
    <w:rsid w:val="00693CDF"/>
    <w:rsid w:val="00693D5B"/>
    <w:rsid w:val="00694110"/>
    <w:rsid w:val="0069415E"/>
    <w:rsid w:val="0069428E"/>
    <w:rsid w:val="006942E5"/>
    <w:rsid w:val="006944D3"/>
    <w:rsid w:val="006945D5"/>
    <w:rsid w:val="0069467A"/>
    <w:rsid w:val="006946A4"/>
    <w:rsid w:val="0069472F"/>
    <w:rsid w:val="00694A1C"/>
    <w:rsid w:val="00694C1F"/>
    <w:rsid w:val="00694C69"/>
    <w:rsid w:val="00694E5D"/>
    <w:rsid w:val="00695280"/>
    <w:rsid w:val="00695837"/>
    <w:rsid w:val="0069590A"/>
    <w:rsid w:val="00695C4F"/>
    <w:rsid w:val="00695EE5"/>
    <w:rsid w:val="006962B3"/>
    <w:rsid w:val="006963E6"/>
    <w:rsid w:val="0069686A"/>
    <w:rsid w:val="006968BB"/>
    <w:rsid w:val="00696922"/>
    <w:rsid w:val="0069698B"/>
    <w:rsid w:val="00696E2D"/>
    <w:rsid w:val="00697384"/>
    <w:rsid w:val="00697416"/>
    <w:rsid w:val="006974E8"/>
    <w:rsid w:val="00697AB0"/>
    <w:rsid w:val="00697DFD"/>
    <w:rsid w:val="00697E15"/>
    <w:rsid w:val="006A02ED"/>
    <w:rsid w:val="006A133A"/>
    <w:rsid w:val="006A1723"/>
    <w:rsid w:val="006A18EB"/>
    <w:rsid w:val="006A199A"/>
    <w:rsid w:val="006A1B36"/>
    <w:rsid w:val="006A1C27"/>
    <w:rsid w:val="006A1FA2"/>
    <w:rsid w:val="006A1FDD"/>
    <w:rsid w:val="006A20D5"/>
    <w:rsid w:val="006A212D"/>
    <w:rsid w:val="006A2338"/>
    <w:rsid w:val="006A23CF"/>
    <w:rsid w:val="006A2400"/>
    <w:rsid w:val="006A2473"/>
    <w:rsid w:val="006A25C9"/>
    <w:rsid w:val="006A2B9C"/>
    <w:rsid w:val="006A2BCF"/>
    <w:rsid w:val="006A2BE9"/>
    <w:rsid w:val="006A2E35"/>
    <w:rsid w:val="006A3155"/>
    <w:rsid w:val="006A31AE"/>
    <w:rsid w:val="006A31FB"/>
    <w:rsid w:val="006A3275"/>
    <w:rsid w:val="006A3714"/>
    <w:rsid w:val="006A37A6"/>
    <w:rsid w:val="006A37BE"/>
    <w:rsid w:val="006A381C"/>
    <w:rsid w:val="006A3862"/>
    <w:rsid w:val="006A44E1"/>
    <w:rsid w:val="006A47C6"/>
    <w:rsid w:val="006A48DD"/>
    <w:rsid w:val="006A4977"/>
    <w:rsid w:val="006A4BF5"/>
    <w:rsid w:val="006A4E58"/>
    <w:rsid w:val="006A50DB"/>
    <w:rsid w:val="006A51CF"/>
    <w:rsid w:val="006A5281"/>
    <w:rsid w:val="006A5323"/>
    <w:rsid w:val="006A5D9B"/>
    <w:rsid w:val="006A5EED"/>
    <w:rsid w:val="006A5FB8"/>
    <w:rsid w:val="006A63E8"/>
    <w:rsid w:val="006A6471"/>
    <w:rsid w:val="006A66B2"/>
    <w:rsid w:val="006A6ACD"/>
    <w:rsid w:val="006A6BD6"/>
    <w:rsid w:val="006A6D97"/>
    <w:rsid w:val="006A70C0"/>
    <w:rsid w:val="006A7246"/>
    <w:rsid w:val="006A73F2"/>
    <w:rsid w:val="006A7522"/>
    <w:rsid w:val="006A788D"/>
    <w:rsid w:val="006A79F9"/>
    <w:rsid w:val="006A7AEA"/>
    <w:rsid w:val="006A7D0A"/>
    <w:rsid w:val="006A7E17"/>
    <w:rsid w:val="006B007D"/>
    <w:rsid w:val="006B023A"/>
    <w:rsid w:val="006B0583"/>
    <w:rsid w:val="006B0862"/>
    <w:rsid w:val="006B08CA"/>
    <w:rsid w:val="006B0972"/>
    <w:rsid w:val="006B09DD"/>
    <w:rsid w:val="006B0FC8"/>
    <w:rsid w:val="006B118D"/>
    <w:rsid w:val="006B1202"/>
    <w:rsid w:val="006B1368"/>
    <w:rsid w:val="006B147D"/>
    <w:rsid w:val="006B14FF"/>
    <w:rsid w:val="006B163A"/>
    <w:rsid w:val="006B16FB"/>
    <w:rsid w:val="006B18B0"/>
    <w:rsid w:val="006B19A1"/>
    <w:rsid w:val="006B19A7"/>
    <w:rsid w:val="006B19F0"/>
    <w:rsid w:val="006B1C2E"/>
    <w:rsid w:val="006B1CAB"/>
    <w:rsid w:val="006B1FBF"/>
    <w:rsid w:val="006B2454"/>
    <w:rsid w:val="006B2A8D"/>
    <w:rsid w:val="006B31D4"/>
    <w:rsid w:val="006B343E"/>
    <w:rsid w:val="006B3F73"/>
    <w:rsid w:val="006B4974"/>
    <w:rsid w:val="006B4A1F"/>
    <w:rsid w:val="006B4AAB"/>
    <w:rsid w:val="006B4CAF"/>
    <w:rsid w:val="006B512E"/>
    <w:rsid w:val="006B5541"/>
    <w:rsid w:val="006B5562"/>
    <w:rsid w:val="006B568E"/>
    <w:rsid w:val="006B577A"/>
    <w:rsid w:val="006B59E1"/>
    <w:rsid w:val="006B5AB9"/>
    <w:rsid w:val="006B641A"/>
    <w:rsid w:val="006B6C5E"/>
    <w:rsid w:val="006B6E53"/>
    <w:rsid w:val="006B707F"/>
    <w:rsid w:val="006B71AB"/>
    <w:rsid w:val="006B7A45"/>
    <w:rsid w:val="006B7D6F"/>
    <w:rsid w:val="006B7DA6"/>
    <w:rsid w:val="006B7F6D"/>
    <w:rsid w:val="006C00AD"/>
    <w:rsid w:val="006C022D"/>
    <w:rsid w:val="006C0315"/>
    <w:rsid w:val="006C0612"/>
    <w:rsid w:val="006C09A3"/>
    <w:rsid w:val="006C0B92"/>
    <w:rsid w:val="006C0BCA"/>
    <w:rsid w:val="006C0DAC"/>
    <w:rsid w:val="006C1080"/>
    <w:rsid w:val="006C1204"/>
    <w:rsid w:val="006C125C"/>
    <w:rsid w:val="006C1AC5"/>
    <w:rsid w:val="006C1ADB"/>
    <w:rsid w:val="006C1CC1"/>
    <w:rsid w:val="006C1E76"/>
    <w:rsid w:val="006C1F36"/>
    <w:rsid w:val="006C1F59"/>
    <w:rsid w:val="006C205B"/>
    <w:rsid w:val="006C2116"/>
    <w:rsid w:val="006C212C"/>
    <w:rsid w:val="006C2324"/>
    <w:rsid w:val="006C250D"/>
    <w:rsid w:val="006C2DA2"/>
    <w:rsid w:val="006C2DD6"/>
    <w:rsid w:val="006C321B"/>
    <w:rsid w:val="006C33EF"/>
    <w:rsid w:val="006C35E6"/>
    <w:rsid w:val="006C3929"/>
    <w:rsid w:val="006C39F6"/>
    <w:rsid w:val="006C3A6E"/>
    <w:rsid w:val="006C3C0C"/>
    <w:rsid w:val="006C4238"/>
    <w:rsid w:val="006C4318"/>
    <w:rsid w:val="006C47BD"/>
    <w:rsid w:val="006C48EA"/>
    <w:rsid w:val="006C4AB1"/>
    <w:rsid w:val="006C4C08"/>
    <w:rsid w:val="006C4D5E"/>
    <w:rsid w:val="006C5121"/>
    <w:rsid w:val="006C5518"/>
    <w:rsid w:val="006C5A3A"/>
    <w:rsid w:val="006C5BC4"/>
    <w:rsid w:val="006C5D9B"/>
    <w:rsid w:val="006C5EBD"/>
    <w:rsid w:val="006C6152"/>
    <w:rsid w:val="006C647F"/>
    <w:rsid w:val="006C68C1"/>
    <w:rsid w:val="006C73F1"/>
    <w:rsid w:val="006C756F"/>
    <w:rsid w:val="006C7828"/>
    <w:rsid w:val="006C7C00"/>
    <w:rsid w:val="006D0151"/>
    <w:rsid w:val="006D0903"/>
    <w:rsid w:val="006D11DF"/>
    <w:rsid w:val="006D17B3"/>
    <w:rsid w:val="006D1CC3"/>
    <w:rsid w:val="006D218C"/>
    <w:rsid w:val="006D2397"/>
    <w:rsid w:val="006D24C4"/>
    <w:rsid w:val="006D2777"/>
    <w:rsid w:val="006D2A43"/>
    <w:rsid w:val="006D2AB5"/>
    <w:rsid w:val="006D2C56"/>
    <w:rsid w:val="006D30BE"/>
    <w:rsid w:val="006D30C4"/>
    <w:rsid w:val="006D30FC"/>
    <w:rsid w:val="006D3132"/>
    <w:rsid w:val="006D3425"/>
    <w:rsid w:val="006D38E1"/>
    <w:rsid w:val="006D3BAD"/>
    <w:rsid w:val="006D4205"/>
    <w:rsid w:val="006D46B9"/>
    <w:rsid w:val="006D4C7E"/>
    <w:rsid w:val="006D4D1E"/>
    <w:rsid w:val="006D4E77"/>
    <w:rsid w:val="006D4FDB"/>
    <w:rsid w:val="006D5087"/>
    <w:rsid w:val="006D5145"/>
    <w:rsid w:val="006D537E"/>
    <w:rsid w:val="006D55CD"/>
    <w:rsid w:val="006D5872"/>
    <w:rsid w:val="006D5F61"/>
    <w:rsid w:val="006D622B"/>
    <w:rsid w:val="006D6238"/>
    <w:rsid w:val="006D640B"/>
    <w:rsid w:val="006D64D5"/>
    <w:rsid w:val="006D654F"/>
    <w:rsid w:val="006D692A"/>
    <w:rsid w:val="006D6C08"/>
    <w:rsid w:val="006D6C0B"/>
    <w:rsid w:val="006D6DC7"/>
    <w:rsid w:val="006D6E12"/>
    <w:rsid w:val="006D6E95"/>
    <w:rsid w:val="006D6F36"/>
    <w:rsid w:val="006D727C"/>
    <w:rsid w:val="006D7314"/>
    <w:rsid w:val="006D7551"/>
    <w:rsid w:val="006D7930"/>
    <w:rsid w:val="006E020F"/>
    <w:rsid w:val="006E025F"/>
    <w:rsid w:val="006E0892"/>
    <w:rsid w:val="006E0DFE"/>
    <w:rsid w:val="006E0FD9"/>
    <w:rsid w:val="006E12E7"/>
    <w:rsid w:val="006E17C3"/>
    <w:rsid w:val="006E1B39"/>
    <w:rsid w:val="006E214A"/>
    <w:rsid w:val="006E23C8"/>
    <w:rsid w:val="006E2CEA"/>
    <w:rsid w:val="006E2E95"/>
    <w:rsid w:val="006E2FD3"/>
    <w:rsid w:val="006E3065"/>
    <w:rsid w:val="006E30F9"/>
    <w:rsid w:val="006E335B"/>
    <w:rsid w:val="006E3382"/>
    <w:rsid w:val="006E3483"/>
    <w:rsid w:val="006E37A6"/>
    <w:rsid w:val="006E385F"/>
    <w:rsid w:val="006E3886"/>
    <w:rsid w:val="006E3D3F"/>
    <w:rsid w:val="006E3D85"/>
    <w:rsid w:val="006E3F3B"/>
    <w:rsid w:val="006E47AB"/>
    <w:rsid w:val="006E47E1"/>
    <w:rsid w:val="006E47E2"/>
    <w:rsid w:val="006E4863"/>
    <w:rsid w:val="006E4A4F"/>
    <w:rsid w:val="006E4AAD"/>
    <w:rsid w:val="006E4EBF"/>
    <w:rsid w:val="006E551E"/>
    <w:rsid w:val="006E55D1"/>
    <w:rsid w:val="006E5704"/>
    <w:rsid w:val="006E59DE"/>
    <w:rsid w:val="006E5BEC"/>
    <w:rsid w:val="006E5DB7"/>
    <w:rsid w:val="006E5F42"/>
    <w:rsid w:val="006E619D"/>
    <w:rsid w:val="006E6385"/>
    <w:rsid w:val="006E647A"/>
    <w:rsid w:val="006E6856"/>
    <w:rsid w:val="006E6D75"/>
    <w:rsid w:val="006E6D7D"/>
    <w:rsid w:val="006E705A"/>
    <w:rsid w:val="006E717E"/>
    <w:rsid w:val="006E725D"/>
    <w:rsid w:val="006E7363"/>
    <w:rsid w:val="006E75EE"/>
    <w:rsid w:val="006E7A9F"/>
    <w:rsid w:val="006E7C60"/>
    <w:rsid w:val="006E7D09"/>
    <w:rsid w:val="006E7F0F"/>
    <w:rsid w:val="006F01EF"/>
    <w:rsid w:val="006F053F"/>
    <w:rsid w:val="006F058F"/>
    <w:rsid w:val="006F0B47"/>
    <w:rsid w:val="006F1051"/>
    <w:rsid w:val="006F105B"/>
    <w:rsid w:val="006F19C7"/>
    <w:rsid w:val="006F1C43"/>
    <w:rsid w:val="006F1C7C"/>
    <w:rsid w:val="006F1DE8"/>
    <w:rsid w:val="006F1F5A"/>
    <w:rsid w:val="006F215A"/>
    <w:rsid w:val="006F2447"/>
    <w:rsid w:val="006F27A1"/>
    <w:rsid w:val="006F2F27"/>
    <w:rsid w:val="006F31BF"/>
    <w:rsid w:val="006F3470"/>
    <w:rsid w:val="006F3689"/>
    <w:rsid w:val="006F3BEE"/>
    <w:rsid w:val="006F4488"/>
    <w:rsid w:val="006F455A"/>
    <w:rsid w:val="006F469B"/>
    <w:rsid w:val="006F4A24"/>
    <w:rsid w:val="006F4A39"/>
    <w:rsid w:val="006F4B76"/>
    <w:rsid w:val="006F4B93"/>
    <w:rsid w:val="006F4C22"/>
    <w:rsid w:val="006F4F5E"/>
    <w:rsid w:val="006F5082"/>
    <w:rsid w:val="006F5640"/>
    <w:rsid w:val="006F5775"/>
    <w:rsid w:val="006F58C9"/>
    <w:rsid w:val="006F5BD0"/>
    <w:rsid w:val="006F5BF6"/>
    <w:rsid w:val="006F5C3C"/>
    <w:rsid w:val="006F5C47"/>
    <w:rsid w:val="006F5EB5"/>
    <w:rsid w:val="006F5FF2"/>
    <w:rsid w:val="006F6273"/>
    <w:rsid w:val="006F6A4C"/>
    <w:rsid w:val="006F7165"/>
    <w:rsid w:val="006F73F3"/>
    <w:rsid w:val="006F76A2"/>
    <w:rsid w:val="006F77F3"/>
    <w:rsid w:val="006F7BB3"/>
    <w:rsid w:val="006F7CA7"/>
    <w:rsid w:val="00700184"/>
    <w:rsid w:val="007001DD"/>
    <w:rsid w:val="00700264"/>
    <w:rsid w:val="007002E8"/>
    <w:rsid w:val="00700494"/>
    <w:rsid w:val="007006FC"/>
    <w:rsid w:val="00700A82"/>
    <w:rsid w:val="00700CD6"/>
    <w:rsid w:val="007011CA"/>
    <w:rsid w:val="00701972"/>
    <w:rsid w:val="007019F1"/>
    <w:rsid w:val="00701A01"/>
    <w:rsid w:val="00701C9D"/>
    <w:rsid w:val="00701EE9"/>
    <w:rsid w:val="0070217A"/>
    <w:rsid w:val="00702895"/>
    <w:rsid w:val="00702994"/>
    <w:rsid w:val="00702997"/>
    <w:rsid w:val="00702C30"/>
    <w:rsid w:val="00702CD5"/>
    <w:rsid w:val="00702D4B"/>
    <w:rsid w:val="00703086"/>
    <w:rsid w:val="007037D5"/>
    <w:rsid w:val="0070390C"/>
    <w:rsid w:val="0070398C"/>
    <w:rsid w:val="00703991"/>
    <w:rsid w:val="0070409D"/>
    <w:rsid w:val="00704A78"/>
    <w:rsid w:val="00704AB2"/>
    <w:rsid w:val="00704CD6"/>
    <w:rsid w:val="00704D19"/>
    <w:rsid w:val="007055A4"/>
    <w:rsid w:val="00705BCF"/>
    <w:rsid w:val="00705F88"/>
    <w:rsid w:val="00705FF9"/>
    <w:rsid w:val="00706271"/>
    <w:rsid w:val="00706362"/>
    <w:rsid w:val="00706609"/>
    <w:rsid w:val="007068B4"/>
    <w:rsid w:val="00706BB3"/>
    <w:rsid w:val="00706ED0"/>
    <w:rsid w:val="0070718A"/>
    <w:rsid w:val="00707778"/>
    <w:rsid w:val="007077D5"/>
    <w:rsid w:val="007077E7"/>
    <w:rsid w:val="00707A90"/>
    <w:rsid w:val="0071020C"/>
    <w:rsid w:val="0071033B"/>
    <w:rsid w:val="0071035D"/>
    <w:rsid w:val="0071035F"/>
    <w:rsid w:val="0071044B"/>
    <w:rsid w:val="00710462"/>
    <w:rsid w:val="007106E3"/>
    <w:rsid w:val="00710718"/>
    <w:rsid w:val="007109B3"/>
    <w:rsid w:val="00710E74"/>
    <w:rsid w:val="00710FBB"/>
    <w:rsid w:val="00711074"/>
    <w:rsid w:val="007114B8"/>
    <w:rsid w:val="0071150A"/>
    <w:rsid w:val="0071222A"/>
    <w:rsid w:val="007125CE"/>
    <w:rsid w:val="007127D7"/>
    <w:rsid w:val="007129F6"/>
    <w:rsid w:val="00712D86"/>
    <w:rsid w:val="00712E00"/>
    <w:rsid w:val="00712EFE"/>
    <w:rsid w:val="00713306"/>
    <w:rsid w:val="00713C21"/>
    <w:rsid w:val="00713C76"/>
    <w:rsid w:val="00713FBB"/>
    <w:rsid w:val="007143B3"/>
    <w:rsid w:val="00714728"/>
    <w:rsid w:val="00714913"/>
    <w:rsid w:val="00714915"/>
    <w:rsid w:val="00715295"/>
    <w:rsid w:val="00715425"/>
    <w:rsid w:val="007155F9"/>
    <w:rsid w:val="007155FA"/>
    <w:rsid w:val="00715EF2"/>
    <w:rsid w:val="00716314"/>
    <w:rsid w:val="0071637A"/>
    <w:rsid w:val="00716647"/>
    <w:rsid w:val="007168AC"/>
    <w:rsid w:val="00717310"/>
    <w:rsid w:val="00717940"/>
    <w:rsid w:val="00717ACC"/>
    <w:rsid w:val="00717AE5"/>
    <w:rsid w:val="00717B40"/>
    <w:rsid w:val="0072093A"/>
    <w:rsid w:val="0072098E"/>
    <w:rsid w:val="00720E07"/>
    <w:rsid w:val="00720FEA"/>
    <w:rsid w:val="00721238"/>
    <w:rsid w:val="007215FC"/>
    <w:rsid w:val="0072192C"/>
    <w:rsid w:val="007219A9"/>
    <w:rsid w:val="00721ABA"/>
    <w:rsid w:val="00721EDA"/>
    <w:rsid w:val="007220E5"/>
    <w:rsid w:val="0072218E"/>
    <w:rsid w:val="007221DE"/>
    <w:rsid w:val="00722C91"/>
    <w:rsid w:val="007231E8"/>
    <w:rsid w:val="00723413"/>
    <w:rsid w:val="00723588"/>
    <w:rsid w:val="007236BF"/>
    <w:rsid w:val="0072399C"/>
    <w:rsid w:val="00723A81"/>
    <w:rsid w:val="00723E87"/>
    <w:rsid w:val="0072440B"/>
    <w:rsid w:val="00724612"/>
    <w:rsid w:val="00724707"/>
    <w:rsid w:val="0072488C"/>
    <w:rsid w:val="00724971"/>
    <w:rsid w:val="007249B5"/>
    <w:rsid w:val="00724A6E"/>
    <w:rsid w:val="00724FBC"/>
    <w:rsid w:val="00725569"/>
    <w:rsid w:val="007257F8"/>
    <w:rsid w:val="00725A85"/>
    <w:rsid w:val="00725DB1"/>
    <w:rsid w:val="00725E85"/>
    <w:rsid w:val="00726425"/>
    <w:rsid w:val="007264C8"/>
    <w:rsid w:val="00726558"/>
    <w:rsid w:val="00726568"/>
    <w:rsid w:val="00726583"/>
    <w:rsid w:val="007265F5"/>
    <w:rsid w:val="007267DE"/>
    <w:rsid w:val="007268F9"/>
    <w:rsid w:val="00726C8D"/>
    <w:rsid w:val="00726FFA"/>
    <w:rsid w:val="007273AB"/>
    <w:rsid w:val="00727415"/>
    <w:rsid w:val="00727B9D"/>
    <w:rsid w:val="00727F78"/>
    <w:rsid w:val="00727FCB"/>
    <w:rsid w:val="007300B3"/>
    <w:rsid w:val="007301AF"/>
    <w:rsid w:val="007305DC"/>
    <w:rsid w:val="007307D2"/>
    <w:rsid w:val="007309D6"/>
    <w:rsid w:val="00730AC9"/>
    <w:rsid w:val="00730D59"/>
    <w:rsid w:val="007310F5"/>
    <w:rsid w:val="007317B4"/>
    <w:rsid w:val="0073190D"/>
    <w:rsid w:val="00731C1D"/>
    <w:rsid w:val="00732151"/>
    <w:rsid w:val="00732524"/>
    <w:rsid w:val="007326B7"/>
    <w:rsid w:val="00732D1E"/>
    <w:rsid w:val="007330B3"/>
    <w:rsid w:val="00733204"/>
    <w:rsid w:val="00733605"/>
    <w:rsid w:val="00733B8C"/>
    <w:rsid w:val="00733EAE"/>
    <w:rsid w:val="007342B3"/>
    <w:rsid w:val="0073434C"/>
    <w:rsid w:val="007343FB"/>
    <w:rsid w:val="00734560"/>
    <w:rsid w:val="0073459E"/>
    <w:rsid w:val="00734B28"/>
    <w:rsid w:val="007356AB"/>
    <w:rsid w:val="00735B88"/>
    <w:rsid w:val="00735F11"/>
    <w:rsid w:val="00735F26"/>
    <w:rsid w:val="00736174"/>
    <w:rsid w:val="007362E9"/>
    <w:rsid w:val="00736306"/>
    <w:rsid w:val="00736371"/>
    <w:rsid w:val="00736458"/>
    <w:rsid w:val="007364A6"/>
    <w:rsid w:val="007367EA"/>
    <w:rsid w:val="00736C23"/>
    <w:rsid w:val="00736C2C"/>
    <w:rsid w:val="007370A8"/>
    <w:rsid w:val="007371F3"/>
    <w:rsid w:val="007373C7"/>
    <w:rsid w:val="007373D8"/>
    <w:rsid w:val="00737578"/>
    <w:rsid w:val="00737587"/>
    <w:rsid w:val="00737AEB"/>
    <w:rsid w:val="00737C73"/>
    <w:rsid w:val="00737DDB"/>
    <w:rsid w:val="007403A0"/>
    <w:rsid w:val="007404A3"/>
    <w:rsid w:val="00740D8E"/>
    <w:rsid w:val="00740FC4"/>
    <w:rsid w:val="00741971"/>
    <w:rsid w:val="00741D73"/>
    <w:rsid w:val="00741E6F"/>
    <w:rsid w:val="00741FFD"/>
    <w:rsid w:val="007422FA"/>
    <w:rsid w:val="007425D3"/>
    <w:rsid w:val="0074288C"/>
    <w:rsid w:val="00742A07"/>
    <w:rsid w:val="00742E29"/>
    <w:rsid w:val="00742F49"/>
    <w:rsid w:val="007433BE"/>
    <w:rsid w:val="0074398B"/>
    <w:rsid w:val="00743B02"/>
    <w:rsid w:val="00743C79"/>
    <w:rsid w:val="00743DBB"/>
    <w:rsid w:val="00743E09"/>
    <w:rsid w:val="00743F2B"/>
    <w:rsid w:val="007441AE"/>
    <w:rsid w:val="007445CA"/>
    <w:rsid w:val="00744B1B"/>
    <w:rsid w:val="00745157"/>
    <w:rsid w:val="0074557B"/>
    <w:rsid w:val="00745907"/>
    <w:rsid w:val="00745B65"/>
    <w:rsid w:val="00745C61"/>
    <w:rsid w:val="00745FA5"/>
    <w:rsid w:val="007462F3"/>
    <w:rsid w:val="007464ED"/>
    <w:rsid w:val="00746522"/>
    <w:rsid w:val="007467A6"/>
    <w:rsid w:val="0074689F"/>
    <w:rsid w:val="00746A82"/>
    <w:rsid w:val="00746F4F"/>
    <w:rsid w:val="00747105"/>
    <w:rsid w:val="00747224"/>
    <w:rsid w:val="0074763A"/>
    <w:rsid w:val="00747A25"/>
    <w:rsid w:val="00747F22"/>
    <w:rsid w:val="007500D3"/>
    <w:rsid w:val="007501A1"/>
    <w:rsid w:val="0075028B"/>
    <w:rsid w:val="00750672"/>
    <w:rsid w:val="007507C4"/>
    <w:rsid w:val="0075087E"/>
    <w:rsid w:val="00750AB7"/>
    <w:rsid w:val="00750F91"/>
    <w:rsid w:val="00751127"/>
    <w:rsid w:val="00751432"/>
    <w:rsid w:val="007515E1"/>
    <w:rsid w:val="00751749"/>
    <w:rsid w:val="007519BF"/>
    <w:rsid w:val="00751BC0"/>
    <w:rsid w:val="00751C68"/>
    <w:rsid w:val="00752074"/>
    <w:rsid w:val="00752648"/>
    <w:rsid w:val="007528E5"/>
    <w:rsid w:val="007528F0"/>
    <w:rsid w:val="00752D59"/>
    <w:rsid w:val="00752E8F"/>
    <w:rsid w:val="00752F6A"/>
    <w:rsid w:val="00752FCE"/>
    <w:rsid w:val="0075318B"/>
    <w:rsid w:val="007531C1"/>
    <w:rsid w:val="0075354F"/>
    <w:rsid w:val="00753690"/>
    <w:rsid w:val="00753878"/>
    <w:rsid w:val="007539A5"/>
    <w:rsid w:val="00753DC8"/>
    <w:rsid w:val="00753F6E"/>
    <w:rsid w:val="0075400C"/>
    <w:rsid w:val="0075420F"/>
    <w:rsid w:val="00754239"/>
    <w:rsid w:val="00754405"/>
    <w:rsid w:val="007544B5"/>
    <w:rsid w:val="007544BF"/>
    <w:rsid w:val="007544D8"/>
    <w:rsid w:val="00754809"/>
    <w:rsid w:val="00754A4E"/>
    <w:rsid w:val="00754B65"/>
    <w:rsid w:val="007550A2"/>
    <w:rsid w:val="007556D2"/>
    <w:rsid w:val="00755895"/>
    <w:rsid w:val="00755BCD"/>
    <w:rsid w:val="00755FD7"/>
    <w:rsid w:val="00756097"/>
    <w:rsid w:val="007567DE"/>
    <w:rsid w:val="007571E1"/>
    <w:rsid w:val="007572B6"/>
    <w:rsid w:val="00757508"/>
    <w:rsid w:val="00757559"/>
    <w:rsid w:val="007575EA"/>
    <w:rsid w:val="0075770E"/>
    <w:rsid w:val="007578DE"/>
    <w:rsid w:val="0075790B"/>
    <w:rsid w:val="00757922"/>
    <w:rsid w:val="00757F7A"/>
    <w:rsid w:val="0076038D"/>
    <w:rsid w:val="007605A4"/>
    <w:rsid w:val="0076073C"/>
    <w:rsid w:val="00760A05"/>
    <w:rsid w:val="00760C54"/>
    <w:rsid w:val="00761317"/>
    <w:rsid w:val="007614B8"/>
    <w:rsid w:val="00761E0D"/>
    <w:rsid w:val="00761E1F"/>
    <w:rsid w:val="0076213A"/>
    <w:rsid w:val="00762150"/>
    <w:rsid w:val="00762237"/>
    <w:rsid w:val="00762289"/>
    <w:rsid w:val="00762BCF"/>
    <w:rsid w:val="00762EBB"/>
    <w:rsid w:val="00762F04"/>
    <w:rsid w:val="0076334A"/>
    <w:rsid w:val="0076336E"/>
    <w:rsid w:val="00763398"/>
    <w:rsid w:val="007634D7"/>
    <w:rsid w:val="0076384C"/>
    <w:rsid w:val="00763C56"/>
    <w:rsid w:val="007642E9"/>
    <w:rsid w:val="00764315"/>
    <w:rsid w:val="007644F8"/>
    <w:rsid w:val="00764562"/>
    <w:rsid w:val="00764C34"/>
    <w:rsid w:val="00764FB3"/>
    <w:rsid w:val="00764FB7"/>
    <w:rsid w:val="007656FB"/>
    <w:rsid w:val="00765BDD"/>
    <w:rsid w:val="00765FC8"/>
    <w:rsid w:val="0076613A"/>
    <w:rsid w:val="007663BD"/>
    <w:rsid w:val="007666A2"/>
    <w:rsid w:val="00766870"/>
    <w:rsid w:val="00767138"/>
    <w:rsid w:val="0076778E"/>
    <w:rsid w:val="007678D0"/>
    <w:rsid w:val="007679FC"/>
    <w:rsid w:val="00767B84"/>
    <w:rsid w:val="00767C34"/>
    <w:rsid w:val="00770077"/>
    <w:rsid w:val="0077053A"/>
    <w:rsid w:val="00770DBE"/>
    <w:rsid w:val="007711C3"/>
    <w:rsid w:val="0077128F"/>
    <w:rsid w:val="00771351"/>
    <w:rsid w:val="007720CC"/>
    <w:rsid w:val="00772541"/>
    <w:rsid w:val="0077255C"/>
    <w:rsid w:val="00772706"/>
    <w:rsid w:val="0077279D"/>
    <w:rsid w:val="00772A9C"/>
    <w:rsid w:val="00773423"/>
    <w:rsid w:val="00773707"/>
    <w:rsid w:val="007737A8"/>
    <w:rsid w:val="00773812"/>
    <w:rsid w:val="007738A0"/>
    <w:rsid w:val="00773CB2"/>
    <w:rsid w:val="00773D58"/>
    <w:rsid w:val="00773DA3"/>
    <w:rsid w:val="007742EB"/>
    <w:rsid w:val="007743EB"/>
    <w:rsid w:val="00774688"/>
    <w:rsid w:val="00774989"/>
    <w:rsid w:val="007749A7"/>
    <w:rsid w:val="00774B61"/>
    <w:rsid w:val="00774E23"/>
    <w:rsid w:val="00774EC5"/>
    <w:rsid w:val="00775058"/>
    <w:rsid w:val="00775200"/>
    <w:rsid w:val="0077536D"/>
    <w:rsid w:val="00775676"/>
    <w:rsid w:val="00775DB5"/>
    <w:rsid w:val="007761C5"/>
    <w:rsid w:val="0077674B"/>
    <w:rsid w:val="00776D62"/>
    <w:rsid w:val="00776F7A"/>
    <w:rsid w:val="00777369"/>
    <w:rsid w:val="00777416"/>
    <w:rsid w:val="007774F3"/>
    <w:rsid w:val="007777F4"/>
    <w:rsid w:val="007777F9"/>
    <w:rsid w:val="00777F84"/>
    <w:rsid w:val="00780DD8"/>
    <w:rsid w:val="0078104C"/>
    <w:rsid w:val="00781B1B"/>
    <w:rsid w:val="00781CEA"/>
    <w:rsid w:val="007820E4"/>
    <w:rsid w:val="0078224A"/>
    <w:rsid w:val="0078268F"/>
    <w:rsid w:val="00782693"/>
    <w:rsid w:val="0078283F"/>
    <w:rsid w:val="00782A87"/>
    <w:rsid w:val="00782CAD"/>
    <w:rsid w:val="00782FBD"/>
    <w:rsid w:val="007830B9"/>
    <w:rsid w:val="0078333A"/>
    <w:rsid w:val="0078361B"/>
    <w:rsid w:val="00783774"/>
    <w:rsid w:val="0078401F"/>
    <w:rsid w:val="00784180"/>
    <w:rsid w:val="0078497C"/>
    <w:rsid w:val="00784A3E"/>
    <w:rsid w:val="007852D8"/>
    <w:rsid w:val="00785A64"/>
    <w:rsid w:val="00785ACE"/>
    <w:rsid w:val="00785FC0"/>
    <w:rsid w:val="0078610E"/>
    <w:rsid w:val="0078613E"/>
    <w:rsid w:val="00786312"/>
    <w:rsid w:val="007864D1"/>
    <w:rsid w:val="0078683F"/>
    <w:rsid w:val="0078699C"/>
    <w:rsid w:val="00786ED6"/>
    <w:rsid w:val="00787045"/>
    <w:rsid w:val="007870B0"/>
    <w:rsid w:val="007873D9"/>
    <w:rsid w:val="00787605"/>
    <w:rsid w:val="00787673"/>
    <w:rsid w:val="007878D0"/>
    <w:rsid w:val="00787AC4"/>
    <w:rsid w:val="00787AC5"/>
    <w:rsid w:val="007902E2"/>
    <w:rsid w:val="007903D5"/>
    <w:rsid w:val="0079056C"/>
    <w:rsid w:val="00790640"/>
    <w:rsid w:val="00790A9D"/>
    <w:rsid w:val="00790BCF"/>
    <w:rsid w:val="00790D44"/>
    <w:rsid w:val="0079132C"/>
    <w:rsid w:val="00791703"/>
    <w:rsid w:val="00791892"/>
    <w:rsid w:val="00791F8C"/>
    <w:rsid w:val="00792065"/>
    <w:rsid w:val="00792166"/>
    <w:rsid w:val="0079259C"/>
    <w:rsid w:val="007925FE"/>
    <w:rsid w:val="00793233"/>
    <w:rsid w:val="007932CC"/>
    <w:rsid w:val="00793506"/>
    <w:rsid w:val="00793B5B"/>
    <w:rsid w:val="00793C09"/>
    <w:rsid w:val="00793DDC"/>
    <w:rsid w:val="00793DDE"/>
    <w:rsid w:val="00793FE0"/>
    <w:rsid w:val="007943F7"/>
    <w:rsid w:val="00794580"/>
    <w:rsid w:val="007946E1"/>
    <w:rsid w:val="00794802"/>
    <w:rsid w:val="00794A9D"/>
    <w:rsid w:val="00794EFC"/>
    <w:rsid w:val="00794FCE"/>
    <w:rsid w:val="0079511C"/>
    <w:rsid w:val="00795688"/>
    <w:rsid w:val="007956CA"/>
    <w:rsid w:val="007957FF"/>
    <w:rsid w:val="00795B8C"/>
    <w:rsid w:val="00795D35"/>
    <w:rsid w:val="00795DD7"/>
    <w:rsid w:val="00796131"/>
    <w:rsid w:val="007963DC"/>
    <w:rsid w:val="00796495"/>
    <w:rsid w:val="00796591"/>
    <w:rsid w:val="007965AE"/>
    <w:rsid w:val="00796CE9"/>
    <w:rsid w:val="00796DC6"/>
    <w:rsid w:val="00797078"/>
    <w:rsid w:val="007974C0"/>
    <w:rsid w:val="007976F6"/>
    <w:rsid w:val="00797A1B"/>
    <w:rsid w:val="00797D4C"/>
    <w:rsid w:val="007A026E"/>
    <w:rsid w:val="007A047F"/>
    <w:rsid w:val="007A06FD"/>
    <w:rsid w:val="007A07ED"/>
    <w:rsid w:val="007A0C8E"/>
    <w:rsid w:val="007A10A9"/>
    <w:rsid w:val="007A11D8"/>
    <w:rsid w:val="007A1337"/>
    <w:rsid w:val="007A13B6"/>
    <w:rsid w:val="007A160A"/>
    <w:rsid w:val="007A1E28"/>
    <w:rsid w:val="007A207C"/>
    <w:rsid w:val="007A2561"/>
    <w:rsid w:val="007A25D2"/>
    <w:rsid w:val="007A2773"/>
    <w:rsid w:val="007A2A6D"/>
    <w:rsid w:val="007A2E9C"/>
    <w:rsid w:val="007A2F9F"/>
    <w:rsid w:val="007A33D3"/>
    <w:rsid w:val="007A3788"/>
    <w:rsid w:val="007A402D"/>
    <w:rsid w:val="007A40A9"/>
    <w:rsid w:val="007A41F1"/>
    <w:rsid w:val="007A44C6"/>
    <w:rsid w:val="007A4519"/>
    <w:rsid w:val="007A457C"/>
    <w:rsid w:val="007A47C0"/>
    <w:rsid w:val="007A4D05"/>
    <w:rsid w:val="007A4D0D"/>
    <w:rsid w:val="007A5123"/>
    <w:rsid w:val="007A5230"/>
    <w:rsid w:val="007A6016"/>
    <w:rsid w:val="007A61F2"/>
    <w:rsid w:val="007A64C1"/>
    <w:rsid w:val="007A65B4"/>
    <w:rsid w:val="007A65E8"/>
    <w:rsid w:val="007A68BE"/>
    <w:rsid w:val="007A6D8A"/>
    <w:rsid w:val="007A7096"/>
    <w:rsid w:val="007A709E"/>
    <w:rsid w:val="007A77C2"/>
    <w:rsid w:val="007A7CF8"/>
    <w:rsid w:val="007B0074"/>
    <w:rsid w:val="007B0416"/>
    <w:rsid w:val="007B0436"/>
    <w:rsid w:val="007B058E"/>
    <w:rsid w:val="007B0794"/>
    <w:rsid w:val="007B0887"/>
    <w:rsid w:val="007B0899"/>
    <w:rsid w:val="007B08B5"/>
    <w:rsid w:val="007B090E"/>
    <w:rsid w:val="007B0C9D"/>
    <w:rsid w:val="007B11C7"/>
    <w:rsid w:val="007B1311"/>
    <w:rsid w:val="007B142B"/>
    <w:rsid w:val="007B16B9"/>
    <w:rsid w:val="007B16D2"/>
    <w:rsid w:val="007B1B7B"/>
    <w:rsid w:val="007B1B8C"/>
    <w:rsid w:val="007B1BCB"/>
    <w:rsid w:val="007B1C71"/>
    <w:rsid w:val="007B1CCE"/>
    <w:rsid w:val="007B2372"/>
    <w:rsid w:val="007B2427"/>
    <w:rsid w:val="007B242F"/>
    <w:rsid w:val="007B2434"/>
    <w:rsid w:val="007B2795"/>
    <w:rsid w:val="007B289F"/>
    <w:rsid w:val="007B2ADF"/>
    <w:rsid w:val="007B2CA9"/>
    <w:rsid w:val="007B2D22"/>
    <w:rsid w:val="007B3170"/>
    <w:rsid w:val="007B31A5"/>
    <w:rsid w:val="007B325A"/>
    <w:rsid w:val="007B3484"/>
    <w:rsid w:val="007B368B"/>
    <w:rsid w:val="007B3834"/>
    <w:rsid w:val="007B38E0"/>
    <w:rsid w:val="007B393E"/>
    <w:rsid w:val="007B3BAC"/>
    <w:rsid w:val="007B42CF"/>
    <w:rsid w:val="007B4308"/>
    <w:rsid w:val="007B4449"/>
    <w:rsid w:val="007B45E2"/>
    <w:rsid w:val="007B46A0"/>
    <w:rsid w:val="007B47B8"/>
    <w:rsid w:val="007B4818"/>
    <w:rsid w:val="007B4CBE"/>
    <w:rsid w:val="007B4CF9"/>
    <w:rsid w:val="007B514D"/>
    <w:rsid w:val="007B51D9"/>
    <w:rsid w:val="007B536D"/>
    <w:rsid w:val="007B5642"/>
    <w:rsid w:val="007B585C"/>
    <w:rsid w:val="007B5C57"/>
    <w:rsid w:val="007B5C98"/>
    <w:rsid w:val="007B5D7C"/>
    <w:rsid w:val="007B5EF2"/>
    <w:rsid w:val="007B5F08"/>
    <w:rsid w:val="007B5FEC"/>
    <w:rsid w:val="007B639D"/>
    <w:rsid w:val="007B66A9"/>
    <w:rsid w:val="007B66D7"/>
    <w:rsid w:val="007B66DA"/>
    <w:rsid w:val="007B699B"/>
    <w:rsid w:val="007B69ED"/>
    <w:rsid w:val="007B6C83"/>
    <w:rsid w:val="007B6D29"/>
    <w:rsid w:val="007B6D76"/>
    <w:rsid w:val="007B6E2E"/>
    <w:rsid w:val="007B6F9E"/>
    <w:rsid w:val="007B7311"/>
    <w:rsid w:val="007B74A1"/>
    <w:rsid w:val="007B7AE6"/>
    <w:rsid w:val="007B7DDF"/>
    <w:rsid w:val="007C0679"/>
    <w:rsid w:val="007C067B"/>
    <w:rsid w:val="007C0BB6"/>
    <w:rsid w:val="007C0E9F"/>
    <w:rsid w:val="007C0EBE"/>
    <w:rsid w:val="007C160E"/>
    <w:rsid w:val="007C1856"/>
    <w:rsid w:val="007C1B24"/>
    <w:rsid w:val="007C2840"/>
    <w:rsid w:val="007C2A0E"/>
    <w:rsid w:val="007C2CDE"/>
    <w:rsid w:val="007C2E7D"/>
    <w:rsid w:val="007C311B"/>
    <w:rsid w:val="007C3279"/>
    <w:rsid w:val="007C333D"/>
    <w:rsid w:val="007C34F0"/>
    <w:rsid w:val="007C35D0"/>
    <w:rsid w:val="007C37F4"/>
    <w:rsid w:val="007C3E53"/>
    <w:rsid w:val="007C3F54"/>
    <w:rsid w:val="007C4734"/>
    <w:rsid w:val="007C47A2"/>
    <w:rsid w:val="007C4E49"/>
    <w:rsid w:val="007C52B0"/>
    <w:rsid w:val="007C5516"/>
    <w:rsid w:val="007C5884"/>
    <w:rsid w:val="007C59A2"/>
    <w:rsid w:val="007C5C1D"/>
    <w:rsid w:val="007C5DA5"/>
    <w:rsid w:val="007C5F95"/>
    <w:rsid w:val="007C61CA"/>
    <w:rsid w:val="007C6349"/>
    <w:rsid w:val="007C64FA"/>
    <w:rsid w:val="007C6959"/>
    <w:rsid w:val="007C70E4"/>
    <w:rsid w:val="007C7163"/>
    <w:rsid w:val="007C72DA"/>
    <w:rsid w:val="007C7981"/>
    <w:rsid w:val="007C79CC"/>
    <w:rsid w:val="007C7BC1"/>
    <w:rsid w:val="007D01F2"/>
    <w:rsid w:val="007D0704"/>
    <w:rsid w:val="007D0C63"/>
    <w:rsid w:val="007D0CA7"/>
    <w:rsid w:val="007D0DDF"/>
    <w:rsid w:val="007D1293"/>
    <w:rsid w:val="007D1378"/>
    <w:rsid w:val="007D152B"/>
    <w:rsid w:val="007D1AF0"/>
    <w:rsid w:val="007D1D40"/>
    <w:rsid w:val="007D1E0F"/>
    <w:rsid w:val="007D2055"/>
    <w:rsid w:val="007D20F5"/>
    <w:rsid w:val="007D29D3"/>
    <w:rsid w:val="007D2B5B"/>
    <w:rsid w:val="007D2DCC"/>
    <w:rsid w:val="007D37C2"/>
    <w:rsid w:val="007D3F43"/>
    <w:rsid w:val="007D4017"/>
    <w:rsid w:val="007D40EF"/>
    <w:rsid w:val="007D42A5"/>
    <w:rsid w:val="007D42CF"/>
    <w:rsid w:val="007D4556"/>
    <w:rsid w:val="007D4809"/>
    <w:rsid w:val="007D49D2"/>
    <w:rsid w:val="007D4DA3"/>
    <w:rsid w:val="007D50C0"/>
    <w:rsid w:val="007D57B5"/>
    <w:rsid w:val="007D58D1"/>
    <w:rsid w:val="007D6131"/>
    <w:rsid w:val="007D63EE"/>
    <w:rsid w:val="007D63FB"/>
    <w:rsid w:val="007D68F9"/>
    <w:rsid w:val="007D696E"/>
    <w:rsid w:val="007D6A2E"/>
    <w:rsid w:val="007D6CD4"/>
    <w:rsid w:val="007D721E"/>
    <w:rsid w:val="007D72C0"/>
    <w:rsid w:val="007D742A"/>
    <w:rsid w:val="007D76A0"/>
    <w:rsid w:val="007D780D"/>
    <w:rsid w:val="007D7848"/>
    <w:rsid w:val="007D7C07"/>
    <w:rsid w:val="007E02CB"/>
    <w:rsid w:val="007E082A"/>
    <w:rsid w:val="007E0A86"/>
    <w:rsid w:val="007E0FB6"/>
    <w:rsid w:val="007E1229"/>
    <w:rsid w:val="007E125F"/>
    <w:rsid w:val="007E13D0"/>
    <w:rsid w:val="007E1441"/>
    <w:rsid w:val="007E1660"/>
    <w:rsid w:val="007E1712"/>
    <w:rsid w:val="007E1949"/>
    <w:rsid w:val="007E197D"/>
    <w:rsid w:val="007E1A21"/>
    <w:rsid w:val="007E1BF5"/>
    <w:rsid w:val="007E1C0C"/>
    <w:rsid w:val="007E2076"/>
    <w:rsid w:val="007E2312"/>
    <w:rsid w:val="007E2568"/>
    <w:rsid w:val="007E2694"/>
    <w:rsid w:val="007E26D6"/>
    <w:rsid w:val="007E277A"/>
    <w:rsid w:val="007E298F"/>
    <w:rsid w:val="007E2E53"/>
    <w:rsid w:val="007E3000"/>
    <w:rsid w:val="007E306F"/>
    <w:rsid w:val="007E3318"/>
    <w:rsid w:val="007E3976"/>
    <w:rsid w:val="007E3ADB"/>
    <w:rsid w:val="007E3AEE"/>
    <w:rsid w:val="007E41FE"/>
    <w:rsid w:val="007E4308"/>
    <w:rsid w:val="007E4313"/>
    <w:rsid w:val="007E44C4"/>
    <w:rsid w:val="007E45FB"/>
    <w:rsid w:val="007E4C8F"/>
    <w:rsid w:val="007E4C95"/>
    <w:rsid w:val="007E4E2F"/>
    <w:rsid w:val="007E5240"/>
    <w:rsid w:val="007E53DF"/>
    <w:rsid w:val="007E53EB"/>
    <w:rsid w:val="007E5738"/>
    <w:rsid w:val="007E5758"/>
    <w:rsid w:val="007E57C5"/>
    <w:rsid w:val="007E681D"/>
    <w:rsid w:val="007E6911"/>
    <w:rsid w:val="007E6950"/>
    <w:rsid w:val="007E70F9"/>
    <w:rsid w:val="007E73AB"/>
    <w:rsid w:val="007E7464"/>
    <w:rsid w:val="007E769A"/>
    <w:rsid w:val="007E7A6B"/>
    <w:rsid w:val="007F000A"/>
    <w:rsid w:val="007F05D3"/>
    <w:rsid w:val="007F07C1"/>
    <w:rsid w:val="007F08A8"/>
    <w:rsid w:val="007F0B31"/>
    <w:rsid w:val="007F0C5B"/>
    <w:rsid w:val="007F1689"/>
    <w:rsid w:val="007F16A9"/>
    <w:rsid w:val="007F1788"/>
    <w:rsid w:val="007F1877"/>
    <w:rsid w:val="007F1958"/>
    <w:rsid w:val="007F206B"/>
    <w:rsid w:val="007F2622"/>
    <w:rsid w:val="007F3002"/>
    <w:rsid w:val="007F31C6"/>
    <w:rsid w:val="007F337C"/>
    <w:rsid w:val="007F36B4"/>
    <w:rsid w:val="007F426F"/>
    <w:rsid w:val="007F4462"/>
    <w:rsid w:val="007F47C6"/>
    <w:rsid w:val="007F4AED"/>
    <w:rsid w:val="007F4D1A"/>
    <w:rsid w:val="007F590C"/>
    <w:rsid w:val="007F5A1F"/>
    <w:rsid w:val="007F5D0C"/>
    <w:rsid w:val="007F5EC8"/>
    <w:rsid w:val="007F62DB"/>
    <w:rsid w:val="007F6538"/>
    <w:rsid w:val="007F6673"/>
    <w:rsid w:val="007F6828"/>
    <w:rsid w:val="007F6BB8"/>
    <w:rsid w:val="007F6ECF"/>
    <w:rsid w:val="007F70AA"/>
    <w:rsid w:val="007F714F"/>
    <w:rsid w:val="007F7558"/>
    <w:rsid w:val="007F782A"/>
    <w:rsid w:val="007F7C6F"/>
    <w:rsid w:val="007F7FC2"/>
    <w:rsid w:val="008001B4"/>
    <w:rsid w:val="00800456"/>
    <w:rsid w:val="00800E36"/>
    <w:rsid w:val="00801106"/>
    <w:rsid w:val="008014CB"/>
    <w:rsid w:val="00801681"/>
    <w:rsid w:val="0080180D"/>
    <w:rsid w:val="0080189D"/>
    <w:rsid w:val="0080196E"/>
    <w:rsid w:val="00801BFA"/>
    <w:rsid w:val="00801C16"/>
    <w:rsid w:val="00802346"/>
    <w:rsid w:val="0080250D"/>
    <w:rsid w:val="008026C6"/>
    <w:rsid w:val="00802857"/>
    <w:rsid w:val="00802945"/>
    <w:rsid w:val="00802C15"/>
    <w:rsid w:val="00802E0D"/>
    <w:rsid w:val="00802E4D"/>
    <w:rsid w:val="0080313F"/>
    <w:rsid w:val="008032B1"/>
    <w:rsid w:val="008032ED"/>
    <w:rsid w:val="0080338E"/>
    <w:rsid w:val="00803551"/>
    <w:rsid w:val="0080358C"/>
    <w:rsid w:val="008035C8"/>
    <w:rsid w:val="008037C8"/>
    <w:rsid w:val="0080396E"/>
    <w:rsid w:val="00803B1A"/>
    <w:rsid w:val="00804308"/>
    <w:rsid w:val="00804476"/>
    <w:rsid w:val="0080472E"/>
    <w:rsid w:val="0080484A"/>
    <w:rsid w:val="00804895"/>
    <w:rsid w:val="00804B05"/>
    <w:rsid w:val="00804B90"/>
    <w:rsid w:val="00805337"/>
    <w:rsid w:val="00805477"/>
    <w:rsid w:val="00805593"/>
    <w:rsid w:val="008056FD"/>
    <w:rsid w:val="008056FE"/>
    <w:rsid w:val="0080584E"/>
    <w:rsid w:val="00805890"/>
    <w:rsid w:val="008059C2"/>
    <w:rsid w:val="00805B85"/>
    <w:rsid w:val="00805EB8"/>
    <w:rsid w:val="00805FE3"/>
    <w:rsid w:val="00806BA5"/>
    <w:rsid w:val="00806BD6"/>
    <w:rsid w:val="00806C58"/>
    <w:rsid w:val="00806FD2"/>
    <w:rsid w:val="00807555"/>
    <w:rsid w:val="008078F1"/>
    <w:rsid w:val="00807DAE"/>
    <w:rsid w:val="00807E93"/>
    <w:rsid w:val="00810651"/>
    <w:rsid w:val="00810A25"/>
    <w:rsid w:val="00810AEE"/>
    <w:rsid w:val="00810B9F"/>
    <w:rsid w:val="00811111"/>
    <w:rsid w:val="0081112A"/>
    <w:rsid w:val="008112D8"/>
    <w:rsid w:val="0081159F"/>
    <w:rsid w:val="008117A8"/>
    <w:rsid w:val="00811D78"/>
    <w:rsid w:val="00811E51"/>
    <w:rsid w:val="00811EBA"/>
    <w:rsid w:val="00811FE2"/>
    <w:rsid w:val="00812280"/>
    <w:rsid w:val="00812985"/>
    <w:rsid w:val="00812B51"/>
    <w:rsid w:val="00812DE8"/>
    <w:rsid w:val="00812E4E"/>
    <w:rsid w:val="0081362B"/>
    <w:rsid w:val="0081370E"/>
    <w:rsid w:val="008140E4"/>
    <w:rsid w:val="00814433"/>
    <w:rsid w:val="00814551"/>
    <w:rsid w:val="00814852"/>
    <w:rsid w:val="00814CF7"/>
    <w:rsid w:val="00814D77"/>
    <w:rsid w:val="00814ED8"/>
    <w:rsid w:val="0081522A"/>
    <w:rsid w:val="00815287"/>
    <w:rsid w:val="0081536B"/>
    <w:rsid w:val="00815510"/>
    <w:rsid w:val="008157AF"/>
    <w:rsid w:val="008158F3"/>
    <w:rsid w:val="00815C76"/>
    <w:rsid w:val="00815E2D"/>
    <w:rsid w:val="00815E80"/>
    <w:rsid w:val="0081601D"/>
    <w:rsid w:val="0081610B"/>
    <w:rsid w:val="00816219"/>
    <w:rsid w:val="00816284"/>
    <w:rsid w:val="0081636F"/>
    <w:rsid w:val="008164B4"/>
    <w:rsid w:val="008164CC"/>
    <w:rsid w:val="008164F9"/>
    <w:rsid w:val="00816964"/>
    <w:rsid w:val="00816BBF"/>
    <w:rsid w:val="00816C52"/>
    <w:rsid w:val="00816E1D"/>
    <w:rsid w:val="00817007"/>
    <w:rsid w:val="00817161"/>
    <w:rsid w:val="00817177"/>
    <w:rsid w:val="00817541"/>
    <w:rsid w:val="008179A0"/>
    <w:rsid w:val="00817D12"/>
    <w:rsid w:val="00817D18"/>
    <w:rsid w:val="00817E57"/>
    <w:rsid w:val="00820018"/>
    <w:rsid w:val="00820024"/>
    <w:rsid w:val="00820095"/>
    <w:rsid w:val="008202B9"/>
    <w:rsid w:val="00820725"/>
    <w:rsid w:val="00820857"/>
    <w:rsid w:val="00820937"/>
    <w:rsid w:val="00820A51"/>
    <w:rsid w:val="00820E31"/>
    <w:rsid w:val="00820FB9"/>
    <w:rsid w:val="00820FC7"/>
    <w:rsid w:val="00821629"/>
    <w:rsid w:val="008217EA"/>
    <w:rsid w:val="00821B60"/>
    <w:rsid w:val="0082256C"/>
    <w:rsid w:val="00822616"/>
    <w:rsid w:val="00822A9E"/>
    <w:rsid w:val="00822AF0"/>
    <w:rsid w:val="00822B0F"/>
    <w:rsid w:val="00822C1B"/>
    <w:rsid w:val="00822D04"/>
    <w:rsid w:val="00822E6D"/>
    <w:rsid w:val="008230F0"/>
    <w:rsid w:val="00823109"/>
    <w:rsid w:val="00823237"/>
    <w:rsid w:val="008232BB"/>
    <w:rsid w:val="0082339C"/>
    <w:rsid w:val="00823419"/>
    <w:rsid w:val="00823553"/>
    <w:rsid w:val="008237E7"/>
    <w:rsid w:val="0082390C"/>
    <w:rsid w:val="00823B3C"/>
    <w:rsid w:val="00823B52"/>
    <w:rsid w:val="00823B9D"/>
    <w:rsid w:val="00823C11"/>
    <w:rsid w:val="00823E82"/>
    <w:rsid w:val="00823E91"/>
    <w:rsid w:val="00823E94"/>
    <w:rsid w:val="008242BB"/>
    <w:rsid w:val="00824413"/>
    <w:rsid w:val="0082456C"/>
    <w:rsid w:val="00824721"/>
    <w:rsid w:val="00824839"/>
    <w:rsid w:val="00824A2E"/>
    <w:rsid w:val="00824C78"/>
    <w:rsid w:val="00824E1C"/>
    <w:rsid w:val="00824F49"/>
    <w:rsid w:val="00824F80"/>
    <w:rsid w:val="00825135"/>
    <w:rsid w:val="00825668"/>
    <w:rsid w:val="008256EB"/>
    <w:rsid w:val="008258E6"/>
    <w:rsid w:val="00825920"/>
    <w:rsid w:val="00825BA0"/>
    <w:rsid w:val="00825D46"/>
    <w:rsid w:val="00825D70"/>
    <w:rsid w:val="00826140"/>
    <w:rsid w:val="008261C6"/>
    <w:rsid w:val="008263D5"/>
    <w:rsid w:val="00826425"/>
    <w:rsid w:val="008269F8"/>
    <w:rsid w:val="00826C36"/>
    <w:rsid w:val="00826C81"/>
    <w:rsid w:val="00826D93"/>
    <w:rsid w:val="00827633"/>
    <w:rsid w:val="00827728"/>
    <w:rsid w:val="0082783F"/>
    <w:rsid w:val="008279EF"/>
    <w:rsid w:val="00827B06"/>
    <w:rsid w:val="00827D8B"/>
    <w:rsid w:val="00830349"/>
    <w:rsid w:val="0083039D"/>
    <w:rsid w:val="008309D0"/>
    <w:rsid w:val="00830E5E"/>
    <w:rsid w:val="00830F58"/>
    <w:rsid w:val="008310F7"/>
    <w:rsid w:val="00831334"/>
    <w:rsid w:val="008314FA"/>
    <w:rsid w:val="008315FA"/>
    <w:rsid w:val="0083171B"/>
    <w:rsid w:val="00831978"/>
    <w:rsid w:val="00831B49"/>
    <w:rsid w:val="00831CB5"/>
    <w:rsid w:val="00832605"/>
    <w:rsid w:val="008328FA"/>
    <w:rsid w:val="00832D2F"/>
    <w:rsid w:val="0083310D"/>
    <w:rsid w:val="00833366"/>
    <w:rsid w:val="00833460"/>
    <w:rsid w:val="00833CCB"/>
    <w:rsid w:val="00834181"/>
    <w:rsid w:val="008347A3"/>
    <w:rsid w:val="00834D4A"/>
    <w:rsid w:val="0083535D"/>
    <w:rsid w:val="00835727"/>
    <w:rsid w:val="00835753"/>
    <w:rsid w:val="00835754"/>
    <w:rsid w:val="008358B0"/>
    <w:rsid w:val="008359F0"/>
    <w:rsid w:val="00835CE3"/>
    <w:rsid w:val="00835E44"/>
    <w:rsid w:val="0083610F"/>
    <w:rsid w:val="00836885"/>
    <w:rsid w:val="00836C8D"/>
    <w:rsid w:val="00836E6C"/>
    <w:rsid w:val="0083711C"/>
    <w:rsid w:val="00837168"/>
    <w:rsid w:val="00837465"/>
    <w:rsid w:val="00837500"/>
    <w:rsid w:val="00837AF2"/>
    <w:rsid w:val="00837D3B"/>
    <w:rsid w:val="00837F5E"/>
    <w:rsid w:val="0084029C"/>
    <w:rsid w:val="00840360"/>
    <w:rsid w:val="00840CE9"/>
    <w:rsid w:val="00840F03"/>
    <w:rsid w:val="00840F20"/>
    <w:rsid w:val="00841180"/>
    <w:rsid w:val="008411FB"/>
    <w:rsid w:val="008415CE"/>
    <w:rsid w:val="008418C3"/>
    <w:rsid w:val="00841A6C"/>
    <w:rsid w:val="00841ABF"/>
    <w:rsid w:val="00841CEB"/>
    <w:rsid w:val="00841D37"/>
    <w:rsid w:val="00841EE8"/>
    <w:rsid w:val="00841FB4"/>
    <w:rsid w:val="00842067"/>
    <w:rsid w:val="0084222F"/>
    <w:rsid w:val="0084255A"/>
    <w:rsid w:val="008427F1"/>
    <w:rsid w:val="00842F3C"/>
    <w:rsid w:val="0084305D"/>
    <w:rsid w:val="008433D3"/>
    <w:rsid w:val="00843772"/>
    <w:rsid w:val="0084391F"/>
    <w:rsid w:val="00843946"/>
    <w:rsid w:val="0084412A"/>
    <w:rsid w:val="008444BA"/>
    <w:rsid w:val="0084458C"/>
    <w:rsid w:val="008446DE"/>
    <w:rsid w:val="0084498D"/>
    <w:rsid w:val="00844990"/>
    <w:rsid w:val="00844CB2"/>
    <w:rsid w:val="00844E9B"/>
    <w:rsid w:val="00844FAF"/>
    <w:rsid w:val="008450D3"/>
    <w:rsid w:val="00845160"/>
    <w:rsid w:val="00845214"/>
    <w:rsid w:val="008453A6"/>
    <w:rsid w:val="008454FE"/>
    <w:rsid w:val="00845AB2"/>
    <w:rsid w:val="00845AC5"/>
    <w:rsid w:val="008461F1"/>
    <w:rsid w:val="008462DD"/>
    <w:rsid w:val="00846421"/>
    <w:rsid w:val="008464DF"/>
    <w:rsid w:val="0084656E"/>
    <w:rsid w:val="0084669A"/>
    <w:rsid w:val="00846B18"/>
    <w:rsid w:val="00846B9A"/>
    <w:rsid w:val="00846BC5"/>
    <w:rsid w:val="00846E20"/>
    <w:rsid w:val="0084704D"/>
    <w:rsid w:val="008472E7"/>
    <w:rsid w:val="00847CCA"/>
    <w:rsid w:val="00847E81"/>
    <w:rsid w:val="00847FFA"/>
    <w:rsid w:val="00850004"/>
    <w:rsid w:val="008502ED"/>
    <w:rsid w:val="008503D3"/>
    <w:rsid w:val="00850690"/>
    <w:rsid w:val="00850986"/>
    <w:rsid w:val="00851044"/>
    <w:rsid w:val="00851100"/>
    <w:rsid w:val="0085123A"/>
    <w:rsid w:val="00851484"/>
    <w:rsid w:val="00851817"/>
    <w:rsid w:val="00851907"/>
    <w:rsid w:val="00851FF3"/>
    <w:rsid w:val="008522F1"/>
    <w:rsid w:val="0085240F"/>
    <w:rsid w:val="00852693"/>
    <w:rsid w:val="00852C23"/>
    <w:rsid w:val="00852C94"/>
    <w:rsid w:val="00852ED9"/>
    <w:rsid w:val="00853636"/>
    <w:rsid w:val="0085384B"/>
    <w:rsid w:val="0085400C"/>
    <w:rsid w:val="0085429F"/>
    <w:rsid w:val="008543BD"/>
    <w:rsid w:val="0085472F"/>
    <w:rsid w:val="00854761"/>
    <w:rsid w:val="008547D0"/>
    <w:rsid w:val="008549BF"/>
    <w:rsid w:val="00854C66"/>
    <w:rsid w:val="00855163"/>
    <w:rsid w:val="00855180"/>
    <w:rsid w:val="008553E9"/>
    <w:rsid w:val="008554C3"/>
    <w:rsid w:val="0085571C"/>
    <w:rsid w:val="008558B4"/>
    <w:rsid w:val="00855A41"/>
    <w:rsid w:val="00855F7E"/>
    <w:rsid w:val="00856682"/>
    <w:rsid w:val="00856798"/>
    <w:rsid w:val="008569E8"/>
    <w:rsid w:val="00856CDB"/>
    <w:rsid w:val="008570F0"/>
    <w:rsid w:val="008571D1"/>
    <w:rsid w:val="0085753E"/>
    <w:rsid w:val="0085764D"/>
    <w:rsid w:val="0085775F"/>
    <w:rsid w:val="008579CD"/>
    <w:rsid w:val="008579F8"/>
    <w:rsid w:val="00857C3E"/>
    <w:rsid w:val="00857D89"/>
    <w:rsid w:val="00857D9D"/>
    <w:rsid w:val="008604D9"/>
    <w:rsid w:val="0086058E"/>
    <w:rsid w:val="00860DFD"/>
    <w:rsid w:val="00860E17"/>
    <w:rsid w:val="00860EC0"/>
    <w:rsid w:val="008610F9"/>
    <w:rsid w:val="0086146B"/>
    <w:rsid w:val="00861600"/>
    <w:rsid w:val="00861914"/>
    <w:rsid w:val="0086194C"/>
    <w:rsid w:val="00861960"/>
    <w:rsid w:val="00861B69"/>
    <w:rsid w:val="00861C47"/>
    <w:rsid w:val="0086236E"/>
    <w:rsid w:val="008625A8"/>
    <w:rsid w:val="0086314F"/>
    <w:rsid w:val="00863C24"/>
    <w:rsid w:val="00863F96"/>
    <w:rsid w:val="0086409E"/>
    <w:rsid w:val="00864276"/>
    <w:rsid w:val="0086474A"/>
    <w:rsid w:val="00864AFB"/>
    <w:rsid w:val="00864C6A"/>
    <w:rsid w:val="00864F9A"/>
    <w:rsid w:val="00864FAC"/>
    <w:rsid w:val="00864FBB"/>
    <w:rsid w:val="00865FC5"/>
    <w:rsid w:val="008660F5"/>
    <w:rsid w:val="0086619E"/>
    <w:rsid w:val="0086627C"/>
    <w:rsid w:val="00866D5C"/>
    <w:rsid w:val="00867217"/>
    <w:rsid w:val="0086744D"/>
    <w:rsid w:val="0086754B"/>
    <w:rsid w:val="00867871"/>
    <w:rsid w:val="00867B57"/>
    <w:rsid w:val="00867B6A"/>
    <w:rsid w:val="00867C6E"/>
    <w:rsid w:val="008701D7"/>
    <w:rsid w:val="00870279"/>
    <w:rsid w:val="008702C4"/>
    <w:rsid w:val="008702DA"/>
    <w:rsid w:val="008704DD"/>
    <w:rsid w:val="008708D5"/>
    <w:rsid w:val="008708FB"/>
    <w:rsid w:val="00870A45"/>
    <w:rsid w:val="00870A4D"/>
    <w:rsid w:val="00870D00"/>
    <w:rsid w:val="00870E1B"/>
    <w:rsid w:val="00870E37"/>
    <w:rsid w:val="00870F3D"/>
    <w:rsid w:val="00871230"/>
    <w:rsid w:val="008715E7"/>
    <w:rsid w:val="008716E8"/>
    <w:rsid w:val="00871DF0"/>
    <w:rsid w:val="00871ED3"/>
    <w:rsid w:val="0087202D"/>
    <w:rsid w:val="00872114"/>
    <w:rsid w:val="00872236"/>
    <w:rsid w:val="00872463"/>
    <w:rsid w:val="0087256B"/>
    <w:rsid w:val="008725E9"/>
    <w:rsid w:val="00872806"/>
    <w:rsid w:val="00872A0D"/>
    <w:rsid w:val="00872AE0"/>
    <w:rsid w:val="00872B16"/>
    <w:rsid w:val="00872BC2"/>
    <w:rsid w:val="00872C74"/>
    <w:rsid w:val="00872D56"/>
    <w:rsid w:val="00872E9D"/>
    <w:rsid w:val="00872F55"/>
    <w:rsid w:val="008731D1"/>
    <w:rsid w:val="00873F3A"/>
    <w:rsid w:val="008741F5"/>
    <w:rsid w:val="0087423A"/>
    <w:rsid w:val="0087443A"/>
    <w:rsid w:val="00874D01"/>
    <w:rsid w:val="0087513C"/>
    <w:rsid w:val="0087536F"/>
    <w:rsid w:val="00875A83"/>
    <w:rsid w:val="00875DEF"/>
    <w:rsid w:val="008761BC"/>
    <w:rsid w:val="008764C6"/>
    <w:rsid w:val="008766AA"/>
    <w:rsid w:val="00876756"/>
    <w:rsid w:val="00876D50"/>
    <w:rsid w:val="00877018"/>
    <w:rsid w:val="0087714D"/>
    <w:rsid w:val="008771B6"/>
    <w:rsid w:val="00877500"/>
    <w:rsid w:val="00877D7C"/>
    <w:rsid w:val="00877DEC"/>
    <w:rsid w:val="00880169"/>
    <w:rsid w:val="00880707"/>
    <w:rsid w:val="0088080B"/>
    <w:rsid w:val="00880AE0"/>
    <w:rsid w:val="00880B24"/>
    <w:rsid w:val="00880DA2"/>
    <w:rsid w:val="00880DD0"/>
    <w:rsid w:val="008813AD"/>
    <w:rsid w:val="00881667"/>
    <w:rsid w:val="00881744"/>
    <w:rsid w:val="00881980"/>
    <w:rsid w:val="008819C9"/>
    <w:rsid w:val="00881C12"/>
    <w:rsid w:val="00881F20"/>
    <w:rsid w:val="00882481"/>
    <w:rsid w:val="0088286D"/>
    <w:rsid w:val="00882922"/>
    <w:rsid w:val="00882E6D"/>
    <w:rsid w:val="008830C1"/>
    <w:rsid w:val="0088380B"/>
    <w:rsid w:val="0088381A"/>
    <w:rsid w:val="00883E36"/>
    <w:rsid w:val="00884144"/>
    <w:rsid w:val="00884150"/>
    <w:rsid w:val="00884231"/>
    <w:rsid w:val="00884314"/>
    <w:rsid w:val="0088436D"/>
    <w:rsid w:val="008843AA"/>
    <w:rsid w:val="0088480B"/>
    <w:rsid w:val="00884A03"/>
    <w:rsid w:val="00884AF0"/>
    <w:rsid w:val="00884D58"/>
    <w:rsid w:val="00884FAE"/>
    <w:rsid w:val="00885980"/>
    <w:rsid w:val="00885D82"/>
    <w:rsid w:val="00885DD2"/>
    <w:rsid w:val="0088602C"/>
    <w:rsid w:val="00886032"/>
    <w:rsid w:val="00886154"/>
    <w:rsid w:val="0088615D"/>
    <w:rsid w:val="008866DD"/>
    <w:rsid w:val="008867A0"/>
    <w:rsid w:val="00886C08"/>
    <w:rsid w:val="00886CD4"/>
    <w:rsid w:val="00886DED"/>
    <w:rsid w:val="008872A1"/>
    <w:rsid w:val="008872D8"/>
    <w:rsid w:val="00887306"/>
    <w:rsid w:val="00887AA5"/>
    <w:rsid w:val="00887B0A"/>
    <w:rsid w:val="00887D24"/>
    <w:rsid w:val="008904D9"/>
    <w:rsid w:val="008906E5"/>
    <w:rsid w:val="0089095F"/>
    <w:rsid w:val="008909D3"/>
    <w:rsid w:val="00890C7C"/>
    <w:rsid w:val="00890D51"/>
    <w:rsid w:val="008914B0"/>
    <w:rsid w:val="008916B6"/>
    <w:rsid w:val="008916D2"/>
    <w:rsid w:val="00891994"/>
    <w:rsid w:val="00891CC2"/>
    <w:rsid w:val="00891F91"/>
    <w:rsid w:val="0089214B"/>
    <w:rsid w:val="008927AB"/>
    <w:rsid w:val="00892D66"/>
    <w:rsid w:val="00892D83"/>
    <w:rsid w:val="00892E92"/>
    <w:rsid w:val="00892F11"/>
    <w:rsid w:val="0089325C"/>
    <w:rsid w:val="008935E5"/>
    <w:rsid w:val="008936C5"/>
    <w:rsid w:val="00893773"/>
    <w:rsid w:val="00893872"/>
    <w:rsid w:val="0089388F"/>
    <w:rsid w:val="00893B5B"/>
    <w:rsid w:val="00893D2B"/>
    <w:rsid w:val="00893D9E"/>
    <w:rsid w:val="00893DDC"/>
    <w:rsid w:val="00893E3B"/>
    <w:rsid w:val="008947A7"/>
    <w:rsid w:val="00894E76"/>
    <w:rsid w:val="00894F4E"/>
    <w:rsid w:val="008950E3"/>
    <w:rsid w:val="008952BE"/>
    <w:rsid w:val="00895477"/>
    <w:rsid w:val="00895C8B"/>
    <w:rsid w:val="00895FE9"/>
    <w:rsid w:val="00896024"/>
    <w:rsid w:val="008960E0"/>
    <w:rsid w:val="00896187"/>
    <w:rsid w:val="008967D5"/>
    <w:rsid w:val="00896922"/>
    <w:rsid w:val="00896B1C"/>
    <w:rsid w:val="00896C9E"/>
    <w:rsid w:val="00896CDE"/>
    <w:rsid w:val="00896ECA"/>
    <w:rsid w:val="0089731C"/>
    <w:rsid w:val="008973D3"/>
    <w:rsid w:val="008976F2"/>
    <w:rsid w:val="00897973"/>
    <w:rsid w:val="00897BAD"/>
    <w:rsid w:val="00897D2C"/>
    <w:rsid w:val="008A099A"/>
    <w:rsid w:val="008A09F5"/>
    <w:rsid w:val="008A0DD1"/>
    <w:rsid w:val="008A11C4"/>
    <w:rsid w:val="008A1272"/>
    <w:rsid w:val="008A1310"/>
    <w:rsid w:val="008A1CF9"/>
    <w:rsid w:val="008A1F39"/>
    <w:rsid w:val="008A1FD0"/>
    <w:rsid w:val="008A2166"/>
    <w:rsid w:val="008A26E2"/>
    <w:rsid w:val="008A29E3"/>
    <w:rsid w:val="008A2B2B"/>
    <w:rsid w:val="008A2C68"/>
    <w:rsid w:val="008A31C2"/>
    <w:rsid w:val="008A345C"/>
    <w:rsid w:val="008A37DD"/>
    <w:rsid w:val="008A3C55"/>
    <w:rsid w:val="008A3D78"/>
    <w:rsid w:val="008A3F58"/>
    <w:rsid w:val="008A4563"/>
    <w:rsid w:val="008A477D"/>
    <w:rsid w:val="008A4AA0"/>
    <w:rsid w:val="008A4B32"/>
    <w:rsid w:val="008A4BA7"/>
    <w:rsid w:val="008A4C21"/>
    <w:rsid w:val="008A4D10"/>
    <w:rsid w:val="008A4ED7"/>
    <w:rsid w:val="008A5056"/>
    <w:rsid w:val="008A5061"/>
    <w:rsid w:val="008A51E8"/>
    <w:rsid w:val="008A532C"/>
    <w:rsid w:val="008A5553"/>
    <w:rsid w:val="008A5633"/>
    <w:rsid w:val="008A5BD5"/>
    <w:rsid w:val="008A6399"/>
    <w:rsid w:val="008A7087"/>
    <w:rsid w:val="008A70AA"/>
    <w:rsid w:val="008A765E"/>
    <w:rsid w:val="008A76F4"/>
    <w:rsid w:val="008A7D99"/>
    <w:rsid w:val="008A7E32"/>
    <w:rsid w:val="008B02A1"/>
    <w:rsid w:val="008B039D"/>
    <w:rsid w:val="008B0649"/>
    <w:rsid w:val="008B0DA0"/>
    <w:rsid w:val="008B0E71"/>
    <w:rsid w:val="008B0F0E"/>
    <w:rsid w:val="008B10DE"/>
    <w:rsid w:val="008B1257"/>
    <w:rsid w:val="008B136B"/>
    <w:rsid w:val="008B1482"/>
    <w:rsid w:val="008B1A0E"/>
    <w:rsid w:val="008B1AC1"/>
    <w:rsid w:val="008B1AD0"/>
    <w:rsid w:val="008B1AF2"/>
    <w:rsid w:val="008B1CAE"/>
    <w:rsid w:val="008B1E38"/>
    <w:rsid w:val="008B2049"/>
    <w:rsid w:val="008B2141"/>
    <w:rsid w:val="008B256A"/>
    <w:rsid w:val="008B2B45"/>
    <w:rsid w:val="008B2D46"/>
    <w:rsid w:val="008B2EFC"/>
    <w:rsid w:val="008B31AA"/>
    <w:rsid w:val="008B3553"/>
    <w:rsid w:val="008B3941"/>
    <w:rsid w:val="008B3ABE"/>
    <w:rsid w:val="008B3C33"/>
    <w:rsid w:val="008B3D1E"/>
    <w:rsid w:val="008B3E54"/>
    <w:rsid w:val="008B3F48"/>
    <w:rsid w:val="008B4249"/>
    <w:rsid w:val="008B5149"/>
    <w:rsid w:val="008B5408"/>
    <w:rsid w:val="008B5DD3"/>
    <w:rsid w:val="008B5E12"/>
    <w:rsid w:val="008B60FF"/>
    <w:rsid w:val="008B61C1"/>
    <w:rsid w:val="008B620A"/>
    <w:rsid w:val="008B623C"/>
    <w:rsid w:val="008B6364"/>
    <w:rsid w:val="008B6AC3"/>
    <w:rsid w:val="008B6CC8"/>
    <w:rsid w:val="008B6E16"/>
    <w:rsid w:val="008B6E2E"/>
    <w:rsid w:val="008B720E"/>
    <w:rsid w:val="008B7342"/>
    <w:rsid w:val="008B7386"/>
    <w:rsid w:val="008B7413"/>
    <w:rsid w:val="008B74B6"/>
    <w:rsid w:val="008B753C"/>
    <w:rsid w:val="008B756A"/>
    <w:rsid w:val="008B76AD"/>
    <w:rsid w:val="008B76B6"/>
    <w:rsid w:val="008B783E"/>
    <w:rsid w:val="008B7D7D"/>
    <w:rsid w:val="008B7EDA"/>
    <w:rsid w:val="008C0126"/>
    <w:rsid w:val="008C0687"/>
    <w:rsid w:val="008C08DB"/>
    <w:rsid w:val="008C0943"/>
    <w:rsid w:val="008C0A5C"/>
    <w:rsid w:val="008C0ACC"/>
    <w:rsid w:val="008C0D9B"/>
    <w:rsid w:val="008C125D"/>
    <w:rsid w:val="008C131C"/>
    <w:rsid w:val="008C1A39"/>
    <w:rsid w:val="008C1B18"/>
    <w:rsid w:val="008C1CCB"/>
    <w:rsid w:val="008C2147"/>
    <w:rsid w:val="008C22B4"/>
    <w:rsid w:val="008C2D86"/>
    <w:rsid w:val="008C3618"/>
    <w:rsid w:val="008C3790"/>
    <w:rsid w:val="008C37F9"/>
    <w:rsid w:val="008C3A4F"/>
    <w:rsid w:val="008C3CAE"/>
    <w:rsid w:val="008C3FE0"/>
    <w:rsid w:val="008C40BE"/>
    <w:rsid w:val="008C40D2"/>
    <w:rsid w:val="008C4196"/>
    <w:rsid w:val="008C4329"/>
    <w:rsid w:val="008C4445"/>
    <w:rsid w:val="008C453E"/>
    <w:rsid w:val="008C46C9"/>
    <w:rsid w:val="008C476B"/>
    <w:rsid w:val="008C4B9D"/>
    <w:rsid w:val="008C4E42"/>
    <w:rsid w:val="008C51BE"/>
    <w:rsid w:val="008C594B"/>
    <w:rsid w:val="008C5971"/>
    <w:rsid w:val="008C5C82"/>
    <w:rsid w:val="008C5EB6"/>
    <w:rsid w:val="008C63FA"/>
    <w:rsid w:val="008C64E0"/>
    <w:rsid w:val="008C68CC"/>
    <w:rsid w:val="008C7520"/>
    <w:rsid w:val="008C776C"/>
    <w:rsid w:val="008C7778"/>
    <w:rsid w:val="008C7B5F"/>
    <w:rsid w:val="008D00E2"/>
    <w:rsid w:val="008D0450"/>
    <w:rsid w:val="008D04E3"/>
    <w:rsid w:val="008D07EF"/>
    <w:rsid w:val="008D0F7F"/>
    <w:rsid w:val="008D1211"/>
    <w:rsid w:val="008D131D"/>
    <w:rsid w:val="008D142A"/>
    <w:rsid w:val="008D1713"/>
    <w:rsid w:val="008D1793"/>
    <w:rsid w:val="008D182D"/>
    <w:rsid w:val="008D195A"/>
    <w:rsid w:val="008D19F7"/>
    <w:rsid w:val="008D1DF8"/>
    <w:rsid w:val="008D2163"/>
    <w:rsid w:val="008D2833"/>
    <w:rsid w:val="008D2BA2"/>
    <w:rsid w:val="008D30BC"/>
    <w:rsid w:val="008D3450"/>
    <w:rsid w:val="008D3730"/>
    <w:rsid w:val="008D3966"/>
    <w:rsid w:val="008D3ACB"/>
    <w:rsid w:val="008D3C0C"/>
    <w:rsid w:val="008D3F24"/>
    <w:rsid w:val="008D40B1"/>
    <w:rsid w:val="008D438E"/>
    <w:rsid w:val="008D457C"/>
    <w:rsid w:val="008D4599"/>
    <w:rsid w:val="008D4619"/>
    <w:rsid w:val="008D467F"/>
    <w:rsid w:val="008D4A77"/>
    <w:rsid w:val="008D4BD7"/>
    <w:rsid w:val="008D4C69"/>
    <w:rsid w:val="008D4EAF"/>
    <w:rsid w:val="008D4EEF"/>
    <w:rsid w:val="008D5108"/>
    <w:rsid w:val="008D51EE"/>
    <w:rsid w:val="008D53BC"/>
    <w:rsid w:val="008D5C54"/>
    <w:rsid w:val="008D5D66"/>
    <w:rsid w:val="008D5ED1"/>
    <w:rsid w:val="008D6027"/>
    <w:rsid w:val="008D61C0"/>
    <w:rsid w:val="008D6384"/>
    <w:rsid w:val="008D701E"/>
    <w:rsid w:val="008D7286"/>
    <w:rsid w:val="008D742D"/>
    <w:rsid w:val="008D766F"/>
    <w:rsid w:val="008D7865"/>
    <w:rsid w:val="008D7EE9"/>
    <w:rsid w:val="008E0226"/>
    <w:rsid w:val="008E040E"/>
    <w:rsid w:val="008E06B7"/>
    <w:rsid w:val="008E09C0"/>
    <w:rsid w:val="008E0D94"/>
    <w:rsid w:val="008E0E93"/>
    <w:rsid w:val="008E1003"/>
    <w:rsid w:val="008E13E2"/>
    <w:rsid w:val="008E2738"/>
    <w:rsid w:val="008E2792"/>
    <w:rsid w:val="008E27B2"/>
    <w:rsid w:val="008E27C8"/>
    <w:rsid w:val="008E29F5"/>
    <w:rsid w:val="008E2AC2"/>
    <w:rsid w:val="008E2F47"/>
    <w:rsid w:val="008E3BEC"/>
    <w:rsid w:val="008E3CB6"/>
    <w:rsid w:val="008E4140"/>
    <w:rsid w:val="008E4325"/>
    <w:rsid w:val="008E4B9E"/>
    <w:rsid w:val="008E4FD0"/>
    <w:rsid w:val="008E5134"/>
    <w:rsid w:val="008E517B"/>
    <w:rsid w:val="008E526E"/>
    <w:rsid w:val="008E53F2"/>
    <w:rsid w:val="008E54F3"/>
    <w:rsid w:val="008E5ACF"/>
    <w:rsid w:val="008E602F"/>
    <w:rsid w:val="008E6907"/>
    <w:rsid w:val="008E6971"/>
    <w:rsid w:val="008E6A20"/>
    <w:rsid w:val="008E6B8C"/>
    <w:rsid w:val="008E6BA8"/>
    <w:rsid w:val="008E6C68"/>
    <w:rsid w:val="008E6F9E"/>
    <w:rsid w:val="008E76B1"/>
    <w:rsid w:val="008E76C6"/>
    <w:rsid w:val="008E7801"/>
    <w:rsid w:val="008E7D9E"/>
    <w:rsid w:val="008E7E00"/>
    <w:rsid w:val="008F091D"/>
    <w:rsid w:val="008F0A14"/>
    <w:rsid w:val="008F0B83"/>
    <w:rsid w:val="008F108B"/>
    <w:rsid w:val="008F114A"/>
    <w:rsid w:val="008F122C"/>
    <w:rsid w:val="008F134D"/>
    <w:rsid w:val="008F1572"/>
    <w:rsid w:val="008F15F4"/>
    <w:rsid w:val="008F16A9"/>
    <w:rsid w:val="008F17DF"/>
    <w:rsid w:val="008F1FBA"/>
    <w:rsid w:val="008F2170"/>
    <w:rsid w:val="008F2596"/>
    <w:rsid w:val="008F25D9"/>
    <w:rsid w:val="008F28D9"/>
    <w:rsid w:val="008F2F52"/>
    <w:rsid w:val="008F3149"/>
    <w:rsid w:val="008F3523"/>
    <w:rsid w:val="008F37C7"/>
    <w:rsid w:val="008F4078"/>
    <w:rsid w:val="008F4313"/>
    <w:rsid w:val="008F4473"/>
    <w:rsid w:val="008F4663"/>
    <w:rsid w:val="008F47DD"/>
    <w:rsid w:val="008F47FE"/>
    <w:rsid w:val="008F4901"/>
    <w:rsid w:val="008F4DF8"/>
    <w:rsid w:val="008F4EA3"/>
    <w:rsid w:val="008F51D3"/>
    <w:rsid w:val="008F5530"/>
    <w:rsid w:val="008F5712"/>
    <w:rsid w:val="008F5A3A"/>
    <w:rsid w:val="008F5C29"/>
    <w:rsid w:val="008F5D6B"/>
    <w:rsid w:val="008F5F3F"/>
    <w:rsid w:val="008F602E"/>
    <w:rsid w:val="008F6139"/>
    <w:rsid w:val="008F66D0"/>
    <w:rsid w:val="008F68F5"/>
    <w:rsid w:val="008F6979"/>
    <w:rsid w:val="008F6C37"/>
    <w:rsid w:val="008F6E2B"/>
    <w:rsid w:val="008F78AE"/>
    <w:rsid w:val="008F7C78"/>
    <w:rsid w:val="008F7DD4"/>
    <w:rsid w:val="008F7E08"/>
    <w:rsid w:val="009002BA"/>
    <w:rsid w:val="009004E6"/>
    <w:rsid w:val="009008B1"/>
    <w:rsid w:val="00900CA1"/>
    <w:rsid w:val="00900CD4"/>
    <w:rsid w:val="00900EAE"/>
    <w:rsid w:val="00900F84"/>
    <w:rsid w:val="00901310"/>
    <w:rsid w:val="00901559"/>
    <w:rsid w:val="00901B7A"/>
    <w:rsid w:val="00901C72"/>
    <w:rsid w:val="00901DE1"/>
    <w:rsid w:val="0090217A"/>
    <w:rsid w:val="009022B3"/>
    <w:rsid w:val="00902366"/>
    <w:rsid w:val="0090247E"/>
    <w:rsid w:val="009024AC"/>
    <w:rsid w:val="0090276E"/>
    <w:rsid w:val="0090285F"/>
    <w:rsid w:val="0090295B"/>
    <w:rsid w:val="00902BAC"/>
    <w:rsid w:val="00902C8F"/>
    <w:rsid w:val="00902E9D"/>
    <w:rsid w:val="00903080"/>
    <w:rsid w:val="0090324A"/>
    <w:rsid w:val="0090336C"/>
    <w:rsid w:val="00903DD9"/>
    <w:rsid w:val="00903DFE"/>
    <w:rsid w:val="009043E7"/>
    <w:rsid w:val="00904AEA"/>
    <w:rsid w:val="00904AFD"/>
    <w:rsid w:val="00904D24"/>
    <w:rsid w:val="0090543A"/>
    <w:rsid w:val="00905990"/>
    <w:rsid w:val="00905A4F"/>
    <w:rsid w:val="00905E85"/>
    <w:rsid w:val="00906066"/>
    <w:rsid w:val="00906255"/>
    <w:rsid w:val="009063B2"/>
    <w:rsid w:val="00906426"/>
    <w:rsid w:val="0090684C"/>
    <w:rsid w:val="00906A9F"/>
    <w:rsid w:val="00906F5A"/>
    <w:rsid w:val="009070DE"/>
    <w:rsid w:val="00907A72"/>
    <w:rsid w:val="00907AE6"/>
    <w:rsid w:val="00907EAA"/>
    <w:rsid w:val="00907FD9"/>
    <w:rsid w:val="00910590"/>
    <w:rsid w:val="009107AA"/>
    <w:rsid w:val="009107D2"/>
    <w:rsid w:val="00910881"/>
    <w:rsid w:val="00910BE2"/>
    <w:rsid w:val="00910E3E"/>
    <w:rsid w:val="00911452"/>
    <w:rsid w:val="009117B0"/>
    <w:rsid w:val="009117F9"/>
    <w:rsid w:val="00911A50"/>
    <w:rsid w:val="00911AE5"/>
    <w:rsid w:val="00911BCB"/>
    <w:rsid w:val="00911C8F"/>
    <w:rsid w:val="00911C91"/>
    <w:rsid w:val="00911D2D"/>
    <w:rsid w:val="0091205E"/>
    <w:rsid w:val="0091224B"/>
    <w:rsid w:val="009122A4"/>
    <w:rsid w:val="00912491"/>
    <w:rsid w:val="00912828"/>
    <w:rsid w:val="00912931"/>
    <w:rsid w:val="009129C4"/>
    <w:rsid w:val="00913091"/>
    <w:rsid w:val="009134AA"/>
    <w:rsid w:val="009134B7"/>
    <w:rsid w:val="009138ED"/>
    <w:rsid w:val="00913A00"/>
    <w:rsid w:val="00913A72"/>
    <w:rsid w:val="00914006"/>
    <w:rsid w:val="00914129"/>
    <w:rsid w:val="00914169"/>
    <w:rsid w:val="00914254"/>
    <w:rsid w:val="009142EA"/>
    <w:rsid w:val="00914626"/>
    <w:rsid w:val="00914883"/>
    <w:rsid w:val="009148DB"/>
    <w:rsid w:val="00914B59"/>
    <w:rsid w:val="00914C3E"/>
    <w:rsid w:val="00914E66"/>
    <w:rsid w:val="00914F7D"/>
    <w:rsid w:val="00914FFF"/>
    <w:rsid w:val="0091559D"/>
    <w:rsid w:val="009155E3"/>
    <w:rsid w:val="00915942"/>
    <w:rsid w:val="00915ACE"/>
    <w:rsid w:val="00915D60"/>
    <w:rsid w:val="009165AF"/>
    <w:rsid w:val="00916870"/>
    <w:rsid w:val="009168C8"/>
    <w:rsid w:val="009169F6"/>
    <w:rsid w:val="00916DA3"/>
    <w:rsid w:val="00916EDE"/>
    <w:rsid w:val="009173A2"/>
    <w:rsid w:val="0091763A"/>
    <w:rsid w:val="0091775D"/>
    <w:rsid w:val="0091779E"/>
    <w:rsid w:val="009178E0"/>
    <w:rsid w:val="00917986"/>
    <w:rsid w:val="00917A9F"/>
    <w:rsid w:val="00920245"/>
    <w:rsid w:val="0092028F"/>
    <w:rsid w:val="009203BE"/>
    <w:rsid w:val="00920435"/>
    <w:rsid w:val="00920AD3"/>
    <w:rsid w:val="00920BB9"/>
    <w:rsid w:val="00920C7A"/>
    <w:rsid w:val="00920F88"/>
    <w:rsid w:val="0092150A"/>
    <w:rsid w:val="00921657"/>
    <w:rsid w:val="009219D7"/>
    <w:rsid w:val="00921AA4"/>
    <w:rsid w:val="00921B60"/>
    <w:rsid w:val="00921C9C"/>
    <w:rsid w:val="0092258C"/>
    <w:rsid w:val="00922E70"/>
    <w:rsid w:val="00922ED7"/>
    <w:rsid w:val="00922FA5"/>
    <w:rsid w:val="00923400"/>
    <w:rsid w:val="009235F5"/>
    <w:rsid w:val="00923958"/>
    <w:rsid w:val="00923A12"/>
    <w:rsid w:val="00923A2E"/>
    <w:rsid w:val="00923B96"/>
    <w:rsid w:val="00923E2A"/>
    <w:rsid w:val="00923E94"/>
    <w:rsid w:val="0092412A"/>
    <w:rsid w:val="00924328"/>
    <w:rsid w:val="0092438C"/>
    <w:rsid w:val="009246D0"/>
    <w:rsid w:val="00924D01"/>
    <w:rsid w:val="00924E82"/>
    <w:rsid w:val="00925078"/>
    <w:rsid w:val="009250AB"/>
    <w:rsid w:val="00925130"/>
    <w:rsid w:val="00925300"/>
    <w:rsid w:val="0092546B"/>
    <w:rsid w:val="0092600C"/>
    <w:rsid w:val="00926030"/>
    <w:rsid w:val="009260D8"/>
    <w:rsid w:val="00926B6D"/>
    <w:rsid w:val="00926D78"/>
    <w:rsid w:val="00926DD8"/>
    <w:rsid w:val="00926F91"/>
    <w:rsid w:val="009270E3"/>
    <w:rsid w:val="0092723C"/>
    <w:rsid w:val="0092733A"/>
    <w:rsid w:val="00927378"/>
    <w:rsid w:val="009275F3"/>
    <w:rsid w:val="0092771A"/>
    <w:rsid w:val="0092779A"/>
    <w:rsid w:val="00927A75"/>
    <w:rsid w:val="00927EC2"/>
    <w:rsid w:val="009300B8"/>
    <w:rsid w:val="0093054B"/>
    <w:rsid w:val="00930605"/>
    <w:rsid w:val="00930754"/>
    <w:rsid w:val="009307E6"/>
    <w:rsid w:val="00930B1E"/>
    <w:rsid w:val="00930CA8"/>
    <w:rsid w:val="00930E80"/>
    <w:rsid w:val="009310CF"/>
    <w:rsid w:val="00931269"/>
    <w:rsid w:val="00931710"/>
    <w:rsid w:val="009318B2"/>
    <w:rsid w:val="00931BC9"/>
    <w:rsid w:val="0093217D"/>
    <w:rsid w:val="00932232"/>
    <w:rsid w:val="00932259"/>
    <w:rsid w:val="009322CB"/>
    <w:rsid w:val="00932E9F"/>
    <w:rsid w:val="00932EB2"/>
    <w:rsid w:val="00932FE6"/>
    <w:rsid w:val="0093317E"/>
    <w:rsid w:val="009331EA"/>
    <w:rsid w:val="0093335F"/>
    <w:rsid w:val="00933BD2"/>
    <w:rsid w:val="0093413B"/>
    <w:rsid w:val="009344AE"/>
    <w:rsid w:val="00934528"/>
    <w:rsid w:val="009355DF"/>
    <w:rsid w:val="00935804"/>
    <w:rsid w:val="00935CCA"/>
    <w:rsid w:val="00935F58"/>
    <w:rsid w:val="00936061"/>
    <w:rsid w:val="009360F0"/>
    <w:rsid w:val="00936615"/>
    <w:rsid w:val="00936BB7"/>
    <w:rsid w:val="009370B6"/>
    <w:rsid w:val="009370C6"/>
    <w:rsid w:val="00937A6C"/>
    <w:rsid w:val="00937C7B"/>
    <w:rsid w:val="00937D11"/>
    <w:rsid w:val="00937FA9"/>
    <w:rsid w:val="009400D7"/>
    <w:rsid w:val="00940373"/>
    <w:rsid w:val="009403D3"/>
    <w:rsid w:val="009404D8"/>
    <w:rsid w:val="0094050C"/>
    <w:rsid w:val="00940586"/>
    <w:rsid w:val="00940631"/>
    <w:rsid w:val="00940777"/>
    <w:rsid w:val="00940A15"/>
    <w:rsid w:val="00940A32"/>
    <w:rsid w:val="00940B03"/>
    <w:rsid w:val="00940CDF"/>
    <w:rsid w:val="00940F46"/>
    <w:rsid w:val="009411B4"/>
    <w:rsid w:val="009411CC"/>
    <w:rsid w:val="009415E8"/>
    <w:rsid w:val="0094170C"/>
    <w:rsid w:val="00941813"/>
    <w:rsid w:val="009418A8"/>
    <w:rsid w:val="00941DDD"/>
    <w:rsid w:val="00941F65"/>
    <w:rsid w:val="0094225C"/>
    <w:rsid w:val="00942507"/>
    <w:rsid w:val="00942552"/>
    <w:rsid w:val="009425C0"/>
    <w:rsid w:val="009427F7"/>
    <w:rsid w:val="0094296C"/>
    <w:rsid w:val="00942A81"/>
    <w:rsid w:val="00942A82"/>
    <w:rsid w:val="00942C5D"/>
    <w:rsid w:val="00942E63"/>
    <w:rsid w:val="00942EDF"/>
    <w:rsid w:val="00942F7F"/>
    <w:rsid w:val="00943064"/>
    <w:rsid w:val="009430BD"/>
    <w:rsid w:val="009438C2"/>
    <w:rsid w:val="00943BEE"/>
    <w:rsid w:val="00943EC5"/>
    <w:rsid w:val="00944554"/>
    <w:rsid w:val="0094457A"/>
    <w:rsid w:val="009445DA"/>
    <w:rsid w:val="0094486D"/>
    <w:rsid w:val="00944CE6"/>
    <w:rsid w:val="00944DEC"/>
    <w:rsid w:val="00944E7A"/>
    <w:rsid w:val="00945460"/>
    <w:rsid w:val="00945B11"/>
    <w:rsid w:val="00945B47"/>
    <w:rsid w:val="00945C11"/>
    <w:rsid w:val="00945D24"/>
    <w:rsid w:val="00945F8D"/>
    <w:rsid w:val="0094601D"/>
    <w:rsid w:val="00946379"/>
    <w:rsid w:val="0094657F"/>
    <w:rsid w:val="009468AF"/>
    <w:rsid w:val="00946CCF"/>
    <w:rsid w:val="00946DCA"/>
    <w:rsid w:val="00946F1D"/>
    <w:rsid w:val="00947456"/>
    <w:rsid w:val="00947955"/>
    <w:rsid w:val="00947AFA"/>
    <w:rsid w:val="00947BD9"/>
    <w:rsid w:val="00947BF0"/>
    <w:rsid w:val="00947F99"/>
    <w:rsid w:val="0095006A"/>
    <w:rsid w:val="0095011D"/>
    <w:rsid w:val="009502D1"/>
    <w:rsid w:val="00950398"/>
    <w:rsid w:val="00950628"/>
    <w:rsid w:val="0095062A"/>
    <w:rsid w:val="009506E0"/>
    <w:rsid w:val="009507C5"/>
    <w:rsid w:val="0095095E"/>
    <w:rsid w:val="009509EF"/>
    <w:rsid w:val="00950A25"/>
    <w:rsid w:val="00950A8F"/>
    <w:rsid w:val="00950AA1"/>
    <w:rsid w:val="00950B5B"/>
    <w:rsid w:val="00950CDA"/>
    <w:rsid w:val="00950FB9"/>
    <w:rsid w:val="0095135A"/>
    <w:rsid w:val="009513DE"/>
    <w:rsid w:val="00951440"/>
    <w:rsid w:val="009515E2"/>
    <w:rsid w:val="00951BB5"/>
    <w:rsid w:val="00951E15"/>
    <w:rsid w:val="00951F7C"/>
    <w:rsid w:val="00952360"/>
    <w:rsid w:val="00952364"/>
    <w:rsid w:val="00952595"/>
    <w:rsid w:val="009527B6"/>
    <w:rsid w:val="00952F5C"/>
    <w:rsid w:val="00952F84"/>
    <w:rsid w:val="00953002"/>
    <w:rsid w:val="0095303D"/>
    <w:rsid w:val="00953151"/>
    <w:rsid w:val="00953270"/>
    <w:rsid w:val="009537B5"/>
    <w:rsid w:val="0095383E"/>
    <w:rsid w:val="00953B15"/>
    <w:rsid w:val="00953BBD"/>
    <w:rsid w:val="00953DC0"/>
    <w:rsid w:val="00953E70"/>
    <w:rsid w:val="00953E77"/>
    <w:rsid w:val="0095421A"/>
    <w:rsid w:val="00954784"/>
    <w:rsid w:val="00954A3E"/>
    <w:rsid w:val="009553AB"/>
    <w:rsid w:val="00955972"/>
    <w:rsid w:val="00955A01"/>
    <w:rsid w:val="00955DC4"/>
    <w:rsid w:val="00955FE8"/>
    <w:rsid w:val="00956082"/>
    <w:rsid w:val="009562D5"/>
    <w:rsid w:val="0095635D"/>
    <w:rsid w:val="00956448"/>
    <w:rsid w:val="00956660"/>
    <w:rsid w:val="009567AD"/>
    <w:rsid w:val="009568D6"/>
    <w:rsid w:val="00956D4D"/>
    <w:rsid w:val="00956DC7"/>
    <w:rsid w:val="009570C5"/>
    <w:rsid w:val="009570EC"/>
    <w:rsid w:val="0095729E"/>
    <w:rsid w:val="009572FB"/>
    <w:rsid w:val="00957357"/>
    <w:rsid w:val="00957503"/>
    <w:rsid w:val="00957539"/>
    <w:rsid w:val="00957676"/>
    <w:rsid w:val="00957A0F"/>
    <w:rsid w:val="00957F83"/>
    <w:rsid w:val="009601D4"/>
    <w:rsid w:val="00960372"/>
    <w:rsid w:val="00960522"/>
    <w:rsid w:val="009605A3"/>
    <w:rsid w:val="00960616"/>
    <w:rsid w:val="00960697"/>
    <w:rsid w:val="00960AF1"/>
    <w:rsid w:val="00960B13"/>
    <w:rsid w:val="00960B95"/>
    <w:rsid w:val="00960F71"/>
    <w:rsid w:val="009619E2"/>
    <w:rsid w:val="00961B46"/>
    <w:rsid w:val="00961FD2"/>
    <w:rsid w:val="00962185"/>
    <w:rsid w:val="0096259C"/>
    <w:rsid w:val="009625FF"/>
    <w:rsid w:val="00962662"/>
    <w:rsid w:val="009627AD"/>
    <w:rsid w:val="00962CEB"/>
    <w:rsid w:val="00962F9F"/>
    <w:rsid w:val="00963131"/>
    <w:rsid w:val="00963443"/>
    <w:rsid w:val="009634FB"/>
    <w:rsid w:val="009637B3"/>
    <w:rsid w:val="0096385B"/>
    <w:rsid w:val="00963907"/>
    <w:rsid w:val="0096395C"/>
    <w:rsid w:val="009639D6"/>
    <w:rsid w:val="00963F5E"/>
    <w:rsid w:val="00963FE2"/>
    <w:rsid w:val="00964106"/>
    <w:rsid w:val="00964152"/>
    <w:rsid w:val="00964157"/>
    <w:rsid w:val="00964796"/>
    <w:rsid w:val="00964D24"/>
    <w:rsid w:val="009651C4"/>
    <w:rsid w:val="00965253"/>
    <w:rsid w:val="009652DB"/>
    <w:rsid w:val="0096593E"/>
    <w:rsid w:val="009659AD"/>
    <w:rsid w:val="009659F2"/>
    <w:rsid w:val="00965A4C"/>
    <w:rsid w:val="00965CCC"/>
    <w:rsid w:val="00965E2A"/>
    <w:rsid w:val="00965E8B"/>
    <w:rsid w:val="00965ED4"/>
    <w:rsid w:val="00966074"/>
    <w:rsid w:val="0096618C"/>
    <w:rsid w:val="00966520"/>
    <w:rsid w:val="00966998"/>
    <w:rsid w:val="00966A19"/>
    <w:rsid w:val="00966BA7"/>
    <w:rsid w:val="00966C07"/>
    <w:rsid w:val="00966CA9"/>
    <w:rsid w:val="00966D83"/>
    <w:rsid w:val="00966EFD"/>
    <w:rsid w:val="00966FEE"/>
    <w:rsid w:val="00967316"/>
    <w:rsid w:val="0096755F"/>
    <w:rsid w:val="0096764D"/>
    <w:rsid w:val="00967722"/>
    <w:rsid w:val="009677E8"/>
    <w:rsid w:val="009677F5"/>
    <w:rsid w:val="00967A83"/>
    <w:rsid w:val="00967D86"/>
    <w:rsid w:val="009704C5"/>
    <w:rsid w:val="00970AF3"/>
    <w:rsid w:val="00970E37"/>
    <w:rsid w:val="009716EF"/>
    <w:rsid w:val="00971A03"/>
    <w:rsid w:val="00971AC7"/>
    <w:rsid w:val="00971E1E"/>
    <w:rsid w:val="00971E7F"/>
    <w:rsid w:val="00971EF5"/>
    <w:rsid w:val="0097220F"/>
    <w:rsid w:val="00972482"/>
    <w:rsid w:val="00972502"/>
    <w:rsid w:val="0097297C"/>
    <w:rsid w:val="00972B87"/>
    <w:rsid w:val="00973067"/>
    <w:rsid w:val="009733CE"/>
    <w:rsid w:val="00973899"/>
    <w:rsid w:val="00973C38"/>
    <w:rsid w:val="00973C5A"/>
    <w:rsid w:val="009741E2"/>
    <w:rsid w:val="009742DD"/>
    <w:rsid w:val="0097462C"/>
    <w:rsid w:val="00974711"/>
    <w:rsid w:val="00974988"/>
    <w:rsid w:val="00974A2E"/>
    <w:rsid w:val="00974CB4"/>
    <w:rsid w:val="0097551E"/>
    <w:rsid w:val="009757B5"/>
    <w:rsid w:val="009758CC"/>
    <w:rsid w:val="00975950"/>
    <w:rsid w:val="009763F1"/>
    <w:rsid w:val="00976943"/>
    <w:rsid w:val="00976ECF"/>
    <w:rsid w:val="0097704A"/>
    <w:rsid w:val="0097771D"/>
    <w:rsid w:val="009779CA"/>
    <w:rsid w:val="00977EC1"/>
    <w:rsid w:val="00980345"/>
    <w:rsid w:val="0098076F"/>
    <w:rsid w:val="00980C48"/>
    <w:rsid w:val="00980C53"/>
    <w:rsid w:val="00980E77"/>
    <w:rsid w:val="009812BB"/>
    <w:rsid w:val="00981353"/>
    <w:rsid w:val="00981408"/>
    <w:rsid w:val="009814BD"/>
    <w:rsid w:val="00981689"/>
    <w:rsid w:val="00981805"/>
    <w:rsid w:val="0098204F"/>
    <w:rsid w:val="0098207F"/>
    <w:rsid w:val="009820C1"/>
    <w:rsid w:val="00982139"/>
    <w:rsid w:val="0098213B"/>
    <w:rsid w:val="00982367"/>
    <w:rsid w:val="0098283B"/>
    <w:rsid w:val="009828FA"/>
    <w:rsid w:val="00982938"/>
    <w:rsid w:val="009829B1"/>
    <w:rsid w:val="00982CA8"/>
    <w:rsid w:val="00983B08"/>
    <w:rsid w:val="00983BC3"/>
    <w:rsid w:val="00983ED4"/>
    <w:rsid w:val="00983F4D"/>
    <w:rsid w:val="009840EE"/>
    <w:rsid w:val="009845D5"/>
    <w:rsid w:val="009848B1"/>
    <w:rsid w:val="00984C89"/>
    <w:rsid w:val="00984E77"/>
    <w:rsid w:val="009850D1"/>
    <w:rsid w:val="009851AB"/>
    <w:rsid w:val="0098591D"/>
    <w:rsid w:val="009862FA"/>
    <w:rsid w:val="0098649A"/>
    <w:rsid w:val="009864A8"/>
    <w:rsid w:val="00986643"/>
    <w:rsid w:val="00986745"/>
    <w:rsid w:val="009867E3"/>
    <w:rsid w:val="009868C9"/>
    <w:rsid w:val="00986C92"/>
    <w:rsid w:val="00987037"/>
    <w:rsid w:val="0098782C"/>
    <w:rsid w:val="00987D2E"/>
    <w:rsid w:val="00987E37"/>
    <w:rsid w:val="00990196"/>
    <w:rsid w:val="00990746"/>
    <w:rsid w:val="00990777"/>
    <w:rsid w:val="009908C3"/>
    <w:rsid w:val="009909A5"/>
    <w:rsid w:val="00990AD1"/>
    <w:rsid w:val="00990AF3"/>
    <w:rsid w:val="00990E4A"/>
    <w:rsid w:val="00990E93"/>
    <w:rsid w:val="00990EC2"/>
    <w:rsid w:val="0099134F"/>
    <w:rsid w:val="00991485"/>
    <w:rsid w:val="00991513"/>
    <w:rsid w:val="009916E1"/>
    <w:rsid w:val="009916EB"/>
    <w:rsid w:val="00991798"/>
    <w:rsid w:val="00991A04"/>
    <w:rsid w:val="0099211B"/>
    <w:rsid w:val="009923AA"/>
    <w:rsid w:val="0099286D"/>
    <w:rsid w:val="00992A6F"/>
    <w:rsid w:val="00992DB3"/>
    <w:rsid w:val="00993335"/>
    <w:rsid w:val="00993394"/>
    <w:rsid w:val="009939A5"/>
    <w:rsid w:val="009939F8"/>
    <w:rsid w:val="00993C7F"/>
    <w:rsid w:val="00994909"/>
    <w:rsid w:val="0099495E"/>
    <w:rsid w:val="00994C2E"/>
    <w:rsid w:val="00994F5D"/>
    <w:rsid w:val="009951D7"/>
    <w:rsid w:val="009958D3"/>
    <w:rsid w:val="00995A67"/>
    <w:rsid w:val="00995C05"/>
    <w:rsid w:val="00995C8B"/>
    <w:rsid w:val="009963CF"/>
    <w:rsid w:val="00996410"/>
    <w:rsid w:val="00996598"/>
    <w:rsid w:val="00996982"/>
    <w:rsid w:val="009973DB"/>
    <w:rsid w:val="00997803"/>
    <w:rsid w:val="00997D43"/>
    <w:rsid w:val="00997D8D"/>
    <w:rsid w:val="009A054D"/>
    <w:rsid w:val="009A060C"/>
    <w:rsid w:val="009A0625"/>
    <w:rsid w:val="009A0900"/>
    <w:rsid w:val="009A0A64"/>
    <w:rsid w:val="009A0CBA"/>
    <w:rsid w:val="009A1363"/>
    <w:rsid w:val="009A13A3"/>
    <w:rsid w:val="009A1441"/>
    <w:rsid w:val="009A19EC"/>
    <w:rsid w:val="009A1BDA"/>
    <w:rsid w:val="009A1EAF"/>
    <w:rsid w:val="009A2231"/>
    <w:rsid w:val="009A250B"/>
    <w:rsid w:val="009A3049"/>
    <w:rsid w:val="009A3293"/>
    <w:rsid w:val="009A34B5"/>
    <w:rsid w:val="009A372B"/>
    <w:rsid w:val="009A37AE"/>
    <w:rsid w:val="009A38E3"/>
    <w:rsid w:val="009A3EF9"/>
    <w:rsid w:val="009A3F3C"/>
    <w:rsid w:val="009A40F9"/>
    <w:rsid w:val="009A43C3"/>
    <w:rsid w:val="009A4420"/>
    <w:rsid w:val="009A4879"/>
    <w:rsid w:val="009A4DCB"/>
    <w:rsid w:val="009A4EFA"/>
    <w:rsid w:val="009A5039"/>
    <w:rsid w:val="009A5261"/>
    <w:rsid w:val="009A5319"/>
    <w:rsid w:val="009A5417"/>
    <w:rsid w:val="009A5520"/>
    <w:rsid w:val="009A5B51"/>
    <w:rsid w:val="009A5DD6"/>
    <w:rsid w:val="009A617F"/>
    <w:rsid w:val="009A627E"/>
    <w:rsid w:val="009A62AF"/>
    <w:rsid w:val="009A6941"/>
    <w:rsid w:val="009A6AA3"/>
    <w:rsid w:val="009A6D8D"/>
    <w:rsid w:val="009A7227"/>
    <w:rsid w:val="009A775F"/>
    <w:rsid w:val="009A78FB"/>
    <w:rsid w:val="009A795F"/>
    <w:rsid w:val="009A79F7"/>
    <w:rsid w:val="009A7E76"/>
    <w:rsid w:val="009B015D"/>
    <w:rsid w:val="009B0350"/>
    <w:rsid w:val="009B036E"/>
    <w:rsid w:val="009B03DF"/>
    <w:rsid w:val="009B0866"/>
    <w:rsid w:val="009B08E5"/>
    <w:rsid w:val="009B0CA9"/>
    <w:rsid w:val="009B0D7B"/>
    <w:rsid w:val="009B0F70"/>
    <w:rsid w:val="009B0F8C"/>
    <w:rsid w:val="009B1279"/>
    <w:rsid w:val="009B1370"/>
    <w:rsid w:val="009B15E4"/>
    <w:rsid w:val="009B1738"/>
    <w:rsid w:val="009B1860"/>
    <w:rsid w:val="009B18A9"/>
    <w:rsid w:val="009B1BDF"/>
    <w:rsid w:val="009B1E59"/>
    <w:rsid w:val="009B26CE"/>
    <w:rsid w:val="009B2B62"/>
    <w:rsid w:val="009B30A1"/>
    <w:rsid w:val="009B322C"/>
    <w:rsid w:val="009B349F"/>
    <w:rsid w:val="009B350D"/>
    <w:rsid w:val="009B396C"/>
    <w:rsid w:val="009B39F0"/>
    <w:rsid w:val="009B3B24"/>
    <w:rsid w:val="009B3DB4"/>
    <w:rsid w:val="009B3E13"/>
    <w:rsid w:val="009B44F9"/>
    <w:rsid w:val="009B46E2"/>
    <w:rsid w:val="009B485F"/>
    <w:rsid w:val="009B4BB3"/>
    <w:rsid w:val="009B4D62"/>
    <w:rsid w:val="009B5230"/>
    <w:rsid w:val="009B55CF"/>
    <w:rsid w:val="009B55F3"/>
    <w:rsid w:val="009B566D"/>
    <w:rsid w:val="009B57DE"/>
    <w:rsid w:val="009B593B"/>
    <w:rsid w:val="009B5A63"/>
    <w:rsid w:val="009B5A65"/>
    <w:rsid w:val="009B5AFB"/>
    <w:rsid w:val="009B6149"/>
    <w:rsid w:val="009B660B"/>
    <w:rsid w:val="009B6B8A"/>
    <w:rsid w:val="009B6D4F"/>
    <w:rsid w:val="009B6D94"/>
    <w:rsid w:val="009B705B"/>
    <w:rsid w:val="009B70D0"/>
    <w:rsid w:val="009B720C"/>
    <w:rsid w:val="009B742A"/>
    <w:rsid w:val="009B7743"/>
    <w:rsid w:val="009B776B"/>
    <w:rsid w:val="009B776D"/>
    <w:rsid w:val="009B7864"/>
    <w:rsid w:val="009C031A"/>
    <w:rsid w:val="009C051C"/>
    <w:rsid w:val="009C071D"/>
    <w:rsid w:val="009C09E1"/>
    <w:rsid w:val="009C0B12"/>
    <w:rsid w:val="009C12A9"/>
    <w:rsid w:val="009C14FF"/>
    <w:rsid w:val="009C1543"/>
    <w:rsid w:val="009C16CC"/>
    <w:rsid w:val="009C1B70"/>
    <w:rsid w:val="009C2099"/>
    <w:rsid w:val="009C29CF"/>
    <w:rsid w:val="009C2AA7"/>
    <w:rsid w:val="009C2B4A"/>
    <w:rsid w:val="009C2C48"/>
    <w:rsid w:val="009C2D8E"/>
    <w:rsid w:val="009C2DF1"/>
    <w:rsid w:val="009C2E33"/>
    <w:rsid w:val="009C30C1"/>
    <w:rsid w:val="009C3111"/>
    <w:rsid w:val="009C3503"/>
    <w:rsid w:val="009C36ED"/>
    <w:rsid w:val="009C3768"/>
    <w:rsid w:val="009C3AAE"/>
    <w:rsid w:val="009C3C57"/>
    <w:rsid w:val="009C3E56"/>
    <w:rsid w:val="009C418A"/>
    <w:rsid w:val="009C424F"/>
    <w:rsid w:val="009C4456"/>
    <w:rsid w:val="009C51FE"/>
    <w:rsid w:val="009C53D8"/>
    <w:rsid w:val="009C5C4C"/>
    <w:rsid w:val="009C6095"/>
    <w:rsid w:val="009C62C9"/>
    <w:rsid w:val="009C63EE"/>
    <w:rsid w:val="009C6416"/>
    <w:rsid w:val="009C642F"/>
    <w:rsid w:val="009C6748"/>
    <w:rsid w:val="009C67B2"/>
    <w:rsid w:val="009C7078"/>
    <w:rsid w:val="009C7788"/>
    <w:rsid w:val="009C7BDE"/>
    <w:rsid w:val="009D0139"/>
    <w:rsid w:val="009D01F9"/>
    <w:rsid w:val="009D06E0"/>
    <w:rsid w:val="009D0F1C"/>
    <w:rsid w:val="009D161B"/>
    <w:rsid w:val="009D174F"/>
    <w:rsid w:val="009D1B43"/>
    <w:rsid w:val="009D1C34"/>
    <w:rsid w:val="009D1D7F"/>
    <w:rsid w:val="009D21A9"/>
    <w:rsid w:val="009D2327"/>
    <w:rsid w:val="009D275D"/>
    <w:rsid w:val="009D2847"/>
    <w:rsid w:val="009D2948"/>
    <w:rsid w:val="009D29EA"/>
    <w:rsid w:val="009D2DEE"/>
    <w:rsid w:val="009D3265"/>
    <w:rsid w:val="009D35D0"/>
    <w:rsid w:val="009D3648"/>
    <w:rsid w:val="009D3BB4"/>
    <w:rsid w:val="009D3C9E"/>
    <w:rsid w:val="009D41C2"/>
    <w:rsid w:val="009D4329"/>
    <w:rsid w:val="009D43E9"/>
    <w:rsid w:val="009D48C8"/>
    <w:rsid w:val="009D4984"/>
    <w:rsid w:val="009D4A6C"/>
    <w:rsid w:val="009D4E82"/>
    <w:rsid w:val="009D4F9A"/>
    <w:rsid w:val="009D50FD"/>
    <w:rsid w:val="009D5312"/>
    <w:rsid w:val="009D5576"/>
    <w:rsid w:val="009D599F"/>
    <w:rsid w:val="009D6033"/>
    <w:rsid w:val="009D62B0"/>
    <w:rsid w:val="009D66F6"/>
    <w:rsid w:val="009D67FB"/>
    <w:rsid w:val="009D68F7"/>
    <w:rsid w:val="009D6CDB"/>
    <w:rsid w:val="009D6E1A"/>
    <w:rsid w:val="009D6ECF"/>
    <w:rsid w:val="009D6F3C"/>
    <w:rsid w:val="009D7253"/>
    <w:rsid w:val="009D7371"/>
    <w:rsid w:val="009D73C1"/>
    <w:rsid w:val="009D7445"/>
    <w:rsid w:val="009D7891"/>
    <w:rsid w:val="009D7C22"/>
    <w:rsid w:val="009D7DFD"/>
    <w:rsid w:val="009D7F98"/>
    <w:rsid w:val="009D7FAA"/>
    <w:rsid w:val="009E0292"/>
    <w:rsid w:val="009E03D6"/>
    <w:rsid w:val="009E0565"/>
    <w:rsid w:val="009E1007"/>
    <w:rsid w:val="009E1021"/>
    <w:rsid w:val="009E139C"/>
    <w:rsid w:val="009E13FE"/>
    <w:rsid w:val="009E15F1"/>
    <w:rsid w:val="009E1836"/>
    <w:rsid w:val="009E1B49"/>
    <w:rsid w:val="009E1C56"/>
    <w:rsid w:val="009E2055"/>
    <w:rsid w:val="009E2258"/>
    <w:rsid w:val="009E2344"/>
    <w:rsid w:val="009E276D"/>
    <w:rsid w:val="009E313B"/>
    <w:rsid w:val="009E3628"/>
    <w:rsid w:val="009E38B7"/>
    <w:rsid w:val="009E38C2"/>
    <w:rsid w:val="009E3FDD"/>
    <w:rsid w:val="009E402C"/>
    <w:rsid w:val="009E4116"/>
    <w:rsid w:val="009E42CD"/>
    <w:rsid w:val="009E442A"/>
    <w:rsid w:val="009E45CF"/>
    <w:rsid w:val="009E482C"/>
    <w:rsid w:val="009E4882"/>
    <w:rsid w:val="009E4B9A"/>
    <w:rsid w:val="009E4C65"/>
    <w:rsid w:val="009E4EDB"/>
    <w:rsid w:val="009E4F66"/>
    <w:rsid w:val="009E50DC"/>
    <w:rsid w:val="009E519C"/>
    <w:rsid w:val="009E5803"/>
    <w:rsid w:val="009E5EF4"/>
    <w:rsid w:val="009E5FBE"/>
    <w:rsid w:val="009E610E"/>
    <w:rsid w:val="009E62FF"/>
    <w:rsid w:val="009E63E2"/>
    <w:rsid w:val="009E6598"/>
    <w:rsid w:val="009E6684"/>
    <w:rsid w:val="009E6852"/>
    <w:rsid w:val="009E686E"/>
    <w:rsid w:val="009E6B96"/>
    <w:rsid w:val="009E7200"/>
    <w:rsid w:val="009E7323"/>
    <w:rsid w:val="009E7547"/>
    <w:rsid w:val="009F03D5"/>
    <w:rsid w:val="009F0599"/>
    <w:rsid w:val="009F0A5B"/>
    <w:rsid w:val="009F129E"/>
    <w:rsid w:val="009F1FF2"/>
    <w:rsid w:val="009F228F"/>
    <w:rsid w:val="009F2377"/>
    <w:rsid w:val="009F23DD"/>
    <w:rsid w:val="009F269F"/>
    <w:rsid w:val="009F2768"/>
    <w:rsid w:val="009F2894"/>
    <w:rsid w:val="009F3363"/>
    <w:rsid w:val="009F35C9"/>
    <w:rsid w:val="009F3792"/>
    <w:rsid w:val="009F3834"/>
    <w:rsid w:val="009F3C45"/>
    <w:rsid w:val="009F3CF5"/>
    <w:rsid w:val="009F3DC5"/>
    <w:rsid w:val="009F3EAF"/>
    <w:rsid w:val="009F3FE5"/>
    <w:rsid w:val="009F3FFC"/>
    <w:rsid w:val="009F4143"/>
    <w:rsid w:val="009F42B4"/>
    <w:rsid w:val="009F4522"/>
    <w:rsid w:val="009F4554"/>
    <w:rsid w:val="009F4650"/>
    <w:rsid w:val="009F4652"/>
    <w:rsid w:val="009F481A"/>
    <w:rsid w:val="009F4894"/>
    <w:rsid w:val="009F4D6F"/>
    <w:rsid w:val="009F4E93"/>
    <w:rsid w:val="009F4F5A"/>
    <w:rsid w:val="009F54AE"/>
    <w:rsid w:val="009F55B3"/>
    <w:rsid w:val="009F5CDC"/>
    <w:rsid w:val="009F5FBD"/>
    <w:rsid w:val="009F61AD"/>
    <w:rsid w:val="009F6227"/>
    <w:rsid w:val="009F639A"/>
    <w:rsid w:val="009F672C"/>
    <w:rsid w:val="009F678B"/>
    <w:rsid w:val="009F687D"/>
    <w:rsid w:val="009F6B2D"/>
    <w:rsid w:val="009F6EC8"/>
    <w:rsid w:val="009F7005"/>
    <w:rsid w:val="009F74D6"/>
    <w:rsid w:val="009F750D"/>
    <w:rsid w:val="009F7B81"/>
    <w:rsid w:val="009F7EA4"/>
    <w:rsid w:val="009F7F2B"/>
    <w:rsid w:val="00A0046C"/>
    <w:rsid w:val="00A005A6"/>
    <w:rsid w:val="00A00BB9"/>
    <w:rsid w:val="00A00F74"/>
    <w:rsid w:val="00A00FB8"/>
    <w:rsid w:val="00A016CF"/>
    <w:rsid w:val="00A01743"/>
    <w:rsid w:val="00A017B3"/>
    <w:rsid w:val="00A01882"/>
    <w:rsid w:val="00A01B03"/>
    <w:rsid w:val="00A01DEC"/>
    <w:rsid w:val="00A021E7"/>
    <w:rsid w:val="00A02471"/>
    <w:rsid w:val="00A028CF"/>
    <w:rsid w:val="00A02ACB"/>
    <w:rsid w:val="00A02B2F"/>
    <w:rsid w:val="00A030C1"/>
    <w:rsid w:val="00A032C2"/>
    <w:rsid w:val="00A033BC"/>
    <w:rsid w:val="00A03A1F"/>
    <w:rsid w:val="00A03F2E"/>
    <w:rsid w:val="00A03FF7"/>
    <w:rsid w:val="00A043FD"/>
    <w:rsid w:val="00A04431"/>
    <w:rsid w:val="00A04933"/>
    <w:rsid w:val="00A04C76"/>
    <w:rsid w:val="00A04DA2"/>
    <w:rsid w:val="00A04E75"/>
    <w:rsid w:val="00A04E8C"/>
    <w:rsid w:val="00A054E2"/>
    <w:rsid w:val="00A05613"/>
    <w:rsid w:val="00A05B13"/>
    <w:rsid w:val="00A05CF1"/>
    <w:rsid w:val="00A05EA8"/>
    <w:rsid w:val="00A061BB"/>
    <w:rsid w:val="00A0622F"/>
    <w:rsid w:val="00A06AE4"/>
    <w:rsid w:val="00A06B53"/>
    <w:rsid w:val="00A06FB4"/>
    <w:rsid w:val="00A071AB"/>
    <w:rsid w:val="00A0796D"/>
    <w:rsid w:val="00A07D3D"/>
    <w:rsid w:val="00A07ED5"/>
    <w:rsid w:val="00A07F0C"/>
    <w:rsid w:val="00A07FFD"/>
    <w:rsid w:val="00A10188"/>
    <w:rsid w:val="00A10398"/>
    <w:rsid w:val="00A10C12"/>
    <w:rsid w:val="00A10DC2"/>
    <w:rsid w:val="00A10E6E"/>
    <w:rsid w:val="00A10E9C"/>
    <w:rsid w:val="00A11145"/>
    <w:rsid w:val="00A113FF"/>
    <w:rsid w:val="00A11A9E"/>
    <w:rsid w:val="00A11D8C"/>
    <w:rsid w:val="00A11E52"/>
    <w:rsid w:val="00A123A5"/>
    <w:rsid w:val="00A12B48"/>
    <w:rsid w:val="00A12DC9"/>
    <w:rsid w:val="00A130D1"/>
    <w:rsid w:val="00A132D1"/>
    <w:rsid w:val="00A134A8"/>
    <w:rsid w:val="00A13952"/>
    <w:rsid w:val="00A13AD2"/>
    <w:rsid w:val="00A13BAA"/>
    <w:rsid w:val="00A13BE1"/>
    <w:rsid w:val="00A13E0C"/>
    <w:rsid w:val="00A13E84"/>
    <w:rsid w:val="00A14340"/>
    <w:rsid w:val="00A143EF"/>
    <w:rsid w:val="00A14508"/>
    <w:rsid w:val="00A14592"/>
    <w:rsid w:val="00A14ABA"/>
    <w:rsid w:val="00A14CC8"/>
    <w:rsid w:val="00A150A0"/>
    <w:rsid w:val="00A150AD"/>
    <w:rsid w:val="00A154E1"/>
    <w:rsid w:val="00A1577E"/>
    <w:rsid w:val="00A15EA5"/>
    <w:rsid w:val="00A1639D"/>
    <w:rsid w:val="00A165BD"/>
    <w:rsid w:val="00A165C3"/>
    <w:rsid w:val="00A1672E"/>
    <w:rsid w:val="00A168AF"/>
    <w:rsid w:val="00A16991"/>
    <w:rsid w:val="00A16BE3"/>
    <w:rsid w:val="00A17292"/>
    <w:rsid w:val="00A173E7"/>
    <w:rsid w:val="00A178BA"/>
    <w:rsid w:val="00A2016A"/>
    <w:rsid w:val="00A20233"/>
    <w:rsid w:val="00A20479"/>
    <w:rsid w:val="00A2060F"/>
    <w:rsid w:val="00A20757"/>
    <w:rsid w:val="00A20890"/>
    <w:rsid w:val="00A21150"/>
    <w:rsid w:val="00A212B5"/>
    <w:rsid w:val="00A216AC"/>
    <w:rsid w:val="00A21A7D"/>
    <w:rsid w:val="00A21AAA"/>
    <w:rsid w:val="00A22159"/>
    <w:rsid w:val="00A2240D"/>
    <w:rsid w:val="00A22E1A"/>
    <w:rsid w:val="00A23203"/>
    <w:rsid w:val="00A23459"/>
    <w:rsid w:val="00A2441D"/>
    <w:rsid w:val="00A24930"/>
    <w:rsid w:val="00A24A0D"/>
    <w:rsid w:val="00A24C00"/>
    <w:rsid w:val="00A24E20"/>
    <w:rsid w:val="00A24F6A"/>
    <w:rsid w:val="00A250DE"/>
    <w:rsid w:val="00A252F6"/>
    <w:rsid w:val="00A254BC"/>
    <w:rsid w:val="00A25601"/>
    <w:rsid w:val="00A25810"/>
    <w:rsid w:val="00A25863"/>
    <w:rsid w:val="00A25F78"/>
    <w:rsid w:val="00A25FE5"/>
    <w:rsid w:val="00A2635D"/>
    <w:rsid w:val="00A263AD"/>
    <w:rsid w:val="00A2670E"/>
    <w:rsid w:val="00A26AB9"/>
    <w:rsid w:val="00A26B73"/>
    <w:rsid w:val="00A270A2"/>
    <w:rsid w:val="00A270D5"/>
    <w:rsid w:val="00A27261"/>
    <w:rsid w:val="00A27D3D"/>
    <w:rsid w:val="00A30162"/>
    <w:rsid w:val="00A301E4"/>
    <w:rsid w:val="00A3030B"/>
    <w:rsid w:val="00A30825"/>
    <w:rsid w:val="00A309E8"/>
    <w:rsid w:val="00A314DD"/>
    <w:rsid w:val="00A316B0"/>
    <w:rsid w:val="00A317EB"/>
    <w:rsid w:val="00A318F4"/>
    <w:rsid w:val="00A3196E"/>
    <w:rsid w:val="00A3250E"/>
    <w:rsid w:val="00A32996"/>
    <w:rsid w:val="00A329F0"/>
    <w:rsid w:val="00A32C8C"/>
    <w:rsid w:val="00A33267"/>
    <w:rsid w:val="00A332D3"/>
    <w:rsid w:val="00A332E8"/>
    <w:rsid w:val="00A336B3"/>
    <w:rsid w:val="00A336D8"/>
    <w:rsid w:val="00A3385A"/>
    <w:rsid w:val="00A33A3C"/>
    <w:rsid w:val="00A33D86"/>
    <w:rsid w:val="00A33FCA"/>
    <w:rsid w:val="00A34618"/>
    <w:rsid w:val="00A34C93"/>
    <w:rsid w:val="00A34FDC"/>
    <w:rsid w:val="00A3526A"/>
    <w:rsid w:val="00A3723C"/>
    <w:rsid w:val="00A37332"/>
    <w:rsid w:val="00A40131"/>
    <w:rsid w:val="00A401B8"/>
    <w:rsid w:val="00A401EE"/>
    <w:rsid w:val="00A4034F"/>
    <w:rsid w:val="00A405F3"/>
    <w:rsid w:val="00A40778"/>
    <w:rsid w:val="00A40D2E"/>
    <w:rsid w:val="00A40EED"/>
    <w:rsid w:val="00A413BF"/>
    <w:rsid w:val="00A4163E"/>
    <w:rsid w:val="00A42204"/>
    <w:rsid w:val="00A4222F"/>
    <w:rsid w:val="00A422C1"/>
    <w:rsid w:val="00A4230D"/>
    <w:rsid w:val="00A42364"/>
    <w:rsid w:val="00A4279D"/>
    <w:rsid w:val="00A4283B"/>
    <w:rsid w:val="00A43052"/>
    <w:rsid w:val="00A43117"/>
    <w:rsid w:val="00A431DE"/>
    <w:rsid w:val="00A43295"/>
    <w:rsid w:val="00A433BE"/>
    <w:rsid w:val="00A434AB"/>
    <w:rsid w:val="00A43A28"/>
    <w:rsid w:val="00A43E8C"/>
    <w:rsid w:val="00A4438F"/>
    <w:rsid w:val="00A445BA"/>
    <w:rsid w:val="00A449E1"/>
    <w:rsid w:val="00A454B2"/>
    <w:rsid w:val="00A458ED"/>
    <w:rsid w:val="00A45928"/>
    <w:rsid w:val="00A45A79"/>
    <w:rsid w:val="00A45AD2"/>
    <w:rsid w:val="00A45BD7"/>
    <w:rsid w:val="00A45DCF"/>
    <w:rsid w:val="00A45EC7"/>
    <w:rsid w:val="00A46BF6"/>
    <w:rsid w:val="00A46C5C"/>
    <w:rsid w:val="00A46C6A"/>
    <w:rsid w:val="00A46FB2"/>
    <w:rsid w:val="00A47829"/>
    <w:rsid w:val="00A47CF7"/>
    <w:rsid w:val="00A5040B"/>
    <w:rsid w:val="00A50C53"/>
    <w:rsid w:val="00A50D41"/>
    <w:rsid w:val="00A50E32"/>
    <w:rsid w:val="00A51229"/>
    <w:rsid w:val="00A512B5"/>
    <w:rsid w:val="00A515B2"/>
    <w:rsid w:val="00A516B8"/>
    <w:rsid w:val="00A516DA"/>
    <w:rsid w:val="00A51754"/>
    <w:rsid w:val="00A5175D"/>
    <w:rsid w:val="00A517AC"/>
    <w:rsid w:val="00A517D7"/>
    <w:rsid w:val="00A519A7"/>
    <w:rsid w:val="00A51A45"/>
    <w:rsid w:val="00A51CA2"/>
    <w:rsid w:val="00A51FF2"/>
    <w:rsid w:val="00A5233A"/>
    <w:rsid w:val="00A52490"/>
    <w:rsid w:val="00A525E0"/>
    <w:rsid w:val="00A5265A"/>
    <w:rsid w:val="00A52740"/>
    <w:rsid w:val="00A528CA"/>
    <w:rsid w:val="00A528F5"/>
    <w:rsid w:val="00A52D8A"/>
    <w:rsid w:val="00A52DC3"/>
    <w:rsid w:val="00A52E2F"/>
    <w:rsid w:val="00A531AB"/>
    <w:rsid w:val="00A531F6"/>
    <w:rsid w:val="00A53383"/>
    <w:rsid w:val="00A534E3"/>
    <w:rsid w:val="00A537A7"/>
    <w:rsid w:val="00A537EB"/>
    <w:rsid w:val="00A53CEE"/>
    <w:rsid w:val="00A53D43"/>
    <w:rsid w:val="00A544AF"/>
    <w:rsid w:val="00A5453D"/>
    <w:rsid w:val="00A54613"/>
    <w:rsid w:val="00A547A2"/>
    <w:rsid w:val="00A547A6"/>
    <w:rsid w:val="00A54A9C"/>
    <w:rsid w:val="00A54C2E"/>
    <w:rsid w:val="00A54CDF"/>
    <w:rsid w:val="00A55131"/>
    <w:rsid w:val="00A55306"/>
    <w:rsid w:val="00A555FF"/>
    <w:rsid w:val="00A55A6E"/>
    <w:rsid w:val="00A55D8F"/>
    <w:rsid w:val="00A55EA6"/>
    <w:rsid w:val="00A55EDE"/>
    <w:rsid w:val="00A56193"/>
    <w:rsid w:val="00A561A7"/>
    <w:rsid w:val="00A56275"/>
    <w:rsid w:val="00A56358"/>
    <w:rsid w:val="00A563D5"/>
    <w:rsid w:val="00A5690A"/>
    <w:rsid w:val="00A56BED"/>
    <w:rsid w:val="00A56CDA"/>
    <w:rsid w:val="00A57003"/>
    <w:rsid w:val="00A572D1"/>
    <w:rsid w:val="00A57393"/>
    <w:rsid w:val="00A574FF"/>
    <w:rsid w:val="00A575D9"/>
    <w:rsid w:val="00A57635"/>
    <w:rsid w:val="00A57E91"/>
    <w:rsid w:val="00A57EEC"/>
    <w:rsid w:val="00A57F6F"/>
    <w:rsid w:val="00A60007"/>
    <w:rsid w:val="00A6013D"/>
    <w:rsid w:val="00A601F5"/>
    <w:rsid w:val="00A60598"/>
    <w:rsid w:val="00A605C8"/>
    <w:rsid w:val="00A607A0"/>
    <w:rsid w:val="00A60AEA"/>
    <w:rsid w:val="00A60D07"/>
    <w:rsid w:val="00A60E45"/>
    <w:rsid w:val="00A61090"/>
    <w:rsid w:val="00A61222"/>
    <w:rsid w:val="00A6122C"/>
    <w:rsid w:val="00A61380"/>
    <w:rsid w:val="00A61640"/>
    <w:rsid w:val="00A61A11"/>
    <w:rsid w:val="00A61B23"/>
    <w:rsid w:val="00A61B95"/>
    <w:rsid w:val="00A61C6C"/>
    <w:rsid w:val="00A620E0"/>
    <w:rsid w:val="00A620F6"/>
    <w:rsid w:val="00A62125"/>
    <w:rsid w:val="00A62592"/>
    <w:rsid w:val="00A627C4"/>
    <w:rsid w:val="00A628DA"/>
    <w:rsid w:val="00A62F27"/>
    <w:rsid w:val="00A62F87"/>
    <w:rsid w:val="00A634CE"/>
    <w:rsid w:val="00A635F3"/>
    <w:rsid w:val="00A63BD1"/>
    <w:rsid w:val="00A641D4"/>
    <w:rsid w:val="00A64389"/>
    <w:rsid w:val="00A6446A"/>
    <w:rsid w:val="00A644A5"/>
    <w:rsid w:val="00A64525"/>
    <w:rsid w:val="00A64704"/>
    <w:rsid w:val="00A647DB"/>
    <w:rsid w:val="00A648B3"/>
    <w:rsid w:val="00A64A8F"/>
    <w:rsid w:val="00A64ECE"/>
    <w:rsid w:val="00A657D9"/>
    <w:rsid w:val="00A6597D"/>
    <w:rsid w:val="00A65BBA"/>
    <w:rsid w:val="00A6628A"/>
    <w:rsid w:val="00A66374"/>
    <w:rsid w:val="00A66614"/>
    <w:rsid w:val="00A667B9"/>
    <w:rsid w:val="00A66EED"/>
    <w:rsid w:val="00A67097"/>
    <w:rsid w:val="00A6762D"/>
    <w:rsid w:val="00A67AA6"/>
    <w:rsid w:val="00A701E4"/>
    <w:rsid w:val="00A70327"/>
    <w:rsid w:val="00A703A4"/>
    <w:rsid w:val="00A70623"/>
    <w:rsid w:val="00A7070E"/>
    <w:rsid w:val="00A70A6E"/>
    <w:rsid w:val="00A70B8A"/>
    <w:rsid w:val="00A70C91"/>
    <w:rsid w:val="00A70CE9"/>
    <w:rsid w:val="00A70D65"/>
    <w:rsid w:val="00A71267"/>
    <w:rsid w:val="00A71465"/>
    <w:rsid w:val="00A7159F"/>
    <w:rsid w:val="00A71782"/>
    <w:rsid w:val="00A71848"/>
    <w:rsid w:val="00A71BCA"/>
    <w:rsid w:val="00A71CAC"/>
    <w:rsid w:val="00A71CBD"/>
    <w:rsid w:val="00A71DF0"/>
    <w:rsid w:val="00A71F64"/>
    <w:rsid w:val="00A72333"/>
    <w:rsid w:val="00A7272E"/>
    <w:rsid w:val="00A72A1B"/>
    <w:rsid w:val="00A72BA3"/>
    <w:rsid w:val="00A72BD0"/>
    <w:rsid w:val="00A72C85"/>
    <w:rsid w:val="00A72D36"/>
    <w:rsid w:val="00A73098"/>
    <w:rsid w:val="00A733EA"/>
    <w:rsid w:val="00A73919"/>
    <w:rsid w:val="00A73C4A"/>
    <w:rsid w:val="00A73DEA"/>
    <w:rsid w:val="00A744B8"/>
    <w:rsid w:val="00A74A8F"/>
    <w:rsid w:val="00A74CC4"/>
    <w:rsid w:val="00A74D7D"/>
    <w:rsid w:val="00A74F3B"/>
    <w:rsid w:val="00A74FFC"/>
    <w:rsid w:val="00A750E2"/>
    <w:rsid w:val="00A75371"/>
    <w:rsid w:val="00A75B3A"/>
    <w:rsid w:val="00A7600A"/>
    <w:rsid w:val="00A761CD"/>
    <w:rsid w:val="00A763D4"/>
    <w:rsid w:val="00A76478"/>
    <w:rsid w:val="00A76584"/>
    <w:rsid w:val="00A76E44"/>
    <w:rsid w:val="00A76E99"/>
    <w:rsid w:val="00A7704F"/>
    <w:rsid w:val="00A7715B"/>
    <w:rsid w:val="00A77476"/>
    <w:rsid w:val="00A775CF"/>
    <w:rsid w:val="00A77800"/>
    <w:rsid w:val="00A77B01"/>
    <w:rsid w:val="00A800B5"/>
    <w:rsid w:val="00A80122"/>
    <w:rsid w:val="00A804F3"/>
    <w:rsid w:val="00A805E0"/>
    <w:rsid w:val="00A80756"/>
    <w:rsid w:val="00A80914"/>
    <w:rsid w:val="00A80B65"/>
    <w:rsid w:val="00A80C47"/>
    <w:rsid w:val="00A80CA4"/>
    <w:rsid w:val="00A80DE8"/>
    <w:rsid w:val="00A81518"/>
    <w:rsid w:val="00A81575"/>
    <w:rsid w:val="00A81577"/>
    <w:rsid w:val="00A8166D"/>
    <w:rsid w:val="00A8185B"/>
    <w:rsid w:val="00A81D07"/>
    <w:rsid w:val="00A81D7B"/>
    <w:rsid w:val="00A8269D"/>
    <w:rsid w:val="00A827B2"/>
    <w:rsid w:val="00A82C7F"/>
    <w:rsid w:val="00A82D8F"/>
    <w:rsid w:val="00A82FA3"/>
    <w:rsid w:val="00A83116"/>
    <w:rsid w:val="00A8312E"/>
    <w:rsid w:val="00A83503"/>
    <w:rsid w:val="00A8377E"/>
    <w:rsid w:val="00A83A99"/>
    <w:rsid w:val="00A83BB6"/>
    <w:rsid w:val="00A83C7E"/>
    <w:rsid w:val="00A84111"/>
    <w:rsid w:val="00A84258"/>
    <w:rsid w:val="00A84386"/>
    <w:rsid w:val="00A843CA"/>
    <w:rsid w:val="00A8451D"/>
    <w:rsid w:val="00A84B00"/>
    <w:rsid w:val="00A84FEC"/>
    <w:rsid w:val="00A85005"/>
    <w:rsid w:val="00A8505A"/>
    <w:rsid w:val="00A853BE"/>
    <w:rsid w:val="00A85472"/>
    <w:rsid w:val="00A85B60"/>
    <w:rsid w:val="00A85DED"/>
    <w:rsid w:val="00A85FE7"/>
    <w:rsid w:val="00A86093"/>
    <w:rsid w:val="00A86446"/>
    <w:rsid w:val="00A86DD0"/>
    <w:rsid w:val="00A86ED1"/>
    <w:rsid w:val="00A873A9"/>
    <w:rsid w:val="00A8746D"/>
    <w:rsid w:val="00A87472"/>
    <w:rsid w:val="00A87B98"/>
    <w:rsid w:val="00A87C2D"/>
    <w:rsid w:val="00A87D6F"/>
    <w:rsid w:val="00A87E05"/>
    <w:rsid w:val="00A902A1"/>
    <w:rsid w:val="00A907CA"/>
    <w:rsid w:val="00A90F82"/>
    <w:rsid w:val="00A91024"/>
    <w:rsid w:val="00A91036"/>
    <w:rsid w:val="00A9117F"/>
    <w:rsid w:val="00A91233"/>
    <w:rsid w:val="00A914F2"/>
    <w:rsid w:val="00A91884"/>
    <w:rsid w:val="00A918E5"/>
    <w:rsid w:val="00A91923"/>
    <w:rsid w:val="00A91D5F"/>
    <w:rsid w:val="00A925F8"/>
    <w:rsid w:val="00A9293C"/>
    <w:rsid w:val="00A92B2C"/>
    <w:rsid w:val="00A92C44"/>
    <w:rsid w:val="00A92C68"/>
    <w:rsid w:val="00A92C95"/>
    <w:rsid w:val="00A92D1E"/>
    <w:rsid w:val="00A931D9"/>
    <w:rsid w:val="00A934E5"/>
    <w:rsid w:val="00A9353E"/>
    <w:rsid w:val="00A936C3"/>
    <w:rsid w:val="00A93D94"/>
    <w:rsid w:val="00A93DEC"/>
    <w:rsid w:val="00A93FAC"/>
    <w:rsid w:val="00A942FD"/>
    <w:rsid w:val="00A944D6"/>
    <w:rsid w:val="00A945E4"/>
    <w:rsid w:val="00A9460E"/>
    <w:rsid w:val="00A948BE"/>
    <w:rsid w:val="00A94CBE"/>
    <w:rsid w:val="00A95098"/>
    <w:rsid w:val="00A95195"/>
    <w:rsid w:val="00A95483"/>
    <w:rsid w:val="00A955AE"/>
    <w:rsid w:val="00A9563E"/>
    <w:rsid w:val="00A95882"/>
    <w:rsid w:val="00A95BC7"/>
    <w:rsid w:val="00A95DDA"/>
    <w:rsid w:val="00A961FB"/>
    <w:rsid w:val="00A963C9"/>
    <w:rsid w:val="00A965D3"/>
    <w:rsid w:val="00A96E5E"/>
    <w:rsid w:val="00A9711D"/>
    <w:rsid w:val="00A971A4"/>
    <w:rsid w:val="00A97435"/>
    <w:rsid w:val="00A97638"/>
    <w:rsid w:val="00A976CC"/>
    <w:rsid w:val="00A97C13"/>
    <w:rsid w:val="00AA02A1"/>
    <w:rsid w:val="00AA055F"/>
    <w:rsid w:val="00AA05C7"/>
    <w:rsid w:val="00AA08BA"/>
    <w:rsid w:val="00AA17B6"/>
    <w:rsid w:val="00AA183E"/>
    <w:rsid w:val="00AA1B38"/>
    <w:rsid w:val="00AA1BF7"/>
    <w:rsid w:val="00AA1C6D"/>
    <w:rsid w:val="00AA1E08"/>
    <w:rsid w:val="00AA1FF3"/>
    <w:rsid w:val="00AA2060"/>
    <w:rsid w:val="00AA213F"/>
    <w:rsid w:val="00AA25E9"/>
    <w:rsid w:val="00AA26AC"/>
    <w:rsid w:val="00AA2929"/>
    <w:rsid w:val="00AA2C36"/>
    <w:rsid w:val="00AA2D01"/>
    <w:rsid w:val="00AA2D5B"/>
    <w:rsid w:val="00AA2FC0"/>
    <w:rsid w:val="00AA312E"/>
    <w:rsid w:val="00AA363F"/>
    <w:rsid w:val="00AA37D1"/>
    <w:rsid w:val="00AA3AE5"/>
    <w:rsid w:val="00AA4065"/>
    <w:rsid w:val="00AA4116"/>
    <w:rsid w:val="00AA425C"/>
    <w:rsid w:val="00AA43FB"/>
    <w:rsid w:val="00AA4464"/>
    <w:rsid w:val="00AA446F"/>
    <w:rsid w:val="00AA4514"/>
    <w:rsid w:val="00AA48CB"/>
    <w:rsid w:val="00AA4BB1"/>
    <w:rsid w:val="00AA4F32"/>
    <w:rsid w:val="00AA506C"/>
    <w:rsid w:val="00AA542B"/>
    <w:rsid w:val="00AA5746"/>
    <w:rsid w:val="00AA5A0E"/>
    <w:rsid w:val="00AA5CA5"/>
    <w:rsid w:val="00AA5FAF"/>
    <w:rsid w:val="00AA625E"/>
    <w:rsid w:val="00AA63BD"/>
    <w:rsid w:val="00AA6440"/>
    <w:rsid w:val="00AA66B7"/>
    <w:rsid w:val="00AA672A"/>
    <w:rsid w:val="00AA69AD"/>
    <w:rsid w:val="00AA6B51"/>
    <w:rsid w:val="00AA6B85"/>
    <w:rsid w:val="00AA6D04"/>
    <w:rsid w:val="00AA7268"/>
    <w:rsid w:val="00AA74D4"/>
    <w:rsid w:val="00AA7744"/>
    <w:rsid w:val="00AA7797"/>
    <w:rsid w:val="00AA7BF6"/>
    <w:rsid w:val="00AA7D09"/>
    <w:rsid w:val="00AB055E"/>
    <w:rsid w:val="00AB0663"/>
    <w:rsid w:val="00AB07A1"/>
    <w:rsid w:val="00AB0952"/>
    <w:rsid w:val="00AB0C33"/>
    <w:rsid w:val="00AB1077"/>
    <w:rsid w:val="00AB10B2"/>
    <w:rsid w:val="00AB11F6"/>
    <w:rsid w:val="00AB2129"/>
    <w:rsid w:val="00AB2932"/>
    <w:rsid w:val="00AB2958"/>
    <w:rsid w:val="00AB2B18"/>
    <w:rsid w:val="00AB2CB7"/>
    <w:rsid w:val="00AB2ED9"/>
    <w:rsid w:val="00AB3890"/>
    <w:rsid w:val="00AB3B56"/>
    <w:rsid w:val="00AB3BC3"/>
    <w:rsid w:val="00AB3BF2"/>
    <w:rsid w:val="00AB3D02"/>
    <w:rsid w:val="00AB3F5A"/>
    <w:rsid w:val="00AB405A"/>
    <w:rsid w:val="00AB4130"/>
    <w:rsid w:val="00AB4350"/>
    <w:rsid w:val="00AB46A3"/>
    <w:rsid w:val="00AB46FC"/>
    <w:rsid w:val="00AB48B7"/>
    <w:rsid w:val="00AB48C1"/>
    <w:rsid w:val="00AB496C"/>
    <w:rsid w:val="00AB4A41"/>
    <w:rsid w:val="00AB4F62"/>
    <w:rsid w:val="00AB4FF5"/>
    <w:rsid w:val="00AB5463"/>
    <w:rsid w:val="00AB5A35"/>
    <w:rsid w:val="00AB6388"/>
    <w:rsid w:val="00AB67D6"/>
    <w:rsid w:val="00AB6C4D"/>
    <w:rsid w:val="00AB6E0E"/>
    <w:rsid w:val="00AB6F6D"/>
    <w:rsid w:val="00AB7020"/>
    <w:rsid w:val="00AB7353"/>
    <w:rsid w:val="00AB7443"/>
    <w:rsid w:val="00AB7F8A"/>
    <w:rsid w:val="00AC0271"/>
    <w:rsid w:val="00AC0424"/>
    <w:rsid w:val="00AC086F"/>
    <w:rsid w:val="00AC119A"/>
    <w:rsid w:val="00AC13AB"/>
    <w:rsid w:val="00AC18F6"/>
    <w:rsid w:val="00AC1A01"/>
    <w:rsid w:val="00AC1C83"/>
    <w:rsid w:val="00AC1F34"/>
    <w:rsid w:val="00AC1F39"/>
    <w:rsid w:val="00AC1F3E"/>
    <w:rsid w:val="00AC209E"/>
    <w:rsid w:val="00AC258C"/>
    <w:rsid w:val="00AC26AB"/>
    <w:rsid w:val="00AC2E54"/>
    <w:rsid w:val="00AC30B5"/>
    <w:rsid w:val="00AC32A7"/>
    <w:rsid w:val="00AC34D3"/>
    <w:rsid w:val="00AC35A0"/>
    <w:rsid w:val="00AC379D"/>
    <w:rsid w:val="00AC3A78"/>
    <w:rsid w:val="00AC3BA7"/>
    <w:rsid w:val="00AC3F56"/>
    <w:rsid w:val="00AC400B"/>
    <w:rsid w:val="00AC43FC"/>
    <w:rsid w:val="00AC4BE2"/>
    <w:rsid w:val="00AC4ED9"/>
    <w:rsid w:val="00AC4F43"/>
    <w:rsid w:val="00AC54BC"/>
    <w:rsid w:val="00AC57CF"/>
    <w:rsid w:val="00AC5A70"/>
    <w:rsid w:val="00AC5DB1"/>
    <w:rsid w:val="00AC5F01"/>
    <w:rsid w:val="00AC5F14"/>
    <w:rsid w:val="00AC60B5"/>
    <w:rsid w:val="00AC6622"/>
    <w:rsid w:val="00AC6728"/>
    <w:rsid w:val="00AC681E"/>
    <w:rsid w:val="00AC688A"/>
    <w:rsid w:val="00AC68E3"/>
    <w:rsid w:val="00AC69C1"/>
    <w:rsid w:val="00AC6B86"/>
    <w:rsid w:val="00AC708A"/>
    <w:rsid w:val="00AC70C0"/>
    <w:rsid w:val="00AC70EE"/>
    <w:rsid w:val="00AC72CE"/>
    <w:rsid w:val="00AC7317"/>
    <w:rsid w:val="00AC73B4"/>
    <w:rsid w:val="00AC75DB"/>
    <w:rsid w:val="00AC7BA7"/>
    <w:rsid w:val="00AC7C29"/>
    <w:rsid w:val="00AD044A"/>
    <w:rsid w:val="00AD04E5"/>
    <w:rsid w:val="00AD05BF"/>
    <w:rsid w:val="00AD06F7"/>
    <w:rsid w:val="00AD0EB8"/>
    <w:rsid w:val="00AD0F95"/>
    <w:rsid w:val="00AD1024"/>
    <w:rsid w:val="00AD10E2"/>
    <w:rsid w:val="00AD1163"/>
    <w:rsid w:val="00AD12AB"/>
    <w:rsid w:val="00AD16C5"/>
    <w:rsid w:val="00AD1A80"/>
    <w:rsid w:val="00AD2990"/>
    <w:rsid w:val="00AD2F00"/>
    <w:rsid w:val="00AD2F62"/>
    <w:rsid w:val="00AD2FD3"/>
    <w:rsid w:val="00AD33F4"/>
    <w:rsid w:val="00AD34F8"/>
    <w:rsid w:val="00AD351B"/>
    <w:rsid w:val="00AD3801"/>
    <w:rsid w:val="00AD3808"/>
    <w:rsid w:val="00AD3927"/>
    <w:rsid w:val="00AD394E"/>
    <w:rsid w:val="00AD3BE4"/>
    <w:rsid w:val="00AD3F5D"/>
    <w:rsid w:val="00AD4047"/>
    <w:rsid w:val="00AD44D9"/>
    <w:rsid w:val="00AD45E0"/>
    <w:rsid w:val="00AD4639"/>
    <w:rsid w:val="00AD47DB"/>
    <w:rsid w:val="00AD48F3"/>
    <w:rsid w:val="00AD48FA"/>
    <w:rsid w:val="00AD4937"/>
    <w:rsid w:val="00AD49E0"/>
    <w:rsid w:val="00AD4AC1"/>
    <w:rsid w:val="00AD4FAB"/>
    <w:rsid w:val="00AD5073"/>
    <w:rsid w:val="00AD544F"/>
    <w:rsid w:val="00AD54BD"/>
    <w:rsid w:val="00AD5732"/>
    <w:rsid w:val="00AD5749"/>
    <w:rsid w:val="00AD5C4F"/>
    <w:rsid w:val="00AD5D40"/>
    <w:rsid w:val="00AD5D43"/>
    <w:rsid w:val="00AD6170"/>
    <w:rsid w:val="00AD6305"/>
    <w:rsid w:val="00AD6398"/>
    <w:rsid w:val="00AD64DE"/>
    <w:rsid w:val="00AD6509"/>
    <w:rsid w:val="00AD6A58"/>
    <w:rsid w:val="00AD6B0A"/>
    <w:rsid w:val="00AD6C95"/>
    <w:rsid w:val="00AD6DFF"/>
    <w:rsid w:val="00AD6E25"/>
    <w:rsid w:val="00AD6EE3"/>
    <w:rsid w:val="00AD727D"/>
    <w:rsid w:val="00AD798A"/>
    <w:rsid w:val="00AD7C20"/>
    <w:rsid w:val="00AD7D96"/>
    <w:rsid w:val="00AE0379"/>
    <w:rsid w:val="00AE05F6"/>
    <w:rsid w:val="00AE06F8"/>
    <w:rsid w:val="00AE0721"/>
    <w:rsid w:val="00AE08A6"/>
    <w:rsid w:val="00AE0D76"/>
    <w:rsid w:val="00AE0EAB"/>
    <w:rsid w:val="00AE0F99"/>
    <w:rsid w:val="00AE1080"/>
    <w:rsid w:val="00AE14C3"/>
    <w:rsid w:val="00AE14F8"/>
    <w:rsid w:val="00AE1547"/>
    <w:rsid w:val="00AE1701"/>
    <w:rsid w:val="00AE17A4"/>
    <w:rsid w:val="00AE1B7A"/>
    <w:rsid w:val="00AE1C92"/>
    <w:rsid w:val="00AE1D76"/>
    <w:rsid w:val="00AE2804"/>
    <w:rsid w:val="00AE2885"/>
    <w:rsid w:val="00AE2A34"/>
    <w:rsid w:val="00AE2F9B"/>
    <w:rsid w:val="00AE322B"/>
    <w:rsid w:val="00AE34E5"/>
    <w:rsid w:val="00AE352F"/>
    <w:rsid w:val="00AE3A01"/>
    <w:rsid w:val="00AE3BC3"/>
    <w:rsid w:val="00AE3C13"/>
    <w:rsid w:val="00AE3D1B"/>
    <w:rsid w:val="00AE3F56"/>
    <w:rsid w:val="00AE3F6A"/>
    <w:rsid w:val="00AE4099"/>
    <w:rsid w:val="00AE447C"/>
    <w:rsid w:val="00AE4953"/>
    <w:rsid w:val="00AE4CE0"/>
    <w:rsid w:val="00AE4DDF"/>
    <w:rsid w:val="00AE4F11"/>
    <w:rsid w:val="00AE532B"/>
    <w:rsid w:val="00AE5647"/>
    <w:rsid w:val="00AE56FF"/>
    <w:rsid w:val="00AE591F"/>
    <w:rsid w:val="00AE593D"/>
    <w:rsid w:val="00AE59BB"/>
    <w:rsid w:val="00AE60AC"/>
    <w:rsid w:val="00AE63F1"/>
    <w:rsid w:val="00AE65AF"/>
    <w:rsid w:val="00AE6E63"/>
    <w:rsid w:val="00AE705E"/>
    <w:rsid w:val="00AE7126"/>
    <w:rsid w:val="00AE71B3"/>
    <w:rsid w:val="00AE73EB"/>
    <w:rsid w:val="00AE7484"/>
    <w:rsid w:val="00AE7802"/>
    <w:rsid w:val="00AE7AC5"/>
    <w:rsid w:val="00AE7E1D"/>
    <w:rsid w:val="00AF008F"/>
    <w:rsid w:val="00AF01DF"/>
    <w:rsid w:val="00AF0317"/>
    <w:rsid w:val="00AF0462"/>
    <w:rsid w:val="00AF056D"/>
    <w:rsid w:val="00AF05B2"/>
    <w:rsid w:val="00AF071B"/>
    <w:rsid w:val="00AF0787"/>
    <w:rsid w:val="00AF0791"/>
    <w:rsid w:val="00AF0952"/>
    <w:rsid w:val="00AF09FE"/>
    <w:rsid w:val="00AF0ED8"/>
    <w:rsid w:val="00AF0FF4"/>
    <w:rsid w:val="00AF114A"/>
    <w:rsid w:val="00AF17CF"/>
    <w:rsid w:val="00AF1819"/>
    <w:rsid w:val="00AF1CC9"/>
    <w:rsid w:val="00AF1E0A"/>
    <w:rsid w:val="00AF2129"/>
    <w:rsid w:val="00AF2450"/>
    <w:rsid w:val="00AF255E"/>
    <w:rsid w:val="00AF26FC"/>
    <w:rsid w:val="00AF294E"/>
    <w:rsid w:val="00AF3048"/>
    <w:rsid w:val="00AF30B9"/>
    <w:rsid w:val="00AF34FE"/>
    <w:rsid w:val="00AF35BD"/>
    <w:rsid w:val="00AF3632"/>
    <w:rsid w:val="00AF3A2D"/>
    <w:rsid w:val="00AF3F97"/>
    <w:rsid w:val="00AF49A5"/>
    <w:rsid w:val="00AF4BB7"/>
    <w:rsid w:val="00AF4BFF"/>
    <w:rsid w:val="00AF4CDA"/>
    <w:rsid w:val="00AF4D6F"/>
    <w:rsid w:val="00AF5BD2"/>
    <w:rsid w:val="00AF5CED"/>
    <w:rsid w:val="00AF5DE4"/>
    <w:rsid w:val="00AF5E08"/>
    <w:rsid w:val="00AF63A3"/>
    <w:rsid w:val="00AF6A23"/>
    <w:rsid w:val="00AF71EA"/>
    <w:rsid w:val="00AF72AE"/>
    <w:rsid w:val="00AF7395"/>
    <w:rsid w:val="00AF73C9"/>
    <w:rsid w:val="00AF7581"/>
    <w:rsid w:val="00AF7705"/>
    <w:rsid w:val="00AF7AC4"/>
    <w:rsid w:val="00AF7B88"/>
    <w:rsid w:val="00AF7C0A"/>
    <w:rsid w:val="00B0099A"/>
    <w:rsid w:val="00B00B40"/>
    <w:rsid w:val="00B010F5"/>
    <w:rsid w:val="00B011FA"/>
    <w:rsid w:val="00B0178F"/>
    <w:rsid w:val="00B0199A"/>
    <w:rsid w:val="00B02063"/>
    <w:rsid w:val="00B02221"/>
    <w:rsid w:val="00B0265F"/>
    <w:rsid w:val="00B02D1C"/>
    <w:rsid w:val="00B02F07"/>
    <w:rsid w:val="00B03522"/>
    <w:rsid w:val="00B03671"/>
    <w:rsid w:val="00B036B4"/>
    <w:rsid w:val="00B0397F"/>
    <w:rsid w:val="00B039E0"/>
    <w:rsid w:val="00B03FF8"/>
    <w:rsid w:val="00B04706"/>
    <w:rsid w:val="00B0473F"/>
    <w:rsid w:val="00B04A14"/>
    <w:rsid w:val="00B0505E"/>
    <w:rsid w:val="00B0533C"/>
    <w:rsid w:val="00B05548"/>
    <w:rsid w:val="00B05ADF"/>
    <w:rsid w:val="00B05BB4"/>
    <w:rsid w:val="00B05FBE"/>
    <w:rsid w:val="00B05FF2"/>
    <w:rsid w:val="00B06045"/>
    <w:rsid w:val="00B060B7"/>
    <w:rsid w:val="00B06987"/>
    <w:rsid w:val="00B06B5E"/>
    <w:rsid w:val="00B06DCC"/>
    <w:rsid w:val="00B07117"/>
    <w:rsid w:val="00B0785C"/>
    <w:rsid w:val="00B078BA"/>
    <w:rsid w:val="00B07C54"/>
    <w:rsid w:val="00B102D7"/>
    <w:rsid w:val="00B10546"/>
    <w:rsid w:val="00B105AE"/>
    <w:rsid w:val="00B10685"/>
    <w:rsid w:val="00B107E2"/>
    <w:rsid w:val="00B10EDB"/>
    <w:rsid w:val="00B1188D"/>
    <w:rsid w:val="00B118A2"/>
    <w:rsid w:val="00B11A5A"/>
    <w:rsid w:val="00B11AD8"/>
    <w:rsid w:val="00B11C4F"/>
    <w:rsid w:val="00B11F83"/>
    <w:rsid w:val="00B12138"/>
    <w:rsid w:val="00B121F5"/>
    <w:rsid w:val="00B1225F"/>
    <w:rsid w:val="00B126BA"/>
    <w:rsid w:val="00B126D0"/>
    <w:rsid w:val="00B12AF7"/>
    <w:rsid w:val="00B12B35"/>
    <w:rsid w:val="00B12C5E"/>
    <w:rsid w:val="00B13465"/>
    <w:rsid w:val="00B13991"/>
    <w:rsid w:val="00B13AA4"/>
    <w:rsid w:val="00B14A5F"/>
    <w:rsid w:val="00B14CB8"/>
    <w:rsid w:val="00B14D6D"/>
    <w:rsid w:val="00B14F62"/>
    <w:rsid w:val="00B15050"/>
    <w:rsid w:val="00B1525C"/>
    <w:rsid w:val="00B15804"/>
    <w:rsid w:val="00B15C9C"/>
    <w:rsid w:val="00B15CCA"/>
    <w:rsid w:val="00B15D80"/>
    <w:rsid w:val="00B15E9E"/>
    <w:rsid w:val="00B1604D"/>
    <w:rsid w:val="00B162E6"/>
    <w:rsid w:val="00B16305"/>
    <w:rsid w:val="00B1630B"/>
    <w:rsid w:val="00B1665C"/>
    <w:rsid w:val="00B168CA"/>
    <w:rsid w:val="00B1696C"/>
    <w:rsid w:val="00B16BAE"/>
    <w:rsid w:val="00B16BE3"/>
    <w:rsid w:val="00B16DE5"/>
    <w:rsid w:val="00B17290"/>
    <w:rsid w:val="00B17B77"/>
    <w:rsid w:val="00B17DF0"/>
    <w:rsid w:val="00B20205"/>
    <w:rsid w:val="00B20AA9"/>
    <w:rsid w:val="00B20D0E"/>
    <w:rsid w:val="00B21151"/>
    <w:rsid w:val="00B215AC"/>
    <w:rsid w:val="00B218D6"/>
    <w:rsid w:val="00B218DD"/>
    <w:rsid w:val="00B21BC3"/>
    <w:rsid w:val="00B21C5E"/>
    <w:rsid w:val="00B21D2A"/>
    <w:rsid w:val="00B22020"/>
    <w:rsid w:val="00B22460"/>
    <w:rsid w:val="00B226FB"/>
    <w:rsid w:val="00B22A69"/>
    <w:rsid w:val="00B22B3B"/>
    <w:rsid w:val="00B22FF2"/>
    <w:rsid w:val="00B236DA"/>
    <w:rsid w:val="00B238B6"/>
    <w:rsid w:val="00B23AEA"/>
    <w:rsid w:val="00B23BB2"/>
    <w:rsid w:val="00B23D00"/>
    <w:rsid w:val="00B23DD0"/>
    <w:rsid w:val="00B240D0"/>
    <w:rsid w:val="00B243E7"/>
    <w:rsid w:val="00B24609"/>
    <w:rsid w:val="00B24750"/>
    <w:rsid w:val="00B256C3"/>
    <w:rsid w:val="00B25993"/>
    <w:rsid w:val="00B25A0E"/>
    <w:rsid w:val="00B25DB5"/>
    <w:rsid w:val="00B2605E"/>
    <w:rsid w:val="00B2650C"/>
    <w:rsid w:val="00B265DE"/>
    <w:rsid w:val="00B26C65"/>
    <w:rsid w:val="00B26D53"/>
    <w:rsid w:val="00B27019"/>
    <w:rsid w:val="00B27038"/>
    <w:rsid w:val="00B272DE"/>
    <w:rsid w:val="00B272E2"/>
    <w:rsid w:val="00B275F5"/>
    <w:rsid w:val="00B2764F"/>
    <w:rsid w:val="00B2797A"/>
    <w:rsid w:val="00B279F5"/>
    <w:rsid w:val="00B27A09"/>
    <w:rsid w:val="00B27BFB"/>
    <w:rsid w:val="00B30095"/>
    <w:rsid w:val="00B30511"/>
    <w:rsid w:val="00B309A4"/>
    <w:rsid w:val="00B30DEB"/>
    <w:rsid w:val="00B3104D"/>
    <w:rsid w:val="00B31299"/>
    <w:rsid w:val="00B3145B"/>
    <w:rsid w:val="00B31514"/>
    <w:rsid w:val="00B31583"/>
    <w:rsid w:val="00B31737"/>
    <w:rsid w:val="00B31763"/>
    <w:rsid w:val="00B31888"/>
    <w:rsid w:val="00B31B1F"/>
    <w:rsid w:val="00B31E50"/>
    <w:rsid w:val="00B323A0"/>
    <w:rsid w:val="00B32AF2"/>
    <w:rsid w:val="00B32CA8"/>
    <w:rsid w:val="00B32E98"/>
    <w:rsid w:val="00B32FD9"/>
    <w:rsid w:val="00B333A0"/>
    <w:rsid w:val="00B3341D"/>
    <w:rsid w:val="00B334F3"/>
    <w:rsid w:val="00B33503"/>
    <w:rsid w:val="00B33F1A"/>
    <w:rsid w:val="00B3405A"/>
    <w:rsid w:val="00B34501"/>
    <w:rsid w:val="00B345C8"/>
    <w:rsid w:val="00B346AD"/>
    <w:rsid w:val="00B346D9"/>
    <w:rsid w:val="00B348AC"/>
    <w:rsid w:val="00B34F65"/>
    <w:rsid w:val="00B3502C"/>
    <w:rsid w:val="00B354CD"/>
    <w:rsid w:val="00B35511"/>
    <w:rsid w:val="00B355C2"/>
    <w:rsid w:val="00B3572B"/>
    <w:rsid w:val="00B3579A"/>
    <w:rsid w:val="00B35CF0"/>
    <w:rsid w:val="00B35DB8"/>
    <w:rsid w:val="00B35F03"/>
    <w:rsid w:val="00B35F31"/>
    <w:rsid w:val="00B35F5B"/>
    <w:rsid w:val="00B3604A"/>
    <w:rsid w:val="00B36336"/>
    <w:rsid w:val="00B3709D"/>
    <w:rsid w:val="00B37444"/>
    <w:rsid w:val="00B37472"/>
    <w:rsid w:val="00B3767D"/>
    <w:rsid w:val="00B37712"/>
    <w:rsid w:val="00B378B8"/>
    <w:rsid w:val="00B37AA9"/>
    <w:rsid w:val="00B37FE5"/>
    <w:rsid w:val="00B4041B"/>
    <w:rsid w:val="00B4060D"/>
    <w:rsid w:val="00B4092E"/>
    <w:rsid w:val="00B40B30"/>
    <w:rsid w:val="00B40FDB"/>
    <w:rsid w:val="00B413C7"/>
    <w:rsid w:val="00B414CA"/>
    <w:rsid w:val="00B416A9"/>
    <w:rsid w:val="00B41B43"/>
    <w:rsid w:val="00B41D37"/>
    <w:rsid w:val="00B421EB"/>
    <w:rsid w:val="00B424B9"/>
    <w:rsid w:val="00B4250E"/>
    <w:rsid w:val="00B42533"/>
    <w:rsid w:val="00B4271E"/>
    <w:rsid w:val="00B42880"/>
    <w:rsid w:val="00B429A6"/>
    <w:rsid w:val="00B429EA"/>
    <w:rsid w:val="00B42A9E"/>
    <w:rsid w:val="00B42AB1"/>
    <w:rsid w:val="00B43168"/>
    <w:rsid w:val="00B43212"/>
    <w:rsid w:val="00B433F9"/>
    <w:rsid w:val="00B43512"/>
    <w:rsid w:val="00B43678"/>
    <w:rsid w:val="00B43880"/>
    <w:rsid w:val="00B439BA"/>
    <w:rsid w:val="00B4401B"/>
    <w:rsid w:val="00B441CA"/>
    <w:rsid w:val="00B443D5"/>
    <w:rsid w:val="00B444F6"/>
    <w:rsid w:val="00B447E4"/>
    <w:rsid w:val="00B44D71"/>
    <w:rsid w:val="00B44F96"/>
    <w:rsid w:val="00B450E2"/>
    <w:rsid w:val="00B451FA"/>
    <w:rsid w:val="00B45250"/>
    <w:rsid w:val="00B459B6"/>
    <w:rsid w:val="00B45A1D"/>
    <w:rsid w:val="00B45EDC"/>
    <w:rsid w:val="00B45EF7"/>
    <w:rsid w:val="00B462C0"/>
    <w:rsid w:val="00B46448"/>
    <w:rsid w:val="00B4669E"/>
    <w:rsid w:val="00B4698F"/>
    <w:rsid w:val="00B46D3E"/>
    <w:rsid w:val="00B46E59"/>
    <w:rsid w:val="00B470AA"/>
    <w:rsid w:val="00B4737E"/>
    <w:rsid w:val="00B473A1"/>
    <w:rsid w:val="00B475C3"/>
    <w:rsid w:val="00B4787D"/>
    <w:rsid w:val="00B47898"/>
    <w:rsid w:val="00B47955"/>
    <w:rsid w:val="00B47DF3"/>
    <w:rsid w:val="00B502A5"/>
    <w:rsid w:val="00B5060B"/>
    <w:rsid w:val="00B50678"/>
    <w:rsid w:val="00B509B8"/>
    <w:rsid w:val="00B509E0"/>
    <w:rsid w:val="00B510D3"/>
    <w:rsid w:val="00B510E8"/>
    <w:rsid w:val="00B51248"/>
    <w:rsid w:val="00B51394"/>
    <w:rsid w:val="00B51652"/>
    <w:rsid w:val="00B519F0"/>
    <w:rsid w:val="00B51A64"/>
    <w:rsid w:val="00B51AD8"/>
    <w:rsid w:val="00B51D59"/>
    <w:rsid w:val="00B5239A"/>
    <w:rsid w:val="00B52458"/>
    <w:rsid w:val="00B524C8"/>
    <w:rsid w:val="00B524D7"/>
    <w:rsid w:val="00B52C87"/>
    <w:rsid w:val="00B52E89"/>
    <w:rsid w:val="00B52E8D"/>
    <w:rsid w:val="00B53329"/>
    <w:rsid w:val="00B53B9F"/>
    <w:rsid w:val="00B53D1D"/>
    <w:rsid w:val="00B53EB0"/>
    <w:rsid w:val="00B540D6"/>
    <w:rsid w:val="00B54761"/>
    <w:rsid w:val="00B5496C"/>
    <w:rsid w:val="00B54B42"/>
    <w:rsid w:val="00B54C0D"/>
    <w:rsid w:val="00B54EDC"/>
    <w:rsid w:val="00B54F12"/>
    <w:rsid w:val="00B550C9"/>
    <w:rsid w:val="00B5549B"/>
    <w:rsid w:val="00B555A2"/>
    <w:rsid w:val="00B55691"/>
    <w:rsid w:val="00B55B11"/>
    <w:rsid w:val="00B55EC0"/>
    <w:rsid w:val="00B56856"/>
    <w:rsid w:val="00B568CF"/>
    <w:rsid w:val="00B56A02"/>
    <w:rsid w:val="00B56B1D"/>
    <w:rsid w:val="00B573BB"/>
    <w:rsid w:val="00B573CD"/>
    <w:rsid w:val="00B57431"/>
    <w:rsid w:val="00B57535"/>
    <w:rsid w:val="00B57B3F"/>
    <w:rsid w:val="00B57C36"/>
    <w:rsid w:val="00B57C99"/>
    <w:rsid w:val="00B57F4C"/>
    <w:rsid w:val="00B57F9C"/>
    <w:rsid w:val="00B57FF3"/>
    <w:rsid w:val="00B600E0"/>
    <w:rsid w:val="00B60595"/>
    <w:rsid w:val="00B607B9"/>
    <w:rsid w:val="00B60A38"/>
    <w:rsid w:val="00B60AE0"/>
    <w:rsid w:val="00B60E4B"/>
    <w:rsid w:val="00B6130A"/>
    <w:rsid w:val="00B616F9"/>
    <w:rsid w:val="00B617E6"/>
    <w:rsid w:val="00B61890"/>
    <w:rsid w:val="00B61ACC"/>
    <w:rsid w:val="00B61DC2"/>
    <w:rsid w:val="00B6238E"/>
    <w:rsid w:val="00B625EF"/>
    <w:rsid w:val="00B62663"/>
    <w:rsid w:val="00B628F5"/>
    <w:rsid w:val="00B62A64"/>
    <w:rsid w:val="00B62E93"/>
    <w:rsid w:val="00B633F9"/>
    <w:rsid w:val="00B63899"/>
    <w:rsid w:val="00B638CB"/>
    <w:rsid w:val="00B64028"/>
    <w:rsid w:val="00B641EF"/>
    <w:rsid w:val="00B6456C"/>
    <w:rsid w:val="00B645A3"/>
    <w:rsid w:val="00B64649"/>
    <w:rsid w:val="00B64943"/>
    <w:rsid w:val="00B64D3C"/>
    <w:rsid w:val="00B65040"/>
    <w:rsid w:val="00B6515E"/>
    <w:rsid w:val="00B655CB"/>
    <w:rsid w:val="00B657FB"/>
    <w:rsid w:val="00B65D4B"/>
    <w:rsid w:val="00B65D9A"/>
    <w:rsid w:val="00B65F01"/>
    <w:rsid w:val="00B66240"/>
    <w:rsid w:val="00B662DF"/>
    <w:rsid w:val="00B666D5"/>
    <w:rsid w:val="00B667A8"/>
    <w:rsid w:val="00B66846"/>
    <w:rsid w:val="00B670D3"/>
    <w:rsid w:val="00B6716D"/>
    <w:rsid w:val="00B671D2"/>
    <w:rsid w:val="00B673FF"/>
    <w:rsid w:val="00B674B9"/>
    <w:rsid w:val="00B67CA8"/>
    <w:rsid w:val="00B67F8C"/>
    <w:rsid w:val="00B70066"/>
    <w:rsid w:val="00B700B1"/>
    <w:rsid w:val="00B70536"/>
    <w:rsid w:val="00B7058E"/>
    <w:rsid w:val="00B7059D"/>
    <w:rsid w:val="00B706ED"/>
    <w:rsid w:val="00B70C35"/>
    <w:rsid w:val="00B70D36"/>
    <w:rsid w:val="00B70EFC"/>
    <w:rsid w:val="00B716DD"/>
    <w:rsid w:val="00B71720"/>
    <w:rsid w:val="00B718ED"/>
    <w:rsid w:val="00B718FD"/>
    <w:rsid w:val="00B7194F"/>
    <w:rsid w:val="00B719AC"/>
    <w:rsid w:val="00B71A7B"/>
    <w:rsid w:val="00B71AFF"/>
    <w:rsid w:val="00B72298"/>
    <w:rsid w:val="00B7242C"/>
    <w:rsid w:val="00B724B6"/>
    <w:rsid w:val="00B725CC"/>
    <w:rsid w:val="00B72606"/>
    <w:rsid w:val="00B72679"/>
    <w:rsid w:val="00B72A1B"/>
    <w:rsid w:val="00B72ADA"/>
    <w:rsid w:val="00B72FD5"/>
    <w:rsid w:val="00B72FE1"/>
    <w:rsid w:val="00B7334A"/>
    <w:rsid w:val="00B73639"/>
    <w:rsid w:val="00B736D2"/>
    <w:rsid w:val="00B736E5"/>
    <w:rsid w:val="00B73AFA"/>
    <w:rsid w:val="00B73DF0"/>
    <w:rsid w:val="00B73E10"/>
    <w:rsid w:val="00B7435C"/>
    <w:rsid w:val="00B7458A"/>
    <w:rsid w:val="00B746DC"/>
    <w:rsid w:val="00B74B42"/>
    <w:rsid w:val="00B74C22"/>
    <w:rsid w:val="00B74E70"/>
    <w:rsid w:val="00B75040"/>
    <w:rsid w:val="00B75069"/>
    <w:rsid w:val="00B7546F"/>
    <w:rsid w:val="00B754A1"/>
    <w:rsid w:val="00B75684"/>
    <w:rsid w:val="00B756B6"/>
    <w:rsid w:val="00B757B1"/>
    <w:rsid w:val="00B75861"/>
    <w:rsid w:val="00B75A65"/>
    <w:rsid w:val="00B75DCD"/>
    <w:rsid w:val="00B76040"/>
    <w:rsid w:val="00B76845"/>
    <w:rsid w:val="00B769D6"/>
    <w:rsid w:val="00B76CD1"/>
    <w:rsid w:val="00B7720C"/>
    <w:rsid w:val="00B77372"/>
    <w:rsid w:val="00B7743A"/>
    <w:rsid w:val="00B7778F"/>
    <w:rsid w:val="00B7787D"/>
    <w:rsid w:val="00B77925"/>
    <w:rsid w:val="00B77D06"/>
    <w:rsid w:val="00B77F9D"/>
    <w:rsid w:val="00B803D8"/>
    <w:rsid w:val="00B805D2"/>
    <w:rsid w:val="00B809AC"/>
    <w:rsid w:val="00B80B5D"/>
    <w:rsid w:val="00B80DE1"/>
    <w:rsid w:val="00B80F5D"/>
    <w:rsid w:val="00B8134E"/>
    <w:rsid w:val="00B8182E"/>
    <w:rsid w:val="00B81BF3"/>
    <w:rsid w:val="00B81C48"/>
    <w:rsid w:val="00B81C78"/>
    <w:rsid w:val="00B81D05"/>
    <w:rsid w:val="00B82382"/>
    <w:rsid w:val="00B82BC4"/>
    <w:rsid w:val="00B82ECB"/>
    <w:rsid w:val="00B82FB4"/>
    <w:rsid w:val="00B832A5"/>
    <w:rsid w:val="00B83398"/>
    <w:rsid w:val="00B835F3"/>
    <w:rsid w:val="00B8360B"/>
    <w:rsid w:val="00B83664"/>
    <w:rsid w:val="00B83B41"/>
    <w:rsid w:val="00B83CC4"/>
    <w:rsid w:val="00B8420A"/>
    <w:rsid w:val="00B84413"/>
    <w:rsid w:val="00B84551"/>
    <w:rsid w:val="00B84930"/>
    <w:rsid w:val="00B84995"/>
    <w:rsid w:val="00B849FE"/>
    <w:rsid w:val="00B84AD6"/>
    <w:rsid w:val="00B84E38"/>
    <w:rsid w:val="00B84F76"/>
    <w:rsid w:val="00B853DE"/>
    <w:rsid w:val="00B85948"/>
    <w:rsid w:val="00B859C4"/>
    <w:rsid w:val="00B85A08"/>
    <w:rsid w:val="00B85F29"/>
    <w:rsid w:val="00B85F97"/>
    <w:rsid w:val="00B8616E"/>
    <w:rsid w:val="00B863CD"/>
    <w:rsid w:val="00B8642F"/>
    <w:rsid w:val="00B86536"/>
    <w:rsid w:val="00B8673A"/>
    <w:rsid w:val="00B86843"/>
    <w:rsid w:val="00B86E6E"/>
    <w:rsid w:val="00B86F50"/>
    <w:rsid w:val="00B871F5"/>
    <w:rsid w:val="00B87430"/>
    <w:rsid w:val="00B87AE4"/>
    <w:rsid w:val="00B87F78"/>
    <w:rsid w:val="00B90120"/>
    <w:rsid w:val="00B903E5"/>
    <w:rsid w:val="00B9042E"/>
    <w:rsid w:val="00B908B7"/>
    <w:rsid w:val="00B9099F"/>
    <w:rsid w:val="00B90A1C"/>
    <w:rsid w:val="00B912A4"/>
    <w:rsid w:val="00B91450"/>
    <w:rsid w:val="00B91D85"/>
    <w:rsid w:val="00B91ED5"/>
    <w:rsid w:val="00B92133"/>
    <w:rsid w:val="00B92349"/>
    <w:rsid w:val="00B92582"/>
    <w:rsid w:val="00B92593"/>
    <w:rsid w:val="00B926EC"/>
    <w:rsid w:val="00B92797"/>
    <w:rsid w:val="00B92C44"/>
    <w:rsid w:val="00B93082"/>
    <w:rsid w:val="00B93380"/>
    <w:rsid w:val="00B93558"/>
    <w:rsid w:val="00B935BA"/>
    <w:rsid w:val="00B938CB"/>
    <w:rsid w:val="00B93E29"/>
    <w:rsid w:val="00B93E43"/>
    <w:rsid w:val="00B943AD"/>
    <w:rsid w:val="00B9456D"/>
    <w:rsid w:val="00B94B9D"/>
    <w:rsid w:val="00B94BAC"/>
    <w:rsid w:val="00B9519F"/>
    <w:rsid w:val="00B95200"/>
    <w:rsid w:val="00B95631"/>
    <w:rsid w:val="00B957D9"/>
    <w:rsid w:val="00B95840"/>
    <w:rsid w:val="00B96675"/>
    <w:rsid w:val="00B9682F"/>
    <w:rsid w:val="00B9684C"/>
    <w:rsid w:val="00B9699F"/>
    <w:rsid w:val="00B969FF"/>
    <w:rsid w:val="00B972AE"/>
    <w:rsid w:val="00B974A0"/>
    <w:rsid w:val="00B9753F"/>
    <w:rsid w:val="00B97A5A"/>
    <w:rsid w:val="00B97B24"/>
    <w:rsid w:val="00BA028F"/>
    <w:rsid w:val="00BA06F9"/>
    <w:rsid w:val="00BA0911"/>
    <w:rsid w:val="00BA12F5"/>
    <w:rsid w:val="00BA1843"/>
    <w:rsid w:val="00BA1AC2"/>
    <w:rsid w:val="00BA208B"/>
    <w:rsid w:val="00BA213F"/>
    <w:rsid w:val="00BA2464"/>
    <w:rsid w:val="00BA279F"/>
    <w:rsid w:val="00BA2916"/>
    <w:rsid w:val="00BA2934"/>
    <w:rsid w:val="00BA2BEE"/>
    <w:rsid w:val="00BA338F"/>
    <w:rsid w:val="00BA35EB"/>
    <w:rsid w:val="00BA36BD"/>
    <w:rsid w:val="00BA37AA"/>
    <w:rsid w:val="00BA3AAA"/>
    <w:rsid w:val="00BA3BDB"/>
    <w:rsid w:val="00BA411D"/>
    <w:rsid w:val="00BA4242"/>
    <w:rsid w:val="00BA4488"/>
    <w:rsid w:val="00BA4634"/>
    <w:rsid w:val="00BA4667"/>
    <w:rsid w:val="00BA55B6"/>
    <w:rsid w:val="00BA5821"/>
    <w:rsid w:val="00BA5934"/>
    <w:rsid w:val="00BA5DF9"/>
    <w:rsid w:val="00BA5E8A"/>
    <w:rsid w:val="00BA6289"/>
    <w:rsid w:val="00BA64D5"/>
    <w:rsid w:val="00BA64F9"/>
    <w:rsid w:val="00BA6DA0"/>
    <w:rsid w:val="00BA6E42"/>
    <w:rsid w:val="00BA740C"/>
    <w:rsid w:val="00BA7553"/>
    <w:rsid w:val="00BA78BC"/>
    <w:rsid w:val="00BA7D4B"/>
    <w:rsid w:val="00BA7F19"/>
    <w:rsid w:val="00BB0149"/>
    <w:rsid w:val="00BB08F9"/>
    <w:rsid w:val="00BB0AFD"/>
    <w:rsid w:val="00BB0BBC"/>
    <w:rsid w:val="00BB0D37"/>
    <w:rsid w:val="00BB1089"/>
    <w:rsid w:val="00BB1270"/>
    <w:rsid w:val="00BB12AB"/>
    <w:rsid w:val="00BB1DAA"/>
    <w:rsid w:val="00BB1F30"/>
    <w:rsid w:val="00BB1F81"/>
    <w:rsid w:val="00BB20B1"/>
    <w:rsid w:val="00BB2341"/>
    <w:rsid w:val="00BB268A"/>
    <w:rsid w:val="00BB2B72"/>
    <w:rsid w:val="00BB2BB7"/>
    <w:rsid w:val="00BB2CB6"/>
    <w:rsid w:val="00BB2D40"/>
    <w:rsid w:val="00BB31D9"/>
    <w:rsid w:val="00BB39B7"/>
    <w:rsid w:val="00BB3AF1"/>
    <w:rsid w:val="00BB3B1F"/>
    <w:rsid w:val="00BB3C0C"/>
    <w:rsid w:val="00BB3C46"/>
    <w:rsid w:val="00BB3F8F"/>
    <w:rsid w:val="00BB438D"/>
    <w:rsid w:val="00BB455F"/>
    <w:rsid w:val="00BB4DDF"/>
    <w:rsid w:val="00BB4ECE"/>
    <w:rsid w:val="00BB5030"/>
    <w:rsid w:val="00BB55A9"/>
    <w:rsid w:val="00BB57E0"/>
    <w:rsid w:val="00BB58C4"/>
    <w:rsid w:val="00BB59A6"/>
    <w:rsid w:val="00BB5A72"/>
    <w:rsid w:val="00BB5CFD"/>
    <w:rsid w:val="00BB5D4D"/>
    <w:rsid w:val="00BB5E65"/>
    <w:rsid w:val="00BB6241"/>
    <w:rsid w:val="00BB65F5"/>
    <w:rsid w:val="00BB68BE"/>
    <w:rsid w:val="00BB6A9A"/>
    <w:rsid w:val="00BB6DB3"/>
    <w:rsid w:val="00BB6FE3"/>
    <w:rsid w:val="00BB7022"/>
    <w:rsid w:val="00BB72DE"/>
    <w:rsid w:val="00BB77F0"/>
    <w:rsid w:val="00BB7C6E"/>
    <w:rsid w:val="00BC01E6"/>
    <w:rsid w:val="00BC04B0"/>
    <w:rsid w:val="00BC04CA"/>
    <w:rsid w:val="00BC08B5"/>
    <w:rsid w:val="00BC0BB0"/>
    <w:rsid w:val="00BC0C12"/>
    <w:rsid w:val="00BC0D84"/>
    <w:rsid w:val="00BC0EAB"/>
    <w:rsid w:val="00BC170F"/>
    <w:rsid w:val="00BC1892"/>
    <w:rsid w:val="00BC1B79"/>
    <w:rsid w:val="00BC1D03"/>
    <w:rsid w:val="00BC1F3E"/>
    <w:rsid w:val="00BC21AB"/>
    <w:rsid w:val="00BC2206"/>
    <w:rsid w:val="00BC23F2"/>
    <w:rsid w:val="00BC2844"/>
    <w:rsid w:val="00BC2991"/>
    <w:rsid w:val="00BC29E9"/>
    <w:rsid w:val="00BC3159"/>
    <w:rsid w:val="00BC33E2"/>
    <w:rsid w:val="00BC3476"/>
    <w:rsid w:val="00BC34B4"/>
    <w:rsid w:val="00BC3616"/>
    <w:rsid w:val="00BC3AAC"/>
    <w:rsid w:val="00BC3C86"/>
    <w:rsid w:val="00BC3DCA"/>
    <w:rsid w:val="00BC3EDD"/>
    <w:rsid w:val="00BC41B9"/>
    <w:rsid w:val="00BC46D6"/>
    <w:rsid w:val="00BC4700"/>
    <w:rsid w:val="00BC4827"/>
    <w:rsid w:val="00BC4936"/>
    <w:rsid w:val="00BC4F3B"/>
    <w:rsid w:val="00BC4FE9"/>
    <w:rsid w:val="00BC5566"/>
    <w:rsid w:val="00BC561F"/>
    <w:rsid w:val="00BC5655"/>
    <w:rsid w:val="00BC56BD"/>
    <w:rsid w:val="00BC580E"/>
    <w:rsid w:val="00BC5A99"/>
    <w:rsid w:val="00BC5ABB"/>
    <w:rsid w:val="00BC6144"/>
    <w:rsid w:val="00BC639D"/>
    <w:rsid w:val="00BC6479"/>
    <w:rsid w:val="00BC65A9"/>
    <w:rsid w:val="00BC6732"/>
    <w:rsid w:val="00BC7371"/>
    <w:rsid w:val="00BC73AF"/>
    <w:rsid w:val="00BC77AC"/>
    <w:rsid w:val="00BC7BEA"/>
    <w:rsid w:val="00BC7E11"/>
    <w:rsid w:val="00BC7E25"/>
    <w:rsid w:val="00BD01DA"/>
    <w:rsid w:val="00BD044F"/>
    <w:rsid w:val="00BD0653"/>
    <w:rsid w:val="00BD0C73"/>
    <w:rsid w:val="00BD0CFB"/>
    <w:rsid w:val="00BD1501"/>
    <w:rsid w:val="00BD1531"/>
    <w:rsid w:val="00BD1C87"/>
    <w:rsid w:val="00BD240C"/>
    <w:rsid w:val="00BD2608"/>
    <w:rsid w:val="00BD29AD"/>
    <w:rsid w:val="00BD29D2"/>
    <w:rsid w:val="00BD2A29"/>
    <w:rsid w:val="00BD2DAB"/>
    <w:rsid w:val="00BD3641"/>
    <w:rsid w:val="00BD369A"/>
    <w:rsid w:val="00BD3889"/>
    <w:rsid w:val="00BD38C8"/>
    <w:rsid w:val="00BD3A07"/>
    <w:rsid w:val="00BD4631"/>
    <w:rsid w:val="00BD46F5"/>
    <w:rsid w:val="00BD4D3F"/>
    <w:rsid w:val="00BD4F4E"/>
    <w:rsid w:val="00BD5131"/>
    <w:rsid w:val="00BD5357"/>
    <w:rsid w:val="00BD5ACB"/>
    <w:rsid w:val="00BD5DE4"/>
    <w:rsid w:val="00BD636E"/>
    <w:rsid w:val="00BD6676"/>
    <w:rsid w:val="00BD69AE"/>
    <w:rsid w:val="00BD6E25"/>
    <w:rsid w:val="00BD6E52"/>
    <w:rsid w:val="00BD6F14"/>
    <w:rsid w:val="00BD71AA"/>
    <w:rsid w:val="00BD7398"/>
    <w:rsid w:val="00BD753A"/>
    <w:rsid w:val="00BD756D"/>
    <w:rsid w:val="00BD75B0"/>
    <w:rsid w:val="00BD7BC4"/>
    <w:rsid w:val="00BD7CD2"/>
    <w:rsid w:val="00BE019C"/>
    <w:rsid w:val="00BE03BE"/>
    <w:rsid w:val="00BE03F2"/>
    <w:rsid w:val="00BE0543"/>
    <w:rsid w:val="00BE055B"/>
    <w:rsid w:val="00BE057C"/>
    <w:rsid w:val="00BE0EED"/>
    <w:rsid w:val="00BE1201"/>
    <w:rsid w:val="00BE135C"/>
    <w:rsid w:val="00BE14EE"/>
    <w:rsid w:val="00BE1506"/>
    <w:rsid w:val="00BE15EE"/>
    <w:rsid w:val="00BE174E"/>
    <w:rsid w:val="00BE1788"/>
    <w:rsid w:val="00BE1BD0"/>
    <w:rsid w:val="00BE1E49"/>
    <w:rsid w:val="00BE2091"/>
    <w:rsid w:val="00BE22DC"/>
    <w:rsid w:val="00BE25D8"/>
    <w:rsid w:val="00BE26B6"/>
    <w:rsid w:val="00BE2B81"/>
    <w:rsid w:val="00BE2E31"/>
    <w:rsid w:val="00BE2E4C"/>
    <w:rsid w:val="00BE3644"/>
    <w:rsid w:val="00BE398B"/>
    <w:rsid w:val="00BE40C0"/>
    <w:rsid w:val="00BE44D0"/>
    <w:rsid w:val="00BE4B15"/>
    <w:rsid w:val="00BE54CE"/>
    <w:rsid w:val="00BE588D"/>
    <w:rsid w:val="00BE5CB5"/>
    <w:rsid w:val="00BE5D93"/>
    <w:rsid w:val="00BE5DF7"/>
    <w:rsid w:val="00BE5F46"/>
    <w:rsid w:val="00BE5F5A"/>
    <w:rsid w:val="00BE66E3"/>
    <w:rsid w:val="00BE6768"/>
    <w:rsid w:val="00BE6A81"/>
    <w:rsid w:val="00BE6DA4"/>
    <w:rsid w:val="00BE6E7F"/>
    <w:rsid w:val="00BE71A6"/>
    <w:rsid w:val="00BE7454"/>
    <w:rsid w:val="00BE7517"/>
    <w:rsid w:val="00BE753D"/>
    <w:rsid w:val="00BE7694"/>
    <w:rsid w:val="00BE76EE"/>
    <w:rsid w:val="00BE7C6C"/>
    <w:rsid w:val="00BF01FC"/>
    <w:rsid w:val="00BF0245"/>
    <w:rsid w:val="00BF03BC"/>
    <w:rsid w:val="00BF0435"/>
    <w:rsid w:val="00BF0475"/>
    <w:rsid w:val="00BF0534"/>
    <w:rsid w:val="00BF0A82"/>
    <w:rsid w:val="00BF0B92"/>
    <w:rsid w:val="00BF0E44"/>
    <w:rsid w:val="00BF1417"/>
    <w:rsid w:val="00BF1582"/>
    <w:rsid w:val="00BF17F6"/>
    <w:rsid w:val="00BF1E7F"/>
    <w:rsid w:val="00BF1FBE"/>
    <w:rsid w:val="00BF2381"/>
    <w:rsid w:val="00BF28D1"/>
    <w:rsid w:val="00BF326C"/>
    <w:rsid w:val="00BF3746"/>
    <w:rsid w:val="00BF376C"/>
    <w:rsid w:val="00BF396D"/>
    <w:rsid w:val="00BF3ABB"/>
    <w:rsid w:val="00BF3BB0"/>
    <w:rsid w:val="00BF3ED0"/>
    <w:rsid w:val="00BF42FA"/>
    <w:rsid w:val="00BF431A"/>
    <w:rsid w:val="00BF4A8E"/>
    <w:rsid w:val="00BF4D03"/>
    <w:rsid w:val="00BF5244"/>
    <w:rsid w:val="00BF53EF"/>
    <w:rsid w:val="00BF5620"/>
    <w:rsid w:val="00BF59D8"/>
    <w:rsid w:val="00BF5DD1"/>
    <w:rsid w:val="00BF5FAE"/>
    <w:rsid w:val="00BF6217"/>
    <w:rsid w:val="00BF622E"/>
    <w:rsid w:val="00BF62EB"/>
    <w:rsid w:val="00BF64B3"/>
    <w:rsid w:val="00BF676A"/>
    <w:rsid w:val="00BF68DA"/>
    <w:rsid w:val="00BF6D96"/>
    <w:rsid w:val="00BF6F9A"/>
    <w:rsid w:val="00BF7798"/>
    <w:rsid w:val="00BF7A51"/>
    <w:rsid w:val="00BF7AB3"/>
    <w:rsid w:val="00C0051A"/>
    <w:rsid w:val="00C00841"/>
    <w:rsid w:val="00C00BBF"/>
    <w:rsid w:val="00C00FD7"/>
    <w:rsid w:val="00C01192"/>
    <w:rsid w:val="00C013C9"/>
    <w:rsid w:val="00C0162A"/>
    <w:rsid w:val="00C01D05"/>
    <w:rsid w:val="00C01D0A"/>
    <w:rsid w:val="00C01F9B"/>
    <w:rsid w:val="00C02054"/>
    <w:rsid w:val="00C024B6"/>
    <w:rsid w:val="00C030AA"/>
    <w:rsid w:val="00C0310F"/>
    <w:rsid w:val="00C03214"/>
    <w:rsid w:val="00C03380"/>
    <w:rsid w:val="00C033B1"/>
    <w:rsid w:val="00C0346B"/>
    <w:rsid w:val="00C035DB"/>
    <w:rsid w:val="00C0393E"/>
    <w:rsid w:val="00C03A87"/>
    <w:rsid w:val="00C0444D"/>
    <w:rsid w:val="00C04905"/>
    <w:rsid w:val="00C04AE9"/>
    <w:rsid w:val="00C050CF"/>
    <w:rsid w:val="00C0510E"/>
    <w:rsid w:val="00C052E4"/>
    <w:rsid w:val="00C05423"/>
    <w:rsid w:val="00C0546E"/>
    <w:rsid w:val="00C05893"/>
    <w:rsid w:val="00C05ED5"/>
    <w:rsid w:val="00C06412"/>
    <w:rsid w:val="00C065F2"/>
    <w:rsid w:val="00C067CE"/>
    <w:rsid w:val="00C068C3"/>
    <w:rsid w:val="00C068D2"/>
    <w:rsid w:val="00C07747"/>
    <w:rsid w:val="00C07B95"/>
    <w:rsid w:val="00C07CC5"/>
    <w:rsid w:val="00C1004C"/>
    <w:rsid w:val="00C10743"/>
    <w:rsid w:val="00C10754"/>
    <w:rsid w:val="00C1083B"/>
    <w:rsid w:val="00C109B5"/>
    <w:rsid w:val="00C10C3F"/>
    <w:rsid w:val="00C10EA8"/>
    <w:rsid w:val="00C1118F"/>
    <w:rsid w:val="00C116B1"/>
    <w:rsid w:val="00C120E1"/>
    <w:rsid w:val="00C1247B"/>
    <w:rsid w:val="00C12570"/>
    <w:rsid w:val="00C1265A"/>
    <w:rsid w:val="00C1298D"/>
    <w:rsid w:val="00C12CDA"/>
    <w:rsid w:val="00C12F63"/>
    <w:rsid w:val="00C130B1"/>
    <w:rsid w:val="00C132CB"/>
    <w:rsid w:val="00C13535"/>
    <w:rsid w:val="00C136D1"/>
    <w:rsid w:val="00C13EF5"/>
    <w:rsid w:val="00C14387"/>
    <w:rsid w:val="00C147A9"/>
    <w:rsid w:val="00C14A97"/>
    <w:rsid w:val="00C15039"/>
    <w:rsid w:val="00C152D1"/>
    <w:rsid w:val="00C15630"/>
    <w:rsid w:val="00C157B1"/>
    <w:rsid w:val="00C158CA"/>
    <w:rsid w:val="00C15AD8"/>
    <w:rsid w:val="00C15E93"/>
    <w:rsid w:val="00C160D1"/>
    <w:rsid w:val="00C161F6"/>
    <w:rsid w:val="00C16910"/>
    <w:rsid w:val="00C16CD0"/>
    <w:rsid w:val="00C16E2B"/>
    <w:rsid w:val="00C1704B"/>
    <w:rsid w:val="00C17255"/>
    <w:rsid w:val="00C17263"/>
    <w:rsid w:val="00C175C9"/>
    <w:rsid w:val="00C17666"/>
    <w:rsid w:val="00C17925"/>
    <w:rsid w:val="00C17C0F"/>
    <w:rsid w:val="00C20416"/>
    <w:rsid w:val="00C20502"/>
    <w:rsid w:val="00C206D6"/>
    <w:rsid w:val="00C20A89"/>
    <w:rsid w:val="00C20CA0"/>
    <w:rsid w:val="00C20DAB"/>
    <w:rsid w:val="00C20E31"/>
    <w:rsid w:val="00C2116B"/>
    <w:rsid w:val="00C213E8"/>
    <w:rsid w:val="00C2146C"/>
    <w:rsid w:val="00C217B9"/>
    <w:rsid w:val="00C21B4F"/>
    <w:rsid w:val="00C21D51"/>
    <w:rsid w:val="00C21E56"/>
    <w:rsid w:val="00C21F55"/>
    <w:rsid w:val="00C226DE"/>
    <w:rsid w:val="00C229F0"/>
    <w:rsid w:val="00C22A21"/>
    <w:rsid w:val="00C230CC"/>
    <w:rsid w:val="00C233DC"/>
    <w:rsid w:val="00C23593"/>
    <w:rsid w:val="00C23798"/>
    <w:rsid w:val="00C239D3"/>
    <w:rsid w:val="00C2450A"/>
    <w:rsid w:val="00C24523"/>
    <w:rsid w:val="00C24992"/>
    <w:rsid w:val="00C24C3B"/>
    <w:rsid w:val="00C24CD3"/>
    <w:rsid w:val="00C24D3A"/>
    <w:rsid w:val="00C24E43"/>
    <w:rsid w:val="00C2560C"/>
    <w:rsid w:val="00C25A60"/>
    <w:rsid w:val="00C25B5E"/>
    <w:rsid w:val="00C25BF9"/>
    <w:rsid w:val="00C25F8E"/>
    <w:rsid w:val="00C26254"/>
    <w:rsid w:val="00C26371"/>
    <w:rsid w:val="00C26497"/>
    <w:rsid w:val="00C264F3"/>
    <w:rsid w:val="00C26BC2"/>
    <w:rsid w:val="00C26F3D"/>
    <w:rsid w:val="00C27119"/>
    <w:rsid w:val="00C2731F"/>
    <w:rsid w:val="00C27332"/>
    <w:rsid w:val="00C2736D"/>
    <w:rsid w:val="00C2762D"/>
    <w:rsid w:val="00C27673"/>
    <w:rsid w:val="00C277D6"/>
    <w:rsid w:val="00C27D89"/>
    <w:rsid w:val="00C30277"/>
    <w:rsid w:val="00C303EA"/>
    <w:rsid w:val="00C304EA"/>
    <w:rsid w:val="00C3053D"/>
    <w:rsid w:val="00C306E8"/>
    <w:rsid w:val="00C30B4E"/>
    <w:rsid w:val="00C30BDC"/>
    <w:rsid w:val="00C3170A"/>
    <w:rsid w:val="00C318BA"/>
    <w:rsid w:val="00C31976"/>
    <w:rsid w:val="00C319CE"/>
    <w:rsid w:val="00C31C92"/>
    <w:rsid w:val="00C32042"/>
    <w:rsid w:val="00C32345"/>
    <w:rsid w:val="00C32516"/>
    <w:rsid w:val="00C32930"/>
    <w:rsid w:val="00C32BAC"/>
    <w:rsid w:val="00C32E0D"/>
    <w:rsid w:val="00C32E97"/>
    <w:rsid w:val="00C32FD9"/>
    <w:rsid w:val="00C331EC"/>
    <w:rsid w:val="00C33351"/>
    <w:rsid w:val="00C33535"/>
    <w:rsid w:val="00C335E1"/>
    <w:rsid w:val="00C3399B"/>
    <w:rsid w:val="00C33AE6"/>
    <w:rsid w:val="00C33D07"/>
    <w:rsid w:val="00C33DF5"/>
    <w:rsid w:val="00C33E4D"/>
    <w:rsid w:val="00C3497E"/>
    <w:rsid w:val="00C351F9"/>
    <w:rsid w:val="00C35383"/>
    <w:rsid w:val="00C35398"/>
    <w:rsid w:val="00C353D4"/>
    <w:rsid w:val="00C3557E"/>
    <w:rsid w:val="00C35751"/>
    <w:rsid w:val="00C35A27"/>
    <w:rsid w:val="00C35B4B"/>
    <w:rsid w:val="00C35DDA"/>
    <w:rsid w:val="00C35FC6"/>
    <w:rsid w:val="00C36403"/>
    <w:rsid w:val="00C36A7E"/>
    <w:rsid w:val="00C36AA9"/>
    <w:rsid w:val="00C36B3F"/>
    <w:rsid w:val="00C36D86"/>
    <w:rsid w:val="00C36E4B"/>
    <w:rsid w:val="00C371C5"/>
    <w:rsid w:val="00C37642"/>
    <w:rsid w:val="00C376C7"/>
    <w:rsid w:val="00C376D4"/>
    <w:rsid w:val="00C378EF"/>
    <w:rsid w:val="00C37A8F"/>
    <w:rsid w:val="00C37D64"/>
    <w:rsid w:val="00C37FF9"/>
    <w:rsid w:val="00C40011"/>
    <w:rsid w:val="00C400CA"/>
    <w:rsid w:val="00C40ABF"/>
    <w:rsid w:val="00C40B68"/>
    <w:rsid w:val="00C40B75"/>
    <w:rsid w:val="00C40C64"/>
    <w:rsid w:val="00C40E7E"/>
    <w:rsid w:val="00C40E88"/>
    <w:rsid w:val="00C41251"/>
    <w:rsid w:val="00C41253"/>
    <w:rsid w:val="00C413EB"/>
    <w:rsid w:val="00C414DA"/>
    <w:rsid w:val="00C41D8B"/>
    <w:rsid w:val="00C4202F"/>
    <w:rsid w:val="00C42457"/>
    <w:rsid w:val="00C42505"/>
    <w:rsid w:val="00C4286B"/>
    <w:rsid w:val="00C43008"/>
    <w:rsid w:val="00C432C1"/>
    <w:rsid w:val="00C434CB"/>
    <w:rsid w:val="00C4354F"/>
    <w:rsid w:val="00C43DC0"/>
    <w:rsid w:val="00C43E11"/>
    <w:rsid w:val="00C44373"/>
    <w:rsid w:val="00C443E1"/>
    <w:rsid w:val="00C444C8"/>
    <w:rsid w:val="00C4553E"/>
    <w:rsid w:val="00C45742"/>
    <w:rsid w:val="00C45CE1"/>
    <w:rsid w:val="00C45F63"/>
    <w:rsid w:val="00C45FF8"/>
    <w:rsid w:val="00C46379"/>
    <w:rsid w:val="00C46417"/>
    <w:rsid w:val="00C46969"/>
    <w:rsid w:val="00C46B75"/>
    <w:rsid w:val="00C46EAF"/>
    <w:rsid w:val="00C46F3B"/>
    <w:rsid w:val="00C47024"/>
    <w:rsid w:val="00C47261"/>
    <w:rsid w:val="00C472C1"/>
    <w:rsid w:val="00C472E1"/>
    <w:rsid w:val="00C4738C"/>
    <w:rsid w:val="00C4745E"/>
    <w:rsid w:val="00C4749B"/>
    <w:rsid w:val="00C4751C"/>
    <w:rsid w:val="00C475C9"/>
    <w:rsid w:val="00C477B4"/>
    <w:rsid w:val="00C47820"/>
    <w:rsid w:val="00C47C9A"/>
    <w:rsid w:val="00C47E1A"/>
    <w:rsid w:val="00C50139"/>
    <w:rsid w:val="00C50298"/>
    <w:rsid w:val="00C50BD5"/>
    <w:rsid w:val="00C50DAD"/>
    <w:rsid w:val="00C50E82"/>
    <w:rsid w:val="00C51092"/>
    <w:rsid w:val="00C51108"/>
    <w:rsid w:val="00C511B2"/>
    <w:rsid w:val="00C51497"/>
    <w:rsid w:val="00C51573"/>
    <w:rsid w:val="00C51600"/>
    <w:rsid w:val="00C51936"/>
    <w:rsid w:val="00C51A98"/>
    <w:rsid w:val="00C51BAD"/>
    <w:rsid w:val="00C51CC6"/>
    <w:rsid w:val="00C51D18"/>
    <w:rsid w:val="00C51F88"/>
    <w:rsid w:val="00C5207B"/>
    <w:rsid w:val="00C52085"/>
    <w:rsid w:val="00C521D5"/>
    <w:rsid w:val="00C526FA"/>
    <w:rsid w:val="00C528CE"/>
    <w:rsid w:val="00C52D25"/>
    <w:rsid w:val="00C52FC3"/>
    <w:rsid w:val="00C532F3"/>
    <w:rsid w:val="00C5341A"/>
    <w:rsid w:val="00C53461"/>
    <w:rsid w:val="00C538E4"/>
    <w:rsid w:val="00C53919"/>
    <w:rsid w:val="00C53B41"/>
    <w:rsid w:val="00C53E3A"/>
    <w:rsid w:val="00C53E41"/>
    <w:rsid w:val="00C5463F"/>
    <w:rsid w:val="00C54D1C"/>
    <w:rsid w:val="00C54DE8"/>
    <w:rsid w:val="00C552F4"/>
    <w:rsid w:val="00C55588"/>
    <w:rsid w:val="00C556B8"/>
    <w:rsid w:val="00C55DAC"/>
    <w:rsid w:val="00C55ED1"/>
    <w:rsid w:val="00C55F37"/>
    <w:rsid w:val="00C5609E"/>
    <w:rsid w:val="00C562F1"/>
    <w:rsid w:val="00C56319"/>
    <w:rsid w:val="00C563A8"/>
    <w:rsid w:val="00C566F2"/>
    <w:rsid w:val="00C56908"/>
    <w:rsid w:val="00C56C12"/>
    <w:rsid w:val="00C56E15"/>
    <w:rsid w:val="00C56F4D"/>
    <w:rsid w:val="00C5703B"/>
    <w:rsid w:val="00C57869"/>
    <w:rsid w:val="00C57B4F"/>
    <w:rsid w:val="00C57EF1"/>
    <w:rsid w:val="00C60832"/>
    <w:rsid w:val="00C60A07"/>
    <w:rsid w:val="00C60AAA"/>
    <w:rsid w:val="00C60C89"/>
    <w:rsid w:val="00C61021"/>
    <w:rsid w:val="00C610B6"/>
    <w:rsid w:val="00C611B3"/>
    <w:rsid w:val="00C612D1"/>
    <w:rsid w:val="00C61482"/>
    <w:rsid w:val="00C61759"/>
    <w:rsid w:val="00C61988"/>
    <w:rsid w:val="00C61ACA"/>
    <w:rsid w:val="00C61B62"/>
    <w:rsid w:val="00C61CB2"/>
    <w:rsid w:val="00C61FA0"/>
    <w:rsid w:val="00C620B6"/>
    <w:rsid w:val="00C622B9"/>
    <w:rsid w:val="00C624C0"/>
    <w:rsid w:val="00C62502"/>
    <w:rsid w:val="00C6274D"/>
    <w:rsid w:val="00C62F1E"/>
    <w:rsid w:val="00C631A4"/>
    <w:rsid w:val="00C63276"/>
    <w:rsid w:val="00C6339A"/>
    <w:rsid w:val="00C633AD"/>
    <w:rsid w:val="00C633FD"/>
    <w:rsid w:val="00C636F6"/>
    <w:rsid w:val="00C636FA"/>
    <w:rsid w:val="00C63D7B"/>
    <w:rsid w:val="00C640E6"/>
    <w:rsid w:val="00C6427C"/>
    <w:rsid w:val="00C6461D"/>
    <w:rsid w:val="00C64F58"/>
    <w:rsid w:val="00C65219"/>
    <w:rsid w:val="00C6534A"/>
    <w:rsid w:val="00C653E5"/>
    <w:rsid w:val="00C656DB"/>
    <w:rsid w:val="00C65A75"/>
    <w:rsid w:val="00C65C4E"/>
    <w:rsid w:val="00C662E0"/>
    <w:rsid w:val="00C66CDF"/>
    <w:rsid w:val="00C671E2"/>
    <w:rsid w:val="00C67734"/>
    <w:rsid w:val="00C67B96"/>
    <w:rsid w:val="00C67E98"/>
    <w:rsid w:val="00C70348"/>
    <w:rsid w:val="00C7035A"/>
    <w:rsid w:val="00C7063D"/>
    <w:rsid w:val="00C707C3"/>
    <w:rsid w:val="00C70800"/>
    <w:rsid w:val="00C70887"/>
    <w:rsid w:val="00C708AD"/>
    <w:rsid w:val="00C70946"/>
    <w:rsid w:val="00C709B1"/>
    <w:rsid w:val="00C71224"/>
    <w:rsid w:val="00C712A5"/>
    <w:rsid w:val="00C71343"/>
    <w:rsid w:val="00C7136D"/>
    <w:rsid w:val="00C718B2"/>
    <w:rsid w:val="00C71AB7"/>
    <w:rsid w:val="00C71B43"/>
    <w:rsid w:val="00C71F5E"/>
    <w:rsid w:val="00C721C3"/>
    <w:rsid w:val="00C72697"/>
    <w:rsid w:val="00C726E4"/>
    <w:rsid w:val="00C72981"/>
    <w:rsid w:val="00C73459"/>
    <w:rsid w:val="00C735A9"/>
    <w:rsid w:val="00C73943"/>
    <w:rsid w:val="00C73B5B"/>
    <w:rsid w:val="00C74163"/>
    <w:rsid w:val="00C741C5"/>
    <w:rsid w:val="00C743A4"/>
    <w:rsid w:val="00C743EC"/>
    <w:rsid w:val="00C74814"/>
    <w:rsid w:val="00C74869"/>
    <w:rsid w:val="00C748E9"/>
    <w:rsid w:val="00C74971"/>
    <w:rsid w:val="00C74BE8"/>
    <w:rsid w:val="00C74E28"/>
    <w:rsid w:val="00C7555D"/>
    <w:rsid w:val="00C7559C"/>
    <w:rsid w:val="00C756CD"/>
    <w:rsid w:val="00C759BF"/>
    <w:rsid w:val="00C75B51"/>
    <w:rsid w:val="00C75BE6"/>
    <w:rsid w:val="00C75BE7"/>
    <w:rsid w:val="00C75C49"/>
    <w:rsid w:val="00C75DDE"/>
    <w:rsid w:val="00C76275"/>
    <w:rsid w:val="00C7661E"/>
    <w:rsid w:val="00C768DB"/>
    <w:rsid w:val="00C768E6"/>
    <w:rsid w:val="00C7695C"/>
    <w:rsid w:val="00C76FA3"/>
    <w:rsid w:val="00C77109"/>
    <w:rsid w:val="00C77163"/>
    <w:rsid w:val="00C77199"/>
    <w:rsid w:val="00C771DF"/>
    <w:rsid w:val="00C77216"/>
    <w:rsid w:val="00C77B74"/>
    <w:rsid w:val="00C8006B"/>
    <w:rsid w:val="00C808EA"/>
    <w:rsid w:val="00C808F5"/>
    <w:rsid w:val="00C80931"/>
    <w:rsid w:val="00C80C78"/>
    <w:rsid w:val="00C81443"/>
    <w:rsid w:val="00C815DD"/>
    <w:rsid w:val="00C816C2"/>
    <w:rsid w:val="00C81C6C"/>
    <w:rsid w:val="00C81CDB"/>
    <w:rsid w:val="00C81EB6"/>
    <w:rsid w:val="00C82052"/>
    <w:rsid w:val="00C822D6"/>
    <w:rsid w:val="00C82601"/>
    <w:rsid w:val="00C82611"/>
    <w:rsid w:val="00C82F7B"/>
    <w:rsid w:val="00C832DE"/>
    <w:rsid w:val="00C8331A"/>
    <w:rsid w:val="00C83DF3"/>
    <w:rsid w:val="00C84189"/>
    <w:rsid w:val="00C84277"/>
    <w:rsid w:val="00C842D4"/>
    <w:rsid w:val="00C84494"/>
    <w:rsid w:val="00C84A1F"/>
    <w:rsid w:val="00C84C08"/>
    <w:rsid w:val="00C84EFA"/>
    <w:rsid w:val="00C8550F"/>
    <w:rsid w:val="00C855A1"/>
    <w:rsid w:val="00C855C1"/>
    <w:rsid w:val="00C8567A"/>
    <w:rsid w:val="00C856FA"/>
    <w:rsid w:val="00C859DD"/>
    <w:rsid w:val="00C85A99"/>
    <w:rsid w:val="00C85B8D"/>
    <w:rsid w:val="00C85F93"/>
    <w:rsid w:val="00C86156"/>
    <w:rsid w:val="00C8632D"/>
    <w:rsid w:val="00C8670B"/>
    <w:rsid w:val="00C86743"/>
    <w:rsid w:val="00C86C4E"/>
    <w:rsid w:val="00C871CB"/>
    <w:rsid w:val="00C87310"/>
    <w:rsid w:val="00C874E5"/>
    <w:rsid w:val="00C8756D"/>
    <w:rsid w:val="00C8786A"/>
    <w:rsid w:val="00C878BC"/>
    <w:rsid w:val="00C879EA"/>
    <w:rsid w:val="00C87A3C"/>
    <w:rsid w:val="00C87D68"/>
    <w:rsid w:val="00C87F09"/>
    <w:rsid w:val="00C87F1F"/>
    <w:rsid w:val="00C904DF"/>
    <w:rsid w:val="00C90542"/>
    <w:rsid w:val="00C90569"/>
    <w:rsid w:val="00C908D8"/>
    <w:rsid w:val="00C90DC8"/>
    <w:rsid w:val="00C90FC4"/>
    <w:rsid w:val="00C91199"/>
    <w:rsid w:val="00C913C5"/>
    <w:rsid w:val="00C91745"/>
    <w:rsid w:val="00C91931"/>
    <w:rsid w:val="00C91A31"/>
    <w:rsid w:val="00C91ABF"/>
    <w:rsid w:val="00C91F6C"/>
    <w:rsid w:val="00C9246C"/>
    <w:rsid w:val="00C924B8"/>
    <w:rsid w:val="00C92E62"/>
    <w:rsid w:val="00C93067"/>
    <w:rsid w:val="00C93305"/>
    <w:rsid w:val="00C9366F"/>
    <w:rsid w:val="00C9376D"/>
    <w:rsid w:val="00C93C45"/>
    <w:rsid w:val="00C93CB7"/>
    <w:rsid w:val="00C93EE0"/>
    <w:rsid w:val="00C942A1"/>
    <w:rsid w:val="00C94F22"/>
    <w:rsid w:val="00C94F59"/>
    <w:rsid w:val="00C95165"/>
    <w:rsid w:val="00C95367"/>
    <w:rsid w:val="00C95447"/>
    <w:rsid w:val="00C956A5"/>
    <w:rsid w:val="00C9588B"/>
    <w:rsid w:val="00C95AA8"/>
    <w:rsid w:val="00C95BFC"/>
    <w:rsid w:val="00C95C54"/>
    <w:rsid w:val="00C960C7"/>
    <w:rsid w:val="00C96200"/>
    <w:rsid w:val="00C96484"/>
    <w:rsid w:val="00C96675"/>
    <w:rsid w:val="00C96749"/>
    <w:rsid w:val="00C9681E"/>
    <w:rsid w:val="00C969B4"/>
    <w:rsid w:val="00C96BFB"/>
    <w:rsid w:val="00C97706"/>
    <w:rsid w:val="00C97A00"/>
    <w:rsid w:val="00C97A9D"/>
    <w:rsid w:val="00C97B24"/>
    <w:rsid w:val="00C97D7E"/>
    <w:rsid w:val="00C97E4E"/>
    <w:rsid w:val="00CA0120"/>
    <w:rsid w:val="00CA048B"/>
    <w:rsid w:val="00CA048C"/>
    <w:rsid w:val="00CA1112"/>
    <w:rsid w:val="00CA13DB"/>
    <w:rsid w:val="00CA1AD4"/>
    <w:rsid w:val="00CA254B"/>
    <w:rsid w:val="00CA255D"/>
    <w:rsid w:val="00CA2BFB"/>
    <w:rsid w:val="00CA2D6B"/>
    <w:rsid w:val="00CA2DF4"/>
    <w:rsid w:val="00CA2F01"/>
    <w:rsid w:val="00CA3028"/>
    <w:rsid w:val="00CA307F"/>
    <w:rsid w:val="00CA346C"/>
    <w:rsid w:val="00CA3EBD"/>
    <w:rsid w:val="00CA408B"/>
    <w:rsid w:val="00CA4097"/>
    <w:rsid w:val="00CA4365"/>
    <w:rsid w:val="00CA448F"/>
    <w:rsid w:val="00CA4616"/>
    <w:rsid w:val="00CA4657"/>
    <w:rsid w:val="00CA485C"/>
    <w:rsid w:val="00CA489E"/>
    <w:rsid w:val="00CA4A56"/>
    <w:rsid w:val="00CA51DB"/>
    <w:rsid w:val="00CA54EB"/>
    <w:rsid w:val="00CA575A"/>
    <w:rsid w:val="00CA5830"/>
    <w:rsid w:val="00CA67B0"/>
    <w:rsid w:val="00CA67E3"/>
    <w:rsid w:val="00CA6C81"/>
    <w:rsid w:val="00CA6E30"/>
    <w:rsid w:val="00CA6F87"/>
    <w:rsid w:val="00CA7067"/>
    <w:rsid w:val="00CA70C5"/>
    <w:rsid w:val="00CA70FF"/>
    <w:rsid w:val="00CA7165"/>
    <w:rsid w:val="00CA7357"/>
    <w:rsid w:val="00CA73DF"/>
    <w:rsid w:val="00CA7410"/>
    <w:rsid w:val="00CA74BD"/>
    <w:rsid w:val="00CA7747"/>
    <w:rsid w:val="00CA7C55"/>
    <w:rsid w:val="00CA7D88"/>
    <w:rsid w:val="00CA7DE8"/>
    <w:rsid w:val="00CA7FED"/>
    <w:rsid w:val="00CB013A"/>
    <w:rsid w:val="00CB08F0"/>
    <w:rsid w:val="00CB0A0A"/>
    <w:rsid w:val="00CB0D1A"/>
    <w:rsid w:val="00CB0DAE"/>
    <w:rsid w:val="00CB0E07"/>
    <w:rsid w:val="00CB0E31"/>
    <w:rsid w:val="00CB0F83"/>
    <w:rsid w:val="00CB102D"/>
    <w:rsid w:val="00CB1033"/>
    <w:rsid w:val="00CB132B"/>
    <w:rsid w:val="00CB147A"/>
    <w:rsid w:val="00CB14CF"/>
    <w:rsid w:val="00CB18E6"/>
    <w:rsid w:val="00CB22F3"/>
    <w:rsid w:val="00CB2E47"/>
    <w:rsid w:val="00CB2E88"/>
    <w:rsid w:val="00CB30C6"/>
    <w:rsid w:val="00CB34ED"/>
    <w:rsid w:val="00CB356A"/>
    <w:rsid w:val="00CB38A0"/>
    <w:rsid w:val="00CB39E7"/>
    <w:rsid w:val="00CB3E61"/>
    <w:rsid w:val="00CB3FD8"/>
    <w:rsid w:val="00CB45F3"/>
    <w:rsid w:val="00CB4998"/>
    <w:rsid w:val="00CB4C64"/>
    <w:rsid w:val="00CB4CF3"/>
    <w:rsid w:val="00CB4FBD"/>
    <w:rsid w:val="00CB5387"/>
    <w:rsid w:val="00CB5737"/>
    <w:rsid w:val="00CB57AE"/>
    <w:rsid w:val="00CB5E63"/>
    <w:rsid w:val="00CB5E97"/>
    <w:rsid w:val="00CB6537"/>
    <w:rsid w:val="00CB678E"/>
    <w:rsid w:val="00CB6C56"/>
    <w:rsid w:val="00CB6E18"/>
    <w:rsid w:val="00CB6EFF"/>
    <w:rsid w:val="00CB6FBB"/>
    <w:rsid w:val="00CB74D6"/>
    <w:rsid w:val="00CB753A"/>
    <w:rsid w:val="00CB7E2D"/>
    <w:rsid w:val="00CC00A9"/>
    <w:rsid w:val="00CC01C2"/>
    <w:rsid w:val="00CC0203"/>
    <w:rsid w:val="00CC1020"/>
    <w:rsid w:val="00CC1270"/>
    <w:rsid w:val="00CC1594"/>
    <w:rsid w:val="00CC15D4"/>
    <w:rsid w:val="00CC172A"/>
    <w:rsid w:val="00CC19A5"/>
    <w:rsid w:val="00CC1AFA"/>
    <w:rsid w:val="00CC1D54"/>
    <w:rsid w:val="00CC2125"/>
    <w:rsid w:val="00CC23B8"/>
    <w:rsid w:val="00CC2539"/>
    <w:rsid w:val="00CC2670"/>
    <w:rsid w:val="00CC2772"/>
    <w:rsid w:val="00CC27F6"/>
    <w:rsid w:val="00CC2875"/>
    <w:rsid w:val="00CC2F5C"/>
    <w:rsid w:val="00CC3363"/>
    <w:rsid w:val="00CC3460"/>
    <w:rsid w:val="00CC394D"/>
    <w:rsid w:val="00CC395C"/>
    <w:rsid w:val="00CC3B98"/>
    <w:rsid w:val="00CC3BC1"/>
    <w:rsid w:val="00CC3F2F"/>
    <w:rsid w:val="00CC4552"/>
    <w:rsid w:val="00CC45E1"/>
    <w:rsid w:val="00CC46AD"/>
    <w:rsid w:val="00CC4B53"/>
    <w:rsid w:val="00CC50DC"/>
    <w:rsid w:val="00CC5178"/>
    <w:rsid w:val="00CC52DF"/>
    <w:rsid w:val="00CC593C"/>
    <w:rsid w:val="00CC5C7B"/>
    <w:rsid w:val="00CC5E7E"/>
    <w:rsid w:val="00CC5FEB"/>
    <w:rsid w:val="00CC613E"/>
    <w:rsid w:val="00CC62FF"/>
    <w:rsid w:val="00CC63AE"/>
    <w:rsid w:val="00CC6565"/>
    <w:rsid w:val="00CC656A"/>
    <w:rsid w:val="00CC6B7E"/>
    <w:rsid w:val="00CC746D"/>
    <w:rsid w:val="00CC77CC"/>
    <w:rsid w:val="00CC7859"/>
    <w:rsid w:val="00CC7F5B"/>
    <w:rsid w:val="00CD042D"/>
    <w:rsid w:val="00CD0816"/>
    <w:rsid w:val="00CD0DC5"/>
    <w:rsid w:val="00CD0E50"/>
    <w:rsid w:val="00CD0F70"/>
    <w:rsid w:val="00CD125F"/>
    <w:rsid w:val="00CD1399"/>
    <w:rsid w:val="00CD14FA"/>
    <w:rsid w:val="00CD18EC"/>
    <w:rsid w:val="00CD1D1F"/>
    <w:rsid w:val="00CD1EE2"/>
    <w:rsid w:val="00CD1F2A"/>
    <w:rsid w:val="00CD2269"/>
    <w:rsid w:val="00CD226F"/>
    <w:rsid w:val="00CD22D9"/>
    <w:rsid w:val="00CD256D"/>
    <w:rsid w:val="00CD266B"/>
    <w:rsid w:val="00CD2680"/>
    <w:rsid w:val="00CD2A8E"/>
    <w:rsid w:val="00CD2CB9"/>
    <w:rsid w:val="00CD2CEE"/>
    <w:rsid w:val="00CD2CFA"/>
    <w:rsid w:val="00CD3025"/>
    <w:rsid w:val="00CD3350"/>
    <w:rsid w:val="00CD3454"/>
    <w:rsid w:val="00CD362E"/>
    <w:rsid w:val="00CD36AB"/>
    <w:rsid w:val="00CD39F8"/>
    <w:rsid w:val="00CD40F1"/>
    <w:rsid w:val="00CD4642"/>
    <w:rsid w:val="00CD4693"/>
    <w:rsid w:val="00CD4786"/>
    <w:rsid w:val="00CD484B"/>
    <w:rsid w:val="00CD4A39"/>
    <w:rsid w:val="00CD4A3C"/>
    <w:rsid w:val="00CD4E9D"/>
    <w:rsid w:val="00CD4EEF"/>
    <w:rsid w:val="00CD4F4F"/>
    <w:rsid w:val="00CD57F4"/>
    <w:rsid w:val="00CD5B09"/>
    <w:rsid w:val="00CD5B1A"/>
    <w:rsid w:val="00CD5EF6"/>
    <w:rsid w:val="00CD5F99"/>
    <w:rsid w:val="00CD5FE2"/>
    <w:rsid w:val="00CD6138"/>
    <w:rsid w:val="00CD6283"/>
    <w:rsid w:val="00CD631C"/>
    <w:rsid w:val="00CD6983"/>
    <w:rsid w:val="00CD6AB3"/>
    <w:rsid w:val="00CD6E1D"/>
    <w:rsid w:val="00CD7609"/>
    <w:rsid w:val="00CD762B"/>
    <w:rsid w:val="00CD7684"/>
    <w:rsid w:val="00CD7820"/>
    <w:rsid w:val="00CD7E3F"/>
    <w:rsid w:val="00CD7F9F"/>
    <w:rsid w:val="00CE0197"/>
    <w:rsid w:val="00CE037A"/>
    <w:rsid w:val="00CE050C"/>
    <w:rsid w:val="00CE06A9"/>
    <w:rsid w:val="00CE0F81"/>
    <w:rsid w:val="00CE119E"/>
    <w:rsid w:val="00CE12C0"/>
    <w:rsid w:val="00CE1353"/>
    <w:rsid w:val="00CE1753"/>
    <w:rsid w:val="00CE17C2"/>
    <w:rsid w:val="00CE1D1E"/>
    <w:rsid w:val="00CE1FF5"/>
    <w:rsid w:val="00CE2067"/>
    <w:rsid w:val="00CE23BF"/>
    <w:rsid w:val="00CE26AD"/>
    <w:rsid w:val="00CE28F5"/>
    <w:rsid w:val="00CE2A42"/>
    <w:rsid w:val="00CE2A7A"/>
    <w:rsid w:val="00CE2A99"/>
    <w:rsid w:val="00CE2C0E"/>
    <w:rsid w:val="00CE2C85"/>
    <w:rsid w:val="00CE2FF5"/>
    <w:rsid w:val="00CE33FD"/>
    <w:rsid w:val="00CE3787"/>
    <w:rsid w:val="00CE39F2"/>
    <w:rsid w:val="00CE434D"/>
    <w:rsid w:val="00CE47BD"/>
    <w:rsid w:val="00CE48FE"/>
    <w:rsid w:val="00CE4A2C"/>
    <w:rsid w:val="00CE4AB9"/>
    <w:rsid w:val="00CE4CD8"/>
    <w:rsid w:val="00CE4D64"/>
    <w:rsid w:val="00CE4E84"/>
    <w:rsid w:val="00CE50C3"/>
    <w:rsid w:val="00CE5320"/>
    <w:rsid w:val="00CE53D8"/>
    <w:rsid w:val="00CE53E6"/>
    <w:rsid w:val="00CE5738"/>
    <w:rsid w:val="00CE58FE"/>
    <w:rsid w:val="00CE59E8"/>
    <w:rsid w:val="00CE5AF3"/>
    <w:rsid w:val="00CE5B40"/>
    <w:rsid w:val="00CE5F6D"/>
    <w:rsid w:val="00CE5F87"/>
    <w:rsid w:val="00CE611F"/>
    <w:rsid w:val="00CE63F9"/>
    <w:rsid w:val="00CE648A"/>
    <w:rsid w:val="00CE64CE"/>
    <w:rsid w:val="00CE650F"/>
    <w:rsid w:val="00CE65A6"/>
    <w:rsid w:val="00CE6C3E"/>
    <w:rsid w:val="00CE783F"/>
    <w:rsid w:val="00CE7891"/>
    <w:rsid w:val="00CE7CD8"/>
    <w:rsid w:val="00CE7DC7"/>
    <w:rsid w:val="00CF035A"/>
    <w:rsid w:val="00CF0AA2"/>
    <w:rsid w:val="00CF0B2A"/>
    <w:rsid w:val="00CF0C32"/>
    <w:rsid w:val="00CF0E9C"/>
    <w:rsid w:val="00CF1544"/>
    <w:rsid w:val="00CF160C"/>
    <w:rsid w:val="00CF190E"/>
    <w:rsid w:val="00CF23BA"/>
    <w:rsid w:val="00CF2643"/>
    <w:rsid w:val="00CF2995"/>
    <w:rsid w:val="00CF2E68"/>
    <w:rsid w:val="00CF2E7D"/>
    <w:rsid w:val="00CF31D7"/>
    <w:rsid w:val="00CF330A"/>
    <w:rsid w:val="00CF356B"/>
    <w:rsid w:val="00CF369B"/>
    <w:rsid w:val="00CF36CC"/>
    <w:rsid w:val="00CF3904"/>
    <w:rsid w:val="00CF3A3E"/>
    <w:rsid w:val="00CF3B3F"/>
    <w:rsid w:val="00CF3CED"/>
    <w:rsid w:val="00CF42DD"/>
    <w:rsid w:val="00CF443F"/>
    <w:rsid w:val="00CF4661"/>
    <w:rsid w:val="00CF46F3"/>
    <w:rsid w:val="00CF4900"/>
    <w:rsid w:val="00CF4935"/>
    <w:rsid w:val="00CF53F1"/>
    <w:rsid w:val="00CF54D4"/>
    <w:rsid w:val="00CF5AE7"/>
    <w:rsid w:val="00CF5C24"/>
    <w:rsid w:val="00CF5D36"/>
    <w:rsid w:val="00CF6176"/>
    <w:rsid w:val="00CF6464"/>
    <w:rsid w:val="00CF6535"/>
    <w:rsid w:val="00CF653C"/>
    <w:rsid w:val="00CF67A4"/>
    <w:rsid w:val="00CF70D3"/>
    <w:rsid w:val="00CF76A1"/>
    <w:rsid w:val="00CF79E3"/>
    <w:rsid w:val="00CF7C88"/>
    <w:rsid w:val="00CF7CB3"/>
    <w:rsid w:val="00CF7FCE"/>
    <w:rsid w:val="00D0001B"/>
    <w:rsid w:val="00D004AC"/>
    <w:rsid w:val="00D00BA3"/>
    <w:rsid w:val="00D00C6D"/>
    <w:rsid w:val="00D010C2"/>
    <w:rsid w:val="00D011B2"/>
    <w:rsid w:val="00D013E8"/>
    <w:rsid w:val="00D0149B"/>
    <w:rsid w:val="00D016DE"/>
    <w:rsid w:val="00D01F64"/>
    <w:rsid w:val="00D02002"/>
    <w:rsid w:val="00D02031"/>
    <w:rsid w:val="00D0221D"/>
    <w:rsid w:val="00D02389"/>
    <w:rsid w:val="00D024ED"/>
    <w:rsid w:val="00D0260D"/>
    <w:rsid w:val="00D02617"/>
    <w:rsid w:val="00D026EA"/>
    <w:rsid w:val="00D02875"/>
    <w:rsid w:val="00D02B47"/>
    <w:rsid w:val="00D02D02"/>
    <w:rsid w:val="00D02E7B"/>
    <w:rsid w:val="00D032D0"/>
    <w:rsid w:val="00D032D2"/>
    <w:rsid w:val="00D03820"/>
    <w:rsid w:val="00D04845"/>
    <w:rsid w:val="00D049C1"/>
    <w:rsid w:val="00D04E9C"/>
    <w:rsid w:val="00D04FF2"/>
    <w:rsid w:val="00D05C0D"/>
    <w:rsid w:val="00D05C69"/>
    <w:rsid w:val="00D05D04"/>
    <w:rsid w:val="00D05EF3"/>
    <w:rsid w:val="00D05FB9"/>
    <w:rsid w:val="00D06DFF"/>
    <w:rsid w:val="00D06FFE"/>
    <w:rsid w:val="00D07781"/>
    <w:rsid w:val="00D07D14"/>
    <w:rsid w:val="00D07EBA"/>
    <w:rsid w:val="00D07EE1"/>
    <w:rsid w:val="00D07F37"/>
    <w:rsid w:val="00D1029F"/>
    <w:rsid w:val="00D104DB"/>
    <w:rsid w:val="00D10818"/>
    <w:rsid w:val="00D10827"/>
    <w:rsid w:val="00D109B3"/>
    <w:rsid w:val="00D10EEB"/>
    <w:rsid w:val="00D11087"/>
    <w:rsid w:val="00D114D4"/>
    <w:rsid w:val="00D118EB"/>
    <w:rsid w:val="00D11A66"/>
    <w:rsid w:val="00D11CA8"/>
    <w:rsid w:val="00D11D31"/>
    <w:rsid w:val="00D120A8"/>
    <w:rsid w:val="00D1235B"/>
    <w:rsid w:val="00D123AA"/>
    <w:rsid w:val="00D12565"/>
    <w:rsid w:val="00D1289D"/>
    <w:rsid w:val="00D128A2"/>
    <w:rsid w:val="00D12926"/>
    <w:rsid w:val="00D12C9F"/>
    <w:rsid w:val="00D136E9"/>
    <w:rsid w:val="00D13AAE"/>
    <w:rsid w:val="00D13D25"/>
    <w:rsid w:val="00D13E09"/>
    <w:rsid w:val="00D14251"/>
    <w:rsid w:val="00D1427E"/>
    <w:rsid w:val="00D14549"/>
    <w:rsid w:val="00D14BF0"/>
    <w:rsid w:val="00D14D19"/>
    <w:rsid w:val="00D14D80"/>
    <w:rsid w:val="00D14DBE"/>
    <w:rsid w:val="00D14FF3"/>
    <w:rsid w:val="00D15158"/>
    <w:rsid w:val="00D152C7"/>
    <w:rsid w:val="00D15378"/>
    <w:rsid w:val="00D1537D"/>
    <w:rsid w:val="00D154BF"/>
    <w:rsid w:val="00D155E4"/>
    <w:rsid w:val="00D156C9"/>
    <w:rsid w:val="00D158CD"/>
    <w:rsid w:val="00D159BD"/>
    <w:rsid w:val="00D15A1F"/>
    <w:rsid w:val="00D15A51"/>
    <w:rsid w:val="00D15F37"/>
    <w:rsid w:val="00D1693A"/>
    <w:rsid w:val="00D17061"/>
    <w:rsid w:val="00D1724E"/>
    <w:rsid w:val="00D17341"/>
    <w:rsid w:val="00D1751A"/>
    <w:rsid w:val="00D17556"/>
    <w:rsid w:val="00D176A2"/>
    <w:rsid w:val="00D178B4"/>
    <w:rsid w:val="00D17BCC"/>
    <w:rsid w:val="00D17F02"/>
    <w:rsid w:val="00D17F40"/>
    <w:rsid w:val="00D20120"/>
    <w:rsid w:val="00D20278"/>
    <w:rsid w:val="00D202BE"/>
    <w:rsid w:val="00D20C21"/>
    <w:rsid w:val="00D20DD6"/>
    <w:rsid w:val="00D21171"/>
    <w:rsid w:val="00D211E2"/>
    <w:rsid w:val="00D213DD"/>
    <w:rsid w:val="00D21662"/>
    <w:rsid w:val="00D21830"/>
    <w:rsid w:val="00D21CC2"/>
    <w:rsid w:val="00D21CDD"/>
    <w:rsid w:val="00D21D93"/>
    <w:rsid w:val="00D22163"/>
    <w:rsid w:val="00D222CE"/>
    <w:rsid w:val="00D222FC"/>
    <w:rsid w:val="00D22438"/>
    <w:rsid w:val="00D224E0"/>
    <w:rsid w:val="00D22D61"/>
    <w:rsid w:val="00D22DD9"/>
    <w:rsid w:val="00D23068"/>
    <w:rsid w:val="00D23C95"/>
    <w:rsid w:val="00D23CEF"/>
    <w:rsid w:val="00D23D32"/>
    <w:rsid w:val="00D23F23"/>
    <w:rsid w:val="00D24192"/>
    <w:rsid w:val="00D244BD"/>
    <w:rsid w:val="00D244D8"/>
    <w:rsid w:val="00D247BF"/>
    <w:rsid w:val="00D24C36"/>
    <w:rsid w:val="00D24CF8"/>
    <w:rsid w:val="00D2519F"/>
    <w:rsid w:val="00D25B6D"/>
    <w:rsid w:val="00D25EEE"/>
    <w:rsid w:val="00D26008"/>
    <w:rsid w:val="00D2649C"/>
    <w:rsid w:val="00D26B76"/>
    <w:rsid w:val="00D26D6F"/>
    <w:rsid w:val="00D2717B"/>
    <w:rsid w:val="00D27414"/>
    <w:rsid w:val="00D27856"/>
    <w:rsid w:val="00D27C93"/>
    <w:rsid w:val="00D300AB"/>
    <w:rsid w:val="00D302C6"/>
    <w:rsid w:val="00D3056D"/>
    <w:rsid w:val="00D305A5"/>
    <w:rsid w:val="00D30602"/>
    <w:rsid w:val="00D30A39"/>
    <w:rsid w:val="00D30B2B"/>
    <w:rsid w:val="00D3117F"/>
    <w:rsid w:val="00D31299"/>
    <w:rsid w:val="00D313B1"/>
    <w:rsid w:val="00D31557"/>
    <w:rsid w:val="00D31645"/>
    <w:rsid w:val="00D31867"/>
    <w:rsid w:val="00D319AD"/>
    <w:rsid w:val="00D31A21"/>
    <w:rsid w:val="00D31A3E"/>
    <w:rsid w:val="00D31C9A"/>
    <w:rsid w:val="00D31D97"/>
    <w:rsid w:val="00D31F1E"/>
    <w:rsid w:val="00D320F4"/>
    <w:rsid w:val="00D320F6"/>
    <w:rsid w:val="00D3225B"/>
    <w:rsid w:val="00D3249B"/>
    <w:rsid w:val="00D329CA"/>
    <w:rsid w:val="00D32A53"/>
    <w:rsid w:val="00D33185"/>
    <w:rsid w:val="00D331B3"/>
    <w:rsid w:val="00D33380"/>
    <w:rsid w:val="00D3345A"/>
    <w:rsid w:val="00D335A7"/>
    <w:rsid w:val="00D33815"/>
    <w:rsid w:val="00D33CEE"/>
    <w:rsid w:val="00D33D0B"/>
    <w:rsid w:val="00D33DB5"/>
    <w:rsid w:val="00D33E9A"/>
    <w:rsid w:val="00D33FDB"/>
    <w:rsid w:val="00D3499A"/>
    <w:rsid w:val="00D34C0F"/>
    <w:rsid w:val="00D352E4"/>
    <w:rsid w:val="00D353B8"/>
    <w:rsid w:val="00D35A9C"/>
    <w:rsid w:val="00D35B54"/>
    <w:rsid w:val="00D3618A"/>
    <w:rsid w:val="00D361D3"/>
    <w:rsid w:val="00D36375"/>
    <w:rsid w:val="00D36962"/>
    <w:rsid w:val="00D371E7"/>
    <w:rsid w:val="00D3766C"/>
    <w:rsid w:val="00D37833"/>
    <w:rsid w:val="00D37944"/>
    <w:rsid w:val="00D37B4F"/>
    <w:rsid w:val="00D37DB7"/>
    <w:rsid w:val="00D400E6"/>
    <w:rsid w:val="00D400FE"/>
    <w:rsid w:val="00D40233"/>
    <w:rsid w:val="00D4053A"/>
    <w:rsid w:val="00D40540"/>
    <w:rsid w:val="00D40570"/>
    <w:rsid w:val="00D408D7"/>
    <w:rsid w:val="00D40A33"/>
    <w:rsid w:val="00D40D67"/>
    <w:rsid w:val="00D41430"/>
    <w:rsid w:val="00D414D7"/>
    <w:rsid w:val="00D4159B"/>
    <w:rsid w:val="00D418A4"/>
    <w:rsid w:val="00D41996"/>
    <w:rsid w:val="00D41D67"/>
    <w:rsid w:val="00D41E48"/>
    <w:rsid w:val="00D41E60"/>
    <w:rsid w:val="00D42002"/>
    <w:rsid w:val="00D42047"/>
    <w:rsid w:val="00D426B4"/>
    <w:rsid w:val="00D427B8"/>
    <w:rsid w:val="00D43058"/>
    <w:rsid w:val="00D43143"/>
    <w:rsid w:val="00D43154"/>
    <w:rsid w:val="00D4315A"/>
    <w:rsid w:val="00D431BB"/>
    <w:rsid w:val="00D433B7"/>
    <w:rsid w:val="00D4340C"/>
    <w:rsid w:val="00D434CA"/>
    <w:rsid w:val="00D437A4"/>
    <w:rsid w:val="00D43C2C"/>
    <w:rsid w:val="00D43CEE"/>
    <w:rsid w:val="00D4480B"/>
    <w:rsid w:val="00D4497B"/>
    <w:rsid w:val="00D44A38"/>
    <w:rsid w:val="00D44BF8"/>
    <w:rsid w:val="00D44CB3"/>
    <w:rsid w:val="00D44EA2"/>
    <w:rsid w:val="00D45036"/>
    <w:rsid w:val="00D4529C"/>
    <w:rsid w:val="00D4530E"/>
    <w:rsid w:val="00D454DE"/>
    <w:rsid w:val="00D45C0B"/>
    <w:rsid w:val="00D45C66"/>
    <w:rsid w:val="00D4600D"/>
    <w:rsid w:val="00D464C8"/>
    <w:rsid w:val="00D469AA"/>
    <w:rsid w:val="00D46C58"/>
    <w:rsid w:val="00D46DE3"/>
    <w:rsid w:val="00D47839"/>
    <w:rsid w:val="00D47911"/>
    <w:rsid w:val="00D47B32"/>
    <w:rsid w:val="00D47D4B"/>
    <w:rsid w:val="00D47EFF"/>
    <w:rsid w:val="00D502C6"/>
    <w:rsid w:val="00D50535"/>
    <w:rsid w:val="00D50B8F"/>
    <w:rsid w:val="00D50BBC"/>
    <w:rsid w:val="00D50CAB"/>
    <w:rsid w:val="00D50E46"/>
    <w:rsid w:val="00D50F29"/>
    <w:rsid w:val="00D50FBF"/>
    <w:rsid w:val="00D5108B"/>
    <w:rsid w:val="00D513F3"/>
    <w:rsid w:val="00D5148C"/>
    <w:rsid w:val="00D5159F"/>
    <w:rsid w:val="00D516A3"/>
    <w:rsid w:val="00D517AE"/>
    <w:rsid w:val="00D51A51"/>
    <w:rsid w:val="00D52068"/>
    <w:rsid w:val="00D521F3"/>
    <w:rsid w:val="00D52237"/>
    <w:rsid w:val="00D52486"/>
    <w:rsid w:val="00D5256C"/>
    <w:rsid w:val="00D52AEF"/>
    <w:rsid w:val="00D52BF5"/>
    <w:rsid w:val="00D53853"/>
    <w:rsid w:val="00D5391F"/>
    <w:rsid w:val="00D53D63"/>
    <w:rsid w:val="00D53EAA"/>
    <w:rsid w:val="00D53F01"/>
    <w:rsid w:val="00D53F5F"/>
    <w:rsid w:val="00D53FFA"/>
    <w:rsid w:val="00D54159"/>
    <w:rsid w:val="00D54218"/>
    <w:rsid w:val="00D544FC"/>
    <w:rsid w:val="00D548D9"/>
    <w:rsid w:val="00D54B6B"/>
    <w:rsid w:val="00D54D3D"/>
    <w:rsid w:val="00D550A8"/>
    <w:rsid w:val="00D550BE"/>
    <w:rsid w:val="00D550CF"/>
    <w:rsid w:val="00D559B7"/>
    <w:rsid w:val="00D5618A"/>
    <w:rsid w:val="00D565B9"/>
    <w:rsid w:val="00D56999"/>
    <w:rsid w:val="00D56C45"/>
    <w:rsid w:val="00D56C70"/>
    <w:rsid w:val="00D57058"/>
    <w:rsid w:val="00D57234"/>
    <w:rsid w:val="00D5785F"/>
    <w:rsid w:val="00D5797F"/>
    <w:rsid w:val="00D57AF1"/>
    <w:rsid w:val="00D57B66"/>
    <w:rsid w:val="00D57CBC"/>
    <w:rsid w:val="00D57FED"/>
    <w:rsid w:val="00D6028A"/>
    <w:rsid w:val="00D604FE"/>
    <w:rsid w:val="00D605D5"/>
    <w:rsid w:val="00D608DF"/>
    <w:rsid w:val="00D60A37"/>
    <w:rsid w:val="00D60D56"/>
    <w:rsid w:val="00D60E3C"/>
    <w:rsid w:val="00D60EA9"/>
    <w:rsid w:val="00D61021"/>
    <w:rsid w:val="00D610D0"/>
    <w:rsid w:val="00D61168"/>
    <w:rsid w:val="00D6116D"/>
    <w:rsid w:val="00D61292"/>
    <w:rsid w:val="00D612AA"/>
    <w:rsid w:val="00D6167D"/>
    <w:rsid w:val="00D61A1D"/>
    <w:rsid w:val="00D61AAD"/>
    <w:rsid w:val="00D61D3A"/>
    <w:rsid w:val="00D61F8E"/>
    <w:rsid w:val="00D6229D"/>
    <w:rsid w:val="00D626B6"/>
    <w:rsid w:val="00D62B28"/>
    <w:rsid w:val="00D62C65"/>
    <w:rsid w:val="00D63071"/>
    <w:rsid w:val="00D63144"/>
    <w:rsid w:val="00D63223"/>
    <w:rsid w:val="00D634F8"/>
    <w:rsid w:val="00D6379C"/>
    <w:rsid w:val="00D637BA"/>
    <w:rsid w:val="00D63A0C"/>
    <w:rsid w:val="00D63C74"/>
    <w:rsid w:val="00D63E67"/>
    <w:rsid w:val="00D63F2F"/>
    <w:rsid w:val="00D642C7"/>
    <w:rsid w:val="00D646F8"/>
    <w:rsid w:val="00D64711"/>
    <w:rsid w:val="00D64721"/>
    <w:rsid w:val="00D64B70"/>
    <w:rsid w:val="00D64E77"/>
    <w:rsid w:val="00D64FA1"/>
    <w:rsid w:val="00D650C9"/>
    <w:rsid w:val="00D651BF"/>
    <w:rsid w:val="00D6536A"/>
    <w:rsid w:val="00D653B5"/>
    <w:rsid w:val="00D65564"/>
    <w:rsid w:val="00D65A85"/>
    <w:rsid w:val="00D65D1D"/>
    <w:rsid w:val="00D6656C"/>
    <w:rsid w:val="00D6662B"/>
    <w:rsid w:val="00D6699A"/>
    <w:rsid w:val="00D66AEF"/>
    <w:rsid w:val="00D66CD9"/>
    <w:rsid w:val="00D66D62"/>
    <w:rsid w:val="00D67A66"/>
    <w:rsid w:val="00D67FB6"/>
    <w:rsid w:val="00D701C1"/>
    <w:rsid w:val="00D70353"/>
    <w:rsid w:val="00D705F5"/>
    <w:rsid w:val="00D7063D"/>
    <w:rsid w:val="00D7097A"/>
    <w:rsid w:val="00D709F5"/>
    <w:rsid w:val="00D70AE4"/>
    <w:rsid w:val="00D70C4A"/>
    <w:rsid w:val="00D70F0D"/>
    <w:rsid w:val="00D70F56"/>
    <w:rsid w:val="00D7100A"/>
    <w:rsid w:val="00D71400"/>
    <w:rsid w:val="00D7195C"/>
    <w:rsid w:val="00D71B49"/>
    <w:rsid w:val="00D727A7"/>
    <w:rsid w:val="00D72875"/>
    <w:rsid w:val="00D729B3"/>
    <w:rsid w:val="00D72C35"/>
    <w:rsid w:val="00D72DA3"/>
    <w:rsid w:val="00D73106"/>
    <w:rsid w:val="00D731CE"/>
    <w:rsid w:val="00D7344E"/>
    <w:rsid w:val="00D735A7"/>
    <w:rsid w:val="00D735E6"/>
    <w:rsid w:val="00D73685"/>
    <w:rsid w:val="00D73805"/>
    <w:rsid w:val="00D738BC"/>
    <w:rsid w:val="00D73A30"/>
    <w:rsid w:val="00D73DDA"/>
    <w:rsid w:val="00D74229"/>
    <w:rsid w:val="00D7460C"/>
    <w:rsid w:val="00D74A5F"/>
    <w:rsid w:val="00D74AD1"/>
    <w:rsid w:val="00D74E0C"/>
    <w:rsid w:val="00D74E5F"/>
    <w:rsid w:val="00D75143"/>
    <w:rsid w:val="00D75784"/>
    <w:rsid w:val="00D75BE6"/>
    <w:rsid w:val="00D75CBB"/>
    <w:rsid w:val="00D75E10"/>
    <w:rsid w:val="00D761EB"/>
    <w:rsid w:val="00D762FD"/>
    <w:rsid w:val="00D76364"/>
    <w:rsid w:val="00D767DF"/>
    <w:rsid w:val="00D76BBC"/>
    <w:rsid w:val="00D76C54"/>
    <w:rsid w:val="00D76E56"/>
    <w:rsid w:val="00D76EB3"/>
    <w:rsid w:val="00D777FA"/>
    <w:rsid w:val="00D77A37"/>
    <w:rsid w:val="00D77DA2"/>
    <w:rsid w:val="00D77E14"/>
    <w:rsid w:val="00D77E21"/>
    <w:rsid w:val="00D800A9"/>
    <w:rsid w:val="00D80150"/>
    <w:rsid w:val="00D804AD"/>
    <w:rsid w:val="00D80998"/>
    <w:rsid w:val="00D80AB1"/>
    <w:rsid w:val="00D80E80"/>
    <w:rsid w:val="00D81171"/>
    <w:rsid w:val="00D81196"/>
    <w:rsid w:val="00D817B6"/>
    <w:rsid w:val="00D817D3"/>
    <w:rsid w:val="00D81B64"/>
    <w:rsid w:val="00D81C55"/>
    <w:rsid w:val="00D81E81"/>
    <w:rsid w:val="00D82099"/>
    <w:rsid w:val="00D82604"/>
    <w:rsid w:val="00D82C80"/>
    <w:rsid w:val="00D82D0B"/>
    <w:rsid w:val="00D83038"/>
    <w:rsid w:val="00D833BB"/>
    <w:rsid w:val="00D83966"/>
    <w:rsid w:val="00D83C92"/>
    <w:rsid w:val="00D83C9D"/>
    <w:rsid w:val="00D83F89"/>
    <w:rsid w:val="00D83FB2"/>
    <w:rsid w:val="00D83FB9"/>
    <w:rsid w:val="00D84098"/>
    <w:rsid w:val="00D84123"/>
    <w:rsid w:val="00D84354"/>
    <w:rsid w:val="00D84402"/>
    <w:rsid w:val="00D8474B"/>
    <w:rsid w:val="00D847DD"/>
    <w:rsid w:val="00D847E8"/>
    <w:rsid w:val="00D849D4"/>
    <w:rsid w:val="00D84B11"/>
    <w:rsid w:val="00D84B7B"/>
    <w:rsid w:val="00D84B7C"/>
    <w:rsid w:val="00D84D66"/>
    <w:rsid w:val="00D854B8"/>
    <w:rsid w:val="00D85629"/>
    <w:rsid w:val="00D857A8"/>
    <w:rsid w:val="00D858AB"/>
    <w:rsid w:val="00D85A63"/>
    <w:rsid w:val="00D85B42"/>
    <w:rsid w:val="00D85BF7"/>
    <w:rsid w:val="00D85D46"/>
    <w:rsid w:val="00D8614D"/>
    <w:rsid w:val="00D862A0"/>
    <w:rsid w:val="00D86395"/>
    <w:rsid w:val="00D86449"/>
    <w:rsid w:val="00D866C8"/>
    <w:rsid w:val="00D869F5"/>
    <w:rsid w:val="00D86D8E"/>
    <w:rsid w:val="00D870F2"/>
    <w:rsid w:val="00D87118"/>
    <w:rsid w:val="00D872CF"/>
    <w:rsid w:val="00D873C3"/>
    <w:rsid w:val="00D8749C"/>
    <w:rsid w:val="00D8783A"/>
    <w:rsid w:val="00D87C57"/>
    <w:rsid w:val="00D9000B"/>
    <w:rsid w:val="00D901A1"/>
    <w:rsid w:val="00D90467"/>
    <w:rsid w:val="00D90524"/>
    <w:rsid w:val="00D906EA"/>
    <w:rsid w:val="00D9076E"/>
    <w:rsid w:val="00D90B7B"/>
    <w:rsid w:val="00D90DA8"/>
    <w:rsid w:val="00D90DB4"/>
    <w:rsid w:val="00D90E69"/>
    <w:rsid w:val="00D91037"/>
    <w:rsid w:val="00D910DC"/>
    <w:rsid w:val="00D91A10"/>
    <w:rsid w:val="00D91E75"/>
    <w:rsid w:val="00D9236F"/>
    <w:rsid w:val="00D925CD"/>
    <w:rsid w:val="00D92888"/>
    <w:rsid w:val="00D92919"/>
    <w:rsid w:val="00D92A11"/>
    <w:rsid w:val="00D92C4A"/>
    <w:rsid w:val="00D92DBE"/>
    <w:rsid w:val="00D92E4A"/>
    <w:rsid w:val="00D92FD8"/>
    <w:rsid w:val="00D93331"/>
    <w:rsid w:val="00D93566"/>
    <w:rsid w:val="00D93825"/>
    <w:rsid w:val="00D93F8E"/>
    <w:rsid w:val="00D9426D"/>
    <w:rsid w:val="00D94750"/>
    <w:rsid w:val="00D947ED"/>
    <w:rsid w:val="00D948E8"/>
    <w:rsid w:val="00D94B1F"/>
    <w:rsid w:val="00D94C07"/>
    <w:rsid w:val="00D94CA2"/>
    <w:rsid w:val="00D94DAA"/>
    <w:rsid w:val="00D94FF6"/>
    <w:rsid w:val="00D9505A"/>
    <w:rsid w:val="00D9542D"/>
    <w:rsid w:val="00D9549D"/>
    <w:rsid w:val="00D95664"/>
    <w:rsid w:val="00D9567A"/>
    <w:rsid w:val="00D95FBB"/>
    <w:rsid w:val="00D96012"/>
    <w:rsid w:val="00D965AC"/>
    <w:rsid w:val="00D96E5A"/>
    <w:rsid w:val="00D97007"/>
    <w:rsid w:val="00D973C5"/>
    <w:rsid w:val="00D9745C"/>
    <w:rsid w:val="00D977ED"/>
    <w:rsid w:val="00D97B03"/>
    <w:rsid w:val="00DA00B4"/>
    <w:rsid w:val="00DA0275"/>
    <w:rsid w:val="00DA06D2"/>
    <w:rsid w:val="00DA0724"/>
    <w:rsid w:val="00DA0957"/>
    <w:rsid w:val="00DA09BB"/>
    <w:rsid w:val="00DA1328"/>
    <w:rsid w:val="00DA1432"/>
    <w:rsid w:val="00DA14B1"/>
    <w:rsid w:val="00DA17F3"/>
    <w:rsid w:val="00DA1A08"/>
    <w:rsid w:val="00DA1A5E"/>
    <w:rsid w:val="00DA1E02"/>
    <w:rsid w:val="00DA26B9"/>
    <w:rsid w:val="00DA26D3"/>
    <w:rsid w:val="00DA2DBD"/>
    <w:rsid w:val="00DA3241"/>
    <w:rsid w:val="00DA324D"/>
    <w:rsid w:val="00DA3FC7"/>
    <w:rsid w:val="00DA4074"/>
    <w:rsid w:val="00DA411C"/>
    <w:rsid w:val="00DA414B"/>
    <w:rsid w:val="00DA45D8"/>
    <w:rsid w:val="00DA4685"/>
    <w:rsid w:val="00DA4735"/>
    <w:rsid w:val="00DA501C"/>
    <w:rsid w:val="00DA5174"/>
    <w:rsid w:val="00DA54E9"/>
    <w:rsid w:val="00DA6485"/>
    <w:rsid w:val="00DA674C"/>
    <w:rsid w:val="00DA67B7"/>
    <w:rsid w:val="00DA6A22"/>
    <w:rsid w:val="00DA6E42"/>
    <w:rsid w:val="00DA6FD5"/>
    <w:rsid w:val="00DA7460"/>
    <w:rsid w:val="00DA77C0"/>
    <w:rsid w:val="00DA77DB"/>
    <w:rsid w:val="00DA796D"/>
    <w:rsid w:val="00DA7AF0"/>
    <w:rsid w:val="00DA7E01"/>
    <w:rsid w:val="00DA7F47"/>
    <w:rsid w:val="00DB017B"/>
    <w:rsid w:val="00DB01A1"/>
    <w:rsid w:val="00DB03B6"/>
    <w:rsid w:val="00DB09B1"/>
    <w:rsid w:val="00DB0B95"/>
    <w:rsid w:val="00DB0F3F"/>
    <w:rsid w:val="00DB0F5F"/>
    <w:rsid w:val="00DB11C7"/>
    <w:rsid w:val="00DB123D"/>
    <w:rsid w:val="00DB12D7"/>
    <w:rsid w:val="00DB149A"/>
    <w:rsid w:val="00DB184C"/>
    <w:rsid w:val="00DB1A84"/>
    <w:rsid w:val="00DB1C65"/>
    <w:rsid w:val="00DB1F55"/>
    <w:rsid w:val="00DB1FA4"/>
    <w:rsid w:val="00DB2131"/>
    <w:rsid w:val="00DB222E"/>
    <w:rsid w:val="00DB2542"/>
    <w:rsid w:val="00DB275F"/>
    <w:rsid w:val="00DB2962"/>
    <w:rsid w:val="00DB29C6"/>
    <w:rsid w:val="00DB36E1"/>
    <w:rsid w:val="00DB3D30"/>
    <w:rsid w:val="00DB4158"/>
    <w:rsid w:val="00DB4287"/>
    <w:rsid w:val="00DB4507"/>
    <w:rsid w:val="00DB4AF9"/>
    <w:rsid w:val="00DB4C95"/>
    <w:rsid w:val="00DB4D19"/>
    <w:rsid w:val="00DB4ED9"/>
    <w:rsid w:val="00DB5183"/>
    <w:rsid w:val="00DB5BC2"/>
    <w:rsid w:val="00DB5ED4"/>
    <w:rsid w:val="00DB630C"/>
    <w:rsid w:val="00DB6825"/>
    <w:rsid w:val="00DB6B44"/>
    <w:rsid w:val="00DB6F27"/>
    <w:rsid w:val="00DB6FCE"/>
    <w:rsid w:val="00DB7944"/>
    <w:rsid w:val="00DB7A0A"/>
    <w:rsid w:val="00DB7A10"/>
    <w:rsid w:val="00DB7C80"/>
    <w:rsid w:val="00DB7D0B"/>
    <w:rsid w:val="00DC01F9"/>
    <w:rsid w:val="00DC02E4"/>
    <w:rsid w:val="00DC07E5"/>
    <w:rsid w:val="00DC0B02"/>
    <w:rsid w:val="00DC15AE"/>
    <w:rsid w:val="00DC1712"/>
    <w:rsid w:val="00DC19A9"/>
    <w:rsid w:val="00DC19D5"/>
    <w:rsid w:val="00DC1BF6"/>
    <w:rsid w:val="00DC20FA"/>
    <w:rsid w:val="00DC2390"/>
    <w:rsid w:val="00DC25F8"/>
    <w:rsid w:val="00DC2A67"/>
    <w:rsid w:val="00DC2C63"/>
    <w:rsid w:val="00DC3042"/>
    <w:rsid w:val="00DC314A"/>
    <w:rsid w:val="00DC325C"/>
    <w:rsid w:val="00DC32EC"/>
    <w:rsid w:val="00DC36B0"/>
    <w:rsid w:val="00DC3753"/>
    <w:rsid w:val="00DC3BB8"/>
    <w:rsid w:val="00DC3E2C"/>
    <w:rsid w:val="00DC3FB5"/>
    <w:rsid w:val="00DC49C5"/>
    <w:rsid w:val="00DC4B18"/>
    <w:rsid w:val="00DC4B4D"/>
    <w:rsid w:val="00DC4E73"/>
    <w:rsid w:val="00DC5139"/>
    <w:rsid w:val="00DC5379"/>
    <w:rsid w:val="00DC5431"/>
    <w:rsid w:val="00DC5748"/>
    <w:rsid w:val="00DC57F9"/>
    <w:rsid w:val="00DC598D"/>
    <w:rsid w:val="00DC5EC2"/>
    <w:rsid w:val="00DC6033"/>
    <w:rsid w:val="00DC614C"/>
    <w:rsid w:val="00DC6BD4"/>
    <w:rsid w:val="00DC6F40"/>
    <w:rsid w:val="00DC7280"/>
    <w:rsid w:val="00DC730E"/>
    <w:rsid w:val="00DC73CD"/>
    <w:rsid w:val="00DC76CD"/>
    <w:rsid w:val="00DC7CCB"/>
    <w:rsid w:val="00DC7D16"/>
    <w:rsid w:val="00DC7D93"/>
    <w:rsid w:val="00DC7DF3"/>
    <w:rsid w:val="00DC7E9D"/>
    <w:rsid w:val="00DC7F6E"/>
    <w:rsid w:val="00DC7F8B"/>
    <w:rsid w:val="00DD01DF"/>
    <w:rsid w:val="00DD0316"/>
    <w:rsid w:val="00DD066D"/>
    <w:rsid w:val="00DD0841"/>
    <w:rsid w:val="00DD0AC3"/>
    <w:rsid w:val="00DD0BD3"/>
    <w:rsid w:val="00DD0F91"/>
    <w:rsid w:val="00DD1260"/>
    <w:rsid w:val="00DD12C4"/>
    <w:rsid w:val="00DD14AC"/>
    <w:rsid w:val="00DD15BE"/>
    <w:rsid w:val="00DD19F9"/>
    <w:rsid w:val="00DD1AD8"/>
    <w:rsid w:val="00DD1B28"/>
    <w:rsid w:val="00DD1D81"/>
    <w:rsid w:val="00DD2004"/>
    <w:rsid w:val="00DD21FE"/>
    <w:rsid w:val="00DD22C7"/>
    <w:rsid w:val="00DD25DA"/>
    <w:rsid w:val="00DD2CCF"/>
    <w:rsid w:val="00DD2D1E"/>
    <w:rsid w:val="00DD3750"/>
    <w:rsid w:val="00DD3B4A"/>
    <w:rsid w:val="00DD40E4"/>
    <w:rsid w:val="00DD4462"/>
    <w:rsid w:val="00DD45E1"/>
    <w:rsid w:val="00DD45FC"/>
    <w:rsid w:val="00DD461C"/>
    <w:rsid w:val="00DD498C"/>
    <w:rsid w:val="00DD51E3"/>
    <w:rsid w:val="00DD520B"/>
    <w:rsid w:val="00DD577C"/>
    <w:rsid w:val="00DD5FD0"/>
    <w:rsid w:val="00DD625C"/>
    <w:rsid w:val="00DD62EB"/>
    <w:rsid w:val="00DD65B4"/>
    <w:rsid w:val="00DD69A8"/>
    <w:rsid w:val="00DD69FE"/>
    <w:rsid w:val="00DD6B48"/>
    <w:rsid w:val="00DD6B53"/>
    <w:rsid w:val="00DD70DA"/>
    <w:rsid w:val="00DD77D8"/>
    <w:rsid w:val="00DD792D"/>
    <w:rsid w:val="00DD793B"/>
    <w:rsid w:val="00DD7A93"/>
    <w:rsid w:val="00DD7CBD"/>
    <w:rsid w:val="00DD7D1F"/>
    <w:rsid w:val="00DE035A"/>
    <w:rsid w:val="00DE043C"/>
    <w:rsid w:val="00DE05FC"/>
    <w:rsid w:val="00DE06F8"/>
    <w:rsid w:val="00DE0D88"/>
    <w:rsid w:val="00DE0EF0"/>
    <w:rsid w:val="00DE12F0"/>
    <w:rsid w:val="00DE1590"/>
    <w:rsid w:val="00DE165F"/>
    <w:rsid w:val="00DE17E1"/>
    <w:rsid w:val="00DE1847"/>
    <w:rsid w:val="00DE1B67"/>
    <w:rsid w:val="00DE1B91"/>
    <w:rsid w:val="00DE242F"/>
    <w:rsid w:val="00DE26BF"/>
    <w:rsid w:val="00DE2888"/>
    <w:rsid w:val="00DE2C73"/>
    <w:rsid w:val="00DE2E8A"/>
    <w:rsid w:val="00DE2F6C"/>
    <w:rsid w:val="00DE302E"/>
    <w:rsid w:val="00DE31AE"/>
    <w:rsid w:val="00DE3246"/>
    <w:rsid w:val="00DE368C"/>
    <w:rsid w:val="00DE39AC"/>
    <w:rsid w:val="00DE3C4D"/>
    <w:rsid w:val="00DE3E23"/>
    <w:rsid w:val="00DE3FEF"/>
    <w:rsid w:val="00DE3FFB"/>
    <w:rsid w:val="00DE437A"/>
    <w:rsid w:val="00DE4406"/>
    <w:rsid w:val="00DE4672"/>
    <w:rsid w:val="00DE521E"/>
    <w:rsid w:val="00DE5464"/>
    <w:rsid w:val="00DE5DD0"/>
    <w:rsid w:val="00DE5E5D"/>
    <w:rsid w:val="00DE5F40"/>
    <w:rsid w:val="00DE65CB"/>
    <w:rsid w:val="00DE665A"/>
    <w:rsid w:val="00DE6BEA"/>
    <w:rsid w:val="00DE6EBB"/>
    <w:rsid w:val="00DE704C"/>
    <w:rsid w:val="00DE7282"/>
    <w:rsid w:val="00DE730B"/>
    <w:rsid w:val="00DE7395"/>
    <w:rsid w:val="00DE740F"/>
    <w:rsid w:val="00DE762D"/>
    <w:rsid w:val="00DE76B2"/>
    <w:rsid w:val="00DE76C4"/>
    <w:rsid w:val="00DE78FE"/>
    <w:rsid w:val="00DE7AD0"/>
    <w:rsid w:val="00DE7B8B"/>
    <w:rsid w:val="00DE7C7B"/>
    <w:rsid w:val="00DE7CA6"/>
    <w:rsid w:val="00DE7DE3"/>
    <w:rsid w:val="00DE7F87"/>
    <w:rsid w:val="00DF0268"/>
    <w:rsid w:val="00DF0306"/>
    <w:rsid w:val="00DF03A5"/>
    <w:rsid w:val="00DF0AC9"/>
    <w:rsid w:val="00DF0BB7"/>
    <w:rsid w:val="00DF10D1"/>
    <w:rsid w:val="00DF112F"/>
    <w:rsid w:val="00DF1195"/>
    <w:rsid w:val="00DF1BFF"/>
    <w:rsid w:val="00DF1D77"/>
    <w:rsid w:val="00DF1F7D"/>
    <w:rsid w:val="00DF20C5"/>
    <w:rsid w:val="00DF2179"/>
    <w:rsid w:val="00DF22DA"/>
    <w:rsid w:val="00DF26AA"/>
    <w:rsid w:val="00DF2A1E"/>
    <w:rsid w:val="00DF2FE6"/>
    <w:rsid w:val="00DF365A"/>
    <w:rsid w:val="00DF37C9"/>
    <w:rsid w:val="00DF4085"/>
    <w:rsid w:val="00DF40A9"/>
    <w:rsid w:val="00DF4211"/>
    <w:rsid w:val="00DF48E5"/>
    <w:rsid w:val="00DF4B66"/>
    <w:rsid w:val="00DF4C40"/>
    <w:rsid w:val="00DF4CD2"/>
    <w:rsid w:val="00DF4DAA"/>
    <w:rsid w:val="00DF52EC"/>
    <w:rsid w:val="00DF589A"/>
    <w:rsid w:val="00DF58CC"/>
    <w:rsid w:val="00DF58F8"/>
    <w:rsid w:val="00DF5C41"/>
    <w:rsid w:val="00DF62A6"/>
    <w:rsid w:val="00DF63D3"/>
    <w:rsid w:val="00DF6433"/>
    <w:rsid w:val="00DF6556"/>
    <w:rsid w:val="00DF6662"/>
    <w:rsid w:val="00DF67EA"/>
    <w:rsid w:val="00DF6AC9"/>
    <w:rsid w:val="00DF6AFD"/>
    <w:rsid w:val="00DF6D06"/>
    <w:rsid w:val="00DF70E1"/>
    <w:rsid w:val="00DF7136"/>
    <w:rsid w:val="00DF7944"/>
    <w:rsid w:val="00DF79F6"/>
    <w:rsid w:val="00DF7D79"/>
    <w:rsid w:val="00DF7F69"/>
    <w:rsid w:val="00E00594"/>
    <w:rsid w:val="00E007A9"/>
    <w:rsid w:val="00E00896"/>
    <w:rsid w:val="00E00912"/>
    <w:rsid w:val="00E009AC"/>
    <w:rsid w:val="00E00CAD"/>
    <w:rsid w:val="00E00CAF"/>
    <w:rsid w:val="00E00D6C"/>
    <w:rsid w:val="00E0125E"/>
    <w:rsid w:val="00E01309"/>
    <w:rsid w:val="00E01A1A"/>
    <w:rsid w:val="00E01C29"/>
    <w:rsid w:val="00E01FD5"/>
    <w:rsid w:val="00E02380"/>
    <w:rsid w:val="00E0254F"/>
    <w:rsid w:val="00E02635"/>
    <w:rsid w:val="00E02790"/>
    <w:rsid w:val="00E027D3"/>
    <w:rsid w:val="00E02AB8"/>
    <w:rsid w:val="00E02ACD"/>
    <w:rsid w:val="00E02C2B"/>
    <w:rsid w:val="00E02E5E"/>
    <w:rsid w:val="00E02EC1"/>
    <w:rsid w:val="00E03285"/>
    <w:rsid w:val="00E037D9"/>
    <w:rsid w:val="00E0389A"/>
    <w:rsid w:val="00E038EF"/>
    <w:rsid w:val="00E03AAA"/>
    <w:rsid w:val="00E03AE8"/>
    <w:rsid w:val="00E03BB2"/>
    <w:rsid w:val="00E042D2"/>
    <w:rsid w:val="00E04597"/>
    <w:rsid w:val="00E04732"/>
    <w:rsid w:val="00E04B5D"/>
    <w:rsid w:val="00E04C86"/>
    <w:rsid w:val="00E04CC2"/>
    <w:rsid w:val="00E04E84"/>
    <w:rsid w:val="00E05076"/>
    <w:rsid w:val="00E05245"/>
    <w:rsid w:val="00E0532E"/>
    <w:rsid w:val="00E0550B"/>
    <w:rsid w:val="00E0556E"/>
    <w:rsid w:val="00E059EB"/>
    <w:rsid w:val="00E064CB"/>
    <w:rsid w:val="00E0685B"/>
    <w:rsid w:val="00E06C8B"/>
    <w:rsid w:val="00E06FAB"/>
    <w:rsid w:val="00E070D8"/>
    <w:rsid w:val="00E0770C"/>
    <w:rsid w:val="00E07803"/>
    <w:rsid w:val="00E07B93"/>
    <w:rsid w:val="00E07DBE"/>
    <w:rsid w:val="00E10039"/>
    <w:rsid w:val="00E10D73"/>
    <w:rsid w:val="00E11228"/>
    <w:rsid w:val="00E11264"/>
    <w:rsid w:val="00E11559"/>
    <w:rsid w:val="00E115A6"/>
    <w:rsid w:val="00E11782"/>
    <w:rsid w:val="00E11832"/>
    <w:rsid w:val="00E118C4"/>
    <w:rsid w:val="00E11E9B"/>
    <w:rsid w:val="00E11FBA"/>
    <w:rsid w:val="00E12012"/>
    <w:rsid w:val="00E1203C"/>
    <w:rsid w:val="00E120DE"/>
    <w:rsid w:val="00E1283F"/>
    <w:rsid w:val="00E128BA"/>
    <w:rsid w:val="00E12FD4"/>
    <w:rsid w:val="00E13906"/>
    <w:rsid w:val="00E13A9F"/>
    <w:rsid w:val="00E13CE4"/>
    <w:rsid w:val="00E13F2D"/>
    <w:rsid w:val="00E13FFE"/>
    <w:rsid w:val="00E1416A"/>
    <w:rsid w:val="00E14542"/>
    <w:rsid w:val="00E14574"/>
    <w:rsid w:val="00E145A2"/>
    <w:rsid w:val="00E14892"/>
    <w:rsid w:val="00E1496A"/>
    <w:rsid w:val="00E149DC"/>
    <w:rsid w:val="00E14A5F"/>
    <w:rsid w:val="00E14B4F"/>
    <w:rsid w:val="00E14B7E"/>
    <w:rsid w:val="00E14BDE"/>
    <w:rsid w:val="00E14EA9"/>
    <w:rsid w:val="00E14FFE"/>
    <w:rsid w:val="00E15412"/>
    <w:rsid w:val="00E15651"/>
    <w:rsid w:val="00E1581C"/>
    <w:rsid w:val="00E15E31"/>
    <w:rsid w:val="00E15EED"/>
    <w:rsid w:val="00E15FA2"/>
    <w:rsid w:val="00E1600E"/>
    <w:rsid w:val="00E164CC"/>
    <w:rsid w:val="00E165E2"/>
    <w:rsid w:val="00E16872"/>
    <w:rsid w:val="00E171DE"/>
    <w:rsid w:val="00E17369"/>
    <w:rsid w:val="00E17377"/>
    <w:rsid w:val="00E17830"/>
    <w:rsid w:val="00E178A3"/>
    <w:rsid w:val="00E178C8"/>
    <w:rsid w:val="00E17B76"/>
    <w:rsid w:val="00E17CAF"/>
    <w:rsid w:val="00E17FCE"/>
    <w:rsid w:val="00E20117"/>
    <w:rsid w:val="00E202F3"/>
    <w:rsid w:val="00E20908"/>
    <w:rsid w:val="00E20AAD"/>
    <w:rsid w:val="00E20C56"/>
    <w:rsid w:val="00E20CCB"/>
    <w:rsid w:val="00E20D8A"/>
    <w:rsid w:val="00E20EC5"/>
    <w:rsid w:val="00E21231"/>
    <w:rsid w:val="00E21651"/>
    <w:rsid w:val="00E21821"/>
    <w:rsid w:val="00E21E37"/>
    <w:rsid w:val="00E21F16"/>
    <w:rsid w:val="00E22670"/>
    <w:rsid w:val="00E22AA9"/>
    <w:rsid w:val="00E22B00"/>
    <w:rsid w:val="00E22D91"/>
    <w:rsid w:val="00E22F41"/>
    <w:rsid w:val="00E23478"/>
    <w:rsid w:val="00E236E9"/>
    <w:rsid w:val="00E237B5"/>
    <w:rsid w:val="00E23856"/>
    <w:rsid w:val="00E2415B"/>
    <w:rsid w:val="00E24641"/>
    <w:rsid w:val="00E246F4"/>
    <w:rsid w:val="00E25161"/>
    <w:rsid w:val="00E251B9"/>
    <w:rsid w:val="00E25201"/>
    <w:rsid w:val="00E2542B"/>
    <w:rsid w:val="00E25454"/>
    <w:rsid w:val="00E255F6"/>
    <w:rsid w:val="00E2564E"/>
    <w:rsid w:val="00E2568A"/>
    <w:rsid w:val="00E256E5"/>
    <w:rsid w:val="00E25BF1"/>
    <w:rsid w:val="00E25C68"/>
    <w:rsid w:val="00E25FC0"/>
    <w:rsid w:val="00E2630C"/>
    <w:rsid w:val="00E26C6E"/>
    <w:rsid w:val="00E26C81"/>
    <w:rsid w:val="00E26E09"/>
    <w:rsid w:val="00E276A1"/>
    <w:rsid w:val="00E27736"/>
    <w:rsid w:val="00E27904"/>
    <w:rsid w:val="00E27F56"/>
    <w:rsid w:val="00E30201"/>
    <w:rsid w:val="00E303F7"/>
    <w:rsid w:val="00E30777"/>
    <w:rsid w:val="00E30CBD"/>
    <w:rsid w:val="00E3104F"/>
    <w:rsid w:val="00E31174"/>
    <w:rsid w:val="00E31A89"/>
    <w:rsid w:val="00E31C47"/>
    <w:rsid w:val="00E31E7C"/>
    <w:rsid w:val="00E3210D"/>
    <w:rsid w:val="00E3229E"/>
    <w:rsid w:val="00E323C0"/>
    <w:rsid w:val="00E3291B"/>
    <w:rsid w:val="00E32A1C"/>
    <w:rsid w:val="00E32B0C"/>
    <w:rsid w:val="00E32BEC"/>
    <w:rsid w:val="00E32C06"/>
    <w:rsid w:val="00E32D21"/>
    <w:rsid w:val="00E32FB0"/>
    <w:rsid w:val="00E33107"/>
    <w:rsid w:val="00E331AF"/>
    <w:rsid w:val="00E3403E"/>
    <w:rsid w:val="00E34087"/>
    <w:rsid w:val="00E3434D"/>
    <w:rsid w:val="00E34550"/>
    <w:rsid w:val="00E34CE8"/>
    <w:rsid w:val="00E3505E"/>
    <w:rsid w:val="00E351BC"/>
    <w:rsid w:val="00E3520D"/>
    <w:rsid w:val="00E3526B"/>
    <w:rsid w:val="00E35973"/>
    <w:rsid w:val="00E35A5D"/>
    <w:rsid w:val="00E35C1B"/>
    <w:rsid w:val="00E35E4A"/>
    <w:rsid w:val="00E36000"/>
    <w:rsid w:val="00E360EC"/>
    <w:rsid w:val="00E36197"/>
    <w:rsid w:val="00E362C7"/>
    <w:rsid w:val="00E3668A"/>
    <w:rsid w:val="00E36784"/>
    <w:rsid w:val="00E3690F"/>
    <w:rsid w:val="00E3693D"/>
    <w:rsid w:val="00E369AB"/>
    <w:rsid w:val="00E36A7C"/>
    <w:rsid w:val="00E36DA4"/>
    <w:rsid w:val="00E36F85"/>
    <w:rsid w:val="00E370B4"/>
    <w:rsid w:val="00E37492"/>
    <w:rsid w:val="00E3775A"/>
    <w:rsid w:val="00E37A1C"/>
    <w:rsid w:val="00E37B40"/>
    <w:rsid w:val="00E37D82"/>
    <w:rsid w:val="00E37FE7"/>
    <w:rsid w:val="00E40341"/>
    <w:rsid w:val="00E40424"/>
    <w:rsid w:val="00E406AC"/>
    <w:rsid w:val="00E406E3"/>
    <w:rsid w:val="00E4092B"/>
    <w:rsid w:val="00E409D6"/>
    <w:rsid w:val="00E412D7"/>
    <w:rsid w:val="00E41E49"/>
    <w:rsid w:val="00E4207B"/>
    <w:rsid w:val="00E4288E"/>
    <w:rsid w:val="00E4295D"/>
    <w:rsid w:val="00E42B2B"/>
    <w:rsid w:val="00E4348F"/>
    <w:rsid w:val="00E437D1"/>
    <w:rsid w:val="00E43987"/>
    <w:rsid w:val="00E43A06"/>
    <w:rsid w:val="00E43A54"/>
    <w:rsid w:val="00E43B6A"/>
    <w:rsid w:val="00E43FC0"/>
    <w:rsid w:val="00E44409"/>
    <w:rsid w:val="00E447DD"/>
    <w:rsid w:val="00E44A94"/>
    <w:rsid w:val="00E44C47"/>
    <w:rsid w:val="00E44D90"/>
    <w:rsid w:val="00E4534C"/>
    <w:rsid w:val="00E45428"/>
    <w:rsid w:val="00E45430"/>
    <w:rsid w:val="00E4580F"/>
    <w:rsid w:val="00E459FA"/>
    <w:rsid w:val="00E45B26"/>
    <w:rsid w:val="00E45C5C"/>
    <w:rsid w:val="00E45C68"/>
    <w:rsid w:val="00E45CA2"/>
    <w:rsid w:val="00E45E0D"/>
    <w:rsid w:val="00E45E17"/>
    <w:rsid w:val="00E45EF5"/>
    <w:rsid w:val="00E46122"/>
    <w:rsid w:val="00E4633B"/>
    <w:rsid w:val="00E467D4"/>
    <w:rsid w:val="00E46AE6"/>
    <w:rsid w:val="00E46B05"/>
    <w:rsid w:val="00E46DB0"/>
    <w:rsid w:val="00E4761F"/>
    <w:rsid w:val="00E47768"/>
    <w:rsid w:val="00E47932"/>
    <w:rsid w:val="00E47936"/>
    <w:rsid w:val="00E47BF8"/>
    <w:rsid w:val="00E47D55"/>
    <w:rsid w:val="00E47F53"/>
    <w:rsid w:val="00E502AE"/>
    <w:rsid w:val="00E50401"/>
    <w:rsid w:val="00E509FD"/>
    <w:rsid w:val="00E50E4B"/>
    <w:rsid w:val="00E50EB8"/>
    <w:rsid w:val="00E51198"/>
    <w:rsid w:val="00E515E8"/>
    <w:rsid w:val="00E518EA"/>
    <w:rsid w:val="00E51C00"/>
    <w:rsid w:val="00E51EFB"/>
    <w:rsid w:val="00E523BC"/>
    <w:rsid w:val="00E52A0E"/>
    <w:rsid w:val="00E52A7B"/>
    <w:rsid w:val="00E52C38"/>
    <w:rsid w:val="00E53620"/>
    <w:rsid w:val="00E53793"/>
    <w:rsid w:val="00E53889"/>
    <w:rsid w:val="00E538E4"/>
    <w:rsid w:val="00E53A05"/>
    <w:rsid w:val="00E53A94"/>
    <w:rsid w:val="00E53EF4"/>
    <w:rsid w:val="00E54711"/>
    <w:rsid w:val="00E5471E"/>
    <w:rsid w:val="00E5511B"/>
    <w:rsid w:val="00E553BD"/>
    <w:rsid w:val="00E554A3"/>
    <w:rsid w:val="00E5597E"/>
    <w:rsid w:val="00E56008"/>
    <w:rsid w:val="00E5606F"/>
    <w:rsid w:val="00E566CB"/>
    <w:rsid w:val="00E57358"/>
    <w:rsid w:val="00E57498"/>
    <w:rsid w:val="00E57804"/>
    <w:rsid w:val="00E578D0"/>
    <w:rsid w:val="00E579FB"/>
    <w:rsid w:val="00E57AE0"/>
    <w:rsid w:val="00E57D48"/>
    <w:rsid w:val="00E57F73"/>
    <w:rsid w:val="00E600FB"/>
    <w:rsid w:val="00E60119"/>
    <w:rsid w:val="00E6015E"/>
    <w:rsid w:val="00E602E7"/>
    <w:rsid w:val="00E60560"/>
    <w:rsid w:val="00E6084F"/>
    <w:rsid w:val="00E608F2"/>
    <w:rsid w:val="00E60B58"/>
    <w:rsid w:val="00E60DCC"/>
    <w:rsid w:val="00E60E15"/>
    <w:rsid w:val="00E61148"/>
    <w:rsid w:val="00E61684"/>
    <w:rsid w:val="00E617E4"/>
    <w:rsid w:val="00E61810"/>
    <w:rsid w:val="00E6188E"/>
    <w:rsid w:val="00E61EC0"/>
    <w:rsid w:val="00E61ECF"/>
    <w:rsid w:val="00E61F8F"/>
    <w:rsid w:val="00E6213A"/>
    <w:rsid w:val="00E622A7"/>
    <w:rsid w:val="00E6255D"/>
    <w:rsid w:val="00E6260C"/>
    <w:rsid w:val="00E629C6"/>
    <w:rsid w:val="00E62BB6"/>
    <w:rsid w:val="00E62FAA"/>
    <w:rsid w:val="00E6326A"/>
    <w:rsid w:val="00E632D4"/>
    <w:rsid w:val="00E6343B"/>
    <w:rsid w:val="00E63812"/>
    <w:rsid w:val="00E6388F"/>
    <w:rsid w:val="00E63B4A"/>
    <w:rsid w:val="00E63F5C"/>
    <w:rsid w:val="00E64098"/>
    <w:rsid w:val="00E640D1"/>
    <w:rsid w:val="00E642A3"/>
    <w:rsid w:val="00E643DD"/>
    <w:rsid w:val="00E644F6"/>
    <w:rsid w:val="00E64696"/>
    <w:rsid w:val="00E648FA"/>
    <w:rsid w:val="00E64BCF"/>
    <w:rsid w:val="00E64F23"/>
    <w:rsid w:val="00E6549F"/>
    <w:rsid w:val="00E654BE"/>
    <w:rsid w:val="00E654ED"/>
    <w:rsid w:val="00E65636"/>
    <w:rsid w:val="00E659F5"/>
    <w:rsid w:val="00E65AFD"/>
    <w:rsid w:val="00E65CD5"/>
    <w:rsid w:val="00E65DCB"/>
    <w:rsid w:val="00E65DD6"/>
    <w:rsid w:val="00E660AE"/>
    <w:rsid w:val="00E6619D"/>
    <w:rsid w:val="00E66428"/>
    <w:rsid w:val="00E6664D"/>
    <w:rsid w:val="00E66B05"/>
    <w:rsid w:val="00E66E34"/>
    <w:rsid w:val="00E66ED1"/>
    <w:rsid w:val="00E67627"/>
    <w:rsid w:val="00E67E19"/>
    <w:rsid w:val="00E7077A"/>
    <w:rsid w:val="00E7196C"/>
    <w:rsid w:val="00E71C24"/>
    <w:rsid w:val="00E71CC2"/>
    <w:rsid w:val="00E71F42"/>
    <w:rsid w:val="00E72291"/>
    <w:rsid w:val="00E724FC"/>
    <w:rsid w:val="00E72588"/>
    <w:rsid w:val="00E727AE"/>
    <w:rsid w:val="00E72D56"/>
    <w:rsid w:val="00E73788"/>
    <w:rsid w:val="00E73A31"/>
    <w:rsid w:val="00E74131"/>
    <w:rsid w:val="00E74801"/>
    <w:rsid w:val="00E74B19"/>
    <w:rsid w:val="00E74E0C"/>
    <w:rsid w:val="00E74E2A"/>
    <w:rsid w:val="00E754AC"/>
    <w:rsid w:val="00E75813"/>
    <w:rsid w:val="00E75E5F"/>
    <w:rsid w:val="00E76102"/>
    <w:rsid w:val="00E76165"/>
    <w:rsid w:val="00E7649F"/>
    <w:rsid w:val="00E771F5"/>
    <w:rsid w:val="00E7749F"/>
    <w:rsid w:val="00E7773D"/>
    <w:rsid w:val="00E778BB"/>
    <w:rsid w:val="00E77A8F"/>
    <w:rsid w:val="00E77B78"/>
    <w:rsid w:val="00E77C29"/>
    <w:rsid w:val="00E80032"/>
    <w:rsid w:val="00E8085F"/>
    <w:rsid w:val="00E80CF3"/>
    <w:rsid w:val="00E80D93"/>
    <w:rsid w:val="00E80EE2"/>
    <w:rsid w:val="00E80F98"/>
    <w:rsid w:val="00E810BF"/>
    <w:rsid w:val="00E81822"/>
    <w:rsid w:val="00E819C7"/>
    <w:rsid w:val="00E81B79"/>
    <w:rsid w:val="00E81CD9"/>
    <w:rsid w:val="00E81E3C"/>
    <w:rsid w:val="00E81F7E"/>
    <w:rsid w:val="00E820E8"/>
    <w:rsid w:val="00E82257"/>
    <w:rsid w:val="00E82433"/>
    <w:rsid w:val="00E826CF"/>
    <w:rsid w:val="00E828CA"/>
    <w:rsid w:val="00E82A81"/>
    <w:rsid w:val="00E83022"/>
    <w:rsid w:val="00E8307A"/>
    <w:rsid w:val="00E832B3"/>
    <w:rsid w:val="00E835B9"/>
    <w:rsid w:val="00E8366F"/>
    <w:rsid w:val="00E83991"/>
    <w:rsid w:val="00E83BCE"/>
    <w:rsid w:val="00E83C58"/>
    <w:rsid w:val="00E83D2C"/>
    <w:rsid w:val="00E83F07"/>
    <w:rsid w:val="00E84355"/>
    <w:rsid w:val="00E844E4"/>
    <w:rsid w:val="00E8472D"/>
    <w:rsid w:val="00E84ADF"/>
    <w:rsid w:val="00E84C9B"/>
    <w:rsid w:val="00E84D94"/>
    <w:rsid w:val="00E84F63"/>
    <w:rsid w:val="00E85396"/>
    <w:rsid w:val="00E857F1"/>
    <w:rsid w:val="00E85A51"/>
    <w:rsid w:val="00E85DA0"/>
    <w:rsid w:val="00E8615F"/>
    <w:rsid w:val="00E86402"/>
    <w:rsid w:val="00E865F9"/>
    <w:rsid w:val="00E86818"/>
    <w:rsid w:val="00E86E1C"/>
    <w:rsid w:val="00E86FB5"/>
    <w:rsid w:val="00E8704E"/>
    <w:rsid w:val="00E873C9"/>
    <w:rsid w:val="00E87690"/>
    <w:rsid w:val="00E877CA"/>
    <w:rsid w:val="00E8783C"/>
    <w:rsid w:val="00E878FA"/>
    <w:rsid w:val="00E90177"/>
    <w:rsid w:val="00E905FC"/>
    <w:rsid w:val="00E90801"/>
    <w:rsid w:val="00E90AE8"/>
    <w:rsid w:val="00E90BD6"/>
    <w:rsid w:val="00E90BE4"/>
    <w:rsid w:val="00E90C7F"/>
    <w:rsid w:val="00E91239"/>
    <w:rsid w:val="00E915D7"/>
    <w:rsid w:val="00E915E4"/>
    <w:rsid w:val="00E91665"/>
    <w:rsid w:val="00E91886"/>
    <w:rsid w:val="00E9195E"/>
    <w:rsid w:val="00E919E1"/>
    <w:rsid w:val="00E91E86"/>
    <w:rsid w:val="00E92000"/>
    <w:rsid w:val="00E924FA"/>
    <w:rsid w:val="00E92592"/>
    <w:rsid w:val="00E926B9"/>
    <w:rsid w:val="00E9298D"/>
    <w:rsid w:val="00E92BAC"/>
    <w:rsid w:val="00E92DFF"/>
    <w:rsid w:val="00E92E04"/>
    <w:rsid w:val="00E92E8D"/>
    <w:rsid w:val="00E9362B"/>
    <w:rsid w:val="00E936F6"/>
    <w:rsid w:val="00E93999"/>
    <w:rsid w:val="00E93BCC"/>
    <w:rsid w:val="00E93BE4"/>
    <w:rsid w:val="00E93E63"/>
    <w:rsid w:val="00E9408F"/>
    <w:rsid w:val="00E94190"/>
    <w:rsid w:val="00E942E5"/>
    <w:rsid w:val="00E9466A"/>
    <w:rsid w:val="00E946A7"/>
    <w:rsid w:val="00E9490D"/>
    <w:rsid w:val="00E959CE"/>
    <w:rsid w:val="00E95BC4"/>
    <w:rsid w:val="00E96157"/>
    <w:rsid w:val="00E962FD"/>
    <w:rsid w:val="00E963C8"/>
    <w:rsid w:val="00E965DB"/>
    <w:rsid w:val="00E96FC1"/>
    <w:rsid w:val="00E97108"/>
    <w:rsid w:val="00E973CF"/>
    <w:rsid w:val="00E9762C"/>
    <w:rsid w:val="00E977DE"/>
    <w:rsid w:val="00E97D5B"/>
    <w:rsid w:val="00E97E11"/>
    <w:rsid w:val="00E97E53"/>
    <w:rsid w:val="00E97E98"/>
    <w:rsid w:val="00EA05F1"/>
    <w:rsid w:val="00EA067D"/>
    <w:rsid w:val="00EA06BC"/>
    <w:rsid w:val="00EA0710"/>
    <w:rsid w:val="00EA0A86"/>
    <w:rsid w:val="00EA0CDD"/>
    <w:rsid w:val="00EA0CE0"/>
    <w:rsid w:val="00EA0CE4"/>
    <w:rsid w:val="00EA0DBA"/>
    <w:rsid w:val="00EA1798"/>
    <w:rsid w:val="00EA19E5"/>
    <w:rsid w:val="00EA25FF"/>
    <w:rsid w:val="00EA26CD"/>
    <w:rsid w:val="00EA27B3"/>
    <w:rsid w:val="00EA2BA6"/>
    <w:rsid w:val="00EA2F07"/>
    <w:rsid w:val="00EA3CB1"/>
    <w:rsid w:val="00EA3D6E"/>
    <w:rsid w:val="00EA412C"/>
    <w:rsid w:val="00EA4571"/>
    <w:rsid w:val="00EA461F"/>
    <w:rsid w:val="00EA49E0"/>
    <w:rsid w:val="00EA49E8"/>
    <w:rsid w:val="00EA4DB2"/>
    <w:rsid w:val="00EA4DBF"/>
    <w:rsid w:val="00EA4EB1"/>
    <w:rsid w:val="00EA5004"/>
    <w:rsid w:val="00EA553D"/>
    <w:rsid w:val="00EA5808"/>
    <w:rsid w:val="00EA5820"/>
    <w:rsid w:val="00EA5FBC"/>
    <w:rsid w:val="00EA6346"/>
    <w:rsid w:val="00EA69DB"/>
    <w:rsid w:val="00EA6D2D"/>
    <w:rsid w:val="00EA6D4B"/>
    <w:rsid w:val="00EA72E4"/>
    <w:rsid w:val="00EA7319"/>
    <w:rsid w:val="00EA74A0"/>
    <w:rsid w:val="00EA753E"/>
    <w:rsid w:val="00EA75A8"/>
    <w:rsid w:val="00EA7613"/>
    <w:rsid w:val="00EA7639"/>
    <w:rsid w:val="00EA7959"/>
    <w:rsid w:val="00EA796F"/>
    <w:rsid w:val="00EA7986"/>
    <w:rsid w:val="00EB0017"/>
    <w:rsid w:val="00EB01BA"/>
    <w:rsid w:val="00EB0D9B"/>
    <w:rsid w:val="00EB1193"/>
    <w:rsid w:val="00EB1CB7"/>
    <w:rsid w:val="00EB1F2D"/>
    <w:rsid w:val="00EB2087"/>
    <w:rsid w:val="00EB224A"/>
    <w:rsid w:val="00EB2688"/>
    <w:rsid w:val="00EB2756"/>
    <w:rsid w:val="00EB2A3E"/>
    <w:rsid w:val="00EB2A77"/>
    <w:rsid w:val="00EB2E45"/>
    <w:rsid w:val="00EB3A76"/>
    <w:rsid w:val="00EB41DC"/>
    <w:rsid w:val="00EB4289"/>
    <w:rsid w:val="00EB45C0"/>
    <w:rsid w:val="00EB4BC0"/>
    <w:rsid w:val="00EB4D7C"/>
    <w:rsid w:val="00EB4E63"/>
    <w:rsid w:val="00EB5468"/>
    <w:rsid w:val="00EB5704"/>
    <w:rsid w:val="00EB5772"/>
    <w:rsid w:val="00EB5AC9"/>
    <w:rsid w:val="00EB5CDF"/>
    <w:rsid w:val="00EB5F58"/>
    <w:rsid w:val="00EB6315"/>
    <w:rsid w:val="00EB65F5"/>
    <w:rsid w:val="00EB6BF7"/>
    <w:rsid w:val="00EB6D46"/>
    <w:rsid w:val="00EB6F02"/>
    <w:rsid w:val="00EB6FC0"/>
    <w:rsid w:val="00EB784A"/>
    <w:rsid w:val="00EB7AB2"/>
    <w:rsid w:val="00EB7B5F"/>
    <w:rsid w:val="00EC008A"/>
    <w:rsid w:val="00EC009C"/>
    <w:rsid w:val="00EC073D"/>
    <w:rsid w:val="00EC0891"/>
    <w:rsid w:val="00EC10D5"/>
    <w:rsid w:val="00EC10D8"/>
    <w:rsid w:val="00EC10EC"/>
    <w:rsid w:val="00EC11BD"/>
    <w:rsid w:val="00EC12A6"/>
    <w:rsid w:val="00EC148F"/>
    <w:rsid w:val="00EC1768"/>
    <w:rsid w:val="00EC1851"/>
    <w:rsid w:val="00EC18BA"/>
    <w:rsid w:val="00EC1914"/>
    <w:rsid w:val="00EC1924"/>
    <w:rsid w:val="00EC1DD3"/>
    <w:rsid w:val="00EC1EA8"/>
    <w:rsid w:val="00EC20C4"/>
    <w:rsid w:val="00EC2150"/>
    <w:rsid w:val="00EC2A45"/>
    <w:rsid w:val="00EC2AD4"/>
    <w:rsid w:val="00EC30C3"/>
    <w:rsid w:val="00EC3258"/>
    <w:rsid w:val="00EC3575"/>
    <w:rsid w:val="00EC373A"/>
    <w:rsid w:val="00EC3A22"/>
    <w:rsid w:val="00EC3CB8"/>
    <w:rsid w:val="00EC3CFE"/>
    <w:rsid w:val="00EC3D1A"/>
    <w:rsid w:val="00EC3FEB"/>
    <w:rsid w:val="00EC43BD"/>
    <w:rsid w:val="00EC47FF"/>
    <w:rsid w:val="00EC4A56"/>
    <w:rsid w:val="00EC4D27"/>
    <w:rsid w:val="00EC511F"/>
    <w:rsid w:val="00EC5141"/>
    <w:rsid w:val="00EC552B"/>
    <w:rsid w:val="00EC5537"/>
    <w:rsid w:val="00EC607D"/>
    <w:rsid w:val="00EC615A"/>
    <w:rsid w:val="00EC6286"/>
    <w:rsid w:val="00EC68C5"/>
    <w:rsid w:val="00EC6BB8"/>
    <w:rsid w:val="00EC7670"/>
    <w:rsid w:val="00EC794F"/>
    <w:rsid w:val="00EC7BB9"/>
    <w:rsid w:val="00EC7C33"/>
    <w:rsid w:val="00EC7F03"/>
    <w:rsid w:val="00ED00D0"/>
    <w:rsid w:val="00ED0124"/>
    <w:rsid w:val="00ED01BE"/>
    <w:rsid w:val="00ED0266"/>
    <w:rsid w:val="00ED04A3"/>
    <w:rsid w:val="00ED0697"/>
    <w:rsid w:val="00ED0762"/>
    <w:rsid w:val="00ED084B"/>
    <w:rsid w:val="00ED087C"/>
    <w:rsid w:val="00ED0887"/>
    <w:rsid w:val="00ED0E1B"/>
    <w:rsid w:val="00ED1532"/>
    <w:rsid w:val="00ED159E"/>
    <w:rsid w:val="00ED1A81"/>
    <w:rsid w:val="00ED2291"/>
    <w:rsid w:val="00ED22A1"/>
    <w:rsid w:val="00ED24E9"/>
    <w:rsid w:val="00ED2605"/>
    <w:rsid w:val="00ED29DF"/>
    <w:rsid w:val="00ED2F3C"/>
    <w:rsid w:val="00ED2F82"/>
    <w:rsid w:val="00ED3124"/>
    <w:rsid w:val="00ED34AD"/>
    <w:rsid w:val="00ED350F"/>
    <w:rsid w:val="00ED3577"/>
    <w:rsid w:val="00ED3EC2"/>
    <w:rsid w:val="00ED3FEF"/>
    <w:rsid w:val="00ED4137"/>
    <w:rsid w:val="00ED4269"/>
    <w:rsid w:val="00ED4328"/>
    <w:rsid w:val="00ED44B7"/>
    <w:rsid w:val="00ED4A4B"/>
    <w:rsid w:val="00ED4C70"/>
    <w:rsid w:val="00ED4D46"/>
    <w:rsid w:val="00ED4D7A"/>
    <w:rsid w:val="00ED50EE"/>
    <w:rsid w:val="00ED567F"/>
    <w:rsid w:val="00ED579F"/>
    <w:rsid w:val="00ED58B7"/>
    <w:rsid w:val="00ED591E"/>
    <w:rsid w:val="00ED5C80"/>
    <w:rsid w:val="00ED5E85"/>
    <w:rsid w:val="00ED5FB6"/>
    <w:rsid w:val="00ED6026"/>
    <w:rsid w:val="00ED60F0"/>
    <w:rsid w:val="00ED67B7"/>
    <w:rsid w:val="00ED6BE8"/>
    <w:rsid w:val="00ED6C48"/>
    <w:rsid w:val="00ED6D14"/>
    <w:rsid w:val="00ED7308"/>
    <w:rsid w:val="00ED7459"/>
    <w:rsid w:val="00ED752F"/>
    <w:rsid w:val="00ED781B"/>
    <w:rsid w:val="00ED78EB"/>
    <w:rsid w:val="00ED7B5C"/>
    <w:rsid w:val="00ED7B73"/>
    <w:rsid w:val="00ED7BBB"/>
    <w:rsid w:val="00EE02D8"/>
    <w:rsid w:val="00EE042E"/>
    <w:rsid w:val="00EE06CF"/>
    <w:rsid w:val="00EE06E2"/>
    <w:rsid w:val="00EE07B0"/>
    <w:rsid w:val="00EE0896"/>
    <w:rsid w:val="00EE09D1"/>
    <w:rsid w:val="00EE0ACE"/>
    <w:rsid w:val="00EE0BB8"/>
    <w:rsid w:val="00EE118B"/>
    <w:rsid w:val="00EE161A"/>
    <w:rsid w:val="00EE16B5"/>
    <w:rsid w:val="00EE1906"/>
    <w:rsid w:val="00EE1957"/>
    <w:rsid w:val="00EE1BBB"/>
    <w:rsid w:val="00EE24D8"/>
    <w:rsid w:val="00EE277E"/>
    <w:rsid w:val="00EE2B82"/>
    <w:rsid w:val="00EE2CD1"/>
    <w:rsid w:val="00EE3094"/>
    <w:rsid w:val="00EE3215"/>
    <w:rsid w:val="00EE331A"/>
    <w:rsid w:val="00EE39D7"/>
    <w:rsid w:val="00EE401A"/>
    <w:rsid w:val="00EE4513"/>
    <w:rsid w:val="00EE467E"/>
    <w:rsid w:val="00EE477F"/>
    <w:rsid w:val="00EE4AC8"/>
    <w:rsid w:val="00EE4BFE"/>
    <w:rsid w:val="00EE4C62"/>
    <w:rsid w:val="00EE4E3A"/>
    <w:rsid w:val="00EE4E6F"/>
    <w:rsid w:val="00EE51E1"/>
    <w:rsid w:val="00EE521E"/>
    <w:rsid w:val="00EE5288"/>
    <w:rsid w:val="00EE52DB"/>
    <w:rsid w:val="00EE546C"/>
    <w:rsid w:val="00EE57A8"/>
    <w:rsid w:val="00EE58C9"/>
    <w:rsid w:val="00EE5ADC"/>
    <w:rsid w:val="00EE5BB3"/>
    <w:rsid w:val="00EE5F57"/>
    <w:rsid w:val="00EE5FD6"/>
    <w:rsid w:val="00EE636D"/>
    <w:rsid w:val="00EE6882"/>
    <w:rsid w:val="00EE6C4A"/>
    <w:rsid w:val="00EE6CBF"/>
    <w:rsid w:val="00EE7201"/>
    <w:rsid w:val="00EE72D6"/>
    <w:rsid w:val="00EE7594"/>
    <w:rsid w:val="00EE7AF0"/>
    <w:rsid w:val="00EE7C2F"/>
    <w:rsid w:val="00EE7D09"/>
    <w:rsid w:val="00EF0541"/>
    <w:rsid w:val="00EF06FF"/>
    <w:rsid w:val="00EF07A3"/>
    <w:rsid w:val="00EF09E0"/>
    <w:rsid w:val="00EF0A63"/>
    <w:rsid w:val="00EF0C07"/>
    <w:rsid w:val="00EF0C36"/>
    <w:rsid w:val="00EF0C4D"/>
    <w:rsid w:val="00EF0F9F"/>
    <w:rsid w:val="00EF11E1"/>
    <w:rsid w:val="00EF11F7"/>
    <w:rsid w:val="00EF1410"/>
    <w:rsid w:val="00EF1918"/>
    <w:rsid w:val="00EF1BBF"/>
    <w:rsid w:val="00EF1C3C"/>
    <w:rsid w:val="00EF1E28"/>
    <w:rsid w:val="00EF22ED"/>
    <w:rsid w:val="00EF2434"/>
    <w:rsid w:val="00EF2445"/>
    <w:rsid w:val="00EF2573"/>
    <w:rsid w:val="00EF258A"/>
    <w:rsid w:val="00EF263D"/>
    <w:rsid w:val="00EF2662"/>
    <w:rsid w:val="00EF2814"/>
    <w:rsid w:val="00EF282D"/>
    <w:rsid w:val="00EF2E01"/>
    <w:rsid w:val="00EF30FA"/>
    <w:rsid w:val="00EF315D"/>
    <w:rsid w:val="00EF33E5"/>
    <w:rsid w:val="00EF4190"/>
    <w:rsid w:val="00EF4282"/>
    <w:rsid w:val="00EF4359"/>
    <w:rsid w:val="00EF46C6"/>
    <w:rsid w:val="00EF4B11"/>
    <w:rsid w:val="00EF4B38"/>
    <w:rsid w:val="00EF4BF0"/>
    <w:rsid w:val="00EF4D49"/>
    <w:rsid w:val="00EF4F53"/>
    <w:rsid w:val="00EF4FCD"/>
    <w:rsid w:val="00EF5344"/>
    <w:rsid w:val="00EF59C8"/>
    <w:rsid w:val="00EF5C65"/>
    <w:rsid w:val="00EF5FC9"/>
    <w:rsid w:val="00EF6447"/>
    <w:rsid w:val="00EF6475"/>
    <w:rsid w:val="00EF664B"/>
    <w:rsid w:val="00EF673C"/>
    <w:rsid w:val="00EF6C6C"/>
    <w:rsid w:val="00EF6EC7"/>
    <w:rsid w:val="00EF7030"/>
    <w:rsid w:val="00EF72DE"/>
    <w:rsid w:val="00EF72E6"/>
    <w:rsid w:val="00EF74F5"/>
    <w:rsid w:val="00EF75A4"/>
    <w:rsid w:val="00EF75C0"/>
    <w:rsid w:val="00EF7743"/>
    <w:rsid w:val="00EF77B4"/>
    <w:rsid w:val="00EF7869"/>
    <w:rsid w:val="00EF7AAA"/>
    <w:rsid w:val="00EF7ACA"/>
    <w:rsid w:val="00EF7C4F"/>
    <w:rsid w:val="00EF7DB8"/>
    <w:rsid w:val="00EF7ECC"/>
    <w:rsid w:val="00F0043F"/>
    <w:rsid w:val="00F00466"/>
    <w:rsid w:val="00F00806"/>
    <w:rsid w:val="00F01381"/>
    <w:rsid w:val="00F0146C"/>
    <w:rsid w:val="00F01581"/>
    <w:rsid w:val="00F01906"/>
    <w:rsid w:val="00F0195D"/>
    <w:rsid w:val="00F01A89"/>
    <w:rsid w:val="00F01B1F"/>
    <w:rsid w:val="00F01C2E"/>
    <w:rsid w:val="00F026EC"/>
    <w:rsid w:val="00F02E90"/>
    <w:rsid w:val="00F03933"/>
    <w:rsid w:val="00F03B9C"/>
    <w:rsid w:val="00F03C69"/>
    <w:rsid w:val="00F03CA7"/>
    <w:rsid w:val="00F03D7D"/>
    <w:rsid w:val="00F03D89"/>
    <w:rsid w:val="00F04355"/>
    <w:rsid w:val="00F04472"/>
    <w:rsid w:val="00F04A59"/>
    <w:rsid w:val="00F04B05"/>
    <w:rsid w:val="00F04DD1"/>
    <w:rsid w:val="00F04DDF"/>
    <w:rsid w:val="00F04F3E"/>
    <w:rsid w:val="00F058B5"/>
    <w:rsid w:val="00F06029"/>
    <w:rsid w:val="00F062FC"/>
    <w:rsid w:val="00F0637F"/>
    <w:rsid w:val="00F063F1"/>
    <w:rsid w:val="00F06936"/>
    <w:rsid w:val="00F0693D"/>
    <w:rsid w:val="00F06DF2"/>
    <w:rsid w:val="00F07146"/>
    <w:rsid w:val="00F0754C"/>
    <w:rsid w:val="00F0761C"/>
    <w:rsid w:val="00F07648"/>
    <w:rsid w:val="00F078B2"/>
    <w:rsid w:val="00F07978"/>
    <w:rsid w:val="00F07A11"/>
    <w:rsid w:val="00F07E8E"/>
    <w:rsid w:val="00F07F4E"/>
    <w:rsid w:val="00F10163"/>
    <w:rsid w:val="00F101D6"/>
    <w:rsid w:val="00F1021D"/>
    <w:rsid w:val="00F10519"/>
    <w:rsid w:val="00F10794"/>
    <w:rsid w:val="00F1080F"/>
    <w:rsid w:val="00F10B0B"/>
    <w:rsid w:val="00F10C81"/>
    <w:rsid w:val="00F10DFB"/>
    <w:rsid w:val="00F10FEC"/>
    <w:rsid w:val="00F111E3"/>
    <w:rsid w:val="00F113A7"/>
    <w:rsid w:val="00F11492"/>
    <w:rsid w:val="00F116B9"/>
    <w:rsid w:val="00F11898"/>
    <w:rsid w:val="00F11FCF"/>
    <w:rsid w:val="00F1214D"/>
    <w:rsid w:val="00F121FE"/>
    <w:rsid w:val="00F12609"/>
    <w:rsid w:val="00F1266A"/>
    <w:rsid w:val="00F1272D"/>
    <w:rsid w:val="00F1283F"/>
    <w:rsid w:val="00F1285D"/>
    <w:rsid w:val="00F12883"/>
    <w:rsid w:val="00F12A4F"/>
    <w:rsid w:val="00F12C69"/>
    <w:rsid w:val="00F12E2B"/>
    <w:rsid w:val="00F13819"/>
    <w:rsid w:val="00F13A35"/>
    <w:rsid w:val="00F13E22"/>
    <w:rsid w:val="00F13F72"/>
    <w:rsid w:val="00F14500"/>
    <w:rsid w:val="00F1457C"/>
    <w:rsid w:val="00F14AEB"/>
    <w:rsid w:val="00F15508"/>
    <w:rsid w:val="00F156B1"/>
    <w:rsid w:val="00F15A45"/>
    <w:rsid w:val="00F16346"/>
    <w:rsid w:val="00F16384"/>
    <w:rsid w:val="00F165FD"/>
    <w:rsid w:val="00F1676A"/>
    <w:rsid w:val="00F16CB3"/>
    <w:rsid w:val="00F16ED5"/>
    <w:rsid w:val="00F1727A"/>
    <w:rsid w:val="00F17716"/>
    <w:rsid w:val="00F17783"/>
    <w:rsid w:val="00F1780D"/>
    <w:rsid w:val="00F17EC9"/>
    <w:rsid w:val="00F17FBF"/>
    <w:rsid w:val="00F20000"/>
    <w:rsid w:val="00F2026F"/>
    <w:rsid w:val="00F20465"/>
    <w:rsid w:val="00F20AC1"/>
    <w:rsid w:val="00F20C61"/>
    <w:rsid w:val="00F20CA9"/>
    <w:rsid w:val="00F20E05"/>
    <w:rsid w:val="00F20E1C"/>
    <w:rsid w:val="00F20FBA"/>
    <w:rsid w:val="00F21155"/>
    <w:rsid w:val="00F2176F"/>
    <w:rsid w:val="00F217DF"/>
    <w:rsid w:val="00F21983"/>
    <w:rsid w:val="00F21C55"/>
    <w:rsid w:val="00F21FDF"/>
    <w:rsid w:val="00F2247D"/>
    <w:rsid w:val="00F2267F"/>
    <w:rsid w:val="00F22A05"/>
    <w:rsid w:val="00F22B3D"/>
    <w:rsid w:val="00F22D99"/>
    <w:rsid w:val="00F22EC0"/>
    <w:rsid w:val="00F23007"/>
    <w:rsid w:val="00F237F5"/>
    <w:rsid w:val="00F23C7A"/>
    <w:rsid w:val="00F23D12"/>
    <w:rsid w:val="00F23D44"/>
    <w:rsid w:val="00F23F05"/>
    <w:rsid w:val="00F23F24"/>
    <w:rsid w:val="00F24040"/>
    <w:rsid w:val="00F24120"/>
    <w:rsid w:val="00F24131"/>
    <w:rsid w:val="00F242B1"/>
    <w:rsid w:val="00F244BE"/>
    <w:rsid w:val="00F246E3"/>
    <w:rsid w:val="00F24BBE"/>
    <w:rsid w:val="00F24EBD"/>
    <w:rsid w:val="00F24FE8"/>
    <w:rsid w:val="00F250B9"/>
    <w:rsid w:val="00F2543B"/>
    <w:rsid w:val="00F25D44"/>
    <w:rsid w:val="00F25DF6"/>
    <w:rsid w:val="00F26067"/>
    <w:rsid w:val="00F26207"/>
    <w:rsid w:val="00F263F7"/>
    <w:rsid w:val="00F26476"/>
    <w:rsid w:val="00F26577"/>
    <w:rsid w:val="00F2691D"/>
    <w:rsid w:val="00F269E3"/>
    <w:rsid w:val="00F26B72"/>
    <w:rsid w:val="00F26C42"/>
    <w:rsid w:val="00F26E30"/>
    <w:rsid w:val="00F26EFA"/>
    <w:rsid w:val="00F2705D"/>
    <w:rsid w:val="00F272E9"/>
    <w:rsid w:val="00F27309"/>
    <w:rsid w:val="00F27521"/>
    <w:rsid w:val="00F27AFB"/>
    <w:rsid w:val="00F27AFF"/>
    <w:rsid w:val="00F302A3"/>
    <w:rsid w:val="00F30770"/>
    <w:rsid w:val="00F307FA"/>
    <w:rsid w:val="00F3080D"/>
    <w:rsid w:val="00F30CDE"/>
    <w:rsid w:val="00F30DF6"/>
    <w:rsid w:val="00F30EA1"/>
    <w:rsid w:val="00F31036"/>
    <w:rsid w:val="00F31B0E"/>
    <w:rsid w:val="00F31D32"/>
    <w:rsid w:val="00F3257B"/>
    <w:rsid w:val="00F327A5"/>
    <w:rsid w:val="00F32CBF"/>
    <w:rsid w:val="00F32F77"/>
    <w:rsid w:val="00F330AE"/>
    <w:rsid w:val="00F332CF"/>
    <w:rsid w:val="00F33E96"/>
    <w:rsid w:val="00F344D1"/>
    <w:rsid w:val="00F34AB7"/>
    <w:rsid w:val="00F34B45"/>
    <w:rsid w:val="00F34FE2"/>
    <w:rsid w:val="00F35128"/>
    <w:rsid w:val="00F3531F"/>
    <w:rsid w:val="00F354A6"/>
    <w:rsid w:val="00F35737"/>
    <w:rsid w:val="00F3574B"/>
    <w:rsid w:val="00F3621B"/>
    <w:rsid w:val="00F362DA"/>
    <w:rsid w:val="00F36561"/>
    <w:rsid w:val="00F36AB8"/>
    <w:rsid w:val="00F36F81"/>
    <w:rsid w:val="00F3711A"/>
    <w:rsid w:val="00F37310"/>
    <w:rsid w:val="00F37311"/>
    <w:rsid w:val="00F3740C"/>
    <w:rsid w:val="00F378EF"/>
    <w:rsid w:val="00F400E0"/>
    <w:rsid w:val="00F40497"/>
    <w:rsid w:val="00F407C7"/>
    <w:rsid w:val="00F40999"/>
    <w:rsid w:val="00F40CA5"/>
    <w:rsid w:val="00F40EAB"/>
    <w:rsid w:val="00F40EC7"/>
    <w:rsid w:val="00F41100"/>
    <w:rsid w:val="00F4126F"/>
    <w:rsid w:val="00F4180A"/>
    <w:rsid w:val="00F41873"/>
    <w:rsid w:val="00F41CAB"/>
    <w:rsid w:val="00F41F0F"/>
    <w:rsid w:val="00F41F29"/>
    <w:rsid w:val="00F42228"/>
    <w:rsid w:val="00F42335"/>
    <w:rsid w:val="00F4233F"/>
    <w:rsid w:val="00F4251E"/>
    <w:rsid w:val="00F42B66"/>
    <w:rsid w:val="00F42E5E"/>
    <w:rsid w:val="00F435DA"/>
    <w:rsid w:val="00F4370F"/>
    <w:rsid w:val="00F43791"/>
    <w:rsid w:val="00F43982"/>
    <w:rsid w:val="00F43A21"/>
    <w:rsid w:val="00F43B23"/>
    <w:rsid w:val="00F441D0"/>
    <w:rsid w:val="00F44926"/>
    <w:rsid w:val="00F44A5C"/>
    <w:rsid w:val="00F44AEF"/>
    <w:rsid w:val="00F44BC7"/>
    <w:rsid w:val="00F4510E"/>
    <w:rsid w:val="00F4520D"/>
    <w:rsid w:val="00F454B9"/>
    <w:rsid w:val="00F45532"/>
    <w:rsid w:val="00F45571"/>
    <w:rsid w:val="00F45F3F"/>
    <w:rsid w:val="00F45FA9"/>
    <w:rsid w:val="00F460DF"/>
    <w:rsid w:val="00F461C5"/>
    <w:rsid w:val="00F46523"/>
    <w:rsid w:val="00F465A3"/>
    <w:rsid w:val="00F46907"/>
    <w:rsid w:val="00F47280"/>
    <w:rsid w:val="00F4776D"/>
    <w:rsid w:val="00F4783F"/>
    <w:rsid w:val="00F4791D"/>
    <w:rsid w:val="00F479FF"/>
    <w:rsid w:val="00F47A7F"/>
    <w:rsid w:val="00F47B93"/>
    <w:rsid w:val="00F47DCA"/>
    <w:rsid w:val="00F47DDB"/>
    <w:rsid w:val="00F47E17"/>
    <w:rsid w:val="00F5002B"/>
    <w:rsid w:val="00F501EC"/>
    <w:rsid w:val="00F50222"/>
    <w:rsid w:val="00F50241"/>
    <w:rsid w:val="00F50914"/>
    <w:rsid w:val="00F50976"/>
    <w:rsid w:val="00F50C59"/>
    <w:rsid w:val="00F50DC0"/>
    <w:rsid w:val="00F50E8C"/>
    <w:rsid w:val="00F50EAE"/>
    <w:rsid w:val="00F511C6"/>
    <w:rsid w:val="00F51215"/>
    <w:rsid w:val="00F512E0"/>
    <w:rsid w:val="00F5173C"/>
    <w:rsid w:val="00F51960"/>
    <w:rsid w:val="00F51D53"/>
    <w:rsid w:val="00F51DC1"/>
    <w:rsid w:val="00F5208F"/>
    <w:rsid w:val="00F5217B"/>
    <w:rsid w:val="00F5250A"/>
    <w:rsid w:val="00F525D4"/>
    <w:rsid w:val="00F528EA"/>
    <w:rsid w:val="00F529F1"/>
    <w:rsid w:val="00F52DD4"/>
    <w:rsid w:val="00F532FD"/>
    <w:rsid w:val="00F5341A"/>
    <w:rsid w:val="00F5346A"/>
    <w:rsid w:val="00F5358D"/>
    <w:rsid w:val="00F5384F"/>
    <w:rsid w:val="00F53A53"/>
    <w:rsid w:val="00F53AE2"/>
    <w:rsid w:val="00F53D0C"/>
    <w:rsid w:val="00F53D2F"/>
    <w:rsid w:val="00F53EB3"/>
    <w:rsid w:val="00F54062"/>
    <w:rsid w:val="00F5409C"/>
    <w:rsid w:val="00F549A5"/>
    <w:rsid w:val="00F54CE9"/>
    <w:rsid w:val="00F5523E"/>
    <w:rsid w:val="00F553B5"/>
    <w:rsid w:val="00F55821"/>
    <w:rsid w:val="00F559E6"/>
    <w:rsid w:val="00F55F6C"/>
    <w:rsid w:val="00F560EB"/>
    <w:rsid w:val="00F5610D"/>
    <w:rsid w:val="00F561D4"/>
    <w:rsid w:val="00F5632A"/>
    <w:rsid w:val="00F56405"/>
    <w:rsid w:val="00F56A03"/>
    <w:rsid w:val="00F56C56"/>
    <w:rsid w:val="00F57013"/>
    <w:rsid w:val="00F57431"/>
    <w:rsid w:val="00F57502"/>
    <w:rsid w:val="00F5756A"/>
    <w:rsid w:val="00F576AF"/>
    <w:rsid w:val="00F57FD0"/>
    <w:rsid w:val="00F603EF"/>
    <w:rsid w:val="00F603F4"/>
    <w:rsid w:val="00F604BF"/>
    <w:rsid w:val="00F605EF"/>
    <w:rsid w:val="00F6087F"/>
    <w:rsid w:val="00F60919"/>
    <w:rsid w:val="00F6131F"/>
    <w:rsid w:val="00F61546"/>
    <w:rsid w:val="00F6161D"/>
    <w:rsid w:val="00F61F8D"/>
    <w:rsid w:val="00F6214A"/>
    <w:rsid w:val="00F629C7"/>
    <w:rsid w:val="00F62A02"/>
    <w:rsid w:val="00F62E78"/>
    <w:rsid w:val="00F6304D"/>
    <w:rsid w:val="00F63237"/>
    <w:rsid w:val="00F633C3"/>
    <w:rsid w:val="00F634E3"/>
    <w:rsid w:val="00F63B11"/>
    <w:rsid w:val="00F63C31"/>
    <w:rsid w:val="00F63E00"/>
    <w:rsid w:val="00F63F34"/>
    <w:rsid w:val="00F63F6D"/>
    <w:rsid w:val="00F64397"/>
    <w:rsid w:val="00F64668"/>
    <w:rsid w:val="00F64985"/>
    <w:rsid w:val="00F649A7"/>
    <w:rsid w:val="00F64B8A"/>
    <w:rsid w:val="00F64FF7"/>
    <w:rsid w:val="00F653AD"/>
    <w:rsid w:val="00F6540E"/>
    <w:rsid w:val="00F65973"/>
    <w:rsid w:val="00F65B71"/>
    <w:rsid w:val="00F65D5D"/>
    <w:rsid w:val="00F65F5D"/>
    <w:rsid w:val="00F663F7"/>
    <w:rsid w:val="00F664B5"/>
    <w:rsid w:val="00F66984"/>
    <w:rsid w:val="00F669E0"/>
    <w:rsid w:val="00F66B77"/>
    <w:rsid w:val="00F66E04"/>
    <w:rsid w:val="00F66E0D"/>
    <w:rsid w:val="00F67289"/>
    <w:rsid w:val="00F6753D"/>
    <w:rsid w:val="00F67821"/>
    <w:rsid w:val="00F679FB"/>
    <w:rsid w:val="00F67A4B"/>
    <w:rsid w:val="00F67BF9"/>
    <w:rsid w:val="00F67C66"/>
    <w:rsid w:val="00F67D13"/>
    <w:rsid w:val="00F67D67"/>
    <w:rsid w:val="00F67E9F"/>
    <w:rsid w:val="00F7048E"/>
    <w:rsid w:val="00F708DE"/>
    <w:rsid w:val="00F70B12"/>
    <w:rsid w:val="00F70DA9"/>
    <w:rsid w:val="00F70EDA"/>
    <w:rsid w:val="00F71063"/>
    <w:rsid w:val="00F710E1"/>
    <w:rsid w:val="00F711EB"/>
    <w:rsid w:val="00F71629"/>
    <w:rsid w:val="00F71680"/>
    <w:rsid w:val="00F71860"/>
    <w:rsid w:val="00F718F8"/>
    <w:rsid w:val="00F71EBB"/>
    <w:rsid w:val="00F71F16"/>
    <w:rsid w:val="00F7218D"/>
    <w:rsid w:val="00F726C3"/>
    <w:rsid w:val="00F73950"/>
    <w:rsid w:val="00F7405B"/>
    <w:rsid w:val="00F740A0"/>
    <w:rsid w:val="00F749B3"/>
    <w:rsid w:val="00F74DF9"/>
    <w:rsid w:val="00F74E0B"/>
    <w:rsid w:val="00F751D0"/>
    <w:rsid w:val="00F755CA"/>
    <w:rsid w:val="00F7581F"/>
    <w:rsid w:val="00F758A7"/>
    <w:rsid w:val="00F75C6C"/>
    <w:rsid w:val="00F7636F"/>
    <w:rsid w:val="00F7650B"/>
    <w:rsid w:val="00F765E0"/>
    <w:rsid w:val="00F7681A"/>
    <w:rsid w:val="00F76C6A"/>
    <w:rsid w:val="00F76F64"/>
    <w:rsid w:val="00F773F8"/>
    <w:rsid w:val="00F77666"/>
    <w:rsid w:val="00F80207"/>
    <w:rsid w:val="00F8031D"/>
    <w:rsid w:val="00F8047D"/>
    <w:rsid w:val="00F806A4"/>
    <w:rsid w:val="00F80EAC"/>
    <w:rsid w:val="00F81493"/>
    <w:rsid w:val="00F81669"/>
    <w:rsid w:val="00F81AD3"/>
    <w:rsid w:val="00F81AE0"/>
    <w:rsid w:val="00F81F28"/>
    <w:rsid w:val="00F82020"/>
    <w:rsid w:val="00F82349"/>
    <w:rsid w:val="00F82A6A"/>
    <w:rsid w:val="00F82C7F"/>
    <w:rsid w:val="00F82C95"/>
    <w:rsid w:val="00F830C6"/>
    <w:rsid w:val="00F83234"/>
    <w:rsid w:val="00F83281"/>
    <w:rsid w:val="00F83444"/>
    <w:rsid w:val="00F836ED"/>
    <w:rsid w:val="00F83AD8"/>
    <w:rsid w:val="00F83B48"/>
    <w:rsid w:val="00F83BEB"/>
    <w:rsid w:val="00F83C7C"/>
    <w:rsid w:val="00F84108"/>
    <w:rsid w:val="00F84214"/>
    <w:rsid w:val="00F842D7"/>
    <w:rsid w:val="00F843B6"/>
    <w:rsid w:val="00F84443"/>
    <w:rsid w:val="00F84644"/>
    <w:rsid w:val="00F847BC"/>
    <w:rsid w:val="00F84858"/>
    <w:rsid w:val="00F84A3A"/>
    <w:rsid w:val="00F84AF1"/>
    <w:rsid w:val="00F8512B"/>
    <w:rsid w:val="00F852FA"/>
    <w:rsid w:val="00F8550E"/>
    <w:rsid w:val="00F85863"/>
    <w:rsid w:val="00F85D03"/>
    <w:rsid w:val="00F85D06"/>
    <w:rsid w:val="00F8632B"/>
    <w:rsid w:val="00F86A3A"/>
    <w:rsid w:val="00F86A4A"/>
    <w:rsid w:val="00F86A61"/>
    <w:rsid w:val="00F86ED1"/>
    <w:rsid w:val="00F86FD1"/>
    <w:rsid w:val="00F877F0"/>
    <w:rsid w:val="00F878CA"/>
    <w:rsid w:val="00F879D0"/>
    <w:rsid w:val="00F87C07"/>
    <w:rsid w:val="00F87ECC"/>
    <w:rsid w:val="00F900B1"/>
    <w:rsid w:val="00F90398"/>
    <w:rsid w:val="00F904C8"/>
    <w:rsid w:val="00F904FD"/>
    <w:rsid w:val="00F90554"/>
    <w:rsid w:val="00F907E8"/>
    <w:rsid w:val="00F90BD5"/>
    <w:rsid w:val="00F90D2E"/>
    <w:rsid w:val="00F90D3C"/>
    <w:rsid w:val="00F90DE8"/>
    <w:rsid w:val="00F90E01"/>
    <w:rsid w:val="00F90FD0"/>
    <w:rsid w:val="00F918C1"/>
    <w:rsid w:val="00F91A1B"/>
    <w:rsid w:val="00F91C5E"/>
    <w:rsid w:val="00F91DF4"/>
    <w:rsid w:val="00F91E14"/>
    <w:rsid w:val="00F9231B"/>
    <w:rsid w:val="00F9249B"/>
    <w:rsid w:val="00F92D43"/>
    <w:rsid w:val="00F92DAC"/>
    <w:rsid w:val="00F92DAE"/>
    <w:rsid w:val="00F92FBE"/>
    <w:rsid w:val="00F932F9"/>
    <w:rsid w:val="00F93556"/>
    <w:rsid w:val="00F936F5"/>
    <w:rsid w:val="00F938EC"/>
    <w:rsid w:val="00F939B5"/>
    <w:rsid w:val="00F93E5B"/>
    <w:rsid w:val="00F9418F"/>
    <w:rsid w:val="00F941A6"/>
    <w:rsid w:val="00F94370"/>
    <w:rsid w:val="00F94511"/>
    <w:rsid w:val="00F94753"/>
    <w:rsid w:val="00F94C48"/>
    <w:rsid w:val="00F94DA4"/>
    <w:rsid w:val="00F952B3"/>
    <w:rsid w:val="00F95725"/>
    <w:rsid w:val="00F958B5"/>
    <w:rsid w:val="00F95ADD"/>
    <w:rsid w:val="00F95B7F"/>
    <w:rsid w:val="00F95EBE"/>
    <w:rsid w:val="00F9676E"/>
    <w:rsid w:val="00F967F1"/>
    <w:rsid w:val="00F96918"/>
    <w:rsid w:val="00F969AA"/>
    <w:rsid w:val="00F96B90"/>
    <w:rsid w:val="00F96E14"/>
    <w:rsid w:val="00F96EE5"/>
    <w:rsid w:val="00F9700F"/>
    <w:rsid w:val="00F970CB"/>
    <w:rsid w:val="00F970EA"/>
    <w:rsid w:val="00F9734C"/>
    <w:rsid w:val="00F97410"/>
    <w:rsid w:val="00F97412"/>
    <w:rsid w:val="00F9744D"/>
    <w:rsid w:val="00F9752E"/>
    <w:rsid w:val="00F978AE"/>
    <w:rsid w:val="00F9796B"/>
    <w:rsid w:val="00F97B48"/>
    <w:rsid w:val="00FA0E3E"/>
    <w:rsid w:val="00FA10C7"/>
    <w:rsid w:val="00FA1406"/>
    <w:rsid w:val="00FA14D2"/>
    <w:rsid w:val="00FA1699"/>
    <w:rsid w:val="00FA1715"/>
    <w:rsid w:val="00FA17BE"/>
    <w:rsid w:val="00FA1842"/>
    <w:rsid w:val="00FA1B60"/>
    <w:rsid w:val="00FA20F8"/>
    <w:rsid w:val="00FA2269"/>
    <w:rsid w:val="00FA22FF"/>
    <w:rsid w:val="00FA23AB"/>
    <w:rsid w:val="00FA30C3"/>
    <w:rsid w:val="00FA3706"/>
    <w:rsid w:val="00FA3EC8"/>
    <w:rsid w:val="00FA3F52"/>
    <w:rsid w:val="00FA4031"/>
    <w:rsid w:val="00FA44F7"/>
    <w:rsid w:val="00FA4612"/>
    <w:rsid w:val="00FA4791"/>
    <w:rsid w:val="00FA4A9F"/>
    <w:rsid w:val="00FA4AD9"/>
    <w:rsid w:val="00FA4BE6"/>
    <w:rsid w:val="00FA4D53"/>
    <w:rsid w:val="00FA51D5"/>
    <w:rsid w:val="00FA53BD"/>
    <w:rsid w:val="00FA58A4"/>
    <w:rsid w:val="00FA5D98"/>
    <w:rsid w:val="00FA5DFC"/>
    <w:rsid w:val="00FA6264"/>
    <w:rsid w:val="00FA63A8"/>
    <w:rsid w:val="00FA6499"/>
    <w:rsid w:val="00FA6564"/>
    <w:rsid w:val="00FA6620"/>
    <w:rsid w:val="00FA6869"/>
    <w:rsid w:val="00FA6992"/>
    <w:rsid w:val="00FA6C94"/>
    <w:rsid w:val="00FA6E3C"/>
    <w:rsid w:val="00FA7140"/>
    <w:rsid w:val="00FA72F6"/>
    <w:rsid w:val="00FA73AF"/>
    <w:rsid w:val="00FA76DF"/>
    <w:rsid w:val="00FA7AF9"/>
    <w:rsid w:val="00FA7DFE"/>
    <w:rsid w:val="00FB00F3"/>
    <w:rsid w:val="00FB0406"/>
    <w:rsid w:val="00FB051F"/>
    <w:rsid w:val="00FB0711"/>
    <w:rsid w:val="00FB07FA"/>
    <w:rsid w:val="00FB0A18"/>
    <w:rsid w:val="00FB0D01"/>
    <w:rsid w:val="00FB0FC8"/>
    <w:rsid w:val="00FB12FA"/>
    <w:rsid w:val="00FB148F"/>
    <w:rsid w:val="00FB14C8"/>
    <w:rsid w:val="00FB18A6"/>
    <w:rsid w:val="00FB1938"/>
    <w:rsid w:val="00FB1BF2"/>
    <w:rsid w:val="00FB1D20"/>
    <w:rsid w:val="00FB1FA8"/>
    <w:rsid w:val="00FB256B"/>
    <w:rsid w:val="00FB25BC"/>
    <w:rsid w:val="00FB2606"/>
    <w:rsid w:val="00FB2613"/>
    <w:rsid w:val="00FB291F"/>
    <w:rsid w:val="00FB337C"/>
    <w:rsid w:val="00FB3385"/>
    <w:rsid w:val="00FB339F"/>
    <w:rsid w:val="00FB34CB"/>
    <w:rsid w:val="00FB3751"/>
    <w:rsid w:val="00FB37A3"/>
    <w:rsid w:val="00FB37AD"/>
    <w:rsid w:val="00FB38A9"/>
    <w:rsid w:val="00FB3A8B"/>
    <w:rsid w:val="00FB3D5B"/>
    <w:rsid w:val="00FB4078"/>
    <w:rsid w:val="00FB4578"/>
    <w:rsid w:val="00FB49A7"/>
    <w:rsid w:val="00FB4C1C"/>
    <w:rsid w:val="00FB4C4D"/>
    <w:rsid w:val="00FB4C8C"/>
    <w:rsid w:val="00FB4EEC"/>
    <w:rsid w:val="00FB507D"/>
    <w:rsid w:val="00FB513F"/>
    <w:rsid w:val="00FB589C"/>
    <w:rsid w:val="00FB5CA4"/>
    <w:rsid w:val="00FB5E9E"/>
    <w:rsid w:val="00FB5FE5"/>
    <w:rsid w:val="00FB61A8"/>
    <w:rsid w:val="00FB6451"/>
    <w:rsid w:val="00FB64AB"/>
    <w:rsid w:val="00FB6738"/>
    <w:rsid w:val="00FB69B6"/>
    <w:rsid w:val="00FB6A91"/>
    <w:rsid w:val="00FB6ACC"/>
    <w:rsid w:val="00FB6B9A"/>
    <w:rsid w:val="00FB74E2"/>
    <w:rsid w:val="00FB7C0A"/>
    <w:rsid w:val="00FC0341"/>
    <w:rsid w:val="00FC04C8"/>
    <w:rsid w:val="00FC0C9F"/>
    <w:rsid w:val="00FC10FB"/>
    <w:rsid w:val="00FC13E2"/>
    <w:rsid w:val="00FC14C0"/>
    <w:rsid w:val="00FC1655"/>
    <w:rsid w:val="00FC1F57"/>
    <w:rsid w:val="00FC2064"/>
    <w:rsid w:val="00FC221F"/>
    <w:rsid w:val="00FC255F"/>
    <w:rsid w:val="00FC3123"/>
    <w:rsid w:val="00FC33CF"/>
    <w:rsid w:val="00FC3826"/>
    <w:rsid w:val="00FC3834"/>
    <w:rsid w:val="00FC3D53"/>
    <w:rsid w:val="00FC3E55"/>
    <w:rsid w:val="00FC4809"/>
    <w:rsid w:val="00FC48A2"/>
    <w:rsid w:val="00FC498C"/>
    <w:rsid w:val="00FC50D5"/>
    <w:rsid w:val="00FC51CF"/>
    <w:rsid w:val="00FC51FC"/>
    <w:rsid w:val="00FC5BCE"/>
    <w:rsid w:val="00FC5ED6"/>
    <w:rsid w:val="00FC5F5E"/>
    <w:rsid w:val="00FC6095"/>
    <w:rsid w:val="00FC638A"/>
    <w:rsid w:val="00FC67B0"/>
    <w:rsid w:val="00FC6876"/>
    <w:rsid w:val="00FC68C5"/>
    <w:rsid w:val="00FC6A89"/>
    <w:rsid w:val="00FC6C1E"/>
    <w:rsid w:val="00FC7147"/>
    <w:rsid w:val="00FC7426"/>
    <w:rsid w:val="00FC7458"/>
    <w:rsid w:val="00FC7525"/>
    <w:rsid w:val="00FC75F7"/>
    <w:rsid w:val="00FC76E5"/>
    <w:rsid w:val="00FC7771"/>
    <w:rsid w:val="00FC7C52"/>
    <w:rsid w:val="00FC7DE5"/>
    <w:rsid w:val="00FC7E89"/>
    <w:rsid w:val="00FC7F3F"/>
    <w:rsid w:val="00FD011D"/>
    <w:rsid w:val="00FD0286"/>
    <w:rsid w:val="00FD0C2C"/>
    <w:rsid w:val="00FD0FDE"/>
    <w:rsid w:val="00FD11AE"/>
    <w:rsid w:val="00FD137A"/>
    <w:rsid w:val="00FD13EE"/>
    <w:rsid w:val="00FD14F2"/>
    <w:rsid w:val="00FD150D"/>
    <w:rsid w:val="00FD194B"/>
    <w:rsid w:val="00FD19B4"/>
    <w:rsid w:val="00FD1B2F"/>
    <w:rsid w:val="00FD1D2F"/>
    <w:rsid w:val="00FD1E9D"/>
    <w:rsid w:val="00FD20B7"/>
    <w:rsid w:val="00FD2122"/>
    <w:rsid w:val="00FD25EC"/>
    <w:rsid w:val="00FD288B"/>
    <w:rsid w:val="00FD302A"/>
    <w:rsid w:val="00FD30F6"/>
    <w:rsid w:val="00FD327A"/>
    <w:rsid w:val="00FD3347"/>
    <w:rsid w:val="00FD33BD"/>
    <w:rsid w:val="00FD353D"/>
    <w:rsid w:val="00FD38E8"/>
    <w:rsid w:val="00FD3B6F"/>
    <w:rsid w:val="00FD3BDA"/>
    <w:rsid w:val="00FD3E2C"/>
    <w:rsid w:val="00FD410D"/>
    <w:rsid w:val="00FD4293"/>
    <w:rsid w:val="00FD4674"/>
    <w:rsid w:val="00FD5047"/>
    <w:rsid w:val="00FD53E7"/>
    <w:rsid w:val="00FD5449"/>
    <w:rsid w:val="00FD55F0"/>
    <w:rsid w:val="00FD5691"/>
    <w:rsid w:val="00FD5ACC"/>
    <w:rsid w:val="00FD67CD"/>
    <w:rsid w:val="00FD698A"/>
    <w:rsid w:val="00FD6BC0"/>
    <w:rsid w:val="00FD6DBC"/>
    <w:rsid w:val="00FD6F92"/>
    <w:rsid w:val="00FD752F"/>
    <w:rsid w:val="00FD7648"/>
    <w:rsid w:val="00FD78DC"/>
    <w:rsid w:val="00FD7B16"/>
    <w:rsid w:val="00FD7DDC"/>
    <w:rsid w:val="00FE012A"/>
    <w:rsid w:val="00FE01B3"/>
    <w:rsid w:val="00FE02AA"/>
    <w:rsid w:val="00FE064B"/>
    <w:rsid w:val="00FE090F"/>
    <w:rsid w:val="00FE0AE9"/>
    <w:rsid w:val="00FE0B37"/>
    <w:rsid w:val="00FE0EEF"/>
    <w:rsid w:val="00FE1833"/>
    <w:rsid w:val="00FE18D0"/>
    <w:rsid w:val="00FE1975"/>
    <w:rsid w:val="00FE1A94"/>
    <w:rsid w:val="00FE1AFD"/>
    <w:rsid w:val="00FE1C85"/>
    <w:rsid w:val="00FE1C92"/>
    <w:rsid w:val="00FE1EBD"/>
    <w:rsid w:val="00FE2329"/>
    <w:rsid w:val="00FE242B"/>
    <w:rsid w:val="00FE2479"/>
    <w:rsid w:val="00FE2777"/>
    <w:rsid w:val="00FE2934"/>
    <w:rsid w:val="00FE2AAC"/>
    <w:rsid w:val="00FE2F95"/>
    <w:rsid w:val="00FE3260"/>
    <w:rsid w:val="00FE3485"/>
    <w:rsid w:val="00FE355C"/>
    <w:rsid w:val="00FE37E2"/>
    <w:rsid w:val="00FE38D4"/>
    <w:rsid w:val="00FE3C96"/>
    <w:rsid w:val="00FE3D41"/>
    <w:rsid w:val="00FE42A7"/>
    <w:rsid w:val="00FE4488"/>
    <w:rsid w:val="00FE4514"/>
    <w:rsid w:val="00FE46BE"/>
    <w:rsid w:val="00FE4716"/>
    <w:rsid w:val="00FE4E2E"/>
    <w:rsid w:val="00FE55F7"/>
    <w:rsid w:val="00FE58B2"/>
    <w:rsid w:val="00FE5962"/>
    <w:rsid w:val="00FE5A5E"/>
    <w:rsid w:val="00FE5DEB"/>
    <w:rsid w:val="00FE5F4E"/>
    <w:rsid w:val="00FE64FC"/>
    <w:rsid w:val="00FE6A0D"/>
    <w:rsid w:val="00FE6D6E"/>
    <w:rsid w:val="00FE71AC"/>
    <w:rsid w:val="00FE75BF"/>
    <w:rsid w:val="00FE7771"/>
    <w:rsid w:val="00FE7AA7"/>
    <w:rsid w:val="00FE7BD3"/>
    <w:rsid w:val="00FE7C94"/>
    <w:rsid w:val="00FE7D06"/>
    <w:rsid w:val="00FE7F9F"/>
    <w:rsid w:val="00FF01BC"/>
    <w:rsid w:val="00FF02CE"/>
    <w:rsid w:val="00FF03ED"/>
    <w:rsid w:val="00FF05DC"/>
    <w:rsid w:val="00FF0821"/>
    <w:rsid w:val="00FF08F5"/>
    <w:rsid w:val="00FF0AAC"/>
    <w:rsid w:val="00FF0B13"/>
    <w:rsid w:val="00FF0CDD"/>
    <w:rsid w:val="00FF1031"/>
    <w:rsid w:val="00FF1051"/>
    <w:rsid w:val="00FF1B9D"/>
    <w:rsid w:val="00FF1FD3"/>
    <w:rsid w:val="00FF22E5"/>
    <w:rsid w:val="00FF28C0"/>
    <w:rsid w:val="00FF2A6B"/>
    <w:rsid w:val="00FF2B24"/>
    <w:rsid w:val="00FF2DDF"/>
    <w:rsid w:val="00FF324E"/>
    <w:rsid w:val="00FF357E"/>
    <w:rsid w:val="00FF36CC"/>
    <w:rsid w:val="00FF3A75"/>
    <w:rsid w:val="00FF3C73"/>
    <w:rsid w:val="00FF3D1A"/>
    <w:rsid w:val="00FF3E3F"/>
    <w:rsid w:val="00FF46D0"/>
    <w:rsid w:val="00FF491C"/>
    <w:rsid w:val="00FF49D8"/>
    <w:rsid w:val="00FF4C80"/>
    <w:rsid w:val="00FF567D"/>
    <w:rsid w:val="00FF56A7"/>
    <w:rsid w:val="00FF5724"/>
    <w:rsid w:val="00FF58BD"/>
    <w:rsid w:val="00FF5961"/>
    <w:rsid w:val="00FF5D25"/>
    <w:rsid w:val="00FF5EE4"/>
    <w:rsid w:val="00FF6799"/>
    <w:rsid w:val="00FF6992"/>
    <w:rsid w:val="00FF6BF6"/>
    <w:rsid w:val="00FF7068"/>
    <w:rsid w:val="00FF70B0"/>
    <w:rsid w:val="00FF78F9"/>
    <w:rsid w:val="00FF7944"/>
    <w:rsid w:val="00FF7B76"/>
    <w:rsid w:val="00FF7D78"/>
    <w:rsid w:val="00FF7F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85EDAC"/>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C0"/>
    <w:pPr>
      <w:suppressAutoHyphens/>
      <w:spacing w:after="0" w:line="240" w:lineRule="atLeast"/>
    </w:pPr>
    <w:rPr>
      <w:rFonts w:ascii="Times New Roman" w:eastAsia="Times New Roman" w:hAnsi="Times New Roman" w:cs="Times New Roman"/>
      <w:sz w:val="20"/>
      <w:szCs w:val="20"/>
      <w:lang w:eastAsia="en-US"/>
    </w:rPr>
  </w:style>
  <w:style w:type="paragraph" w:styleId="Ttulo1">
    <w:name w:val="heading 1"/>
    <w:aliases w:val="Table_G"/>
    <w:basedOn w:val="SingleTxtG"/>
    <w:next w:val="SingleTxtG"/>
    <w:link w:val="Ttulo1Car"/>
    <w:semiHidden/>
    <w:rsid w:val="007268F9"/>
    <w:pPr>
      <w:spacing w:after="0" w:line="240" w:lineRule="auto"/>
      <w:ind w:right="0"/>
      <w:jc w:val="left"/>
      <w:outlineLvl w:val="0"/>
    </w:pPr>
  </w:style>
  <w:style w:type="paragraph" w:styleId="Ttulo2">
    <w:name w:val="heading 2"/>
    <w:basedOn w:val="Normal"/>
    <w:next w:val="Normal"/>
    <w:link w:val="Ttulo2Car"/>
    <w:semiHidden/>
    <w:rsid w:val="007268F9"/>
    <w:pPr>
      <w:spacing w:line="240" w:lineRule="auto"/>
      <w:outlineLvl w:val="1"/>
    </w:pPr>
    <w:rPr>
      <w:rFonts w:eastAsia="SimSun"/>
      <w:lang w:eastAsia="zh-CN"/>
    </w:rPr>
  </w:style>
  <w:style w:type="paragraph" w:styleId="Ttulo3">
    <w:name w:val="heading 3"/>
    <w:basedOn w:val="Normal"/>
    <w:next w:val="Normal"/>
    <w:link w:val="Ttulo3Car"/>
    <w:semiHidden/>
    <w:rsid w:val="007268F9"/>
    <w:pPr>
      <w:spacing w:line="240" w:lineRule="auto"/>
      <w:outlineLvl w:val="2"/>
    </w:pPr>
    <w:rPr>
      <w:rFonts w:eastAsia="SimSun"/>
      <w:lang w:eastAsia="zh-CN"/>
    </w:rPr>
  </w:style>
  <w:style w:type="paragraph" w:styleId="Ttulo4">
    <w:name w:val="heading 4"/>
    <w:basedOn w:val="Normal"/>
    <w:next w:val="Normal"/>
    <w:link w:val="Ttulo4Car"/>
    <w:semiHidden/>
    <w:rsid w:val="007268F9"/>
    <w:pPr>
      <w:spacing w:line="240" w:lineRule="auto"/>
      <w:outlineLvl w:val="3"/>
    </w:pPr>
    <w:rPr>
      <w:rFonts w:eastAsia="SimSun"/>
      <w:lang w:eastAsia="zh-CN"/>
    </w:rPr>
  </w:style>
  <w:style w:type="paragraph" w:styleId="Ttulo5">
    <w:name w:val="heading 5"/>
    <w:basedOn w:val="Normal"/>
    <w:next w:val="Normal"/>
    <w:link w:val="Ttulo5Car"/>
    <w:semiHidden/>
    <w:rsid w:val="007268F9"/>
    <w:pPr>
      <w:spacing w:line="240" w:lineRule="auto"/>
      <w:outlineLvl w:val="4"/>
    </w:pPr>
    <w:rPr>
      <w:rFonts w:eastAsia="SimSun"/>
      <w:lang w:eastAsia="zh-CN"/>
    </w:rPr>
  </w:style>
  <w:style w:type="paragraph" w:styleId="Ttulo6">
    <w:name w:val="heading 6"/>
    <w:basedOn w:val="Normal"/>
    <w:next w:val="Normal"/>
    <w:link w:val="Ttulo6Car"/>
    <w:semiHidden/>
    <w:rsid w:val="007268F9"/>
    <w:pPr>
      <w:spacing w:line="240" w:lineRule="auto"/>
      <w:outlineLvl w:val="5"/>
    </w:pPr>
    <w:rPr>
      <w:rFonts w:eastAsia="SimSun"/>
      <w:lang w:eastAsia="zh-CN"/>
    </w:rPr>
  </w:style>
  <w:style w:type="paragraph" w:styleId="Ttulo7">
    <w:name w:val="heading 7"/>
    <w:basedOn w:val="Normal"/>
    <w:next w:val="Normal"/>
    <w:link w:val="Ttulo7Car"/>
    <w:semiHidden/>
    <w:rsid w:val="007268F9"/>
    <w:pPr>
      <w:spacing w:line="240" w:lineRule="auto"/>
      <w:outlineLvl w:val="6"/>
    </w:pPr>
    <w:rPr>
      <w:rFonts w:eastAsia="SimSun"/>
      <w:lang w:eastAsia="zh-CN"/>
    </w:rPr>
  </w:style>
  <w:style w:type="paragraph" w:styleId="Ttulo8">
    <w:name w:val="heading 8"/>
    <w:basedOn w:val="Normal"/>
    <w:next w:val="Normal"/>
    <w:link w:val="Ttulo8Car"/>
    <w:semiHidden/>
    <w:rsid w:val="007268F9"/>
    <w:pPr>
      <w:spacing w:line="240" w:lineRule="auto"/>
      <w:outlineLvl w:val="7"/>
    </w:pPr>
    <w:rPr>
      <w:rFonts w:eastAsia="SimSun"/>
      <w:lang w:eastAsia="zh-CN"/>
    </w:rPr>
  </w:style>
  <w:style w:type="paragraph" w:styleId="Ttulo9">
    <w:name w:val="heading 9"/>
    <w:basedOn w:val="Normal"/>
    <w:next w:val="Normal"/>
    <w:link w:val="Ttulo9Car"/>
    <w:semiHidden/>
    <w:rsid w:val="007268F9"/>
    <w:pPr>
      <w:spacing w:line="240" w:lineRule="auto"/>
      <w:outlineLvl w:val="8"/>
    </w:pPr>
    <w:rPr>
      <w:rFonts w:eastAsia="SimSu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link w:val="EncabezadoCar"/>
    <w:rsid w:val="007268F9"/>
    <w:pPr>
      <w:pBdr>
        <w:bottom w:val="single" w:sz="4" w:space="4" w:color="auto"/>
      </w:pBdr>
      <w:spacing w:line="240" w:lineRule="auto"/>
    </w:pPr>
    <w:rPr>
      <w:rFonts w:eastAsia="SimSun"/>
      <w:b/>
      <w:sz w:val="18"/>
      <w:lang w:eastAsia="zh-CN"/>
    </w:rPr>
  </w:style>
  <w:style w:type="character" w:customStyle="1" w:styleId="EncabezadoCar">
    <w:name w:val="Encabezado Car"/>
    <w:aliases w:val="6_G Car"/>
    <w:basedOn w:val="Fuentedeprrafopredeter"/>
    <w:link w:val="Encabezado"/>
    <w:semiHidden/>
    <w:rsid w:val="003B4550"/>
    <w:rPr>
      <w:rFonts w:ascii="Times New Roman" w:hAnsi="Times New Roman" w:cs="Times New Roman"/>
      <w:b/>
      <w:sz w:val="18"/>
      <w:szCs w:val="20"/>
    </w:rPr>
  </w:style>
  <w:style w:type="paragraph" w:styleId="Piedepgina">
    <w:name w:val="footer"/>
    <w:aliases w:val="3_G"/>
    <w:basedOn w:val="Normal"/>
    <w:link w:val="PiedepginaCar"/>
    <w:rsid w:val="007268F9"/>
    <w:pPr>
      <w:spacing w:line="240" w:lineRule="auto"/>
    </w:pPr>
    <w:rPr>
      <w:rFonts w:eastAsia="SimSun"/>
      <w:sz w:val="16"/>
      <w:lang w:eastAsia="zh-CN"/>
    </w:rPr>
  </w:style>
  <w:style w:type="character" w:customStyle="1" w:styleId="PiedepginaCar">
    <w:name w:val="Pie de página Car"/>
    <w:aliases w:val="3_G Car"/>
    <w:basedOn w:val="Fuentedeprrafopredeter"/>
    <w:link w:val="Piedepgina"/>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268F9"/>
    <w:pPr>
      <w:tabs>
        <w:tab w:val="left" w:pos="1701"/>
        <w:tab w:val="left" w:pos="2268"/>
        <w:tab w:val="left" w:pos="2835"/>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Sinlista"/>
    <w:semiHidden/>
    <w:rsid w:val="007268F9"/>
    <w:pPr>
      <w:numPr>
        <w:numId w:val="5"/>
      </w:numPr>
    </w:pPr>
  </w:style>
  <w:style w:type="numbering" w:styleId="1ai">
    <w:name w:val="Outline List 1"/>
    <w:basedOn w:val="Sinlista"/>
    <w:semiHidden/>
    <w:rsid w:val="007268F9"/>
    <w:pPr>
      <w:numPr>
        <w:numId w:val="6"/>
      </w:numPr>
    </w:pPr>
  </w:style>
  <w:style w:type="character" w:styleId="Refdenotaalfinal">
    <w:name w:val="endnote reference"/>
    <w:aliases w:val="1_G"/>
    <w:rsid w:val="007268F9"/>
    <w:rPr>
      <w:rFonts w:ascii="Times New Roman" w:hAnsi="Times New Roman"/>
      <w:sz w:val="18"/>
      <w:vertAlign w:val="superscript"/>
    </w:rPr>
  </w:style>
  <w:style w:type="paragraph" w:styleId="Textonotapie">
    <w:name w:val="footnote text"/>
    <w:aliases w:val="5_G,Footnote Text Char Char Char Char Char,Footnote Text Char Char Char Char,Footnote reference,FA Fu,Footnote Text Char Char Char,Footnote Text Cha,FA Fußnotentext,FA Fuﬂnotentext,Footnote Text Char Char,FA Fu?notentext,Ca, Char,ft"/>
    <w:basedOn w:val="Normal"/>
    <w:link w:val="TextonotapieC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 Car,FA Fußnotentext Car,FA Fuﬂnotentext Car,Ca Car, Char Car"/>
    <w:basedOn w:val="Fuentedeprrafopredeter"/>
    <w:link w:val="Textonotapie"/>
    <w:uiPriority w:val="99"/>
    <w:rsid w:val="007268F9"/>
    <w:rPr>
      <w:rFonts w:ascii="Times New Roman" w:eastAsia="SimSun" w:hAnsi="Times New Roman" w:cs="Times New Roman"/>
      <w:sz w:val="18"/>
      <w:szCs w:val="20"/>
    </w:rPr>
  </w:style>
  <w:style w:type="paragraph" w:styleId="Textonotaalfinal">
    <w:name w:val="endnote text"/>
    <w:aliases w:val="2_G"/>
    <w:basedOn w:val="Textonotapie"/>
    <w:link w:val="TextonotaalfinalCar"/>
    <w:rsid w:val="007268F9"/>
  </w:style>
  <w:style w:type="character" w:customStyle="1" w:styleId="TextonotaalfinalCar">
    <w:name w:val="Texto nota al final Car"/>
    <w:aliases w:val="2_G Car"/>
    <w:basedOn w:val="Fuentedeprrafopredeter"/>
    <w:link w:val="Textonotaalfinal"/>
    <w:rsid w:val="007268F9"/>
    <w:rPr>
      <w:rFonts w:ascii="Times New Roman" w:eastAsia="SimSun" w:hAnsi="Times New Roman" w:cs="Times New Roman"/>
      <w:sz w:val="18"/>
      <w:szCs w:val="20"/>
    </w:rPr>
  </w:style>
  <w:style w:type="character" w:styleId="Refdenotaalpie">
    <w:name w:val="footnote reference"/>
    <w:aliases w:val="4_G,Footnote number,ftref,Footnotes refss,Style 10,referencia nota al pie,BVI fnr,Footnote text,4_Footnote text,callout,Fago Fußnotenzeichen,16 Point,Superscript 6 Point,Footnote,Footnote symbol,Texto de nota al pie,f,Ref,callou"/>
    <w:link w:val="4GChar"/>
    <w:uiPriority w:val="99"/>
    <w:qFormat/>
    <w:rsid w:val="007268F9"/>
    <w:rPr>
      <w:rFonts w:ascii="Times New Roman" w:hAnsi="Times New Roman"/>
      <w:sz w:val="18"/>
      <w:vertAlign w:val="superscript"/>
    </w:rPr>
  </w:style>
  <w:style w:type="character" w:customStyle="1" w:styleId="Ttulo1Car">
    <w:name w:val="Título 1 Car"/>
    <w:aliases w:val="Table_G Car"/>
    <w:basedOn w:val="Fuentedeprrafopredeter"/>
    <w:link w:val="Ttulo1"/>
    <w:semiHidden/>
    <w:rsid w:val="003B4550"/>
    <w:rPr>
      <w:rFonts w:ascii="Times New Roman" w:hAnsi="Times New Roman" w:cs="Times New Roman"/>
      <w:sz w:val="20"/>
      <w:szCs w:val="20"/>
    </w:rPr>
  </w:style>
  <w:style w:type="character" w:customStyle="1" w:styleId="Ttulo2Car">
    <w:name w:val="Título 2 Car"/>
    <w:basedOn w:val="Fuentedeprrafopredeter"/>
    <w:link w:val="Ttulo2"/>
    <w:semiHidden/>
    <w:rsid w:val="003B4550"/>
    <w:rPr>
      <w:rFonts w:ascii="Times New Roman" w:hAnsi="Times New Roman" w:cs="Times New Roman"/>
      <w:sz w:val="20"/>
      <w:szCs w:val="20"/>
    </w:rPr>
  </w:style>
  <w:style w:type="character" w:customStyle="1" w:styleId="Ttulo3Car">
    <w:name w:val="Título 3 Car"/>
    <w:basedOn w:val="Fuentedeprrafopredeter"/>
    <w:link w:val="Ttulo3"/>
    <w:semiHidden/>
    <w:rsid w:val="003B4550"/>
    <w:rPr>
      <w:rFonts w:ascii="Times New Roman" w:hAnsi="Times New Roman" w:cs="Times New Roman"/>
      <w:sz w:val="20"/>
      <w:szCs w:val="20"/>
    </w:rPr>
  </w:style>
  <w:style w:type="character" w:customStyle="1" w:styleId="Ttulo4Car">
    <w:name w:val="Título 4 Car"/>
    <w:basedOn w:val="Fuentedeprrafopredeter"/>
    <w:link w:val="Ttulo4"/>
    <w:semiHidden/>
    <w:rsid w:val="003B4550"/>
    <w:rPr>
      <w:rFonts w:ascii="Times New Roman" w:hAnsi="Times New Roman" w:cs="Times New Roman"/>
      <w:sz w:val="20"/>
      <w:szCs w:val="20"/>
    </w:rPr>
  </w:style>
  <w:style w:type="character" w:customStyle="1" w:styleId="Ttulo5Car">
    <w:name w:val="Título 5 Car"/>
    <w:basedOn w:val="Fuentedeprrafopredeter"/>
    <w:link w:val="Ttulo5"/>
    <w:semiHidden/>
    <w:rsid w:val="003B4550"/>
    <w:rPr>
      <w:rFonts w:ascii="Times New Roman" w:hAnsi="Times New Roman" w:cs="Times New Roman"/>
      <w:sz w:val="20"/>
      <w:szCs w:val="20"/>
    </w:rPr>
  </w:style>
  <w:style w:type="character" w:customStyle="1" w:styleId="Ttulo6Car">
    <w:name w:val="Título 6 Car"/>
    <w:basedOn w:val="Fuentedeprrafopredeter"/>
    <w:link w:val="Ttulo6"/>
    <w:semiHidden/>
    <w:rsid w:val="003B4550"/>
    <w:rPr>
      <w:rFonts w:ascii="Times New Roman" w:hAnsi="Times New Roman" w:cs="Times New Roman"/>
      <w:sz w:val="20"/>
      <w:szCs w:val="20"/>
    </w:rPr>
  </w:style>
  <w:style w:type="character" w:customStyle="1" w:styleId="Ttulo7Car">
    <w:name w:val="Título 7 Car"/>
    <w:basedOn w:val="Fuentedeprrafopredeter"/>
    <w:link w:val="Ttulo7"/>
    <w:semiHidden/>
    <w:rsid w:val="003B4550"/>
    <w:rPr>
      <w:rFonts w:ascii="Times New Roman" w:hAnsi="Times New Roman" w:cs="Times New Roman"/>
      <w:sz w:val="20"/>
      <w:szCs w:val="20"/>
    </w:rPr>
  </w:style>
  <w:style w:type="character" w:customStyle="1" w:styleId="Ttulo8Car">
    <w:name w:val="Título 8 Car"/>
    <w:basedOn w:val="Fuentedeprrafopredeter"/>
    <w:link w:val="Ttulo8"/>
    <w:semiHidden/>
    <w:rsid w:val="003B4550"/>
    <w:rPr>
      <w:rFonts w:ascii="Times New Roman" w:hAnsi="Times New Roman" w:cs="Times New Roman"/>
      <w:sz w:val="20"/>
      <w:szCs w:val="20"/>
    </w:rPr>
  </w:style>
  <w:style w:type="character" w:customStyle="1" w:styleId="Ttulo9Car">
    <w:name w:val="Título 9 Car"/>
    <w:basedOn w:val="Fuentedeprrafopredeter"/>
    <w:link w:val="Ttulo9"/>
    <w:semiHidden/>
    <w:rsid w:val="003B4550"/>
    <w:rPr>
      <w:rFonts w:ascii="Times New Roman" w:hAnsi="Times New Roman" w:cs="Times New Roman"/>
      <w:sz w:val="20"/>
      <w:szCs w:val="20"/>
    </w:rPr>
  </w:style>
  <w:style w:type="character" w:styleId="Nmerodepgina">
    <w:name w:val="page number"/>
    <w:aliases w:val="7_G"/>
    <w:semiHidden/>
    <w:rsid w:val="007268F9"/>
    <w:rPr>
      <w:rFonts w:ascii="Times New Roman" w:hAnsi="Times New Roman"/>
      <w:b/>
      <w:sz w:val="18"/>
    </w:rPr>
  </w:style>
  <w:style w:type="character" w:styleId="Ttulodellibro">
    <w:name w:val="Book Title"/>
    <w:basedOn w:val="Fuentedeprrafopredeter"/>
    <w:uiPriority w:val="33"/>
    <w:semiHidden/>
    <w:rsid w:val="007268F9"/>
    <w:rPr>
      <w:b/>
      <w:bCs/>
      <w:smallCaps/>
      <w:spacing w:val="5"/>
    </w:rPr>
  </w:style>
  <w:style w:type="table" w:styleId="Tablaconcuadrcula">
    <w:name w:val="Table Grid"/>
    <w:basedOn w:val="Tabla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5C1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C15"/>
    <w:rPr>
      <w:rFonts w:ascii="Tahoma" w:eastAsia="Times New Roman" w:hAnsi="Tahoma" w:cs="Tahoma"/>
      <w:sz w:val="16"/>
      <w:szCs w:val="16"/>
      <w:lang w:eastAsia="en-US"/>
    </w:rPr>
  </w:style>
  <w:style w:type="paragraph" w:styleId="Prrafodelista">
    <w:name w:val="List Paragraph"/>
    <w:basedOn w:val="Normal"/>
    <w:uiPriority w:val="34"/>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Refdecomentario">
    <w:name w:val="annotation reference"/>
    <w:basedOn w:val="Fuentedeprrafopredeter"/>
    <w:uiPriority w:val="99"/>
    <w:semiHidden/>
    <w:unhideWhenUsed/>
    <w:rsid w:val="0092600C"/>
    <w:rPr>
      <w:sz w:val="16"/>
      <w:szCs w:val="16"/>
    </w:rPr>
  </w:style>
  <w:style w:type="paragraph" w:styleId="Textocomentario">
    <w:name w:val="annotation text"/>
    <w:basedOn w:val="Normal"/>
    <w:link w:val="TextocomentarioCar"/>
    <w:uiPriority w:val="99"/>
    <w:unhideWhenUsed/>
    <w:rsid w:val="0092600C"/>
    <w:pPr>
      <w:spacing w:line="240" w:lineRule="auto"/>
    </w:pPr>
  </w:style>
  <w:style w:type="character" w:customStyle="1" w:styleId="TextocomentarioCar">
    <w:name w:val="Texto comentario Car"/>
    <w:basedOn w:val="Fuentedeprrafopredeter"/>
    <w:link w:val="Textocomentario"/>
    <w:uiPriority w:val="99"/>
    <w:rsid w:val="0092600C"/>
    <w:rPr>
      <w:rFonts w:ascii="Times New Roman" w:eastAsia="Times New Roman" w:hAnsi="Times New Roman" w:cs="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92600C"/>
    <w:rPr>
      <w:b/>
      <w:bCs/>
    </w:rPr>
  </w:style>
  <w:style w:type="character" w:customStyle="1" w:styleId="AsuntodelcomentarioCar">
    <w:name w:val="Asunto del comentario Car"/>
    <w:basedOn w:val="TextocomentarioCar"/>
    <w:link w:val="Asuntodelcomentario"/>
    <w:uiPriority w:val="99"/>
    <w:semiHidden/>
    <w:rsid w:val="0092600C"/>
    <w:rPr>
      <w:rFonts w:ascii="Times New Roman" w:eastAsia="Times New Roman" w:hAnsi="Times New Roman" w:cs="Times New Roman"/>
      <w:b/>
      <w:bCs/>
      <w:sz w:val="20"/>
      <w:szCs w:val="20"/>
      <w:lang w:eastAsia="en-US"/>
    </w:rPr>
  </w:style>
  <w:style w:type="paragraph" w:styleId="Revisi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paragraph" w:styleId="Continuarlista3">
    <w:name w:val="List Continue 3"/>
    <w:basedOn w:val="Normal"/>
    <w:semiHidden/>
    <w:rsid w:val="00175184"/>
    <w:pPr>
      <w:suppressAutoHyphens w:val="0"/>
      <w:spacing w:after="120"/>
      <w:ind w:left="849"/>
    </w:pPr>
    <w:rPr>
      <w:lang w:val="es-ES" w:eastAsia="es-ES"/>
    </w:rPr>
  </w:style>
  <w:style w:type="character" w:styleId="Hipervnculo">
    <w:name w:val="Hyperlink"/>
    <w:basedOn w:val="Fuentedeprrafopredeter"/>
    <w:uiPriority w:val="99"/>
    <w:unhideWhenUsed/>
    <w:rsid w:val="00241ADA"/>
    <w:rPr>
      <w:color w:val="0000FF" w:themeColor="hyperlink"/>
      <w:u w:val="single"/>
    </w:rPr>
  </w:style>
  <w:style w:type="character" w:customStyle="1" w:styleId="Mentionnonrsolue1">
    <w:name w:val="Mention non résolue1"/>
    <w:basedOn w:val="Fuentedeprrafopredeter"/>
    <w:uiPriority w:val="99"/>
    <w:semiHidden/>
    <w:unhideWhenUsed/>
    <w:rsid w:val="00241ADA"/>
    <w:rPr>
      <w:color w:val="605E5C"/>
      <w:shd w:val="clear" w:color="auto" w:fill="E1DFDD"/>
    </w:rPr>
  </w:style>
  <w:style w:type="character" w:styleId="Hipervnculovisitado">
    <w:name w:val="FollowedHyperlink"/>
    <w:basedOn w:val="Fuentedeprrafopredeter"/>
    <w:uiPriority w:val="99"/>
    <w:semiHidden/>
    <w:unhideWhenUsed/>
    <w:rsid w:val="00897973"/>
    <w:rPr>
      <w:color w:val="800080" w:themeColor="followedHyperlink"/>
      <w:u w:val="single"/>
    </w:rPr>
  </w:style>
  <w:style w:type="character" w:customStyle="1" w:styleId="Mentionnonrsolue2">
    <w:name w:val="Mention non résolue2"/>
    <w:basedOn w:val="Fuentedeprrafopredeter"/>
    <w:uiPriority w:val="99"/>
    <w:semiHidden/>
    <w:unhideWhenUsed/>
    <w:rsid w:val="00562115"/>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1F0168"/>
    <w:pPr>
      <w:suppressAutoHyphens w:val="0"/>
      <w:spacing w:line="240" w:lineRule="auto"/>
      <w:jc w:val="both"/>
    </w:pPr>
    <w:rPr>
      <w:rFonts w:eastAsia="SimSun" w:cstheme="minorBidi"/>
      <w:sz w:val="18"/>
      <w:szCs w:val="22"/>
      <w:vertAlign w:val="superscript"/>
      <w:lang w:eastAsia="zh-CN"/>
    </w:rPr>
  </w:style>
  <w:style w:type="character" w:customStyle="1" w:styleId="UnresolvedMention1">
    <w:name w:val="Unresolved Mention1"/>
    <w:basedOn w:val="Fuentedeprrafopredeter"/>
    <w:uiPriority w:val="99"/>
    <w:semiHidden/>
    <w:unhideWhenUsed/>
    <w:rsid w:val="00D83F89"/>
    <w:rPr>
      <w:color w:val="605E5C"/>
      <w:shd w:val="clear" w:color="auto" w:fill="E1DFDD"/>
    </w:rPr>
  </w:style>
  <w:style w:type="character" w:styleId="Mencinsinresolver">
    <w:name w:val="Unresolved Mention"/>
    <w:basedOn w:val="Fuentedeprrafopredeter"/>
    <w:uiPriority w:val="99"/>
    <w:semiHidden/>
    <w:unhideWhenUsed/>
    <w:rsid w:val="00F1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319208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98081341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364788032">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512718640">
      <w:bodyDiv w:val="1"/>
      <w:marLeft w:val="0"/>
      <w:marRight w:val="0"/>
      <w:marTop w:val="0"/>
      <w:marBottom w:val="0"/>
      <w:divBdr>
        <w:top w:val="none" w:sz="0" w:space="0" w:color="auto"/>
        <w:left w:val="none" w:sz="0" w:space="0" w:color="auto"/>
        <w:bottom w:val="none" w:sz="0" w:space="0" w:color="auto"/>
        <w:right w:val="none" w:sz="0" w:space="0" w:color="auto"/>
      </w:divBdr>
    </w:div>
    <w:div w:id="1524591890">
      <w:bodyDiv w:val="1"/>
      <w:marLeft w:val="0"/>
      <w:marRight w:val="0"/>
      <w:marTop w:val="0"/>
      <w:marBottom w:val="0"/>
      <w:divBdr>
        <w:top w:val="none" w:sz="0" w:space="0" w:color="auto"/>
        <w:left w:val="none" w:sz="0" w:space="0" w:color="auto"/>
        <w:bottom w:val="none" w:sz="0" w:space="0" w:color="auto"/>
        <w:right w:val="none" w:sz="0" w:space="0" w:color="auto"/>
      </w:divBdr>
    </w:div>
    <w:div w:id="1535314063">
      <w:bodyDiv w:val="1"/>
      <w:marLeft w:val="0"/>
      <w:marRight w:val="0"/>
      <w:marTop w:val="0"/>
      <w:marBottom w:val="0"/>
      <w:divBdr>
        <w:top w:val="none" w:sz="0" w:space="0" w:color="auto"/>
        <w:left w:val="none" w:sz="0" w:space="0" w:color="auto"/>
        <w:bottom w:val="none" w:sz="0" w:space="0" w:color="auto"/>
        <w:right w:val="none" w:sz="0" w:space="0" w:color="auto"/>
      </w:divBdr>
    </w:div>
    <w:div w:id="1539127174">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777868835">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c.gob.pe/jurisprudencia/2006/05374-2005-AA.pdf" TargetMode="External"/><Relationship Id="rId2" Type="http://schemas.openxmlformats.org/officeDocument/2006/relationships/hyperlink" Target="https://acnudh.org/load/2016/09/DF_web.pdf" TargetMode="External"/><Relationship Id="rId1" Type="http://schemas.openxmlformats.org/officeDocument/2006/relationships/hyperlink" Target="https://sinia.minam.gob.pe/documentos/informe-defensorial-no-156-violencia-conflictos-sociales%23:~:text=Informe%3A%20Informe%20Defensorial%20N%C2%BA%20156%3A%20Violencia%20en%20los%20conflictos%20sociales.&amp;text=El%20presente%20informe%20tiene%20como,afectaciones%20a%20los%20derechos%20fundamentales" TargetMode="External"/><Relationship Id="rId4" Type="http://schemas.openxmlformats.org/officeDocument/2006/relationships/hyperlink" Target="https://undocs.org/es/A/HRC/2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05ACB6C75C9F4B85F06665F760945A" ma:contentTypeVersion="0" ma:contentTypeDescription="Create a new document." ma:contentTypeScope="" ma:versionID="8cfb98e1f68c9f1cb733d0a63fa2e746">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2DAB3-8060-4247-BF71-8B22739DD54E}">
  <ds:schemaRefs>
    <ds:schemaRef ds:uri="http://schemas.openxmlformats.org/officeDocument/2006/bibliography"/>
  </ds:schemaRefs>
</ds:datastoreItem>
</file>

<file path=customXml/itemProps2.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3.xml><?xml version="1.0" encoding="utf-8"?>
<ds:datastoreItem xmlns:ds="http://schemas.openxmlformats.org/officeDocument/2006/customXml" ds:itemID="{BDF6B080-11B2-4E54-B854-9CEB8A4EFD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18F3A3-0C29-41E6-8153-A4B6BF00F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7652</Words>
  <Characters>40712</Characters>
  <Application>Microsoft Office Word</Application>
  <DocSecurity>0</DocSecurity>
  <Lines>607</Lines>
  <Paragraphs>112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CCPR/C/134/DR/3664/2019</vt:lpstr>
      <vt:lpstr>CCPR/C/134/DR/3664/2019</vt:lpstr>
      <vt:lpstr>CCPR/C/130/DR/3238/2018</vt:lpstr>
    </vt:vector>
  </TitlesOfParts>
  <Company>DCM</Company>
  <LinksUpToDate>false</LinksUpToDate>
  <CharactersWithSpaces>48252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CCPR/C/134/D/3664/2019</dc:title>
  <dc:subject/>
  <dc:creator>Giltsoff</dc:creator>
  <cp:keywords/>
  <dc:description/>
  <cp:lastModifiedBy>Juan-Carlos KOROL</cp:lastModifiedBy>
  <cp:revision>3</cp:revision>
  <cp:lastPrinted>2022-05-31T06:54:00Z</cp:lastPrinted>
  <dcterms:created xsi:type="dcterms:W3CDTF">2022-05-31T06:54:00Z</dcterms:created>
  <dcterms:modified xsi:type="dcterms:W3CDTF">2022-05-31T06:55:00Z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0x0101006605ACB6C75C9F4B85F06665F760945A</vt:lpwstr>
  </property>
</Properties>
</file>