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4A2F331" w14:textId="77777777" w:rsidTr="00B614C4">
        <w:trPr>
          <w:trHeight w:hRule="exact" w:val="851"/>
        </w:trPr>
        <w:tc>
          <w:tcPr>
            <w:tcW w:w="1280" w:type="dxa"/>
            <w:tcBorders>
              <w:bottom w:val="single" w:sz="4" w:space="0" w:color="auto"/>
            </w:tcBorders>
          </w:tcPr>
          <w:p w14:paraId="41CBF1EE" w14:textId="77777777" w:rsidR="00CE1D1C" w:rsidRPr="00F124C6" w:rsidRDefault="00CE1D1C" w:rsidP="00B614C4">
            <w:pPr>
              <w:pStyle w:val="H23GC"/>
            </w:pPr>
          </w:p>
        </w:tc>
        <w:tc>
          <w:tcPr>
            <w:tcW w:w="2273" w:type="dxa"/>
            <w:tcBorders>
              <w:bottom w:val="single" w:sz="4" w:space="0" w:color="auto"/>
            </w:tcBorders>
            <w:vAlign w:val="bottom"/>
          </w:tcPr>
          <w:p w14:paraId="480D1007"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82CAAD8" w14:textId="5155EFB9" w:rsidR="00CE1D1C" w:rsidRPr="00FE74EF" w:rsidRDefault="00546A29" w:rsidP="00B614C4">
            <w:pPr>
              <w:spacing w:line="240" w:lineRule="atLeast"/>
              <w:jc w:val="right"/>
              <w:rPr>
                <w:sz w:val="20"/>
                <w:szCs w:val="21"/>
              </w:rPr>
            </w:pPr>
            <w:proofErr w:type="spellStart"/>
            <w:r>
              <w:rPr>
                <w:sz w:val="40"/>
                <w:szCs w:val="21"/>
              </w:rPr>
              <w:t>CCPR</w:t>
            </w:r>
            <w:proofErr w:type="spellEnd"/>
            <w:r w:rsidR="00FE74EF">
              <w:rPr>
                <w:sz w:val="20"/>
                <w:szCs w:val="21"/>
              </w:rPr>
              <w:t>/</w:t>
            </w:r>
            <w:r>
              <w:rPr>
                <w:sz w:val="20"/>
                <w:szCs w:val="21"/>
              </w:rPr>
              <w:t>C</w:t>
            </w:r>
            <w:r w:rsidR="00FE74EF">
              <w:rPr>
                <w:sz w:val="20"/>
                <w:szCs w:val="21"/>
              </w:rPr>
              <w:t>/</w:t>
            </w:r>
            <w:r>
              <w:rPr>
                <w:sz w:val="20"/>
                <w:szCs w:val="21"/>
              </w:rPr>
              <w:t>134</w:t>
            </w:r>
            <w:r w:rsidR="00FE74EF">
              <w:rPr>
                <w:sz w:val="20"/>
                <w:szCs w:val="21"/>
              </w:rPr>
              <w:t>/</w:t>
            </w:r>
            <w:r>
              <w:rPr>
                <w:sz w:val="20"/>
                <w:szCs w:val="21"/>
              </w:rPr>
              <w:t>D</w:t>
            </w:r>
            <w:r w:rsidR="00FE74EF">
              <w:rPr>
                <w:sz w:val="20"/>
                <w:szCs w:val="21"/>
              </w:rPr>
              <w:t>/</w:t>
            </w:r>
            <w:r>
              <w:rPr>
                <w:sz w:val="20"/>
                <w:szCs w:val="21"/>
              </w:rPr>
              <w:t>2921</w:t>
            </w:r>
            <w:r w:rsidR="00FE74EF">
              <w:rPr>
                <w:sz w:val="20"/>
                <w:szCs w:val="21"/>
              </w:rPr>
              <w:t>/</w:t>
            </w:r>
            <w:r>
              <w:rPr>
                <w:sz w:val="20"/>
                <w:szCs w:val="21"/>
              </w:rPr>
              <w:t>2</w:t>
            </w:r>
            <w:r w:rsidR="00FE74EF">
              <w:rPr>
                <w:sz w:val="20"/>
                <w:szCs w:val="21"/>
              </w:rPr>
              <w:t>0</w:t>
            </w:r>
            <w:r>
              <w:rPr>
                <w:sz w:val="20"/>
                <w:szCs w:val="21"/>
              </w:rPr>
              <w:t>16</w:t>
            </w:r>
          </w:p>
        </w:tc>
      </w:tr>
      <w:tr w:rsidR="00CE1D1C" w:rsidRPr="00F124C6" w14:paraId="7600FB5A" w14:textId="77777777" w:rsidTr="00B614C4">
        <w:trPr>
          <w:trHeight w:hRule="exact" w:val="2835"/>
        </w:trPr>
        <w:tc>
          <w:tcPr>
            <w:tcW w:w="1280" w:type="dxa"/>
            <w:tcBorders>
              <w:top w:val="single" w:sz="4" w:space="0" w:color="auto"/>
              <w:bottom w:val="single" w:sz="12" w:space="0" w:color="auto"/>
            </w:tcBorders>
          </w:tcPr>
          <w:p w14:paraId="1A5866A9" w14:textId="77777777" w:rsidR="00CE1D1C" w:rsidRPr="00F124C6" w:rsidRDefault="00CE1D1C" w:rsidP="00B614C4">
            <w:pPr>
              <w:spacing w:line="120" w:lineRule="atLeast"/>
              <w:rPr>
                <w:sz w:val="10"/>
                <w:szCs w:val="10"/>
              </w:rPr>
            </w:pPr>
          </w:p>
          <w:p w14:paraId="4C671C4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61C95F6" wp14:editId="11B1A3AF">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B513E2"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FC88623" w14:textId="7F4AB03C" w:rsidR="00CE1D1C" w:rsidRPr="0004600B" w:rsidRDefault="00546A29" w:rsidP="00B614C4">
            <w:pPr>
              <w:spacing w:before="240" w:line="240" w:lineRule="atLeast"/>
              <w:rPr>
                <w:sz w:val="20"/>
              </w:rPr>
            </w:pPr>
            <w:r>
              <w:rPr>
                <w:sz w:val="20"/>
              </w:rPr>
              <w:t>Distr.: General</w:t>
            </w:r>
          </w:p>
          <w:p w14:paraId="4ACEE007" w14:textId="7D390498" w:rsidR="00CE1D1C" w:rsidRPr="00F124C6" w:rsidRDefault="00546A29" w:rsidP="00B614C4">
            <w:pPr>
              <w:spacing w:line="240" w:lineRule="atLeast"/>
              <w:rPr>
                <w:sz w:val="20"/>
              </w:rPr>
            </w:pPr>
            <w:r>
              <w:rPr>
                <w:sz w:val="20"/>
              </w:rPr>
              <w:t>22</w:t>
            </w:r>
            <w:r w:rsidR="00DB2643">
              <w:rPr>
                <w:sz w:val="20"/>
              </w:rPr>
              <w:t xml:space="preserve"> </w:t>
            </w:r>
            <w:r>
              <w:rPr>
                <w:sz w:val="20"/>
              </w:rPr>
              <w:t>September</w:t>
            </w:r>
            <w:r w:rsidR="00EA7E67">
              <w:rPr>
                <w:sz w:val="20"/>
              </w:rPr>
              <w:t xml:space="preserve"> </w:t>
            </w:r>
            <w:r>
              <w:rPr>
                <w:sz w:val="20"/>
              </w:rPr>
              <w:t>2</w:t>
            </w:r>
            <w:r w:rsidR="00EA7E67">
              <w:rPr>
                <w:sz w:val="20"/>
              </w:rPr>
              <w:t>0</w:t>
            </w:r>
            <w:r>
              <w:rPr>
                <w:sz w:val="20"/>
              </w:rPr>
              <w:t>22</w:t>
            </w:r>
          </w:p>
          <w:p w14:paraId="7D755B5C" w14:textId="3DEEB1F1" w:rsidR="00CE1D1C" w:rsidRPr="00F124C6" w:rsidRDefault="00546A29" w:rsidP="00B614C4">
            <w:pPr>
              <w:spacing w:line="240" w:lineRule="atLeast"/>
              <w:rPr>
                <w:sz w:val="20"/>
              </w:rPr>
            </w:pPr>
            <w:r>
              <w:rPr>
                <w:sz w:val="20"/>
              </w:rPr>
              <w:t>Chinese</w:t>
            </w:r>
            <w:r w:rsidR="00CE1D1C" w:rsidRPr="00F124C6">
              <w:rPr>
                <w:sz w:val="20"/>
              </w:rPr>
              <w:t xml:space="preserve"> </w:t>
            </w:r>
          </w:p>
          <w:p w14:paraId="1A3ECB11" w14:textId="1F01AE29" w:rsidR="00CE1D1C" w:rsidRPr="00F124C6" w:rsidRDefault="00546A29" w:rsidP="00B614C4">
            <w:pPr>
              <w:spacing w:line="240" w:lineRule="atLeast"/>
            </w:pPr>
            <w:r>
              <w:rPr>
                <w:sz w:val="20"/>
              </w:rPr>
              <w:t>Original: French</w:t>
            </w:r>
          </w:p>
        </w:tc>
      </w:tr>
    </w:tbl>
    <w:p w14:paraId="531995EA" w14:textId="77777777" w:rsidR="00DB2643" w:rsidRDefault="00DB2643"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E7A6418" w14:textId="1EFF5B39" w:rsidR="00DB2643" w:rsidRDefault="00DB2643" w:rsidP="00DA01DC">
      <w:pPr>
        <w:pStyle w:val="HChGC"/>
        <w:spacing w:before="440" w:after="320"/>
      </w:pPr>
      <w:r>
        <w:tab/>
      </w:r>
      <w:r>
        <w:tab/>
      </w:r>
      <w:r w:rsidRPr="00DB2643">
        <w:rPr>
          <w:rFonts w:hint="eastAsia"/>
          <w:bCs/>
          <w:lang w:val="fr-CH"/>
        </w:rPr>
        <w:t>委员会根据《任择议定书》第五条第</w:t>
      </w:r>
      <w:r w:rsidR="00546A29">
        <w:t>4</w:t>
      </w:r>
      <w:r w:rsidRPr="00DB2643">
        <w:rPr>
          <w:rFonts w:hint="eastAsia"/>
          <w:bCs/>
          <w:lang w:val="fr-CH"/>
        </w:rPr>
        <w:t>款通过的关于</w:t>
      </w:r>
      <w:r w:rsidR="00764860">
        <w:rPr>
          <w:bCs/>
          <w:lang w:val="fr-CH"/>
        </w:rPr>
        <w:br/>
      </w:r>
      <w:r w:rsidRPr="00DB2643">
        <w:rPr>
          <w:bCs/>
          <w:lang w:val="fr-CH"/>
        </w:rPr>
        <w:t>第</w:t>
      </w:r>
      <w:r w:rsidR="00546A29">
        <w:t>2921</w:t>
      </w:r>
      <w:r w:rsidRPr="00DB2643">
        <w:t>/</w:t>
      </w:r>
      <w:r w:rsidR="00546A29">
        <w:t>2</w:t>
      </w:r>
      <w:r w:rsidRPr="00DB2643">
        <w:t>0</w:t>
      </w:r>
      <w:r w:rsidR="00546A29">
        <w:t>16</w:t>
      </w:r>
      <w:r w:rsidRPr="00DB2643">
        <w:rPr>
          <w:bCs/>
          <w:lang w:val="fr-CH"/>
        </w:rPr>
        <w:t>号来文的意见</w:t>
      </w:r>
      <w:r w:rsidRPr="00DB2643">
        <w:rPr>
          <w:bCs/>
        </w:rPr>
        <w:footnoteReference w:customMarkFollows="1" w:id="2"/>
        <w:t>*</w:t>
      </w:r>
      <w:r w:rsidRPr="00DB2643">
        <w:t xml:space="preserve"> </w:t>
      </w:r>
      <w:r w:rsidRPr="00DB2643">
        <w:rPr>
          <w:bCs/>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DB2643" w14:paraId="6BD6B840" w14:textId="77777777" w:rsidTr="0069394F">
        <w:trPr>
          <w:cantSplit/>
        </w:trPr>
        <w:tc>
          <w:tcPr>
            <w:tcW w:w="2205" w:type="dxa"/>
          </w:tcPr>
          <w:p w14:paraId="585EB34D" w14:textId="19D74CBB" w:rsidR="00DB2643" w:rsidRPr="00172E04" w:rsidRDefault="00764860" w:rsidP="0069394F">
            <w:pPr>
              <w:pStyle w:val="SingleTxtGC"/>
              <w:ind w:left="0" w:right="0"/>
              <w:rPr>
                <w:rFonts w:eastAsia="楷体"/>
              </w:rPr>
            </w:pPr>
            <w:r w:rsidRPr="00764860">
              <w:rPr>
                <w:rFonts w:ascii="Time New Roman" w:eastAsia="楷体" w:hAnsi="Time New Roman" w:hint="eastAsia"/>
              </w:rPr>
              <w:t>来文</w:t>
            </w:r>
            <w:r w:rsidR="00DB2643" w:rsidRPr="00172E04">
              <w:rPr>
                <w:rFonts w:ascii="Time New Roman" w:eastAsia="楷体" w:hAnsi="Time New Roman" w:hint="eastAsia"/>
              </w:rPr>
              <w:t>提交人</w:t>
            </w:r>
            <w:r w:rsidR="00DB2643" w:rsidRPr="00172E04">
              <w:rPr>
                <w:rFonts w:eastAsia="楷体" w:hint="eastAsia"/>
              </w:rPr>
              <w:t>：</w:t>
            </w:r>
          </w:p>
        </w:tc>
        <w:tc>
          <w:tcPr>
            <w:tcW w:w="4726" w:type="dxa"/>
          </w:tcPr>
          <w:p w14:paraId="44116EDC" w14:textId="16D8C0AA" w:rsidR="00DB2643" w:rsidRPr="00C74FB6" w:rsidRDefault="00546A29" w:rsidP="0069394F">
            <w:pPr>
              <w:pStyle w:val="SingleTxtGC"/>
              <w:ind w:left="0" w:right="0"/>
            </w:pPr>
            <w:proofErr w:type="spellStart"/>
            <w:r>
              <w:rPr>
                <w:rFonts w:hint="eastAsia"/>
              </w:rPr>
              <w:t>Na</w:t>
            </w:r>
            <w:r w:rsidR="00764860" w:rsidRPr="00764860">
              <w:rPr>
                <w:rFonts w:hint="eastAsia"/>
              </w:rPr>
              <w:t>ï</w:t>
            </w:r>
            <w:r>
              <w:rPr>
                <w:rFonts w:hint="eastAsia"/>
              </w:rPr>
              <w:t>ma</w:t>
            </w:r>
            <w:proofErr w:type="spellEnd"/>
            <w:r w:rsidR="00764860" w:rsidRPr="00764860">
              <w:rPr>
                <w:rFonts w:hint="eastAsia"/>
              </w:rPr>
              <w:t xml:space="preserve"> </w:t>
            </w:r>
            <w:proofErr w:type="spellStart"/>
            <w:r>
              <w:rPr>
                <w:rFonts w:hint="eastAsia"/>
              </w:rPr>
              <w:t>Mezhoud</w:t>
            </w:r>
            <w:proofErr w:type="spellEnd"/>
            <w:r w:rsidR="00764860" w:rsidRPr="00764860">
              <w:rPr>
                <w:rFonts w:hint="eastAsia"/>
              </w:rPr>
              <w:t xml:space="preserve"> (</w:t>
            </w:r>
            <w:r w:rsidR="00764860" w:rsidRPr="00764860">
              <w:rPr>
                <w:rFonts w:hint="eastAsia"/>
              </w:rPr>
              <w:t>由律师</w:t>
            </w:r>
            <w:proofErr w:type="spellStart"/>
            <w:r>
              <w:rPr>
                <w:rFonts w:hint="eastAsia"/>
              </w:rPr>
              <w:t>Sefen</w:t>
            </w:r>
            <w:proofErr w:type="spellEnd"/>
            <w:proofErr w:type="gramStart"/>
            <w:r w:rsidR="00764860" w:rsidRPr="00764860">
              <w:rPr>
                <w:rFonts w:hint="eastAsia"/>
              </w:rPr>
              <w:t xml:space="preserve"> </w:t>
            </w:r>
            <w:proofErr w:type="spellStart"/>
            <w:r>
              <w:rPr>
                <w:rFonts w:hint="eastAsia"/>
              </w:rPr>
              <w:t>Guez</w:t>
            </w:r>
            <w:proofErr w:type="spellEnd"/>
            <w:r w:rsidR="00764860" w:rsidRPr="00764860">
              <w:rPr>
                <w:rFonts w:hint="eastAsia"/>
              </w:rPr>
              <w:t xml:space="preserve"> </w:t>
            </w:r>
            <w:proofErr w:type="spellStart"/>
            <w:r>
              <w:rPr>
                <w:rFonts w:hint="eastAsia"/>
              </w:rPr>
              <w:t>Guez</w:t>
            </w:r>
            <w:proofErr w:type="spellEnd"/>
            <w:proofErr w:type="gramEnd"/>
            <w:r w:rsidR="00764860" w:rsidRPr="00764860">
              <w:rPr>
                <w:rFonts w:hint="eastAsia"/>
              </w:rPr>
              <w:t>代理</w:t>
            </w:r>
            <w:r w:rsidR="00764860" w:rsidRPr="00764860">
              <w:rPr>
                <w:rFonts w:hint="eastAsia"/>
              </w:rPr>
              <w:t>)</w:t>
            </w:r>
          </w:p>
        </w:tc>
      </w:tr>
      <w:tr w:rsidR="00DB2643" w14:paraId="5C76804E" w14:textId="77777777" w:rsidTr="0069394F">
        <w:trPr>
          <w:cantSplit/>
        </w:trPr>
        <w:tc>
          <w:tcPr>
            <w:tcW w:w="2205" w:type="dxa"/>
          </w:tcPr>
          <w:p w14:paraId="27675049" w14:textId="77777777" w:rsidR="00DB2643" w:rsidRPr="00172E04" w:rsidRDefault="00DB2643"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14:paraId="417FBCB0" w14:textId="77777777" w:rsidR="00DB2643" w:rsidRPr="00C74FB6" w:rsidRDefault="00DB2643" w:rsidP="0069394F">
            <w:pPr>
              <w:pStyle w:val="SingleTxtGC"/>
              <w:ind w:left="0" w:right="0"/>
            </w:pPr>
            <w:r w:rsidRPr="00C74FB6">
              <w:rPr>
                <w:rFonts w:hint="eastAsia"/>
              </w:rPr>
              <w:t>提交人</w:t>
            </w:r>
          </w:p>
        </w:tc>
      </w:tr>
      <w:tr w:rsidR="00DB2643" w14:paraId="634371AF" w14:textId="77777777" w:rsidTr="0069394F">
        <w:trPr>
          <w:cantSplit/>
        </w:trPr>
        <w:tc>
          <w:tcPr>
            <w:tcW w:w="2205" w:type="dxa"/>
          </w:tcPr>
          <w:p w14:paraId="49251E68" w14:textId="77777777" w:rsidR="00DB2643" w:rsidRPr="00172E04" w:rsidRDefault="00DB2643"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14:paraId="300C4F1A" w14:textId="763A4F39" w:rsidR="00DB2643" w:rsidRPr="00C74FB6" w:rsidRDefault="00634CFB" w:rsidP="0069394F">
            <w:pPr>
              <w:pStyle w:val="SingleTxtGC"/>
              <w:ind w:left="0" w:right="0"/>
            </w:pPr>
            <w:r w:rsidRPr="00634CFB">
              <w:rPr>
                <w:rFonts w:hint="eastAsia"/>
              </w:rPr>
              <w:t>法国</w:t>
            </w:r>
          </w:p>
        </w:tc>
      </w:tr>
      <w:tr w:rsidR="00DB2643" w14:paraId="7B8FFD67" w14:textId="77777777" w:rsidTr="0069394F">
        <w:trPr>
          <w:cantSplit/>
        </w:trPr>
        <w:tc>
          <w:tcPr>
            <w:tcW w:w="2205" w:type="dxa"/>
          </w:tcPr>
          <w:p w14:paraId="2D6D2D3A" w14:textId="77777777" w:rsidR="00DB2643" w:rsidRPr="00172E04" w:rsidRDefault="00DB2643"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506CDE10" w14:textId="20C87C00" w:rsidR="00DB2643" w:rsidRPr="00C74FB6" w:rsidRDefault="00546A29" w:rsidP="0069394F">
            <w:pPr>
              <w:pStyle w:val="SingleTxtGC"/>
              <w:ind w:left="0" w:right="0"/>
            </w:pPr>
            <w:r>
              <w:rPr>
                <w:rFonts w:hint="eastAsia"/>
              </w:rPr>
              <w:t>2</w:t>
            </w:r>
            <w:r w:rsidR="00634CFB" w:rsidRPr="00634CFB">
              <w:rPr>
                <w:rFonts w:hint="eastAsia"/>
              </w:rPr>
              <w:t>0</w:t>
            </w:r>
            <w:r>
              <w:rPr>
                <w:rFonts w:hint="eastAsia"/>
              </w:rPr>
              <w:t>16</w:t>
            </w:r>
            <w:r w:rsidR="00634CFB" w:rsidRPr="00634CFB">
              <w:rPr>
                <w:rFonts w:hint="eastAsia"/>
              </w:rPr>
              <w:t>年</w:t>
            </w:r>
            <w:r>
              <w:rPr>
                <w:rFonts w:hint="eastAsia"/>
              </w:rPr>
              <w:t>11</w:t>
            </w:r>
            <w:r w:rsidR="00634CFB" w:rsidRPr="00634CFB">
              <w:rPr>
                <w:rFonts w:hint="eastAsia"/>
              </w:rPr>
              <w:t>月</w:t>
            </w:r>
            <w:r>
              <w:rPr>
                <w:rFonts w:hint="eastAsia"/>
              </w:rPr>
              <w:t>1</w:t>
            </w:r>
            <w:r w:rsidR="00634CFB" w:rsidRPr="00634CFB">
              <w:rPr>
                <w:rFonts w:hint="eastAsia"/>
              </w:rPr>
              <w:t>日</w:t>
            </w:r>
            <w:r w:rsidR="00634CFB" w:rsidRPr="00634CFB">
              <w:rPr>
                <w:rFonts w:hint="eastAsia"/>
              </w:rPr>
              <w:t>(</w:t>
            </w:r>
            <w:r w:rsidR="00634CFB" w:rsidRPr="00634CFB">
              <w:rPr>
                <w:rFonts w:hint="eastAsia"/>
              </w:rPr>
              <w:t>首次提交</w:t>
            </w:r>
            <w:r w:rsidR="00634CFB" w:rsidRPr="00634CFB">
              <w:rPr>
                <w:rFonts w:hint="eastAsia"/>
              </w:rPr>
              <w:t>)</w:t>
            </w:r>
          </w:p>
        </w:tc>
      </w:tr>
      <w:tr w:rsidR="00DB2643" w14:paraId="5D8E6002" w14:textId="77777777" w:rsidTr="0069394F">
        <w:trPr>
          <w:cantSplit/>
        </w:trPr>
        <w:tc>
          <w:tcPr>
            <w:tcW w:w="2205" w:type="dxa"/>
          </w:tcPr>
          <w:p w14:paraId="5DF94058" w14:textId="77777777" w:rsidR="00DB2643" w:rsidRPr="00172E04" w:rsidRDefault="00DB2643"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3E264769" w14:textId="5ACF5431" w:rsidR="00DB2643" w:rsidRPr="00C74FB6" w:rsidRDefault="00634CFB" w:rsidP="0069394F">
            <w:pPr>
              <w:pStyle w:val="SingleTxtGC"/>
              <w:ind w:left="0" w:right="0"/>
              <w:rPr>
                <w:lang w:val="fr-CH"/>
              </w:rPr>
            </w:pPr>
            <w:r w:rsidRPr="00B50D76">
              <w:rPr>
                <w:rFonts w:hint="eastAsia"/>
                <w:spacing w:val="4"/>
                <w:lang w:val="fr-CH"/>
              </w:rPr>
              <w:t>根据委员会议事规则第</w:t>
            </w:r>
            <w:r w:rsidR="00546A29">
              <w:rPr>
                <w:rFonts w:hint="eastAsia"/>
                <w:spacing w:val="4"/>
                <w:lang w:val="fr-CH"/>
              </w:rPr>
              <w:t>92</w:t>
            </w:r>
            <w:r w:rsidRPr="00B50D76">
              <w:rPr>
                <w:rFonts w:hint="eastAsia"/>
                <w:spacing w:val="4"/>
                <w:lang w:val="fr-CH"/>
              </w:rPr>
              <w:t>条作出的决定，已于</w:t>
            </w:r>
            <w:r w:rsidR="00546A29">
              <w:rPr>
                <w:rFonts w:hint="eastAsia"/>
                <w:spacing w:val="4"/>
                <w:lang w:val="fr-CH"/>
              </w:rPr>
              <w:t>2</w:t>
            </w:r>
            <w:r w:rsidRPr="00B50D76">
              <w:rPr>
                <w:rFonts w:hint="eastAsia"/>
                <w:spacing w:val="4"/>
                <w:lang w:val="fr-CH"/>
              </w:rPr>
              <w:t>0</w:t>
            </w:r>
            <w:r w:rsidR="00546A29">
              <w:rPr>
                <w:rFonts w:hint="eastAsia"/>
                <w:spacing w:val="4"/>
                <w:lang w:val="fr-CH"/>
              </w:rPr>
              <w:t>16</w:t>
            </w:r>
            <w:r w:rsidRPr="00634CFB">
              <w:rPr>
                <w:rFonts w:hint="eastAsia"/>
                <w:lang w:val="fr-CH"/>
              </w:rPr>
              <w:t>年</w:t>
            </w:r>
            <w:r w:rsidR="00546A29">
              <w:rPr>
                <w:rFonts w:hint="eastAsia"/>
                <w:lang w:val="fr-CH"/>
              </w:rPr>
              <w:t>12</w:t>
            </w:r>
            <w:r w:rsidRPr="00634CFB">
              <w:rPr>
                <w:rFonts w:hint="eastAsia"/>
                <w:lang w:val="fr-CH"/>
              </w:rPr>
              <w:t>月</w:t>
            </w:r>
            <w:r w:rsidR="00546A29">
              <w:rPr>
                <w:rFonts w:hint="eastAsia"/>
                <w:lang w:val="fr-CH"/>
              </w:rPr>
              <w:t>22</w:t>
            </w:r>
            <w:r w:rsidRPr="00634CFB">
              <w:rPr>
                <w:rFonts w:hint="eastAsia"/>
                <w:lang w:val="fr-CH"/>
              </w:rPr>
              <w:t>日转交缔约国</w:t>
            </w:r>
            <w:r w:rsidRPr="00634CFB">
              <w:rPr>
                <w:rFonts w:hint="eastAsia"/>
                <w:lang w:val="fr-CH"/>
              </w:rPr>
              <w:t>(</w:t>
            </w:r>
            <w:r w:rsidRPr="00634CFB">
              <w:rPr>
                <w:rFonts w:hint="eastAsia"/>
                <w:lang w:val="fr-CH"/>
              </w:rPr>
              <w:t>未以文件形式印发</w:t>
            </w:r>
            <w:r w:rsidRPr="00634CFB">
              <w:rPr>
                <w:rFonts w:hint="eastAsia"/>
                <w:lang w:val="fr-CH"/>
              </w:rPr>
              <w:t>)</w:t>
            </w:r>
          </w:p>
        </w:tc>
      </w:tr>
      <w:tr w:rsidR="00DB2643" w14:paraId="7A8DEDE2" w14:textId="77777777" w:rsidTr="0069394F">
        <w:trPr>
          <w:cantSplit/>
        </w:trPr>
        <w:tc>
          <w:tcPr>
            <w:tcW w:w="2205" w:type="dxa"/>
          </w:tcPr>
          <w:p w14:paraId="3A0616E7" w14:textId="64EF549B" w:rsidR="00DB2643" w:rsidRPr="00172E04" w:rsidRDefault="00DB2643"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16A95E28" w14:textId="12263C88" w:rsidR="00DB2643" w:rsidRPr="00C74FB6" w:rsidRDefault="00546A29" w:rsidP="0069394F">
            <w:pPr>
              <w:pStyle w:val="SingleTxtGC"/>
              <w:ind w:left="0" w:right="0"/>
              <w:rPr>
                <w:lang w:val="fr-CH"/>
              </w:rPr>
            </w:pPr>
            <w:r>
              <w:rPr>
                <w:rFonts w:hint="eastAsia"/>
                <w:snapToGrid/>
              </w:rPr>
              <w:t>2</w:t>
            </w:r>
            <w:r w:rsidR="00932149" w:rsidRPr="00932149">
              <w:rPr>
                <w:rFonts w:hint="eastAsia"/>
                <w:snapToGrid/>
              </w:rPr>
              <w:t>0</w:t>
            </w:r>
            <w:r>
              <w:rPr>
                <w:rFonts w:hint="eastAsia"/>
                <w:snapToGrid/>
              </w:rPr>
              <w:t>22</w:t>
            </w:r>
            <w:r w:rsidR="00932149" w:rsidRPr="00932149">
              <w:rPr>
                <w:rFonts w:hint="eastAsia"/>
                <w:snapToGrid/>
              </w:rPr>
              <w:t>年</w:t>
            </w:r>
            <w:r>
              <w:rPr>
                <w:rFonts w:hint="eastAsia"/>
                <w:snapToGrid/>
              </w:rPr>
              <w:t>3</w:t>
            </w:r>
            <w:r w:rsidR="00932149" w:rsidRPr="00932149">
              <w:rPr>
                <w:rFonts w:hint="eastAsia"/>
                <w:snapToGrid/>
              </w:rPr>
              <w:t>月</w:t>
            </w:r>
            <w:r>
              <w:rPr>
                <w:rFonts w:hint="eastAsia"/>
                <w:snapToGrid/>
              </w:rPr>
              <w:t>14</w:t>
            </w:r>
            <w:r w:rsidR="00932149" w:rsidRPr="00932149">
              <w:rPr>
                <w:rFonts w:hint="eastAsia"/>
                <w:snapToGrid/>
              </w:rPr>
              <w:t>日</w:t>
            </w:r>
          </w:p>
        </w:tc>
      </w:tr>
      <w:tr w:rsidR="00DB2643" w14:paraId="706B3E96" w14:textId="77777777" w:rsidTr="0069394F">
        <w:trPr>
          <w:cantSplit/>
        </w:trPr>
        <w:tc>
          <w:tcPr>
            <w:tcW w:w="2205" w:type="dxa"/>
          </w:tcPr>
          <w:p w14:paraId="31EBF0A3" w14:textId="77777777" w:rsidR="00DB2643" w:rsidRPr="00172E04" w:rsidRDefault="00DB2643"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437B68AB" w14:textId="74E39AD9" w:rsidR="00DB2643" w:rsidRPr="00C74FB6" w:rsidRDefault="00010BC8" w:rsidP="0069394F">
            <w:pPr>
              <w:pStyle w:val="SingleTxtGC"/>
              <w:ind w:left="0" w:right="0"/>
              <w:rPr>
                <w:snapToGrid/>
              </w:rPr>
            </w:pPr>
            <w:r w:rsidRPr="00010BC8">
              <w:rPr>
                <w:rFonts w:hint="eastAsia"/>
                <w:snapToGrid/>
              </w:rPr>
              <w:t>禁止在培训场所戴面纱</w:t>
            </w:r>
          </w:p>
        </w:tc>
      </w:tr>
      <w:tr w:rsidR="00DB2643" w14:paraId="25287C27" w14:textId="77777777" w:rsidTr="0069394F">
        <w:trPr>
          <w:cantSplit/>
        </w:trPr>
        <w:tc>
          <w:tcPr>
            <w:tcW w:w="2205" w:type="dxa"/>
          </w:tcPr>
          <w:p w14:paraId="5D4CF1DB" w14:textId="77777777" w:rsidR="00DB2643" w:rsidRPr="00172E04" w:rsidRDefault="00DB2643"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6BE75804" w14:textId="5065C89E" w:rsidR="00DB2643" w:rsidRPr="00C74FB6" w:rsidRDefault="00010BC8" w:rsidP="0069394F">
            <w:pPr>
              <w:pStyle w:val="SingleTxtGC"/>
              <w:ind w:left="0" w:right="0"/>
              <w:rPr>
                <w:snapToGrid/>
              </w:rPr>
            </w:pPr>
            <w:r w:rsidRPr="00010BC8">
              <w:rPr>
                <w:rFonts w:hint="eastAsia"/>
                <w:snapToGrid/>
              </w:rPr>
              <w:t>可否受</w:t>
            </w:r>
            <w:r w:rsidRPr="00AE7CD2">
              <w:rPr>
                <w:rFonts w:hint="eastAsia"/>
                <w:snapToGrid/>
                <w:spacing w:val="12"/>
              </w:rPr>
              <w:t>理</w:t>
            </w:r>
            <w:r w:rsidRPr="00AE7CD2">
              <w:rPr>
                <w:rFonts w:hint="eastAsia"/>
                <w:snapToGrid/>
                <w:spacing w:val="16"/>
              </w:rPr>
              <w:t>－</w:t>
            </w:r>
            <w:r w:rsidRPr="00010BC8">
              <w:rPr>
                <w:rFonts w:hint="eastAsia"/>
                <w:snapToGrid/>
              </w:rPr>
              <w:t>属事理由</w:t>
            </w:r>
          </w:p>
        </w:tc>
      </w:tr>
      <w:tr w:rsidR="00DB2643" w14:paraId="7CAD69AF" w14:textId="77777777" w:rsidTr="0069394F">
        <w:trPr>
          <w:cantSplit/>
        </w:trPr>
        <w:tc>
          <w:tcPr>
            <w:tcW w:w="2205" w:type="dxa"/>
          </w:tcPr>
          <w:p w14:paraId="1D2FB0D2" w14:textId="77777777" w:rsidR="00DB2643" w:rsidRPr="00172E04" w:rsidRDefault="00DB2643"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499F3B29" w14:textId="5F784571" w:rsidR="00DB2643" w:rsidRPr="00C657A9" w:rsidRDefault="00B17AF0" w:rsidP="0069394F">
            <w:pPr>
              <w:pStyle w:val="SingleTxtGC"/>
              <w:ind w:left="0" w:right="0"/>
              <w:rPr>
                <w:snapToGrid/>
              </w:rPr>
            </w:pPr>
            <w:r w:rsidRPr="00B17AF0">
              <w:rPr>
                <w:rFonts w:hint="eastAsia"/>
                <w:snapToGrid/>
              </w:rPr>
              <w:t>表明宗教信仰的自由；基于宗教和性别的歧视</w:t>
            </w:r>
          </w:p>
        </w:tc>
      </w:tr>
      <w:tr w:rsidR="00DB2643" w14:paraId="53265552" w14:textId="77777777" w:rsidTr="0069394F">
        <w:trPr>
          <w:cantSplit/>
        </w:trPr>
        <w:tc>
          <w:tcPr>
            <w:tcW w:w="2205" w:type="dxa"/>
          </w:tcPr>
          <w:p w14:paraId="23BC5DF4" w14:textId="77777777" w:rsidR="00DB2643" w:rsidRPr="00172E04" w:rsidRDefault="00DB2643"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0C6D2B64" w14:textId="6403C614" w:rsidR="00DB2643" w:rsidRPr="00C657A9" w:rsidRDefault="00B17AF0" w:rsidP="0069394F">
            <w:pPr>
              <w:pStyle w:val="SingleTxtGC"/>
              <w:ind w:left="0" w:right="0"/>
              <w:rPr>
                <w:snapToGrid/>
              </w:rPr>
            </w:pPr>
            <w:r w:rsidRPr="00B17AF0">
              <w:rPr>
                <w:rFonts w:hint="eastAsia"/>
                <w:snapToGrid/>
              </w:rPr>
              <w:t>第十八条和第二十六条</w:t>
            </w:r>
          </w:p>
        </w:tc>
      </w:tr>
      <w:tr w:rsidR="00DB2643" w14:paraId="1E36F745" w14:textId="77777777" w:rsidTr="0069394F">
        <w:trPr>
          <w:cantSplit/>
        </w:trPr>
        <w:tc>
          <w:tcPr>
            <w:tcW w:w="2205" w:type="dxa"/>
          </w:tcPr>
          <w:p w14:paraId="00A41B43" w14:textId="77777777" w:rsidR="00DB2643" w:rsidRPr="00172E04" w:rsidRDefault="00DB2643"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32B67F1B" w14:textId="3297B14F" w:rsidR="00DB2643" w:rsidRDefault="00B17AF0" w:rsidP="0069394F">
            <w:pPr>
              <w:pStyle w:val="SingleTxtGC"/>
              <w:ind w:left="0" w:right="0"/>
              <w:rPr>
                <w:snapToGrid/>
              </w:rPr>
            </w:pPr>
            <w:r w:rsidRPr="00B17AF0">
              <w:rPr>
                <w:rFonts w:hint="eastAsia"/>
                <w:snapToGrid/>
              </w:rPr>
              <w:t>第二条</w:t>
            </w:r>
          </w:p>
        </w:tc>
      </w:tr>
    </w:tbl>
    <w:p w14:paraId="4F3BE272" w14:textId="006D1799" w:rsidR="00546A29" w:rsidRPr="00546A29" w:rsidRDefault="00546A29" w:rsidP="0039245F">
      <w:pPr>
        <w:pStyle w:val="SingleTxtGC"/>
        <w:spacing w:before="240" w:line="340" w:lineRule="exact"/>
        <w:rPr>
          <w:lang w:val="fr-FR"/>
        </w:rPr>
      </w:pPr>
      <w:r>
        <w:rPr>
          <w:lang w:val="fr-FR"/>
        </w:rPr>
        <w:t>1</w:t>
      </w:r>
      <w:r w:rsidRPr="00546A29">
        <w:rPr>
          <w:lang w:val="fr-FR"/>
        </w:rPr>
        <w:t>.</w:t>
      </w:r>
      <w:r w:rsidRPr="00546A29">
        <w:rPr>
          <w:lang w:val="fr-FR"/>
        </w:rPr>
        <w:tab/>
      </w:r>
      <w:r w:rsidRPr="00546A29">
        <w:rPr>
          <w:lang w:val="fr-FR"/>
        </w:rPr>
        <w:t>来文提交人</w:t>
      </w:r>
      <w:r>
        <w:rPr>
          <w:lang w:val="fr-FR"/>
        </w:rPr>
        <w:t>Na</w:t>
      </w:r>
      <w:r w:rsidRPr="00546A29">
        <w:rPr>
          <w:lang w:val="fr-FR"/>
        </w:rPr>
        <w:t>ï</w:t>
      </w:r>
      <w:r>
        <w:rPr>
          <w:lang w:val="fr-FR"/>
        </w:rPr>
        <w:t>ma</w:t>
      </w:r>
      <w:r w:rsidR="00281635">
        <w:rPr>
          <w:lang w:val="fr-FR"/>
        </w:rPr>
        <w:t xml:space="preserve"> </w:t>
      </w:r>
      <w:proofErr w:type="spellStart"/>
      <w:r>
        <w:rPr>
          <w:lang w:val="fr-FR"/>
        </w:rPr>
        <w:t>Mezhoud</w:t>
      </w:r>
      <w:proofErr w:type="spellEnd"/>
      <w:r>
        <w:rPr>
          <w:lang w:val="fr-FR"/>
        </w:rPr>
        <w:t xml:space="preserve">, </w:t>
      </w:r>
      <w:r w:rsidRPr="00546A29">
        <w:rPr>
          <w:lang w:val="fr-FR"/>
        </w:rPr>
        <w:t>法国国民，生于</w:t>
      </w:r>
      <w:r>
        <w:rPr>
          <w:lang w:val="fr-FR"/>
        </w:rPr>
        <w:t>1977</w:t>
      </w:r>
      <w:r w:rsidRPr="00546A29">
        <w:rPr>
          <w:lang w:val="fr-FR"/>
        </w:rPr>
        <w:t>年。她声称</w:t>
      </w:r>
      <w:r w:rsidRPr="00546A29">
        <w:rPr>
          <w:rFonts w:hint="eastAsia"/>
          <w:lang w:val="fr-FR"/>
        </w:rPr>
        <w:t>缔约国侵犯了</w:t>
      </w:r>
      <w:r w:rsidRPr="00CC2253">
        <w:rPr>
          <w:rFonts w:hint="eastAsia"/>
          <w:spacing w:val="4"/>
          <w:lang w:val="fr-FR"/>
        </w:rPr>
        <w:t>她在《公约》第十八条和第二十六条之下的权利</w:t>
      </w:r>
      <w:r w:rsidRPr="00CC2253">
        <w:rPr>
          <w:spacing w:val="4"/>
          <w:lang w:val="fr-FR"/>
        </w:rPr>
        <w:t>。《任择议定书》于</w:t>
      </w:r>
      <w:r w:rsidRPr="00CC2253">
        <w:rPr>
          <w:spacing w:val="4"/>
          <w:lang w:val="fr-FR"/>
        </w:rPr>
        <w:t>1984</w:t>
      </w:r>
      <w:r w:rsidRPr="00CC2253">
        <w:rPr>
          <w:spacing w:val="4"/>
          <w:lang w:val="fr-FR"/>
        </w:rPr>
        <w:t>年</w:t>
      </w:r>
      <w:r w:rsidRPr="00CC2253">
        <w:rPr>
          <w:spacing w:val="4"/>
          <w:lang w:val="fr-FR"/>
        </w:rPr>
        <w:t>5</w:t>
      </w:r>
      <w:r w:rsidRPr="00546A29">
        <w:rPr>
          <w:lang w:val="fr-FR"/>
        </w:rPr>
        <w:t>月</w:t>
      </w:r>
      <w:r>
        <w:rPr>
          <w:lang w:val="fr-FR"/>
        </w:rPr>
        <w:t>17</w:t>
      </w:r>
      <w:r w:rsidRPr="00546A29">
        <w:rPr>
          <w:lang w:val="fr-FR"/>
        </w:rPr>
        <w:t>日对缔约国生效。提交人由律师</w:t>
      </w:r>
      <w:proofErr w:type="spellStart"/>
      <w:r>
        <w:rPr>
          <w:lang w:val="fr-CH"/>
        </w:rPr>
        <w:t>Sefen</w:t>
      </w:r>
      <w:proofErr w:type="spellEnd"/>
      <w:r w:rsidR="00281635">
        <w:rPr>
          <w:lang w:val="fr-CH"/>
        </w:rPr>
        <w:t xml:space="preserve"> </w:t>
      </w:r>
      <w:r>
        <w:rPr>
          <w:lang w:val="fr-CH"/>
        </w:rPr>
        <w:t>Guez</w:t>
      </w:r>
      <w:r w:rsidR="00281635">
        <w:rPr>
          <w:lang w:val="fr-CH"/>
        </w:rPr>
        <w:t xml:space="preserve"> </w:t>
      </w:r>
      <w:r>
        <w:rPr>
          <w:lang w:val="fr-CH"/>
        </w:rPr>
        <w:t>Guez</w:t>
      </w:r>
      <w:r w:rsidRPr="00546A29">
        <w:rPr>
          <w:lang w:val="fr-FR"/>
        </w:rPr>
        <w:t>代理。</w:t>
      </w:r>
    </w:p>
    <w:p w14:paraId="476B1325" w14:textId="77777777" w:rsidR="00546A29" w:rsidRPr="00546A29" w:rsidRDefault="00546A29" w:rsidP="00281635">
      <w:pPr>
        <w:pStyle w:val="H23GC"/>
        <w:rPr>
          <w:b/>
          <w:lang w:val="fr-CH"/>
        </w:rPr>
      </w:pPr>
      <w:r w:rsidRPr="00546A29">
        <w:rPr>
          <w:b/>
          <w:lang w:val="fr-CH"/>
        </w:rPr>
        <w:lastRenderedPageBreak/>
        <w:tab/>
      </w:r>
      <w:r w:rsidRPr="00546A29">
        <w:rPr>
          <w:b/>
          <w:lang w:val="fr-CH"/>
        </w:rPr>
        <w:tab/>
      </w:r>
      <w:r w:rsidRPr="00546A29">
        <w:rPr>
          <w:rFonts w:hint="eastAsia"/>
          <w:lang w:val="fr-CH"/>
        </w:rPr>
        <w:t>提交人陈述的事实</w:t>
      </w:r>
    </w:p>
    <w:p w14:paraId="71CA4336" w14:textId="48C4681A" w:rsidR="00546A29" w:rsidRPr="00546A29" w:rsidRDefault="00546A29" w:rsidP="00B42311">
      <w:pPr>
        <w:pStyle w:val="SingleTxtGC"/>
        <w:spacing w:line="332" w:lineRule="exact"/>
        <w:rPr>
          <w:lang w:val="fr-FR"/>
        </w:rPr>
      </w:pPr>
      <w:r>
        <w:rPr>
          <w:lang w:val="fr-FR"/>
        </w:rPr>
        <w:t>2</w:t>
      </w:r>
      <w:r w:rsidRPr="00546A29">
        <w:rPr>
          <w:lang w:val="fr-FR"/>
        </w:rPr>
        <w:t>.</w:t>
      </w:r>
      <w:r>
        <w:rPr>
          <w:lang w:val="fr-FR"/>
        </w:rPr>
        <w:t>1</w:t>
      </w:r>
      <w:r w:rsidRPr="00546A29">
        <w:rPr>
          <w:lang w:val="fr-FR"/>
        </w:rPr>
        <w:tab/>
      </w:r>
      <w:r w:rsidRPr="006C6278">
        <w:rPr>
          <w:rFonts w:hint="eastAsia"/>
          <w:spacing w:val="-4"/>
          <w:lang w:val="fr-FR"/>
        </w:rPr>
        <w:t>提交人是穆斯林，由于她的宗教信仰，她戴着头巾遮住头发。作为职业培训的</w:t>
      </w:r>
      <w:r w:rsidRPr="006C6278">
        <w:rPr>
          <w:rFonts w:hint="eastAsia"/>
          <w:spacing w:val="-2"/>
          <w:lang w:val="fr-FR"/>
        </w:rPr>
        <w:t>一部分，她在一个成人继续教育公共机构</w:t>
      </w:r>
      <w:r w:rsidRPr="006C6278">
        <w:rPr>
          <w:spacing w:val="-2"/>
          <w:lang w:val="fr-FR"/>
        </w:rPr>
        <w:t>Greta Tertiaire 94</w:t>
      </w:r>
      <w:r w:rsidRPr="006C6278">
        <w:rPr>
          <w:rFonts w:hint="eastAsia"/>
          <w:spacing w:val="-2"/>
          <w:lang w:val="fr-FR"/>
        </w:rPr>
        <w:t>注册，以便参加学习，</w:t>
      </w:r>
      <w:r w:rsidRPr="006C6278">
        <w:rPr>
          <w:rFonts w:hint="eastAsia"/>
          <w:spacing w:val="-4"/>
          <w:lang w:val="fr-FR"/>
        </w:rPr>
        <w:t>获得中小企业和工业管理助理高级技术员证书。提交人已经获得若干学位，她希望</w:t>
      </w:r>
      <w:r>
        <w:rPr>
          <w:lang w:val="fr-FR"/>
        </w:rPr>
        <w:t>Greta</w:t>
      </w:r>
      <w:r w:rsidRPr="00546A29">
        <w:rPr>
          <w:rFonts w:hint="eastAsia"/>
          <w:lang w:val="fr-FR"/>
        </w:rPr>
        <w:t>的这次培训能让她找到一份可持续的工作。</w:t>
      </w:r>
      <w:r w:rsidRPr="00546A29">
        <w:rPr>
          <w:lang w:val="fr-FR"/>
        </w:rPr>
        <w:t xml:space="preserve"> </w:t>
      </w:r>
    </w:p>
    <w:p w14:paraId="77816779" w14:textId="44C1502B" w:rsidR="00546A29" w:rsidRPr="00546A29" w:rsidRDefault="00546A29" w:rsidP="00B42311">
      <w:pPr>
        <w:pStyle w:val="SingleTxtGC"/>
        <w:spacing w:line="332" w:lineRule="exact"/>
        <w:rPr>
          <w:lang w:val="fr-FR"/>
        </w:rPr>
      </w:pPr>
      <w:r>
        <w:rPr>
          <w:lang w:val="fr-FR"/>
        </w:rPr>
        <w:t>2</w:t>
      </w:r>
      <w:r w:rsidRPr="00546A29">
        <w:rPr>
          <w:lang w:val="fr-FR"/>
        </w:rPr>
        <w:t>.</w:t>
      </w:r>
      <w:r>
        <w:rPr>
          <w:lang w:val="fr-FR"/>
        </w:rPr>
        <w:t>2</w:t>
      </w:r>
      <w:r w:rsidRPr="00546A29">
        <w:rPr>
          <w:lang w:val="fr-FR"/>
        </w:rPr>
        <w:tab/>
      </w:r>
      <w:r>
        <w:rPr>
          <w:lang w:val="fr-FR"/>
        </w:rPr>
        <w:t>2</w:t>
      </w:r>
      <w:r w:rsidRPr="00546A29">
        <w:rPr>
          <w:lang w:val="fr-FR"/>
        </w:rPr>
        <w:t>0</w:t>
      </w:r>
      <w:r>
        <w:rPr>
          <w:lang w:val="fr-FR"/>
        </w:rPr>
        <w:t>1</w:t>
      </w:r>
      <w:r w:rsidRPr="00546A29">
        <w:rPr>
          <w:lang w:val="fr-FR"/>
        </w:rPr>
        <w:t>0</w:t>
      </w:r>
      <w:r w:rsidRPr="00546A29">
        <w:rPr>
          <w:rFonts w:hint="eastAsia"/>
          <w:lang w:val="fr-FR"/>
        </w:rPr>
        <w:t>年</w:t>
      </w:r>
      <w:r>
        <w:rPr>
          <w:lang w:val="fr-FR"/>
        </w:rPr>
        <w:t>5</w:t>
      </w:r>
      <w:r w:rsidRPr="00546A29">
        <w:rPr>
          <w:rFonts w:hint="eastAsia"/>
          <w:lang w:val="fr-FR"/>
        </w:rPr>
        <w:t>月</w:t>
      </w:r>
      <w:r>
        <w:rPr>
          <w:lang w:val="fr-FR"/>
        </w:rPr>
        <w:t>14</w:t>
      </w:r>
      <w:r w:rsidRPr="00546A29">
        <w:rPr>
          <w:rFonts w:hint="eastAsia"/>
          <w:lang w:val="fr-FR"/>
        </w:rPr>
        <w:t>日收到了提交人的档案，并通知她到</w:t>
      </w:r>
      <w:r>
        <w:rPr>
          <w:lang w:val="fr-FR"/>
        </w:rPr>
        <w:t>Greta</w:t>
      </w:r>
      <w:r w:rsidRPr="00546A29">
        <w:rPr>
          <w:lang w:val="fr-FR"/>
        </w:rPr>
        <w:t xml:space="preserve"> </w:t>
      </w:r>
      <w:r>
        <w:rPr>
          <w:lang w:val="fr-FR"/>
        </w:rPr>
        <w:t>Tertiaire</w:t>
      </w:r>
      <w:r w:rsidRPr="00546A29">
        <w:rPr>
          <w:lang w:val="fr-FR"/>
        </w:rPr>
        <w:t xml:space="preserve"> </w:t>
      </w:r>
      <w:r>
        <w:rPr>
          <w:lang w:val="fr-FR"/>
        </w:rPr>
        <w:t>94</w:t>
      </w:r>
      <w:r w:rsidRPr="00546A29">
        <w:rPr>
          <w:rFonts w:hint="eastAsia"/>
          <w:lang w:val="fr-FR"/>
        </w:rPr>
        <w:t>总部</w:t>
      </w:r>
      <w:r w:rsidRPr="00E87575">
        <w:rPr>
          <w:rFonts w:hint="eastAsia"/>
          <w:spacing w:val="2"/>
          <w:lang w:val="fr-FR"/>
        </w:rPr>
        <w:t>进行个人面试。提交人称，她戴着头巾参加了面试。通过面试和入学考试后，她</w:t>
      </w:r>
      <w:r w:rsidRPr="00546A29">
        <w:rPr>
          <w:rFonts w:hint="eastAsia"/>
          <w:lang w:val="fr-FR"/>
        </w:rPr>
        <w:t>收到了</w:t>
      </w:r>
      <w:r>
        <w:rPr>
          <w:lang w:val="fr-FR"/>
        </w:rPr>
        <w:t>2</w:t>
      </w:r>
      <w:r w:rsidRPr="00546A29">
        <w:rPr>
          <w:lang w:val="fr-FR"/>
        </w:rPr>
        <w:t>0</w:t>
      </w:r>
      <w:r>
        <w:rPr>
          <w:lang w:val="fr-FR"/>
        </w:rPr>
        <w:t>1</w:t>
      </w:r>
      <w:r w:rsidRPr="00546A29">
        <w:rPr>
          <w:lang w:val="fr-FR"/>
        </w:rPr>
        <w:t>0</w:t>
      </w:r>
      <w:r w:rsidRPr="00546A29">
        <w:rPr>
          <w:rFonts w:hint="eastAsia"/>
          <w:lang w:val="fr-FR"/>
        </w:rPr>
        <w:t>年</w:t>
      </w:r>
      <w:r>
        <w:rPr>
          <w:lang w:val="fr-FR"/>
        </w:rPr>
        <w:t>8</w:t>
      </w:r>
      <w:r w:rsidRPr="00546A29">
        <w:rPr>
          <w:rFonts w:hint="eastAsia"/>
          <w:lang w:val="fr-FR"/>
        </w:rPr>
        <w:t>月</w:t>
      </w:r>
      <w:r>
        <w:rPr>
          <w:lang w:val="fr-FR"/>
        </w:rPr>
        <w:t>3</w:t>
      </w:r>
      <w:r w:rsidRPr="00546A29">
        <w:rPr>
          <w:lang w:val="fr-FR"/>
        </w:rPr>
        <w:t>0</w:t>
      </w:r>
      <w:r w:rsidRPr="00546A29">
        <w:rPr>
          <w:rFonts w:hint="eastAsia"/>
          <w:lang w:val="fr-FR"/>
        </w:rPr>
        <w:t>日的信函，邀请她参加</w:t>
      </w:r>
      <w:r>
        <w:rPr>
          <w:lang w:val="fr-FR"/>
        </w:rPr>
        <w:t>Greta</w:t>
      </w:r>
      <w:r w:rsidRPr="00546A29">
        <w:rPr>
          <w:rFonts w:hint="eastAsia"/>
          <w:lang w:val="fr-FR"/>
        </w:rPr>
        <w:t>的管理助理培训。</w:t>
      </w:r>
      <w:r>
        <w:rPr>
          <w:lang w:val="fr-FR"/>
        </w:rPr>
        <w:t>2</w:t>
      </w:r>
      <w:r w:rsidRPr="00546A29">
        <w:rPr>
          <w:lang w:val="fr-FR"/>
        </w:rPr>
        <w:t>0</w:t>
      </w:r>
      <w:r>
        <w:rPr>
          <w:lang w:val="fr-FR"/>
        </w:rPr>
        <w:t>1</w:t>
      </w:r>
      <w:r w:rsidRPr="00546A29">
        <w:rPr>
          <w:lang w:val="fr-FR"/>
        </w:rPr>
        <w:t>0</w:t>
      </w:r>
      <w:r w:rsidRPr="00546A29">
        <w:rPr>
          <w:rFonts w:hint="eastAsia"/>
          <w:lang w:val="fr-FR"/>
        </w:rPr>
        <w:t>年</w:t>
      </w:r>
      <w:r>
        <w:rPr>
          <w:lang w:val="fr-FR"/>
        </w:rPr>
        <w:t>9</w:t>
      </w:r>
      <w:r w:rsidRPr="00546A29">
        <w:rPr>
          <w:rFonts w:hint="eastAsia"/>
          <w:lang w:val="fr-FR"/>
        </w:rPr>
        <w:t>月</w:t>
      </w:r>
      <w:r>
        <w:rPr>
          <w:lang w:val="fr-FR"/>
        </w:rPr>
        <w:t>6</w:t>
      </w:r>
      <w:r w:rsidRPr="00546A29">
        <w:rPr>
          <w:rFonts w:hint="eastAsia"/>
          <w:lang w:val="fr-FR"/>
        </w:rPr>
        <w:t>日，她前往克雷泰伊的圣埃克絮佩里高中，在那里参加培训。然而，她被</w:t>
      </w:r>
      <w:r w:rsidRPr="00E87575">
        <w:rPr>
          <w:rFonts w:hint="eastAsia"/>
          <w:spacing w:val="-4"/>
          <w:lang w:val="fr-FR"/>
        </w:rPr>
        <w:t>该校校长口头拒绝，无法进入学校，原因是禁止在公立学校佩戴宗教标志。</w:t>
      </w:r>
      <w:r w:rsidRPr="00E87575">
        <w:rPr>
          <w:spacing w:val="-4"/>
          <w:lang w:val="fr-FR"/>
        </w:rPr>
        <w:t>2010</w:t>
      </w:r>
      <w:r w:rsidRPr="00E87575">
        <w:rPr>
          <w:rFonts w:hint="eastAsia"/>
          <w:spacing w:val="-4"/>
          <w:lang w:val="fr-FR"/>
        </w:rPr>
        <w:t>年</w:t>
      </w:r>
      <w:r>
        <w:rPr>
          <w:lang w:val="fr-FR"/>
        </w:rPr>
        <w:t>9</w:t>
      </w:r>
      <w:r w:rsidRPr="00546A29">
        <w:rPr>
          <w:rFonts w:hint="eastAsia"/>
          <w:lang w:val="fr-FR"/>
        </w:rPr>
        <w:t>月</w:t>
      </w:r>
      <w:r>
        <w:rPr>
          <w:lang w:val="fr-FR"/>
        </w:rPr>
        <w:t>18</w:t>
      </w:r>
      <w:r w:rsidRPr="00546A29">
        <w:rPr>
          <w:rFonts w:hint="eastAsia"/>
          <w:lang w:val="fr-FR"/>
        </w:rPr>
        <w:t>日，</w:t>
      </w:r>
      <w:r>
        <w:rPr>
          <w:lang w:val="fr-FR"/>
        </w:rPr>
        <w:t>Greta</w:t>
      </w:r>
      <w:r w:rsidRPr="00546A29">
        <w:rPr>
          <w:rFonts w:hint="eastAsia"/>
          <w:lang w:val="fr-FR"/>
        </w:rPr>
        <w:t>的主管以书面形式确认了这一口头拒绝，并规定提交人必须摘下头巾才能进入学校。</w:t>
      </w:r>
    </w:p>
    <w:p w14:paraId="3A6B8CB6" w14:textId="7EE1C4E5" w:rsidR="00546A29" w:rsidRPr="00546A29" w:rsidRDefault="00546A29" w:rsidP="00B42311">
      <w:pPr>
        <w:pStyle w:val="SingleTxtGC"/>
        <w:spacing w:line="332" w:lineRule="exact"/>
        <w:rPr>
          <w:lang w:val="fr-FR"/>
        </w:rPr>
      </w:pPr>
      <w:r w:rsidRPr="00E621DE">
        <w:rPr>
          <w:spacing w:val="8"/>
          <w:lang w:val="fr-FR"/>
        </w:rPr>
        <w:t>2.3</w:t>
      </w:r>
      <w:r w:rsidRPr="00E621DE">
        <w:rPr>
          <w:spacing w:val="8"/>
          <w:lang w:val="fr-FR"/>
        </w:rPr>
        <w:tab/>
        <w:t>2010</w:t>
      </w:r>
      <w:r w:rsidRPr="00E621DE">
        <w:rPr>
          <w:rFonts w:hint="eastAsia"/>
          <w:spacing w:val="8"/>
          <w:lang w:val="fr-FR"/>
        </w:rPr>
        <w:t>年</w:t>
      </w:r>
      <w:r w:rsidRPr="00E621DE">
        <w:rPr>
          <w:spacing w:val="8"/>
          <w:lang w:val="fr-FR"/>
        </w:rPr>
        <w:t>9</w:t>
      </w:r>
      <w:r w:rsidRPr="00E621DE">
        <w:rPr>
          <w:rFonts w:hint="eastAsia"/>
          <w:spacing w:val="8"/>
          <w:lang w:val="fr-FR"/>
        </w:rPr>
        <w:t>月</w:t>
      </w:r>
      <w:r w:rsidRPr="00E621DE">
        <w:rPr>
          <w:spacing w:val="8"/>
          <w:lang w:val="fr-FR"/>
        </w:rPr>
        <w:t>20</w:t>
      </w:r>
      <w:r w:rsidRPr="00E621DE">
        <w:rPr>
          <w:rFonts w:hint="eastAsia"/>
          <w:spacing w:val="8"/>
          <w:lang w:val="fr-FR"/>
        </w:rPr>
        <w:t>日，提交人再次要求参加培训，并向</w:t>
      </w:r>
      <w:r w:rsidRPr="00E621DE">
        <w:rPr>
          <w:spacing w:val="8"/>
          <w:lang w:val="fr-FR"/>
        </w:rPr>
        <w:t>Greta</w:t>
      </w:r>
      <w:r w:rsidRPr="00E621DE">
        <w:rPr>
          <w:rFonts w:hint="eastAsia"/>
          <w:spacing w:val="8"/>
          <w:lang w:val="fr-FR"/>
        </w:rPr>
        <w:t>的上级主管部</w:t>
      </w:r>
      <w:r w:rsidRPr="00546A29">
        <w:rPr>
          <w:rFonts w:hint="eastAsia"/>
          <w:lang w:val="fr-FR"/>
        </w:rPr>
        <w:t>门</w:t>
      </w:r>
      <w:r w:rsidR="006D0762" w:rsidRPr="006D0762">
        <w:rPr>
          <w:rFonts w:hint="eastAsia"/>
          <w:spacing w:val="-50"/>
          <w:lang w:val="fr-FR"/>
        </w:rPr>
        <w:t>―</w:t>
      </w:r>
      <w:r w:rsidR="006D0762" w:rsidRPr="006D0762">
        <w:rPr>
          <w:rFonts w:hint="eastAsia"/>
          <w:lang w:val="fr-FR"/>
        </w:rPr>
        <w:t>―</w:t>
      </w:r>
      <w:r w:rsidRPr="00E621DE">
        <w:rPr>
          <w:rFonts w:hint="eastAsia"/>
          <w:spacing w:val="4"/>
          <w:lang w:val="fr-FR"/>
        </w:rPr>
        <w:t>克雷泰伊大学区区长办公处提出了初步上诉。在</w:t>
      </w:r>
      <w:r w:rsidRPr="00E621DE">
        <w:rPr>
          <w:spacing w:val="4"/>
          <w:lang w:val="fr-FR"/>
        </w:rPr>
        <w:t>2011</w:t>
      </w:r>
      <w:r w:rsidRPr="00E621DE">
        <w:rPr>
          <w:rFonts w:hint="eastAsia"/>
          <w:spacing w:val="4"/>
          <w:lang w:val="fr-FR"/>
        </w:rPr>
        <w:t>年</w:t>
      </w:r>
      <w:r w:rsidRPr="00E621DE">
        <w:rPr>
          <w:spacing w:val="4"/>
          <w:lang w:val="fr-FR"/>
        </w:rPr>
        <w:t>1</w:t>
      </w:r>
      <w:r w:rsidRPr="00E621DE">
        <w:rPr>
          <w:rFonts w:hint="eastAsia"/>
          <w:spacing w:val="4"/>
          <w:lang w:val="fr-FR"/>
        </w:rPr>
        <w:t>月</w:t>
      </w:r>
      <w:r w:rsidRPr="00E621DE">
        <w:rPr>
          <w:spacing w:val="4"/>
          <w:lang w:val="fr-FR"/>
        </w:rPr>
        <w:t>25</w:t>
      </w:r>
      <w:r w:rsidRPr="00E621DE">
        <w:rPr>
          <w:rFonts w:hint="eastAsia"/>
          <w:spacing w:val="4"/>
          <w:lang w:val="fr-FR"/>
        </w:rPr>
        <w:t>日的信</w:t>
      </w:r>
      <w:r w:rsidRPr="00546A29">
        <w:rPr>
          <w:rFonts w:hint="eastAsia"/>
          <w:lang w:val="fr-FR"/>
        </w:rPr>
        <w:t>函中，后者确认了该机构主管的决定。</w:t>
      </w:r>
    </w:p>
    <w:p w14:paraId="4B01F06B" w14:textId="0C90CA85" w:rsidR="00546A29" w:rsidRPr="00546A29" w:rsidRDefault="00546A29" w:rsidP="00B42311">
      <w:pPr>
        <w:pStyle w:val="SingleTxtGC"/>
        <w:spacing w:line="332" w:lineRule="exact"/>
        <w:rPr>
          <w:lang w:val="fr-FR"/>
        </w:rPr>
      </w:pPr>
      <w:r>
        <w:rPr>
          <w:lang w:val="fr-FR"/>
        </w:rPr>
        <w:t>2</w:t>
      </w:r>
      <w:r w:rsidRPr="00546A29">
        <w:rPr>
          <w:lang w:val="fr-FR"/>
        </w:rPr>
        <w:t>.</w:t>
      </w:r>
      <w:r>
        <w:rPr>
          <w:lang w:val="fr-FR"/>
        </w:rPr>
        <w:t>4</w:t>
      </w:r>
      <w:r w:rsidRPr="00546A29">
        <w:rPr>
          <w:lang w:val="fr-FR"/>
        </w:rPr>
        <w:tab/>
      </w:r>
      <w:r w:rsidRPr="00546A29">
        <w:rPr>
          <w:rFonts w:hint="eastAsia"/>
          <w:lang w:val="fr-FR"/>
        </w:rPr>
        <w:t>提交人向默伦行政法院提出申诉，并在申诉中指出，存在《刑法》和《保护</w:t>
      </w:r>
      <w:r w:rsidRPr="00B930BC">
        <w:rPr>
          <w:rFonts w:hint="eastAsia"/>
          <w:spacing w:val="-6"/>
          <w:lang w:val="fr-FR"/>
        </w:rPr>
        <w:t>人权与基本自由公约》</w:t>
      </w:r>
      <w:r w:rsidRPr="00B930BC">
        <w:rPr>
          <w:spacing w:val="-6"/>
          <w:lang w:val="fr-FR"/>
        </w:rPr>
        <w:t>(</w:t>
      </w:r>
      <w:r w:rsidRPr="00B930BC">
        <w:rPr>
          <w:rFonts w:hint="eastAsia"/>
          <w:spacing w:val="-6"/>
          <w:lang w:val="fr-FR"/>
        </w:rPr>
        <w:t>《欧洲人权公约》</w:t>
      </w:r>
      <w:r w:rsidRPr="00B930BC">
        <w:rPr>
          <w:spacing w:val="-6"/>
          <w:lang w:val="fr-FR"/>
        </w:rPr>
        <w:t>)</w:t>
      </w:r>
      <w:r w:rsidRPr="00B930BC">
        <w:rPr>
          <w:rFonts w:hint="eastAsia"/>
          <w:spacing w:val="-6"/>
          <w:lang w:val="fr-FR"/>
        </w:rPr>
        <w:t>第</w:t>
      </w:r>
      <w:r w:rsidRPr="00B930BC">
        <w:rPr>
          <w:spacing w:val="-6"/>
          <w:lang w:val="fr-FR"/>
        </w:rPr>
        <w:t>9</w:t>
      </w:r>
      <w:r w:rsidRPr="00B930BC">
        <w:rPr>
          <w:rFonts w:hint="eastAsia"/>
          <w:spacing w:val="-6"/>
          <w:lang w:val="fr-FR"/>
        </w:rPr>
        <w:t>条和第</w:t>
      </w:r>
      <w:r w:rsidRPr="00B930BC">
        <w:rPr>
          <w:spacing w:val="-6"/>
          <w:lang w:val="fr-FR"/>
        </w:rPr>
        <w:t>14</w:t>
      </w:r>
      <w:r w:rsidRPr="00B930BC">
        <w:rPr>
          <w:rFonts w:hint="eastAsia"/>
          <w:spacing w:val="-6"/>
          <w:lang w:val="fr-FR"/>
        </w:rPr>
        <w:t>条所指的基于宗教的歧视。</w:t>
      </w:r>
      <w:r w:rsidRPr="00B930BC">
        <w:rPr>
          <w:spacing w:val="-4"/>
          <w:lang w:val="fr-FR"/>
        </w:rPr>
        <w:t>2013</w:t>
      </w:r>
      <w:r w:rsidRPr="00B930BC">
        <w:rPr>
          <w:rFonts w:hint="eastAsia"/>
          <w:spacing w:val="-4"/>
          <w:lang w:val="fr-FR"/>
        </w:rPr>
        <w:t>年</w:t>
      </w:r>
      <w:r w:rsidRPr="00B930BC">
        <w:rPr>
          <w:spacing w:val="-4"/>
          <w:lang w:val="fr-FR"/>
        </w:rPr>
        <w:t>11</w:t>
      </w:r>
      <w:r w:rsidRPr="00B930BC">
        <w:rPr>
          <w:rFonts w:hint="eastAsia"/>
          <w:spacing w:val="-4"/>
          <w:lang w:val="fr-FR"/>
        </w:rPr>
        <w:t>月</w:t>
      </w:r>
      <w:r w:rsidRPr="00B930BC">
        <w:rPr>
          <w:spacing w:val="-4"/>
          <w:lang w:val="fr-FR"/>
        </w:rPr>
        <w:t>19</w:t>
      </w:r>
      <w:r w:rsidRPr="00B930BC">
        <w:rPr>
          <w:rFonts w:hint="eastAsia"/>
          <w:spacing w:val="-4"/>
          <w:lang w:val="fr-FR"/>
        </w:rPr>
        <w:t>日，法院驳回了提交人的申诉，并明确指出，经</w:t>
      </w:r>
      <w:r w:rsidRPr="00B930BC">
        <w:rPr>
          <w:spacing w:val="-4"/>
          <w:lang w:val="fr-FR"/>
        </w:rPr>
        <w:t>2004</w:t>
      </w:r>
      <w:r w:rsidRPr="00B930BC">
        <w:rPr>
          <w:rFonts w:hint="eastAsia"/>
          <w:spacing w:val="-4"/>
          <w:lang w:val="fr-FR"/>
        </w:rPr>
        <w:t>年</w:t>
      </w:r>
      <w:r w:rsidRPr="00B930BC">
        <w:rPr>
          <w:spacing w:val="-4"/>
          <w:lang w:val="fr-FR"/>
        </w:rPr>
        <w:t>3</w:t>
      </w:r>
      <w:r w:rsidRPr="00B930BC">
        <w:rPr>
          <w:rFonts w:hint="eastAsia"/>
          <w:spacing w:val="-4"/>
          <w:lang w:val="fr-FR"/>
        </w:rPr>
        <w:t>月</w:t>
      </w:r>
      <w:r w:rsidRPr="00B930BC">
        <w:rPr>
          <w:spacing w:val="-4"/>
          <w:lang w:val="fr-FR"/>
        </w:rPr>
        <w:t>15</w:t>
      </w:r>
      <w:r w:rsidRPr="00B930BC">
        <w:rPr>
          <w:rFonts w:hint="eastAsia"/>
          <w:spacing w:val="-4"/>
          <w:lang w:val="fr-FR"/>
        </w:rPr>
        <w:t>日</w:t>
      </w:r>
      <w:r w:rsidRPr="00B930BC">
        <w:rPr>
          <w:rFonts w:hint="eastAsia"/>
          <w:spacing w:val="4"/>
          <w:lang w:val="fr-FR"/>
        </w:rPr>
        <w:t>第</w:t>
      </w:r>
      <w:r w:rsidRPr="00B930BC">
        <w:rPr>
          <w:spacing w:val="4"/>
          <w:lang w:val="fr-FR"/>
        </w:rPr>
        <w:t>2004-228</w:t>
      </w:r>
      <w:r w:rsidRPr="00B930BC">
        <w:rPr>
          <w:rFonts w:hint="eastAsia"/>
          <w:spacing w:val="4"/>
          <w:lang w:val="fr-FR"/>
        </w:rPr>
        <w:t>号法修正的《教育法》第</w:t>
      </w:r>
      <w:proofErr w:type="spellStart"/>
      <w:r w:rsidRPr="00B930BC">
        <w:rPr>
          <w:spacing w:val="4"/>
          <w:lang w:val="fr-FR"/>
        </w:rPr>
        <w:t>L141</w:t>
      </w:r>
      <w:proofErr w:type="spellEnd"/>
      <w:r w:rsidRPr="00B930BC">
        <w:rPr>
          <w:spacing w:val="4"/>
          <w:lang w:val="fr-FR"/>
        </w:rPr>
        <w:t>-5-1</w:t>
      </w:r>
      <w:r w:rsidRPr="00B930BC">
        <w:rPr>
          <w:rFonts w:hint="eastAsia"/>
          <w:spacing w:val="4"/>
          <w:lang w:val="fr-FR"/>
        </w:rPr>
        <w:t>条不适用于提交人，该法根据世</w:t>
      </w:r>
      <w:r w:rsidRPr="00546A29">
        <w:rPr>
          <w:rFonts w:hint="eastAsia"/>
          <w:lang w:val="fr-FR"/>
        </w:rPr>
        <w:t>俗主义原则规定了在公立小学、初中和高中佩戴表明宗教信仰的标志或服饰的情况</w:t>
      </w:r>
      <w:r>
        <w:rPr>
          <w:rFonts w:hint="eastAsia"/>
          <w:lang w:val="fr-FR"/>
        </w:rPr>
        <w:t>(</w:t>
      </w:r>
      <w:r>
        <w:rPr>
          <w:lang w:val="fr-FR"/>
        </w:rPr>
        <w:t>2</w:t>
      </w:r>
      <w:r w:rsidRPr="00546A29">
        <w:rPr>
          <w:lang w:val="fr-FR"/>
        </w:rPr>
        <w:t>00</w:t>
      </w:r>
      <w:r>
        <w:rPr>
          <w:lang w:val="fr-FR"/>
        </w:rPr>
        <w:t>4</w:t>
      </w:r>
      <w:r w:rsidRPr="00546A29">
        <w:rPr>
          <w:rFonts w:hint="eastAsia"/>
          <w:lang w:val="fr-FR"/>
        </w:rPr>
        <w:t>年</w:t>
      </w:r>
      <w:r>
        <w:rPr>
          <w:lang w:val="fr-FR"/>
        </w:rPr>
        <w:t>3</w:t>
      </w:r>
      <w:r w:rsidRPr="00546A29">
        <w:rPr>
          <w:rFonts w:hint="eastAsia"/>
          <w:lang w:val="fr-FR"/>
        </w:rPr>
        <w:t>月</w:t>
      </w:r>
      <w:r>
        <w:rPr>
          <w:lang w:val="fr-FR"/>
        </w:rPr>
        <w:t>15</w:t>
      </w:r>
      <w:r w:rsidRPr="00546A29">
        <w:rPr>
          <w:rFonts w:hint="eastAsia"/>
          <w:lang w:val="fr-FR"/>
        </w:rPr>
        <w:t>日法</w:t>
      </w:r>
      <w:r>
        <w:rPr>
          <w:rFonts w:hint="eastAsia"/>
          <w:lang w:val="fr-FR"/>
        </w:rPr>
        <w:t>)</w:t>
      </w:r>
      <w:r w:rsidRPr="00546A29">
        <w:rPr>
          <w:rFonts w:hint="eastAsia"/>
          <w:lang w:val="fr-FR"/>
        </w:rPr>
        <w:t>，禁止公立学校学生佩戴明显表明宗教信仰的标志。法院认为，在本案中没有证据表明存在扰乱公共秩序的风险；然而，法院认为，由于</w:t>
      </w:r>
      <w:r>
        <w:rPr>
          <w:lang w:val="fr-FR"/>
        </w:rPr>
        <w:t>Greta</w:t>
      </w:r>
      <w:r w:rsidRPr="00546A29">
        <w:rPr>
          <w:rFonts w:hint="eastAsia"/>
          <w:lang w:val="fr-FR"/>
        </w:rPr>
        <w:t>的培训是在学校场地进行的全日制课程，而场地的布局必然意味着培训学员和高中学生</w:t>
      </w:r>
      <w:r>
        <w:rPr>
          <w:rFonts w:hint="eastAsia"/>
          <w:lang w:val="fr-FR"/>
        </w:rPr>
        <w:t>(</w:t>
      </w:r>
      <w:r w:rsidRPr="00546A29">
        <w:rPr>
          <w:rFonts w:hint="eastAsia"/>
          <w:lang w:val="fr-FR"/>
        </w:rPr>
        <w:t>他们被禁止佩戴显眼标志</w:t>
      </w:r>
      <w:r>
        <w:rPr>
          <w:rFonts w:hint="eastAsia"/>
          <w:lang w:val="fr-FR"/>
        </w:rPr>
        <w:t>)</w:t>
      </w:r>
      <w:r w:rsidRPr="00546A29">
        <w:rPr>
          <w:rFonts w:hint="eastAsia"/>
          <w:lang w:val="fr-FR"/>
        </w:rPr>
        <w:t>将会共处，因此该机构的正常运作足以证明对提交人的限制是合理的，仅仅根据这一理由，主管部门也会作出同样的决定。法院得出结论认为，从公共利益的目的这一角度看，并未证明提交人的表达自由和表明宗教信仰的自由受到任何过度侵犯。</w:t>
      </w:r>
      <w:r w:rsidRPr="00546A29">
        <w:rPr>
          <w:lang w:val="fr-FR"/>
        </w:rPr>
        <w:t xml:space="preserve"> </w:t>
      </w:r>
    </w:p>
    <w:p w14:paraId="24710B98" w14:textId="0BE6509B" w:rsidR="00546A29" w:rsidRPr="00546A29" w:rsidRDefault="00546A29" w:rsidP="00B42311">
      <w:pPr>
        <w:pStyle w:val="SingleTxtGC"/>
        <w:spacing w:line="332" w:lineRule="exact"/>
        <w:rPr>
          <w:lang w:val="fr-FR"/>
        </w:rPr>
      </w:pPr>
      <w:r>
        <w:rPr>
          <w:lang w:val="fr-FR"/>
        </w:rPr>
        <w:t>2</w:t>
      </w:r>
      <w:r w:rsidRPr="00546A29">
        <w:rPr>
          <w:lang w:val="fr-FR"/>
        </w:rPr>
        <w:t>.</w:t>
      </w:r>
      <w:r>
        <w:rPr>
          <w:lang w:val="fr-FR"/>
        </w:rPr>
        <w:t>5</w:t>
      </w:r>
      <w:r w:rsidRPr="00546A29">
        <w:rPr>
          <w:lang w:val="fr-FR"/>
        </w:rPr>
        <w:tab/>
      </w:r>
      <w:r w:rsidRPr="00546A29">
        <w:rPr>
          <w:rFonts w:hint="eastAsia"/>
          <w:lang w:val="fr-FR"/>
        </w:rPr>
        <w:t>提交人就这一决定向巴黎行政上诉法院提出上诉。</w:t>
      </w:r>
      <w:r>
        <w:rPr>
          <w:lang w:val="fr-FR"/>
        </w:rPr>
        <w:t>2</w:t>
      </w:r>
      <w:r w:rsidRPr="00546A29">
        <w:rPr>
          <w:lang w:val="fr-FR"/>
        </w:rPr>
        <w:t>0</w:t>
      </w:r>
      <w:r>
        <w:rPr>
          <w:lang w:val="fr-FR"/>
        </w:rPr>
        <w:t>15</w:t>
      </w:r>
      <w:r w:rsidRPr="00546A29">
        <w:rPr>
          <w:rFonts w:hint="eastAsia"/>
          <w:lang w:val="fr-FR"/>
        </w:rPr>
        <w:t>年</w:t>
      </w:r>
      <w:r>
        <w:rPr>
          <w:lang w:val="fr-FR"/>
        </w:rPr>
        <w:t>1</w:t>
      </w:r>
      <w:r w:rsidRPr="00546A29">
        <w:rPr>
          <w:lang w:val="fr-FR"/>
        </w:rPr>
        <w:t>0</w:t>
      </w:r>
      <w:r w:rsidRPr="00546A29">
        <w:rPr>
          <w:rFonts w:hint="eastAsia"/>
          <w:lang w:val="fr-FR"/>
        </w:rPr>
        <w:t>月</w:t>
      </w:r>
      <w:r>
        <w:rPr>
          <w:lang w:val="fr-FR"/>
        </w:rPr>
        <w:t>12</w:t>
      </w:r>
      <w:r w:rsidRPr="00546A29">
        <w:rPr>
          <w:rFonts w:hint="eastAsia"/>
          <w:lang w:val="fr-FR"/>
        </w:rPr>
        <w:t>日，法院驳回了提交人的上诉，认为</w:t>
      </w:r>
      <w:r>
        <w:rPr>
          <w:lang w:val="fr-FR"/>
        </w:rPr>
        <w:t>Greta</w:t>
      </w:r>
      <w:r w:rsidRPr="00546A29">
        <w:rPr>
          <w:rFonts w:hint="eastAsia"/>
          <w:lang w:val="fr-FR"/>
        </w:rPr>
        <w:t>学员会遇见根据《教育法》被禁止佩戴明显表明宗教信仰的标志的高中学生，在本案的情况下，他们与佩戴这种标志的</w:t>
      </w:r>
      <w:r>
        <w:rPr>
          <w:lang w:val="fr-FR"/>
        </w:rPr>
        <w:t>Greta</w:t>
      </w:r>
      <w:r w:rsidRPr="00546A29">
        <w:rPr>
          <w:rFonts w:hint="eastAsia"/>
          <w:lang w:val="fr-FR"/>
        </w:rPr>
        <w:t>学员同时出现，可能扰乱该机构的秩序，仅这一原因就足以证明该决定的合理性。法院还得出结论认为，鉴于该决定理由充分，就所追求的公共利益而言，该决定并未过度侵犯提交人表明宗教信仰的自由，也不构成任何歧视。提交人最后向最高行政法院提出上诉，而最高行政法院在</w:t>
      </w:r>
      <w:r>
        <w:rPr>
          <w:lang w:val="fr-FR"/>
        </w:rPr>
        <w:t>2</w:t>
      </w:r>
      <w:r w:rsidRPr="00546A29">
        <w:rPr>
          <w:lang w:val="fr-FR"/>
        </w:rPr>
        <w:t>0</w:t>
      </w:r>
      <w:r>
        <w:rPr>
          <w:lang w:val="fr-FR"/>
        </w:rPr>
        <w:t>16</w:t>
      </w:r>
      <w:r w:rsidRPr="00546A29">
        <w:rPr>
          <w:rFonts w:hint="eastAsia"/>
          <w:lang w:val="fr-FR"/>
        </w:rPr>
        <w:t>年</w:t>
      </w:r>
      <w:r>
        <w:rPr>
          <w:lang w:val="fr-FR"/>
        </w:rPr>
        <w:t>5</w:t>
      </w:r>
      <w:r w:rsidRPr="00546A29">
        <w:rPr>
          <w:rFonts w:hint="eastAsia"/>
          <w:lang w:val="fr-FR"/>
        </w:rPr>
        <w:t>月</w:t>
      </w:r>
      <w:r>
        <w:rPr>
          <w:lang w:val="fr-FR"/>
        </w:rPr>
        <w:t>2</w:t>
      </w:r>
      <w:r w:rsidRPr="00546A29">
        <w:rPr>
          <w:rFonts w:hint="eastAsia"/>
          <w:lang w:val="fr-FR"/>
        </w:rPr>
        <w:t>日的决定中驳回了她的上诉。</w:t>
      </w:r>
      <w:r w:rsidRPr="00546A29">
        <w:rPr>
          <w:lang w:val="fr-FR"/>
        </w:rPr>
        <w:t xml:space="preserve"> </w:t>
      </w:r>
    </w:p>
    <w:p w14:paraId="1FD68E14" w14:textId="5B28B243" w:rsidR="00546A29" w:rsidRPr="00546A29" w:rsidRDefault="00546A29" w:rsidP="00B42311">
      <w:pPr>
        <w:pStyle w:val="SingleTxtGC"/>
        <w:spacing w:line="332" w:lineRule="exact"/>
        <w:rPr>
          <w:lang w:val="fr-FR"/>
        </w:rPr>
      </w:pPr>
      <w:r>
        <w:rPr>
          <w:lang w:val="fr-FR"/>
        </w:rPr>
        <w:t>2</w:t>
      </w:r>
      <w:r w:rsidRPr="00546A29">
        <w:rPr>
          <w:lang w:val="fr-FR"/>
        </w:rPr>
        <w:t>.</w:t>
      </w:r>
      <w:r>
        <w:rPr>
          <w:lang w:val="fr-FR"/>
        </w:rPr>
        <w:t>6</w:t>
      </w:r>
      <w:r w:rsidRPr="00546A29">
        <w:rPr>
          <w:lang w:val="fr-FR"/>
        </w:rPr>
        <w:tab/>
      </w:r>
      <w:r w:rsidRPr="00546A29">
        <w:rPr>
          <w:rFonts w:hint="eastAsia"/>
          <w:lang w:val="fr-FR"/>
        </w:rPr>
        <w:t>提交人指出，她没有就此问题向其他国际调查或解决程序提出申诉。</w:t>
      </w:r>
    </w:p>
    <w:p w14:paraId="0515502A" w14:textId="77777777" w:rsidR="00546A29" w:rsidRPr="00546A29" w:rsidRDefault="00546A29" w:rsidP="00B42311">
      <w:pPr>
        <w:pStyle w:val="H23GC"/>
        <w:spacing w:line="332" w:lineRule="exact"/>
        <w:rPr>
          <w:lang w:val="fr-CH"/>
        </w:rPr>
      </w:pPr>
      <w:r w:rsidRPr="00546A29">
        <w:rPr>
          <w:lang w:val="fr-CH"/>
        </w:rPr>
        <w:tab/>
      </w:r>
      <w:r w:rsidRPr="00546A29">
        <w:rPr>
          <w:lang w:val="fr-CH"/>
        </w:rPr>
        <w:tab/>
      </w:r>
      <w:r w:rsidRPr="00546A29">
        <w:rPr>
          <w:rFonts w:hint="eastAsia"/>
          <w:bCs/>
          <w:lang w:val="fr-CH"/>
        </w:rPr>
        <w:t>申诉</w:t>
      </w:r>
    </w:p>
    <w:p w14:paraId="1DB105E5" w14:textId="67B580F6" w:rsidR="00546A29" w:rsidRPr="00546A29" w:rsidRDefault="00546A29" w:rsidP="00B42311">
      <w:pPr>
        <w:pStyle w:val="SingleTxtGC"/>
        <w:spacing w:line="332" w:lineRule="exact"/>
        <w:rPr>
          <w:lang w:val="fr-FR"/>
        </w:rPr>
      </w:pPr>
      <w:r>
        <w:rPr>
          <w:lang w:val="fr-FR"/>
        </w:rPr>
        <w:t>3</w:t>
      </w:r>
      <w:r w:rsidRPr="00546A29">
        <w:rPr>
          <w:lang w:val="fr-FR"/>
        </w:rPr>
        <w:t>.</w:t>
      </w:r>
      <w:r>
        <w:rPr>
          <w:lang w:val="fr-FR"/>
        </w:rPr>
        <w:t>1</w:t>
      </w:r>
      <w:r w:rsidRPr="00546A29">
        <w:rPr>
          <w:lang w:val="fr-FR"/>
        </w:rPr>
        <w:tab/>
      </w:r>
      <w:r w:rsidRPr="00546A29">
        <w:rPr>
          <w:rFonts w:hint="eastAsia"/>
          <w:lang w:val="fr-FR"/>
        </w:rPr>
        <w:t>提交人称，她在《经济社会文化权利国际公约》第十三条之下的受教育权受到侵犯，因为她由于自己的穆斯林信仰而被拒绝参加职业培训。</w:t>
      </w:r>
      <w:r w:rsidRPr="00546A29">
        <w:rPr>
          <w:lang w:val="fr-FR"/>
        </w:rPr>
        <w:t xml:space="preserve"> </w:t>
      </w:r>
    </w:p>
    <w:p w14:paraId="2B3BE33B" w14:textId="50CF25A8" w:rsidR="00546A29" w:rsidRPr="00546A29" w:rsidRDefault="00546A29" w:rsidP="00115A28">
      <w:pPr>
        <w:pStyle w:val="SingleTxtGC"/>
        <w:spacing w:line="334" w:lineRule="exact"/>
        <w:rPr>
          <w:lang w:val="fr-FR"/>
        </w:rPr>
      </w:pPr>
      <w:r>
        <w:rPr>
          <w:lang w:val="fr-FR"/>
        </w:rPr>
        <w:lastRenderedPageBreak/>
        <w:t>3</w:t>
      </w:r>
      <w:r w:rsidRPr="00546A29">
        <w:rPr>
          <w:lang w:val="fr-FR"/>
        </w:rPr>
        <w:t>.</w:t>
      </w:r>
      <w:r>
        <w:rPr>
          <w:lang w:val="fr-FR"/>
        </w:rPr>
        <w:t>2</w:t>
      </w:r>
      <w:r w:rsidRPr="00546A29">
        <w:rPr>
          <w:lang w:val="fr-FR"/>
        </w:rPr>
        <w:tab/>
      </w:r>
      <w:r w:rsidRPr="00B42311">
        <w:rPr>
          <w:rFonts w:hint="eastAsia"/>
          <w:spacing w:val="-6"/>
          <w:lang w:val="fr-FR"/>
        </w:rPr>
        <w:t>提交人还称，拒绝她戴头巾参加培训，侵犯了她在《公民及政治权利国际公约》</w:t>
      </w:r>
      <w:r w:rsidRPr="00B42311">
        <w:rPr>
          <w:rFonts w:hint="eastAsia"/>
          <w:spacing w:val="2"/>
          <w:lang w:val="fr-FR"/>
        </w:rPr>
        <w:t>第十八条之下的自由表明宗教信仰的权利。她认为，这种拒绝构成了《公约》第</w:t>
      </w:r>
      <w:r w:rsidRPr="00546A29">
        <w:rPr>
          <w:rFonts w:hint="eastAsia"/>
          <w:lang w:val="fr-FR"/>
        </w:rPr>
        <w:t>十八条第</w:t>
      </w:r>
      <w:r>
        <w:rPr>
          <w:lang w:val="fr-FR"/>
        </w:rPr>
        <w:t>3</w:t>
      </w:r>
      <w:r w:rsidRPr="00546A29">
        <w:rPr>
          <w:rFonts w:hint="eastAsia"/>
          <w:lang w:val="fr-FR"/>
        </w:rPr>
        <w:t>款规定所不允许的限制，并回顾说，在一起非常类似的案件中，委员会认为，因佩戴宗教标志而被学校开除，既无必要，也与所求的目的不相称，违反了《公约》第十八条。</w:t>
      </w:r>
      <w:r w:rsidRPr="00546A29">
        <w:rPr>
          <w:vertAlign w:val="superscript"/>
          <w:lang w:val="fr-CH"/>
        </w:rPr>
        <w:footnoteReference w:id="4"/>
      </w:r>
      <w:r w:rsidRPr="00546A29">
        <w:rPr>
          <w:lang w:val="fr-FR"/>
        </w:rPr>
        <w:t xml:space="preserve"> </w:t>
      </w:r>
      <w:r w:rsidRPr="00546A29">
        <w:rPr>
          <w:rFonts w:hint="eastAsia"/>
          <w:lang w:val="fr-FR"/>
        </w:rPr>
        <w:t>首先，提交人认为，禁止她出于宗教原因戴头巾，</w:t>
      </w:r>
      <w:r w:rsidRPr="00F60ACD">
        <w:rPr>
          <w:rFonts w:hint="eastAsia"/>
          <w:spacing w:val="-4"/>
          <w:lang w:val="fr-FR"/>
        </w:rPr>
        <w:t>不能被视为是“法律规定”的。没有任何法律规定禁止</w:t>
      </w:r>
      <w:r w:rsidRPr="00F60ACD">
        <w:rPr>
          <w:spacing w:val="-4"/>
          <w:lang w:val="fr-FR"/>
        </w:rPr>
        <w:t>Greta</w:t>
      </w:r>
      <w:r w:rsidRPr="00F60ACD">
        <w:rPr>
          <w:rFonts w:hint="eastAsia"/>
          <w:spacing w:val="-4"/>
          <w:lang w:val="fr-FR"/>
        </w:rPr>
        <w:t>学生佩戴宗教标志。</w:t>
      </w:r>
      <w:r w:rsidRPr="00546A29">
        <w:rPr>
          <w:rFonts w:hint="eastAsia"/>
          <w:lang w:val="fr-FR"/>
        </w:rPr>
        <w:t>的确存在一项限制性法律，即</w:t>
      </w:r>
      <w:r>
        <w:rPr>
          <w:lang w:val="fr-FR"/>
        </w:rPr>
        <w:t>2</w:t>
      </w:r>
      <w:r w:rsidRPr="00546A29">
        <w:rPr>
          <w:lang w:val="fr-FR"/>
        </w:rPr>
        <w:t>00</w:t>
      </w:r>
      <w:r>
        <w:rPr>
          <w:lang w:val="fr-FR"/>
        </w:rPr>
        <w:t>4</w:t>
      </w:r>
      <w:r w:rsidRPr="00546A29">
        <w:rPr>
          <w:lang w:val="fr-FR"/>
        </w:rPr>
        <w:t>年</w:t>
      </w:r>
      <w:r>
        <w:rPr>
          <w:lang w:val="fr-FR"/>
        </w:rPr>
        <w:t>3</w:t>
      </w:r>
      <w:r w:rsidRPr="00546A29">
        <w:rPr>
          <w:lang w:val="fr-FR"/>
        </w:rPr>
        <w:t>月</w:t>
      </w:r>
      <w:r>
        <w:rPr>
          <w:lang w:val="fr-FR"/>
        </w:rPr>
        <w:t>15</w:t>
      </w:r>
      <w:r w:rsidRPr="00546A29">
        <w:rPr>
          <w:lang w:val="fr-FR"/>
        </w:rPr>
        <w:t>日法</w:t>
      </w:r>
      <w:r w:rsidRPr="00546A29">
        <w:rPr>
          <w:rFonts w:hint="eastAsia"/>
          <w:lang w:val="fr-FR"/>
        </w:rPr>
        <w:t>，但其目的是禁止公立小学、初中和高中学生佩戴宗教标志，他们通过这些标志明显地表明自己的宗教信仰。</w:t>
      </w:r>
      <w:r w:rsidRPr="00F60ACD">
        <w:rPr>
          <w:rFonts w:hint="eastAsia"/>
          <w:spacing w:val="4"/>
          <w:lang w:val="fr-FR"/>
        </w:rPr>
        <w:t>该法不适用于其他公众，如</w:t>
      </w:r>
      <w:r w:rsidRPr="00F60ACD">
        <w:rPr>
          <w:spacing w:val="4"/>
          <w:lang w:val="fr-FR"/>
        </w:rPr>
        <w:t>Greta</w:t>
      </w:r>
      <w:r w:rsidRPr="00F60ACD">
        <w:rPr>
          <w:rFonts w:hint="eastAsia"/>
          <w:spacing w:val="4"/>
          <w:lang w:val="fr-FR"/>
        </w:rPr>
        <w:t>学生，根据定义，他们是成年人。此外，</w:t>
      </w:r>
      <w:r w:rsidRPr="00F60ACD">
        <w:rPr>
          <w:spacing w:val="4"/>
          <w:lang w:val="fr-FR"/>
        </w:rPr>
        <w:t>2004</w:t>
      </w:r>
      <w:r w:rsidRPr="00546A29">
        <w:rPr>
          <w:rFonts w:hint="eastAsia"/>
          <w:lang w:val="fr-FR"/>
        </w:rPr>
        <w:t>年</w:t>
      </w:r>
      <w:r>
        <w:rPr>
          <w:lang w:val="fr-FR"/>
        </w:rPr>
        <w:t>3</w:t>
      </w:r>
      <w:r w:rsidRPr="00546A29">
        <w:rPr>
          <w:rFonts w:hint="eastAsia"/>
          <w:lang w:val="fr-FR"/>
        </w:rPr>
        <w:t>月</w:t>
      </w:r>
      <w:r>
        <w:rPr>
          <w:lang w:val="fr-FR"/>
        </w:rPr>
        <w:t>15</w:t>
      </w:r>
      <w:r w:rsidRPr="00546A29">
        <w:rPr>
          <w:rFonts w:hint="eastAsia"/>
          <w:lang w:val="fr-FR"/>
        </w:rPr>
        <w:t>日法的执行通知中规定，该法不适用于学生家长和</w:t>
      </w:r>
      <w:r>
        <w:rPr>
          <w:rFonts w:hint="eastAsia"/>
          <w:lang w:val="fr-FR"/>
        </w:rPr>
        <w:t>“</w:t>
      </w:r>
      <w:r w:rsidRPr="00546A29">
        <w:rPr>
          <w:rFonts w:hint="eastAsia"/>
          <w:lang w:val="fr-FR"/>
        </w:rPr>
        <w:t>在公共教育</w:t>
      </w:r>
      <w:r w:rsidRPr="00B850B2">
        <w:rPr>
          <w:rFonts w:hint="eastAsia"/>
          <w:spacing w:val="2"/>
          <w:lang w:val="fr-FR"/>
        </w:rPr>
        <w:t>机构所在地参加考试或竞争性考试的考生，他们并不因此成为公共教育系统的学</w:t>
      </w:r>
      <w:r w:rsidRPr="00546A29">
        <w:rPr>
          <w:rFonts w:hint="eastAsia"/>
          <w:lang w:val="fr-FR"/>
        </w:rPr>
        <w:t>生</w:t>
      </w:r>
      <w:r>
        <w:rPr>
          <w:rFonts w:hint="eastAsia"/>
          <w:lang w:val="fr-FR"/>
        </w:rPr>
        <w:t>”</w:t>
      </w:r>
      <w:r w:rsidRPr="00546A29">
        <w:rPr>
          <w:rFonts w:hint="eastAsia"/>
          <w:lang w:val="fr-FR"/>
        </w:rPr>
        <w:t>。</w:t>
      </w:r>
      <w:r w:rsidRPr="00546A29">
        <w:rPr>
          <w:vertAlign w:val="superscript"/>
          <w:lang w:val="fr-CH"/>
        </w:rPr>
        <w:footnoteReference w:id="5"/>
      </w:r>
    </w:p>
    <w:p w14:paraId="33891B63" w14:textId="41BABD51" w:rsidR="00546A29" w:rsidRPr="00546A29" w:rsidRDefault="00546A29" w:rsidP="00115A28">
      <w:pPr>
        <w:pStyle w:val="SingleTxtGC"/>
        <w:spacing w:line="334" w:lineRule="exact"/>
        <w:rPr>
          <w:lang w:val="fr-FR"/>
        </w:rPr>
      </w:pPr>
      <w:r>
        <w:rPr>
          <w:lang w:val="fr-FR"/>
        </w:rPr>
        <w:t>3</w:t>
      </w:r>
      <w:r w:rsidRPr="00546A29">
        <w:rPr>
          <w:lang w:val="fr-FR"/>
        </w:rPr>
        <w:t>.</w:t>
      </w:r>
      <w:r>
        <w:rPr>
          <w:lang w:val="fr-FR"/>
        </w:rPr>
        <w:t>3</w:t>
      </w:r>
      <w:r w:rsidRPr="00546A29">
        <w:rPr>
          <w:lang w:val="fr-FR"/>
        </w:rPr>
        <w:tab/>
      </w:r>
      <w:r w:rsidRPr="00546A29">
        <w:rPr>
          <w:rFonts w:hint="eastAsia"/>
          <w:lang w:val="fr-FR"/>
        </w:rPr>
        <w:t>对提交人施加的限制导致她表明宗教信仰的自由受到侵犯，与她在</w:t>
      </w:r>
      <w:r>
        <w:rPr>
          <w:lang w:val="fr-FR"/>
        </w:rPr>
        <w:t>Greta</w:t>
      </w:r>
      <w:r w:rsidRPr="00546A29">
        <w:rPr>
          <w:rFonts w:hint="eastAsia"/>
          <w:lang w:val="fr-FR"/>
        </w:rPr>
        <w:t>所在地可能造成的据称扰乱公共秩序的情况不相称，而且对情况的事实分析表明，这种风险很小：由于他们的时间表和空间聚集，很少有</w:t>
      </w:r>
      <w:r>
        <w:rPr>
          <w:lang w:val="fr-FR"/>
        </w:rPr>
        <w:t>Greta</w:t>
      </w:r>
      <w:r w:rsidRPr="00546A29">
        <w:rPr>
          <w:rFonts w:hint="eastAsia"/>
          <w:lang w:val="fr-FR"/>
        </w:rPr>
        <w:t>学员会在共用校舍里遇到高中生，</w:t>
      </w:r>
      <w:r>
        <w:rPr>
          <w:lang w:val="fr-FR"/>
        </w:rPr>
        <w:t>Greta</w:t>
      </w:r>
      <w:r w:rsidRPr="00546A29">
        <w:rPr>
          <w:rFonts w:hint="eastAsia"/>
          <w:lang w:val="fr-FR"/>
        </w:rPr>
        <w:t>学员戴头巾的比例也很低。因此，从数字上看，即使存在扰乱公共秩序的风险，可能性也微乎其微。</w:t>
      </w:r>
    </w:p>
    <w:p w14:paraId="2DEC6D59" w14:textId="561B7200" w:rsidR="00546A29" w:rsidRPr="00546A29" w:rsidRDefault="00546A29" w:rsidP="00115A28">
      <w:pPr>
        <w:pStyle w:val="SingleTxtGC"/>
        <w:spacing w:line="334" w:lineRule="exact"/>
        <w:rPr>
          <w:lang w:val="fr-FR"/>
        </w:rPr>
      </w:pPr>
      <w:r>
        <w:rPr>
          <w:lang w:val="fr-FR"/>
        </w:rPr>
        <w:t>3</w:t>
      </w:r>
      <w:r w:rsidRPr="00546A29">
        <w:rPr>
          <w:lang w:val="fr-FR"/>
        </w:rPr>
        <w:t>.</w:t>
      </w:r>
      <w:r>
        <w:rPr>
          <w:lang w:val="fr-FR"/>
        </w:rPr>
        <w:t>4</w:t>
      </w:r>
      <w:r w:rsidRPr="00546A29">
        <w:rPr>
          <w:lang w:val="fr-FR"/>
        </w:rPr>
        <w:tab/>
      </w:r>
      <w:r w:rsidRPr="00546A29">
        <w:rPr>
          <w:rFonts w:hint="eastAsia"/>
          <w:lang w:val="fr-FR"/>
        </w:rPr>
        <w:t>此外，这种限制在民主社会中没有必要，因为缔约国没有证明佩戴头巾确实会损害公共秩序。提交人认为，国内法院利用法律拟制认定，她与受法律禁止措施约束的公众群体一起出现，有可能造成这种扰乱。这种推理预判了学校的其他使用者可能出现的负面反应。然而，提交人认为，还有其他情况导致类似的同时在场现象，而没有对公共秩序造成任何干扰。首先，她的情况可以类比陪同学生参加学校旅行的家长，司法部</w:t>
      </w:r>
      <w:proofErr w:type="gramStart"/>
      <w:r w:rsidRPr="00546A29">
        <w:rPr>
          <w:rFonts w:hint="eastAsia"/>
          <w:lang w:val="fr-FR"/>
        </w:rPr>
        <w:t>门承认</w:t>
      </w:r>
      <w:proofErr w:type="gramEnd"/>
      <w:r w:rsidRPr="00546A29">
        <w:rPr>
          <w:rFonts w:hint="eastAsia"/>
          <w:lang w:val="fr-FR"/>
        </w:rPr>
        <w:t>了他们表明自己宗教信仰的权利，例如佩戴面纱的权利。</w:t>
      </w:r>
      <w:r w:rsidRPr="00546A29">
        <w:rPr>
          <w:vertAlign w:val="superscript"/>
          <w:lang w:val="fr-CH"/>
        </w:rPr>
        <w:footnoteReference w:id="6"/>
      </w:r>
      <w:r w:rsidR="00BF21B3">
        <w:rPr>
          <w:rFonts w:hint="eastAsia"/>
          <w:lang w:val="fr-FR"/>
        </w:rPr>
        <w:t xml:space="preserve"> </w:t>
      </w:r>
      <w:r w:rsidRPr="00546A29">
        <w:rPr>
          <w:rFonts w:hint="eastAsia"/>
          <w:lang w:val="fr-FR"/>
        </w:rPr>
        <w:t>其二，在其他</w:t>
      </w:r>
      <w:r>
        <w:rPr>
          <w:lang w:val="fr-FR"/>
        </w:rPr>
        <w:t>Greta</w:t>
      </w:r>
      <w:r w:rsidRPr="00546A29">
        <w:rPr>
          <w:rFonts w:hint="eastAsia"/>
          <w:lang w:val="fr-FR"/>
        </w:rPr>
        <w:t>机构中也有这种同时在场的情况，并且没有对公共秩序造成任何干扰：提交人提供了尽管高中校园里有戴伊斯兰头巾的妇女，但其他</w:t>
      </w:r>
      <w:r>
        <w:rPr>
          <w:lang w:val="fr-FR"/>
        </w:rPr>
        <w:t>Greta</w:t>
      </w:r>
      <w:r w:rsidRPr="00546A29">
        <w:rPr>
          <w:rFonts w:hint="eastAsia"/>
          <w:lang w:val="fr-FR"/>
        </w:rPr>
        <w:t>机构顺利运行的证词。提交人还指出，在</w:t>
      </w:r>
      <w:r>
        <w:rPr>
          <w:lang w:val="fr-FR"/>
        </w:rPr>
        <w:t>2</w:t>
      </w:r>
      <w:r w:rsidRPr="00546A29">
        <w:rPr>
          <w:lang w:val="fr-FR"/>
        </w:rPr>
        <w:t>0</w:t>
      </w:r>
      <w:r>
        <w:rPr>
          <w:lang w:val="fr-FR"/>
        </w:rPr>
        <w:t>14</w:t>
      </w:r>
      <w:r w:rsidRPr="00546A29">
        <w:rPr>
          <w:rFonts w:hint="eastAsia"/>
          <w:lang w:val="fr-FR"/>
        </w:rPr>
        <w:t>年</w:t>
      </w:r>
      <w:r>
        <w:rPr>
          <w:lang w:val="fr-FR"/>
        </w:rPr>
        <w:t>6</w:t>
      </w:r>
      <w:r w:rsidRPr="00546A29">
        <w:rPr>
          <w:rFonts w:hint="eastAsia"/>
          <w:lang w:val="fr-FR"/>
        </w:rPr>
        <w:t>月</w:t>
      </w:r>
      <w:r>
        <w:rPr>
          <w:lang w:val="fr-FR"/>
        </w:rPr>
        <w:t>3</w:t>
      </w:r>
      <w:r w:rsidRPr="00546A29">
        <w:rPr>
          <w:rFonts w:hint="eastAsia"/>
          <w:lang w:val="fr-FR"/>
        </w:rPr>
        <w:t>日的一份公函中，</w:t>
      </w:r>
      <w:r>
        <w:rPr>
          <w:lang w:val="fr-FR"/>
        </w:rPr>
        <w:t>Hollerith</w:t>
      </w:r>
      <w:r w:rsidRPr="00546A29">
        <w:rPr>
          <w:rFonts w:hint="eastAsia"/>
          <w:lang w:val="fr-FR"/>
        </w:rPr>
        <w:t>初中的校长回顾，</w:t>
      </w:r>
      <w:r>
        <w:rPr>
          <w:rFonts w:hint="eastAsia"/>
          <w:lang w:val="fr-FR"/>
        </w:rPr>
        <w:t>“</w:t>
      </w:r>
      <w:r w:rsidRPr="00546A29">
        <w:rPr>
          <w:rFonts w:hint="eastAsia"/>
          <w:lang w:val="fr-FR"/>
        </w:rPr>
        <w:t>经过与大学区区长办事处的法律部门协商，并根据所引用的案文，证明这些培训学员完全有权佩戴</w:t>
      </w:r>
      <w:r w:rsidRPr="00546A29">
        <w:rPr>
          <w:lang w:val="fr-FR"/>
        </w:rPr>
        <w:t>[</w:t>
      </w:r>
      <w:r w:rsidRPr="00546A29">
        <w:rPr>
          <w:rFonts w:hint="eastAsia"/>
          <w:lang w:val="fr-FR"/>
        </w:rPr>
        <w:t>伊斯兰头巾</w:t>
      </w:r>
      <w:r w:rsidRPr="00546A29">
        <w:rPr>
          <w:lang w:val="fr-FR"/>
        </w:rPr>
        <w:t>]</w:t>
      </w:r>
      <w:r>
        <w:rPr>
          <w:rFonts w:hint="eastAsia"/>
          <w:lang w:val="fr-FR"/>
        </w:rPr>
        <w:t>”</w:t>
      </w:r>
      <w:r w:rsidRPr="00546A29">
        <w:rPr>
          <w:rFonts w:hint="eastAsia"/>
          <w:lang w:val="fr-FR"/>
        </w:rPr>
        <w:t>。</w:t>
      </w:r>
      <w:r w:rsidRPr="00546A29">
        <w:rPr>
          <w:vertAlign w:val="superscript"/>
          <w:lang w:val="fr-CH"/>
        </w:rPr>
        <w:footnoteReference w:id="7"/>
      </w:r>
      <w:r w:rsidRPr="00546A29">
        <w:rPr>
          <w:lang w:val="fr-FR"/>
        </w:rPr>
        <w:t xml:space="preserve"> </w:t>
      </w:r>
      <w:r w:rsidRPr="00546A29">
        <w:rPr>
          <w:rFonts w:hint="eastAsia"/>
          <w:lang w:val="fr-FR"/>
        </w:rPr>
        <w:t>此外，提交人还提到最高行政法院</w:t>
      </w:r>
      <w:r>
        <w:rPr>
          <w:lang w:val="fr-FR"/>
        </w:rPr>
        <w:t>2</w:t>
      </w:r>
      <w:r w:rsidRPr="00546A29">
        <w:rPr>
          <w:lang w:val="fr-FR"/>
        </w:rPr>
        <w:t>0</w:t>
      </w:r>
      <w:r>
        <w:rPr>
          <w:lang w:val="fr-FR"/>
        </w:rPr>
        <w:t>16</w:t>
      </w:r>
      <w:r w:rsidRPr="00546A29">
        <w:rPr>
          <w:rFonts w:hint="eastAsia"/>
          <w:lang w:val="fr-FR"/>
        </w:rPr>
        <w:t>年</w:t>
      </w:r>
      <w:r>
        <w:rPr>
          <w:lang w:val="fr-FR"/>
        </w:rPr>
        <w:t>9</w:t>
      </w:r>
      <w:r w:rsidRPr="00546A29">
        <w:rPr>
          <w:rFonts w:hint="eastAsia"/>
          <w:lang w:val="fr-FR"/>
        </w:rPr>
        <w:t>月</w:t>
      </w:r>
      <w:r>
        <w:rPr>
          <w:lang w:val="fr-FR"/>
        </w:rPr>
        <w:t>26</w:t>
      </w:r>
      <w:r w:rsidRPr="00546A29">
        <w:rPr>
          <w:rFonts w:hint="eastAsia"/>
          <w:lang w:val="fr-FR"/>
        </w:rPr>
        <w:t>日的一项裁决，</w:t>
      </w:r>
      <w:r w:rsidRPr="00546A29">
        <w:rPr>
          <w:vertAlign w:val="superscript"/>
          <w:lang w:val="fr-CH"/>
        </w:rPr>
        <w:footnoteReference w:id="8"/>
      </w:r>
      <w:r w:rsidRPr="00546A29">
        <w:rPr>
          <w:lang w:val="fr-FR"/>
        </w:rPr>
        <w:t xml:space="preserve"> </w:t>
      </w:r>
      <w:r w:rsidRPr="00546A29">
        <w:rPr>
          <w:lang w:val="fr-FR"/>
        </w:rPr>
        <w:t>其中废除了一个</w:t>
      </w:r>
      <w:r w:rsidRPr="00546A29">
        <w:rPr>
          <w:rFonts w:hint="eastAsia"/>
          <w:lang w:val="fr-FR"/>
        </w:rPr>
        <w:t>海滨市镇</w:t>
      </w:r>
      <w:r w:rsidRPr="00546A29">
        <w:rPr>
          <w:lang w:val="fr-FR"/>
        </w:rPr>
        <w:t>市长</w:t>
      </w:r>
      <w:r w:rsidRPr="00546A29">
        <w:rPr>
          <w:rFonts w:hint="eastAsia"/>
          <w:lang w:val="fr-FR"/>
        </w:rPr>
        <w:t>发布</w:t>
      </w:r>
      <w:r w:rsidRPr="00546A29">
        <w:rPr>
          <w:lang w:val="fr-FR"/>
        </w:rPr>
        <w:t>的禁止</w:t>
      </w:r>
      <w:r w:rsidRPr="00546A29">
        <w:rPr>
          <w:rFonts w:hint="eastAsia"/>
          <w:lang w:val="fr-FR"/>
        </w:rPr>
        <w:t>佩戴</w:t>
      </w:r>
      <w:r w:rsidRPr="00546A29">
        <w:rPr>
          <w:lang w:val="fr-FR"/>
        </w:rPr>
        <w:t>宗教标志进入海滩的法令</w:t>
      </w:r>
      <w:r>
        <w:rPr>
          <w:rFonts w:hint="eastAsia"/>
          <w:lang w:val="fr-FR"/>
        </w:rPr>
        <w:t>(</w:t>
      </w:r>
      <w:r w:rsidRPr="00546A29">
        <w:rPr>
          <w:lang w:val="fr-FR"/>
        </w:rPr>
        <w:t>通常</w:t>
      </w:r>
      <w:proofErr w:type="gramStart"/>
      <w:r w:rsidRPr="00546A29">
        <w:rPr>
          <w:lang w:val="fr-FR"/>
        </w:rPr>
        <w:t>称为反</w:t>
      </w:r>
      <w:r w:rsidRPr="00546A29">
        <w:rPr>
          <w:rFonts w:hint="eastAsia"/>
          <w:lang w:val="fr-FR"/>
        </w:rPr>
        <w:t>布基</w:t>
      </w:r>
      <w:proofErr w:type="gramEnd"/>
      <w:r w:rsidRPr="00546A29">
        <w:rPr>
          <w:rFonts w:hint="eastAsia"/>
          <w:lang w:val="fr-FR"/>
        </w:rPr>
        <w:t>尼</w:t>
      </w:r>
      <w:r w:rsidRPr="0011621D">
        <w:rPr>
          <w:spacing w:val="-2"/>
          <w:lang w:val="fr-FR"/>
        </w:rPr>
        <w:t>法令</w:t>
      </w:r>
      <w:r w:rsidRPr="0011621D">
        <w:rPr>
          <w:rFonts w:hint="eastAsia"/>
          <w:spacing w:val="-2"/>
          <w:lang w:val="fr-FR"/>
        </w:rPr>
        <w:t>)</w:t>
      </w:r>
      <w:r w:rsidRPr="0011621D">
        <w:rPr>
          <w:spacing w:val="-2"/>
          <w:lang w:val="fr-FR"/>
        </w:rPr>
        <w:t>。</w:t>
      </w:r>
      <w:r w:rsidRPr="0011621D">
        <w:rPr>
          <w:rFonts w:hint="eastAsia"/>
          <w:spacing w:val="-2"/>
          <w:lang w:val="fr-FR"/>
        </w:rPr>
        <w:t>最高行政法院</w:t>
      </w:r>
      <w:r w:rsidRPr="0011621D">
        <w:rPr>
          <w:spacing w:val="-2"/>
          <w:lang w:val="fr-FR"/>
        </w:rPr>
        <w:t>裁定，没有任何经证实的</w:t>
      </w:r>
      <w:r w:rsidRPr="0011621D">
        <w:rPr>
          <w:rFonts w:hint="eastAsia"/>
          <w:spacing w:val="-2"/>
          <w:lang w:val="fr-FR"/>
        </w:rPr>
        <w:t>损害</w:t>
      </w:r>
      <w:r w:rsidRPr="0011621D">
        <w:rPr>
          <w:spacing w:val="-2"/>
          <w:lang w:val="fr-FR"/>
        </w:rPr>
        <w:t>公共秩序的风险</w:t>
      </w:r>
      <w:r w:rsidRPr="0011621D">
        <w:rPr>
          <w:rFonts w:hint="eastAsia"/>
          <w:spacing w:val="-2"/>
          <w:lang w:val="fr-FR"/>
        </w:rPr>
        <w:t>能够证明</w:t>
      </w:r>
      <w:r w:rsidRPr="0011621D">
        <w:rPr>
          <w:spacing w:val="-2"/>
          <w:lang w:val="fr-FR"/>
        </w:rPr>
        <w:t>市长</w:t>
      </w:r>
      <w:r w:rsidRPr="00546A29">
        <w:rPr>
          <w:lang w:val="fr-FR"/>
        </w:rPr>
        <w:t>对自由的限制</w:t>
      </w:r>
      <w:r w:rsidRPr="00546A29">
        <w:rPr>
          <w:rFonts w:hint="eastAsia"/>
          <w:lang w:val="fr-FR"/>
        </w:rPr>
        <w:t>是合理的</w:t>
      </w:r>
      <w:r w:rsidRPr="00546A29">
        <w:rPr>
          <w:lang w:val="fr-FR"/>
        </w:rPr>
        <w:t>，一个家庭</w:t>
      </w:r>
      <w:r>
        <w:rPr>
          <w:lang w:val="fr-FR"/>
        </w:rPr>
        <w:t>(</w:t>
      </w:r>
      <w:r w:rsidRPr="00546A29">
        <w:rPr>
          <w:lang w:val="fr-FR"/>
        </w:rPr>
        <w:t>其中两名成员穿着</w:t>
      </w:r>
      <w:r w:rsidRPr="00546A29">
        <w:rPr>
          <w:rFonts w:hint="eastAsia"/>
          <w:lang w:val="fr-FR"/>
        </w:rPr>
        <w:t>布基尼</w:t>
      </w:r>
      <w:r>
        <w:rPr>
          <w:lang w:val="fr-FR"/>
        </w:rPr>
        <w:t>)</w:t>
      </w:r>
      <w:r w:rsidRPr="00546A29">
        <w:rPr>
          <w:lang w:val="fr-FR"/>
        </w:rPr>
        <w:t>与其他海滩使用者</w:t>
      </w:r>
      <w:r w:rsidRPr="00546A29">
        <w:rPr>
          <w:lang w:val="fr-FR"/>
        </w:rPr>
        <w:lastRenderedPageBreak/>
        <w:t>发生</w:t>
      </w:r>
      <w:r w:rsidRPr="00546A29">
        <w:rPr>
          <w:rFonts w:hint="eastAsia"/>
          <w:lang w:val="fr-FR"/>
        </w:rPr>
        <w:t>口角，这一</w:t>
      </w:r>
      <w:r w:rsidRPr="00546A29">
        <w:rPr>
          <w:lang w:val="fr-FR"/>
        </w:rPr>
        <w:t>事实并不表明</w:t>
      </w:r>
      <w:r w:rsidRPr="00546A29">
        <w:rPr>
          <w:rFonts w:hint="eastAsia"/>
          <w:lang w:val="fr-FR"/>
        </w:rPr>
        <w:t>存在</w:t>
      </w:r>
      <w:r w:rsidRPr="00546A29">
        <w:rPr>
          <w:lang w:val="fr-FR"/>
        </w:rPr>
        <w:t>任何经证实的扰乱公共秩序的风险，</w:t>
      </w:r>
      <w:r w:rsidRPr="00546A29">
        <w:rPr>
          <w:rFonts w:hint="eastAsia"/>
          <w:lang w:val="fr-FR"/>
        </w:rPr>
        <w:t>能够</w:t>
      </w:r>
      <w:r w:rsidRPr="00546A29">
        <w:rPr>
          <w:lang w:val="fr-FR"/>
        </w:rPr>
        <w:t>证明禁令是合理的。提交人认为，在她的案件中，所谓扰乱公共秩序的风险</w:t>
      </w:r>
      <w:r w:rsidRPr="00546A29">
        <w:rPr>
          <w:rFonts w:hint="eastAsia"/>
          <w:lang w:val="fr-FR"/>
        </w:rPr>
        <w:t>实际</w:t>
      </w:r>
      <w:r w:rsidRPr="00546A29">
        <w:rPr>
          <w:lang w:val="fr-FR"/>
        </w:rPr>
        <w:t>上也</w:t>
      </w:r>
      <w:r w:rsidRPr="00546A29">
        <w:rPr>
          <w:rFonts w:hint="eastAsia"/>
          <w:lang w:val="fr-FR"/>
        </w:rPr>
        <w:t>不是</w:t>
      </w:r>
      <w:r w:rsidRPr="00546A29">
        <w:rPr>
          <w:lang w:val="fr-FR"/>
        </w:rPr>
        <w:t>真实的。</w:t>
      </w:r>
    </w:p>
    <w:p w14:paraId="622BB4A4" w14:textId="43EF7ED6" w:rsidR="00546A29" w:rsidRPr="00546A29" w:rsidRDefault="00546A29" w:rsidP="00546A29">
      <w:pPr>
        <w:pStyle w:val="SingleTxtGC"/>
        <w:rPr>
          <w:lang w:val="fr-FR"/>
        </w:rPr>
      </w:pPr>
      <w:r>
        <w:rPr>
          <w:lang w:val="fr-FR"/>
        </w:rPr>
        <w:t>3</w:t>
      </w:r>
      <w:r w:rsidRPr="00546A29">
        <w:rPr>
          <w:lang w:val="fr-FR"/>
        </w:rPr>
        <w:t>.</w:t>
      </w:r>
      <w:r>
        <w:rPr>
          <w:lang w:val="fr-FR"/>
        </w:rPr>
        <w:t>5</w:t>
      </w:r>
      <w:r w:rsidRPr="00546A29">
        <w:rPr>
          <w:lang w:val="fr-FR"/>
        </w:rPr>
        <w:tab/>
      </w:r>
      <w:r w:rsidRPr="00546A29">
        <w:rPr>
          <w:rFonts w:hint="eastAsia"/>
          <w:lang w:val="fr-FR"/>
        </w:rPr>
        <w:t>提交人指出，她在《公约》第二十六条之下的权利受到侵犯，因为她没有得到应享有的免受歧视的保护，并且受到歧视性待遇。她认为，拒绝让她参加培训</w:t>
      </w:r>
      <w:r w:rsidRPr="0011621D">
        <w:rPr>
          <w:rFonts w:hint="eastAsia"/>
          <w:spacing w:val="2"/>
          <w:lang w:val="fr-FR"/>
        </w:rPr>
        <w:t>是基于与她的宗教和宗教信仰有关的理由；在这方面，提交人回顾，欧洲人权法</w:t>
      </w:r>
      <w:r w:rsidRPr="00546A29">
        <w:rPr>
          <w:rFonts w:hint="eastAsia"/>
          <w:lang w:val="fr-FR"/>
        </w:rPr>
        <w:t>院</w:t>
      </w:r>
      <w:r w:rsidRPr="00546A29">
        <w:rPr>
          <w:vertAlign w:val="superscript"/>
          <w:lang w:val="fr-CH"/>
        </w:rPr>
        <w:footnoteReference w:id="9"/>
      </w:r>
      <w:r w:rsidRPr="00546A29">
        <w:rPr>
          <w:lang w:val="fr-FR"/>
        </w:rPr>
        <w:t xml:space="preserve"> </w:t>
      </w:r>
      <w:r w:rsidRPr="00546A29">
        <w:rPr>
          <w:rFonts w:hint="eastAsia"/>
          <w:lang w:val="fr-FR"/>
        </w:rPr>
        <w:t>和委员会</w:t>
      </w:r>
      <w:r w:rsidRPr="00546A29">
        <w:rPr>
          <w:vertAlign w:val="superscript"/>
          <w:lang w:val="fr-CH"/>
        </w:rPr>
        <w:footnoteReference w:id="10"/>
      </w:r>
      <w:r w:rsidRPr="00546A29">
        <w:rPr>
          <w:lang w:val="fr-FR"/>
        </w:rPr>
        <w:t xml:space="preserve"> </w:t>
      </w:r>
      <w:r w:rsidRPr="00546A29">
        <w:rPr>
          <w:rFonts w:hint="eastAsia"/>
          <w:lang w:val="fr-FR"/>
        </w:rPr>
        <w:t>都承认戴面纱是一种受宗教信仰驱动或启发的行为。</w:t>
      </w:r>
    </w:p>
    <w:p w14:paraId="41BDD217" w14:textId="7586953B" w:rsidR="00546A29" w:rsidRPr="00546A29" w:rsidRDefault="00546A29" w:rsidP="00546A29">
      <w:pPr>
        <w:pStyle w:val="SingleTxtGC"/>
        <w:rPr>
          <w:lang w:val="fr-FR"/>
        </w:rPr>
      </w:pPr>
      <w:r>
        <w:rPr>
          <w:lang w:val="fr-FR"/>
        </w:rPr>
        <w:t>3</w:t>
      </w:r>
      <w:r w:rsidRPr="00546A29">
        <w:rPr>
          <w:lang w:val="fr-FR"/>
        </w:rPr>
        <w:t>.</w:t>
      </w:r>
      <w:r>
        <w:rPr>
          <w:lang w:val="fr-FR"/>
        </w:rPr>
        <w:t>6</w:t>
      </w:r>
      <w:r w:rsidRPr="00546A29">
        <w:rPr>
          <w:lang w:val="fr-FR"/>
        </w:rPr>
        <w:tab/>
      </w:r>
      <w:r w:rsidRPr="00546A29">
        <w:rPr>
          <w:rFonts w:hint="eastAsia"/>
          <w:lang w:val="fr-FR"/>
        </w:rPr>
        <w:t>提交人请委员会认定，缔约国有义务向她提供有效的补救，对她遭受的损害进行赔偿，采取必要措施防止今后发生类似的侵权行为，并公布委员会的意见。</w:t>
      </w:r>
      <w:r w:rsidRPr="00546A29">
        <w:rPr>
          <w:lang w:val="fr-FR"/>
        </w:rPr>
        <w:t xml:space="preserve"> </w:t>
      </w:r>
    </w:p>
    <w:p w14:paraId="2A31A661" w14:textId="55E1C01E" w:rsidR="00546A29" w:rsidRPr="00546A29" w:rsidRDefault="00546A29" w:rsidP="00BF21B3">
      <w:pPr>
        <w:pStyle w:val="H23GC"/>
        <w:rPr>
          <w:b/>
          <w:lang w:val="fr-CH"/>
        </w:rPr>
      </w:pPr>
      <w:r w:rsidRPr="00546A29">
        <w:rPr>
          <w:b/>
          <w:lang w:val="fr-CH"/>
        </w:rPr>
        <w:tab/>
      </w:r>
      <w:r w:rsidRPr="00546A29">
        <w:rPr>
          <w:b/>
          <w:lang w:val="fr-CH"/>
        </w:rPr>
        <w:tab/>
      </w:r>
      <w:r w:rsidRPr="00546A29">
        <w:rPr>
          <w:rFonts w:hint="eastAsia"/>
          <w:lang w:val="fr-CH"/>
        </w:rPr>
        <w:t>缔约国关于可否受理的意见</w:t>
      </w:r>
    </w:p>
    <w:p w14:paraId="4DC8B1E7" w14:textId="40FC0A34" w:rsidR="00546A29" w:rsidRPr="00546A29" w:rsidRDefault="00546A29" w:rsidP="00546A29">
      <w:pPr>
        <w:pStyle w:val="SingleTxtGC"/>
        <w:rPr>
          <w:bCs/>
          <w:lang w:val="fr-CH"/>
        </w:rPr>
      </w:pPr>
      <w:r>
        <w:rPr>
          <w:bCs/>
          <w:lang w:val="fr-CH"/>
        </w:rPr>
        <w:t>4</w:t>
      </w:r>
      <w:r w:rsidRPr="00546A29">
        <w:rPr>
          <w:bCs/>
          <w:lang w:val="fr-CH"/>
        </w:rPr>
        <w:t>.</w:t>
      </w:r>
      <w:r w:rsidRPr="00546A29">
        <w:rPr>
          <w:bCs/>
          <w:lang w:val="fr-CH"/>
        </w:rPr>
        <w:tab/>
      </w:r>
      <w:r w:rsidRPr="00546A29">
        <w:rPr>
          <w:rFonts w:hint="eastAsia"/>
          <w:bCs/>
          <w:lang w:val="fr-CH"/>
        </w:rPr>
        <w:t>缔约国在</w:t>
      </w:r>
      <w:r>
        <w:rPr>
          <w:bCs/>
          <w:lang w:val="fr-CH"/>
        </w:rPr>
        <w:t>2</w:t>
      </w:r>
      <w:r w:rsidRPr="00546A29">
        <w:rPr>
          <w:bCs/>
          <w:lang w:val="fr-CH"/>
        </w:rPr>
        <w:t>0</w:t>
      </w:r>
      <w:r>
        <w:rPr>
          <w:bCs/>
          <w:lang w:val="fr-CH"/>
        </w:rPr>
        <w:t>17</w:t>
      </w:r>
      <w:r w:rsidRPr="00546A29">
        <w:rPr>
          <w:rFonts w:hint="eastAsia"/>
          <w:bCs/>
          <w:lang w:val="fr-CH"/>
        </w:rPr>
        <w:t>年</w:t>
      </w:r>
      <w:r>
        <w:rPr>
          <w:bCs/>
          <w:lang w:val="fr-CH"/>
        </w:rPr>
        <w:t>2</w:t>
      </w:r>
      <w:r w:rsidRPr="00546A29">
        <w:rPr>
          <w:rFonts w:hint="eastAsia"/>
          <w:bCs/>
          <w:lang w:val="fr-CH"/>
        </w:rPr>
        <w:t>月</w:t>
      </w:r>
      <w:r>
        <w:rPr>
          <w:bCs/>
          <w:lang w:val="fr-CH"/>
        </w:rPr>
        <w:t>22</w:t>
      </w:r>
      <w:r w:rsidRPr="00546A29">
        <w:rPr>
          <w:rFonts w:hint="eastAsia"/>
          <w:bCs/>
          <w:lang w:val="fr-CH"/>
        </w:rPr>
        <w:t>日的普通照会中表示，不打算对来文可否受理问题</w:t>
      </w:r>
      <w:r w:rsidRPr="00115A28">
        <w:rPr>
          <w:rFonts w:hint="eastAsia"/>
          <w:bCs/>
          <w:spacing w:val="2"/>
          <w:lang w:val="fr-CH"/>
        </w:rPr>
        <w:t>提出异议。然而，缔约国希望指出，提交人声称存在违反《经济社会文化权利国</w:t>
      </w:r>
      <w:r w:rsidRPr="00546A29">
        <w:rPr>
          <w:rFonts w:hint="eastAsia"/>
          <w:bCs/>
          <w:lang w:val="fr-CH"/>
        </w:rPr>
        <w:t>际公约》第十三条的情况，</w:t>
      </w:r>
      <w:proofErr w:type="gramStart"/>
      <w:r w:rsidRPr="00546A29">
        <w:rPr>
          <w:rFonts w:hint="eastAsia"/>
          <w:bCs/>
          <w:lang w:val="fr-CH"/>
        </w:rPr>
        <w:t>而审议</w:t>
      </w:r>
      <w:proofErr w:type="gramEnd"/>
      <w:r w:rsidRPr="00546A29">
        <w:rPr>
          <w:rFonts w:hint="eastAsia"/>
          <w:bCs/>
          <w:lang w:val="fr-CH"/>
        </w:rPr>
        <w:t>据称违反该公约的指控不属于委员会的职权范围。</w:t>
      </w:r>
    </w:p>
    <w:p w14:paraId="275DBC84" w14:textId="77777777" w:rsidR="00546A29" w:rsidRPr="00546A29" w:rsidRDefault="00546A29" w:rsidP="00BF21B3">
      <w:pPr>
        <w:pStyle w:val="H23GC"/>
        <w:rPr>
          <w:b/>
          <w:lang w:val="fr-CH"/>
        </w:rPr>
      </w:pPr>
      <w:r w:rsidRPr="00546A29">
        <w:rPr>
          <w:b/>
          <w:lang w:val="fr-CH"/>
        </w:rPr>
        <w:tab/>
      </w:r>
      <w:r w:rsidRPr="00546A29">
        <w:rPr>
          <w:b/>
          <w:lang w:val="fr-CH"/>
        </w:rPr>
        <w:tab/>
      </w:r>
      <w:r w:rsidRPr="00546A29">
        <w:rPr>
          <w:rFonts w:hint="eastAsia"/>
          <w:lang w:val="fr-CH"/>
        </w:rPr>
        <w:t>缔约国关于实质问题的意见</w:t>
      </w:r>
    </w:p>
    <w:p w14:paraId="5215E660" w14:textId="1334AF5D" w:rsidR="00546A29" w:rsidRPr="00546A29" w:rsidRDefault="00546A29" w:rsidP="00546A29">
      <w:pPr>
        <w:pStyle w:val="SingleTxtGC"/>
        <w:rPr>
          <w:bCs/>
          <w:lang w:val="fr-CH"/>
        </w:rPr>
      </w:pPr>
      <w:r>
        <w:rPr>
          <w:bCs/>
          <w:lang w:val="fr-CH"/>
        </w:rPr>
        <w:t>5</w:t>
      </w:r>
      <w:r w:rsidRPr="00546A29">
        <w:rPr>
          <w:bCs/>
          <w:lang w:val="fr-CH"/>
        </w:rPr>
        <w:t>.</w:t>
      </w:r>
      <w:r>
        <w:rPr>
          <w:bCs/>
          <w:lang w:val="fr-CH"/>
        </w:rPr>
        <w:t>1</w:t>
      </w:r>
      <w:r w:rsidRPr="00546A29">
        <w:rPr>
          <w:bCs/>
          <w:lang w:val="fr-CH"/>
        </w:rPr>
        <w:tab/>
      </w:r>
      <w:r w:rsidRPr="00546A29">
        <w:rPr>
          <w:rFonts w:hint="eastAsia"/>
          <w:bCs/>
          <w:lang w:val="fr-CH"/>
        </w:rPr>
        <w:t>在</w:t>
      </w:r>
      <w:r>
        <w:rPr>
          <w:bCs/>
          <w:lang w:val="fr-CH"/>
        </w:rPr>
        <w:t>2</w:t>
      </w:r>
      <w:r w:rsidRPr="00546A29">
        <w:rPr>
          <w:bCs/>
          <w:lang w:val="fr-CH"/>
        </w:rPr>
        <w:t>0</w:t>
      </w:r>
      <w:r>
        <w:rPr>
          <w:bCs/>
          <w:lang w:val="fr-CH"/>
        </w:rPr>
        <w:t>17</w:t>
      </w:r>
      <w:r w:rsidRPr="00546A29">
        <w:rPr>
          <w:rFonts w:hint="eastAsia"/>
          <w:bCs/>
          <w:lang w:val="fr-CH"/>
        </w:rPr>
        <w:t>年</w:t>
      </w:r>
      <w:r>
        <w:rPr>
          <w:bCs/>
          <w:lang w:val="fr-CH"/>
        </w:rPr>
        <w:t>6</w:t>
      </w:r>
      <w:r w:rsidRPr="00546A29">
        <w:rPr>
          <w:rFonts w:hint="eastAsia"/>
          <w:bCs/>
          <w:lang w:val="fr-CH"/>
        </w:rPr>
        <w:t>月</w:t>
      </w:r>
      <w:r>
        <w:rPr>
          <w:bCs/>
          <w:lang w:val="fr-CH"/>
        </w:rPr>
        <w:t>22</w:t>
      </w:r>
      <w:r w:rsidRPr="00546A29">
        <w:rPr>
          <w:rFonts w:hint="eastAsia"/>
          <w:bCs/>
          <w:lang w:val="fr-CH"/>
        </w:rPr>
        <w:t>日的普通照会中，缔约国提交了对来文实质问题的意见。</w:t>
      </w:r>
      <w:r w:rsidRPr="00546A29">
        <w:rPr>
          <w:bCs/>
          <w:lang w:val="fr-CH"/>
        </w:rPr>
        <w:t xml:space="preserve"> </w:t>
      </w:r>
    </w:p>
    <w:p w14:paraId="2D33C339" w14:textId="227CD9BF" w:rsidR="00546A29" w:rsidRPr="00546A29" w:rsidRDefault="00546A29" w:rsidP="00546A29">
      <w:pPr>
        <w:pStyle w:val="SingleTxtGC"/>
        <w:rPr>
          <w:bCs/>
          <w:lang w:val="fr-CH"/>
        </w:rPr>
      </w:pPr>
      <w:r w:rsidRPr="00553C72">
        <w:rPr>
          <w:bCs/>
          <w:spacing w:val="4"/>
          <w:lang w:val="fr-CH"/>
        </w:rPr>
        <w:t>5.2</w:t>
      </w:r>
      <w:r w:rsidRPr="00553C72">
        <w:rPr>
          <w:bCs/>
          <w:spacing w:val="4"/>
          <w:lang w:val="fr-CH"/>
        </w:rPr>
        <w:tab/>
      </w:r>
      <w:r w:rsidRPr="00553C72">
        <w:rPr>
          <w:rFonts w:hint="eastAsia"/>
          <w:bCs/>
          <w:spacing w:val="4"/>
          <w:lang w:val="fr-CH"/>
        </w:rPr>
        <w:t>缔约国介绍了保障宗教自由和不歧视的准据法，提及</w:t>
      </w:r>
      <w:r w:rsidRPr="00553C72">
        <w:rPr>
          <w:bCs/>
          <w:spacing w:val="4"/>
          <w:lang w:val="fr-CH"/>
        </w:rPr>
        <w:t>1789</w:t>
      </w:r>
      <w:r w:rsidRPr="00553C72">
        <w:rPr>
          <w:rFonts w:hint="eastAsia"/>
          <w:bCs/>
          <w:spacing w:val="4"/>
          <w:lang w:val="fr-CH"/>
        </w:rPr>
        <w:t>年</w:t>
      </w:r>
      <w:r w:rsidRPr="00553C72">
        <w:rPr>
          <w:bCs/>
          <w:spacing w:val="4"/>
          <w:lang w:val="fr-CH"/>
        </w:rPr>
        <w:t>8</w:t>
      </w:r>
      <w:r w:rsidRPr="00553C72">
        <w:rPr>
          <w:rFonts w:hint="eastAsia"/>
          <w:bCs/>
          <w:spacing w:val="4"/>
          <w:lang w:val="fr-CH"/>
        </w:rPr>
        <w:t>月</w:t>
      </w:r>
      <w:r w:rsidRPr="00553C72">
        <w:rPr>
          <w:bCs/>
          <w:spacing w:val="4"/>
          <w:lang w:val="fr-CH"/>
        </w:rPr>
        <w:t>26</w:t>
      </w:r>
      <w:r w:rsidRPr="00553C72">
        <w:rPr>
          <w:rFonts w:hint="eastAsia"/>
          <w:bCs/>
          <w:spacing w:val="4"/>
          <w:lang w:val="fr-CH"/>
        </w:rPr>
        <w:t>日《人</w:t>
      </w:r>
      <w:r w:rsidRPr="00546A29">
        <w:rPr>
          <w:rFonts w:hint="eastAsia"/>
          <w:bCs/>
          <w:lang w:val="fr-CH"/>
        </w:rPr>
        <w:t>权和公民权宣言》</w:t>
      </w:r>
      <w:r w:rsidRPr="00546A29">
        <w:rPr>
          <w:bCs/>
          <w:lang w:val="fr-CH"/>
        </w:rPr>
        <w:t>第</w:t>
      </w:r>
      <w:r w:rsidRPr="00546A29">
        <w:rPr>
          <w:rFonts w:hint="eastAsia"/>
          <w:bCs/>
          <w:lang w:val="fr-CH"/>
        </w:rPr>
        <w:t>十</w:t>
      </w:r>
      <w:r w:rsidRPr="00546A29">
        <w:rPr>
          <w:bCs/>
          <w:lang w:val="fr-CH"/>
        </w:rPr>
        <w:t>条，以及</w:t>
      </w:r>
      <w:r>
        <w:rPr>
          <w:bCs/>
          <w:lang w:val="fr-CH"/>
        </w:rPr>
        <w:t>1958</w:t>
      </w:r>
      <w:r w:rsidRPr="00546A29">
        <w:rPr>
          <w:bCs/>
          <w:lang w:val="fr-CH"/>
        </w:rPr>
        <w:t>年</w:t>
      </w:r>
      <w:r>
        <w:rPr>
          <w:bCs/>
          <w:lang w:val="fr-CH"/>
        </w:rPr>
        <w:t>1</w:t>
      </w:r>
      <w:r w:rsidRPr="00546A29">
        <w:rPr>
          <w:bCs/>
          <w:lang w:val="fr-CH"/>
        </w:rPr>
        <w:t>0</w:t>
      </w:r>
      <w:r w:rsidRPr="00546A29">
        <w:rPr>
          <w:bCs/>
          <w:lang w:val="fr-CH"/>
        </w:rPr>
        <w:t>月</w:t>
      </w:r>
      <w:r>
        <w:rPr>
          <w:bCs/>
          <w:lang w:val="fr-CH"/>
        </w:rPr>
        <w:t>4</w:t>
      </w:r>
      <w:r w:rsidRPr="00546A29">
        <w:rPr>
          <w:bCs/>
          <w:lang w:val="fr-CH"/>
        </w:rPr>
        <w:t>日《宪法》第</w:t>
      </w:r>
      <w:r w:rsidRPr="00546A29">
        <w:rPr>
          <w:rFonts w:hint="eastAsia"/>
          <w:bCs/>
          <w:lang w:val="fr-CH"/>
        </w:rPr>
        <w:t>一</w:t>
      </w:r>
      <w:r w:rsidRPr="00546A29">
        <w:rPr>
          <w:bCs/>
          <w:lang w:val="fr-CH"/>
        </w:rPr>
        <w:t>和第</w:t>
      </w:r>
      <w:r w:rsidRPr="00546A29">
        <w:rPr>
          <w:rFonts w:hint="eastAsia"/>
          <w:bCs/>
          <w:lang w:val="fr-CH"/>
        </w:rPr>
        <w:t>二条。</w:t>
      </w:r>
    </w:p>
    <w:p w14:paraId="35D52D16" w14:textId="6934EE5A" w:rsidR="00546A29" w:rsidRPr="00546A29" w:rsidRDefault="00546A29" w:rsidP="00546A29">
      <w:pPr>
        <w:pStyle w:val="SingleTxtGC"/>
        <w:rPr>
          <w:bCs/>
          <w:lang w:val="fr-CH"/>
        </w:rPr>
      </w:pPr>
      <w:r>
        <w:rPr>
          <w:bCs/>
          <w:lang w:val="fr-CH"/>
        </w:rPr>
        <w:t>5</w:t>
      </w:r>
      <w:r w:rsidRPr="00546A29">
        <w:rPr>
          <w:bCs/>
          <w:lang w:val="fr-CH"/>
        </w:rPr>
        <w:t>.</w:t>
      </w:r>
      <w:r>
        <w:rPr>
          <w:bCs/>
          <w:lang w:val="fr-CH"/>
        </w:rPr>
        <w:t>3</w:t>
      </w:r>
      <w:r w:rsidRPr="00546A29">
        <w:rPr>
          <w:bCs/>
          <w:lang w:val="fr-CH"/>
        </w:rPr>
        <w:tab/>
      </w:r>
      <w:r w:rsidRPr="00546A29">
        <w:rPr>
          <w:rFonts w:hint="eastAsia"/>
          <w:bCs/>
          <w:lang w:val="fr-CH"/>
        </w:rPr>
        <w:t>缔约国解释说，在行使宗教自由与教育领域公共服务中立性的要求之间取得平衡的问题日益突出，而公共服务的中立性是一项具有宪法地位的强制要求。</w:t>
      </w:r>
      <w:r w:rsidRPr="00546A29">
        <w:rPr>
          <w:bCs/>
          <w:vertAlign w:val="superscript"/>
          <w:lang w:val="fr-CH"/>
        </w:rPr>
        <w:footnoteReference w:id="11"/>
      </w:r>
    </w:p>
    <w:p w14:paraId="4E2F747E" w14:textId="22397BBD" w:rsidR="00546A29" w:rsidRPr="00546A29" w:rsidRDefault="00546A29" w:rsidP="00546A29">
      <w:pPr>
        <w:pStyle w:val="SingleTxtGC"/>
        <w:rPr>
          <w:bCs/>
          <w:lang w:val="fr-CH"/>
        </w:rPr>
      </w:pPr>
      <w:r>
        <w:rPr>
          <w:bCs/>
          <w:lang w:val="fr-CH"/>
        </w:rPr>
        <w:t>5</w:t>
      </w:r>
      <w:r w:rsidRPr="00546A29">
        <w:rPr>
          <w:bCs/>
          <w:lang w:val="fr-CH"/>
        </w:rPr>
        <w:t>.</w:t>
      </w:r>
      <w:r>
        <w:rPr>
          <w:bCs/>
          <w:lang w:val="fr-CH"/>
        </w:rPr>
        <w:t>4</w:t>
      </w:r>
      <w:r w:rsidRPr="00546A29">
        <w:rPr>
          <w:bCs/>
          <w:lang w:val="fr-CH"/>
        </w:rPr>
        <w:tab/>
      </w:r>
      <w:r w:rsidRPr="004C74D7">
        <w:rPr>
          <w:rFonts w:hint="eastAsia"/>
          <w:bCs/>
          <w:spacing w:val="-2"/>
          <w:lang w:val="fr-CH"/>
        </w:rPr>
        <w:t>关于学生表明其宗教信仰的自由，最高行政法院在</w:t>
      </w:r>
      <w:r w:rsidRPr="004C74D7">
        <w:rPr>
          <w:bCs/>
          <w:spacing w:val="-2"/>
          <w:lang w:val="fr-CH"/>
        </w:rPr>
        <w:t>1989</w:t>
      </w:r>
      <w:r w:rsidRPr="004C74D7">
        <w:rPr>
          <w:rFonts w:hint="eastAsia"/>
          <w:bCs/>
          <w:spacing w:val="-2"/>
          <w:lang w:val="fr-CH"/>
        </w:rPr>
        <w:t>年</w:t>
      </w:r>
      <w:r w:rsidRPr="004C74D7">
        <w:rPr>
          <w:bCs/>
          <w:spacing w:val="-2"/>
          <w:lang w:val="fr-CH"/>
        </w:rPr>
        <w:t>11</w:t>
      </w:r>
      <w:r w:rsidRPr="004C74D7">
        <w:rPr>
          <w:rFonts w:hint="eastAsia"/>
          <w:bCs/>
          <w:spacing w:val="-2"/>
          <w:lang w:val="fr-CH"/>
        </w:rPr>
        <w:t>月</w:t>
      </w:r>
      <w:r w:rsidRPr="004C74D7">
        <w:rPr>
          <w:bCs/>
          <w:spacing w:val="-2"/>
          <w:lang w:val="fr-CH"/>
        </w:rPr>
        <w:t>27</w:t>
      </w:r>
      <w:r w:rsidRPr="004C74D7">
        <w:rPr>
          <w:rFonts w:hint="eastAsia"/>
          <w:bCs/>
          <w:spacing w:val="-2"/>
          <w:lang w:val="fr-CH"/>
        </w:rPr>
        <w:t>日发表了</w:t>
      </w:r>
      <w:r w:rsidRPr="00546A29">
        <w:rPr>
          <w:rFonts w:hint="eastAsia"/>
          <w:bCs/>
          <w:lang w:val="fr-CH"/>
        </w:rPr>
        <w:t>一项意见，随后在</w:t>
      </w:r>
      <w:r>
        <w:rPr>
          <w:bCs/>
          <w:lang w:val="fr-CH"/>
        </w:rPr>
        <w:t>1992</w:t>
      </w:r>
      <w:r w:rsidRPr="00546A29">
        <w:rPr>
          <w:rFonts w:hint="eastAsia"/>
          <w:bCs/>
          <w:lang w:val="fr-CH"/>
        </w:rPr>
        <w:t>年</w:t>
      </w:r>
      <w:r>
        <w:rPr>
          <w:bCs/>
          <w:lang w:val="fr-CH"/>
        </w:rPr>
        <w:t>11</w:t>
      </w:r>
      <w:r w:rsidRPr="00546A29">
        <w:rPr>
          <w:rFonts w:hint="eastAsia"/>
          <w:bCs/>
          <w:lang w:val="fr-CH"/>
        </w:rPr>
        <w:t>月</w:t>
      </w:r>
      <w:r>
        <w:rPr>
          <w:bCs/>
          <w:lang w:val="fr-CH"/>
        </w:rPr>
        <w:t>2</w:t>
      </w:r>
      <w:r w:rsidRPr="00546A29">
        <w:rPr>
          <w:rFonts w:hint="eastAsia"/>
          <w:bCs/>
          <w:lang w:val="fr-CH"/>
        </w:rPr>
        <w:t>日</w:t>
      </w:r>
      <w:proofErr w:type="gramStart"/>
      <w:r w:rsidRPr="00546A29">
        <w:rPr>
          <w:rFonts w:hint="eastAsia"/>
          <w:bCs/>
          <w:lang w:val="fr-CH"/>
        </w:rPr>
        <w:t>作出</w:t>
      </w:r>
      <w:proofErr w:type="gramEnd"/>
      <w:r w:rsidRPr="00546A29">
        <w:rPr>
          <w:rFonts w:hint="eastAsia"/>
          <w:bCs/>
          <w:lang w:val="fr-CH"/>
        </w:rPr>
        <w:t>一项裁决，</w:t>
      </w:r>
      <w:r w:rsidRPr="00546A29">
        <w:rPr>
          <w:bCs/>
          <w:vertAlign w:val="superscript"/>
          <w:lang w:val="fr-CH"/>
        </w:rPr>
        <w:footnoteReference w:id="12"/>
      </w:r>
      <w:r w:rsidRPr="00546A29">
        <w:rPr>
          <w:bCs/>
          <w:lang w:val="fr-CH"/>
        </w:rPr>
        <w:t xml:space="preserve"> </w:t>
      </w:r>
      <w:r w:rsidRPr="00546A29">
        <w:rPr>
          <w:rFonts w:hint="eastAsia"/>
          <w:bCs/>
          <w:lang w:val="fr-CH"/>
        </w:rPr>
        <w:t>其中指出，世俗主义原则要求</w:t>
      </w:r>
      <w:r>
        <w:rPr>
          <w:rFonts w:hint="eastAsia"/>
          <w:bCs/>
          <w:lang w:val="fr-CH"/>
        </w:rPr>
        <w:t>“</w:t>
      </w:r>
      <w:r w:rsidRPr="00546A29">
        <w:rPr>
          <w:rFonts w:hint="eastAsia"/>
          <w:bCs/>
          <w:lang w:val="fr-CH"/>
        </w:rPr>
        <w:t>在提供教育时，一方面要尊重课程和教师的这种中立性，另一方面要尊重学生的良心自由</w:t>
      </w:r>
      <w:r>
        <w:rPr>
          <w:rFonts w:hint="eastAsia"/>
          <w:bCs/>
          <w:lang w:val="fr-CH"/>
        </w:rPr>
        <w:t>”</w:t>
      </w:r>
      <w:r w:rsidRPr="00546A29">
        <w:rPr>
          <w:rFonts w:hint="eastAsia"/>
          <w:bCs/>
          <w:lang w:val="fr-CH"/>
        </w:rPr>
        <w:t>。因此，最高行政法院承认学生有佩戴宗教标志的自由，但这种自由不是绝对的。例如，行使这一自由不得损害</w:t>
      </w:r>
      <w:r>
        <w:rPr>
          <w:rFonts w:hint="eastAsia"/>
          <w:bCs/>
          <w:lang w:val="fr-CH"/>
        </w:rPr>
        <w:t>“</w:t>
      </w:r>
      <w:r w:rsidRPr="00546A29">
        <w:rPr>
          <w:rFonts w:hint="eastAsia"/>
          <w:bCs/>
          <w:lang w:val="fr-CH"/>
        </w:rPr>
        <w:t>教学活动、课程内容和出勤</w:t>
      </w:r>
      <w:r w:rsidRPr="00A323A8">
        <w:rPr>
          <w:rFonts w:hint="eastAsia"/>
          <w:bCs/>
          <w:spacing w:val="-6"/>
          <w:lang w:val="fr-CH"/>
        </w:rPr>
        <w:t>义务”，因此，当行使这一自由会损害公共服务运作的</w:t>
      </w:r>
      <w:proofErr w:type="gramStart"/>
      <w:r w:rsidRPr="00A323A8">
        <w:rPr>
          <w:rFonts w:hint="eastAsia"/>
          <w:bCs/>
          <w:spacing w:val="-6"/>
          <w:lang w:val="fr-CH"/>
        </w:rPr>
        <w:t>固有要求</w:t>
      </w:r>
      <w:proofErr w:type="gramEnd"/>
      <w:r w:rsidRPr="00A323A8">
        <w:rPr>
          <w:rFonts w:hint="eastAsia"/>
          <w:bCs/>
          <w:spacing w:val="-6"/>
          <w:lang w:val="fr-CH"/>
        </w:rPr>
        <w:t>时，可以加以限制，</w:t>
      </w:r>
      <w:r w:rsidRPr="00546A29">
        <w:rPr>
          <w:rFonts w:hint="eastAsia"/>
          <w:bCs/>
          <w:lang w:val="fr-CH"/>
        </w:rPr>
        <w:t>最高行政法院对此提出了四类假设情况：</w:t>
      </w:r>
      <w:r w:rsidRPr="00546A29">
        <w:rPr>
          <w:bCs/>
          <w:lang w:val="fr-CH"/>
        </w:rPr>
        <w:t xml:space="preserve"> </w:t>
      </w:r>
    </w:p>
    <w:p w14:paraId="0D94D4E7" w14:textId="2BA8302D" w:rsidR="00546A29" w:rsidRPr="00546A29" w:rsidRDefault="004C74D7" w:rsidP="00546A29">
      <w:pPr>
        <w:pStyle w:val="SingleTxtGC"/>
        <w:rPr>
          <w:lang w:val="fr-CH"/>
        </w:rPr>
      </w:pPr>
      <w:r>
        <w:rPr>
          <w:lang w:val="fr-CH"/>
        </w:rPr>
        <w:tab/>
        <w:t>(</w:t>
      </w:r>
      <w:r w:rsidR="00546A29">
        <w:rPr>
          <w:lang w:val="fr-CH"/>
        </w:rPr>
        <w:t>a</w:t>
      </w:r>
      <w:r w:rsidR="00546A29" w:rsidRPr="00546A29">
        <w:rPr>
          <w:lang w:val="fr-CH"/>
        </w:rPr>
        <w:t>)</w:t>
      </w:r>
      <w:r w:rsidR="00546A29" w:rsidRPr="00546A29">
        <w:rPr>
          <w:lang w:val="fr-CH"/>
        </w:rPr>
        <w:tab/>
      </w:r>
      <w:r w:rsidR="00546A29" w:rsidRPr="00546A29">
        <w:rPr>
          <w:rFonts w:hint="eastAsia"/>
          <w:lang w:val="fr-CH"/>
        </w:rPr>
        <w:t>当宗教信仰的表现构成压力、挑衅、传教或宣传行为时；</w:t>
      </w:r>
      <w:r w:rsidR="00546A29" w:rsidRPr="00546A29">
        <w:rPr>
          <w:lang w:val="fr-CH"/>
        </w:rPr>
        <w:t xml:space="preserve"> </w:t>
      </w:r>
    </w:p>
    <w:p w14:paraId="21B84E34" w14:textId="29C61CB0" w:rsidR="00546A29" w:rsidRPr="00546A29" w:rsidRDefault="004C74D7" w:rsidP="00546A29">
      <w:pPr>
        <w:pStyle w:val="SingleTxtGC"/>
        <w:rPr>
          <w:lang w:val="fr-CH"/>
        </w:rPr>
      </w:pPr>
      <w:r w:rsidRPr="00FA6F3C">
        <w:rPr>
          <w:spacing w:val="4"/>
          <w:lang w:val="fr-CH"/>
        </w:rPr>
        <w:tab/>
        <w:t>(</w:t>
      </w:r>
      <w:r w:rsidR="00546A29" w:rsidRPr="00FA6F3C">
        <w:rPr>
          <w:spacing w:val="4"/>
          <w:lang w:val="fr-CH"/>
        </w:rPr>
        <w:t>b)</w:t>
      </w:r>
      <w:r w:rsidR="00546A29" w:rsidRPr="00FA6F3C">
        <w:rPr>
          <w:spacing w:val="4"/>
          <w:lang w:val="fr-CH"/>
        </w:rPr>
        <w:tab/>
      </w:r>
      <w:r w:rsidR="00546A29" w:rsidRPr="00FA6F3C">
        <w:rPr>
          <w:rFonts w:hint="eastAsia"/>
          <w:spacing w:val="4"/>
          <w:lang w:val="fr-CH"/>
        </w:rPr>
        <w:t>当这种表现可能导致侵犯学生或教育界任何成员的尊严、多元</w:t>
      </w:r>
      <w:r w:rsidR="00546A29" w:rsidRPr="00FA6F3C">
        <w:rPr>
          <w:rFonts w:hint="eastAsia"/>
          <w:spacing w:val="4"/>
        </w:rPr>
        <w:t>化</w:t>
      </w:r>
      <w:r w:rsidR="00546A29" w:rsidRPr="00FA6F3C">
        <w:rPr>
          <w:rFonts w:hint="eastAsia"/>
          <w:spacing w:val="4"/>
          <w:lang w:val="fr-CH"/>
        </w:rPr>
        <w:t>或自</w:t>
      </w:r>
      <w:r w:rsidR="00546A29" w:rsidRPr="00546A29">
        <w:rPr>
          <w:rFonts w:hint="eastAsia"/>
          <w:lang w:val="fr-CH"/>
        </w:rPr>
        <w:t>由，或损害他们的健康和安全时；</w:t>
      </w:r>
      <w:r w:rsidR="00546A29" w:rsidRPr="00546A29">
        <w:rPr>
          <w:lang w:val="fr-CH"/>
        </w:rPr>
        <w:t xml:space="preserve"> </w:t>
      </w:r>
    </w:p>
    <w:p w14:paraId="369CE1C8" w14:textId="2347A110" w:rsidR="00546A29" w:rsidRPr="00546A29" w:rsidRDefault="004C74D7" w:rsidP="00546A29">
      <w:pPr>
        <w:pStyle w:val="SingleTxtGC"/>
        <w:rPr>
          <w:lang w:val="fr-CH"/>
        </w:rPr>
      </w:pPr>
      <w:r>
        <w:rPr>
          <w:lang w:val="fr-CH"/>
        </w:rPr>
        <w:tab/>
        <w:t>(</w:t>
      </w:r>
      <w:r w:rsidR="00546A29">
        <w:rPr>
          <w:lang w:val="fr-CH"/>
        </w:rPr>
        <w:t>c</w:t>
      </w:r>
      <w:r w:rsidR="00546A29" w:rsidRPr="00546A29">
        <w:rPr>
          <w:lang w:val="fr-CH"/>
        </w:rPr>
        <w:t>)</w:t>
      </w:r>
      <w:r w:rsidR="00546A29" w:rsidRPr="00546A29">
        <w:rPr>
          <w:lang w:val="fr-CH"/>
        </w:rPr>
        <w:tab/>
      </w:r>
      <w:r w:rsidR="00546A29" w:rsidRPr="00546A29">
        <w:rPr>
          <w:rFonts w:hint="eastAsia"/>
          <w:lang w:val="fr-CH"/>
        </w:rPr>
        <w:t>当这种表现可能扰乱教学活动或教师的教育作用时；</w:t>
      </w:r>
      <w:r w:rsidR="00546A29" w:rsidRPr="00546A29">
        <w:rPr>
          <w:lang w:val="fr-CH"/>
        </w:rPr>
        <w:t xml:space="preserve"> </w:t>
      </w:r>
    </w:p>
    <w:p w14:paraId="3B8E74AC" w14:textId="39DF8598" w:rsidR="00546A29" w:rsidRPr="00546A29" w:rsidRDefault="004C74D7" w:rsidP="00546A29">
      <w:pPr>
        <w:pStyle w:val="SingleTxtGC"/>
        <w:rPr>
          <w:lang w:val="fr-CH"/>
        </w:rPr>
      </w:pPr>
      <w:r>
        <w:rPr>
          <w:lang w:val="fr-CH"/>
        </w:rPr>
        <w:tab/>
        <w:t>(</w:t>
      </w:r>
      <w:r w:rsidR="00546A29">
        <w:rPr>
          <w:lang w:val="fr-CH"/>
        </w:rPr>
        <w:t>d</w:t>
      </w:r>
      <w:r w:rsidR="00546A29" w:rsidRPr="00546A29">
        <w:rPr>
          <w:lang w:val="fr-CH"/>
        </w:rPr>
        <w:t>)</w:t>
      </w:r>
      <w:r w:rsidR="00546A29" w:rsidRPr="00546A29">
        <w:rPr>
          <w:lang w:val="fr-CH"/>
        </w:rPr>
        <w:tab/>
      </w:r>
      <w:r w:rsidR="00546A29" w:rsidRPr="00546A29">
        <w:rPr>
          <w:rFonts w:hint="eastAsia"/>
          <w:lang w:val="fr-CH"/>
        </w:rPr>
        <w:t>当这种表现可能扰乱学校秩序或公共服务的正常运作时。</w:t>
      </w:r>
    </w:p>
    <w:p w14:paraId="631EBB1B" w14:textId="1C46CDC9" w:rsidR="00546A29" w:rsidRPr="00546A29" w:rsidRDefault="00546A29" w:rsidP="005327A6">
      <w:pPr>
        <w:pStyle w:val="SingleTxtGC"/>
        <w:spacing w:line="330" w:lineRule="exact"/>
        <w:rPr>
          <w:bCs/>
          <w:lang w:val="fr-CH"/>
        </w:rPr>
      </w:pPr>
      <w:r>
        <w:rPr>
          <w:bCs/>
          <w:lang w:val="fr-CH"/>
        </w:rPr>
        <w:lastRenderedPageBreak/>
        <w:t>5</w:t>
      </w:r>
      <w:r w:rsidRPr="00546A29">
        <w:rPr>
          <w:bCs/>
          <w:lang w:val="fr-CH"/>
        </w:rPr>
        <w:t>.</w:t>
      </w:r>
      <w:r>
        <w:rPr>
          <w:bCs/>
          <w:lang w:val="fr-CH"/>
        </w:rPr>
        <w:t>5</w:t>
      </w:r>
      <w:r w:rsidRPr="00546A29">
        <w:rPr>
          <w:bCs/>
          <w:lang w:val="fr-CH"/>
        </w:rPr>
        <w:tab/>
      </w:r>
      <w:r w:rsidRPr="003B719F">
        <w:rPr>
          <w:rFonts w:hint="eastAsia"/>
          <w:bCs/>
          <w:spacing w:val="-6"/>
          <w:lang w:val="fr-CH"/>
        </w:rPr>
        <w:t>修正《教育法》的</w:t>
      </w:r>
      <w:r w:rsidRPr="003B719F">
        <w:rPr>
          <w:bCs/>
          <w:spacing w:val="-6"/>
          <w:lang w:val="fr-CH"/>
        </w:rPr>
        <w:t>2004</w:t>
      </w:r>
      <w:r w:rsidRPr="003B719F">
        <w:rPr>
          <w:rFonts w:hint="eastAsia"/>
          <w:bCs/>
          <w:spacing w:val="-6"/>
          <w:lang w:val="fr-CH"/>
        </w:rPr>
        <w:t>年</w:t>
      </w:r>
      <w:r w:rsidRPr="003B719F">
        <w:rPr>
          <w:bCs/>
          <w:spacing w:val="-6"/>
          <w:lang w:val="fr-CH"/>
        </w:rPr>
        <w:t>3</w:t>
      </w:r>
      <w:r w:rsidRPr="003B719F">
        <w:rPr>
          <w:rFonts w:hint="eastAsia"/>
          <w:bCs/>
          <w:spacing w:val="-6"/>
          <w:lang w:val="fr-CH"/>
        </w:rPr>
        <w:t>月</w:t>
      </w:r>
      <w:r w:rsidRPr="003B719F">
        <w:rPr>
          <w:bCs/>
          <w:spacing w:val="-6"/>
          <w:lang w:val="fr-CH"/>
        </w:rPr>
        <w:t>15</w:t>
      </w:r>
      <w:r w:rsidRPr="003B719F">
        <w:rPr>
          <w:rFonts w:hint="eastAsia"/>
          <w:bCs/>
          <w:spacing w:val="-6"/>
          <w:lang w:val="fr-CH"/>
        </w:rPr>
        <w:t>日法根据世俗主义原则，规定了在公立小学、</w:t>
      </w:r>
      <w:r w:rsidRPr="00546A29">
        <w:rPr>
          <w:rFonts w:hint="eastAsia"/>
          <w:bCs/>
          <w:lang w:val="fr-CH"/>
        </w:rPr>
        <w:t>初中和高中佩戴表明宗教信仰的标志或服饰的情况。该法的动机陈述如下：</w:t>
      </w:r>
      <w:r w:rsidRPr="00546A29">
        <w:rPr>
          <w:bCs/>
          <w:lang w:val="fr-CH"/>
        </w:rPr>
        <w:t xml:space="preserve"> </w:t>
      </w:r>
    </w:p>
    <w:p w14:paraId="2CFCE5BC" w14:textId="4197D32C" w:rsidR="00546A29" w:rsidRPr="00546A29" w:rsidRDefault="0009074C" w:rsidP="005327A6">
      <w:pPr>
        <w:pStyle w:val="SingleTxtGC"/>
        <w:spacing w:line="330" w:lineRule="exact"/>
        <w:ind w:left="1554"/>
        <w:rPr>
          <w:bCs/>
          <w:lang w:val="fr-CH"/>
        </w:rPr>
      </w:pPr>
      <w:r>
        <w:rPr>
          <w:bCs/>
          <w:lang w:val="fr-CH"/>
        </w:rPr>
        <w:tab/>
      </w:r>
      <w:r w:rsidR="00546A29" w:rsidRPr="00546A29">
        <w:rPr>
          <w:bCs/>
          <w:lang w:val="fr-CH"/>
        </w:rPr>
        <w:tab/>
      </w:r>
      <w:r w:rsidR="00546A29" w:rsidRPr="00546A29">
        <w:rPr>
          <w:rFonts w:hint="eastAsia"/>
          <w:bCs/>
          <w:lang w:val="fr-CH"/>
        </w:rPr>
        <w:t>应维护学校，以确保机会平等、在获得价值观和知识方面平等、男女平等，以及在包括体育和运动在内的所有教学方面男女同校。这并不意味着改变世俗主义的边界。这也不意味着把学校变成一个统一和匿名的场所，那将忽视宗教事实。这是为了使教师和学校负责人能够确认我们长期以来的惯例和做法中的一条明确规则，从而安心地履行职责。公立小学、初中和高中的学生当然可以自由地信奉自己的信仰，但必须尊重共和国学校的世俗性。正是学校的中立</w:t>
      </w:r>
      <w:proofErr w:type="gramStart"/>
      <w:r w:rsidR="00546A29" w:rsidRPr="00546A29">
        <w:rPr>
          <w:rFonts w:hint="eastAsia"/>
          <w:bCs/>
          <w:lang w:val="fr-CH"/>
        </w:rPr>
        <w:t>性确保</w:t>
      </w:r>
      <w:proofErr w:type="gramEnd"/>
      <w:r w:rsidR="00546A29" w:rsidRPr="00546A29">
        <w:rPr>
          <w:rFonts w:hint="eastAsia"/>
          <w:bCs/>
          <w:lang w:val="fr-CH"/>
        </w:rPr>
        <w:t>尊重学生的良心自由，平等尊重所有信仰。</w:t>
      </w:r>
      <w:r w:rsidR="00546A29" w:rsidRPr="00546A29">
        <w:rPr>
          <w:bCs/>
          <w:lang w:val="fr-CH"/>
        </w:rPr>
        <w:t xml:space="preserve"> </w:t>
      </w:r>
    </w:p>
    <w:p w14:paraId="7D06187D" w14:textId="4000E1DD" w:rsidR="00546A29" w:rsidRPr="00546A29" w:rsidRDefault="00546A29" w:rsidP="005327A6">
      <w:pPr>
        <w:pStyle w:val="SingleTxtGC"/>
        <w:spacing w:line="330" w:lineRule="exact"/>
        <w:rPr>
          <w:bCs/>
          <w:lang w:val="fr-CH"/>
        </w:rPr>
      </w:pPr>
      <w:r w:rsidRPr="00546A29">
        <w:rPr>
          <w:rFonts w:hint="eastAsia"/>
          <w:bCs/>
          <w:lang w:val="fr-CH"/>
        </w:rPr>
        <w:t>因此，《教育法》第</w:t>
      </w:r>
      <w:proofErr w:type="spellStart"/>
      <w:r>
        <w:rPr>
          <w:bCs/>
          <w:lang w:val="fr-CH"/>
        </w:rPr>
        <w:t>L141</w:t>
      </w:r>
      <w:proofErr w:type="spellEnd"/>
      <w:r w:rsidRPr="00546A29">
        <w:rPr>
          <w:bCs/>
          <w:lang w:val="fr-CH"/>
        </w:rPr>
        <w:t>-</w:t>
      </w:r>
      <w:r>
        <w:rPr>
          <w:bCs/>
          <w:lang w:val="fr-CH"/>
        </w:rPr>
        <w:t>5</w:t>
      </w:r>
      <w:r w:rsidRPr="00546A29">
        <w:rPr>
          <w:bCs/>
          <w:lang w:val="fr-CH"/>
        </w:rPr>
        <w:t>-</w:t>
      </w:r>
      <w:r>
        <w:rPr>
          <w:bCs/>
          <w:lang w:val="fr-CH"/>
        </w:rPr>
        <w:t>1</w:t>
      </w:r>
      <w:r w:rsidRPr="00546A29">
        <w:rPr>
          <w:rFonts w:hint="eastAsia"/>
          <w:bCs/>
          <w:lang w:val="fr-CH"/>
        </w:rPr>
        <w:t>条规定：</w:t>
      </w:r>
      <w:r>
        <w:rPr>
          <w:rFonts w:hint="eastAsia"/>
          <w:bCs/>
          <w:lang w:val="fr-CH"/>
        </w:rPr>
        <w:t>“</w:t>
      </w:r>
      <w:r w:rsidRPr="00546A29">
        <w:rPr>
          <w:rFonts w:hint="eastAsia"/>
          <w:bCs/>
          <w:lang w:val="fr-CH"/>
        </w:rPr>
        <w:t>在公立小学、初中和高中，禁止学生佩戴明显表明宗教信仰的标志或服饰。内部条例规定，在执行纪律处分程序之前，必须先与学生进行谈话。</w:t>
      </w:r>
      <w:r>
        <w:rPr>
          <w:rFonts w:hint="eastAsia"/>
          <w:bCs/>
          <w:lang w:val="fr-CH"/>
        </w:rPr>
        <w:t>”“</w:t>
      </w:r>
      <w:r w:rsidRPr="00546A29">
        <w:rPr>
          <w:rFonts w:hint="eastAsia"/>
          <w:bCs/>
          <w:lang w:val="fr-CH"/>
        </w:rPr>
        <w:t>明显表明宗教信仰</w:t>
      </w:r>
      <w:r>
        <w:rPr>
          <w:rFonts w:hint="eastAsia"/>
          <w:bCs/>
          <w:lang w:val="fr-CH"/>
        </w:rPr>
        <w:t>”</w:t>
      </w:r>
      <w:r w:rsidRPr="00546A29">
        <w:rPr>
          <w:rFonts w:hint="eastAsia"/>
          <w:bCs/>
          <w:lang w:val="fr-CH"/>
        </w:rPr>
        <w:t>这一表述指的是圆顶小帽、大十字架或面纱等标志。然而，缔约国明确指出，这项法律适用于公立小学、初中</w:t>
      </w:r>
      <w:r w:rsidRPr="0009074C">
        <w:rPr>
          <w:rFonts w:hint="eastAsia"/>
          <w:bCs/>
          <w:spacing w:val="4"/>
          <w:lang w:val="fr-CH"/>
        </w:rPr>
        <w:t>和高中学生，而最高行政法院的裁决仍然是大学等其他教育机构适用的法律框</w:t>
      </w:r>
      <w:r w:rsidRPr="00546A29">
        <w:rPr>
          <w:rFonts w:hint="eastAsia"/>
          <w:bCs/>
          <w:lang w:val="fr-CH"/>
        </w:rPr>
        <w:t>架。</w:t>
      </w:r>
      <w:r w:rsidRPr="00546A29">
        <w:rPr>
          <w:bCs/>
          <w:vertAlign w:val="superscript"/>
          <w:lang w:val="fr-CH"/>
        </w:rPr>
        <w:footnoteReference w:id="13"/>
      </w:r>
    </w:p>
    <w:p w14:paraId="6DE66047" w14:textId="1362D499" w:rsidR="00546A29" w:rsidRPr="00546A29" w:rsidRDefault="00546A29" w:rsidP="005327A6">
      <w:pPr>
        <w:pStyle w:val="SingleTxtGC"/>
        <w:spacing w:line="330" w:lineRule="exact"/>
        <w:rPr>
          <w:bCs/>
          <w:lang w:val="fr-CH"/>
        </w:rPr>
      </w:pPr>
      <w:r>
        <w:rPr>
          <w:bCs/>
          <w:lang w:val="fr-CH"/>
        </w:rPr>
        <w:t>5</w:t>
      </w:r>
      <w:r w:rsidRPr="00546A29">
        <w:rPr>
          <w:bCs/>
          <w:lang w:val="fr-CH"/>
        </w:rPr>
        <w:t>.</w:t>
      </w:r>
      <w:r>
        <w:rPr>
          <w:bCs/>
          <w:lang w:val="fr-CH"/>
        </w:rPr>
        <w:t>6</w:t>
      </w:r>
      <w:r w:rsidRPr="00546A29">
        <w:rPr>
          <w:bCs/>
          <w:lang w:val="fr-CH"/>
        </w:rPr>
        <w:tab/>
      </w:r>
      <w:r w:rsidRPr="002938A7">
        <w:rPr>
          <w:rFonts w:hint="eastAsia"/>
          <w:bCs/>
          <w:spacing w:val="-4"/>
          <w:lang w:val="fr-CH"/>
        </w:rPr>
        <w:t>缔约国指出，本案所涉的自由不是信奉宗教的自由，而是表明其宗教的自由，</w:t>
      </w:r>
      <w:r w:rsidRPr="00546A29">
        <w:rPr>
          <w:rFonts w:hint="eastAsia"/>
          <w:bCs/>
          <w:lang w:val="fr-CH"/>
        </w:rPr>
        <w:t>这种自由不是绝对的，可以根据《公约》第十八条第</w:t>
      </w:r>
      <w:r>
        <w:rPr>
          <w:bCs/>
          <w:lang w:val="fr-CH"/>
        </w:rPr>
        <w:t>3</w:t>
      </w:r>
      <w:r w:rsidRPr="00546A29">
        <w:rPr>
          <w:rFonts w:hint="eastAsia"/>
          <w:bCs/>
          <w:lang w:val="fr-CH"/>
        </w:rPr>
        <w:t>款加以限制。</w:t>
      </w:r>
      <w:r w:rsidRPr="00546A29">
        <w:rPr>
          <w:bCs/>
          <w:vertAlign w:val="superscript"/>
          <w:lang w:val="fr-CH"/>
        </w:rPr>
        <w:footnoteReference w:id="14"/>
      </w:r>
      <w:r w:rsidRPr="00546A29">
        <w:rPr>
          <w:bCs/>
          <w:lang w:val="fr-CH"/>
        </w:rPr>
        <w:t xml:space="preserve"> </w:t>
      </w:r>
      <w:r w:rsidRPr="00546A29">
        <w:rPr>
          <w:rFonts w:hint="eastAsia"/>
          <w:bCs/>
          <w:lang w:val="fr-CH"/>
        </w:rPr>
        <w:t>委员会在第</w:t>
      </w:r>
      <w:r>
        <w:rPr>
          <w:bCs/>
          <w:lang w:val="fr-CH"/>
        </w:rPr>
        <w:t>22</w:t>
      </w:r>
      <w:r w:rsidRPr="00546A29">
        <w:rPr>
          <w:rFonts w:hint="eastAsia"/>
          <w:bCs/>
          <w:lang w:val="fr-CH"/>
        </w:rPr>
        <w:t>号一般性意见</w:t>
      </w:r>
      <w:r>
        <w:rPr>
          <w:rFonts w:hint="eastAsia"/>
          <w:bCs/>
          <w:lang w:val="fr-CH"/>
        </w:rPr>
        <w:t>(</w:t>
      </w:r>
      <w:r>
        <w:rPr>
          <w:bCs/>
          <w:lang w:val="fr-CH"/>
        </w:rPr>
        <w:t>1993</w:t>
      </w:r>
      <w:r w:rsidRPr="00546A29">
        <w:rPr>
          <w:rFonts w:hint="eastAsia"/>
          <w:bCs/>
          <w:lang w:val="fr-CH"/>
        </w:rPr>
        <w:t>年</w:t>
      </w:r>
      <w:r>
        <w:rPr>
          <w:rFonts w:hint="eastAsia"/>
          <w:bCs/>
          <w:lang w:val="fr-CH"/>
        </w:rPr>
        <w:t>)</w:t>
      </w:r>
      <w:r w:rsidRPr="00546A29">
        <w:rPr>
          <w:rFonts w:hint="eastAsia"/>
          <w:bCs/>
          <w:lang w:val="fr-CH"/>
        </w:rPr>
        <w:t>中阐明了《公约》第十八条第</w:t>
      </w:r>
      <w:r>
        <w:rPr>
          <w:bCs/>
          <w:lang w:val="fr-CH"/>
        </w:rPr>
        <w:t>3</w:t>
      </w:r>
      <w:r w:rsidRPr="00546A29">
        <w:rPr>
          <w:rFonts w:hint="eastAsia"/>
          <w:bCs/>
          <w:lang w:val="fr-CH"/>
        </w:rPr>
        <w:t>款关于国家可</w:t>
      </w:r>
      <w:proofErr w:type="gramStart"/>
      <w:r w:rsidRPr="00546A29">
        <w:rPr>
          <w:rFonts w:hint="eastAsia"/>
          <w:bCs/>
          <w:lang w:val="fr-CH"/>
        </w:rPr>
        <w:t>对表明</w:t>
      </w:r>
      <w:proofErr w:type="gramEnd"/>
      <w:r w:rsidRPr="00546A29">
        <w:rPr>
          <w:rFonts w:hint="eastAsia"/>
          <w:bCs/>
          <w:lang w:val="fr-CH"/>
        </w:rPr>
        <w:t>宗教信仰的自由施加限制的规定。委员会在第</w:t>
      </w:r>
      <w:r>
        <w:rPr>
          <w:bCs/>
          <w:lang w:val="fr-CH"/>
        </w:rPr>
        <w:t>8</w:t>
      </w:r>
      <w:r w:rsidRPr="00546A29">
        <w:rPr>
          <w:rFonts w:hint="eastAsia"/>
          <w:bCs/>
          <w:lang w:val="fr-CH"/>
        </w:rPr>
        <w:t>段中回顾，这种限制必须符合严格的条件：必须合法</w:t>
      </w:r>
      <w:r>
        <w:rPr>
          <w:rFonts w:hint="eastAsia"/>
          <w:bCs/>
          <w:lang w:val="fr-CH"/>
        </w:rPr>
        <w:t>(</w:t>
      </w:r>
      <w:r w:rsidRPr="00546A29">
        <w:rPr>
          <w:rFonts w:hint="eastAsia"/>
          <w:bCs/>
          <w:lang w:val="fr-CH"/>
        </w:rPr>
        <w:t>广义上的</w:t>
      </w:r>
      <w:r>
        <w:rPr>
          <w:rFonts w:hint="eastAsia"/>
          <w:bCs/>
          <w:lang w:val="fr-CH"/>
        </w:rPr>
        <w:t>)</w:t>
      </w:r>
      <w:r w:rsidRPr="00546A29">
        <w:rPr>
          <w:rFonts w:hint="eastAsia"/>
          <w:bCs/>
          <w:lang w:val="fr-CH"/>
        </w:rPr>
        <w:t>、必要，并与所追求的目标</w:t>
      </w:r>
      <w:r>
        <w:rPr>
          <w:rFonts w:hint="eastAsia"/>
          <w:bCs/>
          <w:lang w:val="fr-CH"/>
        </w:rPr>
        <w:t>(</w:t>
      </w:r>
      <w:r w:rsidRPr="00546A29">
        <w:rPr>
          <w:rFonts w:hint="eastAsia"/>
          <w:bCs/>
          <w:lang w:val="fr-CH"/>
        </w:rPr>
        <w:t>公共安全、秩序、卫生、道德或他人的基本权利和自由</w:t>
      </w:r>
      <w:r>
        <w:rPr>
          <w:rFonts w:hint="eastAsia"/>
          <w:bCs/>
          <w:lang w:val="fr-CH"/>
        </w:rPr>
        <w:t>)</w:t>
      </w:r>
      <w:r w:rsidRPr="00546A29">
        <w:rPr>
          <w:rFonts w:hint="eastAsia"/>
          <w:bCs/>
          <w:lang w:val="fr-CH"/>
        </w:rPr>
        <w:t>相称。委员会还明确指出，施加限制的目的仅限于明文规定的，并且必需同所指特定需要直接有关并且相称，施加的限制不得基于歧视性的目的或采取歧视性的做法。缔约国指出，这三项条件与欧洲人权法院根据《欧洲人权公约》</w:t>
      </w:r>
      <w:r w:rsidRPr="00546A29">
        <w:rPr>
          <w:bCs/>
          <w:lang w:val="fr-CH"/>
        </w:rPr>
        <w:t>第</w:t>
      </w:r>
      <w:r>
        <w:rPr>
          <w:bCs/>
          <w:lang w:val="fr-CH"/>
        </w:rPr>
        <w:t>9</w:t>
      </w:r>
      <w:r w:rsidRPr="00546A29">
        <w:rPr>
          <w:bCs/>
          <w:lang w:val="fr-CH"/>
        </w:rPr>
        <w:t>条第</w:t>
      </w:r>
      <w:r>
        <w:rPr>
          <w:bCs/>
          <w:lang w:val="fr-CH"/>
        </w:rPr>
        <w:t>2</w:t>
      </w:r>
      <w:r w:rsidRPr="00546A29">
        <w:rPr>
          <w:bCs/>
          <w:lang w:val="fr-CH"/>
        </w:rPr>
        <w:t>款</w:t>
      </w:r>
      <w:r w:rsidRPr="00546A29">
        <w:rPr>
          <w:rFonts w:hint="eastAsia"/>
          <w:bCs/>
          <w:lang w:val="fr-CH"/>
        </w:rPr>
        <w:t>审查可能发生的侵权行为时所依据的三项条件相同。</w:t>
      </w:r>
    </w:p>
    <w:p w14:paraId="3A088126" w14:textId="1FB8486A" w:rsidR="00546A29" w:rsidRPr="00546A29" w:rsidRDefault="00546A29" w:rsidP="005327A6">
      <w:pPr>
        <w:pStyle w:val="SingleTxtGC"/>
        <w:spacing w:line="330" w:lineRule="exact"/>
        <w:rPr>
          <w:lang w:val="fr-CH"/>
        </w:rPr>
      </w:pPr>
      <w:r>
        <w:rPr>
          <w:bCs/>
          <w:lang w:val="fr-CH"/>
        </w:rPr>
        <w:t>5</w:t>
      </w:r>
      <w:r w:rsidRPr="00546A29">
        <w:rPr>
          <w:bCs/>
          <w:lang w:val="fr-CH"/>
        </w:rPr>
        <w:t>.</w:t>
      </w:r>
      <w:r>
        <w:rPr>
          <w:bCs/>
          <w:lang w:val="fr-CH"/>
        </w:rPr>
        <w:t>7</w:t>
      </w:r>
      <w:r w:rsidRPr="00546A29">
        <w:rPr>
          <w:bCs/>
          <w:lang w:val="fr-CH"/>
        </w:rPr>
        <w:tab/>
      </w:r>
      <w:r w:rsidRPr="00546A29">
        <w:rPr>
          <w:rFonts w:hint="eastAsia"/>
          <w:bCs/>
          <w:lang w:val="fr-CH"/>
        </w:rPr>
        <w:t>缔约国并不质疑，提交人戴面纱属于表明宗教信仰的自由范畴，她由于戴面纱而被拒绝进入继续教育场所，构成了对这一自由的限制。然而，缔约国认为，所涉限制符合《公约》第十八条，因为它是法律规定的，是为了实现合法目的，并且与所追求的合法目的相称。</w:t>
      </w:r>
      <w:r w:rsidRPr="00546A29">
        <w:rPr>
          <w:lang w:val="fr-CH"/>
        </w:rPr>
        <w:t xml:space="preserve"> </w:t>
      </w:r>
    </w:p>
    <w:p w14:paraId="734F644C" w14:textId="2FCED0FF" w:rsidR="00546A29" w:rsidRPr="00546A29" w:rsidRDefault="00546A29" w:rsidP="00546A29">
      <w:pPr>
        <w:pStyle w:val="SingleTxtGC"/>
        <w:rPr>
          <w:lang w:val="fr-CH"/>
        </w:rPr>
      </w:pPr>
      <w:r>
        <w:rPr>
          <w:lang w:val="fr-CH"/>
        </w:rPr>
        <w:t>5</w:t>
      </w:r>
      <w:r w:rsidRPr="00546A29">
        <w:rPr>
          <w:lang w:val="fr-CH"/>
        </w:rPr>
        <w:t>.</w:t>
      </w:r>
      <w:r>
        <w:rPr>
          <w:lang w:val="fr-CH"/>
        </w:rPr>
        <w:t>8</w:t>
      </w:r>
      <w:r w:rsidRPr="00546A29">
        <w:rPr>
          <w:lang w:val="fr-CH"/>
        </w:rPr>
        <w:tab/>
      </w:r>
      <w:r w:rsidRPr="00546A29">
        <w:rPr>
          <w:rFonts w:hint="eastAsia"/>
          <w:lang w:val="fr-CH"/>
        </w:rPr>
        <w:t>缔约国认为，这种限制是法律规定的。缔约国没有质疑提交人的论点，即《教育法》第</w:t>
      </w:r>
      <w:proofErr w:type="spellStart"/>
      <w:r>
        <w:rPr>
          <w:lang w:val="fr-CH"/>
        </w:rPr>
        <w:t>L141</w:t>
      </w:r>
      <w:proofErr w:type="spellEnd"/>
      <w:r w:rsidRPr="00546A29">
        <w:rPr>
          <w:lang w:val="fr-CH"/>
        </w:rPr>
        <w:t>-</w:t>
      </w:r>
      <w:r>
        <w:rPr>
          <w:lang w:val="fr-CH"/>
        </w:rPr>
        <w:t>5</w:t>
      </w:r>
      <w:r w:rsidRPr="00546A29">
        <w:rPr>
          <w:lang w:val="fr-CH"/>
        </w:rPr>
        <w:t>-</w:t>
      </w:r>
      <w:r>
        <w:rPr>
          <w:lang w:val="fr-CH"/>
        </w:rPr>
        <w:t>1</w:t>
      </w:r>
      <w:r w:rsidRPr="00546A29">
        <w:rPr>
          <w:rFonts w:hint="eastAsia"/>
          <w:lang w:val="fr-CH"/>
        </w:rPr>
        <w:t>条不适用于她的案件。然而，缔约国认为，拒绝提交人的</w:t>
      </w:r>
      <w:r w:rsidRPr="003B719F">
        <w:rPr>
          <w:rFonts w:hint="eastAsia"/>
          <w:spacing w:val="-4"/>
          <w:lang w:val="fr-CH"/>
        </w:rPr>
        <w:t>决定有着充分界定和确切的法律依据，是合理的。在这方面，默伦行政法院和巴黎行政上诉法院就此案</w:t>
      </w:r>
      <w:proofErr w:type="gramStart"/>
      <w:r w:rsidRPr="003B719F">
        <w:rPr>
          <w:rFonts w:hint="eastAsia"/>
          <w:spacing w:val="-4"/>
          <w:lang w:val="fr-CH"/>
        </w:rPr>
        <w:t>作出</w:t>
      </w:r>
      <w:proofErr w:type="gramEnd"/>
      <w:r w:rsidRPr="003B719F">
        <w:rPr>
          <w:rFonts w:hint="eastAsia"/>
          <w:spacing w:val="-4"/>
          <w:lang w:val="fr-CH"/>
        </w:rPr>
        <w:t>了裁决，排除了</w:t>
      </w:r>
      <w:r w:rsidRPr="003B719F">
        <w:rPr>
          <w:spacing w:val="-4"/>
          <w:lang w:val="fr-CH"/>
        </w:rPr>
        <w:t>2004</w:t>
      </w:r>
      <w:r w:rsidRPr="003B719F">
        <w:rPr>
          <w:rFonts w:hint="eastAsia"/>
          <w:spacing w:val="-4"/>
          <w:lang w:val="fr-CH"/>
        </w:rPr>
        <w:t>年</w:t>
      </w:r>
      <w:r w:rsidRPr="003B719F">
        <w:rPr>
          <w:spacing w:val="-4"/>
          <w:lang w:val="fr-CH"/>
        </w:rPr>
        <w:t>3</w:t>
      </w:r>
      <w:r w:rsidRPr="003B719F">
        <w:rPr>
          <w:rFonts w:hint="eastAsia"/>
          <w:spacing w:val="-4"/>
          <w:lang w:val="fr-CH"/>
        </w:rPr>
        <w:t>月</w:t>
      </w:r>
      <w:r w:rsidRPr="003B719F">
        <w:rPr>
          <w:spacing w:val="-4"/>
          <w:lang w:val="fr-CH"/>
        </w:rPr>
        <w:t>15</w:t>
      </w:r>
      <w:r w:rsidRPr="003B719F">
        <w:rPr>
          <w:rFonts w:hint="eastAsia"/>
          <w:spacing w:val="-4"/>
          <w:lang w:val="fr-CH"/>
        </w:rPr>
        <w:t>日法令的适用，但回顾了</w:t>
      </w:r>
      <w:r w:rsidRPr="00546A29">
        <w:rPr>
          <w:rFonts w:hint="eastAsia"/>
          <w:lang w:val="fr-CH"/>
        </w:rPr>
        <w:t>最高行政法院在其</w:t>
      </w:r>
      <w:r>
        <w:rPr>
          <w:lang w:val="fr-CH"/>
        </w:rPr>
        <w:t>1989</w:t>
      </w:r>
      <w:r w:rsidRPr="00546A29">
        <w:rPr>
          <w:rFonts w:hint="eastAsia"/>
          <w:lang w:val="fr-CH"/>
        </w:rPr>
        <w:t>年意见以及</w:t>
      </w:r>
      <w:r>
        <w:rPr>
          <w:lang w:val="fr-CH"/>
        </w:rPr>
        <w:t>1992</w:t>
      </w:r>
      <w:r w:rsidRPr="00546A29">
        <w:rPr>
          <w:rFonts w:hint="eastAsia"/>
          <w:lang w:val="fr-CH"/>
        </w:rPr>
        <w:t>年</w:t>
      </w:r>
      <w:r>
        <w:rPr>
          <w:lang w:val="fr-CH"/>
        </w:rPr>
        <w:t>11</w:t>
      </w:r>
      <w:r w:rsidRPr="00546A29">
        <w:rPr>
          <w:rFonts w:hint="eastAsia"/>
          <w:lang w:val="fr-CH"/>
        </w:rPr>
        <w:t>月</w:t>
      </w:r>
      <w:r>
        <w:rPr>
          <w:lang w:val="fr-CH"/>
        </w:rPr>
        <w:t>2</w:t>
      </w:r>
      <w:r w:rsidRPr="00546A29">
        <w:rPr>
          <w:rFonts w:hint="eastAsia"/>
          <w:lang w:val="fr-CH"/>
        </w:rPr>
        <w:t>日裁决中提出的适用原则。</w:t>
      </w:r>
      <w:r w:rsidRPr="003B719F">
        <w:rPr>
          <w:rFonts w:hint="eastAsia"/>
          <w:spacing w:val="-2"/>
          <w:lang w:val="fr-CH"/>
        </w:rPr>
        <w:t>事实上，最高行政法院和所有行政法院都一再重申了这些适用的原则。</w:t>
      </w:r>
      <w:r w:rsidRPr="003B719F">
        <w:rPr>
          <w:spacing w:val="-2"/>
          <w:vertAlign w:val="superscript"/>
          <w:lang w:val="fr-CH"/>
        </w:rPr>
        <w:footnoteReference w:id="15"/>
      </w:r>
      <w:r w:rsidRPr="003B719F">
        <w:rPr>
          <w:spacing w:val="-2"/>
          <w:lang w:val="fr-CH"/>
        </w:rPr>
        <w:t xml:space="preserve"> </w:t>
      </w:r>
      <w:r w:rsidRPr="003B719F">
        <w:rPr>
          <w:rFonts w:hint="eastAsia"/>
          <w:spacing w:val="-2"/>
          <w:lang w:val="fr-CH"/>
        </w:rPr>
        <w:t>缔约</w:t>
      </w:r>
      <w:r w:rsidRPr="00546A29">
        <w:rPr>
          <w:rFonts w:hint="eastAsia"/>
          <w:lang w:val="fr-CH"/>
        </w:rPr>
        <w:t>国</w:t>
      </w:r>
      <w:r w:rsidRPr="00546A29">
        <w:rPr>
          <w:rFonts w:hint="eastAsia"/>
          <w:lang w:val="fr-CH"/>
        </w:rPr>
        <w:lastRenderedPageBreak/>
        <w:t>还指出，在</w:t>
      </w:r>
      <w:r>
        <w:rPr>
          <w:lang w:val="fr-CH"/>
        </w:rPr>
        <w:t>Ross</w:t>
      </w:r>
      <w:r w:rsidRPr="00546A29">
        <w:rPr>
          <w:rFonts w:hint="eastAsia"/>
          <w:lang w:val="fr-CH"/>
        </w:rPr>
        <w:t>诉加拿大案中，</w:t>
      </w:r>
      <w:r w:rsidRPr="00546A29">
        <w:rPr>
          <w:vertAlign w:val="superscript"/>
          <w:lang w:val="fr-CH"/>
        </w:rPr>
        <w:footnoteReference w:id="16"/>
      </w:r>
      <w:r w:rsidRPr="00546A29">
        <w:rPr>
          <w:lang w:val="fr-CH"/>
        </w:rPr>
        <w:t xml:space="preserve"> </w:t>
      </w:r>
      <w:r w:rsidRPr="00546A29">
        <w:rPr>
          <w:rFonts w:hint="eastAsia"/>
          <w:lang w:val="fr-CH"/>
        </w:rPr>
        <w:t>委员会在评估法律的可预测性要求时，尽管</w:t>
      </w:r>
      <w:r w:rsidRPr="0051003D">
        <w:rPr>
          <w:rFonts w:hint="eastAsia"/>
          <w:spacing w:val="-4"/>
          <w:lang w:val="fr-CH"/>
        </w:rPr>
        <w:t>在诉讼程序中适用的条款不够明确，但仍考虑到最高法院审查了该案的所有方面，</w:t>
      </w:r>
      <w:r w:rsidRPr="00535040">
        <w:rPr>
          <w:rFonts w:hint="eastAsia"/>
          <w:spacing w:val="2"/>
          <w:lang w:val="fr-CH"/>
        </w:rPr>
        <w:t>并认为最高法院恢复的命令条文在国内法中有充分的依据。委员会还考虑到，提交人在整个诉讼程序中都进行了陈述，他可以而且确实利用了对不利于他的裁决提出上诉的手段。最后，委员会认为，委员会无权重新评估最高法院关于这</w:t>
      </w:r>
      <w:r w:rsidRPr="0051003D">
        <w:rPr>
          <w:rFonts w:hint="eastAsia"/>
          <w:spacing w:val="4"/>
          <w:lang w:val="fr-CH"/>
        </w:rPr>
        <w:t>一问题的裁决，并认为施加的限制是法律规定的。</w:t>
      </w:r>
      <w:r w:rsidRPr="0051003D">
        <w:rPr>
          <w:spacing w:val="4"/>
          <w:lang w:val="fr-CH"/>
        </w:rPr>
        <w:t>Greta</w:t>
      </w:r>
      <w:r w:rsidRPr="0051003D">
        <w:rPr>
          <w:rFonts w:hint="eastAsia"/>
          <w:spacing w:val="4"/>
          <w:lang w:val="fr-CH"/>
        </w:rPr>
        <w:t>主管以及克雷泰伊大学区区长拒绝提交人的决定明确表明，本案中的决定并非基于《教育法》</w:t>
      </w:r>
      <w:r w:rsidRPr="00535040">
        <w:rPr>
          <w:rFonts w:hint="eastAsia"/>
          <w:spacing w:val="-2"/>
          <w:lang w:val="fr-CH"/>
        </w:rPr>
        <w:t>第</w:t>
      </w:r>
      <w:proofErr w:type="spellStart"/>
      <w:r w:rsidRPr="00535040">
        <w:rPr>
          <w:spacing w:val="-2"/>
          <w:lang w:val="fr-CH"/>
        </w:rPr>
        <w:t>L141</w:t>
      </w:r>
      <w:proofErr w:type="spellEnd"/>
      <w:r w:rsidRPr="00535040">
        <w:rPr>
          <w:spacing w:val="-2"/>
          <w:lang w:val="fr-CH"/>
        </w:rPr>
        <w:t>-5-1</w:t>
      </w:r>
      <w:r w:rsidRPr="00535040">
        <w:rPr>
          <w:rFonts w:hint="eastAsia"/>
          <w:spacing w:val="-2"/>
          <w:lang w:val="fr-CH"/>
        </w:rPr>
        <w:t>条，法院和行政上诉法院都确认了这一点。此外，提交人在整个行政</w:t>
      </w:r>
      <w:r w:rsidRPr="00546A29">
        <w:rPr>
          <w:rFonts w:hint="eastAsia"/>
          <w:lang w:val="fr-CH"/>
        </w:rPr>
        <w:t>程序和随后的司法程序中有效地提出了她的意见。因此，缔约国认为，对提交人施加的限制是法律规定的，这是无可争议的。</w:t>
      </w:r>
      <w:r w:rsidRPr="00546A29">
        <w:rPr>
          <w:lang w:val="fr-CH"/>
        </w:rPr>
        <w:t xml:space="preserve"> </w:t>
      </w:r>
    </w:p>
    <w:p w14:paraId="47C79B1D" w14:textId="6C1265EA" w:rsidR="00546A29" w:rsidRPr="00546A29" w:rsidRDefault="00546A29" w:rsidP="005327A6">
      <w:pPr>
        <w:pStyle w:val="SingleTxtGC"/>
        <w:spacing w:line="332" w:lineRule="exact"/>
        <w:rPr>
          <w:lang w:val="fr-CH"/>
        </w:rPr>
      </w:pPr>
      <w:r>
        <w:rPr>
          <w:lang w:val="fr-CH"/>
        </w:rPr>
        <w:t>5</w:t>
      </w:r>
      <w:r w:rsidRPr="00546A29">
        <w:rPr>
          <w:lang w:val="fr-CH"/>
        </w:rPr>
        <w:t>.</w:t>
      </w:r>
      <w:r>
        <w:rPr>
          <w:lang w:val="fr-CH"/>
        </w:rPr>
        <w:t>9</w:t>
      </w:r>
      <w:r w:rsidRPr="00546A29">
        <w:rPr>
          <w:lang w:val="fr-CH"/>
        </w:rPr>
        <w:tab/>
      </w:r>
      <w:r w:rsidRPr="00CF7768">
        <w:rPr>
          <w:rFonts w:hint="eastAsia"/>
          <w:spacing w:val="-6"/>
          <w:lang w:val="fr-CH"/>
        </w:rPr>
        <w:t>缔约国认为，限制提交人表明宗教信仰的自由的目的是保护他人的权利和自由，</w:t>
      </w:r>
      <w:r w:rsidRPr="00CF7768">
        <w:rPr>
          <w:rFonts w:hint="eastAsia"/>
          <w:spacing w:val="-4"/>
          <w:lang w:val="fr-CH"/>
        </w:rPr>
        <w:t>以及保护秩序，这是《公约》第十八条第</w:t>
      </w:r>
      <w:r w:rsidRPr="00CF7768">
        <w:rPr>
          <w:spacing w:val="-4"/>
          <w:lang w:val="fr-CH"/>
        </w:rPr>
        <w:t>3</w:t>
      </w:r>
      <w:r w:rsidRPr="00CF7768">
        <w:rPr>
          <w:rFonts w:hint="eastAsia"/>
          <w:spacing w:val="-4"/>
          <w:lang w:val="fr-CH"/>
        </w:rPr>
        <w:t>款意义上的合法目的。在这方面，国民</w:t>
      </w:r>
      <w:r w:rsidRPr="00546A29">
        <w:rPr>
          <w:rFonts w:hint="eastAsia"/>
          <w:lang w:val="fr-CH"/>
        </w:rPr>
        <w:t>教育部长在回答议会的一个问题时明确指出，</w:t>
      </w:r>
      <w:r>
        <w:rPr>
          <w:rFonts w:hint="eastAsia"/>
          <w:lang w:val="fr-CH"/>
        </w:rPr>
        <w:t>“</w:t>
      </w:r>
      <w:r w:rsidRPr="00546A29">
        <w:rPr>
          <w:rFonts w:hint="eastAsia"/>
          <w:lang w:val="fr-CH"/>
        </w:rPr>
        <w:t>对继续教育学员在教育机构中佩戴明显的宗教标志进行规范，原因是出于与确保此类机构正常运作的需要有关的公共利益考虑</w:t>
      </w:r>
      <w:r>
        <w:rPr>
          <w:rFonts w:hint="eastAsia"/>
          <w:lang w:val="fr-CH"/>
        </w:rPr>
        <w:t>”</w:t>
      </w:r>
      <w:r w:rsidRPr="00546A29">
        <w:rPr>
          <w:rFonts w:hint="eastAsia"/>
          <w:lang w:val="fr-CH"/>
        </w:rPr>
        <w:t>，因为考虑到</w:t>
      </w:r>
      <w:r>
        <w:rPr>
          <w:rFonts w:hint="eastAsia"/>
          <w:lang w:val="fr-CH"/>
        </w:rPr>
        <w:t>“</w:t>
      </w:r>
      <w:r w:rsidRPr="00546A29">
        <w:rPr>
          <w:rFonts w:hint="eastAsia"/>
          <w:lang w:val="fr-CH"/>
        </w:rPr>
        <w:t>受不同规则约束的基础教育和继续教育学员同时</w:t>
      </w:r>
      <w:r w:rsidRPr="00CF7768">
        <w:rPr>
          <w:rFonts w:hint="eastAsia"/>
          <w:spacing w:val="4"/>
          <w:lang w:val="fr-CH"/>
        </w:rPr>
        <w:t>出现在同一机构中，这只会引起扰乱公共秩序的风险”。</w:t>
      </w:r>
      <w:r w:rsidRPr="00CF7768">
        <w:rPr>
          <w:spacing w:val="4"/>
          <w:vertAlign w:val="superscript"/>
          <w:lang w:val="fr-CH"/>
        </w:rPr>
        <w:footnoteReference w:id="17"/>
      </w:r>
      <w:r w:rsidR="002938A7" w:rsidRPr="00CF7768">
        <w:rPr>
          <w:rFonts w:hint="eastAsia"/>
          <w:spacing w:val="4"/>
          <w:lang w:val="fr-CH"/>
        </w:rPr>
        <w:t xml:space="preserve"> </w:t>
      </w:r>
      <w:r w:rsidRPr="00CF7768">
        <w:rPr>
          <w:rFonts w:hint="eastAsia"/>
          <w:spacing w:val="4"/>
          <w:lang w:val="fr-CH"/>
        </w:rPr>
        <w:t>例如，在</w:t>
      </w:r>
      <w:r w:rsidRPr="00CF7768">
        <w:rPr>
          <w:spacing w:val="4"/>
          <w:lang w:val="fr-CH"/>
        </w:rPr>
        <w:t>2004</w:t>
      </w:r>
      <w:r w:rsidRPr="00CF7768">
        <w:rPr>
          <w:rFonts w:hint="eastAsia"/>
          <w:spacing w:val="4"/>
          <w:lang w:val="fr-CH"/>
        </w:rPr>
        <w:t>年</w:t>
      </w:r>
      <w:r w:rsidRPr="00CF7768">
        <w:rPr>
          <w:spacing w:val="4"/>
          <w:lang w:val="fr-CH"/>
        </w:rPr>
        <w:t>3</w:t>
      </w:r>
      <w:r w:rsidRPr="00546A29">
        <w:rPr>
          <w:rFonts w:hint="eastAsia"/>
          <w:lang w:val="fr-CH"/>
        </w:rPr>
        <w:t>月</w:t>
      </w:r>
      <w:r>
        <w:rPr>
          <w:lang w:val="fr-CH"/>
        </w:rPr>
        <w:t>15</w:t>
      </w:r>
      <w:r w:rsidRPr="00546A29">
        <w:rPr>
          <w:rFonts w:hint="eastAsia"/>
          <w:lang w:val="fr-CH"/>
        </w:rPr>
        <w:t>日法通过之前，</w:t>
      </w:r>
      <w:bookmarkStart w:id="0" w:name="_Hlk119075832"/>
      <w:r w:rsidRPr="00546A29">
        <w:rPr>
          <w:rFonts w:hint="eastAsia"/>
          <w:lang w:val="fr-CH"/>
        </w:rPr>
        <w:t>共和国世俗主义原则适用问题研究委员会</w:t>
      </w:r>
      <w:bookmarkEnd w:id="0"/>
      <w:r w:rsidRPr="00546A29">
        <w:rPr>
          <w:rFonts w:hint="eastAsia"/>
          <w:lang w:val="fr-CH"/>
        </w:rPr>
        <w:t>的报告回顾，表达宗教自由的问题在学校环境中以非常具体的形式出现，</w:t>
      </w:r>
      <w:r>
        <w:rPr>
          <w:rFonts w:hint="eastAsia"/>
          <w:lang w:val="fr-CH"/>
        </w:rPr>
        <w:t>“</w:t>
      </w:r>
      <w:r w:rsidRPr="00546A29">
        <w:rPr>
          <w:rFonts w:hint="eastAsia"/>
          <w:lang w:val="fr-CH"/>
        </w:rPr>
        <w:t>长期在校的学生必须</w:t>
      </w:r>
      <w:r w:rsidRPr="000C5CD9">
        <w:rPr>
          <w:rFonts w:hint="eastAsia"/>
          <w:spacing w:val="4"/>
          <w:lang w:val="fr-CH"/>
        </w:rPr>
        <w:t>在他们仍然容易受到外界影响和压力的情况下一起学习和生活”。</w:t>
      </w:r>
      <w:r w:rsidRPr="000C5CD9">
        <w:rPr>
          <w:spacing w:val="4"/>
          <w:vertAlign w:val="superscript"/>
          <w:lang w:val="fr-CH"/>
        </w:rPr>
        <w:footnoteReference w:id="18"/>
      </w:r>
      <w:r w:rsidR="002938A7" w:rsidRPr="000C5CD9">
        <w:rPr>
          <w:rFonts w:hint="eastAsia"/>
          <w:spacing w:val="4"/>
          <w:lang w:val="fr-CH"/>
        </w:rPr>
        <w:t xml:space="preserve"> </w:t>
      </w:r>
      <w:r w:rsidRPr="000C5CD9">
        <w:rPr>
          <w:rFonts w:hint="eastAsia"/>
          <w:spacing w:val="4"/>
          <w:lang w:val="fr-CH"/>
        </w:rPr>
        <w:t>此外，委</w:t>
      </w:r>
      <w:r w:rsidRPr="00546A29">
        <w:rPr>
          <w:rFonts w:hint="eastAsia"/>
          <w:lang w:val="fr-CH"/>
        </w:rPr>
        <w:t>员会以前已经认定，</w:t>
      </w:r>
      <w:r>
        <w:rPr>
          <w:lang w:val="fr-CH"/>
        </w:rPr>
        <w:t>2</w:t>
      </w:r>
      <w:r w:rsidRPr="00546A29">
        <w:rPr>
          <w:lang w:val="fr-CH"/>
        </w:rPr>
        <w:t>00</w:t>
      </w:r>
      <w:r>
        <w:rPr>
          <w:lang w:val="fr-CH"/>
        </w:rPr>
        <w:t>4</w:t>
      </w:r>
      <w:r w:rsidRPr="00546A29">
        <w:rPr>
          <w:rFonts w:hint="eastAsia"/>
          <w:lang w:val="fr-CH"/>
        </w:rPr>
        <w:t>年</w:t>
      </w:r>
      <w:r>
        <w:rPr>
          <w:lang w:val="fr-CH"/>
        </w:rPr>
        <w:t>3</w:t>
      </w:r>
      <w:r w:rsidRPr="00546A29">
        <w:rPr>
          <w:rFonts w:hint="eastAsia"/>
          <w:lang w:val="fr-CH"/>
        </w:rPr>
        <w:t>月</w:t>
      </w:r>
      <w:r>
        <w:rPr>
          <w:lang w:val="fr-CH"/>
        </w:rPr>
        <w:t>15</w:t>
      </w:r>
      <w:r w:rsidRPr="00546A29">
        <w:rPr>
          <w:rFonts w:hint="eastAsia"/>
          <w:lang w:val="fr-CH"/>
        </w:rPr>
        <w:t>日法奉行的是保护他人权利和自由、公共秩序和公共安全的目的。</w:t>
      </w:r>
      <w:r w:rsidRPr="00546A29">
        <w:rPr>
          <w:vertAlign w:val="superscript"/>
          <w:lang w:val="fr-CH"/>
        </w:rPr>
        <w:footnoteReference w:id="19"/>
      </w:r>
      <w:r w:rsidR="002938A7">
        <w:rPr>
          <w:rFonts w:hint="eastAsia"/>
          <w:lang w:val="fr-CH"/>
        </w:rPr>
        <w:t xml:space="preserve"> </w:t>
      </w:r>
      <w:r w:rsidRPr="00546A29">
        <w:rPr>
          <w:rFonts w:hint="eastAsia"/>
          <w:lang w:val="fr-CH"/>
        </w:rPr>
        <w:t>尽管该法不适用于本案，但缔约国认为，鉴于本案中对提交人施加的限制是为了同样的目的，因此不存在背离这一分析的客观理由。事实上，所涉的培训课程从星期一至星期五</w:t>
      </w:r>
      <w:proofErr w:type="gramStart"/>
      <w:r>
        <w:rPr>
          <w:lang w:val="fr-CH"/>
        </w:rPr>
        <w:t>8</w:t>
      </w:r>
      <w:proofErr w:type="gramEnd"/>
      <w:r w:rsidR="00E84681">
        <w:rPr>
          <w:rStyle w:val="af6"/>
          <w:rFonts w:hint="eastAsia"/>
        </w:rPr>
        <w:t>:</w:t>
      </w:r>
      <w:r>
        <w:rPr>
          <w:lang w:val="fr-CH"/>
        </w:rPr>
        <w:t>3</w:t>
      </w:r>
      <w:r w:rsidRPr="00546A29">
        <w:rPr>
          <w:lang w:val="fr-CH"/>
        </w:rPr>
        <w:t>0</w:t>
      </w:r>
      <w:r w:rsidRPr="00546A29">
        <w:rPr>
          <w:rFonts w:hint="eastAsia"/>
          <w:lang w:val="fr-CH"/>
        </w:rPr>
        <w:t>至</w:t>
      </w:r>
      <w:r>
        <w:rPr>
          <w:lang w:val="fr-CH"/>
        </w:rPr>
        <w:t>17</w:t>
      </w:r>
      <w:r w:rsidR="00E84681">
        <w:rPr>
          <w:rStyle w:val="af6"/>
          <w:rFonts w:hint="eastAsia"/>
        </w:rPr>
        <w:t>:</w:t>
      </w:r>
      <w:r>
        <w:rPr>
          <w:lang w:val="fr-CH"/>
        </w:rPr>
        <w:t>3</w:t>
      </w:r>
      <w:r w:rsidRPr="00546A29">
        <w:rPr>
          <w:lang w:val="fr-CH"/>
        </w:rPr>
        <w:t>0</w:t>
      </w:r>
      <w:r w:rsidRPr="00546A29">
        <w:rPr>
          <w:rFonts w:hint="eastAsia"/>
          <w:lang w:val="fr-CH"/>
        </w:rPr>
        <w:t>在一所公立高中的校园内进行，因此提交人会在那里接触到受</w:t>
      </w:r>
      <w:r>
        <w:rPr>
          <w:lang w:val="fr-CH"/>
        </w:rPr>
        <w:t>2</w:t>
      </w:r>
      <w:r w:rsidRPr="00546A29">
        <w:rPr>
          <w:lang w:val="fr-CH"/>
        </w:rPr>
        <w:t>00</w:t>
      </w:r>
      <w:r>
        <w:rPr>
          <w:lang w:val="fr-CH"/>
        </w:rPr>
        <w:t>4</w:t>
      </w:r>
      <w:r w:rsidRPr="00546A29">
        <w:rPr>
          <w:rFonts w:hint="eastAsia"/>
          <w:lang w:val="fr-CH"/>
        </w:rPr>
        <w:t>年</w:t>
      </w:r>
      <w:r>
        <w:rPr>
          <w:lang w:val="fr-CH"/>
        </w:rPr>
        <w:t>3</w:t>
      </w:r>
      <w:r w:rsidRPr="00546A29">
        <w:rPr>
          <w:rFonts w:hint="eastAsia"/>
          <w:lang w:val="fr-CH"/>
        </w:rPr>
        <w:t>月</w:t>
      </w:r>
      <w:r>
        <w:rPr>
          <w:lang w:val="fr-CH"/>
        </w:rPr>
        <w:t>15</w:t>
      </w:r>
      <w:r w:rsidRPr="00546A29">
        <w:rPr>
          <w:rFonts w:hint="eastAsia"/>
          <w:lang w:val="fr-CH"/>
        </w:rPr>
        <w:t>日法限制的高中生；</w:t>
      </w:r>
      <w:r w:rsidRPr="00CC1740">
        <w:rPr>
          <w:rFonts w:hint="eastAsia"/>
          <w:spacing w:val="2"/>
          <w:lang w:val="fr-CH"/>
        </w:rPr>
        <w:t>因此，有必要在提交人享有的表明自己宗教信仰的自由与维护秩序和所涉公立学</w:t>
      </w:r>
      <w:r w:rsidRPr="00546A29">
        <w:rPr>
          <w:rFonts w:hint="eastAsia"/>
          <w:lang w:val="fr-CH"/>
        </w:rPr>
        <w:t>校正常运作的要求之间取得平衡。</w:t>
      </w:r>
    </w:p>
    <w:p w14:paraId="4F9689C4" w14:textId="3B14198F" w:rsidR="00546A29" w:rsidRPr="00546A29" w:rsidRDefault="00546A29" w:rsidP="005327A6">
      <w:pPr>
        <w:pStyle w:val="SingleTxtGC"/>
        <w:tabs>
          <w:tab w:val="clear" w:pos="1565"/>
          <w:tab w:val="left" w:pos="1701"/>
        </w:tabs>
        <w:spacing w:line="332" w:lineRule="exact"/>
        <w:rPr>
          <w:lang w:val="fr-CH"/>
        </w:rPr>
      </w:pPr>
      <w:r>
        <w:rPr>
          <w:lang w:val="fr-CH"/>
        </w:rPr>
        <w:t>5</w:t>
      </w:r>
      <w:r w:rsidRPr="00546A29">
        <w:rPr>
          <w:lang w:val="fr-CH"/>
        </w:rPr>
        <w:t>.</w:t>
      </w:r>
      <w:r>
        <w:rPr>
          <w:lang w:val="fr-CH"/>
        </w:rPr>
        <w:t>1</w:t>
      </w:r>
      <w:r w:rsidRPr="00546A29">
        <w:rPr>
          <w:lang w:val="fr-CH"/>
        </w:rPr>
        <w:t>0</w:t>
      </w:r>
      <w:r w:rsidRPr="00546A29">
        <w:rPr>
          <w:lang w:val="fr-CH"/>
        </w:rPr>
        <w:tab/>
      </w:r>
      <w:r w:rsidRPr="00546A29">
        <w:rPr>
          <w:rFonts w:hint="eastAsia"/>
          <w:lang w:val="fr-CH"/>
        </w:rPr>
        <w:t>缔约国认为，这种限制也与追求的目标相称。缔约国回顾，提交人提出，在最近几起案件中，法院推翻了禁止在法国海滩上穿戴明显表明宗教信仰的服饰的市政命令，引发争议，但这些案件与本案毫无关系，本案涉及宗教自由以及维</w:t>
      </w:r>
      <w:r w:rsidRPr="008A4110">
        <w:rPr>
          <w:rFonts w:hint="eastAsia"/>
          <w:spacing w:val="-4"/>
          <w:lang w:val="fr-CH"/>
        </w:rPr>
        <w:t>护秩序和公立学校正常运作的要求。此外，缔约国还希望回顾，在公立小学、初中</w:t>
      </w:r>
      <w:r w:rsidRPr="00546A29">
        <w:rPr>
          <w:rFonts w:hint="eastAsia"/>
          <w:lang w:val="fr-CH"/>
        </w:rPr>
        <w:t>和高中以外适用的原则是自由表明信仰，尤其是宗教信仰。而且，委员会在关于</w:t>
      </w:r>
      <w:r>
        <w:rPr>
          <w:lang w:val="fr-CH"/>
        </w:rPr>
        <w:t>Singh</w:t>
      </w:r>
      <w:r w:rsidRPr="00546A29">
        <w:rPr>
          <w:rFonts w:hint="eastAsia"/>
          <w:lang w:val="fr-CH"/>
        </w:rPr>
        <w:t>诉法国案的意见中已经指出了这些要点，指出缔约国并不认为世俗主义本身即要求政府服务的受惠者避免在政府公众建筑物内，尤其要回避在教学楼房内佩戴明显的宗教标志或服装。</w:t>
      </w:r>
      <w:r w:rsidRPr="00546A29">
        <w:rPr>
          <w:vertAlign w:val="superscript"/>
          <w:lang w:val="fr-CH"/>
        </w:rPr>
        <w:footnoteReference w:id="20"/>
      </w:r>
      <w:r w:rsidRPr="00546A29">
        <w:rPr>
          <w:lang w:val="fr-CH"/>
        </w:rPr>
        <w:t xml:space="preserve"> </w:t>
      </w:r>
      <w:r w:rsidRPr="00546A29">
        <w:rPr>
          <w:rFonts w:hint="eastAsia"/>
          <w:lang w:val="fr-CH"/>
        </w:rPr>
        <w:t>缔约国认为，在本案中，由于提交人将要参加</w:t>
      </w:r>
      <w:r w:rsidRPr="00546A29">
        <w:rPr>
          <w:rFonts w:hint="eastAsia"/>
          <w:lang w:val="fr-CH"/>
        </w:rPr>
        <w:lastRenderedPageBreak/>
        <w:t>的培训的特殊情况，限制是合理的。在举办培训的时间和地点，高中生与培训学员将会共处，而且高中生和培训学员都完全有可能前往所有向他们开放的地方，例如公共空间和通道。在这种情况下，似乎只有对同一机构的所有使用者施加同样的规则，才能保证维护公共秩序和服务正常运作。因此，</w:t>
      </w:r>
      <w:r>
        <w:rPr>
          <w:lang w:val="fr-CH"/>
        </w:rPr>
        <w:t>Greta</w:t>
      </w:r>
      <w:r w:rsidRPr="00546A29">
        <w:rPr>
          <w:rFonts w:hint="eastAsia"/>
          <w:lang w:val="fr-CH"/>
        </w:rPr>
        <w:t>的内部规则考虑到这种情况并禁止参加培训的学员佩戴宗教标志，似乎具有充分依据。正如国民教育部长在回答议会关于这一主题的问题时所指出的那样，</w:t>
      </w:r>
      <w:r w:rsidRPr="00546A29">
        <w:rPr>
          <w:vertAlign w:val="superscript"/>
          <w:lang w:val="fr-CH"/>
        </w:rPr>
        <w:footnoteReference w:id="21"/>
      </w:r>
      <w:r w:rsidRPr="00546A29">
        <w:rPr>
          <w:lang w:val="fr-CH"/>
        </w:rPr>
        <w:t xml:space="preserve"> </w:t>
      </w:r>
      <w:r w:rsidRPr="00546A29">
        <w:rPr>
          <w:rFonts w:hint="eastAsia"/>
          <w:lang w:val="fr-CH"/>
        </w:rPr>
        <w:t>这一禁令自然仅限于学员实际上与在校学生共处的情况，也就是说，在</w:t>
      </w:r>
      <w:r>
        <w:rPr>
          <w:lang w:val="fr-CH"/>
        </w:rPr>
        <w:t>Greta</w:t>
      </w:r>
      <w:r w:rsidRPr="00546A29">
        <w:rPr>
          <w:rFonts w:hint="eastAsia"/>
          <w:lang w:val="fr-CH"/>
        </w:rPr>
        <w:t>的培训时间与中学的运行时间重合的情况。缔约国回顾，委员会在</w:t>
      </w:r>
      <w:r>
        <w:rPr>
          <w:lang w:val="fr-CH"/>
        </w:rPr>
        <w:t>Singh</w:t>
      </w:r>
      <w:r w:rsidRPr="00546A29">
        <w:rPr>
          <w:rFonts w:hint="eastAsia"/>
          <w:lang w:val="fr-CH"/>
        </w:rPr>
        <w:t>诉法国案中承认，该禁令仅涉及那些明显表明宗教信仰的标志和服饰，但不涉及那些低调不明显的宗教标志，而且最高行政法院对此问题须逐案</w:t>
      </w:r>
      <w:proofErr w:type="gramStart"/>
      <w:r w:rsidRPr="00546A29">
        <w:rPr>
          <w:rFonts w:hint="eastAsia"/>
          <w:lang w:val="fr-CH"/>
        </w:rPr>
        <w:t>作出</w:t>
      </w:r>
      <w:proofErr w:type="gramEnd"/>
      <w:r w:rsidRPr="00546A29">
        <w:rPr>
          <w:rFonts w:hint="eastAsia"/>
          <w:lang w:val="fr-CH"/>
        </w:rPr>
        <w:t>裁定。</w:t>
      </w:r>
      <w:r w:rsidRPr="00546A29">
        <w:rPr>
          <w:vertAlign w:val="superscript"/>
          <w:lang w:val="fr-CH"/>
        </w:rPr>
        <w:footnoteReference w:id="22"/>
      </w:r>
      <w:r w:rsidRPr="00546A29">
        <w:rPr>
          <w:lang w:val="fr-CH"/>
        </w:rPr>
        <w:t xml:space="preserve"> </w:t>
      </w:r>
      <w:r w:rsidRPr="00546A29">
        <w:rPr>
          <w:rFonts w:hint="eastAsia"/>
          <w:lang w:val="fr-CH"/>
        </w:rPr>
        <w:t>此外，缔约国回顾，欧洲人权法院认为，禁止佩戴明显的宗教标志是为了</w:t>
      </w:r>
      <w:r>
        <w:rPr>
          <w:rFonts w:hint="eastAsia"/>
          <w:lang w:val="fr-CH"/>
        </w:rPr>
        <w:t>“</w:t>
      </w:r>
      <w:r w:rsidRPr="00546A29">
        <w:rPr>
          <w:rFonts w:hint="eastAsia"/>
          <w:lang w:val="fr-CH"/>
        </w:rPr>
        <w:t>保护他人的权利和自由以及公共秩序的合法目的</w:t>
      </w:r>
      <w:r>
        <w:rPr>
          <w:rFonts w:hint="eastAsia"/>
          <w:lang w:val="fr-CH"/>
        </w:rPr>
        <w:t>”</w:t>
      </w:r>
      <w:r w:rsidRPr="00546A29">
        <w:rPr>
          <w:rFonts w:hint="eastAsia"/>
          <w:lang w:val="fr-CH"/>
        </w:rPr>
        <w:t>，</w:t>
      </w:r>
      <w:r>
        <w:rPr>
          <w:rFonts w:hint="eastAsia"/>
          <w:lang w:val="fr-CH"/>
        </w:rPr>
        <w:t>“</w:t>
      </w:r>
      <w:r w:rsidRPr="00546A29">
        <w:rPr>
          <w:rFonts w:hint="eastAsia"/>
          <w:lang w:val="fr-CH"/>
        </w:rPr>
        <w:t>这种有争议的干涉原则上是合理的，并且与所追求的</w:t>
      </w:r>
      <w:r w:rsidRPr="008A4110">
        <w:rPr>
          <w:rFonts w:hint="eastAsia"/>
          <w:spacing w:val="-6"/>
          <w:lang w:val="fr-CH"/>
        </w:rPr>
        <w:t>目标相称”。</w:t>
      </w:r>
      <w:r w:rsidRPr="008A4110">
        <w:rPr>
          <w:spacing w:val="-6"/>
          <w:vertAlign w:val="superscript"/>
          <w:lang w:val="fr-CH"/>
        </w:rPr>
        <w:footnoteReference w:id="23"/>
      </w:r>
      <w:r w:rsidRPr="008A4110">
        <w:rPr>
          <w:spacing w:val="-6"/>
          <w:lang w:val="fr-CH"/>
        </w:rPr>
        <w:t xml:space="preserve"> </w:t>
      </w:r>
      <w:r w:rsidRPr="008A4110">
        <w:rPr>
          <w:rFonts w:hint="eastAsia"/>
          <w:spacing w:val="-6"/>
          <w:lang w:val="fr-CH"/>
        </w:rPr>
        <w:t>此外，欧洲人权法院还考虑了当事人被学校开除之前的“对话期”，</w:t>
      </w:r>
      <w:r w:rsidRPr="00546A29">
        <w:rPr>
          <w:rFonts w:hint="eastAsia"/>
          <w:lang w:val="fr-CH"/>
        </w:rPr>
        <w:t>因此认为这一处罚并非不相称。</w:t>
      </w:r>
      <w:r w:rsidRPr="00546A29">
        <w:rPr>
          <w:vertAlign w:val="superscript"/>
          <w:lang w:val="fr-CH"/>
        </w:rPr>
        <w:footnoteReference w:id="24"/>
      </w:r>
      <w:r w:rsidRPr="00546A29">
        <w:rPr>
          <w:lang w:val="fr-CH"/>
        </w:rPr>
        <w:t xml:space="preserve"> </w:t>
      </w:r>
      <w:r w:rsidRPr="00546A29">
        <w:rPr>
          <w:rFonts w:hint="eastAsia"/>
          <w:lang w:val="fr-CH"/>
        </w:rPr>
        <w:t>欧洲人权法院还指出，当事人</w:t>
      </w:r>
      <w:r>
        <w:rPr>
          <w:rFonts w:hint="eastAsia"/>
          <w:lang w:val="fr-CH"/>
        </w:rPr>
        <w:t>“</w:t>
      </w:r>
      <w:r w:rsidRPr="00546A29">
        <w:rPr>
          <w:rFonts w:hint="eastAsia"/>
          <w:lang w:val="fr-CH"/>
        </w:rPr>
        <w:t>可以在远程</w:t>
      </w:r>
      <w:r w:rsidRPr="008A4110">
        <w:rPr>
          <w:rFonts w:hint="eastAsia"/>
          <w:spacing w:val="4"/>
          <w:lang w:val="fr-CH"/>
        </w:rPr>
        <w:t>教育机构或私立教育机构继续上学”。</w:t>
      </w:r>
      <w:r w:rsidRPr="008A4110">
        <w:rPr>
          <w:spacing w:val="4"/>
          <w:vertAlign w:val="superscript"/>
          <w:lang w:val="fr-CH"/>
        </w:rPr>
        <w:footnoteReference w:id="25"/>
      </w:r>
      <w:r w:rsidRPr="008A4110">
        <w:rPr>
          <w:spacing w:val="4"/>
          <w:lang w:val="fr-CH"/>
        </w:rPr>
        <w:t xml:space="preserve"> </w:t>
      </w:r>
      <w:r w:rsidRPr="008A4110">
        <w:rPr>
          <w:rFonts w:hint="eastAsia"/>
          <w:spacing w:val="4"/>
          <w:lang w:val="fr-CH"/>
        </w:rPr>
        <w:t>缔约国指出，在本案中，提交人、</w:t>
      </w:r>
      <w:r w:rsidRPr="008A4110">
        <w:rPr>
          <w:rFonts w:hint="eastAsia"/>
          <w:spacing w:val="4"/>
          <w:lang w:val="fr-FR"/>
        </w:rPr>
        <w:t>圣</w:t>
      </w:r>
      <w:r w:rsidRPr="00546A29">
        <w:rPr>
          <w:rFonts w:hint="eastAsia"/>
          <w:lang w:val="fr-FR"/>
        </w:rPr>
        <w:t>埃克絮佩里</w:t>
      </w:r>
      <w:r w:rsidRPr="00546A29">
        <w:rPr>
          <w:rFonts w:hint="eastAsia"/>
          <w:lang w:val="fr-CH"/>
        </w:rPr>
        <w:t>高中校长和</w:t>
      </w:r>
      <w:r>
        <w:rPr>
          <w:lang w:val="fr-CH"/>
        </w:rPr>
        <w:t>Greta</w:t>
      </w:r>
      <w:r w:rsidRPr="00546A29">
        <w:rPr>
          <w:rFonts w:hint="eastAsia"/>
          <w:lang w:val="fr-CH"/>
        </w:rPr>
        <w:t>主管进行了对话。在向行政法院提出上诉之前，</w:t>
      </w:r>
      <w:r w:rsidRPr="0028799F">
        <w:rPr>
          <w:rFonts w:hint="eastAsia"/>
          <w:spacing w:val="-4"/>
          <w:lang w:val="fr-CH"/>
        </w:rPr>
        <w:t>提交人还可以行使向上级机构上诉的权利，向大学区区长陈述自己的立场。因此，</w:t>
      </w:r>
      <w:r w:rsidRPr="00546A29">
        <w:rPr>
          <w:rFonts w:hint="eastAsia"/>
          <w:lang w:val="fr-CH"/>
        </w:rPr>
        <w:t>这些有争议的措施受到许多保障措施的监管，并受到行政法院的有效司法审查。最后，对提交人的处罚是有关各方对话无果后唯一可能产生的后续结果，以确保学校的正常运作。此外，提交人参加的是继续教育，而不是基础教育，因此，她可以在另一个机构或通过函授继续参加培训，例如通过国家远程学习中心，该中心为获得中小企业和工业管理助理高级技术员证书提供培训课程。因此，在本案的具体情况下，缔约国认为，对提交人表明宗教信仰的自由施加限制是必要的，与追求的目标相称，因此完全符合《公约》第十八条第</w:t>
      </w:r>
      <w:r>
        <w:rPr>
          <w:lang w:val="fr-CH"/>
        </w:rPr>
        <w:t>3</w:t>
      </w:r>
      <w:r w:rsidRPr="00546A29">
        <w:rPr>
          <w:rFonts w:hint="eastAsia"/>
          <w:lang w:val="fr-CH"/>
        </w:rPr>
        <w:t>款的要求。</w:t>
      </w:r>
    </w:p>
    <w:p w14:paraId="5D300310" w14:textId="6E2EBA00" w:rsidR="00546A29" w:rsidRPr="00546A29" w:rsidRDefault="00546A29" w:rsidP="00633D61">
      <w:pPr>
        <w:pStyle w:val="SingleTxtGC"/>
        <w:tabs>
          <w:tab w:val="clear" w:pos="1565"/>
          <w:tab w:val="left" w:pos="1701"/>
        </w:tabs>
        <w:spacing w:line="336" w:lineRule="exact"/>
        <w:rPr>
          <w:lang w:val="fr-CH"/>
        </w:rPr>
      </w:pPr>
      <w:r>
        <w:rPr>
          <w:lang w:val="fr-CH"/>
        </w:rPr>
        <w:t>5</w:t>
      </w:r>
      <w:r w:rsidRPr="00546A29">
        <w:rPr>
          <w:lang w:val="fr-CH"/>
        </w:rPr>
        <w:t>.</w:t>
      </w:r>
      <w:r>
        <w:rPr>
          <w:lang w:val="fr-CH"/>
        </w:rPr>
        <w:t>11</w:t>
      </w:r>
      <w:r w:rsidRPr="00546A29">
        <w:rPr>
          <w:lang w:val="fr-CH"/>
        </w:rPr>
        <w:tab/>
      </w:r>
      <w:r w:rsidRPr="00546A29">
        <w:rPr>
          <w:rFonts w:hint="eastAsia"/>
          <w:lang w:val="fr-CH"/>
        </w:rPr>
        <w:t>关于《公约》第二十六条之下的指称，缔约国认为，最高行政法院判例所确定的规则没有造成任何歧视，因为没有针对任何特定宗教或性别。事实上，无论涉及何种宗教，由此确立的规则以同样的方式适用。因此，提交人不能声称，根据这些规则，拒绝她的决定是歧视性的。诚然，在这种情况下，不希望表明其宗教信仰的人，或以符合服务正常运作和维护机构秩序的方式表明其宗教信仰的人，以及以不符合的方式表明其宗教信仰的人可能会受到差别待遇。然而，这种区别对待是基于合理和客观的标准，因此不能被视为《公约》第二十六条意义上的间接歧视。事实上，现行法律框架绝不禁止一个人表明其宗教信仰。然而，这种表现必须在上文所述的最高行政法院判例确立的假设情况下受到限制。因此，</w:t>
      </w:r>
      <w:r w:rsidRPr="00546A29">
        <w:rPr>
          <w:rFonts w:hint="eastAsia"/>
          <w:lang w:val="fr-CH"/>
        </w:rPr>
        <w:lastRenderedPageBreak/>
        <w:t>某些人希望基于信仰</w:t>
      </w:r>
      <w:r>
        <w:rPr>
          <w:rFonts w:hint="eastAsia"/>
          <w:lang w:val="fr-CH"/>
        </w:rPr>
        <w:t>(</w:t>
      </w:r>
      <w:r w:rsidRPr="00546A29">
        <w:rPr>
          <w:rFonts w:hint="eastAsia"/>
          <w:lang w:val="fr-CH"/>
        </w:rPr>
        <w:t>无论是宗教信仰还是其他信仰</w:t>
      </w:r>
      <w:r>
        <w:rPr>
          <w:rFonts w:hint="eastAsia"/>
          <w:lang w:val="fr-CH"/>
        </w:rPr>
        <w:t>)</w:t>
      </w:r>
      <w:r w:rsidRPr="00546A29">
        <w:rPr>
          <w:rFonts w:hint="eastAsia"/>
          <w:lang w:val="fr-CH"/>
        </w:rPr>
        <w:t>采取一些行为，但由于最高行政法院规定的法律框架所施加的限制而不能这样做，这一事实本身不能被视为歧视，只要禁令有合理的依据，并与所追求的合法目标相称，正如本案所表明的那样。</w:t>
      </w:r>
    </w:p>
    <w:p w14:paraId="15F25502" w14:textId="77777777" w:rsidR="00546A29" w:rsidRPr="00546A29" w:rsidRDefault="00546A29" w:rsidP="001C34E8">
      <w:pPr>
        <w:pStyle w:val="H23GC"/>
        <w:spacing w:after="180"/>
        <w:rPr>
          <w:b/>
          <w:lang w:val="fr-CH"/>
        </w:rPr>
      </w:pPr>
      <w:r w:rsidRPr="00546A29">
        <w:rPr>
          <w:b/>
          <w:lang w:val="fr-CH"/>
        </w:rPr>
        <w:tab/>
      </w:r>
      <w:r w:rsidRPr="00546A29">
        <w:rPr>
          <w:b/>
          <w:lang w:val="fr-CH"/>
        </w:rPr>
        <w:tab/>
      </w:r>
      <w:r w:rsidRPr="00546A29">
        <w:rPr>
          <w:rFonts w:hint="eastAsia"/>
          <w:lang w:val="fr-CH"/>
        </w:rPr>
        <w:t>提交人对缔约国意见的评论</w:t>
      </w:r>
    </w:p>
    <w:p w14:paraId="0CB3D930" w14:textId="670610A4" w:rsidR="00546A29" w:rsidRPr="00546A29" w:rsidRDefault="00546A29" w:rsidP="001C34E8">
      <w:pPr>
        <w:pStyle w:val="SingleTxtGC"/>
        <w:spacing w:line="336" w:lineRule="exact"/>
        <w:rPr>
          <w:bCs/>
          <w:lang w:val="fr-CH"/>
        </w:rPr>
      </w:pPr>
      <w:r>
        <w:rPr>
          <w:bCs/>
          <w:lang w:val="fr-CH"/>
        </w:rPr>
        <w:t>6</w:t>
      </w:r>
      <w:r w:rsidRPr="00546A29">
        <w:rPr>
          <w:bCs/>
          <w:lang w:val="fr-CH"/>
        </w:rPr>
        <w:t>.</w:t>
      </w:r>
      <w:r>
        <w:rPr>
          <w:bCs/>
          <w:lang w:val="fr-CH"/>
        </w:rPr>
        <w:t>1</w:t>
      </w:r>
      <w:r w:rsidRPr="00546A29">
        <w:rPr>
          <w:bCs/>
          <w:lang w:val="fr-CH"/>
        </w:rPr>
        <w:tab/>
      </w:r>
      <w:r w:rsidRPr="00546A29">
        <w:rPr>
          <w:rFonts w:hint="eastAsia"/>
          <w:lang w:val="fr-CH"/>
        </w:rPr>
        <w:t>在</w:t>
      </w:r>
      <w:r>
        <w:rPr>
          <w:lang w:val="fr-CH"/>
        </w:rPr>
        <w:t>2</w:t>
      </w:r>
      <w:r w:rsidRPr="00546A29">
        <w:rPr>
          <w:lang w:val="fr-CH"/>
        </w:rPr>
        <w:t>0</w:t>
      </w:r>
      <w:r>
        <w:rPr>
          <w:lang w:val="fr-CH"/>
        </w:rPr>
        <w:t>19</w:t>
      </w:r>
      <w:r w:rsidRPr="00546A29">
        <w:rPr>
          <w:lang w:val="fr-CH"/>
        </w:rPr>
        <w:t>年</w:t>
      </w:r>
      <w:r>
        <w:rPr>
          <w:lang w:val="fr-CH"/>
        </w:rPr>
        <w:t>11</w:t>
      </w:r>
      <w:r w:rsidRPr="00546A29">
        <w:rPr>
          <w:lang w:val="fr-CH"/>
        </w:rPr>
        <w:t>月</w:t>
      </w:r>
      <w:r>
        <w:rPr>
          <w:lang w:val="fr-CH"/>
        </w:rPr>
        <w:t>4</w:t>
      </w:r>
      <w:r w:rsidRPr="00546A29">
        <w:rPr>
          <w:rFonts w:hint="eastAsia"/>
          <w:lang w:val="fr-CH"/>
        </w:rPr>
        <w:t>日的信函中，申诉人提交了对缔约国关于来文实质问题的意见的评论。</w:t>
      </w:r>
      <w:r w:rsidRPr="00546A29">
        <w:rPr>
          <w:bCs/>
          <w:lang w:val="fr-CH"/>
        </w:rPr>
        <w:t xml:space="preserve"> </w:t>
      </w:r>
    </w:p>
    <w:p w14:paraId="6A9FC766" w14:textId="40036E7B" w:rsidR="00546A29" w:rsidRPr="00546A29" w:rsidRDefault="00546A29" w:rsidP="001C34E8">
      <w:pPr>
        <w:pStyle w:val="SingleTxtGC"/>
        <w:spacing w:line="336" w:lineRule="exact"/>
        <w:rPr>
          <w:bCs/>
          <w:lang w:val="fr-CH"/>
        </w:rPr>
      </w:pPr>
      <w:r>
        <w:rPr>
          <w:bCs/>
          <w:lang w:val="fr-CH"/>
        </w:rPr>
        <w:t>6</w:t>
      </w:r>
      <w:r w:rsidRPr="00546A29">
        <w:rPr>
          <w:bCs/>
          <w:lang w:val="fr-CH"/>
        </w:rPr>
        <w:t>.</w:t>
      </w:r>
      <w:r>
        <w:rPr>
          <w:bCs/>
          <w:lang w:val="fr-CH"/>
        </w:rPr>
        <w:t>2</w:t>
      </w:r>
      <w:r w:rsidRPr="00546A29">
        <w:rPr>
          <w:bCs/>
          <w:lang w:val="fr-CH"/>
        </w:rPr>
        <w:tab/>
      </w:r>
      <w:r w:rsidRPr="00546A29">
        <w:rPr>
          <w:rFonts w:hint="eastAsia"/>
          <w:lang w:val="fr-CH"/>
        </w:rPr>
        <w:t>提交人认为，鉴于</w:t>
      </w:r>
      <w:r>
        <w:rPr>
          <w:lang w:val="fr-CH"/>
        </w:rPr>
        <w:t>2</w:t>
      </w:r>
      <w:r w:rsidRPr="00546A29">
        <w:rPr>
          <w:lang w:val="fr-CH"/>
        </w:rPr>
        <w:t>00</w:t>
      </w:r>
      <w:r>
        <w:rPr>
          <w:lang w:val="fr-CH"/>
        </w:rPr>
        <w:t>4</w:t>
      </w:r>
      <w:r w:rsidRPr="00546A29">
        <w:rPr>
          <w:rFonts w:hint="eastAsia"/>
          <w:lang w:val="fr-CH"/>
        </w:rPr>
        <w:t>年</w:t>
      </w:r>
      <w:r>
        <w:rPr>
          <w:lang w:val="fr-CH"/>
        </w:rPr>
        <w:t>3</w:t>
      </w:r>
      <w:r w:rsidRPr="00546A29">
        <w:rPr>
          <w:rFonts w:hint="eastAsia"/>
          <w:lang w:val="fr-CH"/>
        </w:rPr>
        <w:t>月</w:t>
      </w:r>
      <w:r>
        <w:rPr>
          <w:lang w:val="fr-CH"/>
        </w:rPr>
        <w:t>15</w:t>
      </w:r>
      <w:r w:rsidRPr="00546A29">
        <w:rPr>
          <w:rFonts w:hint="eastAsia"/>
          <w:lang w:val="fr-CH"/>
        </w:rPr>
        <w:t>日法并不适用，缔约国未能证明存在任何法律框架能够证明对她施加的限制是合理的。</w:t>
      </w:r>
    </w:p>
    <w:p w14:paraId="0EB18068" w14:textId="7477AA7B" w:rsidR="00546A29" w:rsidRPr="00546A29" w:rsidRDefault="00546A29" w:rsidP="001C34E8">
      <w:pPr>
        <w:pStyle w:val="SingleTxtGC"/>
        <w:spacing w:line="336" w:lineRule="exact"/>
        <w:rPr>
          <w:bCs/>
          <w:lang w:val="fr-CH"/>
        </w:rPr>
      </w:pPr>
      <w:r>
        <w:rPr>
          <w:bCs/>
          <w:lang w:val="fr-CH"/>
        </w:rPr>
        <w:t>6</w:t>
      </w:r>
      <w:r w:rsidRPr="00546A29">
        <w:rPr>
          <w:bCs/>
          <w:lang w:val="fr-CH"/>
        </w:rPr>
        <w:t>.</w:t>
      </w:r>
      <w:r>
        <w:rPr>
          <w:bCs/>
          <w:lang w:val="fr-CH"/>
        </w:rPr>
        <w:t>3</w:t>
      </w:r>
      <w:r w:rsidRPr="00546A29">
        <w:rPr>
          <w:bCs/>
          <w:lang w:val="fr-CH"/>
        </w:rPr>
        <w:tab/>
      </w:r>
      <w:r w:rsidRPr="00223DB4">
        <w:rPr>
          <w:rFonts w:hint="eastAsia"/>
          <w:spacing w:val="-4"/>
          <w:lang w:val="fr-CH"/>
        </w:rPr>
        <w:t>提交人认为，缔约国在意见中未能证明，限制她表明宗教信仰的自由对于保护公共安全、秩序、健康、道德或他人的基本权利和自由是必要和相称的。特别是，</w:t>
      </w:r>
      <w:r w:rsidRPr="00546A29">
        <w:rPr>
          <w:rFonts w:hint="eastAsia"/>
          <w:lang w:val="fr-CH"/>
        </w:rPr>
        <w:t>缔约国没有证明提交人在高中出现如何会明显导致损害学校的秩序和正常运作。</w:t>
      </w:r>
      <w:r w:rsidRPr="00223DB4">
        <w:rPr>
          <w:rFonts w:hint="eastAsia"/>
          <w:spacing w:val="-4"/>
          <w:lang w:val="fr-CH"/>
        </w:rPr>
        <w:t>相反，缔约国没有提供任何证据反驳提交人提交的证据，即其他</w:t>
      </w:r>
      <w:r w:rsidRPr="00223DB4">
        <w:rPr>
          <w:spacing w:val="-4"/>
          <w:lang w:val="fr-CH"/>
        </w:rPr>
        <w:t>Greta</w:t>
      </w:r>
      <w:r w:rsidRPr="00223DB4">
        <w:rPr>
          <w:rFonts w:hint="eastAsia"/>
          <w:spacing w:val="-4"/>
          <w:lang w:val="fr-CH"/>
        </w:rPr>
        <w:t>学员的证词，</w:t>
      </w:r>
      <w:r w:rsidRPr="00223DB4">
        <w:rPr>
          <w:rFonts w:hint="eastAsia"/>
          <w:spacing w:val="2"/>
          <w:lang w:val="fr-CH"/>
        </w:rPr>
        <w:t>她们被允许佩戴伊斯兰头巾进入高中，她们的出现也没有引起任何特殊反应。由</w:t>
      </w:r>
      <w:r w:rsidRPr="00546A29">
        <w:rPr>
          <w:rFonts w:hint="eastAsia"/>
          <w:lang w:val="fr-CH"/>
        </w:rPr>
        <w:t>于没有证据表明在高中内佩戴头巾会构成威胁，因此违反《公约》第十八条的特征很明显。</w:t>
      </w:r>
      <w:r w:rsidRPr="00546A29">
        <w:rPr>
          <w:bCs/>
          <w:lang w:val="fr-CH"/>
        </w:rPr>
        <w:t xml:space="preserve"> </w:t>
      </w:r>
    </w:p>
    <w:p w14:paraId="4A97BBEB" w14:textId="77777777" w:rsidR="00546A29" w:rsidRPr="00546A29" w:rsidRDefault="00546A29" w:rsidP="001C34E8">
      <w:pPr>
        <w:pStyle w:val="H23GC"/>
        <w:spacing w:line="336" w:lineRule="exact"/>
        <w:rPr>
          <w:b/>
          <w:lang w:val="fr-CH"/>
        </w:rPr>
      </w:pPr>
      <w:r w:rsidRPr="00546A29">
        <w:rPr>
          <w:b/>
          <w:lang w:val="fr-CH"/>
        </w:rPr>
        <w:tab/>
      </w:r>
      <w:r w:rsidRPr="00546A29">
        <w:rPr>
          <w:b/>
          <w:lang w:val="fr-CH"/>
        </w:rPr>
        <w:tab/>
      </w:r>
      <w:r w:rsidRPr="00546A29">
        <w:rPr>
          <w:rFonts w:hint="eastAsia"/>
          <w:lang w:val="fr-CH"/>
        </w:rPr>
        <w:t>委员会需处理的问题和议事情况</w:t>
      </w:r>
    </w:p>
    <w:p w14:paraId="3A1111AB" w14:textId="77777777" w:rsidR="00546A29" w:rsidRPr="00546A29" w:rsidRDefault="00546A29" w:rsidP="001C34E8">
      <w:pPr>
        <w:pStyle w:val="H4GC"/>
        <w:spacing w:after="180" w:line="336" w:lineRule="exact"/>
        <w:rPr>
          <w:i/>
          <w:lang w:val="fr-CH"/>
        </w:rPr>
      </w:pPr>
      <w:r w:rsidRPr="00546A29">
        <w:rPr>
          <w:rFonts w:hint="eastAsia"/>
          <w:i/>
          <w:lang w:val="fr-CH"/>
        </w:rPr>
        <w:tab/>
      </w:r>
      <w:r w:rsidRPr="00546A29">
        <w:rPr>
          <w:rFonts w:hint="eastAsia"/>
          <w:i/>
          <w:lang w:val="fr-CH"/>
        </w:rPr>
        <w:tab/>
      </w:r>
      <w:r w:rsidRPr="00546A29">
        <w:rPr>
          <w:rFonts w:hint="eastAsia"/>
          <w:lang w:val="fr-CH"/>
        </w:rPr>
        <w:t>审议可否受理</w:t>
      </w:r>
    </w:p>
    <w:p w14:paraId="3BDFAB28" w14:textId="10B18975" w:rsidR="00546A29" w:rsidRPr="00546A29" w:rsidRDefault="00546A29" w:rsidP="001C34E8">
      <w:pPr>
        <w:pStyle w:val="SingleTxtGC"/>
        <w:spacing w:line="336" w:lineRule="exact"/>
        <w:rPr>
          <w:lang w:val="fr-CH"/>
        </w:rPr>
      </w:pPr>
      <w:r w:rsidRPr="008A7984">
        <w:rPr>
          <w:rFonts w:hint="eastAsia"/>
          <w:spacing w:val="4"/>
          <w:lang w:val="fr-CH"/>
        </w:rPr>
        <w:t>7.1</w:t>
      </w:r>
      <w:r w:rsidRPr="008A7984">
        <w:rPr>
          <w:rFonts w:hint="eastAsia"/>
          <w:spacing w:val="4"/>
          <w:lang w:val="fr-CH"/>
        </w:rPr>
        <w:tab/>
      </w:r>
      <w:r w:rsidRPr="008A7984">
        <w:rPr>
          <w:rFonts w:hint="eastAsia"/>
          <w:spacing w:val="4"/>
          <w:lang w:val="fr-CH"/>
        </w:rPr>
        <w:t>在审议来文所载的任何请求之前，人权事务委员会必须根据其议事规则第</w:t>
      </w:r>
      <w:r>
        <w:rPr>
          <w:lang w:val="fr-CH"/>
        </w:rPr>
        <w:t>97</w:t>
      </w:r>
      <w:r w:rsidRPr="00546A29">
        <w:rPr>
          <w:rFonts w:hint="eastAsia"/>
          <w:lang w:val="fr-CH"/>
        </w:rPr>
        <w:t>条，决定来文是否符合《公约》的《任择议定书》规定的受理条件。</w:t>
      </w:r>
    </w:p>
    <w:p w14:paraId="0EB5F5CD" w14:textId="627FEE5C" w:rsidR="00546A29" w:rsidRPr="00546A29" w:rsidRDefault="00546A29" w:rsidP="001C34E8">
      <w:pPr>
        <w:pStyle w:val="SingleTxtGC"/>
        <w:spacing w:line="336" w:lineRule="exact"/>
        <w:rPr>
          <w:lang w:val="fr-CH"/>
        </w:rPr>
      </w:pPr>
      <w:r w:rsidRPr="008A7984">
        <w:rPr>
          <w:bCs/>
          <w:spacing w:val="2"/>
          <w:lang w:val="fr-CH"/>
        </w:rPr>
        <w:t>7.</w:t>
      </w:r>
      <w:r w:rsidRPr="008A7984">
        <w:rPr>
          <w:spacing w:val="2"/>
          <w:lang w:val="fr-CH"/>
        </w:rPr>
        <w:t>2</w:t>
      </w:r>
      <w:r w:rsidRPr="008A7984">
        <w:rPr>
          <w:spacing w:val="2"/>
          <w:lang w:val="fr-CH"/>
        </w:rPr>
        <w:tab/>
      </w:r>
      <w:r w:rsidRPr="008A7984">
        <w:rPr>
          <w:rFonts w:hint="eastAsia"/>
          <w:spacing w:val="2"/>
          <w:lang w:val="fr-CH"/>
        </w:rPr>
        <w:t>根据《任择议定书》第五条第二款</w:t>
      </w:r>
      <w:r w:rsidRPr="008A7984">
        <w:rPr>
          <w:spacing w:val="2"/>
          <w:lang w:val="fr-CH"/>
        </w:rPr>
        <w:t>(</w:t>
      </w:r>
      <w:r w:rsidRPr="008A7984">
        <w:rPr>
          <w:rFonts w:hint="eastAsia"/>
          <w:spacing w:val="2"/>
          <w:lang w:val="fr-CH"/>
        </w:rPr>
        <w:t>子</w:t>
      </w:r>
      <w:r w:rsidRPr="008A7984">
        <w:rPr>
          <w:spacing w:val="2"/>
          <w:lang w:val="fr-CH"/>
        </w:rPr>
        <w:t>)</w:t>
      </w:r>
      <w:r w:rsidRPr="008A7984">
        <w:rPr>
          <w:rFonts w:hint="eastAsia"/>
          <w:spacing w:val="2"/>
          <w:lang w:val="fr-CH"/>
        </w:rPr>
        <w:t>项的要求，委员会已确定同一事项不</w:t>
      </w:r>
      <w:r w:rsidRPr="00546A29">
        <w:rPr>
          <w:rFonts w:hint="eastAsia"/>
          <w:lang w:val="fr-CH"/>
        </w:rPr>
        <w:t>在另一国际调查或解决程序审查之中。</w:t>
      </w:r>
    </w:p>
    <w:p w14:paraId="75A36BE5" w14:textId="45E3F111" w:rsidR="00546A29" w:rsidRPr="00546A29" w:rsidRDefault="00546A29" w:rsidP="001C34E8">
      <w:pPr>
        <w:pStyle w:val="SingleTxtGC"/>
        <w:spacing w:line="336" w:lineRule="exact"/>
        <w:rPr>
          <w:bCs/>
          <w:lang w:val="fr-CH"/>
        </w:rPr>
      </w:pPr>
      <w:r>
        <w:rPr>
          <w:bCs/>
          <w:lang w:val="fr-CH"/>
        </w:rPr>
        <w:t>7</w:t>
      </w:r>
      <w:r w:rsidRPr="00546A29">
        <w:rPr>
          <w:bCs/>
          <w:lang w:val="fr-CH"/>
        </w:rPr>
        <w:t>.</w:t>
      </w:r>
      <w:r>
        <w:rPr>
          <w:bCs/>
          <w:lang w:val="fr-CH"/>
        </w:rPr>
        <w:t>3</w:t>
      </w:r>
      <w:r w:rsidRPr="00546A29">
        <w:rPr>
          <w:bCs/>
          <w:lang w:val="fr-CH"/>
        </w:rPr>
        <w:tab/>
      </w:r>
      <w:r w:rsidRPr="00546A29">
        <w:rPr>
          <w:rFonts w:hint="eastAsia"/>
          <w:lang w:val="fr-CH"/>
        </w:rPr>
        <w:t>委员会注意到，缔约国对委员会受理与《经济社会文化权利国际公约》所载权利有关的指控的权限提出质疑。委员会回顾，根据《任择议定书》第一条，《公民及政治权利国际公约》的缔约国承认委员会有权接受并审查该国管辖下的</w:t>
      </w:r>
      <w:proofErr w:type="gramStart"/>
      <w:r w:rsidRPr="00546A29">
        <w:rPr>
          <w:rFonts w:hint="eastAsia"/>
          <w:lang w:val="fr-CH"/>
        </w:rPr>
        <w:t>个</w:t>
      </w:r>
      <w:proofErr w:type="gramEnd"/>
      <w:r w:rsidRPr="00546A29">
        <w:rPr>
          <w:rFonts w:hint="eastAsia"/>
          <w:lang w:val="fr-CH"/>
        </w:rPr>
        <w:t>人声称为该缔约国侵害公约所载任何权利的受害者的来文。因此，委员会认为，它无权审议与《经济社会文化权利国际公约》第十三条有关的指称，并根据《任择议定书》第二条宣布来文的这一部分不予受理。</w:t>
      </w:r>
    </w:p>
    <w:p w14:paraId="196F39C3" w14:textId="334C73FE" w:rsidR="00546A29" w:rsidRPr="00546A29" w:rsidRDefault="00546A29" w:rsidP="001C34E8">
      <w:pPr>
        <w:pStyle w:val="SingleTxtGC"/>
        <w:spacing w:line="336" w:lineRule="exact"/>
        <w:rPr>
          <w:bCs/>
          <w:lang w:val="fr-CH"/>
        </w:rPr>
      </w:pPr>
      <w:r>
        <w:rPr>
          <w:bCs/>
          <w:lang w:val="fr-CH"/>
        </w:rPr>
        <w:t>7</w:t>
      </w:r>
      <w:r w:rsidRPr="00546A29">
        <w:rPr>
          <w:bCs/>
          <w:lang w:val="fr-CH"/>
        </w:rPr>
        <w:t>.</w:t>
      </w:r>
      <w:r>
        <w:rPr>
          <w:bCs/>
          <w:lang w:val="fr-CH"/>
        </w:rPr>
        <w:t>4</w:t>
      </w:r>
      <w:r w:rsidRPr="00546A29">
        <w:rPr>
          <w:bCs/>
          <w:lang w:val="fr-CH"/>
        </w:rPr>
        <w:tab/>
      </w:r>
      <w:r w:rsidRPr="00EC12EA">
        <w:rPr>
          <w:bCs/>
          <w:spacing w:val="-6"/>
          <w:lang w:val="fr-CH"/>
        </w:rPr>
        <w:t>委员会注意到，缔约国没有对来文其余部分的可受理性提出质疑。此外，委员会</w:t>
      </w:r>
      <w:r w:rsidRPr="00546A29">
        <w:rPr>
          <w:bCs/>
          <w:lang w:val="fr-CH"/>
        </w:rPr>
        <w:t>注意到，提交人向</w:t>
      </w:r>
      <w:r w:rsidRPr="00546A29">
        <w:rPr>
          <w:rFonts w:hint="eastAsia"/>
          <w:bCs/>
          <w:lang w:val="fr-CH"/>
        </w:rPr>
        <w:t>最高行政法院</w:t>
      </w:r>
      <w:r w:rsidRPr="00546A29">
        <w:rPr>
          <w:bCs/>
          <w:lang w:val="fr-CH"/>
        </w:rPr>
        <w:t>提出上诉，</w:t>
      </w:r>
      <w:r w:rsidRPr="00546A29">
        <w:rPr>
          <w:rFonts w:hint="eastAsia"/>
          <w:bCs/>
          <w:lang w:val="fr-CH"/>
        </w:rPr>
        <w:t>但最高行政法院在</w:t>
      </w:r>
      <w:r>
        <w:rPr>
          <w:bCs/>
          <w:lang w:val="fr-CH"/>
        </w:rPr>
        <w:t>2</w:t>
      </w:r>
      <w:r w:rsidRPr="00546A29">
        <w:rPr>
          <w:bCs/>
          <w:lang w:val="fr-CH"/>
        </w:rPr>
        <w:t>0</w:t>
      </w:r>
      <w:r>
        <w:rPr>
          <w:bCs/>
          <w:lang w:val="fr-CH"/>
        </w:rPr>
        <w:t>16</w:t>
      </w:r>
      <w:r w:rsidRPr="00546A29">
        <w:rPr>
          <w:rFonts w:hint="eastAsia"/>
          <w:bCs/>
          <w:lang w:val="fr-CH"/>
        </w:rPr>
        <w:t>年</w:t>
      </w:r>
      <w:r>
        <w:rPr>
          <w:bCs/>
          <w:lang w:val="fr-CH"/>
        </w:rPr>
        <w:t>5</w:t>
      </w:r>
      <w:r w:rsidRPr="00546A29">
        <w:rPr>
          <w:rFonts w:hint="eastAsia"/>
          <w:bCs/>
          <w:lang w:val="fr-CH"/>
        </w:rPr>
        <w:t>月</w:t>
      </w:r>
      <w:r>
        <w:rPr>
          <w:bCs/>
          <w:lang w:val="fr-CH"/>
        </w:rPr>
        <w:t>2</w:t>
      </w:r>
      <w:r w:rsidRPr="00546A29">
        <w:rPr>
          <w:rFonts w:hint="eastAsia"/>
          <w:bCs/>
          <w:lang w:val="fr-CH"/>
        </w:rPr>
        <w:t>日的裁决中驳回了上诉。</w:t>
      </w:r>
      <w:r w:rsidRPr="00546A29">
        <w:rPr>
          <w:bCs/>
          <w:lang w:val="fr-CH"/>
        </w:rPr>
        <w:t>因此，</w:t>
      </w:r>
      <w:r w:rsidRPr="00546A29">
        <w:rPr>
          <w:rFonts w:hint="eastAsia"/>
          <w:bCs/>
          <w:lang w:val="fr-CH"/>
        </w:rPr>
        <w:t>委员会认为，《任择议定书》第五条第二款</w:t>
      </w:r>
      <w:r w:rsidRPr="00546A29">
        <w:rPr>
          <w:bCs/>
          <w:lang w:val="fr-CH"/>
        </w:rPr>
        <w:t>(</w:t>
      </w:r>
      <w:r w:rsidRPr="00546A29">
        <w:rPr>
          <w:rFonts w:hint="eastAsia"/>
          <w:bCs/>
          <w:lang w:val="fr-CH"/>
        </w:rPr>
        <w:t>丑</w:t>
      </w:r>
      <w:r w:rsidRPr="00546A29">
        <w:rPr>
          <w:bCs/>
          <w:lang w:val="fr-CH"/>
        </w:rPr>
        <w:t>)</w:t>
      </w:r>
      <w:r w:rsidRPr="00546A29">
        <w:rPr>
          <w:rFonts w:hint="eastAsia"/>
          <w:bCs/>
          <w:lang w:val="fr-CH"/>
        </w:rPr>
        <w:t>项的要求并不妨碍委员会审查本来文</w:t>
      </w:r>
      <w:r w:rsidRPr="00546A29">
        <w:rPr>
          <w:bCs/>
          <w:lang w:val="fr-CH"/>
        </w:rPr>
        <w:t>。</w:t>
      </w:r>
    </w:p>
    <w:p w14:paraId="5B07B432" w14:textId="0FFD19ED" w:rsidR="00546A29" w:rsidRPr="00546A29" w:rsidRDefault="00546A29" w:rsidP="001C34E8">
      <w:pPr>
        <w:pStyle w:val="SingleTxtGC"/>
        <w:spacing w:line="336" w:lineRule="exact"/>
        <w:rPr>
          <w:lang w:val="fr-CH"/>
        </w:rPr>
      </w:pPr>
      <w:r>
        <w:rPr>
          <w:lang w:val="fr-CH"/>
        </w:rPr>
        <w:t>7</w:t>
      </w:r>
      <w:r w:rsidRPr="00546A29">
        <w:rPr>
          <w:lang w:val="fr-CH"/>
        </w:rPr>
        <w:t>.</w:t>
      </w:r>
      <w:r>
        <w:rPr>
          <w:lang w:val="fr-CH"/>
        </w:rPr>
        <w:t>5</w:t>
      </w:r>
      <w:r w:rsidRPr="00546A29">
        <w:rPr>
          <w:lang w:val="fr-CH"/>
        </w:rPr>
        <w:tab/>
      </w:r>
      <w:r w:rsidRPr="00546A29">
        <w:rPr>
          <w:rFonts w:hint="eastAsia"/>
          <w:bCs/>
          <w:lang w:val="fr-CH"/>
        </w:rPr>
        <w:t>委员会还认为，就可否受理而言，提交人充分证实了她关于宗教自由权，包括表明其宗教信仰的权利，以及禁止基于宗教和宗教信仰的歧视的主张。因此，委员会宣布，就其提出的关于《公约》第十八条和第二十六条的问题而言，来文可予受理，并着手审议实质问题。</w:t>
      </w:r>
    </w:p>
    <w:p w14:paraId="5198D182" w14:textId="77777777" w:rsidR="00546A29" w:rsidRPr="00546A29" w:rsidRDefault="00546A29" w:rsidP="00873C22">
      <w:pPr>
        <w:pStyle w:val="H4GC"/>
        <w:spacing w:after="180"/>
        <w:rPr>
          <w:i/>
          <w:lang w:val="fr-CH"/>
        </w:rPr>
      </w:pPr>
      <w:r w:rsidRPr="00546A29">
        <w:rPr>
          <w:i/>
          <w:lang w:val="fr-CH"/>
        </w:rPr>
        <w:lastRenderedPageBreak/>
        <w:tab/>
      </w:r>
      <w:r w:rsidRPr="00546A29">
        <w:rPr>
          <w:i/>
          <w:lang w:val="fr-CH"/>
        </w:rPr>
        <w:tab/>
      </w:r>
      <w:r w:rsidRPr="00546A29">
        <w:rPr>
          <w:rFonts w:hint="eastAsia"/>
          <w:lang w:val="fr-CH"/>
        </w:rPr>
        <w:t>审议实质问题</w:t>
      </w:r>
    </w:p>
    <w:p w14:paraId="6EAA3EEB" w14:textId="097B8E19" w:rsidR="00546A29" w:rsidRPr="00546A29" w:rsidRDefault="00546A29" w:rsidP="00873C22">
      <w:pPr>
        <w:pStyle w:val="SingleTxtGC"/>
        <w:spacing w:line="330" w:lineRule="exact"/>
        <w:rPr>
          <w:lang w:val="fr-CH"/>
        </w:rPr>
      </w:pPr>
      <w:r w:rsidRPr="00B64E65">
        <w:rPr>
          <w:spacing w:val="2"/>
          <w:lang w:val="fr-CH"/>
        </w:rPr>
        <w:t>8.1</w:t>
      </w:r>
      <w:r w:rsidRPr="00B64E65">
        <w:rPr>
          <w:spacing w:val="2"/>
          <w:lang w:val="fr-CH"/>
        </w:rPr>
        <w:tab/>
      </w:r>
      <w:r w:rsidRPr="00B64E65">
        <w:rPr>
          <w:rFonts w:hint="eastAsia"/>
          <w:spacing w:val="2"/>
          <w:lang w:val="fr-CH"/>
        </w:rPr>
        <w:t>委员会根据《任择议定书》第五条第一款，结合各当事方提交的所有资料审</w:t>
      </w:r>
      <w:r w:rsidRPr="00546A29">
        <w:rPr>
          <w:rFonts w:hint="eastAsia"/>
          <w:lang w:val="fr-CH"/>
        </w:rPr>
        <w:t>议了本来文。</w:t>
      </w:r>
    </w:p>
    <w:p w14:paraId="143C9D48" w14:textId="7C2DEFA3" w:rsidR="00546A29" w:rsidRPr="00546A29" w:rsidRDefault="00546A29" w:rsidP="00873C22">
      <w:pPr>
        <w:pStyle w:val="SingleTxtGC"/>
        <w:spacing w:line="330" w:lineRule="exact"/>
        <w:rPr>
          <w:lang w:val="fr-CH"/>
        </w:rPr>
      </w:pPr>
      <w:r>
        <w:rPr>
          <w:lang w:val="fr-CH"/>
        </w:rPr>
        <w:t>8</w:t>
      </w:r>
      <w:r w:rsidRPr="00546A29">
        <w:rPr>
          <w:lang w:val="fr-CH"/>
        </w:rPr>
        <w:t>.</w:t>
      </w:r>
      <w:r>
        <w:rPr>
          <w:lang w:val="fr-CH"/>
        </w:rPr>
        <w:t>2</w:t>
      </w:r>
      <w:r w:rsidRPr="00546A29">
        <w:rPr>
          <w:lang w:val="fr-CH"/>
        </w:rPr>
        <w:tab/>
      </w:r>
      <w:r w:rsidRPr="00546A29">
        <w:rPr>
          <w:rFonts w:hint="eastAsia"/>
          <w:lang w:val="fr-CH"/>
        </w:rPr>
        <w:t>委员会注意到，提交人指称，不让她戴头巾参加培训，侵犯了她在《公约》</w:t>
      </w:r>
      <w:r w:rsidRPr="00B64E65">
        <w:rPr>
          <w:rFonts w:hint="eastAsia"/>
          <w:spacing w:val="2"/>
          <w:lang w:val="fr-CH"/>
        </w:rPr>
        <w:t>第十八条之下的自由表明宗教信仰的权利，因为这种拒绝构成的限制没有法律依</w:t>
      </w:r>
      <w:r w:rsidRPr="00546A29">
        <w:rPr>
          <w:rFonts w:hint="eastAsia"/>
          <w:lang w:val="fr-CH"/>
        </w:rPr>
        <w:t>据，在民主社会中既无必要，也不相称。</w:t>
      </w:r>
      <w:r w:rsidRPr="00546A29">
        <w:rPr>
          <w:lang w:val="fr-CH"/>
        </w:rPr>
        <w:t xml:space="preserve"> </w:t>
      </w:r>
    </w:p>
    <w:p w14:paraId="746A99D0" w14:textId="3ED3659A" w:rsidR="00546A29" w:rsidRPr="00546A29" w:rsidRDefault="00546A29" w:rsidP="00873C22">
      <w:pPr>
        <w:pStyle w:val="SingleTxtGC"/>
        <w:spacing w:line="330" w:lineRule="exact"/>
        <w:rPr>
          <w:lang w:val="fr-CH"/>
        </w:rPr>
      </w:pPr>
      <w:r w:rsidRPr="007D3926">
        <w:rPr>
          <w:spacing w:val="2"/>
          <w:lang w:val="fr-CH"/>
        </w:rPr>
        <w:t>8.3</w:t>
      </w:r>
      <w:r w:rsidRPr="007D3926">
        <w:rPr>
          <w:spacing w:val="2"/>
          <w:lang w:val="fr-CH"/>
        </w:rPr>
        <w:tab/>
      </w:r>
      <w:r w:rsidRPr="007D3926">
        <w:rPr>
          <w:spacing w:val="2"/>
          <w:lang w:val="fr-CH"/>
        </w:rPr>
        <w:t>委员会回顾，正如委员会在与《公约》第十八条有关的思想、良心和宗教自</w:t>
      </w:r>
      <w:r w:rsidRPr="00546A29">
        <w:rPr>
          <w:lang w:val="fr-CH"/>
        </w:rPr>
        <w:t>由权的第</w:t>
      </w:r>
      <w:r>
        <w:rPr>
          <w:lang w:val="fr-CH"/>
        </w:rPr>
        <w:t>22</w:t>
      </w:r>
      <w:r w:rsidRPr="00546A29">
        <w:rPr>
          <w:lang w:val="fr-CH"/>
        </w:rPr>
        <w:t>号一般性意见</w:t>
      </w:r>
      <w:r>
        <w:rPr>
          <w:rFonts w:hint="eastAsia"/>
          <w:lang w:val="fr-CH"/>
        </w:rPr>
        <w:t>(</w:t>
      </w:r>
      <w:r>
        <w:rPr>
          <w:lang w:val="fr-CH"/>
        </w:rPr>
        <w:t>1993</w:t>
      </w:r>
      <w:r w:rsidRPr="00546A29">
        <w:rPr>
          <w:lang w:val="fr-CH"/>
        </w:rPr>
        <w:t>年</w:t>
      </w:r>
      <w:r>
        <w:rPr>
          <w:rFonts w:hint="eastAsia"/>
          <w:lang w:val="fr-CH"/>
        </w:rPr>
        <w:t>)</w:t>
      </w:r>
      <w:r w:rsidRPr="00546A29">
        <w:rPr>
          <w:lang w:val="fr-CH"/>
        </w:rPr>
        <w:t>第</w:t>
      </w:r>
      <w:r>
        <w:rPr>
          <w:lang w:val="fr-CH"/>
        </w:rPr>
        <w:t>4</w:t>
      </w:r>
      <w:r w:rsidRPr="00546A29">
        <w:rPr>
          <w:lang w:val="fr-CH"/>
        </w:rPr>
        <w:t>段中所述，表明宗教信仰的自由包括</w:t>
      </w:r>
      <w:r w:rsidRPr="00546A29">
        <w:rPr>
          <w:rFonts w:hint="eastAsia"/>
          <w:lang w:val="fr-CH"/>
        </w:rPr>
        <w:t>穿戴不同的服饰或头巾</w:t>
      </w:r>
      <w:r w:rsidRPr="00546A29">
        <w:rPr>
          <w:lang w:val="fr-CH"/>
        </w:rPr>
        <w:t>。</w:t>
      </w:r>
      <w:r w:rsidRPr="00546A29">
        <w:rPr>
          <w:rFonts w:hint="eastAsia"/>
          <w:lang w:val="fr-CH"/>
        </w:rPr>
        <w:t>委员会还注意到，对许多穆斯林妇女来说，戴头巾覆盖全部或部分头发是正常做法，她们认为，头巾是表达宗教信仰的一个组成部分。</w:t>
      </w:r>
      <w:r w:rsidRPr="007D3926">
        <w:rPr>
          <w:rFonts w:hint="eastAsia"/>
          <w:spacing w:val="2"/>
          <w:lang w:val="fr-CH"/>
        </w:rPr>
        <w:t>委员会还注意到，缔约国并不质疑，提交人戴面纱属于表明宗教信仰的自由，不</w:t>
      </w:r>
      <w:r w:rsidRPr="00546A29">
        <w:rPr>
          <w:rFonts w:hint="eastAsia"/>
          <w:lang w:val="fr-CH"/>
        </w:rPr>
        <w:t>让她戴头巾参加培训构成了对这一自由的限制。因此，委员会认为，对提交人的禁令限制了她行使自由表明宗教信仰的权利。</w:t>
      </w:r>
      <w:r w:rsidRPr="00546A29">
        <w:rPr>
          <w:lang w:val="fr-CH"/>
        </w:rPr>
        <w:t xml:space="preserve"> </w:t>
      </w:r>
    </w:p>
    <w:p w14:paraId="389BA56B" w14:textId="23C8A32B" w:rsidR="00546A29" w:rsidRPr="00546A29" w:rsidRDefault="00546A29" w:rsidP="00873C22">
      <w:pPr>
        <w:pStyle w:val="SingleTxtGC"/>
        <w:spacing w:line="330" w:lineRule="exact"/>
        <w:rPr>
          <w:lang w:val="fr-CH"/>
        </w:rPr>
      </w:pPr>
      <w:r>
        <w:rPr>
          <w:lang w:val="fr-CH"/>
        </w:rPr>
        <w:t>8</w:t>
      </w:r>
      <w:r w:rsidRPr="00546A29">
        <w:rPr>
          <w:lang w:val="fr-CH"/>
        </w:rPr>
        <w:t>.</w:t>
      </w:r>
      <w:r>
        <w:rPr>
          <w:lang w:val="fr-CH"/>
        </w:rPr>
        <w:t>4</w:t>
      </w:r>
      <w:r w:rsidRPr="00546A29">
        <w:rPr>
          <w:lang w:val="fr-CH"/>
        </w:rPr>
        <w:tab/>
      </w:r>
      <w:r w:rsidRPr="00546A29">
        <w:rPr>
          <w:rFonts w:hint="eastAsia"/>
          <w:lang w:val="fr-CH"/>
        </w:rPr>
        <w:t>因此，委员会必须确定，对提交人根据《公约》第十八条第</w:t>
      </w:r>
      <w:r>
        <w:rPr>
          <w:lang w:val="fr-CH"/>
        </w:rPr>
        <w:t>1</w:t>
      </w:r>
      <w:r w:rsidRPr="00546A29">
        <w:rPr>
          <w:rFonts w:hint="eastAsia"/>
          <w:lang w:val="fr-CH"/>
        </w:rPr>
        <w:t>款享有的表明宗教或信仰自由的限制是否符合《公约》第十八条第</w:t>
      </w:r>
      <w:r>
        <w:rPr>
          <w:lang w:val="fr-CH"/>
        </w:rPr>
        <w:t>3</w:t>
      </w:r>
      <w:r w:rsidRPr="00546A29">
        <w:rPr>
          <w:rFonts w:hint="eastAsia"/>
          <w:lang w:val="fr-CH"/>
        </w:rPr>
        <w:t>款规定的条件，即该限制必须由法律规定，以及为保护公共安全、秩序、卫生或道德、或他人的基本权利</w:t>
      </w:r>
      <w:r w:rsidRPr="0073770F">
        <w:rPr>
          <w:rFonts w:hint="eastAsia"/>
          <w:spacing w:val="4"/>
          <w:lang w:val="fr-CH"/>
        </w:rPr>
        <w:t>和自由所必需。委员会回顾，正如委员会第</w:t>
      </w:r>
      <w:r w:rsidRPr="0073770F">
        <w:rPr>
          <w:spacing w:val="4"/>
          <w:lang w:val="fr-CH"/>
        </w:rPr>
        <w:t>22</w:t>
      </w:r>
      <w:r w:rsidRPr="0073770F">
        <w:rPr>
          <w:rFonts w:hint="eastAsia"/>
          <w:spacing w:val="4"/>
          <w:lang w:val="fr-CH"/>
        </w:rPr>
        <w:t>号一般性意见</w:t>
      </w:r>
      <w:r w:rsidRPr="0073770F">
        <w:rPr>
          <w:rFonts w:hint="eastAsia"/>
          <w:spacing w:val="4"/>
          <w:lang w:val="fr-CH"/>
        </w:rPr>
        <w:t>(</w:t>
      </w:r>
      <w:r w:rsidRPr="0073770F">
        <w:rPr>
          <w:spacing w:val="4"/>
          <w:lang w:val="fr-CH"/>
        </w:rPr>
        <w:t>1993</w:t>
      </w:r>
      <w:r w:rsidRPr="0073770F">
        <w:rPr>
          <w:rFonts w:hint="eastAsia"/>
          <w:spacing w:val="4"/>
          <w:lang w:val="fr-CH"/>
        </w:rPr>
        <w:t>年</w:t>
      </w:r>
      <w:r w:rsidRPr="0073770F">
        <w:rPr>
          <w:rFonts w:hint="eastAsia"/>
          <w:spacing w:val="4"/>
          <w:lang w:val="fr-CH"/>
        </w:rPr>
        <w:t>)</w:t>
      </w:r>
      <w:r w:rsidRPr="0073770F">
        <w:rPr>
          <w:rFonts w:hint="eastAsia"/>
          <w:spacing w:val="4"/>
          <w:lang w:val="fr-CH"/>
        </w:rPr>
        <w:t>第</w:t>
      </w:r>
      <w:r w:rsidRPr="0073770F">
        <w:rPr>
          <w:spacing w:val="4"/>
          <w:lang w:val="fr-CH"/>
        </w:rPr>
        <w:t>8</w:t>
      </w:r>
      <w:r w:rsidRPr="0073770F">
        <w:rPr>
          <w:rFonts w:hint="eastAsia"/>
          <w:spacing w:val="4"/>
          <w:lang w:val="fr-CH"/>
        </w:rPr>
        <w:t>段所</w:t>
      </w:r>
      <w:r w:rsidRPr="00546A29">
        <w:rPr>
          <w:rFonts w:hint="eastAsia"/>
          <w:lang w:val="fr-CH"/>
        </w:rPr>
        <w:t>述，第十八条第</w:t>
      </w:r>
      <w:r>
        <w:rPr>
          <w:lang w:val="fr-CH"/>
        </w:rPr>
        <w:t>3</w:t>
      </w:r>
      <w:r w:rsidRPr="00546A29">
        <w:rPr>
          <w:rFonts w:hint="eastAsia"/>
          <w:lang w:val="fr-CH"/>
        </w:rPr>
        <w:t>款应作严格解释：不许基于其中不曾规定的原因施加限制，即便这些限制作为《公约》中受保护的权利的限制，例如国家安全，可予允许。</w:t>
      </w:r>
      <w:r w:rsidRPr="0073770F">
        <w:rPr>
          <w:rFonts w:hint="eastAsia"/>
          <w:spacing w:val="-4"/>
          <w:lang w:val="fr-CH"/>
        </w:rPr>
        <w:t>施加限制的目的仅限于明文规定的，并且必需同所指特定需要直接有关或者相称。</w:t>
      </w:r>
      <w:r w:rsidRPr="00546A29">
        <w:rPr>
          <w:rFonts w:hint="eastAsia"/>
          <w:lang w:val="fr-CH"/>
        </w:rPr>
        <w:t>施加的限制不得基于歧视性的目的或采取歧视性的做法。</w:t>
      </w:r>
    </w:p>
    <w:p w14:paraId="4625C03B" w14:textId="1EE0A52E" w:rsidR="00546A29" w:rsidRPr="00546A29" w:rsidRDefault="00546A29" w:rsidP="00873C22">
      <w:pPr>
        <w:pStyle w:val="SingleTxtGC"/>
        <w:spacing w:line="330" w:lineRule="exact"/>
        <w:rPr>
          <w:lang w:val="fr-CH"/>
        </w:rPr>
      </w:pPr>
      <w:r>
        <w:rPr>
          <w:lang w:val="fr-CH"/>
        </w:rPr>
        <w:t>8</w:t>
      </w:r>
      <w:r w:rsidRPr="00546A29">
        <w:rPr>
          <w:lang w:val="fr-CH"/>
        </w:rPr>
        <w:t>.</w:t>
      </w:r>
      <w:r>
        <w:rPr>
          <w:lang w:val="fr-CH"/>
        </w:rPr>
        <w:t>5</w:t>
      </w:r>
      <w:r w:rsidRPr="00546A29">
        <w:rPr>
          <w:lang w:val="fr-CH"/>
        </w:rPr>
        <w:tab/>
      </w:r>
      <w:r w:rsidRPr="00546A29">
        <w:rPr>
          <w:rFonts w:hint="eastAsia"/>
          <w:lang w:val="fr-CH"/>
        </w:rPr>
        <w:t>因此，委员会面临的第一个问题是，根据《公约》第十八条第</w:t>
      </w:r>
      <w:r>
        <w:rPr>
          <w:rFonts w:hint="eastAsia"/>
          <w:lang w:val="fr-CH"/>
        </w:rPr>
        <w:t>3</w:t>
      </w:r>
      <w:r w:rsidRPr="00546A29">
        <w:rPr>
          <w:rFonts w:hint="eastAsia"/>
          <w:lang w:val="fr-CH"/>
        </w:rPr>
        <w:t>款，确定对提交人施加的限制是否可被视为由法律规定。这就提出了合法性原则，类似于《公约》其他条款中关于限制必须</w:t>
      </w:r>
      <w:r>
        <w:rPr>
          <w:rFonts w:hint="eastAsia"/>
          <w:lang w:val="fr-CH"/>
        </w:rPr>
        <w:t>“</w:t>
      </w:r>
      <w:r w:rsidRPr="00546A29">
        <w:rPr>
          <w:rFonts w:hint="eastAsia"/>
          <w:lang w:val="fr-CH"/>
        </w:rPr>
        <w:t>经法律规定</w:t>
      </w:r>
      <w:r>
        <w:rPr>
          <w:rFonts w:hint="eastAsia"/>
          <w:lang w:val="fr-CH"/>
        </w:rPr>
        <w:t>”</w:t>
      </w:r>
      <w:r w:rsidRPr="00546A29">
        <w:rPr>
          <w:rFonts w:hint="eastAsia"/>
          <w:lang w:val="fr-CH"/>
        </w:rPr>
        <w:t>的要求。</w:t>
      </w:r>
      <w:r w:rsidRPr="00546A29">
        <w:rPr>
          <w:vertAlign w:val="superscript"/>
          <w:lang w:val="fr-CH"/>
        </w:rPr>
        <w:footnoteReference w:id="26"/>
      </w:r>
      <w:r w:rsidRPr="00546A29">
        <w:rPr>
          <w:lang w:val="fr-FR"/>
        </w:rPr>
        <w:t xml:space="preserve"> </w:t>
      </w:r>
      <w:r w:rsidRPr="00546A29">
        <w:rPr>
          <w:rFonts w:hint="eastAsia"/>
          <w:lang w:val="fr-CH"/>
        </w:rPr>
        <w:t>有关规范必须向公众公布，措辞必须足够精确，使个人能够相应地规范自身行为，不得赋予负责执行规范的人不受约束或全面的裁量权。</w:t>
      </w:r>
      <w:r w:rsidRPr="00546A29">
        <w:rPr>
          <w:vertAlign w:val="superscript"/>
          <w:lang w:val="fr-CH"/>
        </w:rPr>
        <w:footnoteReference w:id="27"/>
      </w:r>
      <w:r w:rsidRPr="00546A29">
        <w:rPr>
          <w:lang w:val="fr-CH"/>
        </w:rPr>
        <w:t xml:space="preserve"> </w:t>
      </w:r>
    </w:p>
    <w:p w14:paraId="314C606A" w14:textId="05ED5629" w:rsidR="00546A29" w:rsidRPr="00546A29" w:rsidRDefault="00546A29" w:rsidP="00873C22">
      <w:pPr>
        <w:pStyle w:val="SingleTxtGC"/>
        <w:spacing w:line="330" w:lineRule="exact"/>
        <w:rPr>
          <w:bCs/>
          <w:lang w:val="fr-CH"/>
        </w:rPr>
      </w:pPr>
      <w:r>
        <w:rPr>
          <w:lang w:val="fr-CH"/>
        </w:rPr>
        <w:t>8</w:t>
      </w:r>
      <w:r w:rsidRPr="00546A29">
        <w:rPr>
          <w:lang w:val="fr-CH"/>
        </w:rPr>
        <w:t>.</w:t>
      </w:r>
      <w:r>
        <w:rPr>
          <w:lang w:val="fr-CH"/>
        </w:rPr>
        <w:t>6</w:t>
      </w:r>
      <w:r w:rsidRPr="00546A29">
        <w:rPr>
          <w:lang w:val="fr-CH"/>
        </w:rPr>
        <w:tab/>
      </w:r>
      <w:r w:rsidRPr="00ED0023">
        <w:rPr>
          <w:rFonts w:hint="eastAsia"/>
          <w:spacing w:val="-4"/>
          <w:lang w:val="fr-CH"/>
        </w:rPr>
        <w:t>在本案中，委员会注意到，据提交人称，她所遭受的限制并不是法律规定的，</w:t>
      </w:r>
      <w:r w:rsidRPr="00546A29">
        <w:rPr>
          <w:rFonts w:hint="eastAsia"/>
          <w:lang w:val="fr-CH"/>
        </w:rPr>
        <w:t>因为规定这种限制的</w:t>
      </w:r>
      <w:r>
        <w:rPr>
          <w:lang w:val="fr-CH"/>
        </w:rPr>
        <w:t>2</w:t>
      </w:r>
      <w:r w:rsidRPr="00546A29">
        <w:rPr>
          <w:lang w:val="fr-CH"/>
        </w:rPr>
        <w:t>00</w:t>
      </w:r>
      <w:r>
        <w:rPr>
          <w:lang w:val="fr-CH"/>
        </w:rPr>
        <w:t>4</w:t>
      </w:r>
      <w:r w:rsidRPr="00546A29">
        <w:rPr>
          <w:rFonts w:hint="eastAsia"/>
          <w:lang w:val="fr-CH"/>
        </w:rPr>
        <w:t>年</w:t>
      </w:r>
      <w:r>
        <w:rPr>
          <w:lang w:val="fr-CH"/>
        </w:rPr>
        <w:t>3</w:t>
      </w:r>
      <w:r w:rsidRPr="00546A29">
        <w:rPr>
          <w:rFonts w:hint="eastAsia"/>
          <w:lang w:val="fr-CH"/>
        </w:rPr>
        <w:t>月</w:t>
      </w:r>
      <w:r>
        <w:rPr>
          <w:lang w:val="fr-CH"/>
        </w:rPr>
        <w:t>15</w:t>
      </w:r>
      <w:r w:rsidRPr="00546A29">
        <w:rPr>
          <w:rFonts w:hint="eastAsia"/>
          <w:lang w:val="fr-CH"/>
        </w:rPr>
        <w:t>日法对她并不适用，而是适用于公立小学、初中和高中学生。缔约国承认</w:t>
      </w:r>
      <w:r>
        <w:rPr>
          <w:lang w:val="fr-CH"/>
        </w:rPr>
        <w:t>2</w:t>
      </w:r>
      <w:r w:rsidRPr="00546A29">
        <w:rPr>
          <w:lang w:val="fr-CH"/>
        </w:rPr>
        <w:t>00</w:t>
      </w:r>
      <w:r>
        <w:rPr>
          <w:lang w:val="fr-CH"/>
        </w:rPr>
        <w:t>4</w:t>
      </w:r>
      <w:r w:rsidRPr="00546A29">
        <w:rPr>
          <w:rFonts w:hint="eastAsia"/>
          <w:lang w:val="fr-CH"/>
        </w:rPr>
        <w:t>年</w:t>
      </w:r>
      <w:r>
        <w:rPr>
          <w:lang w:val="fr-CH"/>
        </w:rPr>
        <w:t>3</w:t>
      </w:r>
      <w:r w:rsidRPr="00546A29">
        <w:rPr>
          <w:rFonts w:hint="eastAsia"/>
          <w:lang w:val="fr-CH"/>
        </w:rPr>
        <w:t>月</w:t>
      </w:r>
      <w:r>
        <w:rPr>
          <w:lang w:val="fr-CH"/>
        </w:rPr>
        <w:t>15</w:t>
      </w:r>
      <w:r w:rsidRPr="00546A29">
        <w:rPr>
          <w:rFonts w:hint="eastAsia"/>
          <w:lang w:val="fr-CH"/>
        </w:rPr>
        <w:t>日法不适用于提交人，但认为限制是由最高行政法院</w:t>
      </w:r>
      <w:r>
        <w:rPr>
          <w:rFonts w:hint="eastAsia"/>
          <w:lang w:val="fr-CH"/>
        </w:rPr>
        <w:t>1</w:t>
      </w:r>
      <w:r>
        <w:rPr>
          <w:lang w:val="fr-CH"/>
        </w:rPr>
        <w:t>989</w:t>
      </w:r>
      <w:r w:rsidRPr="00546A29">
        <w:rPr>
          <w:rFonts w:hint="eastAsia"/>
          <w:lang w:val="fr-CH"/>
        </w:rPr>
        <w:t>年</w:t>
      </w:r>
      <w:r>
        <w:rPr>
          <w:lang w:val="fr-CH"/>
        </w:rPr>
        <w:t>11</w:t>
      </w:r>
      <w:r w:rsidRPr="00546A29">
        <w:rPr>
          <w:rFonts w:hint="eastAsia"/>
          <w:lang w:val="fr-CH"/>
        </w:rPr>
        <w:t>月</w:t>
      </w:r>
      <w:r>
        <w:rPr>
          <w:lang w:val="fr-CH"/>
        </w:rPr>
        <w:t>27</w:t>
      </w:r>
      <w:r w:rsidRPr="00546A29">
        <w:rPr>
          <w:rFonts w:hint="eastAsia"/>
          <w:lang w:val="fr-CH"/>
        </w:rPr>
        <w:t>日的意见以及</w:t>
      </w:r>
      <w:r>
        <w:rPr>
          <w:lang w:val="fr-CH"/>
        </w:rPr>
        <w:t>1992</w:t>
      </w:r>
      <w:r w:rsidRPr="00546A29">
        <w:rPr>
          <w:rFonts w:hint="eastAsia"/>
          <w:lang w:val="fr-CH"/>
        </w:rPr>
        <w:t>年</w:t>
      </w:r>
      <w:r>
        <w:rPr>
          <w:lang w:val="fr-CH"/>
        </w:rPr>
        <w:t>11</w:t>
      </w:r>
      <w:r w:rsidRPr="00546A29">
        <w:rPr>
          <w:rFonts w:hint="eastAsia"/>
          <w:lang w:val="fr-CH"/>
        </w:rPr>
        <w:t>月</w:t>
      </w:r>
      <w:r>
        <w:rPr>
          <w:lang w:val="fr-CH"/>
        </w:rPr>
        <w:t>2</w:t>
      </w:r>
      <w:r w:rsidRPr="00546A29">
        <w:rPr>
          <w:rFonts w:hint="eastAsia"/>
          <w:lang w:val="fr-CH"/>
        </w:rPr>
        <w:t>日的裁决中所载的法律规定的，最高行政法院在其中指出，如果行使表明自己宗教信仰的自由会损害公共服务运作的固有要求，则可加以限制，最高行政法院对此提出了四种假设情况。委员会注意到，默伦行政法院和巴黎行政上诉法院的裁决都没有提到最高行政法院的上述裁决，尽管它们转载了其部分内容。法院和上诉法院认为，</w:t>
      </w:r>
      <w:r w:rsidRPr="00D42E71">
        <w:rPr>
          <w:rFonts w:hint="eastAsia"/>
          <w:spacing w:val="2"/>
          <w:lang w:val="fr-CH"/>
        </w:rPr>
        <w:t>限制使用者佩戴表明其宗教信仰的标志的自由，是源于世俗主义原则，而这一原</w:t>
      </w:r>
      <w:r w:rsidRPr="00546A29">
        <w:rPr>
          <w:rFonts w:hint="eastAsia"/>
          <w:lang w:val="fr-CH"/>
        </w:rPr>
        <w:t>则来自《人权和公民权宣言》第十条和法国《宪法》第一条。委员会注意到，对本案的裁决没有提到其他任何直接适用的规定。</w:t>
      </w:r>
      <w:r w:rsidRPr="00546A29">
        <w:rPr>
          <w:bCs/>
          <w:lang w:val="fr-CH"/>
        </w:rPr>
        <w:t xml:space="preserve"> </w:t>
      </w:r>
    </w:p>
    <w:p w14:paraId="5A1B9933" w14:textId="6C59A80F" w:rsidR="00546A29" w:rsidRPr="00546A29" w:rsidRDefault="00546A29" w:rsidP="00546A29">
      <w:pPr>
        <w:pStyle w:val="SingleTxtGC"/>
        <w:rPr>
          <w:bCs/>
          <w:lang w:val="fr-CH"/>
        </w:rPr>
      </w:pPr>
      <w:r>
        <w:rPr>
          <w:bCs/>
          <w:lang w:val="fr-CH"/>
        </w:rPr>
        <w:lastRenderedPageBreak/>
        <w:t>8</w:t>
      </w:r>
      <w:r w:rsidRPr="00546A29">
        <w:rPr>
          <w:bCs/>
          <w:lang w:val="fr-CH"/>
        </w:rPr>
        <w:t>.</w:t>
      </w:r>
      <w:r>
        <w:rPr>
          <w:bCs/>
          <w:lang w:val="fr-CH"/>
        </w:rPr>
        <w:t>7</w:t>
      </w:r>
      <w:r w:rsidRPr="00546A29">
        <w:rPr>
          <w:bCs/>
          <w:lang w:val="fr-CH"/>
        </w:rPr>
        <w:tab/>
      </w:r>
      <w:r w:rsidRPr="00546A29">
        <w:rPr>
          <w:rFonts w:hint="eastAsia"/>
          <w:lang w:val="fr-CH"/>
        </w:rPr>
        <w:t>委员会注意到，《人权和公民权宣言》第十条规定如下：</w:t>
      </w:r>
      <w:r>
        <w:rPr>
          <w:rFonts w:hint="eastAsia"/>
          <w:lang w:val="fr-CH"/>
        </w:rPr>
        <w:t>“</w:t>
      </w:r>
      <w:r w:rsidRPr="00546A29">
        <w:rPr>
          <w:rFonts w:hint="eastAsia"/>
          <w:lang w:val="fr-CH"/>
        </w:rPr>
        <w:t>任何人不应为其</w:t>
      </w:r>
      <w:r w:rsidRPr="002E1E0B">
        <w:rPr>
          <w:rFonts w:hint="eastAsia"/>
          <w:spacing w:val="2"/>
          <w:lang w:val="fr-CH"/>
        </w:rPr>
        <w:t>意见甚至其宗教观点而遭到干涉，只要它们的表达没有扰乱法律所建立的公共秩</w:t>
      </w:r>
      <w:r w:rsidRPr="00546A29">
        <w:rPr>
          <w:rFonts w:hint="eastAsia"/>
          <w:lang w:val="fr-CH"/>
        </w:rPr>
        <w:t>序。</w:t>
      </w:r>
      <w:r>
        <w:rPr>
          <w:rFonts w:hint="eastAsia"/>
          <w:lang w:val="fr-CH"/>
        </w:rPr>
        <w:t>”</w:t>
      </w:r>
      <w:r w:rsidRPr="00546A29">
        <w:rPr>
          <w:rFonts w:hint="eastAsia"/>
          <w:lang w:val="fr-CH"/>
        </w:rPr>
        <w:t>《宪法》第一条规定：</w:t>
      </w:r>
      <w:r>
        <w:rPr>
          <w:rFonts w:hint="eastAsia"/>
          <w:lang w:val="fr-CH"/>
        </w:rPr>
        <w:t>“</w:t>
      </w:r>
      <w:r w:rsidRPr="00546A29">
        <w:rPr>
          <w:rFonts w:hint="eastAsia"/>
          <w:lang w:val="fr-CH"/>
        </w:rPr>
        <w:t>法兰西是不可分的、世俗的、民主的和社会的共和国。它保证所有公民，不分出身、种族或者宗教，在法律面前一律平等。它尊重一切信仰。它的组织采取非集中形式。</w:t>
      </w:r>
      <w:r>
        <w:rPr>
          <w:rFonts w:hint="eastAsia"/>
          <w:lang w:val="fr-CH"/>
        </w:rPr>
        <w:t>”</w:t>
      </w:r>
      <w:r w:rsidRPr="00546A29">
        <w:rPr>
          <w:rFonts w:hint="eastAsia"/>
          <w:lang w:val="fr-CH"/>
        </w:rPr>
        <w:t>委员会注意到，上述司法裁决遵循与最高行政法院</w:t>
      </w:r>
      <w:r>
        <w:rPr>
          <w:lang w:val="fr-CH"/>
        </w:rPr>
        <w:t>1992</w:t>
      </w:r>
      <w:r w:rsidRPr="00546A29">
        <w:rPr>
          <w:rFonts w:hint="eastAsia"/>
          <w:lang w:val="fr-CH"/>
        </w:rPr>
        <w:t>年</w:t>
      </w:r>
      <w:r>
        <w:rPr>
          <w:lang w:val="fr-CH"/>
        </w:rPr>
        <w:t>11</w:t>
      </w:r>
      <w:r w:rsidRPr="00546A29">
        <w:rPr>
          <w:rFonts w:hint="eastAsia"/>
          <w:lang w:val="fr-CH"/>
        </w:rPr>
        <w:t>月</w:t>
      </w:r>
      <w:r>
        <w:rPr>
          <w:lang w:val="fr-CH"/>
        </w:rPr>
        <w:t>2</w:t>
      </w:r>
      <w:r w:rsidRPr="00546A29">
        <w:rPr>
          <w:rFonts w:hint="eastAsia"/>
          <w:lang w:val="fr-CH"/>
        </w:rPr>
        <w:t>日裁决中相同的推理，从这两项条文中推断出可以限制表明宗教信仰的自由的假设情况，认为提交人的情况符合这些假设之一，即表明宗教信仰会扰乱教学活动的进行。然而，委员会认为，这两项条文的内容适用范围很广，但不够精确，无法使个人据此规范自己的行为，也无法使负责执行这两条的人确定哪些宗教或信仰表现形式受到合法限制，哪些受到不适当限制。此外，委员会注意到，根据提交人提供的且缔约国未提出异议的资料，不同的执法人员对源自这两项规定的标准有不同的解释，因为还有其他与本案类似的</w:t>
      </w:r>
      <w:r w:rsidRPr="002F0804">
        <w:rPr>
          <w:rFonts w:hint="eastAsia"/>
          <w:spacing w:val="-4"/>
          <w:lang w:val="fr-CH"/>
        </w:rPr>
        <w:t>教学中心，那里的主管部门认为适用的法律赋予培训学员佩戴伊斯兰面纱的权利，</w:t>
      </w:r>
      <w:r>
        <w:rPr>
          <w:lang w:val="fr-CH"/>
        </w:rPr>
        <w:t>Hollerith</w:t>
      </w:r>
      <w:r w:rsidRPr="00546A29">
        <w:rPr>
          <w:rFonts w:hint="eastAsia"/>
          <w:lang w:val="fr-CH"/>
        </w:rPr>
        <w:t>初中校长的公函和提交人提供的两名妇女的证词证明了这一点。</w:t>
      </w:r>
      <w:r w:rsidRPr="00546A29">
        <w:rPr>
          <w:bCs/>
          <w:lang w:val="fr-CH"/>
        </w:rPr>
        <w:t xml:space="preserve"> </w:t>
      </w:r>
    </w:p>
    <w:p w14:paraId="6FD1196F" w14:textId="71A113A3" w:rsidR="00546A29" w:rsidRPr="00546A29" w:rsidRDefault="00546A29" w:rsidP="00546A29">
      <w:pPr>
        <w:pStyle w:val="SingleTxtGC"/>
        <w:rPr>
          <w:bCs/>
          <w:lang w:val="fr-CH"/>
        </w:rPr>
      </w:pPr>
      <w:r>
        <w:rPr>
          <w:bCs/>
          <w:lang w:val="fr-CH"/>
        </w:rPr>
        <w:t>8</w:t>
      </w:r>
      <w:r w:rsidRPr="00546A29">
        <w:rPr>
          <w:bCs/>
          <w:lang w:val="fr-CH"/>
        </w:rPr>
        <w:t>.</w:t>
      </w:r>
      <w:r>
        <w:rPr>
          <w:bCs/>
          <w:lang w:val="fr-CH"/>
        </w:rPr>
        <w:t>8</w:t>
      </w:r>
      <w:r w:rsidRPr="00546A29">
        <w:rPr>
          <w:bCs/>
          <w:lang w:val="fr-CH"/>
        </w:rPr>
        <w:tab/>
      </w:r>
      <w:r w:rsidRPr="00546A29">
        <w:rPr>
          <w:rFonts w:hint="eastAsia"/>
          <w:lang w:val="fr-CH"/>
        </w:rPr>
        <w:t>鉴于上述情况，委员会认为，无论是缔约国提到的最高行政法院的裁决，还是《宪法》和《人权和公民权宣言》的条文，都不够精确，无法使个人根据规则规范自己的行为，也无法使负责实施规则的人确定哪些宗教或信仰表现形式受到合法限制，哪些表现形式受到不适当的限制。因此，委员会认为，提交人受到的限制不是《公约》第十八条第</w:t>
      </w:r>
      <w:r>
        <w:rPr>
          <w:lang w:val="fr-CH"/>
        </w:rPr>
        <w:t>3</w:t>
      </w:r>
      <w:r w:rsidRPr="00546A29">
        <w:rPr>
          <w:rFonts w:hint="eastAsia"/>
          <w:lang w:val="fr-CH"/>
        </w:rPr>
        <w:t>款意义上的经法律规定的限制。</w:t>
      </w:r>
    </w:p>
    <w:p w14:paraId="43C9A458" w14:textId="3B6368D7" w:rsidR="00546A29" w:rsidRPr="00546A29" w:rsidRDefault="00546A29" w:rsidP="00546A29">
      <w:pPr>
        <w:pStyle w:val="SingleTxtGC"/>
        <w:rPr>
          <w:lang w:val="fr-CH"/>
        </w:rPr>
      </w:pPr>
      <w:r>
        <w:rPr>
          <w:lang w:val="fr-CH"/>
        </w:rPr>
        <w:t>8</w:t>
      </w:r>
      <w:r w:rsidRPr="00546A29">
        <w:rPr>
          <w:lang w:val="fr-CH"/>
        </w:rPr>
        <w:t>.</w:t>
      </w:r>
      <w:r>
        <w:rPr>
          <w:lang w:val="fr-CH"/>
        </w:rPr>
        <w:t>9</w:t>
      </w:r>
      <w:r w:rsidRPr="00546A29">
        <w:rPr>
          <w:lang w:val="fr-CH"/>
        </w:rPr>
        <w:tab/>
      </w:r>
      <w:r w:rsidRPr="006A3E9C">
        <w:rPr>
          <w:rFonts w:hint="eastAsia"/>
          <w:spacing w:val="-4"/>
          <w:lang w:val="fr-CH"/>
        </w:rPr>
        <w:t>关于根据《公约》第十八条第</w:t>
      </w:r>
      <w:r w:rsidRPr="006A3E9C">
        <w:rPr>
          <w:spacing w:val="-4"/>
          <w:lang w:val="fr-CH"/>
        </w:rPr>
        <w:t>3</w:t>
      </w:r>
      <w:r w:rsidRPr="006A3E9C">
        <w:rPr>
          <w:rFonts w:hint="eastAsia"/>
          <w:spacing w:val="-4"/>
          <w:lang w:val="fr-CH"/>
        </w:rPr>
        <w:t>款，限制可被认为是为保障公共安全、秩序、</w:t>
      </w:r>
      <w:r w:rsidRPr="006A3E9C">
        <w:rPr>
          <w:rFonts w:hint="eastAsia"/>
          <w:spacing w:val="2"/>
          <w:lang w:val="fr-CH"/>
        </w:rPr>
        <w:t>卫生、或道德、或他人的基本权利和自由所必需的要求，委员会回顾，根据其第</w:t>
      </w:r>
      <w:r>
        <w:rPr>
          <w:lang w:val="fr-CH"/>
        </w:rPr>
        <w:t>22</w:t>
      </w:r>
      <w:r w:rsidRPr="00546A29">
        <w:rPr>
          <w:rFonts w:hint="eastAsia"/>
          <w:lang w:val="fr-CH"/>
        </w:rPr>
        <w:t>号一般性意见</w:t>
      </w:r>
      <w:r>
        <w:rPr>
          <w:rFonts w:hint="eastAsia"/>
          <w:lang w:val="fr-CH"/>
        </w:rPr>
        <w:t>(</w:t>
      </w:r>
      <w:r>
        <w:rPr>
          <w:lang w:val="fr-CH"/>
        </w:rPr>
        <w:t>1993</w:t>
      </w:r>
      <w:r w:rsidRPr="00546A29">
        <w:rPr>
          <w:rFonts w:hint="eastAsia"/>
          <w:lang w:val="fr-CH"/>
        </w:rPr>
        <w:t>年</w:t>
      </w:r>
      <w:r>
        <w:rPr>
          <w:rFonts w:hint="eastAsia"/>
          <w:lang w:val="fr-CH"/>
        </w:rPr>
        <w:t>)</w:t>
      </w:r>
      <w:r w:rsidRPr="00546A29">
        <w:rPr>
          <w:rFonts w:hint="eastAsia"/>
          <w:lang w:val="fr-CH"/>
        </w:rPr>
        <w:t>第</w:t>
      </w:r>
      <w:r>
        <w:rPr>
          <w:lang w:val="fr-CH"/>
        </w:rPr>
        <w:t>8</w:t>
      </w:r>
      <w:r w:rsidRPr="00546A29">
        <w:rPr>
          <w:rFonts w:hint="eastAsia"/>
          <w:lang w:val="fr-CH"/>
        </w:rPr>
        <w:t>段，限制需同所指特定需要直接有关或者相称。委员会注意到缔约国的论点，即对提交人施加的限制具有合法目的，即保护他人的权利和自由以及保护公共秩序，因为这种限制是教育机构正常运作所必需的，考虑到</w:t>
      </w:r>
      <w:r>
        <w:rPr>
          <w:rFonts w:hint="eastAsia"/>
          <w:lang w:val="fr-CH"/>
        </w:rPr>
        <w:t>“</w:t>
      </w:r>
      <w:r w:rsidRPr="00546A29">
        <w:rPr>
          <w:rFonts w:hint="eastAsia"/>
          <w:lang w:val="fr-CH"/>
        </w:rPr>
        <w:t>受不同规则约束的基础教育和继续教育学员同时出现在同一机构中，这只会引起扰乱公共秩序的风险</w:t>
      </w:r>
      <w:r>
        <w:rPr>
          <w:rFonts w:hint="eastAsia"/>
          <w:lang w:val="fr-CH"/>
        </w:rPr>
        <w:t>”</w:t>
      </w:r>
      <w:r w:rsidRPr="00546A29">
        <w:rPr>
          <w:rFonts w:hint="eastAsia"/>
          <w:lang w:val="fr-CH"/>
        </w:rPr>
        <w:t>。</w:t>
      </w:r>
      <w:r w:rsidRPr="00546A29">
        <w:rPr>
          <w:vertAlign w:val="superscript"/>
          <w:lang w:val="fr-CH"/>
        </w:rPr>
        <w:footnoteReference w:id="28"/>
      </w:r>
      <w:r w:rsidRPr="00546A29">
        <w:rPr>
          <w:lang w:val="fr-CH"/>
        </w:rPr>
        <w:t xml:space="preserve"> </w:t>
      </w:r>
      <w:r w:rsidRPr="00546A29">
        <w:rPr>
          <w:lang w:val="fr-CH"/>
        </w:rPr>
        <w:t>因此，其</w:t>
      </w:r>
      <w:r w:rsidRPr="00546A29">
        <w:rPr>
          <w:rFonts w:hint="eastAsia"/>
          <w:lang w:val="fr-CH"/>
        </w:rPr>
        <w:t>推论</w:t>
      </w:r>
      <w:r w:rsidRPr="00546A29">
        <w:rPr>
          <w:lang w:val="fr-CH"/>
        </w:rPr>
        <w:t>是认为适用于学生的法律也应延伸适用于提交人，以避免出现妨碍机构正常运作的干扰。委员会还注意到，提交人提供的</w:t>
      </w:r>
      <w:r w:rsidRPr="00546A29">
        <w:rPr>
          <w:rFonts w:hint="eastAsia"/>
          <w:lang w:val="fr-CH"/>
        </w:rPr>
        <w:t>且缔约国未提出异议的证词</w:t>
      </w:r>
      <w:r w:rsidRPr="00546A29">
        <w:rPr>
          <w:lang w:val="fr-CH"/>
        </w:rPr>
        <w:t>表明，其他</w:t>
      </w:r>
      <w:r w:rsidRPr="00546A29">
        <w:rPr>
          <w:rFonts w:hint="eastAsia"/>
          <w:lang w:val="fr-CH"/>
        </w:rPr>
        <w:t>学</w:t>
      </w:r>
      <w:r w:rsidRPr="00546A29">
        <w:rPr>
          <w:lang w:val="fr-CH"/>
        </w:rPr>
        <w:t>员能够在</w:t>
      </w:r>
      <w:r w:rsidRPr="00546A29">
        <w:rPr>
          <w:rFonts w:hint="eastAsia"/>
          <w:lang w:val="fr-CH"/>
        </w:rPr>
        <w:t>佩戴</w:t>
      </w:r>
      <w:r w:rsidRPr="00546A29">
        <w:rPr>
          <w:lang w:val="fr-CH"/>
        </w:rPr>
        <w:t>伊斯兰面纱并与受</w:t>
      </w:r>
      <w:r>
        <w:rPr>
          <w:lang w:val="fr-CH"/>
        </w:rPr>
        <w:t>2</w:t>
      </w:r>
      <w:r w:rsidRPr="00546A29">
        <w:rPr>
          <w:lang w:val="fr-CH"/>
        </w:rPr>
        <w:t>00</w:t>
      </w:r>
      <w:r>
        <w:rPr>
          <w:lang w:val="fr-CH"/>
        </w:rPr>
        <w:t>4</w:t>
      </w:r>
      <w:r w:rsidRPr="00546A29">
        <w:rPr>
          <w:lang w:val="fr-CH"/>
        </w:rPr>
        <w:t>年</w:t>
      </w:r>
      <w:r>
        <w:rPr>
          <w:lang w:val="fr-CH"/>
        </w:rPr>
        <w:t>3</w:t>
      </w:r>
      <w:r w:rsidRPr="00546A29">
        <w:rPr>
          <w:lang w:val="fr-CH"/>
        </w:rPr>
        <w:t>月</w:t>
      </w:r>
      <w:r>
        <w:rPr>
          <w:lang w:val="fr-CH"/>
        </w:rPr>
        <w:t>15</w:t>
      </w:r>
      <w:r w:rsidRPr="00546A29">
        <w:rPr>
          <w:lang w:val="fr-CH"/>
        </w:rPr>
        <w:t>日法限制的高中生</w:t>
      </w:r>
      <w:r w:rsidRPr="00546A29">
        <w:rPr>
          <w:rFonts w:hint="eastAsia"/>
          <w:lang w:val="fr-CH"/>
        </w:rPr>
        <w:t>共处</w:t>
      </w:r>
      <w:r w:rsidRPr="00546A29">
        <w:rPr>
          <w:lang w:val="fr-CH"/>
        </w:rPr>
        <w:t>的情况下接受培训，这</w:t>
      </w:r>
      <w:r w:rsidRPr="00546A29">
        <w:rPr>
          <w:rFonts w:hint="eastAsia"/>
          <w:lang w:val="fr-CH"/>
        </w:rPr>
        <w:t>并未</w:t>
      </w:r>
      <w:r w:rsidRPr="00546A29">
        <w:rPr>
          <w:lang w:val="fr-CH"/>
        </w:rPr>
        <w:t>对公共秩序造成任何干扰或妨碍机构的正常运作。委员会还回顾，它对关于在公立学校</w:t>
      </w:r>
      <w:r w:rsidRPr="00AF77EE">
        <w:rPr>
          <w:rFonts w:hint="eastAsia"/>
          <w:spacing w:val="2"/>
          <w:lang w:val="fr-CH"/>
        </w:rPr>
        <w:t>佩戴被视为“显眼”的</w:t>
      </w:r>
      <w:r w:rsidRPr="00AF77EE">
        <w:rPr>
          <w:spacing w:val="2"/>
          <w:lang w:val="fr-CH"/>
        </w:rPr>
        <w:t>宗教标志的法律</w:t>
      </w:r>
      <w:r w:rsidRPr="00AF77EE">
        <w:rPr>
          <w:rFonts w:hint="eastAsia"/>
          <w:spacing w:val="2"/>
          <w:lang w:val="fr-CH"/>
        </w:rPr>
        <w:t>规定</w:t>
      </w:r>
      <w:r w:rsidRPr="00AF77EE">
        <w:rPr>
          <w:spacing w:val="2"/>
          <w:lang w:val="fr-CH"/>
        </w:rPr>
        <w:t>表示关切，并认为</w:t>
      </w:r>
      <w:r w:rsidRPr="00AF77EE">
        <w:rPr>
          <w:rFonts w:hint="eastAsia"/>
          <w:spacing w:val="2"/>
          <w:lang w:val="fr-CH"/>
        </w:rPr>
        <w:t>该法侵犯了表明自</w:t>
      </w:r>
      <w:r w:rsidRPr="00546A29">
        <w:rPr>
          <w:rFonts w:hint="eastAsia"/>
          <w:lang w:val="fr-CH"/>
        </w:rPr>
        <w:t>身宗教或信仰的自由，且对特定宗教的成员和女童有过多影响</w:t>
      </w:r>
      <w:r w:rsidRPr="00546A29">
        <w:rPr>
          <w:lang w:val="fr-CH"/>
        </w:rPr>
        <w:t>。</w:t>
      </w:r>
      <w:r w:rsidRPr="00546A29">
        <w:rPr>
          <w:vertAlign w:val="superscript"/>
          <w:lang w:val="fr-CH"/>
        </w:rPr>
        <w:footnoteReference w:id="29"/>
      </w:r>
      <w:r w:rsidRPr="00546A29">
        <w:rPr>
          <w:rFonts w:hint="eastAsia"/>
          <w:lang w:val="fr-CH"/>
        </w:rPr>
        <w:t xml:space="preserve"> </w:t>
      </w:r>
      <w:r w:rsidRPr="00546A29">
        <w:rPr>
          <w:rFonts w:hint="eastAsia"/>
          <w:lang w:val="fr-CH"/>
        </w:rPr>
        <w:t>一方面，</w:t>
      </w:r>
      <w:proofErr w:type="gramStart"/>
      <w:r w:rsidRPr="00546A29">
        <w:rPr>
          <w:rFonts w:hint="eastAsia"/>
          <w:lang w:val="fr-CH"/>
        </w:rPr>
        <w:t>鉴于</w:t>
      </w:r>
      <w:r w:rsidRPr="00546A29">
        <w:rPr>
          <w:lang w:val="fr-CH"/>
        </w:rPr>
        <w:t>没有</w:t>
      </w:r>
      <w:proofErr w:type="gramEnd"/>
      <w:r w:rsidRPr="00546A29">
        <w:rPr>
          <w:lang w:val="fr-CH"/>
        </w:rPr>
        <w:t>提供扰乱公共秩序或妨碍教育机构正常运作的例子，另一方面</w:t>
      </w:r>
      <w:r w:rsidRPr="00546A29">
        <w:rPr>
          <w:rFonts w:hint="eastAsia"/>
          <w:lang w:val="fr-CH"/>
        </w:rPr>
        <w:t>，考虑到委员会至少已经在一个案件中认为，</w:t>
      </w:r>
      <w:r w:rsidRPr="00546A29">
        <w:rPr>
          <w:lang w:val="fr-CH"/>
        </w:rPr>
        <w:t>适用</w:t>
      </w:r>
      <w:r>
        <w:rPr>
          <w:lang w:val="fr-CH"/>
        </w:rPr>
        <w:t>2</w:t>
      </w:r>
      <w:r w:rsidRPr="00546A29">
        <w:rPr>
          <w:lang w:val="fr-CH"/>
        </w:rPr>
        <w:t>00</w:t>
      </w:r>
      <w:r>
        <w:rPr>
          <w:lang w:val="fr-CH"/>
        </w:rPr>
        <w:t>4</w:t>
      </w:r>
      <w:r w:rsidRPr="00546A29">
        <w:rPr>
          <w:lang w:val="fr-CH"/>
        </w:rPr>
        <w:t>年</w:t>
      </w:r>
      <w:r>
        <w:rPr>
          <w:lang w:val="fr-CH"/>
        </w:rPr>
        <w:t>3</w:t>
      </w:r>
      <w:r w:rsidRPr="00546A29">
        <w:rPr>
          <w:lang w:val="fr-CH"/>
        </w:rPr>
        <w:t>月</w:t>
      </w:r>
      <w:r>
        <w:rPr>
          <w:lang w:val="fr-CH"/>
        </w:rPr>
        <w:t>15</w:t>
      </w:r>
      <w:r w:rsidRPr="00546A29">
        <w:rPr>
          <w:lang w:val="fr-CH"/>
        </w:rPr>
        <w:t>日</w:t>
      </w:r>
      <w:proofErr w:type="gramStart"/>
      <w:r w:rsidRPr="00546A29">
        <w:rPr>
          <w:lang w:val="fr-CH"/>
        </w:rPr>
        <w:t>法构成</w:t>
      </w:r>
      <w:proofErr w:type="gramEnd"/>
      <w:r w:rsidRPr="00546A29">
        <w:rPr>
          <w:lang w:val="fr-CH"/>
        </w:rPr>
        <w:t>了对《公约》</w:t>
      </w:r>
      <w:r w:rsidRPr="00AF77EE">
        <w:rPr>
          <w:spacing w:val="-2"/>
          <w:lang w:val="fr-CH"/>
        </w:rPr>
        <w:t>第十八条的违反，</w:t>
      </w:r>
      <w:r w:rsidRPr="00AF77EE">
        <w:rPr>
          <w:rFonts w:hint="eastAsia"/>
          <w:spacing w:val="-2"/>
          <w:lang w:val="fr-CH"/>
        </w:rPr>
        <w:t>而该法</w:t>
      </w:r>
      <w:r w:rsidRPr="00AF77EE">
        <w:rPr>
          <w:spacing w:val="-2"/>
          <w:lang w:val="fr-CH"/>
        </w:rPr>
        <w:t>在本案中</w:t>
      </w:r>
      <w:r w:rsidRPr="00AF77EE">
        <w:rPr>
          <w:rFonts w:hint="eastAsia"/>
          <w:spacing w:val="-2"/>
          <w:lang w:val="fr-CH"/>
        </w:rPr>
        <w:t>适用于</w:t>
      </w:r>
      <w:r w:rsidRPr="00AF77EE">
        <w:rPr>
          <w:spacing w:val="-2"/>
          <w:lang w:val="fr-CH"/>
        </w:rPr>
        <w:t>提交人必须与之共处的学生，</w:t>
      </w:r>
      <w:r w:rsidRPr="00AF77EE">
        <w:rPr>
          <w:spacing w:val="-2"/>
          <w:vertAlign w:val="superscript"/>
          <w:lang w:val="fr-CH"/>
        </w:rPr>
        <w:footnoteReference w:id="30"/>
      </w:r>
      <w:r w:rsidRPr="00AF77EE">
        <w:rPr>
          <w:spacing w:val="-2"/>
          <w:lang w:val="fr-CH"/>
        </w:rPr>
        <w:t xml:space="preserve"> </w:t>
      </w:r>
      <w:r w:rsidRPr="00AF77EE">
        <w:rPr>
          <w:spacing w:val="-2"/>
          <w:lang w:val="fr-CH"/>
        </w:rPr>
        <w:t>委员会</w:t>
      </w:r>
      <w:r w:rsidRPr="00546A29">
        <w:rPr>
          <w:lang w:val="fr-CH"/>
        </w:rPr>
        <w:t>认为，</w:t>
      </w:r>
      <w:r w:rsidRPr="00546A29">
        <w:rPr>
          <w:rFonts w:hint="eastAsia"/>
          <w:lang w:val="fr-CH"/>
        </w:rPr>
        <w:t>并未</w:t>
      </w:r>
      <w:r w:rsidRPr="00546A29">
        <w:rPr>
          <w:lang w:val="fr-CH"/>
        </w:rPr>
        <w:t>证明这种限制是保护公共秩序或他人的基本权利和自由所必需的。</w:t>
      </w:r>
    </w:p>
    <w:p w14:paraId="29B2A8E6" w14:textId="06A536E7" w:rsidR="00546A29" w:rsidRPr="00546A29" w:rsidRDefault="00546A29" w:rsidP="00DB1F9B">
      <w:pPr>
        <w:pStyle w:val="SingleTxtGC"/>
        <w:tabs>
          <w:tab w:val="clear" w:pos="1565"/>
          <w:tab w:val="left" w:pos="1701"/>
        </w:tabs>
        <w:rPr>
          <w:lang w:val="fr-CH"/>
        </w:rPr>
      </w:pPr>
      <w:r>
        <w:rPr>
          <w:lang w:val="fr-CH"/>
        </w:rPr>
        <w:t>8</w:t>
      </w:r>
      <w:r w:rsidRPr="00546A29">
        <w:rPr>
          <w:lang w:val="fr-CH"/>
        </w:rPr>
        <w:t>.</w:t>
      </w:r>
      <w:r>
        <w:rPr>
          <w:lang w:val="fr-CH"/>
        </w:rPr>
        <w:t>1</w:t>
      </w:r>
      <w:r w:rsidRPr="00546A29">
        <w:rPr>
          <w:lang w:val="fr-CH"/>
        </w:rPr>
        <w:t>0</w:t>
      </w:r>
      <w:r w:rsidRPr="00546A29">
        <w:rPr>
          <w:lang w:val="fr-CH"/>
        </w:rPr>
        <w:tab/>
      </w:r>
      <w:r w:rsidRPr="00A376CA">
        <w:rPr>
          <w:rFonts w:hint="eastAsia"/>
          <w:spacing w:val="-4"/>
          <w:lang w:val="fr-CH"/>
        </w:rPr>
        <w:t>因此，委员会得出结论认为，对提交人施加的限制禁止她戴头巾参加培训，</w:t>
      </w:r>
      <w:r w:rsidRPr="00546A29">
        <w:rPr>
          <w:rFonts w:hint="eastAsia"/>
          <w:lang w:val="fr-CH"/>
        </w:rPr>
        <w:t>所构成的限制侵犯了她的宗教自由，违反了《公约》第十八条。</w:t>
      </w:r>
    </w:p>
    <w:p w14:paraId="46064CBB" w14:textId="6DD90440" w:rsidR="00546A29" w:rsidRPr="00546A29" w:rsidRDefault="00546A29" w:rsidP="00DB1F9B">
      <w:pPr>
        <w:pStyle w:val="SingleTxtGC"/>
        <w:tabs>
          <w:tab w:val="clear" w:pos="1565"/>
          <w:tab w:val="left" w:pos="1701"/>
        </w:tabs>
        <w:rPr>
          <w:lang w:val="fr-CH"/>
        </w:rPr>
      </w:pPr>
      <w:r w:rsidRPr="0034690B">
        <w:rPr>
          <w:spacing w:val="2"/>
          <w:lang w:val="fr-CH"/>
        </w:rPr>
        <w:lastRenderedPageBreak/>
        <w:t>8.11</w:t>
      </w:r>
      <w:r w:rsidRPr="0034690B">
        <w:rPr>
          <w:spacing w:val="2"/>
          <w:lang w:val="fr-CH"/>
        </w:rPr>
        <w:tab/>
      </w:r>
      <w:r w:rsidRPr="0034690B">
        <w:rPr>
          <w:rFonts w:hint="eastAsia"/>
          <w:spacing w:val="2"/>
          <w:lang w:val="fr-CH"/>
        </w:rPr>
        <w:t>委员会注意到，提交人还声称违反了《公约》第二十六条，因为她认为拒</w:t>
      </w:r>
      <w:r w:rsidRPr="00546A29">
        <w:rPr>
          <w:rFonts w:hint="eastAsia"/>
          <w:lang w:val="fr-CH"/>
        </w:rPr>
        <w:t>绝让她参加培训是基于与她的宗教和宗教信仰有关的理由。委员会还注意到，据缔约国称，该规定没有造成任何歧视，因为不针对任何特定的宗教或性别。</w:t>
      </w:r>
      <w:r w:rsidRPr="00546A29">
        <w:rPr>
          <w:lang w:val="fr-CH"/>
        </w:rPr>
        <w:t xml:space="preserve"> </w:t>
      </w:r>
    </w:p>
    <w:p w14:paraId="7ABA7F37" w14:textId="50744299" w:rsidR="00546A29" w:rsidRPr="00546A29" w:rsidRDefault="00546A29" w:rsidP="00DB1F9B">
      <w:pPr>
        <w:pStyle w:val="SingleTxtGC"/>
        <w:tabs>
          <w:tab w:val="clear" w:pos="1565"/>
          <w:tab w:val="left" w:pos="1701"/>
        </w:tabs>
        <w:rPr>
          <w:lang w:val="fr-CH"/>
        </w:rPr>
      </w:pPr>
      <w:r w:rsidRPr="0034690B">
        <w:rPr>
          <w:spacing w:val="2"/>
          <w:lang w:val="fr-CH"/>
        </w:rPr>
        <w:t>8.12</w:t>
      </w:r>
      <w:r w:rsidRPr="0034690B">
        <w:rPr>
          <w:spacing w:val="2"/>
          <w:lang w:val="fr-CH"/>
        </w:rPr>
        <w:tab/>
      </w:r>
      <w:r w:rsidRPr="0034690B">
        <w:rPr>
          <w:spacing w:val="2"/>
          <w:lang w:val="fr-CH"/>
        </w:rPr>
        <w:t>委员会回顾其关于不歧视的第</w:t>
      </w:r>
      <w:r w:rsidRPr="0034690B">
        <w:rPr>
          <w:spacing w:val="2"/>
          <w:lang w:val="fr-CH"/>
        </w:rPr>
        <w:t>18</w:t>
      </w:r>
      <w:r w:rsidRPr="0034690B">
        <w:rPr>
          <w:spacing w:val="2"/>
          <w:lang w:val="fr-CH"/>
        </w:rPr>
        <w:t>号一般性意见</w:t>
      </w:r>
      <w:r w:rsidRPr="0034690B">
        <w:rPr>
          <w:rFonts w:hint="eastAsia"/>
          <w:spacing w:val="2"/>
          <w:lang w:val="fr-CH"/>
        </w:rPr>
        <w:t>(</w:t>
      </w:r>
      <w:r w:rsidRPr="0034690B">
        <w:rPr>
          <w:spacing w:val="2"/>
          <w:lang w:val="fr-CH"/>
        </w:rPr>
        <w:t>1989</w:t>
      </w:r>
      <w:r w:rsidRPr="0034690B">
        <w:rPr>
          <w:spacing w:val="2"/>
          <w:lang w:val="fr-CH"/>
        </w:rPr>
        <w:t>年</w:t>
      </w:r>
      <w:r w:rsidRPr="0034690B">
        <w:rPr>
          <w:rFonts w:hint="eastAsia"/>
          <w:spacing w:val="2"/>
          <w:lang w:val="fr-CH"/>
        </w:rPr>
        <w:t>)</w:t>
      </w:r>
      <w:r w:rsidRPr="0034690B">
        <w:rPr>
          <w:spacing w:val="2"/>
          <w:lang w:val="fr-CH"/>
        </w:rPr>
        <w:t>，其中第</w:t>
      </w:r>
      <w:r w:rsidRPr="0034690B">
        <w:rPr>
          <w:spacing w:val="2"/>
          <w:lang w:val="fr-CH"/>
        </w:rPr>
        <w:t>7</w:t>
      </w:r>
      <w:r w:rsidRPr="0034690B">
        <w:rPr>
          <w:spacing w:val="2"/>
          <w:lang w:val="fr-CH"/>
        </w:rPr>
        <w:t>段将歧</w:t>
      </w:r>
      <w:r w:rsidRPr="00546A29">
        <w:rPr>
          <w:lang w:val="fr-CH"/>
        </w:rPr>
        <w:t>视定义为</w:t>
      </w:r>
      <w:r w:rsidRPr="00546A29">
        <w:rPr>
          <w:rFonts w:hint="eastAsia"/>
          <w:lang w:val="fr-CH"/>
        </w:rPr>
        <w:t>任何基于种族、肤色、性别、语言、宗教、政治或其他见解、国籍或社会出身、财产、出生或其他身份的任何区别、排斥、限制或优惠，其目的或效果为否认或妨碍任何人在平等的基础上认识、享有或行使一切权利和自由</w:t>
      </w:r>
      <w:r w:rsidRPr="00546A29">
        <w:rPr>
          <w:lang w:val="fr-CH"/>
        </w:rPr>
        <w:t>。委员</w:t>
      </w:r>
      <w:r w:rsidRPr="0034690B">
        <w:rPr>
          <w:spacing w:val="2"/>
          <w:lang w:val="fr-CH"/>
        </w:rPr>
        <w:t>会回顾，</w:t>
      </w:r>
      <w:r w:rsidRPr="0034690B">
        <w:rPr>
          <w:rFonts w:hint="eastAsia"/>
          <w:spacing w:val="2"/>
          <w:lang w:val="fr-CH"/>
        </w:rPr>
        <w:t>表面上中立或无意歧视的规则或措施的歧视性效应，也可能造成违反</w:t>
      </w:r>
      <w:r w:rsidRPr="00B7345C">
        <w:rPr>
          <w:rFonts w:hint="eastAsia"/>
          <w:spacing w:val="-4"/>
          <w:lang w:val="fr-CH"/>
        </w:rPr>
        <w:t>第二十六条的情况</w:t>
      </w:r>
      <w:r w:rsidRPr="00B7345C">
        <w:rPr>
          <w:spacing w:val="-4"/>
          <w:lang w:val="fr-CH"/>
        </w:rPr>
        <w:t>。</w:t>
      </w:r>
      <w:r w:rsidRPr="00B7345C">
        <w:rPr>
          <w:bCs/>
          <w:spacing w:val="-4"/>
          <w:vertAlign w:val="superscript"/>
          <w:lang w:val="fr-CH"/>
        </w:rPr>
        <w:footnoteReference w:id="31"/>
      </w:r>
      <w:r w:rsidRPr="00B7345C">
        <w:rPr>
          <w:spacing w:val="-4"/>
          <w:lang w:val="fr-CH"/>
        </w:rPr>
        <w:t xml:space="preserve"> </w:t>
      </w:r>
      <w:r w:rsidRPr="00B7345C">
        <w:rPr>
          <w:spacing w:val="-4"/>
          <w:lang w:val="fr-CH"/>
        </w:rPr>
        <w:t>然而</w:t>
      </w:r>
      <w:r w:rsidRPr="00B7345C">
        <w:rPr>
          <w:rFonts w:hint="eastAsia"/>
          <w:spacing w:val="-4"/>
          <w:lang w:val="fr-CH"/>
        </w:rPr>
        <w:t>，任何基于《公约》规定的种族、肤色、性别、语言、</w:t>
      </w:r>
      <w:r w:rsidRPr="00546A29">
        <w:rPr>
          <w:rFonts w:hint="eastAsia"/>
          <w:lang w:val="fr-CH"/>
        </w:rPr>
        <w:t>宗教、政治或其他见解、国籍或社会出身、财产、出生或其他身份的区别对待，只要是基于合理和客观标准，具有合法目的，就不构成歧视。</w:t>
      </w:r>
      <w:r w:rsidRPr="00546A29">
        <w:rPr>
          <w:lang w:val="fr-CH"/>
        </w:rPr>
        <w:t xml:space="preserve"> </w:t>
      </w:r>
    </w:p>
    <w:p w14:paraId="5FAF66A7" w14:textId="333DE0B0" w:rsidR="00546A29" w:rsidRPr="00546A29" w:rsidRDefault="00546A29" w:rsidP="00DB1F9B">
      <w:pPr>
        <w:pStyle w:val="SingleTxtGC"/>
        <w:tabs>
          <w:tab w:val="clear" w:pos="1565"/>
          <w:tab w:val="left" w:pos="1701"/>
        </w:tabs>
        <w:rPr>
          <w:lang w:val="fr-CH"/>
        </w:rPr>
      </w:pPr>
      <w:r>
        <w:rPr>
          <w:lang w:val="fr-CH"/>
        </w:rPr>
        <w:t>8</w:t>
      </w:r>
      <w:r w:rsidRPr="00546A29">
        <w:rPr>
          <w:lang w:val="fr-CH"/>
        </w:rPr>
        <w:t>.</w:t>
      </w:r>
      <w:r>
        <w:rPr>
          <w:lang w:val="fr-CH"/>
        </w:rPr>
        <w:t>13</w:t>
      </w:r>
      <w:r w:rsidRPr="00546A29">
        <w:rPr>
          <w:lang w:val="fr-CH"/>
        </w:rPr>
        <w:tab/>
      </w:r>
      <w:r w:rsidRPr="00546A29">
        <w:rPr>
          <w:rFonts w:hint="eastAsia"/>
          <w:lang w:val="fr-CH"/>
        </w:rPr>
        <w:t>因此，委员会必须审查这种区别是否构成违反《公约》第二十六条的歧视。委员会回顾，委员会在另一案件中已经得出结论，禁止佩戴明显的宗教标志可能构成基于性别和宗教的交叉歧视。</w:t>
      </w:r>
      <w:r w:rsidRPr="00546A29">
        <w:rPr>
          <w:vertAlign w:val="superscript"/>
          <w:lang w:val="fr-CH"/>
        </w:rPr>
        <w:footnoteReference w:id="32"/>
      </w:r>
      <w:r w:rsidRPr="00546A29">
        <w:rPr>
          <w:lang w:val="fr-CH"/>
        </w:rPr>
        <w:t xml:space="preserve"> </w:t>
      </w:r>
      <w:r w:rsidRPr="00546A29">
        <w:rPr>
          <w:rFonts w:hint="eastAsia"/>
          <w:lang w:val="fr-CH"/>
        </w:rPr>
        <w:t>此外，委员会回顾，委员会已经表示关切的是，</w:t>
      </w:r>
      <w:r>
        <w:rPr>
          <w:lang w:val="fr-CH"/>
        </w:rPr>
        <w:t>2</w:t>
      </w:r>
      <w:r w:rsidRPr="00546A29">
        <w:rPr>
          <w:lang w:val="fr-CH"/>
        </w:rPr>
        <w:t>00</w:t>
      </w:r>
      <w:r>
        <w:rPr>
          <w:lang w:val="fr-CH"/>
        </w:rPr>
        <w:t>4</w:t>
      </w:r>
      <w:r w:rsidRPr="00546A29">
        <w:rPr>
          <w:rFonts w:hint="eastAsia"/>
          <w:lang w:val="fr-CH"/>
        </w:rPr>
        <w:t>年</w:t>
      </w:r>
      <w:r>
        <w:rPr>
          <w:lang w:val="fr-CH"/>
        </w:rPr>
        <w:t>3</w:t>
      </w:r>
      <w:r w:rsidRPr="00546A29">
        <w:rPr>
          <w:rFonts w:hint="eastAsia"/>
          <w:lang w:val="fr-CH"/>
        </w:rPr>
        <w:t>月</w:t>
      </w:r>
      <w:r>
        <w:rPr>
          <w:lang w:val="fr-CH"/>
        </w:rPr>
        <w:t>15</w:t>
      </w:r>
      <w:r w:rsidRPr="00546A29">
        <w:rPr>
          <w:rFonts w:hint="eastAsia"/>
          <w:lang w:val="fr-CH"/>
        </w:rPr>
        <w:t>日法会使特定团体产生被排斥和边缘化的感觉，可能有悖于其初衷。</w:t>
      </w:r>
      <w:r w:rsidRPr="00546A29">
        <w:rPr>
          <w:vertAlign w:val="superscript"/>
          <w:lang w:val="fr-CH"/>
        </w:rPr>
        <w:footnoteReference w:id="33"/>
      </w:r>
      <w:r w:rsidRPr="00546A29">
        <w:rPr>
          <w:lang w:val="fr-CH"/>
        </w:rPr>
        <w:t xml:space="preserve"> </w:t>
      </w:r>
      <w:r w:rsidRPr="00546A29">
        <w:rPr>
          <w:rFonts w:hint="eastAsia"/>
          <w:lang w:val="fr-CH"/>
        </w:rPr>
        <w:t>委员会注意到，对提交人施加限制的结果是，将</w:t>
      </w:r>
      <w:r>
        <w:rPr>
          <w:lang w:val="fr-CH"/>
        </w:rPr>
        <w:t>2</w:t>
      </w:r>
      <w:r w:rsidRPr="00546A29">
        <w:rPr>
          <w:lang w:val="fr-CH"/>
        </w:rPr>
        <w:t>00</w:t>
      </w:r>
      <w:r>
        <w:rPr>
          <w:lang w:val="fr-CH"/>
        </w:rPr>
        <w:t>4</w:t>
      </w:r>
      <w:r w:rsidRPr="00546A29">
        <w:rPr>
          <w:rFonts w:hint="eastAsia"/>
          <w:lang w:val="fr-CH"/>
        </w:rPr>
        <w:t>年</w:t>
      </w:r>
      <w:r>
        <w:rPr>
          <w:lang w:val="fr-CH"/>
        </w:rPr>
        <w:t>3</w:t>
      </w:r>
      <w:r w:rsidRPr="00546A29">
        <w:rPr>
          <w:rFonts w:hint="eastAsia"/>
          <w:lang w:val="fr-CH"/>
        </w:rPr>
        <w:t>月</w:t>
      </w:r>
      <w:r>
        <w:rPr>
          <w:lang w:val="fr-CH"/>
        </w:rPr>
        <w:t>15</w:t>
      </w:r>
      <w:r w:rsidRPr="00546A29">
        <w:rPr>
          <w:rFonts w:hint="eastAsia"/>
          <w:lang w:val="fr-CH"/>
        </w:rPr>
        <w:t>日法的适用范围扩大到提交人，以便不造成与中学生不平等的情况。委员会还注意到，根据国民教育部的一份出版物，</w:t>
      </w:r>
      <w:r>
        <w:rPr>
          <w:rFonts w:hint="eastAsia"/>
          <w:lang w:val="fr-CH"/>
        </w:rPr>
        <w:t>“</w:t>
      </w:r>
      <w:r w:rsidRPr="00546A29">
        <w:rPr>
          <w:rFonts w:hint="eastAsia"/>
          <w:lang w:val="fr-CH"/>
        </w:rPr>
        <w:t>显眼</w:t>
      </w:r>
      <w:r>
        <w:rPr>
          <w:rFonts w:hint="eastAsia"/>
          <w:lang w:val="fr-CH"/>
        </w:rPr>
        <w:t>”</w:t>
      </w:r>
      <w:r w:rsidRPr="00546A29">
        <w:rPr>
          <w:rFonts w:hint="eastAsia"/>
          <w:lang w:val="fr-CH"/>
        </w:rPr>
        <w:t>或</w:t>
      </w:r>
      <w:r>
        <w:rPr>
          <w:rFonts w:hint="eastAsia"/>
          <w:lang w:val="fr-CH"/>
        </w:rPr>
        <w:t>“</w:t>
      </w:r>
      <w:r w:rsidRPr="00546A29">
        <w:rPr>
          <w:rFonts w:hint="eastAsia"/>
          <w:lang w:val="fr-CH"/>
        </w:rPr>
        <w:t>明显</w:t>
      </w:r>
      <w:r>
        <w:rPr>
          <w:rFonts w:hint="eastAsia"/>
          <w:lang w:val="fr-CH"/>
        </w:rPr>
        <w:t>”</w:t>
      </w:r>
      <w:r w:rsidRPr="00546A29">
        <w:rPr>
          <w:rFonts w:hint="eastAsia"/>
          <w:lang w:val="fr-CH"/>
        </w:rPr>
        <w:t>的宗教标志与其他标志之间的区别对戴伊斯兰面纱的穆斯林妇女的影响明显更大。</w:t>
      </w:r>
      <w:r w:rsidRPr="00546A29">
        <w:rPr>
          <w:bCs/>
          <w:vertAlign w:val="superscript"/>
          <w:lang w:val="fr-CH"/>
        </w:rPr>
        <w:footnoteReference w:id="34"/>
      </w:r>
      <w:r w:rsidRPr="00546A29">
        <w:rPr>
          <w:lang w:val="fr-CH"/>
        </w:rPr>
        <w:t xml:space="preserve"> </w:t>
      </w:r>
      <w:r w:rsidRPr="00546A29">
        <w:rPr>
          <w:rFonts w:hint="eastAsia"/>
          <w:lang w:val="fr-CH"/>
        </w:rPr>
        <w:t>委员会得</w:t>
      </w:r>
      <w:r w:rsidRPr="00A234BA">
        <w:rPr>
          <w:rFonts w:hint="eastAsia"/>
          <w:spacing w:val="-4"/>
          <w:lang w:val="fr-CH"/>
        </w:rPr>
        <w:t>出结论认为，对选择戴头巾的穆斯林妇女提交人适用</w:t>
      </w:r>
      <w:r w:rsidRPr="00A234BA">
        <w:rPr>
          <w:spacing w:val="-4"/>
          <w:lang w:val="fr-CH"/>
        </w:rPr>
        <w:t>2004</w:t>
      </w:r>
      <w:r w:rsidRPr="00A234BA">
        <w:rPr>
          <w:rFonts w:hint="eastAsia"/>
          <w:spacing w:val="-4"/>
          <w:lang w:val="fr-CH"/>
        </w:rPr>
        <w:t>年</w:t>
      </w:r>
      <w:r w:rsidRPr="00A234BA">
        <w:rPr>
          <w:spacing w:val="-4"/>
          <w:lang w:val="fr-CH"/>
        </w:rPr>
        <w:t>3</w:t>
      </w:r>
      <w:r w:rsidRPr="00A234BA">
        <w:rPr>
          <w:rFonts w:hint="eastAsia"/>
          <w:spacing w:val="-4"/>
          <w:lang w:val="fr-CH"/>
        </w:rPr>
        <w:t>月</w:t>
      </w:r>
      <w:r w:rsidRPr="00A234BA">
        <w:rPr>
          <w:spacing w:val="-4"/>
          <w:lang w:val="fr-CH"/>
        </w:rPr>
        <w:t>15</w:t>
      </w:r>
      <w:r w:rsidRPr="00A234BA">
        <w:rPr>
          <w:rFonts w:hint="eastAsia"/>
          <w:spacing w:val="-4"/>
          <w:lang w:val="fr-CH"/>
        </w:rPr>
        <w:t>日法，构成了</w:t>
      </w:r>
      <w:r w:rsidRPr="00546A29">
        <w:rPr>
          <w:rFonts w:hint="eastAsia"/>
          <w:lang w:val="fr-CH"/>
        </w:rPr>
        <w:t>差别待遇。</w:t>
      </w:r>
      <w:r w:rsidRPr="00546A29">
        <w:rPr>
          <w:lang w:val="fr-CH"/>
        </w:rPr>
        <w:t xml:space="preserve"> </w:t>
      </w:r>
    </w:p>
    <w:p w14:paraId="6701F04E" w14:textId="50884A7F" w:rsidR="00546A29" w:rsidRPr="00546A29" w:rsidRDefault="00546A29" w:rsidP="00281635">
      <w:pPr>
        <w:pStyle w:val="SingleTxtGC"/>
        <w:tabs>
          <w:tab w:val="clear" w:pos="1565"/>
          <w:tab w:val="left" w:pos="1701"/>
        </w:tabs>
        <w:rPr>
          <w:lang w:val="fr-CH"/>
        </w:rPr>
      </w:pPr>
      <w:r>
        <w:rPr>
          <w:lang w:val="fr-CH"/>
        </w:rPr>
        <w:t>8</w:t>
      </w:r>
      <w:r w:rsidRPr="00546A29">
        <w:rPr>
          <w:lang w:val="fr-CH"/>
        </w:rPr>
        <w:t>.</w:t>
      </w:r>
      <w:r>
        <w:rPr>
          <w:lang w:val="fr-CH"/>
        </w:rPr>
        <w:t>14</w:t>
      </w:r>
      <w:r w:rsidRPr="00546A29">
        <w:rPr>
          <w:lang w:val="fr-CH"/>
        </w:rPr>
        <w:tab/>
      </w:r>
      <w:r w:rsidRPr="00546A29">
        <w:rPr>
          <w:rFonts w:hint="eastAsia"/>
          <w:lang w:val="fr-CH"/>
        </w:rPr>
        <w:t>因此，委员会必须决定，对提交人的差别待遇是否具有《公约》规定的合法目的及其是否满足合理性和客观性标准。委员会注意到，缔约国辩称，虽然不希望表明其宗教信仰的人、或以符合服务正常运作和维护机构秩序的方式表明其宗教信仰的人。以及以不符合的方式表明其宗教信仰的人确实可能会受到差别待遇，但这种差别是基于合理和客观的标准，因此不能被视为《公约》第二十六条意义上的间接歧视。然而，委员会注意到，由于这种差别待遇，提交人被阻止参加她已被录取的职业培训。委员会已经认为，这种禁止未经法律规定，也没有《公约》规定的合法目的，因此得出结论认为，这种差别待遇没有《公约》规定的合法目的，也不符合合理性和客观性的标准。因此，委员会得出结论认为，不让提交人戴头巾参加培训，构成了基于性别和宗教的交叉歧视，违反了《公约》第二十六条。</w:t>
      </w:r>
    </w:p>
    <w:p w14:paraId="506CBFCB" w14:textId="07264133" w:rsidR="00546A29" w:rsidRPr="00546A29" w:rsidRDefault="00546A29" w:rsidP="00546A29">
      <w:pPr>
        <w:pStyle w:val="SingleTxtGC"/>
        <w:rPr>
          <w:lang w:val="fr-CH"/>
        </w:rPr>
      </w:pPr>
      <w:r>
        <w:rPr>
          <w:lang w:val="fr-CH"/>
        </w:rPr>
        <w:t>9</w:t>
      </w:r>
      <w:r w:rsidRPr="00546A29">
        <w:rPr>
          <w:lang w:val="fr-CH"/>
        </w:rPr>
        <w:t>.</w:t>
      </w:r>
      <w:r w:rsidRPr="00546A29">
        <w:rPr>
          <w:lang w:val="fr-CH"/>
        </w:rPr>
        <w:tab/>
      </w:r>
      <w:r w:rsidRPr="00546A29">
        <w:rPr>
          <w:rFonts w:hint="eastAsia"/>
          <w:lang w:val="fr-CH"/>
        </w:rPr>
        <w:t>委员会依《任择议定书》第五条第四款行事，认为现有事实显示存在缔约国违反《公约》第十八条和第二十六条的情况。</w:t>
      </w:r>
    </w:p>
    <w:p w14:paraId="7706B851" w14:textId="47D75CA2" w:rsidR="00546A29" w:rsidRPr="00546A29" w:rsidRDefault="00546A29" w:rsidP="00546A29">
      <w:pPr>
        <w:pStyle w:val="SingleTxtGC"/>
        <w:rPr>
          <w:lang w:val="fr-CH"/>
        </w:rPr>
      </w:pPr>
      <w:r>
        <w:rPr>
          <w:lang w:val="fr-CH"/>
        </w:rPr>
        <w:lastRenderedPageBreak/>
        <w:t>1</w:t>
      </w:r>
      <w:r w:rsidRPr="00546A29">
        <w:rPr>
          <w:lang w:val="fr-CH"/>
        </w:rPr>
        <w:t>0.</w:t>
      </w:r>
      <w:r w:rsidRPr="00546A29">
        <w:rPr>
          <w:lang w:val="fr-CH"/>
        </w:rPr>
        <w:tab/>
      </w:r>
      <w:r w:rsidRPr="00546A29">
        <w:rPr>
          <w:rFonts w:hint="eastAsia"/>
          <w:lang w:val="fr-CH"/>
        </w:rPr>
        <w:t>根据《公约》第二条第三款</w:t>
      </w:r>
      <w:r w:rsidRPr="00546A29">
        <w:rPr>
          <w:lang w:val="fr-CH"/>
        </w:rPr>
        <w:t>(</w:t>
      </w:r>
      <w:r w:rsidRPr="00546A29">
        <w:rPr>
          <w:rFonts w:hint="eastAsia"/>
          <w:lang w:val="fr-CH"/>
        </w:rPr>
        <w:t>子</w:t>
      </w:r>
      <w:r w:rsidRPr="00546A29">
        <w:rPr>
          <w:lang w:val="fr-CH"/>
        </w:rPr>
        <w:t>)</w:t>
      </w:r>
      <w:r w:rsidRPr="00546A29">
        <w:rPr>
          <w:rFonts w:hint="eastAsia"/>
          <w:lang w:val="fr-CH"/>
        </w:rPr>
        <w:t>项，缔约国有义务给予提交人有效的补救。这要求缔约国向《公约》权利受到侵犯的个人提供充分赔偿。因此，缔约国有义务除其他外，向提交人提供充分赔偿，并采取适当的抵偿措施，包括如果提交人愿意，重新接纳提交人参加培训，对失去的培训机会进行赔偿，并支付任何法律费用，以及对提交人因案件事实而遭受的任何非金钱损失予以赔偿。缔约国还有义务防止今后发生类似的侵权行为。</w:t>
      </w:r>
      <w:r w:rsidRPr="00546A29">
        <w:rPr>
          <w:iCs/>
          <w:lang w:val="fr-CH"/>
        </w:rPr>
        <w:t xml:space="preserve"> </w:t>
      </w:r>
    </w:p>
    <w:p w14:paraId="1EB7A408" w14:textId="4D7A1CD7" w:rsidR="00FE74EF" w:rsidRDefault="00546A29" w:rsidP="00546A29">
      <w:pPr>
        <w:pStyle w:val="SingleTxtGC"/>
        <w:rPr>
          <w:lang w:val="fr-CH"/>
        </w:rPr>
      </w:pPr>
      <w:r>
        <w:rPr>
          <w:lang w:val="fr-CH"/>
        </w:rPr>
        <w:t>11</w:t>
      </w:r>
      <w:r w:rsidRPr="00546A29">
        <w:rPr>
          <w:lang w:val="fr-CH"/>
        </w:rPr>
        <w:t>.</w:t>
      </w:r>
      <w:r w:rsidRPr="00546A29">
        <w:rPr>
          <w:lang w:val="fr-CH"/>
        </w:rPr>
        <w:tab/>
      </w:r>
      <w:r w:rsidRPr="00634F55">
        <w:rPr>
          <w:rFonts w:hint="eastAsia"/>
          <w:spacing w:val="-4"/>
          <w:lang w:val="fr-CH"/>
        </w:rPr>
        <w:t>缔约国加入《任择议定书》即已承认委员会有权确定是否存在违反《公约》的</w:t>
      </w:r>
      <w:r w:rsidRPr="00546A29">
        <w:rPr>
          <w:rFonts w:hint="eastAsia"/>
          <w:lang w:val="fr-CH"/>
        </w:rPr>
        <w:t>情况，而且根据《公约》第二条，缔约国也已承诺确保在其领土内和受其管辖的所有个人享有《公约》承认的权利，并承诺如违约行为经确定成立，即予以有效且可强制执行的补救。鉴此，委员会希望缔约国在</w:t>
      </w:r>
      <w:r>
        <w:rPr>
          <w:lang w:val="fr-CH"/>
        </w:rPr>
        <w:t>18</w:t>
      </w:r>
      <w:r w:rsidRPr="00546A29">
        <w:rPr>
          <w:lang w:val="fr-CH"/>
        </w:rPr>
        <w:t>0</w:t>
      </w:r>
      <w:r w:rsidRPr="00546A29">
        <w:rPr>
          <w:rFonts w:hint="eastAsia"/>
          <w:lang w:val="fr-CH"/>
        </w:rPr>
        <w:t>天内提供资料，说明采取措施落实委员会《意见》的情况。此外，还请缔约国公布本意见。</w:t>
      </w:r>
    </w:p>
    <w:p w14:paraId="30F53D9D" w14:textId="77777777" w:rsidR="00281635" w:rsidRPr="002D6A9C" w:rsidRDefault="0028163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81635"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710E" w14:textId="77777777" w:rsidR="00D65942" w:rsidRPr="000D319F" w:rsidRDefault="00D65942" w:rsidP="000D319F">
      <w:pPr>
        <w:pStyle w:val="af0"/>
        <w:spacing w:after="240"/>
        <w:ind w:left="907"/>
        <w:rPr>
          <w:rFonts w:asciiTheme="majorBidi" w:eastAsia="宋体" w:hAnsiTheme="majorBidi" w:cstheme="majorBidi"/>
          <w:sz w:val="21"/>
          <w:szCs w:val="21"/>
          <w:lang w:val="en-US"/>
        </w:rPr>
      </w:pPr>
    </w:p>
    <w:p w14:paraId="58E909D0" w14:textId="77777777" w:rsidR="00D65942" w:rsidRPr="000D319F" w:rsidRDefault="00D6594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8D91087" w14:textId="77777777" w:rsidR="00D65942" w:rsidRPr="000D319F" w:rsidRDefault="00D65942" w:rsidP="000D319F">
      <w:pPr>
        <w:pStyle w:val="af0"/>
      </w:pPr>
    </w:p>
  </w:endnote>
  <w:endnote w:type="continuationNotice" w:id="1">
    <w:p w14:paraId="0C9786C5" w14:textId="77777777" w:rsidR="00D65942" w:rsidRDefault="00D659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35AB" w14:textId="77777777" w:rsidR="00056632" w:rsidRPr="00FE74EF" w:rsidRDefault="00FE74EF" w:rsidP="00FE74E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E74EF">
      <w:rPr>
        <w:rStyle w:val="af2"/>
        <w:b w:val="0"/>
        <w:snapToGrid w:val="0"/>
        <w:sz w:val="16"/>
      </w:rPr>
      <w:t>GE.22</w:t>
    </w:r>
    <w:proofErr w:type="spellEnd"/>
    <w:r w:rsidRPr="00FE74EF">
      <w:rPr>
        <w:rStyle w:val="af2"/>
        <w:b w:val="0"/>
        <w:snapToGrid w:val="0"/>
        <w:sz w:val="16"/>
      </w:rPr>
      <w:t>-15045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6023" w14:textId="77777777" w:rsidR="00056632" w:rsidRPr="00FE74EF" w:rsidRDefault="00FE74EF" w:rsidP="00FE74EF">
    <w:pPr>
      <w:pStyle w:val="af0"/>
      <w:tabs>
        <w:tab w:val="clear" w:pos="431"/>
        <w:tab w:val="right" w:pos="9638"/>
      </w:tabs>
      <w:rPr>
        <w:rStyle w:val="af2"/>
      </w:rPr>
    </w:pPr>
    <w:proofErr w:type="spellStart"/>
    <w:r>
      <w:t>GE.22</w:t>
    </w:r>
    <w:proofErr w:type="spellEnd"/>
    <w:r>
      <w:t>-15045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23B1" w14:textId="5C6CC35C" w:rsidR="00056632" w:rsidRPr="00487939" w:rsidRDefault="00FE74E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8FE42B8" wp14:editId="2D526AF5">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-15045</w:t>
    </w:r>
    <w:r w:rsidR="00731A42" w:rsidRPr="00EE277A">
      <w:rPr>
        <w:sz w:val="20"/>
        <w:lang w:eastAsia="zh-CN"/>
      </w:rPr>
      <w:t xml:space="preserve"> (C)</w:t>
    </w:r>
    <w:r w:rsidR="00EA7E67">
      <w:rPr>
        <w:sz w:val="20"/>
        <w:lang w:eastAsia="zh-CN"/>
      </w:rPr>
      <w:tab/>
    </w:r>
    <w:r w:rsidR="00A6340C">
      <w:rPr>
        <w:sz w:val="20"/>
        <w:lang w:eastAsia="zh-CN"/>
      </w:rPr>
      <w:t>1711</w:t>
    </w:r>
    <w:r w:rsidR="0060122D">
      <w:rPr>
        <w:sz w:val="20"/>
        <w:lang w:eastAsia="zh-CN"/>
      </w:rPr>
      <w:t>2</w:t>
    </w:r>
    <w:r w:rsidR="00C43CF0">
      <w:rPr>
        <w:sz w:val="20"/>
        <w:lang w:eastAsia="zh-CN"/>
      </w:rPr>
      <w:t>2</w:t>
    </w:r>
    <w:r w:rsidR="00731A42">
      <w:rPr>
        <w:sz w:val="20"/>
        <w:lang w:eastAsia="zh-CN"/>
      </w:rPr>
      <w:tab/>
    </w:r>
    <w:r w:rsidR="00A6340C">
      <w:rPr>
        <w:sz w:val="20"/>
        <w:lang w:eastAsia="zh-CN"/>
      </w:rPr>
      <w:t>2411</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4DDDF1E0" wp14:editId="5694F30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5AB9" w14:textId="77777777" w:rsidR="00D65942" w:rsidRPr="000157B1" w:rsidRDefault="00D6594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239EC30" w14:textId="77777777" w:rsidR="00D65942" w:rsidRPr="000157B1" w:rsidRDefault="00D6594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F8FD94C" w14:textId="77777777" w:rsidR="00D65942" w:rsidRDefault="00D65942"/>
  </w:footnote>
  <w:footnote w:id="2">
    <w:p w14:paraId="66DAFFE4" w14:textId="15FEA1A4" w:rsidR="00DB2643" w:rsidRPr="00E11D16" w:rsidRDefault="00DB2643" w:rsidP="005B2C54">
      <w:pPr>
        <w:pStyle w:val="a6"/>
      </w:pPr>
      <w:r w:rsidRPr="005B2C54">
        <w:rPr>
          <w:rStyle w:val="a8"/>
          <w:rFonts w:eastAsia="宋体"/>
          <w:szCs w:val="21"/>
          <w:vertAlign w:val="baseline"/>
        </w:rPr>
        <w:tab/>
        <w:t>*</w:t>
      </w:r>
      <w:r>
        <w:tab/>
      </w:r>
      <w:r w:rsidRPr="008138F8">
        <w:t>委员会第一百三十四届会议</w:t>
      </w:r>
      <w:r w:rsidRPr="008138F8">
        <w:t>(2022</w:t>
      </w:r>
      <w:r w:rsidRPr="008138F8">
        <w:t>年</w:t>
      </w:r>
      <w:r w:rsidRPr="008138F8">
        <w:t>2</w:t>
      </w:r>
      <w:r w:rsidRPr="008138F8">
        <w:t>月</w:t>
      </w:r>
      <w:r w:rsidRPr="008138F8">
        <w:t>28</w:t>
      </w:r>
      <w:r w:rsidRPr="008138F8">
        <w:t>日至</w:t>
      </w:r>
      <w:r w:rsidRPr="008138F8">
        <w:t>3</w:t>
      </w:r>
      <w:r w:rsidRPr="008138F8">
        <w:t>月</w:t>
      </w:r>
      <w:r w:rsidRPr="008138F8">
        <w:t>25</w:t>
      </w:r>
      <w:r w:rsidRPr="008138F8">
        <w:t>日</w:t>
      </w:r>
      <w:r w:rsidRPr="008138F8">
        <w:t>)</w:t>
      </w:r>
      <w:r w:rsidRPr="008138F8">
        <w:t>通过。</w:t>
      </w:r>
    </w:p>
  </w:footnote>
  <w:footnote w:id="3">
    <w:p w14:paraId="7A97B3E1" w14:textId="66418C0D" w:rsidR="00DB2643" w:rsidRPr="00E11D16" w:rsidRDefault="00DB2643" w:rsidP="00DA01DC">
      <w:pPr>
        <w:pStyle w:val="a6"/>
        <w:spacing w:after="240" w:line="260" w:lineRule="exact"/>
      </w:pPr>
      <w:r w:rsidRPr="004B7B52">
        <w:rPr>
          <w:rStyle w:val="a8"/>
          <w:rFonts w:eastAsia="宋体"/>
          <w:sz w:val="20"/>
        </w:rPr>
        <w:tab/>
      </w:r>
      <w:r w:rsidRPr="005B2C54">
        <w:rPr>
          <w:rStyle w:val="a8"/>
          <w:rFonts w:eastAsia="宋体"/>
          <w:szCs w:val="21"/>
          <w:vertAlign w:val="baseline"/>
        </w:rPr>
        <w:t>**</w:t>
      </w:r>
      <w:r>
        <w:tab/>
      </w:r>
      <w:r w:rsidRPr="009A01F7">
        <w:rPr>
          <w:rFonts w:ascii="宋体" w:hAnsi="宋体" w:cs="微软雅黑" w:hint="eastAsia"/>
        </w:rPr>
        <w:t>委员会下列委员参加了本来文的审查：塔尼亚</w:t>
      </w:r>
      <w:r w:rsidRPr="009A01F7">
        <w:rPr>
          <w:rFonts w:ascii="宋体" w:hAnsi="宋体" w:hint="eastAsia"/>
        </w:rPr>
        <w:t>·</w:t>
      </w:r>
      <w:r w:rsidRPr="009A01F7">
        <w:rPr>
          <w:rFonts w:ascii="宋体" w:hAnsi="宋体" w:cs="微软雅黑" w:hint="eastAsia"/>
        </w:rPr>
        <w:t>玛丽亚</w:t>
      </w:r>
      <w:r w:rsidRPr="009A01F7">
        <w:rPr>
          <w:rFonts w:ascii="宋体" w:hAnsi="宋体" w:hint="eastAsia"/>
        </w:rPr>
        <w:t>·</w:t>
      </w:r>
      <w:r w:rsidRPr="009A01F7">
        <w:rPr>
          <w:rFonts w:ascii="宋体" w:hAnsi="宋体" w:cs="微软雅黑" w:hint="eastAsia"/>
        </w:rPr>
        <w:t>阿布多</w:t>
      </w:r>
      <w:r w:rsidRPr="009A01F7">
        <w:rPr>
          <w:rFonts w:ascii="宋体" w:hAnsi="宋体" w:hint="eastAsia"/>
        </w:rPr>
        <w:t>·</w:t>
      </w:r>
      <w:r w:rsidRPr="009A01F7">
        <w:rPr>
          <w:rFonts w:ascii="宋体" w:hAnsi="宋体" w:cs="微软雅黑" w:hint="eastAsia"/>
        </w:rPr>
        <w:t>罗乔利、瓦法</w:t>
      </w:r>
      <w:r w:rsidRPr="009A01F7">
        <w:rPr>
          <w:rFonts w:ascii="宋体" w:hAnsi="宋体" w:hint="eastAsia"/>
        </w:rPr>
        <w:t>·</w:t>
      </w:r>
      <w:r w:rsidRPr="009A01F7">
        <w:rPr>
          <w:rFonts w:ascii="宋体" w:hAnsi="宋体" w:cs="微软雅黑" w:hint="eastAsia"/>
        </w:rPr>
        <w:t>阿什拉夫</w:t>
      </w:r>
      <w:r w:rsidRPr="009A01F7">
        <w:rPr>
          <w:rFonts w:ascii="宋体" w:hAnsi="宋体" w:hint="eastAsia"/>
        </w:rPr>
        <w:t>·</w:t>
      </w:r>
      <w:r w:rsidRPr="009A01F7">
        <w:rPr>
          <w:rFonts w:ascii="宋体" w:hAnsi="宋体" w:cs="微软雅黑" w:hint="eastAsia"/>
        </w:rPr>
        <w:t>莫哈拉姆</w:t>
      </w:r>
      <w:r w:rsidRPr="009A01F7">
        <w:rPr>
          <w:rFonts w:ascii="宋体" w:hAnsi="宋体" w:hint="eastAsia"/>
        </w:rPr>
        <w:t>·</w:t>
      </w:r>
      <w:r w:rsidRPr="009A01F7">
        <w:rPr>
          <w:rFonts w:ascii="宋体" w:hAnsi="宋体" w:cs="微软雅黑" w:hint="eastAsia"/>
        </w:rPr>
        <w:t>巴西姆、亚兹</w:t>
      </w:r>
      <w:r w:rsidRPr="009A01F7">
        <w:rPr>
          <w:rFonts w:ascii="宋体" w:hAnsi="宋体" w:hint="eastAsia"/>
        </w:rPr>
        <w:t>·</w:t>
      </w:r>
      <w:r w:rsidRPr="009A01F7">
        <w:rPr>
          <w:rFonts w:ascii="宋体" w:hAnsi="宋体" w:cs="微软雅黑" w:hint="eastAsia"/>
        </w:rPr>
        <w:t>本</w:t>
      </w:r>
      <w:r w:rsidRPr="009A01F7">
        <w:rPr>
          <w:rFonts w:ascii="宋体" w:hAnsi="宋体" w:hint="eastAsia"/>
        </w:rPr>
        <w:t>·</w:t>
      </w:r>
      <w:r w:rsidRPr="009A01F7">
        <w:rPr>
          <w:rFonts w:ascii="宋体" w:hAnsi="宋体" w:cs="微软雅黑" w:hint="eastAsia"/>
        </w:rPr>
        <w:t>阿舒尔、阿里夫</w:t>
      </w:r>
      <w:r w:rsidRPr="009A01F7">
        <w:rPr>
          <w:rFonts w:ascii="宋体" w:hAnsi="宋体" w:hint="eastAsia"/>
        </w:rPr>
        <w:t>·</w:t>
      </w:r>
      <w:r w:rsidRPr="009A01F7">
        <w:rPr>
          <w:rFonts w:ascii="宋体" w:hAnsi="宋体" w:cs="微软雅黑" w:hint="eastAsia"/>
        </w:rPr>
        <w:t>布尔坎、马久巴</w:t>
      </w:r>
      <w:r w:rsidRPr="009A01F7">
        <w:rPr>
          <w:rFonts w:ascii="宋体" w:hAnsi="宋体" w:hint="eastAsia"/>
        </w:rPr>
        <w:t>·</w:t>
      </w:r>
      <w:r w:rsidRPr="009A01F7">
        <w:rPr>
          <w:rFonts w:ascii="宋体" w:hAnsi="宋体" w:cs="微软雅黑" w:hint="eastAsia"/>
        </w:rPr>
        <w:t>海巴、古谷修一、</w:t>
      </w:r>
      <w:r w:rsidRPr="005B2C54">
        <w:rPr>
          <w:rFonts w:ascii="宋体" w:hAnsi="宋体" w:cs="微软雅黑" w:hint="eastAsia"/>
          <w:spacing w:val="-2"/>
        </w:rPr>
        <w:t>卡洛斯</w:t>
      </w:r>
      <w:r w:rsidRPr="005B2C54">
        <w:rPr>
          <w:rFonts w:ascii="宋体" w:hAnsi="宋体" w:hint="eastAsia"/>
          <w:spacing w:val="-2"/>
        </w:rPr>
        <w:t>·</w:t>
      </w:r>
      <w:r w:rsidRPr="005B2C54">
        <w:rPr>
          <w:rFonts w:ascii="宋体" w:hAnsi="宋体" w:cs="微软雅黑" w:hint="eastAsia"/>
          <w:spacing w:val="-2"/>
        </w:rPr>
        <w:t>戈麦斯</w:t>
      </w:r>
      <w:r w:rsidRPr="005B2C54">
        <w:rPr>
          <w:rFonts w:ascii="宋体" w:hAnsi="宋体" w:hint="eastAsia"/>
          <w:spacing w:val="-2"/>
        </w:rPr>
        <w:t>·</w:t>
      </w:r>
      <w:r w:rsidRPr="005B2C54">
        <w:rPr>
          <w:rFonts w:ascii="宋体" w:hAnsi="宋体" w:cs="微软雅黑" w:hint="eastAsia"/>
          <w:spacing w:val="-2"/>
        </w:rPr>
        <w:t>马丁内斯、马西娅</w:t>
      </w:r>
      <w:r w:rsidRPr="005B2C54">
        <w:rPr>
          <w:rFonts w:ascii="宋体" w:hAnsi="宋体" w:hint="eastAsia"/>
          <w:spacing w:val="-2"/>
        </w:rPr>
        <w:t>·</w:t>
      </w:r>
      <w:r w:rsidRPr="005B2C54">
        <w:rPr>
          <w:rFonts w:ascii="宋体" w:hAnsi="宋体" w:cs="微软雅黑" w:hint="eastAsia"/>
          <w:spacing w:val="-2"/>
        </w:rPr>
        <w:t>克兰、邓肯</w:t>
      </w:r>
      <w:r w:rsidRPr="005B2C54">
        <w:rPr>
          <w:rFonts w:ascii="宋体" w:hAnsi="宋体" w:hint="eastAsia"/>
          <w:spacing w:val="-2"/>
        </w:rPr>
        <w:t>·</w:t>
      </w:r>
      <w:r w:rsidRPr="005B2C54">
        <w:rPr>
          <w:rFonts w:ascii="宋体" w:hAnsi="宋体" w:cs="微软雅黑" w:hint="eastAsia"/>
          <w:spacing w:val="-2"/>
        </w:rPr>
        <w:t>莱基</w:t>
      </w:r>
      <w:r w:rsidRPr="005B2C54">
        <w:rPr>
          <w:rFonts w:ascii="宋体" w:hAnsi="宋体" w:hint="eastAsia"/>
          <w:spacing w:val="-2"/>
        </w:rPr>
        <w:t>·</w:t>
      </w:r>
      <w:r w:rsidRPr="005B2C54">
        <w:rPr>
          <w:rFonts w:ascii="宋体" w:hAnsi="宋体" w:cs="微软雅黑" w:hint="eastAsia"/>
          <w:spacing w:val="-2"/>
        </w:rPr>
        <w:t>穆胡穆扎、福蒂妮</w:t>
      </w:r>
      <w:r w:rsidRPr="005B2C54">
        <w:rPr>
          <w:rFonts w:ascii="宋体" w:hAnsi="宋体" w:hint="eastAsia"/>
          <w:spacing w:val="-2"/>
        </w:rPr>
        <w:t>·</w:t>
      </w:r>
      <w:r w:rsidRPr="005B2C54">
        <w:rPr>
          <w:rFonts w:ascii="宋体" w:hAnsi="宋体" w:cs="微软雅黑" w:hint="eastAsia"/>
          <w:spacing w:val="-2"/>
        </w:rPr>
        <w:t>帕扎尔齐斯、</w:t>
      </w:r>
      <w:r w:rsidRPr="009A01F7">
        <w:rPr>
          <w:rFonts w:ascii="宋体" w:hAnsi="宋体" w:cs="微软雅黑" w:hint="eastAsia"/>
        </w:rPr>
        <w:t>瓦西尔卡</w:t>
      </w:r>
      <w:r w:rsidRPr="009A01F7">
        <w:rPr>
          <w:rFonts w:ascii="宋体" w:hAnsi="宋体" w:hint="eastAsia"/>
        </w:rPr>
        <w:t>·</w:t>
      </w:r>
      <w:r w:rsidRPr="009A01F7">
        <w:rPr>
          <w:rFonts w:ascii="宋体" w:hAnsi="宋体" w:cs="微软雅黑" w:hint="eastAsia"/>
        </w:rPr>
        <w:t>桑钦、若泽</w:t>
      </w:r>
      <w:r w:rsidRPr="009A01F7">
        <w:rPr>
          <w:rFonts w:ascii="宋体" w:hAnsi="宋体" w:hint="eastAsia"/>
        </w:rPr>
        <w:t>·</w:t>
      </w:r>
      <w:r w:rsidRPr="009A01F7">
        <w:rPr>
          <w:rFonts w:ascii="宋体" w:hAnsi="宋体" w:cs="微软雅黑" w:hint="eastAsia"/>
        </w:rPr>
        <w:t>曼努埃尔</w:t>
      </w:r>
      <w:r w:rsidRPr="009A01F7">
        <w:rPr>
          <w:rFonts w:ascii="宋体" w:hAnsi="宋体" w:hint="eastAsia"/>
        </w:rPr>
        <w:t>·</w:t>
      </w:r>
      <w:r w:rsidRPr="009A01F7">
        <w:rPr>
          <w:rFonts w:ascii="宋体" w:hAnsi="宋体" w:cs="微软雅黑" w:hint="eastAsia"/>
        </w:rPr>
        <w:t>桑托斯</w:t>
      </w:r>
      <w:r w:rsidRPr="009A01F7">
        <w:rPr>
          <w:rFonts w:ascii="宋体" w:hAnsi="宋体" w:hint="eastAsia"/>
        </w:rPr>
        <w:t>·</w:t>
      </w:r>
      <w:r w:rsidRPr="009A01F7">
        <w:rPr>
          <w:rFonts w:ascii="宋体" w:hAnsi="宋体" w:cs="微软雅黑" w:hint="eastAsia"/>
        </w:rPr>
        <w:t>派斯、徐昌禄、科波亚</w:t>
      </w:r>
      <w:r w:rsidRPr="009A01F7">
        <w:rPr>
          <w:rFonts w:ascii="宋体" w:hAnsi="宋体" w:hint="eastAsia"/>
        </w:rPr>
        <w:t>·</w:t>
      </w:r>
      <w:r w:rsidRPr="009A01F7">
        <w:rPr>
          <w:rFonts w:ascii="宋体" w:hAnsi="宋体" w:cs="微软雅黑" w:hint="eastAsia"/>
        </w:rPr>
        <w:t>查姆加</w:t>
      </w:r>
      <w:r w:rsidRPr="009A01F7">
        <w:rPr>
          <w:rFonts w:ascii="宋体" w:hAnsi="宋体" w:hint="eastAsia"/>
        </w:rPr>
        <w:t>·</w:t>
      </w:r>
      <w:r w:rsidRPr="009A01F7">
        <w:rPr>
          <w:rFonts w:ascii="宋体" w:hAnsi="宋体" w:cs="微软雅黑" w:hint="eastAsia"/>
        </w:rPr>
        <w:t>克帕查、伊梅鲁</w:t>
      </w:r>
      <w:r w:rsidRPr="009A01F7">
        <w:rPr>
          <w:rFonts w:ascii="宋体" w:hAnsi="宋体" w:hint="eastAsia"/>
        </w:rPr>
        <w:t>·</w:t>
      </w:r>
      <w:r w:rsidRPr="009A01F7">
        <w:rPr>
          <w:rFonts w:ascii="宋体" w:hAnsi="宋体" w:cs="微软雅黑" w:hint="eastAsia"/>
        </w:rPr>
        <w:t>塔姆拉特</w:t>
      </w:r>
      <w:r w:rsidRPr="009A01F7">
        <w:rPr>
          <w:rFonts w:ascii="宋体" w:hAnsi="宋体" w:hint="eastAsia"/>
        </w:rPr>
        <w:t>·</w:t>
      </w:r>
      <w:r w:rsidRPr="009A01F7">
        <w:rPr>
          <w:rFonts w:ascii="宋体" w:hAnsi="宋体" w:cs="微软雅黑" w:hint="eastAsia"/>
        </w:rPr>
        <w:t>伊盖祖</w:t>
      </w:r>
      <w:r>
        <w:rPr>
          <w:rFonts w:ascii="宋体" w:hAnsi="宋体" w:cs="微软雅黑" w:hint="eastAsia"/>
        </w:rPr>
        <w:t>、</w:t>
      </w:r>
      <w:r w:rsidRPr="009A01F7">
        <w:rPr>
          <w:rFonts w:ascii="宋体" w:hAnsi="宋体" w:cs="微软雅黑" w:hint="eastAsia"/>
        </w:rPr>
        <w:t>根提安</w:t>
      </w:r>
      <w:r w:rsidRPr="009A01F7">
        <w:rPr>
          <w:rFonts w:ascii="宋体" w:hAnsi="宋体" w:hint="eastAsia"/>
        </w:rPr>
        <w:t>·</w:t>
      </w:r>
      <w:r w:rsidRPr="009A01F7">
        <w:rPr>
          <w:rFonts w:ascii="宋体" w:hAnsi="宋体" w:cs="微软雅黑" w:hint="eastAsia"/>
        </w:rPr>
        <w:t>齐伯利。按照委员会议事规则第</w:t>
      </w:r>
      <w:r w:rsidRPr="00496B66">
        <w:t>108</w:t>
      </w:r>
      <w:r w:rsidRPr="009A01F7">
        <w:rPr>
          <w:rFonts w:ascii="宋体" w:hAnsi="宋体" w:cs="微软雅黑" w:hint="eastAsia"/>
        </w:rPr>
        <w:t>条，埃莱娜·</w:t>
      </w:r>
      <w:proofErr w:type="gramStart"/>
      <w:r w:rsidRPr="009A01F7">
        <w:rPr>
          <w:rFonts w:ascii="宋体" w:hAnsi="宋体" w:cs="微软雅黑" w:hint="eastAsia"/>
        </w:rPr>
        <w:t>提格乎德</w:t>
      </w:r>
      <w:proofErr w:type="gramEnd"/>
      <w:r w:rsidRPr="009A01F7">
        <w:rPr>
          <w:rFonts w:ascii="宋体" w:hAnsi="宋体" w:cs="微软雅黑" w:hint="eastAsia"/>
        </w:rPr>
        <w:t>加没有参加本来文的审查。</w:t>
      </w:r>
    </w:p>
  </w:footnote>
  <w:footnote w:id="4">
    <w:p w14:paraId="603285AF" w14:textId="1E1B40A9" w:rsidR="00546A29" w:rsidRPr="00F15BF1" w:rsidRDefault="00546A29" w:rsidP="00C67ED3">
      <w:pPr>
        <w:pStyle w:val="a6"/>
      </w:pPr>
      <w:r>
        <w:tab/>
      </w:r>
      <w:r>
        <w:rPr>
          <w:rStyle w:val="a8"/>
          <w:rFonts w:eastAsia="宋体"/>
        </w:rPr>
        <w:footnoteRef/>
      </w:r>
      <w:r>
        <w:tab/>
      </w:r>
      <w:r>
        <w:rPr>
          <w:rFonts w:ascii="宋体" w:hAnsi="宋体" w:cs="宋体" w:hint="eastAsia"/>
        </w:rPr>
        <w:t>见</w:t>
      </w:r>
      <w:r w:rsidRPr="00546A29">
        <w:t>Singh</w:t>
      </w:r>
      <w:r w:rsidRPr="00183AC8">
        <w:rPr>
          <w:rFonts w:ascii="宋体" w:hAnsi="宋体" w:cs="宋体" w:hint="eastAsia"/>
          <w:lang w:val="fr-FR"/>
        </w:rPr>
        <w:t>诉法国</w:t>
      </w:r>
      <w:r>
        <w:t>(</w:t>
      </w:r>
      <w:proofErr w:type="spellStart"/>
      <w:r w:rsidR="00CB0CC3">
        <w:fldChar w:fldCharType="begin"/>
      </w:r>
      <w:r w:rsidR="00CB0CC3">
        <w:instrText xml:space="preserve"> HYPERLINK "http://undocs.org/fr/CCPR/C/106/D/1852/2008" </w:instrText>
      </w:r>
      <w:r w:rsidR="00CB0CC3">
        <w:fldChar w:fldCharType="separate"/>
      </w:r>
      <w:r w:rsidRPr="00B511CA">
        <w:rPr>
          <w:rStyle w:val="af6"/>
        </w:rPr>
        <w:t>CCPR</w:t>
      </w:r>
      <w:proofErr w:type="spellEnd"/>
      <w:r w:rsidRPr="00B511CA">
        <w:rPr>
          <w:rStyle w:val="af6"/>
        </w:rPr>
        <w:t>/C/106/D/1852/2008</w:t>
      </w:r>
      <w:r w:rsidR="00CB0CC3">
        <w:rPr>
          <w:rStyle w:val="af6"/>
        </w:rPr>
        <w:fldChar w:fldCharType="end"/>
      </w:r>
      <w:r>
        <w:t>)</w:t>
      </w:r>
      <w:r>
        <w:rPr>
          <w:rFonts w:ascii="宋体" w:hAnsi="宋体" w:cs="宋体" w:hint="eastAsia"/>
        </w:rPr>
        <w:t>。</w:t>
      </w:r>
    </w:p>
  </w:footnote>
  <w:footnote w:id="5">
    <w:p w14:paraId="0D3F811D" w14:textId="7152FF55" w:rsidR="00546A29" w:rsidRPr="00303F54" w:rsidRDefault="00546A29" w:rsidP="00C67ED3">
      <w:pPr>
        <w:pStyle w:val="a6"/>
        <w:rPr>
          <w:lang w:val="fr-CH"/>
        </w:rPr>
      </w:pPr>
      <w:r>
        <w:tab/>
      </w:r>
      <w:r>
        <w:rPr>
          <w:rStyle w:val="a8"/>
          <w:rFonts w:eastAsia="宋体"/>
        </w:rPr>
        <w:footnoteRef/>
      </w:r>
      <w:r w:rsidRPr="00303F54">
        <w:rPr>
          <w:lang w:val="fr-CH"/>
        </w:rPr>
        <w:tab/>
      </w:r>
      <w:r w:rsidR="00303F54" w:rsidRPr="00303F54">
        <w:rPr>
          <w:lang w:val="fr-CH"/>
        </w:rPr>
        <w:t xml:space="preserve">France, Circulaire du 18 mai 2004 relative à la mise en œuvre de la </w:t>
      </w:r>
      <w:r w:rsidR="00303F54" w:rsidRPr="00F8706F">
        <w:rPr>
          <w:lang w:val="fr-FR"/>
        </w:rPr>
        <w:t>loi n</w:t>
      </w:r>
      <w:r w:rsidR="00303F54" w:rsidRPr="007A1DF8">
        <w:rPr>
          <w:vertAlign w:val="superscript"/>
          <w:lang w:val="fr-FR"/>
        </w:rPr>
        <w:t>o</w:t>
      </w:r>
      <w:r w:rsidR="00303F54">
        <w:rPr>
          <w:lang w:val="fr-FR"/>
        </w:rPr>
        <w:t> </w:t>
      </w:r>
      <w:r w:rsidR="00303F54" w:rsidRPr="00F8706F">
        <w:rPr>
          <w:lang w:val="fr-FR"/>
        </w:rPr>
        <w:t>2004-228 du 15</w:t>
      </w:r>
      <w:r w:rsidR="00303F54">
        <w:rPr>
          <w:lang w:val="fr-FR"/>
        </w:rPr>
        <w:t> </w:t>
      </w:r>
      <w:r w:rsidR="00303F54" w:rsidRPr="00F8706F">
        <w:rPr>
          <w:lang w:val="fr-FR"/>
        </w:rPr>
        <w:t>mars 2004 encadrant</w:t>
      </w:r>
      <w:r w:rsidR="00303F54">
        <w:rPr>
          <w:lang w:val="fr-FR"/>
        </w:rPr>
        <w:t>, en application du principe de laïcité,</w:t>
      </w:r>
      <w:r w:rsidR="00303F54" w:rsidRPr="00F8706F">
        <w:rPr>
          <w:lang w:val="fr-FR"/>
        </w:rPr>
        <w:t xml:space="preserve"> le port de signes ou de tenues manifestant une appartenance religieuse dans les écoles, collèges et lycées publics</w:t>
      </w:r>
      <w:r w:rsidR="00303F54" w:rsidRPr="00303F54">
        <w:rPr>
          <w:lang w:val="fr-CH"/>
        </w:rPr>
        <w:t xml:space="preserve">, </w:t>
      </w:r>
      <w:r w:rsidR="00303F54" w:rsidRPr="00303F54">
        <w:rPr>
          <w:i/>
          <w:iCs/>
          <w:lang w:val="fr-CH"/>
        </w:rPr>
        <w:t>Journal officiel de la République française</w:t>
      </w:r>
      <w:r w:rsidR="00303F54" w:rsidRPr="00303F54">
        <w:rPr>
          <w:lang w:val="fr-CH"/>
        </w:rPr>
        <w:t>, n</w:t>
      </w:r>
      <w:r w:rsidR="00303F54" w:rsidRPr="00303F54">
        <w:rPr>
          <w:vertAlign w:val="superscript"/>
          <w:lang w:val="fr-CH"/>
        </w:rPr>
        <w:t>o</w:t>
      </w:r>
      <w:r w:rsidR="00303F54" w:rsidRPr="00303F54">
        <w:rPr>
          <w:lang w:val="fr-CH"/>
        </w:rPr>
        <w:t> 118, 22 mai 2004, art. 2.3.</w:t>
      </w:r>
    </w:p>
  </w:footnote>
  <w:footnote w:id="6">
    <w:p w14:paraId="5848F6A6" w14:textId="276A51F3" w:rsidR="00546A29" w:rsidRPr="00BF21B3" w:rsidRDefault="00546A29" w:rsidP="00C67ED3">
      <w:pPr>
        <w:pStyle w:val="a6"/>
        <w:rPr>
          <w:lang w:val="fr-CH"/>
        </w:rPr>
      </w:pPr>
      <w:r w:rsidRPr="00303F54">
        <w:rPr>
          <w:lang w:val="fr-CH"/>
        </w:rPr>
        <w:tab/>
      </w:r>
      <w:r>
        <w:rPr>
          <w:rStyle w:val="a8"/>
          <w:rFonts w:eastAsia="宋体"/>
        </w:rPr>
        <w:footnoteRef/>
      </w:r>
      <w:r w:rsidRPr="00BF21B3">
        <w:rPr>
          <w:lang w:val="fr-CH"/>
        </w:rPr>
        <w:tab/>
      </w:r>
      <w:r>
        <w:rPr>
          <w:rFonts w:ascii="宋体" w:hAnsi="宋体" w:cs="宋体" w:hint="eastAsia"/>
        </w:rPr>
        <w:t>见</w:t>
      </w:r>
      <w:r w:rsidRPr="00BF21B3">
        <w:rPr>
          <w:lang w:val="fr-CH"/>
        </w:rPr>
        <w:t>tribunal administratif de Nice, cinquième chambre, décision n</w:t>
      </w:r>
      <w:r w:rsidRPr="00BF21B3">
        <w:rPr>
          <w:vertAlign w:val="superscript"/>
          <w:lang w:val="fr-CH"/>
        </w:rPr>
        <w:t>o</w:t>
      </w:r>
      <w:r w:rsidRPr="00BF21B3">
        <w:rPr>
          <w:lang w:val="fr-CH"/>
        </w:rPr>
        <w:t> 1305386, 9 juin 2015</w:t>
      </w:r>
      <w:r>
        <w:rPr>
          <w:rFonts w:ascii="宋体" w:hAnsi="宋体" w:cs="宋体" w:hint="eastAsia"/>
        </w:rPr>
        <w:t>。另见</w:t>
      </w:r>
      <w:r w:rsidR="0073143D" w:rsidRPr="00BF21B3">
        <w:rPr>
          <w:rFonts w:ascii="宋体" w:hAnsi="宋体" w:cs="宋体"/>
          <w:lang w:val="fr-CH"/>
        </w:rPr>
        <w:br/>
      </w:r>
      <w:r w:rsidRPr="00BF21B3">
        <w:rPr>
          <w:lang w:val="fr-CH"/>
        </w:rPr>
        <w:t>tribunal administratif d</w:t>
      </w:r>
      <w:proofErr w:type="gramStart"/>
      <w:r w:rsidRPr="00BF21B3">
        <w:rPr>
          <w:lang w:val="fr-CH"/>
        </w:rPr>
        <w:t>’</w:t>
      </w:r>
      <w:proofErr w:type="gramEnd"/>
      <w:r w:rsidRPr="00BF21B3">
        <w:rPr>
          <w:lang w:val="fr-CH"/>
        </w:rPr>
        <w:t>Amiens, troisième chambre, décision n</w:t>
      </w:r>
      <w:r w:rsidRPr="00BF21B3">
        <w:rPr>
          <w:vertAlign w:val="superscript"/>
          <w:lang w:val="fr-CH"/>
        </w:rPr>
        <w:t>o</w:t>
      </w:r>
      <w:r w:rsidRPr="00BF21B3">
        <w:rPr>
          <w:lang w:val="fr-CH"/>
        </w:rPr>
        <w:t> 1401806, 15 décembre 2015</w:t>
      </w:r>
      <w:r>
        <w:rPr>
          <w:rFonts w:ascii="宋体" w:hAnsi="宋体" w:cs="宋体" w:hint="eastAsia"/>
        </w:rPr>
        <w:t>。</w:t>
      </w:r>
    </w:p>
  </w:footnote>
  <w:footnote w:id="7">
    <w:p w14:paraId="022B123A" w14:textId="77777777" w:rsidR="00546A29" w:rsidRPr="0068123E" w:rsidRDefault="00546A29" w:rsidP="00C67ED3">
      <w:pPr>
        <w:pStyle w:val="a6"/>
      </w:pPr>
      <w:r w:rsidRPr="00BF21B3">
        <w:rPr>
          <w:lang w:val="fr-CH"/>
        </w:rPr>
        <w:tab/>
      </w:r>
      <w:r>
        <w:rPr>
          <w:rStyle w:val="a8"/>
          <w:rFonts w:eastAsia="宋体"/>
        </w:rPr>
        <w:footnoteRef/>
      </w:r>
      <w:r>
        <w:tab/>
      </w:r>
      <w:r w:rsidRPr="001B047B">
        <w:rPr>
          <w:rFonts w:ascii="宋体" w:hAnsi="宋体" w:cs="宋体" w:hint="eastAsia"/>
        </w:rPr>
        <w:t>提交人在文件中附上了这份</w:t>
      </w:r>
      <w:r>
        <w:rPr>
          <w:rFonts w:ascii="宋体" w:hAnsi="宋体" w:cs="宋体" w:hint="eastAsia"/>
        </w:rPr>
        <w:t>公函</w:t>
      </w:r>
      <w:r w:rsidRPr="001B047B">
        <w:rPr>
          <w:rFonts w:ascii="宋体" w:hAnsi="宋体" w:cs="宋体" w:hint="eastAsia"/>
        </w:rPr>
        <w:t>的副本。</w:t>
      </w:r>
    </w:p>
  </w:footnote>
  <w:footnote w:id="8">
    <w:p w14:paraId="4966FF54" w14:textId="3AB123CE" w:rsidR="00546A29" w:rsidRPr="00546A29" w:rsidRDefault="00546A29" w:rsidP="00C67ED3">
      <w:pPr>
        <w:pStyle w:val="a6"/>
        <w:rPr>
          <w:lang w:val="fr-CH"/>
        </w:rPr>
      </w:pPr>
      <w:r>
        <w:tab/>
      </w:r>
      <w:r>
        <w:rPr>
          <w:rStyle w:val="a8"/>
          <w:rFonts w:eastAsia="宋体"/>
        </w:rPr>
        <w:footnoteRef/>
      </w:r>
      <w:r w:rsidRPr="00546A29">
        <w:rPr>
          <w:lang w:val="fr-CH"/>
        </w:rPr>
        <w:tab/>
        <w:t>Conseil d’État, décision n</w:t>
      </w:r>
      <w:r w:rsidRPr="00546A29">
        <w:rPr>
          <w:vertAlign w:val="superscript"/>
          <w:lang w:val="fr-CH"/>
        </w:rPr>
        <w:t>o</w:t>
      </w:r>
      <w:r w:rsidRPr="00546A29">
        <w:rPr>
          <w:lang w:val="fr-CH"/>
        </w:rPr>
        <w:t> 403578, 26 septembre 2016.</w:t>
      </w:r>
    </w:p>
  </w:footnote>
  <w:footnote w:id="9">
    <w:p w14:paraId="0F5E2591" w14:textId="77777777" w:rsidR="00546A29" w:rsidRPr="00546A29" w:rsidRDefault="00546A29" w:rsidP="0003783B">
      <w:pPr>
        <w:pStyle w:val="a6"/>
        <w:jc w:val="left"/>
        <w:rPr>
          <w:lang w:val="fr-CH"/>
        </w:rPr>
      </w:pPr>
      <w:r w:rsidRPr="00546A29">
        <w:rPr>
          <w:lang w:val="fr-CH"/>
        </w:rPr>
        <w:tab/>
      </w:r>
      <w:r>
        <w:rPr>
          <w:rStyle w:val="a8"/>
          <w:rFonts w:eastAsia="宋体"/>
        </w:rPr>
        <w:footnoteRef/>
      </w:r>
      <w:r w:rsidRPr="00546A29">
        <w:rPr>
          <w:lang w:val="fr-CH"/>
        </w:rPr>
        <w:tab/>
        <w:t xml:space="preserve">Cour européenne des droits de l’homme, </w:t>
      </w:r>
      <w:proofErr w:type="spellStart"/>
      <w:r w:rsidRPr="00546A29">
        <w:rPr>
          <w:i/>
          <w:iCs/>
          <w:lang w:val="fr-CH"/>
        </w:rPr>
        <w:t>Leyla</w:t>
      </w:r>
      <w:proofErr w:type="spellEnd"/>
      <w:r w:rsidRPr="00546A29">
        <w:rPr>
          <w:i/>
          <w:iCs/>
          <w:lang w:val="fr-CH"/>
        </w:rPr>
        <w:t xml:space="preserve"> </w:t>
      </w:r>
      <w:proofErr w:type="spellStart"/>
      <w:r w:rsidRPr="00546A29">
        <w:rPr>
          <w:i/>
          <w:iCs/>
          <w:lang w:val="fr-CH"/>
        </w:rPr>
        <w:t>Şahin</w:t>
      </w:r>
      <w:proofErr w:type="spellEnd"/>
      <w:r w:rsidRPr="00546A29">
        <w:rPr>
          <w:i/>
          <w:iCs/>
          <w:lang w:val="fr-CH"/>
        </w:rPr>
        <w:t xml:space="preserve"> c. Turquie</w:t>
      </w:r>
      <w:r w:rsidRPr="00546A29">
        <w:rPr>
          <w:lang w:val="fr-CH"/>
        </w:rPr>
        <w:t>, requête n</w:t>
      </w:r>
      <w:r w:rsidRPr="00546A29">
        <w:rPr>
          <w:vertAlign w:val="superscript"/>
          <w:lang w:val="fr-CH"/>
        </w:rPr>
        <w:t>o</w:t>
      </w:r>
      <w:r w:rsidRPr="00546A29">
        <w:rPr>
          <w:lang w:val="fr-CH"/>
        </w:rPr>
        <w:t xml:space="preserve"> 44774/98, arrêt, 10 novembre 2005, par. 78 ; </w:t>
      </w:r>
      <w:proofErr w:type="spellStart"/>
      <w:r w:rsidRPr="00546A29">
        <w:rPr>
          <w:i/>
          <w:iCs/>
          <w:lang w:val="fr-CH"/>
        </w:rPr>
        <w:t>Kervanci</w:t>
      </w:r>
      <w:proofErr w:type="spellEnd"/>
      <w:r w:rsidRPr="00546A29">
        <w:rPr>
          <w:i/>
          <w:iCs/>
          <w:lang w:val="fr-CH"/>
        </w:rPr>
        <w:t xml:space="preserve"> c. France</w:t>
      </w:r>
      <w:r w:rsidRPr="00546A29">
        <w:rPr>
          <w:lang w:val="fr-CH"/>
        </w:rPr>
        <w:t>, requête n</w:t>
      </w:r>
      <w:r w:rsidRPr="00546A29">
        <w:rPr>
          <w:vertAlign w:val="superscript"/>
          <w:lang w:val="fr-CH"/>
        </w:rPr>
        <w:t>o</w:t>
      </w:r>
      <w:r w:rsidRPr="00546A29">
        <w:rPr>
          <w:lang w:val="fr-CH"/>
        </w:rPr>
        <w:t> 31645/04, arrêt, 4 </w:t>
      </w:r>
      <w:proofErr w:type="spellStart"/>
      <w:r w:rsidRPr="00546A29">
        <w:rPr>
          <w:lang w:val="fr-CH"/>
        </w:rPr>
        <w:t>décembre2008</w:t>
      </w:r>
      <w:proofErr w:type="spellEnd"/>
      <w:r w:rsidRPr="00546A29">
        <w:rPr>
          <w:lang w:val="fr-CH"/>
        </w:rPr>
        <w:t xml:space="preserve">, par. 47 ; </w:t>
      </w:r>
      <w:r>
        <w:rPr>
          <w:rFonts w:ascii="宋体" w:hAnsi="宋体" w:cs="宋体" w:hint="eastAsia"/>
        </w:rPr>
        <w:t>以及</w:t>
      </w:r>
      <w:r w:rsidRPr="00546A29">
        <w:rPr>
          <w:lang w:val="fr-CH"/>
        </w:rPr>
        <w:t xml:space="preserve"> </w:t>
      </w:r>
      <w:proofErr w:type="spellStart"/>
      <w:r w:rsidRPr="00546A29">
        <w:rPr>
          <w:i/>
          <w:iCs/>
          <w:lang w:val="fr-CH"/>
        </w:rPr>
        <w:t>Dogru</w:t>
      </w:r>
      <w:proofErr w:type="spellEnd"/>
      <w:r w:rsidRPr="00546A29">
        <w:rPr>
          <w:i/>
          <w:iCs/>
          <w:lang w:val="fr-CH"/>
        </w:rPr>
        <w:t xml:space="preserve"> c. France</w:t>
      </w:r>
      <w:r w:rsidRPr="00546A29">
        <w:rPr>
          <w:lang w:val="fr-CH"/>
        </w:rPr>
        <w:t>, requête n</w:t>
      </w:r>
      <w:r w:rsidRPr="00546A29">
        <w:rPr>
          <w:vertAlign w:val="superscript"/>
          <w:lang w:val="fr-CH"/>
        </w:rPr>
        <w:t>o</w:t>
      </w:r>
      <w:r w:rsidRPr="00546A29">
        <w:rPr>
          <w:lang w:val="fr-CH"/>
        </w:rPr>
        <w:t> 27058/05, arrêt, 4 décembre 2008, par. 47</w:t>
      </w:r>
      <w:r w:rsidRPr="001B047B">
        <w:rPr>
          <w:rFonts w:ascii="宋体" w:hAnsi="宋体" w:cs="宋体" w:hint="eastAsia"/>
        </w:rPr>
        <w:t>。</w:t>
      </w:r>
    </w:p>
  </w:footnote>
  <w:footnote w:id="10">
    <w:p w14:paraId="29D3F34F" w14:textId="77777777" w:rsidR="00546A29" w:rsidRPr="00546A29" w:rsidRDefault="00546A29" w:rsidP="00FA6F3C">
      <w:pPr>
        <w:pStyle w:val="a6"/>
        <w:spacing w:after="60"/>
        <w:rPr>
          <w:lang w:val="fr-CH"/>
        </w:rPr>
      </w:pPr>
      <w:r w:rsidRPr="00546A29">
        <w:rPr>
          <w:lang w:val="fr-CH"/>
        </w:rPr>
        <w:tab/>
      </w:r>
      <w:r>
        <w:rPr>
          <w:rStyle w:val="a8"/>
          <w:rFonts w:eastAsia="宋体"/>
        </w:rPr>
        <w:footnoteRef/>
      </w:r>
      <w:r w:rsidRPr="00546A29">
        <w:rPr>
          <w:lang w:val="fr-CH"/>
        </w:rPr>
        <w:tab/>
      </w:r>
      <w:r w:rsidRPr="006A0E1B">
        <w:rPr>
          <w:lang w:val="fr-FR"/>
        </w:rPr>
        <w:t>Singh</w:t>
      </w:r>
      <w:r w:rsidRPr="001B047B">
        <w:rPr>
          <w:rFonts w:ascii="宋体" w:hAnsi="宋体" w:cs="宋体" w:hint="eastAsia"/>
        </w:rPr>
        <w:t>诉法国</w:t>
      </w:r>
      <w:r w:rsidRPr="00546A29">
        <w:rPr>
          <w:rFonts w:ascii="宋体" w:hAnsi="宋体" w:cs="宋体" w:hint="eastAsia"/>
          <w:lang w:val="fr-CH"/>
        </w:rPr>
        <w:t>，</w:t>
      </w:r>
      <w:r w:rsidRPr="001B047B">
        <w:rPr>
          <w:rFonts w:ascii="宋体" w:hAnsi="宋体" w:cs="宋体" w:hint="eastAsia"/>
        </w:rPr>
        <w:t>第</w:t>
      </w:r>
      <w:r w:rsidRPr="00546A29">
        <w:rPr>
          <w:lang w:val="fr-CH"/>
        </w:rPr>
        <w:t>8.7</w:t>
      </w:r>
      <w:r w:rsidRPr="001B047B">
        <w:rPr>
          <w:rFonts w:ascii="宋体" w:hAnsi="宋体" w:cs="宋体" w:hint="eastAsia"/>
        </w:rPr>
        <w:t>段。</w:t>
      </w:r>
    </w:p>
  </w:footnote>
  <w:footnote w:id="11">
    <w:p w14:paraId="4329EA0D" w14:textId="688CAA09" w:rsidR="00546A29" w:rsidRPr="00546A29" w:rsidRDefault="00546A29" w:rsidP="00FA6F3C">
      <w:pPr>
        <w:pStyle w:val="a6"/>
        <w:spacing w:after="60"/>
        <w:rPr>
          <w:lang w:val="fr-CH"/>
        </w:rPr>
      </w:pPr>
      <w:r w:rsidRPr="00546A29">
        <w:rPr>
          <w:lang w:val="fr-CH"/>
        </w:rPr>
        <w:tab/>
      </w:r>
      <w:r>
        <w:rPr>
          <w:rStyle w:val="a8"/>
          <w:rFonts w:eastAsia="宋体"/>
        </w:rPr>
        <w:footnoteRef/>
      </w:r>
      <w:r w:rsidRPr="00546A29">
        <w:rPr>
          <w:lang w:val="fr-CH"/>
        </w:rPr>
        <w:tab/>
      </w:r>
      <w:r>
        <w:rPr>
          <w:rFonts w:ascii="宋体" w:hAnsi="宋体" w:cs="宋体" w:hint="eastAsia"/>
        </w:rPr>
        <w:t>见</w:t>
      </w:r>
      <w:r w:rsidRPr="00546A29">
        <w:rPr>
          <w:lang w:val="fr-CH"/>
        </w:rPr>
        <w:t>Conseil constitutionnel, décision n</w:t>
      </w:r>
      <w:r w:rsidRPr="00546A29">
        <w:rPr>
          <w:vertAlign w:val="superscript"/>
          <w:lang w:val="fr-CH"/>
        </w:rPr>
        <w:t>o</w:t>
      </w:r>
      <w:r w:rsidRPr="00546A29">
        <w:rPr>
          <w:lang w:val="fr-CH"/>
        </w:rPr>
        <w:t> 86-217 DC, 18 septembre 1986</w:t>
      </w:r>
      <w:r w:rsidRPr="00C269B6">
        <w:rPr>
          <w:rFonts w:ascii="宋体" w:hAnsi="宋体" w:cs="宋体" w:hint="eastAsia"/>
        </w:rPr>
        <w:t>。</w:t>
      </w:r>
    </w:p>
  </w:footnote>
  <w:footnote w:id="12">
    <w:p w14:paraId="3A04D216" w14:textId="1B543E67" w:rsidR="00546A29" w:rsidRPr="00546A29" w:rsidRDefault="00546A29" w:rsidP="00FA6F3C">
      <w:pPr>
        <w:pStyle w:val="a6"/>
        <w:spacing w:after="60"/>
        <w:rPr>
          <w:lang w:val="fr-CH"/>
        </w:rPr>
      </w:pPr>
      <w:r w:rsidRPr="00546A29">
        <w:rPr>
          <w:lang w:val="fr-CH"/>
        </w:rPr>
        <w:tab/>
      </w:r>
      <w:r>
        <w:rPr>
          <w:rStyle w:val="a8"/>
          <w:rFonts w:eastAsia="宋体"/>
        </w:rPr>
        <w:footnoteRef/>
      </w:r>
      <w:r w:rsidRPr="00546A29">
        <w:rPr>
          <w:lang w:val="fr-CH"/>
        </w:rPr>
        <w:tab/>
        <w:t>Conseil d’État, décision n</w:t>
      </w:r>
      <w:r w:rsidRPr="00546A29">
        <w:rPr>
          <w:vertAlign w:val="superscript"/>
          <w:lang w:val="fr-CH"/>
        </w:rPr>
        <w:t>o</w:t>
      </w:r>
      <w:r w:rsidRPr="00546A29">
        <w:rPr>
          <w:lang w:val="fr-CH"/>
        </w:rPr>
        <w:t> </w:t>
      </w:r>
      <w:r w:rsidRPr="00546A29">
        <w:rPr>
          <w:bCs/>
          <w:lang w:val="fr-CH"/>
        </w:rPr>
        <w:t>130394, 2 novembre 1992.</w:t>
      </w:r>
      <w:r w:rsidRPr="00546A29">
        <w:rPr>
          <w:rFonts w:hint="eastAsia"/>
          <w:lang w:val="fr-CH"/>
        </w:rPr>
        <w:t xml:space="preserve"> </w:t>
      </w:r>
    </w:p>
  </w:footnote>
  <w:footnote w:id="13">
    <w:p w14:paraId="65FC55E7" w14:textId="1E4CCB34" w:rsidR="00546A29" w:rsidRPr="00546A29" w:rsidRDefault="00546A29" w:rsidP="00C67ED3">
      <w:pPr>
        <w:pStyle w:val="a6"/>
        <w:rPr>
          <w:lang w:val="fr-CH"/>
        </w:rPr>
      </w:pPr>
      <w:r w:rsidRPr="00546A29">
        <w:rPr>
          <w:lang w:val="fr-CH"/>
        </w:rPr>
        <w:tab/>
      </w:r>
      <w:r>
        <w:rPr>
          <w:rStyle w:val="a8"/>
          <w:rFonts w:eastAsia="宋体"/>
        </w:rPr>
        <w:footnoteRef/>
      </w:r>
      <w:r w:rsidRPr="00546A29">
        <w:rPr>
          <w:lang w:val="fr-CH"/>
        </w:rPr>
        <w:tab/>
      </w:r>
      <w:r>
        <w:rPr>
          <w:rFonts w:ascii="宋体" w:hAnsi="宋体" w:cs="宋体" w:hint="eastAsia"/>
        </w:rPr>
        <w:t>见</w:t>
      </w:r>
      <w:r w:rsidRPr="00546A29">
        <w:rPr>
          <w:lang w:val="fr-CH"/>
        </w:rPr>
        <w:t>Conseil d</w:t>
      </w:r>
      <w:proofErr w:type="gramStart"/>
      <w:r w:rsidRPr="00546A29">
        <w:rPr>
          <w:lang w:val="fr-CH"/>
        </w:rPr>
        <w:t>’</w:t>
      </w:r>
      <w:proofErr w:type="gramEnd"/>
      <w:r w:rsidRPr="00546A29">
        <w:rPr>
          <w:lang w:val="fr-CH"/>
        </w:rPr>
        <w:t>État, décision n</w:t>
      </w:r>
      <w:r w:rsidRPr="00546A29">
        <w:rPr>
          <w:vertAlign w:val="superscript"/>
          <w:lang w:val="fr-CH"/>
        </w:rPr>
        <w:t>o</w:t>
      </w:r>
      <w:r w:rsidRPr="00546A29">
        <w:rPr>
          <w:lang w:val="fr-CH"/>
        </w:rPr>
        <w:t> 170106, 26 juillet 1996</w:t>
      </w:r>
      <w:r>
        <w:rPr>
          <w:rFonts w:ascii="宋体" w:hAnsi="宋体" w:cs="宋体" w:hint="eastAsia"/>
        </w:rPr>
        <w:t>。</w:t>
      </w:r>
    </w:p>
  </w:footnote>
  <w:footnote w:id="14">
    <w:p w14:paraId="1C787CCD" w14:textId="41A0EA46" w:rsidR="00546A29" w:rsidRPr="00546A29" w:rsidRDefault="00546A29" w:rsidP="00091DF8">
      <w:pPr>
        <w:pStyle w:val="a6"/>
        <w:jc w:val="left"/>
        <w:rPr>
          <w:lang w:val="fr-CH"/>
        </w:rPr>
      </w:pPr>
      <w:r w:rsidRPr="00546A29">
        <w:rPr>
          <w:lang w:val="fr-CH"/>
        </w:rPr>
        <w:tab/>
      </w:r>
      <w:r>
        <w:rPr>
          <w:rStyle w:val="a8"/>
          <w:rFonts w:eastAsia="宋体"/>
        </w:rPr>
        <w:footnoteRef/>
      </w:r>
      <w:r w:rsidRPr="00546A29">
        <w:rPr>
          <w:lang w:val="fr-CH"/>
        </w:rPr>
        <w:tab/>
      </w:r>
      <w:r>
        <w:rPr>
          <w:rFonts w:ascii="宋体" w:hAnsi="宋体" w:cs="宋体" w:hint="eastAsia"/>
        </w:rPr>
        <w:t>见</w:t>
      </w:r>
      <w:proofErr w:type="spellStart"/>
      <w:r w:rsidRPr="00546A29">
        <w:rPr>
          <w:lang w:val="fr-CH"/>
        </w:rPr>
        <w:t>Hudoyberganova</w:t>
      </w:r>
      <w:proofErr w:type="spellEnd"/>
      <w:r w:rsidRPr="00AA302E">
        <w:rPr>
          <w:rFonts w:ascii="宋体" w:hAnsi="宋体" w:cs="宋体" w:hint="eastAsia"/>
        </w:rPr>
        <w:t>诉乌兹别克斯坦</w:t>
      </w:r>
      <w:r w:rsidRPr="00546A29">
        <w:rPr>
          <w:lang w:val="fr-CH"/>
        </w:rPr>
        <w:t>(</w:t>
      </w:r>
      <w:proofErr w:type="spellStart"/>
      <w:r w:rsidR="00CB0CC3">
        <w:fldChar w:fldCharType="begin"/>
      </w:r>
      <w:r w:rsidR="00CB0CC3" w:rsidRPr="00F60ACD">
        <w:rPr>
          <w:lang w:val="fr-CH"/>
        </w:rPr>
        <w:instrText xml:space="preserve"> HYPERLINK "http://undocs.org/fr/CCPR/C/82/D/931/2000" </w:instrText>
      </w:r>
      <w:r w:rsidR="00CB0CC3">
        <w:fldChar w:fldCharType="separate"/>
      </w:r>
      <w:r w:rsidRPr="00546A29">
        <w:rPr>
          <w:rStyle w:val="af6"/>
          <w:lang w:val="fr-CH"/>
        </w:rPr>
        <w:t>CCPR</w:t>
      </w:r>
      <w:proofErr w:type="spellEnd"/>
      <w:r w:rsidRPr="00546A29">
        <w:rPr>
          <w:rStyle w:val="af6"/>
          <w:lang w:val="fr-CH"/>
        </w:rPr>
        <w:t>/C/82/D/931/2000</w:t>
      </w:r>
      <w:r w:rsidR="00CB0CC3">
        <w:rPr>
          <w:rStyle w:val="af6"/>
          <w:lang w:val="fr-CH"/>
        </w:rPr>
        <w:fldChar w:fldCharType="end"/>
      </w:r>
      <w:r w:rsidRPr="00546A29">
        <w:rPr>
          <w:lang w:val="fr-CH"/>
        </w:rPr>
        <w:t>)</w:t>
      </w:r>
      <w:r w:rsidRPr="00546A29">
        <w:rPr>
          <w:rFonts w:ascii="宋体" w:hAnsi="宋体" w:cs="宋体" w:hint="eastAsia"/>
          <w:lang w:val="fr-CH"/>
        </w:rPr>
        <w:t>；</w:t>
      </w:r>
      <w:r w:rsidRPr="00AA302E">
        <w:rPr>
          <w:rFonts w:ascii="宋体" w:hAnsi="宋体" w:cs="宋体" w:hint="eastAsia"/>
        </w:rPr>
        <w:t>以及</w:t>
      </w:r>
      <w:r w:rsidRPr="00546A29">
        <w:rPr>
          <w:lang w:val="fr-CH"/>
        </w:rPr>
        <w:t>Prince</w:t>
      </w:r>
      <w:r w:rsidRPr="00AA302E">
        <w:rPr>
          <w:rFonts w:ascii="宋体" w:hAnsi="宋体" w:cs="宋体" w:hint="eastAsia"/>
        </w:rPr>
        <w:t>诉南非</w:t>
      </w:r>
      <w:r w:rsidRPr="00546A29">
        <w:rPr>
          <w:lang w:val="fr-CH"/>
        </w:rPr>
        <w:t>(</w:t>
      </w:r>
      <w:proofErr w:type="spellStart"/>
      <w:r w:rsidR="00CB0CC3">
        <w:fldChar w:fldCharType="begin"/>
      </w:r>
      <w:r w:rsidR="00CB0CC3" w:rsidRPr="00F60ACD">
        <w:rPr>
          <w:lang w:val="fr-CH"/>
        </w:rPr>
        <w:instrText xml:space="preserve"> HYPERLINK "http://undocs.org/fr/CCPR/C/91/D/1474/2006" </w:instrText>
      </w:r>
      <w:r w:rsidR="00CB0CC3">
        <w:fldChar w:fldCharType="separate"/>
      </w:r>
      <w:r w:rsidRPr="00546A29">
        <w:rPr>
          <w:rStyle w:val="af6"/>
          <w:lang w:val="fr-CH"/>
        </w:rPr>
        <w:t>CCPR</w:t>
      </w:r>
      <w:proofErr w:type="spellEnd"/>
      <w:r w:rsidRPr="00546A29">
        <w:rPr>
          <w:rStyle w:val="af6"/>
          <w:lang w:val="fr-CH"/>
        </w:rPr>
        <w:t>/C/91/D/1474/2006</w:t>
      </w:r>
      <w:r w:rsidR="00CB0CC3">
        <w:rPr>
          <w:rStyle w:val="af6"/>
          <w:lang w:val="fr-CH"/>
        </w:rPr>
        <w:fldChar w:fldCharType="end"/>
      </w:r>
      <w:r w:rsidRPr="00546A29">
        <w:rPr>
          <w:lang w:val="fr-CH"/>
        </w:rPr>
        <w:t>)</w:t>
      </w:r>
      <w:r>
        <w:rPr>
          <w:rFonts w:ascii="宋体" w:hAnsi="宋体" w:cs="宋体" w:hint="eastAsia"/>
        </w:rPr>
        <w:t>。</w:t>
      </w:r>
    </w:p>
  </w:footnote>
  <w:footnote w:id="15">
    <w:p w14:paraId="55587DF1" w14:textId="26843916" w:rsidR="00546A29" w:rsidRPr="00546A29" w:rsidRDefault="00546A29" w:rsidP="00DD6DAA">
      <w:pPr>
        <w:pStyle w:val="a6"/>
        <w:jc w:val="left"/>
        <w:rPr>
          <w:lang w:val="fr-CH"/>
        </w:rPr>
      </w:pPr>
      <w:r w:rsidRPr="00546A29">
        <w:rPr>
          <w:lang w:val="fr-CH"/>
        </w:rPr>
        <w:tab/>
      </w:r>
      <w:r>
        <w:rPr>
          <w:rStyle w:val="a8"/>
          <w:rFonts w:eastAsia="宋体"/>
        </w:rPr>
        <w:footnoteRef/>
      </w:r>
      <w:r w:rsidRPr="00546A29">
        <w:rPr>
          <w:lang w:val="fr-CH"/>
        </w:rPr>
        <w:tab/>
      </w:r>
      <w:r w:rsidRPr="00AC2455">
        <w:rPr>
          <w:rFonts w:ascii="宋体" w:hAnsi="宋体" w:cs="宋体" w:hint="eastAsia"/>
        </w:rPr>
        <w:t>除其他外</w:t>
      </w:r>
      <w:r w:rsidRPr="00546A29">
        <w:rPr>
          <w:rFonts w:ascii="宋体" w:hAnsi="宋体" w:cs="宋体" w:hint="eastAsia"/>
          <w:lang w:val="fr-CH"/>
        </w:rPr>
        <w:t>，</w:t>
      </w:r>
      <w:r w:rsidRPr="00AC2455">
        <w:rPr>
          <w:rFonts w:ascii="宋体" w:hAnsi="宋体" w:cs="宋体" w:hint="eastAsia"/>
        </w:rPr>
        <w:t>见</w:t>
      </w:r>
      <w:r w:rsidRPr="00546A29">
        <w:rPr>
          <w:lang w:val="fr-CH"/>
        </w:rPr>
        <w:t>Conseil d</w:t>
      </w:r>
      <w:proofErr w:type="gramStart"/>
      <w:r w:rsidRPr="00546A29">
        <w:rPr>
          <w:lang w:val="fr-CH"/>
        </w:rPr>
        <w:t>’</w:t>
      </w:r>
      <w:proofErr w:type="gramEnd"/>
      <w:r w:rsidRPr="00546A29">
        <w:rPr>
          <w:lang w:val="fr-CH"/>
        </w:rPr>
        <w:t xml:space="preserve">État, décision nº 145656, 14 mars 1994; </w:t>
      </w:r>
      <w:r>
        <w:rPr>
          <w:rFonts w:ascii="宋体" w:hAnsi="宋体" w:cs="宋体" w:hint="eastAsia"/>
        </w:rPr>
        <w:t>以及</w:t>
      </w:r>
      <w:r w:rsidRPr="00546A29">
        <w:rPr>
          <w:lang w:val="fr-CH"/>
        </w:rPr>
        <w:t>Conseil d</w:t>
      </w:r>
      <w:proofErr w:type="gramStart"/>
      <w:r w:rsidRPr="00546A29">
        <w:rPr>
          <w:lang w:val="fr-CH"/>
        </w:rPr>
        <w:t>’</w:t>
      </w:r>
      <w:proofErr w:type="gramEnd"/>
      <w:r w:rsidRPr="00546A29">
        <w:rPr>
          <w:lang w:val="fr-CH"/>
        </w:rPr>
        <w:t>État, décision nº 170106, 26 juillet 1996</w:t>
      </w:r>
      <w:r w:rsidRPr="00AC2455">
        <w:rPr>
          <w:rFonts w:ascii="宋体" w:hAnsi="宋体" w:cs="宋体" w:hint="eastAsia"/>
        </w:rPr>
        <w:t>。</w:t>
      </w:r>
    </w:p>
  </w:footnote>
  <w:footnote w:id="16">
    <w:p w14:paraId="3EE46C9A" w14:textId="07251549" w:rsidR="00546A29" w:rsidRPr="008732D4" w:rsidRDefault="00546A29" w:rsidP="00C67ED3">
      <w:pPr>
        <w:pStyle w:val="a6"/>
        <w:rPr>
          <w:lang w:val="fr-FR"/>
        </w:rPr>
      </w:pPr>
      <w:r>
        <w:rPr>
          <w:lang w:val="fr-FR"/>
        </w:rPr>
        <w:tab/>
      </w:r>
      <w:r>
        <w:rPr>
          <w:rStyle w:val="a8"/>
          <w:rFonts w:eastAsia="宋体"/>
        </w:rPr>
        <w:footnoteRef/>
      </w:r>
      <w:r>
        <w:rPr>
          <w:lang w:val="fr-FR"/>
        </w:rPr>
        <w:tab/>
      </w:r>
      <w:r w:rsidRPr="00AA302E">
        <w:rPr>
          <w:lang w:val="fr-FR"/>
        </w:rPr>
        <w:t>Ross</w:t>
      </w:r>
      <w:r w:rsidRPr="00AA302E">
        <w:rPr>
          <w:rFonts w:ascii="宋体" w:hAnsi="宋体" w:cs="宋体" w:hint="eastAsia"/>
          <w:lang w:val="fr-FR"/>
        </w:rPr>
        <w:t>诉加拿大</w:t>
      </w:r>
      <w:r w:rsidRPr="00645DB0">
        <w:rPr>
          <w:lang w:val="fr-FR"/>
        </w:rPr>
        <w:t>(</w:t>
      </w:r>
      <w:proofErr w:type="spellStart"/>
      <w:r w:rsidR="00CB0CC3">
        <w:fldChar w:fldCharType="begin"/>
      </w:r>
      <w:r w:rsidR="00CB0CC3" w:rsidRPr="00F60ACD">
        <w:rPr>
          <w:lang w:val="fr-FR"/>
        </w:rPr>
        <w:instrText xml:space="preserve"> HYPERLINK "http://undocs.org/fr/CCPR/C/70/D/73</w:instrText>
      </w:r>
      <w:r w:rsidR="00CB0CC3" w:rsidRPr="00F60ACD">
        <w:rPr>
          <w:lang w:val="fr-FR"/>
        </w:rPr>
        <w:instrText xml:space="preserve">6/1997" </w:instrText>
      </w:r>
      <w:r w:rsidR="00CB0CC3">
        <w:fldChar w:fldCharType="separate"/>
      </w:r>
      <w:r w:rsidRPr="00B511CA">
        <w:rPr>
          <w:rStyle w:val="af6"/>
          <w:lang w:val="fr-FR"/>
        </w:rPr>
        <w:t>CCPR</w:t>
      </w:r>
      <w:proofErr w:type="spellEnd"/>
      <w:r w:rsidRPr="00B511CA">
        <w:rPr>
          <w:rStyle w:val="af6"/>
          <w:lang w:val="fr-FR"/>
        </w:rPr>
        <w:t>/C/70/D/736/1997</w:t>
      </w:r>
      <w:r w:rsidR="00CB0CC3">
        <w:rPr>
          <w:rStyle w:val="af6"/>
          <w:lang w:val="fr-FR"/>
        </w:rPr>
        <w:fldChar w:fldCharType="end"/>
      </w:r>
      <w:r w:rsidRPr="00645DB0">
        <w:rPr>
          <w:lang w:val="fr-FR"/>
        </w:rPr>
        <w:t>)</w:t>
      </w:r>
      <w:r>
        <w:rPr>
          <w:rFonts w:ascii="宋体" w:hAnsi="宋体" w:cs="宋体" w:hint="eastAsia"/>
          <w:lang w:val="fr-FR"/>
        </w:rPr>
        <w:t>，第</w:t>
      </w:r>
      <w:r w:rsidRPr="008732D4">
        <w:rPr>
          <w:lang w:val="fr-FR"/>
        </w:rPr>
        <w:t>11.4</w:t>
      </w:r>
      <w:r>
        <w:rPr>
          <w:rFonts w:ascii="宋体" w:hAnsi="宋体" w:cs="宋体" w:hint="eastAsia"/>
        </w:rPr>
        <w:t>段。</w:t>
      </w:r>
    </w:p>
  </w:footnote>
  <w:footnote w:id="17">
    <w:p w14:paraId="5C2738EB" w14:textId="543A883D" w:rsidR="00546A29" w:rsidRPr="008732D4" w:rsidRDefault="00546A29" w:rsidP="000833FE">
      <w:pPr>
        <w:pStyle w:val="a6"/>
        <w:jc w:val="left"/>
        <w:rPr>
          <w:lang w:val="fr-FR"/>
        </w:rPr>
      </w:pPr>
      <w:r w:rsidRPr="008732D4">
        <w:rPr>
          <w:lang w:val="fr-FR"/>
        </w:rPr>
        <w:tab/>
      </w:r>
      <w:r>
        <w:rPr>
          <w:rStyle w:val="a8"/>
          <w:rFonts w:eastAsia="宋体"/>
        </w:rPr>
        <w:footnoteRef/>
      </w:r>
      <w:r w:rsidRPr="008732D4">
        <w:rPr>
          <w:lang w:val="fr-FR"/>
        </w:rPr>
        <w:tab/>
      </w:r>
      <w:r w:rsidRPr="00362561">
        <w:rPr>
          <w:rFonts w:ascii="宋体" w:hAnsi="宋体" w:cs="宋体" w:hint="eastAsia"/>
        </w:rPr>
        <w:t>国民教育部长对</w:t>
      </w:r>
      <w:r w:rsidRPr="008732D4">
        <w:rPr>
          <w:lang w:val="fr-FR"/>
        </w:rPr>
        <w:t>2006</w:t>
      </w:r>
      <w:r w:rsidRPr="00362561">
        <w:rPr>
          <w:rFonts w:ascii="宋体" w:hAnsi="宋体" w:cs="宋体" w:hint="eastAsia"/>
        </w:rPr>
        <w:t>年</w:t>
      </w:r>
      <w:r w:rsidRPr="008732D4">
        <w:rPr>
          <w:lang w:val="fr-FR"/>
        </w:rPr>
        <w:t>6</w:t>
      </w:r>
      <w:r w:rsidRPr="00362561">
        <w:rPr>
          <w:rFonts w:ascii="宋体" w:hAnsi="宋体" w:cs="宋体" w:hint="eastAsia"/>
        </w:rPr>
        <w:t>月</w:t>
      </w:r>
      <w:r w:rsidRPr="008732D4">
        <w:rPr>
          <w:lang w:val="fr-FR"/>
        </w:rPr>
        <w:t>22</w:t>
      </w:r>
      <w:r w:rsidRPr="00362561">
        <w:rPr>
          <w:rFonts w:ascii="宋体" w:hAnsi="宋体" w:cs="宋体" w:hint="eastAsia"/>
        </w:rPr>
        <w:t>日第</w:t>
      </w:r>
      <w:r w:rsidRPr="008732D4">
        <w:rPr>
          <w:lang w:val="fr-FR"/>
        </w:rPr>
        <w:t>81700</w:t>
      </w:r>
      <w:r w:rsidRPr="00362561">
        <w:rPr>
          <w:rFonts w:ascii="宋体" w:hAnsi="宋体" w:cs="宋体" w:hint="eastAsia"/>
        </w:rPr>
        <w:t>号议会问题的答复</w:t>
      </w:r>
      <w:r w:rsidRPr="008732D4">
        <w:rPr>
          <w:rFonts w:ascii="宋体" w:hAnsi="宋体" w:cs="宋体" w:hint="eastAsia"/>
          <w:lang w:val="fr-FR"/>
        </w:rPr>
        <w:t>，</w:t>
      </w:r>
      <w:r>
        <w:rPr>
          <w:rFonts w:ascii="宋体" w:hAnsi="宋体" w:cs="宋体" w:hint="eastAsia"/>
        </w:rPr>
        <w:t>可查阅</w:t>
      </w:r>
      <w:r w:rsidRPr="008732D4">
        <w:rPr>
          <w:rFonts w:ascii="宋体" w:hAnsi="宋体" w:cs="宋体" w:hint="eastAsia"/>
          <w:lang w:val="fr-FR"/>
        </w:rPr>
        <w:t>：</w:t>
      </w:r>
      <w:r w:rsidR="00CB0CC3">
        <w:fldChar w:fldCharType="begin"/>
      </w:r>
      <w:r w:rsidR="00CB0CC3" w:rsidRPr="00AE7CD2">
        <w:rPr>
          <w:lang w:val="fr-FR"/>
        </w:rPr>
        <w:instrText xml:space="preserve"> HYPERLINK "https://questions.assemblee-nationale.fr/q13/13-81700QE.htm" </w:instrText>
      </w:r>
      <w:r w:rsidR="00CB0CC3">
        <w:fldChar w:fldCharType="separate"/>
      </w:r>
      <w:r w:rsidR="008732D4" w:rsidRPr="008732D4">
        <w:rPr>
          <w:rStyle w:val="af6"/>
          <w:lang w:val="fr-FR"/>
        </w:rPr>
        <w:t>https://</w:t>
      </w:r>
      <w:proofErr w:type="spellStart"/>
      <w:r w:rsidR="008732D4" w:rsidRPr="008732D4">
        <w:rPr>
          <w:rStyle w:val="af6"/>
          <w:lang w:val="fr-FR"/>
        </w:rPr>
        <w:t>questions.assemblee-nationale.fr</w:t>
      </w:r>
      <w:proofErr w:type="spellEnd"/>
      <w:r w:rsidR="008732D4" w:rsidRPr="008732D4">
        <w:rPr>
          <w:rStyle w:val="af6"/>
          <w:lang w:val="fr-FR"/>
        </w:rPr>
        <w:t>/</w:t>
      </w:r>
      <w:proofErr w:type="spellStart"/>
      <w:r w:rsidR="008732D4" w:rsidRPr="008732D4">
        <w:rPr>
          <w:rStyle w:val="af6"/>
          <w:lang w:val="fr-FR"/>
        </w:rPr>
        <w:t>q13</w:t>
      </w:r>
      <w:proofErr w:type="spellEnd"/>
      <w:r w:rsidR="008732D4" w:rsidRPr="008732D4">
        <w:rPr>
          <w:rStyle w:val="af6"/>
          <w:lang w:val="fr-FR"/>
        </w:rPr>
        <w:t>/13-</w:t>
      </w:r>
      <w:proofErr w:type="spellStart"/>
      <w:r w:rsidR="008732D4" w:rsidRPr="008732D4">
        <w:rPr>
          <w:rStyle w:val="af6"/>
          <w:lang w:val="fr-FR"/>
        </w:rPr>
        <w:t>81700QE.htm</w:t>
      </w:r>
      <w:proofErr w:type="spellEnd"/>
      <w:r w:rsidR="00CB0CC3">
        <w:rPr>
          <w:rStyle w:val="af6"/>
          <w:lang w:val="fr-FR"/>
        </w:rPr>
        <w:fldChar w:fldCharType="end"/>
      </w:r>
      <w:r>
        <w:rPr>
          <w:rFonts w:ascii="宋体" w:hAnsi="宋体" w:cs="宋体" w:hint="eastAsia"/>
        </w:rPr>
        <w:t>。</w:t>
      </w:r>
    </w:p>
  </w:footnote>
  <w:footnote w:id="18">
    <w:p w14:paraId="67BF7B91" w14:textId="77777777" w:rsidR="00546A29" w:rsidRPr="00546A29" w:rsidRDefault="00546A29" w:rsidP="008732D4">
      <w:pPr>
        <w:pStyle w:val="a6"/>
        <w:jc w:val="left"/>
        <w:rPr>
          <w:lang w:val="fr-CH"/>
        </w:rPr>
      </w:pPr>
      <w:r w:rsidRPr="008732D4">
        <w:rPr>
          <w:lang w:val="fr-FR"/>
        </w:rPr>
        <w:tab/>
      </w:r>
      <w:r>
        <w:rPr>
          <w:rStyle w:val="a8"/>
          <w:rFonts w:eastAsia="宋体"/>
        </w:rPr>
        <w:footnoteRef/>
      </w:r>
      <w:r w:rsidRPr="00546A29">
        <w:rPr>
          <w:lang w:val="fr-CH"/>
        </w:rPr>
        <w:tab/>
        <w:t xml:space="preserve">Commission de réflexion sur l’application du principe de laïcité dans la République, </w:t>
      </w:r>
      <w:r w:rsidRPr="00546A29">
        <w:rPr>
          <w:i/>
          <w:iCs/>
          <w:lang w:val="fr-CH"/>
        </w:rPr>
        <w:t>Rapport au Président de la République</w:t>
      </w:r>
      <w:r w:rsidRPr="00546A29">
        <w:rPr>
          <w:lang w:val="fr-CH"/>
        </w:rPr>
        <w:t>, 11 décembre 2003, p. 28.</w:t>
      </w:r>
      <w:r w:rsidRPr="00546A29">
        <w:rPr>
          <w:rFonts w:hint="eastAsia"/>
          <w:lang w:val="fr-CH"/>
        </w:rPr>
        <w:t xml:space="preserve"> </w:t>
      </w:r>
    </w:p>
  </w:footnote>
  <w:footnote w:id="19">
    <w:p w14:paraId="37F44E9B" w14:textId="77777777" w:rsidR="00546A29" w:rsidRPr="00FE6B02" w:rsidRDefault="00546A29" w:rsidP="00C67ED3">
      <w:pPr>
        <w:pStyle w:val="a6"/>
      </w:pPr>
      <w:r w:rsidRPr="00546A29">
        <w:rPr>
          <w:lang w:val="fr-CH"/>
        </w:rPr>
        <w:tab/>
      </w:r>
      <w:r>
        <w:rPr>
          <w:rStyle w:val="a8"/>
          <w:rFonts w:eastAsia="宋体"/>
        </w:rPr>
        <w:footnoteRef/>
      </w:r>
      <w:r>
        <w:tab/>
      </w:r>
      <w:r w:rsidRPr="00F35565">
        <w:t>Singh</w:t>
      </w:r>
      <w:r w:rsidRPr="00F35565">
        <w:rPr>
          <w:rFonts w:ascii="宋体" w:hAnsi="宋体" w:cs="宋体" w:hint="eastAsia"/>
        </w:rPr>
        <w:t>诉法国，第</w:t>
      </w:r>
      <w:r>
        <w:t>8</w:t>
      </w:r>
      <w:r w:rsidRPr="00F35565">
        <w:t>.</w:t>
      </w:r>
      <w:r>
        <w:t>6</w:t>
      </w:r>
      <w:r w:rsidRPr="00F35565">
        <w:rPr>
          <w:rFonts w:ascii="宋体" w:hAnsi="宋体" w:cs="宋体" w:hint="eastAsia"/>
        </w:rPr>
        <w:t>段。</w:t>
      </w:r>
    </w:p>
  </w:footnote>
  <w:footnote w:id="20">
    <w:p w14:paraId="32785D7C" w14:textId="77777777" w:rsidR="00546A29" w:rsidRPr="005C3FE1" w:rsidRDefault="00546A29" w:rsidP="00C67ED3">
      <w:pPr>
        <w:pStyle w:val="a6"/>
      </w:pPr>
      <w:r>
        <w:tab/>
      </w:r>
      <w:r>
        <w:rPr>
          <w:rStyle w:val="a8"/>
          <w:rFonts w:eastAsia="宋体"/>
        </w:rPr>
        <w:footnoteRef/>
      </w:r>
      <w:r>
        <w:tab/>
      </w:r>
      <w:r>
        <w:rPr>
          <w:rFonts w:ascii="宋体" w:hAnsi="宋体" w:cs="宋体" w:hint="eastAsia"/>
        </w:rPr>
        <w:t>同上。</w:t>
      </w:r>
    </w:p>
  </w:footnote>
  <w:footnote w:id="21">
    <w:p w14:paraId="4EA73B55" w14:textId="77777777" w:rsidR="00546A29" w:rsidRPr="00FE6B02" w:rsidRDefault="00546A29" w:rsidP="00C67ED3">
      <w:pPr>
        <w:pStyle w:val="a6"/>
      </w:pPr>
      <w:r>
        <w:tab/>
      </w:r>
      <w:r>
        <w:rPr>
          <w:rStyle w:val="a8"/>
          <w:rFonts w:eastAsia="宋体"/>
        </w:rPr>
        <w:footnoteRef/>
      </w:r>
      <w:r>
        <w:tab/>
      </w:r>
      <w:r w:rsidRPr="00892ECF">
        <w:rPr>
          <w:rFonts w:asciiTheme="minorEastAsia" w:eastAsiaTheme="minorEastAsia" w:hAnsiTheme="minorEastAsia" w:cs="宋体" w:hint="eastAsia"/>
        </w:rPr>
        <w:t>见上文注</w:t>
      </w:r>
      <w:r w:rsidRPr="00F35565">
        <w:t>14</w:t>
      </w:r>
      <w:r w:rsidRPr="00F35565">
        <w:rPr>
          <w:rFonts w:ascii="宋体" w:hAnsi="宋体" w:cs="宋体" w:hint="eastAsia"/>
        </w:rPr>
        <w:t>。</w:t>
      </w:r>
    </w:p>
  </w:footnote>
  <w:footnote w:id="22">
    <w:p w14:paraId="009C0B31" w14:textId="77777777" w:rsidR="00546A29" w:rsidRPr="005C3FE1" w:rsidRDefault="00546A29" w:rsidP="00C67ED3">
      <w:pPr>
        <w:pStyle w:val="a6"/>
      </w:pPr>
      <w:r>
        <w:tab/>
      </w:r>
      <w:r>
        <w:rPr>
          <w:rStyle w:val="a8"/>
          <w:rFonts w:eastAsia="宋体"/>
        </w:rPr>
        <w:footnoteRef/>
      </w:r>
      <w:r>
        <w:tab/>
      </w:r>
      <w:r w:rsidRPr="00F35565">
        <w:t>Singh</w:t>
      </w:r>
      <w:r w:rsidRPr="00F35565">
        <w:rPr>
          <w:rFonts w:ascii="宋体" w:hAnsi="宋体" w:cs="宋体" w:hint="eastAsia"/>
        </w:rPr>
        <w:t>诉法国，第</w:t>
      </w:r>
      <w:r w:rsidRPr="00F35565">
        <w:t>8.</w:t>
      </w:r>
      <w:r>
        <w:t>7</w:t>
      </w:r>
      <w:r w:rsidRPr="00F35565">
        <w:rPr>
          <w:rFonts w:ascii="宋体" w:hAnsi="宋体" w:cs="宋体" w:hint="eastAsia"/>
        </w:rPr>
        <w:t>段。</w:t>
      </w:r>
    </w:p>
  </w:footnote>
  <w:footnote w:id="23">
    <w:p w14:paraId="7D660C12" w14:textId="483B41B8" w:rsidR="00546A29" w:rsidRPr="00F42699" w:rsidRDefault="00546A29" w:rsidP="00C67ED3">
      <w:pPr>
        <w:pStyle w:val="a6"/>
      </w:pPr>
      <w:r>
        <w:tab/>
      </w:r>
      <w:r>
        <w:rPr>
          <w:rStyle w:val="a8"/>
          <w:rFonts w:eastAsia="宋体"/>
        </w:rPr>
        <w:footnoteRef/>
      </w:r>
      <w:r>
        <w:tab/>
      </w:r>
      <w:r w:rsidRPr="00CE7702">
        <w:rPr>
          <w:rFonts w:ascii="宋体" w:hAnsi="宋体" w:cs="宋体" w:hint="eastAsia"/>
        </w:rPr>
        <w:t>见</w:t>
      </w:r>
      <w:proofErr w:type="spellStart"/>
      <w:r w:rsidRPr="00B0735C">
        <w:t>Cour</w:t>
      </w:r>
      <w:proofErr w:type="spellEnd"/>
      <w:r w:rsidRPr="00B0735C">
        <w:t xml:space="preserve"> </w:t>
      </w:r>
      <w:proofErr w:type="spellStart"/>
      <w:r w:rsidRPr="00B0735C">
        <w:t>européenne</w:t>
      </w:r>
      <w:proofErr w:type="spellEnd"/>
      <w:r w:rsidRPr="00B0735C">
        <w:t xml:space="preserve"> des droits de </w:t>
      </w:r>
      <w:proofErr w:type="spellStart"/>
      <w:r w:rsidRPr="00B0735C">
        <w:t>l</w:t>
      </w:r>
      <w:proofErr w:type="gramStart"/>
      <w:r>
        <w:t>’</w:t>
      </w:r>
      <w:proofErr w:type="gramEnd"/>
      <w:r w:rsidRPr="00B0735C">
        <w:t>homme</w:t>
      </w:r>
      <w:proofErr w:type="spellEnd"/>
      <w:r>
        <w:t>,</w:t>
      </w:r>
      <w:r w:rsidRPr="00B0735C">
        <w:t xml:space="preserve"> </w:t>
      </w:r>
      <w:proofErr w:type="spellStart"/>
      <w:r w:rsidRPr="004B7B52">
        <w:rPr>
          <w:i/>
          <w:iCs/>
        </w:rPr>
        <w:t>Dogru</w:t>
      </w:r>
      <w:proofErr w:type="spellEnd"/>
      <w:r w:rsidRPr="004B7B52">
        <w:rPr>
          <w:i/>
          <w:iCs/>
        </w:rPr>
        <w:t xml:space="preserve"> c. France</w:t>
      </w:r>
      <w:r>
        <w:t xml:space="preserve">, </w:t>
      </w:r>
      <w:proofErr w:type="spellStart"/>
      <w:r>
        <w:t>requête</w:t>
      </w:r>
      <w:proofErr w:type="spellEnd"/>
      <w:r w:rsidRPr="00B0735C">
        <w:t xml:space="preserve"> n</w:t>
      </w:r>
      <w:r w:rsidRPr="004B7B52">
        <w:rPr>
          <w:vertAlign w:val="superscript"/>
        </w:rPr>
        <w:t>o</w:t>
      </w:r>
      <w:r>
        <w:t> </w:t>
      </w:r>
      <w:r w:rsidRPr="00B0735C">
        <w:t>2</w:t>
      </w:r>
      <w:r>
        <w:t>7</w:t>
      </w:r>
      <w:r w:rsidRPr="00B0735C">
        <w:t>058/05,</w:t>
      </w:r>
      <w:r>
        <w:t xml:space="preserve"> </w:t>
      </w:r>
      <w:proofErr w:type="spellStart"/>
      <w:r>
        <w:t>arrêt</w:t>
      </w:r>
      <w:proofErr w:type="spellEnd"/>
      <w:r>
        <w:t xml:space="preserve">, </w:t>
      </w:r>
      <w:r w:rsidRPr="00DC532A">
        <w:rPr>
          <w:spacing w:val="2"/>
        </w:rPr>
        <w:t>4 </w:t>
      </w:r>
      <w:proofErr w:type="spellStart"/>
      <w:r w:rsidRPr="00DC532A">
        <w:rPr>
          <w:spacing w:val="2"/>
        </w:rPr>
        <w:t>décembre</w:t>
      </w:r>
      <w:proofErr w:type="spellEnd"/>
      <w:r w:rsidRPr="00DC532A">
        <w:rPr>
          <w:spacing w:val="2"/>
        </w:rPr>
        <w:t xml:space="preserve"> 2008 ; </w:t>
      </w:r>
      <w:r w:rsidRPr="00DC532A">
        <w:rPr>
          <w:rFonts w:asciiTheme="minorEastAsia" w:eastAsiaTheme="minorEastAsia" w:hAnsiTheme="minorEastAsia" w:cs="微软雅黑" w:hint="eastAsia"/>
          <w:spacing w:val="2"/>
        </w:rPr>
        <w:t>以及</w:t>
      </w:r>
      <w:proofErr w:type="spellStart"/>
      <w:r w:rsidRPr="00DC532A">
        <w:rPr>
          <w:i/>
          <w:iCs/>
          <w:spacing w:val="2"/>
        </w:rPr>
        <w:t>Kervanci</w:t>
      </w:r>
      <w:proofErr w:type="spellEnd"/>
      <w:r w:rsidRPr="00DC532A">
        <w:rPr>
          <w:i/>
          <w:iCs/>
          <w:spacing w:val="2"/>
        </w:rPr>
        <w:t xml:space="preserve"> c. France</w:t>
      </w:r>
      <w:r w:rsidRPr="00DC532A">
        <w:rPr>
          <w:spacing w:val="2"/>
        </w:rPr>
        <w:t xml:space="preserve">, </w:t>
      </w:r>
      <w:proofErr w:type="spellStart"/>
      <w:r w:rsidRPr="00DC532A">
        <w:rPr>
          <w:spacing w:val="2"/>
        </w:rPr>
        <w:t>requête</w:t>
      </w:r>
      <w:proofErr w:type="spellEnd"/>
      <w:r w:rsidRPr="00DC532A">
        <w:rPr>
          <w:spacing w:val="2"/>
        </w:rPr>
        <w:t xml:space="preserve"> n</w:t>
      </w:r>
      <w:r w:rsidRPr="00DC532A">
        <w:rPr>
          <w:spacing w:val="2"/>
          <w:vertAlign w:val="superscript"/>
        </w:rPr>
        <w:t>o</w:t>
      </w:r>
      <w:r w:rsidRPr="00DC532A">
        <w:rPr>
          <w:spacing w:val="2"/>
        </w:rPr>
        <w:t xml:space="preserve"> 31645/04, </w:t>
      </w:r>
      <w:proofErr w:type="spellStart"/>
      <w:r w:rsidRPr="00DC532A">
        <w:rPr>
          <w:spacing w:val="2"/>
        </w:rPr>
        <w:t>arrêt</w:t>
      </w:r>
      <w:proofErr w:type="spellEnd"/>
      <w:r w:rsidRPr="00DC532A">
        <w:rPr>
          <w:spacing w:val="2"/>
        </w:rPr>
        <w:t>, 4 </w:t>
      </w:r>
      <w:proofErr w:type="spellStart"/>
      <w:r w:rsidRPr="00DC532A">
        <w:rPr>
          <w:spacing w:val="2"/>
        </w:rPr>
        <w:t>décembre</w:t>
      </w:r>
      <w:proofErr w:type="spellEnd"/>
      <w:r w:rsidRPr="00DC532A">
        <w:rPr>
          <w:spacing w:val="2"/>
        </w:rPr>
        <w:t xml:space="preserve"> 2008</w:t>
      </w:r>
      <w:r w:rsidRPr="00DC532A">
        <w:rPr>
          <w:rFonts w:ascii="宋体" w:hAnsi="宋体" w:cs="宋体" w:hint="eastAsia"/>
          <w:spacing w:val="2"/>
        </w:rPr>
        <w:t>。这两起案</w:t>
      </w:r>
      <w:r w:rsidRPr="00CE7702">
        <w:rPr>
          <w:rFonts w:ascii="宋体" w:hAnsi="宋体" w:cs="宋体" w:hint="eastAsia"/>
        </w:rPr>
        <w:t>件涉及两名学生因在体育和</w:t>
      </w:r>
      <w:r>
        <w:rPr>
          <w:rFonts w:ascii="宋体" w:hAnsi="宋体" w:cs="宋体" w:hint="eastAsia"/>
        </w:rPr>
        <w:t>运动课上</w:t>
      </w:r>
      <w:r w:rsidRPr="00CE7702">
        <w:rPr>
          <w:rFonts w:ascii="宋体" w:hAnsi="宋体" w:cs="宋体" w:hint="eastAsia"/>
        </w:rPr>
        <w:t>拒绝</w:t>
      </w:r>
      <w:r>
        <w:rPr>
          <w:rFonts w:ascii="宋体" w:hAnsi="宋体" w:cs="宋体" w:hint="eastAsia"/>
        </w:rPr>
        <w:t>摘</w:t>
      </w:r>
      <w:r w:rsidRPr="00CE7702">
        <w:rPr>
          <w:rFonts w:ascii="宋体" w:hAnsi="宋体" w:cs="宋体" w:hint="eastAsia"/>
        </w:rPr>
        <w:t>下头巾而被公立学校</w:t>
      </w:r>
      <w:r>
        <w:rPr>
          <w:rFonts w:ascii="宋体" w:hAnsi="宋体" w:cs="宋体" w:hint="eastAsia"/>
        </w:rPr>
        <w:t>开除</w:t>
      </w:r>
      <w:r w:rsidRPr="00CE7702">
        <w:rPr>
          <w:rFonts w:ascii="宋体" w:hAnsi="宋体" w:cs="宋体" w:hint="eastAsia"/>
        </w:rPr>
        <w:t>。</w:t>
      </w:r>
    </w:p>
  </w:footnote>
  <w:footnote w:id="24">
    <w:p w14:paraId="4EEA145D" w14:textId="1A97E518" w:rsidR="00546A29" w:rsidRPr="00F42699" w:rsidRDefault="00546A29" w:rsidP="00C67ED3">
      <w:pPr>
        <w:pStyle w:val="a6"/>
      </w:pPr>
      <w:r>
        <w:tab/>
      </w:r>
      <w:r>
        <w:rPr>
          <w:rStyle w:val="a8"/>
          <w:rFonts w:eastAsia="宋体"/>
        </w:rPr>
        <w:footnoteRef/>
      </w:r>
      <w:r>
        <w:tab/>
      </w:r>
      <w:r w:rsidRPr="00895D85">
        <w:rPr>
          <w:rFonts w:asciiTheme="minorEastAsia" w:eastAsiaTheme="minorEastAsia" w:hAnsiTheme="minorEastAsia" w:cs="微软雅黑" w:hint="eastAsia"/>
        </w:rPr>
        <w:t>见</w:t>
      </w:r>
      <w:proofErr w:type="spellStart"/>
      <w:r w:rsidRPr="00B0735C">
        <w:t>Cour</w:t>
      </w:r>
      <w:proofErr w:type="spellEnd"/>
      <w:r w:rsidRPr="00B0735C">
        <w:t xml:space="preserve"> </w:t>
      </w:r>
      <w:proofErr w:type="spellStart"/>
      <w:r w:rsidRPr="00B0735C">
        <w:t>européenne</w:t>
      </w:r>
      <w:proofErr w:type="spellEnd"/>
      <w:r w:rsidRPr="00B0735C">
        <w:t xml:space="preserve"> des droits de </w:t>
      </w:r>
      <w:proofErr w:type="spellStart"/>
      <w:r w:rsidRPr="00B0735C">
        <w:t>l</w:t>
      </w:r>
      <w:proofErr w:type="gramStart"/>
      <w:r>
        <w:t>’</w:t>
      </w:r>
      <w:proofErr w:type="gramEnd"/>
      <w:r w:rsidRPr="00B0735C">
        <w:t>homme</w:t>
      </w:r>
      <w:proofErr w:type="spellEnd"/>
      <w:r>
        <w:t>,</w:t>
      </w:r>
      <w:r w:rsidRPr="00B0735C">
        <w:t xml:space="preserve"> </w:t>
      </w:r>
      <w:r w:rsidRPr="004B7B52">
        <w:rPr>
          <w:i/>
          <w:iCs/>
        </w:rPr>
        <w:t>Singh c. France</w:t>
      </w:r>
      <w:r>
        <w:t xml:space="preserve">, </w:t>
      </w:r>
      <w:proofErr w:type="spellStart"/>
      <w:r>
        <w:t>requête</w:t>
      </w:r>
      <w:proofErr w:type="spellEnd"/>
      <w:r>
        <w:t xml:space="preserve"> n</w:t>
      </w:r>
      <w:r w:rsidRPr="004B7B52">
        <w:rPr>
          <w:vertAlign w:val="superscript"/>
        </w:rPr>
        <w:t>o</w:t>
      </w:r>
      <w:r>
        <w:t xml:space="preserve"> 27561/08, </w:t>
      </w:r>
      <w:proofErr w:type="spellStart"/>
      <w:r>
        <w:t>décision</w:t>
      </w:r>
      <w:proofErr w:type="spellEnd"/>
      <w:r>
        <w:t xml:space="preserve"> sur la </w:t>
      </w:r>
      <w:proofErr w:type="spellStart"/>
      <w:r>
        <w:t>recevabilité</w:t>
      </w:r>
      <w:proofErr w:type="spellEnd"/>
      <w:r>
        <w:t>, 30 </w:t>
      </w:r>
      <w:proofErr w:type="spellStart"/>
      <w:r>
        <w:t>juin</w:t>
      </w:r>
      <w:proofErr w:type="spellEnd"/>
      <w:r>
        <w:t xml:space="preserve"> 2009</w:t>
      </w:r>
      <w:r w:rsidRPr="00CE7702">
        <w:rPr>
          <w:rFonts w:ascii="宋体" w:hAnsi="宋体" w:cs="宋体" w:hint="eastAsia"/>
        </w:rPr>
        <w:t>。</w:t>
      </w:r>
    </w:p>
  </w:footnote>
  <w:footnote w:id="25">
    <w:p w14:paraId="051C028A" w14:textId="77777777" w:rsidR="00546A29" w:rsidRDefault="00546A29" w:rsidP="00C67ED3">
      <w:pPr>
        <w:pStyle w:val="a6"/>
      </w:pPr>
      <w:r>
        <w:tab/>
      </w:r>
      <w:r>
        <w:rPr>
          <w:rStyle w:val="a8"/>
          <w:rFonts w:eastAsia="宋体"/>
        </w:rPr>
        <w:footnoteRef/>
      </w:r>
      <w:r>
        <w:tab/>
      </w:r>
      <w:r>
        <w:rPr>
          <w:rFonts w:ascii="宋体" w:hAnsi="宋体" w:cs="宋体" w:hint="eastAsia"/>
        </w:rPr>
        <w:t>同上。</w:t>
      </w:r>
    </w:p>
  </w:footnote>
  <w:footnote w:id="26">
    <w:p w14:paraId="1E9A17F0" w14:textId="77777777" w:rsidR="00546A29" w:rsidRPr="00B8668E" w:rsidRDefault="00546A29" w:rsidP="00C67ED3">
      <w:pPr>
        <w:pStyle w:val="a6"/>
        <w:rPr>
          <w:rFonts w:eastAsiaTheme="minorEastAsia"/>
        </w:rPr>
      </w:pPr>
      <w:r>
        <w:tab/>
      </w:r>
      <w:r>
        <w:rPr>
          <w:rStyle w:val="a8"/>
          <w:rFonts w:eastAsia="宋体"/>
        </w:rPr>
        <w:footnoteRef/>
      </w:r>
      <w:r>
        <w:tab/>
      </w:r>
      <w:r w:rsidRPr="00B8668E">
        <w:rPr>
          <w:rFonts w:eastAsiaTheme="minorEastAsia"/>
        </w:rPr>
        <w:t>人权事务委员会</w:t>
      </w:r>
      <w:r>
        <w:rPr>
          <w:rFonts w:eastAsiaTheme="minorEastAsia" w:hint="eastAsia"/>
        </w:rPr>
        <w:t>，</w:t>
      </w:r>
      <w:r w:rsidRPr="00B8668E">
        <w:rPr>
          <w:rFonts w:eastAsiaTheme="minorEastAsia"/>
        </w:rPr>
        <w:t>第</w:t>
      </w:r>
      <w:r w:rsidRPr="00B8668E">
        <w:rPr>
          <w:rFonts w:eastAsiaTheme="minorEastAsia"/>
        </w:rPr>
        <w:t>37</w:t>
      </w:r>
      <w:r w:rsidRPr="00B8668E">
        <w:rPr>
          <w:rFonts w:eastAsiaTheme="minorEastAsia"/>
        </w:rPr>
        <w:t>号一般性意见</w:t>
      </w:r>
      <w:r w:rsidRPr="00B8668E">
        <w:rPr>
          <w:rFonts w:eastAsiaTheme="minorEastAsia"/>
        </w:rPr>
        <w:t>(2020</w:t>
      </w:r>
      <w:r w:rsidRPr="00B8668E">
        <w:rPr>
          <w:rFonts w:eastAsiaTheme="minorEastAsia"/>
        </w:rPr>
        <w:t>年</w:t>
      </w:r>
      <w:r w:rsidRPr="00B8668E">
        <w:rPr>
          <w:rFonts w:eastAsiaTheme="minorEastAsia"/>
        </w:rPr>
        <w:t>)</w:t>
      </w:r>
      <w:r w:rsidRPr="00B8668E">
        <w:rPr>
          <w:rFonts w:eastAsiaTheme="minorEastAsia"/>
        </w:rPr>
        <w:t>，第</w:t>
      </w:r>
      <w:r w:rsidRPr="00B8668E">
        <w:rPr>
          <w:rFonts w:eastAsiaTheme="minorEastAsia"/>
        </w:rPr>
        <w:t>39</w:t>
      </w:r>
      <w:r w:rsidRPr="00B8668E">
        <w:rPr>
          <w:rFonts w:eastAsiaTheme="minorEastAsia"/>
        </w:rPr>
        <w:t>段。</w:t>
      </w:r>
    </w:p>
  </w:footnote>
  <w:footnote w:id="27">
    <w:p w14:paraId="189527AF" w14:textId="77777777" w:rsidR="00546A29" w:rsidRPr="00E40BCE" w:rsidRDefault="00546A29" w:rsidP="00C67ED3">
      <w:pPr>
        <w:pStyle w:val="a6"/>
        <w:rPr>
          <w:lang w:val="fr-FR"/>
        </w:rPr>
      </w:pPr>
      <w:r>
        <w:rPr>
          <w:lang w:val="fr-FR"/>
        </w:rPr>
        <w:tab/>
      </w:r>
      <w:r w:rsidRPr="00E40BCE">
        <w:rPr>
          <w:rStyle w:val="a8"/>
          <w:rFonts w:eastAsia="宋体"/>
          <w:lang w:val="fr-FR"/>
        </w:rPr>
        <w:footnoteRef/>
      </w:r>
      <w:r>
        <w:rPr>
          <w:lang w:val="fr-FR"/>
        </w:rPr>
        <w:tab/>
      </w:r>
      <w:r w:rsidRPr="00B8668E">
        <w:rPr>
          <w:rFonts w:eastAsiaTheme="minorEastAsia" w:hint="eastAsia"/>
        </w:rPr>
        <w:t>人权事务委员会，第</w:t>
      </w:r>
      <w:r w:rsidRPr="00B8668E">
        <w:rPr>
          <w:rFonts w:eastAsiaTheme="minorEastAsia"/>
        </w:rPr>
        <w:t>34</w:t>
      </w:r>
      <w:r w:rsidRPr="00B8668E">
        <w:rPr>
          <w:rFonts w:eastAsiaTheme="minorEastAsia" w:hint="eastAsia"/>
        </w:rPr>
        <w:t>号一般性意见</w:t>
      </w:r>
      <w:r w:rsidRPr="00B8668E">
        <w:rPr>
          <w:rFonts w:eastAsiaTheme="minorEastAsia"/>
        </w:rPr>
        <w:t>(2011</w:t>
      </w:r>
      <w:r w:rsidRPr="00B8668E">
        <w:rPr>
          <w:rFonts w:eastAsiaTheme="minorEastAsia" w:hint="eastAsia"/>
        </w:rPr>
        <w:t>年</w:t>
      </w:r>
      <w:r w:rsidRPr="00B8668E">
        <w:rPr>
          <w:rFonts w:eastAsiaTheme="minorEastAsia"/>
        </w:rPr>
        <w:t>)</w:t>
      </w:r>
      <w:r w:rsidRPr="00B8668E">
        <w:rPr>
          <w:rFonts w:eastAsiaTheme="minorEastAsia" w:hint="eastAsia"/>
        </w:rPr>
        <w:t>，第</w:t>
      </w:r>
      <w:r w:rsidRPr="00B8668E">
        <w:rPr>
          <w:rFonts w:eastAsiaTheme="minorEastAsia"/>
        </w:rPr>
        <w:t>25</w:t>
      </w:r>
      <w:r w:rsidRPr="00B8668E">
        <w:rPr>
          <w:rFonts w:eastAsiaTheme="minorEastAsia" w:hint="eastAsia"/>
        </w:rPr>
        <w:t>段。</w:t>
      </w:r>
    </w:p>
  </w:footnote>
  <w:footnote w:id="28">
    <w:p w14:paraId="2D2021B8" w14:textId="7AD52F95" w:rsidR="00546A29" w:rsidRDefault="00546A29" w:rsidP="00C67ED3">
      <w:pPr>
        <w:pStyle w:val="a6"/>
      </w:pPr>
      <w:r>
        <w:tab/>
      </w:r>
      <w:r>
        <w:rPr>
          <w:rStyle w:val="a8"/>
          <w:rFonts w:eastAsia="宋体"/>
        </w:rPr>
        <w:footnoteRef/>
      </w:r>
      <w:r>
        <w:tab/>
      </w:r>
      <w:r w:rsidRPr="00362561">
        <w:rPr>
          <w:rFonts w:ascii="宋体" w:hAnsi="宋体" w:cs="宋体" w:hint="eastAsia"/>
        </w:rPr>
        <w:t>国民教育部长对第</w:t>
      </w:r>
      <w:r w:rsidRPr="00362561">
        <w:t>81700</w:t>
      </w:r>
      <w:r w:rsidRPr="00362561">
        <w:rPr>
          <w:rFonts w:ascii="宋体" w:hAnsi="宋体" w:cs="宋体" w:hint="eastAsia"/>
        </w:rPr>
        <w:t>号议会问题的答复</w:t>
      </w:r>
      <w:r w:rsidR="00C00E6A">
        <w:rPr>
          <w:rFonts w:hint="eastAsia"/>
          <w:lang w:val="fr-CH"/>
        </w:rPr>
        <w:t>(</w:t>
      </w:r>
      <w:r>
        <w:rPr>
          <w:rFonts w:ascii="宋体" w:hAnsi="宋体" w:cs="宋体" w:hint="eastAsia"/>
        </w:rPr>
        <w:t>见上文注</w:t>
      </w:r>
      <w:r w:rsidRPr="00FC55AC">
        <w:t>14</w:t>
      </w:r>
      <w:r w:rsidR="00C00E6A">
        <w:rPr>
          <w:rFonts w:hint="eastAsia"/>
          <w:lang w:val="fr-CH"/>
        </w:rPr>
        <w:t>)</w:t>
      </w:r>
      <w:r>
        <w:rPr>
          <w:rFonts w:ascii="宋体" w:hAnsi="宋体" w:cs="宋体" w:hint="eastAsia"/>
        </w:rPr>
        <w:t>。</w:t>
      </w:r>
    </w:p>
  </w:footnote>
  <w:footnote w:id="29">
    <w:p w14:paraId="44BA4BB6" w14:textId="77777777" w:rsidR="00546A29" w:rsidRPr="006B10D0" w:rsidRDefault="00546A29" w:rsidP="00C67ED3">
      <w:pPr>
        <w:pStyle w:val="a6"/>
        <w:rPr>
          <w:rFonts w:ascii="微软雅黑" w:eastAsia="微软雅黑" w:hAnsi="微软雅黑" w:cs="微软雅黑"/>
        </w:rPr>
      </w:pPr>
      <w:r>
        <w:tab/>
      </w:r>
      <w:r>
        <w:rPr>
          <w:rStyle w:val="a8"/>
          <w:rFonts w:eastAsia="宋体"/>
        </w:rPr>
        <w:footnoteRef/>
      </w:r>
      <w:r w:rsidRPr="006B10D0">
        <w:tab/>
      </w:r>
      <w:hyperlink r:id="rId1" w:history="1">
        <w:proofErr w:type="spellStart"/>
        <w:r w:rsidRPr="006B10D0">
          <w:rPr>
            <w:rStyle w:val="af6"/>
          </w:rPr>
          <w:t>CCPR</w:t>
        </w:r>
        <w:proofErr w:type="spellEnd"/>
        <w:r w:rsidRPr="006B10D0">
          <w:rPr>
            <w:rStyle w:val="af6"/>
          </w:rPr>
          <w:t>/C/FRA/CO/5</w:t>
        </w:r>
      </w:hyperlink>
      <w:r w:rsidRPr="006B10D0">
        <w:rPr>
          <w:rFonts w:asciiTheme="minorEastAsia" w:eastAsiaTheme="minorEastAsia" w:hAnsiTheme="minorEastAsia" w:cs="微软雅黑" w:hint="eastAsia"/>
        </w:rPr>
        <w:t>，</w:t>
      </w:r>
      <w:r w:rsidRPr="00D04C5C">
        <w:rPr>
          <w:rFonts w:eastAsiaTheme="minorEastAsia"/>
        </w:rPr>
        <w:t>第</w:t>
      </w:r>
      <w:r w:rsidRPr="006B10D0">
        <w:rPr>
          <w:rFonts w:eastAsiaTheme="minorEastAsia"/>
        </w:rPr>
        <w:t>22</w:t>
      </w:r>
      <w:r w:rsidRPr="00D04C5C">
        <w:rPr>
          <w:rFonts w:eastAsiaTheme="minorEastAsia"/>
        </w:rPr>
        <w:t>段</w:t>
      </w:r>
      <w:r w:rsidRPr="00554AA4">
        <w:rPr>
          <w:rFonts w:asciiTheme="minorEastAsia" w:eastAsiaTheme="minorEastAsia" w:hAnsiTheme="minorEastAsia" w:cs="微软雅黑" w:hint="eastAsia"/>
        </w:rPr>
        <w:t>。</w:t>
      </w:r>
    </w:p>
  </w:footnote>
  <w:footnote w:id="30">
    <w:p w14:paraId="39F763FA" w14:textId="77777777" w:rsidR="00546A29" w:rsidRPr="00F06CD7" w:rsidRDefault="00546A29" w:rsidP="00C67ED3">
      <w:pPr>
        <w:pStyle w:val="a6"/>
      </w:pPr>
      <w:r w:rsidRPr="006B10D0">
        <w:tab/>
      </w:r>
      <w:r>
        <w:rPr>
          <w:rStyle w:val="a8"/>
          <w:rFonts w:eastAsia="宋体"/>
        </w:rPr>
        <w:footnoteRef/>
      </w:r>
      <w:r w:rsidRPr="00F06CD7">
        <w:tab/>
        <w:t>Singh</w:t>
      </w:r>
      <w:r w:rsidRPr="00554AA4">
        <w:t>诉法国</w:t>
      </w:r>
      <w:r w:rsidRPr="00F06CD7">
        <w:t>，</w:t>
      </w:r>
      <w:r w:rsidRPr="00554AA4">
        <w:t>第</w:t>
      </w:r>
      <w:r w:rsidRPr="00F06CD7">
        <w:t>8.7</w:t>
      </w:r>
      <w:r w:rsidRPr="00554AA4">
        <w:t>段。</w:t>
      </w:r>
    </w:p>
  </w:footnote>
  <w:footnote w:id="31">
    <w:p w14:paraId="62C34602" w14:textId="2C27D3D8" w:rsidR="00546A29" w:rsidRPr="00F06CD7" w:rsidRDefault="00546A29" w:rsidP="00C67ED3">
      <w:pPr>
        <w:pStyle w:val="a6"/>
      </w:pPr>
      <w:r w:rsidRPr="00F06CD7">
        <w:tab/>
      </w:r>
      <w:r>
        <w:rPr>
          <w:rStyle w:val="a8"/>
          <w:rFonts w:eastAsia="宋体"/>
        </w:rPr>
        <w:footnoteRef/>
      </w:r>
      <w:r w:rsidRPr="00F06CD7">
        <w:tab/>
      </w:r>
      <w:proofErr w:type="spellStart"/>
      <w:r w:rsidRPr="00F06CD7">
        <w:rPr>
          <w:iCs/>
        </w:rPr>
        <w:t>Althammer</w:t>
      </w:r>
      <w:proofErr w:type="spellEnd"/>
      <w:r w:rsidRPr="006A64C3">
        <w:rPr>
          <w:rFonts w:asciiTheme="minorEastAsia" w:eastAsiaTheme="minorEastAsia" w:hAnsiTheme="minorEastAsia" w:cs="微软雅黑" w:hint="eastAsia"/>
          <w:iCs/>
        </w:rPr>
        <w:t>等诉奥地利</w:t>
      </w:r>
      <w:r w:rsidRPr="00F06CD7">
        <w:t>(</w:t>
      </w:r>
      <w:proofErr w:type="spellStart"/>
      <w:r w:rsidR="00CB0CC3">
        <w:fldChar w:fldCharType="begin"/>
      </w:r>
      <w:r w:rsidR="00CB0CC3">
        <w:instrText xml:space="preserve"> HYPERLINK "http://undocs.org/fr/CCPR/C/78/D/998/2001" </w:instrText>
      </w:r>
      <w:r w:rsidR="00CB0CC3">
        <w:fldChar w:fldCharType="separate"/>
      </w:r>
      <w:r w:rsidRPr="00F06CD7">
        <w:rPr>
          <w:rStyle w:val="af6"/>
        </w:rPr>
        <w:t>CCPR</w:t>
      </w:r>
      <w:proofErr w:type="spellEnd"/>
      <w:r w:rsidRPr="00F06CD7">
        <w:rPr>
          <w:rStyle w:val="af6"/>
        </w:rPr>
        <w:t>/C/78/D/998/2001</w:t>
      </w:r>
      <w:r w:rsidR="00CB0CC3">
        <w:rPr>
          <w:rStyle w:val="af6"/>
        </w:rPr>
        <w:fldChar w:fldCharType="end"/>
      </w:r>
      <w:r w:rsidRPr="00F06CD7">
        <w:t>)</w:t>
      </w:r>
      <w:r w:rsidRPr="00F06CD7">
        <w:rPr>
          <w:rFonts w:eastAsiaTheme="minorEastAsia"/>
        </w:rPr>
        <w:t>，</w:t>
      </w:r>
      <w:r w:rsidRPr="006A64C3">
        <w:rPr>
          <w:rFonts w:eastAsiaTheme="minorEastAsia"/>
        </w:rPr>
        <w:t>第</w:t>
      </w:r>
      <w:r w:rsidRPr="00F06CD7">
        <w:rPr>
          <w:rFonts w:eastAsiaTheme="minorEastAsia"/>
        </w:rPr>
        <w:t>10.2</w:t>
      </w:r>
      <w:r w:rsidRPr="006A64C3">
        <w:rPr>
          <w:rFonts w:eastAsiaTheme="minorEastAsia"/>
        </w:rPr>
        <w:t>段。</w:t>
      </w:r>
    </w:p>
  </w:footnote>
  <w:footnote w:id="32">
    <w:p w14:paraId="7861B2E9" w14:textId="02212CB4" w:rsidR="00546A29" w:rsidRPr="00F06CD7" w:rsidRDefault="00546A29" w:rsidP="00C67ED3">
      <w:pPr>
        <w:pStyle w:val="a6"/>
      </w:pPr>
      <w:r w:rsidRPr="00F06CD7">
        <w:tab/>
      </w:r>
      <w:r>
        <w:rPr>
          <w:rStyle w:val="a8"/>
          <w:rFonts w:eastAsia="宋体"/>
        </w:rPr>
        <w:footnoteRef/>
      </w:r>
      <w:r w:rsidRPr="00F06CD7">
        <w:tab/>
        <w:t>F.A</w:t>
      </w:r>
      <w:r w:rsidR="001A7050" w:rsidRPr="00F06CD7">
        <w:t>.</w:t>
      </w:r>
      <w:r w:rsidRPr="006A64C3">
        <w:rPr>
          <w:rFonts w:asciiTheme="minorEastAsia" w:eastAsiaTheme="minorEastAsia" w:hAnsiTheme="minorEastAsia" w:cs="微软雅黑" w:hint="eastAsia"/>
          <w:iCs/>
        </w:rPr>
        <w:t>诉</w:t>
      </w:r>
      <w:r>
        <w:rPr>
          <w:rFonts w:asciiTheme="minorEastAsia" w:eastAsiaTheme="minorEastAsia" w:hAnsiTheme="minorEastAsia" w:cs="微软雅黑" w:hint="eastAsia"/>
          <w:iCs/>
        </w:rPr>
        <w:t>法国</w:t>
      </w:r>
      <w:r w:rsidRPr="00F06CD7">
        <w:t>(</w:t>
      </w:r>
      <w:proofErr w:type="spellStart"/>
      <w:r w:rsidR="00CB0CC3">
        <w:fldChar w:fldCharType="begin"/>
      </w:r>
      <w:r w:rsidR="00CB0CC3">
        <w:instrText xml:space="preserve"> HYPERLINK "http://undocs.org/fr/CCPR/C/123/D/2662/2015" </w:instrText>
      </w:r>
      <w:r w:rsidR="00CB0CC3">
        <w:fldChar w:fldCharType="separate"/>
      </w:r>
      <w:r w:rsidRPr="00F06CD7">
        <w:rPr>
          <w:rStyle w:val="af6"/>
        </w:rPr>
        <w:t>CCPR</w:t>
      </w:r>
      <w:proofErr w:type="spellEnd"/>
      <w:r w:rsidRPr="00F06CD7">
        <w:rPr>
          <w:rStyle w:val="af6"/>
        </w:rPr>
        <w:t>/C/123/D/2662/2015</w:t>
      </w:r>
      <w:r w:rsidR="00CB0CC3">
        <w:rPr>
          <w:rStyle w:val="af6"/>
        </w:rPr>
        <w:fldChar w:fldCharType="end"/>
      </w:r>
      <w:r w:rsidRPr="00CC7AEE">
        <w:rPr>
          <w:rFonts w:asciiTheme="minorEastAsia" w:eastAsiaTheme="minorEastAsia" w:hAnsiTheme="minorEastAsia" w:cs="微软雅黑" w:hint="eastAsia"/>
          <w:lang w:val="fr-FR"/>
        </w:rPr>
        <w:t>和</w:t>
      </w:r>
      <w:r w:rsidR="00CB0CC3">
        <w:fldChar w:fldCharType="begin"/>
      </w:r>
      <w:r w:rsidR="00CB0CC3">
        <w:instrText xml:space="preserve"> HYPERLINK "http://undocs.org/fr/CCPR/C/123/D/2662/2015/Corr.1" </w:instrText>
      </w:r>
      <w:r w:rsidR="00CB0CC3">
        <w:fldChar w:fldCharType="separate"/>
      </w:r>
      <w:proofErr w:type="spellStart"/>
      <w:r w:rsidRPr="00F06CD7">
        <w:rPr>
          <w:rStyle w:val="af6"/>
        </w:rPr>
        <w:t>CCPR</w:t>
      </w:r>
      <w:proofErr w:type="spellEnd"/>
      <w:r w:rsidRPr="00F06CD7">
        <w:rPr>
          <w:rStyle w:val="af6"/>
        </w:rPr>
        <w:t>/C/123/D/2662/2015/</w:t>
      </w:r>
      <w:proofErr w:type="spellStart"/>
      <w:r w:rsidRPr="00F06CD7">
        <w:rPr>
          <w:rStyle w:val="af6"/>
        </w:rPr>
        <w:t>Corr.1</w:t>
      </w:r>
      <w:proofErr w:type="spellEnd"/>
      <w:r w:rsidR="00CB0CC3">
        <w:rPr>
          <w:rStyle w:val="af6"/>
        </w:rPr>
        <w:fldChar w:fldCharType="end"/>
      </w:r>
      <w:r w:rsidRPr="00F06CD7">
        <w:t>)</w:t>
      </w:r>
      <w:r w:rsidRPr="00F06CD7">
        <w:rPr>
          <w:rFonts w:eastAsiaTheme="minorEastAsia"/>
        </w:rPr>
        <w:t>，</w:t>
      </w:r>
      <w:r w:rsidRPr="006A64C3">
        <w:rPr>
          <w:rFonts w:eastAsiaTheme="minorEastAsia"/>
        </w:rPr>
        <w:t>第</w:t>
      </w:r>
      <w:r w:rsidRPr="00F06CD7">
        <w:rPr>
          <w:rFonts w:eastAsiaTheme="minorEastAsia"/>
        </w:rPr>
        <w:t>8.13</w:t>
      </w:r>
      <w:r w:rsidRPr="006A64C3">
        <w:rPr>
          <w:rFonts w:eastAsiaTheme="minorEastAsia"/>
        </w:rPr>
        <w:t>段。</w:t>
      </w:r>
    </w:p>
  </w:footnote>
  <w:footnote w:id="33">
    <w:p w14:paraId="57197BF8" w14:textId="77777777" w:rsidR="00546A29" w:rsidRPr="00F06CD7" w:rsidRDefault="00546A29" w:rsidP="00C67ED3">
      <w:pPr>
        <w:pStyle w:val="a6"/>
      </w:pPr>
      <w:r w:rsidRPr="00F06CD7">
        <w:tab/>
      </w:r>
      <w:r>
        <w:rPr>
          <w:rStyle w:val="a8"/>
          <w:rFonts w:eastAsia="宋体"/>
        </w:rPr>
        <w:footnoteRef/>
      </w:r>
      <w:r w:rsidRPr="00F06CD7">
        <w:tab/>
      </w:r>
      <w:hyperlink r:id="rId2" w:history="1">
        <w:proofErr w:type="spellStart"/>
        <w:r w:rsidRPr="00F06CD7">
          <w:rPr>
            <w:rStyle w:val="af6"/>
          </w:rPr>
          <w:t>CCPR</w:t>
        </w:r>
        <w:proofErr w:type="spellEnd"/>
        <w:r w:rsidRPr="00F06CD7">
          <w:rPr>
            <w:rStyle w:val="af6"/>
          </w:rPr>
          <w:t>/C/FRA/CO/5</w:t>
        </w:r>
      </w:hyperlink>
      <w:r w:rsidRPr="00F06CD7">
        <w:rPr>
          <w:rFonts w:eastAsiaTheme="minorEastAsia"/>
        </w:rPr>
        <w:t>，</w:t>
      </w:r>
      <w:r w:rsidRPr="006A64C3">
        <w:rPr>
          <w:rFonts w:eastAsiaTheme="minorEastAsia"/>
        </w:rPr>
        <w:t>第</w:t>
      </w:r>
      <w:r w:rsidRPr="00F06CD7">
        <w:rPr>
          <w:rFonts w:eastAsiaTheme="minorEastAsia"/>
        </w:rPr>
        <w:t>22</w:t>
      </w:r>
      <w:r w:rsidRPr="006A64C3">
        <w:rPr>
          <w:rFonts w:eastAsiaTheme="minorEastAsia"/>
        </w:rPr>
        <w:t>段。</w:t>
      </w:r>
    </w:p>
  </w:footnote>
  <w:footnote w:id="34">
    <w:p w14:paraId="07B5C585" w14:textId="65CFD657" w:rsidR="00546A29" w:rsidRPr="00CC7AEE" w:rsidRDefault="00546A29" w:rsidP="00C67ED3">
      <w:pPr>
        <w:pStyle w:val="a6"/>
        <w:rPr>
          <w:rFonts w:eastAsiaTheme="minorEastAsia"/>
        </w:rPr>
      </w:pPr>
      <w:r w:rsidRPr="00F06CD7">
        <w:tab/>
      </w:r>
      <w:r w:rsidRPr="00646059">
        <w:rPr>
          <w:rStyle w:val="a8"/>
          <w:rFonts w:eastAsia="宋体"/>
        </w:rPr>
        <w:footnoteRef/>
      </w:r>
      <w:r w:rsidRPr="00F06CD7">
        <w:tab/>
        <w:t>F.A.</w:t>
      </w:r>
      <w:r w:rsidRPr="006A64C3">
        <w:rPr>
          <w:rFonts w:asciiTheme="minorEastAsia" w:eastAsiaTheme="minorEastAsia" w:hAnsiTheme="minorEastAsia" w:cs="微软雅黑" w:hint="eastAsia"/>
          <w:iCs/>
        </w:rPr>
        <w:t>诉</w:t>
      </w:r>
      <w:r>
        <w:rPr>
          <w:rFonts w:asciiTheme="minorEastAsia" w:eastAsiaTheme="minorEastAsia" w:hAnsiTheme="minorEastAsia" w:cs="微软雅黑" w:hint="eastAsia"/>
          <w:iCs/>
        </w:rPr>
        <w:t>法国</w:t>
      </w:r>
      <w:r w:rsidRPr="00F06CD7">
        <w:rPr>
          <w:rFonts w:asciiTheme="minorEastAsia" w:eastAsiaTheme="minorEastAsia" w:hAnsiTheme="minorEastAsia" w:cs="微软雅黑" w:hint="eastAsia"/>
          <w:iCs/>
        </w:rPr>
        <w:t>，</w:t>
      </w:r>
      <w:r w:rsidRPr="006A64C3">
        <w:rPr>
          <w:rFonts w:eastAsiaTheme="minorEastAsia"/>
        </w:rPr>
        <w:t>第</w:t>
      </w:r>
      <w:r w:rsidRPr="00F06CD7">
        <w:rPr>
          <w:rFonts w:eastAsiaTheme="minorEastAsia"/>
        </w:rPr>
        <w:t>8.1</w:t>
      </w:r>
      <w:r w:rsidR="00FE25AA">
        <w:rPr>
          <w:rFonts w:eastAsiaTheme="minorEastAsia"/>
        </w:rPr>
        <w:t>2</w:t>
      </w:r>
      <w:r w:rsidRPr="006A64C3">
        <w:rPr>
          <w:rFonts w:eastAsiaTheme="minorEastAsia"/>
        </w:rPr>
        <w:t>段</w:t>
      </w:r>
      <w:r w:rsidRPr="00F06CD7">
        <w:rPr>
          <w:rFonts w:ascii="宋体" w:hAnsi="宋体" w:cs="微软雅黑" w:hint="eastAsia"/>
        </w:rPr>
        <w:t>；</w:t>
      </w:r>
      <w:r w:rsidRPr="00CC7AEE">
        <w:rPr>
          <w:rFonts w:ascii="宋体" w:hAnsi="宋体" w:cs="微软雅黑" w:hint="eastAsia"/>
        </w:rPr>
        <w:t>以及</w:t>
      </w:r>
      <w:proofErr w:type="spellStart"/>
      <w:r w:rsidRPr="00F06CD7">
        <w:t>Hanifa</w:t>
      </w:r>
      <w:proofErr w:type="spellEnd"/>
      <w:r w:rsidRPr="00F06CD7">
        <w:t xml:space="preserve"> </w:t>
      </w:r>
      <w:proofErr w:type="spellStart"/>
      <w:r w:rsidRPr="00F06CD7">
        <w:t>Chérifi</w:t>
      </w:r>
      <w:proofErr w:type="spellEnd"/>
      <w:r w:rsidRPr="00F06CD7">
        <w:t xml:space="preserve">, </w:t>
      </w:r>
      <w:r w:rsidRPr="00F06CD7">
        <w:rPr>
          <w:i/>
          <w:iCs/>
        </w:rPr>
        <w:t xml:space="preserve">Application de la </w:t>
      </w:r>
      <w:proofErr w:type="spellStart"/>
      <w:r w:rsidRPr="00F06CD7">
        <w:rPr>
          <w:i/>
          <w:iCs/>
        </w:rPr>
        <w:t>loi</w:t>
      </w:r>
      <w:proofErr w:type="spellEnd"/>
      <w:r w:rsidRPr="00F06CD7">
        <w:rPr>
          <w:i/>
          <w:iCs/>
        </w:rPr>
        <w:t xml:space="preserve"> du 15 mars 2004 sur le port des </w:t>
      </w:r>
      <w:proofErr w:type="spellStart"/>
      <w:r w:rsidRPr="00F06CD7">
        <w:rPr>
          <w:i/>
          <w:iCs/>
        </w:rPr>
        <w:t>signes</w:t>
      </w:r>
      <w:proofErr w:type="spellEnd"/>
      <w:r w:rsidRPr="00F06CD7">
        <w:rPr>
          <w:i/>
          <w:iCs/>
        </w:rPr>
        <w:t xml:space="preserve"> religieux </w:t>
      </w:r>
      <w:proofErr w:type="spellStart"/>
      <w:r w:rsidRPr="00F06CD7">
        <w:rPr>
          <w:i/>
          <w:iCs/>
        </w:rPr>
        <w:t>ostensibles</w:t>
      </w:r>
      <w:proofErr w:type="spellEnd"/>
      <w:r w:rsidRPr="00F06CD7">
        <w:rPr>
          <w:i/>
          <w:iCs/>
        </w:rPr>
        <w:t xml:space="preserve"> dans les </w:t>
      </w:r>
      <w:proofErr w:type="spellStart"/>
      <w:r w:rsidRPr="00F06CD7">
        <w:rPr>
          <w:i/>
          <w:iCs/>
        </w:rPr>
        <w:t>établissements</w:t>
      </w:r>
      <w:proofErr w:type="spellEnd"/>
      <w:r w:rsidRPr="00F06CD7">
        <w:rPr>
          <w:i/>
          <w:iCs/>
        </w:rPr>
        <w:t xml:space="preserve"> </w:t>
      </w:r>
      <w:proofErr w:type="spellStart"/>
      <w:r w:rsidRPr="00F06CD7">
        <w:rPr>
          <w:i/>
          <w:iCs/>
        </w:rPr>
        <w:t>d</w:t>
      </w:r>
      <w:proofErr w:type="gramStart"/>
      <w:r w:rsidRPr="00F06CD7">
        <w:rPr>
          <w:i/>
          <w:iCs/>
        </w:rPr>
        <w:t>’</w:t>
      </w:r>
      <w:proofErr w:type="gramEnd"/>
      <w:r w:rsidRPr="00F06CD7">
        <w:rPr>
          <w:i/>
          <w:iCs/>
        </w:rPr>
        <w:t>enseignement</w:t>
      </w:r>
      <w:proofErr w:type="spellEnd"/>
      <w:r w:rsidRPr="00F06CD7">
        <w:rPr>
          <w:i/>
          <w:iCs/>
        </w:rPr>
        <w:t xml:space="preserve"> publics</w:t>
      </w:r>
      <w:r w:rsidRPr="00F06CD7">
        <w:t xml:space="preserve"> (</w:t>
      </w:r>
      <w:proofErr w:type="spellStart"/>
      <w:r w:rsidRPr="00F06CD7">
        <w:t>Ministère</w:t>
      </w:r>
      <w:proofErr w:type="spellEnd"/>
      <w:r w:rsidRPr="00F06CD7">
        <w:t xml:space="preserve"> de </w:t>
      </w:r>
      <w:proofErr w:type="spellStart"/>
      <w:r w:rsidRPr="00F06CD7">
        <w:t>l</w:t>
      </w:r>
      <w:proofErr w:type="gramStart"/>
      <w:r w:rsidRPr="00F06CD7">
        <w:t>’</w:t>
      </w:r>
      <w:proofErr w:type="gramEnd"/>
      <w:r w:rsidRPr="00F06CD7">
        <w:t>éducation</w:t>
      </w:r>
      <w:proofErr w:type="spellEnd"/>
      <w:r w:rsidRPr="00F06CD7">
        <w:t xml:space="preserve"> </w:t>
      </w:r>
      <w:proofErr w:type="spellStart"/>
      <w:r w:rsidRPr="00F06CD7">
        <w:t>nationale</w:t>
      </w:r>
      <w:proofErr w:type="spellEnd"/>
      <w:r w:rsidRPr="00F06CD7">
        <w:t xml:space="preserve">, de </w:t>
      </w:r>
      <w:proofErr w:type="spellStart"/>
      <w:r w:rsidRPr="00F06CD7">
        <w:t>l</w:t>
      </w:r>
      <w:proofErr w:type="gramStart"/>
      <w:r w:rsidRPr="00F06CD7">
        <w:t>’</w:t>
      </w:r>
      <w:proofErr w:type="gramEnd"/>
      <w:r w:rsidRPr="00F06CD7">
        <w:t>enseignement</w:t>
      </w:r>
      <w:proofErr w:type="spellEnd"/>
      <w:r w:rsidRPr="00F06CD7">
        <w:t xml:space="preserve"> </w:t>
      </w:r>
      <w:proofErr w:type="spellStart"/>
      <w:r w:rsidRPr="00F06CD7">
        <w:t>supérieur</w:t>
      </w:r>
      <w:proofErr w:type="spellEnd"/>
      <w:r w:rsidRPr="00F06CD7">
        <w:t xml:space="preserve"> et de la </w:t>
      </w:r>
      <w:r w:rsidRPr="00546A29">
        <w:rPr>
          <w:rStyle w:val="FootnoteTextChar1"/>
          <w:lang w:val="en-US"/>
        </w:rPr>
        <w:t>recherche,</w:t>
      </w:r>
      <w:r w:rsidRPr="00F06CD7">
        <w:t xml:space="preserve"> </w:t>
      </w:r>
      <w:proofErr w:type="spellStart"/>
      <w:r w:rsidRPr="00F06CD7">
        <w:t>juillet</w:t>
      </w:r>
      <w:proofErr w:type="spellEnd"/>
      <w:r w:rsidRPr="00F06CD7">
        <w:t> 2015), p. 34</w:t>
      </w:r>
      <w:r w:rsidR="00CC4C89">
        <w:t xml:space="preserve"> </w:t>
      </w:r>
      <w:r w:rsidR="000C1E20" w:rsidRPr="00F06CD7">
        <w:t>(</w:t>
      </w:r>
      <w:r w:rsidRPr="00895D85">
        <w:rPr>
          <w:rFonts w:eastAsiaTheme="minorEastAsia" w:hint="eastAsia"/>
        </w:rPr>
        <w:t>“</w:t>
      </w:r>
      <w:r w:rsidRPr="00895D85">
        <w:rPr>
          <w:rFonts w:eastAsiaTheme="minorEastAsia"/>
        </w:rPr>
        <w:t>2004-2005</w:t>
      </w:r>
      <w:r w:rsidRPr="00CC7AEE">
        <w:rPr>
          <w:rFonts w:eastAsiaTheme="minorEastAsia"/>
        </w:rPr>
        <w:t>年统计的</w:t>
      </w:r>
      <w:r w:rsidRPr="00BF16BE">
        <w:rPr>
          <w:rFonts w:eastAsiaTheme="minorEastAsia"/>
          <w:spacing w:val="4"/>
        </w:rPr>
        <w:t>宗教标志总数为</w:t>
      </w:r>
      <w:r w:rsidRPr="00BF16BE">
        <w:rPr>
          <w:rFonts w:eastAsiaTheme="minorEastAsia"/>
          <w:spacing w:val="4"/>
        </w:rPr>
        <w:t>639</w:t>
      </w:r>
      <w:r w:rsidRPr="00BF16BE">
        <w:rPr>
          <w:rFonts w:eastAsiaTheme="minorEastAsia"/>
          <w:spacing w:val="4"/>
        </w:rPr>
        <w:t>个，其中包括两</w:t>
      </w:r>
      <w:r w:rsidRPr="00BF16BE">
        <w:rPr>
          <w:rFonts w:eastAsiaTheme="minorEastAsia" w:hint="eastAsia"/>
          <w:spacing w:val="4"/>
        </w:rPr>
        <w:t>种</w:t>
      </w:r>
      <w:r w:rsidRPr="00BF16BE">
        <w:rPr>
          <w:rFonts w:eastAsiaTheme="minorEastAsia"/>
          <w:spacing w:val="4"/>
        </w:rPr>
        <w:t>大十字架，十一</w:t>
      </w:r>
      <w:r w:rsidRPr="00BF16BE">
        <w:rPr>
          <w:rFonts w:eastAsiaTheme="minorEastAsia" w:hint="eastAsia"/>
          <w:spacing w:val="4"/>
        </w:rPr>
        <w:t>种</w:t>
      </w:r>
      <w:r w:rsidRPr="00BF16BE">
        <w:rPr>
          <w:rFonts w:eastAsiaTheme="minorEastAsia"/>
          <w:spacing w:val="4"/>
        </w:rPr>
        <w:t>锡克教头巾，其余</w:t>
      </w:r>
      <w:r w:rsidRPr="00BF16BE">
        <w:rPr>
          <w:rFonts w:eastAsiaTheme="minorEastAsia" w:hint="eastAsia"/>
          <w:spacing w:val="4"/>
        </w:rPr>
        <w:t>标志</w:t>
      </w:r>
      <w:r w:rsidRPr="00BF16BE">
        <w:rPr>
          <w:rFonts w:eastAsiaTheme="minorEastAsia"/>
          <w:spacing w:val="4"/>
        </w:rPr>
        <w:t>[626]</w:t>
      </w:r>
      <w:r w:rsidRPr="00BF16BE">
        <w:rPr>
          <w:rFonts w:eastAsiaTheme="minorEastAsia" w:hint="eastAsia"/>
          <w:spacing w:val="4"/>
        </w:rPr>
        <w:t>均为</w:t>
      </w:r>
      <w:r w:rsidRPr="00BF16BE">
        <w:rPr>
          <w:rFonts w:eastAsiaTheme="minorEastAsia"/>
          <w:spacing w:val="4"/>
        </w:rPr>
        <w:t>伊</w:t>
      </w:r>
      <w:r w:rsidRPr="00CC7AEE">
        <w:rPr>
          <w:rFonts w:eastAsiaTheme="minorEastAsia"/>
        </w:rPr>
        <w:t>斯兰面纱。</w:t>
      </w:r>
      <w:r>
        <w:rPr>
          <w:rFonts w:eastAsiaTheme="minorEastAsia" w:hint="eastAsia"/>
        </w:rPr>
        <w:t>”</w:t>
      </w:r>
      <w:r w:rsidR="000C1E20" w:rsidRPr="00F06C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FAFA" w14:textId="77777777" w:rsidR="00056632" w:rsidRDefault="00FE74EF" w:rsidP="00FE74EF">
    <w:pPr>
      <w:pStyle w:val="af3"/>
    </w:pPr>
    <w:proofErr w:type="spellStart"/>
    <w:r>
      <w:t>CCPR</w:t>
    </w:r>
    <w:proofErr w:type="spellEnd"/>
    <w:r>
      <w:t>/C/134/D/2921/2016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0C4" w14:textId="77777777" w:rsidR="00056632" w:rsidRPr="00202A30" w:rsidRDefault="00FE74EF" w:rsidP="00FE74EF">
    <w:pPr>
      <w:pStyle w:val="af3"/>
      <w:jc w:val="right"/>
    </w:pPr>
    <w:proofErr w:type="spellStart"/>
    <w:r>
      <w:t>CCPR</w:t>
    </w:r>
    <w:proofErr w:type="spellEnd"/>
    <w:r>
      <w:t>/C/134/D/2921/2016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BE321A"/>
    <w:multiLevelType w:val="hybridMultilevel"/>
    <w:tmpl w:val="04DA8B58"/>
    <w:lvl w:ilvl="0" w:tplc="94E6E80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06B23"/>
    <w:multiLevelType w:val="multilevel"/>
    <w:tmpl w:val="0A5CDD56"/>
    <w:lvl w:ilvl="0">
      <w:start w:val="1"/>
      <w:numFmt w:val="decimal"/>
      <w:suff w:val="space"/>
      <w:lvlText w:val="Chapter %1"/>
      <w:lvlJc w:val="left"/>
      <w:rPr>
        <w:rFonts w:ascii="Times New Roman" w:hAnsi="Times New Roman" w:cs="Times New Roman" w:hint="default"/>
        <w:color w:val="auto"/>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4C04CEA"/>
    <w:multiLevelType w:val="hybridMultilevel"/>
    <w:tmpl w:val="CA441A08"/>
    <w:lvl w:ilvl="0" w:tplc="4104A068">
      <w:start w:val="1"/>
      <w:numFmt w:val="decimal"/>
      <w:lvlText w:val="4.%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BC17771"/>
    <w:multiLevelType w:val="hybridMultilevel"/>
    <w:tmpl w:val="0DACC130"/>
    <w:lvl w:ilvl="0" w:tplc="C9101D2A">
      <w:start w:val="1"/>
      <w:numFmt w:val="decimal"/>
      <w:lvlText w:val="5.%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1" w15:restartNumberingAfterBreak="0">
    <w:nsid w:val="37D0722C"/>
    <w:multiLevelType w:val="hybridMultilevel"/>
    <w:tmpl w:val="AF6A151E"/>
    <w:lvl w:ilvl="0" w:tplc="103C1A12">
      <w:start w:val="1"/>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0622873"/>
    <w:multiLevelType w:val="hybridMultilevel"/>
    <w:tmpl w:val="DAD834F6"/>
    <w:lvl w:ilvl="0" w:tplc="08090001">
      <w:start w:val="1"/>
      <w:numFmt w:val="bullet"/>
      <w:lvlText w:val=""/>
      <w:lvlJc w:val="left"/>
      <w:pPr>
        <w:ind w:left="2745" w:hanging="360"/>
      </w:pPr>
      <w:rPr>
        <w:rFonts w:ascii="Symbol" w:hAnsi="Symbol" w:hint="default"/>
      </w:rPr>
    </w:lvl>
    <w:lvl w:ilvl="1" w:tplc="08090003" w:tentative="1">
      <w:start w:val="1"/>
      <w:numFmt w:val="bullet"/>
      <w:lvlText w:val="o"/>
      <w:lvlJc w:val="left"/>
      <w:pPr>
        <w:ind w:left="3465" w:hanging="360"/>
      </w:pPr>
      <w:rPr>
        <w:rFonts w:ascii="Courier New" w:hAnsi="Courier New" w:cs="Courier New" w:hint="default"/>
      </w:rPr>
    </w:lvl>
    <w:lvl w:ilvl="2" w:tplc="08090005" w:tentative="1">
      <w:start w:val="1"/>
      <w:numFmt w:val="bullet"/>
      <w:lvlText w:val=""/>
      <w:lvlJc w:val="left"/>
      <w:pPr>
        <w:ind w:left="4185" w:hanging="360"/>
      </w:pPr>
      <w:rPr>
        <w:rFonts w:ascii="Wingdings" w:hAnsi="Wingdings" w:hint="default"/>
      </w:rPr>
    </w:lvl>
    <w:lvl w:ilvl="3" w:tplc="08090001" w:tentative="1">
      <w:start w:val="1"/>
      <w:numFmt w:val="bullet"/>
      <w:lvlText w:val=""/>
      <w:lvlJc w:val="left"/>
      <w:pPr>
        <w:ind w:left="4905" w:hanging="360"/>
      </w:pPr>
      <w:rPr>
        <w:rFonts w:ascii="Symbol" w:hAnsi="Symbol" w:hint="default"/>
      </w:rPr>
    </w:lvl>
    <w:lvl w:ilvl="4" w:tplc="08090003" w:tentative="1">
      <w:start w:val="1"/>
      <w:numFmt w:val="bullet"/>
      <w:lvlText w:val="o"/>
      <w:lvlJc w:val="left"/>
      <w:pPr>
        <w:ind w:left="5625" w:hanging="360"/>
      </w:pPr>
      <w:rPr>
        <w:rFonts w:ascii="Courier New" w:hAnsi="Courier New" w:cs="Courier New" w:hint="default"/>
      </w:rPr>
    </w:lvl>
    <w:lvl w:ilvl="5" w:tplc="08090005" w:tentative="1">
      <w:start w:val="1"/>
      <w:numFmt w:val="bullet"/>
      <w:lvlText w:val=""/>
      <w:lvlJc w:val="left"/>
      <w:pPr>
        <w:ind w:left="6345" w:hanging="360"/>
      </w:pPr>
      <w:rPr>
        <w:rFonts w:ascii="Wingdings" w:hAnsi="Wingdings" w:hint="default"/>
      </w:rPr>
    </w:lvl>
    <w:lvl w:ilvl="6" w:tplc="08090001" w:tentative="1">
      <w:start w:val="1"/>
      <w:numFmt w:val="bullet"/>
      <w:lvlText w:val=""/>
      <w:lvlJc w:val="left"/>
      <w:pPr>
        <w:ind w:left="7065" w:hanging="360"/>
      </w:pPr>
      <w:rPr>
        <w:rFonts w:ascii="Symbol" w:hAnsi="Symbol" w:hint="default"/>
      </w:rPr>
    </w:lvl>
    <w:lvl w:ilvl="7" w:tplc="08090003" w:tentative="1">
      <w:start w:val="1"/>
      <w:numFmt w:val="bullet"/>
      <w:lvlText w:val="o"/>
      <w:lvlJc w:val="left"/>
      <w:pPr>
        <w:ind w:left="7785" w:hanging="360"/>
      </w:pPr>
      <w:rPr>
        <w:rFonts w:ascii="Courier New" w:hAnsi="Courier New" w:cs="Courier New" w:hint="default"/>
      </w:rPr>
    </w:lvl>
    <w:lvl w:ilvl="8" w:tplc="08090005" w:tentative="1">
      <w:start w:val="1"/>
      <w:numFmt w:val="bullet"/>
      <w:lvlText w:val=""/>
      <w:lvlJc w:val="left"/>
      <w:pPr>
        <w:ind w:left="8505" w:hanging="360"/>
      </w:pPr>
      <w:rPr>
        <w:rFonts w:ascii="Wingdings" w:hAnsi="Wingdings" w:hint="default"/>
      </w:rPr>
    </w:lvl>
  </w:abstractNum>
  <w:abstractNum w:abstractNumId="24" w15:restartNumberingAfterBreak="0">
    <w:nsid w:val="42921F5F"/>
    <w:multiLevelType w:val="hybridMultilevel"/>
    <w:tmpl w:val="4D1C87FE"/>
    <w:lvl w:ilvl="0" w:tplc="9FDC3CA2">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E860CB9"/>
    <w:multiLevelType w:val="multilevel"/>
    <w:tmpl w:val="AC583612"/>
    <w:lvl w:ilvl="0">
      <w:start w:val="8"/>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1CA1338"/>
    <w:multiLevelType w:val="hybridMultilevel"/>
    <w:tmpl w:val="11007846"/>
    <w:lvl w:ilvl="0" w:tplc="67EE91A4">
      <w:start w:val="1"/>
      <w:numFmt w:val="decimal"/>
      <w:lvlText w:val="6.%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7"/>
  </w:num>
  <w:num w:numId="3">
    <w:abstractNumId w:val="16"/>
  </w:num>
  <w:num w:numId="4">
    <w:abstractNumId w:va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num>
  <w:num w:numId="9">
    <w:abstractNumId w:val="20"/>
  </w:num>
  <w:num w:numId="10">
    <w:abstractNumId w:val="29"/>
  </w:num>
  <w:num w:numId="11">
    <w:abstractNumId w:val="22"/>
  </w:num>
  <w:num w:numId="12">
    <w:abstractNumId w:val="11"/>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25"/>
  </w:num>
  <w:num w:numId="25">
    <w:abstractNumId w:val="10"/>
  </w:num>
  <w:num w:numId="26">
    <w:abstractNumId w:val="24"/>
  </w:num>
  <w:num w:numId="27">
    <w:abstractNumId w:val="15"/>
  </w:num>
  <w:num w:numId="28">
    <w:abstractNumId w:val="19"/>
  </w:num>
  <w:num w:numId="29">
    <w:abstractNumId w:val="31"/>
  </w:num>
  <w:num w:numId="30">
    <w:abstractNumId w:val="12"/>
  </w:num>
  <w:num w:numId="31">
    <w:abstractNumId w:val="21"/>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42"/>
    <w:rsid w:val="00010BC8"/>
    <w:rsid w:val="00011483"/>
    <w:rsid w:val="0003783B"/>
    <w:rsid w:val="0004554F"/>
    <w:rsid w:val="000833FE"/>
    <w:rsid w:val="0009074C"/>
    <w:rsid w:val="00091DF8"/>
    <w:rsid w:val="000C1E20"/>
    <w:rsid w:val="000C5CD9"/>
    <w:rsid w:val="000D319F"/>
    <w:rsid w:val="000E4D0E"/>
    <w:rsid w:val="000F5EB8"/>
    <w:rsid w:val="00115A28"/>
    <w:rsid w:val="0011621D"/>
    <w:rsid w:val="00126EB7"/>
    <w:rsid w:val="00144B69"/>
    <w:rsid w:val="00153E86"/>
    <w:rsid w:val="00172E04"/>
    <w:rsid w:val="001A7050"/>
    <w:rsid w:val="001B1BD1"/>
    <w:rsid w:val="001C34E8"/>
    <w:rsid w:val="001C3EF2"/>
    <w:rsid w:val="001D17F6"/>
    <w:rsid w:val="001F33E9"/>
    <w:rsid w:val="00204B42"/>
    <w:rsid w:val="0021265F"/>
    <w:rsid w:val="002231C3"/>
    <w:rsid w:val="00223DB4"/>
    <w:rsid w:val="0024417F"/>
    <w:rsid w:val="00250F8D"/>
    <w:rsid w:val="0025482B"/>
    <w:rsid w:val="00281635"/>
    <w:rsid w:val="0028799F"/>
    <w:rsid w:val="002938A7"/>
    <w:rsid w:val="002E1C97"/>
    <w:rsid w:val="002E1E0B"/>
    <w:rsid w:val="002F0804"/>
    <w:rsid w:val="002F5834"/>
    <w:rsid w:val="003006AB"/>
    <w:rsid w:val="00303F54"/>
    <w:rsid w:val="00326EBF"/>
    <w:rsid w:val="00327FE4"/>
    <w:rsid w:val="003333CC"/>
    <w:rsid w:val="00334D25"/>
    <w:rsid w:val="003405E0"/>
    <w:rsid w:val="0034690B"/>
    <w:rsid w:val="00385347"/>
    <w:rsid w:val="0039245F"/>
    <w:rsid w:val="003B719F"/>
    <w:rsid w:val="00427F63"/>
    <w:rsid w:val="00434D38"/>
    <w:rsid w:val="00494EB8"/>
    <w:rsid w:val="004C4A0A"/>
    <w:rsid w:val="004C74D7"/>
    <w:rsid w:val="004D0A00"/>
    <w:rsid w:val="004E473D"/>
    <w:rsid w:val="004F348E"/>
    <w:rsid w:val="00501220"/>
    <w:rsid w:val="0051003D"/>
    <w:rsid w:val="005327A6"/>
    <w:rsid w:val="00535040"/>
    <w:rsid w:val="00546A29"/>
    <w:rsid w:val="00553C72"/>
    <w:rsid w:val="005634FC"/>
    <w:rsid w:val="0057615F"/>
    <w:rsid w:val="005B2C54"/>
    <w:rsid w:val="005B498D"/>
    <w:rsid w:val="005C2459"/>
    <w:rsid w:val="005E403A"/>
    <w:rsid w:val="005E4086"/>
    <w:rsid w:val="0060122D"/>
    <w:rsid w:val="00604D91"/>
    <w:rsid w:val="00622C09"/>
    <w:rsid w:val="0062560D"/>
    <w:rsid w:val="006257FE"/>
    <w:rsid w:val="00633D61"/>
    <w:rsid w:val="00634CFB"/>
    <w:rsid w:val="00634F55"/>
    <w:rsid w:val="00654DD9"/>
    <w:rsid w:val="00670DEE"/>
    <w:rsid w:val="00680656"/>
    <w:rsid w:val="006A3E9C"/>
    <w:rsid w:val="006B1119"/>
    <w:rsid w:val="006C6278"/>
    <w:rsid w:val="006D0762"/>
    <w:rsid w:val="006D3757"/>
    <w:rsid w:val="006D37EB"/>
    <w:rsid w:val="006E3E46"/>
    <w:rsid w:val="006E71B1"/>
    <w:rsid w:val="006F1404"/>
    <w:rsid w:val="0070593B"/>
    <w:rsid w:val="00705D89"/>
    <w:rsid w:val="0073143D"/>
    <w:rsid w:val="00731A42"/>
    <w:rsid w:val="0073770F"/>
    <w:rsid w:val="00755487"/>
    <w:rsid w:val="00764860"/>
    <w:rsid w:val="00767E69"/>
    <w:rsid w:val="0077079A"/>
    <w:rsid w:val="007710C4"/>
    <w:rsid w:val="00771504"/>
    <w:rsid w:val="007A5599"/>
    <w:rsid w:val="007D3926"/>
    <w:rsid w:val="0083147E"/>
    <w:rsid w:val="00856233"/>
    <w:rsid w:val="00860F27"/>
    <w:rsid w:val="008732D4"/>
    <w:rsid w:val="00873C22"/>
    <w:rsid w:val="00894EC0"/>
    <w:rsid w:val="008A1560"/>
    <w:rsid w:val="008A4110"/>
    <w:rsid w:val="008A7984"/>
    <w:rsid w:val="008A7F24"/>
    <w:rsid w:val="008B0560"/>
    <w:rsid w:val="008B2BFA"/>
    <w:rsid w:val="008D31F4"/>
    <w:rsid w:val="008E6A3F"/>
    <w:rsid w:val="008E6FEB"/>
    <w:rsid w:val="00923557"/>
    <w:rsid w:val="00932149"/>
    <w:rsid w:val="00936F03"/>
    <w:rsid w:val="00943B69"/>
    <w:rsid w:val="00944CB3"/>
    <w:rsid w:val="0096722F"/>
    <w:rsid w:val="00986624"/>
    <w:rsid w:val="009B09D7"/>
    <w:rsid w:val="009D35ED"/>
    <w:rsid w:val="00A03CB6"/>
    <w:rsid w:val="00A1364C"/>
    <w:rsid w:val="00A21076"/>
    <w:rsid w:val="00A234BA"/>
    <w:rsid w:val="00A31BA8"/>
    <w:rsid w:val="00A323A8"/>
    <w:rsid w:val="00A3739A"/>
    <w:rsid w:val="00A376CA"/>
    <w:rsid w:val="00A52DAF"/>
    <w:rsid w:val="00A6340C"/>
    <w:rsid w:val="00A84072"/>
    <w:rsid w:val="00AE7CD2"/>
    <w:rsid w:val="00AF77EE"/>
    <w:rsid w:val="00B16570"/>
    <w:rsid w:val="00B17AF0"/>
    <w:rsid w:val="00B23B03"/>
    <w:rsid w:val="00B42311"/>
    <w:rsid w:val="00B43EB7"/>
    <w:rsid w:val="00B50D76"/>
    <w:rsid w:val="00B53320"/>
    <w:rsid w:val="00B614C4"/>
    <w:rsid w:val="00B64E65"/>
    <w:rsid w:val="00B712F3"/>
    <w:rsid w:val="00B7345C"/>
    <w:rsid w:val="00B850B2"/>
    <w:rsid w:val="00B930BC"/>
    <w:rsid w:val="00BB6999"/>
    <w:rsid w:val="00BC210F"/>
    <w:rsid w:val="00BC6522"/>
    <w:rsid w:val="00BC79AF"/>
    <w:rsid w:val="00BE1FFE"/>
    <w:rsid w:val="00BF16BE"/>
    <w:rsid w:val="00BF21B3"/>
    <w:rsid w:val="00C00E6A"/>
    <w:rsid w:val="00C121D5"/>
    <w:rsid w:val="00C17349"/>
    <w:rsid w:val="00C323A4"/>
    <w:rsid w:val="00C351AA"/>
    <w:rsid w:val="00C43818"/>
    <w:rsid w:val="00C43CF0"/>
    <w:rsid w:val="00C65B12"/>
    <w:rsid w:val="00C67ED3"/>
    <w:rsid w:val="00C707DD"/>
    <w:rsid w:val="00C70852"/>
    <w:rsid w:val="00C7253F"/>
    <w:rsid w:val="00C829C3"/>
    <w:rsid w:val="00C90707"/>
    <w:rsid w:val="00CC1740"/>
    <w:rsid w:val="00CC2253"/>
    <w:rsid w:val="00CC4C89"/>
    <w:rsid w:val="00CE1D1C"/>
    <w:rsid w:val="00CF25F1"/>
    <w:rsid w:val="00CF7768"/>
    <w:rsid w:val="00D26A05"/>
    <w:rsid w:val="00D42E71"/>
    <w:rsid w:val="00D65942"/>
    <w:rsid w:val="00D7120F"/>
    <w:rsid w:val="00D740F4"/>
    <w:rsid w:val="00D9309B"/>
    <w:rsid w:val="00D97B98"/>
    <w:rsid w:val="00DA01DC"/>
    <w:rsid w:val="00DB0D94"/>
    <w:rsid w:val="00DB1F9B"/>
    <w:rsid w:val="00DB2643"/>
    <w:rsid w:val="00DC532A"/>
    <w:rsid w:val="00DC671F"/>
    <w:rsid w:val="00DD6DAA"/>
    <w:rsid w:val="00DE4DA7"/>
    <w:rsid w:val="00E02C13"/>
    <w:rsid w:val="00E33B38"/>
    <w:rsid w:val="00E442A1"/>
    <w:rsid w:val="00E47FE5"/>
    <w:rsid w:val="00E574AF"/>
    <w:rsid w:val="00E621DE"/>
    <w:rsid w:val="00E73B33"/>
    <w:rsid w:val="00E81E8F"/>
    <w:rsid w:val="00E84681"/>
    <w:rsid w:val="00E87575"/>
    <w:rsid w:val="00EA7E67"/>
    <w:rsid w:val="00EC12EA"/>
    <w:rsid w:val="00ED0023"/>
    <w:rsid w:val="00F24E6D"/>
    <w:rsid w:val="00F379B8"/>
    <w:rsid w:val="00F60ACD"/>
    <w:rsid w:val="00F714DA"/>
    <w:rsid w:val="00F87910"/>
    <w:rsid w:val="00FA6F3C"/>
    <w:rsid w:val="00FB456B"/>
    <w:rsid w:val="00FD4099"/>
    <w:rsid w:val="00FE25AA"/>
    <w:rsid w:val="00FE74E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0824"/>
  <w15:docId w15:val="{0D5E795E-6C65-40E3-8E1E-FF33F70E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ft,Footnote Text Char Char Char,Footnote Text Char Char,footnote text Char,single space Char,ft Char Char Char,ft Char Char,ft Char,FOOTNOTES,fn,Fußnote,F1,Geneva,Char,single space Char Char Char,fn Cha"/>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single space 字符,ft 字符,Footnote Text Char Char Char 字符,Footnote Text Char Char 字符,footnote text Char 字符,single space Char 字符,ft Char Char Char 字符,ft Char Char 字符,ft Char 字符,FOOTNOTES 字符,fn 字符,Fußnote 字符,F1 字符,Geneva 字符,Char 字符,fn Cha 字符"/>
    <w:basedOn w:val="a0"/>
    <w:link w:val="a6"/>
    <w:rsid w:val="00E442A1"/>
    <w:rPr>
      <w:snapToGrid w:val="0"/>
      <w:sz w:val="18"/>
      <w:szCs w:val="18"/>
    </w:rPr>
  </w:style>
  <w:style w:type="character" w:styleId="a8">
    <w:name w:val="footnote reference"/>
    <w:aliases w:val="4_G,ftref,BVI fnr,16 Point,Superscript 6 Point,Footnote,Footnote symbol,Footnote Refernece,Texto de nota al pie,Fußnotenzeichen_Raxen,Footnote number,Footnote Reference Char3,Footnote Reference Char1 Char,4_"/>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DB264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qFormat/>
    <w:rsid w:val="00546A29"/>
    <w:pPr>
      <w:keepNext/>
      <w:keepLines/>
      <w:tabs>
        <w:tab w:val="clear" w:pos="431"/>
        <w:tab w:val="right" w:pos="851"/>
      </w:tabs>
      <w:suppressAutoHyphens/>
      <w:kinsoku w:val="0"/>
      <w:autoSpaceDE w:val="0"/>
      <w:autoSpaceDN w:val="0"/>
      <w:spacing w:before="240" w:after="240" w:line="360" w:lineRule="exact"/>
      <w:ind w:left="1134" w:right="1134" w:hanging="1134"/>
      <w:jc w:val="left"/>
      <w:outlineLvl w:val="0"/>
    </w:pPr>
    <w:rPr>
      <w:rFonts w:eastAsiaTheme="minorHAnsi"/>
      <w:b/>
      <w:snapToGrid/>
      <w:sz w:val="34"/>
      <w:lang w:val="fr-CH" w:eastAsia="en-US"/>
    </w:rPr>
  </w:style>
  <w:style w:type="paragraph" w:customStyle="1" w:styleId="HChG">
    <w:name w:val="_ H _Ch_G"/>
    <w:basedOn w:val="a"/>
    <w:next w:val="a"/>
    <w:link w:val="HChGChar"/>
    <w:qFormat/>
    <w:rsid w:val="00546A29"/>
    <w:pPr>
      <w:keepNext/>
      <w:keepLines/>
      <w:tabs>
        <w:tab w:val="clear" w:pos="431"/>
        <w:tab w:val="right" w:pos="851"/>
      </w:tabs>
      <w:suppressAutoHyphens/>
      <w:kinsoku w:val="0"/>
      <w:autoSpaceDE w:val="0"/>
      <w:autoSpaceDN w:val="0"/>
      <w:spacing w:before="360" w:after="240" w:line="300" w:lineRule="exact"/>
      <w:ind w:left="1134" w:right="1134" w:hanging="1134"/>
      <w:jc w:val="left"/>
      <w:outlineLvl w:val="1"/>
    </w:pPr>
    <w:rPr>
      <w:rFonts w:eastAsiaTheme="minorHAnsi"/>
      <w:b/>
      <w:snapToGrid/>
      <w:sz w:val="28"/>
      <w:lang w:val="fr-CH" w:eastAsia="en-US"/>
    </w:rPr>
  </w:style>
  <w:style w:type="paragraph" w:customStyle="1" w:styleId="H1G">
    <w:name w:val="_ H_1_G"/>
    <w:basedOn w:val="a"/>
    <w:next w:val="a"/>
    <w:link w:val="H1GChar"/>
    <w:qFormat/>
    <w:rsid w:val="00546A29"/>
    <w:pPr>
      <w:keepNext/>
      <w:keepLines/>
      <w:tabs>
        <w:tab w:val="clear" w:pos="431"/>
        <w:tab w:val="right" w:pos="851"/>
      </w:tabs>
      <w:suppressAutoHyphens/>
      <w:kinsoku w:val="0"/>
      <w:autoSpaceDE w:val="0"/>
      <w:autoSpaceDN w:val="0"/>
      <w:spacing w:before="360" w:after="240" w:line="270" w:lineRule="exact"/>
      <w:ind w:left="1134" w:right="1134" w:hanging="1134"/>
      <w:jc w:val="left"/>
      <w:outlineLvl w:val="2"/>
    </w:pPr>
    <w:rPr>
      <w:rFonts w:eastAsiaTheme="minorHAnsi"/>
      <w:b/>
      <w:snapToGrid/>
      <w:sz w:val="24"/>
      <w:lang w:val="fr-CH" w:eastAsia="en-US"/>
    </w:rPr>
  </w:style>
  <w:style w:type="paragraph" w:customStyle="1" w:styleId="H23G">
    <w:name w:val="_ H_2/3_G"/>
    <w:basedOn w:val="a"/>
    <w:next w:val="a"/>
    <w:link w:val="H23GChar"/>
    <w:qFormat/>
    <w:rsid w:val="00546A29"/>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3"/>
    </w:pPr>
    <w:rPr>
      <w:rFonts w:eastAsiaTheme="minorHAnsi"/>
      <w:b/>
      <w:snapToGrid/>
      <w:sz w:val="20"/>
      <w:lang w:val="fr-CH" w:eastAsia="en-US"/>
    </w:rPr>
  </w:style>
  <w:style w:type="paragraph" w:customStyle="1" w:styleId="H4G">
    <w:name w:val="_ H_4_G"/>
    <w:basedOn w:val="a"/>
    <w:next w:val="a"/>
    <w:qFormat/>
    <w:rsid w:val="00546A29"/>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4"/>
    </w:pPr>
    <w:rPr>
      <w:rFonts w:eastAsiaTheme="minorHAnsi"/>
      <w:i/>
      <w:snapToGrid/>
      <w:sz w:val="20"/>
      <w:lang w:val="fr-CH" w:eastAsia="en-US"/>
    </w:rPr>
  </w:style>
  <w:style w:type="paragraph" w:customStyle="1" w:styleId="H56G">
    <w:name w:val="_ H_5/6_G"/>
    <w:basedOn w:val="a"/>
    <w:next w:val="a"/>
    <w:qFormat/>
    <w:rsid w:val="00546A29"/>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5"/>
    </w:pPr>
    <w:rPr>
      <w:rFonts w:eastAsiaTheme="minorHAnsi"/>
      <w:snapToGrid/>
      <w:sz w:val="20"/>
      <w:lang w:val="fr-CH" w:eastAsia="en-US"/>
    </w:rPr>
  </w:style>
  <w:style w:type="paragraph" w:customStyle="1" w:styleId="SingleTxtG">
    <w:name w:val="_ Single Txt_G"/>
    <w:basedOn w:val="a"/>
    <w:link w:val="SingleTxtGChar"/>
    <w:qFormat/>
    <w:rsid w:val="00546A29"/>
    <w:pPr>
      <w:tabs>
        <w:tab w:val="clear" w:pos="431"/>
        <w:tab w:val="left" w:pos="1701"/>
        <w:tab w:val="left" w:pos="2268"/>
        <w:tab w:val="left" w:pos="2835"/>
      </w:tabs>
      <w:suppressAutoHyphens/>
      <w:kinsoku w:val="0"/>
      <w:autoSpaceDE w:val="0"/>
      <w:autoSpaceDN w:val="0"/>
      <w:spacing w:after="120" w:line="240" w:lineRule="atLeast"/>
      <w:ind w:left="1134" w:right="1134"/>
    </w:pPr>
    <w:rPr>
      <w:rFonts w:eastAsiaTheme="minorHAnsi"/>
      <w:snapToGrid/>
      <w:sz w:val="20"/>
      <w:lang w:val="fr-CH" w:eastAsia="en-US"/>
    </w:rPr>
  </w:style>
  <w:style w:type="paragraph" w:customStyle="1" w:styleId="SLG">
    <w:name w:val="__S_L_G"/>
    <w:basedOn w:val="a"/>
    <w:next w:val="a"/>
    <w:rsid w:val="00546A29"/>
    <w:pPr>
      <w:keepNext/>
      <w:keepLines/>
      <w:tabs>
        <w:tab w:val="clear" w:pos="431"/>
      </w:tabs>
      <w:suppressAutoHyphens/>
      <w:kinsoku w:val="0"/>
      <w:autoSpaceDE w:val="0"/>
      <w:autoSpaceDN w:val="0"/>
      <w:spacing w:before="240" w:after="240" w:line="580" w:lineRule="exact"/>
      <w:ind w:left="1134" w:right="1134"/>
      <w:jc w:val="left"/>
    </w:pPr>
    <w:rPr>
      <w:rFonts w:eastAsiaTheme="minorHAnsi"/>
      <w:b/>
      <w:snapToGrid/>
      <w:sz w:val="56"/>
      <w:lang w:val="fr-CH" w:eastAsia="en-US"/>
    </w:rPr>
  </w:style>
  <w:style w:type="paragraph" w:customStyle="1" w:styleId="SMG">
    <w:name w:val="__S_M_G"/>
    <w:basedOn w:val="a"/>
    <w:next w:val="a"/>
    <w:rsid w:val="00546A29"/>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SSG">
    <w:name w:val="__S_S_G"/>
    <w:basedOn w:val="a"/>
    <w:next w:val="a"/>
    <w:rsid w:val="00546A29"/>
    <w:pPr>
      <w:keepNext/>
      <w:keepLines/>
      <w:tabs>
        <w:tab w:val="clear" w:pos="431"/>
      </w:tabs>
      <w:suppressAutoHyphens/>
      <w:kinsoku w:val="0"/>
      <w:autoSpaceDE w:val="0"/>
      <w:autoSpaceDN w:val="0"/>
      <w:spacing w:before="240" w:after="240" w:line="300" w:lineRule="exact"/>
      <w:ind w:left="1134" w:right="1134"/>
      <w:jc w:val="left"/>
    </w:pPr>
    <w:rPr>
      <w:rFonts w:eastAsiaTheme="minorHAnsi"/>
      <w:b/>
      <w:snapToGrid/>
      <w:sz w:val="28"/>
      <w:lang w:val="fr-CH" w:eastAsia="en-US"/>
    </w:rPr>
  </w:style>
  <w:style w:type="paragraph" w:customStyle="1" w:styleId="XLargeG">
    <w:name w:val="__XLarge_G"/>
    <w:basedOn w:val="a"/>
    <w:next w:val="a"/>
    <w:rsid w:val="00546A29"/>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Bullet1G">
    <w:name w:val="_Bullet 1_G"/>
    <w:basedOn w:val="a"/>
    <w:qFormat/>
    <w:rsid w:val="00546A29"/>
    <w:pPr>
      <w:numPr>
        <w:numId w:val="10"/>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Bullet2G">
    <w:name w:val="_Bullet 2_G"/>
    <w:basedOn w:val="a"/>
    <w:qFormat/>
    <w:rsid w:val="00546A29"/>
    <w:pPr>
      <w:numPr>
        <w:numId w:val="11"/>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ParNoG">
    <w:name w:val="_ParNo_G"/>
    <w:basedOn w:val="a"/>
    <w:qFormat/>
    <w:rsid w:val="00546A29"/>
    <w:pPr>
      <w:numPr>
        <w:numId w:val="12"/>
      </w:numPr>
      <w:tabs>
        <w:tab w:val="clear" w:pos="431"/>
        <w:tab w:val="left" w:pos="1701"/>
        <w:tab w:val="left" w:pos="2268"/>
        <w:tab w:val="left" w:pos="2835"/>
      </w:tabs>
      <w:suppressAutoHyphens/>
      <w:kinsoku w:val="0"/>
      <w:autoSpaceDE w:val="0"/>
      <w:autoSpaceDN w:val="0"/>
      <w:spacing w:after="120" w:line="240" w:lineRule="atLeast"/>
      <w:ind w:right="1134"/>
    </w:pPr>
    <w:rPr>
      <w:rFonts w:eastAsiaTheme="minorHAnsi"/>
      <w:snapToGrid/>
      <w:sz w:val="20"/>
      <w:lang w:val="fr-CH" w:eastAsia="en-US"/>
    </w:rPr>
  </w:style>
  <w:style w:type="character" w:styleId="af6">
    <w:name w:val="Hyperlink"/>
    <w:basedOn w:val="a0"/>
    <w:unhideWhenUsed/>
    <w:rsid w:val="00546A29"/>
    <w:rPr>
      <w:color w:val="0000FF"/>
      <w:u w:val="none"/>
    </w:rPr>
  </w:style>
  <w:style w:type="character" w:styleId="af7">
    <w:name w:val="FollowedHyperlink"/>
    <w:basedOn w:val="a0"/>
    <w:unhideWhenUsed/>
    <w:rsid w:val="00546A29"/>
    <w:rPr>
      <w:color w:val="0000FF"/>
      <w:u w:val="none"/>
    </w:rPr>
  </w:style>
  <w:style w:type="paragraph" w:styleId="af8">
    <w:name w:val="Balloon Text"/>
    <w:basedOn w:val="a"/>
    <w:link w:val="af9"/>
    <w:uiPriority w:val="99"/>
    <w:semiHidden/>
    <w:unhideWhenUsed/>
    <w:rsid w:val="00546A29"/>
    <w:pPr>
      <w:tabs>
        <w:tab w:val="clear" w:pos="431"/>
      </w:tabs>
      <w:suppressAutoHyphens/>
      <w:kinsoku w:val="0"/>
      <w:autoSpaceDE w:val="0"/>
      <w:autoSpaceDN w:val="0"/>
      <w:spacing w:line="240" w:lineRule="auto"/>
      <w:jc w:val="left"/>
    </w:pPr>
    <w:rPr>
      <w:rFonts w:ascii="Tahoma" w:eastAsiaTheme="minorHAnsi" w:hAnsi="Tahoma" w:cs="Tahoma"/>
      <w:snapToGrid/>
      <w:sz w:val="16"/>
      <w:szCs w:val="16"/>
      <w:lang w:val="fr-CH" w:eastAsia="en-US"/>
    </w:rPr>
  </w:style>
  <w:style w:type="character" w:customStyle="1" w:styleId="af9">
    <w:name w:val="批注框文本 字符"/>
    <w:basedOn w:val="a0"/>
    <w:link w:val="af8"/>
    <w:uiPriority w:val="99"/>
    <w:semiHidden/>
    <w:rsid w:val="00546A29"/>
    <w:rPr>
      <w:rFonts w:ascii="Tahoma" w:eastAsiaTheme="minorHAnsi" w:hAnsi="Tahoma" w:cs="Tahoma"/>
      <w:sz w:val="16"/>
      <w:szCs w:val="16"/>
      <w:lang w:val="fr-CH" w:eastAsia="en-US"/>
    </w:rPr>
  </w:style>
  <w:style w:type="character" w:customStyle="1" w:styleId="HChGChar">
    <w:name w:val="_ H _Ch_G Char"/>
    <w:link w:val="HChG"/>
    <w:locked/>
    <w:rsid w:val="00546A29"/>
    <w:rPr>
      <w:rFonts w:eastAsiaTheme="minorHAnsi"/>
      <w:b/>
      <w:sz w:val="28"/>
      <w:lang w:val="fr-CH" w:eastAsia="en-US"/>
    </w:rPr>
  </w:style>
  <w:style w:type="character" w:customStyle="1" w:styleId="H1GChar">
    <w:name w:val="_ H_1_G Char"/>
    <w:link w:val="H1G"/>
    <w:locked/>
    <w:rsid w:val="00546A29"/>
    <w:rPr>
      <w:rFonts w:eastAsiaTheme="minorHAnsi"/>
      <w:b/>
      <w:sz w:val="24"/>
      <w:lang w:val="fr-CH" w:eastAsia="en-US"/>
    </w:rPr>
  </w:style>
  <w:style w:type="character" w:customStyle="1" w:styleId="H23GChar">
    <w:name w:val="_ H_2/3_G Char"/>
    <w:link w:val="H23G"/>
    <w:locked/>
    <w:rsid w:val="00546A29"/>
    <w:rPr>
      <w:rFonts w:eastAsiaTheme="minorHAnsi"/>
      <w:b/>
      <w:lang w:val="fr-CH" w:eastAsia="en-US"/>
    </w:rPr>
  </w:style>
  <w:style w:type="character" w:customStyle="1" w:styleId="SingleTxtGChar">
    <w:name w:val="_ Single Txt_G Char"/>
    <w:link w:val="SingleTxtG"/>
    <w:rsid w:val="00546A29"/>
    <w:rPr>
      <w:rFonts w:eastAsiaTheme="minorHAnsi"/>
      <w:lang w:val="fr-CH" w:eastAsia="en-US"/>
    </w:rPr>
  </w:style>
  <w:style w:type="character" w:customStyle="1" w:styleId="Astrisque10pt">
    <w:name w:val="Astérisque 10 pt"/>
    <w:basedOn w:val="a0"/>
    <w:uiPriority w:val="1"/>
    <w:qFormat/>
    <w:rsid w:val="00546A29"/>
    <w:rPr>
      <w:rFonts w:ascii="Times New Roman" w:hAnsi="Times New Roman"/>
      <w:sz w:val="20"/>
      <w:vertAlign w:val="baseline"/>
    </w:rPr>
  </w:style>
  <w:style w:type="character" w:styleId="afa">
    <w:name w:val="annotation reference"/>
    <w:basedOn w:val="a0"/>
    <w:uiPriority w:val="99"/>
    <w:semiHidden/>
    <w:unhideWhenUsed/>
    <w:rsid w:val="00546A29"/>
    <w:rPr>
      <w:sz w:val="16"/>
      <w:szCs w:val="16"/>
    </w:rPr>
  </w:style>
  <w:style w:type="paragraph" w:styleId="afb">
    <w:name w:val="annotation text"/>
    <w:basedOn w:val="a"/>
    <w:link w:val="afc"/>
    <w:uiPriority w:val="99"/>
    <w:unhideWhenUsed/>
    <w:rsid w:val="00546A29"/>
    <w:pPr>
      <w:tabs>
        <w:tab w:val="clear" w:pos="431"/>
      </w:tabs>
      <w:suppressAutoHyphens/>
      <w:kinsoku w:val="0"/>
      <w:autoSpaceDE w:val="0"/>
      <w:autoSpaceDN w:val="0"/>
      <w:spacing w:line="240" w:lineRule="auto"/>
      <w:jc w:val="left"/>
    </w:pPr>
    <w:rPr>
      <w:rFonts w:eastAsiaTheme="minorHAnsi"/>
      <w:snapToGrid/>
      <w:sz w:val="20"/>
      <w:lang w:val="fr-CH" w:eastAsia="en-US"/>
    </w:rPr>
  </w:style>
  <w:style w:type="character" w:customStyle="1" w:styleId="afc">
    <w:name w:val="批注文字 字符"/>
    <w:basedOn w:val="a0"/>
    <w:link w:val="afb"/>
    <w:uiPriority w:val="99"/>
    <w:rsid w:val="00546A29"/>
    <w:rPr>
      <w:rFonts w:eastAsiaTheme="minorHAnsi"/>
      <w:lang w:val="fr-CH" w:eastAsia="en-US"/>
    </w:rPr>
  </w:style>
  <w:style w:type="paragraph" w:styleId="afd">
    <w:name w:val="annotation subject"/>
    <w:basedOn w:val="afb"/>
    <w:next w:val="afb"/>
    <w:link w:val="afe"/>
    <w:uiPriority w:val="99"/>
    <w:semiHidden/>
    <w:unhideWhenUsed/>
    <w:rsid w:val="00546A29"/>
    <w:rPr>
      <w:b/>
      <w:bCs/>
    </w:rPr>
  </w:style>
  <w:style w:type="character" w:customStyle="1" w:styleId="afe">
    <w:name w:val="批注主题 字符"/>
    <w:basedOn w:val="afc"/>
    <w:link w:val="afd"/>
    <w:uiPriority w:val="99"/>
    <w:semiHidden/>
    <w:rsid w:val="00546A29"/>
    <w:rPr>
      <w:rFonts w:eastAsiaTheme="minorHAnsi"/>
      <w:b/>
      <w:bCs/>
      <w:lang w:val="fr-CH" w:eastAsia="en-US"/>
    </w:rPr>
  </w:style>
  <w:style w:type="paragraph" w:styleId="aff">
    <w:name w:val="List Paragraph"/>
    <w:basedOn w:val="a"/>
    <w:uiPriority w:val="34"/>
    <w:qFormat/>
    <w:rsid w:val="00546A29"/>
    <w:pPr>
      <w:tabs>
        <w:tab w:val="clear" w:pos="431"/>
      </w:tabs>
      <w:suppressAutoHyphens/>
      <w:kinsoku w:val="0"/>
      <w:autoSpaceDE w:val="0"/>
      <w:autoSpaceDN w:val="0"/>
      <w:spacing w:line="240" w:lineRule="atLeast"/>
      <w:ind w:left="720"/>
      <w:contextualSpacing/>
      <w:jc w:val="left"/>
    </w:pPr>
    <w:rPr>
      <w:rFonts w:eastAsiaTheme="minorHAnsi"/>
      <w:snapToGrid/>
      <w:sz w:val="20"/>
      <w:lang w:val="fr-CH" w:eastAsia="en-US"/>
    </w:rPr>
  </w:style>
  <w:style w:type="character" w:customStyle="1" w:styleId="FootnoteTextChar1">
    <w:name w:val="Footnote Text Char1"/>
    <w:aliases w:val="5_G Char1,single space Char2,ft Char2,Footnote Text Char Char Char Char1,Footnote Text Char Char Char2,footnote text Char Char1,single space Char Char1,ft Char Char Char Char1,ft Char Char Char2,ft Char Char2,FOOTNOTES Char1,fn Char1"/>
    <w:basedOn w:val="a0"/>
    <w:locked/>
    <w:rsid w:val="00546A29"/>
    <w:rPr>
      <w:sz w:val="18"/>
      <w:lang w:val="fr-CH" w:eastAsia="en-US"/>
    </w:rPr>
  </w:style>
  <w:style w:type="character" w:customStyle="1" w:styleId="11">
    <w:name w:val="未处理的提及1"/>
    <w:basedOn w:val="a0"/>
    <w:uiPriority w:val="99"/>
    <w:semiHidden/>
    <w:unhideWhenUsed/>
    <w:rsid w:val="00546A29"/>
    <w:rPr>
      <w:color w:val="605E5C"/>
      <w:shd w:val="clear" w:color="auto" w:fill="E1DFDD"/>
    </w:rPr>
  </w:style>
  <w:style w:type="paragraph" w:styleId="aff0">
    <w:name w:val="Revision"/>
    <w:hidden/>
    <w:uiPriority w:val="99"/>
    <w:semiHidden/>
    <w:rsid w:val="00546A29"/>
    <w:rPr>
      <w:rFonts w:eastAsiaTheme="minorHAnsi"/>
      <w:lang w:val="fr-CH" w:eastAsia="en-US"/>
    </w:rPr>
  </w:style>
  <w:style w:type="character" w:styleId="aff1">
    <w:name w:val="Unresolved Mention"/>
    <w:basedOn w:val="a0"/>
    <w:uiPriority w:val="99"/>
    <w:semiHidden/>
    <w:unhideWhenUsed/>
    <w:rsid w:val="0087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fr/CCPR/C/FRA/CO/5" TargetMode="External"/><Relationship Id="rId1" Type="http://schemas.openxmlformats.org/officeDocument/2006/relationships/hyperlink" Target="http://undocs.org/fr/CCPR/C/FRA/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11670</Words>
  <Characters>12312</Characters>
  <Application>Microsoft Office Word</Application>
  <DocSecurity>0</DocSecurity>
  <Lines>402</Lines>
  <Paragraphs>95</Paragraphs>
  <ScaleCrop>false</ScaleCrop>
  <Company>DCM</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CCPR/C/134/D/2921/2016</dc:title>
  <dc:subject>2215045</dc:subject>
  <dc:creator>tian</dc:creator>
  <cp:keywords/>
  <dc:description/>
  <cp:lastModifiedBy>Hui Tian</cp:lastModifiedBy>
  <cp:revision>2</cp:revision>
  <cp:lastPrinted>2014-05-09T11:28:00Z</cp:lastPrinted>
  <dcterms:created xsi:type="dcterms:W3CDTF">2022-11-24T14:05:00Z</dcterms:created>
  <dcterms:modified xsi:type="dcterms:W3CDTF">2022-11-24T14:05:00Z</dcterms:modified>
</cp:coreProperties>
</file>