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552BB983" w14:textId="77777777" w:rsidTr="005B51C4">
        <w:trPr>
          <w:trHeight w:hRule="exact" w:val="851"/>
        </w:trPr>
        <w:tc>
          <w:tcPr>
            <w:tcW w:w="1274" w:type="dxa"/>
            <w:tcBorders>
              <w:bottom w:val="single" w:sz="4" w:space="0" w:color="auto"/>
            </w:tcBorders>
            <w:shd w:val="clear" w:color="auto" w:fill="auto"/>
          </w:tcPr>
          <w:p w14:paraId="45BF40A4" w14:textId="77777777" w:rsidR="006B3E27" w:rsidRPr="00C175A6" w:rsidRDefault="006B3E27" w:rsidP="00386B64">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551FB535"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3C77A618" w14:textId="0D8F50CE" w:rsidR="006B3E27" w:rsidRPr="00842A1C" w:rsidRDefault="00842A1C" w:rsidP="00842A1C">
            <w:pPr>
              <w:bidi w:val="0"/>
              <w:rPr>
                <w:szCs w:val="20"/>
              </w:rPr>
            </w:pPr>
            <w:r w:rsidRPr="004B40AA">
              <w:rPr>
                <w:sz w:val="40"/>
                <w:szCs w:val="20"/>
              </w:rPr>
              <w:t>CCPR</w:t>
            </w:r>
            <w:r w:rsidRPr="004B40AA">
              <w:rPr>
                <w:szCs w:val="20"/>
              </w:rPr>
              <w:t>/C/</w:t>
            </w:r>
            <w:r w:rsidRPr="004B40AA">
              <w:t>134</w:t>
            </w:r>
            <w:r w:rsidRPr="004B40AA">
              <w:rPr>
                <w:szCs w:val="20"/>
              </w:rPr>
              <w:t>/D/</w:t>
            </w:r>
            <w:r w:rsidRPr="004B40AA">
              <w:t>2698</w:t>
            </w:r>
            <w:r w:rsidRPr="004B40AA">
              <w:rPr>
                <w:szCs w:val="20"/>
              </w:rPr>
              <w:t>/</w:t>
            </w:r>
            <w:r w:rsidRPr="004B40AA">
              <w:t>2015</w:t>
            </w:r>
          </w:p>
        </w:tc>
      </w:tr>
      <w:tr w:rsidR="006B3E27" w:rsidRPr="00C175A6" w14:paraId="15D6F7E9" w14:textId="77777777" w:rsidTr="005B51C4">
        <w:trPr>
          <w:trHeight w:hRule="exact" w:val="2835"/>
        </w:trPr>
        <w:tc>
          <w:tcPr>
            <w:tcW w:w="1274" w:type="dxa"/>
            <w:tcBorders>
              <w:top w:val="single" w:sz="4" w:space="0" w:color="auto"/>
              <w:bottom w:val="single" w:sz="12" w:space="0" w:color="auto"/>
            </w:tcBorders>
            <w:shd w:val="clear" w:color="auto" w:fill="auto"/>
          </w:tcPr>
          <w:p w14:paraId="0978CBC8"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32C64B79" wp14:editId="7C4A3BD7">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7A2E6E6D" w14:textId="77777777" w:rsidR="006B3E27" w:rsidRPr="00C175A6" w:rsidRDefault="00ED7442" w:rsidP="00730446">
            <w:pPr>
              <w:spacing w:before="120" w:after="40" w:line="640" w:lineRule="exact"/>
              <w:ind w:left="57"/>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7DE61428" w14:textId="35274DAA" w:rsidR="006B3E27" w:rsidRDefault="00842A1C" w:rsidP="004B27E0">
            <w:pPr>
              <w:bidi w:val="0"/>
              <w:spacing w:before="240"/>
              <w:rPr>
                <w:szCs w:val="20"/>
              </w:rPr>
            </w:pPr>
            <w:r>
              <w:rPr>
                <w:szCs w:val="20"/>
              </w:rPr>
              <w:t>Dist</w:t>
            </w:r>
            <w:r w:rsidR="004B40AA" w:rsidRPr="004B40AA">
              <w:rPr>
                <w:szCs w:val="20"/>
              </w:rPr>
              <w:t>r.:</w:t>
            </w:r>
            <w:r>
              <w:rPr>
                <w:szCs w:val="20"/>
              </w:rPr>
              <w:t xml:space="preserve"> General</w:t>
            </w:r>
          </w:p>
          <w:p w14:paraId="64AB9DF0" w14:textId="2FBF9685" w:rsidR="00842A1C" w:rsidRPr="004B40AA" w:rsidRDefault="00D8752B" w:rsidP="00842A1C">
            <w:pPr>
              <w:bidi w:val="0"/>
              <w:spacing w:line="240" w:lineRule="exact"/>
              <w:jc w:val="left"/>
              <w:rPr>
                <w:szCs w:val="20"/>
              </w:rPr>
            </w:pPr>
            <w:r>
              <w:t>1 September</w:t>
            </w:r>
            <w:r w:rsidRPr="00AC2254">
              <w:t xml:space="preserve"> 2022</w:t>
            </w:r>
          </w:p>
          <w:p w14:paraId="1C1D9CE0" w14:textId="77777777" w:rsidR="00842A1C" w:rsidRDefault="00842A1C" w:rsidP="00842A1C">
            <w:pPr>
              <w:bidi w:val="0"/>
              <w:spacing w:line="240" w:lineRule="exact"/>
              <w:jc w:val="left"/>
              <w:rPr>
                <w:szCs w:val="20"/>
              </w:rPr>
            </w:pPr>
            <w:r>
              <w:rPr>
                <w:szCs w:val="20"/>
              </w:rPr>
              <w:t>Arabic</w:t>
            </w:r>
          </w:p>
          <w:p w14:paraId="624F4355" w14:textId="5F527659" w:rsidR="00842A1C" w:rsidRPr="00842A1C" w:rsidRDefault="00842A1C" w:rsidP="00842A1C">
            <w:pPr>
              <w:bidi w:val="0"/>
              <w:spacing w:line="240" w:lineRule="exact"/>
              <w:jc w:val="left"/>
              <w:rPr>
                <w:szCs w:val="20"/>
              </w:rPr>
            </w:pPr>
            <w:r>
              <w:rPr>
                <w:szCs w:val="20"/>
              </w:rPr>
              <w:t>Origina</w:t>
            </w:r>
            <w:r w:rsidR="004B40AA" w:rsidRPr="004B40AA">
              <w:rPr>
                <w:szCs w:val="20"/>
              </w:rPr>
              <w:t xml:space="preserve">l: </w:t>
            </w:r>
            <w:r>
              <w:rPr>
                <w:szCs w:val="20"/>
              </w:rPr>
              <w:t>English</w:t>
            </w:r>
          </w:p>
        </w:tc>
      </w:tr>
    </w:tbl>
    <w:p w14:paraId="31FA2E6B" w14:textId="77777777" w:rsidR="002B6493" w:rsidRPr="00C6516E" w:rsidRDefault="002B6493" w:rsidP="00C6516E">
      <w:pPr>
        <w:spacing w:before="120" w:line="360" w:lineRule="exact"/>
        <w:textDirection w:val="tbRlV"/>
        <w:rPr>
          <w:b/>
          <w:bCs/>
          <w:sz w:val="26"/>
          <w:szCs w:val="26"/>
          <w:lang w:val="ar-SA" w:eastAsia="zh-TW" w:bidi="en-GB"/>
        </w:rPr>
      </w:pPr>
      <w:r w:rsidRPr="00C6516E">
        <w:rPr>
          <w:b/>
          <w:bCs/>
          <w:sz w:val="26"/>
          <w:szCs w:val="26"/>
          <w:rtl/>
        </w:rPr>
        <w:t>اللجنة المعنية بحقوق الإنسان</w:t>
      </w:r>
    </w:p>
    <w:p w14:paraId="65D39B1C" w14:textId="5210719C" w:rsidR="002B6493" w:rsidRPr="00422434" w:rsidRDefault="002B6493" w:rsidP="00422434">
      <w:pPr>
        <w:pStyle w:val="HChGA"/>
      </w:pPr>
      <w:r w:rsidRPr="00422434">
        <w:rPr>
          <w:rtl/>
        </w:rPr>
        <w:tab/>
      </w:r>
      <w:r w:rsidRPr="00422434">
        <w:rPr>
          <w:rtl/>
        </w:rPr>
        <w:tab/>
        <w:t xml:space="preserve">آراء اعتمدتها اللجنة بموجب المادة </w:t>
      </w:r>
      <w:r w:rsidRPr="0019349D">
        <w:rPr>
          <w:rtl/>
        </w:rPr>
        <w:t>5</w:t>
      </w:r>
      <w:r w:rsidRPr="00422434">
        <w:rPr>
          <w:rtl/>
        </w:rPr>
        <w:t>(</w:t>
      </w:r>
      <w:r w:rsidR="004B40AA" w:rsidRPr="004B40AA">
        <w:rPr>
          <w:rtl/>
        </w:rPr>
        <w:t xml:space="preserve">4) </w:t>
      </w:r>
      <w:r w:rsidRPr="00422434">
        <w:rPr>
          <w:rtl/>
        </w:rPr>
        <w:t xml:space="preserve">من البروتوكول الاختياري، بشأن البلاغ رقم </w:t>
      </w:r>
      <w:r w:rsidRPr="0019349D">
        <w:t>2015</w:t>
      </w:r>
      <w:r w:rsidRPr="00422434">
        <w:t>/</w:t>
      </w:r>
      <w:r w:rsidRPr="0019349D">
        <w:t>2698</w:t>
      </w:r>
      <w:r w:rsidRPr="00422434">
        <w:rPr>
          <w:rtl/>
        </w:rPr>
        <w:footnoteReference w:customMarkFollows="1" w:id="1"/>
        <w:t>*</w:t>
      </w:r>
      <w:r w:rsidR="00251ABF">
        <w:rPr>
          <w:rFonts w:hint="cs"/>
          <w:rtl/>
        </w:rPr>
        <w:t xml:space="preserve"> </w:t>
      </w:r>
      <w:r w:rsidRPr="00422434">
        <w:rPr>
          <w:rtl/>
        </w:rPr>
        <w:footnoteReference w:customMarkFollows="1" w:id="2"/>
        <w:t xml:space="preserve">** </w:t>
      </w:r>
    </w:p>
    <w:p w14:paraId="01F262A8" w14:textId="05BED966" w:rsidR="002B6493" w:rsidRPr="00422434" w:rsidRDefault="002B6493" w:rsidP="00422434">
      <w:pPr>
        <w:pStyle w:val="SingleTxtGA"/>
        <w:tabs>
          <w:tab w:val="clear" w:pos="1928"/>
          <w:tab w:val="clear" w:pos="2608"/>
          <w:tab w:val="clear" w:pos="3289"/>
          <w:tab w:val="clear" w:pos="3969"/>
          <w:tab w:val="clear" w:pos="4649"/>
          <w:tab w:val="clear" w:pos="5330"/>
        </w:tabs>
        <w:ind w:left="4649" w:hanging="2721"/>
      </w:pPr>
      <w:r w:rsidRPr="00422434">
        <w:rPr>
          <w:i/>
          <w:iCs/>
          <w:rtl/>
        </w:rPr>
        <w:t>بلاغ مقدم من</w:t>
      </w:r>
      <w:r w:rsidR="00422434" w:rsidRPr="00422434">
        <w:rPr>
          <w:i/>
          <w:iCs/>
          <w:rtl/>
        </w:rPr>
        <w:t>:</w:t>
      </w:r>
      <w:r w:rsidR="00422434">
        <w:rPr>
          <w:rtl/>
        </w:rPr>
        <w:tab/>
      </w:r>
      <w:r w:rsidRPr="00422434">
        <w:rPr>
          <w:rtl/>
        </w:rPr>
        <w:t>ر. أ. (لا يمثلها محام)</w:t>
      </w:r>
    </w:p>
    <w:p w14:paraId="4ABF8692" w14:textId="5683A66E" w:rsidR="002B6493" w:rsidRPr="00422434" w:rsidRDefault="002B6493" w:rsidP="00422434">
      <w:pPr>
        <w:pStyle w:val="SingleTxtGA"/>
        <w:tabs>
          <w:tab w:val="clear" w:pos="1928"/>
          <w:tab w:val="clear" w:pos="2608"/>
          <w:tab w:val="clear" w:pos="3289"/>
          <w:tab w:val="clear" w:pos="3969"/>
          <w:tab w:val="clear" w:pos="4649"/>
          <w:tab w:val="clear" w:pos="5330"/>
        </w:tabs>
        <w:ind w:left="4649" w:hanging="2721"/>
      </w:pPr>
      <w:r w:rsidRPr="00422434">
        <w:rPr>
          <w:i/>
          <w:iCs/>
          <w:rtl/>
        </w:rPr>
        <w:t>الشخص المدعى أنه ضحية</w:t>
      </w:r>
      <w:r w:rsidR="00422434" w:rsidRPr="00422434">
        <w:rPr>
          <w:i/>
          <w:iCs/>
          <w:rtl/>
        </w:rPr>
        <w:t>:</w:t>
      </w:r>
      <w:r w:rsidR="00422434">
        <w:rPr>
          <w:rtl/>
        </w:rPr>
        <w:tab/>
      </w:r>
      <w:r w:rsidRPr="00422434">
        <w:rPr>
          <w:rtl/>
        </w:rPr>
        <w:t>صاحبة البلاغ</w:t>
      </w:r>
    </w:p>
    <w:p w14:paraId="309A6A15" w14:textId="406DC8B5" w:rsidR="002B6493" w:rsidRPr="00422434" w:rsidRDefault="002B6493" w:rsidP="00422434">
      <w:pPr>
        <w:pStyle w:val="SingleTxtGA"/>
        <w:tabs>
          <w:tab w:val="clear" w:pos="1928"/>
          <w:tab w:val="clear" w:pos="2608"/>
          <w:tab w:val="clear" w:pos="3289"/>
          <w:tab w:val="clear" w:pos="3969"/>
          <w:tab w:val="clear" w:pos="4649"/>
          <w:tab w:val="clear" w:pos="5330"/>
        </w:tabs>
        <w:ind w:left="4649" w:hanging="2721"/>
      </w:pPr>
      <w:r w:rsidRPr="00422434">
        <w:rPr>
          <w:i/>
          <w:iCs/>
          <w:rtl/>
        </w:rPr>
        <w:t>الدولة الطرف</w:t>
      </w:r>
      <w:r w:rsidR="00422434" w:rsidRPr="00422434">
        <w:rPr>
          <w:i/>
          <w:iCs/>
          <w:rtl/>
        </w:rPr>
        <w:t>:</w:t>
      </w:r>
      <w:r w:rsidR="00422434">
        <w:rPr>
          <w:rtl/>
        </w:rPr>
        <w:tab/>
      </w:r>
      <w:r w:rsidRPr="00422434">
        <w:rPr>
          <w:rtl/>
        </w:rPr>
        <w:t>كازاخستان</w:t>
      </w:r>
    </w:p>
    <w:p w14:paraId="2EE46658" w14:textId="68A4A3F8" w:rsidR="002B6493" w:rsidRPr="00D66835" w:rsidRDefault="002B6493" w:rsidP="00422434">
      <w:pPr>
        <w:pStyle w:val="SingleTxtGA"/>
        <w:tabs>
          <w:tab w:val="clear" w:pos="1928"/>
          <w:tab w:val="clear" w:pos="2608"/>
          <w:tab w:val="clear" w:pos="3289"/>
          <w:tab w:val="clear" w:pos="3969"/>
          <w:tab w:val="clear" w:pos="4649"/>
          <w:tab w:val="clear" w:pos="5330"/>
        </w:tabs>
        <w:ind w:left="4649" w:hanging="2721"/>
        <w:rPr>
          <w:spacing w:val="-6"/>
        </w:rPr>
      </w:pPr>
      <w:r w:rsidRPr="00D66835">
        <w:rPr>
          <w:i/>
          <w:iCs/>
          <w:spacing w:val="-6"/>
          <w:rtl/>
        </w:rPr>
        <w:t>تاريخ تقديم البلاغ</w:t>
      </w:r>
      <w:r w:rsidR="00422434" w:rsidRPr="00D66835">
        <w:rPr>
          <w:i/>
          <w:iCs/>
          <w:spacing w:val="-6"/>
          <w:rtl/>
        </w:rPr>
        <w:t>:</w:t>
      </w:r>
      <w:r w:rsidR="00422434" w:rsidRPr="00D66835">
        <w:rPr>
          <w:spacing w:val="-6"/>
          <w:rtl/>
        </w:rPr>
        <w:tab/>
      </w:r>
      <w:r w:rsidRPr="00D66835">
        <w:rPr>
          <w:spacing w:val="-6"/>
          <w:rtl/>
        </w:rPr>
        <w:t>4 كانون الأول/ديسمبر 2015 (تاريخ تقديم الرسالة الأولى)</w:t>
      </w:r>
    </w:p>
    <w:p w14:paraId="0B371916" w14:textId="341A0F74" w:rsidR="002B6493" w:rsidRPr="00422434" w:rsidRDefault="002B6493" w:rsidP="00422434">
      <w:pPr>
        <w:pStyle w:val="SingleTxtGA"/>
        <w:tabs>
          <w:tab w:val="clear" w:pos="1928"/>
          <w:tab w:val="clear" w:pos="2608"/>
          <w:tab w:val="clear" w:pos="3289"/>
          <w:tab w:val="clear" w:pos="3969"/>
          <w:tab w:val="clear" w:pos="4649"/>
          <w:tab w:val="clear" w:pos="5330"/>
        </w:tabs>
        <w:ind w:left="4649" w:hanging="2721"/>
      </w:pPr>
      <w:r w:rsidRPr="00422434">
        <w:rPr>
          <w:i/>
          <w:iCs/>
          <w:rtl/>
        </w:rPr>
        <w:t>الوثائق المرجعية</w:t>
      </w:r>
      <w:r w:rsidR="00422434" w:rsidRPr="00422434">
        <w:rPr>
          <w:i/>
          <w:iCs/>
          <w:rtl/>
        </w:rPr>
        <w:t>:</w:t>
      </w:r>
      <w:r w:rsidR="00422434">
        <w:rPr>
          <w:rtl/>
        </w:rPr>
        <w:tab/>
      </w:r>
      <w:r w:rsidRPr="00422434">
        <w:rPr>
          <w:rtl/>
        </w:rPr>
        <w:t xml:space="preserve">قرار المقرِّر الخاص المتَّخذ بموجب المادة </w:t>
      </w:r>
      <w:r w:rsidRPr="0019349D">
        <w:rPr>
          <w:rtl/>
        </w:rPr>
        <w:t>92</w:t>
      </w:r>
      <w:r w:rsidRPr="00422434">
        <w:rPr>
          <w:rtl/>
        </w:rPr>
        <w:t xml:space="preserve"> من النظام الداخلي، الذي أُحيل إلى الدولة الطرف في </w:t>
      </w:r>
      <w:r w:rsidRPr="0019349D">
        <w:rPr>
          <w:rtl/>
        </w:rPr>
        <w:t>7</w:t>
      </w:r>
      <w:r w:rsidRPr="00422434">
        <w:rPr>
          <w:rtl/>
        </w:rPr>
        <w:t xml:space="preserve"> كانون الأول/ديسمبر </w:t>
      </w:r>
      <w:r w:rsidRPr="0019349D">
        <w:rPr>
          <w:rtl/>
        </w:rPr>
        <w:t>2015</w:t>
      </w:r>
      <w:r w:rsidRPr="00422434">
        <w:rPr>
          <w:rtl/>
        </w:rPr>
        <w:t xml:space="preserve"> (لم يصدر في شكل وثيقة)</w:t>
      </w:r>
    </w:p>
    <w:p w14:paraId="5BCA0FAC" w14:textId="055793CE" w:rsidR="002B6493" w:rsidRPr="00422434" w:rsidRDefault="002B6493" w:rsidP="00422434">
      <w:pPr>
        <w:pStyle w:val="SingleTxtGA"/>
        <w:tabs>
          <w:tab w:val="clear" w:pos="1928"/>
          <w:tab w:val="clear" w:pos="2608"/>
          <w:tab w:val="clear" w:pos="3289"/>
          <w:tab w:val="clear" w:pos="3969"/>
          <w:tab w:val="clear" w:pos="4649"/>
          <w:tab w:val="clear" w:pos="5330"/>
        </w:tabs>
        <w:ind w:left="4649" w:hanging="2721"/>
      </w:pPr>
      <w:r w:rsidRPr="00422434">
        <w:rPr>
          <w:i/>
          <w:iCs/>
          <w:rtl/>
        </w:rPr>
        <w:t>تاريخ اعتماد القرار</w:t>
      </w:r>
      <w:r w:rsidR="00422434" w:rsidRPr="00422434">
        <w:rPr>
          <w:i/>
          <w:iCs/>
          <w:rtl/>
        </w:rPr>
        <w:t>:</w:t>
      </w:r>
      <w:r w:rsidR="00422434">
        <w:rPr>
          <w:rtl/>
        </w:rPr>
        <w:tab/>
      </w:r>
      <w:r w:rsidRPr="0019349D">
        <w:rPr>
          <w:rtl/>
        </w:rPr>
        <w:t>24</w:t>
      </w:r>
      <w:r w:rsidRPr="00422434">
        <w:rPr>
          <w:rtl/>
        </w:rPr>
        <w:t xml:space="preserve"> آذار/مارس </w:t>
      </w:r>
      <w:r w:rsidRPr="0019349D">
        <w:rPr>
          <w:rtl/>
        </w:rPr>
        <w:t>2022</w:t>
      </w:r>
    </w:p>
    <w:p w14:paraId="71C8198A" w14:textId="6C8ED8FF" w:rsidR="002B6493" w:rsidRPr="00422434" w:rsidRDefault="002B6493" w:rsidP="00422434">
      <w:pPr>
        <w:pStyle w:val="SingleTxtGA"/>
        <w:tabs>
          <w:tab w:val="clear" w:pos="1928"/>
          <w:tab w:val="clear" w:pos="2608"/>
          <w:tab w:val="clear" w:pos="3289"/>
          <w:tab w:val="clear" w:pos="3969"/>
          <w:tab w:val="clear" w:pos="4649"/>
          <w:tab w:val="clear" w:pos="5330"/>
        </w:tabs>
        <w:ind w:left="4649" w:hanging="2721"/>
      </w:pPr>
      <w:r w:rsidRPr="00422434">
        <w:rPr>
          <w:i/>
          <w:iCs/>
          <w:rtl/>
        </w:rPr>
        <w:t>الموضوع</w:t>
      </w:r>
      <w:r w:rsidR="00422434" w:rsidRPr="00422434">
        <w:rPr>
          <w:i/>
          <w:iCs/>
          <w:rtl/>
        </w:rPr>
        <w:t>:</w:t>
      </w:r>
      <w:r w:rsidR="00422434">
        <w:rPr>
          <w:rtl/>
        </w:rPr>
        <w:tab/>
      </w:r>
      <w:r w:rsidRPr="00422434">
        <w:rPr>
          <w:rtl/>
        </w:rPr>
        <w:t>المعاملة اللاإنسانية والمهينة؛ وحرية التعبير؛ والحق في التجمع السلمي؛ والحق في سبيل انتصاف فعّال</w:t>
      </w:r>
    </w:p>
    <w:p w14:paraId="2488BE18" w14:textId="41024F63" w:rsidR="002B6493" w:rsidRPr="00063BFE" w:rsidRDefault="002B6493" w:rsidP="00422434">
      <w:pPr>
        <w:pStyle w:val="SingleTxtGA"/>
        <w:tabs>
          <w:tab w:val="clear" w:pos="1928"/>
          <w:tab w:val="clear" w:pos="2608"/>
          <w:tab w:val="clear" w:pos="3289"/>
          <w:tab w:val="clear" w:pos="3969"/>
          <w:tab w:val="clear" w:pos="4649"/>
          <w:tab w:val="clear" w:pos="5330"/>
        </w:tabs>
        <w:ind w:left="4649" w:hanging="2721"/>
        <w:rPr>
          <w:spacing w:val="-4"/>
        </w:rPr>
      </w:pPr>
      <w:r w:rsidRPr="00422434">
        <w:rPr>
          <w:i/>
          <w:iCs/>
          <w:rtl/>
        </w:rPr>
        <w:t>المسائل الإجرائية</w:t>
      </w:r>
      <w:r w:rsidR="00422434" w:rsidRPr="00422434">
        <w:rPr>
          <w:i/>
          <w:iCs/>
          <w:rtl/>
        </w:rPr>
        <w:t>:</w:t>
      </w:r>
      <w:r w:rsidR="00422434">
        <w:rPr>
          <w:rtl/>
        </w:rPr>
        <w:tab/>
      </w:r>
      <w:r w:rsidRPr="00063BFE">
        <w:rPr>
          <w:spacing w:val="-4"/>
          <w:rtl/>
        </w:rPr>
        <w:t>استنفاد سبل الانتصاف المحلية، وإثبات الادعاءات بالأدلة</w:t>
      </w:r>
    </w:p>
    <w:p w14:paraId="2CF1550B" w14:textId="0224C22E" w:rsidR="002B6493" w:rsidRPr="00422434" w:rsidRDefault="002B6493" w:rsidP="00422434">
      <w:pPr>
        <w:pStyle w:val="SingleTxtGA"/>
        <w:tabs>
          <w:tab w:val="clear" w:pos="1928"/>
          <w:tab w:val="clear" w:pos="2608"/>
          <w:tab w:val="clear" w:pos="3289"/>
          <w:tab w:val="clear" w:pos="3969"/>
          <w:tab w:val="clear" w:pos="4649"/>
          <w:tab w:val="clear" w:pos="5330"/>
        </w:tabs>
        <w:ind w:left="4649" w:hanging="2721"/>
      </w:pPr>
      <w:r w:rsidRPr="00422434">
        <w:rPr>
          <w:i/>
          <w:iCs/>
          <w:rtl/>
        </w:rPr>
        <w:t>المسائل الموضوعية</w:t>
      </w:r>
      <w:r w:rsidR="00422434" w:rsidRPr="00422434">
        <w:rPr>
          <w:i/>
          <w:iCs/>
          <w:rtl/>
        </w:rPr>
        <w:t>:</w:t>
      </w:r>
      <w:r w:rsidR="00422434">
        <w:rPr>
          <w:rtl/>
        </w:rPr>
        <w:tab/>
      </w:r>
      <w:r w:rsidRPr="00422434">
        <w:rPr>
          <w:rtl/>
        </w:rPr>
        <w:t>المعاملة القاسية أو اللاإنسانية أو المهينة؛ وحرية التعبير؛ والحق في التجمع السلمي؛ والحق في سبيل انتصاف فعّال</w:t>
      </w:r>
    </w:p>
    <w:p w14:paraId="415854EC" w14:textId="7D3F7534" w:rsidR="002B6493" w:rsidRPr="00422434" w:rsidRDefault="002B6493" w:rsidP="00422434">
      <w:pPr>
        <w:pStyle w:val="SingleTxtGA"/>
        <w:tabs>
          <w:tab w:val="clear" w:pos="1928"/>
          <w:tab w:val="clear" w:pos="2608"/>
          <w:tab w:val="clear" w:pos="3289"/>
          <w:tab w:val="clear" w:pos="3969"/>
          <w:tab w:val="clear" w:pos="4649"/>
          <w:tab w:val="clear" w:pos="5330"/>
        </w:tabs>
        <w:ind w:left="4649" w:hanging="2721"/>
      </w:pPr>
      <w:r w:rsidRPr="00422434">
        <w:rPr>
          <w:i/>
          <w:iCs/>
          <w:rtl/>
        </w:rPr>
        <w:t>مواد العهد</w:t>
      </w:r>
      <w:r w:rsidR="00422434" w:rsidRPr="00422434">
        <w:rPr>
          <w:i/>
          <w:iCs/>
          <w:rtl/>
        </w:rPr>
        <w:t>:</w:t>
      </w:r>
      <w:r w:rsidR="00422434">
        <w:rPr>
          <w:rtl/>
        </w:rPr>
        <w:tab/>
      </w:r>
      <w:r w:rsidRPr="0019349D">
        <w:rPr>
          <w:rtl/>
        </w:rPr>
        <w:t>2</w:t>
      </w:r>
      <w:r w:rsidRPr="00422434">
        <w:rPr>
          <w:rtl/>
        </w:rPr>
        <w:t>(</w:t>
      </w:r>
      <w:r w:rsidRPr="0019349D">
        <w:rPr>
          <w:rtl/>
        </w:rPr>
        <w:t>3</w:t>
      </w:r>
      <w:r w:rsidRPr="00422434">
        <w:rPr>
          <w:rtl/>
        </w:rPr>
        <w:t>)(أ) و</w:t>
      </w:r>
      <w:r w:rsidRPr="0019349D">
        <w:rPr>
          <w:rtl/>
        </w:rPr>
        <w:t>7</w:t>
      </w:r>
      <w:r w:rsidRPr="00422434">
        <w:rPr>
          <w:rtl/>
        </w:rPr>
        <w:t xml:space="preserve"> و</w:t>
      </w:r>
      <w:r w:rsidRPr="0019349D">
        <w:rPr>
          <w:rtl/>
        </w:rPr>
        <w:t>19</w:t>
      </w:r>
      <w:r w:rsidRPr="00422434">
        <w:rPr>
          <w:rtl/>
        </w:rPr>
        <w:t xml:space="preserve"> و</w:t>
      </w:r>
      <w:r w:rsidRPr="0019349D">
        <w:rPr>
          <w:rtl/>
        </w:rPr>
        <w:t>21</w:t>
      </w:r>
      <w:r w:rsidRPr="00422434">
        <w:rPr>
          <w:rtl/>
        </w:rPr>
        <w:t xml:space="preserve"> </w:t>
      </w:r>
    </w:p>
    <w:p w14:paraId="74BEB7F9" w14:textId="477F62AC" w:rsidR="002B6493" w:rsidRPr="00422434" w:rsidRDefault="002B6493" w:rsidP="00422434">
      <w:pPr>
        <w:pStyle w:val="SingleTxtGA"/>
        <w:tabs>
          <w:tab w:val="clear" w:pos="1928"/>
          <w:tab w:val="clear" w:pos="2608"/>
          <w:tab w:val="clear" w:pos="3289"/>
          <w:tab w:val="clear" w:pos="3969"/>
          <w:tab w:val="clear" w:pos="4649"/>
          <w:tab w:val="clear" w:pos="5330"/>
        </w:tabs>
        <w:ind w:left="4649" w:hanging="2721"/>
      </w:pPr>
      <w:r w:rsidRPr="00422434">
        <w:rPr>
          <w:i/>
          <w:iCs/>
          <w:rtl/>
        </w:rPr>
        <w:t>مواد البروتوكول الاختياري</w:t>
      </w:r>
      <w:r w:rsidR="00422434" w:rsidRPr="00422434">
        <w:rPr>
          <w:i/>
          <w:iCs/>
          <w:rtl/>
        </w:rPr>
        <w:t>:</w:t>
      </w:r>
      <w:r w:rsidR="00422434">
        <w:rPr>
          <w:rtl/>
        </w:rPr>
        <w:tab/>
      </w:r>
      <w:r w:rsidRPr="0019349D">
        <w:rPr>
          <w:rtl/>
        </w:rPr>
        <w:t>2</w:t>
      </w:r>
      <w:r w:rsidRPr="00422434">
        <w:rPr>
          <w:rtl/>
        </w:rPr>
        <w:t xml:space="preserve"> و</w:t>
      </w:r>
      <w:r w:rsidRPr="0019349D">
        <w:rPr>
          <w:rtl/>
        </w:rPr>
        <w:t>3</w:t>
      </w:r>
      <w:r w:rsidRPr="00422434">
        <w:rPr>
          <w:rtl/>
        </w:rPr>
        <w:t xml:space="preserve"> و</w:t>
      </w:r>
      <w:r w:rsidRPr="0019349D">
        <w:rPr>
          <w:rtl/>
        </w:rPr>
        <w:t>5</w:t>
      </w:r>
      <w:r w:rsidRPr="00422434">
        <w:rPr>
          <w:rtl/>
        </w:rPr>
        <w:t>(</w:t>
      </w:r>
      <w:r w:rsidRPr="0019349D">
        <w:rPr>
          <w:rtl/>
        </w:rPr>
        <w:t>2</w:t>
      </w:r>
      <w:r w:rsidRPr="00422434">
        <w:rPr>
          <w:rtl/>
        </w:rPr>
        <w:t>)(ب)</w:t>
      </w:r>
    </w:p>
    <w:p w14:paraId="53A4CE48" w14:textId="06FD20C7" w:rsidR="002B6493" w:rsidRDefault="002B6493" w:rsidP="00422434">
      <w:pPr>
        <w:pStyle w:val="SingleTxtGA"/>
        <w:rPr>
          <w:szCs w:val="20"/>
          <w:lang w:val="ar-SA" w:eastAsia="zh-TW" w:bidi="en-GB"/>
        </w:rPr>
      </w:pPr>
      <w:r w:rsidRPr="0019349D">
        <w:rPr>
          <w:rtl/>
        </w:rPr>
        <w:lastRenderedPageBreak/>
        <w:t>1</w:t>
      </w:r>
      <w:r>
        <w:rPr>
          <w:rFonts w:ascii="Traditional Arabic"/>
          <w:szCs w:val="20"/>
          <w:rtl/>
        </w:rPr>
        <w:t>-</w:t>
      </w:r>
      <w:r w:rsidRPr="0019349D">
        <w:rPr>
          <w:rtl/>
        </w:rPr>
        <w:t>1</w:t>
      </w:r>
      <w:r>
        <w:rPr>
          <w:rtl/>
        </w:rPr>
        <w:tab/>
        <w:t xml:space="preserve">صاحبة البلاغ هي ر. أ، مواطنة من كازاخستان، مولودة في عام </w:t>
      </w:r>
      <w:r w:rsidRPr="0019349D">
        <w:rPr>
          <w:rtl/>
        </w:rPr>
        <w:t>194</w:t>
      </w:r>
      <w:r w:rsidR="004B40AA" w:rsidRPr="004B40AA">
        <w:rPr>
          <w:rtl/>
        </w:rPr>
        <w:t>9</w:t>
      </w:r>
      <w:r w:rsidR="004B40AA" w:rsidRPr="004B40AA">
        <w:rPr>
          <w:rFonts w:ascii="Traditional Arabic"/>
          <w:szCs w:val="20"/>
          <w:rtl/>
        </w:rPr>
        <w:t>.</w:t>
      </w:r>
      <w:r w:rsidR="004B40AA" w:rsidRPr="004B40AA">
        <w:rPr>
          <w:rtl/>
        </w:rPr>
        <w:t xml:space="preserve"> </w:t>
      </w:r>
      <w:r>
        <w:rPr>
          <w:rtl/>
        </w:rPr>
        <w:t xml:space="preserve">وهي تدّعي أن الدولة الطرف انتهكت حقوقها التي تكفلها المواد </w:t>
      </w:r>
      <w:r w:rsidRPr="0019349D">
        <w:rPr>
          <w:rtl/>
        </w:rPr>
        <w:t>2</w:t>
      </w:r>
      <w:r>
        <w:rPr>
          <w:rFonts w:ascii="Traditional Arabic"/>
          <w:szCs w:val="20"/>
          <w:rtl/>
        </w:rPr>
        <w:t>(</w:t>
      </w:r>
      <w:r w:rsidRPr="0019349D">
        <w:rPr>
          <w:rtl/>
        </w:rPr>
        <w:t>3</w:t>
      </w:r>
      <w:r>
        <w:rPr>
          <w:rFonts w:ascii="Traditional Arabic"/>
          <w:szCs w:val="20"/>
          <w:rtl/>
        </w:rPr>
        <w:t>)(</w:t>
      </w:r>
      <w:r>
        <w:rPr>
          <w:rtl/>
        </w:rPr>
        <w:t>أ</w:t>
      </w:r>
      <w:r>
        <w:rPr>
          <w:rFonts w:ascii="Traditional Arabic"/>
          <w:szCs w:val="20"/>
          <w:rtl/>
        </w:rPr>
        <w:t>)</w:t>
      </w:r>
      <w:r>
        <w:rPr>
          <w:rtl/>
        </w:rPr>
        <w:t xml:space="preserve"> و</w:t>
      </w:r>
      <w:r w:rsidRPr="0019349D">
        <w:rPr>
          <w:rtl/>
        </w:rPr>
        <w:t>7</w:t>
      </w:r>
      <w:r>
        <w:rPr>
          <w:rtl/>
        </w:rPr>
        <w:t>، و</w:t>
      </w:r>
      <w:r w:rsidRPr="0019349D">
        <w:rPr>
          <w:rtl/>
        </w:rPr>
        <w:t>19</w:t>
      </w:r>
      <w:r>
        <w:rPr>
          <w:rtl/>
        </w:rPr>
        <w:t>، و</w:t>
      </w:r>
      <w:r w:rsidRPr="0019349D">
        <w:rPr>
          <w:rtl/>
        </w:rPr>
        <w:t>21</w:t>
      </w:r>
      <w:r>
        <w:rPr>
          <w:rtl/>
        </w:rPr>
        <w:t xml:space="preserve"> من العهد. وقد دخل البروتوكول الاختياري حيز النفاذ بالنسبة لكازاخستان في </w:t>
      </w:r>
      <w:r w:rsidRPr="0019349D">
        <w:rPr>
          <w:rtl/>
        </w:rPr>
        <w:t>30</w:t>
      </w:r>
      <w:r>
        <w:rPr>
          <w:rtl/>
        </w:rPr>
        <w:t xml:space="preserve"> أيلول/سبتمبر </w:t>
      </w:r>
      <w:r w:rsidRPr="0019349D">
        <w:rPr>
          <w:rtl/>
        </w:rPr>
        <w:t>200</w:t>
      </w:r>
      <w:r w:rsidR="004B40AA" w:rsidRPr="004B40AA">
        <w:rPr>
          <w:rtl/>
        </w:rPr>
        <w:t>9</w:t>
      </w:r>
      <w:r w:rsidR="004B40AA" w:rsidRPr="004B40AA">
        <w:rPr>
          <w:rFonts w:ascii="Traditional Arabic"/>
          <w:szCs w:val="20"/>
          <w:rtl/>
        </w:rPr>
        <w:t>.</w:t>
      </w:r>
      <w:r w:rsidR="004B40AA" w:rsidRPr="004B40AA">
        <w:rPr>
          <w:rtl/>
        </w:rPr>
        <w:t xml:space="preserve"> </w:t>
      </w:r>
      <w:r>
        <w:rPr>
          <w:rtl/>
        </w:rPr>
        <w:t xml:space="preserve">ولا يمثل صاحبة البلاغ محام. </w:t>
      </w:r>
    </w:p>
    <w:p w14:paraId="748A7FB0" w14:textId="77777777" w:rsidR="002B6493" w:rsidRDefault="002B6493" w:rsidP="00422434">
      <w:pPr>
        <w:pStyle w:val="SingleTxtGA"/>
        <w:rPr>
          <w:szCs w:val="20"/>
          <w:lang w:val="ar-SA" w:eastAsia="zh-TW" w:bidi="en-GB"/>
        </w:rPr>
      </w:pPr>
      <w:r w:rsidRPr="0019349D">
        <w:rPr>
          <w:rtl/>
        </w:rPr>
        <w:t>1</w:t>
      </w:r>
      <w:r>
        <w:rPr>
          <w:rFonts w:ascii="Traditional Arabic"/>
          <w:szCs w:val="20"/>
          <w:rtl/>
        </w:rPr>
        <w:t>-</w:t>
      </w:r>
      <w:r w:rsidRPr="0019349D">
        <w:rPr>
          <w:rtl/>
        </w:rPr>
        <w:t>2</w:t>
      </w:r>
      <w:r>
        <w:rPr>
          <w:rtl/>
        </w:rPr>
        <w:tab/>
        <w:t xml:space="preserve">وفي </w:t>
      </w:r>
      <w:r w:rsidRPr="0019349D">
        <w:rPr>
          <w:rtl/>
        </w:rPr>
        <w:t>12</w:t>
      </w:r>
      <w:r>
        <w:rPr>
          <w:rtl/>
        </w:rPr>
        <w:t xml:space="preserve"> شباط/فبراير </w:t>
      </w:r>
      <w:r w:rsidRPr="0019349D">
        <w:rPr>
          <w:rtl/>
        </w:rPr>
        <w:t>2016</w:t>
      </w:r>
      <w:r>
        <w:rPr>
          <w:rtl/>
        </w:rPr>
        <w:t xml:space="preserve">، طلبت الدولة الطرف أن تنظر اللجنة في مقبولية البلاغ بمعزل عن أسسه الموضوعية. وقرّرت اللجنة في </w:t>
      </w:r>
      <w:r w:rsidRPr="0019349D">
        <w:rPr>
          <w:rtl/>
        </w:rPr>
        <w:t>30</w:t>
      </w:r>
      <w:r>
        <w:rPr>
          <w:rtl/>
        </w:rPr>
        <w:t xml:space="preserve"> كانون الأول/ديسمبر </w:t>
      </w:r>
      <w:r w:rsidRPr="0019349D">
        <w:rPr>
          <w:rtl/>
        </w:rPr>
        <w:t>2016</w:t>
      </w:r>
      <w:r>
        <w:rPr>
          <w:rtl/>
        </w:rPr>
        <w:t xml:space="preserve">، عن طريق مقررها الخاص المعني بالبلاغات الجديدة والتدابير المؤقتة، رفض هذا الطلب. </w:t>
      </w:r>
    </w:p>
    <w:p w14:paraId="0051737C" w14:textId="77777777" w:rsidR="002B6493" w:rsidRPr="00BA63EF" w:rsidRDefault="002B6493" w:rsidP="00422434">
      <w:pPr>
        <w:pStyle w:val="H23GA"/>
        <w:rPr>
          <w:szCs w:val="20"/>
          <w:lang w:val="ar-SA" w:eastAsia="zh-TW" w:bidi="en-GB"/>
        </w:rPr>
      </w:pPr>
      <w:r>
        <w:rPr>
          <w:rtl/>
        </w:rPr>
        <w:tab/>
      </w:r>
      <w:r>
        <w:rPr>
          <w:rtl/>
        </w:rPr>
        <w:tab/>
        <w:t>الوقائع كما عرضتها صاحبة البلاغ</w:t>
      </w:r>
    </w:p>
    <w:p w14:paraId="4FC808EE" w14:textId="31221566" w:rsidR="002B6493" w:rsidRPr="003A2E90" w:rsidRDefault="002B6493" w:rsidP="00422434">
      <w:pPr>
        <w:pStyle w:val="SingleTxtGA"/>
        <w:rPr>
          <w:szCs w:val="20"/>
          <w:lang w:val="en-US" w:eastAsia="zh-TW" w:bidi="en-GB"/>
        </w:rPr>
      </w:pPr>
      <w:r w:rsidRPr="0019349D">
        <w:rPr>
          <w:rtl/>
        </w:rPr>
        <w:t>2</w:t>
      </w:r>
      <w:r>
        <w:rPr>
          <w:rFonts w:ascii="Traditional Arabic"/>
          <w:szCs w:val="20"/>
          <w:rtl/>
        </w:rPr>
        <w:t>-</w:t>
      </w:r>
      <w:r w:rsidRPr="0019349D">
        <w:rPr>
          <w:rtl/>
        </w:rPr>
        <w:t>1</w:t>
      </w:r>
      <w:r>
        <w:rPr>
          <w:rtl/>
        </w:rPr>
        <w:tab/>
        <w:t xml:space="preserve">صاحبة البلاغ ومجموعة من مؤيديها ظلوا، لعدة سنوات، يجتمعون يوم </w:t>
      </w:r>
      <w:r w:rsidRPr="0019349D">
        <w:rPr>
          <w:rtl/>
        </w:rPr>
        <w:t>30</w:t>
      </w:r>
      <w:r>
        <w:rPr>
          <w:rtl/>
        </w:rPr>
        <w:t xml:space="preserve"> من كل شهر في ساحة بمدينة </w:t>
      </w:r>
      <w:proofErr w:type="spellStart"/>
      <w:r>
        <w:rPr>
          <w:rtl/>
        </w:rPr>
        <w:t>ألماتي</w:t>
      </w:r>
      <w:proofErr w:type="spellEnd"/>
      <w:r>
        <w:rPr>
          <w:rtl/>
        </w:rPr>
        <w:t xml:space="preserve"> للاحتجاج على الفساد وانتهاكات حقوق الإنسان</w:t>
      </w:r>
      <w:r w:rsidR="004B40AA">
        <w:rPr>
          <w:rStyle w:val="FootnoteReference"/>
          <w:rtl/>
        </w:rPr>
        <w:t>(</w:t>
      </w:r>
      <w:r w:rsidR="004B40AA" w:rsidRPr="00B30899">
        <w:rPr>
          <w:rStyle w:val="FootnoteReference"/>
          <w:rtl/>
        </w:rPr>
        <w:footnoteReference w:id="3"/>
      </w:r>
      <w:r w:rsidR="004B40AA" w:rsidRPr="004B40AA">
        <w:rPr>
          <w:rStyle w:val="FootnoteReference"/>
          <w:rtl/>
        </w:rPr>
        <w:t>)</w:t>
      </w:r>
      <w:r w:rsidR="004B40AA" w:rsidRPr="004B40AA">
        <w:rPr>
          <w:rFonts w:hint="cs"/>
          <w:rtl/>
        </w:rPr>
        <w:t>.</w:t>
      </w:r>
      <w:r w:rsidR="004B40AA" w:rsidRPr="004B40AA">
        <w:rPr>
          <w:rtl/>
        </w:rPr>
        <w:t xml:space="preserve"> </w:t>
      </w:r>
      <w:r>
        <w:rPr>
          <w:rtl/>
        </w:rPr>
        <w:t xml:space="preserve">وفي </w:t>
      </w:r>
      <w:r w:rsidRPr="0019349D">
        <w:rPr>
          <w:rtl/>
        </w:rPr>
        <w:t>30</w:t>
      </w:r>
      <w:r>
        <w:rPr>
          <w:rtl/>
        </w:rPr>
        <w:t xml:space="preserve"> آب/أغسطس </w:t>
      </w:r>
      <w:r w:rsidRPr="0019349D">
        <w:rPr>
          <w:rtl/>
        </w:rPr>
        <w:t>2013</w:t>
      </w:r>
      <w:r>
        <w:rPr>
          <w:rtl/>
        </w:rPr>
        <w:t xml:space="preserve">، قامت صاحبة البلاغ ومؤيدوها، في ظل عدم الرد على شكاواهم، بإبلاغ السلطات بنيتهم تنظيم مسيرة نحو مقر إقامة رئيس كازاخستان. </w:t>
      </w:r>
    </w:p>
    <w:p w14:paraId="6CA7EB9C" w14:textId="25CC2570" w:rsidR="004B40AA" w:rsidRPr="004B40AA" w:rsidRDefault="002B6493" w:rsidP="00422434">
      <w:pPr>
        <w:pStyle w:val="SingleTxtGA"/>
        <w:rPr>
          <w:szCs w:val="20"/>
          <w:lang w:val="en-US" w:eastAsia="zh-TW" w:bidi="en-GB"/>
        </w:rPr>
      </w:pPr>
      <w:r w:rsidRPr="0019349D">
        <w:rPr>
          <w:rtl/>
        </w:rPr>
        <w:t>2</w:t>
      </w:r>
      <w:r>
        <w:rPr>
          <w:rFonts w:ascii="Traditional Arabic"/>
          <w:szCs w:val="20"/>
          <w:rtl/>
        </w:rPr>
        <w:t>-</w:t>
      </w:r>
      <w:r w:rsidRPr="0019349D">
        <w:rPr>
          <w:rtl/>
        </w:rPr>
        <w:t>2</w:t>
      </w:r>
      <w:r>
        <w:rPr>
          <w:rtl/>
        </w:rPr>
        <w:tab/>
        <w:t xml:space="preserve">وفي </w:t>
      </w:r>
      <w:r w:rsidRPr="0019349D">
        <w:rPr>
          <w:rtl/>
        </w:rPr>
        <w:t>4</w:t>
      </w:r>
      <w:r>
        <w:rPr>
          <w:rtl/>
        </w:rPr>
        <w:t xml:space="preserve"> تشرين الأول/أكتوبر </w:t>
      </w:r>
      <w:r w:rsidRPr="0019349D">
        <w:rPr>
          <w:rtl/>
        </w:rPr>
        <w:t>2013</w:t>
      </w:r>
      <w:r>
        <w:rPr>
          <w:rtl/>
        </w:rPr>
        <w:t xml:space="preserve">، قرّرت صاحبة البلاغ ومؤيدوها تنظيم مسيرة نحو مقر إقامة الرئيس وطلب مقابلته. وفي طريقهم إلى الإقامة، أوقفتهم مجموعة من ضباط الشرطة، وأخبرتهم بأنه لا يمكنهم الاقتراب من السكن. وطلب منهم موظفو البلدية </w:t>
      </w:r>
      <w:r w:rsidRPr="003A2E90">
        <w:rPr>
          <w:i/>
          <w:iCs/>
          <w:rtl/>
        </w:rPr>
        <w:t>(</w:t>
      </w:r>
      <w:proofErr w:type="spellStart"/>
      <w:r w:rsidRPr="003A2E90">
        <w:rPr>
          <w:rFonts w:cs="Times New Roman"/>
          <w:i/>
          <w:iCs/>
          <w:szCs w:val="20"/>
        </w:rPr>
        <w:t>akima</w:t>
      </w:r>
      <w:r w:rsidR="004B40AA" w:rsidRPr="004B40AA">
        <w:rPr>
          <w:rFonts w:cs="Times New Roman"/>
          <w:i/>
          <w:iCs/>
          <w:szCs w:val="20"/>
        </w:rPr>
        <w:t>t</w:t>
      </w:r>
      <w:proofErr w:type="spellEnd"/>
      <w:r w:rsidR="004B40AA" w:rsidRPr="004B40AA">
        <w:rPr>
          <w:rFonts w:ascii="Traditional Arabic" w:cs="Times New Roman"/>
          <w:i/>
          <w:iCs/>
          <w:szCs w:val="20"/>
          <w:rtl/>
        </w:rPr>
        <w:t>)</w:t>
      </w:r>
      <w:r w:rsidR="004B40AA" w:rsidRPr="004B40AA">
        <w:rPr>
          <w:rFonts w:cs="Times New Roman"/>
          <w:rtl/>
        </w:rPr>
        <w:t xml:space="preserve"> </w:t>
      </w:r>
      <w:r>
        <w:rPr>
          <w:rtl/>
        </w:rPr>
        <w:t xml:space="preserve">التوجه إلى مبنى البلدية للحديث إلى العمدة </w:t>
      </w:r>
      <w:r w:rsidRPr="003A2E90">
        <w:rPr>
          <w:rFonts w:ascii="Traditional Arabic"/>
          <w:i/>
          <w:iCs/>
          <w:szCs w:val="20"/>
          <w:rtl/>
        </w:rPr>
        <w:t>(</w:t>
      </w:r>
      <w:proofErr w:type="spellStart"/>
      <w:r w:rsidRPr="003A2E90">
        <w:rPr>
          <w:rFonts w:cs="Times New Roman"/>
          <w:i/>
          <w:iCs/>
          <w:szCs w:val="20"/>
        </w:rPr>
        <w:t>aki</w:t>
      </w:r>
      <w:r w:rsidR="004B40AA" w:rsidRPr="004B40AA">
        <w:rPr>
          <w:rFonts w:cs="Times New Roman"/>
          <w:i/>
          <w:iCs/>
          <w:szCs w:val="20"/>
        </w:rPr>
        <w:t>m</w:t>
      </w:r>
      <w:proofErr w:type="spellEnd"/>
      <w:r w:rsidR="004B40AA" w:rsidRPr="004B40AA">
        <w:rPr>
          <w:rFonts w:ascii="Traditional Arabic" w:cs="Times New Roman"/>
          <w:i/>
          <w:iCs/>
          <w:szCs w:val="20"/>
          <w:rtl/>
        </w:rPr>
        <w:t>)</w:t>
      </w:r>
      <w:r w:rsidR="004B40AA" w:rsidRPr="004B40AA">
        <w:rPr>
          <w:rFonts w:cs="Times New Roman"/>
          <w:rtl/>
        </w:rPr>
        <w:t>.</w:t>
      </w:r>
    </w:p>
    <w:p w14:paraId="78245317" w14:textId="0106B9E2" w:rsidR="002B6493" w:rsidRPr="00BA63EF" w:rsidRDefault="002B6493" w:rsidP="00422434">
      <w:pPr>
        <w:pStyle w:val="SingleTxtGA"/>
        <w:rPr>
          <w:szCs w:val="20"/>
          <w:lang w:val="ar-SA" w:eastAsia="zh-TW" w:bidi="en-GB"/>
        </w:rPr>
      </w:pPr>
      <w:r w:rsidRPr="0019349D">
        <w:rPr>
          <w:rtl/>
        </w:rPr>
        <w:t>2</w:t>
      </w:r>
      <w:r>
        <w:rPr>
          <w:rFonts w:ascii="Traditional Arabic"/>
          <w:szCs w:val="20"/>
          <w:rtl/>
        </w:rPr>
        <w:t>-</w:t>
      </w:r>
      <w:r w:rsidRPr="0019349D">
        <w:rPr>
          <w:rtl/>
        </w:rPr>
        <w:t>3</w:t>
      </w:r>
      <w:r>
        <w:rPr>
          <w:rtl/>
        </w:rPr>
        <w:tab/>
        <w:t>وفي البلدية، طالبت صاحبة البلاغ ومؤيّدوها بمقابلة العمدة، أو على الأقل منحهم موعدا بتاريخ ووقت محددين. وقد كان في استقبالهم ضباط الشرطة الذين يحرسون البلدية، وطلبوا منهم مغادرة المبنى. وأمام سخط صاحبة البلاغ ومؤيّديها، قامت مجموعة من ضباط الشرطة، الذين كانوا قد وصلوا لتوهم إلى المبنى، بإمساك صاحبة البلاغ، وليّ ذراعيها خلف ظهرها، ودفعها داخل سيارة الشرطة واقتيادها (مع آخرين) إلى مركز للشرطة.</w:t>
      </w:r>
    </w:p>
    <w:p w14:paraId="24948E8C" w14:textId="2A300EE4" w:rsidR="002B6493" w:rsidRPr="000A15FD" w:rsidRDefault="002B6493" w:rsidP="000A15FD">
      <w:pPr>
        <w:pStyle w:val="SingleTxtGA"/>
        <w:rPr>
          <w:szCs w:val="20"/>
          <w:lang w:val="en-US" w:eastAsia="zh-TW" w:bidi="en-GB"/>
        </w:rPr>
      </w:pPr>
      <w:r w:rsidRPr="0019349D">
        <w:rPr>
          <w:rtl/>
        </w:rPr>
        <w:t>2</w:t>
      </w:r>
      <w:r>
        <w:rPr>
          <w:rFonts w:ascii="Traditional Arabic"/>
          <w:szCs w:val="20"/>
          <w:rtl/>
        </w:rPr>
        <w:t>-</w:t>
      </w:r>
      <w:r w:rsidRPr="0019349D">
        <w:rPr>
          <w:rtl/>
        </w:rPr>
        <w:t>4</w:t>
      </w:r>
      <w:r w:rsidR="00E900A4">
        <w:rPr>
          <w:rtl/>
        </w:rPr>
        <w:tab/>
      </w:r>
      <w:r>
        <w:rPr>
          <w:rtl/>
        </w:rPr>
        <w:t xml:space="preserve">ولم تبلَّغ صاحبة البلاغ بأسباب توقيفها. وعلاوة على ذلك، لم يكتب التقرير المتعلق باعتقالها إلا بعد ثلاث ساعات فقط من توقيفها الفعلي. وفي وقت لاحق من اليوم نفسه، أحيلت إلى المحكمة حيث وُجهت إليها تهمة انتهاك المادة </w:t>
      </w:r>
      <w:r w:rsidRPr="0019349D">
        <w:rPr>
          <w:rtl/>
        </w:rPr>
        <w:t>355</w:t>
      </w:r>
      <w:r>
        <w:rPr>
          <w:rFonts w:ascii="Traditional Arabic"/>
          <w:szCs w:val="20"/>
          <w:rtl/>
        </w:rPr>
        <w:t>(</w:t>
      </w:r>
      <w:r w:rsidR="004B40AA" w:rsidRPr="004B40AA">
        <w:rPr>
          <w:rtl/>
        </w:rPr>
        <w:t>2</w:t>
      </w:r>
      <w:r w:rsidR="004B40AA" w:rsidRPr="004B40AA">
        <w:rPr>
          <w:rFonts w:ascii="Traditional Arabic"/>
          <w:szCs w:val="20"/>
          <w:rtl/>
        </w:rPr>
        <w:t>)</w:t>
      </w:r>
      <w:r w:rsidR="004B40AA" w:rsidRPr="004B40AA">
        <w:rPr>
          <w:rtl/>
        </w:rPr>
        <w:t xml:space="preserve"> </w:t>
      </w:r>
      <w:r>
        <w:rPr>
          <w:rtl/>
        </w:rPr>
        <w:t xml:space="preserve">من قانون الجرائم الإدارية </w:t>
      </w:r>
      <w:proofErr w:type="spellStart"/>
      <w:r>
        <w:rPr>
          <w:rtl/>
        </w:rPr>
        <w:t>وأدينت</w:t>
      </w:r>
      <w:proofErr w:type="spellEnd"/>
      <w:r>
        <w:rPr>
          <w:rtl/>
        </w:rPr>
        <w:t xml:space="preserve"> بها</w:t>
      </w:r>
      <w:r w:rsidR="004B40AA">
        <w:rPr>
          <w:rStyle w:val="FootnoteReference"/>
          <w:rtl/>
        </w:rPr>
        <w:t>(</w:t>
      </w:r>
      <w:r w:rsidR="004B40AA" w:rsidRPr="00B30899">
        <w:rPr>
          <w:rStyle w:val="FootnoteReference"/>
          <w:rtl/>
        </w:rPr>
        <w:footnoteReference w:id="4"/>
      </w:r>
      <w:r w:rsidR="004B40AA" w:rsidRPr="004B40AA">
        <w:rPr>
          <w:rStyle w:val="FootnoteReference"/>
          <w:rtl/>
        </w:rPr>
        <w:t>)</w:t>
      </w:r>
      <w:r w:rsidR="004B40AA" w:rsidRPr="004B40AA">
        <w:rPr>
          <w:rFonts w:hint="cs"/>
          <w:rtl/>
        </w:rPr>
        <w:t>،</w:t>
      </w:r>
      <w:r w:rsidR="004B40AA" w:rsidRPr="004B40AA">
        <w:rPr>
          <w:rtl/>
        </w:rPr>
        <w:t xml:space="preserve"> </w:t>
      </w:r>
      <w:r>
        <w:rPr>
          <w:rtl/>
        </w:rPr>
        <w:t xml:space="preserve">وحُكم عليها بغرامة مالية قدرها </w:t>
      </w:r>
      <w:r w:rsidRPr="0019349D">
        <w:rPr>
          <w:rtl/>
        </w:rPr>
        <w:t>550</w:t>
      </w:r>
      <w:r>
        <w:rPr>
          <w:rFonts w:ascii="Traditional Arabic"/>
          <w:szCs w:val="20"/>
          <w:rtl/>
        </w:rPr>
        <w:t xml:space="preserve"> </w:t>
      </w:r>
      <w:r w:rsidRPr="0019349D">
        <w:rPr>
          <w:rtl/>
        </w:rPr>
        <w:t>86</w:t>
      </w:r>
      <w:r>
        <w:rPr>
          <w:rtl/>
        </w:rPr>
        <w:t xml:space="preserve"> تنغي</w:t>
      </w:r>
      <w:r w:rsidR="004B40AA">
        <w:rPr>
          <w:rStyle w:val="FootnoteReference"/>
          <w:rtl/>
        </w:rPr>
        <w:t>(</w:t>
      </w:r>
      <w:r w:rsidR="004B40AA" w:rsidRPr="00B30899">
        <w:rPr>
          <w:rStyle w:val="FootnoteReference"/>
          <w:rtl/>
        </w:rPr>
        <w:footnoteReference w:id="5"/>
      </w:r>
      <w:r w:rsidR="004B40AA" w:rsidRPr="004B40AA">
        <w:rPr>
          <w:rStyle w:val="FootnoteReference"/>
          <w:rtl/>
        </w:rPr>
        <w:t>)</w:t>
      </w:r>
      <w:r w:rsidR="004B40AA" w:rsidRPr="004B40AA">
        <w:rPr>
          <w:rFonts w:hint="cs"/>
          <w:rtl/>
        </w:rPr>
        <w:t>.</w:t>
      </w:r>
      <w:r w:rsidR="004B40AA" w:rsidRPr="004B40AA">
        <w:rPr>
          <w:rtl/>
        </w:rPr>
        <w:t xml:space="preserve"> </w:t>
      </w:r>
      <w:r>
        <w:rPr>
          <w:rtl/>
        </w:rPr>
        <w:t>وتدفع صاحبة البلاغ بأن القاضي الذي ترأّس الجلسة تجاهل طلبها اطلاع المحكمة على شريط الفيديو الذي يوثق عملية اعتقالها. ولما اشتكت من الحكم عليها بغرامة تعادل مرتين ونصف مرة (</w:t>
      </w:r>
      <w:r w:rsidRPr="0019349D">
        <w:rPr>
          <w:rtl/>
        </w:rPr>
        <w:t>2</w:t>
      </w:r>
      <w:r>
        <w:rPr>
          <w:rtl/>
        </w:rPr>
        <w:t>,</w:t>
      </w:r>
      <w:r w:rsidR="004B40AA" w:rsidRPr="004B40AA">
        <w:rPr>
          <w:rtl/>
        </w:rPr>
        <w:t xml:space="preserve">5) </w:t>
      </w:r>
      <w:r>
        <w:rPr>
          <w:rtl/>
        </w:rPr>
        <w:t>معاشاها الشهري، طلب منها القاضي استئناف الحكم.</w:t>
      </w:r>
    </w:p>
    <w:p w14:paraId="722D47A1" w14:textId="6F48986F" w:rsidR="002B6493" w:rsidRPr="00D66764" w:rsidRDefault="002B6493" w:rsidP="00422434">
      <w:pPr>
        <w:pStyle w:val="SingleTxtGA"/>
        <w:rPr>
          <w:szCs w:val="20"/>
          <w:lang w:val="ar-SA" w:eastAsia="zh-TW" w:bidi="en-GB"/>
        </w:rPr>
      </w:pPr>
      <w:r w:rsidRPr="0019349D">
        <w:rPr>
          <w:rtl/>
        </w:rPr>
        <w:t>2</w:t>
      </w:r>
      <w:r>
        <w:rPr>
          <w:rFonts w:ascii="Traditional Arabic"/>
          <w:szCs w:val="20"/>
          <w:rtl/>
        </w:rPr>
        <w:t>-</w:t>
      </w:r>
      <w:r w:rsidRPr="0019349D">
        <w:rPr>
          <w:rtl/>
        </w:rPr>
        <w:t>5</w:t>
      </w:r>
      <w:r>
        <w:rPr>
          <w:rtl/>
        </w:rPr>
        <w:tab/>
        <w:t xml:space="preserve">وفي </w:t>
      </w:r>
      <w:r w:rsidRPr="0019349D">
        <w:rPr>
          <w:rtl/>
        </w:rPr>
        <w:t>22</w:t>
      </w:r>
      <w:r>
        <w:rPr>
          <w:rtl/>
        </w:rPr>
        <w:t xml:space="preserve"> تشرين الأول/أكتوبر </w:t>
      </w:r>
      <w:r w:rsidRPr="0019349D">
        <w:rPr>
          <w:rtl/>
        </w:rPr>
        <w:t>2013</w:t>
      </w:r>
      <w:r>
        <w:rPr>
          <w:rFonts w:ascii="Traditional Arabic"/>
          <w:szCs w:val="20"/>
          <w:rtl/>
        </w:rPr>
        <w:t xml:space="preserve"> </w:t>
      </w:r>
      <w:r>
        <w:rPr>
          <w:rtl/>
        </w:rPr>
        <w:t xml:space="preserve">رُفض الاستئناف الذي قدّمته صاحبة البلاغ في </w:t>
      </w:r>
      <w:r w:rsidRPr="0019349D">
        <w:rPr>
          <w:rtl/>
        </w:rPr>
        <w:t>11</w:t>
      </w:r>
      <w:r>
        <w:rPr>
          <w:rtl/>
        </w:rPr>
        <w:t xml:space="preserve"> تشرين الأول/أكتوبر </w:t>
      </w:r>
      <w:r w:rsidRPr="0019349D">
        <w:rPr>
          <w:rtl/>
        </w:rPr>
        <w:t>201</w:t>
      </w:r>
      <w:r w:rsidR="004B40AA" w:rsidRPr="004B40AA">
        <w:rPr>
          <w:rtl/>
        </w:rPr>
        <w:t>3</w:t>
      </w:r>
      <w:r w:rsidR="004B40AA" w:rsidRPr="004B40AA">
        <w:rPr>
          <w:rFonts w:ascii="Traditional Arabic"/>
          <w:szCs w:val="20"/>
          <w:rtl/>
        </w:rPr>
        <w:t>.</w:t>
      </w:r>
      <w:r w:rsidR="004B40AA" w:rsidRPr="004B40AA">
        <w:rPr>
          <w:rtl/>
        </w:rPr>
        <w:t xml:space="preserve"> </w:t>
      </w:r>
      <w:r>
        <w:rPr>
          <w:rtl/>
        </w:rPr>
        <w:t xml:space="preserve">وطلبت صاحبة البلاغ، في استئنافها، إلغاء قرار المحكمة المؤرخ </w:t>
      </w:r>
      <w:r w:rsidRPr="0019349D">
        <w:rPr>
          <w:rtl/>
        </w:rPr>
        <w:t>4</w:t>
      </w:r>
      <w:r>
        <w:rPr>
          <w:rtl/>
        </w:rPr>
        <w:t xml:space="preserve"> تشرين الأول/أكتوبر </w:t>
      </w:r>
      <w:r w:rsidRPr="0019349D">
        <w:rPr>
          <w:rtl/>
        </w:rPr>
        <w:t>2013</w:t>
      </w:r>
      <w:r>
        <w:rPr>
          <w:rtl/>
        </w:rPr>
        <w:t xml:space="preserve">، مشيرة إلى جملة أمور منها استخدام القوة المفرطة ضدها من جانب الشرطة ومنعها من مقابلة رئيس البلدية، على الرغم من حقها في المشاركة في إدارة الشؤون العامة وتقديم الطعون. وكرّرت محكمة الاستئناف في قرارها تأكيد المنطق الذي استند إليه قرار المحكمة الابتدائية، دون حتى </w:t>
      </w:r>
      <w:r>
        <w:rPr>
          <w:rtl/>
        </w:rPr>
        <w:lastRenderedPageBreak/>
        <w:t>النظر في ادعاءات صاحبة البلاغ</w:t>
      </w:r>
      <w:r w:rsidR="004B40AA">
        <w:rPr>
          <w:rStyle w:val="FootnoteReference"/>
          <w:rtl/>
        </w:rPr>
        <w:t>(</w:t>
      </w:r>
      <w:r w:rsidR="004B40AA" w:rsidRPr="00B30899">
        <w:rPr>
          <w:rStyle w:val="FootnoteReference"/>
          <w:rtl/>
        </w:rPr>
        <w:footnoteReference w:id="6"/>
      </w:r>
      <w:r w:rsidR="004B40AA" w:rsidRPr="004B40AA">
        <w:rPr>
          <w:rStyle w:val="FootnoteReference"/>
          <w:rtl/>
        </w:rPr>
        <w:t>)</w:t>
      </w:r>
      <w:r w:rsidR="004B40AA" w:rsidRPr="004B40AA">
        <w:rPr>
          <w:rFonts w:hint="cs"/>
          <w:rtl/>
        </w:rPr>
        <w:t>.</w:t>
      </w:r>
      <w:r w:rsidR="004B40AA" w:rsidRPr="004B40AA">
        <w:rPr>
          <w:rtl/>
        </w:rPr>
        <w:t xml:space="preserve"> </w:t>
      </w:r>
      <w:r>
        <w:rPr>
          <w:rtl/>
        </w:rPr>
        <w:t xml:space="preserve">وبعد ذلك، قدّمت صاحبة البلاغ شكوى إلى مكتب المدّعي العام للمقاطعة، لكنها رُفضت في </w:t>
      </w:r>
      <w:r w:rsidRPr="0019349D">
        <w:rPr>
          <w:rtl/>
        </w:rPr>
        <w:t>9</w:t>
      </w:r>
      <w:r>
        <w:rPr>
          <w:rtl/>
        </w:rPr>
        <w:t xml:space="preserve"> كانون الثاني/يناير </w:t>
      </w:r>
      <w:r w:rsidRPr="0019349D">
        <w:rPr>
          <w:rtl/>
        </w:rPr>
        <w:t>201</w:t>
      </w:r>
      <w:r w:rsidR="004B40AA" w:rsidRPr="004B40AA">
        <w:rPr>
          <w:rtl/>
        </w:rPr>
        <w:t>4</w:t>
      </w:r>
      <w:r w:rsidR="004B40AA" w:rsidRPr="004B40AA">
        <w:rPr>
          <w:rFonts w:ascii="Traditional Arabic"/>
          <w:szCs w:val="20"/>
          <w:rtl/>
        </w:rPr>
        <w:t>.</w:t>
      </w:r>
      <w:r w:rsidR="004B40AA" w:rsidRPr="004B40AA">
        <w:rPr>
          <w:rtl/>
        </w:rPr>
        <w:t xml:space="preserve"> </w:t>
      </w:r>
      <w:r>
        <w:rPr>
          <w:rtl/>
        </w:rPr>
        <w:t xml:space="preserve">كما قدّمت طلبات استئناف إلى مكتب المدعي العام، وقد رُفضت في </w:t>
      </w:r>
      <w:r w:rsidRPr="0019349D">
        <w:rPr>
          <w:rtl/>
        </w:rPr>
        <w:t>29</w:t>
      </w:r>
      <w:r>
        <w:rPr>
          <w:rtl/>
        </w:rPr>
        <w:t xml:space="preserve"> نيسان/أبريل و</w:t>
      </w:r>
      <w:r w:rsidRPr="0019349D">
        <w:rPr>
          <w:rtl/>
        </w:rPr>
        <w:t>6</w:t>
      </w:r>
      <w:r>
        <w:rPr>
          <w:rtl/>
        </w:rPr>
        <w:t xml:space="preserve"> حزيران/يونيه </w:t>
      </w:r>
      <w:r w:rsidRPr="0019349D">
        <w:rPr>
          <w:rtl/>
        </w:rPr>
        <w:t>201</w:t>
      </w:r>
      <w:r w:rsidR="004B40AA" w:rsidRPr="004B40AA">
        <w:rPr>
          <w:rtl/>
        </w:rPr>
        <w:t>4</w:t>
      </w:r>
      <w:r w:rsidR="004B40AA" w:rsidRPr="004B40AA">
        <w:rPr>
          <w:rFonts w:ascii="Traditional Arabic"/>
          <w:szCs w:val="20"/>
          <w:rtl/>
        </w:rPr>
        <w:t>.</w:t>
      </w:r>
      <w:r w:rsidR="004B40AA" w:rsidRPr="004B40AA">
        <w:rPr>
          <w:rtl/>
        </w:rPr>
        <w:t xml:space="preserve"> </w:t>
      </w:r>
      <w:r>
        <w:rPr>
          <w:rtl/>
        </w:rPr>
        <w:t>وتدّعي صاحبة البلاغ استنفادها جميع سبل الانتصاف المحلية المتاحة.</w:t>
      </w:r>
    </w:p>
    <w:p w14:paraId="4E21E339" w14:textId="77777777" w:rsidR="002B6493" w:rsidRPr="00742543" w:rsidRDefault="002B6493" w:rsidP="00422434">
      <w:pPr>
        <w:pStyle w:val="H23GA"/>
        <w:rPr>
          <w:szCs w:val="20"/>
          <w:lang w:val="ar-SA" w:eastAsia="zh-TW" w:bidi="en-GB"/>
        </w:rPr>
      </w:pPr>
      <w:r>
        <w:rPr>
          <w:rtl/>
        </w:rPr>
        <w:tab/>
      </w:r>
      <w:r>
        <w:rPr>
          <w:rtl/>
        </w:rPr>
        <w:tab/>
        <w:t>الشكوى</w:t>
      </w:r>
    </w:p>
    <w:p w14:paraId="004F1173" w14:textId="7DA3C2EC" w:rsidR="004B40AA" w:rsidRPr="004B40AA" w:rsidRDefault="002B6493" w:rsidP="00422434">
      <w:pPr>
        <w:pStyle w:val="SingleTxtGA"/>
        <w:rPr>
          <w:szCs w:val="20"/>
          <w:lang w:val="ar-SA" w:eastAsia="zh-TW" w:bidi="en-GB"/>
        </w:rPr>
      </w:pPr>
      <w:r w:rsidRPr="0019349D">
        <w:rPr>
          <w:rtl/>
        </w:rPr>
        <w:t>3</w:t>
      </w:r>
      <w:r>
        <w:rPr>
          <w:rFonts w:ascii="Traditional Arabic"/>
          <w:szCs w:val="20"/>
          <w:rtl/>
        </w:rPr>
        <w:t>-</w:t>
      </w:r>
      <w:r w:rsidRPr="0019349D">
        <w:rPr>
          <w:rtl/>
        </w:rPr>
        <w:t>1</w:t>
      </w:r>
      <w:r>
        <w:rPr>
          <w:rtl/>
        </w:rPr>
        <w:tab/>
        <w:t xml:space="preserve">تدفع صاحبة البلاغ بأن معاملتها من قبل ضباط الشرطة في البلدية التي تمثلت في ليّ ذراعيها خلف ظهرها، وإجبارها على مغادرة المبنى، ودفعها داخل سيارة الشرطة، واقتيادها (مع آخرين) إلى مركز الشرطة ترقى إلى مستوى انتهاك الدولة الطرف للمادة </w:t>
      </w:r>
      <w:r w:rsidR="004B40AA" w:rsidRPr="004B40AA">
        <w:rPr>
          <w:rtl/>
        </w:rPr>
        <w:t>7.</w:t>
      </w:r>
    </w:p>
    <w:p w14:paraId="5A7849F1" w14:textId="16ECCB7E" w:rsidR="002B6493" w:rsidRDefault="002B6493" w:rsidP="00422434">
      <w:pPr>
        <w:pStyle w:val="SingleTxtGA"/>
        <w:rPr>
          <w:szCs w:val="20"/>
          <w:lang w:val="ar-SA" w:eastAsia="zh-TW" w:bidi="en-GB"/>
        </w:rPr>
      </w:pPr>
      <w:r w:rsidRPr="0019349D">
        <w:rPr>
          <w:rtl/>
        </w:rPr>
        <w:t>3</w:t>
      </w:r>
      <w:r>
        <w:rPr>
          <w:rFonts w:ascii="Traditional Arabic"/>
          <w:szCs w:val="20"/>
          <w:rtl/>
        </w:rPr>
        <w:t>-</w:t>
      </w:r>
      <w:r w:rsidRPr="0019349D">
        <w:rPr>
          <w:rtl/>
        </w:rPr>
        <w:t>2</w:t>
      </w:r>
      <w:r>
        <w:rPr>
          <w:rtl/>
        </w:rPr>
        <w:tab/>
        <w:t>وتدفع صاحبة البلاغ بأن تحميلها المسؤولة الإدارية عن نيتها الحصول على معلومات ردا على طلباتهم يشكل انتهاكا</w:t>
      </w:r>
      <w:r w:rsidR="00D422F2">
        <w:rPr>
          <w:rFonts w:hint="cs"/>
          <w:rtl/>
        </w:rPr>
        <w:t>ً</w:t>
      </w:r>
      <w:r>
        <w:rPr>
          <w:rtl/>
        </w:rPr>
        <w:t xml:space="preserve"> للمادة </w:t>
      </w:r>
      <w:r w:rsidRPr="0019349D">
        <w:rPr>
          <w:rtl/>
        </w:rPr>
        <w:t>19</w:t>
      </w:r>
      <w:r>
        <w:rPr>
          <w:rFonts w:ascii="Traditional Arabic"/>
          <w:szCs w:val="20"/>
          <w:rtl/>
        </w:rPr>
        <w:t>(</w:t>
      </w:r>
      <w:r w:rsidR="004B40AA" w:rsidRPr="004B40AA">
        <w:rPr>
          <w:rtl/>
        </w:rPr>
        <w:t>2</w:t>
      </w:r>
      <w:r w:rsidR="004B40AA" w:rsidRPr="004B40AA">
        <w:rPr>
          <w:rFonts w:ascii="Traditional Arabic"/>
          <w:szCs w:val="20"/>
          <w:rtl/>
        </w:rPr>
        <w:t>)</w:t>
      </w:r>
      <w:r w:rsidR="004B40AA" w:rsidRPr="004B40AA">
        <w:rPr>
          <w:rtl/>
        </w:rPr>
        <w:t xml:space="preserve"> </w:t>
      </w:r>
      <w:r>
        <w:rPr>
          <w:rtl/>
        </w:rPr>
        <w:t>من جانب الدولة الطرف.</w:t>
      </w:r>
    </w:p>
    <w:p w14:paraId="53B98AED" w14:textId="77777777" w:rsidR="002B6493" w:rsidRDefault="002B6493" w:rsidP="002B6493">
      <w:pPr>
        <w:pStyle w:val="SingleTxtGA"/>
        <w:rPr>
          <w:szCs w:val="20"/>
          <w:lang w:val="ar-SA" w:eastAsia="zh-TW" w:bidi="en-GB"/>
        </w:rPr>
      </w:pPr>
      <w:r w:rsidRPr="0019349D">
        <w:rPr>
          <w:rtl/>
        </w:rPr>
        <w:t>3</w:t>
      </w:r>
      <w:r>
        <w:rPr>
          <w:rFonts w:ascii="Traditional Arabic"/>
          <w:szCs w:val="20"/>
          <w:rtl/>
        </w:rPr>
        <w:t>-</w:t>
      </w:r>
      <w:r w:rsidRPr="0019349D">
        <w:rPr>
          <w:rtl/>
        </w:rPr>
        <w:t>3</w:t>
      </w:r>
      <w:r>
        <w:rPr>
          <w:rtl/>
        </w:rPr>
        <w:tab/>
        <w:t xml:space="preserve">وتدفع صاحبة البلاغ بأن طلبها مقابلة رئيس البلدية لا يشكل تهديدا للأمن القومي أو السلامة العامة أو النظام العام أو لحماية الصحة العامة أو الآداب العامة أو حماية حقوق الآخرين وحرياتهم، ومن ثم حدث انتهاك للمادة </w:t>
      </w:r>
      <w:r w:rsidRPr="0019349D">
        <w:rPr>
          <w:rtl/>
        </w:rPr>
        <w:t>21</w:t>
      </w:r>
      <w:r>
        <w:rPr>
          <w:rtl/>
        </w:rPr>
        <w:t xml:space="preserve"> من العهد.</w:t>
      </w:r>
    </w:p>
    <w:p w14:paraId="101380EA" w14:textId="3E3AB8B9" w:rsidR="002B6493" w:rsidRPr="00D27E14" w:rsidRDefault="002B6493" w:rsidP="002B6493">
      <w:pPr>
        <w:pStyle w:val="H23GA"/>
        <w:rPr>
          <w:szCs w:val="20"/>
          <w:lang w:val="ar-SA" w:eastAsia="zh-TW" w:bidi="en-GB"/>
        </w:rPr>
      </w:pPr>
      <w:r>
        <w:rPr>
          <w:rtl/>
        </w:rPr>
        <w:tab/>
      </w:r>
      <w:r>
        <w:rPr>
          <w:rtl/>
        </w:rPr>
        <w:tab/>
        <w:t>ملاحظات الدولة الطرف بشأن المقبولية</w:t>
      </w:r>
    </w:p>
    <w:p w14:paraId="57454A2D" w14:textId="0E68817F" w:rsidR="002B6493" w:rsidRDefault="002B6493" w:rsidP="002B6493">
      <w:pPr>
        <w:pStyle w:val="SingleTxtGA"/>
        <w:rPr>
          <w:szCs w:val="20"/>
          <w:lang w:val="ar-SA" w:eastAsia="zh-TW" w:bidi="en-GB"/>
        </w:rPr>
      </w:pPr>
      <w:r w:rsidRPr="0019349D">
        <w:rPr>
          <w:rtl/>
        </w:rPr>
        <w:t>4</w:t>
      </w:r>
      <w:r>
        <w:rPr>
          <w:rFonts w:ascii="Traditional Arabic"/>
          <w:szCs w:val="20"/>
          <w:rtl/>
        </w:rPr>
        <w:t>-</w:t>
      </w:r>
      <w:r w:rsidRPr="0019349D">
        <w:rPr>
          <w:rtl/>
        </w:rPr>
        <w:t>1</w:t>
      </w:r>
      <w:r>
        <w:rPr>
          <w:rtl/>
        </w:rPr>
        <w:tab/>
        <w:t xml:space="preserve">في مذكرة شفوية مؤرخة </w:t>
      </w:r>
      <w:r w:rsidRPr="0019349D">
        <w:rPr>
          <w:rtl/>
        </w:rPr>
        <w:t>12</w:t>
      </w:r>
      <w:r>
        <w:rPr>
          <w:rtl/>
        </w:rPr>
        <w:t xml:space="preserve"> شباط/فبراير </w:t>
      </w:r>
      <w:r w:rsidRPr="0019349D">
        <w:rPr>
          <w:rtl/>
        </w:rPr>
        <w:t>2016</w:t>
      </w:r>
      <w:r>
        <w:rPr>
          <w:rtl/>
        </w:rPr>
        <w:t>، طعنت الدولة الطرف في مقبولية البلاغ استنادا</w:t>
      </w:r>
      <w:r w:rsidR="001D5A31">
        <w:rPr>
          <w:rFonts w:hint="cs"/>
          <w:rtl/>
        </w:rPr>
        <w:t>ً</w:t>
      </w:r>
      <w:r>
        <w:rPr>
          <w:rtl/>
        </w:rPr>
        <w:t xml:space="preserve"> إلى المادة </w:t>
      </w:r>
      <w:r w:rsidRPr="0019349D">
        <w:rPr>
          <w:rtl/>
        </w:rPr>
        <w:t>3</w:t>
      </w:r>
      <w:r>
        <w:rPr>
          <w:rtl/>
        </w:rPr>
        <w:t xml:space="preserve"> من البروتوكول الاختياري والمادة </w:t>
      </w:r>
      <w:r w:rsidRPr="0019349D">
        <w:rPr>
          <w:rtl/>
        </w:rPr>
        <w:t>99</w:t>
      </w:r>
      <w:r>
        <w:rPr>
          <w:rFonts w:ascii="Traditional Arabic"/>
          <w:szCs w:val="20"/>
          <w:rtl/>
        </w:rPr>
        <w:t>(</w:t>
      </w:r>
      <w:r>
        <w:rPr>
          <w:rtl/>
        </w:rPr>
        <w:t>ب</w:t>
      </w:r>
      <w:r>
        <w:rPr>
          <w:rFonts w:ascii="Traditional Arabic"/>
          <w:szCs w:val="20"/>
          <w:rtl/>
        </w:rPr>
        <w:t>)</w:t>
      </w:r>
      <w:r>
        <w:rPr>
          <w:rtl/>
        </w:rPr>
        <w:t xml:space="preserve"> و(د) من النظام الداخلي للجنة. واحتجّت بأن بلاغ صاحبة البلاغ يتنافى مع أحكام العهد لأنه يتعلق بانتهاك مزعوم لحق لا يندرج ضمن الحقوق المحمية بموجب العهد: أي أن صاحبة البلاغ قد حُمّلت المسؤولية الإدارية بموجب المادة </w:t>
      </w:r>
      <w:r w:rsidRPr="0019349D">
        <w:rPr>
          <w:rtl/>
        </w:rPr>
        <w:t>355</w:t>
      </w:r>
      <w:r>
        <w:rPr>
          <w:rFonts w:ascii="Traditional Arabic"/>
          <w:szCs w:val="20"/>
          <w:rtl/>
        </w:rPr>
        <w:t>(</w:t>
      </w:r>
      <w:r w:rsidR="004B40AA" w:rsidRPr="004B40AA">
        <w:rPr>
          <w:rtl/>
        </w:rPr>
        <w:t>2</w:t>
      </w:r>
      <w:r w:rsidR="004B40AA" w:rsidRPr="004B40AA">
        <w:rPr>
          <w:rFonts w:ascii="Traditional Arabic"/>
          <w:szCs w:val="20"/>
          <w:rtl/>
        </w:rPr>
        <w:t>)</w:t>
      </w:r>
      <w:r w:rsidR="004B40AA" w:rsidRPr="004B40AA">
        <w:rPr>
          <w:rtl/>
        </w:rPr>
        <w:t xml:space="preserve"> </w:t>
      </w:r>
      <w:r>
        <w:rPr>
          <w:rtl/>
        </w:rPr>
        <w:t xml:space="preserve">من قانون الجرائم الإدارية لتجاهلها الفادح للمطالب المشروعة لموظفي وزارة الداخلية، وهو ما لا علاقة له بالقيود المفروضة على حقوقها بموجب المواد </w:t>
      </w:r>
      <w:r w:rsidRPr="0019349D">
        <w:rPr>
          <w:rtl/>
        </w:rPr>
        <w:t>7</w:t>
      </w:r>
      <w:r>
        <w:rPr>
          <w:rtl/>
        </w:rPr>
        <w:t xml:space="preserve"> و</w:t>
      </w:r>
      <w:r w:rsidRPr="0019349D">
        <w:rPr>
          <w:rtl/>
        </w:rPr>
        <w:t>19</w:t>
      </w:r>
      <w:r>
        <w:rPr>
          <w:rtl/>
        </w:rPr>
        <w:t xml:space="preserve"> و</w:t>
      </w:r>
      <w:r w:rsidRPr="0019349D">
        <w:rPr>
          <w:rtl/>
        </w:rPr>
        <w:t>21</w:t>
      </w:r>
      <w:r>
        <w:rPr>
          <w:rtl/>
        </w:rPr>
        <w:t xml:space="preserve"> من العهد. </w:t>
      </w:r>
    </w:p>
    <w:p w14:paraId="183B90E5" w14:textId="77EBAE3A" w:rsidR="002B6493" w:rsidRDefault="002B6493" w:rsidP="002B6493">
      <w:pPr>
        <w:pStyle w:val="SingleTxtGA"/>
        <w:rPr>
          <w:szCs w:val="20"/>
          <w:lang w:val="ar-SA" w:eastAsia="zh-TW" w:bidi="en-GB"/>
        </w:rPr>
      </w:pPr>
      <w:r w:rsidRPr="0019349D">
        <w:rPr>
          <w:rtl/>
        </w:rPr>
        <w:t>4</w:t>
      </w:r>
      <w:r>
        <w:rPr>
          <w:rFonts w:ascii="Traditional Arabic"/>
          <w:szCs w:val="20"/>
          <w:rtl/>
        </w:rPr>
        <w:t>-</w:t>
      </w:r>
      <w:r w:rsidRPr="0019349D">
        <w:rPr>
          <w:rtl/>
        </w:rPr>
        <w:t>2</w:t>
      </w:r>
      <w:r w:rsidR="00E900A4">
        <w:rPr>
          <w:rtl/>
        </w:rPr>
        <w:tab/>
      </w:r>
      <w:r>
        <w:rPr>
          <w:rtl/>
        </w:rPr>
        <w:t xml:space="preserve">وتدفع الدولة الطرف بأن صاحبة البلاغ في ردها على المطالب المشروعة لضباط الشرطة بأن تطلب موعدا مع العمدة أو بأن تترك مطالبها لدى الأمانة وتغادر المبنى، رفضت الامتثال ولوّحت بذراعيها ودفعت ضباط الشرطة وحاولت الهروب منهم. وتذكّر الدولة الطرف بأن صاحبة البلاغ تدّعي على نحو غير معقول حدوث انتهاك للمادة </w:t>
      </w:r>
      <w:r w:rsidRPr="0019349D">
        <w:rPr>
          <w:rtl/>
        </w:rPr>
        <w:t>7</w:t>
      </w:r>
      <w:r>
        <w:rPr>
          <w:rtl/>
        </w:rPr>
        <w:t xml:space="preserve"> من العهد أثناء توقيفها، كونها لم تتعرض لأي معاملة لاإنسانية أو مهينة. وعلاوة على ذلك، كان بإمكان صاحبة البلاغ أن تقدم شكوى ضد إجراءات الشرطة هذه إلى محكمة أو إلى مدع عام، لكنها لم تفعل ذلك.</w:t>
      </w:r>
    </w:p>
    <w:p w14:paraId="40324DED" w14:textId="7A2FB490" w:rsidR="002B6493" w:rsidRDefault="002B6493" w:rsidP="002B6493">
      <w:pPr>
        <w:pStyle w:val="SingleTxtGA"/>
        <w:rPr>
          <w:szCs w:val="20"/>
          <w:lang w:val="ar-SA" w:eastAsia="zh-TW" w:bidi="en-GB"/>
        </w:rPr>
      </w:pPr>
      <w:r w:rsidRPr="0019349D">
        <w:rPr>
          <w:rtl/>
        </w:rPr>
        <w:t>4</w:t>
      </w:r>
      <w:r>
        <w:rPr>
          <w:rFonts w:ascii="Traditional Arabic"/>
          <w:szCs w:val="20"/>
          <w:rtl/>
        </w:rPr>
        <w:t>-</w:t>
      </w:r>
      <w:r w:rsidRPr="0019349D">
        <w:rPr>
          <w:rtl/>
        </w:rPr>
        <w:t>3</w:t>
      </w:r>
      <w:r>
        <w:rPr>
          <w:rtl/>
        </w:rPr>
        <w:tab/>
        <w:t xml:space="preserve">وتدفع الدولة الطرف بأن المسؤولية الإدارية بموجب المادة </w:t>
      </w:r>
      <w:r w:rsidRPr="0019349D">
        <w:rPr>
          <w:rtl/>
        </w:rPr>
        <w:t>355</w:t>
      </w:r>
      <w:r>
        <w:rPr>
          <w:rFonts w:ascii="Traditional Arabic"/>
          <w:szCs w:val="20"/>
          <w:rtl/>
        </w:rPr>
        <w:t>(</w:t>
      </w:r>
      <w:r w:rsidR="004B40AA" w:rsidRPr="004B40AA">
        <w:rPr>
          <w:rtl/>
        </w:rPr>
        <w:t>2</w:t>
      </w:r>
      <w:r w:rsidR="004B40AA" w:rsidRPr="004B40AA">
        <w:rPr>
          <w:rFonts w:ascii="Traditional Arabic"/>
          <w:szCs w:val="20"/>
          <w:rtl/>
        </w:rPr>
        <w:t>)</w:t>
      </w:r>
      <w:r w:rsidR="004B40AA" w:rsidRPr="004B40AA">
        <w:rPr>
          <w:rtl/>
        </w:rPr>
        <w:t xml:space="preserve"> </w:t>
      </w:r>
      <w:r>
        <w:rPr>
          <w:rtl/>
        </w:rPr>
        <w:t>من قانون الجرائم الإدارية لا تحدّ من حقوق صاحبة البلاغ في حرية التعبير والتجمع. وفي هذه القضية، لم تعتبر أفعال صاحبة البلاغ على أنها ترتبط بـ "تنظيم وعقد تجمعات واجتماعات ومسيرات واعتصامات ومظاهرات سلمية".</w:t>
      </w:r>
    </w:p>
    <w:p w14:paraId="64E4416E" w14:textId="77777777" w:rsidR="002B6493" w:rsidRPr="003466A6" w:rsidRDefault="002B6493" w:rsidP="002B6493">
      <w:pPr>
        <w:pStyle w:val="H23GA"/>
        <w:rPr>
          <w:szCs w:val="20"/>
          <w:lang w:val="ar-SA" w:eastAsia="zh-TW" w:bidi="en-GB"/>
        </w:rPr>
      </w:pPr>
      <w:r>
        <w:rPr>
          <w:rtl/>
        </w:rPr>
        <w:tab/>
      </w:r>
      <w:r>
        <w:rPr>
          <w:rtl/>
        </w:rPr>
        <w:tab/>
        <w:t xml:space="preserve">معلومات إضافية من صاحب البلاغ </w:t>
      </w:r>
    </w:p>
    <w:p w14:paraId="23AF0BFA" w14:textId="006482E0" w:rsidR="002B6493" w:rsidRDefault="002B6493" w:rsidP="002B6493">
      <w:pPr>
        <w:pStyle w:val="SingleTxtGA"/>
        <w:rPr>
          <w:szCs w:val="20"/>
          <w:lang w:val="ar-SA" w:eastAsia="zh-TW" w:bidi="en-GB"/>
        </w:rPr>
      </w:pPr>
      <w:r w:rsidRPr="0019349D">
        <w:rPr>
          <w:rtl/>
        </w:rPr>
        <w:t>5</w:t>
      </w:r>
      <w:r>
        <w:rPr>
          <w:rFonts w:ascii="Traditional Arabic"/>
          <w:szCs w:val="20"/>
          <w:rtl/>
        </w:rPr>
        <w:t>-</w:t>
      </w:r>
      <w:r>
        <w:rPr>
          <w:rtl/>
        </w:rPr>
        <w:tab/>
        <w:t xml:space="preserve">في </w:t>
      </w:r>
      <w:r w:rsidRPr="0019349D">
        <w:rPr>
          <w:rtl/>
        </w:rPr>
        <w:t>1</w:t>
      </w:r>
      <w:r>
        <w:rPr>
          <w:rtl/>
        </w:rPr>
        <w:t xml:space="preserve"> آذار/مارس </w:t>
      </w:r>
      <w:r w:rsidRPr="0019349D">
        <w:rPr>
          <w:rtl/>
        </w:rPr>
        <w:t>2016</w:t>
      </w:r>
      <w:r>
        <w:rPr>
          <w:rtl/>
        </w:rPr>
        <w:t xml:space="preserve">، أبلغت صاحبة البلاغ اللجنة بأن سعاة المحكمة صادروا شقتها لأنها لم تستطع دفع الغرامة المفروضة عليها بموجب المادة </w:t>
      </w:r>
      <w:r w:rsidRPr="0019349D">
        <w:rPr>
          <w:rtl/>
        </w:rPr>
        <w:t>355</w:t>
      </w:r>
      <w:r>
        <w:rPr>
          <w:rFonts w:ascii="Traditional Arabic"/>
          <w:szCs w:val="20"/>
          <w:rtl/>
        </w:rPr>
        <w:t>(</w:t>
      </w:r>
      <w:r w:rsidR="004B40AA" w:rsidRPr="004B40AA">
        <w:rPr>
          <w:rtl/>
        </w:rPr>
        <w:t>2</w:t>
      </w:r>
      <w:r w:rsidR="004B40AA" w:rsidRPr="004B40AA">
        <w:rPr>
          <w:rFonts w:ascii="Traditional Arabic"/>
          <w:szCs w:val="20"/>
          <w:rtl/>
        </w:rPr>
        <w:t>)</w:t>
      </w:r>
      <w:r w:rsidR="004B40AA" w:rsidRPr="004B40AA">
        <w:rPr>
          <w:rtl/>
        </w:rPr>
        <w:t xml:space="preserve"> </w:t>
      </w:r>
      <w:r>
        <w:rPr>
          <w:rtl/>
        </w:rPr>
        <w:t>من قانون الجرائم الإدارية؛ غير أنه استطاعت دفعها بفضل المساعدة المالية المقدمة من متقاعدين آخرين.</w:t>
      </w:r>
    </w:p>
    <w:p w14:paraId="0D6B48B2" w14:textId="77777777" w:rsidR="002B6493" w:rsidRPr="001052A4" w:rsidRDefault="002B6493" w:rsidP="002B6493">
      <w:pPr>
        <w:pStyle w:val="H23GA"/>
        <w:rPr>
          <w:szCs w:val="20"/>
          <w:lang w:val="ar-SA" w:eastAsia="zh-TW" w:bidi="en-GB"/>
        </w:rPr>
      </w:pPr>
      <w:r>
        <w:rPr>
          <w:rtl/>
        </w:rPr>
        <w:lastRenderedPageBreak/>
        <w:tab/>
      </w:r>
      <w:r>
        <w:rPr>
          <w:rtl/>
        </w:rPr>
        <w:tab/>
        <w:t>ملاحظات إضافية مقدمة من الدولة الطرف</w:t>
      </w:r>
    </w:p>
    <w:p w14:paraId="67D08417" w14:textId="77777777" w:rsidR="002B6493" w:rsidRDefault="002B6493" w:rsidP="002B6493">
      <w:pPr>
        <w:pStyle w:val="SingleTxtGA"/>
        <w:rPr>
          <w:szCs w:val="20"/>
          <w:lang w:val="ar-SA" w:eastAsia="zh-TW" w:bidi="en-GB"/>
        </w:rPr>
      </w:pPr>
      <w:r w:rsidRPr="0019349D">
        <w:rPr>
          <w:rtl/>
        </w:rPr>
        <w:t>6</w:t>
      </w:r>
      <w:r>
        <w:rPr>
          <w:rFonts w:ascii="Traditional Arabic"/>
          <w:szCs w:val="20"/>
          <w:rtl/>
        </w:rPr>
        <w:t>-</w:t>
      </w:r>
      <w:r w:rsidRPr="0019349D">
        <w:rPr>
          <w:rtl/>
        </w:rPr>
        <w:t>1</w:t>
      </w:r>
      <w:r>
        <w:rPr>
          <w:rtl/>
        </w:rPr>
        <w:tab/>
        <w:t xml:space="preserve">في مذكرة شفوية مؤرخة </w:t>
      </w:r>
      <w:r w:rsidRPr="0019349D">
        <w:rPr>
          <w:rtl/>
        </w:rPr>
        <w:t>27</w:t>
      </w:r>
      <w:r>
        <w:rPr>
          <w:rtl/>
        </w:rPr>
        <w:t xml:space="preserve"> حزيران/يونيه </w:t>
      </w:r>
      <w:r w:rsidRPr="0019349D">
        <w:rPr>
          <w:rtl/>
        </w:rPr>
        <w:t>2016</w:t>
      </w:r>
      <w:r>
        <w:rPr>
          <w:rtl/>
        </w:rPr>
        <w:t xml:space="preserve">، أحالت الدولة الطرف معلومات إضافية تشير إلى قبول نائب المدّعي العام في كازاخستان قضية صاحبة البلاغ لإجراء مراجعة قضائية رقابية مع إمكانية الطعن في قرار المحكمة المؤرخ </w:t>
      </w:r>
      <w:r w:rsidRPr="0019349D">
        <w:rPr>
          <w:rtl/>
        </w:rPr>
        <w:t>4</w:t>
      </w:r>
      <w:r>
        <w:rPr>
          <w:rtl/>
        </w:rPr>
        <w:t xml:space="preserve"> تشرين الأول/أكتوبر </w:t>
      </w:r>
      <w:r w:rsidRPr="0019349D">
        <w:rPr>
          <w:rtl/>
        </w:rPr>
        <w:t>2013</w:t>
      </w:r>
      <w:r>
        <w:rPr>
          <w:rtl/>
        </w:rPr>
        <w:t xml:space="preserve"> أمام المحكمة العليا. </w:t>
      </w:r>
    </w:p>
    <w:p w14:paraId="456865BC" w14:textId="15E6AEA2" w:rsidR="002B6493" w:rsidRPr="000B6CA3" w:rsidRDefault="002B6493" w:rsidP="002B6493">
      <w:pPr>
        <w:pStyle w:val="SingleTxtGA"/>
        <w:rPr>
          <w:spacing w:val="-4"/>
          <w:szCs w:val="20"/>
          <w:lang w:val="ar-SA" w:eastAsia="zh-TW" w:bidi="en-GB"/>
        </w:rPr>
      </w:pPr>
      <w:r w:rsidRPr="0019349D">
        <w:rPr>
          <w:rtl/>
        </w:rPr>
        <w:t>6</w:t>
      </w:r>
      <w:r>
        <w:rPr>
          <w:rFonts w:ascii="Traditional Arabic"/>
          <w:szCs w:val="20"/>
          <w:rtl/>
        </w:rPr>
        <w:t>-</w:t>
      </w:r>
      <w:r w:rsidRPr="0019349D">
        <w:rPr>
          <w:rtl/>
        </w:rPr>
        <w:t>2</w:t>
      </w:r>
      <w:r>
        <w:rPr>
          <w:rtl/>
        </w:rPr>
        <w:tab/>
        <w:t xml:space="preserve">وفي مذكرة شفوية مؤرخة </w:t>
      </w:r>
      <w:r w:rsidRPr="0019349D">
        <w:rPr>
          <w:rtl/>
        </w:rPr>
        <w:t>19</w:t>
      </w:r>
      <w:r>
        <w:rPr>
          <w:rtl/>
        </w:rPr>
        <w:t xml:space="preserve"> تموز/يوليه </w:t>
      </w:r>
      <w:r w:rsidRPr="0019349D">
        <w:rPr>
          <w:rtl/>
        </w:rPr>
        <w:t>2016</w:t>
      </w:r>
      <w:r>
        <w:rPr>
          <w:rtl/>
        </w:rPr>
        <w:t xml:space="preserve">، أفادت الدولة الطرف بأن مكتب المدّعي العام </w:t>
      </w:r>
      <w:r w:rsidRPr="000B6CA3">
        <w:rPr>
          <w:spacing w:val="-4"/>
          <w:rtl/>
        </w:rPr>
        <w:t>استأنف قرار المحكمة المؤرخ 4 تشرين الأول/أكتوبر 2013 أمام المحكمة العليا في 1 تموز/يوليه 201</w:t>
      </w:r>
      <w:r w:rsidR="004B40AA" w:rsidRPr="004B40AA">
        <w:rPr>
          <w:spacing w:val="-4"/>
          <w:rtl/>
        </w:rPr>
        <w:t>6</w:t>
      </w:r>
      <w:r w:rsidR="004B40AA" w:rsidRPr="004B40AA">
        <w:rPr>
          <w:rFonts w:ascii="Traditional Arabic"/>
          <w:spacing w:val="-4"/>
          <w:szCs w:val="20"/>
          <w:rtl/>
        </w:rPr>
        <w:t>.</w:t>
      </w:r>
      <w:r w:rsidR="004B40AA" w:rsidRPr="004B40AA">
        <w:rPr>
          <w:spacing w:val="-4"/>
          <w:rtl/>
        </w:rPr>
        <w:t xml:space="preserve"> </w:t>
      </w:r>
    </w:p>
    <w:p w14:paraId="5113AF0B" w14:textId="77777777" w:rsidR="002B6493" w:rsidRPr="00630113" w:rsidRDefault="002B6493" w:rsidP="002B6493">
      <w:pPr>
        <w:pStyle w:val="H23GA"/>
        <w:rPr>
          <w:szCs w:val="20"/>
          <w:lang w:val="ar-SA" w:eastAsia="zh-TW" w:bidi="en-GB"/>
        </w:rPr>
      </w:pPr>
      <w:r>
        <w:rPr>
          <w:rtl/>
        </w:rPr>
        <w:tab/>
      </w:r>
      <w:r>
        <w:rPr>
          <w:rtl/>
        </w:rPr>
        <w:tab/>
        <w:t>تعليقات صاحبة البلاغ على ملاحظات الدولة الطرف بشأن المقبولية ودفوعات أخرى</w:t>
      </w:r>
    </w:p>
    <w:p w14:paraId="6A7E802C" w14:textId="6D3A13C8" w:rsidR="004B40AA" w:rsidRPr="004B40AA" w:rsidRDefault="002B6493" w:rsidP="002B6493">
      <w:pPr>
        <w:pStyle w:val="SingleTxtGA"/>
        <w:rPr>
          <w:szCs w:val="20"/>
          <w:lang w:val="ar-SA" w:eastAsia="zh-TW" w:bidi="en-GB"/>
        </w:rPr>
      </w:pPr>
      <w:r w:rsidRPr="0019349D">
        <w:rPr>
          <w:rtl/>
        </w:rPr>
        <w:t>7</w:t>
      </w:r>
      <w:r>
        <w:rPr>
          <w:rFonts w:ascii="Traditional Arabic"/>
          <w:szCs w:val="20"/>
          <w:rtl/>
        </w:rPr>
        <w:t>-</w:t>
      </w:r>
      <w:r w:rsidRPr="0019349D">
        <w:rPr>
          <w:rtl/>
        </w:rPr>
        <w:t>1</w:t>
      </w:r>
      <w:r>
        <w:rPr>
          <w:rtl/>
        </w:rPr>
        <w:tab/>
        <w:t xml:space="preserve">في </w:t>
      </w:r>
      <w:r w:rsidRPr="0019349D">
        <w:rPr>
          <w:rtl/>
        </w:rPr>
        <w:t>1</w:t>
      </w:r>
      <w:r>
        <w:rPr>
          <w:rtl/>
        </w:rPr>
        <w:t xml:space="preserve"> تشرين الأول/أكتوبر </w:t>
      </w:r>
      <w:r w:rsidRPr="0019349D">
        <w:rPr>
          <w:rtl/>
        </w:rPr>
        <w:t>2016</w:t>
      </w:r>
      <w:r>
        <w:rPr>
          <w:rtl/>
        </w:rPr>
        <w:t xml:space="preserve">، ذكرت صاحبة البلاغ أن المحكمة العليا قبلت في </w:t>
      </w:r>
      <w:r w:rsidRPr="0019349D">
        <w:rPr>
          <w:rtl/>
        </w:rPr>
        <w:t>21</w:t>
      </w:r>
      <w:r>
        <w:rPr>
          <w:rtl/>
        </w:rPr>
        <w:t xml:space="preserve"> تموز/يوليه </w:t>
      </w:r>
      <w:r w:rsidRPr="0019349D">
        <w:rPr>
          <w:rtl/>
        </w:rPr>
        <w:t>2016</w:t>
      </w:r>
      <w:r>
        <w:rPr>
          <w:rtl/>
        </w:rPr>
        <w:t xml:space="preserve"> استئناف المدعي العام وأصدرت قرارا يقضي بإلغاء قراري المحكمة المؤرخين </w:t>
      </w:r>
      <w:r w:rsidRPr="0019349D">
        <w:rPr>
          <w:rtl/>
        </w:rPr>
        <w:t>4</w:t>
      </w:r>
      <w:r>
        <w:rPr>
          <w:rtl/>
        </w:rPr>
        <w:t xml:space="preserve"> و</w:t>
      </w:r>
      <w:r w:rsidRPr="0019349D">
        <w:rPr>
          <w:rtl/>
        </w:rPr>
        <w:t>22</w:t>
      </w:r>
      <w:r>
        <w:rPr>
          <w:rtl/>
        </w:rPr>
        <w:t xml:space="preserve"> تشرين الأول/أكتوبر </w:t>
      </w:r>
      <w:r w:rsidRPr="0019349D">
        <w:rPr>
          <w:rtl/>
        </w:rPr>
        <w:t>201</w:t>
      </w:r>
      <w:r w:rsidR="004B40AA" w:rsidRPr="004B40AA">
        <w:rPr>
          <w:rtl/>
        </w:rPr>
        <w:t>3.</w:t>
      </w:r>
    </w:p>
    <w:p w14:paraId="58EC8229" w14:textId="12081412" w:rsidR="002B6493" w:rsidRDefault="002B6493" w:rsidP="002B6493">
      <w:pPr>
        <w:pStyle w:val="SingleTxtGA"/>
        <w:rPr>
          <w:szCs w:val="20"/>
          <w:lang w:val="ar-SA" w:eastAsia="zh-TW" w:bidi="en-GB"/>
        </w:rPr>
      </w:pPr>
      <w:r w:rsidRPr="0019349D">
        <w:rPr>
          <w:rtl/>
        </w:rPr>
        <w:t>7</w:t>
      </w:r>
      <w:r>
        <w:rPr>
          <w:rFonts w:ascii="Traditional Arabic"/>
          <w:szCs w:val="20"/>
          <w:rtl/>
        </w:rPr>
        <w:t>-</w:t>
      </w:r>
      <w:r w:rsidRPr="0019349D">
        <w:rPr>
          <w:rtl/>
        </w:rPr>
        <w:t>2</w:t>
      </w:r>
      <w:r>
        <w:rPr>
          <w:rtl/>
        </w:rPr>
        <w:tab/>
        <w:t xml:space="preserve">وتدّعي صاحبة البلاغ أن قرار المحكمة العليا المؤرخ </w:t>
      </w:r>
      <w:r w:rsidRPr="0019349D">
        <w:rPr>
          <w:rtl/>
        </w:rPr>
        <w:t>21</w:t>
      </w:r>
      <w:r>
        <w:rPr>
          <w:rtl/>
        </w:rPr>
        <w:t xml:space="preserve"> تموز/يوليه </w:t>
      </w:r>
      <w:r w:rsidRPr="0019349D">
        <w:rPr>
          <w:rtl/>
        </w:rPr>
        <w:t>2016</w:t>
      </w:r>
      <w:r>
        <w:rPr>
          <w:rtl/>
        </w:rPr>
        <w:t xml:space="preserve"> لم يذكر أسماء الأشخاص الذين انتهكوا حقوقها بشكل ملموس. وحدّدت صاحبة البلاغ أسماء الأشخاص الذين تعتبرهم مسؤولين عن انتهاك حقوقها. وذكرت أيضا أنها لم تشارك في جلسات المحكمة العليا لأنها كانت تخشى الذهاب إلى هناك، وبالتالي لم تستطع تقديم حججها ومطالباتها إلى المحكمة.</w:t>
      </w:r>
    </w:p>
    <w:p w14:paraId="044A5177" w14:textId="1B81F421" w:rsidR="002B6493" w:rsidRDefault="002B6493" w:rsidP="002B6493">
      <w:pPr>
        <w:pStyle w:val="SingleTxtGA"/>
        <w:rPr>
          <w:szCs w:val="20"/>
          <w:lang w:val="ar-SA" w:eastAsia="zh-TW" w:bidi="en-GB"/>
        </w:rPr>
      </w:pPr>
      <w:r w:rsidRPr="0019349D">
        <w:rPr>
          <w:rtl/>
        </w:rPr>
        <w:t>7</w:t>
      </w:r>
      <w:r>
        <w:rPr>
          <w:rFonts w:ascii="Traditional Arabic"/>
          <w:szCs w:val="20"/>
          <w:rtl/>
        </w:rPr>
        <w:t>-</w:t>
      </w:r>
      <w:r w:rsidRPr="0019349D">
        <w:rPr>
          <w:rtl/>
        </w:rPr>
        <w:t>3</w:t>
      </w:r>
      <w:r>
        <w:rPr>
          <w:rtl/>
        </w:rPr>
        <w:tab/>
        <w:t xml:space="preserve">وفي </w:t>
      </w:r>
      <w:r w:rsidRPr="0019349D">
        <w:rPr>
          <w:rtl/>
        </w:rPr>
        <w:t>2</w:t>
      </w:r>
      <w:r>
        <w:rPr>
          <w:rtl/>
        </w:rPr>
        <w:t xml:space="preserve"> شباط/فبراير </w:t>
      </w:r>
      <w:r w:rsidRPr="0019349D">
        <w:rPr>
          <w:rtl/>
        </w:rPr>
        <w:t>2017</w:t>
      </w:r>
      <w:r>
        <w:rPr>
          <w:rtl/>
        </w:rPr>
        <w:t xml:space="preserve">، أبلغت صاحبة البلاغ اللجنة بأن الدولة الطرف لم توفر لها أي سبيل انتصاف، على النحو المنصوص عليه في المادة </w:t>
      </w:r>
      <w:r w:rsidRPr="0019349D">
        <w:rPr>
          <w:rtl/>
        </w:rPr>
        <w:t>2</w:t>
      </w:r>
      <w:r>
        <w:rPr>
          <w:rFonts w:ascii="Traditional Arabic"/>
          <w:szCs w:val="20"/>
          <w:rtl/>
        </w:rPr>
        <w:t>(</w:t>
      </w:r>
      <w:r w:rsidRPr="0019349D">
        <w:rPr>
          <w:rtl/>
        </w:rPr>
        <w:t>3</w:t>
      </w:r>
      <w:r>
        <w:rPr>
          <w:rFonts w:ascii="Traditional Arabic"/>
          <w:szCs w:val="20"/>
          <w:rtl/>
        </w:rPr>
        <w:t>)(</w:t>
      </w:r>
      <w:r>
        <w:rPr>
          <w:rtl/>
        </w:rPr>
        <w:t>أ</w:t>
      </w:r>
      <w:r>
        <w:rPr>
          <w:rFonts w:ascii="Traditional Arabic"/>
          <w:szCs w:val="20"/>
          <w:rtl/>
        </w:rPr>
        <w:t>)</w:t>
      </w:r>
      <w:r>
        <w:rPr>
          <w:rtl/>
        </w:rPr>
        <w:t xml:space="preserve"> من العهد. ولذلك، قدّمت صاحبة البلاغ طلبات إلى رئيس كازاخستان والمدعي العام ورئيس المحكمة العليا بغرض إجراء تقييم قانوني لأفعال موظفي الدولة المعنيين</w:t>
      </w:r>
      <w:r w:rsidR="004B40AA">
        <w:rPr>
          <w:rStyle w:val="FootnoteReference"/>
          <w:rtl/>
        </w:rPr>
        <w:t>(</w:t>
      </w:r>
      <w:r w:rsidR="004B40AA" w:rsidRPr="00B30899">
        <w:rPr>
          <w:rStyle w:val="FootnoteReference"/>
          <w:rtl/>
        </w:rPr>
        <w:footnoteReference w:id="7"/>
      </w:r>
      <w:r w:rsidR="004B40AA" w:rsidRPr="004B40AA">
        <w:rPr>
          <w:rStyle w:val="FootnoteReference"/>
          <w:rtl/>
        </w:rPr>
        <w:t>)</w:t>
      </w:r>
      <w:r w:rsidR="004B40AA" w:rsidRPr="004B40AA">
        <w:rPr>
          <w:rtl/>
        </w:rPr>
        <w:t xml:space="preserve">. </w:t>
      </w:r>
      <w:r>
        <w:rPr>
          <w:rtl/>
        </w:rPr>
        <w:t>وقد تمثلت الردود التي تلقتها في إجراءات شكلية محضة</w:t>
      </w:r>
      <w:r w:rsidR="004B40AA">
        <w:rPr>
          <w:rStyle w:val="FootnoteReference"/>
          <w:rtl/>
        </w:rPr>
        <w:t>(</w:t>
      </w:r>
      <w:r w:rsidR="004B40AA" w:rsidRPr="00B30899">
        <w:rPr>
          <w:rStyle w:val="FootnoteReference"/>
          <w:rtl/>
        </w:rPr>
        <w:footnoteReference w:id="8"/>
      </w:r>
      <w:r w:rsidR="004B40AA" w:rsidRPr="004B40AA">
        <w:rPr>
          <w:rStyle w:val="FootnoteReference"/>
          <w:rtl/>
        </w:rPr>
        <w:t>)</w:t>
      </w:r>
      <w:r w:rsidR="004B40AA" w:rsidRPr="004B40AA">
        <w:rPr>
          <w:rFonts w:hint="cs"/>
          <w:rtl/>
        </w:rPr>
        <w:t>.</w:t>
      </w:r>
      <w:r w:rsidR="004B40AA" w:rsidRPr="004B40AA">
        <w:rPr>
          <w:rtl/>
        </w:rPr>
        <w:t xml:space="preserve"> </w:t>
      </w:r>
    </w:p>
    <w:p w14:paraId="3223EB4B" w14:textId="77777777" w:rsidR="002B6493" w:rsidRPr="00455746" w:rsidRDefault="002B6493" w:rsidP="002B6493">
      <w:pPr>
        <w:pStyle w:val="H23GA"/>
        <w:rPr>
          <w:szCs w:val="20"/>
          <w:lang w:val="ar-SA" w:eastAsia="zh-TW" w:bidi="en-GB"/>
        </w:rPr>
      </w:pPr>
      <w:r>
        <w:rPr>
          <w:rtl/>
        </w:rPr>
        <w:tab/>
      </w:r>
      <w:r>
        <w:rPr>
          <w:rtl/>
        </w:rPr>
        <w:tab/>
        <w:t>ملاحظات أخرى من الدولة الطرف</w:t>
      </w:r>
    </w:p>
    <w:p w14:paraId="27066467" w14:textId="77777777" w:rsidR="002B6493" w:rsidRPr="006717B6" w:rsidRDefault="002B6493" w:rsidP="002B6493">
      <w:pPr>
        <w:pStyle w:val="SingleTxtGA"/>
        <w:rPr>
          <w:szCs w:val="20"/>
          <w:lang w:val="ar-SA" w:eastAsia="zh-TW" w:bidi="en-GB"/>
        </w:rPr>
      </w:pPr>
      <w:r w:rsidRPr="0019349D">
        <w:rPr>
          <w:rtl/>
        </w:rPr>
        <w:t>8</w:t>
      </w:r>
      <w:r>
        <w:rPr>
          <w:rFonts w:ascii="Traditional Arabic"/>
          <w:szCs w:val="20"/>
          <w:rtl/>
        </w:rPr>
        <w:t>-</w:t>
      </w:r>
      <w:r>
        <w:rPr>
          <w:rtl/>
        </w:rPr>
        <w:tab/>
        <w:t xml:space="preserve">في مذكرة شفوية مؤرخة </w:t>
      </w:r>
      <w:r w:rsidRPr="0019349D">
        <w:rPr>
          <w:rtl/>
        </w:rPr>
        <w:t>7</w:t>
      </w:r>
      <w:r>
        <w:rPr>
          <w:rtl/>
        </w:rPr>
        <w:t xml:space="preserve"> شباط/فبراير </w:t>
      </w:r>
      <w:r w:rsidRPr="0019349D">
        <w:rPr>
          <w:rtl/>
        </w:rPr>
        <w:t>2017</w:t>
      </w:r>
      <w:r>
        <w:rPr>
          <w:rtl/>
        </w:rPr>
        <w:t xml:space="preserve">، أفادت الدولة الطرف بأن المحكمة العليا ألغت في </w:t>
      </w:r>
      <w:r w:rsidRPr="0019349D">
        <w:rPr>
          <w:rtl/>
        </w:rPr>
        <w:t>21</w:t>
      </w:r>
      <w:r>
        <w:rPr>
          <w:rtl/>
        </w:rPr>
        <w:t xml:space="preserve"> تموز/يوليه </w:t>
      </w:r>
      <w:r w:rsidRPr="0019349D">
        <w:rPr>
          <w:rtl/>
        </w:rPr>
        <w:t>2016</w:t>
      </w:r>
      <w:r>
        <w:rPr>
          <w:rtl/>
        </w:rPr>
        <w:t xml:space="preserve"> قراري المحكمة المؤرخين </w:t>
      </w:r>
      <w:r w:rsidRPr="0019349D">
        <w:rPr>
          <w:rtl/>
        </w:rPr>
        <w:t>4</w:t>
      </w:r>
      <w:r>
        <w:rPr>
          <w:rtl/>
        </w:rPr>
        <w:t xml:space="preserve"> و</w:t>
      </w:r>
      <w:r w:rsidRPr="0019349D">
        <w:rPr>
          <w:rtl/>
        </w:rPr>
        <w:t>22</w:t>
      </w:r>
      <w:r>
        <w:rPr>
          <w:rtl/>
        </w:rPr>
        <w:t xml:space="preserve"> تشرين الأول/أكتوبر </w:t>
      </w:r>
      <w:r w:rsidRPr="0019349D">
        <w:rPr>
          <w:rtl/>
        </w:rPr>
        <w:t>2013</w:t>
      </w:r>
      <w:r>
        <w:rPr>
          <w:rtl/>
        </w:rPr>
        <w:t xml:space="preserve"> لغياب ركن الجريمة بسبب عدم وجود جريمة إدارية.</w:t>
      </w:r>
    </w:p>
    <w:p w14:paraId="3B469A2F" w14:textId="72F68229" w:rsidR="002B6493" w:rsidRDefault="002B6493" w:rsidP="002B6493">
      <w:pPr>
        <w:pStyle w:val="H23GA"/>
        <w:rPr>
          <w:szCs w:val="20"/>
          <w:lang w:val="ar-SA" w:eastAsia="zh-TW" w:bidi="en-GB"/>
        </w:rPr>
      </w:pPr>
      <w:r>
        <w:rPr>
          <w:rtl/>
        </w:rPr>
        <w:tab/>
      </w:r>
      <w:r>
        <w:rPr>
          <w:rtl/>
        </w:rPr>
        <w:tab/>
        <w:t>المسائل والإجراءات المعروضة على اللجنة</w:t>
      </w:r>
    </w:p>
    <w:p w14:paraId="1E95E3F4" w14:textId="77777777" w:rsidR="002B6493" w:rsidRPr="003C1DEC" w:rsidRDefault="002B6493" w:rsidP="002B6493">
      <w:pPr>
        <w:pStyle w:val="H4GA"/>
        <w:rPr>
          <w:szCs w:val="20"/>
          <w:lang w:val="ar-SA" w:eastAsia="zh-TW" w:bidi="en-GB"/>
        </w:rPr>
      </w:pPr>
      <w:r>
        <w:rPr>
          <w:rtl/>
        </w:rPr>
        <w:tab/>
      </w:r>
      <w:r>
        <w:rPr>
          <w:rtl/>
        </w:rPr>
        <w:tab/>
        <w:t>النظر في المقبولية</w:t>
      </w:r>
    </w:p>
    <w:p w14:paraId="7756CA2D" w14:textId="77777777" w:rsidR="002B6493" w:rsidRPr="003C1DEC" w:rsidRDefault="002B6493" w:rsidP="002B6493">
      <w:pPr>
        <w:pStyle w:val="SingleTxtGA"/>
        <w:rPr>
          <w:szCs w:val="20"/>
          <w:lang w:val="ar-SA" w:eastAsia="zh-TW" w:bidi="en-GB"/>
        </w:rPr>
      </w:pPr>
      <w:r w:rsidRPr="0019349D">
        <w:rPr>
          <w:rtl/>
        </w:rPr>
        <w:t>9</w:t>
      </w:r>
      <w:r>
        <w:rPr>
          <w:rFonts w:ascii="Traditional Arabic"/>
          <w:szCs w:val="20"/>
          <w:rtl/>
        </w:rPr>
        <w:t>-</w:t>
      </w:r>
      <w:r w:rsidRPr="0019349D">
        <w:rPr>
          <w:rtl/>
        </w:rPr>
        <w:t>1</w:t>
      </w:r>
      <w:r>
        <w:rPr>
          <w:rtl/>
        </w:rPr>
        <w:tab/>
        <w:t xml:space="preserve">قبل النظر في أي ادعاء يرد في بلاغ ما، يجب على اللجنة أن تقرّر، وفقاً للمادة </w:t>
      </w:r>
      <w:r w:rsidRPr="0019349D">
        <w:rPr>
          <w:rtl/>
        </w:rPr>
        <w:t>97</w:t>
      </w:r>
      <w:r>
        <w:rPr>
          <w:rtl/>
        </w:rPr>
        <w:t xml:space="preserve"> من نظامها الداخلي، ما إذا كان البلاغ مقبولاً أم لا بموجب البروتوكول الاختياري.</w:t>
      </w:r>
    </w:p>
    <w:p w14:paraId="57970593" w14:textId="486C0A9E" w:rsidR="002B6493" w:rsidRDefault="002B6493" w:rsidP="002B6493">
      <w:pPr>
        <w:pStyle w:val="SingleTxtGA"/>
        <w:rPr>
          <w:szCs w:val="20"/>
          <w:lang w:val="ar-SA" w:eastAsia="zh-TW" w:bidi="en-GB"/>
        </w:rPr>
      </w:pPr>
      <w:r w:rsidRPr="0019349D">
        <w:rPr>
          <w:rtl/>
        </w:rPr>
        <w:lastRenderedPageBreak/>
        <w:t>9</w:t>
      </w:r>
      <w:r>
        <w:rPr>
          <w:rFonts w:ascii="Traditional Arabic"/>
          <w:szCs w:val="20"/>
          <w:rtl/>
        </w:rPr>
        <w:t>-</w:t>
      </w:r>
      <w:r w:rsidRPr="0019349D">
        <w:rPr>
          <w:rtl/>
        </w:rPr>
        <w:t>2</w:t>
      </w:r>
      <w:r w:rsidR="00E900A4">
        <w:rPr>
          <w:rtl/>
        </w:rPr>
        <w:tab/>
      </w:r>
      <w:r>
        <w:rPr>
          <w:rtl/>
        </w:rPr>
        <w:t xml:space="preserve">وقد تحقَّقت اللجنة، على النحو المطلوب بموجب المادة </w:t>
      </w:r>
      <w:r w:rsidRPr="0019349D">
        <w:rPr>
          <w:rtl/>
        </w:rPr>
        <w:t>5</w:t>
      </w:r>
      <w:r>
        <w:rPr>
          <w:rFonts w:ascii="Traditional Arabic"/>
          <w:szCs w:val="20"/>
          <w:rtl/>
        </w:rPr>
        <w:t>(</w:t>
      </w:r>
      <w:r w:rsidRPr="0019349D">
        <w:rPr>
          <w:rtl/>
        </w:rPr>
        <w:t>2</w:t>
      </w:r>
      <w:r>
        <w:rPr>
          <w:rFonts w:ascii="Traditional Arabic"/>
          <w:szCs w:val="20"/>
          <w:rtl/>
        </w:rPr>
        <w:t>)(</w:t>
      </w:r>
      <w:r>
        <w:rPr>
          <w:rtl/>
        </w:rPr>
        <w:t>أ</w:t>
      </w:r>
      <w:r>
        <w:rPr>
          <w:rFonts w:ascii="Traditional Arabic"/>
          <w:szCs w:val="20"/>
          <w:rtl/>
        </w:rPr>
        <w:t>)</w:t>
      </w:r>
      <w:r>
        <w:rPr>
          <w:rtl/>
        </w:rPr>
        <w:t xml:space="preserve"> من البروتوكول الاختياري، من أن المسألة نفسها ليست قيد البحث بموجب إجراء آخر من إجراءات التحقيق الدولي أو التسوية الدولية.</w:t>
      </w:r>
    </w:p>
    <w:p w14:paraId="57BDC187" w14:textId="5C672950" w:rsidR="002B6493" w:rsidRPr="000B6CA3" w:rsidRDefault="002B6493" w:rsidP="002B6493">
      <w:pPr>
        <w:pStyle w:val="SingleTxtGA"/>
        <w:rPr>
          <w:lang w:val="ar-SA" w:eastAsia="zh-TW" w:bidi="en-GB"/>
        </w:rPr>
      </w:pPr>
      <w:r w:rsidRPr="000B6CA3">
        <w:rPr>
          <w:rtl/>
        </w:rPr>
        <w:t>9</w:t>
      </w:r>
      <w:r w:rsidRPr="000B6CA3">
        <w:rPr>
          <w:rFonts w:ascii="Traditional Arabic"/>
          <w:rtl/>
        </w:rPr>
        <w:t>-</w:t>
      </w:r>
      <w:r w:rsidRPr="000B6CA3">
        <w:rPr>
          <w:rtl/>
        </w:rPr>
        <w:t>3</w:t>
      </w:r>
      <w:r w:rsidR="00E900A4" w:rsidRPr="000B6CA3">
        <w:rPr>
          <w:rtl/>
        </w:rPr>
        <w:tab/>
      </w:r>
      <w:r w:rsidRPr="000B6CA3">
        <w:rPr>
          <w:rtl/>
        </w:rPr>
        <w:t>وتحيط اللجنة علما</w:t>
      </w:r>
      <w:r w:rsidR="007865C0">
        <w:rPr>
          <w:rFonts w:hint="cs"/>
          <w:rtl/>
        </w:rPr>
        <w:t>ً</w:t>
      </w:r>
      <w:r w:rsidRPr="000B6CA3">
        <w:rPr>
          <w:rtl/>
        </w:rPr>
        <w:t xml:space="preserve"> بادعاء الدولة الطرف أن البلاغ غير مقبول بموجب المادة 3 من البروتوكول الاختياري والمادة 99</w:t>
      </w:r>
      <w:r w:rsidRPr="000B6CA3">
        <w:rPr>
          <w:rFonts w:ascii="Traditional Arabic"/>
          <w:rtl/>
        </w:rPr>
        <w:t>(</w:t>
      </w:r>
      <w:r w:rsidRPr="000B6CA3">
        <w:rPr>
          <w:rtl/>
        </w:rPr>
        <w:t>ب</w:t>
      </w:r>
      <w:r w:rsidRPr="000B6CA3">
        <w:rPr>
          <w:rFonts w:ascii="Traditional Arabic"/>
          <w:rtl/>
        </w:rPr>
        <w:t>)</w:t>
      </w:r>
      <w:r w:rsidRPr="000B6CA3">
        <w:rPr>
          <w:rtl/>
        </w:rPr>
        <w:t xml:space="preserve"> و(د) من نظامها الداخلي لأنه يتعلق بانتهاك مزعوم لحق لا يندرج ضمن </w:t>
      </w:r>
      <w:r w:rsidRPr="000B6CA3">
        <w:rPr>
          <w:spacing w:val="-2"/>
          <w:rtl/>
        </w:rPr>
        <w:t>الحقوق المحمية بموجب العهد: أي أن صاحبة البلاغ قد حُمّلت المسؤولية الإدارية بموجب المادة 355</w:t>
      </w:r>
      <w:r w:rsidRPr="000B6CA3">
        <w:rPr>
          <w:rFonts w:ascii="Traditional Arabic"/>
          <w:spacing w:val="-2"/>
          <w:rtl/>
        </w:rPr>
        <w:t>(</w:t>
      </w:r>
      <w:r w:rsidR="004B40AA" w:rsidRPr="004B40AA">
        <w:rPr>
          <w:spacing w:val="-2"/>
          <w:rtl/>
        </w:rPr>
        <w:t>2</w:t>
      </w:r>
      <w:r w:rsidR="004B40AA" w:rsidRPr="004B40AA">
        <w:rPr>
          <w:rFonts w:ascii="Traditional Arabic"/>
          <w:spacing w:val="-2"/>
          <w:rtl/>
        </w:rPr>
        <w:t>)</w:t>
      </w:r>
      <w:r w:rsidR="004B40AA" w:rsidRPr="004B40AA">
        <w:rPr>
          <w:spacing w:val="-2"/>
          <w:rtl/>
        </w:rPr>
        <w:t xml:space="preserve"> </w:t>
      </w:r>
      <w:r w:rsidRPr="000B6CA3">
        <w:rPr>
          <w:spacing w:val="-2"/>
          <w:rtl/>
        </w:rPr>
        <w:t>من قانون الجرائم الإدارية لتجاهلها الفادح للمطالب المشروعة لضباط وزارة الداخلية، وهو ما لا</w:t>
      </w:r>
      <w:r w:rsidRPr="000B6CA3">
        <w:rPr>
          <w:rtl/>
        </w:rPr>
        <w:t xml:space="preserve"> علاقة له بالقيود المفروضة على حقوقها بموجب المواد 7 و19 و21 من العهد. وتحيط اللجنة علما</w:t>
      </w:r>
      <w:r w:rsidR="000B6CA3">
        <w:rPr>
          <w:rFonts w:hint="cs"/>
          <w:rtl/>
        </w:rPr>
        <w:t>ً</w:t>
      </w:r>
      <w:r w:rsidRPr="000B6CA3">
        <w:rPr>
          <w:rtl/>
        </w:rPr>
        <w:t xml:space="preserve"> بادعاءات صاحبة البلاغ الصريحة بموجب المواد 2</w:t>
      </w:r>
      <w:r w:rsidRPr="000B6CA3">
        <w:rPr>
          <w:rFonts w:ascii="Traditional Arabic"/>
          <w:rtl/>
        </w:rPr>
        <w:t>(</w:t>
      </w:r>
      <w:r w:rsidRPr="000B6CA3">
        <w:rPr>
          <w:rtl/>
        </w:rPr>
        <w:t>3</w:t>
      </w:r>
      <w:r w:rsidRPr="000B6CA3">
        <w:rPr>
          <w:rFonts w:ascii="Traditional Arabic"/>
          <w:rtl/>
        </w:rPr>
        <w:t>)(</w:t>
      </w:r>
      <w:r w:rsidRPr="000B6CA3">
        <w:rPr>
          <w:rtl/>
        </w:rPr>
        <w:t>أ</w:t>
      </w:r>
      <w:r w:rsidRPr="000B6CA3">
        <w:rPr>
          <w:rFonts w:ascii="Traditional Arabic"/>
          <w:rtl/>
        </w:rPr>
        <w:t>)</w:t>
      </w:r>
      <w:r w:rsidRPr="000B6CA3">
        <w:rPr>
          <w:rtl/>
        </w:rPr>
        <w:t xml:space="preserve"> و7 و19 و21 من العهد، وبعدم ذكر أي حقوق أخرى غير منصوص عليها في العهد.</w:t>
      </w:r>
    </w:p>
    <w:p w14:paraId="25B62BD1" w14:textId="4BFE9A6A" w:rsidR="002B6493" w:rsidRPr="000B6CA3" w:rsidRDefault="002B6493" w:rsidP="002B6493">
      <w:pPr>
        <w:pStyle w:val="SingleTxtGA"/>
        <w:rPr>
          <w:lang w:val="ar-SA" w:eastAsia="zh-TW" w:bidi="en-GB"/>
        </w:rPr>
      </w:pPr>
      <w:r w:rsidRPr="000B6CA3">
        <w:rPr>
          <w:rtl/>
        </w:rPr>
        <w:t>9</w:t>
      </w:r>
      <w:r w:rsidRPr="000B6CA3">
        <w:rPr>
          <w:rFonts w:ascii="Traditional Arabic"/>
          <w:rtl/>
        </w:rPr>
        <w:t>-</w:t>
      </w:r>
      <w:r w:rsidRPr="000B6CA3">
        <w:rPr>
          <w:rtl/>
        </w:rPr>
        <w:t>4</w:t>
      </w:r>
      <w:r w:rsidR="00E900A4" w:rsidRPr="000B6CA3">
        <w:rPr>
          <w:rtl/>
        </w:rPr>
        <w:tab/>
      </w:r>
      <w:r w:rsidRPr="000B6CA3">
        <w:rPr>
          <w:rtl/>
        </w:rPr>
        <w:t>وتحيط اللجنة علما</w:t>
      </w:r>
      <w:r w:rsidR="005F2882">
        <w:rPr>
          <w:rFonts w:hint="cs"/>
          <w:rtl/>
        </w:rPr>
        <w:t>ً</w:t>
      </w:r>
      <w:r w:rsidRPr="000B6CA3">
        <w:rPr>
          <w:rtl/>
        </w:rPr>
        <w:t xml:space="preserve"> بالادّعاءات الإضافية التي قدّمتها صاحبة البلاغ في 2 شباط/فبراير 2017 وتفيد بأن الدولة الطرف لم توفر لها أي سبيل انتصاف على النحو المنصوص عليه في المادة 2</w:t>
      </w:r>
      <w:r w:rsidRPr="000B6CA3">
        <w:rPr>
          <w:rFonts w:ascii="Traditional Arabic"/>
          <w:rtl/>
        </w:rPr>
        <w:t>(</w:t>
      </w:r>
      <w:r w:rsidRPr="000B6CA3">
        <w:rPr>
          <w:rtl/>
        </w:rPr>
        <w:t>3</w:t>
      </w:r>
      <w:r w:rsidRPr="000B6CA3">
        <w:rPr>
          <w:rFonts w:ascii="Traditional Arabic"/>
          <w:rtl/>
        </w:rPr>
        <w:t>)(</w:t>
      </w:r>
      <w:r w:rsidRPr="000B6CA3">
        <w:rPr>
          <w:rtl/>
        </w:rPr>
        <w:t>أ</w:t>
      </w:r>
      <w:r w:rsidRPr="000B6CA3">
        <w:rPr>
          <w:rFonts w:ascii="Traditional Arabic"/>
          <w:rtl/>
        </w:rPr>
        <w:t>)</w:t>
      </w:r>
      <w:r w:rsidRPr="000B6CA3">
        <w:rPr>
          <w:rtl/>
        </w:rPr>
        <w:t xml:space="preserve"> من العهد. وتذكّر اللجنة باجتهاداتها السابقة التي تفيد بأن أحكام المادة 2 من العهد تنص على التزام عام يقع على عاتق الدول الأطراف، ولا يمكن أن تنشأ عنها، عند الاستشهاد بها منفردة، مطالبة في بلاغ مقدم بموجب البروتوكول الاختياري</w:t>
      </w:r>
      <w:r w:rsidR="004B40AA">
        <w:rPr>
          <w:rStyle w:val="FootnoteReference"/>
          <w:szCs w:val="22"/>
          <w:rtl/>
        </w:rPr>
        <w:t>(</w:t>
      </w:r>
      <w:r w:rsidR="004B40AA" w:rsidRPr="000B6CA3">
        <w:rPr>
          <w:rStyle w:val="FootnoteReference"/>
          <w:szCs w:val="22"/>
          <w:rtl/>
        </w:rPr>
        <w:footnoteReference w:id="9"/>
      </w:r>
      <w:r w:rsidR="004B40AA" w:rsidRPr="004B40AA">
        <w:rPr>
          <w:rStyle w:val="FootnoteReference"/>
          <w:szCs w:val="22"/>
          <w:rtl/>
        </w:rPr>
        <w:t>)</w:t>
      </w:r>
      <w:r w:rsidR="004B40AA" w:rsidRPr="004B40AA">
        <w:rPr>
          <w:rFonts w:hint="cs"/>
          <w:rtl/>
        </w:rPr>
        <w:t>.</w:t>
      </w:r>
      <w:r w:rsidR="004B40AA" w:rsidRPr="004B40AA">
        <w:rPr>
          <w:rtl/>
        </w:rPr>
        <w:t xml:space="preserve"> </w:t>
      </w:r>
      <w:r w:rsidRPr="000B6CA3">
        <w:rPr>
          <w:rtl/>
        </w:rPr>
        <w:t>وبناءً عليه، تستنتج اللجنة أن هذا الجزء من البلاغ غير مقبول بموجب المادة 2 من البروتوكول الاختياري.</w:t>
      </w:r>
    </w:p>
    <w:p w14:paraId="58BBA73F" w14:textId="4B4AF91C" w:rsidR="002B6493" w:rsidRDefault="002B6493" w:rsidP="002B6493">
      <w:pPr>
        <w:pStyle w:val="SingleTxtGA"/>
        <w:rPr>
          <w:szCs w:val="20"/>
          <w:lang w:val="ar-SA" w:eastAsia="zh-TW" w:bidi="en-GB"/>
        </w:rPr>
      </w:pPr>
      <w:r w:rsidRPr="0019349D">
        <w:rPr>
          <w:rtl/>
        </w:rPr>
        <w:t>9</w:t>
      </w:r>
      <w:r>
        <w:rPr>
          <w:rFonts w:ascii="Traditional Arabic"/>
          <w:szCs w:val="20"/>
          <w:rtl/>
        </w:rPr>
        <w:t>-</w:t>
      </w:r>
      <w:r w:rsidRPr="0019349D">
        <w:rPr>
          <w:rtl/>
        </w:rPr>
        <w:t>5</w:t>
      </w:r>
      <w:r w:rsidR="00E900A4">
        <w:rPr>
          <w:rtl/>
        </w:rPr>
        <w:tab/>
      </w:r>
      <w:r>
        <w:rPr>
          <w:rtl/>
        </w:rPr>
        <w:t>وتحيط اللجنة علما</w:t>
      </w:r>
      <w:r w:rsidR="00C410FA">
        <w:rPr>
          <w:rFonts w:hint="cs"/>
          <w:rtl/>
        </w:rPr>
        <w:t>ً</w:t>
      </w:r>
      <w:r>
        <w:rPr>
          <w:rtl/>
        </w:rPr>
        <w:t xml:space="preserve"> بادعاء صاحبة البلاغ أن تحميلها المسؤولية الإدارية عن نيتها الحصول على معلومات ردا</w:t>
      </w:r>
      <w:r w:rsidR="00731E51">
        <w:rPr>
          <w:rFonts w:hint="cs"/>
          <w:rtl/>
        </w:rPr>
        <w:t>ً</w:t>
      </w:r>
      <w:r>
        <w:rPr>
          <w:rtl/>
        </w:rPr>
        <w:t xml:space="preserve"> على طلباتها يشكّل انتهاكا</w:t>
      </w:r>
      <w:r w:rsidR="00C410FA">
        <w:rPr>
          <w:rFonts w:hint="cs"/>
          <w:rtl/>
        </w:rPr>
        <w:t>ً</w:t>
      </w:r>
      <w:r>
        <w:rPr>
          <w:rtl/>
        </w:rPr>
        <w:t xml:space="preserve"> للمادة </w:t>
      </w:r>
      <w:r w:rsidRPr="0019349D">
        <w:rPr>
          <w:rtl/>
        </w:rPr>
        <w:t>19</w:t>
      </w:r>
      <w:r>
        <w:rPr>
          <w:rFonts w:ascii="Traditional Arabic"/>
          <w:szCs w:val="20"/>
          <w:rtl/>
        </w:rPr>
        <w:t>(</w:t>
      </w:r>
      <w:r w:rsidR="004B40AA" w:rsidRPr="004B40AA">
        <w:rPr>
          <w:rtl/>
        </w:rPr>
        <w:t>2</w:t>
      </w:r>
      <w:r w:rsidR="004B40AA" w:rsidRPr="004B40AA">
        <w:rPr>
          <w:rFonts w:ascii="Traditional Arabic"/>
          <w:szCs w:val="20"/>
          <w:rtl/>
        </w:rPr>
        <w:t>)</w:t>
      </w:r>
      <w:r w:rsidR="004B40AA" w:rsidRPr="004B40AA">
        <w:rPr>
          <w:rtl/>
        </w:rPr>
        <w:t xml:space="preserve"> </w:t>
      </w:r>
      <w:r>
        <w:rPr>
          <w:rtl/>
        </w:rPr>
        <w:t xml:space="preserve">من جانب الدولة الطرف، وبادعائها أن حقوقها بموجب المادة </w:t>
      </w:r>
      <w:r w:rsidRPr="0019349D">
        <w:rPr>
          <w:rtl/>
        </w:rPr>
        <w:t>21</w:t>
      </w:r>
      <w:r>
        <w:rPr>
          <w:rtl/>
        </w:rPr>
        <w:t xml:space="preserve"> من العهد قد انتُهكت، لأن طلبها مقابلة رئيس البلدية لا يشكل أي تهديد للأمن القومي أو السلامة العامة، أو النظام العام، أو حماية الصحة العامة أو الآداب العامة، أو حماية حقوق الآخرين وحرياتهم. وتحيط اللجنة علما</w:t>
      </w:r>
      <w:r w:rsidR="00C410FA">
        <w:rPr>
          <w:rFonts w:hint="cs"/>
          <w:rtl/>
        </w:rPr>
        <w:t>ً</w:t>
      </w:r>
      <w:r>
        <w:rPr>
          <w:rtl/>
        </w:rPr>
        <w:t xml:space="preserve"> أيضا</w:t>
      </w:r>
      <w:r w:rsidR="00C410FA">
        <w:rPr>
          <w:rFonts w:hint="cs"/>
          <w:rtl/>
        </w:rPr>
        <w:t>ً</w:t>
      </w:r>
      <w:r>
        <w:rPr>
          <w:rtl/>
        </w:rPr>
        <w:t xml:space="preserve"> بموقف الدولة الطرف القائل إن تحميل صاحبة البلاغ المسؤولية الإدارية بموجب المادة </w:t>
      </w:r>
      <w:r w:rsidRPr="0019349D">
        <w:rPr>
          <w:rtl/>
        </w:rPr>
        <w:t>355</w:t>
      </w:r>
      <w:r>
        <w:rPr>
          <w:rFonts w:ascii="Traditional Arabic"/>
          <w:szCs w:val="20"/>
          <w:rtl/>
        </w:rPr>
        <w:t>(</w:t>
      </w:r>
      <w:r w:rsidR="004B40AA" w:rsidRPr="004B40AA">
        <w:rPr>
          <w:rtl/>
        </w:rPr>
        <w:t>2</w:t>
      </w:r>
      <w:r w:rsidR="004B40AA" w:rsidRPr="004B40AA">
        <w:rPr>
          <w:rFonts w:ascii="Traditional Arabic"/>
          <w:szCs w:val="20"/>
          <w:rtl/>
        </w:rPr>
        <w:t>)</w:t>
      </w:r>
      <w:r w:rsidR="004B40AA" w:rsidRPr="004B40AA">
        <w:rPr>
          <w:rtl/>
        </w:rPr>
        <w:t xml:space="preserve"> </w:t>
      </w:r>
      <w:r>
        <w:rPr>
          <w:rtl/>
        </w:rPr>
        <w:t>من قانون الجرائم الإدارية لا يحدّ من حقوقها في حرية التعبير والتجمع السلمي. وتحيط اللجنة علما</w:t>
      </w:r>
      <w:r w:rsidR="00C410FA">
        <w:rPr>
          <w:rFonts w:hint="cs"/>
          <w:rtl/>
        </w:rPr>
        <w:t>ً</w:t>
      </w:r>
      <w:r>
        <w:rPr>
          <w:rtl/>
        </w:rPr>
        <w:t xml:space="preserve"> أيضا</w:t>
      </w:r>
      <w:r w:rsidR="00C410FA">
        <w:rPr>
          <w:rFonts w:hint="cs"/>
          <w:rtl/>
        </w:rPr>
        <w:t>ً</w:t>
      </w:r>
      <w:r>
        <w:rPr>
          <w:rtl/>
        </w:rPr>
        <w:t xml:space="preserve"> بما أفادت به الدولة الطرف وصاحبة البلاغ من أن المحكمة العليا ألغت في </w:t>
      </w:r>
      <w:r w:rsidRPr="0019349D">
        <w:rPr>
          <w:rtl/>
        </w:rPr>
        <w:t>21</w:t>
      </w:r>
      <w:r>
        <w:rPr>
          <w:rtl/>
        </w:rPr>
        <w:t xml:space="preserve"> تموز/يوليه </w:t>
      </w:r>
      <w:r w:rsidRPr="0019349D">
        <w:rPr>
          <w:rtl/>
        </w:rPr>
        <w:t>2016</w:t>
      </w:r>
      <w:r>
        <w:rPr>
          <w:rtl/>
        </w:rPr>
        <w:t xml:space="preserve"> قراري المحكمة المؤرخين </w:t>
      </w:r>
      <w:r w:rsidRPr="0019349D">
        <w:rPr>
          <w:rtl/>
        </w:rPr>
        <w:t>4</w:t>
      </w:r>
      <w:r>
        <w:rPr>
          <w:rtl/>
        </w:rPr>
        <w:t xml:space="preserve"> و</w:t>
      </w:r>
      <w:r w:rsidRPr="0019349D">
        <w:rPr>
          <w:rtl/>
        </w:rPr>
        <w:t>22</w:t>
      </w:r>
      <w:r>
        <w:rPr>
          <w:rtl/>
        </w:rPr>
        <w:t xml:space="preserve"> تشرين الأول/أكتوبر </w:t>
      </w:r>
      <w:r w:rsidRPr="0019349D">
        <w:rPr>
          <w:rtl/>
        </w:rPr>
        <w:t>2013</w:t>
      </w:r>
      <w:r>
        <w:rPr>
          <w:rtl/>
        </w:rPr>
        <w:t xml:space="preserve"> لغياب ركن الجريمة. وتذكّر اللجنة بأنه يجب على أصحاب البلاغ أن يثبتوا في بلاغاتهم أنهم استنفدوا جميع سبل الانتصاف المحلية. وتلاحظ اللجنة أن صاحبة البلاغ لم تثبت، في هذه القضية، أنها أثارت ادعاءاتها بموجب المادتين </w:t>
      </w:r>
      <w:r w:rsidRPr="0019349D">
        <w:rPr>
          <w:rtl/>
        </w:rPr>
        <w:t>19</w:t>
      </w:r>
      <w:r>
        <w:rPr>
          <w:rtl/>
        </w:rPr>
        <w:t xml:space="preserve"> و</w:t>
      </w:r>
      <w:r w:rsidRPr="0019349D">
        <w:rPr>
          <w:rtl/>
        </w:rPr>
        <w:t>21</w:t>
      </w:r>
      <w:r>
        <w:rPr>
          <w:rtl/>
        </w:rPr>
        <w:t xml:space="preserve"> من العهد أمام السلطات المحلية، ولم تقدّم معلومات كافية لإثبات ادعاءاتها بأن حقها في حرية التعبير والتجمع قد انتُهك. وفي ظل ظروف هذه القضية، تخلص اللجنة إلى أن ادعاءات صاحبة البلاغ في إطار المادتين </w:t>
      </w:r>
      <w:r w:rsidRPr="0019349D">
        <w:rPr>
          <w:rtl/>
        </w:rPr>
        <w:t>19</w:t>
      </w:r>
      <w:r>
        <w:rPr>
          <w:rtl/>
        </w:rPr>
        <w:t xml:space="preserve"> و</w:t>
      </w:r>
      <w:r w:rsidRPr="0019349D">
        <w:rPr>
          <w:rtl/>
        </w:rPr>
        <w:t>21</w:t>
      </w:r>
      <w:r>
        <w:rPr>
          <w:rtl/>
        </w:rPr>
        <w:t xml:space="preserve"> من العهد غير مقبولة بموجب المادتين </w:t>
      </w:r>
      <w:r w:rsidRPr="0019349D">
        <w:rPr>
          <w:rtl/>
        </w:rPr>
        <w:t>2</w:t>
      </w:r>
      <w:r>
        <w:rPr>
          <w:rtl/>
        </w:rPr>
        <w:t xml:space="preserve"> و</w:t>
      </w:r>
      <w:r w:rsidRPr="0019349D">
        <w:rPr>
          <w:rtl/>
        </w:rPr>
        <w:t>5</w:t>
      </w:r>
      <w:r>
        <w:rPr>
          <w:rFonts w:ascii="Traditional Arabic"/>
          <w:szCs w:val="20"/>
          <w:rtl/>
        </w:rPr>
        <w:t>(</w:t>
      </w:r>
      <w:r w:rsidRPr="0019349D">
        <w:rPr>
          <w:rtl/>
        </w:rPr>
        <w:t>2</w:t>
      </w:r>
      <w:r>
        <w:rPr>
          <w:rFonts w:ascii="Traditional Arabic"/>
          <w:szCs w:val="20"/>
          <w:rtl/>
        </w:rPr>
        <w:t>)(</w:t>
      </w:r>
      <w:r>
        <w:rPr>
          <w:rtl/>
        </w:rPr>
        <w:t>ب</w:t>
      </w:r>
      <w:r>
        <w:rPr>
          <w:rFonts w:ascii="Traditional Arabic"/>
          <w:szCs w:val="20"/>
          <w:rtl/>
        </w:rPr>
        <w:t>)</w:t>
      </w:r>
      <w:r>
        <w:rPr>
          <w:rtl/>
        </w:rPr>
        <w:t xml:space="preserve"> من البروتوكول الاختياري.</w:t>
      </w:r>
    </w:p>
    <w:p w14:paraId="320C102D" w14:textId="0CFD160A" w:rsidR="002B6493" w:rsidRPr="009D737C" w:rsidRDefault="002B6493" w:rsidP="002B6493">
      <w:pPr>
        <w:pStyle w:val="SingleTxtGA"/>
        <w:rPr>
          <w:spacing w:val="-4"/>
          <w:szCs w:val="20"/>
          <w:lang w:val="ar-SA" w:eastAsia="zh-TW" w:bidi="en-GB"/>
        </w:rPr>
      </w:pPr>
      <w:r w:rsidRPr="0019349D">
        <w:rPr>
          <w:rtl/>
        </w:rPr>
        <w:t>9</w:t>
      </w:r>
      <w:r>
        <w:rPr>
          <w:rFonts w:ascii="Traditional Arabic"/>
          <w:szCs w:val="20"/>
          <w:rtl/>
        </w:rPr>
        <w:t>-</w:t>
      </w:r>
      <w:r w:rsidRPr="0019349D">
        <w:rPr>
          <w:rtl/>
        </w:rPr>
        <w:t>6</w:t>
      </w:r>
      <w:r>
        <w:rPr>
          <w:rtl/>
        </w:rPr>
        <w:tab/>
        <w:t>وتحيط اللجنة علما</w:t>
      </w:r>
      <w:r w:rsidR="00C410FA">
        <w:rPr>
          <w:rFonts w:hint="cs"/>
          <w:rtl/>
        </w:rPr>
        <w:t>ً</w:t>
      </w:r>
      <w:r>
        <w:rPr>
          <w:rtl/>
        </w:rPr>
        <w:t xml:space="preserve"> بادعاء صاحبة البلاغ أنها تعرضت لمعاملة لاإنسانية ومهينة عندما اعتقلتها الشرطة في البلدية حيث جرى لي ذراعيها خلف ظهرها وإجبارها على مغادرة المبنى ودفعها داخل سيارة الشرطة، واقتيادها (مع آخرين) إلى مركز للشرطة، وهو ما يشكل انتهاكا للمادة </w:t>
      </w:r>
      <w:r w:rsidRPr="0019349D">
        <w:rPr>
          <w:rtl/>
        </w:rPr>
        <w:t>7</w:t>
      </w:r>
      <w:r>
        <w:rPr>
          <w:rtl/>
        </w:rPr>
        <w:t xml:space="preserve"> من العهد. وتحيط اللجنة علما بموقف الدولة الطرف المتمثل في أن صاحبة البلاغ ادعت على نحو غير معقول حدوث انتهاك المادة </w:t>
      </w:r>
      <w:r w:rsidRPr="0019349D">
        <w:rPr>
          <w:rtl/>
        </w:rPr>
        <w:t>7</w:t>
      </w:r>
      <w:r>
        <w:rPr>
          <w:rtl/>
        </w:rPr>
        <w:t xml:space="preserve"> من العهد كونها لم تتعرض لأي معاملة لاإنسانية أو مهينة، لأنها بدلا من أن تستجيب للمطالب المشروعة لضباط الشرطة بتحديد موعد مع رئيس البلدية أو ترك مطالبها لدى الأمانة ومغادرة </w:t>
      </w:r>
      <w:r>
        <w:rPr>
          <w:rtl/>
        </w:rPr>
        <w:lastRenderedPageBreak/>
        <w:t>المبنى، رفضت الامتثال، ولوّحت بذراعيها، ودفعت ضباط الشرطة وحاولت الهروب منهم. واستنادا</w:t>
      </w:r>
      <w:r w:rsidR="0026136B">
        <w:rPr>
          <w:rFonts w:hint="cs"/>
          <w:rtl/>
        </w:rPr>
        <w:t>ً</w:t>
      </w:r>
      <w:r>
        <w:rPr>
          <w:rtl/>
        </w:rPr>
        <w:t xml:space="preserve"> إلى المواد التي يتضمنها الملف، ترى اللجنة أن صاحبة البلاغ لم تثبت ادعاءاتها بما فيه الكفاية، ولا</w:t>
      </w:r>
      <w:r w:rsidR="009D737C">
        <w:rPr>
          <w:rFonts w:hint="cs"/>
          <w:rtl/>
        </w:rPr>
        <w:t> </w:t>
      </w:r>
      <w:r>
        <w:rPr>
          <w:rtl/>
        </w:rPr>
        <w:t xml:space="preserve">سيما </w:t>
      </w:r>
      <w:r w:rsidRPr="009D737C">
        <w:rPr>
          <w:spacing w:val="-4"/>
          <w:rtl/>
        </w:rPr>
        <w:t>عدم تقديمها أي دليل على أن المعاملة التي تعرّضت لها استوفت للوهلة الأولى شرط اعتبار المعاملة منتهكة للمادة 7؛ وعلى أي حال، لم تردّ على طلب الدولة الطرف تفسير سلوكها أثناء توقيفها. ووفقاً لذلك، تعلن اللجنة أن ادعاءات صاحبة البلاغ التي تستند إلى المادة 7 غير مقبولة بموجب المادة 2 من البروتوكول الاختياري.</w:t>
      </w:r>
    </w:p>
    <w:p w14:paraId="13D56498" w14:textId="77777777" w:rsidR="002B6493" w:rsidRDefault="002B6493" w:rsidP="002B6493">
      <w:pPr>
        <w:pStyle w:val="SingleTxtGA"/>
        <w:rPr>
          <w:szCs w:val="20"/>
          <w:lang w:val="ar-SA" w:eastAsia="zh-TW" w:bidi="en-GB"/>
        </w:rPr>
      </w:pPr>
      <w:r w:rsidRPr="0019349D">
        <w:rPr>
          <w:rtl/>
        </w:rPr>
        <w:t>10</w:t>
      </w:r>
      <w:r>
        <w:rPr>
          <w:rFonts w:ascii="Traditional Arabic"/>
          <w:szCs w:val="20"/>
          <w:rtl/>
        </w:rPr>
        <w:t>-</w:t>
      </w:r>
      <w:r>
        <w:rPr>
          <w:rtl/>
        </w:rPr>
        <w:tab/>
        <w:t>وبناءً عليه، تقرر اللجنة ما يلي:</w:t>
      </w:r>
    </w:p>
    <w:p w14:paraId="7C80D150" w14:textId="20A32209" w:rsidR="002B6493" w:rsidRPr="000F7D33" w:rsidRDefault="002B6493" w:rsidP="002B6493">
      <w:pPr>
        <w:pStyle w:val="SingleTxtGA"/>
        <w:rPr>
          <w:szCs w:val="20"/>
          <w:lang w:val="ar-SA" w:eastAsia="zh-TW" w:bidi="en-GB"/>
        </w:rPr>
      </w:pPr>
      <w:r>
        <w:rPr>
          <w:rtl/>
        </w:rPr>
        <w:tab/>
        <w:t>(أ)</w:t>
      </w:r>
      <w:r>
        <w:rPr>
          <w:rtl/>
        </w:rPr>
        <w:tab/>
        <w:t xml:space="preserve">عدم قبول البلاغ بموجب المادتين </w:t>
      </w:r>
      <w:r w:rsidRPr="0019349D">
        <w:rPr>
          <w:rtl/>
        </w:rPr>
        <w:t>2</w:t>
      </w:r>
      <w:r>
        <w:rPr>
          <w:rtl/>
        </w:rPr>
        <w:t xml:space="preserve"> و</w:t>
      </w:r>
      <w:r w:rsidRPr="0019349D">
        <w:rPr>
          <w:rtl/>
        </w:rPr>
        <w:t>5</w:t>
      </w:r>
      <w:r>
        <w:rPr>
          <w:rFonts w:ascii="Traditional Arabic"/>
          <w:szCs w:val="20"/>
          <w:rtl/>
        </w:rPr>
        <w:t>(</w:t>
      </w:r>
      <w:r w:rsidRPr="0019349D">
        <w:rPr>
          <w:rtl/>
        </w:rPr>
        <w:t>2</w:t>
      </w:r>
      <w:r>
        <w:rPr>
          <w:rFonts w:ascii="Traditional Arabic"/>
          <w:szCs w:val="20"/>
          <w:rtl/>
        </w:rPr>
        <w:t>)(</w:t>
      </w:r>
      <w:r>
        <w:rPr>
          <w:rtl/>
        </w:rPr>
        <w:t>ب</w:t>
      </w:r>
      <w:r>
        <w:rPr>
          <w:rFonts w:ascii="Traditional Arabic"/>
          <w:szCs w:val="20"/>
          <w:rtl/>
        </w:rPr>
        <w:t>)</w:t>
      </w:r>
      <w:r>
        <w:rPr>
          <w:rtl/>
        </w:rPr>
        <w:t xml:space="preserve"> من البروتوكول الاختياري؛</w:t>
      </w:r>
    </w:p>
    <w:p w14:paraId="74EAEFCE" w14:textId="2D5D64F3" w:rsidR="002B6493" w:rsidRPr="000F7D33" w:rsidRDefault="002B6493" w:rsidP="002B6493">
      <w:pPr>
        <w:pStyle w:val="SingleTxtGA"/>
        <w:rPr>
          <w:szCs w:val="20"/>
          <w:lang w:val="ar-SA" w:eastAsia="zh-TW" w:bidi="en-GB"/>
        </w:rPr>
      </w:pPr>
      <w:r>
        <w:rPr>
          <w:rtl/>
        </w:rPr>
        <w:tab/>
        <w:t>(ب)</w:t>
      </w:r>
      <w:r>
        <w:rPr>
          <w:rtl/>
        </w:rPr>
        <w:tab/>
        <w:t>إحالة القرار إلى الدولة الطرف وإلى صاحبة البلاغ.</w:t>
      </w:r>
    </w:p>
    <w:p w14:paraId="73FEBAE0" w14:textId="77777777" w:rsidR="002B6493" w:rsidRPr="004B2E6D" w:rsidRDefault="002B6493" w:rsidP="002B6493">
      <w:pPr>
        <w:pStyle w:val="SingleTxtG"/>
        <w:spacing w:before="240" w:after="0"/>
        <w:jc w:val="center"/>
        <w:rPr>
          <w:rFonts w:eastAsiaTheme="minorEastAsia" w:hint="cs"/>
          <w:rtl/>
          <w:lang w:val="en-US"/>
        </w:rPr>
      </w:pPr>
      <w:r>
        <w:rPr>
          <w:u w:val="single"/>
        </w:rPr>
        <w:tab/>
      </w:r>
      <w:r>
        <w:rPr>
          <w:u w:val="single"/>
        </w:rPr>
        <w:tab/>
      </w:r>
      <w:r>
        <w:rPr>
          <w:u w:val="single"/>
        </w:rPr>
        <w:tab/>
      </w:r>
      <w:r>
        <w:rPr>
          <w:u w:val="single"/>
        </w:rPr>
        <w:tab/>
      </w:r>
    </w:p>
    <w:sectPr w:rsidR="002B6493" w:rsidRPr="004B2E6D" w:rsidSect="00842A1C">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1DCA1" w14:textId="77777777" w:rsidR="0047728C" w:rsidRPr="002901D9" w:rsidRDefault="0047728C" w:rsidP="00DC4D4B">
      <w:pPr>
        <w:spacing w:after="60" w:line="240" w:lineRule="auto"/>
        <w:ind w:left="57"/>
        <w:rPr>
          <w:i/>
          <w:iCs/>
        </w:rPr>
      </w:pPr>
      <w:r>
        <w:rPr>
          <w:rFonts w:hint="cs"/>
          <w:i/>
          <w:iCs/>
          <w:rtl/>
        </w:rPr>
        <w:t>الحواشي</w:t>
      </w:r>
    </w:p>
  </w:endnote>
  <w:endnote w:type="continuationSeparator" w:id="0">
    <w:p w14:paraId="0F4DD2F5" w14:textId="77777777" w:rsidR="0047728C" w:rsidRDefault="0047728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16A2" w14:textId="7D811B52" w:rsidR="00386B64" w:rsidRPr="00386B64" w:rsidRDefault="00386B64" w:rsidP="00386B64">
    <w:pPr>
      <w:pStyle w:val="Footer"/>
      <w:tabs>
        <w:tab w:val="right" w:pos="9638"/>
      </w:tabs>
      <w:rPr>
        <w:b/>
        <w:sz w:val="18"/>
        <w:lang w:val="en-US"/>
      </w:rPr>
    </w:pPr>
    <w:r>
      <w:rPr>
        <w:lang w:val="en-US"/>
      </w:rPr>
      <w:t>GE.22-13699</w:t>
    </w:r>
    <w:r>
      <w:rPr>
        <w:lang w:val="en-US"/>
      </w:rPr>
      <w:tab/>
    </w:r>
    <w:r w:rsidRPr="00386B64">
      <w:rPr>
        <w:b/>
        <w:sz w:val="18"/>
        <w:lang w:val="en-US"/>
      </w:rPr>
      <w:fldChar w:fldCharType="begin"/>
    </w:r>
    <w:r w:rsidRPr="00386B64">
      <w:rPr>
        <w:b/>
        <w:sz w:val="18"/>
        <w:lang w:val="en-US"/>
      </w:rPr>
      <w:instrText xml:space="preserve"> PAGE  \* MERGEFORMAT </w:instrText>
    </w:r>
    <w:r w:rsidRPr="00386B64">
      <w:rPr>
        <w:b/>
        <w:sz w:val="18"/>
        <w:lang w:val="en-US"/>
      </w:rPr>
      <w:fldChar w:fldCharType="separate"/>
    </w:r>
    <w:r w:rsidRPr="00386B64">
      <w:rPr>
        <w:b/>
        <w:noProof/>
        <w:sz w:val="18"/>
        <w:lang w:val="en-US"/>
      </w:rPr>
      <w:t>2</w:t>
    </w:r>
    <w:r w:rsidRPr="00386B64">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102D" w14:textId="07FD6F59" w:rsidR="006959B0" w:rsidRPr="00386B64" w:rsidRDefault="00386B64" w:rsidP="00386B64">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GE.22-13699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B9B6" w14:textId="1612A346" w:rsidR="00DE50B1" w:rsidRPr="00386B64" w:rsidRDefault="00386B64" w:rsidP="00386B64">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1933008F" wp14:editId="376E4591">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22-13699 (A)</w:t>
    </w:r>
    <w:r>
      <w:rPr>
        <w:noProof/>
        <w:sz w:val="20"/>
        <w:lang w:val="en-US"/>
      </w:rPr>
      <w:drawing>
        <wp:anchor distT="0" distB="0" distL="114300" distR="114300" simplePos="0" relativeHeight="251659264" behindDoc="0" locked="0" layoutInCell="1" allowOverlap="1" wp14:anchorId="1A3117DE" wp14:editId="4064D08E">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B3F8" w14:textId="77777777" w:rsidR="0047728C" w:rsidRPr="000437B8" w:rsidRDefault="0047728C" w:rsidP="00F10DAB">
      <w:pPr>
        <w:pStyle w:val="Footer"/>
        <w:bidi/>
        <w:spacing w:after="80" w:line="200" w:lineRule="exact"/>
        <w:ind w:left="680"/>
      </w:pPr>
      <w:r>
        <w:rPr>
          <w:rtl/>
        </w:rPr>
        <w:t>__________</w:t>
      </w:r>
    </w:p>
  </w:footnote>
  <w:footnote w:type="continuationSeparator" w:id="0">
    <w:p w14:paraId="75E0246C" w14:textId="77777777" w:rsidR="0047728C" w:rsidRDefault="0047728C" w:rsidP="00656392">
      <w:pPr>
        <w:spacing w:line="240" w:lineRule="auto"/>
      </w:pPr>
      <w:r>
        <w:continuationSeparator/>
      </w:r>
    </w:p>
  </w:footnote>
  <w:footnote w:id="1">
    <w:p w14:paraId="0E542C1F" w14:textId="2D5BCD9A" w:rsidR="002B6493" w:rsidRPr="000A15FD" w:rsidRDefault="002B6493" w:rsidP="000D76FD">
      <w:pPr>
        <w:pStyle w:val="FootnoteText"/>
        <w:tabs>
          <w:tab w:val="clear" w:pos="1021"/>
        </w:tabs>
        <w:bidi/>
        <w:spacing w:after="60" w:line="280" w:lineRule="exact"/>
        <w:ind w:left="1247" w:right="1247" w:hanging="567"/>
        <w:jc w:val="lowKashida"/>
        <w:textDirection w:val="tbRlV"/>
        <w:rPr>
          <w:szCs w:val="18"/>
        </w:rPr>
      </w:pPr>
      <w:r w:rsidRPr="000A15FD">
        <w:rPr>
          <w:szCs w:val="18"/>
        </w:rPr>
        <w:t>*</w:t>
      </w:r>
      <w:r w:rsidRPr="000A15FD">
        <w:rPr>
          <w:szCs w:val="18"/>
          <w:rtl/>
        </w:rPr>
        <w:tab/>
        <w:t>اعتمدتها اللجنة في دورتها 134 (28 شباط/فبراير</w:t>
      </w:r>
      <w:r w:rsidR="000D76FD" w:rsidRPr="000A15FD">
        <w:rPr>
          <w:rFonts w:hint="cs"/>
          <w:szCs w:val="18"/>
          <w:rtl/>
        </w:rPr>
        <w:t xml:space="preserve"> </w:t>
      </w:r>
      <w:r w:rsidRPr="000A15FD">
        <w:rPr>
          <w:szCs w:val="18"/>
          <w:rtl/>
        </w:rPr>
        <w:t>-</w:t>
      </w:r>
      <w:r w:rsidR="000D76FD" w:rsidRPr="000A15FD">
        <w:rPr>
          <w:rFonts w:hint="cs"/>
          <w:szCs w:val="18"/>
          <w:rtl/>
        </w:rPr>
        <w:t xml:space="preserve"> </w:t>
      </w:r>
      <w:r w:rsidRPr="000A15FD">
        <w:rPr>
          <w:szCs w:val="18"/>
          <w:rtl/>
        </w:rPr>
        <w:t>25 آذار/مارس 2022</w:t>
      </w:r>
      <w:r w:rsidR="004B40AA" w:rsidRPr="000A15FD">
        <w:rPr>
          <w:szCs w:val="18"/>
          <w:rtl/>
        </w:rPr>
        <w:t xml:space="preserve">). </w:t>
      </w:r>
    </w:p>
  </w:footnote>
  <w:footnote w:id="2">
    <w:p w14:paraId="4E2D67C5" w14:textId="340D0E56" w:rsidR="002B6493" w:rsidRPr="000A15FD" w:rsidRDefault="002B6493" w:rsidP="000D76FD">
      <w:pPr>
        <w:pStyle w:val="FootnoteText"/>
        <w:tabs>
          <w:tab w:val="clear" w:pos="1021"/>
        </w:tabs>
        <w:bidi/>
        <w:spacing w:after="60" w:line="280" w:lineRule="exact"/>
        <w:ind w:left="1247" w:right="1247" w:hanging="567"/>
        <w:jc w:val="lowKashida"/>
        <w:textDirection w:val="tbRlV"/>
        <w:rPr>
          <w:szCs w:val="18"/>
        </w:rPr>
      </w:pPr>
      <w:r w:rsidRPr="000A15FD">
        <w:rPr>
          <w:szCs w:val="18"/>
        </w:rPr>
        <w:t>**</w:t>
      </w:r>
      <w:r w:rsidRPr="000A15FD">
        <w:rPr>
          <w:szCs w:val="18"/>
          <w:rtl/>
        </w:rPr>
        <w:tab/>
        <w:t xml:space="preserve">شارك في دراسة البلاغ أعضاء اللجنة التالية أسماؤهم: تانيا ماريا عبدو </w:t>
      </w:r>
      <w:proofErr w:type="spellStart"/>
      <w:r w:rsidRPr="000A15FD">
        <w:rPr>
          <w:szCs w:val="18"/>
          <w:rtl/>
        </w:rPr>
        <w:t>روشول</w:t>
      </w:r>
      <w:proofErr w:type="spellEnd"/>
      <w:r w:rsidRPr="000A15FD">
        <w:rPr>
          <w:szCs w:val="18"/>
          <w:rtl/>
        </w:rPr>
        <w:t xml:space="preserve">، ووفاء أشرف محرم بسيم، وعياض بن عاشور، وعارف بلقان، والمحجوب الهيبة، </w:t>
      </w:r>
      <w:proofErr w:type="spellStart"/>
      <w:r w:rsidRPr="000A15FD">
        <w:rPr>
          <w:szCs w:val="18"/>
          <w:rtl/>
        </w:rPr>
        <w:t>وفورويا</w:t>
      </w:r>
      <w:proofErr w:type="spellEnd"/>
      <w:r w:rsidRPr="000A15FD">
        <w:rPr>
          <w:szCs w:val="18"/>
          <w:rtl/>
        </w:rPr>
        <w:t xml:space="preserve"> </w:t>
      </w:r>
      <w:proofErr w:type="spellStart"/>
      <w:r w:rsidRPr="000A15FD">
        <w:rPr>
          <w:szCs w:val="18"/>
          <w:rtl/>
        </w:rPr>
        <w:t>شويتشي</w:t>
      </w:r>
      <w:proofErr w:type="spellEnd"/>
      <w:r w:rsidRPr="000A15FD">
        <w:rPr>
          <w:szCs w:val="18"/>
          <w:rtl/>
        </w:rPr>
        <w:t xml:space="preserve">، وكارلوس </w:t>
      </w:r>
      <w:proofErr w:type="spellStart"/>
      <w:r w:rsidRPr="000A15FD">
        <w:rPr>
          <w:szCs w:val="18"/>
          <w:rtl/>
        </w:rPr>
        <w:t>غوميث</w:t>
      </w:r>
      <w:proofErr w:type="spellEnd"/>
      <w:r w:rsidRPr="000A15FD">
        <w:rPr>
          <w:szCs w:val="18"/>
          <w:rtl/>
        </w:rPr>
        <w:t xml:space="preserve"> </w:t>
      </w:r>
      <w:proofErr w:type="spellStart"/>
      <w:r w:rsidRPr="000A15FD">
        <w:rPr>
          <w:szCs w:val="18"/>
          <w:rtl/>
        </w:rPr>
        <w:t>مارتينيث</w:t>
      </w:r>
      <w:proofErr w:type="spellEnd"/>
      <w:r w:rsidRPr="000A15FD">
        <w:rPr>
          <w:szCs w:val="18"/>
          <w:rtl/>
        </w:rPr>
        <w:t xml:space="preserve">، </w:t>
      </w:r>
      <w:proofErr w:type="spellStart"/>
      <w:r w:rsidRPr="000A15FD">
        <w:rPr>
          <w:szCs w:val="18"/>
          <w:rtl/>
        </w:rPr>
        <w:t>ومارسيا</w:t>
      </w:r>
      <w:proofErr w:type="spellEnd"/>
      <w:r w:rsidRPr="000A15FD">
        <w:rPr>
          <w:szCs w:val="18"/>
          <w:rtl/>
        </w:rPr>
        <w:t xml:space="preserve"> ف. ج. كران، </w:t>
      </w:r>
      <w:proofErr w:type="spellStart"/>
      <w:r w:rsidRPr="000A15FD">
        <w:rPr>
          <w:szCs w:val="18"/>
          <w:rtl/>
        </w:rPr>
        <w:t>ودانكان</w:t>
      </w:r>
      <w:proofErr w:type="spellEnd"/>
      <w:r w:rsidRPr="000A15FD">
        <w:rPr>
          <w:szCs w:val="18"/>
          <w:rtl/>
        </w:rPr>
        <w:t xml:space="preserve"> </w:t>
      </w:r>
      <w:proofErr w:type="spellStart"/>
      <w:r w:rsidRPr="000A15FD">
        <w:rPr>
          <w:szCs w:val="18"/>
          <w:rtl/>
        </w:rPr>
        <w:t>لاكي</w:t>
      </w:r>
      <w:proofErr w:type="spellEnd"/>
      <w:r w:rsidRPr="000A15FD">
        <w:rPr>
          <w:szCs w:val="18"/>
          <w:rtl/>
        </w:rPr>
        <w:t xml:space="preserve"> </w:t>
      </w:r>
      <w:proofErr w:type="spellStart"/>
      <w:r w:rsidRPr="000A15FD">
        <w:rPr>
          <w:szCs w:val="18"/>
          <w:rtl/>
        </w:rPr>
        <w:t>موهوموزا</w:t>
      </w:r>
      <w:proofErr w:type="spellEnd"/>
      <w:r w:rsidRPr="000A15FD">
        <w:rPr>
          <w:szCs w:val="18"/>
          <w:rtl/>
        </w:rPr>
        <w:t xml:space="preserve">، وفوتيني </w:t>
      </w:r>
      <w:proofErr w:type="spellStart"/>
      <w:r w:rsidRPr="000A15FD">
        <w:rPr>
          <w:szCs w:val="18"/>
          <w:rtl/>
        </w:rPr>
        <w:t>بزاغتزيس</w:t>
      </w:r>
      <w:proofErr w:type="spellEnd"/>
      <w:r w:rsidRPr="000A15FD">
        <w:rPr>
          <w:szCs w:val="18"/>
          <w:rtl/>
        </w:rPr>
        <w:t xml:space="preserve">، </w:t>
      </w:r>
      <w:proofErr w:type="spellStart"/>
      <w:r w:rsidRPr="000A15FD">
        <w:rPr>
          <w:szCs w:val="18"/>
          <w:rtl/>
        </w:rPr>
        <w:t>وهيرنان</w:t>
      </w:r>
      <w:proofErr w:type="spellEnd"/>
      <w:r w:rsidRPr="000A15FD">
        <w:rPr>
          <w:szCs w:val="18"/>
          <w:rtl/>
        </w:rPr>
        <w:t xml:space="preserve"> </w:t>
      </w:r>
      <w:proofErr w:type="spellStart"/>
      <w:r w:rsidRPr="000A15FD">
        <w:rPr>
          <w:szCs w:val="18"/>
          <w:rtl/>
        </w:rPr>
        <w:t>كيسادا</w:t>
      </w:r>
      <w:proofErr w:type="spellEnd"/>
      <w:r w:rsidRPr="000A15FD">
        <w:rPr>
          <w:szCs w:val="18"/>
          <w:rtl/>
        </w:rPr>
        <w:t xml:space="preserve"> </w:t>
      </w:r>
      <w:proofErr w:type="spellStart"/>
      <w:r w:rsidRPr="000A15FD">
        <w:rPr>
          <w:szCs w:val="18"/>
          <w:rtl/>
        </w:rPr>
        <w:t>كابريرا</w:t>
      </w:r>
      <w:proofErr w:type="spellEnd"/>
      <w:r w:rsidRPr="000A15FD">
        <w:rPr>
          <w:szCs w:val="18"/>
          <w:rtl/>
        </w:rPr>
        <w:t xml:space="preserve">، </w:t>
      </w:r>
      <w:proofErr w:type="spellStart"/>
      <w:r w:rsidRPr="000A15FD">
        <w:rPr>
          <w:szCs w:val="18"/>
          <w:rtl/>
        </w:rPr>
        <w:t>وفاسيلكا</w:t>
      </w:r>
      <w:proofErr w:type="spellEnd"/>
      <w:r w:rsidRPr="000A15FD">
        <w:rPr>
          <w:szCs w:val="18"/>
          <w:rtl/>
        </w:rPr>
        <w:t xml:space="preserve"> </w:t>
      </w:r>
      <w:proofErr w:type="spellStart"/>
      <w:r w:rsidRPr="000A15FD">
        <w:rPr>
          <w:szCs w:val="18"/>
          <w:rtl/>
        </w:rPr>
        <w:t>سانسين</w:t>
      </w:r>
      <w:proofErr w:type="spellEnd"/>
      <w:r w:rsidRPr="000A15FD">
        <w:rPr>
          <w:szCs w:val="18"/>
          <w:rtl/>
        </w:rPr>
        <w:t xml:space="preserve">، وخوسيه مانويل سانتوس بيس، </w:t>
      </w:r>
      <w:proofErr w:type="spellStart"/>
      <w:r w:rsidRPr="000A15FD">
        <w:rPr>
          <w:szCs w:val="18"/>
          <w:rtl/>
        </w:rPr>
        <w:t>وسوه</w:t>
      </w:r>
      <w:proofErr w:type="spellEnd"/>
      <w:r w:rsidRPr="000A15FD">
        <w:rPr>
          <w:szCs w:val="18"/>
          <w:rtl/>
        </w:rPr>
        <w:t xml:space="preserve"> </w:t>
      </w:r>
      <w:proofErr w:type="spellStart"/>
      <w:r w:rsidRPr="000A15FD">
        <w:rPr>
          <w:szCs w:val="18"/>
          <w:rtl/>
        </w:rPr>
        <w:t>تشانغروك</w:t>
      </w:r>
      <w:proofErr w:type="spellEnd"/>
      <w:r w:rsidRPr="000A15FD">
        <w:rPr>
          <w:szCs w:val="18"/>
          <w:rtl/>
        </w:rPr>
        <w:t xml:space="preserve">، </w:t>
      </w:r>
      <w:proofErr w:type="spellStart"/>
      <w:r w:rsidRPr="000A15FD">
        <w:rPr>
          <w:szCs w:val="18"/>
          <w:rtl/>
        </w:rPr>
        <w:t>وكوباوياه</w:t>
      </w:r>
      <w:proofErr w:type="spellEnd"/>
      <w:r w:rsidRPr="000A15FD">
        <w:rPr>
          <w:szCs w:val="18"/>
          <w:rtl/>
        </w:rPr>
        <w:t xml:space="preserve"> </w:t>
      </w:r>
      <w:proofErr w:type="spellStart"/>
      <w:r w:rsidRPr="000A15FD">
        <w:rPr>
          <w:szCs w:val="18"/>
          <w:rtl/>
        </w:rPr>
        <w:t>تشامدجا</w:t>
      </w:r>
      <w:proofErr w:type="spellEnd"/>
      <w:r w:rsidRPr="000A15FD">
        <w:rPr>
          <w:szCs w:val="18"/>
          <w:rtl/>
        </w:rPr>
        <w:t xml:space="preserve"> </w:t>
      </w:r>
      <w:proofErr w:type="spellStart"/>
      <w:r w:rsidRPr="000A15FD">
        <w:rPr>
          <w:szCs w:val="18"/>
          <w:rtl/>
        </w:rPr>
        <w:t>كباتشا</w:t>
      </w:r>
      <w:proofErr w:type="spellEnd"/>
      <w:r w:rsidRPr="000A15FD">
        <w:rPr>
          <w:szCs w:val="18"/>
          <w:rtl/>
        </w:rPr>
        <w:t xml:space="preserve">، وإيلين </w:t>
      </w:r>
      <w:proofErr w:type="spellStart"/>
      <w:r w:rsidRPr="000A15FD">
        <w:rPr>
          <w:szCs w:val="18"/>
          <w:rtl/>
        </w:rPr>
        <w:t>تيغرودجا</w:t>
      </w:r>
      <w:proofErr w:type="spellEnd"/>
      <w:r w:rsidRPr="000A15FD">
        <w:rPr>
          <w:szCs w:val="18"/>
          <w:rtl/>
        </w:rPr>
        <w:t xml:space="preserve">، </w:t>
      </w:r>
      <w:proofErr w:type="spellStart"/>
      <w:r w:rsidRPr="000A15FD">
        <w:rPr>
          <w:szCs w:val="18"/>
          <w:rtl/>
        </w:rPr>
        <w:t>وإيميرو</w:t>
      </w:r>
      <w:proofErr w:type="spellEnd"/>
      <w:r w:rsidRPr="000A15FD">
        <w:rPr>
          <w:szCs w:val="18"/>
          <w:rtl/>
        </w:rPr>
        <w:t xml:space="preserve"> تامرات </w:t>
      </w:r>
      <w:proofErr w:type="spellStart"/>
      <w:r w:rsidRPr="000A15FD">
        <w:rPr>
          <w:szCs w:val="18"/>
          <w:rtl/>
        </w:rPr>
        <w:t>إغيزو</w:t>
      </w:r>
      <w:proofErr w:type="spellEnd"/>
      <w:r w:rsidRPr="000A15FD">
        <w:rPr>
          <w:szCs w:val="18"/>
          <w:rtl/>
        </w:rPr>
        <w:t xml:space="preserve">، </w:t>
      </w:r>
      <w:proofErr w:type="spellStart"/>
      <w:r w:rsidRPr="000A15FD">
        <w:rPr>
          <w:szCs w:val="18"/>
          <w:rtl/>
        </w:rPr>
        <w:t>وجينتيان</w:t>
      </w:r>
      <w:proofErr w:type="spellEnd"/>
      <w:r w:rsidRPr="000A15FD">
        <w:rPr>
          <w:szCs w:val="18"/>
          <w:rtl/>
        </w:rPr>
        <w:t xml:space="preserve"> زبيري</w:t>
      </w:r>
      <w:r w:rsidR="004B40AA" w:rsidRPr="000A15FD">
        <w:rPr>
          <w:szCs w:val="18"/>
          <w:rtl/>
        </w:rPr>
        <w:t xml:space="preserve">. </w:t>
      </w:r>
    </w:p>
  </w:footnote>
  <w:footnote w:id="3">
    <w:p w14:paraId="039BC206" w14:textId="77777777" w:rsidR="004B40AA" w:rsidRPr="000A15FD" w:rsidRDefault="004B40AA" w:rsidP="000D76FD">
      <w:pPr>
        <w:pStyle w:val="FootnoteText"/>
        <w:tabs>
          <w:tab w:val="clear" w:pos="1021"/>
        </w:tabs>
        <w:bidi/>
        <w:spacing w:after="60" w:line="280" w:lineRule="exact"/>
        <w:ind w:left="1247" w:right="1247" w:hanging="567"/>
        <w:jc w:val="lowKashida"/>
        <w:textDirection w:val="tbRlV"/>
        <w:rPr>
          <w:szCs w:val="18"/>
        </w:rPr>
      </w:pPr>
      <w:r w:rsidRPr="000A15FD">
        <w:rPr>
          <w:szCs w:val="18"/>
          <w:rtl/>
        </w:rPr>
        <w:t>(</w:t>
      </w:r>
      <w:r w:rsidRPr="000A15FD">
        <w:rPr>
          <w:szCs w:val="18"/>
        </w:rPr>
        <w:footnoteRef/>
      </w:r>
      <w:r w:rsidRPr="000A15FD">
        <w:rPr>
          <w:szCs w:val="18"/>
          <w:rtl/>
        </w:rPr>
        <w:t xml:space="preserve">) </w:t>
      </w:r>
      <w:r w:rsidRPr="000A15FD">
        <w:rPr>
          <w:szCs w:val="18"/>
          <w:rtl/>
        </w:rPr>
        <w:tab/>
        <w:t xml:space="preserve">لا تقدم صاحبة البلاغ أي تفاصيل أخرى بشأن هذا الموضوع. </w:t>
      </w:r>
    </w:p>
  </w:footnote>
  <w:footnote w:id="4">
    <w:p w14:paraId="5EB2BAC4" w14:textId="77777777" w:rsidR="004B40AA" w:rsidRPr="000A15FD" w:rsidRDefault="004B40AA" w:rsidP="000D76FD">
      <w:pPr>
        <w:pStyle w:val="FootnoteText"/>
        <w:tabs>
          <w:tab w:val="clear" w:pos="1021"/>
        </w:tabs>
        <w:bidi/>
        <w:spacing w:after="60" w:line="280" w:lineRule="exact"/>
        <w:ind w:left="1247" w:right="1247" w:hanging="567"/>
        <w:jc w:val="lowKashida"/>
        <w:textDirection w:val="tbRlV"/>
        <w:rPr>
          <w:szCs w:val="18"/>
        </w:rPr>
      </w:pPr>
      <w:r w:rsidRPr="000A15FD">
        <w:rPr>
          <w:szCs w:val="18"/>
          <w:rtl/>
        </w:rPr>
        <w:t>(</w:t>
      </w:r>
      <w:r w:rsidRPr="000A15FD">
        <w:rPr>
          <w:szCs w:val="18"/>
        </w:rPr>
        <w:footnoteRef/>
      </w:r>
      <w:r w:rsidRPr="000A15FD">
        <w:rPr>
          <w:szCs w:val="18"/>
          <w:rtl/>
        </w:rPr>
        <w:t xml:space="preserve">) </w:t>
      </w:r>
      <w:r w:rsidRPr="000A15FD">
        <w:rPr>
          <w:szCs w:val="18"/>
          <w:rtl/>
        </w:rPr>
        <w:tab/>
        <w:t xml:space="preserve">تتناول الفقرة 2 مسألتي التجاهل المتعمّد لأمر قانوني صادر عن موظف مكلّف بإنفاذ القوانين، أو إهانة موظفين مكلّفين بإنفاذ القوانين أثناء قيامهم بعملهم. </w:t>
      </w:r>
    </w:p>
  </w:footnote>
  <w:footnote w:id="5">
    <w:p w14:paraId="6432FB56" w14:textId="77777777" w:rsidR="004B40AA" w:rsidRPr="000A15FD" w:rsidRDefault="004B40AA" w:rsidP="000D76FD">
      <w:pPr>
        <w:pStyle w:val="FootnoteText"/>
        <w:tabs>
          <w:tab w:val="clear" w:pos="1021"/>
        </w:tabs>
        <w:bidi/>
        <w:spacing w:after="60" w:line="280" w:lineRule="exact"/>
        <w:ind w:left="1247" w:right="1247" w:hanging="567"/>
        <w:jc w:val="lowKashida"/>
        <w:textDirection w:val="tbRlV"/>
        <w:rPr>
          <w:szCs w:val="18"/>
        </w:rPr>
      </w:pPr>
      <w:r w:rsidRPr="000A15FD">
        <w:rPr>
          <w:szCs w:val="18"/>
          <w:rtl/>
        </w:rPr>
        <w:t>(</w:t>
      </w:r>
      <w:r w:rsidRPr="000A15FD">
        <w:rPr>
          <w:szCs w:val="18"/>
        </w:rPr>
        <w:footnoteRef/>
      </w:r>
      <w:r w:rsidRPr="000A15FD">
        <w:rPr>
          <w:szCs w:val="18"/>
          <w:rtl/>
        </w:rPr>
        <w:t xml:space="preserve">) </w:t>
      </w:r>
      <w:r w:rsidRPr="000A15FD">
        <w:rPr>
          <w:szCs w:val="18"/>
          <w:rtl/>
        </w:rPr>
        <w:tab/>
        <w:t xml:space="preserve">قرابة 412 </w:t>
      </w:r>
      <w:r w:rsidRPr="000A15FD">
        <w:rPr>
          <w:rFonts w:hint="cs"/>
          <w:szCs w:val="18"/>
          <w:rtl/>
        </w:rPr>
        <w:t>يورو</w:t>
      </w:r>
      <w:r w:rsidRPr="000A15FD">
        <w:rPr>
          <w:szCs w:val="18"/>
          <w:rtl/>
        </w:rPr>
        <w:t xml:space="preserve"> بسعر صرف ذلك الوقت. </w:t>
      </w:r>
    </w:p>
  </w:footnote>
  <w:footnote w:id="6">
    <w:p w14:paraId="4F0CD13C" w14:textId="77777777" w:rsidR="004B40AA" w:rsidRPr="000A15FD" w:rsidRDefault="004B40AA" w:rsidP="000D76FD">
      <w:pPr>
        <w:pStyle w:val="FootnoteText"/>
        <w:tabs>
          <w:tab w:val="clear" w:pos="1021"/>
        </w:tabs>
        <w:bidi/>
        <w:spacing w:after="60" w:line="280" w:lineRule="exact"/>
        <w:ind w:left="1247" w:right="1247" w:hanging="567"/>
        <w:jc w:val="lowKashida"/>
        <w:textDirection w:val="tbRlV"/>
        <w:rPr>
          <w:szCs w:val="18"/>
        </w:rPr>
      </w:pPr>
      <w:r w:rsidRPr="000A15FD">
        <w:rPr>
          <w:szCs w:val="18"/>
          <w:rtl/>
        </w:rPr>
        <w:t>(</w:t>
      </w:r>
      <w:r w:rsidRPr="000A15FD">
        <w:rPr>
          <w:szCs w:val="18"/>
        </w:rPr>
        <w:footnoteRef/>
      </w:r>
      <w:r w:rsidRPr="000A15FD">
        <w:rPr>
          <w:szCs w:val="18"/>
          <w:rtl/>
        </w:rPr>
        <w:t xml:space="preserve">) </w:t>
      </w:r>
      <w:r w:rsidRPr="000A15FD">
        <w:rPr>
          <w:szCs w:val="18"/>
          <w:rtl/>
        </w:rPr>
        <w:tab/>
        <w:t>ينص القرار أيضا</w:t>
      </w:r>
      <w:r w:rsidRPr="000A15FD">
        <w:rPr>
          <w:rFonts w:hint="cs"/>
          <w:szCs w:val="18"/>
          <w:rtl/>
        </w:rPr>
        <w:t>ً</w:t>
      </w:r>
      <w:r w:rsidRPr="000A15FD">
        <w:rPr>
          <w:szCs w:val="18"/>
          <w:rtl/>
        </w:rPr>
        <w:t xml:space="preserve"> على أنه لا يمكن استئنافه، إلا في حال اعترض عليه المدّعي العام. </w:t>
      </w:r>
    </w:p>
  </w:footnote>
  <w:footnote w:id="7">
    <w:p w14:paraId="4F6AC12B" w14:textId="77777777" w:rsidR="004B40AA" w:rsidRPr="000A15FD" w:rsidRDefault="004B40AA" w:rsidP="000D76FD">
      <w:pPr>
        <w:pStyle w:val="FootnoteText"/>
        <w:tabs>
          <w:tab w:val="clear" w:pos="1021"/>
        </w:tabs>
        <w:bidi/>
        <w:spacing w:after="60" w:line="280" w:lineRule="exact"/>
        <w:ind w:left="1247" w:right="1247" w:hanging="567"/>
        <w:jc w:val="lowKashida"/>
        <w:textDirection w:val="tbRlV"/>
        <w:rPr>
          <w:szCs w:val="18"/>
        </w:rPr>
      </w:pPr>
      <w:r w:rsidRPr="000A15FD">
        <w:rPr>
          <w:szCs w:val="18"/>
          <w:rtl/>
        </w:rPr>
        <w:t>(</w:t>
      </w:r>
      <w:r w:rsidRPr="000A15FD">
        <w:rPr>
          <w:szCs w:val="18"/>
        </w:rPr>
        <w:footnoteRef/>
      </w:r>
      <w:r w:rsidRPr="000A15FD">
        <w:rPr>
          <w:szCs w:val="18"/>
          <w:rtl/>
        </w:rPr>
        <w:t xml:space="preserve">) </w:t>
      </w:r>
      <w:r w:rsidRPr="000A15FD">
        <w:rPr>
          <w:szCs w:val="18"/>
          <w:rtl/>
        </w:rPr>
        <w:tab/>
        <w:t>في الطلب المقدّم إلى المدّعي العام في 26 تشرين الأول/أكتوبر 2016، ذكرت صاحبة البلاغ أنه لم تراع المعاملة اللاإنسانية والمهينة التي تعرضت لها ولم يقدّم أي مسؤول عنها إلى العدالة. وأبلغت بأنها استعادت مبلغ الغرامة المدفوعة. وأخيرا</w:t>
      </w:r>
      <w:r w:rsidRPr="000A15FD">
        <w:rPr>
          <w:rFonts w:hint="cs"/>
          <w:szCs w:val="18"/>
          <w:rtl/>
        </w:rPr>
        <w:t>ً</w:t>
      </w:r>
      <w:r w:rsidRPr="000A15FD">
        <w:rPr>
          <w:szCs w:val="18"/>
          <w:rtl/>
        </w:rPr>
        <w:t xml:space="preserve">، أبلغت بنيتها تقديم طعون للحصول على تعويض عن الأضرار المعنوية والمالية التي لحقتها. </w:t>
      </w:r>
    </w:p>
  </w:footnote>
  <w:footnote w:id="8">
    <w:p w14:paraId="637F5EAB" w14:textId="77777777" w:rsidR="004B40AA" w:rsidRPr="000A15FD" w:rsidRDefault="004B40AA" w:rsidP="000D76FD">
      <w:pPr>
        <w:pStyle w:val="FootnoteText"/>
        <w:tabs>
          <w:tab w:val="clear" w:pos="1021"/>
        </w:tabs>
        <w:bidi/>
        <w:spacing w:after="60" w:line="280" w:lineRule="exact"/>
        <w:ind w:left="1247" w:right="1247" w:hanging="567"/>
        <w:jc w:val="lowKashida"/>
        <w:textDirection w:val="tbRlV"/>
        <w:rPr>
          <w:szCs w:val="18"/>
        </w:rPr>
      </w:pPr>
      <w:r w:rsidRPr="000A15FD">
        <w:rPr>
          <w:szCs w:val="18"/>
          <w:rtl/>
        </w:rPr>
        <w:t>(</w:t>
      </w:r>
      <w:r w:rsidRPr="000A15FD">
        <w:rPr>
          <w:szCs w:val="18"/>
        </w:rPr>
        <w:footnoteRef/>
      </w:r>
      <w:r w:rsidRPr="000A15FD">
        <w:rPr>
          <w:szCs w:val="18"/>
          <w:rtl/>
        </w:rPr>
        <w:t xml:space="preserve">) </w:t>
      </w:r>
      <w:r w:rsidRPr="000A15FD">
        <w:rPr>
          <w:szCs w:val="18"/>
          <w:rtl/>
        </w:rPr>
        <w:tab/>
        <w:t xml:space="preserve">في 5 كانون الأول/ديسمبر 2016، أبلغ المدعي العام في </w:t>
      </w:r>
      <w:proofErr w:type="spellStart"/>
      <w:r w:rsidRPr="000A15FD">
        <w:rPr>
          <w:szCs w:val="18"/>
          <w:rtl/>
        </w:rPr>
        <w:t>ألماتي</w:t>
      </w:r>
      <w:proofErr w:type="spellEnd"/>
      <w:r w:rsidRPr="000A15FD">
        <w:rPr>
          <w:szCs w:val="18"/>
          <w:rtl/>
        </w:rPr>
        <w:t xml:space="preserve"> صاحبة البلاغ بأنه نُظر في استئنافها المتعلق بالأعمال غير القانونية التي اتخذتها الشرطة. واستنادا</w:t>
      </w:r>
      <w:r w:rsidRPr="000A15FD">
        <w:rPr>
          <w:rFonts w:hint="cs"/>
          <w:szCs w:val="18"/>
          <w:rtl/>
        </w:rPr>
        <w:t>ً</w:t>
      </w:r>
      <w:r w:rsidRPr="000A15FD">
        <w:rPr>
          <w:szCs w:val="18"/>
          <w:rtl/>
        </w:rPr>
        <w:t xml:space="preserve"> إلى نتائج المراجعة، طلب المدعي العام اتخاذ الخطوات اللازمة لوضع حد لانتهاك القوانين مستقبلا</w:t>
      </w:r>
      <w:r w:rsidRPr="000A15FD">
        <w:rPr>
          <w:rFonts w:hint="cs"/>
          <w:szCs w:val="18"/>
          <w:rtl/>
        </w:rPr>
        <w:t>ً</w:t>
      </w:r>
      <w:r w:rsidRPr="000A15FD">
        <w:rPr>
          <w:szCs w:val="18"/>
          <w:rtl/>
        </w:rPr>
        <w:t xml:space="preserve">. </w:t>
      </w:r>
    </w:p>
  </w:footnote>
  <w:footnote w:id="9">
    <w:p w14:paraId="0176B060" w14:textId="7D6337A6" w:rsidR="004B40AA" w:rsidRPr="000A15FD" w:rsidRDefault="004B40AA" w:rsidP="004B40AA">
      <w:pPr>
        <w:pStyle w:val="FootnoteText"/>
        <w:tabs>
          <w:tab w:val="clear" w:pos="1021"/>
        </w:tabs>
        <w:bidi/>
        <w:spacing w:after="60" w:line="280" w:lineRule="exact"/>
        <w:ind w:left="1247" w:right="1247" w:hanging="567"/>
        <w:jc w:val="lowKashida"/>
        <w:textDirection w:val="tbRlV"/>
        <w:rPr>
          <w:szCs w:val="18"/>
          <w:rtl/>
        </w:rPr>
      </w:pPr>
      <w:r w:rsidRPr="000A15FD">
        <w:rPr>
          <w:szCs w:val="18"/>
          <w:rtl/>
        </w:rPr>
        <w:t>(</w:t>
      </w:r>
      <w:r w:rsidRPr="000A15FD">
        <w:rPr>
          <w:szCs w:val="18"/>
        </w:rPr>
        <w:footnoteRef/>
      </w:r>
      <w:r w:rsidRPr="000A15FD">
        <w:rPr>
          <w:szCs w:val="18"/>
          <w:rtl/>
        </w:rPr>
        <w:t>)</w:t>
      </w:r>
      <w:r w:rsidRPr="000A15FD">
        <w:rPr>
          <w:szCs w:val="18"/>
          <w:rtl/>
        </w:rPr>
        <w:tab/>
        <w:t xml:space="preserve">انظر، على سبيل المثال، قضية </w:t>
      </w:r>
      <w:proofErr w:type="spellStart"/>
      <w:r w:rsidRPr="000A15FD">
        <w:rPr>
          <w:i/>
          <w:iCs/>
          <w:szCs w:val="18"/>
          <w:rtl/>
        </w:rPr>
        <w:t>كاستانييدا</w:t>
      </w:r>
      <w:proofErr w:type="spellEnd"/>
      <w:r w:rsidRPr="000A15FD">
        <w:rPr>
          <w:i/>
          <w:iCs/>
          <w:szCs w:val="18"/>
          <w:rtl/>
        </w:rPr>
        <w:t xml:space="preserve"> ضد المكسيك</w:t>
      </w:r>
      <w:r w:rsidRPr="000A15FD">
        <w:rPr>
          <w:szCs w:val="18"/>
          <w:rtl/>
        </w:rPr>
        <w:t xml:space="preserve"> (</w:t>
      </w:r>
      <w:hyperlink r:id="rId1" w:history="1">
        <w:r w:rsidRPr="000A15FD">
          <w:rPr>
            <w:rStyle w:val="Hyperlink"/>
            <w:szCs w:val="18"/>
          </w:rPr>
          <w:t>CCPR/C/108/DR/2202/2012</w:t>
        </w:r>
      </w:hyperlink>
      <w:r w:rsidRPr="000A15FD">
        <w:rPr>
          <w:szCs w:val="18"/>
          <w:rtl/>
        </w:rPr>
        <w:t>)، الفقرة 6-8؛ وقضية</w:t>
      </w:r>
      <w:r w:rsidR="000A15FD">
        <w:rPr>
          <w:rFonts w:hint="cs"/>
          <w:szCs w:val="18"/>
          <w:rtl/>
        </w:rPr>
        <w:t xml:space="preserve"> </w:t>
      </w:r>
      <w:r w:rsidRPr="000A15FD">
        <w:rPr>
          <w:i/>
          <w:iCs/>
          <w:szCs w:val="18"/>
          <w:rtl/>
        </w:rPr>
        <w:t>أ. ب. ضد أوكرانيا</w:t>
      </w:r>
      <w:r w:rsidRPr="000A15FD">
        <w:rPr>
          <w:szCs w:val="18"/>
          <w:rtl/>
        </w:rPr>
        <w:t xml:space="preserve"> (</w:t>
      </w:r>
      <w:hyperlink r:id="rId2" w:history="1">
        <w:r w:rsidRPr="000A15FD">
          <w:rPr>
            <w:rStyle w:val="Hyperlink"/>
            <w:szCs w:val="18"/>
          </w:rPr>
          <w:t>CCPR/C/105/D/1834/2008</w:t>
        </w:r>
      </w:hyperlink>
      <w:r w:rsidRPr="000A15FD">
        <w:rPr>
          <w:szCs w:val="18"/>
          <w:rtl/>
        </w:rPr>
        <w:t xml:space="preserve">)، الفقرة 8-5؛ وقضية </w:t>
      </w:r>
      <w:proofErr w:type="spellStart"/>
      <w:r w:rsidRPr="000A15FD">
        <w:rPr>
          <w:i/>
          <w:iCs/>
          <w:szCs w:val="18"/>
          <w:rtl/>
        </w:rPr>
        <w:t>بيرانو</w:t>
      </w:r>
      <w:proofErr w:type="spellEnd"/>
      <w:r w:rsidRPr="000A15FD">
        <w:rPr>
          <w:i/>
          <w:iCs/>
          <w:szCs w:val="18"/>
          <w:rtl/>
        </w:rPr>
        <w:t xml:space="preserve"> باسو ضد أوروغواي</w:t>
      </w:r>
      <w:r w:rsidRPr="000A15FD">
        <w:rPr>
          <w:szCs w:val="18"/>
          <w:rtl/>
        </w:rPr>
        <w:t xml:space="preserve"> (</w:t>
      </w:r>
      <w:hyperlink r:id="rId3" w:history="1">
        <w:r w:rsidRPr="000A15FD">
          <w:rPr>
            <w:rStyle w:val="Hyperlink"/>
            <w:szCs w:val="18"/>
          </w:rPr>
          <w:t>CCPR/C/100/D/1887/2009</w:t>
        </w:r>
      </w:hyperlink>
      <w:r w:rsidRPr="000A15FD">
        <w:rPr>
          <w:szCs w:val="18"/>
          <w:rtl/>
        </w:rPr>
        <w:t xml:space="preserve">)، الفقرة 9-4.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4549" w14:textId="0B820B8E" w:rsidR="00386B64" w:rsidRPr="00386B64" w:rsidRDefault="00386B64" w:rsidP="00386B64">
    <w:pPr>
      <w:pStyle w:val="Header"/>
      <w:spacing w:line="240" w:lineRule="auto"/>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CCPR/C/134/D/2698/2015</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CC95" w14:textId="73EFB783" w:rsidR="00386B64" w:rsidRPr="00386B64" w:rsidRDefault="00386B64" w:rsidP="00386B64">
    <w:pPr>
      <w:pStyle w:val="Header"/>
      <w:bidi w:val="0"/>
      <w:spacing w:line="240" w:lineRule="auto"/>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CCPR/C/134/D/2698/2015</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8C"/>
    <w:rsid w:val="000076D5"/>
    <w:rsid w:val="00043663"/>
    <w:rsid w:val="000437B8"/>
    <w:rsid w:val="000505CF"/>
    <w:rsid w:val="00063BFE"/>
    <w:rsid w:val="000A15FD"/>
    <w:rsid w:val="000B6CA3"/>
    <w:rsid w:val="000D701C"/>
    <w:rsid w:val="000D76FD"/>
    <w:rsid w:val="000E2A71"/>
    <w:rsid w:val="000F5AF5"/>
    <w:rsid w:val="00145577"/>
    <w:rsid w:val="00160263"/>
    <w:rsid w:val="00181F96"/>
    <w:rsid w:val="001872B1"/>
    <w:rsid w:val="0019349D"/>
    <w:rsid w:val="001A1371"/>
    <w:rsid w:val="001B043F"/>
    <w:rsid w:val="001B346A"/>
    <w:rsid w:val="001D5A31"/>
    <w:rsid w:val="001E1CAD"/>
    <w:rsid w:val="001E290D"/>
    <w:rsid w:val="001F2C2D"/>
    <w:rsid w:val="002144FA"/>
    <w:rsid w:val="0023469A"/>
    <w:rsid w:val="00243C8A"/>
    <w:rsid w:val="00251ABF"/>
    <w:rsid w:val="0026136B"/>
    <w:rsid w:val="00267A0E"/>
    <w:rsid w:val="002901D9"/>
    <w:rsid w:val="002976C2"/>
    <w:rsid w:val="002B6493"/>
    <w:rsid w:val="003068BC"/>
    <w:rsid w:val="003260FF"/>
    <w:rsid w:val="00343D95"/>
    <w:rsid w:val="00363A18"/>
    <w:rsid w:val="00374341"/>
    <w:rsid w:val="00386B64"/>
    <w:rsid w:val="003A2E90"/>
    <w:rsid w:val="003D1062"/>
    <w:rsid w:val="00402051"/>
    <w:rsid w:val="00420D7B"/>
    <w:rsid w:val="00422434"/>
    <w:rsid w:val="00450B21"/>
    <w:rsid w:val="00453B63"/>
    <w:rsid w:val="00455780"/>
    <w:rsid w:val="0047728C"/>
    <w:rsid w:val="004B0A1C"/>
    <w:rsid w:val="004B27E0"/>
    <w:rsid w:val="004B2E6D"/>
    <w:rsid w:val="004B40AA"/>
    <w:rsid w:val="004D298E"/>
    <w:rsid w:val="004E2CDB"/>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2882"/>
    <w:rsid w:val="005F30EE"/>
    <w:rsid w:val="005F5271"/>
    <w:rsid w:val="0060473A"/>
    <w:rsid w:val="00617024"/>
    <w:rsid w:val="00652221"/>
    <w:rsid w:val="00656392"/>
    <w:rsid w:val="006645EC"/>
    <w:rsid w:val="0068781D"/>
    <w:rsid w:val="006959B0"/>
    <w:rsid w:val="006B3E27"/>
    <w:rsid w:val="006B6507"/>
    <w:rsid w:val="006C104C"/>
    <w:rsid w:val="006C632E"/>
    <w:rsid w:val="00717FB3"/>
    <w:rsid w:val="00730446"/>
    <w:rsid w:val="00731E51"/>
    <w:rsid w:val="00733704"/>
    <w:rsid w:val="00760532"/>
    <w:rsid w:val="0078071A"/>
    <w:rsid w:val="007865C0"/>
    <w:rsid w:val="00787022"/>
    <w:rsid w:val="00787E1E"/>
    <w:rsid w:val="007F5C95"/>
    <w:rsid w:val="00842A1C"/>
    <w:rsid w:val="00852A9A"/>
    <w:rsid w:val="008F49E1"/>
    <w:rsid w:val="0090370F"/>
    <w:rsid w:val="009269D2"/>
    <w:rsid w:val="00942135"/>
    <w:rsid w:val="009521B0"/>
    <w:rsid w:val="00957437"/>
    <w:rsid w:val="00982139"/>
    <w:rsid w:val="009867A8"/>
    <w:rsid w:val="00991F44"/>
    <w:rsid w:val="009A0CFB"/>
    <w:rsid w:val="009A3AC6"/>
    <w:rsid w:val="009A7E9F"/>
    <w:rsid w:val="009C17EC"/>
    <w:rsid w:val="009D737C"/>
    <w:rsid w:val="009E3A57"/>
    <w:rsid w:val="009E5018"/>
    <w:rsid w:val="00A03700"/>
    <w:rsid w:val="00A053F2"/>
    <w:rsid w:val="00A12B37"/>
    <w:rsid w:val="00A54828"/>
    <w:rsid w:val="00A97E1F"/>
    <w:rsid w:val="00AB512E"/>
    <w:rsid w:val="00AB6758"/>
    <w:rsid w:val="00AB727F"/>
    <w:rsid w:val="00B13763"/>
    <w:rsid w:val="00B477A4"/>
    <w:rsid w:val="00B54045"/>
    <w:rsid w:val="00B63ADD"/>
    <w:rsid w:val="00BB09A0"/>
    <w:rsid w:val="00BE53F7"/>
    <w:rsid w:val="00C175A6"/>
    <w:rsid w:val="00C410FA"/>
    <w:rsid w:val="00C41DCF"/>
    <w:rsid w:val="00C42AF7"/>
    <w:rsid w:val="00C438D7"/>
    <w:rsid w:val="00C62C20"/>
    <w:rsid w:val="00C6516E"/>
    <w:rsid w:val="00C81B50"/>
    <w:rsid w:val="00C902EF"/>
    <w:rsid w:val="00CB0011"/>
    <w:rsid w:val="00CB6622"/>
    <w:rsid w:val="00CD1801"/>
    <w:rsid w:val="00CF56F9"/>
    <w:rsid w:val="00CF65C6"/>
    <w:rsid w:val="00D00A89"/>
    <w:rsid w:val="00D10EF1"/>
    <w:rsid w:val="00D422F2"/>
    <w:rsid w:val="00D42810"/>
    <w:rsid w:val="00D57FCA"/>
    <w:rsid w:val="00D60DD5"/>
    <w:rsid w:val="00D66835"/>
    <w:rsid w:val="00D8029C"/>
    <w:rsid w:val="00D8752B"/>
    <w:rsid w:val="00D914A7"/>
    <w:rsid w:val="00DC4D4B"/>
    <w:rsid w:val="00DD13C3"/>
    <w:rsid w:val="00DD596E"/>
    <w:rsid w:val="00DD621E"/>
    <w:rsid w:val="00DE50B1"/>
    <w:rsid w:val="00DF0138"/>
    <w:rsid w:val="00DF0575"/>
    <w:rsid w:val="00E2228E"/>
    <w:rsid w:val="00E70E04"/>
    <w:rsid w:val="00E77E6C"/>
    <w:rsid w:val="00E83ED5"/>
    <w:rsid w:val="00E900A4"/>
    <w:rsid w:val="00E94209"/>
    <w:rsid w:val="00EC05A7"/>
    <w:rsid w:val="00EC4B6B"/>
    <w:rsid w:val="00EC68A5"/>
    <w:rsid w:val="00ED7442"/>
    <w:rsid w:val="00EF1EE5"/>
    <w:rsid w:val="00EF4E36"/>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47D70D"/>
  <w15:docId w15:val="{22AB12A2-75D5-4332-9858-B4B835C6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uiPriority w:val="99"/>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CCPR/C/100/D/1887/2009" TargetMode="External"/><Relationship Id="rId2" Type="http://schemas.openxmlformats.org/officeDocument/2006/relationships/hyperlink" Target="https://undocs.org/ar/CCPR/C/105/D/1834/2008" TargetMode="External"/><Relationship Id="rId1" Type="http://schemas.openxmlformats.org/officeDocument/2006/relationships/hyperlink" Target="https://undocs.org/ar/CCPR/C/108/DR/2202/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1938</Words>
  <Characters>9754</Characters>
  <Application>Microsoft Office Word</Application>
  <DocSecurity>0</DocSecurity>
  <Lines>165</Lines>
  <Paragraphs>70</Paragraphs>
  <ScaleCrop>false</ScaleCrop>
  <HeadingPairs>
    <vt:vector size="2" baseType="variant">
      <vt:variant>
        <vt:lpstr>Title</vt:lpstr>
      </vt:variant>
      <vt:variant>
        <vt:i4>1</vt:i4>
      </vt:variant>
    </vt:vector>
  </HeadingPairs>
  <TitlesOfParts>
    <vt:vector size="1" baseType="lpstr">
      <vt:lpstr>CCPR/C/134/D/2698/2015</vt:lpstr>
    </vt:vector>
  </TitlesOfParts>
  <Company>DCM</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CCPR/C/134/D/2698/2015</dc:title>
  <dc:subject>GE.2213699(A)</dc:subject>
  <dc:creator>Ihab RIZ - </dc:creator>
  <cp:keywords>GE.(A)</cp:keywords>
  <dc:description>General_x000d_
_x000d_
Arabic_x000d_
English</dc:description>
  <cp:lastModifiedBy>Jamal Alkahlout</cp:lastModifiedBy>
  <cp:revision>2</cp:revision>
  <dcterms:created xsi:type="dcterms:W3CDTF">2022-11-09T07:41:00Z</dcterms:created>
  <dcterms:modified xsi:type="dcterms:W3CDTF">2022-11-09T07:41:00Z</dcterms:modified>
  <cp:category>Finale</cp:category>
</cp:coreProperties>
</file>