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A6D12D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B9583A" w14:textId="77777777" w:rsidR="002D5AAC" w:rsidRDefault="002D5AAC" w:rsidP="007D5B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87A544E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80106C3" w14:textId="1B790614" w:rsidR="002D5AAC" w:rsidRDefault="007D5B37" w:rsidP="007D5B37">
            <w:pPr>
              <w:jc w:val="right"/>
            </w:pPr>
            <w:r w:rsidRPr="007D5B37">
              <w:rPr>
                <w:sz w:val="40"/>
              </w:rPr>
              <w:t>CCPR</w:t>
            </w:r>
            <w:r>
              <w:t>/C/131/2/Add.4</w:t>
            </w:r>
          </w:p>
        </w:tc>
      </w:tr>
      <w:tr w:rsidR="002D5AAC" w:rsidRPr="007D5B37" w14:paraId="495614B5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77F408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180972" wp14:editId="702F4E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9A68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19942E" w14:textId="77777777" w:rsidR="002D5AAC" w:rsidRPr="007D5B37" w:rsidRDefault="007D5B37" w:rsidP="00BC3629">
            <w:pPr>
              <w:spacing w:before="240"/>
              <w:rPr>
                <w:lang w:val="en-US"/>
              </w:rPr>
            </w:pPr>
            <w:r w:rsidRPr="007D5B37">
              <w:rPr>
                <w:lang w:val="en-US"/>
              </w:rPr>
              <w:t>Distr.: General</w:t>
            </w:r>
          </w:p>
          <w:p w14:paraId="7A055E81" w14:textId="0402E3C2" w:rsidR="007D5B37" w:rsidRPr="007D5B37" w:rsidRDefault="007D5B37" w:rsidP="007D5B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7D5B37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Pr="007D5B37">
              <w:rPr>
                <w:lang w:val="en-US"/>
              </w:rPr>
              <w:t xml:space="preserve"> 2021</w:t>
            </w:r>
          </w:p>
          <w:p w14:paraId="53840CDC" w14:textId="77777777" w:rsidR="007D5B37" w:rsidRPr="007D5B37" w:rsidRDefault="007D5B37" w:rsidP="007D5B37">
            <w:pPr>
              <w:spacing w:line="240" w:lineRule="exact"/>
              <w:rPr>
                <w:lang w:val="en-US"/>
              </w:rPr>
            </w:pPr>
            <w:r w:rsidRPr="007D5B37">
              <w:rPr>
                <w:lang w:val="en-US"/>
              </w:rPr>
              <w:t>Russian</w:t>
            </w:r>
          </w:p>
          <w:p w14:paraId="29D772A6" w14:textId="4AF1286D" w:rsidR="007D5B37" w:rsidRPr="007D5B37" w:rsidRDefault="007D5B37" w:rsidP="007D5B37">
            <w:pPr>
              <w:spacing w:line="240" w:lineRule="exact"/>
              <w:rPr>
                <w:lang w:val="en-US"/>
              </w:rPr>
            </w:pPr>
            <w:r w:rsidRPr="007D5B37">
              <w:rPr>
                <w:lang w:val="en-US"/>
              </w:rPr>
              <w:t>Original: English</w:t>
            </w:r>
          </w:p>
        </w:tc>
      </w:tr>
    </w:tbl>
    <w:p w14:paraId="06654BC2" w14:textId="4A15CE79" w:rsidR="007D5B37" w:rsidRPr="007D5B37" w:rsidRDefault="007D5B37" w:rsidP="007D5B37">
      <w:pPr>
        <w:spacing w:before="120"/>
        <w:rPr>
          <w:sz w:val="24"/>
          <w:szCs w:val="24"/>
          <w:lang w:val="en-US"/>
        </w:rPr>
      </w:pPr>
      <w:r w:rsidRPr="007D5B37">
        <w:rPr>
          <w:b/>
          <w:bCs/>
          <w:sz w:val="24"/>
          <w:szCs w:val="24"/>
        </w:rPr>
        <w:t>Комитет по правам человека</w:t>
      </w:r>
    </w:p>
    <w:p w14:paraId="7D35471F" w14:textId="0271E25B" w:rsidR="007D5B37" w:rsidRPr="007D5B37" w:rsidRDefault="007D5B37" w:rsidP="007D5B37">
      <w:pPr>
        <w:pStyle w:val="HChG"/>
      </w:pPr>
      <w:r w:rsidRPr="007D5B37">
        <w:tab/>
      </w:r>
      <w:r w:rsidRPr="007D5B37">
        <w:tab/>
        <w:t>Доклад о последующей деятельности в связи с</w:t>
      </w:r>
      <w:r>
        <w:rPr>
          <w:lang w:val="en-US"/>
        </w:rPr>
        <w:t> </w:t>
      </w:r>
      <w:r w:rsidRPr="007D5B37">
        <w:t xml:space="preserve">заключительными замечаниями Комитета </w:t>
      </w:r>
      <w:r>
        <w:br/>
      </w:r>
      <w:r w:rsidRPr="007D5B37">
        <w:t>по правам человека</w:t>
      </w:r>
      <w:r w:rsidRPr="007D5B37">
        <w:rPr>
          <w:b w:val="0"/>
          <w:bCs/>
          <w:sz w:val="20"/>
        </w:rPr>
        <w:footnoteReference w:customMarkFollows="1" w:id="1"/>
        <w:t>*</w:t>
      </w:r>
      <w:bookmarkStart w:id="0" w:name="_Toc506807534"/>
      <w:bookmarkEnd w:id="0"/>
    </w:p>
    <w:p w14:paraId="7FF669B8" w14:textId="77777777" w:rsidR="007D5B37" w:rsidRPr="007D5B37" w:rsidRDefault="007D5B37" w:rsidP="007D5B37">
      <w:pPr>
        <w:pStyle w:val="H23G"/>
        <w:rPr>
          <w:rFonts w:eastAsia="SimSun"/>
        </w:rPr>
      </w:pPr>
      <w:r w:rsidRPr="007D5B37">
        <w:tab/>
      </w:r>
      <w:r w:rsidRPr="007D5B37">
        <w:tab/>
        <w:t>Добавление</w:t>
      </w:r>
    </w:p>
    <w:p w14:paraId="52F57D1C" w14:textId="08861245" w:rsidR="007D5B37" w:rsidRPr="007D5B37" w:rsidRDefault="007D5B37" w:rsidP="007D5B37">
      <w:pPr>
        <w:pStyle w:val="H1G"/>
      </w:pPr>
      <w:r w:rsidRPr="007D5B37">
        <w:tab/>
      </w:r>
      <w:r w:rsidRPr="007D5B37">
        <w:tab/>
        <w:t>Оценка информации о последующей деятельности в связи с</w:t>
      </w:r>
      <w:r>
        <w:rPr>
          <w:lang w:val="en-US"/>
        </w:rPr>
        <w:t> </w:t>
      </w:r>
      <w:r w:rsidRPr="007D5B37">
        <w:t>заключительными замечаниями по Республике Молдова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3874"/>
      </w:tblGrid>
      <w:tr w:rsidR="007D5B37" w:rsidRPr="0064331C" w14:paraId="06220985" w14:textId="77777777" w:rsidTr="007D5B37">
        <w:tc>
          <w:tcPr>
            <w:tcW w:w="3503" w:type="dxa"/>
          </w:tcPr>
          <w:p w14:paraId="6784AEB7" w14:textId="4BAA93C7" w:rsidR="007D5B37" w:rsidRPr="0064331C" w:rsidRDefault="007D5B37" w:rsidP="00962D77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7D5B37">
              <w:rPr>
                <w:i/>
                <w:iCs/>
                <w:spacing w:val="4"/>
                <w:w w:val="103"/>
                <w:kern w:val="14"/>
              </w:rPr>
              <w:t xml:space="preserve">Заключительные замечания </w:t>
            </w:r>
            <w:r>
              <w:rPr>
                <w:i/>
                <w:iCs/>
                <w:spacing w:val="4"/>
                <w:w w:val="103"/>
                <w:kern w:val="14"/>
              </w:rPr>
              <w:br/>
            </w:r>
            <w:r w:rsidRPr="007D5B37">
              <w:rPr>
                <w:i/>
                <w:iCs/>
                <w:spacing w:val="4"/>
                <w:w w:val="103"/>
                <w:kern w:val="14"/>
              </w:rPr>
              <w:t>(118-я сессия):</w:t>
            </w:r>
          </w:p>
        </w:tc>
        <w:tc>
          <w:tcPr>
            <w:tcW w:w="3874" w:type="dxa"/>
          </w:tcPr>
          <w:p w14:paraId="682FA035" w14:textId="15F0BE89" w:rsidR="007D5B37" w:rsidRPr="0064331C" w:rsidRDefault="007D5B37" w:rsidP="00962D77">
            <w:pPr>
              <w:spacing w:after="120"/>
            </w:pPr>
            <w:hyperlink r:id="rId8" w:history="1">
              <w:r w:rsidRPr="007D5B37">
                <w:rPr>
                  <w:rStyle w:val="af1"/>
                </w:rPr>
                <w:t>CCPR/C/MDA/CO/3</w:t>
              </w:r>
            </w:hyperlink>
            <w:r w:rsidRPr="007D5B37">
              <w:t>, 31 октября 2016 года</w:t>
            </w:r>
          </w:p>
        </w:tc>
      </w:tr>
      <w:tr w:rsidR="007D5B37" w:rsidRPr="0064331C" w14:paraId="1450C565" w14:textId="77777777" w:rsidTr="007D5B37">
        <w:tc>
          <w:tcPr>
            <w:tcW w:w="3503" w:type="dxa"/>
          </w:tcPr>
          <w:p w14:paraId="62D3D4E2" w14:textId="6ABFD1DE" w:rsidR="007D5B37" w:rsidRPr="0064331C" w:rsidRDefault="007D5B37" w:rsidP="00962D77">
            <w:pPr>
              <w:spacing w:after="120"/>
              <w:ind w:left="35"/>
              <w:rPr>
                <w:i/>
              </w:rPr>
            </w:pPr>
            <w:r w:rsidRPr="007D5B37"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874" w:type="dxa"/>
          </w:tcPr>
          <w:p w14:paraId="739ACA53" w14:textId="7C61012E" w:rsidR="007D5B37" w:rsidRPr="0064331C" w:rsidRDefault="007D5B37" w:rsidP="00962D77">
            <w:pPr>
              <w:spacing w:after="120"/>
            </w:pPr>
            <w:r w:rsidRPr="007D5B37">
              <w:t>10, 24 и 28</w:t>
            </w:r>
          </w:p>
        </w:tc>
      </w:tr>
      <w:tr w:rsidR="007D5B37" w:rsidRPr="0064331C" w14:paraId="2714103B" w14:textId="77777777" w:rsidTr="007D5B37">
        <w:tc>
          <w:tcPr>
            <w:tcW w:w="3503" w:type="dxa"/>
          </w:tcPr>
          <w:p w14:paraId="79B17540" w14:textId="55B9D6AE" w:rsidR="007D5B37" w:rsidRPr="0064331C" w:rsidRDefault="007D5B37" w:rsidP="00962D77">
            <w:pPr>
              <w:spacing w:after="120"/>
              <w:ind w:left="35"/>
              <w:rPr>
                <w:i/>
              </w:rPr>
            </w:pPr>
            <w:r w:rsidRPr="007D5B37"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3874" w:type="dxa"/>
          </w:tcPr>
          <w:p w14:paraId="27EC15FB" w14:textId="17DDF184" w:rsidR="007D5B37" w:rsidRPr="0064331C" w:rsidRDefault="00AD58E5" w:rsidP="00962D77">
            <w:pPr>
              <w:spacing w:after="120"/>
            </w:pPr>
            <w:hyperlink r:id="rId9" w:history="1">
              <w:r w:rsidR="007D5B37" w:rsidRPr="00AD58E5">
                <w:rPr>
                  <w:rStyle w:val="af1"/>
                </w:rPr>
                <w:t>CCPR/C/MDA/CO/3/Add.1</w:t>
              </w:r>
            </w:hyperlink>
            <w:r w:rsidR="007D5B37" w:rsidRPr="007D5B37">
              <w:t>, получено 5</w:t>
            </w:r>
            <w:r w:rsidR="007D5B37">
              <w:rPr>
                <w:lang w:val="en-US"/>
              </w:rPr>
              <w:t> </w:t>
            </w:r>
            <w:r w:rsidR="007D5B37" w:rsidRPr="007D5B37">
              <w:t>сентября 2018 года</w:t>
            </w:r>
          </w:p>
        </w:tc>
      </w:tr>
      <w:tr w:rsidR="007D5B37" w:rsidRPr="0064331C" w14:paraId="0A47CEA2" w14:textId="77777777" w:rsidTr="007D5B37">
        <w:tc>
          <w:tcPr>
            <w:tcW w:w="3503" w:type="dxa"/>
          </w:tcPr>
          <w:p w14:paraId="47BF7D4D" w14:textId="13391989" w:rsidR="007D5B37" w:rsidRPr="0064331C" w:rsidRDefault="007D5B37" w:rsidP="00962D77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874" w:type="dxa"/>
          </w:tcPr>
          <w:p w14:paraId="1836D2F5" w14:textId="4C8D060B" w:rsidR="007D5B37" w:rsidRPr="0064331C" w:rsidRDefault="007D5B37" w:rsidP="00962D77">
            <w:pPr>
              <w:spacing w:after="120"/>
            </w:pPr>
            <w:r>
              <w:t>требуется дополнительная информация по</w:t>
            </w:r>
            <w:r>
              <w:rPr>
                <w:lang w:val="en-US"/>
              </w:rPr>
              <w:t> </w:t>
            </w:r>
            <w:r>
              <w:t>пунктам 10[</w:t>
            </w:r>
            <w:r>
              <w:rPr>
                <w:b/>
                <w:bCs/>
              </w:rPr>
              <w:t>A</w:t>
            </w:r>
            <w:r>
              <w:t>][</w:t>
            </w:r>
            <w:r>
              <w:rPr>
                <w:b/>
                <w:bCs/>
              </w:rPr>
              <w:t>B</w:t>
            </w:r>
            <w:r>
              <w:t>], 24 [</w:t>
            </w:r>
            <w:r>
              <w:rPr>
                <w:b/>
                <w:bCs/>
              </w:rPr>
              <w:t>B</w:t>
            </w:r>
            <w:r>
              <w:t>][</w:t>
            </w:r>
            <w:r>
              <w:rPr>
                <w:b/>
                <w:bCs/>
              </w:rPr>
              <w:t>C</w:t>
            </w:r>
            <w:r>
              <w:t>] и</w:t>
            </w:r>
            <w:r w:rsidR="00C9179F">
              <w:t xml:space="preserve"> </w:t>
            </w:r>
            <w:r>
              <w:t>28[</w:t>
            </w:r>
            <w:r>
              <w:rPr>
                <w:b/>
                <w:bCs/>
              </w:rPr>
              <w:t>B</w:t>
            </w:r>
            <w:r>
              <w:t>]</w:t>
            </w:r>
          </w:p>
        </w:tc>
      </w:tr>
    </w:tbl>
    <w:p w14:paraId="2FB61CDA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Пункт 10: национальное правозащитное учреждение</w:t>
      </w:r>
    </w:p>
    <w:p w14:paraId="787DA485" w14:textId="552A9699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Государству-участнику следует:</w:t>
      </w:r>
    </w:p>
    <w:p w14:paraId="071D6D8B" w14:textId="40200BBE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a)</w:t>
      </w:r>
      <w:r w:rsidR="007D5B37" w:rsidRPr="007D5B37">
        <w:rPr>
          <w:b/>
          <w:bCs/>
        </w:rPr>
        <w:tab/>
        <w:t>незамедлительно принять новый национальный план действий в области прав человека на основе консультаций со всеми заинтересованными сторонами;</w:t>
      </w:r>
    </w:p>
    <w:p w14:paraId="0F001E47" w14:textId="286F5370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b)</w:t>
      </w:r>
      <w:r w:rsidR="007D5B37" w:rsidRPr="007D5B37">
        <w:rPr>
          <w:b/>
          <w:bCs/>
        </w:rPr>
        <w:tab/>
        <w:t>выделить достаточные человеческие и финансовые ресурсы для обеспечения эффективного</w:t>
      </w:r>
      <w:r w:rsidR="007D5B37" w:rsidRPr="007D5B37">
        <w:t xml:space="preserve"> </w:t>
      </w:r>
      <w:r w:rsidR="007D5B37" w:rsidRPr="007D5B37">
        <w:rPr>
          <w:b/>
          <w:bCs/>
        </w:rPr>
        <w:t>осуществления прежнего и нового планов;</w:t>
      </w:r>
    </w:p>
    <w:p w14:paraId="129646CA" w14:textId="51E0BA3E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c)</w:t>
      </w:r>
      <w:r w:rsidR="007D5B37" w:rsidRPr="007D5B37">
        <w:rPr>
          <w:b/>
          <w:bCs/>
        </w:rPr>
        <w:tab/>
        <w:t>обеспечить регулярный обзор и оценку выполнения прежних и новых планов.</w:t>
      </w:r>
    </w:p>
    <w:p w14:paraId="2A266151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Резюме ответа государства-участника</w:t>
      </w:r>
    </w:p>
    <w:p w14:paraId="1D70212B" w14:textId="3E2287A3" w:rsidR="007D5B37" w:rsidRPr="007D5B37" w:rsidRDefault="00AD58E5" w:rsidP="007D5B37">
      <w:pPr>
        <w:pStyle w:val="SingleTxtG"/>
      </w:pPr>
      <w:r>
        <w:tab/>
      </w:r>
      <w:r w:rsidR="007D5B37" w:rsidRPr="007D5B37">
        <w:t>a)</w:t>
      </w:r>
      <w:r w:rsidR="007D5B37" w:rsidRPr="007D5B37">
        <w:tab/>
        <w:t>Новый Национальный план действий в области прав человека на период 2018</w:t>
      </w:r>
      <w:r>
        <w:t>‒</w:t>
      </w:r>
      <w:r w:rsidR="007D5B37" w:rsidRPr="007D5B37">
        <w:t xml:space="preserve">2022 годов был утвержден парламентом 24 мая 2018 года. План был составлен рабочей группой, в состав которой входили члены гражданского общества, зарубежные партнеры, донорские организации и представители органов государственной власти. Проект основан на рекомендациях универсального периодического обзора и договорных органов ООН, а также на материалах Совета Европы, Организации по безопасности и сотрудничеству в Европе и других международных организаций. Он также учитывает национальные меры по </w:t>
      </w:r>
      <w:r w:rsidR="007D5B37" w:rsidRPr="007D5B37">
        <w:lastRenderedPageBreak/>
        <w:t>достижению целей в области устойчивого развития. Проект прошел широкие общественные консультации, был рассмотрен Советом Европы и изучен различными постоянными комитетами парламента.</w:t>
      </w:r>
    </w:p>
    <w:p w14:paraId="71B51FB2" w14:textId="011E46ED" w:rsidR="007D5B37" w:rsidRPr="007D5B37" w:rsidRDefault="00AD58E5" w:rsidP="007D5B37">
      <w:pPr>
        <w:pStyle w:val="SingleTxtG"/>
      </w:pPr>
      <w:r>
        <w:tab/>
      </w:r>
      <w:r w:rsidR="007D5B37" w:rsidRPr="007D5B37">
        <w:t>c)</w:t>
      </w:r>
      <w:r w:rsidR="007D5B37" w:rsidRPr="007D5B37">
        <w:tab/>
        <w:t>В настоящее время Министерством юстиции продвигается проект закона о создании национального механизма координации, мониторинга и оценки реализации программных документов по правам человека, который находится на рассмотрении правительства. Согласно проекту, координационный механизм будет включать в себя национальный совет по правам человека, структуры местных советов и постоянный секретариат по правам человека при Государственной канцелярии. В решении парламента, утверждающем новый Национальный план действий в области прав человека, также указано, что Национальный совет по правам человека будет ежегодно отчитываться перед парламентом о ходе реализации плана.</w:t>
      </w:r>
    </w:p>
    <w:p w14:paraId="4C8DEEE4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Оценка Комитета:</w:t>
      </w:r>
    </w:p>
    <w:p w14:paraId="7C128B26" w14:textId="77777777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A</w:t>
      </w:r>
      <w:r w:rsidRPr="007D5B37">
        <w:t>] a): Комитет приветствует принятие государством-участником нового Национального плана действий в области прав человека в консультации с заинтересованными сторонами и просит представить дополнительную информацию о конкретном содержании этого плана.</w:t>
      </w:r>
    </w:p>
    <w:p w14:paraId="6E712757" w14:textId="1CDC2F6B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B</w:t>
      </w:r>
      <w:r w:rsidRPr="007D5B37">
        <w:t>] b) и c): Комитет приветствует содержащееся в соответствующем проекте закона требование в отношении того, что национальный совет по правам человека должен ежегодно отчитываться перед парламентом о выполнении Национального плана действий в области прав человека. Комитет просит представить более конкретную информацию о: i) людских и финансовых ресурсах, которые были выделены для обеспечения эффективного осуществления Плана; ii) содержании и законодательном статусе проекта закона о создании национального механизма мониторинга; iii) том, каким образом Парламент осуществляет мониторинг и оценку эффективности выполнения Плана; и iv) наличии каки</w:t>
      </w:r>
      <w:r w:rsidR="00004883">
        <w:t>х</w:t>
      </w:r>
      <w:r w:rsidRPr="007D5B37">
        <w:t>-либо иных механизмов надзора. Комитет просит представить любые имеющиеся данные мониторинга и оценки реализации Плана, относящиеся к отчетному периоду.</w:t>
      </w:r>
    </w:p>
    <w:p w14:paraId="05FF1C3C" w14:textId="54B77037" w:rsidR="007D5B37" w:rsidRPr="007D5B37" w:rsidRDefault="007D5B37" w:rsidP="00AD58E5">
      <w:pPr>
        <w:pStyle w:val="H23G"/>
      </w:pPr>
      <w:r w:rsidRPr="007D5B37">
        <w:tab/>
      </w:r>
      <w:r w:rsidRPr="007D5B37">
        <w:tab/>
        <w:t>Пункт 24: Злоупотребления и жестокое обращение в интернатах и</w:t>
      </w:r>
      <w:r w:rsidR="00A8772C">
        <w:t> </w:t>
      </w:r>
      <w:r w:rsidRPr="007D5B37">
        <w:t>психиатрических больницах</w:t>
      </w:r>
    </w:p>
    <w:p w14:paraId="26EAE55E" w14:textId="3747B654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Государству-участнику следует принять меры, с тем чтобы:</w:t>
      </w:r>
    </w:p>
    <w:p w14:paraId="1C6E0A23" w14:textId="7D9774DF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a)</w:t>
      </w:r>
      <w:r w:rsidR="007D5B37" w:rsidRPr="007D5B37">
        <w:rPr>
          <w:b/>
          <w:bCs/>
        </w:rPr>
        <w:tab/>
        <w:t>пересмотреть свои законы и практику принудительного лишения свободы по причине психической или умственной неполноценности с целью обеспечения того, чтобы лишение свободы применялось только в качестве крайней меры и в течение как можно более короткого применимого периода времени и чтобы наличие инвалидности само по себе ни при каких обстоятельствах не могло использоваться в качестве основания для лишения свободы;</w:t>
      </w:r>
    </w:p>
    <w:p w14:paraId="4487A307" w14:textId="48593018" w:rsidR="007D5B37" w:rsidRPr="007D5B37" w:rsidRDefault="00AD58E5" w:rsidP="007D5B37">
      <w:pPr>
        <w:pStyle w:val="SingleTxtG"/>
      </w:pPr>
      <w:r>
        <w:rPr>
          <w:b/>
          <w:bCs/>
        </w:rPr>
        <w:tab/>
      </w:r>
      <w:r w:rsidR="007D5B37" w:rsidRPr="007D5B37">
        <w:rPr>
          <w:b/>
          <w:bCs/>
        </w:rPr>
        <w:t>b)</w:t>
      </w:r>
      <w:r w:rsidR="007D5B37" w:rsidRPr="007D5B37">
        <w:rPr>
          <w:b/>
          <w:bCs/>
        </w:rPr>
        <w:tab/>
        <w:t>поощрять психиатрическую помощь, направленную на сохранение достоинства пациентов, как взрослых, так и несовершеннолетних, и обеспечить, чтобы применение психиатрического лечения без согласия было в целом запрещено или применялось только в исключительных случаях как крайняя мера, когда это абсолютно необходимо для блага соответствующего лица, при условии, что оно не в состоянии дать согласие, в течение как можно более короткого времени и без каких-либо долгосрочных последствий;</w:t>
      </w:r>
    </w:p>
    <w:p w14:paraId="228613DE" w14:textId="2096F67E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c)</w:t>
      </w:r>
      <w:r w:rsidR="007D5B37" w:rsidRPr="007D5B37">
        <w:rPr>
          <w:b/>
          <w:bCs/>
        </w:rPr>
        <w:tab/>
        <w:t>обеспечить защиту инвалидов от дальнейших злоупотреблений и жестокого обращения, в том числе путем внедрения всеобъемлющей, эффективной и независимой системы мониторинга во всех интернатах и психиатрических больницах;</w:t>
      </w:r>
    </w:p>
    <w:p w14:paraId="0CB4FAB4" w14:textId="5A7AF738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d)</w:t>
      </w:r>
      <w:r w:rsidR="007D5B37" w:rsidRPr="007D5B37">
        <w:rPr>
          <w:b/>
          <w:bCs/>
        </w:rPr>
        <w:tab/>
        <w:t>проводить оперативные, беспристрастные и тщательные расследования по всем заявлениям о противоправном и жестоком обращении с инвалидами, привлекать виновных к ответственности и предоставлять жертвам эффективные средства правовой защиты;</w:t>
      </w:r>
    </w:p>
    <w:p w14:paraId="160270B5" w14:textId="3A6B0911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7D5B37" w:rsidRPr="007D5B37">
        <w:rPr>
          <w:b/>
          <w:bCs/>
        </w:rPr>
        <w:t>e)</w:t>
      </w:r>
      <w:r w:rsidR="007D5B37" w:rsidRPr="007D5B37">
        <w:rPr>
          <w:b/>
          <w:bCs/>
        </w:rPr>
        <w:tab/>
        <w:t>обеспечить женщинам с инвалидностью возможность реализовать свое право на сексуальное и репродуктивное здоровье, в том числе путем отмены законодательства, разрешающего прерывание беременности без согласия.</w:t>
      </w:r>
    </w:p>
    <w:p w14:paraId="76AA94C3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Резюме ответа государства-участника</w:t>
      </w:r>
    </w:p>
    <w:p w14:paraId="0919E1D9" w14:textId="3BBC424D" w:rsidR="007D5B37" w:rsidRPr="007D5B37" w:rsidRDefault="00AD58E5" w:rsidP="00AD58E5">
      <w:pPr>
        <w:pStyle w:val="SingleTxtG"/>
      </w:pPr>
      <w:r>
        <w:tab/>
      </w:r>
      <w:r w:rsidR="007D5B37" w:rsidRPr="007D5B37">
        <w:rPr>
          <w:spacing w:val="-4"/>
        </w:rPr>
        <w:t>a) и b)</w:t>
      </w:r>
      <w:r w:rsidR="007D5B37" w:rsidRPr="007D5B37">
        <w:tab/>
        <w:t xml:space="preserve">В 2017 году примерно в 16 законов были внесены поправки, направленные на изменение правового статуса взрослых и несовершеннолетних с инвалидностью и организацию мер по их защите, включая Закон № 1402 о психическом здоровье, в который были внесены поправки, ограничивающие случаи, когда пациенты могут быть госпитализированы для стационарного психиатрического лечения без их свободного согласия. Кроме того, в 2017 году была создана рабочая группа, которая предложила внести поправки в Уголовно-процессуальный кодекс для случаев, когда состояние психического здоровья обвиняемого вызывает сомнение, и определить процедуры принудительного помещения в психиатрические учреждения. Согласно проекту поправок, принудительное помещение лица в психиатрическое учреждение может применяться только в случае его прямой опасности для общества или риска причинения тяжкого вреда здоровью человека, если ему не будет </w:t>
      </w:r>
      <w:r>
        <w:br/>
      </w:r>
      <w:r w:rsidR="007D5B37" w:rsidRPr="007D5B37">
        <w:t xml:space="preserve">оказана психиатрическая помощь; медицинское или судебно-медицинское освидетельствование (о состоянии психического здоровья) должно быть проведено не позднее 12 часов с момента помещения в психиатрическое учреждение; при этом общий срок принудительного содержания в больнице не может превышать 12 месяцев, при продлении срока действия постановлений, или не более 30 суток </w:t>
      </w:r>
      <w:r>
        <w:t>—</w:t>
      </w:r>
      <w:r w:rsidR="007D5B37" w:rsidRPr="007D5B37">
        <w:t>единовременно.</w:t>
      </w:r>
    </w:p>
    <w:p w14:paraId="40F9EF9D" w14:textId="6775139D" w:rsidR="007D5B37" w:rsidRPr="007D5B37" w:rsidRDefault="00AD58E5" w:rsidP="00AD58E5">
      <w:pPr>
        <w:pStyle w:val="SingleTxtG"/>
      </w:pPr>
      <w:r>
        <w:tab/>
      </w:r>
      <w:r w:rsidR="007D5B37" w:rsidRPr="007D5B37">
        <w:t>c)</w:t>
      </w:r>
      <w:r w:rsidR="007D5B37" w:rsidRPr="007D5B37">
        <w:tab/>
      </w:r>
      <w:r w:rsidR="009E1110">
        <w:t>С</w:t>
      </w:r>
      <w:r w:rsidR="007D5B37" w:rsidRPr="007D5B37">
        <w:t xml:space="preserve"> целью предотвращения случаев насилия и жестокого обращения в большинстве учреждений социального обеспечения уже несколько лет установлены камеры видеонаблюдения.</w:t>
      </w:r>
    </w:p>
    <w:p w14:paraId="4F6A3333" w14:textId="27696AA0" w:rsidR="007D5B37" w:rsidRPr="007D5B37" w:rsidRDefault="00AD58E5" w:rsidP="007D5B37">
      <w:pPr>
        <w:pStyle w:val="SingleTxtG"/>
      </w:pPr>
      <w:r>
        <w:tab/>
      </w:r>
      <w:r w:rsidR="007D5B37" w:rsidRPr="007D5B37">
        <w:t>d)</w:t>
      </w:r>
      <w:r w:rsidR="007D5B37" w:rsidRPr="007D5B37">
        <w:tab/>
      </w:r>
      <w:r w:rsidR="009E1110">
        <w:t>В</w:t>
      </w:r>
      <w:r w:rsidR="007D5B37" w:rsidRPr="007D5B37">
        <w:t xml:space="preserve"> ноябре 2016 года было утверждено рамочное положение об организации и функционировании психоневрологических учреждений для взрослых с ментальной инвалидностью. В соответствии с правилами все такие учреждения обязаны обеспечивать защиту пациентов от насилия, безнадзорности и эксплуатации, а также должны иметь эффективную систему приема, регистрации и рассмотрения жалоб. Для этого во всех мед</w:t>
      </w:r>
      <w:r>
        <w:t>и</w:t>
      </w:r>
      <w:r w:rsidR="007D5B37" w:rsidRPr="007D5B37">
        <w:t>цинских учреждениях с проживанием установлены почтовые ящики и специальные ящики для подачи жалоб. Многие пациенты учреждений социального обслуживания интернатного типа для взрослых также могут пользоваться мобильными телефонами, и таким образом сообщать о любых жалобах.</w:t>
      </w:r>
    </w:p>
    <w:p w14:paraId="383B0B36" w14:textId="5FF0BD99" w:rsidR="007D5B37" w:rsidRPr="007D5B37" w:rsidRDefault="00AD58E5" w:rsidP="007D5B37">
      <w:pPr>
        <w:pStyle w:val="SingleTxtG"/>
      </w:pPr>
      <w:r>
        <w:tab/>
      </w:r>
      <w:r w:rsidR="007D5B37" w:rsidRPr="007D5B37">
        <w:t>e)</w:t>
      </w:r>
      <w:r w:rsidR="007D5B37" w:rsidRPr="007D5B37">
        <w:tab/>
        <w:t>В 2018 году была утверждена Национальная программа по сексуальному и репродуктивному здоровью и правам на 2018</w:t>
      </w:r>
      <w:r w:rsidR="00F604A2">
        <w:t>‒</w:t>
      </w:r>
      <w:r w:rsidR="007D5B37" w:rsidRPr="007D5B37">
        <w:t>2022 годы. Кроме того, в настоящее время разрабатывается кодекс здравоохранения, который содержит раздел о психическом здоровье. В 2017 году около 30 медицинских центров, ориентированных на молодеж</w:t>
      </w:r>
      <w:r>
        <w:t>ь</w:t>
      </w:r>
      <w:r w:rsidR="007D5B37" w:rsidRPr="007D5B37">
        <w:t xml:space="preserve">, были оснащены гинекологическим оборудованием, адаптированным </w:t>
      </w:r>
      <w:r>
        <w:br/>
      </w:r>
      <w:r w:rsidR="007D5B37" w:rsidRPr="007D5B37">
        <w:t xml:space="preserve">для девочек и женщин с нарушениями опорно-двигательного аппарата, чтобы обеспечить им доступ к услугам по охране сексуального и репродуктивного здоровья. </w:t>
      </w:r>
      <w:r>
        <w:br/>
      </w:r>
      <w:r w:rsidR="007D5B37" w:rsidRPr="007D5B37">
        <w:t xml:space="preserve">В 2016/17 году был реализован проект </w:t>
      </w:r>
      <w:r>
        <w:t>«</w:t>
      </w:r>
      <w:r w:rsidR="007D5B37" w:rsidRPr="007D5B37">
        <w:t>Все равны, все здоровы</w:t>
      </w:r>
      <w:r>
        <w:t>»</w:t>
      </w:r>
      <w:r w:rsidR="007D5B37" w:rsidRPr="007D5B37">
        <w:t>, направленный на расширение возможностей женщин и девочек с инвалидностью в Республике Молдова по осуществлению своих сексуальных и семейных репродуктивных прав, с целью повышения осведомленности и расширения возможностей женщин и девочек с инвалидностью по осуществлению этих прав и принятию информированных решений относительно собственной сексуальности.</w:t>
      </w:r>
    </w:p>
    <w:p w14:paraId="4C29EEBC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Оценка Комитета</w:t>
      </w:r>
    </w:p>
    <w:p w14:paraId="7FB86D26" w14:textId="5B22067D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B</w:t>
      </w:r>
      <w:r w:rsidRPr="007D5B37">
        <w:t>] a): Комитет приветствует изменения, внесенные в законодательную базу, касающуюся принудительного лишения сво</w:t>
      </w:r>
      <w:r w:rsidR="00AD58E5">
        <w:t>б</w:t>
      </w:r>
      <w:r w:rsidRPr="007D5B37">
        <w:t>о</w:t>
      </w:r>
      <w:r w:rsidR="00AD58E5">
        <w:t>д</w:t>
      </w:r>
      <w:r w:rsidRPr="007D5B37">
        <w:t xml:space="preserve">ы по причине психической или умственной неполноценности. Вместе с тем он просит представить дополнительную информацию о конкретных деталях проекта поправок к Уголовно-процессуальному кодексу, включая положения, которые определяют прямую социальную опасность и риск причинения серьезного вреда здоровью человека в качестве оснований для принудительного лишения свободы лиц с психическими или умственными </w:t>
      </w:r>
      <w:r w:rsidRPr="007D5B37">
        <w:lastRenderedPageBreak/>
        <w:t>отклонениями, и сообщить, допускают ли эти положения такие ситуации только в качестве крайней меры. Он также просит представить информацию о том, как государство-участник обеспечивает, чтобы принудительное лишение сво</w:t>
      </w:r>
      <w:r w:rsidR="00AD58E5">
        <w:t>б</w:t>
      </w:r>
      <w:r w:rsidRPr="007D5B37">
        <w:t>о</w:t>
      </w:r>
      <w:r w:rsidR="00AD58E5">
        <w:t>д</w:t>
      </w:r>
      <w:r w:rsidRPr="007D5B37">
        <w:t>ы по причине психической или умственной неполноценности продолжалось в течение как можно более короткого времени, учитывая, что проект поправок допускает продолжение таких ситуаций до 12 месяцев.</w:t>
      </w:r>
    </w:p>
    <w:p w14:paraId="61403640" w14:textId="4AD731A4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B</w:t>
      </w:r>
      <w:r w:rsidRPr="007D5B37">
        <w:t>] b): Комитет приветствует создание рабочей группы, которая предложит поправки к Уголовно-процессуальному кодексу и пересмотр законодательства, о которых говорилось выше. Вместе с тем он просит представить дополнительную информацию о степени эффективности применения соответствующих правовых положений и о более широких мерах, направленных на развитие психиатрической помощи, основанной на уважении человеческого достоинства. Комитет также просит представить информацию о том, как государство-участник обеспечивает отсутствие долгосрочных последствий принудительного содержания под стражей по причине психической или умственной неполноценности.</w:t>
      </w:r>
    </w:p>
    <w:p w14:paraId="776E215E" w14:textId="77777777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C</w:t>
      </w:r>
      <w:r w:rsidRPr="007D5B37">
        <w:t>] c): Комитет выражает сожаление в отношении отсутствия информации о независимой системе мониторинга интернатов и психиатрических больниц и повторяет свою рекомендацию. Отмечая наличие системы видеонаблюдения, Комитет просит представить информацию о дополнительных мерах, принятых для создания более комплексной и независимой системы мониторинга.</w:t>
      </w:r>
    </w:p>
    <w:p w14:paraId="57031779" w14:textId="1BB30496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C</w:t>
      </w:r>
      <w:r w:rsidRPr="007D5B37">
        <w:t xml:space="preserve">] d): Отмечая усилия по созданию механизмов для подачи жалоб лицами, находящимися в интернатах и психиатрических больницах, Комитет выражает сожаление по поводу отсутствия информации о расследованиях, проведенных по заявлениям о надругательствах и неправомерном обращении с инвалидами. </w:t>
      </w:r>
      <w:r w:rsidR="00AD58E5">
        <w:br/>
      </w:r>
      <w:r w:rsidRPr="007D5B37">
        <w:t xml:space="preserve">Он повторяет свои рекомендации и просит представить информацию обо всех заявлениях о надругательствах и неправомерном обращении с инвалидами за отчетный период, включая количество жалоб, расследований и судебных процессов, </w:t>
      </w:r>
      <w:r w:rsidR="001B7ABE">
        <w:br/>
      </w:r>
      <w:r w:rsidRPr="007D5B37">
        <w:t>а также о наказаниях, назначенных за такие преступления, и о возмещении ущерба, выплаченном жертвам.</w:t>
      </w:r>
    </w:p>
    <w:p w14:paraId="2CA84E68" w14:textId="31CE7C17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C</w:t>
      </w:r>
      <w:r w:rsidRPr="007D5B37">
        <w:t>] e): Комитет выражает сожаление по поводу того, что государство-участник не отменило законодательство, разрешающее прерывание беременности без согласия, и повторяет свою рекомендацию. Он просит представить дополнительную информацию о: i) мерах, предусмотренных для женщин с инвалидностью в Национальной программе по сексуальному и репродуктивному здоровью и правам; ii) текущем статусе проекта кодекса здравоохранения и о то</w:t>
      </w:r>
      <w:r w:rsidR="00D662A1">
        <w:t>м</w:t>
      </w:r>
      <w:r w:rsidRPr="007D5B37">
        <w:t xml:space="preserve">, какие меры он включает для удовлетворения особых потребностей женщин с инвалидностью; и iii) географическом охвате и реальном воздействии медицинских центров, ориентированных на молодежь, и проекте </w:t>
      </w:r>
      <w:r w:rsidR="00AD58E5">
        <w:t>«</w:t>
      </w:r>
      <w:r w:rsidRPr="007D5B37">
        <w:t>Все равны, все здоровы</w:t>
      </w:r>
      <w:r w:rsidR="00AD58E5">
        <w:t>»</w:t>
      </w:r>
      <w:r w:rsidRPr="007D5B37">
        <w:t>.</w:t>
      </w:r>
    </w:p>
    <w:p w14:paraId="4FD4B044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Пункт 28: Условия содержания под стражей</w:t>
      </w:r>
    </w:p>
    <w:p w14:paraId="2D7AFB4B" w14:textId="0D0B156E" w:rsidR="007D5B37" w:rsidRPr="007D5B37" w:rsidRDefault="00AD58E5" w:rsidP="007D5B37">
      <w:pPr>
        <w:pStyle w:val="SingleTxtG"/>
        <w:rPr>
          <w:b/>
          <w:bCs/>
        </w:rPr>
      </w:pPr>
      <w:r>
        <w:rPr>
          <w:b/>
          <w:bCs/>
        </w:rPr>
        <w:tab/>
      </w:r>
      <w:r w:rsidR="007D5B37" w:rsidRPr="007D5B37">
        <w:rPr>
          <w:b/>
          <w:bCs/>
        </w:rPr>
        <w:t>Государству-участнику следует принять конкретные шаги по</w:t>
      </w:r>
      <w:r w:rsidR="007D5B37" w:rsidRPr="007D5B37">
        <w:t xml:space="preserve"> </w:t>
      </w:r>
      <w:r w:rsidR="007D5B37" w:rsidRPr="007D5B37">
        <w:rPr>
          <w:b/>
          <w:bCs/>
        </w:rPr>
        <w:t>улучшению условий содержания в своих тюрьмах и пенитенциарных учреждениях в соответствии с Пактом и Минимальными стандартными правилами Организации Объединенных Наций в отношении обращения с заключенными (Правилами Нельсона Манделы).</w:t>
      </w:r>
      <w:r w:rsidR="007D5B37" w:rsidRPr="007D5B37">
        <w:t xml:space="preserve"> </w:t>
      </w:r>
      <w:r w:rsidR="007D5B37" w:rsidRPr="007D5B37">
        <w:rPr>
          <w:b/>
          <w:bCs/>
        </w:rPr>
        <w:t>В этом отношении государству-участнику следует рассмотреть возможность не только строительства новых тюрем, но и более широкого применения приговоров, не связанных с лишением свободы, включая возможности, связанные с электронным наблюдением, условно-досрочным освобождением и общественно-полезными работами.</w:t>
      </w:r>
    </w:p>
    <w:p w14:paraId="620736DF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Резюме ответа государства-участника</w:t>
      </w:r>
    </w:p>
    <w:p w14:paraId="49D105EB" w14:textId="0311EABF" w:rsidR="007D5B37" w:rsidRPr="007D5B37" w:rsidRDefault="00AD58E5" w:rsidP="007D5B37">
      <w:pPr>
        <w:pStyle w:val="SingleTxtG"/>
      </w:pPr>
      <w:r>
        <w:tab/>
      </w:r>
      <w:r w:rsidR="007D5B37" w:rsidRPr="007D5B37">
        <w:t xml:space="preserve">Государство-участник признает, что пенитенциарные учреждения в государстве в настоящее время выполняют задачу изоляции заключенных от общества, не способствуют социальным изменениям в поведении и не обеспечивают достойные стандарты прав человека для заключенных. Хотя в 2017 году были изменены ограничения максимального срока содержания под стражей и вместимость мест </w:t>
      </w:r>
      <w:r w:rsidR="007D5B37" w:rsidRPr="007D5B37">
        <w:lastRenderedPageBreak/>
        <w:t>лишения свободы, около половины всех задержанных по-прежнему содержатся в условиях переполненности тюрем. В 2017 году в ряде пе</w:t>
      </w:r>
      <w:r>
        <w:t>ни</w:t>
      </w:r>
      <w:r w:rsidR="007D5B37" w:rsidRPr="007D5B37">
        <w:t>тенциарных учреждений были проведены капитальные и ремонтные работы, включая значительные работы по улучшению условий содержания в Сорокской тюрьме и строительству новых объектов. Также были запущены новые проекты капитальных вложений.</w:t>
      </w:r>
    </w:p>
    <w:p w14:paraId="72DCDA57" w14:textId="1246BDA3" w:rsidR="007D5B37" w:rsidRPr="007D5B37" w:rsidRDefault="00AD58E5" w:rsidP="007D5B37">
      <w:pPr>
        <w:pStyle w:val="SingleTxtG"/>
      </w:pPr>
      <w:r>
        <w:tab/>
      </w:r>
      <w:r w:rsidR="007D5B37" w:rsidRPr="007D5B37">
        <w:t>На оплату медицинских услуг по контракту Министерства здравоохранения, труда и социальной защиты, закупку лекарств и другие медицинские расходы ежегодно выделяется около 3,5 миллионов молдавских леев. В 2017 году на закупку лекарств для нужд пенитенциарных учреждений была потрачена сумма в размере 3</w:t>
      </w:r>
      <w:r>
        <w:t> </w:t>
      </w:r>
      <w:r w:rsidR="007D5B37" w:rsidRPr="007D5B37">
        <w:t>231 308 леев. Сумма ежедневных расходов на одного заключенного составляет 13,99</w:t>
      </w:r>
      <w:r>
        <w:t> </w:t>
      </w:r>
      <w:r w:rsidR="007D5B37" w:rsidRPr="007D5B37">
        <w:t xml:space="preserve">лея на питание и 2,26 лея на медицинские услуги. При поступлении </w:t>
      </w:r>
      <w:r>
        <w:br/>
      </w:r>
      <w:r w:rsidR="007D5B37" w:rsidRPr="007D5B37">
        <w:t>в пенитенциарное учреждение все заключенные проходят обязательное рентгенологическое обследование для выявления больных туберкулезом. В 2017 году в пенитенциарной системе было зарегистрировано около 70 случаев туберкулеза по сравнению со 109 в 2016 году и 99 в 2015 году.</w:t>
      </w:r>
    </w:p>
    <w:p w14:paraId="1DB130DF" w14:textId="3EE5D0F6" w:rsidR="007D5B37" w:rsidRPr="007D5B37" w:rsidRDefault="00AD58E5" w:rsidP="007D5B37">
      <w:pPr>
        <w:pStyle w:val="SingleTxtG"/>
      </w:pPr>
      <w:r>
        <w:tab/>
      </w:r>
      <w:r w:rsidR="007D5B37" w:rsidRPr="007D5B37">
        <w:t>В последние несколько лет государство-участник стремится активно расширять применение альтернативных мер содержанию под стражей, уделяя особое внимание участию общин в социальной реинтеграции заключенных. Принимаются меры по повышению потенциала служб пробации для проведения психосоциальной оценки и социальной реинтеграции, а также для предотвращения рецидивизма. Кроме того, в 2016 году было утверждено положение об электронном мониторинге осужденных, которое в 2017 году было распространено на превентивные меры. Количество условно освобожденных лиц, находящихся под электронным надзором, возросло в среднем с 10 человек в 2017 году до 66 в первой половине 2018 года.</w:t>
      </w:r>
    </w:p>
    <w:p w14:paraId="31AC98D4" w14:textId="1513605A" w:rsidR="007D5B37" w:rsidRPr="007D5B37" w:rsidRDefault="00AD58E5" w:rsidP="007D5B37">
      <w:pPr>
        <w:pStyle w:val="SingleTxtG"/>
      </w:pPr>
      <w:r>
        <w:tab/>
      </w:r>
      <w:r w:rsidR="007D5B37" w:rsidRPr="007D5B37">
        <w:t>Закон № 163/2017 гуманизировал систему уголовных наказаний: в нем было введено новое положение об условном приостановлении исполнения наказания. Это позволяет более эффективно индивидуализировать наказание, особенно в случае наличия чрезвычайных смягчающих обстоятельств. Этот инструмент очень полезен для снижения уровня рецидивизма. Механизм условного освобождения был упрощен, что способствует участию заключенных в таких мероприятиях, направленных на снижение преступности, как познавательные программы. Порядок досрочного освобождения может быть скорректирован с учетом индивидуальных потребностей путем установления дополнительных условий. В результате число досрочно освобожденных заключенных увеличилось с 420 человек в июне 2017 года до 502 в июне 2018 года. Значительный прогресс был достигнут в привлечении к выполнению неоплачиваемых общественны</w:t>
      </w:r>
      <w:r w:rsidR="00366BAB">
        <w:t>х</w:t>
      </w:r>
      <w:r w:rsidR="007D5B37" w:rsidRPr="007D5B37">
        <w:t xml:space="preserve"> работ в качестве альтернативной меры вместо заключения под стражу или штрафов, например за нарушение правил вождения в нетрезвом виде. Число лиц, приговоренных к выполнению неоплачиваемы</w:t>
      </w:r>
      <w:r>
        <w:t>х</w:t>
      </w:r>
      <w:r w:rsidR="007D5B37" w:rsidRPr="007D5B37">
        <w:t xml:space="preserve"> общественных работ, возросло с 701 в июне 2017 года до 1052 в июне 2018 года.</w:t>
      </w:r>
    </w:p>
    <w:p w14:paraId="456FD13C" w14:textId="77777777" w:rsidR="007D5B37" w:rsidRPr="007D5B37" w:rsidRDefault="007D5B37" w:rsidP="00AD58E5">
      <w:pPr>
        <w:pStyle w:val="H23G"/>
      </w:pPr>
      <w:r w:rsidRPr="007D5B37">
        <w:tab/>
      </w:r>
      <w:r w:rsidRPr="007D5B37">
        <w:tab/>
        <w:t>Оценка Комитета:</w:t>
      </w:r>
    </w:p>
    <w:p w14:paraId="6DBACAED" w14:textId="4D6E2D46" w:rsidR="007D5B37" w:rsidRPr="007D5B37" w:rsidRDefault="007D5B37" w:rsidP="007D5B37">
      <w:pPr>
        <w:pStyle w:val="SingleTxtG"/>
      </w:pPr>
      <w:r w:rsidRPr="007D5B37">
        <w:t>[</w:t>
      </w:r>
      <w:r w:rsidRPr="007D5B37">
        <w:rPr>
          <w:b/>
          <w:bCs/>
        </w:rPr>
        <w:t>B</w:t>
      </w:r>
      <w:r w:rsidRPr="007D5B37">
        <w:t>]: Комитет приветствует различные шаги, предпринятые государством-участником для улучшения условий содержания в тюрьмах и местах лишения свободы. Он просит представить дополнительную информацию о: i) реальном воздействии осуществляемых капитальных инвестиций на снижение уровня переполненности мест лишения свободы за отчетный период; ii) насколько эффективными были принятые меры, направленные на снижение уровня насилия между заключенными; iii)</w:t>
      </w:r>
      <w:r w:rsidR="00AD58E5">
        <w:t> </w:t>
      </w:r>
      <w:r w:rsidRPr="007D5B37">
        <w:t>достаточны ли ресурсы, выделяемые на охрану здоровья заключенных, для удовлетворения всех потребностей, и увеличились ли упомянутые ресурсы за отчетный период; и iv) включали ли меры, принятые для улучшения условий содержания под стражей, улучшение санитарно-гигиенических условий.</w:t>
      </w:r>
    </w:p>
    <w:p w14:paraId="3207E806" w14:textId="27780735" w:rsidR="007D5B37" w:rsidRPr="007D5B37" w:rsidRDefault="00AD58E5" w:rsidP="007D5B37">
      <w:pPr>
        <w:pStyle w:val="SingleTxtG"/>
      </w:pPr>
      <w:r>
        <w:tab/>
      </w:r>
      <w:r w:rsidR="007D5B37" w:rsidRPr="007D5B37">
        <w:t xml:space="preserve">Комитет приветствует заметные шаги, сделанные для обеспечения более широкого применения альтернативных наказаний, не связанных с лишением свободы. Он просит представить дополнительную информацию о конкретных мерах, которые были реализованы для повышения потенциала служб пробации. Он также просит предоставить дополнительную информацию о реальном воздействии на показатели содержания под стражей и рецидивизма мер по расширению использования </w:t>
      </w:r>
      <w:r w:rsidR="007D5B37" w:rsidRPr="007D5B37">
        <w:lastRenderedPageBreak/>
        <w:t xml:space="preserve">альтернатив содержанию под стражей, не связанных с лишением свободы, включая усиление электронного мониторинга, общественных работ и условного осуждения. Кроме того, он просит предоставить информацию о конкретных положениях </w:t>
      </w:r>
      <w:r>
        <w:br/>
      </w:r>
      <w:r w:rsidR="007D5B37" w:rsidRPr="007D5B37">
        <w:t>Закона № 163/2017, которым были внесены изменения в правовую базу применения уголовных наказаний.</w:t>
      </w:r>
    </w:p>
    <w:p w14:paraId="745D06D1" w14:textId="77777777" w:rsidR="007D5B37" w:rsidRPr="007D5B37" w:rsidRDefault="007D5B37" w:rsidP="007D5B37">
      <w:pPr>
        <w:pStyle w:val="SingleTxtG"/>
      </w:pPr>
      <w:r w:rsidRPr="007D5B37">
        <w:rPr>
          <w:b/>
          <w:bCs/>
        </w:rPr>
        <w:t>Рекомендуемые действия</w:t>
      </w:r>
      <w:r w:rsidRPr="007D5B37"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1F199735" w14:textId="0CC247EB" w:rsidR="007D5B37" w:rsidRDefault="007D5B37" w:rsidP="007D5B37">
      <w:pPr>
        <w:pStyle w:val="SingleTxtG"/>
      </w:pPr>
      <w:r w:rsidRPr="007D5B37">
        <w:rPr>
          <w:b/>
          <w:bCs/>
        </w:rPr>
        <w:t>Сроки представления следующего периодического доклада</w:t>
      </w:r>
      <w:r w:rsidRPr="00AD58E5">
        <w:t>: 2</w:t>
      </w:r>
      <w:r w:rsidRPr="007D5B37">
        <w:t xml:space="preserve">024 год (страновой обзор в 2025 году в соответствии с планируемым циклом обзора. См. URL: </w:t>
      </w:r>
      <w:hyperlink r:id="rId10" w:history="1">
        <w:r w:rsidR="005B2A91" w:rsidRPr="005B2A91">
          <w:rPr>
            <w:rStyle w:val="af1"/>
          </w:rPr>
          <w:t>https://www.ohchr.org/EN/HRBodies/CCPR/Pages/PredictableReviewCycle.aspx</w:t>
        </w:r>
      </w:hyperlink>
      <w:r w:rsidRPr="007D5B37">
        <w:t>).</w:t>
      </w:r>
    </w:p>
    <w:p w14:paraId="670E9FE3" w14:textId="4F9835B4" w:rsidR="00381C24" w:rsidRPr="007D5B37" w:rsidRDefault="007D5B37" w:rsidP="007D5B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D5B37" w:rsidSect="007D5B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CC48" w14:textId="77777777" w:rsidR="0021427C" w:rsidRPr="00A312BC" w:rsidRDefault="0021427C" w:rsidP="00A312BC"/>
  </w:endnote>
  <w:endnote w:type="continuationSeparator" w:id="0">
    <w:p w14:paraId="517D6C6D" w14:textId="77777777" w:rsidR="0021427C" w:rsidRPr="00A312BC" w:rsidRDefault="002142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D706" w14:textId="3C9C43E4" w:rsidR="007D5B37" w:rsidRPr="007D5B37" w:rsidRDefault="007D5B37">
    <w:pPr>
      <w:pStyle w:val="a8"/>
    </w:pPr>
    <w:r w:rsidRPr="007D5B37">
      <w:rPr>
        <w:b/>
        <w:sz w:val="18"/>
      </w:rPr>
      <w:fldChar w:fldCharType="begin"/>
    </w:r>
    <w:r w:rsidRPr="007D5B37">
      <w:rPr>
        <w:b/>
        <w:sz w:val="18"/>
      </w:rPr>
      <w:instrText xml:space="preserve"> PAGE  \* MERGEFORMAT </w:instrText>
    </w:r>
    <w:r w:rsidRPr="007D5B37">
      <w:rPr>
        <w:b/>
        <w:sz w:val="18"/>
      </w:rPr>
      <w:fldChar w:fldCharType="separate"/>
    </w:r>
    <w:r w:rsidRPr="007D5B37">
      <w:rPr>
        <w:b/>
        <w:noProof/>
        <w:sz w:val="18"/>
      </w:rPr>
      <w:t>2</w:t>
    </w:r>
    <w:r w:rsidRPr="007D5B37">
      <w:rPr>
        <w:b/>
        <w:sz w:val="18"/>
      </w:rPr>
      <w:fldChar w:fldCharType="end"/>
    </w:r>
    <w:r>
      <w:rPr>
        <w:b/>
        <w:sz w:val="18"/>
      </w:rPr>
      <w:tab/>
    </w:r>
    <w:r>
      <w:t>GE.21-05697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525D" w14:textId="226FBE5A" w:rsidR="007D5B37" w:rsidRPr="007D5B37" w:rsidRDefault="007D5B37" w:rsidP="007D5B37">
    <w:pPr>
      <w:pStyle w:val="a8"/>
      <w:tabs>
        <w:tab w:val="clear" w:pos="9639"/>
        <w:tab w:val="right" w:pos="9638"/>
      </w:tabs>
      <w:rPr>
        <w:b/>
        <w:sz w:val="18"/>
      </w:rPr>
    </w:pPr>
    <w:r>
      <w:t>GE.21-05697</w:t>
    </w:r>
    <w:r>
      <w:tab/>
    </w:r>
    <w:r w:rsidRPr="007D5B37">
      <w:rPr>
        <w:b/>
        <w:sz w:val="18"/>
      </w:rPr>
      <w:fldChar w:fldCharType="begin"/>
    </w:r>
    <w:r w:rsidRPr="007D5B37">
      <w:rPr>
        <w:b/>
        <w:sz w:val="18"/>
      </w:rPr>
      <w:instrText xml:space="preserve"> PAGE  \* MERGEFORMAT </w:instrText>
    </w:r>
    <w:r w:rsidRPr="007D5B37">
      <w:rPr>
        <w:b/>
        <w:sz w:val="18"/>
      </w:rPr>
      <w:fldChar w:fldCharType="separate"/>
    </w:r>
    <w:r w:rsidRPr="007D5B37">
      <w:rPr>
        <w:b/>
        <w:noProof/>
        <w:sz w:val="18"/>
      </w:rPr>
      <w:t>3</w:t>
    </w:r>
    <w:r w:rsidRPr="007D5B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8D12" w14:textId="2D553614" w:rsidR="00042B72" w:rsidRPr="007D5B37" w:rsidRDefault="007D5B37" w:rsidP="007D5B3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5B0131" wp14:editId="16DCD2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21-05697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7FEA98" wp14:editId="1510D2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9F">
      <w:t xml:space="preserve">  020621  100621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660A" w14:textId="77777777" w:rsidR="0021427C" w:rsidRPr="001075E9" w:rsidRDefault="002142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B0B3B1" w14:textId="77777777" w:rsidR="0021427C" w:rsidRDefault="002142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655B18" w14:textId="5F067811" w:rsidR="007D5B37" w:rsidRPr="00F00343" w:rsidRDefault="007D5B37" w:rsidP="007D5B37">
      <w:pPr>
        <w:pStyle w:val="ad"/>
      </w:pPr>
      <w:r>
        <w:tab/>
      </w:r>
      <w:r w:rsidRPr="00AD58E5">
        <w:rPr>
          <w:sz w:val="20"/>
          <w:szCs w:val="22"/>
        </w:rPr>
        <w:t>*</w:t>
      </w:r>
      <w:r>
        <w:tab/>
        <w:t>Принят Комитетом на его 131-й сессии (1</w:t>
      </w:r>
      <w:r w:rsidR="00841162">
        <w:t>‒</w:t>
      </w:r>
      <w:r>
        <w:t>26 марта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FFC8" w14:textId="0A83ACCF" w:rsidR="007D5B37" w:rsidRPr="007D5B37" w:rsidRDefault="007D5B37">
    <w:pPr>
      <w:pStyle w:val="a5"/>
    </w:pPr>
    <w:fldSimple w:instr=" TITLE  \* MERGEFORMAT ">
      <w:r w:rsidR="00770B67">
        <w:t>CCPR/C/131/2/Add.4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CF5C" w14:textId="442DC1A4" w:rsidR="007D5B37" w:rsidRPr="007D5B37" w:rsidRDefault="007D5B37" w:rsidP="007D5B37">
    <w:pPr>
      <w:pStyle w:val="a5"/>
      <w:jc w:val="right"/>
    </w:pPr>
    <w:fldSimple w:instr=" TITLE  \* MERGEFORMAT ">
      <w:r w:rsidR="00770B67">
        <w:t>CCPR/C/131/2/Add.4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C"/>
    <w:rsid w:val="00004883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6F0E"/>
    <w:rsid w:val="001B3EF6"/>
    <w:rsid w:val="001B7ABE"/>
    <w:rsid w:val="001C7A89"/>
    <w:rsid w:val="0021427C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6BAB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80A98"/>
    <w:rsid w:val="005961C8"/>
    <w:rsid w:val="005B2A91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70B67"/>
    <w:rsid w:val="00787D3A"/>
    <w:rsid w:val="00791B9D"/>
    <w:rsid w:val="007D5B37"/>
    <w:rsid w:val="00825F8D"/>
    <w:rsid w:val="00834B71"/>
    <w:rsid w:val="00841162"/>
    <w:rsid w:val="0086445C"/>
    <w:rsid w:val="00894693"/>
    <w:rsid w:val="008A08D7"/>
    <w:rsid w:val="008B6909"/>
    <w:rsid w:val="008F33D6"/>
    <w:rsid w:val="00906890"/>
    <w:rsid w:val="00911BE4"/>
    <w:rsid w:val="00931A71"/>
    <w:rsid w:val="00951972"/>
    <w:rsid w:val="009608F3"/>
    <w:rsid w:val="009918E2"/>
    <w:rsid w:val="009A24AC"/>
    <w:rsid w:val="009D21FD"/>
    <w:rsid w:val="009D6650"/>
    <w:rsid w:val="009E1110"/>
    <w:rsid w:val="00A14DA8"/>
    <w:rsid w:val="00A312BC"/>
    <w:rsid w:val="00A34D07"/>
    <w:rsid w:val="00A84021"/>
    <w:rsid w:val="00A84D35"/>
    <w:rsid w:val="00A8772C"/>
    <w:rsid w:val="00A917B3"/>
    <w:rsid w:val="00AB4B51"/>
    <w:rsid w:val="00AD58E5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678EA"/>
    <w:rsid w:val="00C805C9"/>
    <w:rsid w:val="00C9179F"/>
    <w:rsid w:val="00C92939"/>
    <w:rsid w:val="00CA1679"/>
    <w:rsid w:val="00CB151C"/>
    <w:rsid w:val="00CE5A1A"/>
    <w:rsid w:val="00CF55F6"/>
    <w:rsid w:val="00D33262"/>
    <w:rsid w:val="00D33D63"/>
    <w:rsid w:val="00D662A1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604A2"/>
    <w:rsid w:val="00F94155"/>
    <w:rsid w:val="00F95DCB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CAB94A"/>
  <w15:docId w15:val="{51B92338-62F1-45C1-A70A-D2FC3A5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7D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CPR/C/MDA/CO/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ohchr.org/EN/HRBodies/CCPR/Pages/PredictableReviewCy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CCPR/C/MDA/CO/3/Add.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2183</Words>
  <Characters>15732</Characters>
  <Application>Microsoft Office Word</Application>
  <DocSecurity>0</DocSecurity>
  <Lines>1748</Lines>
  <Paragraphs>459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CCPR/C/131/2/Add.4</vt:lpstr>
      <vt:lpstr>A/</vt:lpstr>
      <vt:lpstr>A/</vt:lpstr>
    </vt:vector>
  </TitlesOfParts>
  <Company>DCM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CCPR/C/131/2/Add.4</dc:title>
  <dc:subject/>
  <dc:creator>Anna PETELINA</dc:creator>
  <cp:keywords/>
  <cp:lastModifiedBy>Anna Petelina</cp:lastModifiedBy>
  <cp:revision>3</cp:revision>
  <cp:lastPrinted>2021-06-10T14:08:00Z</cp:lastPrinted>
  <dcterms:created xsi:type="dcterms:W3CDTF">2021-06-10T14:08:00Z</dcterms:created>
  <dcterms:modified xsi:type="dcterms:W3CDTF">2021-06-10T14:09:00Z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